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368"/>
        <w:gridCol w:w="6048"/>
        <w:gridCol w:w="2232"/>
      </w:tblGrid>
      <w:tr w:rsidR="000443CD" w:rsidRPr="00891D0B" w:rsidTr="00C22FFC">
        <w:trPr>
          <w:cantSplit/>
          <w:trHeight w:val="317"/>
        </w:trPr>
        <w:tc>
          <w:tcPr>
            <w:tcW w:w="1368" w:type="dxa"/>
            <w:vMerge w:val="restart"/>
          </w:tcPr>
          <w:p w:rsidR="000443CD" w:rsidRPr="00F22892" w:rsidRDefault="000443CD" w:rsidP="00C22FFC">
            <w:pPr>
              <w:pStyle w:val="Note"/>
              <w:widowControl w:val="0"/>
              <w:tabs>
                <w:tab w:val="clear" w:pos="284"/>
                <w:tab w:val="clear" w:pos="1134"/>
                <w:tab w:val="clear" w:pos="1871"/>
                <w:tab w:val="clear" w:pos="2268"/>
              </w:tabs>
              <w:spacing w:before="0"/>
              <w:jc w:val="center"/>
              <w:rPr>
                <w:noProof w:val="0"/>
                <w:kern w:val="2"/>
                <w:sz w:val="24"/>
                <w:szCs w:val="24"/>
              </w:rPr>
            </w:pPr>
            <w:r>
              <w:rPr>
                <w:sz w:val="24"/>
                <w:szCs w:val="24"/>
                <w:lang w:eastAsia="en-US" w:bidi="th-TH"/>
              </w:rPr>
              <w:drawing>
                <wp:inline distT="0" distB="0" distL="0" distR="0">
                  <wp:extent cx="819150" cy="733425"/>
                  <wp:effectExtent l="0" t="0" r="0" b="9525"/>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6048" w:type="dxa"/>
            <w:tcBorders>
              <w:right w:val="nil"/>
            </w:tcBorders>
            <w:vAlign w:val="center"/>
          </w:tcPr>
          <w:p w:rsidR="000443CD" w:rsidRPr="001617F8" w:rsidRDefault="000443CD" w:rsidP="00C22FFC">
            <w:pPr>
              <w:pStyle w:val="Heading8"/>
              <w:wordWrap/>
              <w:ind w:left="144"/>
              <w:jc w:val="left"/>
              <w:rPr>
                <w:b w:val="0"/>
                <w:bCs w:val="0"/>
                <w:sz w:val="24"/>
                <w:szCs w:val="24"/>
              </w:rPr>
            </w:pPr>
            <w:r w:rsidRPr="001617F8">
              <w:rPr>
                <w:b w:val="0"/>
                <w:bCs w:val="0"/>
                <w:sz w:val="24"/>
                <w:szCs w:val="24"/>
              </w:rPr>
              <w:t>ASIA-PACIFIC TELECOMMUNITY</w:t>
            </w:r>
          </w:p>
        </w:tc>
        <w:tc>
          <w:tcPr>
            <w:tcW w:w="2232" w:type="dxa"/>
            <w:vMerge w:val="restart"/>
            <w:tcBorders>
              <w:left w:val="nil"/>
              <w:bottom w:val="nil"/>
            </w:tcBorders>
          </w:tcPr>
          <w:p w:rsidR="000443CD" w:rsidRDefault="000443CD" w:rsidP="00C22FFC">
            <w:pPr>
              <w:spacing w:before="60"/>
              <w:rPr>
                <w:b/>
              </w:rPr>
            </w:pPr>
          </w:p>
          <w:p w:rsidR="000443CD" w:rsidRPr="00891D0B" w:rsidRDefault="000443CD" w:rsidP="00C22FFC">
            <w:pPr>
              <w:spacing w:before="60"/>
            </w:pPr>
          </w:p>
        </w:tc>
      </w:tr>
      <w:tr w:rsidR="000443CD" w:rsidRPr="00891D0B" w:rsidTr="00C22FFC">
        <w:trPr>
          <w:cantSplit/>
          <w:trHeight w:val="576"/>
        </w:trPr>
        <w:tc>
          <w:tcPr>
            <w:tcW w:w="1368" w:type="dxa"/>
            <w:vMerge/>
          </w:tcPr>
          <w:p w:rsidR="000443CD" w:rsidRPr="00F22892" w:rsidRDefault="000443CD" w:rsidP="00C22FFC"/>
        </w:tc>
        <w:tc>
          <w:tcPr>
            <w:tcW w:w="6048" w:type="dxa"/>
            <w:tcBorders>
              <w:right w:val="nil"/>
            </w:tcBorders>
          </w:tcPr>
          <w:p w:rsidR="000443CD" w:rsidRPr="00891D0B" w:rsidRDefault="000443CD" w:rsidP="00C22FFC">
            <w:pPr>
              <w:spacing w:before="60"/>
              <w:ind w:left="144"/>
            </w:pPr>
            <w:r w:rsidRPr="000C294B">
              <w:rPr>
                <w:b/>
              </w:rPr>
              <w:t xml:space="preserve">The </w:t>
            </w:r>
            <w:r w:rsidRPr="00EE04AF">
              <w:rPr>
                <w:b/>
                <w:bCs/>
              </w:rPr>
              <w:t xml:space="preserve">10th APT Policy and Regulation </w:t>
            </w:r>
            <w:r>
              <w:rPr>
                <w:b/>
                <w:bCs/>
              </w:rPr>
              <w:t xml:space="preserve">Forum for </w:t>
            </w:r>
            <w:r w:rsidRPr="00EE04AF">
              <w:rPr>
                <w:b/>
                <w:bCs/>
              </w:rPr>
              <w:t>Pacific</w:t>
            </w:r>
            <w:r w:rsidRPr="00497EF4">
              <w:rPr>
                <w:rFonts w:hint="cs"/>
                <w:b/>
                <w:bCs/>
                <w:szCs w:val="30"/>
                <w:cs/>
                <w:lang w:bidi="th-TH"/>
              </w:rPr>
              <w:t xml:space="preserve"> </w:t>
            </w:r>
            <w:r w:rsidRPr="00EE04AF">
              <w:rPr>
                <w:b/>
                <w:bCs/>
              </w:rPr>
              <w:t>(PRFP-10)</w:t>
            </w:r>
          </w:p>
        </w:tc>
        <w:tc>
          <w:tcPr>
            <w:tcW w:w="2232" w:type="dxa"/>
            <w:vMerge/>
            <w:tcBorders>
              <w:left w:val="nil"/>
              <w:bottom w:val="nil"/>
            </w:tcBorders>
          </w:tcPr>
          <w:p w:rsidR="000443CD" w:rsidRPr="004D7A60" w:rsidRDefault="000443CD" w:rsidP="00C22FFC">
            <w:pPr>
              <w:rPr>
                <w:b/>
                <w:bCs/>
              </w:rPr>
            </w:pPr>
          </w:p>
        </w:tc>
      </w:tr>
      <w:tr w:rsidR="000443CD" w:rsidRPr="001617F8" w:rsidTr="00C22FFC">
        <w:trPr>
          <w:cantSplit/>
          <w:trHeight w:val="360"/>
        </w:trPr>
        <w:tc>
          <w:tcPr>
            <w:tcW w:w="1368" w:type="dxa"/>
            <w:vMerge/>
          </w:tcPr>
          <w:p w:rsidR="000443CD" w:rsidRPr="00F22892" w:rsidRDefault="000443CD" w:rsidP="00C22FFC"/>
        </w:tc>
        <w:tc>
          <w:tcPr>
            <w:tcW w:w="6048" w:type="dxa"/>
            <w:tcBorders>
              <w:right w:val="nil"/>
            </w:tcBorders>
            <w:vAlign w:val="center"/>
          </w:tcPr>
          <w:p w:rsidR="000443CD" w:rsidRPr="00891D0B" w:rsidRDefault="000443CD" w:rsidP="00C22FFC">
            <w:pPr>
              <w:ind w:left="144"/>
            </w:pPr>
            <w:r w:rsidRPr="00497EF4">
              <w:t>25 – 27</w:t>
            </w:r>
            <w:r w:rsidRPr="00497EF4">
              <w:rPr>
                <w:rFonts w:hint="cs"/>
                <w:cs/>
                <w:lang w:bidi="th-TH"/>
              </w:rPr>
              <w:t xml:space="preserve"> </w:t>
            </w:r>
            <w:r w:rsidRPr="00497EF4">
              <w:t xml:space="preserve">April 2017, </w:t>
            </w:r>
            <w:proofErr w:type="spellStart"/>
            <w:r w:rsidRPr="00497EF4">
              <w:t>Nadi</w:t>
            </w:r>
            <w:proofErr w:type="spellEnd"/>
            <w:r w:rsidRPr="00497EF4">
              <w:t>, Fiji</w:t>
            </w:r>
          </w:p>
        </w:tc>
        <w:tc>
          <w:tcPr>
            <w:tcW w:w="2232" w:type="dxa"/>
            <w:tcBorders>
              <w:left w:val="nil"/>
              <w:bottom w:val="single" w:sz="12" w:space="0" w:color="auto"/>
            </w:tcBorders>
          </w:tcPr>
          <w:p w:rsidR="000443CD" w:rsidRPr="001617F8" w:rsidRDefault="000443CD" w:rsidP="00C22FFC">
            <w:pPr>
              <w:pStyle w:val="Heading1"/>
              <w:jc w:val="left"/>
              <w:rPr>
                <w:b w:val="0"/>
              </w:rPr>
            </w:pPr>
          </w:p>
        </w:tc>
      </w:tr>
    </w:tbl>
    <w:p w:rsidR="003578AB" w:rsidRDefault="003578AB" w:rsidP="0062133A"/>
    <w:p w:rsidR="0062133A" w:rsidRPr="00825F1C" w:rsidRDefault="008D665B" w:rsidP="008D665B">
      <w:pPr>
        <w:jc w:val="center"/>
        <w:rPr>
          <w:sz w:val="26"/>
          <w:szCs w:val="26"/>
        </w:rPr>
      </w:pPr>
      <w:r w:rsidRPr="00825F1C">
        <w:rPr>
          <w:b/>
          <w:bCs/>
          <w:sz w:val="26"/>
          <w:szCs w:val="26"/>
        </w:rPr>
        <w:t>CONCEPT NOTE</w:t>
      </w:r>
    </w:p>
    <w:p w:rsidR="0062133A" w:rsidRDefault="0062133A" w:rsidP="0062133A"/>
    <w:p w:rsidR="008D665B" w:rsidRPr="008D665B" w:rsidRDefault="008D665B" w:rsidP="008D665B">
      <w:pPr>
        <w:numPr>
          <w:ilvl w:val="0"/>
          <w:numId w:val="11"/>
        </w:numPr>
        <w:ind w:hanging="720"/>
        <w:jc w:val="both"/>
        <w:rPr>
          <w:b/>
          <w:bCs/>
          <w:u w:val="single"/>
        </w:rPr>
      </w:pPr>
      <w:r w:rsidRPr="008D665B">
        <w:rPr>
          <w:b/>
          <w:bCs/>
          <w:u w:val="single"/>
        </w:rPr>
        <w:t>Background</w:t>
      </w:r>
    </w:p>
    <w:p w:rsidR="008D665B" w:rsidRPr="008D665B" w:rsidRDefault="008D665B" w:rsidP="008D665B">
      <w:pPr>
        <w:jc w:val="both"/>
      </w:pPr>
    </w:p>
    <w:p w:rsidR="008D665B" w:rsidRPr="00133CC7" w:rsidRDefault="0071216F" w:rsidP="008D665B">
      <w:pPr>
        <w:tabs>
          <w:tab w:val="left" w:pos="720"/>
        </w:tabs>
        <w:jc w:val="both"/>
        <w:rPr>
          <w:bCs/>
        </w:rPr>
      </w:pPr>
      <w:r>
        <w:rPr>
          <w:bCs/>
        </w:rPr>
        <w:t>M</w:t>
      </w:r>
      <w:r w:rsidR="008D665B" w:rsidRPr="00133CC7">
        <w:rPr>
          <w:bCs/>
        </w:rPr>
        <w:t xml:space="preserve">ost Pacific Countries share similar challenges and opportunities as located remotely in the </w:t>
      </w:r>
      <w:r>
        <w:rPr>
          <w:bCs/>
        </w:rPr>
        <w:t>P</w:t>
      </w:r>
      <w:r w:rsidRPr="00133CC7">
        <w:rPr>
          <w:bCs/>
        </w:rPr>
        <w:t xml:space="preserve">acific </w:t>
      </w:r>
      <w:r w:rsidR="008D665B" w:rsidRPr="00133CC7">
        <w:rPr>
          <w:bCs/>
        </w:rPr>
        <w:t xml:space="preserve">with limited natural resources, large distances to major markets, and vulnerability to exogenous uncertainty, all of which can affect socio-economic growth and have often led to a high degree of economic volatility. A long-term cooperation between international development partners, regional organizations and governments are required for sustained development progress, and will be vital for the long term future of the Pacific Islands.  </w:t>
      </w:r>
    </w:p>
    <w:p w:rsidR="008D665B" w:rsidRPr="00133CC7" w:rsidRDefault="008D665B" w:rsidP="008D665B">
      <w:pPr>
        <w:tabs>
          <w:tab w:val="left" w:pos="720"/>
        </w:tabs>
        <w:jc w:val="both"/>
        <w:rPr>
          <w:bCs/>
        </w:rPr>
      </w:pPr>
    </w:p>
    <w:p w:rsidR="0071216F" w:rsidRDefault="008D665B" w:rsidP="008D665B">
      <w:pPr>
        <w:tabs>
          <w:tab w:val="left" w:pos="720"/>
        </w:tabs>
        <w:jc w:val="both"/>
        <w:rPr>
          <w:bCs/>
        </w:rPr>
      </w:pPr>
      <w:r w:rsidRPr="00133CC7">
        <w:rPr>
          <w:bCs/>
        </w:rPr>
        <w:t xml:space="preserve">Furthermore, countries in the Pacific face challenges in Telecommunication and ICT sector, which include issues such as international connectivity for the Pacific, cybersecurity, internet policy, emergency communications and ICT for disaster risks reduction etc. As such, the policy and regulatory issues for telecommunication and ICT development faced by the Pacific are unique. This region requires its own platform to deal with issues. </w:t>
      </w:r>
    </w:p>
    <w:p w:rsidR="0071216F" w:rsidRDefault="0071216F" w:rsidP="008D665B">
      <w:pPr>
        <w:tabs>
          <w:tab w:val="left" w:pos="720"/>
        </w:tabs>
        <w:jc w:val="both"/>
        <w:rPr>
          <w:bCs/>
        </w:rPr>
      </w:pPr>
    </w:p>
    <w:p w:rsidR="008D665B" w:rsidRPr="00133CC7" w:rsidRDefault="008D665B" w:rsidP="008D665B">
      <w:pPr>
        <w:tabs>
          <w:tab w:val="left" w:pos="720"/>
        </w:tabs>
        <w:jc w:val="both"/>
        <w:rPr>
          <w:bCs/>
        </w:rPr>
      </w:pPr>
      <w:r w:rsidRPr="00133CC7">
        <w:rPr>
          <w:bCs/>
        </w:rPr>
        <w:t xml:space="preserve">To this end, the </w:t>
      </w:r>
      <w:r w:rsidR="0071216F">
        <w:rPr>
          <w:bCs/>
        </w:rPr>
        <w:t xml:space="preserve">Asia-Pacific </w:t>
      </w:r>
      <w:proofErr w:type="spellStart"/>
      <w:r w:rsidR="0071216F">
        <w:rPr>
          <w:bCs/>
        </w:rPr>
        <w:t>Telecommunity</w:t>
      </w:r>
      <w:proofErr w:type="spellEnd"/>
      <w:r w:rsidR="0071216F">
        <w:rPr>
          <w:bCs/>
        </w:rPr>
        <w:t xml:space="preserve"> (</w:t>
      </w:r>
      <w:r w:rsidRPr="007971F4">
        <w:rPr>
          <w:bCs/>
        </w:rPr>
        <w:t>APT</w:t>
      </w:r>
      <w:r w:rsidR="0071216F">
        <w:rPr>
          <w:bCs/>
        </w:rPr>
        <w:t>)</w:t>
      </w:r>
      <w:r w:rsidRPr="00133CC7">
        <w:rPr>
          <w:bCs/>
        </w:rPr>
        <w:t xml:space="preserve"> </w:t>
      </w:r>
      <w:r w:rsidR="00FC5327">
        <w:rPr>
          <w:bCs/>
        </w:rPr>
        <w:t xml:space="preserve">has </w:t>
      </w:r>
      <w:r w:rsidRPr="00133CC7">
        <w:rPr>
          <w:bCs/>
        </w:rPr>
        <w:t>organize</w:t>
      </w:r>
      <w:r w:rsidR="00FC5327">
        <w:rPr>
          <w:bCs/>
        </w:rPr>
        <w:t>d</w:t>
      </w:r>
      <w:r w:rsidRPr="00133CC7">
        <w:rPr>
          <w:bCs/>
        </w:rPr>
        <w:t xml:space="preserve"> </w:t>
      </w:r>
      <w:r w:rsidR="0071216F">
        <w:rPr>
          <w:bCs/>
        </w:rPr>
        <w:t>the</w:t>
      </w:r>
      <w:r w:rsidRPr="00133CC7">
        <w:rPr>
          <w:bCs/>
        </w:rPr>
        <w:t xml:space="preserve"> </w:t>
      </w:r>
      <w:r w:rsidR="0071216F">
        <w:rPr>
          <w:bCs/>
        </w:rPr>
        <w:t xml:space="preserve">APT </w:t>
      </w:r>
      <w:r w:rsidRPr="00133CC7">
        <w:rPr>
          <w:bCs/>
        </w:rPr>
        <w:t>Policy and Regulatory Forum for Pacific</w:t>
      </w:r>
      <w:r w:rsidR="0071216F">
        <w:rPr>
          <w:bCs/>
        </w:rPr>
        <w:t xml:space="preserve"> (PRFP)</w:t>
      </w:r>
      <w:r w:rsidRPr="00133CC7">
        <w:rPr>
          <w:bCs/>
        </w:rPr>
        <w:t xml:space="preserve"> </w:t>
      </w:r>
      <w:r w:rsidR="00FC5327">
        <w:rPr>
          <w:bCs/>
        </w:rPr>
        <w:t xml:space="preserve">since 2009 </w:t>
      </w:r>
      <w:r w:rsidRPr="00133CC7">
        <w:rPr>
          <w:bCs/>
        </w:rPr>
        <w:t xml:space="preserve">to address a common challenges in Telecommunication and ICT Development issues of the Pacific Countries. </w:t>
      </w:r>
    </w:p>
    <w:p w:rsidR="008D665B" w:rsidRPr="00133CC7" w:rsidRDefault="008D665B" w:rsidP="008D665B">
      <w:pPr>
        <w:tabs>
          <w:tab w:val="left" w:pos="720"/>
        </w:tabs>
        <w:jc w:val="both"/>
        <w:rPr>
          <w:bCs/>
        </w:rPr>
      </w:pPr>
    </w:p>
    <w:p w:rsidR="008D665B" w:rsidRPr="00133CC7" w:rsidRDefault="0071216F" w:rsidP="008D665B">
      <w:pPr>
        <w:tabs>
          <w:tab w:val="left" w:pos="720"/>
        </w:tabs>
        <w:jc w:val="both"/>
        <w:rPr>
          <w:bCs/>
        </w:rPr>
      </w:pPr>
      <w:r>
        <w:rPr>
          <w:bCs/>
        </w:rPr>
        <w:t>T</w:t>
      </w:r>
      <w:r w:rsidR="008D665B" w:rsidRPr="00133CC7">
        <w:rPr>
          <w:bCs/>
        </w:rPr>
        <w:t>his year</w:t>
      </w:r>
      <w:r>
        <w:rPr>
          <w:bCs/>
        </w:rPr>
        <w:t>,</w:t>
      </w:r>
      <w:r w:rsidR="008D665B" w:rsidRPr="00133CC7">
        <w:rPr>
          <w:bCs/>
        </w:rPr>
        <w:t xml:space="preserve"> </w:t>
      </w:r>
      <w:r>
        <w:rPr>
          <w:bCs/>
        </w:rPr>
        <w:t xml:space="preserve">the </w:t>
      </w:r>
      <w:r w:rsidR="008D665B" w:rsidRPr="00133CC7">
        <w:rPr>
          <w:bCs/>
        </w:rPr>
        <w:t xml:space="preserve">10th APT Policy and Regulatory Forum for Pacific </w:t>
      </w:r>
      <w:r>
        <w:rPr>
          <w:bCs/>
        </w:rPr>
        <w:t xml:space="preserve">(PRFP-10) </w:t>
      </w:r>
      <w:r w:rsidR="008D665B" w:rsidRPr="00133CC7">
        <w:rPr>
          <w:bCs/>
        </w:rPr>
        <w:t>is being organized to address the most burning issues of Telecommunication and ICT Development in the region with a comprehensive suggestions on recognizing the current state of policy and regulatory in the Pacific, introducing new trends in Telecommunication and ICT development, and enhancing telecommunication and ICT development through an international collaboration with regional organization/institution/initiative. As a side event,</w:t>
      </w:r>
      <w:r w:rsidR="008D665B" w:rsidRPr="00133CC7">
        <w:t xml:space="preserve"> </w:t>
      </w:r>
      <w:r w:rsidR="008D665B" w:rsidRPr="00133CC7">
        <w:rPr>
          <w:bCs/>
        </w:rPr>
        <w:t xml:space="preserve">the “Satellite Connectivity Workshop” will be held in back to back with the forum at the same venue as well. </w:t>
      </w:r>
    </w:p>
    <w:p w:rsidR="008D665B" w:rsidRPr="00133CC7" w:rsidRDefault="008D665B" w:rsidP="008D665B">
      <w:pPr>
        <w:tabs>
          <w:tab w:val="left" w:pos="720"/>
        </w:tabs>
        <w:jc w:val="both"/>
        <w:rPr>
          <w:bCs/>
        </w:rPr>
      </w:pPr>
    </w:p>
    <w:p w:rsidR="008D665B" w:rsidRPr="00F508CE" w:rsidRDefault="008D665B" w:rsidP="008D665B">
      <w:pPr>
        <w:numPr>
          <w:ilvl w:val="0"/>
          <w:numId w:val="11"/>
        </w:numPr>
        <w:ind w:hanging="720"/>
        <w:jc w:val="both"/>
        <w:rPr>
          <w:b/>
          <w:bCs/>
          <w:u w:val="single"/>
        </w:rPr>
      </w:pPr>
      <w:r w:rsidRPr="00F508CE">
        <w:rPr>
          <w:b/>
          <w:bCs/>
          <w:u w:val="single"/>
        </w:rPr>
        <w:t>Objectives</w:t>
      </w:r>
    </w:p>
    <w:p w:rsidR="008D665B" w:rsidRPr="008D665B" w:rsidRDefault="008D665B" w:rsidP="008D665B">
      <w:pPr>
        <w:jc w:val="both"/>
      </w:pPr>
    </w:p>
    <w:p w:rsidR="008D665B" w:rsidRPr="00133CC7" w:rsidRDefault="008D665B" w:rsidP="008D665B">
      <w:pPr>
        <w:jc w:val="both"/>
        <w:rPr>
          <w:bCs/>
        </w:rPr>
      </w:pPr>
      <w:r w:rsidRPr="00133CC7">
        <w:rPr>
          <w:bCs/>
        </w:rPr>
        <w:t xml:space="preserve">The overall aim of the forum is to provide a common platform for Pacific Countries to discuss issues together for solutions, which are viable, and feasible for particular conditions of the region. </w:t>
      </w:r>
    </w:p>
    <w:p w:rsidR="008D665B" w:rsidRPr="00133CC7" w:rsidRDefault="008D665B" w:rsidP="008D665B">
      <w:pPr>
        <w:jc w:val="both"/>
        <w:rPr>
          <w:bCs/>
        </w:rPr>
      </w:pPr>
    </w:p>
    <w:p w:rsidR="008D665B" w:rsidRPr="00133CC7" w:rsidRDefault="008D665B" w:rsidP="008D665B">
      <w:pPr>
        <w:jc w:val="both"/>
        <w:rPr>
          <w:bCs/>
        </w:rPr>
      </w:pPr>
      <w:r w:rsidRPr="00133CC7">
        <w:rPr>
          <w:bCs/>
        </w:rPr>
        <w:t>The detail discussion topics of the PRFP-10 are:</w:t>
      </w:r>
    </w:p>
    <w:p w:rsidR="008D665B" w:rsidRPr="00133CC7" w:rsidRDefault="008D665B" w:rsidP="008D665B">
      <w:pPr>
        <w:numPr>
          <w:ilvl w:val="0"/>
          <w:numId w:val="9"/>
        </w:numPr>
        <w:jc w:val="both"/>
      </w:pPr>
      <w:r w:rsidRPr="00133CC7">
        <w:t>Policy and regulation trends and update of the Pacific;</w:t>
      </w:r>
    </w:p>
    <w:p w:rsidR="008D665B" w:rsidRPr="00133CC7" w:rsidRDefault="008D665B" w:rsidP="008D665B">
      <w:pPr>
        <w:numPr>
          <w:ilvl w:val="0"/>
          <w:numId w:val="9"/>
        </w:numPr>
        <w:jc w:val="both"/>
      </w:pPr>
      <w:r w:rsidRPr="00133CC7">
        <w:t>Highlights on Over-The-Top (OTT) and Licensing mechanism;</w:t>
      </w:r>
    </w:p>
    <w:p w:rsidR="008D665B" w:rsidRPr="00133CC7" w:rsidRDefault="008D665B" w:rsidP="008D665B">
      <w:pPr>
        <w:numPr>
          <w:ilvl w:val="0"/>
          <w:numId w:val="9"/>
        </w:numPr>
        <w:jc w:val="both"/>
      </w:pPr>
      <w:r w:rsidRPr="00133CC7">
        <w:t>Satellite and submarine connectivity</w:t>
      </w:r>
    </w:p>
    <w:p w:rsidR="008D665B" w:rsidRPr="00133CC7" w:rsidRDefault="008D665B" w:rsidP="008D665B">
      <w:pPr>
        <w:numPr>
          <w:ilvl w:val="0"/>
          <w:numId w:val="9"/>
        </w:numPr>
        <w:jc w:val="both"/>
      </w:pPr>
      <w:r w:rsidRPr="00133CC7">
        <w:t>Universal Access for the Pacific countries</w:t>
      </w:r>
    </w:p>
    <w:p w:rsidR="008D665B" w:rsidRPr="00133CC7" w:rsidRDefault="008D665B" w:rsidP="008D665B">
      <w:pPr>
        <w:numPr>
          <w:ilvl w:val="0"/>
          <w:numId w:val="9"/>
        </w:numPr>
        <w:jc w:val="both"/>
      </w:pPr>
      <w:r w:rsidRPr="00133CC7">
        <w:t>Perspective of Spectrum Management in the Pacific and challenges to tackle</w:t>
      </w:r>
    </w:p>
    <w:p w:rsidR="008D665B" w:rsidRPr="00133CC7" w:rsidRDefault="008D665B" w:rsidP="008D665B">
      <w:pPr>
        <w:numPr>
          <w:ilvl w:val="0"/>
          <w:numId w:val="9"/>
        </w:numPr>
        <w:jc w:val="both"/>
      </w:pPr>
      <w:r w:rsidRPr="00133CC7">
        <w:t>International Mobile Roaming</w:t>
      </w:r>
    </w:p>
    <w:p w:rsidR="008D665B" w:rsidRPr="00133CC7" w:rsidRDefault="008D665B" w:rsidP="008D665B">
      <w:pPr>
        <w:numPr>
          <w:ilvl w:val="0"/>
          <w:numId w:val="9"/>
        </w:numPr>
        <w:jc w:val="both"/>
      </w:pPr>
      <w:r w:rsidRPr="00133CC7">
        <w:t>Resource protection: Cyber threat and security</w:t>
      </w:r>
    </w:p>
    <w:p w:rsidR="008D665B" w:rsidRPr="00133CC7" w:rsidRDefault="008D665B" w:rsidP="008D665B">
      <w:pPr>
        <w:numPr>
          <w:ilvl w:val="0"/>
          <w:numId w:val="9"/>
        </w:numPr>
      </w:pPr>
      <w:r w:rsidRPr="00133CC7">
        <w:lastRenderedPageBreak/>
        <w:t>Issue of climate change and importance of Telecommunication and ICT for  disaster risk reduction</w:t>
      </w:r>
    </w:p>
    <w:p w:rsidR="008D665B" w:rsidRPr="00133CC7" w:rsidRDefault="008D665B" w:rsidP="008D665B">
      <w:pPr>
        <w:numPr>
          <w:ilvl w:val="0"/>
          <w:numId w:val="9"/>
        </w:numPr>
        <w:jc w:val="both"/>
      </w:pPr>
      <w:r w:rsidRPr="00133CC7">
        <w:t>Panel discussion and Way forward</w:t>
      </w:r>
    </w:p>
    <w:p w:rsidR="008D665B" w:rsidRPr="000B7181" w:rsidRDefault="008D665B" w:rsidP="008D665B">
      <w:pPr>
        <w:jc w:val="both"/>
        <w:rPr>
          <w:bCs/>
          <w:sz w:val="22"/>
        </w:rPr>
      </w:pPr>
    </w:p>
    <w:p w:rsidR="008D665B" w:rsidRPr="00F508CE" w:rsidRDefault="008D665B" w:rsidP="008D665B">
      <w:pPr>
        <w:numPr>
          <w:ilvl w:val="0"/>
          <w:numId w:val="11"/>
        </w:numPr>
        <w:ind w:hanging="720"/>
        <w:jc w:val="both"/>
        <w:rPr>
          <w:b/>
          <w:bCs/>
          <w:u w:val="single"/>
        </w:rPr>
      </w:pPr>
      <w:r>
        <w:rPr>
          <w:b/>
          <w:bCs/>
          <w:u w:val="single"/>
        </w:rPr>
        <w:t>Expected O</w:t>
      </w:r>
      <w:r w:rsidRPr="00F508CE">
        <w:rPr>
          <w:b/>
          <w:bCs/>
          <w:u w:val="single"/>
        </w:rPr>
        <w:t>utcomes</w:t>
      </w:r>
    </w:p>
    <w:p w:rsidR="008D665B" w:rsidRPr="00133CC7" w:rsidRDefault="008D665B" w:rsidP="008D665B">
      <w:pPr>
        <w:jc w:val="both"/>
        <w:rPr>
          <w:bCs/>
        </w:rPr>
      </w:pPr>
    </w:p>
    <w:p w:rsidR="008D665B" w:rsidRPr="00133CC7" w:rsidRDefault="008D665B" w:rsidP="008D665B">
      <w:pPr>
        <w:jc w:val="both"/>
        <w:rPr>
          <w:bCs/>
        </w:rPr>
      </w:pPr>
      <w:r w:rsidRPr="00133CC7">
        <w:rPr>
          <w:bCs/>
        </w:rPr>
        <w:t xml:space="preserve">The proposed agenda of the PRFP-10 is made up of number of sessions to address the issues of concern for a policy and regulatory in Telecommunication and ICT sector development of the Pacific region. Presentations are from stakeholders such as Government bodies, Academic institutions, an international organizations, private sectors and NGO’s as well. The tentative agenda and </w:t>
      </w:r>
      <w:proofErr w:type="spellStart"/>
      <w:r w:rsidRPr="00133CC7">
        <w:rPr>
          <w:bCs/>
        </w:rPr>
        <w:t>programme</w:t>
      </w:r>
      <w:proofErr w:type="spellEnd"/>
      <w:r w:rsidRPr="00133CC7">
        <w:rPr>
          <w:bCs/>
        </w:rPr>
        <w:t xml:space="preserve"> are enclosed herewith and annexed to the concept note (See an Annex A and B</w:t>
      </w:r>
      <w:r w:rsidRPr="00133CC7">
        <w:t xml:space="preserve"> </w:t>
      </w:r>
      <w:r w:rsidRPr="00133CC7">
        <w:rPr>
          <w:bCs/>
        </w:rPr>
        <w:t xml:space="preserve">for more information). </w:t>
      </w:r>
    </w:p>
    <w:p w:rsidR="008D665B" w:rsidRPr="00133CC7" w:rsidRDefault="008D665B" w:rsidP="008D665B">
      <w:pPr>
        <w:jc w:val="both"/>
        <w:rPr>
          <w:bCs/>
        </w:rPr>
      </w:pPr>
    </w:p>
    <w:p w:rsidR="008D665B" w:rsidRPr="00133CC7" w:rsidRDefault="008D665B" w:rsidP="008D665B">
      <w:pPr>
        <w:jc w:val="both"/>
        <w:rPr>
          <w:bCs/>
        </w:rPr>
      </w:pPr>
      <w:r w:rsidRPr="00133CC7">
        <w:rPr>
          <w:bCs/>
        </w:rPr>
        <w:t>The main expected outcomes are as follows:</w:t>
      </w:r>
    </w:p>
    <w:p w:rsidR="008D665B" w:rsidRPr="00133CC7" w:rsidRDefault="008D665B" w:rsidP="008D665B">
      <w:pPr>
        <w:numPr>
          <w:ilvl w:val="0"/>
          <w:numId w:val="10"/>
        </w:numPr>
        <w:jc w:val="both"/>
        <w:rPr>
          <w:bCs/>
        </w:rPr>
      </w:pPr>
      <w:r w:rsidRPr="00133CC7">
        <w:rPr>
          <w:bCs/>
        </w:rPr>
        <w:t>Exchanging information and sharing common issues to each other’s;</w:t>
      </w:r>
    </w:p>
    <w:p w:rsidR="008D665B" w:rsidRPr="00133CC7" w:rsidRDefault="008D665B" w:rsidP="008D665B">
      <w:pPr>
        <w:numPr>
          <w:ilvl w:val="0"/>
          <w:numId w:val="10"/>
        </w:numPr>
        <w:jc w:val="both"/>
        <w:rPr>
          <w:bCs/>
        </w:rPr>
      </w:pPr>
      <w:r w:rsidRPr="00133CC7">
        <w:rPr>
          <w:bCs/>
        </w:rPr>
        <w:t>Identifying key policy and regulatory concerns for Member countries in the Pacific;</w:t>
      </w:r>
    </w:p>
    <w:p w:rsidR="008D665B" w:rsidRPr="00133CC7" w:rsidRDefault="008D665B" w:rsidP="008D665B">
      <w:pPr>
        <w:numPr>
          <w:ilvl w:val="0"/>
          <w:numId w:val="10"/>
        </w:numPr>
        <w:jc w:val="both"/>
        <w:rPr>
          <w:bCs/>
        </w:rPr>
      </w:pPr>
      <w:r w:rsidRPr="00133CC7">
        <w:rPr>
          <w:bCs/>
        </w:rPr>
        <w:t>Sharing the best practices and assisting to further develop regulatory frame;</w:t>
      </w:r>
    </w:p>
    <w:p w:rsidR="008D665B" w:rsidRPr="00133CC7" w:rsidRDefault="008D665B" w:rsidP="008D665B">
      <w:pPr>
        <w:jc w:val="both"/>
        <w:rPr>
          <w:bCs/>
        </w:rPr>
      </w:pPr>
    </w:p>
    <w:p w:rsidR="008D665B" w:rsidRPr="00F508CE" w:rsidRDefault="008D665B" w:rsidP="008D665B">
      <w:pPr>
        <w:numPr>
          <w:ilvl w:val="0"/>
          <w:numId w:val="11"/>
        </w:numPr>
        <w:ind w:hanging="720"/>
        <w:jc w:val="both"/>
        <w:rPr>
          <w:b/>
          <w:bCs/>
          <w:u w:val="single"/>
        </w:rPr>
      </w:pPr>
      <w:r>
        <w:rPr>
          <w:b/>
          <w:bCs/>
          <w:u w:val="single"/>
        </w:rPr>
        <w:t>Timing and L</w:t>
      </w:r>
      <w:r w:rsidRPr="00F508CE">
        <w:rPr>
          <w:b/>
          <w:bCs/>
          <w:u w:val="single"/>
        </w:rPr>
        <w:t>ocation</w:t>
      </w:r>
    </w:p>
    <w:p w:rsidR="008D665B" w:rsidRPr="00133CC7" w:rsidRDefault="008D665B" w:rsidP="008D665B">
      <w:pPr>
        <w:jc w:val="both"/>
        <w:rPr>
          <w:bCs/>
        </w:rPr>
      </w:pPr>
    </w:p>
    <w:p w:rsidR="00825F1C" w:rsidRDefault="0071216F" w:rsidP="008D665B">
      <w:pPr>
        <w:jc w:val="both"/>
        <w:rPr>
          <w:bCs/>
        </w:rPr>
      </w:pPr>
      <w:r>
        <w:rPr>
          <w:bCs/>
        </w:rPr>
        <w:t>T</w:t>
      </w:r>
      <w:r w:rsidR="008D665B" w:rsidRPr="00133CC7">
        <w:rPr>
          <w:bCs/>
        </w:rPr>
        <w:t xml:space="preserve">he 10th </w:t>
      </w:r>
      <w:r>
        <w:rPr>
          <w:bCs/>
        </w:rPr>
        <w:t xml:space="preserve">APT </w:t>
      </w:r>
      <w:r w:rsidR="008D665B" w:rsidRPr="00133CC7">
        <w:rPr>
          <w:bCs/>
        </w:rPr>
        <w:t xml:space="preserve">Policy and Regulation Forum for Pacific </w:t>
      </w:r>
      <w:r>
        <w:rPr>
          <w:bCs/>
        </w:rPr>
        <w:t xml:space="preserve">will be held </w:t>
      </w:r>
      <w:r w:rsidR="008D665B" w:rsidRPr="00133CC7">
        <w:rPr>
          <w:bCs/>
        </w:rPr>
        <w:t xml:space="preserve">from 25 to 27 April 2017 in </w:t>
      </w:r>
      <w:proofErr w:type="spellStart"/>
      <w:r w:rsidR="008D665B" w:rsidRPr="00133CC7">
        <w:rPr>
          <w:bCs/>
        </w:rPr>
        <w:t>Nadi</w:t>
      </w:r>
      <w:proofErr w:type="spellEnd"/>
      <w:r w:rsidR="008D665B" w:rsidRPr="00133CC7">
        <w:rPr>
          <w:bCs/>
        </w:rPr>
        <w:t xml:space="preserve">, Fiji in collaboration with Ministry of Communication, Fiji Government. </w:t>
      </w:r>
    </w:p>
    <w:p w:rsidR="00825F1C" w:rsidRDefault="00825F1C" w:rsidP="008D665B">
      <w:pPr>
        <w:jc w:val="both"/>
        <w:rPr>
          <w:bCs/>
        </w:rPr>
      </w:pPr>
    </w:p>
    <w:p w:rsidR="008D665B" w:rsidRPr="00133CC7" w:rsidRDefault="00825F1C" w:rsidP="008D665B">
      <w:pPr>
        <w:jc w:val="both"/>
        <w:rPr>
          <w:bCs/>
        </w:rPr>
      </w:pPr>
      <w:r>
        <w:rPr>
          <w:bCs/>
        </w:rPr>
        <w:t xml:space="preserve">In addition, </w:t>
      </w:r>
      <w:r w:rsidR="008D665B" w:rsidRPr="00133CC7">
        <w:rPr>
          <w:bCs/>
        </w:rPr>
        <w:t xml:space="preserve">“Satellite Connectivity Workshop” will be held </w:t>
      </w:r>
      <w:r>
        <w:rPr>
          <w:bCs/>
        </w:rPr>
        <w:t xml:space="preserve">on 24 April 2017 </w:t>
      </w:r>
      <w:r w:rsidR="008D665B" w:rsidRPr="00133CC7">
        <w:rPr>
          <w:bCs/>
        </w:rPr>
        <w:t xml:space="preserve">at the same venue. The workshop will be </w:t>
      </w:r>
      <w:r>
        <w:rPr>
          <w:bCs/>
        </w:rPr>
        <w:t>co-</w:t>
      </w:r>
      <w:r w:rsidR="008D665B" w:rsidRPr="00133CC7">
        <w:rPr>
          <w:bCs/>
        </w:rPr>
        <w:t xml:space="preserve">organized </w:t>
      </w:r>
      <w:r w:rsidR="008D665B" w:rsidRPr="007971F4">
        <w:rPr>
          <w:bCs/>
        </w:rPr>
        <w:t xml:space="preserve">by </w:t>
      </w:r>
      <w:r w:rsidRPr="007971F4">
        <w:rPr>
          <w:bCs/>
        </w:rPr>
        <w:t xml:space="preserve">APT and </w:t>
      </w:r>
      <w:r w:rsidR="008D665B" w:rsidRPr="007971F4">
        <w:rPr>
          <w:bCs/>
        </w:rPr>
        <w:t>Affiliate Member of the APT</w:t>
      </w:r>
      <w:r w:rsidR="008D665B" w:rsidRPr="00133CC7">
        <w:rPr>
          <w:bCs/>
        </w:rPr>
        <w:t>, and aimed at providing an essential information on available opportunities of connectivity via Satellite in the Pacific, and bringing attention of participants into the satellite spectrum issues, as well as new innovations in the new satellite technologies and services in the Pacific. The tentative agenda of the workshop is attached herewith</w:t>
      </w:r>
      <w:r>
        <w:rPr>
          <w:bCs/>
        </w:rPr>
        <w:t>.</w:t>
      </w:r>
      <w:r w:rsidR="008D665B" w:rsidRPr="00133CC7">
        <w:rPr>
          <w:bCs/>
        </w:rPr>
        <w:t xml:space="preserve"> (See Annex C</w:t>
      </w:r>
      <w:r w:rsidR="008D665B" w:rsidRPr="00133CC7">
        <w:t xml:space="preserve"> </w:t>
      </w:r>
      <w:r w:rsidR="008D665B" w:rsidRPr="00133CC7">
        <w:rPr>
          <w:bCs/>
        </w:rPr>
        <w:t xml:space="preserve">for more information). </w:t>
      </w:r>
    </w:p>
    <w:p w:rsidR="008D665B" w:rsidRPr="00133CC7" w:rsidRDefault="008D665B" w:rsidP="008D665B">
      <w:pPr>
        <w:jc w:val="both"/>
        <w:rPr>
          <w:bCs/>
        </w:rPr>
      </w:pPr>
    </w:p>
    <w:p w:rsidR="008D665B" w:rsidRPr="00F508CE" w:rsidRDefault="008D665B" w:rsidP="008D665B">
      <w:pPr>
        <w:numPr>
          <w:ilvl w:val="0"/>
          <w:numId w:val="11"/>
        </w:numPr>
        <w:ind w:hanging="720"/>
        <w:jc w:val="both"/>
        <w:rPr>
          <w:b/>
          <w:u w:val="single"/>
        </w:rPr>
      </w:pPr>
      <w:r w:rsidRPr="00F508CE">
        <w:rPr>
          <w:b/>
          <w:u w:val="single"/>
        </w:rPr>
        <w:t>Participation</w:t>
      </w:r>
    </w:p>
    <w:p w:rsidR="008D665B" w:rsidRPr="00133CC7" w:rsidRDefault="008D665B" w:rsidP="008D665B"/>
    <w:p w:rsidR="0062133A" w:rsidRDefault="008D665B" w:rsidP="007971F4">
      <w:pPr>
        <w:jc w:val="both"/>
      </w:pPr>
      <w:r w:rsidRPr="00133CC7">
        <w:t xml:space="preserve">All APT Members, Associate Members, Affiliate Members, International/Regional Organizations, and Eligible Non-Members can participate in the </w:t>
      </w:r>
      <w:r w:rsidR="00825F1C">
        <w:t>Forum and Workshop</w:t>
      </w:r>
      <w:r w:rsidRPr="00133CC7">
        <w:t>. For those who are under fellowship invitation will be contacted separately via focal contacts by the APT. For non-members, with the discretion of Secretary General of APT, can attend the Forum as an “Observer” by paying a Registration Fee in consultation with the relevant Member Administration as appropriate</w:t>
      </w:r>
    </w:p>
    <w:p w:rsidR="0062133A" w:rsidRDefault="0062133A" w:rsidP="0062133A"/>
    <w:p w:rsidR="008D665B" w:rsidRPr="00F508CE" w:rsidRDefault="008D665B" w:rsidP="008D665B">
      <w:pPr>
        <w:tabs>
          <w:tab w:val="center" w:pos="360"/>
          <w:tab w:val="left" w:pos="720"/>
        </w:tabs>
        <w:jc w:val="both"/>
        <w:rPr>
          <w:b/>
          <w:sz w:val="28"/>
          <w:u w:val="single"/>
        </w:rPr>
      </w:pPr>
      <w:r w:rsidRPr="00F508CE">
        <w:rPr>
          <w:b/>
          <w:u w:val="single"/>
        </w:rPr>
        <w:t xml:space="preserve">Contact </w:t>
      </w:r>
      <w:r>
        <w:rPr>
          <w:b/>
          <w:u w:val="single"/>
        </w:rPr>
        <w:t>P</w:t>
      </w:r>
      <w:r w:rsidRPr="00F508CE">
        <w:rPr>
          <w:b/>
          <w:u w:val="single"/>
        </w:rPr>
        <w:t>oints</w:t>
      </w:r>
    </w:p>
    <w:p w:rsidR="008D665B" w:rsidRPr="00133CC7" w:rsidRDefault="008D665B" w:rsidP="008D665B"/>
    <w:p w:rsidR="008D665B" w:rsidRPr="00133CC7" w:rsidRDefault="008D665B" w:rsidP="008D665B">
      <w:r w:rsidRPr="00133CC7">
        <w:t xml:space="preserve">APT </w:t>
      </w:r>
      <w:r w:rsidR="00F10AFF" w:rsidRPr="00133CC7">
        <w:t>Secretariat</w:t>
      </w:r>
      <w:r w:rsidR="00F10AFF">
        <w:t>:</w:t>
      </w:r>
    </w:p>
    <w:p w:rsidR="008D665B" w:rsidRPr="00133CC7" w:rsidRDefault="008D665B" w:rsidP="008D665B">
      <w:r w:rsidRPr="00133CC7">
        <w:t xml:space="preserve">Asia-Pacific </w:t>
      </w:r>
      <w:proofErr w:type="spellStart"/>
      <w:r w:rsidRPr="00133CC7">
        <w:t>Telecommunity</w:t>
      </w:r>
      <w:proofErr w:type="spellEnd"/>
    </w:p>
    <w:p w:rsidR="008D665B" w:rsidRPr="00133CC7" w:rsidRDefault="00F10AFF" w:rsidP="008D665B">
      <w:r>
        <w:t xml:space="preserve">12/49 </w:t>
      </w:r>
      <w:proofErr w:type="spellStart"/>
      <w:r>
        <w:t>Soi</w:t>
      </w:r>
      <w:proofErr w:type="spellEnd"/>
      <w:r w:rsidR="008D665B" w:rsidRPr="00133CC7">
        <w:t xml:space="preserve"> 5, Chaeng </w:t>
      </w:r>
      <w:proofErr w:type="spellStart"/>
      <w:r w:rsidR="008D665B" w:rsidRPr="00133CC7">
        <w:t>Watthana</w:t>
      </w:r>
      <w:proofErr w:type="spellEnd"/>
      <w:r w:rsidR="008D665B" w:rsidRPr="00133CC7">
        <w:t xml:space="preserve"> Road</w:t>
      </w:r>
    </w:p>
    <w:p w:rsidR="008D665B" w:rsidRPr="00133CC7" w:rsidRDefault="008D665B" w:rsidP="008D665B">
      <w:r w:rsidRPr="00133CC7">
        <w:t>Bangkok 10210, Thailand</w:t>
      </w:r>
    </w:p>
    <w:p w:rsidR="008D665B" w:rsidRPr="00133CC7" w:rsidRDefault="008D665B" w:rsidP="008D665B"/>
    <w:p w:rsidR="008D665B" w:rsidRPr="00133CC7" w:rsidRDefault="008D665B" w:rsidP="008D665B">
      <w:r w:rsidRPr="00133CC7">
        <w:t xml:space="preserve">Tel: + 66 2 573 0044 </w:t>
      </w:r>
    </w:p>
    <w:p w:rsidR="008D665B" w:rsidRPr="00133CC7" w:rsidRDefault="008D665B" w:rsidP="008D665B">
      <w:r w:rsidRPr="00133CC7">
        <w:t>Fax: +66 2 573 7479</w:t>
      </w:r>
    </w:p>
    <w:p w:rsidR="008D665B" w:rsidRDefault="008D665B" w:rsidP="008D665B">
      <w:r w:rsidRPr="00133CC7">
        <w:t xml:space="preserve">E-mail: </w:t>
      </w:r>
      <w:hyperlink r:id="rId8" w:history="1">
        <w:r w:rsidRPr="003739B1">
          <w:rPr>
            <w:rStyle w:val="Hyperlink"/>
          </w:rPr>
          <w:t>aptpolicy@apt.int</w:t>
        </w:r>
      </w:hyperlink>
    </w:p>
    <w:p w:rsidR="008D665B" w:rsidRPr="00497EF4" w:rsidRDefault="003A66F6" w:rsidP="008D665B">
      <w:pPr>
        <w:jc w:val="right"/>
        <w:rPr>
          <w:b/>
        </w:rPr>
      </w:pPr>
      <w:r>
        <w:br w:type="page"/>
      </w:r>
      <w:r w:rsidR="008D665B">
        <w:rPr>
          <w:b/>
        </w:rPr>
        <w:lastRenderedPageBreak/>
        <w:t>Annex A</w:t>
      </w:r>
    </w:p>
    <w:p w:rsidR="008D665B" w:rsidRPr="00133CC7" w:rsidRDefault="008D665B" w:rsidP="008D665B"/>
    <w:p w:rsidR="008D665B" w:rsidRPr="00E146BE" w:rsidRDefault="00EE4C30" w:rsidP="008D665B">
      <w:pPr>
        <w:jc w:val="center"/>
        <w:rPr>
          <w:b/>
        </w:rPr>
      </w:pPr>
      <w:r>
        <w:rPr>
          <w:b/>
        </w:rPr>
        <w:t xml:space="preserve">Provisional </w:t>
      </w:r>
      <w:r w:rsidR="008D665B">
        <w:rPr>
          <w:b/>
        </w:rPr>
        <w:t>Agenda</w:t>
      </w:r>
    </w:p>
    <w:p w:rsidR="008D665B" w:rsidRPr="00133CC7" w:rsidRDefault="008D665B" w:rsidP="008D665B"/>
    <w:p w:rsidR="008D665B" w:rsidRPr="00133CC7" w:rsidRDefault="008D665B" w:rsidP="008D665B"/>
    <w:p w:rsidR="008D665B" w:rsidRPr="00133CC7" w:rsidRDefault="008D665B" w:rsidP="008D665B">
      <w:pPr>
        <w:numPr>
          <w:ilvl w:val="0"/>
          <w:numId w:val="12"/>
        </w:numPr>
      </w:pPr>
      <w:r w:rsidRPr="00133CC7">
        <w:t>Opening</w:t>
      </w:r>
    </w:p>
    <w:p w:rsidR="008D665B" w:rsidRPr="00133CC7" w:rsidRDefault="008D665B" w:rsidP="008D665B">
      <w:pPr>
        <w:ind w:left="720"/>
      </w:pPr>
    </w:p>
    <w:p w:rsidR="008D665B" w:rsidRPr="00133CC7" w:rsidRDefault="008D665B" w:rsidP="008D665B">
      <w:pPr>
        <w:numPr>
          <w:ilvl w:val="0"/>
          <w:numId w:val="12"/>
        </w:numPr>
      </w:pPr>
      <w:r w:rsidRPr="00133CC7">
        <w:t>Adoption of Agenda</w:t>
      </w:r>
    </w:p>
    <w:p w:rsidR="008D665B" w:rsidRPr="00133CC7" w:rsidRDefault="008D665B" w:rsidP="008D665B">
      <w:pPr>
        <w:ind w:left="720"/>
      </w:pPr>
    </w:p>
    <w:p w:rsidR="008D665B" w:rsidRPr="00133CC7" w:rsidRDefault="008D665B" w:rsidP="008D665B">
      <w:pPr>
        <w:numPr>
          <w:ilvl w:val="0"/>
          <w:numId w:val="12"/>
        </w:numPr>
      </w:pPr>
      <w:r w:rsidRPr="00133CC7">
        <w:t xml:space="preserve">Outcomes of the 40th Session of </w:t>
      </w:r>
      <w:r w:rsidR="00EE4C30">
        <w:t>the</w:t>
      </w:r>
      <w:r w:rsidRPr="00133CC7">
        <w:t xml:space="preserve"> Management Committee</w:t>
      </w:r>
      <w:r w:rsidR="00EE4C30">
        <w:t xml:space="preserve"> of the APT</w:t>
      </w:r>
    </w:p>
    <w:p w:rsidR="008D665B" w:rsidRPr="00133CC7" w:rsidRDefault="008D665B" w:rsidP="008D665B">
      <w:pPr>
        <w:ind w:left="720"/>
      </w:pPr>
    </w:p>
    <w:p w:rsidR="008D665B" w:rsidRPr="00133CC7" w:rsidRDefault="008D665B" w:rsidP="008D665B">
      <w:pPr>
        <w:numPr>
          <w:ilvl w:val="0"/>
          <w:numId w:val="12"/>
        </w:numPr>
      </w:pPr>
      <w:r w:rsidRPr="00133CC7">
        <w:t xml:space="preserve">Implementation Status of the Strategic Plan of </w:t>
      </w:r>
      <w:r w:rsidR="00EE4C30">
        <w:t xml:space="preserve">the </w:t>
      </w:r>
      <w:r w:rsidRPr="00133CC7">
        <w:t>APT for 2015 – 2017</w:t>
      </w:r>
    </w:p>
    <w:p w:rsidR="008D665B" w:rsidRPr="00133CC7" w:rsidRDefault="008D665B" w:rsidP="008D665B"/>
    <w:p w:rsidR="008D665B" w:rsidRPr="007971F4" w:rsidRDefault="00FC5327" w:rsidP="008D665B">
      <w:pPr>
        <w:numPr>
          <w:ilvl w:val="0"/>
          <w:numId w:val="12"/>
        </w:numPr>
      </w:pPr>
      <w:r w:rsidRPr="007971F4">
        <w:t xml:space="preserve">Trends on ICT </w:t>
      </w:r>
      <w:r w:rsidR="008D665B" w:rsidRPr="007971F4">
        <w:t>Policy and Regulation and Update</w:t>
      </w:r>
      <w:r w:rsidRPr="007971F4">
        <w:t>s</w:t>
      </w:r>
      <w:r w:rsidR="008D665B" w:rsidRPr="007971F4">
        <w:t xml:space="preserve"> of the Pacific</w:t>
      </w:r>
    </w:p>
    <w:p w:rsidR="008D665B" w:rsidRPr="00133CC7" w:rsidRDefault="008D665B" w:rsidP="008D665B">
      <w:pPr>
        <w:ind w:left="720"/>
      </w:pPr>
    </w:p>
    <w:p w:rsidR="008D665B" w:rsidRPr="00133CC7" w:rsidRDefault="008D665B" w:rsidP="008D665B">
      <w:pPr>
        <w:numPr>
          <w:ilvl w:val="0"/>
          <w:numId w:val="12"/>
        </w:numPr>
      </w:pPr>
      <w:r w:rsidRPr="00133CC7">
        <w:t>Policy and regulation of Over-The-Top (OTT)</w:t>
      </w:r>
    </w:p>
    <w:p w:rsidR="008D665B" w:rsidRPr="00133CC7" w:rsidRDefault="008D665B" w:rsidP="008D665B">
      <w:pPr>
        <w:ind w:left="720"/>
      </w:pPr>
    </w:p>
    <w:p w:rsidR="008D665B" w:rsidRPr="00133CC7" w:rsidRDefault="008D665B" w:rsidP="008D665B">
      <w:pPr>
        <w:numPr>
          <w:ilvl w:val="0"/>
          <w:numId w:val="12"/>
        </w:numPr>
      </w:pPr>
      <w:r w:rsidRPr="00133CC7">
        <w:t>Update on Licensing Mechanism</w:t>
      </w:r>
    </w:p>
    <w:p w:rsidR="008D665B" w:rsidRPr="00133CC7" w:rsidRDefault="008D665B" w:rsidP="008D665B">
      <w:pPr>
        <w:ind w:left="720"/>
      </w:pPr>
    </w:p>
    <w:p w:rsidR="008D665B" w:rsidRPr="00133CC7" w:rsidRDefault="008D665B" w:rsidP="008D665B">
      <w:pPr>
        <w:numPr>
          <w:ilvl w:val="0"/>
          <w:numId w:val="12"/>
        </w:numPr>
      </w:pPr>
      <w:r w:rsidRPr="00133CC7">
        <w:t>Satellite and Submarine Connectivity</w:t>
      </w:r>
    </w:p>
    <w:p w:rsidR="008D665B" w:rsidRPr="00133CC7" w:rsidRDefault="008D665B" w:rsidP="008D665B">
      <w:pPr>
        <w:ind w:left="720"/>
      </w:pPr>
    </w:p>
    <w:p w:rsidR="008D665B" w:rsidRPr="00133CC7" w:rsidRDefault="008D665B" w:rsidP="008D665B">
      <w:pPr>
        <w:numPr>
          <w:ilvl w:val="0"/>
          <w:numId w:val="12"/>
        </w:numPr>
      </w:pPr>
      <w:r w:rsidRPr="00133CC7">
        <w:t>Universal Access for the Pacific Countries: Challenges and Opportunities</w:t>
      </w:r>
    </w:p>
    <w:p w:rsidR="008D665B" w:rsidRPr="00133CC7" w:rsidRDefault="008D665B" w:rsidP="008D665B">
      <w:pPr>
        <w:ind w:left="720"/>
      </w:pPr>
    </w:p>
    <w:p w:rsidR="008D665B" w:rsidRPr="00133CC7" w:rsidRDefault="008D665B" w:rsidP="008D665B">
      <w:pPr>
        <w:numPr>
          <w:ilvl w:val="0"/>
          <w:numId w:val="12"/>
        </w:numPr>
      </w:pPr>
      <w:r w:rsidRPr="00133CC7">
        <w:t>Perspective of Spectrum Management in the Pacific and Challenges to Tackle</w:t>
      </w:r>
    </w:p>
    <w:p w:rsidR="008D665B" w:rsidRPr="00133CC7" w:rsidRDefault="008D665B" w:rsidP="008D665B">
      <w:pPr>
        <w:pStyle w:val="ListParagraph"/>
        <w:rPr>
          <w:rFonts w:ascii="Times New Roman" w:hAnsi="Times New Roman" w:cs="Times New Roman"/>
        </w:rPr>
      </w:pPr>
    </w:p>
    <w:p w:rsidR="008D665B" w:rsidRPr="00133CC7" w:rsidRDefault="008D665B" w:rsidP="008D665B">
      <w:pPr>
        <w:numPr>
          <w:ilvl w:val="0"/>
          <w:numId w:val="12"/>
        </w:numPr>
      </w:pPr>
      <w:r w:rsidRPr="00133CC7">
        <w:t>International Mobile Roaming</w:t>
      </w:r>
    </w:p>
    <w:p w:rsidR="008D665B" w:rsidRPr="00133CC7" w:rsidRDefault="008D665B" w:rsidP="008D665B">
      <w:pPr>
        <w:ind w:left="720"/>
      </w:pPr>
    </w:p>
    <w:p w:rsidR="008D665B" w:rsidRPr="00133CC7" w:rsidRDefault="008D665B" w:rsidP="008D665B">
      <w:pPr>
        <w:numPr>
          <w:ilvl w:val="0"/>
          <w:numId w:val="12"/>
        </w:numPr>
      </w:pPr>
      <w:r w:rsidRPr="00133CC7">
        <w:t>Resource Protection: Cyber Threat and Security</w:t>
      </w:r>
    </w:p>
    <w:p w:rsidR="008D665B" w:rsidRPr="00133CC7" w:rsidRDefault="008D665B" w:rsidP="008D665B">
      <w:pPr>
        <w:ind w:left="720"/>
      </w:pPr>
    </w:p>
    <w:p w:rsidR="008D665B" w:rsidRPr="00133CC7" w:rsidRDefault="008D665B" w:rsidP="008D665B">
      <w:pPr>
        <w:numPr>
          <w:ilvl w:val="0"/>
          <w:numId w:val="12"/>
        </w:numPr>
      </w:pPr>
      <w:r w:rsidRPr="00133CC7">
        <w:t>Issue of Climate Change and Importance of Telecommunication and ICT for  Disaster Risk Reduction</w:t>
      </w:r>
    </w:p>
    <w:p w:rsidR="008D665B" w:rsidRPr="00133CC7" w:rsidRDefault="008D665B" w:rsidP="008D665B">
      <w:pPr>
        <w:pStyle w:val="ListParagraph"/>
        <w:rPr>
          <w:rFonts w:ascii="Times New Roman" w:hAnsi="Times New Roman" w:cs="Times New Roman"/>
        </w:rPr>
      </w:pPr>
    </w:p>
    <w:p w:rsidR="008D665B" w:rsidRDefault="008D665B" w:rsidP="008D665B">
      <w:pPr>
        <w:numPr>
          <w:ilvl w:val="0"/>
          <w:numId w:val="12"/>
        </w:numPr>
      </w:pPr>
      <w:r w:rsidRPr="00133CC7">
        <w:t>Closed Session for Regulators of the Pacific</w:t>
      </w:r>
    </w:p>
    <w:p w:rsidR="008D665B" w:rsidRDefault="008D665B" w:rsidP="008D665B">
      <w:pPr>
        <w:pStyle w:val="ListParagraph"/>
        <w:rPr>
          <w:rFonts w:ascii="Times New Roman" w:hAnsi="Times New Roman" w:cs="Times New Roman"/>
        </w:rPr>
      </w:pPr>
    </w:p>
    <w:p w:rsidR="008D665B" w:rsidRPr="00133CC7" w:rsidRDefault="008D665B" w:rsidP="008D665B">
      <w:pPr>
        <w:numPr>
          <w:ilvl w:val="0"/>
          <w:numId w:val="12"/>
        </w:numPr>
      </w:pPr>
      <w:r>
        <w:t>Panel Discussion on Way Forward</w:t>
      </w:r>
    </w:p>
    <w:p w:rsidR="008D665B" w:rsidRPr="00133CC7" w:rsidRDefault="008D665B" w:rsidP="008D665B">
      <w:pPr>
        <w:rPr>
          <w:color w:val="0070C0"/>
        </w:rPr>
      </w:pPr>
    </w:p>
    <w:p w:rsidR="008D665B" w:rsidRPr="00133CC7" w:rsidRDefault="008D665B" w:rsidP="008D665B">
      <w:pPr>
        <w:numPr>
          <w:ilvl w:val="0"/>
          <w:numId w:val="12"/>
        </w:numPr>
        <w:spacing w:line="480" w:lineRule="auto"/>
      </w:pPr>
      <w:r w:rsidRPr="00133CC7">
        <w:t>Date and Venue for PRFP-11</w:t>
      </w:r>
    </w:p>
    <w:p w:rsidR="008D665B" w:rsidRPr="00133CC7" w:rsidRDefault="008D665B" w:rsidP="008D665B">
      <w:pPr>
        <w:numPr>
          <w:ilvl w:val="0"/>
          <w:numId w:val="12"/>
        </w:numPr>
        <w:spacing w:line="480" w:lineRule="auto"/>
      </w:pPr>
      <w:r w:rsidRPr="00133CC7">
        <w:t>Any Other Matters</w:t>
      </w:r>
    </w:p>
    <w:p w:rsidR="008D665B" w:rsidRPr="00133CC7" w:rsidRDefault="008D665B" w:rsidP="008D665B">
      <w:pPr>
        <w:numPr>
          <w:ilvl w:val="0"/>
          <w:numId w:val="12"/>
        </w:numPr>
      </w:pPr>
      <w:r w:rsidRPr="00133CC7">
        <w:t xml:space="preserve">Closing </w:t>
      </w:r>
    </w:p>
    <w:p w:rsidR="008D665B" w:rsidRPr="00133CC7" w:rsidRDefault="008D665B" w:rsidP="008D665B">
      <w:pPr>
        <w:spacing w:line="480" w:lineRule="auto"/>
        <w:ind w:left="360"/>
      </w:pPr>
    </w:p>
    <w:p w:rsidR="008D665B" w:rsidRPr="000E3D5B" w:rsidRDefault="008D665B" w:rsidP="008D665B">
      <w:pPr>
        <w:jc w:val="right"/>
        <w:rPr>
          <w:b/>
        </w:rPr>
      </w:pPr>
      <w:r>
        <w:br w:type="page"/>
      </w:r>
      <w:r>
        <w:rPr>
          <w:b/>
        </w:rPr>
        <w:lastRenderedPageBreak/>
        <w:t>Annex B</w:t>
      </w:r>
    </w:p>
    <w:p w:rsidR="008D665B" w:rsidRPr="00133CC7" w:rsidRDefault="008D665B" w:rsidP="008D665B"/>
    <w:p w:rsidR="008D665B" w:rsidRDefault="00966BA2" w:rsidP="008D665B">
      <w:pPr>
        <w:jc w:val="center"/>
        <w:rPr>
          <w:b/>
          <w:bCs/>
        </w:rPr>
      </w:pPr>
      <w:r>
        <w:rPr>
          <w:b/>
        </w:rPr>
        <w:t>Tentative</w:t>
      </w:r>
      <w:r w:rsidRPr="00580A62">
        <w:rPr>
          <w:b/>
        </w:rPr>
        <w:t xml:space="preserve"> </w:t>
      </w:r>
      <w:proofErr w:type="spellStart"/>
      <w:r w:rsidR="008D665B" w:rsidRPr="00580A62">
        <w:rPr>
          <w:b/>
        </w:rPr>
        <w:t>Programme</w:t>
      </w:r>
      <w:proofErr w:type="spellEnd"/>
      <w:r w:rsidR="008D665B" w:rsidRPr="00580A62">
        <w:rPr>
          <w:b/>
        </w:rPr>
        <w:t xml:space="preserve"> of </w:t>
      </w:r>
      <w:r w:rsidR="008D665B" w:rsidRPr="00580A62">
        <w:rPr>
          <w:b/>
          <w:bCs/>
        </w:rPr>
        <w:t xml:space="preserve">the 10th APT Policy and Regulation </w:t>
      </w:r>
      <w:r w:rsidR="008D665B">
        <w:rPr>
          <w:b/>
          <w:bCs/>
        </w:rPr>
        <w:t xml:space="preserve">Forum for </w:t>
      </w:r>
      <w:r w:rsidR="008D665B" w:rsidRPr="00580A62">
        <w:rPr>
          <w:b/>
          <w:bCs/>
        </w:rPr>
        <w:t xml:space="preserve">Pacific </w:t>
      </w:r>
    </w:p>
    <w:p w:rsidR="008D665B" w:rsidRPr="00580A62" w:rsidRDefault="008D665B" w:rsidP="008D665B">
      <w:pPr>
        <w:jc w:val="center"/>
        <w:rPr>
          <w:b/>
          <w:bCs/>
        </w:rPr>
      </w:pPr>
      <w:r w:rsidRPr="00580A62">
        <w:rPr>
          <w:b/>
          <w:bCs/>
        </w:rPr>
        <w:t>(PRFP-10)</w:t>
      </w:r>
    </w:p>
    <w:p w:rsidR="008D665B" w:rsidRDefault="008D665B" w:rsidP="008D6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7582"/>
      </w:tblGrid>
      <w:tr w:rsidR="008D665B" w:rsidRPr="00133CC7" w:rsidTr="007971F4">
        <w:trPr>
          <w:trHeight w:val="504"/>
        </w:trPr>
        <w:tc>
          <w:tcPr>
            <w:tcW w:w="1613" w:type="dxa"/>
            <w:tcBorders>
              <w:top w:val="single" w:sz="12" w:space="0" w:color="auto"/>
              <w:left w:val="single" w:sz="12" w:space="0" w:color="auto"/>
              <w:bottom w:val="single" w:sz="12" w:space="0" w:color="auto"/>
            </w:tcBorders>
            <w:shd w:val="clear" w:color="auto" w:fill="8EAADB"/>
            <w:vAlign w:val="center"/>
          </w:tcPr>
          <w:p w:rsidR="008D665B" w:rsidRPr="00133CC7" w:rsidRDefault="008D665B" w:rsidP="00044580">
            <w:pPr>
              <w:jc w:val="center"/>
              <w:rPr>
                <w:b/>
              </w:rPr>
            </w:pPr>
            <w:r w:rsidRPr="00133CC7">
              <w:rPr>
                <w:b/>
              </w:rPr>
              <w:t>Time</w:t>
            </w:r>
          </w:p>
        </w:tc>
        <w:tc>
          <w:tcPr>
            <w:tcW w:w="7632" w:type="dxa"/>
            <w:tcBorders>
              <w:top w:val="single" w:sz="12" w:space="0" w:color="auto"/>
              <w:bottom w:val="single" w:sz="12" w:space="0" w:color="auto"/>
              <w:right w:val="single" w:sz="12" w:space="0" w:color="auto"/>
            </w:tcBorders>
            <w:shd w:val="clear" w:color="auto" w:fill="8EAADB"/>
            <w:vAlign w:val="center"/>
          </w:tcPr>
          <w:p w:rsidR="008D665B" w:rsidRPr="00133CC7" w:rsidRDefault="008D665B" w:rsidP="00044580">
            <w:pPr>
              <w:rPr>
                <w:b/>
              </w:rPr>
            </w:pPr>
            <w:r w:rsidRPr="00133CC7">
              <w:rPr>
                <w:b/>
              </w:rPr>
              <w:t>Day 1 – 25 April 2017</w:t>
            </w:r>
          </w:p>
        </w:tc>
      </w:tr>
      <w:tr w:rsidR="008D665B" w:rsidRPr="00133CC7" w:rsidTr="00966BA2">
        <w:tc>
          <w:tcPr>
            <w:tcW w:w="1613" w:type="dxa"/>
            <w:tcBorders>
              <w:top w:val="single" w:sz="12" w:space="0" w:color="auto"/>
              <w:left w:val="single" w:sz="12" w:space="0" w:color="auto"/>
            </w:tcBorders>
            <w:shd w:val="clear" w:color="auto" w:fill="auto"/>
          </w:tcPr>
          <w:p w:rsidR="008D665B" w:rsidRPr="00133CC7" w:rsidRDefault="008D665B" w:rsidP="00044580">
            <w:pPr>
              <w:jc w:val="center"/>
            </w:pPr>
            <w:r w:rsidRPr="00133CC7">
              <w:t>09:30 – 10:00</w:t>
            </w:r>
          </w:p>
        </w:tc>
        <w:tc>
          <w:tcPr>
            <w:tcW w:w="7632" w:type="dxa"/>
            <w:tcBorders>
              <w:top w:val="single" w:sz="12" w:space="0" w:color="auto"/>
              <w:right w:val="single" w:sz="12" w:space="0" w:color="auto"/>
            </w:tcBorders>
            <w:shd w:val="clear" w:color="auto" w:fill="auto"/>
          </w:tcPr>
          <w:p w:rsidR="008D665B" w:rsidRPr="00133CC7" w:rsidRDefault="008D665B" w:rsidP="00044580">
            <w:pPr>
              <w:rPr>
                <w:b/>
              </w:rPr>
            </w:pPr>
            <w:r w:rsidRPr="00133CC7">
              <w:rPr>
                <w:b/>
              </w:rPr>
              <w:t xml:space="preserve">Opening </w:t>
            </w:r>
          </w:p>
          <w:p w:rsidR="008D665B" w:rsidRPr="00133CC7" w:rsidRDefault="008D665B" w:rsidP="00966BA2">
            <w:pPr>
              <w:numPr>
                <w:ilvl w:val="0"/>
                <w:numId w:val="13"/>
              </w:numPr>
              <w:ind w:left="547"/>
            </w:pPr>
            <w:r w:rsidRPr="00133CC7">
              <w:t>Welcome Address – Ms. Areewan Haorangsi, Secretary General of APT</w:t>
            </w:r>
          </w:p>
          <w:p w:rsidR="008D665B" w:rsidRPr="00133CC7" w:rsidRDefault="008D665B" w:rsidP="00966BA2">
            <w:pPr>
              <w:numPr>
                <w:ilvl w:val="0"/>
                <w:numId w:val="13"/>
              </w:numPr>
              <w:ind w:left="547"/>
            </w:pPr>
            <w:r w:rsidRPr="00133CC7">
              <w:t>Address – Charles Punaha, Chairman of PRFP</w:t>
            </w:r>
          </w:p>
          <w:p w:rsidR="008D665B" w:rsidRPr="00133CC7" w:rsidRDefault="008D665B" w:rsidP="00966BA2">
            <w:pPr>
              <w:numPr>
                <w:ilvl w:val="0"/>
                <w:numId w:val="13"/>
              </w:numPr>
              <w:ind w:left="547"/>
            </w:pPr>
            <w:r w:rsidRPr="00133CC7">
              <w:t>Inaugural Address – Ministry of Communication</w:t>
            </w:r>
          </w:p>
          <w:p w:rsidR="008D665B" w:rsidRPr="00133CC7" w:rsidRDefault="008D665B" w:rsidP="00966BA2"/>
          <w:p w:rsidR="008D665B" w:rsidRPr="00133CC7" w:rsidRDefault="008D665B" w:rsidP="007971F4">
            <w:pPr>
              <w:spacing w:after="120"/>
            </w:pPr>
            <w:r w:rsidRPr="00133CC7">
              <w:t>Group Photograph</w:t>
            </w:r>
          </w:p>
        </w:tc>
      </w:tr>
      <w:tr w:rsidR="008D665B" w:rsidRPr="00133CC7" w:rsidTr="00966BA2">
        <w:tc>
          <w:tcPr>
            <w:tcW w:w="1613" w:type="dxa"/>
            <w:tcBorders>
              <w:left w:val="single" w:sz="12" w:space="0" w:color="auto"/>
              <w:bottom w:val="single" w:sz="4" w:space="0" w:color="auto"/>
            </w:tcBorders>
            <w:shd w:val="clear" w:color="auto" w:fill="auto"/>
          </w:tcPr>
          <w:p w:rsidR="008D665B" w:rsidRPr="00133CC7" w:rsidRDefault="008D665B" w:rsidP="00044580">
            <w:pPr>
              <w:jc w:val="center"/>
            </w:pPr>
            <w:r w:rsidRPr="00133CC7">
              <w:t>10:00 – 10:30</w:t>
            </w:r>
          </w:p>
        </w:tc>
        <w:tc>
          <w:tcPr>
            <w:tcW w:w="7632" w:type="dxa"/>
            <w:tcBorders>
              <w:bottom w:val="single" w:sz="4" w:space="0" w:color="auto"/>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bottom w:val="nil"/>
            </w:tcBorders>
            <w:shd w:val="clear" w:color="auto" w:fill="auto"/>
          </w:tcPr>
          <w:p w:rsidR="008D665B" w:rsidRPr="00133CC7" w:rsidRDefault="008D665B" w:rsidP="00966BA2">
            <w:pPr>
              <w:spacing w:before="120"/>
              <w:jc w:val="center"/>
            </w:pPr>
            <w:r w:rsidRPr="00133CC7">
              <w:t>10:30  - 12:15</w:t>
            </w:r>
          </w:p>
        </w:tc>
        <w:tc>
          <w:tcPr>
            <w:tcW w:w="7632" w:type="dxa"/>
            <w:tcBorders>
              <w:bottom w:val="nil"/>
              <w:right w:val="single" w:sz="12" w:space="0" w:color="auto"/>
            </w:tcBorders>
            <w:shd w:val="clear" w:color="auto" w:fill="auto"/>
          </w:tcPr>
          <w:p w:rsidR="002B0937" w:rsidRPr="007971F4" w:rsidRDefault="008D665B">
            <w:pPr>
              <w:tabs>
                <w:tab w:val="left" w:pos="1267"/>
              </w:tabs>
              <w:spacing w:before="120"/>
              <w:ind w:left="1267" w:hanging="1267"/>
              <w:rPr>
                <w:i/>
                <w:iCs/>
              </w:rPr>
            </w:pPr>
            <w:r w:rsidRPr="007971F4">
              <w:rPr>
                <w:b/>
                <w:bCs/>
              </w:rPr>
              <w:t>Session 1</w:t>
            </w:r>
            <w:r w:rsidR="00966BA2">
              <w:rPr>
                <w:b/>
                <w:bCs/>
              </w:rPr>
              <w:t xml:space="preserve"> :</w:t>
            </w:r>
            <w:r w:rsidR="00966BA2">
              <w:t xml:space="preserve"> </w:t>
            </w:r>
            <w:r w:rsidR="00966BA2">
              <w:tab/>
            </w:r>
            <w:r w:rsidRPr="007971F4">
              <w:rPr>
                <w:b/>
                <w:bCs/>
                <w:i/>
              </w:rPr>
              <w:t>Outcomes of MC-40 and Strategic Plan Implementation</w:t>
            </w:r>
          </w:p>
          <w:p w:rsidR="008D665B" w:rsidRPr="00133CC7" w:rsidRDefault="008D665B" w:rsidP="00966BA2">
            <w:pPr>
              <w:numPr>
                <w:ilvl w:val="0"/>
                <w:numId w:val="13"/>
              </w:numPr>
              <w:ind w:left="547"/>
            </w:pPr>
            <w:r w:rsidRPr="00133CC7">
              <w:t>Outcomes of the 40th Session of APT Management Committee</w:t>
            </w:r>
          </w:p>
          <w:p w:rsidR="008D665B" w:rsidRPr="00133CC7" w:rsidRDefault="008D665B" w:rsidP="007971F4">
            <w:pPr>
              <w:numPr>
                <w:ilvl w:val="0"/>
                <w:numId w:val="13"/>
              </w:numPr>
              <w:spacing w:after="120"/>
              <w:ind w:left="547"/>
            </w:pPr>
            <w:r w:rsidRPr="00133CC7">
              <w:t>Implementation Status of the Strategic Plan of APT for 2015 – 2017</w:t>
            </w:r>
          </w:p>
        </w:tc>
      </w:tr>
      <w:tr w:rsidR="00966BA2" w:rsidRPr="00133CC7" w:rsidTr="00966BA2">
        <w:tc>
          <w:tcPr>
            <w:tcW w:w="1613" w:type="dxa"/>
            <w:tcBorders>
              <w:top w:val="nil"/>
              <w:left w:val="single" w:sz="12" w:space="0" w:color="auto"/>
            </w:tcBorders>
            <w:shd w:val="clear" w:color="auto" w:fill="auto"/>
          </w:tcPr>
          <w:p w:rsidR="00966BA2" w:rsidRPr="00133CC7" w:rsidRDefault="00966BA2" w:rsidP="00044580">
            <w:pPr>
              <w:jc w:val="center"/>
            </w:pPr>
          </w:p>
        </w:tc>
        <w:tc>
          <w:tcPr>
            <w:tcW w:w="7632" w:type="dxa"/>
            <w:tcBorders>
              <w:top w:val="nil"/>
              <w:right w:val="single" w:sz="12" w:space="0" w:color="auto"/>
            </w:tcBorders>
            <w:shd w:val="clear" w:color="auto" w:fill="auto"/>
          </w:tcPr>
          <w:p w:rsidR="00966BA2" w:rsidRPr="00133CC7" w:rsidRDefault="00966BA2" w:rsidP="00966BA2">
            <w:pPr>
              <w:tabs>
                <w:tab w:val="left" w:pos="1267"/>
              </w:tabs>
              <w:spacing w:before="120"/>
              <w:ind w:left="1267" w:hanging="1267"/>
              <w:rPr>
                <w:b/>
                <w:i/>
              </w:rPr>
            </w:pPr>
            <w:r w:rsidRPr="00966BA2">
              <w:rPr>
                <w:b/>
                <w:bCs/>
              </w:rPr>
              <w:t>Session 2</w:t>
            </w:r>
            <w:r w:rsidRPr="00133CC7">
              <w:t xml:space="preserve"> </w:t>
            </w:r>
            <w:r w:rsidRPr="00966BA2">
              <w:rPr>
                <w:b/>
                <w:bCs/>
              </w:rPr>
              <w:t>:</w:t>
            </w:r>
            <w:r>
              <w:tab/>
            </w:r>
            <w:r w:rsidR="00827589">
              <w:rPr>
                <w:b/>
                <w:i/>
              </w:rPr>
              <w:t>Trends on ICT P</w:t>
            </w:r>
            <w:r w:rsidRPr="00133CC7">
              <w:rPr>
                <w:b/>
                <w:i/>
              </w:rPr>
              <w:t>olicy and Regulation and Update</w:t>
            </w:r>
            <w:r w:rsidR="00827589">
              <w:rPr>
                <w:b/>
                <w:i/>
              </w:rPr>
              <w:t>s</w:t>
            </w:r>
            <w:r w:rsidRPr="00133CC7">
              <w:rPr>
                <w:b/>
                <w:i/>
              </w:rPr>
              <w:t xml:space="preserve"> of the Pacific </w:t>
            </w:r>
          </w:p>
          <w:p w:rsidR="00966BA2" w:rsidRPr="00133CC7" w:rsidRDefault="00966BA2" w:rsidP="00966BA2">
            <w:pPr>
              <w:rPr>
                <w:i/>
              </w:rPr>
            </w:pPr>
            <w:r w:rsidRPr="00133CC7">
              <w:rPr>
                <w:i/>
              </w:rPr>
              <w:t>Th</w:t>
            </w:r>
            <w:r w:rsidR="002B0937">
              <w:rPr>
                <w:i/>
              </w:rPr>
              <w:t>is</w:t>
            </w:r>
            <w:r w:rsidRPr="00133CC7">
              <w:rPr>
                <w:i/>
              </w:rPr>
              <w:t xml:space="preserve"> session discusses a global trend in ICT policy and regulation as well as to provide updates on some policy and regulatory issues in the Pacific. </w:t>
            </w:r>
          </w:p>
          <w:p w:rsidR="00966BA2" w:rsidRPr="007971F4" w:rsidRDefault="00966BA2" w:rsidP="00966BA2">
            <w:pPr>
              <w:spacing w:before="120"/>
              <w:rPr>
                <w:iCs/>
              </w:rPr>
            </w:pPr>
            <w:r w:rsidRPr="007971F4">
              <w:rPr>
                <w:i/>
              </w:rPr>
              <w:t xml:space="preserve">Session Chairman : </w:t>
            </w:r>
            <w:r w:rsidR="002B0937" w:rsidRPr="007971F4">
              <w:rPr>
                <w:i/>
              </w:rPr>
              <w:t>PRFP Chairman (or  PRFP Vice-Chairman)</w:t>
            </w:r>
          </w:p>
          <w:p w:rsidR="00966BA2" w:rsidRPr="00966BA2" w:rsidRDefault="00966BA2" w:rsidP="00966BA2">
            <w:pPr>
              <w:rPr>
                <w:iCs/>
                <w:sz w:val="16"/>
                <w:szCs w:val="16"/>
              </w:rPr>
            </w:pPr>
          </w:p>
          <w:p w:rsidR="00966BA2" w:rsidRPr="00133CC7" w:rsidRDefault="00966BA2" w:rsidP="00966BA2">
            <w:r w:rsidRPr="00133CC7">
              <w:t xml:space="preserve">Topics : </w:t>
            </w:r>
          </w:p>
          <w:p w:rsidR="00966BA2" w:rsidRPr="00133CC7" w:rsidRDefault="00966BA2" w:rsidP="00966BA2">
            <w:pPr>
              <w:numPr>
                <w:ilvl w:val="0"/>
                <w:numId w:val="13"/>
              </w:numPr>
            </w:pPr>
            <w:r w:rsidRPr="00133CC7">
              <w:t>International trend on ICT policy and regulation;</w:t>
            </w:r>
          </w:p>
          <w:p w:rsidR="00966BA2" w:rsidRPr="00133CC7" w:rsidRDefault="00966BA2" w:rsidP="00966BA2">
            <w:pPr>
              <w:numPr>
                <w:ilvl w:val="0"/>
                <w:numId w:val="13"/>
              </w:numPr>
            </w:pPr>
            <w:r w:rsidRPr="00133CC7">
              <w:t xml:space="preserve">Telecommunication </w:t>
            </w:r>
            <w:r w:rsidR="00414349">
              <w:t>p</w:t>
            </w:r>
            <w:r w:rsidRPr="00133CC7">
              <w:t xml:space="preserve">olicy and </w:t>
            </w:r>
            <w:r w:rsidR="00414349">
              <w:t>s</w:t>
            </w:r>
            <w:r w:rsidRPr="00133CC7">
              <w:t xml:space="preserve">trategy </w:t>
            </w:r>
            <w:r w:rsidR="00414349">
              <w:t>of</w:t>
            </w:r>
            <w:r w:rsidR="00414349" w:rsidRPr="00133CC7">
              <w:t xml:space="preserve"> </w:t>
            </w:r>
            <w:r w:rsidRPr="00133CC7">
              <w:t xml:space="preserve"> Pacific </w:t>
            </w:r>
            <w:r w:rsidR="00414349">
              <w:t>countries</w:t>
            </w:r>
            <w:r w:rsidRPr="00133CC7">
              <w:t>;</w:t>
            </w:r>
          </w:p>
          <w:p w:rsidR="00966BA2" w:rsidRPr="00133CC7" w:rsidRDefault="00966BA2" w:rsidP="00966BA2">
            <w:pPr>
              <w:numPr>
                <w:ilvl w:val="0"/>
                <w:numId w:val="13"/>
              </w:numPr>
            </w:pPr>
            <w:r w:rsidRPr="00133CC7">
              <w:rPr>
                <w:lang w:val="en-AU"/>
              </w:rPr>
              <w:t>ICT Business Development in the Pacific</w:t>
            </w:r>
            <w:r w:rsidRPr="00133CC7">
              <w:t>;</w:t>
            </w:r>
          </w:p>
          <w:p w:rsidR="00966BA2" w:rsidRPr="00966BA2" w:rsidRDefault="00966BA2" w:rsidP="00966BA2">
            <w:pPr>
              <w:rPr>
                <w:sz w:val="16"/>
                <w:szCs w:val="16"/>
              </w:rPr>
            </w:pPr>
          </w:p>
          <w:p w:rsidR="00966BA2" w:rsidRPr="00133CC7" w:rsidRDefault="00966BA2" w:rsidP="00966BA2">
            <w:r w:rsidRPr="00133CC7">
              <w:t>Speakers :</w:t>
            </w:r>
          </w:p>
          <w:p w:rsidR="00966BA2" w:rsidRPr="00133CC7" w:rsidRDefault="00966BA2" w:rsidP="002B0937">
            <w:pPr>
              <w:numPr>
                <w:ilvl w:val="0"/>
                <w:numId w:val="13"/>
              </w:numPr>
            </w:pPr>
            <w:r w:rsidRPr="00133CC7">
              <w:t>Views and update</w:t>
            </w:r>
            <w:r w:rsidR="002B0937">
              <w:t>s</w:t>
            </w:r>
            <w:r w:rsidRPr="00133CC7">
              <w:t xml:space="preserve"> from </w:t>
            </w:r>
            <w:r w:rsidR="002B0937">
              <w:t>APT</w:t>
            </w:r>
            <w:r w:rsidR="002B0937" w:rsidRPr="00133CC7">
              <w:t xml:space="preserve"> </w:t>
            </w:r>
            <w:r w:rsidR="002B0937">
              <w:t>M</w:t>
            </w:r>
            <w:r w:rsidRPr="00133CC7">
              <w:t>embers in the Pacific</w:t>
            </w:r>
          </w:p>
          <w:p w:rsidR="00966BA2" w:rsidRPr="00966BA2" w:rsidRDefault="00966BA2" w:rsidP="002B0937">
            <w:pPr>
              <w:rPr>
                <w:b/>
                <w:bCs/>
              </w:rPr>
            </w:pPr>
          </w:p>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t>12:15 – 14:00</w:t>
            </w:r>
          </w:p>
        </w:tc>
        <w:tc>
          <w:tcPr>
            <w:tcW w:w="7632" w:type="dxa"/>
            <w:tcBorders>
              <w:right w:val="single" w:sz="12" w:space="0" w:color="auto"/>
            </w:tcBorders>
            <w:shd w:val="clear" w:color="auto" w:fill="auto"/>
          </w:tcPr>
          <w:p w:rsidR="008D665B" w:rsidRPr="00133CC7" w:rsidRDefault="008D665B" w:rsidP="00966BA2">
            <w:pPr>
              <w:jc w:val="center"/>
            </w:pPr>
            <w:r w:rsidRPr="00133CC7">
              <w:t>Lunch Break</w:t>
            </w:r>
          </w:p>
        </w:tc>
      </w:tr>
      <w:tr w:rsidR="008D665B" w:rsidRPr="00133CC7" w:rsidTr="00966BA2">
        <w:tc>
          <w:tcPr>
            <w:tcW w:w="1613" w:type="dxa"/>
            <w:tcBorders>
              <w:left w:val="single" w:sz="12" w:space="0" w:color="auto"/>
            </w:tcBorders>
            <w:shd w:val="clear" w:color="auto" w:fill="auto"/>
          </w:tcPr>
          <w:p w:rsidR="008D665B" w:rsidRPr="00133CC7" w:rsidRDefault="008D665B" w:rsidP="00966BA2">
            <w:pPr>
              <w:spacing w:before="120"/>
              <w:jc w:val="center"/>
            </w:pPr>
            <w:r w:rsidRPr="00133CC7">
              <w:t>14:00 – 15:30</w:t>
            </w:r>
          </w:p>
        </w:tc>
        <w:tc>
          <w:tcPr>
            <w:tcW w:w="7632" w:type="dxa"/>
            <w:tcBorders>
              <w:right w:val="single" w:sz="12" w:space="0" w:color="auto"/>
            </w:tcBorders>
            <w:shd w:val="clear" w:color="auto" w:fill="auto"/>
          </w:tcPr>
          <w:p w:rsidR="008D665B" w:rsidRPr="00133CC7" w:rsidRDefault="008D665B" w:rsidP="00966BA2">
            <w:pPr>
              <w:tabs>
                <w:tab w:val="left" w:pos="1267"/>
              </w:tabs>
              <w:spacing w:before="120"/>
              <w:ind w:left="1267" w:hanging="1267"/>
              <w:rPr>
                <w:b/>
                <w:i/>
              </w:rPr>
            </w:pPr>
            <w:r w:rsidRPr="00966BA2">
              <w:rPr>
                <w:b/>
                <w:bCs/>
              </w:rPr>
              <w:t xml:space="preserve">Session 3 </w:t>
            </w:r>
            <w:r w:rsidR="00966BA2">
              <w:rPr>
                <w:b/>
                <w:bCs/>
              </w:rPr>
              <w:t>:</w:t>
            </w:r>
            <w:r w:rsidR="00966BA2">
              <w:t xml:space="preserve"> </w:t>
            </w:r>
            <w:r w:rsidR="00966BA2">
              <w:tab/>
            </w:r>
            <w:r>
              <w:rPr>
                <w:b/>
                <w:i/>
              </w:rPr>
              <w:t>Policy and R</w:t>
            </w:r>
            <w:r w:rsidRPr="00133CC7">
              <w:rPr>
                <w:b/>
                <w:i/>
              </w:rPr>
              <w:t>egulation of</w:t>
            </w:r>
            <w:r w:rsidRPr="00133CC7">
              <w:t xml:space="preserve"> </w:t>
            </w:r>
            <w:r w:rsidRPr="00133CC7">
              <w:rPr>
                <w:b/>
                <w:i/>
              </w:rPr>
              <w:t>Over-The-Top (OTT)</w:t>
            </w:r>
          </w:p>
          <w:p w:rsidR="008D665B" w:rsidRPr="00133CC7" w:rsidRDefault="002B0937" w:rsidP="00044580">
            <w:pPr>
              <w:rPr>
                <w:i/>
              </w:rPr>
            </w:pPr>
            <w:r w:rsidRPr="00133CC7">
              <w:rPr>
                <w:i/>
              </w:rPr>
              <w:t>Th</w:t>
            </w:r>
            <w:r>
              <w:rPr>
                <w:i/>
              </w:rPr>
              <w:t>is</w:t>
            </w:r>
            <w:r w:rsidRPr="00133CC7">
              <w:rPr>
                <w:i/>
              </w:rPr>
              <w:t xml:space="preserve"> </w:t>
            </w:r>
            <w:r w:rsidR="008D665B" w:rsidRPr="00133CC7">
              <w:rPr>
                <w:i/>
              </w:rPr>
              <w:t xml:space="preserve">session discusses policy and regulatory issues of the OTT etc. </w:t>
            </w:r>
          </w:p>
          <w:p w:rsidR="008D665B" w:rsidRPr="007971F4" w:rsidRDefault="008D665B" w:rsidP="00966BA2">
            <w:pPr>
              <w:spacing w:before="120"/>
              <w:rPr>
                <w:i/>
              </w:rPr>
            </w:pPr>
            <w:r w:rsidRPr="007971F4">
              <w:rPr>
                <w:i/>
              </w:rPr>
              <w:t>Session Chairman : TBC</w:t>
            </w:r>
          </w:p>
          <w:p w:rsidR="008D665B" w:rsidRPr="00966BA2" w:rsidRDefault="008D665B" w:rsidP="00044580">
            <w:pPr>
              <w:rPr>
                <w:iCs/>
                <w:sz w:val="16"/>
                <w:szCs w:val="16"/>
              </w:rPr>
            </w:pPr>
          </w:p>
          <w:p w:rsidR="008D665B" w:rsidRPr="00133CC7" w:rsidRDefault="008D665B" w:rsidP="00044580">
            <w:r w:rsidRPr="00133CC7">
              <w:t xml:space="preserve">Topics : </w:t>
            </w:r>
          </w:p>
          <w:p w:rsidR="008D665B" w:rsidRPr="00133CC7" w:rsidRDefault="008D665B" w:rsidP="008D665B">
            <w:pPr>
              <w:numPr>
                <w:ilvl w:val="0"/>
                <w:numId w:val="13"/>
              </w:numPr>
            </w:pPr>
            <w:r w:rsidRPr="00133CC7">
              <w:t xml:space="preserve">Evolution of OTT technologies and services; </w:t>
            </w:r>
          </w:p>
          <w:p w:rsidR="008D665B" w:rsidRPr="00133CC7" w:rsidRDefault="008D665B" w:rsidP="008D665B">
            <w:pPr>
              <w:numPr>
                <w:ilvl w:val="0"/>
                <w:numId w:val="13"/>
              </w:numPr>
            </w:pPr>
            <w:r w:rsidRPr="00133CC7">
              <w:t>A closer look between traditional telecommunications and OTT businesses;</w:t>
            </w:r>
          </w:p>
          <w:p w:rsidR="008D665B" w:rsidRPr="00133CC7" w:rsidRDefault="008D665B" w:rsidP="008D665B">
            <w:pPr>
              <w:numPr>
                <w:ilvl w:val="0"/>
                <w:numId w:val="13"/>
              </w:numPr>
            </w:pPr>
            <w:r w:rsidRPr="00133CC7">
              <w:t>Smart regulation on OTT;</w:t>
            </w:r>
          </w:p>
          <w:p w:rsidR="008D665B" w:rsidRPr="00133CC7" w:rsidRDefault="008D665B" w:rsidP="008D665B">
            <w:pPr>
              <w:numPr>
                <w:ilvl w:val="0"/>
                <w:numId w:val="13"/>
              </w:numPr>
            </w:pPr>
            <w:r w:rsidRPr="00133CC7">
              <w:t>Recent development in Policy and Regulation in the Pacific  on Over-The-Top (OTT)</w:t>
            </w:r>
          </w:p>
          <w:p w:rsidR="008D665B" w:rsidRPr="00966BA2" w:rsidRDefault="008D665B" w:rsidP="00044580">
            <w:pPr>
              <w:rPr>
                <w:sz w:val="16"/>
                <w:szCs w:val="16"/>
              </w:rPr>
            </w:pPr>
          </w:p>
          <w:p w:rsidR="008D665B" w:rsidRPr="00133CC7" w:rsidRDefault="008D665B" w:rsidP="00044580">
            <w:r w:rsidRPr="00133CC7">
              <w:t>Speakers :</w:t>
            </w:r>
          </w:p>
          <w:p w:rsidR="008D665B" w:rsidRPr="00133CC7" w:rsidRDefault="008D665B" w:rsidP="008D665B">
            <w:pPr>
              <w:numPr>
                <w:ilvl w:val="0"/>
                <w:numId w:val="13"/>
              </w:numPr>
            </w:pPr>
            <w:r w:rsidRPr="00133CC7">
              <w:t xml:space="preserve">Member’s experience in terms of OTT regulation; </w:t>
            </w:r>
          </w:p>
          <w:p w:rsidR="008D665B" w:rsidRPr="00133CC7" w:rsidRDefault="008D665B" w:rsidP="008D665B">
            <w:pPr>
              <w:numPr>
                <w:ilvl w:val="0"/>
                <w:numId w:val="13"/>
              </w:numPr>
            </w:pPr>
            <w:r w:rsidRPr="00133CC7">
              <w:t>Views from OTT players or Telecom Operator;</w:t>
            </w:r>
          </w:p>
          <w:p w:rsidR="008D665B" w:rsidRPr="00133CC7" w:rsidRDefault="008D665B" w:rsidP="002B0937">
            <w:pPr>
              <w:numPr>
                <w:ilvl w:val="0"/>
                <w:numId w:val="13"/>
              </w:numPr>
            </w:pPr>
            <w:r w:rsidRPr="00133CC7">
              <w:t>Member Administration</w:t>
            </w:r>
            <w:r w:rsidR="002B0937">
              <w:t>s</w:t>
            </w:r>
            <w:r w:rsidRPr="00133CC7">
              <w:t xml:space="preserve"> from Pacific</w:t>
            </w:r>
            <w:r w:rsidR="002B0937">
              <w:t xml:space="preserve"> countries</w:t>
            </w:r>
            <w:r w:rsidRPr="00133CC7">
              <w:t xml:space="preserve">; </w:t>
            </w:r>
          </w:p>
          <w:p w:rsidR="008D665B" w:rsidRPr="00133CC7" w:rsidRDefault="008D665B" w:rsidP="002B0937"/>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lastRenderedPageBreak/>
              <w:t>15:30 – 15:45</w:t>
            </w:r>
          </w:p>
        </w:tc>
        <w:tc>
          <w:tcPr>
            <w:tcW w:w="7632" w:type="dxa"/>
            <w:tcBorders>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tcBorders>
            <w:shd w:val="clear" w:color="auto" w:fill="auto"/>
          </w:tcPr>
          <w:p w:rsidR="008D665B" w:rsidRPr="00133CC7" w:rsidRDefault="008D665B" w:rsidP="007971F4">
            <w:pPr>
              <w:spacing w:before="120"/>
              <w:jc w:val="center"/>
            </w:pPr>
            <w:r w:rsidRPr="00133CC7">
              <w:t>15:45 – 17:15</w:t>
            </w:r>
          </w:p>
        </w:tc>
        <w:tc>
          <w:tcPr>
            <w:tcW w:w="7632" w:type="dxa"/>
            <w:tcBorders>
              <w:right w:val="single" w:sz="12" w:space="0" w:color="auto"/>
            </w:tcBorders>
            <w:shd w:val="clear" w:color="auto" w:fill="auto"/>
          </w:tcPr>
          <w:p w:rsidR="008D665B" w:rsidRPr="00133CC7" w:rsidRDefault="008D665B" w:rsidP="00C01345">
            <w:pPr>
              <w:tabs>
                <w:tab w:val="left" w:pos="1267"/>
              </w:tabs>
              <w:spacing w:before="120"/>
              <w:ind w:left="1267" w:hanging="1267"/>
              <w:rPr>
                <w:b/>
                <w:i/>
              </w:rPr>
            </w:pPr>
            <w:r w:rsidRPr="00C01345">
              <w:rPr>
                <w:b/>
                <w:bCs/>
              </w:rPr>
              <w:t>Session 4</w:t>
            </w:r>
            <w:r w:rsidRPr="00133CC7">
              <w:t xml:space="preserve"> </w:t>
            </w:r>
            <w:r w:rsidR="00C01345">
              <w:t>:</w:t>
            </w:r>
            <w:r w:rsidR="00C01345">
              <w:tab/>
            </w:r>
            <w:r w:rsidRPr="00133CC7">
              <w:rPr>
                <w:b/>
                <w:i/>
              </w:rPr>
              <w:t>Update on Licensing Mechanism</w:t>
            </w:r>
          </w:p>
          <w:p w:rsidR="008D665B" w:rsidRPr="00133CC7" w:rsidRDefault="007971F4" w:rsidP="00044580">
            <w:pPr>
              <w:rPr>
                <w:i/>
              </w:rPr>
            </w:pPr>
            <w:r w:rsidRPr="007971F4">
              <w:rPr>
                <w:i/>
              </w:rPr>
              <w:t xml:space="preserve">This </w:t>
            </w:r>
            <w:r w:rsidR="008D665B" w:rsidRPr="007971F4">
              <w:rPr>
                <w:i/>
              </w:rPr>
              <w:t>session</w:t>
            </w:r>
            <w:r w:rsidR="008D665B" w:rsidRPr="00133CC7">
              <w:rPr>
                <w:i/>
              </w:rPr>
              <w:t xml:space="preserve"> provides a platform to address an update on licensing mechanism and exchange best practices in this regard.</w:t>
            </w:r>
          </w:p>
          <w:p w:rsidR="008D665B" w:rsidRPr="002B0937" w:rsidRDefault="008D665B" w:rsidP="007971F4">
            <w:pPr>
              <w:spacing w:before="120"/>
              <w:rPr>
                <w:i/>
              </w:rPr>
            </w:pPr>
            <w:r w:rsidRPr="002B0937">
              <w:rPr>
                <w:i/>
              </w:rPr>
              <w:t>Session Chairman : TBC</w:t>
            </w:r>
          </w:p>
          <w:p w:rsidR="008D665B" w:rsidRPr="00C01345" w:rsidRDefault="008D665B" w:rsidP="00044580">
            <w:pPr>
              <w:rPr>
                <w:sz w:val="16"/>
                <w:szCs w:val="16"/>
              </w:rPr>
            </w:pPr>
          </w:p>
          <w:p w:rsidR="008D665B" w:rsidRPr="00133CC7" w:rsidRDefault="008D665B" w:rsidP="00044580">
            <w:r w:rsidRPr="00133CC7">
              <w:t xml:space="preserve">Topics: </w:t>
            </w:r>
          </w:p>
          <w:p w:rsidR="008D665B" w:rsidRPr="00133CC7" w:rsidRDefault="008D665B" w:rsidP="008D665B">
            <w:pPr>
              <w:numPr>
                <w:ilvl w:val="0"/>
                <w:numId w:val="15"/>
              </w:numPr>
            </w:pPr>
            <w:r w:rsidRPr="00133CC7">
              <w:t>Update on licensing regime and emerging new trends;</w:t>
            </w:r>
          </w:p>
          <w:p w:rsidR="008D665B" w:rsidRPr="00133CC7" w:rsidRDefault="008D665B" w:rsidP="008D665B">
            <w:pPr>
              <w:numPr>
                <w:ilvl w:val="0"/>
                <w:numId w:val="15"/>
              </w:numPr>
            </w:pPr>
            <w:r w:rsidRPr="00133CC7">
              <w:t>Licensing process and international best practices;</w:t>
            </w:r>
          </w:p>
          <w:p w:rsidR="008D665B" w:rsidRPr="00133CC7" w:rsidRDefault="008D665B" w:rsidP="008D665B">
            <w:pPr>
              <w:numPr>
                <w:ilvl w:val="0"/>
                <w:numId w:val="15"/>
              </w:numPr>
            </w:pPr>
            <w:r w:rsidRPr="00133CC7">
              <w:t>Best practices in the pacific region;</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Expert view on licensing issues;</w:t>
            </w:r>
          </w:p>
          <w:p w:rsidR="008D665B" w:rsidRPr="00133CC7" w:rsidRDefault="008D665B" w:rsidP="002B0937">
            <w:pPr>
              <w:numPr>
                <w:ilvl w:val="0"/>
                <w:numId w:val="13"/>
              </w:numPr>
            </w:pPr>
            <w:r w:rsidRPr="00133CC7">
              <w:t>Experiences by</w:t>
            </w:r>
            <w:r w:rsidR="000C083E">
              <w:t xml:space="preserve"> regulators</w:t>
            </w:r>
            <w:r w:rsidRPr="00133CC7">
              <w:t xml:space="preserve"> in the Pacific;</w:t>
            </w:r>
          </w:p>
          <w:p w:rsidR="008D665B" w:rsidRPr="00133CC7" w:rsidRDefault="008D665B" w:rsidP="002B0937"/>
        </w:tc>
      </w:tr>
      <w:tr w:rsidR="008D665B" w:rsidRPr="00133CC7" w:rsidTr="00966BA2">
        <w:tc>
          <w:tcPr>
            <w:tcW w:w="1613" w:type="dxa"/>
            <w:tcBorders>
              <w:left w:val="single" w:sz="12" w:space="0" w:color="auto"/>
            </w:tcBorders>
            <w:shd w:val="clear" w:color="auto" w:fill="auto"/>
          </w:tcPr>
          <w:p w:rsidR="008D665B" w:rsidRPr="00133CC7" w:rsidRDefault="008D665B" w:rsidP="007971F4">
            <w:pPr>
              <w:spacing w:before="80" w:after="80"/>
              <w:jc w:val="center"/>
            </w:pPr>
            <w:r w:rsidRPr="00133CC7">
              <w:t xml:space="preserve">18:00 - </w:t>
            </w:r>
          </w:p>
        </w:tc>
        <w:tc>
          <w:tcPr>
            <w:tcW w:w="7632" w:type="dxa"/>
            <w:tcBorders>
              <w:right w:val="single" w:sz="12" w:space="0" w:color="auto"/>
            </w:tcBorders>
            <w:shd w:val="clear" w:color="auto" w:fill="auto"/>
          </w:tcPr>
          <w:p w:rsidR="008D665B" w:rsidRPr="00133CC7" w:rsidRDefault="008D665B" w:rsidP="007971F4">
            <w:pPr>
              <w:spacing w:before="80" w:after="80"/>
              <w:jc w:val="center"/>
            </w:pPr>
            <w:r>
              <w:t>Welcome Dinner (To Be Confirmed</w:t>
            </w:r>
            <w:r w:rsidRPr="00133CC7">
              <w:t>)</w:t>
            </w:r>
          </w:p>
        </w:tc>
      </w:tr>
      <w:tr w:rsidR="008D665B" w:rsidRPr="00133CC7" w:rsidTr="007971F4">
        <w:trPr>
          <w:trHeight w:val="504"/>
        </w:trPr>
        <w:tc>
          <w:tcPr>
            <w:tcW w:w="1613" w:type="dxa"/>
            <w:tcBorders>
              <w:left w:val="single" w:sz="12" w:space="0" w:color="auto"/>
            </w:tcBorders>
            <w:shd w:val="clear" w:color="auto" w:fill="8EAADB"/>
            <w:vAlign w:val="center"/>
          </w:tcPr>
          <w:p w:rsidR="008D665B" w:rsidRPr="00133CC7" w:rsidRDefault="008D665B" w:rsidP="00044580">
            <w:pPr>
              <w:jc w:val="center"/>
              <w:rPr>
                <w:b/>
              </w:rPr>
            </w:pPr>
            <w:r w:rsidRPr="00133CC7">
              <w:rPr>
                <w:b/>
              </w:rPr>
              <w:t>Time</w:t>
            </w:r>
          </w:p>
        </w:tc>
        <w:tc>
          <w:tcPr>
            <w:tcW w:w="7632" w:type="dxa"/>
            <w:tcBorders>
              <w:right w:val="single" w:sz="12" w:space="0" w:color="auto"/>
            </w:tcBorders>
            <w:shd w:val="clear" w:color="auto" w:fill="8EAADB"/>
            <w:vAlign w:val="center"/>
          </w:tcPr>
          <w:p w:rsidR="008D665B" w:rsidRPr="00133CC7" w:rsidRDefault="008D665B" w:rsidP="00044580">
            <w:r w:rsidRPr="00133CC7">
              <w:rPr>
                <w:b/>
              </w:rPr>
              <w:t>Day 2 – 26 April 2017</w:t>
            </w:r>
          </w:p>
        </w:tc>
      </w:tr>
      <w:tr w:rsidR="008D665B" w:rsidRPr="00133CC7" w:rsidTr="00966BA2">
        <w:tc>
          <w:tcPr>
            <w:tcW w:w="1613" w:type="dxa"/>
            <w:tcBorders>
              <w:left w:val="single" w:sz="12" w:space="0" w:color="auto"/>
            </w:tcBorders>
            <w:shd w:val="clear" w:color="auto" w:fill="auto"/>
          </w:tcPr>
          <w:p w:rsidR="008D665B" w:rsidRPr="00133CC7" w:rsidRDefault="008D665B" w:rsidP="007971F4">
            <w:pPr>
              <w:spacing w:before="120"/>
              <w:jc w:val="center"/>
            </w:pPr>
            <w:r w:rsidRPr="00133CC7">
              <w:t>9:00  - 10:30</w:t>
            </w:r>
          </w:p>
        </w:tc>
        <w:tc>
          <w:tcPr>
            <w:tcW w:w="7632" w:type="dxa"/>
            <w:tcBorders>
              <w:right w:val="single" w:sz="12" w:space="0" w:color="auto"/>
            </w:tcBorders>
            <w:shd w:val="clear" w:color="auto" w:fill="auto"/>
          </w:tcPr>
          <w:p w:rsidR="008D665B" w:rsidRPr="00133CC7" w:rsidRDefault="008D665B" w:rsidP="007971F4">
            <w:pPr>
              <w:tabs>
                <w:tab w:val="left" w:pos="1267"/>
              </w:tabs>
              <w:spacing w:before="120"/>
              <w:ind w:left="1267" w:hanging="1267"/>
            </w:pPr>
            <w:r w:rsidRPr="007971F4">
              <w:rPr>
                <w:b/>
                <w:bCs/>
              </w:rPr>
              <w:t xml:space="preserve">Session 5 </w:t>
            </w:r>
            <w:r w:rsidR="00C01345">
              <w:rPr>
                <w:b/>
                <w:bCs/>
              </w:rPr>
              <w:t>:</w:t>
            </w:r>
            <w:r w:rsidR="00C01345">
              <w:tab/>
            </w:r>
            <w:r w:rsidRPr="00133CC7">
              <w:rPr>
                <w:b/>
                <w:i/>
              </w:rPr>
              <w:t>Satellite and Submarine Connectivity</w:t>
            </w:r>
          </w:p>
          <w:p w:rsidR="008D665B" w:rsidRPr="00133CC7" w:rsidRDefault="008D665B" w:rsidP="00044580">
            <w:pPr>
              <w:rPr>
                <w:i/>
              </w:rPr>
            </w:pPr>
            <w:r w:rsidRPr="00133CC7">
              <w:rPr>
                <w:i/>
              </w:rPr>
              <w:t xml:space="preserve">This session will discuss satellite and submarine connectivity issues in overall and plus an opportunities available to the Pacific countries particularly. </w:t>
            </w:r>
          </w:p>
          <w:p w:rsidR="008D665B" w:rsidRPr="002B0937" w:rsidRDefault="008D665B" w:rsidP="007971F4">
            <w:pPr>
              <w:spacing w:before="120"/>
              <w:rPr>
                <w:i/>
              </w:rPr>
            </w:pPr>
            <w:r w:rsidRPr="002B0937">
              <w:rPr>
                <w:i/>
              </w:rPr>
              <w:t>Session Chairman : TBC</w:t>
            </w:r>
          </w:p>
          <w:p w:rsidR="008D665B" w:rsidRPr="00C01345" w:rsidRDefault="008D665B" w:rsidP="00044580">
            <w:pPr>
              <w:rPr>
                <w:sz w:val="16"/>
                <w:szCs w:val="16"/>
              </w:rPr>
            </w:pPr>
          </w:p>
          <w:p w:rsidR="008D665B" w:rsidRPr="00133CC7" w:rsidRDefault="008D665B" w:rsidP="00044580">
            <w:r w:rsidRPr="00133CC7">
              <w:t>Topics:</w:t>
            </w:r>
          </w:p>
          <w:p w:rsidR="008D665B" w:rsidRPr="00133CC7" w:rsidRDefault="008D665B" w:rsidP="008D665B">
            <w:pPr>
              <w:numPr>
                <w:ilvl w:val="0"/>
                <w:numId w:val="17"/>
              </w:numPr>
            </w:pPr>
            <w:r w:rsidRPr="00133CC7">
              <w:t>Connectivity model in overall for the Pacific: Challenges &amp; opportunities;</w:t>
            </w:r>
          </w:p>
          <w:p w:rsidR="008D665B" w:rsidRPr="00133CC7" w:rsidRDefault="008D665B" w:rsidP="008D665B">
            <w:pPr>
              <w:numPr>
                <w:ilvl w:val="0"/>
                <w:numId w:val="17"/>
              </w:numPr>
            </w:pPr>
            <w:r w:rsidRPr="00133CC7">
              <w:t>Cost analysis for connectivity between satellite and submarine;</w:t>
            </w:r>
          </w:p>
          <w:p w:rsidR="008D665B" w:rsidRPr="00133CC7" w:rsidRDefault="008D665B" w:rsidP="008D665B">
            <w:pPr>
              <w:numPr>
                <w:ilvl w:val="0"/>
                <w:numId w:val="17"/>
              </w:numPr>
            </w:pPr>
            <w:r w:rsidRPr="00133CC7">
              <w:t>Satellite connectivity for the Pacific;</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Expert view on international trends;</w:t>
            </w:r>
          </w:p>
          <w:p w:rsidR="008D665B" w:rsidRPr="00133CC7" w:rsidRDefault="008D665B" w:rsidP="008D665B">
            <w:pPr>
              <w:numPr>
                <w:ilvl w:val="0"/>
                <w:numId w:val="13"/>
              </w:numPr>
            </w:pPr>
            <w:r w:rsidRPr="00133CC7">
              <w:t>Member Administration views;</w:t>
            </w:r>
          </w:p>
          <w:p w:rsidR="008D665B" w:rsidRPr="00133CC7" w:rsidRDefault="008D665B" w:rsidP="002B0937">
            <w:pPr>
              <w:numPr>
                <w:ilvl w:val="0"/>
                <w:numId w:val="13"/>
              </w:numPr>
            </w:pPr>
            <w:r w:rsidRPr="00133CC7">
              <w:t>Satellite Industry views;</w:t>
            </w:r>
          </w:p>
          <w:p w:rsidR="008D665B" w:rsidRPr="00133CC7" w:rsidRDefault="008D665B" w:rsidP="002B0937"/>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t>10:30 – 10:45</w:t>
            </w:r>
          </w:p>
        </w:tc>
        <w:tc>
          <w:tcPr>
            <w:tcW w:w="7632" w:type="dxa"/>
            <w:tcBorders>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tcBorders>
            <w:shd w:val="clear" w:color="auto" w:fill="auto"/>
          </w:tcPr>
          <w:p w:rsidR="008D665B" w:rsidRPr="00133CC7" w:rsidRDefault="008D665B" w:rsidP="007971F4">
            <w:pPr>
              <w:spacing w:before="120"/>
              <w:jc w:val="center"/>
            </w:pPr>
            <w:r w:rsidRPr="00133CC7">
              <w:t>10:45  - 12:15</w:t>
            </w:r>
          </w:p>
        </w:tc>
        <w:tc>
          <w:tcPr>
            <w:tcW w:w="7632" w:type="dxa"/>
            <w:tcBorders>
              <w:right w:val="single" w:sz="12" w:space="0" w:color="auto"/>
            </w:tcBorders>
            <w:shd w:val="clear" w:color="auto" w:fill="auto"/>
          </w:tcPr>
          <w:p w:rsidR="008D665B" w:rsidRPr="00C01345" w:rsidRDefault="008D665B" w:rsidP="00C01345">
            <w:pPr>
              <w:tabs>
                <w:tab w:val="left" w:pos="1267"/>
              </w:tabs>
              <w:spacing w:before="120"/>
              <w:ind w:left="1267" w:hanging="1267"/>
              <w:rPr>
                <w:b/>
                <w:bCs/>
              </w:rPr>
            </w:pPr>
            <w:r w:rsidRPr="00C01345">
              <w:rPr>
                <w:b/>
                <w:bCs/>
              </w:rPr>
              <w:t xml:space="preserve">Session 6 </w:t>
            </w:r>
            <w:r w:rsidR="00C01345">
              <w:rPr>
                <w:b/>
                <w:bCs/>
              </w:rPr>
              <w:t>:</w:t>
            </w:r>
            <w:r w:rsidR="00C01345">
              <w:tab/>
            </w:r>
            <w:r w:rsidRPr="00C01345">
              <w:rPr>
                <w:b/>
                <w:bCs/>
                <w:i/>
              </w:rPr>
              <w:t>Universal Access for the Pacific Countries: Challenges and Opportunities</w:t>
            </w:r>
          </w:p>
          <w:p w:rsidR="008D665B" w:rsidRPr="00133CC7" w:rsidRDefault="008D665B" w:rsidP="00044580">
            <w:pPr>
              <w:rPr>
                <w:i/>
              </w:rPr>
            </w:pPr>
            <w:r w:rsidRPr="00133CC7">
              <w:rPr>
                <w:i/>
              </w:rPr>
              <w:t xml:space="preserve">This session discusses universal access issues and highlights challenges and opportunities faced by the Pacific countries. </w:t>
            </w:r>
          </w:p>
          <w:p w:rsidR="008D665B" w:rsidRPr="002B0937" w:rsidRDefault="008D665B" w:rsidP="007971F4">
            <w:pPr>
              <w:spacing w:before="120"/>
              <w:rPr>
                <w:i/>
              </w:rPr>
            </w:pPr>
            <w:r w:rsidRPr="002B0937">
              <w:rPr>
                <w:i/>
              </w:rPr>
              <w:t>Session Chairman : TBC</w:t>
            </w:r>
          </w:p>
          <w:p w:rsidR="008D665B" w:rsidRPr="00C01345" w:rsidRDefault="008D665B" w:rsidP="00044580">
            <w:pPr>
              <w:rPr>
                <w:sz w:val="16"/>
                <w:szCs w:val="16"/>
              </w:rPr>
            </w:pPr>
          </w:p>
          <w:p w:rsidR="008D665B" w:rsidRPr="00133CC7" w:rsidRDefault="008D665B" w:rsidP="00044580">
            <w:r w:rsidRPr="00133CC7">
              <w:t>Topics:</w:t>
            </w:r>
          </w:p>
          <w:p w:rsidR="008D665B" w:rsidRPr="00133CC7" w:rsidRDefault="008D665B" w:rsidP="008D665B">
            <w:pPr>
              <w:numPr>
                <w:ilvl w:val="0"/>
                <w:numId w:val="19"/>
              </w:numPr>
            </w:pPr>
            <w:r w:rsidRPr="00133CC7">
              <w:t>Universal Access for the Pacific (in overall);</w:t>
            </w:r>
          </w:p>
          <w:p w:rsidR="008D665B" w:rsidRPr="00133CC7" w:rsidRDefault="008D665B" w:rsidP="008D665B">
            <w:pPr>
              <w:numPr>
                <w:ilvl w:val="0"/>
                <w:numId w:val="19"/>
              </w:numPr>
            </w:pPr>
            <w:r w:rsidRPr="00133CC7">
              <w:t>Opportunities through satellite connectivity;</w:t>
            </w:r>
          </w:p>
          <w:p w:rsidR="008D665B" w:rsidRPr="00133CC7" w:rsidRDefault="008D665B" w:rsidP="008D665B">
            <w:pPr>
              <w:numPr>
                <w:ilvl w:val="0"/>
                <w:numId w:val="19"/>
              </w:numPr>
            </w:pPr>
            <w:r w:rsidRPr="00133CC7">
              <w:t>Best examples in the region;</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lastRenderedPageBreak/>
              <w:t>Member Administration views;</w:t>
            </w:r>
          </w:p>
          <w:p w:rsidR="008D665B" w:rsidRPr="00133CC7" w:rsidRDefault="000C083E" w:rsidP="008D665B">
            <w:pPr>
              <w:numPr>
                <w:ilvl w:val="0"/>
                <w:numId w:val="13"/>
              </w:numPr>
            </w:pPr>
            <w:r>
              <w:t>Telecom Operators</w:t>
            </w:r>
            <w:r w:rsidR="008D665B" w:rsidRPr="00133CC7">
              <w:t xml:space="preserve"> views;</w:t>
            </w:r>
            <w:bookmarkStart w:id="0" w:name="_GoBack"/>
            <w:bookmarkEnd w:id="0"/>
          </w:p>
          <w:p w:rsidR="008D665B" w:rsidRPr="00133CC7" w:rsidRDefault="008D665B" w:rsidP="007971F4">
            <w:pPr>
              <w:numPr>
                <w:ilvl w:val="0"/>
                <w:numId w:val="13"/>
              </w:numPr>
              <w:spacing w:after="120"/>
            </w:pPr>
            <w:r w:rsidRPr="00133CC7">
              <w:t>Exchange of information by the Pacific</w:t>
            </w:r>
          </w:p>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lastRenderedPageBreak/>
              <w:t>12:15 – 14:00</w:t>
            </w:r>
          </w:p>
        </w:tc>
        <w:tc>
          <w:tcPr>
            <w:tcW w:w="7632" w:type="dxa"/>
            <w:tcBorders>
              <w:right w:val="single" w:sz="12" w:space="0" w:color="auto"/>
            </w:tcBorders>
            <w:shd w:val="clear" w:color="auto" w:fill="auto"/>
          </w:tcPr>
          <w:p w:rsidR="008D665B" w:rsidRPr="00133CC7" w:rsidRDefault="008D665B" w:rsidP="00044580">
            <w:pPr>
              <w:jc w:val="center"/>
            </w:pPr>
            <w:r w:rsidRPr="00133CC7">
              <w:t>Lunch Break</w:t>
            </w:r>
          </w:p>
        </w:tc>
      </w:tr>
      <w:tr w:rsidR="008D665B" w:rsidRPr="00133CC7" w:rsidTr="00966BA2">
        <w:tc>
          <w:tcPr>
            <w:tcW w:w="1613" w:type="dxa"/>
            <w:tcBorders>
              <w:left w:val="single" w:sz="12" w:space="0" w:color="auto"/>
            </w:tcBorders>
            <w:shd w:val="clear" w:color="auto" w:fill="auto"/>
          </w:tcPr>
          <w:p w:rsidR="008D665B" w:rsidRPr="00133CC7" w:rsidRDefault="008D665B" w:rsidP="007971F4">
            <w:pPr>
              <w:spacing w:before="120"/>
              <w:jc w:val="center"/>
            </w:pPr>
            <w:r w:rsidRPr="00133CC7">
              <w:t>14:00 – 15:30</w:t>
            </w:r>
          </w:p>
        </w:tc>
        <w:tc>
          <w:tcPr>
            <w:tcW w:w="7632" w:type="dxa"/>
            <w:tcBorders>
              <w:right w:val="single" w:sz="12" w:space="0" w:color="auto"/>
            </w:tcBorders>
            <w:shd w:val="clear" w:color="auto" w:fill="auto"/>
          </w:tcPr>
          <w:p w:rsidR="008D665B" w:rsidRPr="00133CC7" w:rsidRDefault="008D665B" w:rsidP="00C01345">
            <w:pPr>
              <w:tabs>
                <w:tab w:val="left" w:pos="1267"/>
              </w:tabs>
              <w:spacing w:before="120"/>
              <w:ind w:left="1267" w:hanging="1267"/>
              <w:rPr>
                <w:b/>
                <w:i/>
              </w:rPr>
            </w:pPr>
            <w:r w:rsidRPr="00C01345">
              <w:rPr>
                <w:b/>
                <w:bCs/>
              </w:rPr>
              <w:t xml:space="preserve">Session 7 </w:t>
            </w:r>
            <w:r w:rsidR="00C01345">
              <w:rPr>
                <w:b/>
                <w:bCs/>
              </w:rPr>
              <w:t>:</w:t>
            </w:r>
            <w:r w:rsidR="00C01345">
              <w:tab/>
            </w:r>
            <w:r w:rsidRPr="00133CC7">
              <w:rPr>
                <w:b/>
                <w:i/>
              </w:rPr>
              <w:t>Perspective of</w:t>
            </w:r>
            <w:r w:rsidRPr="00133CC7">
              <w:t xml:space="preserve"> </w:t>
            </w:r>
            <w:r w:rsidRPr="00133CC7">
              <w:rPr>
                <w:b/>
                <w:i/>
              </w:rPr>
              <w:t>Spectrum Management in the Pacific and Challenges to Tackle</w:t>
            </w:r>
          </w:p>
          <w:p w:rsidR="008D665B" w:rsidRPr="00133CC7" w:rsidRDefault="00044580" w:rsidP="00044580">
            <w:pPr>
              <w:rPr>
                <w:i/>
              </w:rPr>
            </w:pPr>
            <w:r>
              <w:rPr>
                <w:i/>
              </w:rPr>
              <w:t>This session r</w:t>
            </w:r>
            <w:r w:rsidR="008D665B" w:rsidRPr="00133CC7">
              <w:rPr>
                <w:i/>
              </w:rPr>
              <w:t>eview</w:t>
            </w:r>
            <w:r>
              <w:rPr>
                <w:i/>
              </w:rPr>
              <w:t>s</w:t>
            </w:r>
            <w:r w:rsidR="008D665B" w:rsidRPr="00133CC7">
              <w:rPr>
                <w:i/>
              </w:rPr>
              <w:t xml:space="preserve"> the current policy and regulatory implementations on Spectrum Management issues and share the experiences.</w:t>
            </w:r>
          </w:p>
          <w:p w:rsidR="008D665B" w:rsidRPr="007971F4" w:rsidRDefault="008D665B" w:rsidP="00C01345">
            <w:pPr>
              <w:spacing w:before="120"/>
              <w:rPr>
                <w:i/>
              </w:rPr>
            </w:pPr>
            <w:r w:rsidRPr="007971F4">
              <w:rPr>
                <w:i/>
              </w:rPr>
              <w:t>Session Chairman : TBC</w:t>
            </w:r>
          </w:p>
          <w:p w:rsidR="008D665B" w:rsidRPr="00C01345" w:rsidRDefault="008D665B" w:rsidP="00044580">
            <w:pPr>
              <w:rPr>
                <w:sz w:val="16"/>
                <w:szCs w:val="16"/>
              </w:rPr>
            </w:pPr>
          </w:p>
          <w:p w:rsidR="008D665B" w:rsidRPr="00133CC7" w:rsidRDefault="008D665B" w:rsidP="00044580">
            <w:r w:rsidRPr="00133CC7">
              <w:t>Topics:</w:t>
            </w:r>
          </w:p>
          <w:p w:rsidR="008D665B" w:rsidRPr="00133CC7" w:rsidRDefault="008D665B" w:rsidP="008D665B">
            <w:pPr>
              <w:numPr>
                <w:ilvl w:val="0"/>
                <w:numId w:val="16"/>
              </w:numPr>
            </w:pPr>
            <w:r w:rsidRPr="00133CC7">
              <w:rPr>
                <w:color w:val="000000"/>
                <w:sz w:val="22"/>
                <w:shd w:val="clear" w:color="auto" w:fill="FFFFFF"/>
              </w:rPr>
              <w:t>Spectrum management policies, practices and processes</w:t>
            </w:r>
            <w:r w:rsidRPr="00133CC7">
              <w:t>;</w:t>
            </w:r>
          </w:p>
          <w:p w:rsidR="008D665B" w:rsidRPr="00133CC7" w:rsidRDefault="008D665B" w:rsidP="008D665B">
            <w:pPr>
              <w:numPr>
                <w:ilvl w:val="0"/>
                <w:numId w:val="16"/>
              </w:numPr>
            </w:pPr>
            <w:r w:rsidRPr="00133CC7">
              <w:t>Sharing the broadcasting spectrum : digital dividend and white space;</w:t>
            </w:r>
          </w:p>
          <w:p w:rsidR="008D665B" w:rsidRPr="00133CC7" w:rsidRDefault="008D665B" w:rsidP="008D665B">
            <w:pPr>
              <w:numPr>
                <w:ilvl w:val="0"/>
                <w:numId w:val="16"/>
              </w:numPr>
            </w:pPr>
            <w:r w:rsidRPr="00133CC7">
              <w:t>The possible assistance of APT in terms of spectrum management ;</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International and regional experiences on Spectrum Management;</w:t>
            </w:r>
          </w:p>
          <w:p w:rsidR="008D665B" w:rsidRPr="00133CC7" w:rsidRDefault="008D665B" w:rsidP="008D665B">
            <w:pPr>
              <w:numPr>
                <w:ilvl w:val="0"/>
                <w:numId w:val="13"/>
              </w:numPr>
            </w:pPr>
            <w:r w:rsidRPr="00133CC7">
              <w:t xml:space="preserve">best practice in the region; </w:t>
            </w:r>
          </w:p>
          <w:p w:rsidR="008D665B" w:rsidRPr="00133CC7" w:rsidRDefault="008D665B" w:rsidP="002B0937">
            <w:pPr>
              <w:numPr>
                <w:ilvl w:val="0"/>
                <w:numId w:val="13"/>
              </w:numPr>
            </w:pPr>
            <w:r w:rsidRPr="00133CC7">
              <w:t>APT Frequency Management System (AFIS);</w:t>
            </w:r>
          </w:p>
          <w:p w:rsidR="008D665B" w:rsidRPr="00133CC7" w:rsidRDefault="008D665B" w:rsidP="002B0937">
            <w:pPr>
              <w:ind w:left="720"/>
            </w:pPr>
          </w:p>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t>15:30 – 15:45</w:t>
            </w:r>
          </w:p>
        </w:tc>
        <w:tc>
          <w:tcPr>
            <w:tcW w:w="7632" w:type="dxa"/>
            <w:tcBorders>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tcBorders>
            <w:shd w:val="clear" w:color="auto" w:fill="auto"/>
          </w:tcPr>
          <w:p w:rsidR="008D665B" w:rsidRPr="00133CC7" w:rsidRDefault="008D665B" w:rsidP="00C01345">
            <w:pPr>
              <w:spacing w:before="120"/>
              <w:jc w:val="center"/>
            </w:pPr>
            <w:r w:rsidRPr="00133CC7">
              <w:t>15:45 – 17:15</w:t>
            </w:r>
          </w:p>
        </w:tc>
        <w:tc>
          <w:tcPr>
            <w:tcW w:w="7632" w:type="dxa"/>
            <w:tcBorders>
              <w:right w:val="single" w:sz="12" w:space="0" w:color="auto"/>
            </w:tcBorders>
            <w:shd w:val="clear" w:color="auto" w:fill="auto"/>
          </w:tcPr>
          <w:p w:rsidR="008D665B" w:rsidRPr="00133CC7" w:rsidRDefault="008D665B" w:rsidP="00C01345">
            <w:pPr>
              <w:tabs>
                <w:tab w:val="left" w:pos="1254"/>
              </w:tabs>
              <w:spacing w:before="120"/>
              <w:ind w:left="1267" w:hanging="1267"/>
            </w:pPr>
            <w:r w:rsidRPr="00C01345">
              <w:rPr>
                <w:b/>
                <w:bCs/>
              </w:rPr>
              <w:t xml:space="preserve">Session 8 </w:t>
            </w:r>
            <w:r w:rsidR="00C01345">
              <w:rPr>
                <w:b/>
                <w:bCs/>
              </w:rPr>
              <w:t>:</w:t>
            </w:r>
            <w:r w:rsidR="00C01345">
              <w:tab/>
            </w:r>
            <w:r w:rsidRPr="00380BEA">
              <w:rPr>
                <w:b/>
                <w:i/>
              </w:rPr>
              <w:t>Closed Session for Regulators of the Pacific</w:t>
            </w:r>
          </w:p>
          <w:p w:rsidR="008D665B" w:rsidRPr="00133CC7" w:rsidRDefault="008D665B" w:rsidP="00044580">
            <w:pPr>
              <w:rPr>
                <w:i/>
              </w:rPr>
            </w:pPr>
            <w:r w:rsidRPr="00133CC7">
              <w:rPr>
                <w:i/>
              </w:rPr>
              <w:t>Th</w:t>
            </w:r>
            <w:r w:rsidR="00044580">
              <w:rPr>
                <w:i/>
              </w:rPr>
              <w:t>is</w:t>
            </w:r>
            <w:r w:rsidRPr="00133CC7">
              <w:rPr>
                <w:i/>
              </w:rPr>
              <w:t xml:space="preserve"> session is dedicated for exchanging views and information among the Regulators </w:t>
            </w:r>
            <w:r w:rsidR="007971F4" w:rsidRPr="00133CC7">
              <w:rPr>
                <w:i/>
              </w:rPr>
              <w:t>from Pacific</w:t>
            </w:r>
            <w:r w:rsidRPr="00133CC7">
              <w:rPr>
                <w:i/>
              </w:rPr>
              <w:t xml:space="preserve"> countries. The discussion topics will be decided by the participating countries.</w:t>
            </w:r>
          </w:p>
          <w:p w:rsidR="008D665B" w:rsidRPr="00133CC7" w:rsidRDefault="008D665B" w:rsidP="00044580"/>
        </w:tc>
      </w:tr>
      <w:tr w:rsidR="008D665B" w:rsidRPr="00133CC7" w:rsidTr="007971F4">
        <w:trPr>
          <w:trHeight w:val="504"/>
        </w:trPr>
        <w:tc>
          <w:tcPr>
            <w:tcW w:w="1613" w:type="dxa"/>
            <w:tcBorders>
              <w:left w:val="single" w:sz="12" w:space="0" w:color="auto"/>
            </w:tcBorders>
            <w:shd w:val="clear" w:color="auto" w:fill="8EAADB"/>
            <w:vAlign w:val="center"/>
          </w:tcPr>
          <w:p w:rsidR="008D665B" w:rsidRPr="00133CC7" w:rsidRDefault="008D665B" w:rsidP="00044580">
            <w:pPr>
              <w:rPr>
                <w:b/>
              </w:rPr>
            </w:pPr>
            <w:r w:rsidRPr="00133CC7">
              <w:rPr>
                <w:b/>
              </w:rPr>
              <w:t>Time</w:t>
            </w:r>
          </w:p>
        </w:tc>
        <w:tc>
          <w:tcPr>
            <w:tcW w:w="7632" w:type="dxa"/>
            <w:tcBorders>
              <w:right w:val="single" w:sz="12" w:space="0" w:color="auto"/>
            </w:tcBorders>
            <w:shd w:val="clear" w:color="auto" w:fill="8EAADB"/>
            <w:vAlign w:val="center"/>
          </w:tcPr>
          <w:p w:rsidR="008D665B" w:rsidRPr="00133CC7" w:rsidRDefault="008D665B" w:rsidP="00044580">
            <w:r w:rsidRPr="00133CC7">
              <w:rPr>
                <w:b/>
              </w:rPr>
              <w:t>Day 3 – 27 April 2017</w:t>
            </w:r>
          </w:p>
        </w:tc>
      </w:tr>
      <w:tr w:rsidR="008D665B" w:rsidRPr="00133CC7" w:rsidTr="00966BA2">
        <w:tc>
          <w:tcPr>
            <w:tcW w:w="1613" w:type="dxa"/>
            <w:tcBorders>
              <w:left w:val="single" w:sz="12" w:space="0" w:color="auto"/>
            </w:tcBorders>
            <w:shd w:val="clear" w:color="auto" w:fill="auto"/>
          </w:tcPr>
          <w:p w:rsidR="008D665B" w:rsidRPr="00133CC7" w:rsidRDefault="008D665B" w:rsidP="00C01345">
            <w:pPr>
              <w:spacing w:before="120"/>
              <w:jc w:val="center"/>
            </w:pPr>
            <w:r w:rsidRPr="00133CC7">
              <w:t>9:00  - 10:30</w:t>
            </w:r>
          </w:p>
        </w:tc>
        <w:tc>
          <w:tcPr>
            <w:tcW w:w="7632" w:type="dxa"/>
            <w:tcBorders>
              <w:right w:val="single" w:sz="12" w:space="0" w:color="auto"/>
            </w:tcBorders>
            <w:shd w:val="clear" w:color="auto" w:fill="auto"/>
          </w:tcPr>
          <w:p w:rsidR="008D665B" w:rsidRPr="00133CC7" w:rsidRDefault="008D665B" w:rsidP="00C01345">
            <w:pPr>
              <w:tabs>
                <w:tab w:val="left" w:pos="1254"/>
              </w:tabs>
              <w:spacing w:before="120"/>
              <w:ind w:left="1267" w:hanging="1267"/>
            </w:pPr>
            <w:r w:rsidRPr="00C01345">
              <w:rPr>
                <w:b/>
                <w:bCs/>
              </w:rPr>
              <w:t>Session 9</w:t>
            </w:r>
            <w:r w:rsidR="00C01345">
              <w:rPr>
                <w:b/>
                <w:bCs/>
              </w:rPr>
              <w:t xml:space="preserve"> :</w:t>
            </w:r>
            <w:r w:rsidR="00C01345">
              <w:t xml:space="preserve"> </w:t>
            </w:r>
            <w:r w:rsidR="00C01345">
              <w:tab/>
            </w:r>
            <w:r w:rsidRPr="00133CC7">
              <w:rPr>
                <w:b/>
                <w:i/>
              </w:rPr>
              <w:t xml:space="preserve">International Mobile Roaming </w:t>
            </w:r>
          </w:p>
          <w:p w:rsidR="008D665B" w:rsidRPr="00133CC7" w:rsidRDefault="00044580" w:rsidP="00044580">
            <w:pPr>
              <w:rPr>
                <w:i/>
              </w:rPr>
            </w:pPr>
            <w:r w:rsidRPr="00133CC7">
              <w:rPr>
                <w:i/>
              </w:rPr>
              <w:t>Th</w:t>
            </w:r>
            <w:r>
              <w:rPr>
                <w:i/>
              </w:rPr>
              <w:t>is</w:t>
            </w:r>
            <w:r w:rsidRPr="00133CC7">
              <w:rPr>
                <w:i/>
              </w:rPr>
              <w:t xml:space="preserve"> </w:t>
            </w:r>
            <w:r w:rsidR="008D665B" w:rsidRPr="00133CC7">
              <w:rPr>
                <w:i/>
              </w:rPr>
              <w:t xml:space="preserve">session </w:t>
            </w:r>
            <w:r>
              <w:rPr>
                <w:i/>
              </w:rPr>
              <w:t>discusses</w:t>
            </w:r>
            <w:r w:rsidR="008D665B" w:rsidRPr="00133CC7">
              <w:rPr>
                <w:i/>
              </w:rPr>
              <w:t xml:space="preserve"> </w:t>
            </w:r>
            <w:r>
              <w:rPr>
                <w:i/>
              </w:rPr>
              <w:t xml:space="preserve">issues on </w:t>
            </w:r>
            <w:r w:rsidR="008D665B" w:rsidRPr="00133CC7">
              <w:rPr>
                <w:i/>
              </w:rPr>
              <w:t xml:space="preserve">International Mobile Roaming. </w:t>
            </w:r>
          </w:p>
          <w:p w:rsidR="008D665B" w:rsidRPr="007971F4" w:rsidRDefault="008D665B" w:rsidP="00C01345">
            <w:pPr>
              <w:spacing w:before="120"/>
              <w:rPr>
                <w:i/>
              </w:rPr>
            </w:pPr>
            <w:r w:rsidRPr="007971F4">
              <w:rPr>
                <w:i/>
              </w:rPr>
              <w:t>Session Chairman : TBC</w:t>
            </w:r>
          </w:p>
          <w:p w:rsidR="008D665B" w:rsidRPr="002B0937" w:rsidRDefault="008D665B" w:rsidP="00044580">
            <w:pPr>
              <w:rPr>
                <w:sz w:val="16"/>
                <w:szCs w:val="16"/>
              </w:rPr>
            </w:pPr>
          </w:p>
          <w:p w:rsidR="008D665B" w:rsidRPr="00133CC7" w:rsidRDefault="008D665B" w:rsidP="00044580">
            <w:r w:rsidRPr="00133CC7">
              <w:t>Topics:</w:t>
            </w:r>
          </w:p>
          <w:p w:rsidR="008D665B" w:rsidRPr="00133CC7" w:rsidRDefault="008D665B" w:rsidP="008D665B">
            <w:pPr>
              <w:numPr>
                <w:ilvl w:val="0"/>
                <w:numId w:val="16"/>
              </w:numPr>
            </w:pPr>
            <w:r w:rsidRPr="00133CC7">
              <w:t>Update on International Mobile Roaming;</w:t>
            </w:r>
          </w:p>
          <w:p w:rsidR="008D665B" w:rsidRPr="00133CC7" w:rsidRDefault="008D665B" w:rsidP="008D665B">
            <w:pPr>
              <w:numPr>
                <w:ilvl w:val="0"/>
                <w:numId w:val="16"/>
              </w:numPr>
            </w:pPr>
            <w:r w:rsidRPr="00133CC7">
              <w:t>Update on Mobile Roaming in the Pacific;</w:t>
            </w:r>
          </w:p>
          <w:p w:rsidR="008D665B" w:rsidRPr="00133CC7" w:rsidRDefault="008D665B" w:rsidP="008D665B">
            <w:pPr>
              <w:numPr>
                <w:ilvl w:val="0"/>
                <w:numId w:val="16"/>
              </w:numPr>
            </w:pPr>
            <w:r w:rsidRPr="00133CC7">
              <w:t>Policy and Regulatory issues for Mobile Roaming;</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ITU views on International Mobile Roaming;</w:t>
            </w:r>
          </w:p>
          <w:p w:rsidR="008D665B" w:rsidRPr="00133CC7" w:rsidRDefault="008D665B" w:rsidP="008D665B">
            <w:pPr>
              <w:numPr>
                <w:ilvl w:val="0"/>
                <w:numId w:val="13"/>
              </w:numPr>
            </w:pPr>
            <w:r w:rsidRPr="00133CC7">
              <w:t>International best practices by ITU;</w:t>
            </w:r>
          </w:p>
          <w:p w:rsidR="008D665B" w:rsidRPr="00133CC7" w:rsidRDefault="008D665B" w:rsidP="008D665B">
            <w:pPr>
              <w:numPr>
                <w:ilvl w:val="0"/>
                <w:numId w:val="13"/>
              </w:numPr>
            </w:pPr>
            <w:r w:rsidRPr="00133CC7">
              <w:t>Pacific regulatory views;</w:t>
            </w:r>
          </w:p>
          <w:p w:rsidR="008D665B" w:rsidRPr="00133CC7" w:rsidRDefault="008D665B" w:rsidP="00044580"/>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t>10:30 – 10:45</w:t>
            </w:r>
          </w:p>
        </w:tc>
        <w:tc>
          <w:tcPr>
            <w:tcW w:w="7632" w:type="dxa"/>
            <w:tcBorders>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tcBorders>
            <w:shd w:val="clear" w:color="auto" w:fill="auto"/>
          </w:tcPr>
          <w:p w:rsidR="008D665B" w:rsidRPr="00133CC7" w:rsidRDefault="008D665B" w:rsidP="00C01345">
            <w:pPr>
              <w:spacing w:before="120"/>
              <w:jc w:val="center"/>
            </w:pPr>
            <w:r w:rsidRPr="00133CC7">
              <w:t>10:45 - 12:15</w:t>
            </w:r>
          </w:p>
        </w:tc>
        <w:tc>
          <w:tcPr>
            <w:tcW w:w="7632" w:type="dxa"/>
            <w:tcBorders>
              <w:right w:val="single" w:sz="12" w:space="0" w:color="auto"/>
            </w:tcBorders>
            <w:shd w:val="clear" w:color="auto" w:fill="auto"/>
          </w:tcPr>
          <w:p w:rsidR="008D665B" w:rsidRPr="00133CC7" w:rsidRDefault="008D665B" w:rsidP="00C01345">
            <w:pPr>
              <w:spacing w:before="120"/>
              <w:ind w:left="1267" w:hanging="1267"/>
              <w:rPr>
                <w:b/>
                <w:i/>
              </w:rPr>
            </w:pPr>
            <w:r w:rsidRPr="00C01345">
              <w:rPr>
                <w:b/>
                <w:bCs/>
              </w:rPr>
              <w:t>Session 10</w:t>
            </w:r>
            <w:r w:rsidR="00C01345">
              <w:rPr>
                <w:b/>
                <w:bCs/>
              </w:rPr>
              <w:t xml:space="preserve"> :</w:t>
            </w:r>
            <w:r w:rsidR="00C01345">
              <w:tab/>
            </w:r>
            <w:r w:rsidRPr="00C01345">
              <w:rPr>
                <w:b/>
                <w:bCs/>
                <w:i/>
              </w:rPr>
              <w:t>Resource</w:t>
            </w:r>
            <w:r w:rsidRPr="00133CC7">
              <w:rPr>
                <w:b/>
                <w:i/>
              </w:rPr>
              <w:t xml:space="preserve"> Protection: Cyber Threat and Security</w:t>
            </w:r>
          </w:p>
          <w:p w:rsidR="008D665B" w:rsidRPr="00133CC7" w:rsidRDefault="008D665B" w:rsidP="00044580">
            <w:pPr>
              <w:rPr>
                <w:i/>
              </w:rPr>
            </w:pPr>
            <w:r w:rsidRPr="00133CC7">
              <w:rPr>
                <w:i/>
              </w:rPr>
              <w:t xml:space="preserve">This session discusses cybersecurity issues in overall and provides specific examples of emerging threats in order to update participants. </w:t>
            </w:r>
          </w:p>
          <w:p w:rsidR="008D665B" w:rsidRPr="007971F4" w:rsidRDefault="008D665B" w:rsidP="00C01345">
            <w:pPr>
              <w:spacing w:before="120"/>
              <w:rPr>
                <w:i/>
              </w:rPr>
            </w:pPr>
            <w:r w:rsidRPr="007971F4">
              <w:rPr>
                <w:i/>
              </w:rPr>
              <w:t>Session Chairman : TBC</w:t>
            </w:r>
          </w:p>
          <w:p w:rsidR="008D665B" w:rsidRPr="00C01345" w:rsidRDefault="008D665B" w:rsidP="00044580">
            <w:pPr>
              <w:rPr>
                <w:sz w:val="16"/>
                <w:szCs w:val="16"/>
              </w:rPr>
            </w:pPr>
          </w:p>
          <w:p w:rsidR="008D665B" w:rsidRPr="00133CC7" w:rsidRDefault="008D665B" w:rsidP="00044580">
            <w:r w:rsidRPr="00133CC7">
              <w:lastRenderedPageBreak/>
              <w:t>Topics:</w:t>
            </w:r>
          </w:p>
          <w:p w:rsidR="008D665B" w:rsidRPr="00133CC7" w:rsidRDefault="008D665B" w:rsidP="008D665B">
            <w:pPr>
              <w:numPr>
                <w:ilvl w:val="0"/>
                <w:numId w:val="14"/>
              </w:numPr>
            </w:pPr>
            <w:r w:rsidRPr="00133CC7">
              <w:t>Current trends for key cybersecurity policy and regulations;</w:t>
            </w:r>
          </w:p>
          <w:p w:rsidR="008D665B" w:rsidRPr="00133CC7" w:rsidRDefault="008D665B" w:rsidP="008D665B">
            <w:pPr>
              <w:numPr>
                <w:ilvl w:val="0"/>
                <w:numId w:val="14"/>
              </w:numPr>
            </w:pPr>
            <w:r w:rsidRPr="00133CC7">
              <w:t>What does the future hold for less security mature region?</w:t>
            </w:r>
          </w:p>
          <w:p w:rsidR="008D665B" w:rsidRPr="00133CC7" w:rsidRDefault="008D665B" w:rsidP="008D665B">
            <w:pPr>
              <w:numPr>
                <w:ilvl w:val="0"/>
                <w:numId w:val="14"/>
              </w:numPr>
            </w:pPr>
            <w:r w:rsidRPr="00133CC7">
              <w:t>Update on emerging cyber threats;</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International trends by expert;</w:t>
            </w:r>
          </w:p>
          <w:p w:rsidR="008D665B" w:rsidRPr="00133CC7" w:rsidRDefault="008D665B" w:rsidP="008D665B">
            <w:pPr>
              <w:numPr>
                <w:ilvl w:val="0"/>
                <w:numId w:val="13"/>
              </w:numPr>
            </w:pPr>
            <w:r w:rsidRPr="00133CC7">
              <w:t>Views from Pacific;</w:t>
            </w:r>
          </w:p>
          <w:p w:rsidR="008D665B" w:rsidRPr="00133CC7" w:rsidRDefault="008D665B" w:rsidP="008D665B">
            <w:pPr>
              <w:numPr>
                <w:ilvl w:val="0"/>
                <w:numId w:val="13"/>
              </w:numPr>
            </w:pPr>
            <w:r w:rsidRPr="00133CC7">
              <w:t>Emerging cyber threats by expert;</w:t>
            </w:r>
          </w:p>
          <w:p w:rsidR="008D665B" w:rsidRPr="00133CC7" w:rsidRDefault="008D665B" w:rsidP="00044580"/>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lastRenderedPageBreak/>
              <w:t>12:15 – 14:00</w:t>
            </w:r>
          </w:p>
        </w:tc>
        <w:tc>
          <w:tcPr>
            <w:tcW w:w="7632" w:type="dxa"/>
            <w:tcBorders>
              <w:right w:val="single" w:sz="12" w:space="0" w:color="auto"/>
            </w:tcBorders>
            <w:shd w:val="clear" w:color="auto" w:fill="auto"/>
          </w:tcPr>
          <w:p w:rsidR="008D665B" w:rsidRPr="00133CC7" w:rsidRDefault="008D665B" w:rsidP="00044580">
            <w:pPr>
              <w:jc w:val="center"/>
            </w:pPr>
            <w:r w:rsidRPr="00133CC7">
              <w:t>Lunch Break</w:t>
            </w:r>
          </w:p>
        </w:tc>
      </w:tr>
      <w:tr w:rsidR="008D665B" w:rsidRPr="00133CC7" w:rsidTr="00966BA2">
        <w:tc>
          <w:tcPr>
            <w:tcW w:w="1613" w:type="dxa"/>
            <w:tcBorders>
              <w:left w:val="single" w:sz="12" w:space="0" w:color="auto"/>
            </w:tcBorders>
            <w:shd w:val="clear" w:color="auto" w:fill="auto"/>
          </w:tcPr>
          <w:p w:rsidR="008D665B" w:rsidRPr="00133CC7" w:rsidRDefault="008D665B" w:rsidP="00C01345">
            <w:pPr>
              <w:spacing w:before="120"/>
              <w:jc w:val="center"/>
            </w:pPr>
            <w:r w:rsidRPr="00133CC7">
              <w:t>14:00 – 15:30</w:t>
            </w:r>
          </w:p>
        </w:tc>
        <w:tc>
          <w:tcPr>
            <w:tcW w:w="7632" w:type="dxa"/>
            <w:tcBorders>
              <w:right w:val="single" w:sz="12" w:space="0" w:color="auto"/>
            </w:tcBorders>
            <w:shd w:val="clear" w:color="auto" w:fill="auto"/>
          </w:tcPr>
          <w:p w:rsidR="008D665B" w:rsidRPr="00133CC7" w:rsidRDefault="008D665B" w:rsidP="00C01345">
            <w:pPr>
              <w:spacing w:before="120"/>
              <w:ind w:left="1267" w:hanging="1267"/>
              <w:rPr>
                <w:b/>
                <w:i/>
              </w:rPr>
            </w:pPr>
            <w:r w:rsidRPr="00C01345">
              <w:rPr>
                <w:b/>
                <w:bCs/>
              </w:rPr>
              <w:t>Session 11</w:t>
            </w:r>
            <w:r w:rsidR="00C01345">
              <w:rPr>
                <w:b/>
                <w:bCs/>
              </w:rPr>
              <w:t>:</w:t>
            </w:r>
            <w:r w:rsidR="00C01345">
              <w:tab/>
            </w:r>
            <w:r w:rsidRPr="00133CC7">
              <w:rPr>
                <w:b/>
                <w:i/>
              </w:rPr>
              <w:t xml:space="preserve">Issue of Climate Change and Importance of </w:t>
            </w:r>
            <w:r>
              <w:rPr>
                <w:b/>
                <w:i/>
              </w:rPr>
              <w:t xml:space="preserve">Telecommunication and ICT for </w:t>
            </w:r>
            <w:r w:rsidRPr="00133CC7">
              <w:rPr>
                <w:b/>
                <w:i/>
              </w:rPr>
              <w:t>Disaster Risk Reduction</w:t>
            </w:r>
          </w:p>
          <w:p w:rsidR="008D665B" w:rsidRPr="00133CC7" w:rsidRDefault="008D665B" w:rsidP="00044580">
            <w:pPr>
              <w:rPr>
                <w:i/>
              </w:rPr>
            </w:pPr>
            <w:r w:rsidRPr="00133CC7">
              <w:rPr>
                <w:i/>
              </w:rPr>
              <w:t>Th</w:t>
            </w:r>
            <w:r w:rsidR="00044580">
              <w:rPr>
                <w:i/>
              </w:rPr>
              <w:t>is</w:t>
            </w:r>
            <w:r w:rsidRPr="00133CC7">
              <w:rPr>
                <w:i/>
              </w:rPr>
              <w:t xml:space="preserve"> session will focus on Telecommunication and ICT for disaster risk reduction in connection with the evolving climate changes. </w:t>
            </w:r>
          </w:p>
          <w:p w:rsidR="008D665B" w:rsidRPr="00C96C51" w:rsidRDefault="008D665B" w:rsidP="00C01345">
            <w:pPr>
              <w:spacing w:before="120"/>
              <w:rPr>
                <w:bCs/>
                <w:i/>
              </w:rPr>
            </w:pPr>
            <w:r w:rsidRPr="00C96C51">
              <w:rPr>
                <w:bCs/>
                <w:i/>
              </w:rPr>
              <w:t>Session Chairman : TBC</w:t>
            </w:r>
          </w:p>
          <w:p w:rsidR="008D665B" w:rsidRPr="00C01345" w:rsidRDefault="008D665B" w:rsidP="00044580">
            <w:pPr>
              <w:rPr>
                <w:sz w:val="16"/>
                <w:szCs w:val="16"/>
              </w:rPr>
            </w:pPr>
          </w:p>
          <w:p w:rsidR="008D665B" w:rsidRPr="00133CC7" w:rsidRDefault="008D665B" w:rsidP="00044580">
            <w:r w:rsidRPr="00133CC7">
              <w:t>Topics:</w:t>
            </w:r>
          </w:p>
          <w:p w:rsidR="008D665B" w:rsidRPr="00133CC7" w:rsidRDefault="008D665B" w:rsidP="008D665B">
            <w:pPr>
              <w:numPr>
                <w:ilvl w:val="0"/>
                <w:numId w:val="18"/>
              </w:numPr>
            </w:pPr>
            <w:r w:rsidRPr="00133CC7">
              <w:t>ICT in disaster risk reduction;</w:t>
            </w:r>
          </w:p>
          <w:p w:rsidR="008D665B" w:rsidRPr="00133CC7" w:rsidRDefault="008D665B" w:rsidP="008D665B">
            <w:pPr>
              <w:numPr>
                <w:ilvl w:val="0"/>
                <w:numId w:val="18"/>
              </w:numPr>
            </w:pPr>
            <w:r w:rsidRPr="00133CC7">
              <w:t>Policy and regulation issues for disaster management through ICT;</w:t>
            </w:r>
          </w:p>
          <w:p w:rsidR="008D665B" w:rsidRPr="00133CC7" w:rsidRDefault="008D665B" w:rsidP="008D665B">
            <w:pPr>
              <w:numPr>
                <w:ilvl w:val="0"/>
                <w:numId w:val="18"/>
              </w:numPr>
            </w:pPr>
            <w:r w:rsidRPr="00133CC7">
              <w:t>Drone technology for disaster recovery;</w:t>
            </w:r>
          </w:p>
          <w:p w:rsidR="008D665B" w:rsidRPr="00C01345" w:rsidRDefault="008D665B" w:rsidP="00044580">
            <w:pPr>
              <w:rPr>
                <w:sz w:val="16"/>
                <w:szCs w:val="16"/>
              </w:rPr>
            </w:pPr>
          </w:p>
          <w:p w:rsidR="008D665B" w:rsidRPr="00133CC7" w:rsidRDefault="008D665B" w:rsidP="00044580">
            <w:r w:rsidRPr="00133CC7">
              <w:t>Speakers:</w:t>
            </w:r>
          </w:p>
          <w:p w:rsidR="008D665B" w:rsidRPr="00133CC7" w:rsidRDefault="008D665B" w:rsidP="008D665B">
            <w:pPr>
              <w:numPr>
                <w:ilvl w:val="0"/>
                <w:numId w:val="13"/>
              </w:numPr>
            </w:pPr>
            <w:r w:rsidRPr="00133CC7">
              <w:t>International expert on Disaster management through ICT;</w:t>
            </w:r>
          </w:p>
          <w:p w:rsidR="008D665B" w:rsidRPr="00133CC7" w:rsidRDefault="008D665B" w:rsidP="008D665B">
            <w:pPr>
              <w:numPr>
                <w:ilvl w:val="0"/>
                <w:numId w:val="13"/>
              </w:numPr>
            </w:pPr>
            <w:r w:rsidRPr="00133CC7">
              <w:t>Leading country experience and case study by expert;</w:t>
            </w:r>
          </w:p>
          <w:p w:rsidR="008D665B" w:rsidRPr="00133CC7" w:rsidRDefault="008D665B" w:rsidP="008D665B">
            <w:pPr>
              <w:numPr>
                <w:ilvl w:val="0"/>
                <w:numId w:val="13"/>
              </w:numPr>
            </w:pPr>
            <w:r w:rsidRPr="00133CC7">
              <w:t>Pacific experience;</w:t>
            </w:r>
          </w:p>
          <w:p w:rsidR="008D665B" w:rsidRPr="00133CC7" w:rsidRDefault="008D665B" w:rsidP="00044580"/>
        </w:tc>
      </w:tr>
      <w:tr w:rsidR="008D665B" w:rsidRPr="00133CC7" w:rsidTr="00966BA2">
        <w:tc>
          <w:tcPr>
            <w:tcW w:w="1613" w:type="dxa"/>
            <w:tcBorders>
              <w:left w:val="single" w:sz="12" w:space="0" w:color="auto"/>
            </w:tcBorders>
            <w:shd w:val="clear" w:color="auto" w:fill="auto"/>
          </w:tcPr>
          <w:p w:rsidR="008D665B" w:rsidRPr="00133CC7" w:rsidRDefault="008D665B" w:rsidP="00044580">
            <w:pPr>
              <w:jc w:val="center"/>
            </w:pPr>
            <w:r w:rsidRPr="00133CC7">
              <w:t>15:30 – 15:45</w:t>
            </w:r>
          </w:p>
        </w:tc>
        <w:tc>
          <w:tcPr>
            <w:tcW w:w="7632" w:type="dxa"/>
            <w:tcBorders>
              <w:right w:val="single" w:sz="12" w:space="0" w:color="auto"/>
            </w:tcBorders>
            <w:shd w:val="clear" w:color="auto" w:fill="auto"/>
          </w:tcPr>
          <w:p w:rsidR="008D665B" w:rsidRPr="00133CC7" w:rsidRDefault="008D665B" w:rsidP="00044580">
            <w:pPr>
              <w:jc w:val="center"/>
            </w:pPr>
            <w:r w:rsidRPr="00133CC7">
              <w:t>Coffee/Tea Break</w:t>
            </w:r>
          </w:p>
        </w:tc>
      </w:tr>
      <w:tr w:rsidR="008D665B" w:rsidRPr="00133CC7" w:rsidTr="00966BA2">
        <w:tc>
          <w:tcPr>
            <w:tcW w:w="1613" w:type="dxa"/>
            <w:tcBorders>
              <w:left w:val="single" w:sz="12" w:space="0" w:color="auto"/>
            </w:tcBorders>
            <w:shd w:val="clear" w:color="auto" w:fill="auto"/>
          </w:tcPr>
          <w:p w:rsidR="008D665B" w:rsidRPr="00133CC7" w:rsidRDefault="008D665B" w:rsidP="00C01345">
            <w:pPr>
              <w:spacing w:before="120"/>
              <w:jc w:val="center"/>
            </w:pPr>
            <w:r w:rsidRPr="00133CC7">
              <w:t>15:45 – 16:45</w:t>
            </w:r>
          </w:p>
        </w:tc>
        <w:tc>
          <w:tcPr>
            <w:tcW w:w="7632" w:type="dxa"/>
            <w:tcBorders>
              <w:right w:val="single" w:sz="12" w:space="0" w:color="auto"/>
            </w:tcBorders>
            <w:shd w:val="clear" w:color="auto" w:fill="auto"/>
          </w:tcPr>
          <w:p w:rsidR="008D665B" w:rsidRPr="00133CC7" w:rsidRDefault="008D665B" w:rsidP="00C01345">
            <w:pPr>
              <w:spacing w:before="120"/>
              <w:ind w:left="1267" w:hanging="1267"/>
            </w:pPr>
            <w:r w:rsidRPr="00C01345">
              <w:rPr>
                <w:b/>
                <w:bCs/>
              </w:rPr>
              <w:t xml:space="preserve">Session 12 – </w:t>
            </w:r>
            <w:r w:rsidRPr="007971F4">
              <w:rPr>
                <w:b/>
                <w:bCs/>
                <w:i/>
                <w:iCs/>
              </w:rPr>
              <w:t>Panel</w:t>
            </w:r>
            <w:r w:rsidRPr="00133CC7">
              <w:rPr>
                <w:b/>
                <w:i/>
              </w:rPr>
              <w:t xml:space="preserve"> D</w:t>
            </w:r>
            <w:r>
              <w:rPr>
                <w:b/>
                <w:i/>
              </w:rPr>
              <w:t xml:space="preserve">iscussion </w:t>
            </w:r>
            <w:r w:rsidR="00827589">
              <w:rPr>
                <w:b/>
                <w:i/>
              </w:rPr>
              <w:t xml:space="preserve">: </w:t>
            </w:r>
            <w:r w:rsidR="00044580">
              <w:rPr>
                <w:b/>
                <w:i/>
              </w:rPr>
              <w:t>Future Outlook</w:t>
            </w:r>
          </w:p>
          <w:p w:rsidR="008D665B" w:rsidRPr="007971F4" w:rsidRDefault="008D665B" w:rsidP="00044580">
            <w:pPr>
              <w:rPr>
                <w:i/>
              </w:rPr>
            </w:pPr>
            <w:r w:rsidRPr="007971F4">
              <w:rPr>
                <w:i/>
              </w:rPr>
              <w:t xml:space="preserve">Panel session </w:t>
            </w:r>
            <w:r w:rsidR="00CF7741" w:rsidRPr="007971F4">
              <w:rPr>
                <w:i/>
              </w:rPr>
              <w:t>by Heads of Delegation</w:t>
            </w:r>
            <w:r w:rsidR="00044580" w:rsidRPr="007971F4">
              <w:rPr>
                <w:i/>
              </w:rPr>
              <w:t>s</w:t>
            </w:r>
            <w:r w:rsidR="00CF7741" w:rsidRPr="007971F4">
              <w:rPr>
                <w:i/>
              </w:rPr>
              <w:t xml:space="preserve"> to </w:t>
            </w:r>
            <w:r w:rsidRPr="007971F4">
              <w:rPr>
                <w:i/>
              </w:rPr>
              <w:t>discuss collaboration issue</w:t>
            </w:r>
            <w:r w:rsidR="00044580" w:rsidRPr="007971F4">
              <w:rPr>
                <w:i/>
              </w:rPr>
              <w:t>s</w:t>
            </w:r>
            <w:r w:rsidRPr="007971F4">
              <w:rPr>
                <w:i/>
              </w:rPr>
              <w:t xml:space="preserve"> in overall in</w:t>
            </w:r>
            <w:r w:rsidR="00044580" w:rsidRPr="007971F4">
              <w:rPr>
                <w:i/>
              </w:rPr>
              <w:t>cluding</w:t>
            </w:r>
            <w:r w:rsidRPr="007971F4">
              <w:rPr>
                <w:i/>
              </w:rPr>
              <w:t xml:space="preserve"> cooperation with other organizations/</w:t>
            </w:r>
            <w:r w:rsidR="00044580" w:rsidRPr="007971F4">
              <w:rPr>
                <w:i/>
              </w:rPr>
              <w:t xml:space="preserve"> </w:t>
            </w:r>
            <w:r w:rsidRPr="007971F4">
              <w:rPr>
                <w:i/>
              </w:rPr>
              <w:t>institutions/</w:t>
            </w:r>
            <w:r w:rsidR="00044580" w:rsidRPr="007971F4">
              <w:rPr>
                <w:i/>
              </w:rPr>
              <w:t xml:space="preserve"> </w:t>
            </w:r>
            <w:r w:rsidRPr="007971F4">
              <w:rPr>
                <w:i/>
              </w:rPr>
              <w:t>initiatives</w:t>
            </w:r>
            <w:r w:rsidR="00044580" w:rsidRPr="007971F4">
              <w:rPr>
                <w:i/>
              </w:rPr>
              <w:t>.</w:t>
            </w:r>
          </w:p>
          <w:p w:rsidR="008D665B" w:rsidRPr="00C96C51" w:rsidRDefault="008D665B" w:rsidP="007971F4">
            <w:pPr>
              <w:spacing w:before="120"/>
              <w:rPr>
                <w:i/>
              </w:rPr>
            </w:pPr>
            <w:r w:rsidRPr="00C96C51">
              <w:rPr>
                <w:i/>
              </w:rPr>
              <w:t xml:space="preserve">Session Chairman : </w:t>
            </w:r>
            <w:r w:rsidR="00CF7741" w:rsidRPr="00C96C51">
              <w:rPr>
                <w:i/>
              </w:rPr>
              <w:t>PRFP Chairman</w:t>
            </w:r>
          </w:p>
          <w:p w:rsidR="008D665B" w:rsidRPr="007971F4" w:rsidRDefault="008D665B" w:rsidP="00044580">
            <w:pPr>
              <w:rPr>
                <w:sz w:val="16"/>
                <w:szCs w:val="16"/>
              </w:rPr>
            </w:pPr>
          </w:p>
          <w:p w:rsidR="008D665B" w:rsidRPr="00133CC7" w:rsidRDefault="008D665B" w:rsidP="00044580">
            <w:r w:rsidRPr="00133CC7">
              <w:t xml:space="preserve">Topics: </w:t>
            </w:r>
          </w:p>
          <w:p w:rsidR="008D665B" w:rsidRPr="00133CC7" w:rsidRDefault="008D665B" w:rsidP="008D665B">
            <w:pPr>
              <w:numPr>
                <w:ilvl w:val="0"/>
                <w:numId w:val="20"/>
              </w:numPr>
            </w:pPr>
            <w:r w:rsidRPr="00133CC7">
              <w:t xml:space="preserve">Open dialogue for panel discussion on </w:t>
            </w:r>
            <w:r w:rsidR="00044580">
              <w:t xml:space="preserve">future outlook for the Pacific and </w:t>
            </w:r>
            <w:r w:rsidRPr="00133CC7">
              <w:t>potential cooperative issues;</w:t>
            </w:r>
          </w:p>
          <w:p w:rsidR="008D665B" w:rsidRPr="00F16B87" w:rsidRDefault="008D665B" w:rsidP="008D665B">
            <w:pPr>
              <w:numPr>
                <w:ilvl w:val="0"/>
                <w:numId w:val="20"/>
              </w:numPr>
            </w:pPr>
            <w:r w:rsidRPr="00133CC7">
              <w:t>Discussion and Q&amp;A</w:t>
            </w:r>
          </w:p>
          <w:p w:rsidR="008D665B" w:rsidRPr="00133CC7" w:rsidRDefault="008D665B" w:rsidP="007971F4">
            <w:pPr>
              <w:ind w:left="360"/>
            </w:pPr>
          </w:p>
        </w:tc>
      </w:tr>
      <w:tr w:rsidR="00CF7741" w:rsidRPr="00CF7741" w:rsidTr="00966BA2">
        <w:tc>
          <w:tcPr>
            <w:tcW w:w="1613" w:type="dxa"/>
            <w:tcBorders>
              <w:left w:val="single" w:sz="12" w:space="0" w:color="auto"/>
            </w:tcBorders>
            <w:shd w:val="clear" w:color="auto" w:fill="auto"/>
          </w:tcPr>
          <w:p w:rsidR="00CF7741" w:rsidRPr="00CF7741" w:rsidRDefault="00CF7741" w:rsidP="007971F4">
            <w:pPr>
              <w:spacing w:before="120"/>
              <w:jc w:val="both"/>
            </w:pPr>
            <w:r>
              <w:t>16:45-17:15</w:t>
            </w:r>
          </w:p>
        </w:tc>
        <w:tc>
          <w:tcPr>
            <w:tcW w:w="7632" w:type="dxa"/>
            <w:tcBorders>
              <w:right w:val="single" w:sz="12" w:space="0" w:color="auto"/>
            </w:tcBorders>
            <w:shd w:val="clear" w:color="auto" w:fill="auto"/>
          </w:tcPr>
          <w:p w:rsidR="00CF7741" w:rsidRDefault="00044580" w:rsidP="00C01345">
            <w:pPr>
              <w:spacing w:before="120"/>
              <w:ind w:left="1267" w:hanging="1267"/>
              <w:rPr>
                <w:b/>
                <w:bCs/>
              </w:rPr>
            </w:pPr>
            <w:r>
              <w:rPr>
                <w:b/>
                <w:bCs/>
              </w:rPr>
              <w:t xml:space="preserve">Session 13: </w:t>
            </w:r>
            <w:r w:rsidRPr="007971F4">
              <w:rPr>
                <w:b/>
                <w:bCs/>
                <w:i/>
                <w:iCs/>
              </w:rPr>
              <w:t xml:space="preserve">Way Forward and </w:t>
            </w:r>
            <w:r w:rsidR="00CF7741" w:rsidRPr="007971F4">
              <w:rPr>
                <w:b/>
                <w:bCs/>
                <w:i/>
                <w:iCs/>
              </w:rPr>
              <w:t>Closing</w:t>
            </w:r>
          </w:p>
          <w:p w:rsidR="002B0937" w:rsidRPr="007971F4" w:rsidRDefault="002B0937" w:rsidP="007971F4">
            <w:pPr>
              <w:ind w:left="1267" w:hanging="1267"/>
            </w:pPr>
            <w:r w:rsidRPr="00D02B18">
              <w:rPr>
                <w:i/>
              </w:rPr>
              <w:t>Session Chairman : PRFP Chairman</w:t>
            </w:r>
          </w:p>
          <w:p w:rsidR="00CF7741" w:rsidRPr="00133CC7" w:rsidRDefault="00CF7741" w:rsidP="00CF7741">
            <w:pPr>
              <w:numPr>
                <w:ilvl w:val="0"/>
                <w:numId w:val="13"/>
              </w:numPr>
            </w:pPr>
            <w:r w:rsidRPr="00133CC7">
              <w:t>Date and Venue for the PRFP-11</w:t>
            </w:r>
          </w:p>
          <w:p w:rsidR="00475633" w:rsidRDefault="00CF7741" w:rsidP="007971F4">
            <w:pPr>
              <w:numPr>
                <w:ilvl w:val="0"/>
                <w:numId w:val="13"/>
              </w:numPr>
            </w:pPr>
            <w:r w:rsidRPr="00133CC7">
              <w:t>Any other matters</w:t>
            </w:r>
            <w:r w:rsidR="00475633">
              <w:t xml:space="preserve"> </w:t>
            </w:r>
          </w:p>
          <w:p w:rsidR="00CF7741" w:rsidRDefault="00475633" w:rsidP="007971F4">
            <w:pPr>
              <w:numPr>
                <w:ilvl w:val="1"/>
                <w:numId w:val="13"/>
              </w:numPr>
              <w:ind w:left="1087"/>
            </w:pPr>
            <w:r>
              <w:t>issues for Strategic Plan of the APT for 2018-2020</w:t>
            </w:r>
          </w:p>
          <w:p w:rsidR="00CF7741" w:rsidRPr="007971F4" w:rsidRDefault="00CF7741" w:rsidP="007971F4">
            <w:pPr>
              <w:numPr>
                <w:ilvl w:val="0"/>
                <w:numId w:val="13"/>
              </w:numPr>
            </w:pPr>
            <w:r w:rsidRPr="00133CC7">
              <w:t>Closing</w:t>
            </w:r>
          </w:p>
        </w:tc>
      </w:tr>
    </w:tbl>
    <w:p w:rsidR="008D665B" w:rsidRDefault="008D665B" w:rsidP="008D665B"/>
    <w:p w:rsidR="008D665B" w:rsidRDefault="008D665B" w:rsidP="008D665B"/>
    <w:p w:rsidR="008D665B" w:rsidRDefault="008D665B" w:rsidP="008D665B"/>
    <w:p w:rsidR="008D665B" w:rsidRDefault="00302D1E" w:rsidP="00302D1E">
      <w:pPr>
        <w:jc w:val="right"/>
        <w:rPr>
          <w:b/>
        </w:rPr>
      </w:pPr>
      <w:r>
        <w:br w:type="page"/>
      </w:r>
      <w:r w:rsidR="008D665B" w:rsidRPr="0036788B">
        <w:rPr>
          <w:b/>
        </w:rPr>
        <w:lastRenderedPageBreak/>
        <w:t>Annex C</w:t>
      </w:r>
    </w:p>
    <w:p w:rsidR="008D665B" w:rsidRPr="008D665B" w:rsidRDefault="008D665B" w:rsidP="008D665B">
      <w:pPr>
        <w:rPr>
          <w:bCs/>
        </w:rPr>
      </w:pPr>
    </w:p>
    <w:p w:rsidR="008D665B" w:rsidRPr="008D665B" w:rsidRDefault="00CA44BB" w:rsidP="008D665B">
      <w:pPr>
        <w:jc w:val="center"/>
        <w:rPr>
          <w:b/>
          <w:u w:val="single"/>
        </w:rPr>
      </w:pPr>
      <w:r w:rsidRPr="008D665B">
        <w:rPr>
          <w:b/>
          <w:u w:val="single"/>
        </w:rPr>
        <w:t>SATELLITE CONNECTIVITY WORKSHOP</w:t>
      </w:r>
    </w:p>
    <w:p w:rsidR="008D665B" w:rsidRPr="008D665B" w:rsidRDefault="008D665B" w:rsidP="008D665B">
      <w:pPr>
        <w:jc w:val="center"/>
        <w:rPr>
          <w:bCs/>
        </w:rPr>
      </w:pPr>
    </w:p>
    <w:p w:rsidR="008D665B" w:rsidRPr="008D665B" w:rsidRDefault="008D665B" w:rsidP="008D665B">
      <w:pPr>
        <w:jc w:val="center"/>
        <w:rPr>
          <w:b/>
        </w:rPr>
      </w:pPr>
      <w:r w:rsidRPr="008D665B">
        <w:rPr>
          <w:b/>
          <w:i/>
        </w:rPr>
        <w:t>“New Developments in Satellite Technologies and Services for the Pacific”</w:t>
      </w:r>
      <w:r w:rsidRPr="008D665B">
        <w:rPr>
          <w:b/>
        </w:rPr>
        <w:t xml:space="preserve"> </w:t>
      </w:r>
    </w:p>
    <w:p w:rsidR="008D665B" w:rsidRPr="008D665B" w:rsidRDefault="008D665B" w:rsidP="008D665B">
      <w:pPr>
        <w:jc w:val="center"/>
        <w:rPr>
          <w:bCs/>
        </w:rPr>
      </w:pPr>
    </w:p>
    <w:p w:rsidR="008D665B" w:rsidRDefault="008D665B" w:rsidP="008D665B">
      <w:pPr>
        <w:jc w:val="center"/>
        <w:rPr>
          <w:b/>
        </w:rPr>
      </w:pPr>
      <w:r w:rsidRPr="008D665B">
        <w:rPr>
          <w:b/>
          <w:u w:val="single"/>
        </w:rPr>
        <w:t>Tentative Agenda</w:t>
      </w:r>
    </w:p>
    <w:p w:rsidR="00302D1E" w:rsidRPr="00302D1E" w:rsidRDefault="00302D1E" w:rsidP="008D665B">
      <w:pPr>
        <w:jc w:val="center"/>
        <w:rPr>
          <w:bCs/>
        </w:rPr>
      </w:pPr>
    </w:p>
    <w:p w:rsidR="008D665B" w:rsidRPr="008859F7" w:rsidRDefault="008D665B" w:rsidP="00CA44BB">
      <w:pPr>
        <w:tabs>
          <w:tab w:val="left" w:pos="360"/>
        </w:tabs>
        <w:spacing w:line="276" w:lineRule="auto"/>
        <w:rPr>
          <w:b/>
          <w:i/>
        </w:rPr>
      </w:pPr>
      <w:r w:rsidRPr="00133CC7">
        <w:rPr>
          <w:rFonts w:eastAsia="Calibri"/>
          <w:b/>
        </w:rPr>
        <w:t>1.</w:t>
      </w:r>
      <w:r w:rsidRPr="00133CC7">
        <w:rPr>
          <w:rFonts w:eastAsia="Calibri"/>
          <w:b/>
        </w:rPr>
        <w:tab/>
      </w:r>
      <w:r>
        <w:rPr>
          <w:b/>
          <w:i/>
        </w:rPr>
        <w:t>Opening</w:t>
      </w:r>
    </w:p>
    <w:p w:rsidR="008D665B" w:rsidRPr="00133CC7" w:rsidRDefault="008D665B" w:rsidP="008D665B">
      <w:pPr>
        <w:numPr>
          <w:ilvl w:val="0"/>
          <w:numId w:val="21"/>
        </w:numPr>
        <w:spacing w:after="200" w:line="276" w:lineRule="auto"/>
        <w:contextualSpacing/>
        <w:rPr>
          <w:rFonts w:eastAsia="Calibri"/>
        </w:rPr>
      </w:pPr>
      <w:r w:rsidRPr="00133CC7">
        <w:rPr>
          <w:rFonts w:eastAsia="Calibri"/>
        </w:rPr>
        <w:t>Welcome address</w:t>
      </w:r>
    </w:p>
    <w:p w:rsidR="008D665B" w:rsidRPr="00133CC7" w:rsidRDefault="008D665B" w:rsidP="008D665B">
      <w:pPr>
        <w:numPr>
          <w:ilvl w:val="0"/>
          <w:numId w:val="21"/>
        </w:numPr>
        <w:spacing w:after="200" w:line="276" w:lineRule="auto"/>
        <w:contextualSpacing/>
        <w:rPr>
          <w:rFonts w:eastAsia="Calibri"/>
        </w:rPr>
      </w:pPr>
      <w:r w:rsidRPr="00133CC7">
        <w:rPr>
          <w:rFonts w:eastAsia="Calibri"/>
        </w:rPr>
        <w:t>Objectives of the Satellite Workshop</w:t>
      </w:r>
    </w:p>
    <w:p w:rsidR="008D665B" w:rsidRPr="007416A3" w:rsidRDefault="008D665B" w:rsidP="008D665B">
      <w:pPr>
        <w:numPr>
          <w:ilvl w:val="0"/>
          <w:numId w:val="21"/>
        </w:numPr>
        <w:spacing w:after="200" w:line="276" w:lineRule="auto"/>
        <w:contextualSpacing/>
        <w:rPr>
          <w:rFonts w:eastAsia="Calibri"/>
        </w:rPr>
      </w:pPr>
      <w:r w:rsidRPr="00133CC7">
        <w:rPr>
          <w:rFonts w:eastAsia="Calibri"/>
        </w:rPr>
        <w:t>Opening remarks</w:t>
      </w:r>
    </w:p>
    <w:p w:rsidR="008D665B" w:rsidRPr="008859F7" w:rsidRDefault="008D665B" w:rsidP="00CA44BB">
      <w:pPr>
        <w:tabs>
          <w:tab w:val="left" w:pos="360"/>
        </w:tabs>
        <w:spacing w:line="276" w:lineRule="auto"/>
        <w:rPr>
          <w:b/>
          <w:i/>
        </w:rPr>
      </w:pPr>
      <w:r w:rsidRPr="00133CC7">
        <w:rPr>
          <w:rFonts w:eastAsia="Calibri"/>
          <w:b/>
        </w:rPr>
        <w:t>2.</w:t>
      </w:r>
      <w:r w:rsidRPr="00133CC7">
        <w:rPr>
          <w:rFonts w:eastAsia="Calibri"/>
          <w:b/>
        </w:rPr>
        <w:tab/>
      </w:r>
      <w:r>
        <w:rPr>
          <w:b/>
          <w:i/>
        </w:rPr>
        <w:t>Satellites – Providing Essential Connectivity in the Pacific</w:t>
      </w:r>
    </w:p>
    <w:p w:rsidR="008D665B" w:rsidRPr="00133CC7" w:rsidRDefault="008D665B" w:rsidP="008D665B">
      <w:pPr>
        <w:numPr>
          <w:ilvl w:val="0"/>
          <w:numId w:val="23"/>
        </w:numPr>
        <w:spacing w:after="200" w:line="276" w:lineRule="auto"/>
        <w:contextualSpacing/>
        <w:rPr>
          <w:rFonts w:eastAsia="Calibri"/>
        </w:rPr>
      </w:pPr>
      <w:r w:rsidRPr="00133CC7">
        <w:rPr>
          <w:rFonts w:eastAsia="Calibri"/>
        </w:rPr>
        <w:t>Connectivity needs of the Pacific Islands</w:t>
      </w:r>
    </w:p>
    <w:p w:rsidR="008D665B" w:rsidRPr="00133CC7" w:rsidRDefault="008D665B" w:rsidP="008D665B">
      <w:pPr>
        <w:numPr>
          <w:ilvl w:val="0"/>
          <w:numId w:val="23"/>
        </w:numPr>
        <w:spacing w:after="200" w:line="276" w:lineRule="auto"/>
        <w:contextualSpacing/>
        <w:rPr>
          <w:rFonts w:eastAsia="Calibri"/>
        </w:rPr>
      </w:pPr>
      <w:r w:rsidRPr="00133CC7">
        <w:rPr>
          <w:rFonts w:eastAsia="Calibri"/>
        </w:rPr>
        <w:t>Satellites for backhaul and universal access</w:t>
      </w:r>
    </w:p>
    <w:p w:rsidR="008D665B" w:rsidRPr="00133CC7" w:rsidRDefault="008D665B" w:rsidP="008D665B">
      <w:pPr>
        <w:numPr>
          <w:ilvl w:val="0"/>
          <w:numId w:val="23"/>
        </w:numPr>
        <w:spacing w:after="200" w:line="276" w:lineRule="auto"/>
        <w:contextualSpacing/>
        <w:rPr>
          <w:rFonts w:eastAsia="Calibri"/>
        </w:rPr>
      </w:pPr>
      <w:r w:rsidRPr="00133CC7">
        <w:rPr>
          <w:rFonts w:eastAsia="Calibri"/>
        </w:rPr>
        <w:t xml:space="preserve">Satellites for public safety/disaster recovery </w:t>
      </w:r>
    </w:p>
    <w:p w:rsidR="008D665B" w:rsidRPr="00133CC7" w:rsidRDefault="008D665B" w:rsidP="008D665B">
      <w:pPr>
        <w:numPr>
          <w:ilvl w:val="0"/>
          <w:numId w:val="23"/>
        </w:numPr>
        <w:spacing w:after="200" w:line="276" w:lineRule="auto"/>
        <w:contextualSpacing/>
        <w:rPr>
          <w:rFonts w:eastAsia="Calibri"/>
        </w:rPr>
      </w:pPr>
      <w:r w:rsidRPr="00133CC7">
        <w:rPr>
          <w:rFonts w:eastAsia="Calibri"/>
        </w:rPr>
        <w:t>Satellites for e-Inclusion, including health, education, government, agriculture &amp; finance</w:t>
      </w:r>
    </w:p>
    <w:p w:rsidR="008D665B" w:rsidRPr="007416A3" w:rsidRDefault="008D665B" w:rsidP="008D665B">
      <w:pPr>
        <w:numPr>
          <w:ilvl w:val="0"/>
          <w:numId w:val="23"/>
        </w:numPr>
        <w:spacing w:after="200" w:line="276" w:lineRule="auto"/>
        <w:contextualSpacing/>
        <w:rPr>
          <w:rFonts w:eastAsia="Calibri"/>
        </w:rPr>
      </w:pPr>
      <w:r w:rsidRPr="00133CC7">
        <w:rPr>
          <w:rFonts w:eastAsia="Calibri"/>
        </w:rPr>
        <w:t>Recommendations for PRF</w:t>
      </w:r>
      <w:r w:rsidR="00302D1E">
        <w:rPr>
          <w:rFonts w:eastAsia="Calibri"/>
        </w:rPr>
        <w:t>-</w:t>
      </w:r>
      <w:r w:rsidRPr="00133CC7">
        <w:rPr>
          <w:rFonts w:eastAsia="Calibri"/>
        </w:rPr>
        <w:t>P</w:t>
      </w:r>
      <w:r w:rsidR="00302D1E">
        <w:rPr>
          <w:rFonts w:eastAsia="Calibri"/>
        </w:rPr>
        <w:t>-</w:t>
      </w:r>
      <w:r w:rsidRPr="00133CC7">
        <w:rPr>
          <w:rFonts w:eastAsia="Calibri"/>
        </w:rPr>
        <w:t>10</w:t>
      </w:r>
    </w:p>
    <w:p w:rsidR="008D665B" w:rsidRPr="008859F7" w:rsidRDefault="008D665B" w:rsidP="00CA44BB">
      <w:pPr>
        <w:tabs>
          <w:tab w:val="left" w:pos="360"/>
        </w:tabs>
        <w:spacing w:line="276" w:lineRule="auto"/>
        <w:rPr>
          <w:b/>
          <w:i/>
        </w:rPr>
      </w:pPr>
      <w:r w:rsidRPr="00133CC7">
        <w:rPr>
          <w:rFonts w:eastAsia="Calibri"/>
          <w:b/>
        </w:rPr>
        <w:t>3.</w:t>
      </w:r>
      <w:r w:rsidRPr="00133CC7">
        <w:rPr>
          <w:rFonts w:eastAsia="Calibri"/>
          <w:b/>
        </w:rPr>
        <w:tab/>
      </w:r>
      <w:r>
        <w:rPr>
          <w:b/>
          <w:i/>
        </w:rPr>
        <w:t>Innovation – New Satellite Technologies and Services in the Pacific</w:t>
      </w:r>
      <w:r w:rsidRPr="008859F7">
        <w:rPr>
          <w:b/>
          <w:i/>
        </w:rPr>
        <w:t xml:space="preserve"> </w:t>
      </w:r>
    </w:p>
    <w:p w:rsidR="008D665B" w:rsidRPr="00133CC7" w:rsidRDefault="008D665B" w:rsidP="00CA44BB">
      <w:pPr>
        <w:numPr>
          <w:ilvl w:val="0"/>
          <w:numId w:val="23"/>
        </w:numPr>
        <w:spacing w:after="200" w:line="276" w:lineRule="auto"/>
        <w:contextualSpacing/>
        <w:rPr>
          <w:rFonts w:eastAsia="Calibri"/>
        </w:rPr>
      </w:pPr>
      <w:r w:rsidRPr="00133CC7">
        <w:rPr>
          <w:rFonts w:eastAsia="Calibri"/>
        </w:rPr>
        <w:t>Innovations in satellite technology – more cost-effective, better quality and better performance</w:t>
      </w:r>
    </w:p>
    <w:p w:rsidR="008D665B" w:rsidRPr="00133CC7" w:rsidRDefault="008D665B" w:rsidP="00CA44BB">
      <w:pPr>
        <w:numPr>
          <w:ilvl w:val="1"/>
          <w:numId w:val="22"/>
        </w:numPr>
        <w:spacing w:after="200" w:line="276" w:lineRule="auto"/>
        <w:contextualSpacing/>
        <w:rPr>
          <w:rFonts w:eastAsia="Calibri"/>
        </w:rPr>
      </w:pPr>
      <w:r w:rsidRPr="00133CC7">
        <w:rPr>
          <w:rFonts w:eastAsia="Calibri"/>
        </w:rPr>
        <w:t>More efficient satellites and ground stations</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New satellite orbits</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Connected planes, ships, trains and cars</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Benefits for the Pacific Islands:  tourism, fishing fleets &amp; public safety</w:t>
      </w:r>
    </w:p>
    <w:p w:rsidR="008D665B" w:rsidRPr="00133CC7" w:rsidRDefault="008D665B" w:rsidP="008D665B">
      <w:pPr>
        <w:numPr>
          <w:ilvl w:val="0"/>
          <w:numId w:val="22"/>
        </w:numPr>
        <w:spacing w:after="200" w:line="276" w:lineRule="auto"/>
        <w:contextualSpacing/>
        <w:rPr>
          <w:rFonts w:eastAsia="Calibri"/>
        </w:rPr>
      </w:pPr>
      <w:r w:rsidRPr="00133CC7">
        <w:rPr>
          <w:rFonts w:eastAsia="Calibri"/>
        </w:rPr>
        <w:t>Satellite in a “5G” future</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Role of satellite in 5G</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Internet of things, machine to machine, connected car</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Hybrid satellite-terrestrial networks for backhaul and distribution</w:t>
      </w:r>
    </w:p>
    <w:p w:rsidR="008D665B" w:rsidRPr="00133CC7" w:rsidRDefault="008D665B" w:rsidP="008D665B">
      <w:pPr>
        <w:numPr>
          <w:ilvl w:val="0"/>
          <w:numId w:val="22"/>
        </w:numPr>
        <w:spacing w:after="200" w:line="276" w:lineRule="auto"/>
        <w:contextualSpacing/>
        <w:rPr>
          <w:rFonts w:eastAsia="Calibri"/>
        </w:rPr>
      </w:pPr>
      <w:r w:rsidRPr="00133CC7">
        <w:rPr>
          <w:rFonts w:eastAsia="Calibri"/>
        </w:rPr>
        <w:t>Facilitating better diffusion and broader use of satellite technologies and services</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Free circulation of mobile and  portable satellite terminals</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Flexibility and harmonization in earth station licensing</w:t>
      </w:r>
    </w:p>
    <w:p w:rsidR="008D665B" w:rsidRPr="00133CC7" w:rsidRDefault="008D665B" w:rsidP="008D665B">
      <w:pPr>
        <w:numPr>
          <w:ilvl w:val="1"/>
          <w:numId w:val="22"/>
        </w:numPr>
        <w:spacing w:after="200" w:line="276" w:lineRule="auto"/>
        <w:contextualSpacing/>
        <w:rPr>
          <w:rFonts w:eastAsia="Calibri"/>
        </w:rPr>
      </w:pPr>
      <w:r w:rsidRPr="00133CC7">
        <w:rPr>
          <w:rFonts w:eastAsia="Calibri"/>
        </w:rPr>
        <w:t>Blanket licensing and general authorizations approaches for earth stations in motion in selected bands</w:t>
      </w:r>
    </w:p>
    <w:p w:rsidR="008D665B" w:rsidRPr="007416A3" w:rsidRDefault="008D665B" w:rsidP="008D665B">
      <w:pPr>
        <w:numPr>
          <w:ilvl w:val="0"/>
          <w:numId w:val="22"/>
        </w:numPr>
        <w:spacing w:after="200" w:line="276" w:lineRule="auto"/>
        <w:contextualSpacing/>
        <w:rPr>
          <w:rFonts w:eastAsia="Calibri"/>
        </w:rPr>
      </w:pPr>
      <w:r w:rsidRPr="00133CC7">
        <w:rPr>
          <w:rFonts w:eastAsia="Calibri"/>
        </w:rPr>
        <w:t>Recommendations for PRF</w:t>
      </w:r>
      <w:r w:rsidR="00302D1E">
        <w:rPr>
          <w:rFonts w:eastAsia="Calibri"/>
        </w:rPr>
        <w:t>-</w:t>
      </w:r>
      <w:r w:rsidRPr="00133CC7">
        <w:rPr>
          <w:rFonts w:eastAsia="Calibri"/>
        </w:rPr>
        <w:t>P-10</w:t>
      </w:r>
    </w:p>
    <w:p w:rsidR="008D665B" w:rsidRPr="008859F7" w:rsidRDefault="008D665B" w:rsidP="00CA44BB">
      <w:pPr>
        <w:tabs>
          <w:tab w:val="left" w:pos="360"/>
        </w:tabs>
        <w:spacing w:line="276" w:lineRule="auto"/>
        <w:rPr>
          <w:b/>
          <w:i/>
        </w:rPr>
      </w:pPr>
      <w:r w:rsidRPr="00133CC7">
        <w:rPr>
          <w:rFonts w:eastAsia="Calibri"/>
          <w:b/>
        </w:rPr>
        <w:t>4.</w:t>
      </w:r>
      <w:r w:rsidRPr="00133CC7">
        <w:rPr>
          <w:rFonts w:eastAsia="Calibri"/>
          <w:b/>
        </w:rPr>
        <w:tab/>
      </w:r>
      <w:r>
        <w:rPr>
          <w:b/>
          <w:i/>
        </w:rPr>
        <w:t>Satellite Spectrum Issues at the World Radio Conference</w:t>
      </w:r>
    </w:p>
    <w:p w:rsidR="008D665B" w:rsidRPr="008859F7" w:rsidRDefault="008D665B" w:rsidP="008D665B">
      <w:pPr>
        <w:numPr>
          <w:ilvl w:val="0"/>
          <w:numId w:val="24"/>
        </w:numPr>
        <w:spacing w:after="200" w:line="276" w:lineRule="auto"/>
        <w:contextualSpacing/>
      </w:pPr>
      <w:r w:rsidRPr="008859F7">
        <w:t>WRC-15</w:t>
      </w:r>
    </w:p>
    <w:p w:rsidR="008D665B" w:rsidRPr="00133CC7" w:rsidRDefault="008D665B" w:rsidP="008D665B">
      <w:pPr>
        <w:numPr>
          <w:ilvl w:val="1"/>
          <w:numId w:val="24"/>
        </w:numPr>
        <w:spacing w:after="200" w:line="276" w:lineRule="auto"/>
        <w:contextualSpacing/>
        <w:rPr>
          <w:rFonts w:eastAsia="Calibri"/>
        </w:rPr>
      </w:pPr>
      <w:r w:rsidRPr="00133CC7">
        <w:rPr>
          <w:rFonts w:eastAsia="Calibri"/>
        </w:rPr>
        <w:t>Results and implications for satellite services and the Pacific Islands</w:t>
      </w:r>
    </w:p>
    <w:p w:rsidR="008D665B" w:rsidRPr="00133CC7" w:rsidRDefault="008D665B" w:rsidP="008D665B">
      <w:pPr>
        <w:numPr>
          <w:ilvl w:val="0"/>
          <w:numId w:val="24"/>
        </w:numPr>
        <w:spacing w:after="200" w:line="276" w:lineRule="auto"/>
        <w:contextualSpacing/>
        <w:rPr>
          <w:rFonts w:eastAsia="Calibri"/>
        </w:rPr>
      </w:pPr>
      <w:r w:rsidRPr="00133CC7">
        <w:rPr>
          <w:rFonts w:eastAsia="Calibri"/>
        </w:rPr>
        <w:t>WRC-19</w:t>
      </w:r>
    </w:p>
    <w:p w:rsidR="008D665B" w:rsidRPr="00133CC7" w:rsidRDefault="008D665B" w:rsidP="008D665B">
      <w:pPr>
        <w:numPr>
          <w:ilvl w:val="1"/>
          <w:numId w:val="24"/>
        </w:numPr>
        <w:spacing w:after="200" w:line="276" w:lineRule="auto"/>
        <w:contextualSpacing/>
        <w:rPr>
          <w:rFonts w:eastAsia="Calibri"/>
        </w:rPr>
      </w:pPr>
      <w:r w:rsidRPr="00133CC7">
        <w:rPr>
          <w:rFonts w:eastAsia="Calibri"/>
        </w:rPr>
        <w:t>Spectrum requirements for current- and next-generation satellite systems and services</w:t>
      </w:r>
    </w:p>
    <w:p w:rsidR="008D665B" w:rsidRPr="00133CC7" w:rsidRDefault="008D665B" w:rsidP="008D665B">
      <w:pPr>
        <w:numPr>
          <w:ilvl w:val="1"/>
          <w:numId w:val="24"/>
        </w:numPr>
        <w:spacing w:after="200" w:line="276" w:lineRule="auto"/>
        <w:contextualSpacing/>
        <w:rPr>
          <w:rFonts w:eastAsia="Calibri"/>
        </w:rPr>
      </w:pPr>
      <w:r w:rsidRPr="00133CC7">
        <w:rPr>
          <w:rFonts w:eastAsia="Calibri"/>
        </w:rPr>
        <w:t>APT preparatory activities</w:t>
      </w:r>
    </w:p>
    <w:p w:rsidR="008D665B" w:rsidRPr="00133CC7" w:rsidRDefault="008D665B" w:rsidP="00302D1E">
      <w:pPr>
        <w:numPr>
          <w:ilvl w:val="0"/>
          <w:numId w:val="22"/>
        </w:numPr>
        <w:spacing w:after="200" w:line="276" w:lineRule="auto"/>
        <w:contextualSpacing/>
      </w:pPr>
      <w:r w:rsidRPr="00133CC7">
        <w:rPr>
          <w:rFonts w:eastAsia="Calibri"/>
        </w:rPr>
        <w:t>Recommendations for PR</w:t>
      </w:r>
      <w:r w:rsidR="00302D1E">
        <w:rPr>
          <w:rFonts w:eastAsia="Calibri"/>
        </w:rPr>
        <w:t>FP-10</w:t>
      </w:r>
    </w:p>
    <w:sectPr w:rsidR="008D665B" w:rsidRPr="00133CC7" w:rsidSect="00E455A7">
      <w:headerReference w:type="default" r:id="rId9"/>
      <w:footerReference w:type="even" r:id="rId10"/>
      <w:footerReference w:type="default" r:id="rId11"/>
      <w:footerReference w:type="first" r:id="rId12"/>
      <w:pgSz w:w="11909" w:h="16834" w:code="9"/>
      <w:pgMar w:top="1152" w:right="1109" w:bottom="1296"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A1" w:rsidRDefault="00150DA1">
      <w:r>
        <w:separator/>
      </w:r>
    </w:p>
  </w:endnote>
  <w:endnote w:type="continuationSeparator" w:id="0">
    <w:p w:rsidR="00150DA1" w:rsidRDefault="0015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80" w:rsidRDefault="0004458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580" w:rsidRDefault="0004458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80" w:rsidRDefault="00044580" w:rsidP="0062133A">
    <w:pPr>
      <w:pStyle w:val="Footer"/>
      <w:tabs>
        <w:tab w:val="clear" w:pos="4320"/>
        <w:tab w:val="clear" w:pos="8640"/>
        <w:tab w:val="right" w:pos="9000"/>
      </w:tabs>
      <w:jc w:val="both"/>
      <w:rPr>
        <w:rStyle w:val="PageNumber"/>
      </w:rPr>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C083E">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C083E">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16" w:rsidRDefault="001D4116"/>
  <w:tbl>
    <w:tblPr>
      <w:tblW w:w="9180"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177"/>
      <w:gridCol w:w="2610"/>
    </w:tblGrid>
    <w:tr w:rsidR="00044580" w:rsidTr="00CB3E52">
      <w:tc>
        <w:tcPr>
          <w:tcW w:w="1393" w:type="dxa"/>
          <w:shd w:val="clear" w:color="auto" w:fill="auto"/>
        </w:tcPr>
        <w:p w:rsidR="00110BD1" w:rsidRDefault="00110BD1" w:rsidP="001D4116">
          <w:pPr>
            <w:pStyle w:val="Footer"/>
            <w:tabs>
              <w:tab w:val="clear" w:pos="4320"/>
              <w:tab w:val="clear" w:pos="8640"/>
              <w:tab w:val="right" w:pos="9000"/>
            </w:tabs>
            <w:jc w:val="right"/>
            <w:rPr>
              <w:lang w:eastAsia="ko-KR"/>
            </w:rPr>
          </w:pPr>
        </w:p>
        <w:p w:rsidR="001D4116" w:rsidRDefault="001D4116" w:rsidP="001D4116">
          <w:pPr>
            <w:pStyle w:val="Footer"/>
            <w:tabs>
              <w:tab w:val="clear" w:pos="4320"/>
              <w:tab w:val="clear" w:pos="8640"/>
              <w:tab w:val="right" w:pos="9000"/>
            </w:tabs>
            <w:jc w:val="right"/>
            <w:rPr>
              <w:rStyle w:val="PageNumber"/>
            </w:rPr>
          </w:pPr>
          <w:r>
            <w:rPr>
              <w:rStyle w:val="PageNumber"/>
            </w:rPr>
            <w:tab/>
          </w:r>
        </w:p>
        <w:p w:rsidR="00044580" w:rsidRDefault="00044580" w:rsidP="002C3771">
          <w:pPr>
            <w:ind w:left="144"/>
          </w:pPr>
        </w:p>
      </w:tc>
      <w:tc>
        <w:tcPr>
          <w:tcW w:w="5177" w:type="dxa"/>
          <w:shd w:val="clear" w:color="auto" w:fill="auto"/>
        </w:tcPr>
        <w:p w:rsidR="00044580" w:rsidRPr="002C3771" w:rsidRDefault="00044580" w:rsidP="00837E4C">
          <w:pPr>
            <w:pStyle w:val="Equation"/>
            <w:tabs>
              <w:tab w:val="clear" w:pos="4820"/>
              <w:tab w:val="clear" w:pos="9639"/>
              <w:tab w:val="left" w:pos="1191"/>
              <w:tab w:val="left" w:pos="1588"/>
              <w:tab w:val="left" w:pos="1985"/>
            </w:tabs>
            <w:spacing w:beforeLines="0" w:before="0"/>
            <w:rPr>
              <w:rFonts w:eastAsia="Batang"/>
              <w:sz w:val="22"/>
              <w:lang w:eastAsia="ko-KR"/>
            </w:rPr>
          </w:pPr>
        </w:p>
      </w:tc>
      <w:tc>
        <w:tcPr>
          <w:tcW w:w="2610" w:type="dxa"/>
          <w:shd w:val="clear" w:color="auto" w:fill="auto"/>
        </w:tcPr>
        <w:p w:rsidR="00044580" w:rsidRDefault="001D4116" w:rsidP="001D4116">
          <w:pPr>
            <w:ind w:left="-313" w:firstLine="313"/>
            <w:jc w:val="right"/>
          </w:pPr>
          <w:r>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C083E">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C083E">
            <w:rPr>
              <w:rStyle w:val="PageNumber"/>
              <w:noProof/>
            </w:rPr>
            <w:t>8</w:t>
          </w:r>
          <w:r w:rsidRPr="002C7EA9">
            <w:rPr>
              <w:rStyle w:val="PageNumber"/>
            </w:rPr>
            <w:fldChar w:fldCharType="end"/>
          </w:r>
        </w:p>
      </w:tc>
    </w:tr>
  </w:tbl>
  <w:p w:rsidR="00044580" w:rsidRPr="008D665B" w:rsidRDefault="00044580" w:rsidP="00F22892">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A1" w:rsidRDefault="00150DA1">
      <w:r>
        <w:separator/>
      </w:r>
    </w:p>
  </w:footnote>
  <w:footnote w:type="continuationSeparator" w:id="0">
    <w:p w:rsidR="00150DA1" w:rsidRDefault="0015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80" w:rsidRDefault="00044580" w:rsidP="001617F8">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052"/>
    <w:multiLevelType w:val="hybridMultilevel"/>
    <w:tmpl w:val="083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199"/>
    <w:multiLevelType w:val="hybridMultilevel"/>
    <w:tmpl w:val="91C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250"/>
    <w:multiLevelType w:val="hybridMultilevel"/>
    <w:tmpl w:val="63CA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585"/>
    <w:multiLevelType w:val="hybridMultilevel"/>
    <w:tmpl w:val="FC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6E1C"/>
    <w:multiLevelType w:val="hybridMultilevel"/>
    <w:tmpl w:val="EBA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184242E"/>
    <w:multiLevelType w:val="hybridMultilevel"/>
    <w:tmpl w:val="4A64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4267"/>
    <w:multiLevelType w:val="hybridMultilevel"/>
    <w:tmpl w:val="397A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66408"/>
    <w:multiLevelType w:val="hybridMultilevel"/>
    <w:tmpl w:val="BE9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D60"/>
    <w:multiLevelType w:val="hybridMultilevel"/>
    <w:tmpl w:val="89D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E59AA"/>
    <w:multiLevelType w:val="hybridMultilevel"/>
    <w:tmpl w:val="27A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611C0"/>
    <w:multiLevelType w:val="hybridMultilevel"/>
    <w:tmpl w:val="697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D05E6"/>
    <w:multiLevelType w:val="hybridMultilevel"/>
    <w:tmpl w:val="166C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C3DEA"/>
    <w:multiLevelType w:val="hybridMultilevel"/>
    <w:tmpl w:val="0F440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1"/>
  </w:num>
  <w:num w:numId="5">
    <w:abstractNumId w:val="11"/>
  </w:num>
  <w:num w:numId="6">
    <w:abstractNumId w:val="13"/>
  </w:num>
  <w:num w:numId="7">
    <w:abstractNumId w:val="8"/>
  </w:num>
  <w:num w:numId="8">
    <w:abstractNumId w:val="5"/>
  </w:num>
  <w:num w:numId="9">
    <w:abstractNumId w:val="17"/>
  </w:num>
  <w:num w:numId="10">
    <w:abstractNumId w:val="22"/>
  </w:num>
  <w:num w:numId="11">
    <w:abstractNumId w:val="23"/>
  </w:num>
  <w:num w:numId="12">
    <w:abstractNumId w:val="14"/>
  </w:num>
  <w:num w:numId="13">
    <w:abstractNumId w:val="15"/>
  </w:num>
  <w:num w:numId="14">
    <w:abstractNumId w:val="19"/>
  </w:num>
  <w:num w:numId="15">
    <w:abstractNumId w:val="4"/>
  </w:num>
  <w:num w:numId="16">
    <w:abstractNumId w:val="0"/>
  </w:num>
  <w:num w:numId="17">
    <w:abstractNumId w:val="3"/>
  </w:num>
  <w:num w:numId="18">
    <w:abstractNumId w:val="7"/>
  </w:num>
  <w:num w:numId="19">
    <w:abstractNumId w:val="18"/>
  </w:num>
  <w:num w:numId="20">
    <w:abstractNumId w:val="1"/>
  </w:num>
  <w:num w:numId="21">
    <w:abstractNumId w:val="16"/>
  </w:num>
  <w:num w:numId="22">
    <w:abstractNumId w:val="20"/>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4802"/>
    <w:rsid w:val="0003595B"/>
    <w:rsid w:val="00036C7C"/>
    <w:rsid w:val="000443CD"/>
    <w:rsid w:val="00044580"/>
    <w:rsid w:val="000A4256"/>
    <w:rsid w:val="000C083E"/>
    <w:rsid w:val="000F5540"/>
    <w:rsid w:val="00110BD1"/>
    <w:rsid w:val="00117E0E"/>
    <w:rsid w:val="00150DA1"/>
    <w:rsid w:val="001617F8"/>
    <w:rsid w:val="00163F26"/>
    <w:rsid w:val="001826DC"/>
    <w:rsid w:val="00196568"/>
    <w:rsid w:val="001B18C2"/>
    <w:rsid w:val="001D4116"/>
    <w:rsid w:val="001D5D7E"/>
    <w:rsid w:val="00254A1B"/>
    <w:rsid w:val="00262EAB"/>
    <w:rsid w:val="0028454D"/>
    <w:rsid w:val="002926D4"/>
    <w:rsid w:val="002B0937"/>
    <w:rsid w:val="002C07DA"/>
    <w:rsid w:val="002C3771"/>
    <w:rsid w:val="002C7EA9"/>
    <w:rsid w:val="002F2C66"/>
    <w:rsid w:val="002F3C90"/>
    <w:rsid w:val="00302D1E"/>
    <w:rsid w:val="003578AB"/>
    <w:rsid w:val="003A232C"/>
    <w:rsid w:val="003A66F6"/>
    <w:rsid w:val="003B4FFF"/>
    <w:rsid w:val="003B6263"/>
    <w:rsid w:val="003C64A7"/>
    <w:rsid w:val="003D3FDA"/>
    <w:rsid w:val="003D4768"/>
    <w:rsid w:val="003F2317"/>
    <w:rsid w:val="00414349"/>
    <w:rsid w:val="00420822"/>
    <w:rsid w:val="0045458F"/>
    <w:rsid w:val="00475633"/>
    <w:rsid w:val="00486F61"/>
    <w:rsid w:val="004A235D"/>
    <w:rsid w:val="004A303C"/>
    <w:rsid w:val="004C73C8"/>
    <w:rsid w:val="00530E8C"/>
    <w:rsid w:val="00587875"/>
    <w:rsid w:val="005C7E76"/>
    <w:rsid w:val="00607E2B"/>
    <w:rsid w:val="00614171"/>
    <w:rsid w:val="0062133A"/>
    <w:rsid w:val="00627E64"/>
    <w:rsid w:val="0063062B"/>
    <w:rsid w:val="00663A3C"/>
    <w:rsid w:val="00667229"/>
    <w:rsid w:val="00682BE5"/>
    <w:rsid w:val="006C21DE"/>
    <w:rsid w:val="00705D9A"/>
    <w:rsid w:val="0071216F"/>
    <w:rsid w:val="0074190C"/>
    <w:rsid w:val="00762576"/>
    <w:rsid w:val="007971F4"/>
    <w:rsid w:val="007D26ED"/>
    <w:rsid w:val="0080570B"/>
    <w:rsid w:val="008148E1"/>
    <w:rsid w:val="00825F1C"/>
    <w:rsid w:val="00827589"/>
    <w:rsid w:val="00837E4C"/>
    <w:rsid w:val="00856157"/>
    <w:rsid w:val="00865017"/>
    <w:rsid w:val="00891E38"/>
    <w:rsid w:val="0089550E"/>
    <w:rsid w:val="008D0E09"/>
    <w:rsid w:val="008D665B"/>
    <w:rsid w:val="00954FF7"/>
    <w:rsid w:val="00966BA2"/>
    <w:rsid w:val="0097693B"/>
    <w:rsid w:val="009A4A6D"/>
    <w:rsid w:val="009C3A88"/>
    <w:rsid w:val="00A438A8"/>
    <w:rsid w:val="00A44BFA"/>
    <w:rsid w:val="00A548EF"/>
    <w:rsid w:val="00A948CF"/>
    <w:rsid w:val="00AA41DB"/>
    <w:rsid w:val="00AA474C"/>
    <w:rsid w:val="00AC6A53"/>
    <w:rsid w:val="00AD7E5F"/>
    <w:rsid w:val="00B25D6A"/>
    <w:rsid w:val="00B30C81"/>
    <w:rsid w:val="00B34E06"/>
    <w:rsid w:val="00BA309A"/>
    <w:rsid w:val="00BB4D83"/>
    <w:rsid w:val="00BF663E"/>
    <w:rsid w:val="00C01345"/>
    <w:rsid w:val="00C15633"/>
    <w:rsid w:val="00C31C6D"/>
    <w:rsid w:val="00C357AD"/>
    <w:rsid w:val="00C608EF"/>
    <w:rsid w:val="00C819DC"/>
    <w:rsid w:val="00C96C51"/>
    <w:rsid w:val="00CA44BB"/>
    <w:rsid w:val="00CB3E52"/>
    <w:rsid w:val="00CD5431"/>
    <w:rsid w:val="00CD75B4"/>
    <w:rsid w:val="00CE74EB"/>
    <w:rsid w:val="00CF2491"/>
    <w:rsid w:val="00CF7741"/>
    <w:rsid w:val="00D57772"/>
    <w:rsid w:val="00D75A4D"/>
    <w:rsid w:val="00D809B6"/>
    <w:rsid w:val="00D8478B"/>
    <w:rsid w:val="00D86151"/>
    <w:rsid w:val="00D90393"/>
    <w:rsid w:val="00DA7595"/>
    <w:rsid w:val="00DB0A68"/>
    <w:rsid w:val="00DC43A3"/>
    <w:rsid w:val="00DD4EAB"/>
    <w:rsid w:val="00DD68FC"/>
    <w:rsid w:val="00DE4D0D"/>
    <w:rsid w:val="00E035A1"/>
    <w:rsid w:val="00E11CD0"/>
    <w:rsid w:val="00E342E9"/>
    <w:rsid w:val="00E455A7"/>
    <w:rsid w:val="00E47FA3"/>
    <w:rsid w:val="00E674D3"/>
    <w:rsid w:val="00EA40CC"/>
    <w:rsid w:val="00EC1A88"/>
    <w:rsid w:val="00EE4C30"/>
    <w:rsid w:val="00F10AFF"/>
    <w:rsid w:val="00F22892"/>
    <w:rsid w:val="00F84067"/>
    <w:rsid w:val="00F905AB"/>
    <w:rsid w:val="00FC2CE0"/>
    <w:rsid w:val="00FC5327"/>
    <w:rsid w:val="00FD592E"/>
    <w:rsid w:val="00FE1665"/>
    <w:rsid w:val="00FF5F6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E26848-181C-48D0-BAD1-BA4D2D1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D665B"/>
    <w:rPr>
      <w:color w:val="0563C1"/>
      <w:u w:val="single"/>
    </w:rPr>
  </w:style>
  <w:style w:type="paragraph" w:styleId="ListParagraph">
    <w:name w:val="List Paragraph"/>
    <w:basedOn w:val="Normal"/>
    <w:uiPriority w:val="34"/>
    <w:qFormat/>
    <w:rsid w:val="008D665B"/>
    <w:pPr>
      <w:ind w:left="720"/>
    </w:pPr>
    <w:rPr>
      <w:rFonts w:ascii="Calibri" w:eastAsia="MS Mincho" w:hAnsi="Calibri" w:cs="Cordia New"/>
      <w:szCs w:val="22"/>
    </w:rPr>
  </w:style>
  <w:style w:type="paragraph" w:styleId="BalloonText">
    <w:name w:val="Balloon Text"/>
    <w:basedOn w:val="Normal"/>
    <w:link w:val="BalloonTextChar"/>
    <w:semiHidden/>
    <w:unhideWhenUsed/>
    <w:rsid w:val="007971F4"/>
    <w:rPr>
      <w:rFonts w:ascii="Segoe UI" w:hAnsi="Segoe UI" w:cs="Segoe UI"/>
      <w:sz w:val="18"/>
      <w:szCs w:val="18"/>
    </w:rPr>
  </w:style>
  <w:style w:type="character" w:customStyle="1" w:styleId="BalloonTextChar">
    <w:name w:val="Balloon Text Char"/>
    <w:basedOn w:val="DefaultParagraphFont"/>
    <w:link w:val="BalloonText"/>
    <w:semiHidden/>
    <w:rsid w:val="007971F4"/>
    <w:rPr>
      <w:rFonts w:ascii="Segoe UI" w:eastAsia="BatangChe" w:hAnsi="Segoe UI" w:cs="Segoe UI"/>
      <w:sz w:val="18"/>
      <w:szCs w:val="18"/>
      <w:lang w:val="en-US" w:eastAsia="en-US" w:bidi="ar-SA"/>
    </w:rPr>
  </w:style>
  <w:style w:type="character" w:customStyle="1" w:styleId="Heading8Char">
    <w:name w:val="Heading 8 Char"/>
    <w:basedOn w:val="DefaultParagraphFont"/>
    <w:link w:val="Heading8"/>
    <w:rsid w:val="000443CD"/>
    <w:rPr>
      <w:rFonts w:eastAsia="BatangChe"/>
      <w:b/>
      <w:bCs/>
      <w:kern w:val="2"/>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policy@apt.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APT document-2</Template>
  <TotalTime>2</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apt61</cp:lastModifiedBy>
  <cp:revision>3</cp:revision>
  <cp:lastPrinted>2017-02-10T03:15:00Z</cp:lastPrinted>
  <dcterms:created xsi:type="dcterms:W3CDTF">2017-02-15T06:51:00Z</dcterms:created>
  <dcterms:modified xsi:type="dcterms:W3CDTF">2017-02-15T06:58:00Z</dcterms:modified>
</cp:coreProperties>
</file>