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DA7595" w:rsidRPr="00891D0B" w:rsidTr="00FE179D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FB764E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762000" cy="666750"/>
                  <wp:effectExtent l="0" t="0" r="0" b="0"/>
                  <wp:docPr id="2" name="Picture 2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:rsidTr="00FE179D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885043">
            <w:pPr>
              <w:spacing w:line="0" w:lineRule="atLeast"/>
            </w:pPr>
            <w:r>
              <w:rPr>
                <w:b/>
              </w:rPr>
              <w:t>APT Conference Preparatory</w:t>
            </w:r>
            <w:r w:rsidR="002926D4">
              <w:rPr>
                <w:b/>
              </w:rPr>
              <w:t xml:space="preserve"> </w:t>
            </w:r>
            <w:r w:rsidR="00F97FC5">
              <w:rPr>
                <w:b/>
              </w:rPr>
              <w:t xml:space="preserve"> Group for WRC-15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264B86">
            <w:pPr>
              <w:rPr>
                <w:b/>
                <w:bCs/>
                <w:lang w:val="fr-FR"/>
              </w:rPr>
            </w:pPr>
          </w:p>
        </w:tc>
      </w:tr>
      <w:tr w:rsidR="004B3553" w:rsidRPr="00891D0B" w:rsidTr="00FE179D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2F2D94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B07D67">
            <w:pPr>
              <w:rPr>
                <w:b/>
              </w:rPr>
            </w:pPr>
          </w:p>
        </w:tc>
      </w:tr>
    </w:tbl>
    <w:p w:rsidR="00DA7595" w:rsidRDefault="004F6C37" w:rsidP="00DA7595">
      <w:pPr>
        <w:rPr>
          <w:lang w:eastAsia="ko-KR"/>
        </w:rPr>
      </w:pPr>
      <w:r>
        <w:rPr>
          <w:lang w:eastAsia="ko-KR"/>
        </w:rPr>
        <w:t>Source: APG15-2/OUT-27</w:t>
      </w:r>
    </w:p>
    <w:p w:rsidR="0096682B" w:rsidRDefault="0096682B" w:rsidP="006D6B1D">
      <w:pPr>
        <w:jc w:val="center"/>
        <w:rPr>
          <w:b/>
          <w:sz w:val="28"/>
          <w:szCs w:val="28"/>
          <w:lang w:eastAsia="ko-KR"/>
        </w:rPr>
      </w:pPr>
    </w:p>
    <w:p w:rsidR="006D6B1D" w:rsidRPr="00607E2B" w:rsidRDefault="006D6B1D" w:rsidP="006D6B1D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preliminary views on WRC-15 agenda item </w:t>
      </w:r>
      <w:r w:rsidR="000D662F">
        <w:rPr>
          <w:b/>
          <w:bCs/>
          <w:caps/>
          <w:sz w:val="28"/>
          <w:szCs w:val="28"/>
        </w:rPr>
        <w:t>1</w:t>
      </w:r>
      <w:r>
        <w:rPr>
          <w:b/>
          <w:bCs/>
          <w:caps/>
          <w:sz w:val="28"/>
          <w:szCs w:val="28"/>
        </w:rPr>
        <w:t>.</w:t>
      </w:r>
      <w:r w:rsidR="000D662F">
        <w:rPr>
          <w:b/>
          <w:bCs/>
          <w:caps/>
          <w:sz w:val="28"/>
          <w:szCs w:val="28"/>
        </w:rPr>
        <w:t>15</w:t>
      </w:r>
    </w:p>
    <w:p w:rsidR="00DD1A22" w:rsidRDefault="00DD1A22" w:rsidP="00DD1A22">
      <w:pPr>
        <w:rPr>
          <w:b/>
          <w:bCs/>
        </w:rPr>
      </w:pPr>
    </w:p>
    <w:p w:rsidR="00DD1A22" w:rsidRDefault="00DD1A22" w:rsidP="00DD1A22">
      <w:pPr>
        <w:rPr>
          <w:b/>
          <w:bCs/>
        </w:rPr>
      </w:pPr>
    </w:p>
    <w:p w:rsidR="00DD1A22" w:rsidRDefault="00DD1A22" w:rsidP="00D431E8">
      <w:pPr>
        <w:spacing w:after="120"/>
        <w:rPr>
          <w:b/>
          <w:bCs/>
        </w:rPr>
      </w:pPr>
      <w:r>
        <w:rPr>
          <w:b/>
          <w:bCs/>
        </w:rPr>
        <w:t>Agenda item 1.</w:t>
      </w:r>
      <w:r w:rsidR="00587A84">
        <w:rPr>
          <w:rFonts w:eastAsia="MS Mincho"/>
          <w:b/>
          <w:bCs/>
          <w:lang w:eastAsia="ja-JP"/>
        </w:rPr>
        <w:t>15</w:t>
      </w:r>
      <w:r w:rsidR="00DC2AEA">
        <w:rPr>
          <w:rFonts w:eastAsia="MS Mincho"/>
          <w:b/>
          <w:bCs/>
          <w:lang w:eastAsia="ja-JP"/>
        </w:rPr>
        <w:t>:</w:t>
      </w:r>
    </w:p>
    <w:p w:rsidR="00DD1A22" w:rsidRPr="00DC2AEA" w:rsidRDefault="00587A84" w:rsidP="00D431E8">
      <w:pPr>
        <w:spacing w:after="120"/>
        <w:rPr>
          <w:rFonts w:eastAsia="MS Mincho"/>
          <w:bCs/>
          <w:i/>
          <w:iCs/>
          <w:lang w:eastAsia="ja-JP"/>
        </w:rPr>
      </w:pPr>
      <w:proofErr w:type="gramStart"/>
      <w:r w:rsidRPr="00DC2AEA">
        <w:rPr>
          <w:bCs/>
          <w:i/>
          <w:iCs/>
        </w:rPr>
        <w:t>to</w:t>
      </w:r>
      <w:proofErr w:type="gramEnd"/>
      <w:r w:rsidRPr="00DC2AEA">
        <w:rPr>
          <w:bCs/>
          <w:i/>
          <w:iCs/>
        </w:rPr>
        <w:t xml:space="preserve"> consider spectrum demands for on-board communication stations in the maritime mobile service in accordance with Resolution 358 (WRC-12)</w:t>
      </w:r>
    </w:p>
    <w:p w:rsidR="00DD1A22" w:rsidRPr="0088196C" w:rsidRDefault="00DD1A22" w:rsidP="00D431E8">
      <w:pPr>
        <w:spacing w:after="120"/>
        <w:rPr>
          <w:rFonts w:eastAsia="MS Mincho"/>
          <w:lang w:val="en-GB" w:eastAsia="ja-JP"/>
        </w:rPr>
      </w:pPr>
    </w:p>
    <w:p w:rsidR="00DD1A22" w:rsidRPr="00753C2B" w:rsidRDefault="00DD1A22" w:rsidP="004F6C37">
      <w:pPr>
        <w:pStyle w:val="Headingb"/>
        <w:keepNext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rPr>
          <w:rFonts w:eastAsia="MS Mincho"/>
          <w:lang w:eastAsia="ja-JP"/>
        </w:rPr>
      </w:pPr>
      <w:r w:rsidRPr="00753C2B">
        <w:rPr>
          <w:rFonts w:eastAsia="MS Mincho"/>
          <w:lang w:eastAsia="ja-JP"/>
        </w:rPr>
        <w:t xml:space="preserve">APT </w:t>
      </w:r>
      <w:r w:rsidR="008A2572">
        <w:rPr>
          <w:rFonts w:eastAsia="MS Mincho"/>
          <w:lang w:eastAsia="ja-JP"/>
        </w:rPr>
        <w:t>P</w:t>
      </w:r>
      <w:r w:rsidRPr="00753C2B">
        <w:rPr>
          <w:rFonts w:eastAsia="MS Mincho"/>
          <w:lang w:eastAsia="ja-JP"/>
        </w:rPr>
        <w:t xml:space="preserve">reliminary </w:t>
      </w:r>
      <w:r w:rsidR="008A2572">
        <w:rPr>
          <w:rFonts w:eastAsia="MS Mincho"/>
          <w:lang w:eastAsia="ja-JP"/>
        </w:rPr>
        <w:t>V</w:t>
      </w:r>
      <w:r w:rsidRPr="00753C2B">
        <w:rPr>
          <w:rFonts w:eastAsia="MS Mincho"/>
          <w:lang w:eastAsia="ja-JP"/>
        </w:rPr>
        <w:t>iew</w:t>
      </w:r>
      <w:r w:rsidR="008A2572">
        <w:rPr>
          <w:rFonts w:eastAsia="MS Mincho"/>
          <w:lang w:eastAsia="ja-JP"/>
        </w:rPr>
        <w:t>s</w:t>
      </w:r>
    </w:p>
    <w:p w:rsidR="004D0ED4" w:rsidRDefault="00DD1A22" w:rsidP="00D431E8">
      <w:pPr>
        <w:pStyle w:val="ListParagraph"/>
        <w:numPr>
          <w:ilvl w:val="0"/>
          <w:numId w:val="18"/>
        </w:numPr>
        <w:spacing w:after="120"/>
        <w:ind w:leftChars="0"/>
        <w:rPr>
          <w:b/>
          <w:lang w:val="en-AU"/>
        </w:rPr>
      </w:pPr>
      <w:r w:rsidRPr="000910CD">
        <w:rPr>
          <w:rFonts w:eastAsia="MS Mincho"/>
          <w:lang w:eastAsia="ja-JP"/>
        </w:rPr>
        <w:t xml:space="preserve">APT supports </w:t>
      </w:r>
      <w:r w:rsidR="004D0ED4" w:rsidRPr="000910CD">
        <w:rPr>
          <w:rFonts w:eastAsia="MS Mincho"/>
          <w:lang w:eastAsia="ja-JP"/>
        </w:rPr>
        <w:t xml:space="preserve">ITU-R studies on </w:t>
      </w:r>
      <w:r w:rsidR="000910CD">
        <w:rPr>
          <w:rFonts w:eastAsia="MS Mincho"/>
          <w:lang w:eastAsia="ja-JP"/>
        </w:rPr>
        <w:t xml:space="preserve">the </w:t>
      </w:r>
      <w:r w:rsidR="000910CD" w:rsidRPr="000910CD">
        <w:rPr>
          <w:lang w:val="en-AU"/>
        </w:rPr>
        <w:t>spectrum</w:t>
      </w:r>
      <w:r w:rsidR="004D0ED4" w:rsidRPr="000910CD">
        <w:rPr>
          <w:lang w:val="en-AU"/>
        </w:rPr>
        <w:t xml:space="preserve"> demands for on-board communication stations in the maritime mobile service in accordance with Resolution </w:t>
      </w:r>
      <w:r w:rsidR="004D0ED4" w:rsidRPr="000910CD">
        <w:rPr>
          <w:b/>
          <w:lang w:val="en-AU"/>
        </w:rPr>
        <w:t>358 (WRC-12).</w:t>
      </w:r>
    </w:p>
    <w:p w:rsidR="00B255E8" w:rsidRPr="00E44CE1" w:rsidRDefault="006D76AC" w:rsidP="00D431E8">
      <w:pPr>
        <w:pStyle w:val="ListParagraph"/>
        <w:numPr>
          <w:ilvl w:val="0"/>
          <w:numId w:val="18"/>
        </w:numPr>
        <w:spacing w:after="120"/>
        <w:ind w:leftChars="0"/>
        <w:rPr>
          <w:lang w:val="en-AU"/>
        </w:rPr>
      </w:pPr>
      <w:r>
        <w:rPr>
          <w:lang w:val="en-AU"/>
        </w:rPr>
        <w:t>Possible M</w:t>
      </w:r>
      <w:r w:rsidR="00B255E8" w:rsidRPr="00E44CE1">
        <w:rPr>
          <w:lang w:val="en-AU"/>
        </w:rPr>
        <w:t>ethod</w:t>
      </w:r>
      <w:r w:rsidR="00AC56A4">
        <w:rPr>
          <w:lang w:val="en-AU"/>
        </w:rPr>
        <w:t>s</w:t>
      </w:r>
      <w:r>
        <w:rPr>
          <w:lang w:val="en-AU"/>
        </w:rPr>
        <w:t xml:space="preserve"> to address this A</w:t>
      </w:r>
      <w:r w:rsidR="00B255E8" w:rsidRPr="00E44CE1">
        <w:rPr>
          <w:lang w:val="en-AU"/>
        </w:rPr>
        <w:t xml:space="preserve">genda item are:  </w:t>
      </w:r>
    </w:p>
    <w:p w:rsidR="004F6C37" w:rsidRDefault="00805C81" w:rsidP="004F6C37">
      <w:pPr>
        <w:pStyle w:val="ListParagraph"/>
        <w:numPr>
          <w:ilvl w:val="1"/>
          <w:numId w:val="18"/>
        </w:numPr>
        <w:spacing w:after="120"/>
        <w:ind w:leftChars="0"/>
        <w:rPr>
          <w:lang w:val="en-AU"/>
        </w:rPr>
      </w:pPr>
      <w:r>
        <w:rPr>
          <w:lang w:val="en-AU"/>
        </w:rPr>
        <w:t xml:space="preserve">The use of analogue system with 12.5 kHz channel spacing </w:t>
      </w:r>
      <w:r w:rsidR="00896A0B">
        <w:rPr>
          <w:lang w:val="en-AU"/>
        </w:rPr>
        <w:t xml:space="preserve">that </w:t>
      </w:r>
      <w:r>
        <w:rPr>
          <w:lang w:val="en-AU"/>
        </w:rPr>
        <w:t>can double the capacity.</w:t>
      </w:r>
    </w:p>
    <w:p w:rsidR="004F6C37" w:rsidRPr="004F6C37" w:rsidRDefault="00805C81" w:rsidP="004F6C37">
      <w:pPr>
        <w:pStyle w:val="ListParagraph"/>
        <w:numPr>
          <w:ilvl w:val="1"/>
          <w:numId w:val="18"/>
        </w:numPr>
        <w:spacing w:after="120"/>
        <w:ind w:leftChars="0"/>
        <w:rPr>
          <w:lang w:val="en-AU"/>
        </w:rPr>
      </w:pPr>
      <w:r w:rsidRPr="004F6C37">
        <w:rPr>
          <w:rFonts w:eastAsia="SimSun" w:hint="eastAsia"/>
          <w:lang w:eastAsia="zh-CN"/>
        </w:rPr>
        <w:t>Transition from analogue system to digital system</w:t>
      </w:r>
      <w:r w:rsidRPr="004F6C37">
        <w:rPr>
          <w:rFonts w:eastAsia="SimSun"/>
          <w:lang w:eastAsia="zh-CN"/>
        </w:rPr>
        <w:t xml:space="preserve">, by </w:t>
      </w:r>
      <w:r>
        <w:t>using</w:t>
      </w:r>
      <w:r w:rsidRPr="00773330">
        <w:t xml:space="preserve"> </w:t>
      </w:r>
      <w:r>
        <w:t>Time Division Multiple Access (TDMA)</w:t>
      </w:r>
      <w:r w:rsidRPr="004F6C37">
        <w:rPr>
          <w:rFonts w:eastAsia="SimSun" w:hint="eastAsia"/>
          <w:lang w:eastAsia="zh-CN"/>
        </w:rPr>
        <w:t xml:space="preserve"> or Frequency</w:t>
      </w:r>
      <w:r w:rsidRPr="00773330">
        <w:t xml:space="preserve"> </w:t>
      </w:r>
      <w:r>
        <w:t>Division Multiple Access (</w:t>
      </w:r>
      <w:r w:rsidRPr="004F6C37">
        <w:rPr>
          <w:rFonts w:eastAsia="SimSun" w:hint="eastAsia"/>
          <w:lang w:eastAsia="zh-CN"/>
        </w:rPr>
        <w:t>F</w:t>
      </w:r>
      <w:r>
        <w:t>DMA)</w:t>
      </w:r>
      <w:r w:rsidRPr="004F6C37">
        <w:rPr>
          <w:rFonts w:eastAsia="SimSun"/>
          <w:lang w:eastAsia="zh-CN"/>
        </w:rPr>
        <w:t xml:space="preserve"> </w:t>
      </w:r>
      <w:r w:rsidR="00896A0B" w:rsidRPr="004F6C37">
        <w:rPr>
          <w:rFonts w:eastAsia="SimSun"/>
          <w:lang w:eastAsia="zh-CN"/>
        </w:rPr>
        <w:t xml:space="preserve">that </w:t>
      </w:r>
      <w:r w:rsidRPr="004F6C37">
        <w:rPr>
          <w:rFonts w:eastAsia="SimSun"/>
          <w:lang w:eastAsia="zh-CN"/>
        </w:rPr>
        <w:t>can</w:t>
      </w:r>
      <w:r>
        <w:t xml:space="preserve"> provide up to 4 times the capacity compared with traditional 25 kHz system.</w:t>
      </w:r>
    </w:p>
    <w:p w:rsidR="00B255E8" w:rsidRPr="004F6C37" w:rsidRDefault="00B255E8" w:rsidP="004F6C37">
      <w:pPr>
        <w:pStyle w:val="ListParagraph"/>
        <w:numPr>
          <w:ilvl w:val="1"/>
          <w:numId w:val="18"/>
        </w:numPr>
        <w:spacing w:after="120"/>
        <w:ind w:leftChars="0"/>
        <w:rPr>
          <w:lang w:val="en-AU"/>
        </w:rPr>
      </w:pPr>
      <w:bookmarkStart w:id="0" w:name="_GoBack"/>
      <w:bookmarkEnd w:id="0"/>
      <w:r w:rsidRPr="004F6C37">
        <w:rPr>
          <w:rFonts w:eastAsia="SimSun"/>
          <w:lang w:eastAsia="zh-CN"/>
        </w:rPr>
        <w:t>Continuous Tone-Coded Squelch System</w:t>
      </w:r>
      <w:r w:rsidRPr="004F6C37">
        <w:rPr>
          <w:rFonts w:eastAsia="SimSun" w:hint="eastAsia"/>
          <w:lang w:eastAsia="zh-CN"/>
        </w:rPr>
        <w:t xml:space="preserve"> (CTCSS) </w:t>
      </w:r>
      <w:r w:rsidRPr="004F6C37">
        <w:rPr>
          <w:rFonts w:eastAsia="SimSun"/>
          <w:lang w:eastAsia="zh-CN"/>
        </w:rPr>
        <w:t xml:space="preserve">and/or </w:t>
      </w:r>
      <w:r w:rsidRPr="00753C2B">
        <w:t xml:space="preserve">Digital Coded Squelch (DCS) </w:t>
      </w:r>
      <w:r w:rsidRPr="004F6C37">
        <w:rPr>
          <w:rFonts w:eastAsia="SimSun" w:hint="eastAsia"/>
          <w:lang w:eastAsia="zh-CN"/>
        </w:rPr>
        <w:t>could be used in analog</w:t>
      </w:r>
      <w:r w:rsidRPr="004F6C37">
        <w:rPr>
          <w:rFonts w:eastAsia="SimSun"/>
          <w:lang w:eastAsia="zh-CN"/>
        </w:rPr>
        <w:t>ue</w:t>
      </w:r>
      <w:r w:rsidRPr="004F6C37">
        <w:rPr>
          <w:rFonts w:eastAsia="SimSun" w:hint="eastAsia"/>
          <w:lang w:eastAsia="zh-CN"/>
        </w:rPr>
        <w:t xml:space="preserve"> FM equipment</w:t>
      </w:r>
      <w:r w:rsidRPr="004F6C37">
        <w:rPr>
          <w:rFonts w:eastAsia="SimSun"/>
          <w:lang w:eastAsia="zh-CN"/>
        </w:rPr>
        <w:t xml:space="preserve"> </w:t>
      </w:r>
      <w:r w:rsidRPr="004F6C37">
        <w:rPr>
          <w:rFonts w:eastAsia="SimSun" w:hint="eastAsia"/>
          <w:lang w:eastAsia="zh-CN"/>
        </w:rPr>
        <w:t>to mitigate co-channel interference.</w:t>
      </w:r>
    </w:p>
    <w:p w:rsidR="00B255E8" w:rsidRDefault="006D76AC" w:rsidP="00D431E8">
      <w:pPr>
        <w:spacing w:after="120"/>
        <w:ind w:left="840"/>
      </w:pPr>
      <w:r>
        <w:t>This may require revision of f</w:t>
      </w:r>
      <w:r w:rsidR="00B255E8">
        <w:t xml:space="preserve">ootnote </w:t>
      </w:r>
      <w:r w:rsidR="00896A0B">
        <w:t>No</w:t>
      </w:r>
      <w:r w:rsidR="00896A0B" w:rsidRPr="006D76AC">
        <w:rPr>
          <w:b/>
        </w:rPr>
        <w:t xml:space="preserve">. </w:t>
      </w:r>
      <w:r w:rsidR="00B255E8" w:rsidRPr="006D76AC">
        <w:rPr>
          <w:b/>
        </w:rPr>
        <w:t>5.287</w:t>
      </w:r>
      <w:r w:rsidR="00B255E8">
        <w:t xml:space="preserve"> and Recommendation ITU-R M.1174-2.</w:t>
      </w:r>
    </w:p>
    <w:p w:rsidR="00B255E8" w:rsidRPr="00753C2B" w:rsidRDefault="00194AD6" w:rsidP="00D431E8">
      <w:pPr>
        <w:pStyle w:val="ListParagraph"/>
        <w:numPr>
          <w:ilvl w:val="0"/>
          <w:numId w:val="18"/>
        </w:numPr>
        <w:spacing w:after="120"/>
        <w:ind w:leftChars="0"/>
      </w:pPr>
      <w:r>
        <w:t>N</w:t>
      </w:r>
      <w:r w:rsidR="00FC45E1">
        <w:t>o constrain</w:t>
      </w:r>
      <w:r>
        <w:t>ts</w:t>
      </w:r>
      <w:r w:rsidR="00FC45E1">
        <w:t xml:space="preserve"> </w:t>
      </w:r>
      <w:r>
        <w:t xml:space="preserve">should be </w:t>
      </w:r>
      <w:r w:rsidR="00FC45E1">
        <w:t>place</w:t>
      </w:r>
      <w:r>
        <w:t>d</w:t>
      </w:r>
      <w:r w:rsidR="00FC45E1">
        <w:t xml:space="preserve"> on </w:t>
      </w:r>
      <w:r>
        <w:t>the existing analog</w:t>
      </w:r>
      <w:r w:rsidR="00AC56A4">
        <w:t>ue</w:t>
      </w:r>
      <w:r>
        <w:t xml:space="preserve"> on-board communication</w:t>
      </w:r>
      <w:r w:rsidR="00FC45E1">
        <w:t xml:space="preserve"> system</w:t>
      </w:r>
      <w:r>
        <w:t>s</w:t>
      </w:r>
      <w:r w:rsidR="00FC45E1">
        <w:t xml:space="preserve"> </w:t>
      </w:r>
      <w:r>
        <w:t>with 25 kHz channel spacing</w:t>
      </w:r>
      <w:r>
        <w:rPr>
          <w:rFonts w:eastAsiaTheme="minorEastAsia"/>
          <w:lang w:eastAsia="ja-JP"/>
        </w:rPr>
        <w:t>.</w:t>
      </w:r>
    </w:p>
    <w:p w:rsidR="004D0ED4" w:rsidRPr="000F6594" w:rsidRDefault="004D0ED4" w:rsidP="00D431E8">
      <w:pPr>
        <w:pStyle w:val="ListParagraph"/>
        <w:numPr>
          <w:ilvl w:val="0"/>
          <w:numId w:val="18"/>
        </w:numPr>
        <w:spacing w:after="120"/>
        <w:ind w:leftChars="0"/>
        <w:jc w:val="both"/>
      </w:pPr>
      <w:r w:rsidRPr="004D0ED4">
        <w:rPr>
          <w:bCs/>
        </w:rPr>
        <w:t>Studies on sharing and compatibility between on-board UHF communication stations and IMT systems should be take</w:t>
      </w:r>
      <w:r w:rsidR="00AC56A4">
        <w:rPr>
          <w:bCs/>
        </w:rPr>
        <w:t>n</w:t>
      </w:r>
      <w:r w:rsidRPr="004D0ED4">
        <w:rPr>
          <w:bCs/>
        </w:rPr>
        <w:t xml:space="preserve"> into consideration</w:t>
      </w:r>
      <w:r w:rsidR="00805C81">
        <w:rPr>
          <w:bCs/>
        </w:rPr>
        <w:t xml:space="preserve"> if new frequencies are requir</w:t>
      </w:r>
      <w:r w:rsidR="00B255E8">
        <w:rPr>
          <w:bCs/>
        </w:rPr>
        <w:t>ed</w:t>
      </w:r>
      <w:r w:rsidRPr="004D0ED4">
        <w:rPr>
          <w:bCs/>
        </w:rPr>
        <w:t>.</w:t>
      </w:r>
    </w:p>
    <w:p w:rsidR="008A2572" w:rsidRDefault="004F6C37" w:rsidP="004F6C37">
      <w:pPr>
        <w:pStyle w:val="Headingb"/>
        <w:keepNext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>O</w:t>
      </w:r>
      <w:r w:rsidR="008A2572">
        <w:rPr>
          <w:rFonts w:eastAsia="MS Mincho"/>
          <w:lang w:eastAsia="ja-JP"/>
        </w:rPr>
        <w:t xml:space="preserve">ther </w:t>
      </w:r>
      <w:r w:rsidR="00DD1A22" w:rsidRPr="00753C2B">
        <w:rPr>
          <w:rFonts w:eastAsia="MS Mincho"/>
          <w:lang w:eastAsia="ja-JP"/>
        </w:rPr>
        <w:t>Views</w:t>
      </w:r>
    </w:p>
    <w:p w:rsidR="008A2572" w:rsidRDefault="006D76AC" w:rsidP="00D431E8">
      <w:pPr>
        <w:pStyle w:val="Headingb"/>
        <w:keepNext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left="420"/>
        <w:rPr>
          <w:rFonts w:eastAsia="MS Mincho"/>
          <w:b w:val="0"/>
          <w:lang w:eastAsia="ja-JP"/>
        </w:rPr>
      </w:pPr>
      <w:r>
        <w:rPr>
          <w:rFonts w:eastAsia="MS Mincho"/>
          <w:b w:val="0"/>
          <w:lang w:eastAsia="ja-JP"/>
        </w:rPr>
        <w:t>N</w:t>
      </w:r>
      <w:r w:rsidR="00616BA6" w:rsidRPr="00616BA6">
        <w:rPr>
          <w:rFonts w:eastAsia="MS Mincho"/>
          <w:b w:val="0"/>
          <w:lang w:eastAsia="ja-JP"/>
        </w:rPr>
        <w:t>o other view</w:t>
      </w:r>
      <w:r>
        <w:rPr>
          <w:rFonts w:eastAsia="MS Mincho"/>
          <w:b w:val="0"/>
          <w:lang w:eastAsia="ja-JP"/>
        </w:rPr>
        <w:t>s</w:t>
      </w:r>
      <w:r w:rsidR="00616BA6" w:rsidRPr="00616BA6">
        <w:rPr>
          <w:rFonts w:eastAsia="MS Mincho"/>
          <w:b w:val="0"/>
          <w:lang w:eastAsia="ja-JP"/>
        </w:rPr>
        <w:t>.</w:t>
      </w:r>
    </w:p>
    <w:p w:rsidR="004F6C37" w:rsidRDefault="004F6C37" w:rsidP="004F6C37">
      <w:pPr>
        <w:pStyle w:val="Headingb"/>
        <w:keepNext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rPr>
          <w:rFonts w:eastAsia="BatangChe"/>
          <w:b w:val="0"/>
          <w:szCs w:val="24"/>
          <w:lang w:eastAsia="ja-JP"/>
        </w:rPr>
      </w:pPr>
    </w:p>
    <w:p w:rsidR="00DD1A22" w:rsidRPr="00753C2B" w:rsidRDefault="008A2572" w:rsidP="004F6C37">
      <w:pPr>
        <w:pStyle w:val="Headingb"/>
        <w:keepNext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>Issue</w:t>
      </w:r>
      <w:r w:rsidR="00E004F3">
        <w:rPr>
          <w:rFonts w:eastAsia="MS Mincho"/>
          <w:lang w:eastAsia="ja-JP"/>
        </w:rPr>
        <w:t>s</w:t>
      </w:r>
      <w:r>
        <w:rPr>
          <w:rFonts w:eastAsia="MS Mincho"/>
          <w:lang w:eastAsia="ja-JP"/>
        </w:rPr>
        <w:t xml:space="preserve"> for</w:t>
      </w:r>
      <w:r w:rsidR="00DD1A22" w:rsidRPr="00753C2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C</w:t>
      </w:r>
      <w:r w:rsidR="00DD1A22" w:rsidRPr="00753C2B">
        <w:rPr>
          <w:rFonts w:eastAsia="MS Mincho"/>
          <w:lang w:eastAsia="ja-JP"/>
        </w:rPr>
        <w:t>onsider</w:t>
      </w:r>
      <w:r>
        <w:rPr>
          <w:rFonts w:eastAsia="MS Mincho"/>
          <w:lang w:eastAsia="ja-JP"/>
        </w:rPr>
        <w:t xml:space="preserve">ation </w:t>
      </w:r>
      <w:r w:rsidR="00DD1A22" w:rsidRPr="00753C2B">
        <w:rPr>
          <w:rFonts w:eastAsia="MS Mincho"/>
          <w:lang w:eastAsia="ja-JP"/>
        </w:rPr>
        <w:t xml:space="preserve">at </w:t>
      </w:r>
      <w:r>
        <w:rPr>
          <w:rFonts w:eastAsia="MS Mincho"/>
          <w:lang w:eastAsia="ja-JP"/>
        </w:rPr>
        <w:t>APG15-3 M</w:t>
      </w:r>
      <w:r w:rsidR="00DD1A22" w:rsidRPr="00753C2B">
        <w:rPr>
          <w:rFonts w:eastAsia="MS Mincho"/>
          <w:lang w:eastAsia="ja-JP"/>
        </w:rPr>
        <w:t>eeting</w:t>
      </w:r>
    </w:p>
    <w:p w:rsidR="00DD1A22" w:rsidRDefault="00DD1A22" w:rsidP="00D431E8">
      <w:pPr>
        <w:spacing w:after="120"/>
        <w:rPr>
          <w:rFonts w:eastAsia="MS Mincho"/>
          <w:lang w:val="en-GB" w:eastAsia="ja-JP"/>
        </w:rPr>
      </w:pPr>
      <w:r w:rsidRPr="006E705E">
        <w:rPr>
          <w:rFonts w:eastAsia="MS Mincho"/>
          <w:lang w:val="en-GB" w:eastAsia="ja-JP"/>
        </w:rPr>
        <w:t xml:space="preserve">APT </w:t>
      </w:r>
      <w:r w:rsidR="006D76AC">
        <w:rPr>
          <w:rFonts w:eastAsia="MS Mincho"/>
          <w:lang w:val="en-GB" w:eastAsia="ja-JP"/>
        </w:rPr>
        <w:t>Members</w:t>
      </w:r>
      <w:r w:rsidRPr="006E705E">
        <w:rPr>
          <w:rFonts w:eastAsia="MS Mincho"/>
          <w:lang w:val="en-GB" w:eastAsia="ja-JP"/>
        </w:rPr>
        <w:t xml:space="preserve"> are encouraged to con</w:t>
      </w:r>
      <w:r w:rsidR="006E705E">
        <w:rPr>
          <w:rFonts w:eastAsia="MS Mincho"/>
          <w:lang w:val="en-GB" w:eastAsia="ja-JP"/>
        </w:rPr>
        <w:t>tribute</w:t>
      </w:r>
      <w:r w:rsidR="00AC56A4">
        <w:rPr>
          <w:rFonts w:eastAsia="MS Mincho"/>
          <w:lang w:val="en-GB" w:eastAsia="ja-JP"/>
        </w:rPr>
        <w:t xml:space="preserve"> </w:t>
      </w:r>
      <w:r w:rsidR="00E004F3">
        <w:rPr>
          <w:rFonts w:eastAsia="MS Mincho"/>
          <w:lang w:val="en-GB" w:eastAsia="ja-JP"/>
        </w:rPr>
        <w:t>their views</w:t>
      </w:r>
      <w:r w:rsidR="006E705E">
        <w:rPr>
          <w:rFonts w:eastAsia="MS Mincho"/>
          <w:lang w:val="en-GB" w:eastAsia="ja-JP"/>
        </w:rPr>
        <w:t>,</w:t>
      </w:r>
      <w:r w:rsidRPr="006E705E">
        <w:rPr>
          <w:rFonts w:eastAsia="MS Mincho"/>
          <w:lang w:val="en-GB" w:eastAsia="ja-JP"/>
        </w:rPr>
        <w:t xml:space="preserve"> </w:t>
      </w:r>
      <w:r w:rsidRPr="006E705E">
        <w:rPr>
          <w:rFonts w:eastAsia="MS Mincho" w:hint="eastAsia"/>
          <w:lang w:val="en-GB" w:eastAsia="ja-JP"/>
        </w:rPr>
        <w:t xml:space="preserve">taking into account the </w:t>
      </w:r>
      <w:r w:rsidR="00E004F3">
        <w:rPr>
          <w:rFonts w:eastAsia="MS Mincho"/>
          <w:lang w:val="en-GB" w:eastAsia="ja-JP"/>
        </w:rPr>
        <w:t xml:space="preserve">APT </w:t>
      </w:r>
      <w:r w:rsidR="006D76AC">
        <w:rPr>
          <w:rFonts w:eastAsia="MS Mincho"/>
          <w:lang w:val="en-GB" w:eastAsia="ja-JP"/>
        </w:rPr>
        <w:t>P</w:t>
      </w:r>
      <w:r w:rsidRPr="006E705E">
        <w:rPr>
          <w:rFonts w:eastAsia="MS Mincho" w:hint="eastAsia"/>
          <w:lang w:val="en-GB" w:eastAsia="ja-JP"/>
        </w:rPr>
        <w:t xml:space="preserve">reliminary </w:t>
      </w:r>
      <w:r w:rsidR="006D76AC">
        <w:rPr>
          <w:rFonts w:eastAsia="MS Mincho"/>
          <w:lang w:val="en-GB" w:eastAsia="ja-JP"/>
        </w:rPr>
        <w:t>V</w:t>
      </w:r>
      <w:r w:rsidRPr="006E705E">
        <w:rPr>
          <w:rFonts w:eastAsia="MS Mincho" w:hint="eastAsia"/>
          <w:lang w:val="en-GB" w:eastAsia="ja-JP"/>
        </w:rPr>
        <w:t xml:space="preserve">iews </w:t>
      </w:r>
      <w:r w:rsidRPr="006E705E">
        <w:rPr>
          <w:rFonts w:eastAsia="MS Mincho"/>
          <w:lang w:val="en-GB" w:eastAsia="ja-JP"/>
        </w:rPr>
        <w:t>and submit contributions to the next APG meeting (APG1</w:t>
      </w:r>
      <w:r w:rsidR="006E705E">
        <w:rPr>
          <w:rFonts w:eastAsia="MS Mincho"/>
          <w:lang w:val="en-GB" w:eastAsia="ja-JP"/>
        </w:rPr>
        <w:t>5</w:t>
      </w:r>
      <w:r w:rsidRPr="006E705E">
        <w:rPr>
          <w:rFonts w:eastAsia="MS Mincho"/>
          <w:lang w:val="en-GB" w:eastAsia="ja-JP"/>
        </w:rPr>
        <w:t>-3).</w:t>
      </w:r>
    </w:p>
    <w:p w:rsidR="001530E8" w:rsidRDefault="001530E8" w:rsidP="002C1504">
      <w:pPr>
        <w:ind w:left="4320"/>
        <w:jc w:val="center"/>
        <w:rPr>
          <w:sz w:val="32"/>
        </w:rPr>
      </w:pPr>
    </w:p>
    <w:p w:rsidR="003F3861" w:rsidRPr="002C1504" w:rsidRDefault="003F3861" w:rsidP="002C1504">
      <w:pPr>
        <w:ind w:left="4320"/>
        <w:jc w:val="center"/>
        <w:rPr>
          <w:sz w:val="32"/>
        </w:rPr>
      </w:pPr>
    </w:p>
    <w:p w:rsidR="00D1252E" w:rsidRDefault="00D1252E" w:rsidP="009A4A6D">
      <w:pPr>
        <w:jc w:val="center"/>
      </w:pPr>
    </w:p>
    <w:p w:rsidR="008E1CE7" w:rsidRDefault="008E1CE7" w:rsidP="008E1CE7">
      <w:pPr>
        <w:jc w:val="center"/>
      </w:pPr>
      <w:r>
        <w:t>___________</w:t>
      </w:r>
    </w:p>
    <w:sectPr w:rsidR="008E1CE7" w:rsidSect="00DB0A68">
      <w:headerReference w:type="default" r:id="rId9"/>
      <w:footerReference w:type="even" r:id="rId10"/>
      <w:footerReference w:type="default" r:id="rId11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D1" w:rsidRDefault="00220FD1">
      <w:r>
        <w:separator/>
      </w:r>
    </w:p>
  </w:endnote>
  <w:endnote w:type="continuationSeparator" w:id="0">
    <w:p w:rsidR="00220FD1" w:rsidRDefault="0022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626B62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626B62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626B62" w:rsidRPr="002C7EA9">
      <w:rPr>
        <w:rStyle w:val="PageNumber"/>
      </w:rPr>
      <w:fldChar w:fldCharType="separate"/>
    </w:r>
    <w:r w:rsidR="004F6C37">
      <w:rPr>
        <w:rStyle w:val="PageNumber"/>
        <w:noProof/>
      </w:rPr>
      <w:t>3</w:t>
    </w:r>
    <w:r w:rsidR="00626B62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626B62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626B62" w:rsidRPr="002C7EA9">
      <w:rPr>
        <w:rStyle w:val="PageNumber"/>
      </w:rPr>
      <w:fldChar w:fldCharType="separate"/>
    </w:r>
    <w:r w:rsidR="004F6C37">
      <w:rPr>
        <w:rStyle w:val="PageNumber"/>
        <w:noProof/>
      </w:rPr>
      <w:t>3</w:t>
    </w:r>
    <w:r w:rsidR="00626B62" w:rsidRPr="002C7EA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D1" w:rsidRDefault="00220FD1">
      <w:r>
        <w:separator/>
      </w:r>
    </w:p>
  </w:footnote>
  <w:footnote w:type="continuationSeparator" w:id="0">
    <w:p w:rsidR="00220FD1" w:rsidRDefault="0022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5613E0">
      <w:rPr>
        <w:lang w:eastAsia="ko-KR"/>
      </w:rPr>
      <w:t>PG</w:t>
    </w:r>
    <w:r w:rsidR="008E1CE7">
      <w:rPr>
        <w:lang w:eastAsia="ko-KR"/>
      </w:rPr>
      <w:t>15</w:t>
    </w:r>
    <w:r>
      <w:rPr>
        <w:rFonts w:hint="eastAsia"/>
        <w:lang w:eastAsia="ko-KR"/>
      </w:rPr>
      <w:t>-</w:t>
    </w:r>
    <w:r w:rsidR="00FE179D">
      <w:rPr>
        <w:lang w:eastAsia="ko-KR"/>
      </w:rPr>
      <w:t>2</w:t>
    </w:r>
    <w:r w:rsidR="008E1CE7">
      <w:rPr>
        <w:lang w:eastAsia="ko-KR"/>
      </w:rPr>
      <w:t>/</w:t>
    </w:r>
    <w:r w:rsidR="00892870">
      <w:rPr>
        <w:lang w:eastAsia="ko-KR"/>
      </w:rPr>
      <w:t>OUT-27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C9D"/>
    <w:multiLevelType w:val="hybridMultilevel"/>
    <w:tmpl w:val="ED98A774"/>
    <w:lvl w:ilvl="0" w:tplc="FA58B0B0">
      <w:start w:val="1"/>
      <w:numFmt w:val="decimal"/>
      <w:lvlText w:val="%1."/>
      <w:lvlJc w:val="left"/>
      <w:pPr>
        <w:ind w:left="1800" w:hanging="360"/>
      </w:pPr>
      <w:rPr>
        <w:rFonts w:eastAsia="BatangChe"/>
      </w:rPr>
    </w:lvl>
    <w:lvl w:ilvl="1" w:tplc="04090017">
      <w:start w:val="1"/>
      <w:numFmt w:val="aiueoFullWidth"/>
      <w:lvlText w:val="(%2)"/>
      <w:lvlJc w:val="left"/>
      <w:pPr>
        <w:ind w:left="2280" w:hanging="420"/>
      </w:pPr>
    </w:lvl>
    <w:lvl w:ilvl="2" w:tplc="04090011">
      <w:start w:val="1"/>
      <w:numFmt w:val="decimalEnclosedCircle"/>
      <w:lvlText w:val="%3"/>
      <w:lvlJc w:val="left"/>
      <w:pPr>
        <w:ind w:left="2700" w:hanging="420"/>
      </w:pPr>
    </w:lvl>
    <w:lvl w:ilvl="3" w:tplc="0409000F">
      <w:start w:val="1"/>
      <w:numFmt w:val="decimal"/>
      <w:lvlText w:val="%4."/>
      <w:lvlJc w:val="left"/>
      <w:pPr>
        <w:ind w:left="3120" w:hanging="420"/>
      </w:pPr>
    </w:lvl>
    <w:lvl w:ilvl="4" w:tplc="04090017">
      <w:start w:val="1"/>
      <w:numFmt w:val="aiueoFullWidth"/>
      <w:lvlText w:val="(%5)"/>
      <w:lvlJc w:val="left"/>
      <w:pPr>
        <w:ind w:left="3540" w:hanging="420"/>
      </w:pPr>
    </w:lvl>
    <w:lvl w:ilvl="5" w:tplc="04090011">
      <w:start w:val="1"/>
      <w:numFmt w:val="decimalEnclosedCircle"/>
      <w:lvlText w:val="%6"/>
      <w:lvlJc w:val="left"/>
      <w:pPr>
        <w:ind w:left="3960" w:hanging="420"/>
      </w:pPr>
    </w:lvl>
    <w:lvl w:ilvl="6" w:tplc="0409000F">
      <w:start w:val="1"/>
      <w:numFmt w:val="decimal"/>
      <w:lvlText w:val="%7."/>
      <w:lvlJc w:val="left"/>
      <w:pPr>
        <w:ind w:left="4380" w:hanging="420"/>
      </w:pPr>
    </w:lvl>
    <w:lvl w:ilvl="7" w:tplc="04090017">
      <w:start w:val="1"/>
      <w:numFmt w:val="aiueoFullWidth"/>
      <w:lvlText w:val="(%8)"/>
      <w:lvlJc w:val="left"/>
      <w:pPr>
        <w:ind w:left="4800" w:hanging="420"/>
      </w:pPr>
    </w:lvl>
    <w:lvl w:ilvl="8" w:tplc="0409001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>
    <w:nsid w:val="0DB46BFB"/>
    <w:multiLevelType w:val="hybridMultilevel"/>
    <w:tmpl w:val="4B70554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129334DE"/>
    <w:multiLevelType w:val="hybridMultilevel"/>
    <w:tmpl w:val="D8E2E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B1AEF"/>
    <w:multiLevelType w:val="hybridMultilevel"/>
    <w:tmpl w:val="2DBA9FAE"/>
    <w:lvl w:ilvl="0" w:tplc="8AE63AD0">
      <w:numFmt w:val="bullet"/>
      <w:lvlText w:val="-"/>
      <w:lvlJc w:val="left"/>
      <w:pPr>
        <w:ind w:left="840" w:hanging="4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8617D46"/>
    <w:multiLevelType w:val="hybridMultilevel"/>
    <w:tmpl w:val="7D884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8">
    <w:nsid w:val="223619CC"/>
    <w:multiLevelType w:val="hybridMultilevel"/>
    <w:tmpl w:val="BFB03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1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448B5095"/>
    <w:multiLevelType w:val="multilevel"/>
    <w:tmpl w:val="FA32DDE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F320245"/>
    <w:multiLevelType w:val="hybridMultilevel"/>
    <w:tmpl w:val="5FF495C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3DC5AB8"/>
    <w:multiLevelType w:val="hybridMultilevel"/>
    <w:tmpl w:val="1A522A54"/>
    <w:lvl w:ilvl="0" w:tplc="32C8A114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23DE7"/>
    <w:multiLevelType w:val="hybridMultilevel"/>
    <w:tmpl w:val="E9E24AA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AD53740"/>
    <w:multiLevelType w:val="hybridMultilevel"/>
    <w:tmpl w:val="B5983212"/>
    <w:lvl w:ilvl="0" w:tplc="8AE63AD0">
      <w:numFmt w:val="bullet"/>
      <w:lvlText w:val="-"/>
      <w:lvlJc w:val="left"/>
      <w:pPr>
        <w:ind w:left="84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>
    <w:nsid w:val="72BE244A"/>
    <w:multiLevelType w:val="hybridMultilevel"/>
    <w:tmpl w:val="7A663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8"/>
  </w:num>
  <w:num w:numId="5">
    <w:abstractNumId w:val="10"/>
  </w:num>
  <w:num w:numId="6">
    <w:abstractNumId w:val="12"/>
  </w:num>
  <w:num w:numId="7">
    <w:abstractNumId w:val="6"/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5"/>
  </w:num>
  <w:num w:numId="13">
    <w:abstractNumId w:val="1"/>
  </w:num>
  <w:num w:numId="14">
    <w:abstractNumId w:val="14"/>
  </w:num>
  <w:num w:numId="15">
    <w:abstractNumId w:val="19"/>
  </w:num>
  <w:num w:numId="16">
    <w:abstractNumId w:val="8"/>
  </w:num>
  <w:num w:numId="17">
    <w:abstractNumId w:val="16"/>
  </w:num>
  <w:num w:numId="18">
    <w:abstractNumId w:val="4"/>
  </w:num>
  <w:num w:numId="19">
    <w:abstractNumId w:val="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42"/>
    <w:rsid w:val="000004C7"/>
    <w:rsid w:val="000300C9"/>
    <w:rsid w:val="0003595B"/>
    <w:rsid w:val="000441B8"/>
    <w:rsid w:val="00047D6B"/>
    <w:rsid w:val="000713CF"/>
    <w:rsid w:val="000910CD"/>
    <w:rsid w:val="0009175E"/>
    <w:rsid w:val="000A0E2B"/>
    <w:rsid w:val="000A3726"/>
    <w:rsid w:val="000A5418"/>
    <w:rsid w:val="000A6C2B"/>
    <w:rsid w:val="000D1B56"/>
    <w:rsid w:val="000D662F"/>
    <w:rsid w:val="000F517C"/>
    <w:rsid w:val="000F5540"/>
    <w:rsid w:val="000F6594"/>
    <w:rsid w:val="0011236D"/>
    <w:rsid w:val="001530E8"/>
    <w:rsid w:val="001539DD"/>
    <w:rsid w:val="00194AD6"/>
    <w:rsid w:val="00196568"/>
    <w:rsid w:val="001A18CC"/>
    <w:rsid w:val="001A2F16"/>
    <w:rsid w:val="001B18C2"/>
    <w:rsid w:val="001D5D7E"/>
    <w:rsid w:val="001E31D7"/>
    <w:rsid w:val="001F6429"/>
    <w:rsid w:val="0020746C"/>
    <w:rsid w:val="00207839"/>
    <w:rsid w:val="00220FD1"/>
    <w:rsid w:val="00225861"/>
    <w:rsid w:val="00254A1B"/>
    <w:rsid w:val="00261869"/>
    <w:rsid w:val="00264645"/>
    <w:rsid w:val="00264B86"/>
    <w:rsid w:val="00273EC0"/>
    <w:rsid w:val="0028454D"/>
    <w:rsid w:val="00290DAE"/>
    <w:rsid w:val="00291C9E"/>
    <w:rsid w:val="002926D4"/>
    <w:rsid w:val="002B670F"/>
    <w:rsid w:val="002C07DA"/>
    <w:rsid w:val="002C1504"/>
    <w:rsid w:val="002C7EA9"/>
    <w:rsid w:val="002F2D94"/>
    <w:rsid w:val="00342F20"/>
    <w:rsid w:val="003574EB"/>
    <w:rsid w:val="003809C7"/>
    <w:rsid w:val="003B6263"/>
    <w:rsid w:val="003C64A7"/>
    <w:rsid w:val="003D264A"/>
    <w:rsid w:val="003D3FDA"/>
    <w:rsid w:val="003E158A"/>
    <w:rsid w:val="003F2C43"/>
    <w:rsid w:val="003F3861"/>
    <w:rsid w:val="00420822"/>
    <w:rsid w:val="00426D57"/>
    <w:rsid w:val="0045458F"/>
    <w:rsid w:val="00462D52"/>
    <w:rsid w:val="004633B4"/>
    <w:rsid w:val="00465C42"/>
    <w:rsid w:val="004821DE"/>
    <w:rsid w:val="00487293"/>
    <w:rsid w:val="004A6204"/>
    <w:rsid w:val="004B3553"/>
    <w:rsid w:val="004B5469"/>
    <w:rsid w:val="004C4A45"/>
    <w:rsid w:val="004C52B1"/>
    <w:rsid w:val="004D0ED4"/>
    <w:rsid w:val="004F6C37"/>
    <w:rsid w:val="00507789"/>
    <w:rsid w:val="00515558"/>
    <w:rsid w:val="00526599"/>
    <w:rsid w:val="00530E8C"/>
    <w:rsid w:val="00545933"/>
    <w:rsid w:val="00557544"/>
    <w:rsid w:val="005613E0"/>
    <w:rsid w:val="00571AB2"/>
    <w:rsid w:val="00587875"/>
    <w:rsid w:val="00587A84"/>
    <w:rsid w:val="005F0E76"/>
    <w:rsid w:val="00607E2B"/>
    <w:rsid w:val="00616BA6"/>
    <w:rsid w:val="00623CE1"/>
    <w:rsid w:val="00626B62"/>
    <w:rsid w:val="0063062B"/>
    <w:rsid w:val="00666846"/>
    <w:rsid w:val="00667229"/>
    <w:rsid w:val="00682BE5"/>
    <w:rsid w:val="006843FA"/>
    <w:rsid w:val="00690FED"/>
    <w:rsid w:val="006939A5"/>
    <w:rsid w:val="006B5DA7"/>
    <w:rsid w:val="006D6B1D"/>
    <w:rsid w:val="006D76AC"/>
    <w:rsid w:val="006E705E"/>
    <w:rsid w:val="00701D1A"/>
    <w:rsid w:val="0071089E"/>
    <w:rsid w:val="00712451"/>
    <w:rsid w:val="00726B07"/>
    <w:rsid w:val="00732F08"/>
    <w:rsid w:val="00735C20"/>
    <w:rsid w:val="0074190C"/>
    <w:rsid w:val="00753C2B"/>
    <w:rsid w:val="00762576"/>
    <w:rsid w:val="00791060"/>
    <w:rsid w:val="007958F3"/>
    <w:rsid w:val="007B5626"/>
    <w:rsid w:val="0080570B"/>
    <w:rsid w:val="00805C81"/>
    <w:rsid w:val="00810FC0"/>
    <w:rsid w:val="008148E1"/>
    <w:rsid w:val="008319BF"/>
    <w:rsid w:val="0084650A"/>
    <w:rsid w:val="00885043"/>
    <w:rsid w:val="008855C2"/>
    <w:rsid w:val="00892870"/>
    <w:rsid w:val="008959A0"/>
    <w:rsid w:val="00896A0B"/>
    <w:rsid w:val="008A2572"/>
    <w:rsid w:val="008D0E09"/>
    <w:rsid w:val="008E126D"/>
    <w:rsid w:val="008E1CE7"/>
    <w:rsid w:val="009443B3"/>
    <w:rsid w:val="00961365"/>
    <w:rsid w:val="0096682B"/>
    <w:rsid w:val="0097693B"/>
    <w:rsid w:val="0097780C"/>
    <w:rsid w:val="00993355"/>
    <w:rsid w:val="009A450C"/>
    <w:rsid w:val="009A4A6D"/>
    <w:rsid w:val="009D1993"/>
    <w:rsid w:val="009D45DC"/>
    <w:rsid w:val="009E37F8"/>
    <w:rsid w:val="009E58C4"/>
    <w:rsid w:val="00A13265"/>
    <w:rsid w:val="00A462DE"/>
    <w:rsid w:val="00A71136"/>
    <w:rsid w:val="00AA474C"/>
    <w:rsid w:val="00AB6878"/>
    <w:rsid w:val="00AC01E6"/>
    <w:rsid w:val="00AC56A4"/>
    <w:rsid w:val="00AD7E5F"/>
    <w:rsid w:val="00AE5DDF"/>
    <w:rsid w:val="00B01AA1"/>
    <w:rsid w:val="00B07D67"/>
    <w:rsid w:val="00B255E8"/>
    <w:rsid w:val="00B30C81"/>
    <w:rsid w:val="00B40D85"/>
    <w:rsid w:val="00B4793B"/>
    <w:rsid w:val="00B678DD"/>
    <w:rsid w:val="00B83886"/>
    <w:rsid w:val="00BD4A26"/>
    <w:rsid w:val="00BE6A5A"/>
    <w:rsid w:val="00BF13A6"/>
    <w:rsid w:val="00C15633"/>
    <w:rsid w:val="00C15799"/>
    <w:rsid w:val="00C357AD"/>
    <w:rsid w:val="00C359CE"/>
    <w:rsid w:val="00C503C0"/>
    <w:rsid w:val="00C6069C"/>
    <w:rsid w:val="00C6789D"/>
    <w:rsid w:val="00CD0E27"/>
    <w:rsid w:val="00CD5431"/>
    <w:rsid w:val="00CD656D"/>
    <w:rsid w:val="00CE6156"/>
    <w:rsid w:val="00CF2491"/>
    <w:rsid w:val="00D06B42"/>
    <w:rsid w:val="00D1252E"/>
    <w:rsid w:val="00D128A6"/>
    <w:rsid w:val="00D431E8"/>
    <w:rsid w:val="00D57772"/>
    <w:rsid w:val="00D75A4D"/>
    <w:rsid w:val="00D8478B"/>
    <w:rsid w:val="00D86151"/>
    <w:rsid w:val="00D95BA4"/>
    <w:rsid w:val="00DA58EB"/>
    <w:rsid w:val="00DA7510"/>
    <w:rsid w:val="00DA7595"/>
    <w:rsid w:val="00DB0A68"/>
    <w:rsid w:val="00DC2AEA"/>
    <w:rsid w:val="00DC43A3"/>
    <w:rsid w:val="00DD1A22"/>
    <w:rsid w:val="00DD4556"/>
    <w:rsid w:val="00DD7C09"/>
    <w:rsid w:val="00E004F3"/>
    <w:rsid w:val="00E0124F"/>
    <w:rsid w:val="00E25C35"/>
    <w:rsid w:val="00E44CE1"/>
    <w:rsid w:val="00E674D3"/>
    <w:rsid w:val="00E70FD0"/>
    <w:rsid w:val="00E840ED"/>
    <w:rsid w:val="00E8791E"/>
    <w:rsid w:val="00E9676D"/>
    <w:rsid w:val="00F11084"/>
    <w:rsid w:val="00F32B2B"/>
    <w:rsid w:val="00F419D5"/>
    <w:rsid w:val="00F705BB"/>
    <w:rsid w:val="00F71198"/>
    <w:rsid w:val="00F84067"/>
    <w:rsid w:val="00F97FC5"/>
    <w:rsid w:val="00FB764E"/>
    <w:rsid w:val="00FC45E1"/>
    <w:rsid w:val="00FD08FD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BE6A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6A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AU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Tabletext">
    <w:name w:val="Table_text"/>
    <w:basedOn w:val="Normal"/>
    <w:rsid w:val="001A18CC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AU"/>
    </w:rPr>
  </w:style>
  <w:style w:type="character" w:customStyle="1" w:styleId="Heading2Char">
    <w:name w:val="Heading 2 Char"/>
    <w:basedOn w:val="DefaultParagraphFont"/>
    <w:link w:val="Heading2"/>
    <w:rsid w:val="00BE6A5A"/>
    <w:rPr>
      <w:rFonts w:ascii="Arial" w:eastAsia="BatangChe" w:hAnsi="Arial" w:cs="Arial"/>
      <w:b/>
      <w:bCs/>
      <w:i/>
      <w:iCs/>
      <w:sz w:val="28"/>
      <w:szCs w:val="28"/>
      <w:lang w:val="en-AU" w:bidi="ar-SA"/>
    </w:rPr>
  </w:style>
  <w:style w:type="character" w:customStyle="1" w:styleId="Heading3Char">
    <w:name w:val="Heading 3 Char"/>
    <w:basedOn w:val="DefaultParagraphFont"/>
    <w:link w:val="Heading3"/>
    <w:semiHidden/>
    <w:rsid w:val="00BE6A5A"/>
    <w:rPr>
      <w:rFonts w:ascii="Cambria" w:eastAsia="Times New Roman" w:hAnsi="Cambria"/>
      <w:b/>
      <w:bCs/>
      <w:sz w:val="26"/>
      <w:szCs w:val="26"/>
      <w:lang w:val="en-AU" w:bidi="ar-SA"/>
    </w:rPr>
  </w:style>
  <w:style w:type="paragraph" w:styleId="ListParagraph">
    <w:name w:val="List Paragraph"/>
    <w:basedOn w:val="Normal"/>
    <w:uiPriority w:val="34"/>
    <w:qFormat/>
    <w:rsid w:val="00D06B42"/>
    <w:pPr>
      <w:ind w:leftChars="400" w:left="840"/>
    </w:pPr>
  </w:style>
  <w:style w:type="paragraph" w:styleId="BalloonText">
    <w:name w:val="Balloon Text"/>
    <w:basedOn w:val="Normal"/>
    <w:link w:val="BalloonTextChar"/>
    <w:rsid w:val="00507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7789"/>
    <w:rPr>
      <w:rFonts w:ascii="Tahoma" w:eastAsia="BatangChe" w:hAnsi="Tahoma" w:cs="Tahoma"/>
      <w:sz w:val="16"/>
      <w:szCs w:val="16"/>
      <w:lang w:bidi="ar-SA"/>
    </w:rPr>
  </w:style>
  <w:style w:type="paragraph" w:customStyle="1" w:styleId="Headingb">
    <w:name w:val="Heading_b"/>
    <w:basedOn w:val="Normal"/>
    <w:next w:val="Normal"/>
    <w:rsid w:val="00DD1A2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</w:pPr>
    <w:rPr>
      <w:rFonts w:eastAsia="Times New Roman"/>
      <w:b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587A8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both"/>
      <w:textAlignment w:val="baseline"/>
    </w:pPr>
    <w:rPr>
      <w:rFonts w:eastAsia="Times New Roman"/>
      <w:i/>
      <w:szCs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587A84"/>
    <w:rPr>
      <w:rFonts w:eastAsia="Times New Roman"/>
      <w:i/>
      <w:sz w:val="24"/>
      <w:lang w:val="en-GB" w:bidi="ar-SA"/>
    </w:rPr>
  </w:style>
  <w:style w:type="character" w:styleId="Hyperlink">
    <w:name w:val="Hyperlink"/>
    <w:uiPriority w:val="99"/>
    <w:unhideWhenUsed/>
    <w:rsid w:val="00C678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BE6A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6A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AU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Tabletext">
    <w:name w:val="Table_text"/>
    <w:basedOn w:val="Normal"/>
    <w:rsid w:val="001A18CC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AU"/>
    </w:rPr>
  </w:style>
  <w:style w:type="character" w:customStyle="1" w:styleId="Heading2Char">
    <w:name w:val="Heading 2 Char"/>
    <w:basedOn w:val="DefaultParagraphFont"/>
    <w:link w:val="Heading2"/>
    <w:rsid w:val="00BE6A5A"/>
    <w:rPr>
      <w:rFonts w:ascii="Arial" w:eastAsia="BatangChe" w:hAnsi="Arial" w:cs="Arial"/>
      <w:b/>
      <w:bCs/>
      <w:i/>
      <w:iCs/>
      <w:sz w:val="28"/>
      <w:szCs w:val="28"/>
      <w:lang w:val="en-AU" w:bidi="ar-SA"/>
    </w:rPr>
  </w:style>
  <w:style w:type="character" w:customStyle="1" w:styleId="Heading3Char">
    <w:name w:val="Heading 3 Char"/>
    <w:basedOn w:val="DefaultParagraphFont"/>
    <w:link w:val="Heading3"/>
    <w:semiHidden/>
    <w:rsid w:val="00BE6A5A"/>
    <w:rPr>
      <w:rFonts w:ascii="Cambria" w:eastAsia="Times New Roman" w:hAnsi="Cambria"/>
      <w:b/>
      <w:bCs/>
      <w:sz w:val="26"/>
      <w:szCs w:val="26"/>
      <w:lang w:val="en-AU" w:bidi="ar-SA"/>
    </w:rPr>
  </w:style>
  <w:style w:type="paragraph" w:styleId="ListParagraph">
    <w:name w:val="List Paragraph"/>
    <w:basedOn w:val="Normal"/>
    <w:uiPriority w:val="34"/>
    <w:qFormat/>
    <w:rsid w:val="00D06B42"/>
    <w:pPr>
      <w:ind w:leftChars="400" w:left="840"/>
    </w:pPr>
  </w:style>
  <w:style w:type="paragraph" w:styleId="BalloonText">
    <w:name w:val="Balloon Text"/>
    <w:basedOn w:val="Normal"/>
    <w:link w:val="BalloonTextChar"/>
    <w:rsid w:val="00507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7789"/>
    <w:rPr>
      <w:rFonts w:ascii="Tahoma" w:eastAsia="BatangChe" w:hAnsi="Tahoma" w:cs="Tahoma"/>
      <w:sz w:val="16"/>
      <w:szCs w:val="16"/>
      <w:lang w:bidi="ar-SA"/>
    </w:rPr>
  </w:style>
  <w:style w:type="paragraph" w:customStyle="1" w:styleId="Headingb">
    <w:name w:val="Heading_b"/>
    <w:basedOn w:val="Normal"/>
    <w:next w:val="Normal"/>
    <w:rsid w:val="00DD1A2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</w:pPr>
    <w:rPr>
      <w:rFonts w:eastAsia="Times New Roman"/>
      <w:b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587A8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both"/>
      <w:textAlignment w:val="baseline"/>
    </w:pPr>
    <w:rPr>
      <w:rFonts w:eastAsia="Times New Roman"/>
      <w:i/>
      <w:szCs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587A84"/>
    <w:rPr>
      <w:rFonts w:eastAsia="Times New Roman"/>
      <w:i/>
      <w:sz w:val="24"/>
      <w:lang w:val="en-GB" w:bidi="ar-SA"/>
    </w:rPr>
  </w:style>
  <w:style w:type="character" w:styleId="Hyperlink">
    <w:name w:val="Hyperlink"/>
    <w:uiPriority w:val="99"/>
    <w:unhideWhenUsed/>
    <w:rsid w:val="00C67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kyDrive\ARFM%20Documents\Di%20cong%20tac\APG\APG15-2\Prepare\APG15-2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APG15-2 Contribution template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ADCPDR</dc:creator>
  <cp:lastModifiedBy>Forhadul Parvez</cp:lastModifiedBy>
  <cp:revision>2</cp:revision>
  <cp:lastPrinted>2004-07-28T02:14:00Z</cp:lastPrinted>
  <dcterms:created xsi:type="dcterms:W3CDTF">2013-07-16T06:38:00Z</dcterms:created>
  <dcterms:modified xsi:type="dcterms:W3CDTF">2013-07-16T06:38:00Z</dcterms:modified>
</cp:coreProperties>
</file>