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295D9B" w:rsidRPr="00891D0B" w:rsidTr="006A4000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536040" w:rsidP="006A4000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 w:bidi="th-TH"/>
              </w:rPr>
              <w:drawing>
                <wp:inline distT="0" distB="0" distL="0" distR="0">
                  <wp:extent cx="762000" cy="666750"/>
                  <wp:effectExtent l="0" t="0" r="0" b="0"/>
                  <wp:docPr id="1" name="Picture 1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295D9B" w:rsidRPr="00891D0B" w:rsidRDefault="00295D9B" w:rsidP="006A4000">
            <w:pPr>
              <w:pStyle w:val="Heading8"/>
              <w:rPr>
                <w:sz w:val="24"/>
                <w:szCs w:val="24"/>
              </w:rPr>
            </w:pPr>
          </w:p>
        </w:tc>
      </w:tr>
      <w:tr w:rsidR="00295D9B" w:rsidRPr="00C15799" w:rsidTr="006A4000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>
            <w:pPr>
              <w:spacing w:line="0" w:lineRule="atLeast"/>
            </w:pPr>
            <w:r>
              <w:rPr>
                <w:b/>
              </w:rPr>
              <w:t>APT Conference Preparatory  Group for WRC-15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C15799" w:rsidRDefault="00295D9B" w:rsidP="00740CC8">
            <w:pPr>
              <w:rPr>
                <w:b/>
                <w:bCs/>
                <w:lang w:val="fr-FR"/>
              </w:rPr>
            </w:pPr>
          </w:p>
        </w:tc>
      </w:tr>
      <w:tr w:rsidR="00295D9B" w:rsidRPr="00891D0B" w:rsidTr="006A4000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C15799" w:rsidRDefault="00295D9B" w:rsidP="006A4000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891D0B" w:rsidRDefault="00295D9B" w:rsidP="006A4000"/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712451" w:rsidRDefault="00295D9B" w:rsidP="007E15F4">
            <w:pPr>
              <w:rPr>
                <w:b/>
              </w:rPr>
            </w:pPr>
          </w:p>
        </w:tc>
      </w:tr>
    </w:tbl>
    <w:p w:rsidR="00DA7595" w:rsidRDefault="00AE639A" w:rsidP="00DA7595">
      <w:pPr>
        <w:rPr>
          <w:lang w:eastAsia="ko-KR"/>
        </w:rPr>
      </w:pPr>
      <w:r>
        <w:rPr>
          <w:lang w:eastAsia="ko-KR"/>
        </w:rPr>
        <w:t>Source: APG15-2/OUT-28</w:t>
      </w:r>
    </w:p>
    <w:p w:rsidR="00D13B41" w:rsidRDefault="00D13B41" w:rsidP="00DA7595">
      <w:pPr>
        <w:jc w:val="center"/>
        <w:rPr>
          <w:b/>
          <w:sz w:val="28"/>
          <w:szCs w:val="28"/>
          <w:lang w:eastAsia="ko-KR"/>
        </w:rPr>
      </w:pPr>
    </w:p>
    <w:p w:rsidR="00C357AD" w:rsidRPr="00607E2B" w:rsidRDefault="00D1252E" w:rsidP="0063062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preliminary v</w:t>
      </w:r>
      <w:r w:rsidR="001C610F">
        <w:rPr>
          <w:b/>
          <w:bCs/>
          <w:caps/>
          <w:sz w:val="28"/>
          <w:szCs w:val="28"/>
        </w:rPr>
        <w:t>iews on WRC-15</w:t>
      </w:r>
      <w:r w:rsidR="007A507E">
        <w:rPr>
          <w:b/>
          <w:bCs/>
          <w:caps/>
          <w:sz w:val="28"/>
          <w:szCs w:val="28"/>
        </w:rPr>
        <w:t xml:space="preserve"> agenda item </w:t>
      </w:r>
      <w:r w:rsidR="00E67FBD" w:rsidRPr="00540498">
        <w:rPr>
          <w:rFonts w:eastAsia="SimSun" w:hint="eastAsia"/>
          <w:b/>
          <w:bCs/>
          <w:caps/>
          <w:sz w:val="28"/>
          <w:szCs w:val="28"/>
          <w:lang w:eastAsia="zh-CN"/>
        </w:rPr>
        <w:t>1.16</w:t>
      </w:r>
    </w:p>
    <w:p w:rsidR="00C357AD" w:rsidRDefault="00C357AD" w:rsidP="00C357AD">
      <w:pPr>
        <w:jc w:val="center"/>
        <w:rPr>
          <w:b/>
        </w:rPr>
      </w:pPr>
    </w:p>
    <w:p w:rsidR="008319BF" w:rsidRDefault="000A5418" w:rsidP="00740CC8">
      <w:pPr>
        <w:spacing w:after="120"/>
        <w:jc w:val="both"/>
      </w:pPr>
      <w:r>
        <w:rPr>
          <w:b/>
        </w:rPr>
        <w:t xml:space="preserve">Agenda Item </w:t>
      </w:r>
      <w:r w:rsidR="00E67FBD" w:rsidRPr="00540498">
        <w:rPr>
          <w:rFonts w:eastAsia="SimSun" w:hint="eastAsia"/>
          <w:b/>
          <w:lang w:eastAsia="zh-CN"/>
        </w:rPr>
        <w:t>1.16</w:t>
      </w:r>
      <w:r>
        <w:rPr>
          <w:b/>
        </w:rPr>
        <w:t xml:space="preserve">: </w:t>
      </w:r>
    </w:p>
    <w:p w:rsidR="000A5418" w:rsidRPr="000A5418" w:rsidRDefault="00B27088" w:rsidP="00740CC8">
      <w:pPr>
        <w:spacing w:after="120"/>
        <w:jc w:val="both"/>
        <w:rPr>
          <w:i/>
        </w:rPr>
      </w:pPr>
      <w:r w:rsidRPr="0039769C">
        <w:rPr>
          <w:rFonts w:eastAsia="SimSun" w:hint="eastAsia"/>
          <w:i/>
          <w:iCs/>
          <w:lang w:eastAsia="zh-CN"/>
        </w:rPr>
        <w:t>T</w:t>
      </w:r>
      <w:r w:rsidR="00E67FBD" w:rsidRPr="00CD21CC">
        <w:rPr>
          <w:i/>
          <w:iCs/>
        </w:rPr>
        <w:t>o consider regulatory provisions and spectrum allocations to enable possible new Automatic Identification System (AIS) technology applications and possible new applications to improve maritime radiocommunication in accordance with Resolution </w:t>
      </w:r>
      <w:r w:rsidR="00E67FBD" w:rsidRPr="00CD21CC">
        <w:rPr>
          <w:rFonts w:ascii="Times New Roman Bold" w:hAnsi="Times New Roman Bold" w:cs="Times New Roman Bold"/>
          <w:b/>
          <w:bCs/>
          <w:i/>
          <w:iCs/>
        </w:rPr>
        <w:t xml:space="preserve">360 </w:t>
      </w:r>
      <w:r w:rsidR="00E67FBD" w:rsidRPr="00CD21CC">
        <w:rPr>
          <w:b/>
          <w:i/>
          <w:iCs/>
        </w:rPr>
        <w:t>(WRC</w:t>
      </w:r>
      <w:r w:rsidR="00E67FBD" w:rsidRPr="00CD21CC">
        <w:rPr>
          <w:b/>
          <w:i/>
          <w:iCs/>
        </w:rPr>
        <w:noBreakHyphen/>
        <w:t>12)</w:t>
      </w:r>
    </w:p>
    <w:p w:rsidR="000A5418" w:rsidRDefault="007E15F4" w:rsidP="00740CC8">
      <w:pPr>
        <w:tabs>
          <w:tab w:val="left" w:pos="6570"/>
        </w:tabs>
        <w:spacing w:after="120"/>
        <w:jc w:val="both"/>
      </w:pPr>
      <w:r>
        <w:tab/>
      </w:r>
    </w:p>
    <w:p w:rsidR="006A02CF" w:rsidRDefault="006A02CF" w:rsidP="00740CC8">
      <w:pPr>
        <w:spacing w:after="120"/>
        <w:jc w:val="both"/>
        <w:rPr>
          <w:b/>
        </w:rPr>
      </w:pPr>
      <w:r>
        <w:rPr>
          <w:b/>
        </w:rPr>
        <w:t>APT Preliminary Views:</w:t>
      </w:r>
    </w:p>
    <w:p w:rsidR="00264A0A" w:rsidRPr="00540498" w:rsidRDefault="00D772D6" w:rsidP="00740CC8">
      <w:pPr>
        <w:numPr>
          <w:ilvl w:val="0"/>
          <w:numId w:val="11"/>
        </w:numPr>
        <w:spacing w:after="120"/>
        <w:jc w:val="both"/>
        <w:rPr>
          <w:rFonts w:eastAsia="SimSun"/>
          <w:b/>
          <w:lang w:eastAsia="zh-CN"/>
        </w:rPr>
      </w:pPr>
      <w:r w:rsidRPr="0039769C">
        <w:rPr>
          <w:rFonts w:eastAsia="SimSun" w:hint="eastAsia"/>
          <w:bCs/>
          <w:snapToGrid w:val="0"/>
          <w:lang w:eastAsia="zh-CN"/>
        </w:rPr>
        <w:t>S</w:t>
      </w:r>
      <w:r w:rsidR="00264A0A" w:rsidRPr="00B327EC">
        <w:rPr>
          <w:rFonts w:eastAsia="Malgun Gothic" w:hint="eastAsia"/>
          <w:bCs/>
          <w:snapToGrid w:val="0"/>
          <w:lang w:eastAsia="ko-KR"/>
        </w:rPr>
        <w:t xml:space="preserve">upports </w:t>
      </w:r>
      <w:r w:rsidR="00451E3D" w:rsidRPr="001D15F1">
        <w:rPr>
          <w:lang w:val="en-AU"/>
        </w:rPr>
        <w:t>ITU-R studies towards new applications using the AIS and enhanced maritime radiocommunications in the maritime mobile service</w:t>
      </w:r>
      <w:r w:rsidR="00264A0A" w:rsidRPr="00BC4D20">
        <w:rPr>
          <w:rFonts w:eastAsia="Malgun Gothic"/>
          <w:bCs/>
          <w:snapToGrid w:val="0"/>
          <w:lang w:eastAsia="ko-KR"/>
        </w:rPr>
        <w:t xml:space="preserve"> in accordance with Resolution </w:t>
      </w:r>
      <w:r w:rsidR="00264A0A" w:rsidRPr="00653A67">
        <w:rPr>
          <w:rFonts w:eastAsia="Malgun Gothic"/>
          <w:b/>
          <w:bCs/>
          <w:snapToGrid w:val="0"/>
          <w:lang w:eastAsia="ko-KR"/>
        </w:rPr>
        <w:t>360</w:t>
      </w:r>
      <w:r w:rsidR="00264A0A">
        <w:rPr>
          <w:rFonts w:eastAsia="Malgun Gothic" w:hint="eastAsia"/>
          <w:b/>
          <w:bCs/>
          <w:snapToGrid w:val="0"/>
          <w:lang w:eastAsia="ko-KR"/>
        </w:rPr>
        <w:t xml:space="preserve"> </w:t>
      </w:r>
      <w:r w:rsidR="00264A0A" w:rsidRPr="00653A67">
        <w:rPr>
          <w:rFonts w:eastAsia="Malgun Gothic" w:hint="eastAsia"/>
          <w:b/>
          <w:bCs/>
          <w:snapToGrid w:val="0"/>
          <w:lang w:eastAsia="ko-KR"/>
        </w:rPr>
        <w:t>(WRC-12)</w:t>
      </w:r>
      <w:r w:rsidR="00264A0A" w:rsidRPr="00540498">
        <w:rPr>
          <w:rFonts w:eastAsia="SimSun" w:hint="eastAsia"/>
          <w:bCs/>
          <w:snapToGrid w:val="0"/>
          <w:lang w:eastAsia="zh-CN"/>
        </w:rPr>
        <w:t>.</w:t>
      </w:r>
    </w:p>
    <w:p w:rsidR="00264A0A" w:rsidRPr="00540498" w:rsidRDefault="00D772D6" w:rsidP="00740CC8">
      <w:pPr>
        <w:numPr>
          <w:ilvl w:val="0"/>
          <w:numId w:val="11"/>
        </w:numPr>
        <w:spacing w:after="120"/>
        <w:jc w:val="both"/>
        <w:rPr>
          <w:rFonts w:eastAsia="SimSun"/>
          <w:b/>
          <w:lang w:eastAsia="zh-CN"/>
        </w:rPr>
      </w:pPr>
      <w:r>
        <w:rPr>
          <w:rFonts w:eastAsia="SimSun" w:hint="eastAsia"/>
          <w:lang w:eastAsia="zh-CN"/>
        </w:rPr>
        <w:t>No</w:t>
      </w:r>
      <w:r w:rsidR="006B2DEA">
        <w:rPr>
          <w:rFonts w:eastAsia="SimSun" w:hint="eastAsia"/>
          <w:lang w:eastAsia="zh-CN"/>
        </w:rPr>
        <w:t xml:space="preserve"> </w:t>
      </w:r>
      <w:r w:rsidR="006B2DEA" w:rsidRPr="001D1585">
        <w:rPr>
          <w:rFonts w:eastAsia="SimSun"/>
          <w:lang w:eastAsia="zh-CN"/>
        </w:rPr>
        <w:t xml:space="preserve">modifications </w:t>
      </w:r>
      <w:r>
        <w:rPr>
          <w:rFonts w:eastAsia="SimSun" w:hint="eastAsia"/>
          <w:lang w:eastAsia="zh-CN"/>
        </w:rPr>
        <w:t>are</w:t>
      </w:r>
      <w:r w:rsidRPr="001D1585">
        <w:rPr>
          <w:rFonts w:eastAsia="SimSun"/>
          <w:lang w:eastAsia="zh-CN"/>
        </w:rPr>
        <w:t xml:space="preserve"> </w:t>
      </w:r>
      <w:r w:rsidR="006B2DEA" w:rsidRPr="001D1585">
        <w:rPr>
          <w:rFonts w:eastAsia="SimSun"/>
          <w:lang w:eastAsia="zh-CN"/>
        </w:rPr>
        <w:t>required to existing AIS equipment on board existing vessels, but rather allow for new applications using AIS technology to evolve, supported by communication primarily on the new frequencies identif</w:t>
      </w:r>
      <w:r w:rsidR="006B2DEA">
        <w:rPr>
          <w:rFonts w:eastAsia="SimSun" w:hint="eastAsia"/>
          <w:lang w:eastAsia="zh-CN"/>
        </w:rPr>
        <w:t>i</w:t>
      </w:r>
      <w:r w:rsidR="006B2DEA" w:rsidRPr="001D1585">
        <w:rPr>
          <w:rFonts w:eastAsia="SimSun"/>
          <w:lang w:eastAsia="zh-CN"/>
        </w:rPr>
        <w:t>ed by WRC-12, while protecting the integrity of the original operational purpose of AIS as the primary function on the existing AIS frequencies.</w:t>
      </w:r>
    </w:p>
    <w:p w:rsidR="001D13BC" w:rsidRDefault="00D772D6" w:rsidP="00740CC8">
      <w:pPr>
        <w:numPr>
          <w:ilvl w:val="0"/>
          <w:numId w:val="11"/>
        </w:numPr>
        <w:spacing w:after="120"/>
        <w:jc w:val="both"/>
        <w:rPr>
          <w:rFonts w:eastAsia="SimSun"/>
          <w:bCs/>
          <w:snapToGrid w:val="0"/>
          <w:lang w:eastAsia="zh-CN"/>
        </w:rPr>
      </w:pPr>
      <w:r>
        <w:rPr>
          <w:rFonts w:eastAsia="SimSun" w:hint="eastAsia"/>
          <w:bCs/>
          <w:snapToGrid w:val="0"/>
          <w:lang w:eastAsia="zh-CN"/>
        </w:rPr>
        <w:t>T</w:t>
      </w:r>
      <w:r w:rsidR="001D13BC">
        <w:rPr>
          <w:rFonts w:eastAsia="SimSun" w:hint="eastAsia"/>
          <w:bCs/>
          <w:snapToGrid w:val="0"/>
          <w:lang w:eastAsia="zh-CN"/>
        </w:rPr>
        <w:t xml:space="preserve">hat the </w:t>
      </w:r>
      <w:r w:rsidR="001D13BC">
        <w:rPr>
          <w:rFonts w:eastAsia="SimSun"/>
          <w:bCs/>
          <w:snapToGrid w:val="0"/>
          <w:lang w:eastAsia="zh-CN"/>
        </w:rPr>
        <w:t>frequency</w:t>
      </w:r>
      <w:r w:rsidR="001D13BC">
        <w:rPr>
          <w:rFonts w:eastAsia="SimSun" w:hint="eastAsia"/>
          <w:bCs/>
          <w:snapToGrid w:val="0"/>
          <w:lang w:eastAsia="zh-CN"/>
        </w:rPr>
        <w:t xml:space="preserve"> band </w:t>
      </w:r>
      <w:r w:rsidR="001D13BC">
        <w:rPr>
          <w:rFonts w:eastAsia="SimSun"/>
          <w:bCs/>
          <w:snapToGrid w:val="0"/>
          <w:lang w:eastAsia="zh-CN"/>
        </w:rPr>
        <w:t>identified</w:t>
      </w:r>
      <w:r w:rsidR="001D13BC">
        <w:rPr>
          <w:rFonts w:eastAsia="SimSun" w:hint="eastAsia"/>
          <w:bCs/>
          <w:snapToGrid w:val="0"/>
          <w:lang w:eastAsia="zh-CN"/>
        </w:rPr>
        <w:t xml:space="preserve"> to VDES should </w:t>
      </w:r>
      <w:r w:rsidR="001D13BC" w:rsidRPr="001E0BB9">
        <w:rPr>
          <w:rFonts w:hint="eastAsia"/>
          <w:lang w:eastAsia="ko-KR"/>
        </w:rPr>
        <w:t>accom</w:t>
      </w:r>
      <w:r w:rsidR="001D13BC">
        <w:rPr>
          <w:rFonts w:hint="eastAsia"/>
          <w:lang w:eastAsia="ko-KR"/>
        </w:rPr>
        <w:t>m</w:t>
      </w:r>
      <w:r w:rsidR="001D13BC" w:rsidRPr="001E0BB9">
        <w:rPr>
          <w:rFonts w:hint="eastAsia"/>
          <w:lang w:eastAsia="ko-KR"/>
        </w:rPr>
        <w:t xml:space="preserve">odate the </w:t>
      </w:r>
      <w:r w:rsidR="001D13BC">
        <w:rPr>
          <w:rFonts w:hint="eastAsia"/>
          <w:lang w:eastAsia="ko-KR"/>
        </w:rPr>
        <w:t>expected future AIS VDL loading</w:t>
      </w:r>
      <w:r w:rsidR="001D13BC">
        <w:rPr>
          <w:lang w:eastAsia="ko-KR"/>
        </w:rPr>
        <w:t>.</w:t>
      </w:r>
    </w:p>
    <w:p w:rsidR="00264A0A" w:rsidRPr="004A393A" w:rsidRDefault="00D772D6" w:rsidP="00740CC8">
      <w:pPr>
        <w:numPr>
          <w:ilvl w:val="0"/>
          <w:numId w:val="11"/>
        </w:numPr>
        <w:spacing w:after="120"/>
        <w:jc w:val="both"/>
        <w:rPr>
          <w:rFonts w:eastAsia="SimSun"/>
          <w:bCs/>
          <w:snapToGrid w:val="0"/>
          <w:lang w:eastAsia="zh-CN"/>
        </w:rPr>
      </w:pPr>
      <w:r w:rsidRPr="004A393A">
        <w:rPr>
          <w:rFonts w:eastAsia="SimSun" w:hint="eastAsia"/>
          <w:bCs/>
          <w:snapToGrid w:val="0"/>
          <w:lang w:eastAsia="zh-CN"/>
        </w:rPr>
        <w:t>S</w:t>
      </w:r>
      <w:r w:rsidR="008C2ABB" w:rsidRPr="004A393A">
        <w:rPr>
          <w:rFonts w:eastAsia="SimSun" w:hint="eastAsia"/>
          <w:bCs/>
          <w:snapToGrid w:val="0"/>
          <w:lang w:eastAsia="zh-CN"/>
        </w:rPr>
        <w:t xml:space="preserve">upports </w:t>
      </w:r>
      <w:r w:rsidR="008C2ABB" w:rsidRPr="004A393A">
        <w:rPr>
          <w:rFonts w:eastAsia="SimSun" w:hint="eastAsia"/>
          <w:lang w:eastAsia="zh-CN"/>
        </w:rPr>
        <w:t xml:space="preserve">the frequency bands identified by WRC-12 for digital modulation could be </w:t>
      </w:r>
      <w:r w:rsidR="00FE3D8A" w:rsidRPr="00FE3D8A">
        <w:rPr>
          <w:rFonts w:eastAsia="SimSun" w:hint="eastAsia"/>
          <w:lang w:eastAsia="zh-CN"/>
        </w:rPr>
        <w:t xml:space="preserve">considered as possible </w:t>
      </w:r>
      <w:r w:rsidR="008C2ABB" w:rsidRPr="004A393A">
        <w:rPr>
          <w:rFonts w:eastAsia="SimSun" w:hint="eastAsia"/>
          <w:lang w:eastAsia="zh-CN"/>
        </w:rPr>
        <w:t xml:space="preserve">candidates for the </w:t>
      </w:r>
      <w:r w:rsidR="008C2ABB" w:rsidRPr="004A393A">
        <w:rPr>
          <w:rFonts w:eastAsia="SimSun" w:hint="eastAsia"/>
          <w:bCs/>
          <w:snapToGrid w:val="0"/>
          <w:lang w:eastAsia="zh-CN"/>
        </w:rPr>
        <w:t>global and regional channel allocation for VDE</w:t>
      </w:r>
      <w:r w:rsidR="008C2ABB" w:rsidRPr="004A393A">
        <w:rPr>
          <w:rFonts w:eastAsia="SimSun" w:hint="eastAsia"/>
          <w:lang w:eastAsia="zh-CN"/>
        </w:rPr>
        <w:t>.</w:t>
      </w:r>
    </w:p>
    <w:p w:rsidR="001D13BC" w:rsidRPr="004A393A" w:rsidRDefault="008C2ABB" w:rsidP="00740CC8">
      <w:pPr>
        <w:pStyle w:val="ListParagraph"/>
        <w:numPr>
          <w:ilvl w:val="0"/>
          <w:numId w:val="11"/>
        </w:numPr>
        <w:spacing w:after="120"/>
        <w:ind w:leftChars="0"/>
        <w:jc w:val="both"/>
        <w:rPr>
          <w:rFonts w:eastAsia="SimSun"/>
          <w:lang w:eastAsia="zh-CN"/>
        </w:rPr>
      </w:pPr>
      <w:r w:rsidRPr="004A393A">
        <w:rPr>
          <w:rFonts w:eastAsia="SimSun"/>
          <w:lang w:eastAsia="zh-CN"/>
        </w:rPr>
        <w:t>A</w:t>
      </w:r>
      <w:r w:rsidRPr="004A393A">
        <w:rPr>
          <w:rFonts w:eastAsia="SimSun" w:hint="eastAsia"/>
          <w:lang w:eastAsia="zh-CN"/>
        </w:rPr>
        <w:t xml:space="preserve">ny new allocation for the future applications, including satellite application, to the frequency bands listed in the Appendix </w:t>
      </w:r>
      <w:r w:rsidRPr="00B5720B">
        <w:rPr>
          <w:rFonts w:eastAsia="SimSun" w:hint="eastAsia"/>
          <w:b/>
          <w:lang w:eastAsia="zh-CN"/>
        </w:rPr>
        <w:t>18</w:t>
      </w:r>
      <w:r w:rsidRPr="004A393A">
        <w:rPr>
          <w:rFonts w:eastAsia="SimSun" w:hint="eastAsia"/>
          <w:lang w:eastAsia="zh-CN"/>
        </w:rPr>
        <w:t xml:space="preserve"> should be based on issued </w:t>
      </w:r>
      <w:r w:rsidR="00DD0106">
        <w:rPr>
          <w:rFonts w:eastAsia="SimSun" w:hint="eastAsia"/>
          <w:lang w:eastAsia="zh-CN"/>
        </w:rPr>
        <w:t>ITU-R R</w:t>
      </w:r>
      <w:r w:rsidRPr="004A393A">
        <w:rPr>
          <w:rFonts w:eastAsia="SimSun" w:hint="eastAsia"/>
          <w:lang w:eastAsia="zh-CN"/>
        </w:rPr>
        <w:t>ecommendation</w:t>
      </w:r>
      <w:r w:rsidR="00DD0106">
        <w:rPr>
          <w:rFonts w:eastAsia="SimSun" w:hint="eastAsia"/>
          <w:lang w:eastAsia="zh-CN"/>
        </w:rPr>
        <w:t>(</w:t>
      </w:r>
      <w:r w:rsidRPr="004A393A">
        <w:rPr>
          <w:rFonts w:eastAsia="SimSun" w:hint="eastAsia"/>
          <w:lang w:eastAsia="zh-CN"/>
        </w:rPr>
        <w:t>s</w:t>
      </w:r>
      <w:r w:rsidR="00DD0106">
        <w:rPr>
          <w:rFonts w:eastAsia="SimSun" w:hint="eastAsia"/>
          <w:lang w:eastAsia="zh-CN"/>
        </w:rPr>
        <w:t>)</w:t>
      </w:r>
      <w:r w:rsidRPr="004A393A">
        <w:rPr>
          <w:rFonts w:eastAsia="SimSun" w:hint="eastAsia"/>
          <w:lang w:eastAsia="zh-CN"/>
        </w:rPr>
        <w:t xml:space="preserve"> </w:t>
      </w:r>
      <w:r w:rsidR="00DD0106">
        <w:rPr>
          <w:rFonts w:eastAsia="SimSun" w:hint="eastAsia"/>
          <w:lang w:eastAsia="zh-CN"/>
        </w:rPr>
        <w:t xml:space="preserve">to contain </w:t>
      </w:r>
      <w:r w:rsidR="00DD0106" w:rsidRPr="002E06F2">
        <w:rPr>
          <w:rFonts w:eastAsia="SimSun" w:hint="eastAsia"/>
          <w:lang w:eastAsia="zh-CN"/>
        </w:rPr>
        <w:t xml:space="preserve">on gap analysis, </w:t>
      </w:r>
      <w:r w:rsidR="00DD0106" w:rsidRPr="002E06F2">
        <w:rPr>
          <w:rFonts w:eastAsia="SimSun"/>
          <w:lang w:eastAsia="zh-CN"/>
        </w:rPr>
        <w:t>sharing and compatibility</w:t>
      </w:r>
      <w:r w:rsidR="00DD0106" w:rsidRPr="002E06F2">
        <w:rPr>
          <w:rFonts w:eastAsia="SimSun" w:hint="eastAsia"/>
          <w:lang w:eastAsia="zh-CN"/>
        </w:rPr>
        <w:t>, experiments and tests, application</w:t>
      </w:r>
      <w:r w:rsidR="00DD0106">
        <w:rPr>
          <w:rFonts w:eastAsia="SimSun" w:hint="eastAsia"/>
          <w:lang w:eastAsia="zh-CN"/>
        </w:rPr>
        <w:t>s,</w:t>
      </w:r>
      <w:r w:rsidR="00DD0106" w:rsidRPr="002E06F2">
        <w:rPr>
          <w:rFonts w:eastAsia="SimSun" w:hint="eastAsia"/>
          <w:lang w:eastAsia="zh-CN"/>
        </w:rPr>
        <w:t xml:space="preserve"> system architecture, characteristics, </w:t>
      </w:r>
      <w:r w:rsidR="00DD0106" w:rsidRPr="002E06F2">
        <w:rPr>
          <w:rFonts w:eastAsia="SimSun"/>
          <w:lang w:eastAsia="zh-CN"/>
        </w:rPr>
        <w:t>shipborne</w:t>
      </w:r>
      <w:r w:rsidR="00DD0106" w:rsidRPr="002E06F2">
        <w:rPr>
          <w:rFonts w:eastAsia="SimSun" w:hint="eastAsia"/>
          <w:lang w:eastAsia="zh-CN"/>
        </w:rPr>
        <w:t xml:space="preserve"> equipment standards, performance or managing requirements, etc</w:t>
      </w:r>
      <w:r w:rsidR="00DD0106">
        <w:rPr>
          <w:rFonts w:eastAsia="SimSun" w:hint="eastAsia"/>
          <w:lang w:eastAsia="zh-CN"/>
        </w:rPr>
        <w:t>.</w:t>
      </w:r>
    </w:p>
    <w:p w:rsidR="008C2ABB" w:rsidRPr="008C2ABB" w:rsidRDefault="00FE3D8A" w:rsidP="00740CC8">
      <w:pPr>
        <w:pStyle w:val="ListParagraph"/>
        <w:numPr>
          <w:ilvl w:val="0"/>
          <w:numId w:val="11"/>
        </w:numPr>
        <w:spacing w:after="120"/>
        <w:ind w:leftChars="0"/>
        <w:jc w:val="both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Transitional arrangements are required to minimize the impact of use of new applications on</w:t>
      </w:r>
      <w:r w:rsidR="00432498" w:rsidRPr="004A393A">
        <w:rPr>
          <w:rFonts w:eastAsia="SimSun"/>
          <w:bCs/>
          <w:snapToGrid w:val="0"/>
          <w:lang w:eastAsia="zh-CN"/>
        </w:rPr>
        <w:t xml:space="preserve"> the existing services using frequencies listed in the Appendix </w:t>
      </w:r>
      <w:r w:rsidR="00432498" w:rsidRPr="00B5720B">
        <w:rPr>
          <w:rFonts w:eastAsia="SimSun"/>
          <w:b/>
          <w:bCs/>
          <w:snapToGrid w:val="0"/>
          <w:lang w:eastAsia="zh-CN"/>
        </w:rPr>
        <w:t>18</w:t>
      </w:r>
      <w:r w:rsidR="00432498" w:rsidRPr="004A393A">
        <w:rPr>
          <w:rFonts w:eastAsia="SimSun" w:hint="eastAsia"/>
          <w:bCs/>
          <w:snapToGrid w:val="0"/>
          <w:lang w:eastAsia="zh-CN"/>
        </w:rPr>
        <w:t>.</w:t>
      </w:r>
      <w:r w:rsidR="00432498" w:rsidRPr="006B2DEA">
        <w:rPr>
          <w:rFonts w:eastAsia="SimSun" w:hint="eastAsia"/>
          <w:bCs/>
          <w:snapToGrid w:val="0"/>
          <w:lang w:eastAsia="zh-CN"/>
        </w:rPr>
        <w:t xml:space="preserve"> </w:t>
      </w:r>
      <w:r w:rsidR="00432498">
        <w:rPr>
          <w:rFonts w:eastAsia="SimSun" w:hint="eastAsia"/>
          <w:bCs/>
          <w:snapToGrid w:val="0"/>
          <w:lang w:eastAsia="zh-CN"/>
        </w:rPr>
        <w:t>The VDES equipment should provide</w:t>
      </w:r>
      <w:r w:rsidR="001D13BC" w:rsidRPr="001E0BB9">
        <w:rPr>
          <w:rFonts w:hint="eastAsia"/>
          <w:lang w:eastAsia="ko-KR"/>
        </w:rPr>
        <w:t xml:space="preserve"> backwards compatibility for </w:t>
      </w:r>
      <w:r w:rsidR="001D13BC">
        <w:rPr>
          <w:rFonts w:hint="eastAsia"/>
          <w:lang w:eastAsia="ko-KR"/>
        </w:rPr>
        <w:t>existing AIS</w:t>
      </w:r>
      <w:r w:rsidR="001D13BC" w:rsidRPr="00540498">
        <w:rPr>
          <w:rFonts w:eastAsia="SimSun" w:hint="eastAsia"/>
          <w:lang w:eastAsia="zh-CN"/>
        </w:rPr>
        <w:t>,</w:t>
      </w:r>
      <w:r w:rsidR="001D13BC">
        <w:rPr>
          <w:rFonts w:eastAsia="SimSun" w:hint="eastAsia"/>
          <w:bCs/>
          <w:snapToGrid w:val="0"/>
          <w:lang w:eastAsia="zh-CN"/>
        </w:rPr>
        <w:t xml:space="preserve"> the </w:t>
      </w:r>
      <w:r w:rsidR="001D13BC" w:rsidRPr="001E0BB9">
        <w:rPr>
          <w:rFonts w:hint="eastAsia"/>
          <w:lang w:eastAsia="ko-KR"/>
        </w:rPr>
        <w:t>installation costs</w:t>
      </w:r>
      <w:r w:rsidR="001D13BC" w:rsidRPr="006B2DEA">
        <w:rPr>
          <w:rFonts w:eastAsia="SimSun" w:hint="eastAsia"/>
          <w:bCs/>
          <w:snapToGrid w:val="0"/>
          <w:lang w:eastAsia="zh-CN"/>
        </w:rPr>
        <w:t xml:space="preserve"> </w:t>
      </w:r>
      <w:r w:rsidR="001D13BC">
        <w:rPr>
          <w:rFonts w:eastAsia="SimSun" w:hint="eastAsia"/>
          <w:bCs/>
          <w:snapToGrid w:val="0"/>
          <w:lang w:eastAsia="zh-CN"/>
        </w:rPr>
        <w:t xml:space="preserve">should be minimized and </w:t>
      </w:r>
      <w:r w:rsidR="008C2ABB" w:rsidRPr="006B2DEA">
        <w:rPr>
          <w:rFonts w:eastAsia="SimSun" w:hint="eastAsia"/>
          <w:bCs/>
          <w:snapToGrid w:val="0"/>
          <w:lang w:eastAsia="zh-CN"/>
        </w:rPr>
        <w:t>the proper transitional period should be considered</w:t>
      </w:r>
      <w:r w:rsidR="001D13BC">
        <w:rPr>
          <w:rFonts w:eastAsia="SimSun" w:hint="eastAsia"/>
          <w:bCs/>
          <w:snapToGrid w:val="0"/>
          <w:lang w:eastAsia="zh-CN"/>
        </w:rPr>
        <w:t>.</w:t>
      </w:r>
    </w:p>
    <w:p w:rsidR="00AE639A" w:rsidRDefault="00AE639A" w:rsidP="00740CC8">
      <w:pPr>
        <w:spacing w:after="120"/>
        <w:jc w:val="both"/>
        <w:rPr>
          <w:b/>
        </w:rPr>
      </w:pPr>
    </w:p>
    <w:p w:rsidR="00D36655" w:rsidRDefault="006A02CF" w:rsidP="00740CC8">
      <w:pPr>
        <w:spacing w:after="120"/>
        <w:jc w:val="both"/>
        <w:rPr>
          <w:b/>
        </w:rPr>
      </w:pPr>
      <w:bookmarkStart w:id="0" w:name="_GoBack"/>
      <w:bookmarkEnd w:id="0"/>
      <w:r>
        <w:rPr>
          <w:b/>
        </w:rPr>
        <w:t>Other Views:</w:t>
      </w:r>
    </w:p>
    <w:p w:rsidR="00D36655" w:rsidRPr="00540498" w:rsidRDefault="00385ACD" w:rsidP="00740CC8">
      <w:pPr>
        <w:spacing w:after="120"/>
        <w:jc w:val="both"/>
        <w:rPr>
          <w:rFonts w:eastAsia="SimSun"/>
          <w:lang w:eastAsia="zh-CN"/>
        </w:rPr>
      </w:pPr>
      <w:r w:rsidRPr="00540498">
        <w:rPr>
          <w:rFonts w:eastAsia="SimSun" w:hint="eastAsia"/>
          <w:lang w:eastAsia="zh-CN"/>
        </w:rPr>
        <w:t>No other view.</w:t>
      </w:r>
    </w:p>
    <w:p w:rsidR="006A02CF" w:rsidRPr="000A5418" w:rsidRDefault="00D36655" w:rsidP="00740CC8">
      <w:pPr>
        <w:spacing w:after="120"/>
        <w:jc w:val="both"/>
        <w:rPr>
          <w:b/>
        </w:rPr>
      </w:pPr>
      <w:r>
        <w:rPr>
          <w:b/>
        </w:rPr>
        <w:t>Issues for Consideration at APG</w:t>
      </w:r>
      <w:r w:rsidR="007B00DD">
        <w:rPr>
          <w:b/>
        </w:rPr>
        <w:t>15-3</w:t>
      </w:r>
      <w:r>
        <w:rPr>
          <w:b/>
        </w:rPr>
        <w:t xml:space="preserve"> Meeting:</w:t>
      </w:r>
      <w:r w:rsidR="006A02CF">
        <w:rPr>
          <w:b/>
        </w:rPr>
        <w:t xml:space="preserve">  </w:t>
      </w:r>
    </w:p>
    <w:p w:rsidR="008319BF" w:rsidRPr="00540498" w:rsidRDefault="00385ACD" w:rsidP="00740CC8">
      <w:pPr>
        <w:spacing w:after="120"/>
        <w:jc w:val="both"/>
        <w:rPr>
          <w:rFonts w:eastAsia="SimSun"/>
          <w:b/>
          <w:lang w:eastAsia="zh-CN"/>
        </w:rPr>
      </w:pPr>
      <w:r w:rsidRPr="00EF50EB">
        <w:rPr>
          <w:rFonts w:hint="eastAsia"/>
          <w:lang w:eastAsia="ko-KR"/>
        </w:rPr>
        <w:t xml:space="preserve">APT </w:t>
      </w:r>
      <w:r w:rsidR="00B5720B">
        <w:rPr>
          <w:lang w:eastAsia="ko-KR"/>
        </w:rPr>
        <w:t>Members</w:t>
      </w:r>
      <w:r w:rsidRPr="00EF50EB">
        <w:rPr>
          <w:rFonts w:hint="eastAsia"/>
          <w:lang w:eastAsia="ko-KR"/>
        </w:rPr>
        <w:t xml:space="preserve"> are encouraged to review the common views of </w:t>
      </w:r>
      <w:r w:rsidR="00B5720B">
        <w:rPr>
          <w:lang w:eastAsia="ko-KR"/>
        </w:rPr>
        <w:t xml:space="preserve">the APG </w:t>
      </w:r>
      <w:r w:rsidRPr="00EF50EB">
        <w:rPr>
          <w:lang w:eastAsia="ko-KR"/>
        </w:rPr>
        <w:t>WP</w:t>
      </w:r>
      <w:r w:rsidRPr="00540498">
        <w:rPr>
          <w:rFonts w:eastAsia="SimSun" w:hint="eastAsia"/>
          <w:lang w:eastAsia="zh-CN"/>
        </w:rPr>
        <w:t>3</w:t>
      </w:r>
      <w:r w:rsidRPr="00EF50EB">
        <w:rPr>
          <w:lang w:eastAsia="ko-KR"/>
        </w:rPr>
        <w:t xml:space="preserve"> DG</w:t>
      </w:r>
      <w:r w:rsidRPr="00540498">
        <w:rPr>
          <w:rFonts w:eastAsia="SimSun" w:hint="eastAsia"/>
          <w:lang w:eastAsia="zh-CN"/>
        </w:rPr>
        <w:t xml:space="preserve"> 1.16</w:t>
      </w:r>
      <w:r w:rsidRPr="00EF50EB">
        <w:rPr>
          <w:rFonts w:hint="eastAsia"/>
          <w:lang w:eastAsia="ko-KR"/>
        </w:rPr>
        <w:t xml:space="preserve"> meeting and </w:t>
      </w:r>
      <w:r w:rsidRPr="00EF50EB">
        <w:rPr>
          <w:lang w:eastAsia="ko-KR"/>
        </w:rPr>
        <w:t>provide</w:t>
      </w:r>
      <w:r w:rsidRPr="00EF50EB">
        <w:rPr>
          <w:rFonts w:hint="eastAsia"/>
          <w:lang w:eastAsia="ko-KR"/>
        </w:rPr>
        <w:t xml:space="preserve"> more input </w:t>
      </w:r>
      <w:r w:rsidRPr="00540498">
        <w:rPr>
          <w:rFonts w:eastAsia="SimSun" w:hint="eastAsia"/>
          <w:lang w:eastAsia="zh-CN"/>
        </w:rPr>
        <w:t>contributions</w:t>
      </w:r>
      <w:r>
        <w:rPr>
          <w:rFonts w:hint="eastAsia"/>
          <w:lang w:eastAsia="ko-KR"/>
        </w:rPr>
        <w:t xml:space="preserve"> by the </w:t>
      </w:r>
      <w:r w:rsidRPr="00540498">
        <w:rPr>
          <w:rFonts w:eastAsia="SimSun" w:hint="eastAsia"/>
          <w:lang w:eastAsia="zh-CN"/>
        </w:rPr>
        <w:t xml:space="preserve">next APG </w:t>
      </w:r>
      <w:r w:rsidRPr="00EF50EB">
        <w:rPr>
          <w:rFonts w:hint="eastAsia"/>
          <w:lang w:eastAsia="ko-KR"/>
        </w:rPr>
        <w:t>meeting</w:t>
      </w:r>
      <w:r w:rsidRPr="00540498">
        <w:rPr>
          <w:rFonts w:eastAsia="SimSun" w:hint="eastAsia"/>
          <w:lang w:eastAsia="zh-CN"/>
        </w:rPr>
        <w:t xml:space="preserve">, in </w:t>
      </w:r>
      <w:r w:rsidRPr="00540498">
        <w:rPr>
          <w:rFonts w:eastAsia="SimSun"/>
          <w:lang w:eastAsia="zh-CN"/>
        </w:rPr>
        <w:t>particular</w:t>
      </w:r>
      <w:r w:rsidRPr="00540498">
        <w:rPr>
          <w:rFonts w:eastAsia="SimSun" w:hint="eastAsia"/>
          <w:lang w:eastAsia="zh-CN"/>
        </w:rPr>
        <w:t xml:space="preserve"> views on </w:t>
      </w:r>
      <w:r w:rsidR="00A6181B">
        <w:rPr>
          <w:rFonts w:eastAsia="SimSun" w:hint="eastAsia"/>
          <w:lang w:eastAsia="zh-CN"/>
        </w:rPr>
        <w:t xml:space="preserve">the </w:t>
      </w:r>
      <w:r w:rsidR="00A6181B" w:rsidRPr="001D15F1">
        <w:rPr>
          <w:lang w:val="en-AU"/>
        </w:rPr>
        <w:t xml:space="preserve">new applications using the </w:t>
      </w:r>
      <w:r w:rsidR="00A6181B" w:rsidRPr="00A6181B">
        <w:rPr>
          <w:rFonts w:eastAsia="SimSun" w:hint="eastAsia"/>
          <w:lang w:val="en-AU" w:eastAsia="zh-CN"/>
        </w:rPr>
        <w:t>AIS technology</w:t>
      </w:r>
      <w:r w:rsidRPr="00540498">
        <w:rPr>
          <w:rFonts w:eastAsia="SimSun" w:hint="eastAsia"/>
          <w:lang w:eastAsia="zh-CN"/>
        </w:rPr>
        <w:t xml:space="preserve">, the frequency band </w:t>
      </w:r>
      <w:r w:rsidRPr="00540498">
        <w:rPr>
          <w:rFonts w:eastAsia="SimSun"/>
          <w:lang w:eastAsia="zh-CN"/>
        </w:rPr>
        <w:t>identified</w:t>
      </w:r>
      <w:r w:rsidRPr="00540498">
        <w:rPr>
          <w:rFonts w:eastAsia="SimSun" w:hint="eastAsia"/>
          <w:lang w:eastAsia="zh-CN"/>
        </w:rPr>
        <w:t xml:space="preserve"> to VDES</w:t>
      </w:r>
      <w:r w:rsidR="00057ACE" w:rsidRPr="00540498">
        <w:rPr>
          <w:rFonts w:eastAsia="SimSun" w:hint="eastAsia"/>
          <w:lang w:eastAsia="zh-CN"/>
        </w:rPr>
        <w:t xml:space="preserve"> and sharing studies between VDES and existing systems.</w:t>
      </w:r>
    </w:p>
    <w:p w:rsidR="00D36655" w:rsidRDefault="00D36655" w:rsidP="009A4A6D">
      <w:pPr>
        <w:jc w:val="center"/>
      </w:pPr>
    </w:p>
    <w:p w:rsidR="00DA7595" w:rsidRPr="009A4A6D" w:rsidRDefault="00C357AD" w:rsidP="009A4A6D">
      <w:pPr>
        <w:jc w:val="center"/>
        <w:rPr>
          <w:snapToGrid w:val="0"/>
        </w:rPr>
      </w:pPr>
      <w:r>
        <w:t>____________</w:t>
      </w:r>
    </w:p>
    <w:sectPr w:rsidR="00DA7595" w:rsidRPr="009A4A6D" w:rsidSect="004A393A">
      <w:headerReference w:type="default" r:id="rId11"/>
      <w:footerReference w:type="even" r:id="rId12"/>
      <w:footerReference w:type="defaul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A57" w:rsidRDefault="000E5A57">
      <w:r>
        <w:separator/>
      </w:r>
    </w:p>
  </w:endnote>
  <w:endnote w:type="continuationSeparator" w:id="0">
    <w:p w:rsidR="000E5A57" w:rsidRDefault="000E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altName w:val="Times New Roman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algun Gothic">
    <w:altName w:val="Times New Roman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AE639A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AE639A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A57" w:rsidRDefault="000E5A57">
      <w:r>
        <w:separator/>
      </w:r>
    </w:p>
  </w:footnote>
  <w:footnote w:type="continuationSeparator" w:id="0">
    <w:p w:rsidR="000E5A57" w:rsidRDefault="000E5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C15633">
      <w:rPr>
        <w:rFonts w:hint="eastAsia"/>
        <w:lang w:eastAsia="ko-KR"/>
      </w:rPr>
      <w:t>A</w:t>
    </w:r>
    <w:r w:rsidR="008319BF">
      <w:rPr>
        <w:lang w:eastAsia="ko-KR"/>
      </w:rPr>
      <w:t>PG</w:t>
    </w:r>
    <w:r w:rsidR="00295D9B">
      <w:rPr>
        <w:lang w:eastAsia="ko-KR"/>
      </w:rPr>
      <w:t>15-2</w:t>
    </w:r>
    <w:r w:rsidR="008319BF">
      <w:rPr>
        <w:rFonts w:hint="eastAsia"/>
        <w:lang w:eastAsia="ko-KR"/>
      </w:rPr>
      <w:t>/</w:t>
    </w:r>
    <w:r w:rsidR="00B717BD">
      <w:rPr>
        <w:lang w:eastAsia="ko-KR"/>
      </w:rPr>
      <w:t>OUT-28</w:t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6E1633F"/>
    <w:multiLevelType w:val="hybridMultilevel"/>
    <w:tmpl w:val="868C2344"/>
    <w:lvl w:ilvl="0" w:tplc="069275FE">
      <w:start w:val="22"/>
      <w:numFmt w:val="bullet"/>
      <w:lvlText w:val="-"/>
      <w:lvlJc w:val="left"/>
      <w:pPr>
        <w:ind w:left="420" w:hanging="42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8EC3903"/>
    <w:multiLevelType w:val="hybridMultilevel"/>
    <w:tmpl w:val="D75431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>
    <w:nsid w:val="32285394"/>
    <w:multiLevelType w:val="multilevel"/>
    <w:tmpl w:val="23748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5B8F5547"/>
    <w:multiLevelType w:val="hybridMultilevel"/>
    <w:tmpl w:val="31781006"/>
    <w:lvl w:ilvl="0" w:tplc="50844478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10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33"/>
    <w:rsid w:val="0001236B"/>
    <w:rsid w:val="000247F9"/>
    <w:rsid w:val="0003595B"/>
    <w:rsid w:val="00057ACE"/>
    <w:rsid w:val="000635FD"/>
    <w:rsid w:val="000713CF"/>
    <w:rsid w:val="00073F5A"/>
    <w:rsid w:val="000756AE"/>
    <w:rsid w:val="000A5418"/>
    <w:rsid w:val="000E5A57"/>
    <w:rsid w:val="000F517C"/>
    <w:rsid w:val="000F5540"/>
    <w:rsid w:val="001539DD"/>
    <w:rsid w:val="00196568"/>
    <w:rsid w:val="001A2CF1"/>
    <w:rsid w:val="001A2F16"/>
    <w:rsid w:val="001B18C2"/>
    <w:rsid w:val="001C610F"/>
    <w:rsid w:val="001D13BC"/>
    <w:rsid w:val="001D5D7E"/>
    <w:rsid w:val="002017FA"/>
    <w:rsid w:val="00254A1B"/>
    <w:rsid w:val="00264A0A"/>
    <w:rsid w:val="0028454D"/>
    <w:rsid w:val="00290ABD"/>
    <w:rsid w:val="00291C9E"/>
    <w:rsid w:val="002926D4"/>
    <w:rsid w:val="00295D9B"/>
    <w:rsid w:val="002A14B9"/>
    <w:rsid w:val="002C07DA"/>
    <w:rsid w:val="002C381D"/>
    <w:rsid w:val="002C7EA9"/>
    <w:rsid w:val="0031703A"/>
    <w:rsid w:val="00342F20"/>
    <w:rsid w:val="0035161C"/>
    <w:rsid w:val="003809C7"/>
    <w:rsid w:val="00382DEB"/>
    <w:rsid w:val="00385ACD"/>
    <w:rsid w:val="0039769C"/>
    <w:rsid w:val="003B6263"/>
    <w:rsid w:val="003B6C17"/>
    <w:rsid w:val="003C64A7"/>
    <w:rsid w:val="003D3FDA"/>
    <w:rsid w:val="00420822"/>
    <w:rsid w:val="00432498"/>
    <w:rsid w:val="00451E3D"/>
    <w:rsid w:val="0045458F"/>
    <w:rsid w:val="004633B4"/>
    <w:rsid w:val="00464941"/>
    <w:rsid w:val="00473941"/>
    <w:rsid w:val="004813BC"/>
    <w:rsid w:val="004A393A"/>
    <w:rsid w:val="004B3553"/>
    <w:rsid w:val="00512E78"/>
    <w:rsid w:val="00530E8C"/>
    <w:rsid w:val="00532D8B"/>
    <w:rsid w:val="00536040"/>
    <w:rsid w:val="00540498"/>
    <w:rsid w:val="00545933"/>
    <w:rsid w:val="00557544"/>
    <w:rsid w:val="00572E9C"/>
    <w:rsid w:val="00587875"/>
    <w:rsid w:val="005D23EF"/>
    <w:rsid w:val="005F3C36"/>
    <w:rsid w:val="00607E2B"/>
    <w:rsid w:val="00615DF7"/>
    <w:rsid w:val="00623CE1"/>
    <w:rsid w:val="0063062B"/>
    <w:rsid w:val="00667229"/>
    <w:rsid w:val="00682BE5"/>
    <w:rsid w:val="00690FED"/>
    <w:rsid w:val="006917FB"/>
    <w:rsid w:val="006939A5"/>
    <w:rsid w:val="006A02CF"/>
    <w:rsid w:val="006A4000"/>
    <w:rsid w:val="006B2DEA"/>
    <w:rsid w:val="006B7C65"/>
    <w:rsid w:val="00712451"/>
    <w:rsid w:val="00732F08"/>
    <w:rsid w:val="00740CC8"/>
    <w:rsid w:val="0074190C"/>
    <w:rsid w:val="00762576"/>
    <w:rsid w:val="00791060"/>
    <w:rsid w:val="007A507E"/>
    <w:rsid w:val="007B00DD"/>
    <w:rsid w:val="007B5626"/>
    <w:rsid w:val="007C7BBC"/>
    <w:rsid w:val="007E15F4"/>
    <w:rsid w:val="007E3A36"/>
    <w:rsid w:val="0080570B"/>
    <w:rsid w:val="008148E1"/>
    <w:rsid w:val="008319BF"/>
    <w:rsid w:val="00866C1F"/>
    <w:rsid w:val="008A11E7"/>
    <w:rsid w:val="008C2ABB"/>
    <w:rsid w:val="008D0E09"/>
    <w:rsid w:val="009245D6"/>
    <w:rsid w:val="0097693B"/>
    <w:rsid w:val="00993355"/>
    <w:rsid w:val="009A4A6D"/>
    <w:rsid w:val="009A547E"/>
    <w:rsid w:val="00A13265"/>
    <w:rsid w:val="00A168B5"/>
    <w:rsid w:val="00A22DB4"/>
    <w:rsid w:val="00A40BE0"/>
    <w:rsid w:val="00A6181B"/>
    <w:rsid w:val="00A643D6"/>
    <w:rsid w:val="00A71136"/>
    <w:rsid w:val="00AA474C"/>
    <w:rsid w:val="00AB4C6A"/>
    <w:rsid w:val="00AD7E5F"/>
    <w:rsid w:val="00AE639A"/>
    <w:rsid w:val="00B01AA1"/>
    <w:rsid w:val="00B27088"/>
    <w:rsid w:val="00B30C81"/>
    <w:rsid w:val="00B4793B"/>
    <w:rsid w:val="00B5720B"/>
    <w:rsid w:val="00B717BD"/>
    <w:rsid w:val="00B80392"/>
    <w:rsid w:val="00BB677E"/>
    <w:rsid w:val="00C15633"/>
    <w:rsid w:val="00C15799"/>
    <w:rsid w:val="00C357AD"/>
    <w:rsid w:val="00C6069C"/>
    <w:rsid w:val="00C8727B"/>
    <w:rsid w:val="00CD5431"/>
    <w:rsid w:val="00CF2491"/>
    <w:rsid w:val="00D05755"/>
    <w:rsid w:val="00D1252E"/>
    <w:rsid w:val="00D13B41"/>
    <w:rsid w:val="00D15919"/>
    <w:rsid w:val="00D36655"/>
    <w:rsid w:val="00D57772"/>
    <w:rsid w:val="00D754AA"/>
    <w:rsid w:val="00D75A4D"/>
    <w:rsid w:val="00D772D6"/>
    <w:rsid w:val="00D8478B"/>
    <w:rsid w:val="00D852CD"/>
    <w:rsid w:val="00D86151"/>
    <w:rsid w:val="00DA7595"/>
    <w:rsid w:val="00DB0A68"/>
    <w:rsid w:val="00DC43A3"/>
    <w:rsid w:val="00DD0106"/>
    <w:rsid w:val="00DD7C09"/>
    <w:rsid w:val="00E0124F"/>
    <w:rsid w:val="00E53F02"/>
    <w:rsid w:val="00E674D3"/>
    <w:rsid w:val="00E67FBD"/>
    <w:rsid w:val="00E70FD0"/>
    <w:rsid w:val="00F84067"/>
    <w:rsid w:val="00FA6EA5"/>
    <w:rsid w:val="00FE3D8A"/>
    <w:rsid w:val="00FF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01236B"/>
    <w:pPr>
      <w:ind w:leftChars="400" w:left="840"/>
    </w:pPr>
  </w:style>
  <w:style w:type="character" w:styleId="Hyperlink">
    <w:name w:val="Hyperlink"/>
    <w:rsid w:val="00D05755"/>
    <w:rPr>
      <w:color w:val="0000FF"/>
      <w:u w:val="single"/>
    </w:rPr>
  </w:style>
  <w:style w:type="character" w:styleId="LineNumber">
    <w:name w:val="line number"/>
    <w:rsid w:val="00FF283A"/>
  </w:style>
  <w:style w:type="paragraph" w:styleId="BalloonText">
    <w:name w:val="Balloon Text"/>
    <w:basedOn w:val="Normal"/>
    <w:link w:val="BalloonTextChar"/>
    <w:rsid w:val="00063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35FD"/>
    <w:rPr>
      <w:rFonts w:ascii="Tahoma" w:eastAsia="BatangChe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01236B"/>
    <w:pPr>
      <w:ind w:leftChars="400" w:left="840"/>
    </w:pPr>
  </w:style>
  <w:style w:type="character" w:styleId="Hyperlink">
    <w:name w:val="Hyperlink"/>
    <w:rsid w:val="00D05755"/>
    <w:rPr>
      <w:color w:val="0000FF"/>
      <w:u w:val="single"/>
    </w:rPr>
  </w:style>
  <w:style w:type="character" w:styleId="LineNumber">
    <w:name w:val="line number"/>
    <w:rsid w:val="00FF283A"/>
  </w:style>
  <w:style w:type="paragraph" w:styleId="BalloonText">
    <w:name w:val="Balloon Text"/>
    <w:basedOn w:val="Normal"/>
    <w:link w:val="BalloonTextChar"/>
    <w:rsid w:val="00063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35FD"/>
    <w:rPr>
      <w:rFonts w:ascii="Tahoma" w:eastAsia="BatangChe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A41D5-9B10-4850-BA09-1422D2FD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2385</CharactersWithSpaces>
  <SharedDoc>false</SharedDoc>
  <HLinks>
    <vt:vector size="6" baseType="variant">
      <vt:variant>
        <vt:i4>983072</vt:i4>
      </vt:variant>
      <vt:variant>
        <vt:i4>8</vt:i4>
      </vt:variant>
      <vt:variant>
        <vt:i4>0</vt:i4>
      </vt:variant>
      <vt:variant>
        <vt:i4>5</vt:i4>
      </vt:variant>
      <vt:variant>
        <vt:lpwstr>mailto:ferrero.huang@srrc.org.cn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2</cp:revision>
  <cp:lastPrinted>2004-07-28T02:14:00Z</cp:lastPrinted>
  <dcterms:created xsi:type="dcterms:W3CDTF">2013-07-16T06:42:00Z</dcterms:created>
  <dcterms:modified xsi:type="dcterms:W3CDTF">2013-07-16T06:42:00Z</dcterms:modified>
</cp:coreProperties>
</file>