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261" w:type="dxa"/>
        <w:tblBorders>
          <w:bottom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4660"/>
        <w:gridCol w:w="1550"/>
        <w:gridCol w:w="111"/>
        <w:gridCol w:w="2229"/>
      </w:tblGrid>
      <w:tr w:rsidR="00295D9B" w:rsidRPr="00891D0B" w:rsidTr="006A4000">
        <w:trPr>
          <w:cantSplit/>
        </w:trPr>
        <w:tc>
          <w:tcPr>
            <w:tcW w:w="15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26EC1" w:rsidP="006A4000">
            <w:pPr>
              <w:pStyle w:val="Note"/>
              <w:widowControl w:val="0"/>
              <w:tabs>
                <w:tab w:val="clear" w:pos="284"/>
                <w:tab w:val="clear" w:pos="1134"/>
                <w:tab w:val="clear" w:pos="1871"/>
                <w:tab w:val="clear" w:pos="2268"/>
              </w:tabs>
              <w:wordWrap w:val="0"/>
              <w:spacing w:before="0"/>
              <w:rPr>
                <w:noProof w:val="0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  <w:lang w:eastAsia="en-US" w:bidi="th-TH"/>
              </w:rPr>
              <w:drawing>
                <wp:inline distT="0" distB="0" distL="0" distR="0">
                  <wp:extent cx="762000" cy="666750"/>
                  <wp:effectExtent l="0" t="0" r="0" b="0"/>
                  <wp:docPr id="1" name="Picture 1" descr="small APTlogo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mall APTlogo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>
            <w:pPr>
              <w:rPr>
                <w:sz w:val="22"/>
                <w:szCs w:val="22"/>
              </w:rPr>
            </w:pPr>
            <w:r w:rsidRPr="00891D0B">
              <w:rPr>
                <w:sz w:val="22"/>
                <w:szCs w:val="22"/>
              </w:rPr>
              <w:t>ASIA-PACIFIC TELECOMMUNITY</w:t>
            </w: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2229" w:type="dxa"/>
            <w:tcBorders>
              <w:top w:val="nil"/>
              <w:left w:val="nil"/>
              <w:bottom w:val="nil"/>
            </w:tcBorders>
          </w:tcPr>
          <w:p w:rsidR="00295D9B" w:rsidRPr="00891D0B" w:rsidRDefault="00295D9B" w:rsidP="006A4000">
            <w:pPr>
              <w:pStyle w:val="Heading8"/>
              <w:rPr>
                <w:sz w:val="24"/>
                <w:szCs w:val="24"/>
              </w:rPr>
            </w:pPr>
          </w:p>
        </w:tc>
      </w:tr>
      <w:tr w:rsidR="00295D9B" w:rsidRPr="00C15799" w:rsidTr="006A4000">
        <w:trPr>
          <w:cantSplit/>
        </w:trPr>
        <w:tc>
          <w:tcPr>
            <w:tcW w:w="15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6A4000"/>
        </w:tc>
        <w:tc>
          <w:tcPr>
            <w:tcW w:w="6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891D0B" w:rsidRDefault="00295D9B" w:rsidP="000E47D3">
            <w:pPr>
              <w:spacing w:line="0" w:lineRule="atLeast"/>
            </w:pPr>
            <w:r>
              <w:rPr>
                <w:b/>
              </w:rPr>
              <w:t xml:space="preserve">APT Conference Preparatory  Group for WRC-15 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D9B" w:rsidRPr="00C15799" w:rsidRDefault="00295D9B" w:rsidP="006A4000">
            <w:pPr>
              <w:rPr>
                <w:b/>
                <w:bCs/>
                <w:lang w:val="fr-FR"/>
              </w:rPr>
            </w:pPr>
          </w:p>
        </w:tc>
      </w:tr>
      <w:tr w:rsidR="00295D9B" w:rsidRPr="00891D0B" w:rsidTr="006A4000">
        <w:trPr>
          <w:cantSplit/>
          <w:trHeight w:val="219"/>
        </w:trPr>
        <w:tc>
          <w:tcPr>
            <w:tcW w:w="1530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C15799" w:rsidRDefault="00295D9B" w:rsidP="006A4000">
            <w:pPr>
              <w:rPr>
                <w:lang w:val="fr-FR"/>
              </w:rPr>
            </w:pPr>
          </w:p>
        </w:tc>
        <w:tc>
          <w:tcPr>
            <w:tcW w:w="62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891D0B" w:rsidRDefault="00295D9B" w:rsidP="006A4000"/>
        </w:tc>
        <w:tc>
          <w:tcPr>
            <w:tcW w:w="23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95D9B" w:rsidRPr="00712451" w:rsidRDefault="00295D9B" w:rsidP="006A4000">
            <w:pPr>
              <w:rPr>
                <w:b/>
              </w:rPr>
            </w:pPr>
          </w:p>
        </w:tc>
      </w:tr>
    </w:tbl>
    <w:p w:rsidR="00DA7595" w:rsidRDefault="000E47D3" w:rsidP="00DA7595">
      <w:pPr>
        <w:rPr>
          <w:lang w:eastAsia="ko-KR"/>
        </w:rPr>
      </w:pPr>
      <w:r>
        <w:rPr>
          <w:lang w:eastAsia="ko-KR"/>
        </w:rPr>
        <w:t>Source: APG15-2/OUT-10</w:t>
      </w:r>
    </w:p>
    <w:p w:rsidR="00D13B41" w:rsidRDefault="00D13B41" w:rsidP="00DA7595">
      <w:pPr>
        <w:jc w:val="center"/>
        <w:rPr>
          <w:b/>
          <w:sz w:val="28"/>
          <w:szCs w:val="28"/>
          <w:lang w:eastAsia="ko-KR"/>
        </w:rPr>
      </w:pPr>
    </w:p>
    <w:p w:rsidR="002A14B9" w:rsidRDefault="002A14B9" w:rsidP="0063062B">
      <w:pPr>
        <w:jc w:val="center"/>
        <w:rPr>
          <w:b/>
          <w:bCs/>
          <w:caps/>
          <w:sz w:val="28"/>
          <w:szCs w:val="28"/>
        </w:rPr>
      </w:pPr>
    </w:p>
    <w:p w:rsidR="00C357AD" w:rsidRPr="00607E2B" w:rsidRDefault="00D1252E" w:rsidP="0063062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preliminary v</w:t>
      </w:r>
      <w:r w:rsidR="001C610F">
        <w:rPr>
          <w:b/>
          <w:bCs/>
          <w:caps/>
          <w:sz w:val="28"/>
          <w:szCs w:val="28"/>
        </w:rPr>
        <w:t>iews on WRC-15</w:t>
      </w:r>
      <w:r w:rsidR="007A507E">
        <w:rPr>
          <w:b/>
          <w:bCs/>
          <w:caps/>
          <w:sz w:val="28"/>
          <w:szCs w:val="28"/>
        </w:rPr>
        <w:t xml:space="preserve"> ag</w:t>
      </w:r>
      <w:r w:rsidR="001D1F08">
        <w:rPr>
          <w:b/>
          <w:bCs/>
          <w:caps/>
          <w:sz w:val="28"/>
          <w:szCs w:val="28"/>
        </w:rPr>
        <w:t>enda item 1</w:t>
      </w:r>
      <w:r w:rsidR="007A507E">
        <w:rPr>
          <w:b/>
          <w:bCs/>
          <w:caps/>
          <w:sz w:val="28"/>
          <w:szCs w:val="28"/>
        </w:rPr>
        <w:t>.</w:t>
      </w:r>
      <w:r w:rsidR="001D1F08">
        <w:rPr>
          <w:b/>
          <w:bCs/>
          <w:caps/>
          <w:sz w:val="28"/>
          <w:szCs w:val="28"/>
        </w:rPr>
        <w:t>7</w:t>
      </w:r>
    </w:p>
    <w:p w:rsidR="00DB0A68" w:rsidRDefault="00DB0A68" w:rsidP="00C357AD">
      <w:pPr>
        <w:jc w:val="center"/>
      </w:pPr>
    </w:p>
    <w:p w:rsidR="00C357AD" w:rsidRDefault="00C357AD" w:rsidP="00C357AD">
      <w:pPr>
        <w:jc w:val="center"/>
        <w:rPr>
          <w:b/>
        </w:rPr>
      </w:pPr>
    </w:p>
    <w:p w:rsidR="00C357AD" w:rsidRDefault="00C357AD" w:rsidP="00C357AD">
      <w:pPr>
        <w:jc w:val="both"/>
        <w:rPr>
          <w:b/>
        </w:rPr>
      </w:pPr>
    </w:p>
    <w:p w:rsidR="001D1F08" w:rsidRPr="001B22FB" w:rsidRDefault="000A5418" w:rsidP="004C4443">
      <w:pPr>
        <w:jc w:val="both"/>
        <w:rPr>
          <w:rFonts w:eastAsia="SimSun" w:cs="DejaVu Sans Condensed"/>
          <w:i/>
          <w:lang w:eastAsia="zh-CN"/>
        </w:rPr>
      </w:pPr>
      <w:r>
        <w:rPr>
          <w:b/>
        </w:rPr>
        <w:t xml:space="preserve">Agenda Item </w:t>
      </w:r>
      <w:r w:rsidR="001D1F08">
        <w:rPr>
          <w:b/>
        </w:rPr>
        <w:t>1.7</w:t>
      </w:r>
      <w:r>
        <w:rPr>
          <w:b/>
        </w:rPr>
        <w:t xml:space="preserve">: </w:t>
      </w:r>
      <w:r w:rsidR="001D1F08" w:rsidRPr="009F37B5">
        <w:rPr>
          <w:i/>
        </w:rPr>
        <w:t>to review the use of the band 5 091-5 150 MHz by the fi</w:t>
      </w:r>
      <w:r w:rsidR="001D1F08">
        <w:rPr>
          <w:i/>
        </w:rPr>
        <w:t>xed-satellite service (Earth</w:t>
      </w:r>
      <w:r w:rsidR="001D1F08">
        <w:rPr>
          <w:i/>
        </w:rPr>
        <w:noBreakHyphen/>
        <w:t>to</w:t>
      </w:r>
      <w:r w:rsidR="001D1F08">
        <w:rPr>
          <w:i/>
        </w:rPr>
        <w:noBreakHyphen/>
      </w:r>
      <w:r w:rsidR="001D1F08" w:rsidRPr="009F37B5">
        <w:rPr>
          <w:i/>
        </w:rPr>
        <w:t>space) (limited to feeder links of the non-geostationary mobile-satellite systems in the mobile-satellite service) in accordance with Resolution </w:t>
      </w:r>
      <w:r w:rsidR="001D1F08" w:rsidRPr="009F37B5">
        <w:rPr>
          <w:b/>
          <w:i/>
          <w:color w:val="000000"/>
        </w:rPr>
        <w:t>114 (Rev.WRC</w:t>
      </w:r>
      <w:r w:rsidR="001D1F08" w:rsidRPr="009F37B5">
        <w:rPr>
          <w:b/>
          <w:i/>
          <w:color w:val="000000"/>
        </w:rPr>
        <w:noBreakHyphen/>
        <w:t>12)</w:t>
      </w:r>
    </w:p>
    <w:p w:rsidR="006C178C" w:rsidRPr="00615EE0" w:rsidRDefault="006C178C" w:rsidP="004C4443">
      <w:pPr>
        <w:jc w:val="both"/>
        <w:rPr>
          <w:rFonts w:eastAsia="SimSun" w:cs="DejaVu Sans Condensed"/>
          <w:lang w:eastAsia="zh-CN"/>
        </w:rPr>
      </w:pPr>
    </w:p>
    <w:p w:rsidR="001D1F08" w:rsidRPr="001B22FB" w:rsidRDefault="001D1F08" w:rsidP="004C4443">
      <w:pPr>
        <w:jc w:val="both"/>
        <w:rPr>
          <w:rFonts w:eastAsia="SimSun"/>
          <w:i/>
          <w:color w:val="000000"/>
          <w:lang w:eastAsia="zh-CN"/>
        </w:rPr>
      </w:pPr>
      <w:r w:rsidRPr="0028429E">
        <w:rPr>
          <w:rFonts w:cs="DejaVu Sans Condensed"/>
        </w:rPr>
        <w:t xml:space="preserve">Resolution </w:t>
      </w:r>
      <w:r w:rsidRPr="0028429E">
        <w:rPr>
          <w:rFonts w:cs="DejaVu Sans Condensed"/>
          <w:b/>
          <w:bCs/>
        </w:rPr>
        <w:t>114 (Rev.WRC-12)</w:t>
      </w:r>
      <w:r w:rsidRPr="0028429E">
        <w:rPr>
          <w:rFonts w:cs="DejaVu Sans Condensed"/>
        </w:rPr>
        <w:t xml:space="preserve">: </w:t>
      </w:r>
      <w:r w:rsidRPr="0028429E">
        <w:rPr>
          <w:i/>
          <w:color w:val="000000"/>
        </w:rPr>
        <w:t xml:space="preserve">Studies on compatibility between new systems of the aeronautical </w:t>
      </w:r>
      <w:proofErr w:type="spellStart"/>
      <w:r w:rsidRPr="0028429E">
        <w:rPr>
          <w:i/>
          <w:color w:val="000000"/>
        </w:rPr>
        <w:t>radionavigation</w:t>
      </w:r>
      <w:proofErr w:type="spellEnd"/>
      <w:r w:rsidRPr="0028429E">
        <w:rPr>
          <w:i/>
          <w:color w:val="000000"/>
        </w:rPr>
        <w:t xml:space="preserve"> service and the fixed</w:t>
      </w:r>
      <w:r w:rsidRPr="0028429E">
        <w:rPr>
          <w:i/>
          <w:color w:val="000000"/>
        </w:rPr>
        <w:noBreakHyphen/>
        <w:t>satellite service (Earth-to-space) (limited to feeder links of the non</w:t>
      </w:r>
      <w:r w:rsidRPr="0028429E">
        <w:rPr>
          <w:i/>
          <w:color w:val="000000"/>
        </w:rPr>
        <w:noBreakHyphen/>
        <w:t>geostationary mobile-satellite systems in the mobile-satellite service) in the frequency band 5 091</w:t>
      </w:r>
      <w:r w:rsidRPr="0028429E">
        <w:rPr>
          <w:i/>
          <w:color w:val="000000"/>
        </w:rPr>
        <w:noBreakHyphen/>
        <w:t>5 150 MHz</w:t>
      </w:r>
    </w:p>
    <w:p w:rsidR="006C178C" w:rsidRPr="001B22FB" w:rsidRDefault="006C178C" w:rsidP="004C4443">
      <w:pPr>
        <w:jc w:val="both"/>
        <w:rPr>
          <w:rFonts w:eastAsia="SimSun"/>
          <w:lang w:eastAsia="zh-CN"/>
        </w:rPr>
      </w:pPr>
    </w:p>
    <w:p w:rsidR="006A02CF" w:rsidRDefault="006A02CF" w:rsidP="00C357AD">
      <w:pPr>
        <w:jc w:val="both"/>
        <w:rPr>
          <w:b/>
        </w:rPr>
      </w:pPr>
      <w:r>
        <w:rPr>
          <w:b/>
        </w:rPr>
        <w:t>APT Preliminary Views:</w:t>
      </w:r>
    </w:p>
    <w:p w:rsidR="000749BA" w:rsidRDefault="000749BA" w:rsidP="000749BA">
      <w:pPr>
        <w:jc w:val="both"/>
        <w:rPr>
          <w:b/>
        </w:rPr>
      </w:pPr>
    </w:p>
    <w:p w:rsidR="00F35A01" w:rsidRDefault="003E6D8A" w:rsidP="001B22FB">
      <w:pPr>
        <w:jc w:val="both"/>
      </w:pPr>
      <w:r w:rsidRPr="00A954A2">
        <w:t xml:space="preserve">APT </w:t>
      </w:r>
      <w:r w:rsidR="00D863E2" w:rsidRPr="00615EE0">
        <w:rPr>
          <w:rFonts w:eastAsia="SimSun" w:hint="eastAsia"/>
          <w:lang w:eastAsia="zh-CN"/>
        </w:rPr>
        <w:t>M</w:t>
      </w:r>
      <w:r w:rsidR="00AA1D93">
        <w:t xml:space="preserve">embers </w:t>
      </w:r>
      <w:r w:rsidRPr="00A954A2">
        <w:t>support</w:t>
      </w:r>
      <w:r w:rsidR="00863C5D" w:rsidRPr="00FF7FCC">
        <w:rPr>
          <w:rFonts w:eastAsia="SimSun" w:hint="eastAsia"/>
          <w:lang w:eastAsia="zh-CN"/>
        </w:rPr>
        <w:t xml:space="preserve"> </w:t>
      </w:r>
      <w:r w:rsidR="000D750B" w:rsidRPr="000D750B">
        <w:t xml:space="preserve">studies of </w:t>
      </w:r>
      <w:r w:rsidR="002038FB">
        <w:t xml:space="preserve">the </w:t>
      </w:r>
      <w:r w:rsidR="000D750B" w:rsidRPr="000D750B">
        <w:t>ITU-R on compatibility between</w:t>
      </w:r>
      <w:r w:rsidR="00AA1D93">
        <w:t xml:space="preserve"> </w:t>
      </w:r>
      <w:r w:rsidR="00AA195E">
        <w:t xml:space="preserve">aeronautical </w:t>
      </w:r>
      <w:proofErr w:type="spellStart"/>
      <w:r w:rsidR="00AA195E">
        <w:t>radionavigation</w:t>
      </w:r>
      <w:proofErr w:type="spellEnd"/>
      <w:r w:rsidR="00AA195E">
        <w:t xml:space="preserve"> service</w:t>
      </w:r>
      <w:r w:rsidR="000D750B" w:rsidRPr="000D750B">
        <w:t xml:space="preserve"> and </w:t>
      </w:r>
      <w:r w:rsidR="00693FD9">
        <w:t xml:space="preserve"> </w:t>
      </w:r>
      <w:r w:rsidR="00AA195E">
        <w:t xml:space="preserve"> fixed</w:t>
      </w:r>
      <w:r w:rsidR="002038FB">
        <w:t>-</w:t>
      </w:r>
      <w:r w:rsidR="00AA195E">
        <w:t xml:space="preserve">satellite service </w:t>
      </w:r>
      <w:r w:rsidR="000D750B" w:rsidRPr="000D750B">
        <w:t>(Earth-to-space) (limited to feeder links of the non</w:t>
      </w:r>
      <w:r w:rsidR="000D750B" w:rsidRPr="000D750B">
        <w:noBreakHyphen/>
        <w:t>geostationary mobile-satellite systems in the mobile-satellite service) in the frequency band 5 091</w:t>
      </w:r>
      <w:r w:rsidR="000D750B" w:rsidRPr="000D750B">
        <w:noBreakHyphen/>
        <w:t>5 150 MHz</w:t>
      </w:r>
      <w:r w:rsidR="00737BC3">
        <w:t xml:space="preserve"> with </w:t>
      </w:r>
      <w:r w:rsidR="008B614B">
        <w:t>a</w:t>
      </w:r>
      <w:r w:rsidR="00737BC3">
        <w:t xml:space="preserve"> view to</w:t>
      </w:r>
      <w:r w:rsidR="00693FD9">
        <w:t xml:space="preserve"> consider, if appropriate</w:t>
      </w:r>
      <w:r w:rsidR="008B614B">
        <w:t>,</w:t>
      </w:r>
      <w:r w:rsidR="00737BC3">
        <w:t xml:space="preserve"> </w:t>
      </w:r>
      <w:r w:rsidR="00693FD9">
        <w:t>the removal of</w:t>
      </w:r>
      <w:r w:rsidR="00737BC3">
        <w:t xml:space="preserve"> the date limitation</w:t>
      </w:r>
      <w:r w:rsidR="00AA195E">
        <w:t>s</w:t>
      </w:r>
      <w:r w:rsidR="00737BC3">
        <w:t xml:space="preserve"> on </w:t>
      </w:r>
      <w:r w:rsidR="008B614B">
        <w:t xml:space="preserve">the </w:t>
      </w:r>
      <w:r w:rsidR="00737BC3">
        <w:t xml:space="preserve">FSS. </w:t>
      </w:r>
      <w:r w:rsidR="000D750B" w:rsidRPr="000D750B">
        <w:t xml:space="preserve"> </w:t>
      </w:r>
    </w:p>
    <w:p w:rsidR="00885521" w:rsidRPr="001B22FB" w:rsidRDefault="00863C5D" w:rsidP="001B22FB">
      <w:pPr>
        <w:spacing w:before="120" w:after="100" w:afterAutospacing="1"/>
        <w:jc w:val="both"/>
      </w:pPr>
      <w:r>
        <w:rPr>
          <w:rFonts w:eastAsia="SimSun" w:hint="eastAsia"/>
          <w:lang w:eastAsia="zh-CN"/>
        </w:rPr>
        <w:t xml:space="preserve">APT Members </w:t>
      </w:r>
      <w:r w:rsidR="001B22FB">
        <w:rPr>
          <w:rFonts w:eastAsia="SimSun" w:hint="eastAsia"/>
          <w:lang w:eastAsia="zh-CN"/>
        </w:rPr>
        <w:t xml:space="preserve">are </w:t>
      </w:r>
      <w:r>
        <w:rPr>
          <w:rFonts w:eastAsia="SimSun" w:hint="eastAsia"/>
          <w:lang w:eastAsia="zh-CN"/>
        </w:rPr>
        <w:t>also encouraged to actively</w:t>
      </w:r>
      <w:r w:rsidR="00F35A01" w:rsidRPr="00615EE0">
        <w:rPr>
          <w:rFonts w:eastAsia="SimSun" w:hint="eastAsia"/>
          <w:lang w:eastAsia="zh-CN"/>
        </w:rPr>
        <w:t xml:space="preserve"> </w:t>
      </w:r>
      <w:r w:rsidR="00F35A01">
        <w:t>participat</w:t>
      </w:r>
      <w:r>
        <w:rPr>
          <w:rFonts w:eastAsia="SimSun" w:hint="eastAsia"/>
          <w:lang w:eastAsia="zh-CN"/>
        </w:rPr>
        <w:t>e</w:t>
      </w:r>
      <w:r w:rsidR="001B22FB">
        <w:t xml:space="preserve"> in the relevant ITU-</w:t>
      </w:r>
      <w:r w:rsidR="00F35A01" w:rsidRPr="00D745A2">
        <w:t>R studies.</w:t>
      </w:r>
    </w:p>
    <w:p w:rsidR="00190C96" w:rsidRDefault="00190C96" w:rsidP="00190C96">
      <w:pPr>
        <w:tabs>
          <w:tab w:val="left" w:pos="691"/>
        </w:tabs>
        <w:spacing w:before="100" w:beforeAutospacing="1" w:after="100" w:afterAutospacing="1"/>
        <w:rPr>
          <w:b/>
        </w:rPr>
      </w:pPr>
      <w:r>
        <w:rPr>
          <w:b/>
        </w:rPr>
        <w:t>Other Views</w:t>
      </w:r>
    </w:p>
    <w:p w:rsidR="002D5840" w:rsidRPr="001B22FB" w:rsidRDefault="002328C1" w:rsidP="001B22FB">
      <w:pPr>
        <w:pStyle w:val="ListParagraph"/>
        <w:ind w:firstLineChars="0" w:firstLine="0"/>
        <w:jc w:val="both"/>
        <w:rPr>
          <w:rFonts w:eastAsia="SimSun"/>
          <w:lang w:eastAsia="zh-CN"/>
        </w:rPr>
      </w:pPr>
      <w:r>
        <w:rPr>
          <w:rFonts w:eastAsia="Times New Roman"/>
          <w:szCs w:val="22"/>
        </w:rPr>
        <w:t>None</w:t>
      </w:r>
    </w:p>
    <w:p w:rsidR="00F35A01" w:rsidRPr="001B22FB" w:rsidRDefault="00190C96" w:rsidP="00190C96">
      <w:pPr>
        <w:spacing w:before="100" w:beforeAutospacing="1" w:after="100" w:afterAutospacing="1"/>
        <w:jc w:val="both"/>
        <w:rPr>
          <w:rFonts w:eastAsia="SimSun"/>
          <w:b/>
          <w:lang w:eastAsia="zh-CN"/>
        </w:rPr>
      </w:pPr>
      <w:bookmarkStart w:id="0" w:name="_GoBack"/>
      <w:bookmarkEnd w:id="0"/>
      <w:r>
        <w:rPr>
          <w:b/>
        </w:rPr>
        <w:t>Issues for Consideration at APG15-3 Meeting</w:t>
      </w:r>
    </w:p>
    <w:p w:rsidR="00F35A01" w:rsidRPr="001B22FB" w:rsidRDefault="00F35A01" w:rsidP="001B22FB">
      <w:pPr>
        <w:pStyle w:val="ListParagraph"/>
        <w:ind w:firstLineChars="0" w:firstLine="0"/>
        <w:jc w:val="both"/>
        <w:rPr>
          <w:rFonts w:eastAsia="Times New Roman"/>
          <w:szCs w:val="22"/>
        </w:rPr>
      </w:pPr>
      <w:r>
        <w:rPr>
          <w:rFonts w:eastAsia="Times New Roman"/>
          <w:szCs w:val="22"/>
        </w:rPr>
        <w:t>None</w:t>
      </w:r>
    </w:p>
    <w:p w:rsidR="00F35A01" w:rsidRPr="001B22FB" w:rsidRDefault="00F35A01" w:rsidP="00F35A01">
      <w:pPr>
        <w:pStyle w:val="ListParagraph"/>
        <w:ind w:firstLineChars="0" w:firstLine="0"/>
        <w:jc w:val="both"/>
        <w:rPr>
          <w:rFonts w:eastAsia="SimSun"/>
          <w:lang w:eastAsia="zh-CN"/>
        </w:rPr>
      </w:pPr>
    </w:p>
    <w:p w:rsidR="00190C96" w:rsidRDefault="00190C96" w:rsidP="00190C96">
      <w:pPr>
        <w:jc w:val="both"/>
        <w:rPr>
          <w:lang w:eastAsia="ko-KR"/>
        </w:rPr>
      </w:pPr>
    </w:p>
    <w:p w:rsidR="00DA7595" w:rsidRPr="009A4A6D" w:rsidRDefault="00C357AD" w:rsidP="009A4A6D">
      <w:pPr>
        <w:jc w:val="center"/>
        <w:rPr>
          <w:snapToGrid w:val="0"/>
        </w:rPr>
      </w:pPr>
      <w:r>
        <w:t>____________</w:t>
      </w:r>
    </w:p>
    <w:sectPr w:rsidR="00DA7595" w:rsidRPr="009A4A6D" w:rsidSect="00DB0A68">
      <w:headerReference w:type="default" r:id="rId10"/>
      <w:footerReference w:type="even" r:id="rId11"/>
      <w:footerReference w:type="default" r:id="rId12"/>
      <w:footerReference w:type="first" r:id="rId13"/>
      <w:pgSz w:w="11909" w:h="16834" w:code="9"/>
      <w:pgMar w:top="1195" w:right="1152" w:bottom="1138" w:left="144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D4D" w:rsidRDefault="00305D4D">
      <w:r>
        <w:separator/>
      </w:r>
    </w:p>
  </w:endnote>
  <w:endnote w:type="continuationSeparator" w:id="0">
    <w:p w:rsidR="00305D4D" w:rsidRDefault="00305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Che">
    <w:altName w:val="Times New Roman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DejaVu Sans Condensed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7" w:rsidRDefault="00F04017" w:rsidP="002C07D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4017" w:rsidRDefault="00F04017" w:rsidP="00DB0A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7" w:rsidRDefault="00F04017" w:rsidP="002C7EA9">
    <w:pPr>
      <w:pStyle w:val="Footer"/>
      <w:ind w:right="360"/>
      <w:jc w:val="right"/>
    </w:pPr>
    <w:r w:rsidRPr="002C7EA9">
      <w:rPr>
        <w:rStyle w:val="PageNumber"/>
      </w:rPr>
      <w:t xml:space="preserve">Page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PAGE </w:instrText>
    </w:r>
    <w:r w:rsidRPr="002C7EA9">
      <w:rPr>
        <w:rStyle w:val="PageNumber"/>
      </w:rPr>
      <w:fldChar w:fldCharType="separate"/>
    </w:r>
    <w:r w:rsidR="000E47D3">
      <w:rPr>
        <w:rStyle w:val="PageNumber"/>
        <w:noProof/>
      </w:rPr>
      <w:t>3</w:t>
    </w:r>
    <w:r w:rsidRPr="002C7EA9">
      <w:rPr>
        <w:rStyle w:val="PageNumber"/>
      </w:rPr>
      <w:fldChar w:fldCharType="end"/>
    </w:r>
    <w:r w:rsidRPr="002C7EA9">
      <w:rPr>
        <w:rStyle w:val="PageNumber"/>
      </w:rPr>
      <w:t xml:space="preserve"> of </w:t>
    </w:r>
    <w:r w:rsidRPr="002C7EA9">
      <w:rPr>
        <w:rStyle w:val="PageNumber"/>
      </w:rPr>
      <w:fldChar w:fldCharType="begin"/>
    </w:r>
    <w:r w:rsidRPr="002C7EA9">
      <w:rPr>
        <w:rStyle w:val="PageNumber"/>
      </w:rPr>
      <w:instrText xml:space="preserve"> NUMPAGES </w:instrText>
    </w:r>
    <w:r w:rsidRPr="002C7EA9">
      <w:rPr>
        <w:rStyle w:val="PageNumber"/>
      </w:rPr>
      <w:fldChar w:fldCharType="separate"/>
    </w:r>
    <w:r w:rsidR="000E47D3">
      <w:rPr>
        <w:rStyle w:val="PageNumber"/>
        <w:noProof/>
      </w:rPr>
      <w:t>3</w:t>
    </w:r>
    <w:r w:rsidRPr="002C7EA9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jc w:val="center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1617"/>
      <w:gridCol w:w="4394"/>
      <w:gridCol w:w="3912"/>
    </w:tblGrid>
    <w:tr w:rsidR="00F04017">
      <w:trPr>
        <w:cantSplit/>
        <w:trHeight w:val="204"/>
        <w:jc w:val="center"/>
      </w:trPr>
      <w:tc>
        <w:tcPr>
          <w:tcW w:w="1617" w:type="dxa"/>
          <w:tcBorders>
            <w:top w:val="single" w:sz="12" w:space="0" w:color="auto"/>
          </w:tcBorders>
        </w:tcPr>
        <w:p w:rsidR="00F04017" w:rsidRPr="007B00DD" w:rsidRDefault="00F04017" w:rsidP="00762576">
          <w:pPr>
            <w:rPr>
              <w:b/>
              <w:bCs/>
            </w:rPr>
          </w:pPr>
        </w:p>
      </w:tc>
      <w:tc>
        <w:tcPr>
          <w:tcW w:w="4394" w:type="dxa"/>
          <w:tcBorders>
            <w:top w:val="single" w:sz="12" w:space="0" w:color="auto"/>
          </w:tcBorders>
        </w:tcPr>
        <w:p w:rsidR="00F04017" w:rsidRPr="007B00DD" w:rsidRDefault="00F04017" w:rsidP="00896167">
          <w:pPr>
            <w:pStyle w:val="Equation"/>
            <w:tabs>
              <w:tab w:val="clear" w:pos="4820"/>
              <w:tab w:val="clear" w:pos="9639"/>
              <w:tab w:val="left" w:pos="1191"/>
              <w:tab w:val="left" w:pos="1588"/>
              <w:tab w:val="left" w:pos="1985"/>
            </w:tabs>
            <w:spacing w:beforeLines="0" w:before="0"/>
            <w:rPr>
              <w:rFonts w:eastAsia="Batang"/>
            </w:rPr>
          </w:pPr>
        </w:p>
      </w:tc>
      <w:tc>
        <w:tcPr>
          <w:tcW w:w="3912" w:type="dxa"/>
          <w:tcBorders>
            <w:top w:val="single" w:sz="12" w:space="0" w:color="auto"/>
          </w:tcBorders>
        </w:tcPr>
        <w:p w:rsidR="00F04017" w:rsidRPr="007B00DD" w:rsidRDefault="00F04017" w:rsidP="00762576">
          <w:pPr>
            <w:rPr>
              <w:b/>
              <w:lang w:eastAsia="ja-JP"/>
            </w:rPr>
          </w:pPr>
        </w:p>
      </w:tc>
    </w:tr>
  </w:tbl>
  <w:p w:rsidR="00F04017" w:rsidRDefault="00F04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D4D" w:rsidRDefault="00305D4D">
      <w:r>
        <w:separator/>
      </w:r>
    </w:p>
  </w:footnote>
  <w:footnote w:type="continuationSeparator" w:id="0">
    <w:p w:rsidR="00305D4D" w:rsidRDefault="00305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017" w:rsidRDefault="00F04017" w:rsidP="00C15633">
    <w:pPr>
      <w:pStyle w:val="Header"/>
      <w:tabs>
        <w:tab w:val="center" w:pos="4763"/>
        <w:tab w:val="left" w:pos="5820"/>
      </w:tabs>
      <w:rPr>
        <w:lang w:eastAsia="ko-KR"/>
      </w:rPr>
    </w:pPr>
    <w:r>
      <w:rPr>
        <w:lang w:eastAsia="ko-KR"/>
      </w:rPr>
      <w:tab/>
    </w:r>
    <w:r>
      <w:rPr>
        <w:rFonts w:hint="eastAsia"/>
        <w:lang w:eastAsia="ko-KR"/>
      </w:rPr>
      <w:t>A</w:t>
    </w:r>
    <w:r>
      <w:rPr>
        <w:lang w:eastAsia="ko-KR"/>
      </w:rPr>
      <w:t>PG15-2</w:t>
    </w:r>
    <w:r>
      <w:rPr>
        <w:rFonts w:hint="eastAsia"/>
        <w:lang w:eastAsia="ko-KR"/>
      </w:rPr>
      <w:t>/</w:t>
    </w:r>
    <w:r w:rsidR="00D013D9" w:rsidRPr="00640FA6">
      <w:rPr>
        <w:rFonts w:eastAsia="SimSun" w:hint="eastAsia"/>
        <w:lang w:eastAsia="zh-CN"/>
      </w:rPr>
      <w:t>OUT</w:t>
    </w:r>
    <w:r w:rsidR="00226EC1">
      <w:rPr>
        <w:lang w:eastAsia="ko-KR"/>
      </w:rPr>
      <w:t>-10</w:t>
    </w:r>
  </w:p>
  <w:p w:rsidR="00F04017" w:rsidRDefault="00F04017" w:rsidP="00AD7E5F">
    <w:pPr>
      <w:pStyle w:val="Header"/>
      <w:tabs>
        <w:tab w:val="center" w:pos="4763"/>
        <w:tab w:val="left" w:pos="5820"/>
      </w:tabs>
      <w:rPr>
        <w:lang w:eastAsia="ko-K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E5E695D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>
    <w:nsid w:val="10345F6A"/>
    <w:multiLevelType w:val="hybridMultilevel"/>
    <w:tmpl w:val="7B806A80"/>
    <w:lvl w:ilvl="0" w:tplc="0F86070A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848EE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4">
    <w:nsid w:val="21D34771"/>
    <w:multiLevelType w:val="hybridMultilevel"/>
    <w:tmpl w:val="764E0C7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134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5">
    <w:nsid w:val="25001BAB"/>
    <w:multiLevelType w:val="hybridMultilevel"/>
    <w:tmpl w:val="53F8C2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>
    <w:nsid w:val="30641696"/>
    <w:multiLevelType w:val="hybridMultilevel"/>
    <w:tmpl w:val="EFDC8FF6"/>
    <w:lvl w:ilvl="0" w:tplc="81F656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60"/>
        </w:tabs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60"/>
        </w:tabs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0"/>
        </w:tabs>
        <w:ind w:left="4360" w:hanging="400"/>
      </w:pPr>
      <w:rPr>
        <w:rFonts w:ascii="Wingdings" w:hAnsi="Wingdings" w:hint="default"/>
      </w:rPr>
    </w:lvl>
  </w:abstractNum>
  <w:abstractNum w:abstractNumId="7">
    <w:nsid w:val="33F573C4"/>
    <w:multiLevelType w:val="hybridMultilevel"/>
    <w:tmpl w:val="16CE2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E16D3"/>
    <w:multiLevelType w:val="hybridMultilevel"/>
    <w:tmpl w:val="764E0C7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22A45E8">
      <w:start w:val="2"/>
      <w:numFmt w:val="bullet"/>
      <w:suff w:val="space"/>
      <w:lvlText w:val="-"/>
      <w:lvlJc w:val="left"/>
      <w:pPr>
        <w:ind w:left="980" w:hanging="180"/>
      </w:pPr>
      <w:rPr>
        <w:rFonts w:ascii="Times New Roman" w:eastAsia="GulimChe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9">
    <w:nsid w:val="36F050AC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0">
    <w:nsid w:val="4F9263FE"/>
    <w:multiLevelType w:val="hybridMultilevel"/>
    <w:tmpl w:val="BC080208"/>
    <w:lvl w:ilvl="0" w:tplc="4F98E766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CE2A9C"/>
    <w:multiLevelType w:val="hybridMultilevel"/>
    <w:tmpl w:val="77A46522"/>
    <w:lvl w:ilvl="0" w:tplc="27C65B1A">
      <w:start w:val="4"/>
      <w:numFmt w:val="bullet"/>
      <w:lvlText w:val="-"/>
      <w:lvlJc w:val="left"/>
      <w:pPr>
        <w:ind w:left="720" w:hanging="360"/>
      </w:pPr>
      <w:rPr>
        <w:rFonts w:ascii="Times New Roman" w:eastAsia="BatangCh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8A1258"/>
    <w:multiLevelType w:val="hybridMultilevel"/>
    <w:tmpl w:val="EFDC8F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7E5601E4"/>
    <w:multiLevelType w:val="hybridMultilevel"/>
    <w:tmpl w:val="D0CC9CC4"/>
    <w:lvl w:ilvl="0" w:tplc="3334D750">
      <w:start w:val="1"/>
      <w:numFmt w:val="decimal"/>
      <w:lvlText w:val="(%1)"/>
      <w:lvlJc w:val="left"/>
      <w:pPr>
        <w:ind w:left="360" w:hanging="360"/>
      </w:pPr>
      <w:rPr>
        <w:rFonts w:eastAsia="BatangChe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2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633"/>
    <w:rsid w:val="000356B1"/>
    <w:rsid w:val="0003595B"/>
    <w:rsid w:val="0004119E"/>
    <w:rsid w:val="00052B05"/>
    <w:rsid w:val="000713CF"/>
    <w:rsid w:val="000749BA"/>
    <w:rsid w:val="000756AE"/>
    <w:rsid w:val="00081BCC"/>
    <w:rsid w:val="000A5418"/>
    <w:rsid w:val="000D039B"/>
    <w:rsid w:val="000D750B"/>
    <w:rsid w:val="000E47D3"/>
    <w:rsid w:val="000F517C"/>
    <w:rsid w:val="000F5540"/>
    <w:rsid w:val="001539DD"/>
    <w:rsid w:val="00174EF2"/>
    <w:rsid w:val="001801B1"/>
    <w:rsid w:val="00190C96"/>
    <w:rsid w:val="00196568"/>
    <w:rsid w:val="001A2CF1"/>
    <w:rsid w:val="001A2F16"/>
    <w:rsid w:val="001A5BE1"/>
    <w:rsid w:val="001B18C2"/>
    <w:rsid w:val="001B22FB"/>
    <w:rsid w:val="001C610F"/>
    <w:rsid w:val="001D0BFE"/>
    <w:rsid w:val="001D1F08"/>
    <w:rsid w:val="001D5D7E"/>
    <w:rsid w:val="002038FB"/>
    <w:rsid w:val="00226EC1"/>
    <w:rsid w:val="002328C1"/>
    <w:rsid w:val="00247B72"/>
    <w:rsid w:val="00254A1B"/>
    <w:rsid w:val="00257905"/>
    <w:rsid w:val="0026171C"/>
    <w:rsid w:val="002822CE"/>
    <w:rsid w:val="0028454D"/>
    <w:rsid w:val="00290ABD"/>
    <w:rsid w:val="00291C9E"/>
    <w:rsid w:val="002926D4"/>
    <w:rsid w:val="00295D9B"/>
    <w:rsid w:val="002A14B9"/>
    <w:rsid w:val="002C07DA"/>
    <w:rsid w:val="002C7EA9"/>
    <w:rsid w:val="002D5840"/>
    <w:rsid w:val="002F2F7E"/>
    <w:rsid w:val="00305D4D"/>
    <w:rsid w:val="00342F20"/>
    <w:rsid w:val="003809C7"/>
    <w:rsid w:val="0039376F"/>
    <w:rsid w:val="003B2354"/>
    <w:rsid w:val="003B6263"/>
    <w:rsid w:val="003C64A7"/>
    <w:rsid w:val="003D3FDA"/>
    <w:rsid w:val="003E6D8A"/>
    <w:rsid w:val="00417C60"/>
    <w:rsid w:val="00420822"/>
    <w:rsid w:val="00421549"/>
    <w:rsid w:val="00432082"/>
    <w:rsid w:val="00453A4C"/>
    <w:rsid w:val="0045458F"/>
    <w:rsid w:val="004633B4"/>
    <w:rsid w:val="00473941"/>
    <w:rsid w:val="004858AC"/>
    <w:rsid w:val="004A312F"/>
    <w:rsid w:val="004B3553"/>
    <w:rsid w:val="004C4443"/>
    <w:rsid w:val="00530E8C"/>
    <w:rsid w:val="00532D8B"/>
    <w:rsid w:val="00545933"/>
    <w:rsid w:val="00557544"/>
    <w:rsid w:val="00572E9C"/>
    <w:rsid w:val="00582FCD"/>
    <w:rsid w:val="00587875"/>
    <w:rsid w:val="005B4606"/>
    <w:rsid w:val="005C63EA"/>
    <w:rsid w:val="005C6D31"/>
    <w:rsid w:val="005D23EF"/>
    <w:rsid w:val="005D54D8"/>
    <w:rsid w:val="00607E2B"/>
    <w:rsid w:val="00615EE0"/>
    <w:rsid w:val="00623CE1"/>
    <w:rsid w:val="0063062B"/>
    <w:rsid w:val="00640FA6"/>
    <w:rsid w:val="00667229"/>
    <w:rsid w:val="00682BE5"/>
    <w:rsid w:val="00686C04"/>
    <w:rsid w:val="00690FED"/>
    <w:rsid w:val="006939A5"/>
    <w:rsid w:val="00693FD9"/>
    <w:rsid w:val="006A02CF"/>
    <w:rsid w:val="006A4000"/>
    <w:rsid w:val="006B1974"/>
    <w:rsid w:val="006C178C"/>
    <w:rsid w:val="00712451"/>
    <w:rsid w:val="00727E1C"/>
    <w:rsid w:val="00732F08"/>
    <w:rsid w:val="00737BC3"/>
    <w:rsid w:val="0074190C"/>
    <w:rsid w:val="00741A45"/>
    <w:rsid w:val="00751E51"/>
    <w:rsid w:val="00762576"/>
    <w:rsid w:val="00780ED8"/>
    <w:rsid w:val="00791060"/>
    <w:rsid w:val="007A507E"/>
    <w:rsid w:val="007A78CD"/>
    <w:rsid w:val="007B00DD"/>
    <w:rsid w:val="007B5626"/>
    <w:rsid w:val="007E2CF1"/>
    <w:rsid w:val="0080570B"/>
    <w:rsid w:val="00812E06"/>
    <w:rsid w:val="008148E1"/>
    <w:rsid w:val="008319BF"/>
    <w:rsid w:val="00833182"/>
    <w:rsid w:val="00863C5D"/>
    <w:rsid w:val="00885521"/>
    <w:rsid w:val="00896167"/>
    <w:rsid w:val="00897A0B"/>
    <w:rsid w:val="008A0C6A"/>
    <w:rsid w:val="008B614B"/>
    <w:rsid w:val="008D0E09"/>
    <w:rsid w:val="008D11D0"/>
    <w:rsid w:val="008E0DA4"/>
    <w:rsid w:val="00906333"/>
    <w:rsid w:val="00907DE3"/>
    <w:rsid w:val="00947E9E"/>
    <w:rsid w:val="00971E0E"/>
    <w:rsid w:val="0097693B"/>
    <w:rsid w:val="00993355"/>
    <w:rsid w:val="009A4A6D"/>
    <w:rsid w:val="009A7336"/>
    <w:rsid w:val="00A02542"/>
    <w:rsid w:val="00A1073F"/>
    <w:rsid w:val="00A13265"/>
    <w:rsid w:val="00A1526F"/>
    <w:rsid w:val="00A510BC"/>
    <w:rsid w:val="00A643D6"/>
    <w:rsid w:val="00A71136"/>
    <w:rsid w:val="00A821ED"/>
    <w:rsid w:val="00AA195E"/>
    <w:rsid w:val="00AA1D93"/>
    <w:rsid w:val="00AA474C"/>
    <w:rsid w:val="00AB1FF6"/>
    <w:rsid w:val="00AB41CD"/>
    <w:rsid w:val="00AB4C6A"/>
    <w:rsid w:val="00AD7E5F"/>
    <w:rsid w:val="00AE04B3"/>
    <w:rsid w:val="00AF1E91"/>
    <w:rsid w:val="00B01AA1"/>
    <w:rsid w:val="00B25AC3"/>
    <w:rsid w:val="00B30C81"/>
    <w:rsid w:val="00B4793B"/>
    <w:rsid w:val="00BA105C"/>
    <w:rsid w:val="00C15633"/>
    <w:rsid w:val="00C15799"/>
    <w:rsid w:val="00C357AD"/>
    <w:rsid w:val="00C41257"/>
    <w:rsid w:val="00C6069C"/>
    <w:rsid w:val="00C83CBC"/>
    <w:rsid w:val="00C930E0"/>
    <w:rsid w:val="00CB7B48"/>
    <w:rsid w:val="00CD5431"/>
    <w:rsid w:val="00CF2491"/>
    <w:rsid w:val="00D013D9"/>
    <w:rsid w:val="00D1252E"/>
    <w:rsid w:val="00D13B41"/>
    <w:rsid w:val="00D344CB"/>
    <w:rsid w:val="00D36655"/>
    <w:rsid w:val="00D4342E"/>
    <w:rsid w:val="00D566FD"/>
    <w:rsid w:val="00D57772"/>
    <w:rsid w:val="00D579F3"/>
    <w:rsid w:val="00D745A2"/>
    <w:rsid w:val="00D75A4D"/>
    <w:rsid w:val="00D8478B"/>
    <w:rsid w:val="00D86151"/>
    <w:rsid w:val="00D863E2"/>
    <w:rsid w:val="00D91287"/>
    <w:rsid w:val="00D92E5B"/>
    <w:rsid w:val="00DA7595"/>
    <w:rsid w:val="00DB0A68"/>
    <w:rsid w:val="00DC43A3"/>
    <w:rsid w:val="00DC6E53"/>
    <w:rsid w:val="00DD7C09"/>
    <w:rsid w:val="00E0124F"/>
    <w:rsid w:val="00E13779"/>
    <w:rsid w:val="00E220A4"/>
    <w:rsid w:val="00E674D3"/>
    <w:rsid w:val="00E70FD0"/>
    <w:rsid w:val="00E957BC"/>
    <w:rsid w:val="00EA430F"/>
    <w:rsid w:val="00EF3C5B"/>
    <w:rsid w:val="00F04017"/>
    <w:rsid w:val="00F35A01"/>
    <w:rsid w:val="00F75EBB"/>
    <w:rsid w:val="00F84067"/>
    <w:rsid w:val="00FE3777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99"/>
    <w:qFormat/>
    <w:rsid w:val="001D1F08"/>
    <w:pPr>
      <w:ind w:firstLineChars="200" w:firstLine="420"/>
    </w:pPr>
  </w:style>
  <w:style w:type="character" w:styleId="Hyperlink">
    <w:name w:val="Hyperlink"/>
    <w:uiPriority w:val="99"/>
    <w:unhideWhenUsed/>
    <w:rsid w:val="00F04017"/>
    <w:rPr>
      <w:color w:val="0000FF"/>
      <w:u w:val="single"/>
    </w:rPr>
  </w:style>
  <w:style w:type="paragraph" w:styleId="BodyText">
    <w:name w:val="Body Text"/>
    <w:basedOn w:val="Normal"/>
    <w:link w:val="BodyTextChar"/>
    <w:rsid w:val="000749BA"/>
    <w:pPr>
      <w:widowControl w:val="0"/>
      <w:wordWrap w:val="0"/>
      <w:jc w:val="both"/>
    </w:pPr>
    <w:rPr>
      <w:kern w:val="2"/>
      <w:szCs w:val="20"/>
      <w:lang w:val="x-none" w:eastAsia="ko-KR"/>
    </w:rPr>
  </w:style>
  <w:style w:type="character" w:customStyle="1" w:styleId="BodyTextChar">
    <w:name w:val="Body Text Char"/>
    <w:link w:val="BodyText"/>
    <w:rsid w:val="000749BA"/>
    <w:rPr>
      <w:rFonts w:eastAsia="BatangChe"/>
      <w:kern w:val="2"/>
      <w:sz w:val="24"/>
      <w:lang w:eastAsia="ko-KR"/>
    </w:rPr>
  </w:style>
  <w:style w:type="paragraph" w:styleId="BalloonText">
    <w:name w:val="Balloon Text"/>
    <w:basedOn w:val="Normal"/>
    <w:link w:val="BalloonTextChar"/>
    <w:rsid w:val="001A5B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A5BE1"/>
    <w:rPr>
      <w:rFonts w:ascii="Tahoma" w:eastAsia="BatangChe" w:hAnsi="Tahoma" w:cs="Tahoma"/>
      <w:sz w:val="16"/>
      <w:szCs w:val="16"/>
    </w:rPr>
  </w:style>
  <w:style w:type="character" w:styleId="Strong">
    <w:name w:val="Strong"/>
    <w:qFormat/>
    <w:rsid w:val="00C83CB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7595"/>
    <w:rPr>
      <w:rFonts w:eastAsia="BatangChe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DA7595"/>
    <w:pPr>
      <w:keepNext/>
      <w:jc w:val="center"/>
      <w:outlineLvl w:val="0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DA7595"/>
    <w:pPr>
      <w:keepNext/>
      <w:widowControl w:val="0"/>
      <w:wordWrap w:val="0"/>
      <w:jc w:val="both"/>
      <w:outlineLvl w:val="7"/>
    </w:pPr>
    <w:rPr>
      <w:b/>
      <w:bCs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A7595"/>
    <w:pPr>
      <w:tabs>
        <w:tab w:val="center" w:pos="4320"/>
        <w:tab w:val="right" w:pos="8640"/>
      </w:tabs>
    </w:pPr>
  </w:style>
  <w:style w:type="paragraph" w:customStyle="1" w:styleId="a">
    <w:name w:val="표"/>
    <w:basedOn w:val="Normal"/>
    <w:next w:val="Normal"/>
    <w:autoRedefine/>
    <w:rsid w:val="00DA7595"/>
    <w:pPr>
      <w:widowControl w:val="0"/>
      <w:wordWrap w:val="0"/>
      <w:autoSpaceDE w:val="0"/>
      <w:autoSpaceDN w:val="0"/>
      <w:jc w:val="both"/>
    </w:pPr>
    <w:rPr>
      <w:rFonts w:ascii="Book Antiqua" w:eastAsia="GulimChe" w:hAnsi="Book Antiqua"/>
      <w:b/>
      <w:bCs/>
      <w:kern w:val="2"/>
      <w:sz w:val="28"/>
      <w:lang w:eastAsia="ko-KR"/>
    </w:rPr>
  </w:style>
  <w:style w:type="character" w:styleId="PageNumber">
    <w:name w:val="page number"/>
    <w:basedOn w:val="DefaultParagraphFont"/>
    <w:rsid w:val="00DA7595"/>
  </w:style>
  <w:style w:type="paragraph" w:styleId="NormalIndent">
    <w:name w:val="Normal Indent"/>
    <w:basedOn w:val="Normal"/>
    <w:rsid w:val="00DA7595"/>
    <w:pPr>
      <w:widowControl w:val="0"/>
      <w:wordWrap w:val="0"/>
      <w:ind w:left="851"/>
      <w:jc w:val="both"/>
    </w:pPr>
    <w:rPr>
      <w:kern w:val="2"/>
      <w:sz w:val="20"/>
      <w:szCs w:val="20"/>
      <w:lang w:eastAsia="ko-KR"/>
    </w:rPr>
  </w:style>
  <w:style w:type="paragraph" w:customStyle="1" w:styleId="Note">
    <w:name w:val="Note"/>
    <w:basedOn w:val="Normal"/>
    <w:rsid w:val="00DA7595"/>
    <w:pPr>
      <w:tabs>
        <w:tab w:val="left" w:pos="284"/>
        <w:tab w:val="left" w:pos="1134"/>
        <w:tab w:val="left" w:pos="1871"/>
        <w:tab w:val="left" w:pos="2268"/>
      </w:tabs>
      <w:spacing w:before="160"/>
      <w:jc w:val="both"/>
    </w:pPr>
    <w:rPr>
      <w:noProof/>
      <w:sz w:val="20"/>
      <w:szCs w:val="20"/>
      <w:lang w:eastAsia="ko-KR"/>
    </w:rPr>
  </w:style>
  <w:style w:type="paragraph" w:styleId="Header">
    <w:name w:val="header"/>
    <w:basedOn w:val="Normal"/>
    <w:rsid w:val="0080570B"/>
    <w:pPr>
      <w:tabs>
        <w:tab w:val="center" w:pos="4320"/>
        <w:tab w:val="right" w:pos="8640"/>
      </w:tabs>
    </w:pPr>
  </w:style>
  <w:style w:type="paragraph" w:customStyle="1" w:styleId="Equation">
    <w:name w:val="Equation"/>
    <w:basedOn w:val="Normal"/>
    <w:rsid w:val="00AD7E5F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adjustRightInd w:val="0"/>
      <w:spacing w:beforeLines="50" w:before="120" w:line="240" w:lineRule="atLeast"/>
      <w:textAlignment w:val="baseline"/>
    </w:pPr>
    <w:rPr>
      <w:rFonts w:eastAsia="MS Mincho"/>
      <w:szCs w:val="22"/>
      <w:lang w:val="en-GB"/>
    </w:rPr>
  </w:style>
  <w:style w:type="paragraph" w:styleId="ListParagraph">
    <w:name w:val="List Paragraph"/>
    <w:basedOn w:val="Normal"/>
    <w:uiPriority w:val="99"/>
    <w:qFormat/>
    <w:rsid w:val="001D1F08"/>
    <w:pPr>
      <w:ind w:firstLineChars="200" w:firstLine="420"/>
    </w:pPr>
  </w:style>
  <w:style w:type="character" w:styleId="Hyperlink">
    <w:name w:val="Hyperlink"/>
    <w:uiPriority w:val="99"/>
    <w:unhideWhenUsed/>
    <w:rsid w:val="00F04017"/>
    <w:rPr>
      <w:color w:val="0000FF"/>
      <w:u w:val="single"/>
    </w:rPr>
  </w:style>
  <w:style w:type="paragraph" w:styleId="BodyText">
    <w:name w:val="Body Text"/>
    <w:basedOn w:val="Normal"/>
    <w:link w:val="BodyTextChar"/>
    <w:rsid w:val="000749BA"/>
    <w:pPr>
      <w:widowControl w:val="0"/>
      <w:wordWrap w:val="0"/>
      <w:jc w:val="both"/>
    </w:pPr>
    <w:rPr>
      <w:kern w:val="2"/>
      <w:szCs w:val="20"/>
      <w:lang w:val="x-none" w:eastAsia="ko-KR"/>
    </w:rPr>
  </w:style>
  <w:style w:type="character" w:customStyle="1" w:styleId="BodyTextChar">
    <w:name w:val="Body Text Char"/>
    <w:link w:val="BodyText"/>
    <w:rsid w:val="000749BA"/>
    <w:rPr>
      <w:rFonts w:eastAsia="BatangChe"/>
      <w:kern w:val="2"/>
      <w:sz w:val="24"/>
      <w:lang w:eastAsia="ko-KR"/>
    </w:rPr>
  </w:style>
  <w:style w:type="paragraph" w:styleId="BalloonText">
    <w:name w:val="Balloon Text"/>
    <w:basedOn w:val="Normal"/>
    <w:link w:val="BalloonTextChar"/>
    <w:rsid w:val="001A5BE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1A5BE1"/>
    <w:rPr>
      <w:rFonts w:ascii="Tahoma" w:eastAsia="BatangChe" w:hAnsi="Tahoma" w:cs="Tahoma"/>
      <w:sz w:val="16"/>
      <w:szCs w:val="16"/>
    </w:rPr>
  </w:style>
  <w:style w:type="character" w:styleId="Strong">
    <w:name w:val="Strong"/>
    <w:qFormat/>
    <w:rsid w:val="00C83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SkyUN.Org</Company>
  <LinksUpToDate>false</LinksUpToDate>
  <CharactersWithSpaces>1315</CharactersWithSpaces>
  <SharedDoc>false</SharedDoc>
  <HLinks>
    <vt:vector size="12" baseType="variant">
      <vt:variant>
        <vt:i4>2556008</vt:i4>
      </vt:variant>
      <vt:variant>
        <vt:i4>3</vt:i4>
      </vt:variant>
      <vt:variant>
        <vt:i4>0</vt:i4>
      </vt:variant>
      <vt:variant>
        <vt:i4>5</vt:i4>
      </vt:variant>
      <vt:variant>
        <vt:lpwstr>http://www.apt.int/sites/default/files/2013/06/APG15-2-INP-46__CHN-PV_AI1.6_1.7_and_1.10.docx</vt:lpwstr>
      </vt:variant>
      <vt:variant>
        <vt:lpwstr/>
      </vt:variant>
      <vt:variant>
        <vt:i4>4653089</vt:i4>
      </vt:variant>
      <vt:variant>
        <vt:i4>0</vt:i4>
      </vt:variant>
      <vt:variant>
        <vt:i4>0</vt:i4>
      </vt:variant>
      <vt:variant>
        <vt:i4>5</vt:i4>
      </vt:variant>
      <vt:variant>
        <vt:lpwstr>http://www.apt.int/sites/default/files/2013/06/APG15-2-INP-29_AUS4-WP4.docx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Forhadul Parvez</cp:lastModifiedBy>
  <cp:revision>2</cp:revision>
  <cp:lastPrinted>2004-07-28T02:14:00Z</cp:lastPrinted>
  <dcterms:created xsi:type="dcterms:W3CDTF">2013-07-16T05:08:00Z</dcterms:created>
  <dcterms:modified xsi:type="dcterms:W3CDTF">2013-07-16T05:08:00Z</dcterms:modified>
</cp:coreProperties>
</file>