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013BDE">
        <w:trPr>
          <w:cantSplit/>
        </w:trPr>
        <w:tc>
          <w:tcPr>
            <w:tcW w:w="1399" w:type="dxa"/>
            <w:vMerge w:val="restart"/>
          </w:tcPr>
          <w:p w14:paraId="41AAFC28" w14:textId="77777777" w:rsidR="00CF3963" w:rsidRPr="00891D0B" w:rsidRDefault="00CF3963" w:rsidP="00013BDE">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013BDE">
            <w:r w:rsidRPr="00096326">
              <w:t>ASIA-PACIFIC TELECOMMUNITY</w:t>
            </w:r>
          </w:p>
        </w:tc>
        <w:tc>
          <w:tcPr>
            <w:tcW w:w="2700" w:type="dxa"/>
          </w:tcPr>
          <w:p w14:paraId="0D82F459" w14:textId="77777777" w:rsidR="00CF3963" w:rsidRPr="00096326" w:rsidRDefault="00CF3963" w:rsidP="00013BDE">
            <w:pPr>
              <w:rPr>
                <w:b/>
                <w:bCs/>
                <w:lang w:val="fr-FR"/>
              </w:rPr>
            </w:pPr>
            <w:r w:rsidRPr="00C15799">
              <w:rPr>
                <w:b/>
                <w:lang w:val="fr-FR"/>
              </w:rPr>
              <w:t>Document</w:t>
            </w:r>
            <w:r>
              <w:rPr>
                <w:b/>
                <w:lang w:val="fr-FR"/>
              </w:rPr>
              <w:t xml:space="preserve">: </w:t>
            </w:r>
          </w:p>
        </w:tc>
      </w:tr>
      <w:tr w:rsidR="00CF3963" w:rsidRPr="00C15799" w14:paraId="448FBFF1" w14:textId="77777777" w:rsidTr="00013BDE">
        <w:trPr>
          <w:cantSplit/>
        </w:trPr>
        <w:tc>
          <w:tcPr>
            <w:tcW w:w="1399" w:type="dxa"/>
            <w:vMerge/>
          </w:tcPr>
          <w:p w14:paraId="29C3EF27" w14:textId="77777777" w:rsidR="00CF3963" w:rsidRPr="00891D0B" w:rsidRDefault="00CF3963" w:rsidP="00013BDE"/>
        </w:tc>
        <w:tc>
          <w:tcPr>
            <w:tcW w:w="5720" w:type="dxa"/>
          </w:tcPr>
          <w:p w14:paraId="5CBA7DD0" w14:textId="77777777" w:rsidR="00CF3963" w:rsidRPr="00891D0B" w:rsidRDefault="00CF3963" w:rsidP="00013BDE">
            <w:pPr>
              <w:spacing w:line="0" w:lineRule="atLeast"/>
            </w:pPr>
            <w:r>
              <w:rPr>
                <w:b/>
              </w:rPr>
              <w:t>The 2nd Meeting of the APT Conference Preparatory  Group for WRC-19 (APG19-2)</w:t>
            </w:r>
          </w:p>
        </w:tc>
        <w:tc>
          <w:tcPr>
            <w:tcW w:w="2700" w:type="dxa"/>
          </w:tcPr>
          <w:p w14:paraId="79797BCF" w14:textId="6EBDE354" w:rsidR="00CF3963" w:rsidRPr="00C15799" w:rsidRDefault="00CF3963" w:rsidP="00B959DE">
            <w:pPr>
              <w:rPr>
                <w:b/>
                <w:bCs/>
                <w:lang w:val="fr-FR" w:eastAsia="ko-KR"/>
              </w:rPr>
            </w:pPr>
            <w:r>
              <w:rPr>
                <w:b/>
                <w:bCs/>
                <w:lang w:val="fr-FR"/>
              </w:rPr>
              <w:t>APG19-2/</w:t>
            </w:r>
            <w:r w:rsidR="00B959DE">
              <w:rPr>
                <w:b/>
                <w:bCs/>
                <w:lang w:val="fr-FR"/>
              </w:rPr>
              <w:t>OUT</w:t>
            </w:r>
            <w:r w:rsidR="00634DD2">
              <w:rPr>
                <w:b/>
                <w:bCs/>
                <w:lang w:val="fr-FR"/>
              </w:rPr>
              <w:t>-</w:t>
            </w:r>
            <w:r w:rsidR="00E147C5">
              <w:rPr>
                <w:rFonts w:hint="eastAsia"/>
                <w:b/>
                <w:bCs/>
                <w:lang w:val="fr-FR" w:eastAsia="ko-KR"/>
              </w:rPr>
              <w:t>19</w:t>
            </w:r>
            <w:r w:rsidR="00256749">
              <w:rPr>
                <w:b/>
                <w:bCs/>
                <w:lang w:val="fr-FR" w:eastAsia="ko-KR"/>
              </w:rPr>
              <w:t xml:space="preserve"> (Rev.1)</w:t>
            </w:r>
          </w:p>
        </w:tc>
      </w:tr>
      <w:tr w:rsidR="00CF3963" w:rsidRPr="00891D0B" w14:paraId="53A9E6D1" w14:textId="77777777" w:rsidTr="00013BDE">
        <w:trPr>
          <w:cantSplit/>
          <w:trHeight w:val="219"/>
        </w:trPr>
        <w:tc>
          <w:tcPr>
            <w:tcW w:w="1399" w:type="dxa"/>
            <w:vMerge/>
          </w:tcPr>
          <w:p w14:paraId="59C3513F" w14:textId="77777777" w:rsidR="00CF3963" w:rsidRPr="00C15799" w:rsidRDefault="00CF3963" w:rsidP="00013BDE">
            <w:pPr>
              <w:rPr>
                <w:lang w:val="fr-FR"/>
              </w:rPr>
            </w:pPr>
          </w:p>
        </w:tc>
        <w:tc>
          <w:tcPr>
            <w:tcW w:w="5720" w:type="dxa"/>
          </w:tcPr>
          <w:p w14:paraId="3510CFC7" w14:textId="77777777" w:rsidR="00CF3963" w:rsidRPr="00891D0B" w:rsidRDefault="00CF3963" w:rsidP="00013BDE">
            <w:r>
              <w:t>17 – 21 July 2017</w:t>
            </w:r>
            <w:r w:rsidRPr="00891D0B">
              <w:t xml:space="preserve">, </w:t>
            </w:r>
            <w:r>
              <w:t>Bali, Republic of Indonesia</w:t>
            </w:r>
          </w:p>
        </w:tc>
        <w:tc>
          <w:tcPr>
            <w:tcW w:w="2700" w:type="dxa"/>
          </w:tcPr>
          <w:p w14:paraId="60FFE2BA" w14:textId="131474DA" w:rsidR="00CF3963" w:rsidRPr="00712451" w:rsidRDefault="007976BC" w:rsidP="00B959DE">
            <w:pPr>
              <w:rPr>
                <w:b/>
              </w:rPr>
            </w:pPr>
            <w:r>
              <w:rPr>
                <w:rFonts w:hint="eastAsia"/>
                <w:b/>
                <w:lang w:eastAsia="ko-KR"/>
              </w:rPr>
              <w:t>2</w:t>
            </w:r>
            <w:r w:rsidR="00B959DE">
              <w:rPr>
                <w:b/>
                <w:lang w:eastAsia="ko-KR"/>
              </w:rPr>
              <w:t>1</w:t>
            </w:r>
            <w:r w:rsidR="001B4263">
              <w:rPr>
                <w:b/>
              </w:rPr>
              <w:t xml:space="preserve"> </w:t>
            </w:r>
            <w:r w:rsidR="00CF3963">
              <w:rPr>
                <w:b/>
              </w:rPr>
              <w:t>July 2017</w:t>
            </w:r>
          </w:p>
        </w:tc>
      </w:tr>
    </w:tbl>
    <w:p w14:paraId="2E0E673C" w14:textId="77777777" w:rsidR="00D13D9D" w:rsidRPr="007673CA" w:rsidRDefault="00D13D9D" w:rsidP="00DA7595">
      <w:pPr>
        <w:rPr>
          <w:lang w:val="en-NZ" w:eastAsia="ko-KR"/>
        </w:rPr>
      </w:pPr>
    </w:p>
    <w:p w14:paraId="7DE0A182" w14:textId="77777777" w:rsidR="00311E8A" w:rsidRDefault="00311E8A" w:rsidP="0072518B">
      <w:pPr>
        <w:jc w:val="center"/>
        <w:rPr>
          <w:b/>
          <w:lang w:val="en-NZ"/>
        </w:rPr>
      </w:pPr>
    </w:p>
    <w:p w14:paraId="57DDF66C" w14:textId="12D37FE7" w:rsidR="00C91489" w:rsidRPr="00B959DE" w:rsidRDefault="00B959DE" w:rsidP="00256749">
      <w:pPr>
        <w:spacing w:after="120"/>
        <w:jc w:val="center"/>
        <w:rPr>
          <w:lang w:eastAsia="ko-KR"/>
        </w:rPr>
      </w:pPr>
      <w:r>
        <w:rPr>
          <w:rFonts w:eastAsiaTheme="minorEastAsia"/>
          <w:lang w:val="en-NZ" w:eastAsia="zh-CN"/>
        </w:rPr>
        <w:t>Working Party 5</w:t>
      </w:r>
    </w:p>
    <w:p w14:paraId="28DEE0B3" w14:textId="1B6605B3" w:rsidR="00C91489" w:rsidRDefault="00C91489" w:rsidP="00256749">
      <w:pPr>
        <w:spacing w:after="120"/>
        <w:jc w:val="center"/>
        <w:rPr>
          <w:b/>
          <w:bCs/>
          <w:caps/>
          <w:lang w:val="en-NZ"/>
        </w:rPr>
      </w:pPr>
      <w:r>
        <w:rPr>
          <w:b/>
          <w:bCs/>
          <w:caps/>
          <w:lang w:val="en-NZ"/>
        </w:rPr>
        <w:t>PRELIMINARY VIEWS ON WRC-19 AGENDA ITEMS</w:t>
      </w:r>
      <w:r>
        <w:rPr>
          <w:rFonts w:eastAsiaTheme="minorEastAsia"/>
          <w:b/>
          <w:bCs/>
          <w:caps/>
          <w:lang w:val="en-NZ" w:eastAsia="zh-CN"/>
        </w:rPr>
        <w:t xml:space="preserve"> 1.1</w:t>
      </w:r>
      <w:r w:rsidR="00D6496D">
        <w:rPr>
          <w:rFonts w:eastAsia="Malgun Gothic" w:hint="eastAsia"/>
          <w:b/>
          <w:bCs/>
          <w:caps/>
          <w:lang w:val="en-NZ" w:eastAsia="ko-KR"/>
        </w:rPr>
        <w:t>0</w:t>
      </w:r>
      <w:r>
        <w:rPr>
          <w:b/>
          <w:bCs/>
          <w:caps/>
          <w:lang w:val="en-NZ"/>
        </w:rPr>
        <w:t xml:space="preserve"> </w:t>
      </w:r>
    </w:p>
    <w:p w14:paraId="2E0E6746" w14:textId="5086A111" w:rsidR="00B64A60" w:rsidRPr="00C91489" w:rsidRDefault="00B64A60" w:rsidP="00B64A60">
      <w:pPr>
        <w:jc w:val="center"/>
        <w:rPr>
          <w:b/>
          <w:bCs/>
          <w:caps/>
          <w:lang w:val="en-NZ" w:eastAsia="ko-KR"/>
        </w:rPr>
      </w:pPr>
    </w:p>
    <w:p w14:paraId="2E0E6748" w14:textId="2B9E9883" w:rsidR="00B64A60" w:rsidRPr="00710333" w:rsidRDefault="00B64A60" w:rsidP="00B64A60">
      <w:pPr>
        <w:jc w:val="both"/>
        <w:rPr>
          <w:lang w:val="en-NZ"/>
        </w:rPr>
      </w:pPr>
      <w:r w:rsidRPr="00710333">
        <w:rPr>
          <w:b/>
          <w:lang w:val="en-NZ"/>
        </w:rPr>
        <w:t>Agenda Item 1.</w:t>
      </w:r>
      <w:r w:rsidR="00AD5B73">
        <w:rPr>
          <w:rFonts w:hint="eastAsia"/>
          <w:b/>
          <w:lang w:val="en-NZ" w:eastAsia="ko-KR"/>
        </w:rPr>
        <w:t>10</w:t>
      </w:r>
      <w:r w:rsidRPr="00710333">
        <w:rPr>
          <w:b/>
          <w:lang w:val="en-NZ"/>
        </w:rPr>
        <w:t xml:space="preserve">: </w:t>
      </w:r>
    </w:p>
    <w:p w14:paraId="2E0E6749" w14:textId="38D5EDD9" w:rsidR="00B64A60" w:rsidRPr="00710333" w:rsidRDefault="00067A8E" w:rsidP="00B64A60">
      <w:pPr>
        <w:jc w:val="both"/>
        <w:rPr>
          <w:i/>
          <w:lang w:val="en-NZ"/>
        </w:rPr>
      </w:pPr>
      <w:proofErr w:type="gramStart"/>
      <w:r>
        <w:rPr>
          <w:rFonts w:eastAsiaTheme="minorEastAsia" w:hint="eastAsia"/>
          <w:i/>
          <w:lang w:eastAsia="ko-KR"/>
        </w:rPr>
        <w:t>to</w:t>
      </w:r>
      <w:proofErr w:type="gramEnd"/>
      <w:r>
        <w:rPr>
          <w:rFonts w:eastAsiaTheme="minorEastAsia" w:hint="eastAsia"/>
          <w:i/>
          <w:lang w:eastAsia="ko-KR"/>
        </w:rPr>
        <w:t xml:space="preserve"> consider studies on spectrum needs and regulatory provisions for the introduction and use of the global aeronautical distress and safety system, in accordance with Resolution </w:t>
      </w:r>
      <w:r w:rsidRPr="00D1407C">
        <w:rPr>
          <w:rFonts w:eastAsiaTheme="minorEastAsia" w:hint="eastAsia"/>
          <w:b/>
          <w:i/>
          <w:lang w:eastAsia="ko-KR"/>
        </w:rPr>
        <w:t>426 (WRC-15)</w:t>
      </w:r>
      <w:r w:rsidRPr="000B5975">
        <w:rPr>
          <w:rFonts w:eastAsiaTheme="minorEastAsia"/>
          <w:i/>
          <w:lang w:eastAsia="ko-KR"/>
        </w:rPr>
        <w:t>;</w:t>
      </w:r>
    </w:p>
    <w:p w14:paraId="2E0E674A" w14:textId="77777777" w:rsidR="00B64A60" w:rsidRPr="00710333" w:rsidRDefault="00B64A60" w:rsidP="00B64A60">
      <w:pPr>
        <w:jc w:val="both"/>
        <w:rPr>
          <w:lang w:val="en-NZ"/>
        </w:rPr>
      </w:pPr>
    </w:p>
    <w:p w14:paraId="2E0E674B" w14:textId="26123890" w:rsidR="00B64A60"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w:t>
      </w:r>
      <w:r w:rsidR="001268DF">
        <w:rPr>
          <w:rFonts w:hint="eastAsia"/>
          <w:b/>
          <w:lang w:val="en-NZ" w:eastAsia="ko-KR"/>
        </w:rPr>
        <w:t>d</w:t>
      </w:r>
    </w:p>
    <w:p w14:paraId="57441B9F" w14:textId="19E5B47C" w:rsidR="00FE26DC" w:rsidRDefault="00FE26DC" w:rsidP="001B7435">
      <w:pPr>
        <w:jc w:val="both"/>
        <w:rPr>
          <w:lang w:val="en-NZ" w:eastAsia="ko-KR"/>
        </w:rPr>
      </w:pPr>
    </w:p>
    <w:p w14:paraId="4B8243BD" w14:textId="5D9365F3" w:rsidR="00881561" w:rsidRDefault="00FE26DC" w:rsidP="00881561">
      <w:pPr>
        <w:spacing w:afterLines="60" w:after="144"/>
        <w:jc w:val="both"/>
        <w:rPr>
          <w:rFonts w:eastAsiaTheme="minorEastAsia"/>
          <w:lang w:eastAsia="ko-KR"/>
        </w:rPr>
      </w:pPr>
      <w:r>
        <w:rPr>
          <w:rFonts w:eastAsiaTheme="minorEastAsia" w:hint="eastAsia"/>
          <w:lang w:eastAsia="ko-KR"/>
        </w:rPr>
        <w:t xml:space="preserve">Recent tragedies of aircraft </w:t>
      </w:r>
      <w:r>
        <w:rPr>
          <w:rFonts w:eastAsiaTheme="minorEastAsia"/>
          <w:lang w:eastAsia="ko-KR"/>
        </w:rPr>
        <w:t>flight</w:t>
      </w:r>
      <w:r>
        <w:rPr>
          <w:rFonts w:eastAsiaTheme="minorEastAsia" w:hint="eastAsia"/>
          <w:lang w:eastAsia="ko-KR"/>
        </w:rPr>
        <w:t xml:space="preserve"> highlighted limitation of the current air navigation system and stressed the necessity of timely identification and location of aircraft on distress occasions.</w:t>
      </w:r>
      <w:r>
        <w:rPr>
          <w:rFonts w:eastAsia="Malgun Gothic" w:hint="eastAsia"/>
          <w:lang w:eastAsia="ko-KR"/>
        </w:rPr>
        <w:t xml:space="preserve"> </w:t>
      </w:r>
      <w:r>
        <w:rPr>
          <w:rFonts w:eastAsiaTheme="minorEastAsia" w:hint="eastAsia"/>
          <w:lang w:eastAsia="ko-KR"/>
        </w:rPr>
        <w:t xml:space="preserve">To address issues, the International Civil Aviation Organization (ICAO) held a Special Meeting on global flight tracking (GFT) of Aircraft in May 2014 and formed </w:t>
      </w:r>
      <w:r>
        <w:rPr>
          <w:rFonts w:eastAsiaTheme="minorEastAsia"/>
          <w:lang w:eastAsia="ko-KR"/>
        </w:rPr>
        <w:t>two</w:t>
      </w:r>
      <w:r>
        <w:rPr>
          <w:rFonts w:eastAsiaTheme="minorEastAsia" w:hint="eastAsia"/>
          <w:lang w:eastAsia="ko-KR"/>
        </w:rPr>
        <w:t xml:space="preserve"> groups. </w:t>
      </w:r>
      <w:r>
        <w:rPr>
          <w:rFonts w:eastAsia="Malgun Gothic" w:hint="eastAsia"/>
          <w:lang w:eastAsia="ko-KR"/>
        </w:rPr>
        <w:t>One of them was</w:t>
      </w:r>
      <w:r>
        <w:rPr>
          <w:rFonts w:eastAsiaTheme="minorEastAsia" w:hint="eastAsia"/>
          <w:lang w:eastAsia="ko-KR"/>
        </w:rPr>
        <w:t xml:space="preserve"> an ICAO ad hoc Working Group </w:t>
      </w:r>
      <w:r>
        <w:rPr>
          <w:rFonts w:eastAsia="Malgun Gothic" w:hint="eastAsia"/>
          <w:lang w:eastAsia="ko-KR"/>
        </w:rPr>
        <w:t xml:space="preserve">tasked </w:t>
      </w:r>
      <w:r>
        <w:rPr>
          <w:rFonts w:eastAsiaTheme="minorEastAsia" w:hint="eastAsia"/>
          <w:lang w:eastAsia="ko-KR"/>
        </w:rPr>
        <w:t xml:space="preserve">to </w:t>
      </w:r>
      <w:r>
        <w:rPr>
          <w:rFonts w:eastAsiaTheme="minorEastAsia"/>
          <w:lang w:eastAsia="ko-KR"/>
        </w:rPr>
        <w:t>develop</w:t>
      </w:r>
      <w:r>
        <w:rPr>
          <w:rFonts w:eastAsiaTheme="minorEastAsia" w:hint="eastAsia"/>
          <w:lang w:eastAsia="ko-KR"/>
        </w:rPr>
        <w:t xml:space="preserve"> a concept of operations (</w:t>
      </w:r>
      <w:proofErr w:type="spellStart"/>
      <w:r>
        <w:rPr>
          <w:rFonts w:eastAsiaTheme="minorEastAsia" w:hint="eastAsia"/>
          <w:lang w:eastAsia="ko-KR"/>
        </w:rPr>
        <w:t>ConOps</w:t>
      </w:r>
      <w:proofErr w:type="spellEnd"/>
      <w:r>
        <w:rPr>
          <w:rFonts w:eastAsiaTheme="minorEastAsia" w:hint="eastAsia"/>
          <w:lang w:eastAsia="ko-KR"/>
        </w:rPr>
        <w:t>) to support the development of a global aeronautical distress and safety system (GADSS)</w:t>
      </w:r>
      <w:r>
        <w:rPr>
          <w:rFonts w:eastAsia="Malgun Gothic" w:hint="eastAsia"/>
          <w:lang w:eastAsia="ko-KR"/>
        </w:rPr>
        <w:t>. GADSS was</w:t>
      </w:r>
      <w:r>
        <w:rPr>
          <w:rFonts w:eastAsiaTheme="minorEastAsia" w:hint="eastAsia"/>
          <w:lang w:eastAsia="ko-KR"/>
        </w:rPr>
        <w:t xml:space="preserve"> </w:t>
      </w:r>
      <w:r>
        <w:rPr>
          <w:rFonts w:eastAsiaTheme="minorEastAsia"/>
          <w:lang w:eastAsia="ko-KR"/>
        </w:rPr>
        <w:t>designed</w:t>
      </w:r>
      <w:r>
        <w:rPr>
          <w:rFonts w:eastAsiaTheme="minorEastAsia" w:hint="eastAsia"/>
          <w:lang w:eastAsia="ko-KR"/>
        </w:rPr>
        <w:t xml:space="preserve"> to </w:t>
      </w:r>
      <w:r>
        <w:rPr>
          <w:rFonts w:eastAsiaTheme="minorEastAsia"/>
          <w:lang w:eastAsia="ko-KR"/>
        </w:rPr>
        <w:t>address</w:t>
      </w:r>
      <w:r>
        <w:rPr>
          <w:rFonts w:eastAsiaTheme="minorEastAsia" w:hint="eastAsia"/>
          <w:lang w:eastAsia="ko-KR"/>
        </w:rPr>
        <w:t xml:space="preserve"> all phases of flight under all circumstances including distress</w:t>
      </w:r>
      <w:r w:rsidR="003F29C6">
        <w:rPr>
          <w:rFonts w:eastAsia="Malgun Gothic" w:hint="eastAsia"/>
          <w:lang w:eastAsia="ko-KR"/>
        </w:rPr>
        <w:t xml:space="preserve"> and </w:t>
      </w:r>
      <w:r w:rsidR="00881561">
        <w:rPr>
          <w:rFonts w:eastAsiaTheme="minorEastAsia" w:hint="eastAsia"/>
          <w:lang w:eastAsia="ko-KR"/>
        </w:rPr>
        <w:t xml:space="preserve">consists of the </w:t>
      </w:r>
      <w:r w:rsidR="00881561">
        <w:rPr>
          <w:rFonts w:eastAsiaTheme="minorEastAsia"/>
          <w:lang w:eastAsia="ko-KR"/>
        </w:rPr>
        <w:t>followin</w:t>
      </w:r>
      <w:r w:rsidR="00881561">
        <w:rPr>
          <w:rFonts w:eastAsiaTheme="minorEastAsia" w:hint="eastAsia"/>
          <w:lang w:eastAsia="ko-KR"/>
        </w:rPr>
        <w:t xml:space="preserve">g main functions. </w:t>
      </w:r>
    </w:p>
    <w:p w14:paraId="5F6D7DCE" w14:textId="77777777" w:rsidR="00881561" w:rsidRPr="00B825EA" w:rsidRDefault="00881561" w:rsidP="00881561">
      <w:pPr>
        <w:numPr>
          <w:ilvl w:val="0"/>
          <w:numId w:val="27"/>
        </w:numPr>
        <w:spacing w:afterLines="60" w:after="144"/>
        <w:contextualSpacing/>
      </w:pPr>
      <w:r w:rsidRPr="00B825EA">
        <w:t xml:space="preserve">Aircraft Tracking Function; </w:t>
      </w:r>
    </w:p>
    <w:p w14:paraId="06802101" w14:textId="77777777" w:rsidR="00881561" w:rsidRPr="00B825EA" w:rsidRDefault="00881561" w:rsidP="00881561">
      <w:pPr>
        <w:numPr>
          <w:ilvl w:val="0"/>
          <w:numId w:val="27"/>
        </w:numPr>
        <w:spacing w:afterLines="60" w:after="144"/>
        <w:contextualSpacing/>
      </w:pPr>
      <w:r w:rsidRPr="00B825EA">
        <w:t xml:space="preserve">Autonomous Distress Tracking function; </w:t>
      </w:r>
    </w:p>
    <w:p w14:paraId="7C7EDCAE" w14:textId="77777777" w:rsidR="00881561" w:rsidRPr="00B825EA" w:rsidRDefault="00881561" w:rsidP="00881561">
      <w:pPr>
        <w:numPr>
          <w:ilvl w:val="0"/>
          <w:numId w:val="27"/>
        </w:numPr>
        <w:spacing w:afterLines="60" w:after="144"/>
        <w:contextualSpacing/>
      </w:pPr>
      <w:r w:rsidRPr="00B825EA">
        <w:t>Post Flight Localization and Recovery function; and</w:t>
      </w:r>
    </w:p>
    <w:p w14:paraId="29E4FDB1" w14:textId="77777777" w:rsidR="00881561" w:rsidRDefault="00881561" w:rsidP="00881561">
      <w:pPr>
        <w:numPr>
          <w:ilvl w:val="0"/>
          <w:numId w:val="27"/>
        </w:numPr>
        <w:spacing w:afterLines="60" w:after="144"/>
        <w:contextualSpacing/>
      </w:pPr>
      <w:r w:rsidRPr="00B825EA">
        <w:t>GADSS Information Management and Procedures</w:t>
      </w:r>
    </w:p>
    <w:p w14:paraId="04F4D59E" w14:textId="77777777" w:rsidR="00881561" w:rsidRDefault="00881561" w:rsidP="00480786">
      <w:pPr>
        <w:spacing w:afterLines="60" w:after="144"/>
        <w:ind w:left="720"/>
        <w:contextualSpacing/>
      </w:pPr>
    </w:p>
    <w:p w14:paraId="4E9C022C" w14:textId="7ABB1196" w:rsidR="00FE26DC" w:rsidRPr="00480786" w:rsidRDefault="00FE26DC" w:rsidP="00EB3324">
      <w:pPr>
        <w:jc w:val="both"/>
        <w:rPr>
          <w:rFonts w:eastAsia="Malgun Gothic"/>
          <w:b/>
          <w:lang w:eastAsia="ko-KR"/>
        </w:rPr>
      </w:pPr>
      <w:r>
        <w:rPr>
          <w:rFonts w:eastAsiaTheme="minorEastAsia" w:hint="eastAsia"/>
          <w:lang w:eastAsia="ko-KR"/>
        </w:rPr>
        <w:t xml:space="preserve">With regards to spectrum needs and regulatory provisions necessary for the implementation of the GADSS, WRC-15 adopted Resolution </w:t>
      </w:r>
      <w:r w:rsidRPr="00480786">
        <w:rPr>
          <w:rFonts w:eastAsiaTheme="minorEastAsia"/>
          <w:lang w:eastAsia="ko-KR"/>
        </w:rPr>
        <w:t>426 (WRC-15)</w:t>
      </w:r>
      <w:r w:rsidR="00ED48BC" w:rsidRPr="00480786">
        <w:rPr>
          <w:rFonts w:eastAsia="Malgun Gothic"/>
          <w:lang w:eastAsia="ko-KR"/>
        </w:rPr>
        <w:t xml:space="preserve"> and WRC-19 agenda item 1.10</w:t>
      </w:r>
      <w:r w:rsidRPr="00480786">
        <w:rPr>
          <w:rFonts w:eastAsia="Malgun Gothic"/>
          <w:lang w:eastAsia="ko-KR"/>
        </w:rPr>
        <w:t>.</w:t>
      </w:r>
    </w:p>
    <w:p w14:paraId="520C22D5" w14:textId="77777777" w:rsidR="00FE26DC" w:rsidRDefault="00FE26DC" w:rsidP="00EB3324">
      <w:pPr>
        <w:jc w:val="both"/>
        <w:rPr>
          <w:rFonts w:eastAsia="Batang"/>
          <w:b/>
          <w:lang w:eastAsia="ko-KR"/>
        </w:rPr>
      </w:pPr>
    </w:p>
    <w:p w14:paraId="381ABCD8" w14:textId="77777777" w:rsidR="00EB3324" w:rsidRDefault="00EB3324" w:rsidP="00EB3324">
      <w:pPr>
        <w:jc w:val="both"/>
        <w:rPr>
          <w:lang w:eastAsia="ko-KR"/>
        </w:rPr>
      </w:pPr>
      <w:r w:rsidRPr="008E1B2D">
        <w:rPr>
          <w:rFonts w:eastAsia="Batang"/>
        </w:rPr>
        <w:t xml:space="preserve">Resolution </w:t>
      </w:r>
      <w:r w:rsidRPr="00EB3324">
        <w:rPr>
          <w:rFonts w:eastAsiaTheme="minorEastAsia" w:hint="eastAsia"/>
          <w:b/>
          <w:lang w:eastAsia="ko-KR"/>
        </w:rPr>
        <w:t>426 (WRC-15)</w:t>
      </w:r>
      <w:r w:rsidRPr="00EB3324">
        <w:rPr>
          <w:iCs/>
        </w:rPr>
        <w:t xml:space="preserve"> - </w:t>
      </w:r>
      <w:r w:rsidRPr="00EB3324">
        <w:rPr>
          <w:rFonts w:eastAsiaTheme="minorEastAsia" w:hint="eastAsia"/>
          <w:lang w:eastAsia="ko-KR"/>
        </w:rPr>
        <w:t>Studies on spectrum needs and regulatory provisions for the introduction and use of the Global Aeronautical Distress and Safety System</w:t>
      </w:r>
      <w:r w:rsidRPr="00EB3324">
        <w:rPr>
          <w:lang w:eastAsia="ko-KR"/>
        </w:rPr>
        <w:t xml:space="preserve"> </w:t>
      </w:r>
    </w:p>
    <w:p w14:paraId="087471CB" w14:textId="77777777" w:rsidR="005250EB" w:rsidRPr="005250EB" w:rsidRDefault="005250EB" w:rsidP="00EB3324">
      <w:pPr>
        <w:jc w:val="both"/>
        <w:rPr>
          <w:lang w:eastAsia="ko-KR"/>
        </w:rPr>
      </w:pPr>
    </w:p>
    <w:p w14:paraId="7E2EA2FD" w14:textId="77777777" w:rsidR="005250EB" w:rsidRPr="005250EB" w:rsidRDefault="005250EB" w:rsidP="005250EB">
      <w:pPr>
        <w:pStyle w:val="Call"/>
        <w:spacing w:before="40" w:after="40" w:line="240" w:lineRule="auto"/>
        <w:jc w:val="both"/>
        <w:rPr>
          <w:rFonts w:ascii="Times New Roman" w:hAnsi="Times New Roman" w:cs="Times New Roman"/>
          <w:szCs w:val="24"/>
        </w:rPr>
      </w:pPr>
      <w:proofErr w:type="gramStart"/>
      <w:r w:rsidRPr="005250EB">
        <w:rPr>
          <w:rFonts w:ascii="Times New Roman" w:hAnsi="Times New Roman" w:cs="Times New Roman"/>
          <w:szCs w:val="24"/>
        </w:rPr>
        <w:t>resolves</w:t>
      </w:r>
      <w:proofErr w:type="gramEnd"/>
      <w:r w:rsidRPr="005250EB">
        <w:rPr>
          <w:rFonts w:ascii="Times New Roman" w:hAnsi="Times New Roman" w:cs="Times New Roman"/>
          <w:szCs w:val="24"/>
        </w:rPr>
        <w:t xml:space="preserve"> to invite the 2019 World Radiocommunication Conference</w:t>
      </w:r>
    </w:p>
    <w:p w14:paraId="5E2FB1E7" w14:textId="77777777" w:rsidR="005250EB" w:rsidRPr="005250EB" w:rsidRDefault="005250EB" w:rsidP="005250EB">
      <w:pPr>
        <w:spacing w:before="40" w:after="40"/>
        <w:jc w:val="both"/>
        <w:rPr>
          <w:rFonts w:eastAsiaTheme="minorEastAsia"/>
        </w:rPr>
      </w:pPr>
      <w:r w:rsidRPr="005250EB">
        <w:rPr>
          <w:rFonts w:eastAsiaTheme="minorEastAsia"/>
        </w:rPr>
        <w:t>1</w:t>
      </w:r>
      <w:r w:rsidRPr="005250EB">
        <w:rPr>
          <w:rFonts w:eastAsiaTheme="minorEastAsia"/>
        </w:rPr>
        <w:tab/>
        <w:t>to take appropriate actions, taking into account the results of ITU-R studies;</w:t>
      </w:r>
    </w:p>
    <w:p w14:paraId="66C8DDA2" w14:textId="77777777" w:rsidR="005250EB" w:rsidRDefault="005250EB" w:rsidP="005250EB">
      <w:pPr>
        <w:spacing w:before="40" w:after="40"/>
        <w:jc w:val="both"/>
        <w:rPr>
          <w:rFonts w:eastAsia="Malgun Gothic"/>
          <w:lang w:eastAsia="ko-KR"/>
        </w:rPr>
      </w:pPr>
      <w:r w:rsidRPr="005250EB">
        <w:rPr>
          <w:rFonts w:eastAsiaTheme="minorEastAsia"/>
        </w:rPr>
        <w:t>2</w:t>
      </w:r>
      <w:r w:rsidRPr="005250EB">
        <w:rPr>
          <w:rFonts w:eastAsiaTheme="minorEastAsia"/>
        </w:rPr>
        <w:tab/>
        <w:t xml:space="preserve">to </w:t>
      </w:r>
      <w:proofErr w:type="spellStart"/>
      <w:r w:rsidRPr="005250EB">
        <w:rPr>
          <w:rFonts w:eastAsiaTheme="minorEastAsia"/>
        </w:rPr>
        <w:t>analyse</w:t>
      </w:r>
      <w:proofErr w:type="spellEnd"/>
      <w:r w:rsidRPr="005250EB">
        <w:rPr>
          <w:rFonts w:eastAsiaTheme="minorEastAsia"/>
        </w:rPr>
        <w:t xml:space="preserve"> the necessity for further studies, and consider whether this matter should be brought to the attention of a future competent conference,</w:t>
      </w:r>
    </w:p>
    <w:p w14:paraId="454CF532" w14:textId="77777777" w:rsidR="005250EB" w:rsidRPr="005250EB" w:rsidRDefault="005250EB" w:rsidP="005250EB">
      <w:pPr>
        <w:spacing w:before="40" w:after="40"/>
        <w:jc w:val="both"/>
        <w:rPr>
          <w:rFonts w:eastAsia="Malgun Gothic"/>
          <w:lang w:eastAsia="ko-KR"/>
        </w:rPr>
      </w:pPr>
    </w:p>
    <w:p w14:paraId="2905F125" w14:textId="08F2B3FD" w:rsidR="00EB3324" w:rsidRDefault="00A17C4B" w:rsidP="00B64A60">
      <w:pPr>
        <w:spacing w:after="120"/>
        <w:jc w:val="both"/>
        <w:rPr>
          <w:lang w:val="en-NZ" w:eastAsia="ko-KR"/>
        </w:rPr>
      </w:pPr>
      <w:r w:rsidRPr="00A17C4B">
        <w:rPr>
          <w:rFonts w:hint="eastAsia"/>
          <w:lang w:val="en-NZ" w:eastAsia="ko-KR"/>
        </w:rPr>
        <w:t xml:space="preserve">As </w:t>
      </w:r>
      <w:r>
        <w:rPr>
          <w:rFonts w:hint="eastAsia"/>
          <w:lang w:val="en-NZ" w:eastAsia="ko-KR"/>
        </w:rPr>
        <w:t>the responsible group for WRC agenda item 1.10, Working Party 5B (WP5B) is developing one ITU-R Report and the Draft CPM text of agenda item 1.10 which is in the very early stage in development.</w:t>
      </w:r>
    </w:p>
    <w:p w14:paraId="0DFCA59D" w14:textId="622037DA" w:rsidR="00625A53" w:rsidRPr="000F32F0" w:rsidRDefault="00625A53" w:rsidP="00625A53">
      <w:pPr>
        <w:rPr>
          <w:lang w:val="en-NZ"/>
        </w:rPr>
      </w:pPr>
      <w:r w:rsidRPr="000F32F0">
        <w:rPr>
          <w:lang w:val="en-NZ"/>
        </w:rPr>
        <w:t>Relevant ITU-R Reports/Recommendations, and ongoing studies are as follows:</w:t>
      </w:r>
    </w:p>
    <w:p w14:paraId="512D2EFC" w14:textId="51D277F6" w:rsidR="001153C4" w:rsidRPr="001153C4" w:rsidRDefault="001153C4" w:rsidP="00D25E38">
      <w:pPr>
        <w:pStyle w:val="ListParagraph"/>
        <w:numPr>
          <w:ilvl w:val="0"/>
          <w:numId w:val="26"/>
        </w:numPr>
        <w:spacing w:after="120"/>
        <w:jc w:val="both"/>
        <w:rPr>
          <w:lang w:eastAsia="ko-KR"/>
        </w:rPr>
      </w:pPr>
      <w:r w:rsidRPr="001153C4">
        <w:rPr>
          <w:rFonts w:hint="eastAsia"/>
          <w:lang w:eastAsia="ko-KR"/>
        </w:rPr>
        <w:t xml:space="preserve">Working Document Towards a PDN Report ITU-R M.[GADSS] </w:t>
      </w:r>
      <w:r w:rsidRPr="001153C4">
        <w:rPr>
          <w:lang w:eastAsia="ko-KR"/>
        </w:rPr>
        <w:t>–</w:t>
      </w:r>
      <w:r w:rsidRPr="001153C4">
        <w:rPr>
          <w:rFonts w:hint="eastAsia"/>
          <w:lang w:eastAsia="ko-KR"/>
        </w:rPr>
        <w:t xml:space="preserve"> The Global Aeronautical Distress and Safety System (GADSS) (</w:t>
      </w:r>
      <w:hyperlink r:id="rId9" w:history="1">
        <w:r w:rsidRPr="001153C4">
          <w:rPr>
            <w:rStyle w:val="Hyperlink"/>
            <w:rFonts w:hint="eastAsia"/>
            <w:lang w:eastAsia="ko-KR"/>
          </w:rPr>
          <w:t>5B/305 Annex 26</w:t>
        </w:r>
      </w:hyperlink>
      <w:r w:rsidRPr="001153C4">
        <w:rPr>
          <w:rFonts w:hint="eastAsia"/>
          <w:lang w:eastAsia="ko-KR"/>
        </w:rPr>
        <w:t>)</w:t>
      </w:r>
    </w:p>
    <w:p w14:paraId="56166F3F" w14:textId="0079E99D" w:rsidR="001153C4" w:rsidRPr="001153C4" w:rsidRDefault="001153C4" w:rsidP="00D25E38">
      <w:pPr>
        <w:pStyle w:val="ListParagraph"/>
        <w:numPr>
          <w:ilvl w:val="0"/>
          <w:numId w:val="26"/>
        </w:numPr>
        <w:spacing w:after="120"/>
        <w:jc w:val="both"/>
      </w:pPr>
      <w:r w:rsidRPr="001153C4">
        <w:t>Working Document towards Draft CPM Text for WRC-19 Agenda Item 1.1</w:t>
      </w:r>
      <w:r w:rsidRPr="001153C4">
        <w:rPr>
          <w:rFonts w:hint="eastAsia"/>
          <w:lang w:eastAsia="ko-KR"/>
        </w:rPr>
        <w:t>0</w:t>
      </w:r>
      <w:r w:rsidR="00D25E38">
        <w:rPr>
          <w:rFonts w:hint="eastAsia"/>
          <w:lang w:eastAsia="ko-KR"/>
        </w:rPr>
        <w:t xml:space="preserve"> </w:t>
      </w:r>
      <w:r w:rsidRPr="001153C4">
        <w:t>(</w:t>
      </w:r>
      <w:hyperlink r:id="rId10" w:history="1">
        <w:r w:rsidRPr="001153C4">
          <w:rPr>
            <w:rStyle w:val="Hyperlink"/>
          </w:rPr>
          <w:t>5</w:t>
        </w:r>
        <w:r w:rsidRPr="001153C4">
          <w:rPr>
            <w:rStyle w:val="Hyperlink"/>
            <w:rFonts w:hint="eastAsia"/>
            <w:lang w:eastAsia="ko-KR"/>
          </w:rPr>
          <w:t>B</w:t>
        </w:r>
        <w:r w:rsidRPr="001153C4">
          <w:rPr>
            <w:rStyle w:val="Hyperlink"/>
          </w:rPr>
          <w:t>/</w:t>
        </w:r>
        <w:r w:rsidRPr="001153C4">
          <w:rPr>
            <w:rStyle w:val="Hyperlink"/>
            <w:rFonts w:hint="eastAsia"/>
            <w:lang w:eastAsia="ko-KR"/>
          </w:rPr>
          <w:t>305</w:t>
        </w:r>
        <w:r w:rsidRPr="001153C4">
          <w:rPr>
            <w:rStyle w:val="Hyperlink"/>
          </w:rPr>
          <w:t xml:space="preserve"> Annex </w:t>
        </w:r>
        <w:r w:rsidRPr="001153C4">
          <w:rPr>
            <w:rStyle w:val="Hyperlink"/>
            <w:rFonts w:hint="eastAsia"/>
            <w:lang w:eastAsia="ko-KR"/>
          </w:rPr>
          <w:t>7</w:t>
        </w:r>
      </w:hyperlink>
      <w:r w:rsidRPr="001153C4">
        <w:t>)</w:t>
      </w:r>
    </w:p>
    <w:p w14:paraId="2E0E6752" w14:textId="77777777" w:rsidR="00B64A60" w:rsidRPr="00710333" w:rsidRDefault="00B64A60" w:rsidP="00B64A60">
      <w:pPr>
        <w:spacing w:after="120"/>
        <w:jc w:val="both"/>
        <w:rPr>
          <w:b/>
          <w:lang w:val="en-NZ" w:eastAsia="ko-KR"/>
        </w:rPr>
      </w:pPr>
      <w:r w:rsidRPr="00710333">
        <w:rPr>
          <w:b/>
          <w:lang w:val="en-NZ" w:eastAsia="ko-KR"/>
        </w:rPr>
        <w:lastRenderedPageBreak/>
        <w:t xml:space="preserve">2. </w:t>
      </w:r>
      <w:r>
        <w:rPr>
          <w:b/>
          <w:lang w:val="en-NZ" w:eastAsia="ko-KR"/>
        </w:rPr>
        <w:tab/>
      </w:r>
      <w:r w:rsidRPr="00710333">
        <w:rPr>
          <w:b/>
          <w:lang w:val="en-NZ" w:eastAsia="ko-KR"/>
        </w:rPr>
        <w:t>Documents</w:t>
      </w:r>
    </w:p>
    <w:p w14:paraId="5B601158" w14:textId="182848B8" w:rsidR="00647387" w:rsidRPr="003C56D5" w:rsidRDefault="00B64A60" w:rsidP="003C56D5">
      <w:pPr>
        <w:numPr>
          <w:ilvl w:val="0"/>
          <w:numId w:val="18"/>
        </w:numPr>
        <w:spacing w:before="120"/>
        <w:ind w:leftChars="145" w:left="708"/>
        <w:jc w:val="both"/>
        <w:rPr>
          <w:bCs/>
          <w:lang w:eastAsia="ja-JP" w:bidi="th-TH"/>
        </w:rPr>
      </w:pPr>
      <w:r w:rsidRPr="003C56D5">
        <w:rPr>
          <w:lang w:val="en-NZ"/>
        </w:rPr>
        <w:t>Input Documents</w:t>
      </w:r>
      <w:r w:rsidR="00647387" w:rsidRPr="003C56D5">
        <w:rPr>
          <w:rFonts w:hint="eastAsia"/>
          <w:lang w:val="en-NZ" w:eastAsia="ko-KR"/>
        </w:rPr>
        <w:t xml:space="preserve">: </w:t>
      </w:r>
      <w:r w:rsidR="00647387" w:rsidRPr="003C56D5">
        <w:rPr>
          <w:bCs/>
          <w:lang w:eastAsia="ja-JP" w:bidi="th-TH"/>
        </w:rPr>
        <w:t>APG19-2/INP-12 (KOR), APG19-2/INP-24 (NZL), APG19-2/INP-32 (AUS), APG19-2/INP-43 (IN</w:t>
      </w:r>
      <w:r w:rsidR="00647387" w:rsidRPr="003C56D5">
        <w:rPr>
          <w:rFonts w:hint="eastAsia"/>
          <w:bCs/>
          <w:lang w:eastAsia="ko-KR" w:bidi="th-TH"/>
        </w:rPr>
        <w:t>S</w:t>
      </w:r>
      <w:r w:rsidR="00647387" w:rsidRPr="003C56D5">
        <w:rPr>
          <w:bCs/>
          <w:lang w:eastAsia="ja-JP" w:bidi="th-TH"/>
        </w:rPr>
        <w:t>), APG19-2/INP-48 (VTN), APG19-2/INP-53 (CHN), APG19-2/INP-70 (THA)</w:t>
      </w:r>
    </w:p>
    <w:p w14:paraId="2B699BC9" w14:textId="77777777" w:rsidR="00647387" w:rsidRPr="00424FF7" w:rsidRDefault="00647387" w:rsidP="003C56D5">
      <w:pPr>
        <w:ind w:left="348"/>
        <w:rPr>
          <w:lang w:val="en-NZ"/>
        </w:rPr>
      </w:pPr>
    </w:p>
    <w:p w14:paraId="0F864EA3" w14:textId="759EA06C" w:rsidR="00647387" w:rsidRPr="003C56D5" w:rsidRDefault="00B64A60" w:rsidP="003C56D5">
      <w:pPr>
        <w:numPr>
          <w:ilvl w:val="0"/>
          <w:numId w:val="18"/>
        </w:numPr>
        <w:ind w:leftChars="145" w:left="708"/>
        <w:jc w:val="both"/>
        <w:rPr>
          <w:lang w:val="en-NZ"/>
        </w:rPr>
      </w:pPr>
      <w:r w:rsidRPr="003C56D5">
        <w:rPr>
          <w:lang w:val="en-NZ"/>
        </w:rPr>
        <w:t>Information Documents</w:t>
      </w:r>
      <w:r w:rsidR="003C56D5" w:rsidRPr="003C56D5">
        <w:rPr>
          <w:rFonts w:hint="eastAsia"/>
          <w:lang w:val="en-NZ" w:eastAsia="ko-KR"/>
        </w:rPr>
        <w:t>:</w:t>
      </w:r>
      <w:r w:rsidR="003C56D5">
        <w:rPr>
          <w:rFonts w:hint="eastAsia"/>
          <w:lang w:val="en-NZ" w:eastAsia="ko-KR"/>
        </w:rPr>
        <w:t xml:space="preserve"> </w:t>
      </w:r>
      <w:r w:rsidR="00647387">
        <w:t>APG19-2/INF-01 (</w:t>
      </w:r>
      <w:r w:rsidR="00647387">
        <w:rPr>
          <w:rFonts w:hint="eastAsia"/>
          <w:lang w:eastAsia="ko-KR"/>
        </w:rPr>
        <w:t>Chairman, APG-19</w:t>
      </w:r>
      <w:r w:rsidR="00647387">
        <w:t>), APG19-2</w:t>
      </w:r>
      <w:r w:rsidR="00647387" w:rsidRPr="00FA3114">
        <w:t>/IN</w:t>
      </w:r>
      <w:r w:rsidR="00647387">
        <w:t>F</w:t>
      </w:r>
      <w:r w:rsidR="00647387" w:rsidRPr="00FA3114">
        <w:t>-</w:t>
      </w:r>
      <w:r w:rsidR="00647387">
        <w:t>02 (ICAO), APG19-2</w:t>
      </w:r>
      <w:r w:rsidR="00647387" w:rsidRPr="00FA3114">
        <w:t>/IN</w:t>
      </w:r>
      <w:r w:rsidR="00647387">
        <w:t>F</w:t>
      </w:r>
      <w:r w:rsidR="00647387" w:rsidRPr="00FA3114">
        <w:t>-</w:t>
      </w:r>
      <w:r w:rsidR="00647387">
        <w:t>04 (CITEL),</w:t>
      </w:r>
      <w:r w:rsidR="00647387" w:rsidRPr="000235EF">
        <w:t xml:space="preserve"> </w:t>
      </w:r>
      <w:r w:rsidR="00647387">
        <w:t>APG19-2</w:t>
      </w:r>
      <w:r w:rsidR="00647387" w:rsidRPr="00FA3114">
        <w:t>/IN</w:t>
      </w:r>
      <w:r w:rsidR="00647387">
        <w:t>F</w:t>
      </w:r>
      <w:r w:rsidR="00647387" w:rsidRPr="00FA3114">
        <w:t>-</w:t>
      </w:r>
      <w:r w:rsidR="00647387">
        <w:t>05 (RCC), APG19-2</w:t>
      </w:r>
      <w:r w:rsidR="00647387" w:rsidRPr="00FA3114">
        <w:t>/IN</w:t>
      </w:r>
      <w:r w:rsidR="00647387">
        <w:t>F</w:t>
      </w:r>
      <w:r w:rsidR="00647387" w:rsidRPr="00FA3114">
        <w:t>-</w:t>
      </w:r>
      <w:r w:rsidR="00647387">
        <w:t>07 (ATU), APG19-2</w:t>
      </w:r>
      <w:r w:rsidR="00647387" w:rsidRPr="00FA3114">
        <w:t>/IN</w:t>
      </w:r>
      <w:r w:rsidR="00647387">
        <w:t>F</w:t>
      </w:r>
      <w:r w:rsidR="00647387" w:rsidRPr="00FA3114">
        <w:t>-</w:t>
      </w:r>
      <w:r w:rsidR="00647387">
        <w:t>14 (CEPT</w:t>
      </w:r>
      <w:r w:rsidR="0025556A">
        <w:rPr>
          <w:rFonts w:hint="eastAsia"/>
          <w:lang w:eastAsia="ko-KR"/>
        </w:rPr>
        <w:t>)</w:t>
      </w:r>
    </w:p>
    <w:p w14:paraId="2E0E6755" w14:textId="77777777" w:rsidR="00B64A60" w:rsidRPr="003C56D5" w:rsidRDefault="00B64A60" w:rsidP="00B64A60">
      <w:pPr>
        <w:jc w:val="both"/>
        <w:rPr>
          <w:lang w:val="en-NZ"/>
        </w:rPr>
      </w:pPr>
    </w:p>
    <w:p w14:paraId="2E0E6757" w14:textId="77777777"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14:paraId="304F9937" w14:textId="31EFCC4C"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14:paraId="7993A39D" w14:textId="555AA885" w:rsidR="004A2F96" w:rsidRDefault="004A2F96" w:rsidP="00ED48BC">
      <w:pPr>
        <w:spacing w:after="120"/>
        <w:jc w:val="both"/>
        <w:rPr>
          <w:b/>
          <w:lang w:val="en-NZ" w:eastAsia="ko-KR"/>
        </w:rPr>
      </w:pPr>
      <w:r>
        <w:rPr>
          <w:b/>
          <w:lang w:val="en-NZ" w:eastAsia="ko-KR"/>
        </w:rPr>
        <w:t xml:space="preserve">3.1.1 </w:t>
      </w:r>
      <w:r w:rsidR="00647387">
        <w:rPr>
          <w:rFonts w:hint="eastAsia"/>
          <w:b/>
          <w:lang w:val="en-NZ" w:eastAsia="ko-KR"/>
        </w:rPr>
        <w:t>Republic of Korea</w:t>
      </w:r>
    </w:p>
    <w:p w14:paraId="4D921F81" w14:textId="6F360095" w:rsidR="00881561" w:rsidRDefault="003F7067">
      <w:pPr>
        <w:spacing w:afterLines="60" w:after="144"/>
        <w:jc w:val="both"/>
        <w:rPr>
          <w:lang w:val="ru-RU" w:eastAsia="ko-KR"/>
        </w:rPr>
      </w:pPr>
      <w:r>
        <w:rPr>
          <w:rFonts w:eastAsiaTheme="minorEastAsia" w:hint="eastAsia"/>
          <w:lang w:eastAsia="ko-KR"/>
        </w:rPr>
        <w:t xml:space="preserve">The Republic of Korea supports relevant ITU-R studies being carried out for the introduction of GADSS in accordance with Resolution </w:t>
      </w:r>
      <w:r w:rsidRPr="00582297">
        <w:rPr>
          <w:rFonts w:eastAsiaTheme="minorEastAsia"/>
          <w:b/>
          <w:lang w:eastAsia="ko-KR"/>
        </w:rPr>
        <w:t>426 (WRC-15)</w:t>
      </w:r>
      <w:r>
        <w:rPr>
          <w:rFonts w:eastAsiaTheme="minorEastAsia" w:hint="eastAsia"/>
          <w:lang w:eastAsia="ko-KR"/>
        </w:rPr>
        <w:t xml:space="preserve"> and is of the preliminary views that studies on spectrum needs and regulatory provisions need to be based on GADSS concept and related information provided by ICAO</w:t>
      </w:r>
      <w:r>
        <w:rPr>
          <w:rFonts w:hint="eastAsia"/>
          <w:lang w:val="ru-RU" w:eastAsia="ko-KR"/>
        </w:rPr>
        <w:t>.</w:t>
      </w:r>
    </w:p>
    <w:p w14:paraId="6C0308E7" w14:textId="4C19CB47" w:rsidR="004A2F96" w:rsidRDefault="004A2F96">
      <w:pPr>
        <w:spacing w:afterLines="60" w:after="144"/>
        <w:jc w:val="both"/>
        <w:rPr>
          <w:b/>
          <w:lang w:val="en-NZ" w:eastAsia="ko-KR"/>
        </w:rPr>
      </w:pPr>
      <w:r>
        <w:rPr>
          <w:b/>
          <w:lang w:val="en-NZ" w:eastAsia="ko-KR"/>
        </w:rPr>
        <w:t xml:space="preserve">3.1.2 </w:t>
      </w:r>
      <w:r w:rsidR="00647387">
        <w:rPr>
          <w:rFonts w:hint="eastAsia"/>
          <w:b/>
          <w:lang w:val="en-NZ" w:eastAsia="ko-KR"/>
        </w:rPr>
        <w:t>New Zealand</w:t>
      </w:r>
    </w:p>
    <w:p w14:paraId="7CA214AA" w14:textId="2C7582C3" w:rsidR="00881561" w:rsidRDefault="00AD7EF2" w:rsidP="00ED48BC">
      <w:pPr>
        <w:spacing w:after="120"/>
        <w:jc w:val="both"/>
        <w:rPr>
          <w:b/>
          <w:lang w:val="en-NZ" w:eastAsia="ko-KR"/>
        </w:rPr>
      </w:pPr>
      <w:r w:rsidRPr="006178AD">
        <w:rPr>
          <w:lang w:val="en-NZ"/>
        </w:rPr>
        <w:t xml:space="preserve">New Zealand supports the </w:t>
      </w:r>
      <w:r>
        <w:rPr>
          <w:lang w:val="en-NZ"/>
        </w:rPr>
        <w:t xml:space="preserve">ITU-R </w:t>
      </w:r>
      <w:r w:rsidRPr="006178AD">
        <w:rPr>
          <w:lang w:val="en-NZ"/>
        </w:rPr>
        <w:t xml:space="preserve">studies </w:t>
      </w:r>
      <w:r>
        <w:rPr>
          <w:lang w:val="en-NZ"/>
        </w:rPr>
        <w:t xml:space="preserve">undertaken </w:t>
      </w:r>
      <w:r w:rsidRPr="006178AD">
        <w:rPr>
          <w:lang w:val="en-NZ"/>
        </w:rPr>
        <w:t xml:space="preserve">in accordance with Resolution </w:t>
      </w:r>
      <w:r w:rsidRPr="006178AD">
        <w:rPr>
          <w:b/>
          <w:lang w:val="en-NZ"/>
        </w:rPr>
        <w:t>426 (WRC-15)</w:t>
      </w:r>
      <w:r w:rsidRPr="006178AD">
        <w:rPr>
          <w:lang w:val="en-NZ"/>
        </w:rPr>
        <w:t xml:space="preserve"> to facilitate the implementation of GADSS</w:t>
      </w:r>
      <w:r w:rsidR="00881561">
        <w:rPr>
          <w:rFonts w:hint="eastAsia"/>
          <w:lang w:val="en-NZ" w:eastAsia="ko-KR"/>
        </w:rPr>
        <w:t>.</w:t>
      </w:r>
    </w:p>
    <w:p w14:paraId="76E22F90" w14:textId="0226F9DF" w:rsidR="004A2F96" w:rsidRDefault="004A2F96">
      <w:pPr>
        <w:spacing w:after="120"/>
        <w:jc w:val="both"/>
        <w:rPr>
          <w:b/>
          <w:lang w:val="en-NZ" w:eastAsia="ko-KR"/>
        </w:rPr>
      </w:pPr>
      <w:r>
        <w:rPr>
          <w:b/>
          <w:lang w:val="en-NZ" w:eastAsia="ko-KR"/>
        </w:rPr>
        <w:t>3.1.</w:t>
      </w:r>
      <w:r w:rsidR="00647387">
        <w:rPr>
          <w:rFonts w:hint="eastAsia"/>
          <w:b/>
          <w:lang w:val="en-NZ" w:eastAsia="ko-KR"/>
        </w:rPr>
        <w:t>3</w:t>
      </w:r>
      <w:r>
        <w:rPr>
          <w:b/>
          <w:lang w:val="en-NZ" w:eastAsia="ko-KR"/>
        </w:rPr>
        <w:t xml:space="preserve"> </w:t>
      </w:r>
      <w:r w:rsidR="00647387">
        <w:rPr>
          <w:rFonts w:hint="eastAsia"/>
          <w:b/>
          <w:lang w:val="en-NZ" w:eastAsia="ko-KR"/>
        </w:rPr>
        <w:t>Australia</w:t>
      </w:r>
    </w:p>
    <w:p w14:paraId="50BA2C59" w14:textId="5D75969C" w:rsidR="00713CCA" w:rsidRDefault="00B4179F" w:rsidP="00480786">
      <w:pPr>
        <w:spacing w:after="100" w:afterAutospacing="1"/>
        <w:jc w:val="both"/>
        <w:rPr>
          <w:b/>
          <w:lang w:val="en-NZ" w:eastAsia="ko-KR"/>
        </w:rPr>
      </w:pPr>
      <w:r>
        <w:rPr>
          <w:rFonts w:hint="eastAsia"/>
          <w:lang w:eastAsia="ko-KR"/>
        </w:rPr>
        <w:t>Support</w:t>
      </w:r>
      <w:r w:rsidR="00AD7EF2" w:rsidRPr="00027293">
        <w:t xml:space="preserve"> ICAO and ITU-R activities in regards GADSS. Support consequential changes to </w:t>
      </w:r>
      <w:r w:rsidR="00AD7EF2">
        <w:t xml:space="preserve">Chapters </w:t>
      </w:r>
      <w:r w:rsidR="00AD7EF2" w:rsidRPr="00697249">
        <w:rPr>
          <w:b/>
          <w:lang w:eastAsia="zh-CN"/>
        </w:rPr>
        <w:t>VII</w:t>
      </w:r>
      <w:r w:rsidR="00AD7EF2">
        <w:t xml:space="preserve"> and </w:t>
      </w:r>
      <w:r w:rsidR="00AD7EF2" w:rsidRPr="00697249">
        <w:rPr>
          <w:b/>
          <w:lang w:eastAsia="zh-CN"/>
        </w:rPr>
        <w:t>VIII</w:t>
      </w:r>
      <w:r w:rsidR="00AD7EF2">
        <w:t xml:space="preserve"> of the Radio Regulations to ensure provisions are consistent with the GADSS Operational Concept.</w:t>
      </w:r>
    </w:p>
    <w:p w14:paraId="4F5825BF" w14:textId="1E7214C1" w:rsidR="00647387" w:rsidRDefault="00647387" w:rsidP="00480786">
      <w:pPr>
        <w:spacing w:after="100" w:afterAutospacing="1"/>
        <w:jc w:val="both"/>
        <w:rPr>
          <w:b/>
          <w:lang w:val="en-NZ" w:eastAsia="ko-KR"/>
        </w:rPr>
      </w:pPr>
      <w:r>
        <w:rPr>
          <w:b/>
          <w:lang w:val="en-NZ" w:eastAsia="ko-KR"/>
        </w:rPr>
        <w:t>3.1.</w:t>
      </w:r>
      <w:r>
        <w:rPr>
          <w:rFonts w:hint="eastAsia"/>
          <w:b/>
          <w:lang w:val="en-NZ" w:eastAsia="ko-KR"/>
        </w:rPr>
        <w:t>4</w:t>
      </w:r>
      <w:r>
        <w:rPr>
          <w:b/>
          <w:lang w:val="en-NZ" w:eastAsia="ko-KR"/>
        </w:rPr>
        <w:t xml:space="preserve"> </w:t>
      </w:r>
      <w:r>
        <w:rPr>
          <w:rFonts w:hint="eastAsia"/>
          <w:b/>
          <w:lang w:val="en-NZ" w:eastAsia="ko-KR"/>
        </w:rPr>
        <w:t>Republic of Indonesia</w:t>
      </w:r>
    </w:p>
    <w:p w14:paraId="270DC306" w14:textId="732A08EE" w:rsidR="00713CCA" w:rsidRDefault="00AD7EF2">
      <w:pPr>
        <w:spacing w:after="120"/>
        <w:jc w:val="both"/>
        <w:rPr>
          <w:b/>
          <w:lang w:val="en-NZ" w:eastAsia="ko-KR"/>
        </w:rPr>
      </w:pPr>
      <w:r>
        <w:t>Indonesia supports that activities of WP 5B to spectrum needs and regulatory provisions for the introduction and use of the Global Aeronautical Distress and Safety System (GADSS). Indonesia support that recognizes that the implementation of the GADSS concept would contribute to increase the effectiveness of the current alerting of search and rescue services for civil aviation transportation.</w:t>
      </w:r>
    </w:p>
    <w:p w14:paraId="1C129FB3" w14:textId="01AB4363" w:rsidR="00647387" w:rsidRDefault="00647387">
      <w:pPr>
        <w:spacing w:after="120"/>
        <w:jc w:val="both"/>
        <w:rPr>
          <w:b/>
          <w:lang w:val="en-NZ" w:eastAsia="ko-KR"/>
        </w:rPr>
      </w:pPr>
      <w:r>
        <w:rPr>
          <w:b/>
          <w:lang w:val="en-NZ" w:eastAsia="ko-KR"/>
        </w:rPr>
        <w:t>3.1.</w:t>
      </w:r>
      <w:r>
        <w:rPr>
          <w:rFonts w:hint="eastAsia"/>
          <w:b/>
          <w:lang w:val="en-NZ" w:eastAsia="ko-KR"/>
        </w:rPr>
        <w:t>5</w:t>
      </w:r>
      <w:r>
        <w:rPr>
          <w:b/>
          <w:lang w:val="en-NZ" w:eastAsia="ko-KR"/>
        </w:rPr>
        <w:t xml:space="preserve"> </w:t>
      </w:r>
      <w:r w:rsidR="00AD7EF2">
        <w:rPr>
          <w:rFonts w:hint="eastAsia"/>
          <w:b/>
          <w:lang w:val="en-NZ" w:eastAsia="ko-KR"/>
        </w:rPr>
        <w:t xml:space="preserve">Socialist Republic of </w:t>
      </w:r>
      <w:r>
        <w:rPr>
          <w:rFonts w:hint="eastAsia"/>
          <w:b/>
          <w:lang w:val="en-NZ" w:eastAsia="ko-KR"/>
        </w:rPr>
        <w:t>Viet Nam</w:t>
      </w:r>
    </w:p>
    <w:p w14:paraId="3320D70A" w14:textId="77777777" w:rsidR="00AD7EF2" w:rsidRDefault="00AD7EF2">
      <w:pPr>
        <w:spacing w:before="120"/>
        <w:jc w:val="both"/>
      </w:pPr>
      <w:r>
        <w:rPr>
          <w:rFonts w:eastAsia="SimSun"/>
          <w:color w:val="000000" w:themeColor="text1"/>
          <w:lang w:eastAsia="zh-CN"/>
        </w:rPr>
        <w:t xml:space="preserve">Viet Nam Administration </w:t>
      </w:r>
      <w:r w:rsidRPr="008F48A0">
        <w:t xml:space="preserve">supports the activities of </w:t>
      </w:r>
      <w:r>
        <w:t xml:space="preserve">ITU-R and </w:t>
      </w:r>
      <w:r w:rsidRPr="008F48A0">
        <w:t>I</w:t>
      </w:r>
      <w:r>
        <w:t xml:space="preserve">CAO which are </w:t>
      </w:r>
      <w:r w:rsidRPr="008F48A0">
        <w:t xml:space="preserve">related to </w:t>
      </w:r>
      <w:r>
        <w:t>the introduction of GADSS</w:t>
      </w:r>
      <w:r w:rsidRPr="008F48A0">
        <w:t xml:space="preserve">.  </w:t>
      </w:r>
    </w:p>
    <w:p w14:paraId="0DE676DF" w14:textId="77777777" w:rsidR="00AD7EF2" w:rsidRDefault="00AD7EF2">
      <w:pPr>
        <w:jc w:val="both"/>
      </w:pPr>
      <w:r>
        <w:t xml:space="preserve">In regarding the </w:t>
      </w:r>
      <w:r w:rsidRPr="008F48A0">
        <w:t>modification of the Radio Regulations</w:t>
      </w:r>
      <w:r>
        <w:t xml:space="preserve"> under </w:t>
      </w:r>
      <w:r w:rsidRPr="004F787A">
        <w:t xml:space="preserve">WRC-19 </w:t>
      </w:r>
      <w:r>
        <w:t>Agenda Item 1.10, this Administration is of the view that:</w:t>
      </w:r>
    </w:p>
    <w:p w14:paraId="5D6B137D" w14:textId="77777777" w:rsidR="00AD7EF2" w:rsidRDefault="00AD7EF2" w:rsidP="00480786">
      <w:pPr>
        <w:pStyle w:val="ListParagraph"/>
        <w:widowControl w:val="0"/>
        <w:numPr>
          <w:ilvl w:val="0"/>
          <w:numId w:val="22"/>
        </w:numPr>
        <w:tabs>
          <w:tab w:val="left" w:pos="794"/>
          <w:tab w:val="left" w:pos="1191"/>
          <w:tab w:val="left" w:pos="1588"/>
          <w:tab w:val="left" w:pos="1985"/>
        </w:tabs>
        <w:overflowPunct w:val="0"/>
        <w:autoSpaceDE w:val="0"/>
        <w:autoSpaceDN w:val="0"/>
        <w:adjustRightInd w:val="0"/>
        <w:spacing w:before="120"/>
        <w:jc w:val="both"/>
        <w:textAlignment w:val="baseline"/>
      </w:pPr>
      <w:r>
        <w:t xml:space="preserve">GADSS concept must be clearly defined by ICAO and officially submitted to the ITU in timely manner to bring into study under WRC-19 Agenda item 1.10, </w:t>
      </w:r>
    </w:p>
    <w:p w14:paraId="6FD79160" w14:textId="77777777" w:rsidR="00AD7EF2" w:rsidRDefault="00AD7EF2" w:rsidP="00480786">
      <w:pPr>
        <w:pStyle w:val="ListParagraph"/>
        <w:widowControl w:val="0"/>
        <w:numPr>
          <w:ilvl w:val="0"/>
          <w:numId w:val="22"/>
        </w:numPr>
        <w:tabs>
          <w:tab w:val="left" w:pos="794"/>
          <w:tab w:val="left" w:pos="1191"/>
          <w:tab w:val="left" w:pos="1588"/>
          <w:tab w:val="left" w:pos="1985"/>
        </w:tabs>
        <w:overflowPunct w:val="0"/>
        <w:autoSpaceDE w:val="0"/>
        <w:autoSpaceDN w:val="0"/>
        <w:adjustRightInd w:val="0"/>
        <w:spacing w:before="120"/>
        <w:jc w:val="both"/>
        <w:textAlignment w:val="baseline"/>
      </w:pPr>
      <w:r w:rsidRPr="00F14836">
        <w:rPr>
          <w:bCs/>
        </w:rPr>
        <w:t>ITU-R studies on spectrum need, frequency bands,</w:t>
      </w:r>
      <w:r w:rsidRPr="00547689">
        <w:t xml:space="preserve"> </w:t>
      </w:r>
      <w:r>
        <w:t xml:space="preserve">technical requirement, </w:t>
      </w:r>
      <w:r w:rsidRPr="00547689">
        <w:t>regulatory provisions for the introduction and use of GADSS</w:t>
      </w:r>
      <w:r w:rsidRPr="00F14836">
        <w:rPr>
          <w:i/>
          <w:iCs/>
        </w:rPr>
        <w:t xml:space="preserve"> </w:t>
      </w:r>
      <w:r w:rsidRPr="00F14836">
        <w:rPr>
          <w:iCs/>
        </w:rPr>
        <w:t>should</w:t>
      </w:r>
      <w:r w:rsidRPr="00F14836">
        <w:rPr>
          <w:i/>
          <w:iCs/>
        </w:rPr>
        <w:t xml:space="preserve"> </w:t>
      </w:r>
      <w:r w:rsidRPr="00F14836">
        <w:rPr>
          <w:iCs/>
        </w:rPr>
        <w:t>be identified</w:t>
      </w:r>
      <w:r w:rsidRPr="00F14836">
        <w:rPr>
          <w:i/>
          <w:iCs/>
        </w:rPr>
        <w:t xml:space="preserve"> </w:t>
      </w:r>
      <w:r w:rsidRPr="00547689">
        <w:t>based on</w:t>
      </w:r>
      <w:r>
        <w:t>, and limited to</w:t>
      </w:r>
      <w:r w:rsidRPr="00547689">
        <w:t xml:space="preserve"> </w:t>
      </w:r>
      <w:r>
        <w:t xml:space="preserve">this </w:t>
      </w:r>
      <w:r w:rsidRPr="00547689">
        <w:t>GADSS concept</w:t>
      </w:r>
      <w:r>
        <w:t>,</w:t>
      </w:r>
    </w:p>
    <w:p w14:paraId="3BF11074" w14:textId="77777777" w:rsidR="00AD7EF2" w:rsidRDefault="00AD7EF2" w:rsidP="00ED48BC">
      <w:pPr>
        <w:pStyle w:val="ListParagraph"/>
        <w:numPr>
          <w:ilvl w:val="0"/>
          <w:numId w:val="22"/>
        </w:numPr>
        <w:tabs>
          <w:tab w:val="left" w:pos="794"/>
          <w:tab w:val="left" w:pos="1191"/>
          <w:tab w:val="left" w:pos="1588"/>
          <w:tab w:val="left" w:pos="1985"/>
        </w:tabs>
        <w:overflowPunct w:val="0"/>
        <w:autoSpaceDE w:val="0"/>
        <w:autoSpaceDN w:val="0"/>
        <w:adjustRightInd w:val="0"/>
        <w:spacing w:before="120"/>
        <w:jc w:val="both"/>
        <w:textAlignment w:val="baseline"/>
      </w:pPr>
      <w:r>
        <w:t xml:space="preserve">In the case that ICAO could not maturely make GADSS concept in accordance with WRC-19 timeframe, the </w:t>
      </w:r>
      <w:r w:rsidRPr="00DC4DED">
        <w:t>consider</w:t>
      </w:r>
      <w:r>
        <w:t xml:space="preserve">ation of </w:t>
      </w:r>
      <w:r w:rsidRPr="00DC4DED">
        <w:t>spectrum needs and regulatory provisions</w:t>
      </w:r>
      <w:r>
        <w:t xml:space="preserve"> for introduction of GADSS could be an agenda item for the competent conference.</w:t>
      </w:r>
    </w:p>
    <w:p w14:paraId="03ACED27" w14:textId="77777777" w:rsidR="00647387" w:rsidRPr="00AD7EF2" w:rsidRDefault="00647387">
      <w:pPr>
        <w:spacing w:after="120"/>
        <w:jc w:val="both"/>
        <w:rPr>
          <w:b/>
          <w:lang w:eastAsia="ko-KR"/>
        </w:rPr>
      </w:pPr>
    </w:p>
    <w:p w14:paraId="45F956A4" w14:textId="6A64DFB9" w:rsidR="00647387" w:rsidRDefault="00647387">
      <w:pPr>
        <w:spacing w:after="120"/>
        <w:jc w:val="both"/>
        <w:rPr>
          <w:b/>
          <w:lang w:val="en-NZ" w:eastAsia="ko-KR"/>
        </w:rPr>
      </w:pPr>
      <w:r>
        <w:rPr>
          <w:b/>
          <w:lang w:val="en-NZ" w:eastAsia="ko-KR"/>
        </w:rPr>
        <w:lastRenderedPageBreak/>
        <w:t>3.1.</w:t>
      </w:r>
      <w:r>
        <w:rPr>
          <w:rFonts w:hint="eastAsia"/>
          <w:b/>
          <w:lang w:val="en-NZ" w:eastAsia="ko-KR"/>
        </w:rPr>
        <w:t>6</w:t>
      </w:r>
      <w:r>
        <w:rPr>
          <w:b/>
          <w:lang w:val="en-NZ" w:eastAsia="ko-KR"/>
        </w:rPr>
        <w:t xml:space="preserve"> </w:t>
      </w:r>
      <w:r w:rsidR="00AD7EF2">
        <w:rPr>
          <w:rFonts w:hint="eastAsia"/>
          <w:b/>
          <w:lang w:val="en-NZ" w:eastAsia="ko-KR"/>
        </w:rPr>
        <w:t>People</w:t>
      </w:r>
      <w:r w:rsidR="00AD7EF2">
        <w:rPr>
          <w:b/>
          <w:lang w:val="en-NZ" w:eastAsia="ko-KR"/>
        </w:rPr>
        <w:t>’</w:t>
      </w:r>
      <w:r w:rsidR="00AD7EF2">
        <w:rPr>
          <w:rFonts w:hint="eastAsia"/>
          <w:b/>
          <w:lang w:val="en-NZ" w:eastAsia="ko-KR"/>
        </w:rPr>
        <w:t xml:space="preserve">s Republic of </w:t>
      </w:r>
      <w:r>
        <w:rPr>
          <w:rFonts w:hint="eastAsia"/>
          <w:b/>
          <w:lang w:val="en-NZ" w:eastAsia="ko-KR"/>
        </w:rPr>
        <w:t>China</w:t>
      </w:r>
    </w:p>
    <w:p w14:paraId="33379C3F" w14:textId="617D5607" w:rsidR="00AD7EF2" w:rsidRDefault="00AD7EF2">
      <w:pPr>
        <w:jc w:val="both"/>
        <w:rPr>
          <w:rFonts w:eastAsia="SimSun"/>
          <w:lang w:eastAsia="zh-CN"/>
        </w:rPr>
      </w:pPr>
      <w:r>
        <w:rPr>
          <w:rFonts w:eastAsia="SimSun"/>
          <w:lang w:eastAsia="zh-CN"/>
        </w:rPr>
        <w:t>1)</w:t>
      </w:r>
      <w:r>
        <w:rPr>
          <w:rFonts w:eastAsia="SimSun"/>
          <w:lang w:eastAsia="zh-CN"/>
        </w:rPr>
        <w:tab/>
        <w:t>China supports studies relating to the identification of any regulatory changes</w:t>
      </w:r>
      <w:r>
        <w:rPr>
          <w:rFonts w:eastAsia="SimSun" w:hint="eastAsia"/>
          <w:lang w:eastAsia="zh-CN"/>
        </w:rPr>
        <w:t xml:space="preserve"> </w:t>
      </w:r>
      <w:r>
        <w:rPr>
          <w:rFonts w:eastAsia="SimSun"/>
          <w:lang w:eastAsia="zh-CN"/>
        </w:rPr>
        <w:t xml:space="preserve">required for the implementation of </w:t>
      </w:r>
      <w:r>
        <w:rPr>
          <w:rFonts w:eastAsia="SimSun" w:hint="eastAsia"/>
          <w:lang w:eastAsia="zh-CN"/>
        </w:rPr>
        <w:t>GADSS</w:t>
      </w:r>
      <w:r>
        <w:rPr>
          <w:rFonts w:eastAsia="SimSun"/>
          <w:lang w:eastAsia="zh-CN"/>
        </w:rPr>
        <w:t xml:space="preserve"> that are ongoing </w:t>
      </w:r>
      <w:r>
        <w:rPr>
          <w:rFonts w:eastAsia="SimSun" w:hint="eastAsia"/>
          <w:lang w:eastAsia="zh-CN"/>
        </w:rPr>
        <w:t>with</w:t>
      </w:r>
      <w:r>
        <w:rPr>
          <w:rFonts w:eastAsia="SimSun"/>
          <w:lang w:eastAsia="zh-CN"/>
        </w:rPr>
        <w:t xml:space="preserve">in </w:t>
      </w:r>
      <w:r>
        <w:rPr>
          <w:rFonts w:eastAsia="SimSun" w:hint="eastAsia"/>
          <w:lang w:eastAsia="zh-CN"/>
        </w:rPr>
        <w:t xml:space="preserve">ICAO and </w:t>
      </w:r>
      <w:r>
        <w:rPr>
          <w:rFonts w:eastAsia="SimSun"/>
          <w:lang w:eastAsia="zh-CN"/>
        </w:rPr>
        <w:t>ITU-R</w:t>
      </w:r>
      <w:r>
        <w:rPr>
          <w:rFonts w:eastAsia="SimSun" w:hint="eastAsia"/>
          <w:lang w:eastAsia="zh-CN"/>
        </w:rPr>
        <w:t>.</w:t>
      </w:r>
      <w:r>
        <w:rPr>
          <w:rFonts w:eastAsia="SimSun"/>
          <w:lang w:eastAsia="zh-CN"/>
        </w:rPr>
        <w:t xml:space="preserve"> </w:t>
      </w:r>
    </w:p>
    <w:p w14:paraId="7771DE4C" w14:textId="77777777" w:rsidR="00AD7EF2" w:rsidRDefault="00AD7EF2">
      <w:pPr>
        <w:widowControl w:val="0"/>
        <w:jc w:val="both"/>
        <w:rPr>
          <w:rFonts w:eastAsia="SimSun"/>
          <w:lang w:eastAsia="zh-CN"/>
        </w:rPr>
      </w:pPr>
      <w:r>
        <w:rPr>
          <w:rFonts w:eastAsia="SimSun"/>
          <w:lang w:eastAsia="zh-CN"/>
        </w:rPr>
        <w:t>2)</w:t>
      </w:r>
      <w:r>
        <w:rPr>
          <w:rFonts w:eastAsia="SimSun"/>
          <w:lang w:eastAsia="zh-CN"/>
        </w:rPr>
        <w:tab/>
        <w:t>Any new spectrum</w:t>
      </w:r>
      <w:r>
        <w:rPr>
          <w:rFonts w:eastAsia="SimSun" w:hint="eastAsia"/>
          <w:lang w:eastAsia="zh-CN"/>
        </w:rPr>
        <w:t xml:space="preserve"> </w:t>
      </w:r>
      <w:r>
        <w:rPr>
          <w:rFonts w:eastAsia="SimSun"/>
          <w:lang w:eastAsia="zh-CN"/>
        </w:rPr>
        <w:t xml:space="preserve">allocations to </w:t>
      </w:r>
      <w:r>
        <w:rPr>
          <w:rFonts w:eastAsia="SimSun" w:hint="eastAsia"/>
          <w:lang w:eastAsia="zh-CN"/>
        </w:rPr>
        <w:t>GADSS</w:t>
      </w:r>
      <w:r>
        <w:rPr>
          <w:rFonts w:eastAsia="SimSun"/>
          <w:lang w:eastAsia="zh-CN"/>
        </w:rPr>
        <w:t xml:space="preserve"> </w:t>
      </w:r>
      <w:r>
        <w:rPr>
          <w:rFonts w:eastAsia="SimSun" w:hint="eastAsia"/>
          <w:lang w:eastAsia="zh-CN"/>
        </w:rPr>
        <w:t>sh</w:t>
      </w:r>
      <w:r>
        <w:rPr>
          <w:rFonts w:eastAsia="SimSun"/>
          <w:lang w:eastAsia="zh-CN"/>
        </w:rPr>
        <w:t>all</w:t>
      </w:r>
      <w:r>
        <w:rPr>
          <w:rFonts w:eastAsia="SimSun" w:hint="eastAsia"/>
          <w:lang w:eastAsia="zh-CN"/>
        </w:rPr>
        <w:t xml:space="preserve"> not </w:t>
      </w:r>
      <w:r>
        <w:rPr>
          <w:rFonts w:eastAsia="SimSun"/>
          <w:lang w:eastAsia="zh-CN"/>
        </w:rPr>
        <w:t>cause any</w:t>
      </w:r>
      <w:r>
        <w:rPr>
          <w:rFonts w:eastAsia="SimSun" w:hint="eastAsia"/>
          <w:lang w:eastAsia="zh-CN"/>
        </w:rPr>
        <w:t xml:space="preserve"> harmful interference</w:t>
      </w:r>
      <w:r>
        <w:rPr>
          <w:rFonts w:eastAsia="SimSun"/>
          <w:lang w:eastAsia="zh-CN"/>
        </w:rPr>
        <w:t xml:space="preserve"> nor impose</w:t>
      </w:r>
      <w:r>
        <w:rPr>
          <w:rFonts w:eastAsia="SimSun" w:hint="eastAsia"/>
          <w:lang w:eastAsia="zh-CN"/>
        </w:rPr>
        <w:t xml:space="preserve"> </w:t>
      </w:r>
      <w:r>
        <w:rPr>
          <w:rFonts w:eastAsia="SimSun"/>
          <w:lang w:eastAsia="zh-CN"/>
        </w:rPr>
        <w:t xml:space="preserve">limitation to incumbent </w:t>
      </w:r>
      <w:r>
        <w:rPr>
          <w:rFonts w:eastAsia="SimSun" w:hint="eastAsia"/>
          <w:lang w:eastAsia="zh-CN"/>
        </w:rPr>
        <w:t xml:space="preserve">aeronautical systems, including both ICAO </w:t>
      </w:r>
      <w:r>
        <w:rPr>
          <w:rFonts w:eastAsia="SimSun"/>
          <w:lang w:eastAsia="zh-CN"/>
        </w:rPr>
        <w:t>standardized</w:t>
      </w:r>
      <w:r>
        <w:rPr>
          <w:rFonts w:eastAsia="SimSun" w:hint="eastAsia"/>
          <w:lang w:eastAsia="zh-CN"/>
        </w:rPr>
        <w:t xml:space="preserve"> systems and non-</w:t>
      </w:r>
      <w:r>
        <w:rPr>
          <w:rFonts w:eastAsia="SimSun"/>
          <w:lang w:eastAsia="zh-CN"/>
        </w:rPr>
        <w:t>ICAO standardized</w:t>
      </w:r>
      <w:r>
        <w:rPr>
          <w:rFonts w:eastAsia="SimSun" w:hint="eastAsia"/>
          <w:lang w:eastAsia="zh-CN"/>
        </w:rPr>
        <w:t xml:space="preserve"> systems</w:t>
      </w:r>
      <w:r>
        <w:rPr>
          <w:rFonts w:eastAsia="SimSun"/>
          <w:lang w:eastAsia="zh-CN"/>
        </w:rPr>
        <w:t>.</w:t>
      </w:r>
    </w:p>
    <w:p w14:paraId="2349A7B1" w14:textId="77777777" w:rsidR="00647387" w:rsidRPr="00AD7EF2" w:rsidRDefault="00647387">
      <w:pPr>
        <w:spacing w:after="120"/>
        <w:jc w:val="both"/>
        <w:rPr>
          <w:b/>
          <w:lang w:eastAsia="ko-KR"/>
        </w:rPr>
      </w:pPr>
    </w:p>
    <w:p w14:paraId="307BDEBC" w14:textId="08E0632F" w:rsidR="00647387" w:rsidRDefault="00647387">
      <w:pPr>
        <w:spacing w:after="120"/>
        <w:jc w:val="both"/>
        <w:rPr>
          <w:b/>
          <w:lang w:val="en-NZ" w:eastAsia="ko-KR"/>
        </w:rPr>
      </w:pPr>
      <w:r>
        <w:rPr>
          <w:b/>
          <w:lang w:val="en-NZ" w:eastAsia="ko-KR"/>
        </w:rPr>
        <w:t>3.1.</w:t>
      </w:r>
      <w:r>
        <w:rPr>
          <w:rFonts w:hint="eastAsia"/>
          <w:b/>
          <w:lang w:val="en-NZ" w:eastAsia="ko-KR"/>
        </w:rPr>
        <w:t>7</w:t>
      </w:r>
      <w:r>
        <w:rPr>
          <w:b/>
          <w:lang w:val="en-NZ" w:eastAsia="ko-KR"/>
        </w:rPr>
        <w:t xml:space="preserve"> </w:t>
      </w:r>
      <w:r>
        <w:rPr>
          <w:rFonts w:hint="eastAsia"/>
          <w:b/>
          <w:lang w:val="en-NZ" w:eastAsia="ko-KR"/>
        </w:rPr>
        <w:t>Thailand</w:t>
      </w:r>
    </w:p>
    <w:p w14:paraId="7A665193" w14:textId="77777777" w:rsidR="00AD7EF2" w:rsidRDefault="00AD7EF2" w:rsidP="00ED48BC">
      <w:pPr>
        <w:jc w:val="thaiDistribute"/>
      </w:pPr>
      <w:r>
        <w:t>Thailand</w:t>
      </w:r>
      <w:r w:rsidRPr="0014760A">
        <w:t xml:space="preserve"> support</w:t>
      </w:r>
      <w:r>
        <w:t>s</w:t>
      </w:r>
      <w:r w:rsidRPr="0014760A">
        <w:t xml:space="preserve"> </w:t>
      </w:r>
      <w:r w:rsidRPr="00C86A35">
        <w:t>studies</w:t>
      </w:r>
      <w:r>
        <w:t xml:space="preserve"> currently undertaken</w:t>
      </w:r>
      <w:r w:rsidRPr="00C86A35">
        <w:t xml:space="preserve"> </w:t>
      </w:r>
      <w:r>
        <w:t xml:space="preserve">by Working Party </w:t>
      </w:r>
      <w:r w:rsidRPr="00F81F0B">
        <w:t>5B</w:t>
      </w:r>
      <w:r>
        <w:t xml:space="preserve">. </w:t>
      </w:r>
      <w:r w:rsidRPr="00A02CA1">
        <w:rPr>
          <w:bCs/>
        </w:rPr>
        <w:t xml:space="preserve">Thailand </w:t>
      </w:r>
      <w:r>
        <w:rPr>
          <w:bCs/>
        </w:rPr>
        <w:t xml:space="preserve">is </w:t>
      </w:r>
      <w:r w:rsidRPr="00A02CA1">
        <w:rPr>
          <w:bCs/>
        </w:rPr>
        <w:t xml:space="preserve">of the view that </w:t>
      </w:r>
      <w:r>
        <w:rPr>
          <w:bCs/>
        </w:rPr>
        <w:t>the</w:t>
      </w:r>
      <w:r>
        <w:t xml:space="preserve"> studies </w:t>
      </w:r>
      <w:r w:rsidRPr="00C86A35">
        <w:t xml:space="preserve">to identify </w:t>
      </w:r>
      <w:r>
        <w:t xml:space="preserve">spectrum needs and </w:t>
      </w:r>
      <w:r w:rsidRPr="00C86A35">
        <w:t xml:space="preserve">regulatory </w:t>
      </w:r>
      <w:r>
        <w:t>provisions</w:t>
      </w:r>
      <w:r w:rsidRPr="00C86A35">
        <w:t xml:space="preserve"> required for the implementation of GADSS</w:t>
      </w:r>
      <w:r>
        <w:t xml:space="preserve"> </w:t>
      </w:r>
      <w:r>
        <w:rPr>
          <w:bCs/>
          <w:lang w:val="en-GB"/>
        </w:rPr>
        <w:t>should take into account</w:t>
      </w:r>
      <w:r>
        <w:t xml:space="preserve"> </w:t>
      </w:r>
      <w:r w:rsidRPr="00C86A35">
        <w:t>ICAO requirements,</w:t>
      </w:r>
      <w:r>
        <w:t xml:space="preserve"> </w:t>
      </w:r>
      <w:r w:rsidRPr="00A02CA1">
        <w:rPr>
          <w:bCs/>
        </w:rPr>
        <w:t xml:space="preserve">to </w:t>
      </w:r>
      <w:r w:rsidRPr="00A02CA1">
        <w:t>ensure</w:t>
      </w:r>
      <w:r>
        <w:t xml:space="preserve"> its full compatibility with existing systems.</w:t>
      </w:r>
    </w:p>
    <w:p w14:paraId="30F0C444" w14:textId="4F46DB24" w:rsidR="00197C18" w:rsidRDefault="00197C18" w:rsidP="008454C8">
      <w:pPr>
        <w:spacing w:after="120"/>
        <w:jc w:val="both"/>
        <w:rPr>
          <w:b/>
          <w:lang w:val="en-NZ"/>
        </w:rPr>
      </w:pPr>
    </w:p>
    <w:p w14:paraId="7E81F481" w14:textId="725FCE4B"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Pr="00197C18">
        <w:rPr>
          <w:b/>
          <w:lang w:val="en-NZ" w:eastAsia="ko-KR"/>
        </w:rPr>
        <w:t>Key</w:t>
      </w:r>
      <w:r w:rsidRPr="00197C18">
        <w:rPr>
          <w:b/>
          <w:lang w:val="en-NZ"/>
        </w:rPr>
        <w:t xml:space="preserve"> </w:t>
      </w:r>
      <w:r w:rsidRPr="00197C18">
        <w:rPr>
          <w:b/>
          <w:lang w:val="en-NZ" w:eastAsia="ko-KR"/>
        </w:rPr>
        <w:t>points</w:t>
      </w:r>
      <w:r w:rsidRPr="00197C18">
        <w:rPr>
          <w:b/>
          <w:lang w:val="en-NZ"/>
        </w:rPr>
        <w:t xml:space="preserve"> raised during the meeting</w:t>
      </w:r>
    </w:p>
    <w:p w14:paraId="1A6B114A" w14:textId="51879020" w:rsidR="00555C73" w:rsidRPr="004A2F96" w:rsidRDefault="00555C73" w:rsidP="00555C73">
      <w:pPr>
        <w:jc w:val="both"/>
        <w:rPr>
          <w:lang w:val="en-NZ" w:eastAsia="ko-KR"/>
        </w:rPr>
      </w:pPr>
      <w:r>
        <w:rPr>
          <w:rFonts w:hint="eastAsia"/>
          <w:lang w:val="en-NZ" w:eastAsia="ko-KR"/>
        </w:rPr>
        <w:t xml:space="preserve">The meeting noted that the most recent version of </w:t>
      </w:r>
      <w:r>
        <w:rPr>
          <w:lang w:val="en-NZ" w:eastAsia="ko-KR"/>
        </w:rPr>
        <w:t xml:space="preserve">the </w:t>
      </w:r>
      <w:r>
        <w:rPr>
          <w:rFonts w:hint="eastAsia"/>
          <w:lang w:val="en-NZ" w:eastAsia="ko-KR"/>
        </w:rPr>
        <w:t>GADSS-Concept of Operation (</w:t>
      </w:r>
      <w:hyperlink r:id="rId11" w:history="1">
        <w:r w:rsidRPr="006B03F5">
          <w:rPr>
            <w:rStyle w:val="Hyperlink"/>
            <w:rFonts w:hint="eastAsia"/>
            <w:lang w:val="en-NZ" w:eastAsia="ko-KR"/>
          </w:rPr>
          <w:t>Version 6.0</w:t>
        </w:r>
      </w:hyperlink>
      <w:proofErr w:type="gramStart"/>
      <w:r>
        <w:rPr>
          <w:rFonts w:hint="eastAsia"/>
          <w:lang w:val="en-NZ" w:eastAsia="ko-KR"/>
        </w:rPr>
        <w:t>)  is</w:t>
      </w:r>
      <w:proofErr w:type="gramEnd"/>
      <w:r>
        <w:rPr>
          <w:rFonts w:hint="eastAsia"/>
          <w:lang w:val="en-NZ" w:eastAsia="ko-KR"/>
        </w:rPr>
        <w:t xml:space="preserve"> mature </w:t>
      </w:r>
      <w:r>
        <w:rPr>
          <w:lang w:val="en-NZ" w:eastAsia="ko-KR"/>
        </w:rPr>
        <w:t>and</w:t>
      </w:r>
      <w:r>
        <w:rPr>
          <w:rFonts w:hint="eastAsia"/>
          <w:lang w:val="en-NZ" w:eastAsia="ko-KR"/>
        </w:rPr>
        <w:t xml:space="preserve"> available online</w:t>
      </w:r>
      <w:r w:rsidR="00B959DE">
        <w:rPr>
          <w:lang w:val="en-NZ" w:eastAsia="ko-KR"/>
        </w:rPr>
        <w:t>.</w:t>
      </w:r>
    </w:p>
    <w:p w14:paraId="2E0E675A" w14:textId="77777777" w:rsidR="00585F3C" w:rsidRPr="00B622E9" w:rsidRDefault="00585F3C" w:rsidP="00B64A60">
      <w:pPr>
        <w:jc w:val="both"/>
        <w:rPr>
          <w:lang w:val="en-NZ"/>
        </w:rPr>
      </w:pPr>
    </w:p>
    <w:p w14:paraId="2E0E675B" w14:textId="46368A45"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14:paraId="2E0E675E" w14:textId="77777777" w:rsidR="00FD6235" w:rsidRDefault="00FD6235" w:rsidP="00B64A60">
      <w:pPr>
        <w:rPr>
          <w:lang w:val="en-NZ" w:eastAsia="ko-KR"/>
        </w:rPr>
      </w:pPr>
    </w:p>
    <w:p w14:paraId="189114A3" w14:textId="19D9EF62" w:rsidR="00E136E5" w:rsidRDefault="00EB6DAE" w:rsidP="0099065E">
      <w:pPr>
        <w:jc w:val="both"/>
        <w:rPr>
          <w:lang w:val="en-NZ" w:eastAsia="ko-KR"/>
        </w:rPr>
      </w:pPr>
      <w:r>
        <w:rPr>
          <w:rFonts w:hint="eastAsia"/>
          <w:lang w:val="en-NZ" w:eastAsia="ko-KR"/>
        </w:rPr>
        <w:t xml:space="preserve">APT </w:t>
      </w:r>
      <w:r w:rsidR="00FE68F3">
        <w:rPr>
          <w:lang w:val="en-NZ" w:eastAsia="ko-KR"/>
        </w:rPr>
        <w:t>M</w:t>
      </w:r>
      <w:r>
        <w:rPr>
          <w:rFonts w:hint="eastAsia"/>
          <w:lang w:val="en-NZ" w:eastAsia="ko-KR"/>
        </w:rPr>
        <w:t xml:space="preserve">embers support the ITU-R studies being undertaken for the introduction and use of Global Aeronautical Distress and Safety System (GADSS) in accordance with Resolution </w:t>
      </w:r>
      <w:r w:rsidRPr="008E1B2D">
        <w:rPr>
          <w:rFonts w:hint="eastAsia"/>
          <w:b/>
          <w:lang w:val="en-NZ" w:eastAsia="ko-KR"/>
        </w:rPr>
        <w:t>426 (WRC-15)</w:t>
      </w:r>
      <w:r>
        <w:rPr>
          <w:rFonts w:hint="eastAsia"/>
          <w:lang w:val="en-NZ" w:eastAsia="ko-KR"/>
        </w:rPr>
        <w:t xml:space="preserve">. </w:t>
      </w:r>
    </w:p>
    <w:p w14:paraId="1810A8D0" w14:textId="7F4558DD" w:rsidR="00EB6DAE" w:rsidRDefault="00EB6DAE" w:rsidP="0099065E">
      <w:pPr>
        <w:jc w:val="both"/>
        <w:rPr>
          <w:lang w:val="en-NZ" w:eastAsia="ko-KR"/>
        </w:rPr>
      </w:pPr>
      <w:r>
        <w:rPr>
          <w:rFonts w:hint="eastAsia"/>
          <w:lang w:val="en-NZ" w:eastAsia="ko-KR"/>
        </w:rPr>
        <w:t xml:space="preserve">APT </w:t>
      </w:r>
      <w:r w:rsidR="00FE68F3">
        <w:rPr>
          <w:lang w:val="en-NZ" w:eastAsia="ko-KR"/>
        </w:rPr>
        <w:t>M</w:t>
      </w:r>
      <w:r>
        <w:rPr>
          <w:rFonts w:hint="eastAsia"/>
          <w:lang w:val="en-NZ" w:eastAsia="ko-KR"/>
        </w:rPr>
        <w:t>embe</w:t>
      </w:r>
      <w:r w:rsidR="0099065E">
        <w:rPr>
          <w:rFonts w:hint="eastAsia"/>
          <w:lang w:val="en-NZ" w:eastAsia="ko-KR"/>
        </w:rPr>
        <w:t>rs are</w:t>
      </w:r>
      <w:r>
        <w:rPr>
          <w:rFonts w:hint="eastAsia"/>
          <w:lang w:val="en-NZ" w:eastAsia="ko-KR"/>
        </w:rPr>
        <w:t xml:space="preserve"> of the view that the studies on spectrum needs and regulatory provisions </w:t>
      </w:r>
      <w:r w:rsidR="0099065E">
        <w:rPr>
          <w:rFonts w:hint="eastAsia"/>
          <w:lang w:val="en-NZ" w:eastAsia="ko-KR"/>
        </w:rPr>
        <w:t xml:space="preserve">required for the implementation of GADSS </w:t>
      </w:r>
      <w:r w:rsidR="0099065E">
        <w:rPr>
          <w:lang w:val="en-NZ" w:eastAsia="ko-KR"/>
        </w:rPr>
        <w:t>should</w:t>
      </w:r>
      <w:r w:rsidR="0099065E">
        <w:rPr>
          <w:rFonts w:hint="eastAsia"/>
          <w:lang w:val="en-NZ" w:eastAsia="ko-KR"/>
        </w:rPr>
        <w:t xml:space="preserve"> take into account </w:t>
      </w:r>
      <w:r w:rsidR="00B4179F">
        <w:rPr>
          <w:rFonts w:hint="eastAsia"/>
          <w:lang w:val="en-NZ" w:eastAsia="ko-KR"/>
        </w:rPr>
        <w:t xml:space="preserve">the </w:t>
      </w:r>
      <w:r w:rsidR="0099065E">
        <w:rPr>
          <w:rFonts w:hint="eastAsia"/>
          <w:lang w:val="en-NZ" w:eastAsia="ko-KR"/>
        </w:rPr>
        <w:t>GADSS concept</w:t>
      </w:r>
      <w:r w:rsidR="00B4179F">
        <w:rPr>
          <w:rFonts w:hint="eastAsia"/>
          <w:lang w:val="en-NZ" w:eastAsia="ko-KR"/>
        </w:rPr>
        <w:t xml:space="preserve"> </w:t>
      </w:r>
      <w:r w:rsidR="0099065E">
        <w:rPr>
          <w:lang w:val="en-NZ" w:eastAsia="ko-KR"/>
        </w:rPr>
        <w:t>developed and</w:t>
      </w:r>
      <w:r w:rsidR="0099065E">
        <w:rPr>
          <w:rFonts w:hint="eastAsia"/>
          <w:lang w:val="en-NZ" w:eastAsia="ko-KR"/>
        </w:rPr>
        <w:t xml:space="preserve"> provided by ICAO.</w:t>
      </w:r>
    </w:p>
    <w:p w14:paraId="10D17135" w14:textId="77777777" w:rsidR="00E136E5" w:rsidRPr="00E136E5" w:rsidRDefault="00E136E5" w:rsidP="00B64A60">
      <w:pPr>
        <w:rPr>
          <w:lang w:eastAsia="ko-KR"/>
        </w:rPr>
      </w:pPr>
    </w:p>
    <w:p w14:paraId="2E0E675F" w14:textId="77777777" w:rsidR="00B64A60" w:rsidRPr="008D046E" w:rsidRDefault="00B64A60" w:rsidP="00B64A60">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p>
    <w:p w14:paraId="2E0E6760" w14:textId="12A8D0ED" w:rsidR="00B64A60" w:rsidRPr="00480786" w:rsidRDefault="00B4179F" w:rsidP="00480786">
      <w:pPr>
        <w:rPr>
          <w:lang w:val="en-NZ"/>
        </w:rPr>
      </w:pPr>
      <w:r w:rsidRPr="00480786">
        <w:rPr>
          <w:lang w:val="en-NZ" w:eastAsia="ko-KR"/>
        </w:rPr>
        <w:t>None</w:t>
      </w:r>
    </w:p>
    <w:p w14:paraId="2E0E6761" w14:textId="77777777" w:rsidR="00B64A60" w:rsidRDefault="00B64A60" w:rsidP="00B64A60">
      <w:pPr>
        <w:rPr>
          <w:lang w:val="en-NZ"/>
        </w:rPr>
      </w:pPr>
    </w:p>
    <w:p w14:paraId="11DF0159" w14:textId="3267A27E" w:rsidR="00D53688" w:rsidRDefault="00D53688" w:rsidP="00D53688">
      <w:pPr>
        <w:rPr>
          <w:b/>
          <w:lang w:val="en-NZ" w:eastAsia="ko-KR"/>
        </w:rPr>
      </w:pPr>
      <w:r>
        <w:rPr>
          <w:b/>
          <w:lang w:val="en-NZ"/>
        </w:rPr>
        <w:t xml:space="preserve">6. </w:t>
      </w:r>
      <w:r>
        <w:rPr>
          <w:b/>
          <w:lang w:val="en-NZ"/>
        </w:rPr>
        <w:tab/>
        <w:t xml:space="preserve">Views from Other </w:t>
      </w:r>
      <w:r w:rsidR="00A564FB">
        <w:rPr>
          <w:b/>
          <w:lang w:val="en-NZ"/>
        </w:rPr>
        <w:t>Organisations</w:t>
      </w:r>
    </w:p>
    <w:p w14:paraId="3B3936FD" w14:textId="77777777" w:rsidR="00E80D3A" w:rsidRDefault="00E80D3A" w:rsidP="00D53688">
      <w:pPr>
        <w:rPr>
          <w:b/>
          <w:lang w:val="en-NZ" w:eastAsia="ko-KR"/>
        </w:rPr>
      </w:pPr>
    </w:p>
    <w:p w14:paraId="62EB4F9E" w14:textId="0C39BFC4" w:rsidR="006937AF" w:rsidRDefault="0025556A" w:rsidP="00D53688">
      <w:pPr>
        <w:numPr>
          <w:ilvl w:val="0"/>
          <w:numId w:val="18"/>
        </w:numPr>
        <w:ind w:leftChars="145" w:left="708"/>
        <w:rPr>
          <w:lang w:val="en-NZ"/>
        </w:rPr>
      </w:pPr>
      <w:r>
        <w:rPr>
          <w:rFonts w:hint="eastAsia"/>
          <w:lang w:val="en-NZ" w:eastAsia="ko-KR"/>
        </w:rPr>
        <w:t>ASMG</w:t>
      </w:r>
    </w:p>
    <w:p w14:paraId="56ECD1D5" w14:textId="77777777" w:rsidR="00CC127E" w:rsidRPr="00B144E4" w:rsidRDefault="003929AD" w:rsidP="00E80D3A">
      <w:pPr>
        <w:numPr>
          <w:ilvl w:val="2"/>
          <w:numId w:val="18"/>
        </w:numPr>
        <w:rPr>
          <w:lang w:val="en-NZ"/>
        </w:rPr>
      </w:pPr>
      <w:r w:rsidRPr="00B144E4">
        <w:rPr>
          <w:lang w:val="en-NZ"/>
        </w:rPr>
        <w:t>Support following-up studies and ensuring the protection of existing services in the case of new allocations are made</w:t>
      </w:r>
      <w:r w:rsidRPr="00B144E4">
        <w:rPr>
          <w:rtl/>
          <w:lang w:val="en-NZ"/>
        </w:rPr>
        <w:t>.</w:t>
      </w:r>
    </w:p>
    <w:p w14:paraId="12B022B5" w14:textId="77777777" w:rsidR="00B144E4" w:rsidRDefault="00B144E4" w:rsidP="00B144E4">
      <w:pPr>
        <w:ind w:left="708"/>
        <w:rPr>
          <w:lang w:val="en-NZ"/>
        </w:rPr>
      </w:pPr>
    </w:p>
    <w:p w14:paraId="03486AE7" w14:textId="7597CFD0" w:rsidR="0025556A" w:rsidRDefault="0025556A" w:rsidP="00D53688">
      <w:pPr>
        <w:numPr>
          <w:ilvl w:val="0"/>
          <w:numId w:val="18"/>
        </w:numPr>
        <w:ind w:leftChars="145" w:left="708"/>
        <w:rPr>
          <w:lang w:val="en-NZ"/>
        </w:rPr>
      </w:pPr>
      <w:r>
        <w:rPr>
          <w:rFonts w:hint="eastAsia"/>
          <w:lang w:val="en-NZ" w:eastAsia="ko-KR"/>
        </w:rPr>
        <w:t>ICAO</w:t>
      </w:r>
    </w:p>
    <w:p w14:paraId="35760667" w14:textId="3E72C74B" w:rsidR="0025556A" w:rsidRDefault="0025556A" w:rsidP="00E80D3A">
      <w:pPr>
        <w:numPr>
          <w:ilvl w:val="2"/>
          <w:numId w:val="18"/>
        </w:numPr>
        <w:jc w:val="both"/>
        <w:rPr>
          <w:lang w:val="en-NZ" w:eastAsia="ko-KR"/>
        </w:rPr>
      </w:pPr>
      <w:r w:rsidRPr="0025556A">
        <w:rPr>
          <w:lang w:val="en-NZ" w:eastAsia="ko-KR"/>
        </w:rPr>
        <w:t>To support studies to identify any regulatory changes required for the implementation of GADSS in accordance with ICAO requirements, and action by WRC-19 to integrate those changes into the Radio Regulations.</w:t>
      </w:r>
    </w:p>
    <w:p w14:paraId="1CFF69D8" w14:textId="77777777" w:rsidR="00E80D3A" w:rsidRDefault="00E80D3A" w:rsidP="00E80D3A">
      <w:pPr>
        <w:ind w:left="1120"/>
        <w:jc w:val="both"/>
        <w:rPr>
          <w:lang w:val="en-NZ" w:eastAsia="ko-KR"/>
        </w:rPr>
      </w:pPr>
    </w:p>
    <w:p w14:paraId="1E7E7D40" w14:textId="198C1F61" w:rsidR="0025556A" w:rsidRDefault="0025556A" w:rsidP="00D53688">
      <w:pPr>
        <w:numPr>
          <w:ilvl w:val="0"/>
          <w:numId w:val="18"/>
        </w:numPr>
        <w:ind w:leftChars="145" w:left="708"/>
        <w:rPr>
          <w:lang w:val="en-NZ"/>
        </w:rPr>
      </w:pPr>
      <w:r>
        <w:rPr>
          <w:rFonts w:hint="eastAsia"/>
          <w:lang w:val="en-NZ" w:eastAsia="ko-KR"/>
        </w:rPr>
        <w:t>CITEL</w:t>
      </w:r>
      <w:r w:rsidR="00B144E4">
        <w:rPr>
          <w:rFonts w:hint="eastAsia"/>
          <w:lang w:val="en-NZ" w:eastAsia="ko-KR"/>
        </w:rPr>
        <w:t xml:space="preserve"> (</w:t>
      </w:r>
      <w:r w:rsidR="00897144">
        <w:rPr>
          <w:rFonts w:hint="eastAsia"/>
          <w:lang w:val="en-NZ" w:eastAsia="ko-KR"/>
        </w:rPr>
        <w:t xml:space="preserve">Preliminary view, </w:t>
      </w:r>
      <w:r w:rsidR="00B144E4">
        <w:rPr>
          <w:rFonts w:hint="eastAsia"/>
          <w:lang w:val="en-NZ" w:eastAsia="ko-KR"/>
        </w:rPr>
        <w:t>CAN, USA, B)</w:t>
      </w:r>
    </w:p>
    <w:p w14:paraId="5EC56969" w14:textId="588B6EE8" w:rsidR="00B144E4" w:rsidRPr="00E80D3A" w:rsidRDefault="00B144E4" w:rsidP="00E80D3A">
      <w:pPr>
        <w:numPr>
          <w:ilvl w:val="2"/>
          <w:numId w:val="18"/>
        </w:numPr>
        <w:jc w:val="both"/>
        <w:rPr>
          <w:lang w:val="en-NZ" w:eastAsia="ko-KR"/>
        </w:rPr>
      </w:pPr>
      <w:r w:rsidRPr="00E80D3A">
        <w:rPr>
          <w:lang w:val="en-NZ" w:eastAsia="ko-KR"/>
        </w:rPr>
        <w:t xml:space="preserve">The quantification and characterization of the </w:t>
      </w:r>
      <w:proofErr w:type="spellStart"/>
      <w:r w:rsidRPr="00E80D3A">
        <w:rPr>
          <w:lang w:val="en-NZ" w:eastAsia="ko-KR"/>
        </w:rPr>
        <w:t>radiocommunications</w:t>
      </w:r>
      <w:proofErr w:type="spellEnd"/>
      <w:r w:rsidR="00E80D3A" w:rsidRPr="00E80D3A">
        <w:rPr>
          <w:rFonts w:hint="eastAsia"/>
          <w:lang w:val="en-NZ" w:eastAsia="ko-KR"/>
        </w:rPr>
        <w:t xml:space="preserve"> </w:t>
      </w:r>
      <w:r w:rsidRPr="00E80D3A">
        <w:rPr>
          <w:lang w:val="en-NZ" w:eastAsia="ko-KR"/>
        </w:rPr>
        <w:t>requirements for both the terrestrial and satellite components of</w:t>
      </w:r>
      <w:r w:rsidR="00E80D3A">
        <w:rPr>
          <w:rFonts w:hint="eastAsia"/>
          <w:lang w:val="en-NZ" w:eastAsia="ko-KR"/>
        </w:rPr>
        <w:t xml:space="preserve"> </w:t>
      </w:r>
      <w:r w:rsidRPr="00E80D3A">
        <w:rPr>
          <w:lang w:val="en-NZ" w:eastAsia="ko-KR"/>
        </w:rPr>
        <w:t>GADSS are the responsibility of ICAO</w:t>
      </w:r>
      <w:r w:rsidR="00E80D3A">
        <w:rPr>
          <w:rFonts w:hint="eastAsia"/>
          <w:lang w:val="en-NZ" w:eastAsia="ko-KR"/>
        </w:rPr>
        <w:t>.</w:t>
      </w:r>
    </w:p>
    <w:p w14:paraId="72524CBD" w14:textId="71BA9A8A" w:rsidR="00B144E4" w:rsidRPr="00E80D3A" w:rsidRDefault="00B144E4" w:rsidP="00E80D3A">
      <w:pPr>
        <w:numPr>
          <w:ilvl w:val="2"/>
          <w:numId w:val="18"/>
        </w:numPr>
        <w:jc w:val="both"/>
        <w:rPr>
          <w:lang w:val="en-NZ" w:eastAsia="ko-KR"/>
        </w:rPr>
      </w:pPr>
      <w:r w:rsidRPr="00E80D3A">
        <w:rPr>
          <w:lang w:val="en-NZ" w:eastAsia="ko-KR"/>
        </w:rPr>
        <w:t>Based on those requirements, relevant studies should be conducted</w:t>
      </w:r>
      <w:r w:rsidR="00E80D3A" w:rsidRPr="00E80D3A">
        <w:rPr>
          <w:rFonts w:hint="eastAsia"/>
          <w:lang w:val="en-NZ" w:eastAsia="ko-KR"/>
        </w:rPr>
        <w:t xml:space="preserve"> </w:t>
      </w:r>
      <w:r w:rsidRPr="00E80D3A">
        <w:rPr>
          <w:lang w:val="en-NZ" w:eastAsia="ko-KR"/>
        </w:rPr>
        <w:t>in the ITU‐R to review existing regulatory provisions and determine if</w:t>
      </w:r>
      <w:r w:rsidR="00E80D3A">
        <w:rPr>
          <w:rFonts w:hint="eastAsia"/>
          <w:lang w:val="en-NZ" w:eastAsia="ko-KR"/>
        </w:rPr>
        <w:t xml:space="preserve"> </w:t>
      </w:r>
      <w:r w:rsidRPr="00E80D3A">
        <w:rPr>
          <w:lang w:val="en-NZ" w:eastAsia="ko-KR"/>
        </w:rPr>
        <w:t>additiona</w:t>
      </w:r>
      <w:r w:rsidR="00E80D3A">
        <w:rPr>
          <w:lang w:val="en-NZ" w:eastAsia="ko-KR"/>
        </w:rPr>
        <w:t>l regulatory changes are needed</w:t>
      </w:r>
      <w:r w:rsidR="00E80D3A">
        <w:rPr>
          <w:rFonts w:hint="eastAsia"/>
          <w:lang w:val="en-NZ" w:eastAsia="ko-KR"/>
        </w:rPr>
        <w:t>.</w:t>
      </w:r>
    </w:p>
    <w:p w14:paraId="270FE648" w14:textId="5A56F66E" w:rsidR="00B144E4" w:rsidRDefault="00B144E4" w:rsidP="00E80D3A">
      <w:pPr>
        <w:numPr>
          <w:ilvl w:val="2"/>
          <w:numId w:val="18"/>
        </w:numPr>
        <w:jc w:val="both"/>
        <w:rPr>
          <w:lang w:val="en-NZ" w:eastAsia="ko-KR"/>
        </w:rPr>
      </w:pPr>
      <w:r w:rsidRPr="00E80D3A">
        <w:rPr>
          <w:lang w:val="en-NZ" w:eastAsia="ko-KR"/>
        </w:rPr>
        <w:t>ITU‐R studies should be done in coordination with ICAO.</w:t>
      </w:r>
    </w:p>
    <w:p w14:paraId="1EC78763" w14:textId="77777777" w:rsidR="00E80D3A" w:rsidRDefault="00E80D3A" w:rsidP="00E80D3A">
      <w:pPr>
        <w:ind w:left="1120"/>
        <w:jc w:val="both"/>
        <w:rPr>
          <w:lang w:val="en-NZ" w:eastAsia="ko-KR"/>
        </w:rPr>
      </w:pPr>
    </w:p>
    <w:p w14:paraId="5EC3A7B2" w14:textId="0C6F6CC7" w:rsidR="0025556A" w:rsidRDefault="0025556A" w:rsidP="00D53688">
      <w:pPr>
        <w:numPr>
          <w:ilvl w:val="0"/>
          <w:numId w:val="18"/>
        </w:numPr>
        <w:ind w:leftChars="145" w:left="708"/>
        <w:rPr>
          <w:lang w:val="en-NZ"/>
        </w:rPr>
      </w:pPr>
      <w:r>
        <w:rPr>
          <w:rFonts w:hint="eastAsia"/>
          <w:lang w:val="en-NZ" w:eastAsia="ko-KR"/>
        </w:rPr>
        <w:t>RCC</w:t>
      </w:r>
    </w:p>
    <w:p w14:paraId="39759DBA" w14:textId="77777777" w:rsidR="00B144E4" w:rsidRPr="00E80D3A" w:rsidRDefault="00B144E4" w:rsidP="00E80D3A">
      <w:pPr>
        <w:numPr>
          <w:ilvl w:val="2"/>
          <w:numId w:val="18"/>
        </w:numPr>
        <w:jc w:val="both"/>
        <w:rPr>
          <w:lang w:val="en-NZ" w:eastAsia="ko-KR"/>
        </w:rPr>
      </w:pPr>
      <w:r w:rsidRPr="00E80D3A">
        <w:rPr>
          <w:lang w:val="en-NZ" w:eastAsia="ko-KR"/>
        </w:rPr>
        <w:lastRenderedPageBreak/>
        <w:t>The RCC Administrations support the need in the development of the Global Aeronautical Distress and Safety System (GADSS).</w:t>
      </w:r>
    </w:p>
    <w:p w14:paraId="7030C375" w14:textId="77777777" w:rsidR="00B144E4" w:rsidRPr="00E80D3A" w:rsidRDefault="00B144E4" w:rsidP="00E80D3A">
      <w:pPr>
        <w:numPr>
          <w:ilvl w:val="2"/>
          <w:numId w:val="18"/>
        </w:numPr>
        <w:jc w:val="both"/>
        <w:rPr>
          <w:lang w:val="en-NZ" w:eastAsia="ko-KR"/>
        </w:rPr>
      </w:pPr>
      <w:r w:rsidRPr="00E80D3A">
        <w:rPr>
          <w:lang w:val="en-NZ" w:eastAsia="ko-KR"/>
        </w:rPr>
        <w:t>The RCC Administrations consider that spectrum requirements, frequency bands, regulatory provisions for the introduction and use of GADSS should be identified based on GADSS concept which shall be developed by ICAO and submitted to the ITU. And GADSS shall share the considered and adjacent frequency bands with systems in existing services without imposing additional constraints on the existing systems.</w:t>
      </w:r>
    </w:p>
    <w:p w14:paraId="19C74602" w14:textId="77777777" w:rsidR="00B144E4" w:rsidRPr="00E80D3A" w:rsidRDefault="00B144E4" w:rsidP="00E80D3A">
      <w:pPr>
        <w:numPr>
          <w:ilvl w:val="2"/>
          <w:numId w:val="18"/>
        </w:numPr>
        <w:jc w:val="both"/>
        <w:rPr>
          <w:lang w:val="en-NZ" w:eastAsia="ko-KR"/>
        </w:rPr>
      </w:pPr>
      <w:r w:rsidRPr="00E80D3A">
        <w:rPr>
          <w:lang w:val="en-NZ" w:eastAsia="ko-KR"/>
        </w:rPr>
        <w:t>The RCC Administrations do not oppose the revision of Resolution 426 (WRC-15) to increase the period of studies on spectrum requirements and regulation for implementation and use of GADSS and transfer this issue to the WRC-23 agenda.</w:t>
      </w:r>
    </w:p>
    <w:p w14:paraId="12CD7FF4" w14:textId="77777777" w:rsidR="00E80D3A" w:rsidRDefault="00E80D3A" w:rsidP="00E80D3A">
      <w:pPr>
        <w:ind w:left="1120"/>
        <w:jc w:val="both"/>
        <w:rPr>
          <w:lang w:val="en-NZ" w:eastAsia="ko-KR"/>
        </w:rPr>
      </w:pPr>
    </w:p>
    <w:p w14:paraId="29ACCB5C" w14:textId="27B7138E" w:rsidR="0025556A" w:rsidRDefault="0025556A" w:rsidP="00D53688">
      <w:pPr>
        <w:numPr>
          <w:ilvl w:val="0"/>
          <w:numId w:val="18"/>
        </w:numPr>
        <w:ind w:leftChars="145" w:left="708"/>
        <w:rPr>
          <w:lang w:val="en-NZ"/>
        </w:rPr>
      </w:pPr>
      <w:r>
        <w:rPr>
          <w:rFonts w:hint="eastAsia"/>
          <w:lang w:val="en-NZ" w:eastAsia="ko-KR"/>
        </w:rPr>
        <w:t>CEPT</w:t>
      </w:r>
    </w:p>
    <w:p w14:paraId="5A4175B9" w14:textId="24B49BFF" w:rsidR="00E80D3A" w:rsidRPr="00216767" w:rsidRDefault="00E80D3A" w:rsidP="00216767">
      <w:pPr>
        <w:numPr>
          <w:ilvl w:val="2"/>
          <w:numId w:val="18"/>
        </w:numPr>
        <w:jc w:val="both"/>
        <w:rPr>
          <w:lang w:val="en-NZ" w:eastAsia="ko-KR"/>
        </w:rPr>
      </w:pPr>
      <w:r w:rsidRPr="00216767">
        <w:rPr>
          <w:lang w:val="en-NZ" w:eastAsia="ko-KR"/>
        </w:rPr>
        <w:t>CEPT recognises that the implementation of the GADSS concept would contribute to</w:t>
      </w:r>
      <w:r w:rsidR="00216767" w:rsidRPr="00216767">
        <w:rPr>
          <w:rFonts w:hint="eastAsia"/>
          <w:lang w:val="en-NZ" w:eastAsia="ko-KR"/>
        </w:rPr>
        <w:t xml:space="preserve"> </w:t>
      </w:r>
      <w:r w:rsidRPr="00216767">
        <w:rPr>
          <w:lang w:val="en-NZ" w:eastAsia="ko-KR"/>
        </w:rPr>
        <w:t>increasing the effectiveness of the current alerting of search and rescue services for</w:t>
      </w:r>
      <w:r w:rsidR="00216767">
        <w:rPr>
          <w:rFonts w:hint="eastAsia"/>
          <w:lang w:val="en-NZ" w:eastAsia="ko-KR"/>
        </w:rPr>
        <w:t xml:space="preserve"> </w:t>
      </w:r>
      <w:r w:rsidRPr="00216767">
        <w:rPr>
          <w:lang w:val="en-NZ" w:eastAsia="ko-KR"/>
        </w:rPr>
        <w:t>civil aviation transportation.</w:t>
      </w:r>
    </w:p>
    <w:p w14:paraId="2E0E6762" w14:textId="77777777" w:rsidR="00B64A60" w:rsidRPr="00B64A60" w:rsidRDefault="00B64A60" w:rsidP="00B64A60">
      <w:pPr>
        <w:rPr>
          <w:lang w:val="en-NZ"/>
        </w:rPr>
      </w:pPr>
    </w:p>
    <w:p w14:paraId="2E0E6763" w14:textId="1327959E" w:rsidR="00B64A60" w:rsidRPr="008D046E" w:rsidRDefault="00D53688" w:rsidP="00B64A60">
      <w:pPr>
        <w:spacing w:after="120"/>
        <w:jc w:val="both"/>
        <w:rPr>
          <w:b/>
          <w:lang w:val="en-NZ" w:eastAsia="ko-KR"/>
        </w:rPr>
      </w:pPr>
      <w:r>
        <w:rPr>
          <w:b/>
          <w:lang w:val="en-NZ" w:eastAsia="ko-KR"/>
        </w:rPr>
        <w:t>7</w:t>
      </w:r>
      <w:r w:rsidR="00B64A60">
        <w:rPr>
          <w:b/>
          <w:lang w:val="en-NZ" w:eastAsia="ko-KR"/>
        </w:rPr>
        <w:t>.</w:t>
      </w:r>
      <w:r w:rsidR="00B64A60" w:rsidRPr="008D046E">
        <w:rPr>
          <w:b/>
          <w:lang w:val="en-NZ" w:eastAsia="ko-KR"/>
        </w:rPr>
        <w:t xml:space="preserve"> </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14:paraId="7AA5B606" w14:textId="6E199B23" w:rsidR="00881561" w:rsidRPr="00480786" w:rsidRDefault="00881561" w:rsidP="00881561">
      <w:pPr>
        <w:spacing w:after="120"/>
        <w:jc w:val="both"/>
        <w:rPr>
          <w:rFonts w:eastAsia="Malgun Gothic"/>
          <w:lang w:eastAsia="ko-KR"/>
        </w:rPr>
      </w:pPr>
      <w:bookmarkStart w:id="0" w:name="_GoBack"/>
      <w:bookmarkEnd w:id="0"/>
      <w:r>
        <w:rPr>
          <w:rFonts w:eastAsiaTheme="minorEastAsia" w:hint="eastAsia"/>
          <w:lang w:eastAsia="zh-CN"/>
        </w:rPr>
        <w:t xml:space="preserve">APT </w:t>
      </w:r>
      <w:r w:rsidRPr="000D08F1">
        <w:rPr>
          <w:rFonts w:eastAsiaTheme="minorEastAsia"/>
          <w:lang w:eastAsia="zh-CN"/>
        </w:rPr>
        <w:t>M</w:t>
      </w:r>
      <w:r w:rsidRPr="000D08F1">
        <w:rPr>
          <w:rFonts w:eastAsiaTheme="minorEastAsia" w:hint="eastAsia"/>
          <w:lang w:eastAsia="zh-CN"/>
        </w:rPr>
        <w:t xml:space="preserve">embers </w:t>
      </w:r>
      <w:r>
        <w:rPr>
          <w:rFonts w:eastAsiaTheme="minorEastAsia" w:hint="eastAsia"/>
          <w:lang w:eastAsia="zh-CN"/>
        </w:rPr>
        <w:t>are encouraged to contribute to</w:t>
      </w:r>
      <w:r w:rsidRPr="000D08F1">
        <w:rPr>
          <w:rFonts w:eastAsiaTheme="minorEastAsia"/>
          <w:lang w:eastAsia="zh-CN"/>
        </w:rPr>
        <w:t xml:space="preserve"> the next APG meeting</w:t>
      </w:r>
      <w:r>
        <w:rPr>
          <w:rFonts w:eastAsiaTheme="minorEastAsia" w:hint="eastAsia"/>
          <w:lang w:eastAsia="zh-CN"/>
        </w:rPr>
        <w:t xml:space="preserve"> on the Agenda Item 1.</w:t>
      </w:r>
      <w:r>
        <w:rPr>
          <w:rFonts w:eastAsia="Malgun Gothic" w:hint="eastAsia"/>
          <w:lang w:eastAsia="ko-KR"/>
        </w:rPr>
        <w:t xml:space="preserve">10 </w:t>
      </w:r>
      <w:r w:rsidRPr="008217BC">
        <w:rPr>
          <w:lang w:eastAsia="ko-KR"/>
        </w:rPr>
        <w:t xml:space="preserve">taking into account the </w:t>
      </w:r>
      <w:r>
        <w:rPr>
          <w:rFonts w:eastAsiaTheme="minorEastAsia" w:hint="eastAsia"/>
          <w:lang w:eastAsia="zh-CN"/>
        </w:rPr>
        <w:t xml:space="preserve">studies </w:t>
      </w:r>
      <w:r w:rsidRPr="008217BC">
        <w:rPr>
          <w:lang w:eastAsia="ko-KR"/>
        </w:rPr>
        <w:t xml:space="preserve">of ITU-R </w:t>
      </w:r>
      <w:r>
        <w:rPr>
          <w:rFonts w:hint="eastAsia"/>
          <w:lang w:eastAsia="ko-KR"/>
        </w:rPr>
        <w:t>and ICAO</w:t>
      </w:r>
      <w:r w:rsidRPr="000D08F1">
        <w:rPr>
          <w:rFonts w:eastAsiaTheme="minorEastAsia"/>
          <w:lang w:eastAsia="zh-CN"/>
        </w:rPr>
        <w:t>.</w:t>
      </w:r>
    </w:p>
    <w:p w14:paraId="662027DA" w14:textId="77777777" w:rsidR="00881561" w:rsidRPr="004F6AAB" w:rsidRDefault="00881561" w:rsidP="00480786">
      <w:pPr>
        <w:jc w:val="both"/>
        <w:rPr>
          <w:b/>
          <w:lang w:val="en-NZ"/>
        </w:rPr>
      </w:pPr>
    </w:p>
    <w:p w14:paraId="2E0E6770" w14:textId="77777777" w:rsidR="00B64A60" w:rsidRPr="00710333" w:rsidRDefault="00B64A60" w:rsidP="00B64A60">
      <w:pPr>
        <w:jc w:val="center"/>
        <w:rPr>
          <w:snapToGrid w:val="0"/>
          <w:lang w:val="en-NZ"/>
        </w:rPr>
      </w:pPr>
      <w:r w:rsidRPr="00710333">
        <w:rPr>
          <w:lang w:val="en-NZ"/>
        </w:rPr>
        <w:t>____________</w:t>
      </w:r>
    </w:p>
    <w:p w14:paraId="2E0E6771" w14:textId="77777777" w:rsidR="00930E64" w:rsidRPr="007673CA" w:rsidRDefault="00930E64" w:rsidP="00D13D9D">
      <w:pPr>
        <w:jc w:val="both"/>
        <w:rPr>
          <w:lang w:val="en-NZ"/>
        </w:rPr>
      </w:pPr>
    </w:p>
    <w:sectPr w:rsidR="00930E64" w:rsidRPr="007673CA" w:rsidSect="007976BC">
      <w:headerReference w:type="default" r:id="rId12"/>
      <w:footerReference w:type="even" r:id="rId13"/>
      <w:footerReference w:type="default" r:id="rId14"/>
      <w:footerReference w:type="first" r:id="rId1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55B9" w14:textId="77777777" w:rsidR="00EA157F" w:rsidRDefault="00EA157F">
      <w:r>
        <w:separator/>
      </w:r>
    </w:p>
  </w:endnote>
  <w:endnote w:type="continuationSeparator" w:id="0">
    <w:p w14:paraId="21B31C37" w14:textId="77777777" w:rsidR="00EA157F" w:rsidRDefault="00EA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555C73" w:rsidRDefault="00555C7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555C73" w:rsidRDefault="00555C7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1793EDED" w:rsidR="00555C73" w:rsidRDefault="00256749" w:rsidP="00256749">
    <w:pPr>
      <w:pStyle w:val="Footer"/>
      <w:ind w:right="360"/>
    </w:pPr>
    <w:r>
      <w:rPr>
        <w:rFonts w:hint="eastAsia"/>
        <w:lang w:eastAsia="ko-KR"/>
      </w:rPr>
      <w:t>A</w:t>
    </w:r>
    <w:r>
      <w:rPr>
        <w:lang w:eastAsia="ko-KR"/>
      </w:rPr>
      <w:t>PG19-2/OUT-19</w:t>
    </w:r>
    <w:r>
      <w:rPr>
        <w:lang w:eastAsia="ko-KR"/>
      </w:rPr>
      <w:t>(Rev.1)</w:t>
    </w:r>
    <w:r>
      <w:rPr>
        <w:lang w:eastAsia="ko-KR"/>
      </w:rPr>
      <w:tab/>
    </w:r>
    <w:r>
      <w:rPr>
        <w:lang w:eastAsia="ko-KR"/>
      </w:rPr>
      <w:tab/>
    </w:r>
    <w:r w:rsidR="00555C73" w:rsidRPr="002C7EA9">
      <w:rPr>
        <w:rStyle w:val="PageNumber"/>
      </w:rPr>
      <w:t xml:space="preserve">Page </w:t>
    </w:r>
    <w:r w:rsidR="00555C73" w:rsidRPr="002C7EA9">
      <w:rPr>
        <w:rStyle w:val="PageNumber"/>
      </w:rPr>
      <w:fldChar w:fldCharType="begin"/>
    </w:r>
    <w:r w:rsidR="00555C73" w:rsidRPr="002C7EA9">
      <w:rPr>
        <w:rStyle w:val="PageNumber"/>
      </w:rPr>
      <w:instrText xml:space="preserve"> PAGE </w:instrText>
    </w:r>
    <w:r w:rsidR="00555C73" w:rsidRPr="002C7EA9">
      <w:rPr>
        <w:rStyle w:val="PageNumber"/>
      </w:rPr>
      <w:fldChar w:fldCharType="separate"/>
    </w:r>
    <w:r w:rsidR="005761A7">
      <w:rPr>
        <w:rStyle w:val="PageNumber"/>
        <w:noProof/>
      </w:rPr>
      <w:t>4</w:t>
    </w:r>
    <w:r w:rsidR="00555C73" w:rsidRPr="002C7EA9">
      <w:rPr>
        <w:rStyle w:val="PageNumber"/>
      </w:rPr>
      <w:fldChar w:fldCharType="end"/>
    </w:r>
    <w:r w:rsidR="00555C73" w:rsidRPr="002C7EA9">
      <w:rPr>
        <w:rStyle w:val="PageNumber"/>
      </w:rPr>
      <w:t xml:space="preserve"> of </w:t>
    </w:r>
    <w:r w:rsidR="00555C73" w:rsidRPr="002C7EA9">
      <w:rPr>
        <w:rStyle w:val="PageNumber"/>
      </w:rPr>
      <w:fldChar w:fldCharType="begin"/>
    </w:r>
    <w:r w:rsidR="00555C73" w:rsidRPr="002C7EA9">
      <w:rPr>
        <w:rStyle w:val="PageNumber"/>
      </w:rPr>
      <w:instrText xml:space="preserve"> NUMPAGES </w:instrText>
    </w:r>
    <w:r w:rsidR="00555C73" w:rsidRPr="002C7EA9">
      <w:rPr>
        <w:rStyle w:val="PageNumber"/>
      </w:rPr>
      <w:fldChar w:fldCharType="separate"/>
    </w:r>
    <w:r w:rsidR="005761A7">
      <w:rPr>
        <w:rStyle w:val="PageNumber"/>
        <w:noProof/>
      </w:rPr>
      <w:t>4</w:t>
    </w:r>
    <w:r w:rsidR="00555C73"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55C73" w14:paraId="2E0E6780" w14:textId="77777777">
      <w:trPr>
        <w:cantSplit/>
        <w:trHeight w:val="204"/>
        <w:jc w:val="center"/>
      </w:trPr>
      <w:tc>
        <w:tcPr>
          <w:tcW w:w="1617" w:type="dxa"/>
          <w:tcBorders>
            <w:top w:val="single" w:sz="12" w:space="0" w:color="auto"/>
          </w:tcBorders>
        </w:tcPr>
        <w:p w14:paraId="2E0E677D" w14:textId="77777777" w:rsidR="00555C73" w:rsidRDefault="00555C73" w:rsidP="00762576">
          <w:pPr>
            <w:rPr>
              <w:b/>
              <w:bCs/>
            </w:rPr>
          </w:pPr>
        </w:p>
      </w:tc>
      <w:tc>
        <w:tcPr>
          <w:tcW w:w="4394" w:type="dxa"/>
          <w:tcBorders>
            <w:top w:val="single" w:sz="12" w:space="0" w:color="auto"/>
          </w:tcBorders>
        </w:tcPr>
        <w:p w14:paraId="2E0E677E" w14:textId="77777777" w:rsidR="00555C73" w:rsidRDefault="00555C73" w:rsidP="00762576">
          <w:pPr>
            <w:rPr>
              <w:rFonts w:eastAsia="Batang"/>
            </w:rPr>
          </w:pPr>
        </w:p>
      </w:tc>
      <w:tc>
        <w:tcPr>
          <w:tcW w:w="3912" w:type="dxa"/>
          <w:tcBorders>
            <w:top w:val="single" w:sz="12" w:space="0" w:color="auto"/>
          </w:tcBorders>
        </w:tcPr>
        <w:p w14:paraId="2E0E677F" w14:textId="77777777" w:rsidR="00555C73" w:rsidRDefault="00555C73" w:rsidP="00762576">
          <w:pPr>
            <w:rPr>
              <w:lang w:eastAsia="ja-JP"/>
            </w:rPr>
          </w:pPr>
        </w:p>
      </w:tc>
    </w:tr>
  </w:tbl>
  <w:p w14:paraId="2E0E6781" w14:textId="77777777" w:rsidR="00555C73" w:rsidRDefault="00555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9ABC" w14:textId="77777777" w:rsidR="00EA157F" w:rsidRDefault="00EA157F">
      <w:r>
        <w:separator/>
      </w:r>
    </w:p>
  </w:footnote>
  <w:footnote w:type="continuationSeparator" w:id="0">
    <w:p w14:paraId="6F108E00" w14:textId="77777777" w:rsidR="00EA157F" w:rsidRDefault="00EA1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0AF590A7" w:rsidR="00555C73" w:rsidRDefault="00555C73" w:rsidP="00C15633">
    <w:pPr>
      <w:pStyle w:val="Header"/>
      <w:tabs>
        <w:tab w:val="center" w:pos="4763"/>
        <w:tab w:val="left" w:pos="5820"/>
      </w:tabs>
      <w:rPr>
        <w:lang w:eastAsia="ko-KR"/>
      </w:rPr>
    </w:pPr>
    <w:r>
      <w:rPr>
        <w:lang w:eastAsia="ko-KR"/>
      </w:rPr>
      <w:tab/>
    </w:r>
  </w:p>
  <w:p w14:paraId="2E0E6779" w14:textId="77777777" w:rsidR="00555C73" w:rsidRDefault="00555C7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18719C3"/>
    <w:multiLevelType w:val="hybridMultilevel"/>
    <w:tmpl w:val="428A16D0"/>
    <w:lvl w:ilvl="0" w:tplc="07629780">
      <w:start w:val="1"/>
      <w:numFmt w:val="bullet"/>
      <w:lvlText w:val="-"/>
      <w:lvlJc w:val="left"/>
      <w:pPr>
        <w:ind w:left="720" w:hanging="360"/>
      </w:pPr>
      <w:rPr>
        <w:rFonts w:ascii="Sylfaen" w:hAnsi="Sylfaen" w:hint="default"/>
        <w:color w:val="auto"/>
      </w:rPr>
    </w:lvl>
    <w:lvl w:ilvl="1" w:tplc="765C0FA6">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090BF4"/>
    <w:multiLevelType w:val="hybridMultilevel"/>
    <w:tmpl w:val="8B280CF4"/>
    <w:lvl w:ilvl="0" w:tplc="324CFA0E">
      <w:start w:val="1"/>
      <w:numFmt w:val="bullet"/>
      <w:lvlText w:val="o"/>
      <w:lvlJc w:val="left"/>
      <w:pPr>
        <w:tabs>
          <w:tab w:val="num" w:pos="720"/>
        </w:tabs>
        <w:ind w:left="720" w:hanging="360"/>
      </w:pPr>
      <w:rPr>
        <w:rFonts w:ascii="Courier New" w:hAnsi="Courier New" w:hint="default"/>
      </w:rPr>
    </w:lvl>
    <w:lvl w:ilvl="1" w:tplc="8594F49E">
      <w:start w:val="1"/>
      <w:numFmt w:val="bullet"/>
      <w:lvlText w:val="o"/>
      <w:lvlJc w:val="left"/>
      <w:pPr>
        <w:tabs>
          <w:tab w:val="num" w:pos="1440"/>
        </w:tabs>
        <w:ind w:left="1440" w:hanging="360"/>
      </w:pPr>
      <w:rPr>
        <w:rFonts w:ascii="Courier New" w:hAnsi="Courier New" w:hint="default"/>
      </w:rPr>
    </w:lvl>
    <w:lvl w:ilvl="2" w:tplc="E8801104" w:tentative="1">
      <w:start w:val="1"/>
      <w:numFmt w:val="bullet"/>
      <w:lvlText w:val="o"/>
      <w:lvlJc w:val="left"/>
      <w:pPr>
        <w:tabs>
          <w:tab w:val="num" w:pos="2160"/>
        </w:tabs>
        <w:ind w:left="2160" w:hanging="360"/>
      </w:pPr>
      <w:rPr>
        <w:rFonts w:ascii="Courier New" w:hAnsi="Courier New" w:hint="default"/>
      </w:rPr>
    </w:lvl>
    <w:lvl w:ilvl="3" w:tplc="4AEE196C" w:tentative="1">
      <w:start w:val="1"/>
      <w:numFmt w:val="bullet"/>
      <w:lvlText w:val="o"/>
      <w:lvlJc w:val="left"/>
      <w:pPr>
        <w:tabs>
          <w:tab w:val="num" w:pos="2880"/>
        </w:tabs>
        <w:ind w:left="2880" w:hanging="360"/>
      </w:pPr>
      <w:rPr>
        <w:rFonts w:ascii="Courier New" w:hAnsi="Courier New" w:hint="default"/>
      </w:rPr>
    </w:lvl>
    <w:lvl w:ilvl="4" w:tplc="9EB039BA" w:tentative="1">
      <w:start w:val="1"/>
      <w:numFmt w:val="bullet"/>
      <w:lvlText w:val="o"/>
      <w:lvlJc w:val="left"/>
      <w:pPr>
        <w:tabs>
          <w:tab w:val="num" w:pos="3600"/>
        </w:tabs>
        <w:ind w:left="3600" w:hanging="360"/>
      </w:pPr>
      <w:rPr>
        <w:rFonts w:ascii="Courier New" w:hAnsi="Courier New" w:hint="default"/>
      </w:rPr>
    </w:lvl>
    <w:lvl w:ilvl="5" w:tplc="112AF6B2" w:tentative="1">
      <w:start w:val="1"/>
      <w:numFmt w:val="bullet"/>
      <w:lvlText w:val="o"/>
      <w:lvlJc w:val="left"/>
      <w:pPr>
        <w:tabs>
          <w:tab w:val="num" w:pos="4320"/>
        </w:tabs>
        <w:ind w:left="4320" w:hanging="360"/>
      </w:pPr>
      <w:rPr>
        <w:rFonts w:ascii="Courier New" w:hAnsi="Courier New" w:hint="default"/>
      </w:rPr>
    </w:lvl>
    <w:lvl w:ilvl="6" w:tplc="CD224164" w:tentative="1">
      <w:start w:val="1"/>
      <w:numFmt w:val="bullet"/>
      <w:lvlText w:val="o"/>
      <w:lvlJc w:val="left"/>
      <w:pPr>
        <w:tabs>
          <w:tab w:val="num" w:pos="5040"/>
        </w:tabs>
        <w:ind w:left="5040" w:hanging="360"/>
      </w:pPr>
      <w:rPr>
        <w:rFonts w:ascii="Courier New" w:hAnsi="Courier New" w:hint="default"/>
      </w:rPr>
    </w:lvl>
    <w:lvl w:ilvl="7" w:tplc="28968704" w:tentative="1">
      <w:start w:val="1"/>
      <w:numFmt w:val="bullet"/>
      <w:lvlText w:val="o"/>
      <w:lvlJc w:val="left"/>
      <w:pPr>
        <w:tabs>
          <w:tab w:val="num" w:pos="5760"/>
        </w:tabs>
        <w:ind w:left="5760" w:hanging="360"/>
      </w:pPr>
      <w:rPr>
        <w:rFonts w:ascii="Courier New" w:hAnsi="Courier New" w:hint="default"/>
      </w:rPr>
    </w:lvl>
    <w:lvl w:ilvl="8" w:tplc="33F0DF5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5440AD"/>
    <w:multiLevelType w:val="hybridMultilevel"/>
    <w:tmpl w:val="5C3E1EF8"/>
    <w:lvl w:ilvl="0" w:tplc="6DFCF1DE">
      <w:start w:val="2"/>
      <w:numFmt w:val="bullet"/>
      <w:lvlText w:val="-"/>
      <w:lvlJc w:val="left"/>
      <w:pPr>
        <w:ind w:left="360" w:hanging="360"/>
      </w:pPr>
      <w:rPr>
        <w:rFonts w:ascii="Times New Roman" w:eastAsia="BatangCh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BE1A4D"/>
    <w:multiLevelType w:val="hybridMultilevel"/>
    <w:tmpl w:val="333E2BA4"/>
    <w:lvl w:ilvl="0" w:tplc="04090005">
      <w:start w:val="1"/>
      <w:numFmt w:val="bullet"/>
      <w:lvlText w:val=""/>
      <w:lvlJc w:val="left"/>
      <w:pPr>
        <w:ind w:left="280" w:hanging="360"/>
      </w:pPr>
      <w:rPr>
        <w:rFonts w:ascii="Wingdings" w:hAnsi="Wingdings" w:hint="default"/>
      </w:rPr>
    </w:lvl>
    <w:lvl w:ilvl="1" w:tplc="04090003">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5CC5A11"/>
    <w:multiLevelType w:val="hybridMultilevel"/>
    <w:tmpl w:val="2CDC3B30"/>
    <w:lvl w:ilvl="0" w:tplc="F00231A6">
      <w:start w:val="1"/>
      <w:numFmt w:val="decimal"/>
      <w:lvlText w:val="%1."/>
      <w:lvlJc w:val="left"/>
      <w:pPr>
        <w:tabs>
          <w:tab w:val="num" w:pos="720"/>
        </w:tabs>
        <w:ind w:left="720" w:hanging="360"/>
      </w:pPr>
    </w:lvl>
    <w:lvl w:ilvl="1" w:tplc="1E1C7B2C" w:tentative="1">
      <w:start w:val="1"/>
      <w:numFmt w:val="decimal"/>
      <w:lvlText w:val="%2."/>
      <w:lvlJc w:val="left"/>
      <w:pPr>
        <w:tabs>
          <w:tab w:val="num" w:pos="1440"/>
        </w:tabs>
        <w:ind w:left="1440" w:hanging="360"/>
      </w:pPr>
    </w:lvl>
    <w:lvl w:ilvl="2" w:tplc="C7CC9A62" w:tentative="1">
      <w:start w:val="1"/>
      <w:numFmt w:val="decimal"/>
      <w:lvlText w:val="%3."/>
      <w:lvlJc w:val="left"/>
      <w:pPr>
        <w:tabs>
          <w:tab w:val="num" w:pos="2160"/>
        </w:tabs>
        <w:ind w:left="2160" w:hanging="360"/>
      </w:pPr>
    </w:lvl>
    <w:lvl w:ilvl="3" w:tplc="2E4EB8B8" w:tentative="1">
      <w:start w:val="1"/>
      <w:numFmt w:val="decimal"/>
      <w:lvlText w:val="%4."/>
      <w:lvlJc w:val="left"/>
      <w:pPr>
        <w:tabs>
          <w:tab w:val="num" w:pos="2880"/>
        </w:tabs>
        <w:ind w:left="2880" w:hanging="360"/>
      </w:pPr>
    </w:lvl>
    <w:lvl w:ilvl="4" w:tplc="06183EC0" w:tentative="1">
      <w:start w:val="1"/>
      <w:numFmt w:val="decimal"/>
      <w:lvlText w:val="%5."/>
      <w:lvlJc w:val="left"/>
      <w:pPr>
        <w:tabs>
          <w:tab w:val="num" w:pos="3600"/>
        </w:tabs>
        <w:ind w:left="3600" w:hanging="360"/>
      </w:pPr>
    </w:lvl>
    <w:lvl w:ilvl="5" w:tplc="A1F02462" w:tentative="1">
      <w:start w:val="1"/>
      <w:numFmt w:val="decimal"/>
      <w:lvlText w:val="%6."/>
      <w:lvlJc w:val="left"/>
      <w:pPr>
        <w:tabs>
          <w:tab w:val="num" w:pos="4320"/>
        </w:tabs>
        <w:ind w:left="4320" w:hanging="360"/>
      </w:pPr>
    </w:lvl>
    <w:lvl w:ilvl="6" w:tplc="3690BFC8" w:tentative="1">
      <w:start w:val="1"/>
      <w:numFmt w:val="decimal"/>
      <w:lvlText w:val="%7."/>
      <w:lvlJc w:val="left"/>
      <w:pPr>
        <w:tabs>
          <w:tab w:val="num" w:pos="5040"/>
        </w:tabs>
        <w:ind w:left="5040" w:hanging="360"/>
      </w:pPr>
    </w:lvl>
    <w:lvl w:ilvl="7" w:tplc="064862E0" w:tentative="1">
      <w:start w:val="1"/>
      <w:numFmt w:val="decimal"/>
      <w:lvlText w:val="%8."/>
      <w:lvlJc w:val="left"/>
      <w:pPr>
        <w:tabs>
          <w:tab w:val="num" w:pos="5760"/>
        </w:tabs>
        <w:ind w:left="5760" w:hanging="360"/>
      </w:pPr>
    </w:lvl>
    <w:lvl w:ilvl="8" w:tplc="C7D0F804" w:tentative="1">
      <w:start w:val="1"/>
      <w:numFmt w:val="decimal"/>
      <w:lvlText w:val="%9."/>
      <w:lvlJc w:val="left"/>
      <w:pPr>
        <w:tabs>
          <w:tab w:val="num" w:pos="6480"/>
        </w:tabs>
        <w:ind w:left="6480" w:hanging="360"/>
      </w:pPr>
    </w:lvl>
  </w:abstractNum>
  <w:abstractNum w:abstractNumId="16" w15:restartNumberingAfterBreak="0">
    <w:nsid w:val="4ABD6DBE"/>
    <w:multiLevelType w:val="hybridMultilevel"/>
    <w:tmpl w:val="A07054D8"/>
    <w:lvl w:ilvl="0" w:tplc="5B1A6098">
      <w:start w:val="1"/>
      <w:numFmt w:val="decimal"/>
      <w:lvlText w:val="%1."/>
      <w:lvlJc w:val="left"/>
      <w:pPr>
        <w:tabs>
          <w:tab w:val="num" w:pos="720"/>
        </w:tabs>
        <w:ind w:left="720" w:hanging="360"/>
      </w:pPr>
    </w:lvl>
    <w:lvl w:ilvl="1" w:tplc="39107FF8">
      <w:start w:val="1"/>
      <w:numFmt w:val="lowerLetter"/>
      <w:lvlText w:val="%2."/>
      <w:lvlJc w:val="left"/>
      <w:pPr>
        <w:tabs>
          <w:tab w:val="num" w:pos="1440"/>
        </w:tabs>
        <w:ind w:left="1440" w:hanging="360"/>
      </w:pPr>
    </w:lvl>
    <w:lvl w:ilvl="2" w:tplc="E82C5CC8">
      <w:numFmt w:val="bullet"/>
      <w:lvlText w:val="•"/>
      <w:lvlJc w:val="left"/>
      <w:pPr>
        <w:tabs>
          <w:tab w:val="num" w:pos="2160"/>
        </w:tabs>
        <w:ind w:left="2160" w:hanging="360"/>
      </w:pPr>
      <w:rPr>
        <w:rFonts w:ascii="Arial" w:hAnsi="Arial" w:hint="default"/>
      </w:rPr>
    </w:lvl>
    <w:lvl w:ilvl="3" w:tplc="BA0E4ADC" w:tentative="1">
      <w:start w:val="1"/>
      <w:numFmt w:val="decimal"/>
      <w:lvlText w:val="%4."/>
      <w:lvlJc w:val="left"/>
      <w:pPr>
        <w:tabs>
          <w:tab w:val="num" w:pos="2880"/>
        </w:tabs>
        <w:ind w:left="2880" w:hanging="360"/>
      </w:pPr>
    </w:lvl>
    <w:lvl w:ilvl="4" w:tplc="2E98C588" w:tentative="1">
      <w:start w:val="1"/>
      <w:numFmt w:val="decimal"/>
      <w:lvlText w:val="%5."/>
      <w:lvlJc w:val="left"/>
      <w:pPr>
        <w:tabs>
          <w:tab w:val="num" w:pos="3600"/>
        </w:tabs>
        <w:ind w:left="3600" w:hanging="360"/>
      </w:pPr>
    </w:lvl>
    <w:lvl w:ilvl="5" w:tplc="A5D0BC10" w:tentative="1">
      <w:start w:val="1"/>
      <w:numFmt w:val="decimal"/>
      <w:lvlText w:val="%6."/>
      <w:lvlJc w:val="left"/>
      <w:pPr>
        <w:tabs>
          <w:tab w:val="num" w:pos="4320"/>
        </w:tabs>
        <w:ind w:left="4320" w:hanging="360"/>
      </w:pPr>
    </w:lvl>
    <w:lvl w:ilvl="6" w:tplc="34DA1A02" w:tentative="1">
      <w:start w:val="1"/>
      <w:numFmt w:val="decimal"/>
      <w:lvlText w:val="%7."/>
      <w:lvlJc w:val="left"/>
      <w:pPr>
        <w:tabs>
          <w:tab w:val="num" w:pos="5040"/>
        </w:tabs>
        <w:ind w:left="5040" w:hanging="360"/>
      </w:pPr>
    </w:lvl>
    <w:lvl w:ilvl="7" w:tplc="3672134A" w:tentative="1">
      <w:start w:val="1"/>
      <w:numFmt w:val="decimal"/>
      <w:lvlText w:val="%8."/>
      <w:lvlJc w:val="left"/>
      <w:pPr>
        <w:tabs>
          <w:tab w:val="num" w:pos="5760"/>
        </w:tabs>
        <w:ind w:left="5760" w:hanging="360"/>
      </w:pPr>
    </w:lvl>
    <w:lvl w:ilvl="8" w:tplc="5D4A5BEC" w:tentative="1">
      <w:start w:val="1"/>
      <w:numFmt w:val="decimal"/>
      <w:lvlText w:val="%9."/>
      <w:lvlJc w:val="left"/>
      <w:pPr>
        <w:tabs>
          <w:tab w:val="num" w:pos="6480"/>
        </w:tabs>
        <w:ind w:left="6480" w:hanging="360"/>
      </w:pPr>
    </w:lvl>
  </w:abstractNum>
  <w:abstractNum w:abstractNumId="17" w15:restartNumberingAfterBreak="0">
    <w:nsid w:val="4F1065A0"/>
    <w:multiLevelType w:val="hybridMultilevel"/>
    <w:tmpl w:val="E0E40E2A"/>
    <w:lvl w:ilvl="0" w:tplc="722A45E8">
      <w:start w:val="2"/>
      <w:numFmt w:val="bullet"/>
      <w:lvlText w:val="-"/>
      <w:lvlJc w:val="left"/>
      <w:pPr>
        <w:ind w:left="400" w:hanging="400"/>
      </w:pPr>
      <w:rPr>
        <w:rFonts w:ascii="Times New Roman" w:eastAsia="GulimChe"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7B1765"/>
    <w:multiLevelType w:val="hybridMultilevel"/>
    <w:tmpl w:val="552E22F8"/>
    <w:lvl w:ilvl="0" w:tplc="26387F42">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22"/>
  </w:num>
  <w:num w:numId="5">
    <w:abstractNumId w:val="10"/>
  </w:num>
  <w:num w:numId="6">
    <w:abstractNumId w:val="12"/>
  </w:num>
  <w:num w:numId="7">
    <w:abstractNumId w:val="4"/>
  </w:num>
  <w:num w:numId="8">
    <w:abstractNumId w:val="1"/>
  </w:num>
  <w:num w:numId="9">
    <w:abstractNumId w:val="24"/>
  </w:num>
  <w:num w:numId="10">
    <w:abstractNumId w:val="20"/>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5"/>
  </w:num>
  <w:num w:numId="17">
    <w:abstractNumId w:val="19"/>
  </w:num>
  <w:num w:numId="18">
    <w:abstractNumId w:val="14"/>
  </w:num>
  <w:num w:numId="19">
    <w:abstractNumId w:val="23"/>
  </w:num>
  <w:num w:numId="20">
    <w:abstractNumId w:val="9"/>
  </w:num>
  <w:num w:numId="21">
    <w:abstractNumId w:val="21"/>
  </w:num>
  <w:num w:numId="22">
    <w:abstractNumId w:val="13"/>
  </w:num>
  <w:num w:numId="23">
    <w:abstractNumId w:val="3"/>
  </w:num>
  <w:num w:numId="24">
    <w:abstractNumId w:val="15"/>
  </w:num>
  <w:num w:numId="25">
    <w:abstractNumId w:val="16"/>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3BDE"/>
    <w:rsid w:val="0002335B"/>
    <w:rsid w:val="0003595B"/>
    <w:rsid w:val="00036517"/>
    <w:rsid w:val="00036CC9"/>
    <w:rsid w:val="00067A8E"/>
    <w:rsid w:val="00070642"/>
    <w:rsid w:val="000713CF"/>
    <w:rsid w:val="00075C14"/>
    <w:rsid w:val="00077131"/>
    <w:rsid w:val="000822B5"/>
    <w:rsid w:val="00094B87"/>
    <w:rsid w:val="000A012B"/>
    <w:rsid w:val="000A3C58"/>
    <w:rsid w:val="000A5418"/>
    <w:rsid w:val="000E7E62"/>
    <w:rsid w:val="000F345F"/>
    <w:rsid w:val="000F517C"/>
    <w:rsid w:val="000F5540"/>
    <w:rsid w:val="00105F1A"/>
    <w:rsid w:val="001153C4"/>
    <w:rsid w:val="001268DF"/>
    <w:rsid w:val="00135101"/>
    <w:rsid w:val="001409B2"/>
    <w:rsid w:val="00152636"/>
    <w:rsid w:val="001539DD"/>
    <w:rsid w:val="00156782"/>
    <w:rsid w:val="00161B21"/>
    <w:rsid w:val="001731F4"/>
    <w:rsid w:val="00196568"/>
    <w:rsid w:val="00197C18"/>
    <w:rsid w:val="001A2F16"/>
    <w:rsid w:val="001B1804"/>
    <w:rsid w:val="001B18C2"/>
    <w:rsid w:val="001B4263"/>
    <w:rsid w:val="001B7435"/>
    <w:rsid w:val="001C61A5"/>
    <w:rsid w:val="001C6707"/>
    <w:rsid w:val="001D5D7E"/>
    <w:rsid w:val="001F5947"/>
    <w:rsid w:val="00202410"/>
    <w:rsid w:val="00214A0C"/>
    <w:rsid w:val="0021588B"/>
    <w:rsid w:val="00216767"/>
    <w:rsid w:val="002208B2"/>
    <w:rsid w:val="002216AC"/>
    <w:rsid w:val="002506D2"/>
    <w:rsid w:val="00250DE2"/>
    <w:rsid w:val="00254A1B"/>
    <w:rsid w:val="0025556A"/>
    <w:rsid w:val="00256749"/>
    <w:rsid w:val="0026064A"/>
    <w:rsid w:val="0028454D"/>
    <w:rsid w:val="00291C9E"/>
    <w:rsid w:val="002926D4"/>
    <w:rsid w:val="002B06A3"/>
    <w:rsid w:val="002B435C"/>
    <w:rsid w:val="002B447F"/>
    <w:rsid w:val="002C07DA"/>
    <w:rsid w:val="002C7EA9"/>
    <w:rsid w:val="002F575D"/>
    <w:rsid w:val="003113D7"/>
    <w:rsid w:val="00311E8A"/>
    <w:rsid w:val="00342F20"/>
    <w:rsid w:val="00360377"/>
    <w:rsid w:val="0036436A"/>
    <w:rsid w:val="00366548"/>
    <w:rsid w:val="003809C7"/>
    <w:rsid w:val="0038236C"/>
    <w:rsid w:val="003929AD"/>
    <w:rsid w:val="00395B40"/>
    <w:rsid w:val="003A6568"/>
    <w:rsid w:val="003B6263"/>
    <w:rsid w:val="003C29E6"/>
    <w:rsid w:val="003C56D5"/>
    <w:rsid w:val="003C64A7"/>
    <w:rsid w:val="003D1671"/>
    <w:rsid w:val="003D3FDA"/>
    <w:rsid w:val="003D6D00"/>
    <w:rsid w:val="003E166F"/>
    <w:rsid w:val="003E4CA9"/>
    <w:rsid w:val="003F29C6"/>
    <w:rsid w:val="003F7067"/>
    <w:rsid w:val="004001E5"/>
    <w:rsid w:val="00420822"/>
    <w:rsid w:val="00420C74"/>
    <w:rsid w:val="004465AA"/>
    <w:rsid w:val="0045458F"/>
    <w:rsid w:val="004633B4"/>
    <w:rsid w:val="00480786"/>
    <w:rsid w:val="0048749D"/>
    <w:rsid w:val="004A2F96"/>
    <w:rsid w:val="004B3553"/>
    <w:rsid w:val="004B3F4B"/>
    <w:rsid w:val="00503189"/>
    <w:rsid w:val="005250EB"/>
    <w:rsid w:val="00526D01"/>
    <w:rsid w:val="00530E8C"/>
    <w:rsid w:val="00545933"/>
    <w:rsid w:val="00552105"/>
    <w:rsid w:val="00555C73"/>
    <w:rsid w:val="005562F2"/>
    <w:rsid w:val="00557544"/>
    <w:rsid w:val="00565BBB"/>
    <w:rsid w:val="005761A7"/>
    <w:rsid w:val="00585F3C"/>
    <w:rsid w:val="00586CA0"/>
    <w:rsid w:val="00587875"/>
    <w:rsid w:val="005A63EB"/>
    <w:rsid w:val="005B4AF6"/>
    <w:rsid w:val="005C33B6"/>
    <w:rsid w:val="005D6202"/>
    <w:rsid w:val="005D6E98"/>
    <w:rsid w:val="005E17B8"/>
    <w:rsid w:val="005F0D13"/>
    <w:rsid w:val="005F3138"/>
    <w:rsid w:val="00607E2B"/>
    <w:rsid w:val="006139D6"/>
    <w:rsid w:val="00616D1B"/>
    <w:rsid w:val="00623CE1"/>
    <w:rsid w:val="00625A53"/>
    <w:rsid w:val="0063062B"/>
    <w:rsid w:val="00634DD2"/>
    <w:rsid w:val="00637351"/>
    <w:rsid w:val="00646166"/>
    <w:rsid w:val="00647387"/>
    <w:rsid w:val="00654896"/>
    <w:rsid w:val="006621F0"/>
    <w:rsid w:val="006647BA"/>
    <w:rsid w:val="00666070"/>
    <w:rsid w:val="00667229"/>
    <w:rsid w:val="00672916"/>
    <w:rsid w:val="00682BE5"/>
    <w:rsid w:val="00690FED"/>
    <w:rsid w:val="006937AF"/>
    <w:rsid w:val="006939A5"/>
    <w:rsid w:val="006B03F5"/>
    <w:rsid w:val="006D5223"/>
    <w:rsid w:val="006E12FC"/>
    <w:rsid w:val="006E6C6C"/>
    <w:rsid w:val="006F2B2E"/>
    <w:rsid w:val="00705962"/>
    <w:rsid w:val="00707C21"/>
    <w:rsid w:val="00712451"/>
    <w:rsid w:val="00713CCA"/>
    <w:rsid w:val="00717DE9"/>
    <w:rsid w:val="0072518B"/>
    <w:rsid w:val="00731041"/>
    <w:rsid w:val="00732493"/>
    <w:rsid w:val="007329E4"/>
    <w:rsid w:val="00732F08"/>
    <w:rsid w:val="007342F0"/>
    <w:rsid w:val="0074190C"/>
    <w:rsid w:val="00762576"/>
    <w:rsid w:val="007673CA"/>
    <w:rsid w:val="00791060"/>
    <w:rsid w:val="007976BC"/>
    <w:rsid w:val="007B3729"/>
    <w:rsid w:val="007B5626"/>
    <w:rsid w:val="007B6124"/>
    <w:rsid w:val="007D3C53"/>
    <w:rsid w:val="007F2628"/>
    <w:rsid w:val="007F2FBA"/>
    <w:rsid w:val="00800C3A"/>
    <w:rsid w:val="0080570B"/>
    <w:rsid w:val="008148E1"/>
    <w:rsid w:val="008319BF"/>
    <w:rsid w:val="008433C2"/>
    <w:rsid w:val="00844457"/>
    <w:rsid w:val="008454C8"/>
    <w:rsid w:val="00851D78"/>
    <w:rsid w:val="00881561"/>
    <w:rsid w:val="00897144"/>
    <w:rsid w:val="008A1A0D"/>
    <w:rsid w:val="008A76ED"/>
    <w:rsid w:val="008B3C72"/>
    <w:rsid w:val="008B5B9E"/>
    <w:rsid w:val="008D0E09"/>
    <w:rsid w:val="008E1B2D"/>
    <w:rsid w:val="00903007"/>
    <w:rsid w:val="00923816"/>
    <w:rsid w:val="0093074B"/>
    <w:rsid w:val="00930E64"/>
    <w:rsid w:val="00956F8C"/>
    <w:rsid w:val="00961D57"/>
    <w:rsid w:val="00976716"/>
    <w:rsid w:val="0097693B"/>
    <w:rsid w:val="0099065E"/>
    <w:rsid w:val="00993355"/>
    <w:rsid w:val="009963F7"/>
    <w:rsid w:val="009A4A6D"/>
    <w:rsid w:val="009B7E42"/>
    <w:rsid w:val="009E13DD"/>
    <w:rsid w:val="00A0503B"/>
    <w:rsid w:val="00A13265"/>
    <w:rsid w:val="00A14900"/>
    <w:rsid w:val="00A17C4B"/>
    <w:rsid w:val="00A2159F"/>
    <w:rsid w:val="00A529BC"/>
    <w:rsid w:val="00A5346C"/>
    <w:rsid w:val="00A562F0"/>
    <w:rsid w:val="00A564FB"/>
    <w:rsid w:val="00A614C1"/>
    <w:rsid w:val="00A61EA6"/>
    <w:rsid w:val="00A71136"/>
    <w:rsid w:val="00AA474C"/>
    <w:rsid w:val="00AC35EF"/>
    <w:rsid w:val="00AD2697"/>
    <w:rsid w:val="00AD5B73"/>
    <w:rsid w:val="00AD7E5F"/>
    <w:rsid w:val="00AD7EF2"/>
    <w:rsid w:val="00AE3066"/>
    <w:rsid w:val="00AF1C96"/>
    <w:rsid w:val="00AF68E4"/>
    <w:rsid w:val="00B01AA1"/>
    <w:rsid w:val="00B144E4"/>
    <w:rsid w:val="00B30C81"/>
    <w:rsid w:val="00B4179F"/>
    <w:rsid w:val="00B4793B"/>
    <w:rsid w:val="00B622E9"/>
    <w:rsid w:val="00B64A60"/>
    <w:rsid w:val="00B937D7"/>
    <w:rsid w:val="00B959DE"/>
    <w:rsid w:val="00B96B67"/>
    <w:rsid w:val="00BC57EF"/>
    <w:rsid w:val="00BF25F9"/>
    <w:rsid w:val="00C13FD5"/>
    <w:rsid w:val="00C15633"/>
    <w:rsid w:val="00C15799"/>
    <w:rsid w:val="00C218AF"/>
    <w:rsid w:val="00C32E84"/>
    <w:rsid w:val="00C35415"/>
    <w:rsid w:val="00C357AD"/>
    <w:rsid w:val="00C554CC"/>
    <w:rsid w:val="00C6069C"/>
    <w:rsid w:val="00C74745"/>
    <w:rsid w:val="00C85119"/>
    <w:rsid w:val="00C91489"/>
    <w:rsid w:val="00CB7305"/>
    <w:rsid w:val="00CC127E"/>
    <w:rsid w:val="00CD0769"/>
    <w:rsid w:val="00CD320B"/>
    <w:rsid w:val="00CD3F37"/>
    <w:rsid w:val="00CD5431"/>
    <w:rsid w:val="00CE4B93"/>
    <w:rsid w:val="00CF2491"/>
    <w:rsid w:val="00CF3963"/>
    <w:rsid w:val="00D1252E"/>
    <w:rsid w:val="00D13D9D"/>
    <w:rsid w:val="00D25E38"/>
    <w:rsid w:val="00D459A2"/>
    <w:rsid w:val="00D47E9A"/>
    <w:rsid w:val="00D530FF"/>
    <w:rsid w:val="00D53688"/>
    <w:rsid w:val="00D5407A"/>
    <w:rsid w:val="00D57772"/>
    <w:rsid w:val="00D6496D"/>
    <w:rsid w:val="00D72AE3"/>
    <w:rsid w:val="00D75A4D"/>
    <w:rsid w:val="00D8478B"/>
    <w:rsid w:val="00D86151"/>
    <w:rsid w:val="00D9172D"/>
    <w:rsid w:val="00DA7595"/>
    <w:rsid w:val="00DB0A68"/>
    <w:rsid w:val="00DC43A3"/>
    <w:rsid w:val="00DC4CF3"/>
    <w:rsid w:val="00DC5C01"/>
    <w:rsid w:val="00DD7C09"/>
    <w:rsid w:val="00DF181D"/>
    <w:rsid w:val="00E0124F"/>
    <w:rsid w:val="00E136E5"/>
    <w:rsid w:val="00E147C5"/>
    <w:rsid w:val="00E239D1"/>
    <w:rsid w:val="00E564EB"/>
    <w:rsid w:val="00E674D3"/>
    <w:rsid w:val="00E70FD0"/>
    <w:rsid w:val="00E77C4B"/>
    <w:rsid w:val="00E80D3A"/>
    <w:rsid w:val="00E9301F"/>
    <w:rsid w:val="00E9690A"/>
    <w:rsid w:val="00E97DC7"/>
    <w:rsid w:val="00EA157F"/>
    <w:rsid w:val="00EB3324"/>
    <w:rsid w:val="00EB6DAE"/>
    <w:rsid w:val="00ED48BC"/>
    <w:rsid w:val="00F000EF"/>
    <w:rsid w:val="00F01E67"/>
    <w:rsid w:val="00F13A05"/>
    <w:rsid w:val="00F2504E"/>
    <w:rsid w:val="00F2585B"/>
    <w:rsid w:val="00F4053F"/>
    <w:rsid w:val="00F516E7"/>
    <w:rsid w:val="00F57BF7"/>
    <w:rsid w:val="00F6263E"/>
    <w:rsid w:val="00F627C2"/>
    <w:rsid w:val="00F809BB"/>
    <w:rsid w:val="00F84067"/>
    <w:rsid w:val="00FA50B4"/>
    <w:rsid w:val="00FC156A"/>
    <w:rsid w:val="00FD6235"/>
    <w:rsid w:val="00FE26DC"/>
    <w:rsid w:val="00FE3DE5"/>
    <w:rsid w:val="00FE6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A44282AF-2991-4840-9EC6-0F46F903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E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styleId="FollowedHyperlink">
    <w:name w:val="FollowedHyperlink"/>
    <w:basedOn w:val="DefaultParagraphFont"/>
    <w:semiHidden/>
    <w:unhideWhenUsed/>
    <w:rsid w:val="00216767"/>
    <w:rPr>
      <w:color w:val="800080" w:themeColor="followedHyperlink"/>
      <w:u w:val="single"/>
    </w:rPr>
  </w:style>
  <w:style w:type="paragraph" w:customStyle="1" w:styleId="enumlev1">
    <w:name w:val="enumlev1"/>
    <w:basedOn w:val="Normal"/>
    <w:link w:val="enumlev1Char"/>
    <w:uiPriority w:val="99"/>
    <w:rsid w:val="005250EB"/>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ascii="Calibri" w:eastAsia="Batang" w:hAnsi="Calibri" w:cs="Calibri"/>
      <w:szCs w:val="22"/>
    </w:rPr>
  </w:style>
  <w:style w:type="character" w:customStyle="1" w:styleId="enumlev1Char">
    <w:name w:val="enumlev1 Char"/>
    <w:basedOn w:val="DefaultParagraphFont"/>
    <w:link w:val="enumlev1"/>
    <w:uiPriority w:val="99"/>
    <w:rsid w:val="005250EB"/>
    <w:rPr>
      <w:rFonts w:ascii="Calibri" w:hAnsi="Calibri" w:cs="Calibri"/>
      <w:sz w:val="24"/>
      <w:szCs w:val="22"/>
    </w:rPr>
  </w:style>
  <w:style w:type="paragraph" w:customStyle="1" w:styleId="enumlev2">
    <w:name w:val="enumlev2"/>
    <w:basedOn w:val="enumlev1"/>
    <w:rsid w:val="005250EB"/>
    <w:pPr>
      <w:ind w:left="1191" w:hanging="397"/>
    </w:pPr>
  </w:style>
  <w:style w:type="paragraph" w:customStyle="1" w:styleId="Call">
    <w:name w:val="Call"/>
    <w:basedOn w:val="Normal"/>
    <w:next w:val="Normal"/>
    <w:link w:val="CallChar"/>
    <w:rsid w:val="005250EB"/>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Batang" w:hAnsi="Calibri" w:cs="Calibri"/>
      <w:i/>
      <w:szCs w:val="22"/>
    </w:rPr>
  </w:style>
  <w:style w:type="character" w:customStyle="1" w:styleId="CallChar">
    <w:name w:val="Call Char"/>
    <w:basedOn w:val="DefaultParagraphFont"/>
    <w:link w:val="Call"/>
    <w:locked/>
    <w:rsid w:val="005250EB"/>
    <w:rPr>
      <w:rFonts w:ascii="Calibri" w:hAnsi="Calibri" w:cs="Calibri"/>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08923">
      <w:bodyDiv w:val="1"/>
      <w:marLeft w:val="0"/>
      <w:marRight w:val="0"/>
      <w:marTop w:val="0"/>
      <w:marBottom w:val="0"/>
      <w:divBdr>
        <w:top w:val="none" w:sz="0" w:space="0" w:color="auto"/>
        <w:left w:val="none" w:sz="0" w:space="0" w:color="auto"/>
        <w:bottom w:val="none" w:sz="0" w:space="0" w:color="auto"/>
        <w:right w:val="none" w:sz="0" w:space="0" w:color="auto"/>
      </w:divBdr>
      <w:divsChild>
        <w:div w:id="982151553">
          <w:marLeft w:val="547"/>
          <w:marRight w:val="0"/>
          <w:marTop w:val="0"/>
          <w:marBottom w:val="0"/>
          <w:divBdr>
            <w:top w:val="none" w:sz="0" w:space="0" w:color="auto"/>
            <w:left w:val="none" w:sz="0" w:space="0" w:color="auto"/>
            <w:bottom w:val="none" w:sz="0" w:space="0" w:color="auto"/>
            <w:right w:val="none" w:sz="0" w:space="0" w:color="auto"/>
          </w:divBdr>
        </w:div>
        <w:div w:id="1229414664">
          <w:marLeft w:val="547"/>
          <w:marRight w:val="0"/>
          <w:marTop w:val="0"/>
          <w:marBottom w:val="0"/>
          <w:divBdr>
            <w:top w:val="none" w:sz="0" w:space="0" w:color="auto"/>
            <w:left w:val="none" w:sz="0" w:space="0" w:color="auto"/>
            <w:bottom w:val="none" w:sz="0" w:space="0" w:color="auto"/>
            <w:right w:val="none" w:sz="0" w:space="0" w:color="auto"/>
          </w:divBdr>
        </w:div>
      </w:divsChild>
    </w:div>
    <w:div w:id="585656323">
      <w:bodyDiv w:val="1"/>
      <w:marLeft w:val="0"/>
      <w:marRight w:val="0"/>
      <w:marTop w:val="0"/>
      <w:marBottom w:val="0"/>
      <w:divBdr>
        <w:top w:val="none" w:sz="0" w:space="0" w:color="auto"/>
        <w:left w:val="none" w:sz="0" w:space="0" w:color="auto"/>
        <w:bottom w:val="none" w:sz="0" w:space="0" w:color="auto"/>
        <w:right w:val="none" w:sz="0" w:space="0" w:color="auto"/>
      </w:divBdr>
      <w:divsChild>
        <w:div w:id="1010451748">
          <w:marLeft w:val="1008"/>
          <w:marRight w:val="0"/>
          <w:marTop w:val="96"/>
          <w:marBottom w:val="0"/>
          <w:divBdr>
            <w:top w:val="none" w:sz="0" w:space="0" w:color="auto"/>
            <w:left w:val="none" w:sz="0" w:space="0" w:color="auto"/>
            <w:bottom w:val="none" w:sz="0" w:space="0" w:color="auto"/>
            <w:right w:val="none" w:sz="0" w:space="0" w:color="auto"/>
          </w:divBdr>
        </w:div>
      </w:divsChild>
    </w:div>
    <w:div w:id="626278790">
      <w:bodyDiv w:val="1"/>
      <w:marLeft w:val="0"/>
      <w:marRight w:val="0"/>
      <w:marTop w:val="0"/>
      <w:marBottom w:val="0"/>
      <w:divBdr>
        <w:top w:val="none" w:sz="0" w:space="0" w:color="auto"/>
        <w:left w:val="none" w:sz="0" w:space="0" w:color="auto"/>
        <w:bottom w:val="none" w:sz="0" w:space="0" w:color="auto"/>
        <w:right w:val="none" w:sz="0" w:space="0" w:color="auto"/>
      </w:divBdr>
      <w:divsChild>
        <w:div w:id="630404242">
          <w:marLeft w:val="547"/>
          <w:marRight w:val="0"/>
          <w:marTop w:val="0"/>
          <w:marBottom w:val="0"/>
          <w:divBdr>
            <w:top w:val="none" w:sz="0" w:space="0" w:color="auto"/>
            <w:left w:val="none" w:sz="0" w:space="0" w:color="auto"/>
            <w:bottom w:val="none" w:sz="0" w:space="0" w:color="auto"/>
            <w:right w:val="none" w:sz="0" w:space="0" w:color="auto"/>
          </w:divBdr>
        </w:div>
        <w:div w:id="957301685">
          <w:marLeft w:val="547"/>
          <w:marRight w:val="0"/>
          <w:marTop w:val="0"/>
          <w:marBottom w:val="0"/>
          <w:divBdr>
            <w:top w:val="none" w:sz="0" w:space="0" w:color="auto"/>
            <w:left w:val="none" w:sz="0" w:space="0" w:color="auto"/>
            <w:bottom w:val="none" w:sz="0" w:space="0" w:color="auto"/>
            <w:right w:val="none" w:sz="0" w:space="0" w:color="auto"/>
          </w:divBdr>
        </w:div>
      </w:divsChild>
    </w:div>
    <w:div w:id="697242583">
      <w:bodyDiv w:val="1"/>
      <w:marLeft w:val="0"/>
      <w:marRight w:val="0"/>
      <w:marTop w:val="0"/>
      <w:marBottom w:val="0"/>
      <w:divBdr>
        <w:top w:val="none" w:sz="0" w:space="0" w:color="auto"/>
        <w:left w:val="none" w:sz="0" w:space="0" w:color="auto"/>
        <w:bottom w:val="none" w:sz="0" w:space="0" w:color="auto"/>
        <w:right w:val="none" w:sz="0" w:space="0" w:color="auto"/>
      </w:divBdr>
    </w:div>
    <w:div w:id="93167044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09990254">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8959">
      <w:bodyDiv w:val="1"/>
      <w:marLeft w:val="0"/>
      <w:marRight w:val="0"/>
      <w:marTop w:val="0"/>
      <w:marBottom w:val="0"/>
      <w:divBdr>
        <w:top w:val="none" w:sz="0" w:space="0" w:color="auto"/>
        <w:left w:val="none" w:sz="0" w:space="0" w:color="auto"/>
        <w:bottom w:val="none" w:sz="0" w:space="0" w:color="auto"/>
        <w:right w:val="none" w:sz="0" w:space="0" w:color="auto"/>
      </w:divBdr>
      <w:divsChild>
        <w:div w:id="34083716">
          <w:marLeft w:val="1267"/>
          <w:marRight w:val="0"/>
          <w:marTop w:val="0"/>
          <w:marBottom w:val="0"/>
          <w:divBdr>
            <w:top w:val="none" w:sz="0" w:space="0" w:color="auto"/>
            <w:left w:val="none" w:sz="0" w:space="0" w:color="auto"/>
            <w:bottom w:val="none" w:sz="0" w:space="0" w:color="auto"/>
            <w:right w:val="none" w:sz="0" w:space="0" w:color="auto"/>
          </w:divBdr>
        </w:div>
        <w:div w:id="246308850">
          <w:marLeft w:val="1987"/>
          <w:marRight w:val="0"/>
          <w:marTop w:val="0"/>
          <w:marBottom w:val="0"/>
          <w:divBdr>
            <w:top w:val="none" w:sz="0" w:space="0" w:color="auto"/>
            <w:left w:val="none" w:sz="0" w:space="0" w:color="auto"/>
            <w:bottom w:val="none" w:sz="0" w:space="0" w:color="auto"/>
            <w:right w:val="none" w:sz="0" w:space="0" w:color="auto"/>
          </w:divBdr>
        </w:div>
        <w:div w:id="696589724">
          <w:marLeft w:val="1267"/>
          <w:marRight w:val="0"/>
          <w:marTop w:val="0"/>
          <w:marBottom w:val="0"/>
          <w:divBdr>
            <w:top w:val="none" w:sz="0" w:space="0" w:color="auto"/>
            <w:left w:val="none" w:sz="0" w:space="0" w:color="auto"/>
            <w:bottom w:val="none" w:sz="0" w:space="0" w:color="auto"/>
            <w:right w:val="none" w:sz="0" w:space="0" w:color="auto"/>
          </w:divBdr>
        </w:div>
        <w:div w:id="1013150128">
          <w:marLeft w:val="1987"/>
          <w:marRight w:val="0"/>
          <w:marTop w:val="0"/>
          <w:marBottom w:val="0"/>
          <w:divBdr>
            <w:top w:val="none" w:sz="0" w:space="0" w:color="auto"/>
            <w:left w:val="none" w:sz="0" w:space="0" w:color="auto"/>
            <w:bottom w:val="none" w:sz="0" w:space="0" w:color="auto"/>
            <w:right w:val="none" w:sz="0" w:space="0" w:color="auto"/>
          </w:divBdr>
        </w:div>
        <w:div w:id="1557156665">
          <w:marLeft w:val="1987"/>
          <w:marRight w:val="0"/>
          <w:marTop w:val="0"/>
          <w:marBottom w:val="0"/>
          <w:divBdr>
            <w:top w:val="none" w:sz="0" w:space="0" w:color="auto"/>
            <w:left w:val="none" w:sz="0" w:space="0" w:color="auto"/>
            <w:bottom w:val="none" w:sz="0" w:space="0" w:color="auto"/>
            <w:right w:val="none" w:sz="0" w:space="0" w:color="auto"/>
          </w:divBdr>
        </w:div>
        <w:div w:id="1842230959">
          <w:marLeft w:val="547"/>
          <w:marRight w:val="0"/>
          <w:marTop w:val="0"/>
          <w:marBottom w:val="0"/>
          <w:divBdr>
            <w:top w:val="none" w:sz="0" w:space="0" w:color="auto"/>
            <w:left w:val="none" w:sz="0" w:space="0" w:color="auto"/>
            <w:bottom w:val="none" w:sz="0" w:space="0" w:color="auto"/>
            <w:right w:val="none" w:sz="0" w:space="0" w:color="auto"/>
          </w:divBdr>
        </w:div>
        <w:div w:id="1937907428">
          <w:marLeft w:val="547"/>
          <w:marRight w:val="0"/>
          <w:marTop w:val="0"/>
          <w:marBottom w:val="0"/>
          <w:divBdr>
            <w:top w:val="none" w:sz="0" w:space="0" w:color="auto"/>
            <w:left w:val="none" w:sz="0" w:space="0" w:color="auto"/>
            <w:bottom w:val="none" w:sz="0" w:space="0" w:color="auto"/>
            <w:right w:val="none" w:sz="0" w:space="0" w:color="auto"/>
          </w:divBdr>
        </w:div>
        <w:div w:id="2011130523">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o.int/safety/globaltracking/Pages/Homepage.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u.int/md/R15-WP5B-C-0305/en" TargetMode="External"/><Relationship Id="rId4" Type="http://schemas.openxmlformats.org/officeDocument/2006/relationships/settings" Target="settings.xml"/><Relationship Id="rId9" Type="http://schemas.openxmlformats.org/officeDocument/2006/relationships/hyperlink" Target="https://www.itu.int/md/R15-WP5B-C-0305/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61E3-8AB7-43FD-8A09-912A315C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7181</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2017-07-21T09:05:00Z</dcterms:created>
  <dcterms:modified xsi:type="dcterms:W3CDTF">2017-07-24T03:12:00Z</dcterms:modified>
</cp:coreProperties>
</file>