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93759B" w:rsidTr="007D7378">
        <w:trPr>
          <w:cantSplit/>
        </w:trPr>
        <w:tc>
          <w:tcPr>
            <w:tcW w:w="1399" w:type="dxa"/>
            <w:vMerge w:val="restart"/>
          </w:tcPr>
          <w:p w:rsidR="00CF3963" w:rsidRPr="0093759B" w:rsidRDefault="00CF3963" w:rsidP="007D7378">
            <w:pPr>
              <w:pStyle w:val="Note"/>
              <w:widowControl w:val="0"/>
              <w:tabs>
                <w:tab w:val="clear" w:pos="284"/>
                <w:tab w:val="clear" w:pos="1134"/>
                <w:tab w:val="clear" w:pos="1871"/>
                <w:tab w:val="clear" w:pos="2268"/>
              </w:tabs>
              <w:wordWrap w:val="0"/>
              <w:spacing w:before="0"/>
              <w:rPr>
                <w:noProof w:val="0"/>
                <w:kern w:val="2"/>
                <w:sz w:val="24"/>
                <w:szCs w:val="24"/>
                <w:lang w:val="en-GB"/>
              </w:rPr>
            </w:pPr>
            <w:r w:rsidRPr="0093759B">
              <w:rPr>
                <w:kern w:val="2"/>
                <w:sz w:val="24"/>
                <w:szCs w:val="24"/>
                <w:lang w:eastAsia="en-US"/>
              </w:rPr>
              <w:drawing>
                <wp:inline distT="0" distB="0" distL="0" distR="0" wp14:anchorId="6D79E482" wp14:editId="784047A2">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93759B" w:rsidRDefault="00CF3963" w:rsidP="007D7378">
            <w:pPr>
              <w:rPr>
                <w:lang w:val="en-GB"/>
              </w:rPr>
            </w:pPr>
            <w:r w:rsidRPr="0093759B">
              <w:rPr>
                <w:lang w:val="en-GB"/>
              </w:rPr>
              <w:t>ASIA-PACIFIC TELECOMMUNITY</w:t>
            </w:r>
          </w:p>
        </w:tc>
        <w:tc>
          <w:tcPr>
            <w:tcW w:w="2700" w:type="dxa"/>
          </w:tcPr>
          <w:p w:rsidR="00CF3963" w:rsidRPr="0093759B" w:rsidRDefault="00CF3963" w:rsidP="007D7378">
            <w:pPr>
              <w:rPr>
                <w:b/>
                <w:bCs/>
                <w:lang w:val="en-GB"/>
              </w:rPr>
            </w:pPr>
            <w:r w:rsidRPr="0093759B">
              <w:rPr>
                <w:b/>
                <w:lang w:val="en-GB"/>
              </w:rPr>
              <w:t xml:space="preserve">Document: </w:t>
            </w:r>
          </w:p>
        </w:tc>
      </w:tr>
      <w:tr w:rsidR="00CF3963" w:rsidRPr="0093759B" w:rsidTr="007D7378">
        <w:trPr>
          <w:cantSplit/>
        </w:trPr>
        <w:tc>
          <w:tcPr>
            <w:tcW w:w="1399" w:type="dxa"/>
            <w:vMerge/>
          </w:tcPr>
          <w:p w:rsidR="00CF3963" w:rsidRPr="0093759B" w:rsidRDefault="00CF3963" w:rsidP="007D7378">
            <w:pPr>
              <w:rPr>
                <w:lang w:val="en-GB"/>
              </w:rPr>
            </w:pPr>
          </w:p>
        </w:tc>
        <w:tc>
          <w:tcPr>
            <w:tcW w:w="5720" w:type="dxa"/>
          </w:tcPr>
          <w:p w:rsidR="00CF3963" w:rsidRPr="0093759B" w:rsidRDefault="00CF3963" w:rsidP="007D7378">
            <w:pPr>
              <w:spacing w:line="0" w:lineRule="atLeast"/>
              <w:rPr>
                <w:lang w:val="en-GB"/>
              </w:rPr>
            </w:pPr>
            <w:r w:rsidRPr="0093759B">
              <w:rPr>
                <w:b/>
                <w:lang w:val="en-GB"/>
              </w:rPr>
              <w:t>The 2nd Meeting of the APT Conference Preparatory  Group for WRC-19 (APG19-2)</w:t>
            </w:r>
          </w:p>
        </w:tc>
        <w:tc>
          <w:tcPr>
            <w:tcW w:w="2700" w:type="dxa"/>
          </w:tcPr>
          <w:p w:rsidR="00CF3963" w:rsidRPr="0093759B" w:rsidRDefault="00CF3963" w:rsidP="009E6DF7">
            <w:pPr>
              <w:rPr>
                <w:b/>
                <w:bCs/>
                <w:lang w:val="en-GB"/>
              </w:rPr>
            </w:pPr>
            <w:r w:rsidRPr="0093759B">
              <w:rPr>
                <w:b/>
                <w:bCs/>
                <w:lang w:val="en-GB"/>
              </w:rPr>
              <w:t>APG19-2/</w:t>
            </w:r>
            <w:r w:rsidR="009E6DF7">
              <w:rPr>
                <w:rFonts w:eastAsia="MS Mincho"/>
                <w:b/>
                <w:bCs/>
                <w:lang w:val="en-GB" w:eastAsia="ja-JP"/>
              </w:rPr>
              <w:t>OUT</w:t>
            </w:r>
            <w:r w:rsidR="00424FDE">
              <w:rPr>
                <w:b/>
                <w:bCs/>
                <w:lang w:val="en-GB"/>
              </w:rPr>
              <w:t>-</w:t>
            </w:r>
            <w:r w:rsidR="00901447">
              <w:rPr>
                <w:b/>
                <w:bCs/>
                <w:lang w:val="en-GB"/>
              </w:rPr>
              <w:t>23</w:t>
            </w:r>
            <w:r w:rsidR="00B40AD2">
              <w:rPr>
                <w:b/>
                <w:bCs/>
                <w:lang w:val="en-GB"/>
              </w:rPr>
              <w:t xml:space="preserve"> (Rev.1)</w:t>
            </w:r>
          </w:p>
        </w:tc>
      </w:tr>
      <w:tr w:rsidR="00CF3963" w:rsidRPr="0093759B" w:rsidTr="007D7378">
        <w:trPr>
          <w:cantSplit/>
          <w:trHeight w:val="219"/>
        </w:trPr>
        <w:tc>
          <w:tcPr>
            <w:tcW w:w="1399" w:type="dxa"/>
            <w:vMerge/>
          </w:tcPr>
          <w:p w:rsidR="00CF3963" w:rsidRPr="0093759B" w:rsidRDefault="00CF3963" w:rsidP="007D7378">
            <w:pPr>
              <w:rPr>
                <w:lang w:val="en-GB"/>
              </w:rPr>
            </w:pPr>
          </w:p>
        </w:tc>
        <w:tc>
          <w:tcPr>
            <w:tcW w:w="5720" w:type="dxa"/>
          </w:tcPr>
          <w:p w:rsidR="00CF3963" w:rsidRPr="0093759B" w:rsidRDefault="00CF3963" w:rsidP="007D7378">
            <w:pPr>
              <w:rPr>
                <w:lang w:val="en-GB"/>
              </w:rPr>
            </w:pPr>
            <w:r w:rsidRPr="0093759B">
              <w:rPr>
                <w:lang w:val="en-GB"/>
              </w:rPr>
              <w:t>17 – 21 July 2017, Bali, Republic of Indonesia</w:t>
            </w:r>
          </w:p>
        </w:tc>
        <w:tc>
          <w:tcPr>
            <w:tcW w:w="2700" w:type="dxa"/>
          </w:tcPr>
          <w:p w:rsidR="00CF3963" w:rsidRPr="0093759B" w:rsidRDefault="00E44969" w:rsidP="009E6DF7">
            <w:pPr>
              <w:rPr>
                <w:b/>
                <w:lang w:val="en-GB"/>
              </w:rPr>
            </w:pPr>
            <w:r>
              <w:rPr>
                <w:rFonts w:eastAsia="MS Mincho" w:hint="eastAsia"/>
                <w:b/>
                <w:lang w:val="en-GB" w:eastAsia="ja-JP"/>
              </w:rPr>
              <w:t>2</w:t>
            </w:r>
            <w:r w:rsidR="009E6DF7">
              <w:rPr>
                <w:rFonts w:eastAsia="MS Mincho"/>
                <w:b/>
                <w:lang w:val="en-GB" w:eastAsia="ja-JP"/>
              </w:rPr>
              <w:t>1</w:t>
            </w:r>
            <w:r w:rsidR="00CF3963" w:rsidRPr="0093759B">
              <w:rPr>
                <w:b/>
                <w:lang w:val="en-GB"/>
              </w:rPr>
              <w:t xml:space="preserve"> July 2017</w:t>
            </w:r>
          </w:p>
        </w:tc>
      </w:tr>
    </w:tbl>
    <w:p w:rsidR="00424FDE" w:rsidRDefault="00424FDE" w:rsidP="00DA7595">
      <w:pPr>
        <w:rPr>
          <w:lang w:val="en-GB" w:eastAsia="ko-KR"/>
        </w:rPr>
      </w:pPr>
    </w:p>
    <w:p w:rsidR="00424FDE" w:rsidRDefault="00424FDE" w:rsidP="00424FDE">
      <w:pPr>
        <w:jc w:val="center"/>
        <w:rPr>
          <w:sz w:val="28"/>
          <w:szCs w:val="28"/>
          <w:lang w:val="en-GB" w:eastAsia="ko-KR"/>
        </w:rPr>
      </w:pPr>
    </w:p>
    <w:p w:rsidR="009E6DF7" w:rsidRPr="00901447" w:rsidRDefault="00901447" w:rsidP="00B40AD2">
      <w:pPr>
        <w:spacing w:after="120"/>
        <w:jc w:val="center"/>
        <w:rPr>
          <w:bCs/>
          <w:caps/>
        </w:rPr>
      </w:pPr>
      <w:r w:rsidRPr="00901447">
        <w:rPr>
          <w:bCs/>
        </w:rPr>
        <w:t>Working Party 2</w:t>
      </w:r>
    </w:p>
    <w:p w:rsidR="00B64A60" w:rsidRDefault="009E6DF7" w:rsidP="00B40AD2">
      <w:pPr>
        <w:spacing w:after="120"/>
        <w:jc w:val="center"/>
        <w:rPr>
          <w:b/>
          <w:bCs/>
          <w:caps/>
        </w:rPr>
      </w:pPr>
      <w:r w:rsidRPr="004B5880">
        <w:rPr>
          <w:b/>
          <w:bCs/>
          <w:caps/>
        </w:rPr>
        <w:t xml:space="preserve">preliminary views on WRC-19 agenda item </w:t>
      </w:r>
      <w:r>
        <w:rPr>
          <w:b/>
          <w:bCs/>
          <w:caps/>
        </w:rPr>
        <w:t>1.13</w:t>
      </w:r>
    </w:p>
    <w:p w:rsidR="009E6DF7" w:rsidRDefault="009E6DF7" w:rsidP="009E6DF7">
      <w:pPr>
        <w:rPr>
          <w:lang w:val="en-GB"/>
        </w:rPr>
      </w:pPr>
    </w:p>
    <w:p w:rsidR="00B64A60" w:rsidRPr="0093759B" w:rsidRDefault="00641BF8" w:rsidP="00B64A60">
      <w:pPr>
        <w:jc w:val="both"/>
        <w:rPr>
          <w:lang w:val="en-GB"/>
        </w:rPr>
      </w:pPr>
      <w:r w:rsidRPr="0093759B">
        <w:rPr>
          <w:b/>
          <w:lang w:val="en-GB"/>
        </w:rPr>
        <w:t>Agenda Item 1.</w:t>
      </w:r>
      <w:r w:rsidRPr="0093759B">
        <w:rPr>
          <w:rFonts w:eastAsia="MS Mincho"/>
          <w:b/>
          <w:lang w:val="en-GB" w:eastAsia="ja-JP"/>
        </w:rPr>
        <w:t>13</w:t>
      </w:r>
      <w:r w:rsidR="00B64A60" w:rsidRPr="0093759B">
        <w:rPr>
          <w:b/>
          <w:lang w:val="en-GB"/>
        </w:rPr>
        <w:t xml:space="preserve">: </w:t>
      </w:r>
    </w:p>
    <w:p w:rsidR="00641BF8" w:rsidRPr="0093759B" w:rsidRDefault="00641BF8" w:rsidP="00641BF8">
      <w:pPr>
        <w:jc w:val="both"/>
        <w:rPr>
          <w:i/>
          <w:lang w:val="en-GB"/>
        </w:rPr>
      </w:pPr>
      <w:proofErr w:type="gramStart"/>
      <w:r w:rsidRPr="0093759B">
        <w:rPr>
          <w:i/>
          <w:lang w:val="en-GB"/>
        </w:rPr>
        <w:t>to</w:t>
      </w:r>
      <w:proofErr w:type="gramEnd"/>
      <w:r w:rsidRPr="0093759B">
        <w:rPr>
          <w:i/>
          <w:lang w:val="en-GB"/>
        </w:rPr>
        <w:t xml:space="preserve"> consider identification of frequency bands for the future development of International Mobile Telecommunications (IMT), including possible additional allocations to the mobile service on a primary basis, in accordance with Resolution </w:t>
      </w:r>
      <w:r w:rsidRPr="0093759B">
        <w:rPr>
          <w:b/>
          <w:i/>
          <w:lang w:val="en-GB"/>
        </w:rPr>
        <w:t>238</w:t>
      </w:r>
      <w:r w:rsidRPr="0093759B">
        <w:rPr>
          <w:b/>
          <w:bCs/>
          <w:i/>
          <w:lang w:val="en-GB"/>
        </w:rPr>
        <w:t xml:space="preserve"> (WRC</w:t>
      </w:r>
      <w:r w:rsidRPr="0093759B">
        <w:rPr>
          <w:b/>
          <w:bCs/>
          <w:i/>
          <w:lang w:val="en-GB"/>
        </w:rPr>
        <w:noBreakHyphen/>
        <w:t>15)</w:t>
      </w:r>
      <w:r w:rsidRPr="0093759B">
        <w:rPr>
          <w:i/>
          <w:lang w:val="en-GB"/>
        </w:rPr>
        <w:t>;</w:t>
      </w:r>
    </w:p>
    <w:p w:rsidR="00B64A60" w:rsidRPr="0093759B" w:rsidRDefault="00B64A60" w:rsidP="00B64A60">
      <w:pPr>
        <w:jc w:val="both"/>
        <w:rPr>
          <w:lang w:val="en-GB"/>
        </w:rPr>
      </w:pPr>
    </w:p>
    <w:p w:rsidR="00B64A60" w:rsidRPr="0093759B" w:rsidRDefault="00B64A60" w:rsidP="00D83B0F">
      <w:pPr>
        <w:pStyle w:val="Heading1"/>
        <w:spacing w:afterLines="50" w:after="120"/>
        <w:ind w:left="420" w:hanging="420"/>
        <w:jc w:val="left"/>
        <w:rPr>
          <w:b w:val="0"/>
          <w:u w:val="none"/>
          <w:lang w:val="en-GB" w:eastAsia="ko-KR"/>
        </w:rPr>
      </w:pPr>
      <w:r w:rsidRPr="0093759B">
        <w:rPr>
          <w:u w:val="none"/>
          <w:lang w:val="en-GB" w:eastAsia="ko-KR"/>
        </w:rPr>
        <w:t xml:space="preserve">1. </w:t>
      </w:r>
      <w:r w:rsidRPr="0093759B">
        <w:rPr>
          <w:u w:val="none"/>
          <w:lang w:val="en-GB" w:eastAsia="ko-KR"/>
        </w:rPr>
        <w:tab/>
      </w:r>
      <w:r w:rsidRPr="0093759B">
        <w:rPr>
          <w:u w:val="none"/>
          <w:lang w:val="en-GB"/>
        </w:rPr>
        <w:t>Background</w:t>
      </w:r>
    </w:p>
    <w:p w:rsidR="00641BF8" w:rsidRPr="0093759B" w:rsidRDefault="00971FA6" w:rsidP="00FA4F52">
      <w:pPr>
        <w:spacing w:before="120"/>
        <w:jc w:val="both"/>
        <w:rPr>
          <w:lang w:val="en-GB"/>
        </w:rPr>
      </w:pPr>
      <w:r w:rsidRPr="0093759B">
        <w:rPr>
          <w:rFonts w:eastAsia="MS Mincho"/>
          <w:lang w:val="en-GB" w:eastAsia="ja-JP"/>
        </w:rPr>
        <w:t>W</w:t>
      </w:r>
      <w:r w:rsidR="00985E9C" w:rsidRPr="0093759B">
        <w:rPr>
          <w:lang w:val="en-GB"/>
        </w:rPr>
        <w:t>RC-19 agenda item 1.13 is to consider identification of frequency bands for the future development of International Mobile Telecommunications (IMT), including possible additional allocations to the mobile service on a primary basis, in accordance with Resolution </w:t>
      </w:r>
      <w:r w:rsidR="00985E9C" w:rsidRPr="0093759B">
        <w:rPr>
          <w:b/>
          <w:lang w:val="en-GB"/>
        </w:rPr>
        <w:t>238 (WRC</w:t>
      </w:r>
      <w:r w:rsidR="00985E9C" w:rsidRPr="0093759B">
        <w:rPr>
          <w:b/>
          <w:lang w:val="en-GB"/>
        </w:rPr>
        <w:noBreakHyphen/>
        <w:t>15)</w:t>
      </w:r>
      <w:r w:rsidR="00985E9C" w:rsidRPr="0093759B">
        <w:rPr>
          <w:lang w:val="en-GB"/>
        </w:rPr>
        <w:t xml:space="preserve"> “</w:t>
      </w:r>
      <w:r w:rsidR="00985E9C" w:rsidRPr="0093759B">
        <w:rPr>
          <w:i/>
          <w:lang w:val="en-GB"/>
        </w:rPr>
        <w:t>Studies on frequency-related matters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r w:rsidR="00985E9C" w:rsidRPr="0093759B">
        <w:rPr>
          <w:lang w:val="en-GB"/>
        </w:rPr>
        <w:t xml:space="preserve">”. </w:t>
      </w:r>
    </w:p>
    <w:p w:rsidR="00985E9C" w:rsidRPr="0093759B" w:rsidRDefault="00985E9C" w:rsidP="00FA4F52">
      <w:pPr>
        <w:spacing w:before="120"/>
        <w:jc w:val="both"/>
        <w:rPr>
          <w:lang w:val="en-GB"/>
        </w:rPr>
      </w:pPr>
      <w:r w:rsidRPr="0093759B">
        <w:rPr>
          <w:lang w:val="en-GB"/>
        </w:rPr>
        <w:t xml:space="preserve">Resolution </w:t>
      </w:r>
      <w:r w:rsidRPr="0093759B">
        <w:rPr>
          <w:b/>
          <w:lang w:val="en-GB"/>
        </w:rPr>
        <w:t>238 (WRC-15)</w:t>
      </w:r>
      <w:r w:rsidRPr="0093759B">
        <w:rPr>
          <w:lang w:val="en-GB"/>
        </w:rPr>
        <w:t xml:space="preserve"> calls for studies to determine the spectrum needs for the terrestrial component of IMT in the frequency range between 24.25 GHz and 86 GHz, as well as sharing and compatibility studies, taking into account the protection of services to which the band is allocated on a primary basis, for the frequency bands:</w:t>
      </w:r>
    </w:p>
    <w:p w:rsidR="00985E9C" w:rsidRPr="0093759B" w:rsidRDefault="00985E9C" w:rsidP="00985E9C">
      <w:pPr>
        <w:pStyle w:val="enumlev1"/>
      </w:pPr>
      <w:r w:rsidRPr="0093759B">
        <w:t>–</w:t>
      </w:r>
      <w:r w:rsidRPr="0093759B">
        <w:tab/>
        <w:t>24.25-27.5 GHz</w:t>
      </w:r>
      <w:r w:rsidRPr="0093759B">
        <w:rPr>
          <w:rStyle w:val="FootnoteReference"/>
        </w:rPr>
        <w:footnoteReference w:id="1"/>
      </w:r>
      <w:r w:rsidRPr="0093759B">
        <w:t>, 37-40.5 GHz, 42.5-43.5 GHz, 45.5-47 GHz, 47.2-50.2 GHz, 50.4</w:t>
      </w:r>
      <w:r w:rsidRPr="0093759B">
        <w:noBreakHyphen/>
        <w:t>52.6 GHz, 66-76 GHz and 81-86 GHz, which have allocations to the mobile service on a primary basis; and</w:t>
      </w:r>
    </w:p>
    <w:p w:rsidR="00985E9C" w:rsidRPr="0093759B" w:rsidRDefault="00985E9C" w:rsidP="00985E9C">
      <w:pPr>
        <w:pStyle w:val="enumlev1"/>
      </w:pPr>
      <w:r w:rsidRPr="0093759B">
        <w:t>–</w:t>
      </w:r>
      <w:r w:rsidRPr="0093759B">
        <w:tab/>
        <w:t>31.8-33.4 GHz, 40.5-42.5 GHz and 47-47.2 GHz, which may require additional allocations to the mobile service on a primary basis.</w:t>
      </w:r>
    </w:p>
    <w:p w:rsidR="00985E9C" w:rsidRPr="0093759B" w:rsidRDefault="00985E9C" w:rsidP="00167E0D">
      <w:pPr>
        <w:spacing w:before="120"/>
        <w:jc w:val="both"/>
        <w:rPr>
          <w:rFonts w:eastAsiaTheme="minorEastAsia"/>
          <w:lang w:val="en-GB" w:eastAsia="ja-JP"/>
        </w:rPr>
      </w:pPr>
      <w:r w:rsidRPr="0093759B">
        <w:rPr>
          <w:rFonts w:eastAsiaTheme="minorEastAsia"/>
          <w:lang w:val="en-GB" w:eastAsia="ja-JP"/>
        </w:rPr>
        <w:t xml:space="preserve">With </w:t>
      </w:r>
      <w:r w:rsidRPr="0093759B">
        <w:rPr>
          <w:lang w:val="en-GB"/>
        </w:rPr>
        <w:t>respect</w:t>
      </w:r>
      <w:r w:rsidRPr="0093759B">
        <w:rPr>
          <w:rFonts w:eastAsiaTheme="minorEastAsia"/>
          <w:lang w:val="en-GB" w:eastAsia="ja-JP"/>
        </w:rPr>
        <w:t xml:space="preserve"> to the studies on spectrum needs, </w:t>
      </w:r>
      <w:r w:rsidR="008B5101" w:rsidRPr="0093759B">
        <w:rPr>
          <w:rFonts w:eastAsia="MS Mincho"/>
          <w:lang w:val="en-GB" w:eastAsia="ja-JP"/>
        </w:rPr>
        <w:t xml:space="preserve">the results are </w:t>
      </w:r>
      <w:r w:rsidR="0029732F" w:rsidRPr="0093759B">
        <w:rPr>
          <w:rFonts w:eastAsia="MS Mincho"/>
          <w:lang w:val="en-GB" w:eastAsia="ja-JP"/>
        </w:rPr>
        <w:t>documented</w:t>
      </w:r>
      <w:r w:rsidRPr="0093759B">
        <w:rPr>
          <w:rFonts w:eastAsia="MS Mincho"/>
          <w:lang w:val="en-GB" w:eastAsia="ja-JP"/>
        </w:rPr>
        <w:t xml:space="preserve"> </w:t>
      </w:r>
      <w:r w:rsidRPr="0093759B">
        <w:rPr>
          <w:rFonts w:eastAsiaTheme="minorEastAsia"/>
          <w:lang w:val="en-GB" w:eastAsia="ja-JP"/>
        </w:rPr>
        <w:t xml:space="preserve">in the Attachment 1 to Document </w:t>
      </w:r>
      <w:hyperlink r:id="rId9" w:history="1">
        <w:r w:rsidRPr="0093759B">
          <w:rPr>
            <w:rStyle w:val="Hyperlink"/>
            <w:rFonts w:eastAsiaTheme="minorEastAsia"/>
            <w:lang w:val="en-GB" w:eastAsia="ja-JP"/>
          </w:rPr>
          <w:t>5-1/36</w:t>
        </w:r>
      </w:hyperlink>
      <w:r w:rsidR="00775CC4" w:rsidRPr="0093759B">
        <w:rPr>
          <w:rFonts w:eastAsia="MS Mincho"/>
          <w:lang w:val="en-GB" w:eastAsia="ja-JP"/>
        </w:rPr>
        <w:t xml:space="preserve"> </w:t>
      </w:r>
      <w:r w:rsidR="008B5101" w:rsidRPr="0093759B">
        <w:rPr>
          <w:rFonts w:eastAsia="MS Mincho"/>
          <w:lang w:val="en-GB" w:eastAsia="ja-JP"/>
        </w:rPr>
        <w:t xml:space="preserve">and </w:t>
      </w:r>
      <w:r w:rsidR="00775CC4" w:rsidRPr="0093759B">
        <w:rPr>
          <w:rFonts w:eastAsia="MS Mincho"/>
          <w:lang w:val="en-GB" w:eastAsia="ja-JP"/>
        </w:rPr>
        <w:t>in</w:t>
      </w:r>
      <w:r w:rsidRPr="0093759B">
        <w:rPr>
          <w:rFonts w:eastAsia="MS Mincho"/>
          <w:lang w:val="en-GB" w:eastAsia="ja-JP"/>
        </w:rPr>
        <w:t xml:space="preserve"> the working document towards draft CPM text (Annex 2 to </w:t>
      </w:r>
      <w:r w:rsidRPr="0093759B">
        <w:rPr>
          <w:rFonts w:eastAsiaTheme="minorEastAsia"/>
          <w:lang w:val="en-GB" w:eastAsia="ja-JP"/>
        </w:rPr>
        <w:t xml:space="preserve">Document </w:t>
      </w:r>
      <w:hyperlink r:id="rId10" w:history="1">
        <w:r w:rsidRPr="0093759B">
          <w:rPr>
            <w:rStyle w:val="Hyperlink"/>
            <w:rFonts w:eastAsiaTheme="minorEastAsia"/>
            <w:lang w:val="en-GB" w:eastAsia="ja-JP"/>
          </w:rPr>
          <w:t>5-1/92</w:t>
        </w:r>
      </w:hyperlink>
      <w:r w:rsidRPr="0093759B">
        <w:rPr>
          <w:rFonts w:eastAsia="MS Mincho"/>
          <w:lang w:val="en-GB" w:eastAsia="ja-JP"/>
        </w:rPr>
        <w:t xml:space="preserve">). </w:t>
      </w:r>
      <w:r w:rsidRPr="0093759B">
        <w:rPr>
          <w:rFonts w:eastAsiaTheme="minorEastAsia"/>
          <w:lang w:val="en-GB" w:eastAsia="ja-JP"/>
        </w:rPr>
        <w:t xml:space="preserve">With respect to the sharing and compatibility studies, </w:t>
      </w:r>
      <w:r w:rsidR="008B5101" w:rsidRPr="0093759B">
        <w:rPr>
          <w:rFonts w:eastAsia="MS Mincho"/>
          <w:lang w:val="en-GB" w:eastAsia="ja-JP"/>
        </w:rPr>
        <w:t>t</w:t>
      </w:r>
      <w:r w:rsidRPr="0093759B">
        <w:rPr>
          <w:rFonts w:eastAsiaTheme="minorEastAsia"/>
          <w:lang w:val="en-GB" w:eastAsia="ja-JP"/>
        </w:rPr>
        <w:t>he working documents are available in the Chairman’s Report for the 2</w:t>
      </w:r>
      <w:r w:rsidRPr="0093759B">
        <w:rPr>
          <w:rFonts w:eastAsiaTheme="minorEastAsia"/>
          <w:vertAlign w:val="superscript"/>
          <w:lang w:val="en-GB" w:eastAsia="ja-JP"/>
        </w:rPr>
        <w:t>nd</w:t>
      </w:r>
      <w:r w:rsidRPr="0093759B">
        <w:rPr>
          <w:rFonts w:eastAsiaTheme="minorEastAsia"/>
          <w:lang w:val="en-GB" w:eastAsia="ja-JP"/>
        </w:rPr>
        <w:t xml:space="preserve"> meeting of TG 5/1 (Annexes 3-11 to Document </w:t>
      </w:r>
      <w:hyperlink r:id="rId11" w:history="1">
        <w:r w:rsidRPr="0093759B">
          <w:rPr>
            <w:rStyle w:val="Hyperlink"/>
            <w:rFonts w:eastAsiaTheme="minorEastAsia"/>
            <w:lang w:val="en-GB" w:eastAsia="ja-JP"/>
          </w:rPr>
          <w:t>5-1/92</w:t>
        </w:r>
      </w:hyperlink>
      <w:r w:rsidRPr="0093759B">
        <w:rPr>
          <w:rFonts w:eastAsiaTheme="minorEastAsia"/>
          <w:lang w:val="en-GB" w:eastAsia="ja-JP"/>
        </w:rPr>
        <w:t>).</w:t>
      </w:r>
    </w:p>
    <w:p w:rsidR="00985E9C" w:rsidRPr="0093759B" w:rsidRDefault="00985E9C" w:rsidP="00FA4F52">
      <w:pPr>
        <w:spacing w:before="120"/>
        <w:jc w:val="both"/>
        <w:rPr>
          <w:rFonts w:eastAsia="MS Mincho"/>
          <w:lang w:val="en-GB" w:eastAsia="ja-JP"/>
        </w:rPr>
      </w:pPr>
      <w:r w:rsidRPr="0093759B">
        <w:rPr>
          <w:lang w:val="en-GB"/>
        </w:rPr>
        <w:t>Within</w:t>
      </w:r>
      <w:r w:rsidRPr="0093759B">
        <w:rPr>
          <w:rFonts w:eastAsia="MS Mincho"/>
          <w:lang w:val="en-GB" w:eastAsia="ja-JP"/>
        </w:rPr>
        <w:t xml:space="preserve"> APT, </w:t>
      </w:r>
      <w:r w:rsidRPr="0093759B">
        <w:rPr>
          <w:rFonts w:eastAsiaTheme="minorEastAsia"/>
          <w:lang w:val="en-GB" w:eastAsia="ja-JP"/>
        </w:rPr>
        <w:t>A</w:t>
      </w:r>
      <w:r w:rsidRPr="0093759B">
        <w:rPr>
          <w:rFonts w:eastAsia="MS Mincho"/>
          <w:lang w:val="en-GB" w:eastAsia="ja-JP"/>
        </w:rPr>
        <w:t xml:space="preserve">PT </w:t>
      </w:r>
      <w:r w:rsidRPr="0093759B">
        <w:rPr>
          <w:rFonts w:eastAsiaTheme="minorEastAsia"/>
          <w:lang w:val="en-GB" w:eastAsia="ja-JP"/>
        </w:rPr>
        <w:t>W</w:t>
      </w:r>
      <w:r w:rsidRPr="0093759B">
        <w:rPr>
          <w:rFonts w:eastAsia="MS Mincho"/>
          <w:lang w:val="en-GB" w:eastAsia="ja-JP"/>
        </w:rPr>
        <w:t xml:space="preserve">ireless </w:t>
      </w:r>
      <w:r w:rsidRPr="0093759B">
        <w:rPr>
          <w:rFonts w:eastAsiaTheme="minorEastAsia"/>
          <w:lang w:val="en-GB" w:eastAsia="ja-JP"/>
        </w:rPr>
        <w:t>G</w:t>
      </w:r>
      <w:r w:rsidRPr="0093759B">
        <w:rPr>
          <w:rFonts w:eastAsia="MS Mincho"/>
          <w:lang w:val="en-GB" w:eastAsia="ja-JP"/>
        </w:rPr>
        <w:t>roup</w:t>
      </w:r>
      <w:r w:rsidRPr="0093759B">
        <w:rPr>
          <w:rFonts w:eastAsiaTheme="minorEastAsia"/>
          <w:lang w:val="en-GB" w:eastAsia="ja-JP"/>
        </w:rPr>
        <w:t xml:space="preserve"> </w:t>
      </w:r>
      <w:r w:rsidRPr="0093759B">
        <w:rPr>
          <w:rFonts w:eastAsia="MS Mincho"/>
          <w:lang w:val="en-GB" w:eastAsia="ja-JP"/>
        </w:rPr>
        <w:t xml:space="preserve">(AWG) </w:t>
      </w:r>
      <w:r w:rsidRPr="0093759B">
        <w:rPr>
          <w:rFonts w:eastAsiaTheme="minorEastAsia"/>
          <w:lang w:val="en-GB" w:eastAsia="ja-JP"/>
        </w:rPr>
        <w:t xml:space="preserve">is </w:t>
      </w:r>
      <w:r w:rsidR="001C637D" w:rsidRPr="0093759B">
        <w:rPr>
          <w:rFonts w:eastAsia="MS Mincho"/>
          <w:lang w:val="en-GB" w:eastAsia="ja-JP"/>
        </w:rPr>
        <w:t xml:space="preserve">collaborating with APG in certain aspects relating to this agenda item </w:t>
      </w:r>
      <w:r w:rsidR="008B5101" w:rsidRPr="0093759B">
        <w:rPr>
          <w:rFonts w:eastAsia="MS Mincho"/>
          <w:lang w:val="en-GB" w:eastAsia="ja-JP"/>
        </w:rPr>
        <w:t>(See Document APG19-2/</w:t>
      </w:r>
      <w:hyperlink r:id="rId12" w:history="1">
        <w:r w:rsidR="008B5101" w:rsidRPr="0093759B">
          <w:rPr>
            <w:rStyle w:val="Hyperlink"/>
            <w:rFonts w:eastAsia="MS Mincho"/>
            <w:lang w:val="en-GB" w:eastAsia="ja-JP"/>
          </w:rPr>
          <w:t>INP-07</w:t>
        </w:r>
      </w:hyperlink>
      <w:r w:rsidR="00270809" w:rsidRPr="0093759B">
        <w:rPr>
          <w:rFonts w:eastAsia="MS Mincho"/>
          <w:lang w:val="en-GB" w:eastAsia="ja-JP"/>
        </w:rPr>
        <w:t>).</w:t>
      </w:r>
    </w:p>
    <w:p w:rsidR="00B64A60" w:rsidRPr="0093759B" w:rsidRDefault="00B64A60" w:rsidP="00B64A60">
      <w:pPr>
        <w:jc w:val="both"/>
        <w:rPr>
          <w:lang w:val="en-GB"/>
        </w:rPr>
      </w:pPr>
    </w:p>
    <w:p w:rsidR="00B64A60" w:rsidRPr="0093759B" w:rsidRDefault="00B64A60" w:rsidP="00D83B0F">
      <w:pPr>
        <w:pStyle w:val="Heading1"/>
        <w:spacing w:afterLines="50" w:after="120"/>
        <w:ind w:left="420" w:hanging="420"/>
        <w:jc w:val="left"/>
        <w:rPr>
          <w:b w:val="0"/>
          <w:u w:val="none"/>
          <w:lang w:val="en-GB" w:eastAsia="ko-KR"/>
        </w:rPr>
      </w:pPr>
      <w:r w:rsidRPr="0093759B">
        <w:rPr>
          <w:u w:val="none"/>
          <w:lang w:val="en-GB" w:eastAsia="ko-KR"/>
        </w:rPr>
        <w:t xml:space="preserve">2. </w:t>
      </w:r>
      <w:r w:rsidRPr="0093759B">
        <w:rPr>
          <w:u w:val="none"/>
          <w:lang w:val="en-GB" w:eastAsia="ko-KR"/>
        </w:rPr>
        <w:tab/>
      </w:r>
      <w:r w:rsidRPr="0093759B">
        <w:rPr>
          <w:u w:val="none"/>
          <w:lang w:val="en-GB"/>
        </w:rPr>
        <w:t>Documents</w:t>
      </w:r>
    </w:p>
    <w:p w:rsidR="00B64A60" w:rsidRPr="0093759B" w:rsidRDefault="00B64A60" w:rsidP="00B64A60">
      <w:pPr>
        <w:numPr>
          <w:ilvl w:val="0"/>
          <w:numId w:val="18"/>
        </w:numPr>
        <w:ind w:leftChars="145" w:left="708"/>
        <w:rPr>
          <w:lang w:val="en-GB"/>
        </w:rPr>
      </w:pPr>
      <w:r w:rsidRPr="0093759B">
        <w:rPr>
          <w:lang w:val="en-GB"/>
        </w:rPr>
        <w:t>Input Documents</w:t>
      </w:r>
      <w:r w:rsidR="00BC10F2" w:rsidRPr="0093759B">
        <w:rPr>
          <w:rFonts w:eastAsia="MS Mincho"/>
          <w:lang w:val="en-GB" w:eastAsia="ja-JP"/>
        </w:rPr>
        <w:t>:</w:t>
      </w:r>
      <w:r w:rsidRPr="0093759B">
        <w:rPr>
          <w:lang w:val="en-GB"/>
        </w:rPr>
        <w:t xml:space="preserve"> APG19-2/INP-</w:t>
      </w:r>
      <w:hyperlink r:id="rId13" w:history="1">
        <w:r w:rsidR="00EE512B" w:rsidRPr="0093759B">
          <w:rPr>
            <w:rStyle w:val="Hyperlink"/>
            <w:rFonts w:eastAsia="MS Mincho"/>
            <w:lang w:val="en-GB" w:eastAsia="ja-JP"/>
          </w:rPr>
          <w:t>07</w:t>
        </w:r>
      </w:hyperlink>
      <w:r w:rsidR="00EE512B" w:rsidRPr="0093759B">
        <w:rPr>
          <w:rFonts w:eastAsia="MS Mincho"/>
          <w:lang w:val="en-GB" w:eastAsia="ja-JP"/>
        </w:rPr>
        <w:t xml:space="preserve"> (AWG), </w:t>
      </w:r>
      <w:hyperlink r:id="rId14" w:history="1">
        <w:r w:rsidR="00EF0256" w:rsidRPr="0093759B">
          <w:rPr>
            <w:rStyle w:val="Hyperlink"/>
            <w:rFonts w:eastAsia="MS Mincho"/>
            <w:lang w:val="en-GB" w:eastAsia="ja-JP"/>
          </w:rPr>
          <w:t>09</w:t>
        </w:r>
      </w:hyperlink>
      <w:r w:rsidR="00EF0256" w:rsidRPr="0093759B">
        <w:rPr>
          <w:rFonts w:eastAsia="MS Mincho"/>
          <w:lang w:val="en-GB" w:eastAsia="ja-JP"/>
        </w:rPr>
        <w:t xml:space="preserve"> (KOR), </w:t>
      </w:r>
      <w:hyperlink r:id="rId15" w:history="1">
        <w:r w:rsidR="00EF0256" w:rsidRPr="0093759B">
          <w:rPr>
            <w:rStyle w:val="Hyperlink"/>
            <w:rFonts w:eastAsia="MS Mincho"/>
            <w:lang w:val="en-GB" w:eastAsia="ja-JP"/>
          </w:rPr>
          <w:t>17</w:t>
        </w:r>
      </w:hyperlink>
      <w:r w:rsidR="00EF0256" w:rsidRPr="0093759B">
        <w:rPr>
          <w:rFonts w:eastAsia="MS Mincho"/>
          <w:lang w:val="en-GB" w:eastAsia="ja-JP"/>
        </w:rPr>
        <w:t xml:space="preserve"> (SNG), </w:t>
      </w:r>
      <w:hyperlink r:id="rId16" w:history="1">
        <w:r w:rsidR="00EF0256" w:rsidRPr="0093759B">
          <w:rPr>
            <w:rStyle w:val="Hyperlink"/>
            <w:rFonts w:eastAsia="MS Mincho"/>
            <w:lang w:val="en-GB" w:eastAsia="ja-JP"/>
          </w:rPr>
          <w:t>21</w:t>
        </w:r>
      </w:hyperlink>
      <w:r w:rsidR="00EF0256" w:rsidRPr="0093759B">
        <w:rPr>
          <w:rFonts w:eastAsia="MS Mincho"/>
          <w:lang w:val="en-GB" w:eastAsia="ja-JP"/>
        </w:rPr>
        <w:t xml:space="preserve"> (NZL), </w:t>
      </w:r>
      <w:hyperlink r:id="rId17" w:history="1">
        <w:r w:rsidR="00EF0256" w:rsidRPr="0093759B">
          <w:rPr>
            <w:rStyle w:val="Hyperlink"/>
            <w:rFonts w:eastAsia="MS Mincho"/>
            <w:lang w:val="en-GB" w:eastAsia="ja-JP"/>
          </w:rPr>
          <w:t>29</w:t>
        </w:r>
      </w:hyperlink>
      <w:r w:rsidR="00EF0256" w:rsidRPr="0093759B">
        <w:rPr>
          <w:rFonts w:eastAsia="MS Mincho"/>
          <w:lang w:val="en-GB" w:eastAsia="ja-JP"/>
        </w:rPr>
        <w:t xml:space="preserve"> (AUS), </w:t>
      </w:r>
      <w:hyperlink r:id="rId18" w:history="1">
        <w:r w:rsidR="00EF0256" w:rsidRPr="0093759B">
          <w:rPr>
            <w:rStyle w:val="Hyperlink"/>
            <w:rFonts w:eastAsia="MS Mincho"/>
            <w:lang w:val="en-GB" w:eastAsia="ja-JP"/>
          </w:rPr>
          <w:t>35</w:t>
        </w:r>
      </w:hyperlink>
      <w:r w:rsidR="00EF0256" w:rsidRPr="0093759B">
        <w:rPr>
          <w:rFonts w:eastAsia="MS Mincho"/>
          <w:lang w:val="en-GB" w:eastAsia="ja-JP"/>
        </w:rPr>
        <w:t xml:space="preserve"> (IRN), </w:t>
      </w:r>
      <w:hyperlink r:id="rId19" w:history="1">
        <w:r w:rsidR="00EF0256" w:rsidRPr="0093759B">
          <w:rPr>
            <w:rStyle w:val="Hyperlink"/>
            <w:rFonts w:eastAsia="MS Mincho"/>
            <w:lang w:val="en-GB" w:eastAsia="ja-JP"/>
          </w:rPr>
          <w:t>40</w:t>
        </w:r>
      </w:hyperlink>
      <w:r w:rsidR="00EF0256" w:rsidRPr="0093759B">
        <w:rPr>
          <w:rFonts w:eastAsia="MS Mincho"/>
          <w:lang w:val="en-GB" w:eastAsia="ja-JP"/>
        </w:rPr>
        <w:t xml:space="preserve"> (INS), </w:t>
      </w:r>
      <w:hyperlink r:id="rId20" w:history="1">
        <w:r w:rsidR="00EF0256" w:rsidRPr="0093759B">
          <w:rPr>
            <w:rStyle w:val="Hyperlink"/>
            <w:rFonts w:eastAsia="MS Mincho"/>
            <w:lang w:val="en-GB" w:eastAsia="ja-JP"/>
          </w:rPr>
          <w:t>45</w:t>
        </w:r>
      </w:hyperlink>
      <w:r w:rsidR="00EF0256" w:rsidRPr="0093759B">
        <w:rPr>
          <w:rFonts w:eastAsia="MS Mincho"/>
          <w:lang w:val="en-GB" w:eastAsia="ja-JP"/>
        </w:rPr>
        <w:t xml:space="preserve"> (VTN), </w:t>
      </w:r>
      <w:hyperlink r:id="rId21" w:history="1">
        <w:r w:rsidR="00EF0256" w:rsidRPr="0093759B">
          <w:rPr>
            <w:rStyle w:val="Hyperlink"/>
            <w:rFonts w:eastAsia="MS Mincho"/>
            <w:lang w:val="en-GB" w:eastAsia="ja-JP"/>
          </w:rPr>
          <w:t>50</w:t>
        </w:r>
      </w:hyperlink>
      <w:r w:rsidR="00EF0256" w:rsidRPr="0093759B">
        <w:rPr>
          <w:rFonts w:eastAsia="MS Mincho"/>
          <w:lang w:val="en-GB" w:eastAsia="ja-JP"/>
        </w:rPr>
        <w:t xml:space="preserve"> (CHN), </w:t>
      </w:r>
      <w:hyperlink r:id="rId22" w:history="1">
        <w:r w:rsidR="00EF0256" w:rsidRPr="0093759B">
          <w:rPr>
            <w:rStyle w:val="Hyperlink"/>
            <w:rFonts w:eastAsia="MS Mincho"/>
            <w:lang w:val="en-GB" w:eastAsia="ja-JP"/>
          </w:rPr>
          <w:t>56</w:t>
        </w:r>
      </w:hyperlink>
      <w:r w:rsidR="00EF0256" w:rsidRPr="0093759B">
        <w:rPr>
          <w:rFonts w:eastAsia="MS Mincho"/>
          <w:lang w:val="en-GB" w:eastAsia="ja-JP"/>
        </w:rPr>
        <w:t xml:space="preserve"> (J)</w:t>
      </w:r>
    </w:p>
    <w:p w:rsidR="00B64A60" w:rsidRPr="0093759B" w:rsidRDefault="00B64A60" w:rsidP="00B64A60">
      <w:pPr>
        <w:numPr>
          <w:ilvl w:val="0"/>
          <w:numId w:val="18"/>
        </w:numPr>
        <w:ind w:leftChars="145" w:left="708"/>
        <w:rPr>
          <w:lang w:val="en-GB"/>
        </w:rPr>
      </w:pPr>
      <w:r w:rsidRPr="0093759B">
        <w:rPr>
          <w:lang w:val="en-GB"/>
        </w:rPr>
        <w:t>Information Documents</w:t>
      </w:r>
      <w:r w:rsidR="00BC10F2" w:rsidRPr="0093759B">
        <w:rPr>
          <w:rFonts w:eastAsia="MS Mincho"/>
          <w:lang w:val="en-GB" w:eastAsia="ja-JP"/>
        </w:rPr>
        <w:t>:</w:t>
      </w:r>
      <w:r w:rsidRPr="0093759B">
        <w:rPr>
          <w:lang w:val="en-GB"/>
        </w:rPr>
        <w:t xml:space="preserve"> APG19-2/INF-</w:t>
      </w:r>
      <w:hyperlink r:id="rId23" w:history="1">
        <w:r w:rsidR="00AC2FE6" w:rsidRPr="0093759B">
          <w:rPr>
            <w:rStyle w:val="Hyperlink"/>
            <w:rFonts w:eastAsia="MS Mincho"/>
            <w:lang w:val="en-GB" w:eastAsia="ja-JP"/>
          </w:rPr>
          <w:t>01</w:t>
        </w:r>
      </w:hyperlink>
      <w:r w:rsidR="00AC2FE6" w:rsidRPr="0093759B">
        <w:rPr>
          <w:rFonts w:eastAsia="MS Mincho"/>
          <w:lang w:val="en-GB" w:eastAsia="ja-JP"/>
        </w:rPr>
        <w:t xml:space="preserve"> (Chairman, APG-19), </w:t>
      </w:r>
      <w:hyperlink r:id="rId24" w:history="1">
        <w:r w:rsidR="002127C4" w:rsidRPr="0093759B">
          <w:rPr>
            <w:rStyle w:val="Hyperlink"/>
            <w:rFonts w:eastAsia="MS Mincho"/>
            <w:lang w:val="en-GB" w:eastAsia="ja-JP"/>
          </w:rPr>
          <w:t>02</w:t>
        </w:r>
      </w:hyperlink>
      <w:r w:rsidRPr="0093759B">
        <w:rPr>
          <w:lang w:val="en-GB"/>
        </w:rPr>
        <w:t xml:space="preserve"> </w:t>
      </w:r>
      <w:r w:rsidR="002127C4" w:rsidRPr="0093759B">
        <w:rPr>
          <w:rFonts w:eastAsia="MS Mincho"/>
          <w:lang w:val="en-GB" w:eastAsia="ja-JP"/>
        </w:rPr>
        <w:t xml:space="preserve">(ICAO), </w:t>
      </w:r>
      <w:hyperlink r:id="rId25" w:history="1">
        <w:r w:rsidR="002127C4" w:rsidRPr="0093759B">
          <w:rPr>
            <w:rStyle w:val="Hyperlink"/>
            <w:rFonts w:eastAsia="MS Mincho"/>
            <w:lang w:val="en-GB" w:eastAsia="ja-JP"/>
          </w:rPr>
          <w:t>04</w:t>
        </w:r>
      </w:hyperlink>
      <w:r w:rsidR="002127C4" w:rsidRPr="0093759B">
        <w:rPr>
          <w:rFonts w:eastAsia="MS Mincho"/>
          <w:lang w:val="en-GB" w:eastAsia="ja-JP"/>
        </w:rPr>
        <w:t xml:space="preserve"> (CITEL), </w:t>
      </w:r>
      <w:hyperlink r:id="rId26" w:history="1">
        <w:r w:rsidR="002127C4" w:rsidRPr="0093759B">
          <w:rPr>
            <w:rStyle w:val="Hyperlink"/>
            <w:rFonts w:eastAsia="MS Mincho"/>
            <w:lang w:val="en-GB" w:eastAsia="ja-JP"/>
          </w:rPr>
          <w:t>05</w:t>
        </w:r>
      </w:hyperlink>
      <w:r w:rsidR="002127C4" w:rsidRPr="0093759B">
        <w:rPr>
          <w:rFonts w:eastAsia="MS Mincho"/>
          <w:lang w:val="en-GB" w:eastAsia="ja-JP"/>
        </w:rPr>
        <w:t xml:space="preserve"> (RCC), </w:t>
      </w:r>
      <w:hyperlink r:id="rId27" w:history="1">
        <w:r w:rsidR="002127C4" w:rsidRPr="0093759B">
          <w:rPr>
            <w:rStyle w:val="Hyperlink"/>
            <w:rFonts w:eastAsia="MS Mincho"/>
            <w:lang w:val="en-GB" w:eastAsia="ja-JP"/>
          </w:rPr>
          <w:t>06</w:t>
        </w:r>
      </w:hyperlink>
      <w:r w:rsidR="002127C4" w:rsidRPr="0093759B">
        <w:rPr>
          <w:rFonts w:eastAsia="MS Mincho"/>
          <w:lang w:val="en-GB" w:eastAsia="ja-JP"/>
        </w:rPr>
        <w:t xml:space="preserve"> (IARU), </w:t>
      </w:r>
      <w:hyperlink r:id="rId28" w:history="1">
        <w:r w:rsidR="002127C4" w:rsidRPr="0093759B">
          <w:rPr>
            <w:rStyle w:val="Hyperlink"/>
            <w:rFonts w:eastAsia="MS Mincho"/>
            <w:lang w:val="en-GB" w:eastAsia="ja-JP"/>
          </w:rPr>
          <w:t>07</w:t>
        </w:r>
      </w:hyperlink>
      <w:r w:rsidR="002127C4" w:rsidRPr="0093759B">
        <w:rPr>
          <w:rFonts w:eastAsia="MS Mincho"/>
          <w:lang w:val="en-GB" w:eastAsia="ja-JP"/>
        </w:rPr>
        <w:t xml:space="preserve"> (ATU), </w:t>
      </w:r>
      <w:hyperlink r:id="rId29" w:history="1">
        <w:r w:rsidR="002127C4" w:rsidRPr="0093759B">
          <w:rPr>
            <w:rStyle w:val="Hyperlink"/>
            <w:rFonts w:eastAsia="MS Mincho"/>
            <w:lang w:val="en-GB" w:eastAsia="ja-JP"/>
          </w:rPr>
          <w:t>08</w:t>
        </w:r>
      </w:hyperlink>
      <w:r w:rsidR="002127C4" w:rsidRPr="0093759B">
        <w:rPr>
          <w:rFonts w:eastAsia="MS Mincho"/>
          <w:lang w:val="en-GB" w:eastAsia="ja-JP"/>
        </w:rPr>
        <w:t xml:space="preserve"> (GSMA), </w:t>
      </w:r>
      <w:hyperlink r:id="rId30" w:history="1">
        <w:r w:rsidR="002127C4" w:rsidRPr="0093759B">
          <w:rPr>
            <w:rStyle w:val="Hyperlink"/>
            <w:rFonts w:eastAsia="MS Mincho"/>
            <w:lang w:val="en-GB" w:eastAsia="ja-JP"/>
          </w:rPr>
          <w:t>09</w:t>
        </w:r>
      </w:hyperlink>
      <w:r w:rsidR="002127C4" w:rsidRPr="0093759B">
        <w:rPr>
          <w:rFonts w:eastAsia="MS Mincho"/>
          <w:lang w:val="en-GB" w:eastAsia="ja-JP"/>
        </w:rPr>
        <w:t xml:space="preserve"> (Ericsson, et al.), </w:t>
      </w:r>
      <w:hyperlink r:id="rId31" w:history="1">
        <w:r w:rsidR="002127C4" w:rsidRPr="0093759B">
          <w:rPr>
            <w:rStyle w:val="Hyperlink"/>
            <w:rFonts w:eastAsia="MS Mincho"/>
            <w:lang w:val="en-GB" w:eastAsia="ja-JP"/>
          </w:rPr>
          <w:t>14</w:t>
        </w:r>
      </w:hyperlink>
      <w:r w:rsidR="002127C4" w:rsidRPr="0093759B">
        <w:rPr>
          <w:rFonts w:eastAsia="MS Mincho"/>
          <w:lang w:val="en-GB" w:eastAsia="ja-JP"/>
        </w:rPr>
        <w:t xml:space="preserve"> (CEPT)</w:t>
      </w:r>
    </w:p>
    <w:p w:rsidR="00B64A60" w:rsidRPr="0093759B" w:rsidRDefault="00B64A60" w:rsidP="00B64A60">
      <w:pPr>
        <w:jc w:val="both"/>
        <w:rPr>
          <w:lang w:val="en-GB"/>
        </w:rPr>
      </w:pPr>
    </w:p>
    <w:p w:rsidR="00B64A60" w:rsidRPr="0093759B" w:rsidRDefault="00B64A60" w:rsidP="00D83B0F">
      <w:pPr>
        <w:pStyle w:val="Heading1"/>
        <w:spacing w:afterLines="50" w:after="120"/>
        <w:ind w:left="420" w:hanging="420"/>
        <w:jc w:val="left"/>
        <w:rPr>
          <w:b w:val="0"/>
          <w:u w:val="none"/>
          <w:lang w:val="en-GB" w:eastAsia="ko-KR"/>
        </w:rPr>
      </w:pPr>
      <w:r w:rsidRPr="0093759B">
        <w:rPr>
          <w:u w:val="none"/>
          <w:lang w:val="en-GB" w:eastAsia="ko-KR"/>
        </w:rPr>
        <w:lastRenderedPageBreak/>
        <w:t xml:space="preserve">3. </w:t>
      </w:r>
      <w:r w:rsidRPr="0093759B">
        <w:rPr>
          <w:u w:val="none"/>
          <w:lang w:val="en-GB" w:eastAsia="ko-KR"/>
        </w:rPr>
        <w:tab/>
        <w:t>Summary of Discussions</w:t>
      </w:r>
    </w:p>
    <w:p w:rsidR="004A2F96" w:rsidRPr="0093759B" w:rsidRDefault="004A2F96" w:rsidP="00971FA6">
      <w:pPr>
        <w:pStyle w:val="Heading2"/>
        <w:spacing w:after="240"/>
        <w:rPr>
          <w:b w:val="0"/>
        </w:rPr>
      </w:pPr>
      <w:r w:rsidRPr="0093759B">
        <w:t>3.1</w:t>
      </w:r>
      <w:r w:rsidRPr="0093759B">
        <w:tab/>
        <w:t xml:space="preserve"> Summary of Members’ view</w:t>
      </w:r>
    </w:p>
    <w:p w:rsidR="004A2F96" w:rsidRPr="0093759B" w:rsidRDefault="002127C4" w:rsidP="00971FA6">
      <w:pPr>
        <w:pStyle w:val="Heading3"/>
        <w:rPr>
          <w:rFonts w:eastAsia="MS Mincho"/>
          <w:lang w:val="en-GB" w:eastAsia="ja-JP"/>
        </w:rPr>
      </w:pPr>
      <w:r w:rsidRPr="0093759B">
        <w:rPr>
          <w:lang w:val="en-GB" w:eastAsia="ko-KR"/>
        </w:rPr>
        <w:t>3.1.1</w:t>
      </w:r>
      <w:r w:rsidRPr="0093759B">
        <w:rPr>
          <w:rFonts w:eastAsia="MS Mincho"/>
          <w:lang w:val="en-GB" w:eastAsia="ja-JP"/>
        </w:rPr>
        <w:tab/>
      </w:r>
      <w:r w:rsidRPr="0093759B">
        <w:rPr>
          <w:lang w:val="en-GB"/>
        </w:rPr>
        <w:t>Australia</w:t>
      </w:r>
    </w:p>
    <w:p w:rsidR="002127C4" w:rsidRPr="0093759B" w:rsidRDefault="002127C4" w:rsidP="00374AD8">
      <w:pPr>
        <w:spacing w:before="120"/>
        <w:jc w:val="both"/>
        <w:rPr>
          <w:rFonts w:eastAsia="MS Mincho"/>
          <w:lang w:val="en-GB" w:eastAsia="ja-JP"/>
        </w:rPr>
      </w:pPr>
      <w:r w:rsidRPr="0093759B">
        <w:rPr>
          <w:lang w:val="en-GB"/>
        </w:rPr>
        <w:t xml:space="preserve">Australia supports the consideration of additional frequency bands for International Mobile Telecommunications (IMT), including possible additional mobile allocations on a primary basis, in accordance with Resolution </w:t>
      </w:r>
      <w:r w:rsidRPr="0093759B">
        <w:rPr>
          <w:b/>
          <w:lang w:val="en-GB"/>
        </w:rPr>
        <w:t>238 (WRC-15)</w:t>
      </w:r>
      <w:r w:rsidRPr="0093759B">
        <w:rPr>
          <w:lang w:val="en-GB"/>
        </w:rPr>
        <w:t>.</w:t>
      </w:r>
    </w:p>
    <w:p w:rsidR="002127C4" w:rsidRPr="0093759B" w:rsidRDefault="002127C4" w:rsidP="00374AD8">
      <w:pPr>
        <w:spacing w:before="120"/>
        <w:jc w:val="both"/>
        <w:rPr>
          <w:rFonts w:eastAsia="MS Mincho"/>
          <w:lang w:val="en-GB" w:eastAsia="ja-JP"/>
        </w:rPr>
      </w:pPr>
      <w:r w:rsidRPr="0093759B">
        <w:rPr>
          <w:lang w:val="en-GB"/>
        </w:rPr>
        <w:t xml:space="preserve">Australia supports ITU-R sharing and compatibility studies of frequency bands defined in Resolution </w:t>
      </w:r>
      <w:r w:rsidRPr="0093759B">
        <w:rPr>
          <w:b/>
          <w:lang w:val="en-GB"/>
        </w:rPr>
        <w:t>238 (WRC-15)</w:t>
      </w:r>
      <w:r w:rsidRPr="0093759B">
        <w:rPr>
          <w:lang w:val="en-GB"/>
        </w:rPr>
        <w:t xml:space="preserve"> and where necessary adjacent frequency bands, in order to inform decisions on potential new IMT identifications and primary mobile allocations. A key element of these studies is to ensure incumbent allocated services are adequately protected.</w:t>
      </w:r>
    </w:p>
    <w:p w:rsidR="002127C4" w:rsidRPr="0093759B" w:rsidRDefault="002127C4" w:rsidP="002127C4">
      <w:pPr>
        <w:rPr>
          <w:rFonts w:eastAsia="MS Mincho"/>
          <w:lang w:val="en-GB" w:eastAsia="ja-JP"/>
        </w:rPr>
      </w:pPr>
    </w:p>
    <w:p w:rsidR="004A2F96" w:rsidRPr="0093759B" w:rsidRDefault="004A2F96" w:rsidP="00D83B0F">
      <w:pPr>
        <w:pStyle w:val="Heading3"/>
        <w:rPr>
          <w:rFonts w:eastAsia="MS Mincho"/>
          <w:b w:val="0"/>
          <w:lang w:val="en-GB" w:eastAsia="ja-JP"/>
        </w:rPr>
      </w:pPr>
      <w:r w:rsidRPr="0093759B">
        <w:rPr>
          <w:lang w:val="en-GB" w:eastAsia="ko-KR"/>
        </w:rPr>
        <w:t>3.1.2</w:t>
      </w:r>
      <w:r w:rsidR="002127C4" w:rsidRPr="0093759B">
        <w:rPr>
          <w:rFonts w:eastAsia="MS Mincho"/>
          <w:b w:val="0"/>
          <w:lang w:val="en-GB" w:eastAsia="ja-JP"/>
        </w:rPr>
        <w:tab/>
      </w:r>
      <w:r w:rsidR="002127C4" w:rsidRPr="0093759B">
        <w:rPr>
          <w:lang w:val="en-GB" w:eastAsia="ko-KR"/>
        </w:rPr>
        <w:t>China</w:t>
      </w:r>
      <w:r w:rsidR="002127C4" w:rsidRPr="0093759B">
        <w:rPr>
          <w:rFonts w:eastAsia="MS Mincho"/>
          <w:lang w:val="en-GB" w:eastAsia="ja-JP"/>
        </w:rPr>
        <w:t xml:space="preserve"> (People</w:t>
      </w:r>
      <w:r w:rsidR="00C67747" w:rsidRPr="0093759B">
        <w:rPr>
          <w:rFonts w:eastAsia="MS Mincho"/>
          <w:lang w:val="en-GB" w:eastAsia="ja-JP"/>
        </w:rPr>
        <w:t>’</w:t>
      </w:r>
      <w:r w:rsidR="002127C4" w:rsidRPr="0093759B">
        <w:rPr>
          <w:rFonts w:eastAsia="MS Mincho"/>
          <w:lang w:val="en-GB" w:eastAsia="ja-JP"/>
        </w:rPr>
        <w:t>s Republic of)</w:t>
      </w:r>
    </w:p>
    <w:p w:rsidR="00B75D1F" w:rsidRPr="0093759B" w:rsidRDefault="00374AD8" w:rsidP="00374AD8">
      <w:pPr>
        <w:spacing w:before="120"/>
        <w:jc w:val="both"/>
        <w:rPr>
          <w:rFonts w:eastAsia="SimSun"/>
          <w:lang w:val="en-GB" w:eastAsia="zh-CN"/>
        </w:rPr>
      </w:pPr>
      <w:r w:rsidRPr="0093759B">
        <w:rPr>
          <w:rFonts w:eastAsia="SimSun"/>
          <w:lang w:val="en-GB" w:eastAsia="zh-CN"/>
        </w:rPr>
        <w:t>China</w:t>
      </w:r>
      <w:r w:rsidRPr="0093759B">
        <w:rPr>
          <w:rFonts w:eastAsia="MS Mincho"/>
          <w:lang w:val="en-GB" w:eastAsia="ja-JP"/>
        </w:rPr>
        <w:t>’</w:t>
      </w:r>
      <w:r w:rsidR="00B75D1F" w:rsidRPr="0093759B">
        <w:rPr>
          <w:rFonts w:eastAsia="SimSun"/>
          <w:lang w:val="en-GB" w:eastAsia="zh-CN"/>
        </w:rPr>
        <w:t xml:space="preserve">s </w:t>
      </w:r>
      <w:r w:rsidR="00B75D1F" w:rsidRPr="0093759B">
        <w:rPr>
          <w:lang w:val="en-GB"/>
        </w:rPr>
        <w:t>preliminary</w:t>
      </w:r>
      <w:r w:rsidR="00B75D1F" w:rsidRPr="0093759B">
        <w:rPr>
          <w:rFonts w:eastAsia="SimSun"/>
          <w:lang w:val="en-GB" w:eastAsia="zh-CN"/>
        </w:rPr>
        <w:t xml:space="preserve"> views are as follows:</w:t>
      </w:r>
    </w:p>
    <w:p w:rsidR="00B75D1F" w:rsidRPr="0093759B" w:rsidRDefault="00B75D1F" w:rsidP="00B75D1F">
      <w:pPr>
        <w:pStyle w:val="ListParagraph1"/>
        <w:numPr>
          <w:ilvl w:val="0"/>
          <w:numId w:val="21"/>
        </w:numPr>
        <w:spacing w:beforeLines="50" w:before="120" w:afterLines="50" w:after="120"/>
        <w:ind w:firstLineChars="0"/>
        <w:jc w:val="both"/>
        <w:rPr>
          <w:rFonts w:eastAsia="SimSun"/>
          <w:lang w:val="en-GB" w:eastAsia="zh-CN"/>
        </w:rPr>
      </w:pPr>
      <w:r w:rsidRPr="0093759B">
        <w:rPr>
          <w:rFonts w:eastAsia="SimSun"/>
          <w:lang w:val="en-GB" w:eastAsia="zh-CN"/>
        </w:rPr>
        <w:t>China supports to seek global or regional harmonized frequency bands for IMT under the WRC-19 AI 1.13 framework.</w:t>
      </w:r>
    </w:p>
    <w:p w:rsidR="00B75D1F" w:rsidRPr="0093759B" w:rsidRDefault="00B75D1F" w:rsidP="00B75D1F">
      <w:pPr>
        <w:pStyle w:val="ListParagraph1"/>
        <w:numPr>
          <w:ilvl w:val="0"/>
          <w:numId w:val="21"/>
        </w:numPr>
        <w:spacing w:beforeLines="50" w:before="120" w:afterLines="50" w:after="120"/>
        <w:ind w:firstLineChars="0"/>
        <w:jc w:val="both"/>
        <w:rPr>
          <w:rFonts w:eastAsia="SimSun"/>
          <w:lang w:val="en-GB" w:eastAsia="zh-CN"/>
        </w:rPr>
      </w:pPr>
      <w:r w:rsidRPr="0093759B">
        <w:rPr>
          <w:rFonts w:eastAsia="SimSun"/>
          <w:lang w:val="en-GB" w:eastAsia="zh-CN"/>
        </w:rPr>
        <w:t>China supports APT to formulate preliminary common views as early as possible subject to discussion and agreement, and to actively harmonize with other ITU-R regions.</w:t>
      </w:r>
    </w:p>
    <w:p w:rsidR="00B75D1F" w:rsidRPr="0093759B" w:rsidRDefault="00B75D1F" w:rsidP="00B75D1F">
      <w:pPr>
        <w:pStyle w:val="ListParagraph1"/>
        <w:numPr>
          <w:ilvl w:val="0"/>
          <w:numId w:val="21"/>
        </w:numPr>
        <w:spacing w:beforeLines="50" w:before="120" w:afterLines="50" w:after="120"/>
        <w:ind w:firstLineChars="0"/>
        <w:jc w:val="both"/>
        <w:rPr>
          <w:rFonts w:eastAsia="SimSun"/>
          <w:lang w:val="en-GB" w:eastAsia="zh-CN"/>
        </w:rPr>
      </w:pPr>
      <w:r w:rsidRPr="0093759B">
        <w:rPr>
          <w:rFonts w:eastAsia="SimSun"/>
          <w:lang w:val="en-GB" w:eastAsia="zh-CN"/>
        </w:rPr>
        <w:t>China has been conducting studies on frequency bands including 24.75-27.5GHz and 37-42.5 GHz. If sharing with relevant radio services is feasible, China supports identification of these frequency bands to IMT.</w:t>
      </w:r>
    </w:p>
    <w:p w:rsidR="00B75D1F" w:rsidRPr="0093759B" w:rsidRDefault="00B75D1F" w:rsidP="00B75D1F">
      <w:pPr>
        <w:pStyle w:val="ListParagraph1"/>
        <w:numPr>
          <w:ilvl w:val="0"/>
          <w:numId w:val="21"/>
        </w:numPr>
        <w:spacing w:beforeLines="50" w:before="120" w:afterLines="50" w:after="120"/>
        <w:ind w:firstLineChars="0"/>
        <w:jc w:val="both"/>
        <w:rPr>
          <w:rFonts w:eastAsia="SimSun"/>
          <w:lang w:val="en-GB" w:eastAsia="zh-CN"/>
        </w:rPr>
      </w:pPr>
      <w:r w:rsidRPr="0093759B">
        <w:rPr>
          <w:rFonts w:eastAsia="SimSun"/>
          <w:lang w:val="en-GB" w:eastAsia="zh-CN"/>
        </w:rPr>
        <w:t>China is also considering to identify the frequency bands above 43.5GHz under AI 1.13 for IMT towards WRC-19, if sharing with relevant radio services is feasible depending on needs.</w:t>
      </w:r>
    </w:p>
    <w:p w:rsidR="00B75D1F" w:rsidRPr="0093759B" w:rsidRDefault="00B75D1F" w:rsidP="00B75D1F">
      <w:pPr>
        <w:pStyle w:val="ListParagraph1"/>
        <w:numPr>
          <w:ilvl w:val="0"/>
          <w:numId w:val="21"/>
        </w:numPr>
        <w:spacing w:beforeLines="50" w:before="120" w:afterLines="50" w:after="120"/>
        <w:ind w:firstLineChars="0"/>
        <w:jc w:val="both"/>
        <w:rPr>
          <w:rFonts w:eastAsia="SimSun"/>
          <w:lang w:val="en-GB" w:eastAsia="zh-CN"/>
        </w:rPr>
      </w:pPr>
      <w:r w:rsidRPr="0093759B">
        <w:rPr>
          <w:rFonts w:eastAsia="SimSun"/>
          <w:lang w:val="en-GB" w:eastAsia="zh-CN"/>
        </w:rPr>
        <w:t>The view on AI 1.13 should coordinate with the views on other AIs which have overlapped frequency bands (AI 1.6 / 1.14 / 9.1.9).</w:t>
      </w:r>
    </w:p>
    <w:p w:rsidR="00942E19" w:rsidRPr="0093759B" w:rsidRDefault="00942E19" w:rsidP="00A62782">
      <w:pPr>
        <w:rPr>
          <w:rFonts w:eastAsia="SimSun"/>
          <w:lang w:val="en-GB" w:eastAsia="zh-CN"/>
        </w:rPr>
      </w:pPr>
    </w:p>
    <w:p w:rsidR="002127C4" w:rsidRPr="0093759B" w:rsidRDefault="002127C4" w:rsidP="00D83B0F">
      <w:pPr>
        <w:pStyle w:val="Heading3"/>
        <w:rPr>
          <w:rFonts w:eastAsia="MS Mincho"/>
          <w:lang w:val="en-GB" w:eastAsia="ja-JP"/>
        </w:rPr>
      </w:pPr>
      <w:r w:rsidRPr="0093759B">
        <w:rPr>
          <w:lang w:val="en-GB" w:eastAsia="ko-KR"/>
        </w:rPr>
        <w:t>3.1.</w:t>
      </w:r>
      <w:r w:rsidRPr="0093759B">
        <w:rPr>
          <w:rFonts w:eastAsia="MS Mincho"/>
          <w:lang w:val="en-GB" w:eastAsia="ja-JP"/>
        </w:rPr>
        <w:t>3</w:t>
      </w:r>
      <w:r w:rsidRPr="0093759B">
        <w:rPr>
          <w:rFonts w:eastAsia="MS Mincho"/>
          <w:lang w:val="en-GB" w:eastAsia="ja-JP"/>
        </w:rPr>
        <w:tab/>
      </w:r>
      <w:r w:rsidRPr="0093759B">
        <w:rPr>
          <w:lang w:val="en-GB" w:eastAsia="ko-KR"/>
        </w:rPr>
        <w:t>Indonesia</w:t>
      </w:r>
      <w:r w:rsidRPr="0093759B">
        <w:rPr>
          <w:rFonts w:eastAsia="MS Mincho"/>
          <w:lang w:val="en-GB" w:eastAsia="ja-JP"/>
        </w:rPr>
        <w:t xml:space="preserve"> (Republic of)</w:t>
      </w:r>
    </w:p>
    <w:p w:rsidR="00942E19" w:rsidRPr="0093759B" w:rsidRDefault="00942E19" w:rsidP="00C70DA4">
      <w:pPr>
        <w:spacing w:before="120"/>
        <w:jc w:val="both"/>
        <w:rPr>
          <w:lang w:val="en-GB"/>
        </w:rPr>
      </w:pPr>
      <w:r w:rsidRPr="0093759B">
        <w:rPr>
          <w:rFonts w:eastAsia="SimSun"/>
          <w:lang w:val="en-GB" w:eastAsia="zh-CN"/>
        </w:rPr>
        <w:t>Indonesia</w:t>
      </w:r>
      <w:r w:rsidRPr="0093759B">
        <w:rPr>
          <w:lang w:val="en-GB"/>
        </w:rPr>
        <w:t xml:space="preserve"> is of the view to support identification of frequency bands for future development of IMT, including possible additional allocations to the mobile service on a primary basis, in the frequency bands 24.25 - 86 GHz in accordance with Resolution </w:t>
      </w:r>
      <w:r w:rsidRPr="0093759B">
        <w:rPr>
          <w:b/>
          <w:lang w:val="en-GB"/>
        </w:rPr>
        <w:t>238 (WRC-15)</w:t>
      </w:r>
      <w:r w:rsidRPr="0093759B">
        <w:rPr>
          <w:lang w:val="en-GB"/>
        </w:rPr>
        <w:t>. Indonesia support appropriate sharing and compatibility studies under Agenda Item 1.13 in the bands:</w:t>
      </w:r>
    </w:p>
    <w:p w:rsidR="00942E19" w:rsidRPr="0093759B" w:rsidRDefault="00942E19" w:rsidP="00942E19">
      <w:pPr>
        <w:widowControl w:val="0"/>
        <w:numPr>
          <w:ilvl w:val="1"/>
          <w:numId w:val="22"/>
        </w:numPr>
        <w:ind w:left="709" w:hanging="709"/>
        <w:jc w:val="both"/>
        <w:rPr>
          <w:lang w:val="en-GB"/>
        </w:rPr>
      </w:pPr>
      <w:r w:rsidRPr="0093759B">
        <w:rPr>
          <w:lang w:val="en-GB"/>
        </w:rPr>
        <w:t>24.25-27.5 GHz, 37-40.5 GHz, 42.5-43.5 GHz, 45.5-47 GHz, 47.2-50.2 GHz, 50.4-52.6 GHz, 66-76 GHz and 81-86 GHz, which have allocations to the mobile service on a primary basis; and</w:t>
      </w:r>
    </w:p>
    <w:p w:rsidR="00942E19" w:rsidRPr="0093759B" w:rsidRDefault="00942E19" w:rsidP="00942E19">
      <w:pPr>
        <w:widowControl w:val="0"/>
        <w:numPr>
          <w:ilvl w:val="1"/>
          <w:numId w:val="22"/>
        </w:numPr>
        <w:ind w:left="709" w:hanging="709"/>
        <w:jc w:val="both"/>
        <w:rPr>
          <w:lang w:val="en-GB"/>
        </w:rPr>
      </w:pPr>
      <w:r w:rsidRPr="0093759B">
        <w:rPr>
          <w:lang w:val="en-GB"/>
        </w:rPr>
        <w:t>31.8-33.4 GHz, 40.5-42.5 GHz and 47-47.2 GHz, which may require additional allocations to the mobile service on a primary basis.</w:t>
      </w:r>
    </w:p>
    <w:p w:rsidR="00B75D1F" w:rsidRPr="0093759B" w:rsidRDefault="00B75D1F" w:rsidP="00A62782">
      <w:pPr>
        <w:rPr>
          <w:rFonts w:eastAsia="MS Mincho"/>
          <w:b/>
          <w:lang w:val="en-GB" w:eastAsia="ja-JP"/>
        </w:rPr>
      </w:pPr>
    </w:p>
    <w:p w:rsidR="002127C4" w:rsidRPr="0093759B" w:rsidRDefault="002127C4" w:rsidP="00D83B0F">
      <w:pPr>
        <w:pStyle w:val="Heading3"/>
        <w:rPr>
          <w:lang w:val="en-GB" w:eastAsia="ko-KR"/>
        </w:rPr>
      </w:pPr>
      <w:r w:rsidRPr="0093759B">
        <w:rPr>
          <w:lang w:val="en-GB" w:eastAsia="ko-KR"/>
        </w:rPr>
        <w:t>3.1.4</w:t>
      </w:r>
      <w:r w:rsidRPr="0093759B">
        <w:rPr>
          <w:lang w:val="en-GB" w:eastAsia="ko-KR"/>
        </w:rPr>
        <w:tab/>
        <w:t>Iran (Islamic Republic of)</w:t>
      </w:r>
    </w:p>
    <w:p w:rsidR="00942E19" w:rsidRPr="0093759B" w:rsidRDefault="00942E19" w:rsidP="00942E19">
      <w:pPr>
        <w:spacing w:before="120"/>
        <w:jc w:val="both"/>
        <w:rPr>
          <w:lang w:val="en-GB"/>
        </w:rPr>
      </w:pPr>
      <w:r w:rsidRPr="0093759B">
        <w:rPr>
          <w:lang w:val="en-GB"/>
        </w:rPr>
        <w:t xml:space="preserve">Considering </w:t>
      </w:r>
      <w:r w:rsidR="00C0227A" w:rsidRPr="0093759B">
        <w:rPr>
          <w:rFonts w:eastAsia="MS Mincho"/>
          <w:lang w:val="en-GB" w:eastAsia="ja-JP"/>
        </w:rPr>
        <w:t>the</w:t>
      </w:r>
      <w:r w:rsidRPr="0093759B">
        <w:rPr>
          <w:lang w:val="en-GB"/>
        </w:rPr>
        <w:t xml:space="preserve"> explanation </w:t>
      </w:r>
      <w:r w:rsidR="00C0227A" w:rsidRPr="0093759B">
        <w:rPr>
          <w:rFonts w:eastAsia="MS Mincho"/>
          <w:lang w:val="en-GB" w:eastAsia="ja-JP"/>
        </w:rPr>
        <w:t>in Document APG19-2/</w:t>
      </w:r>
      <w:hyperlink r:id="rId32" w:history="1">
        <w:r w:rsidR="00C0227A" w:rsidRPr="0093759B">
          <w:rPr>
            <w:rStyle w:val="Hyperlink"/>
            <w:rFonts w:eastAsia="MS Mincho"/>
            <w:lang w:val="en-GB" w:eastAsia="ja-JP"/>
          </w:rPr>
          <w:t>35</w:t>
        </w:r>
      </w:hyperlink>
      <w:r w:rsidR="00C0227A" w:rsidRPr="0093759B">
        <w:rPr>
          <w:rFonts w:eastAsia="MS Mincho"/>
          <w:lang w:val="en-GB" w:eastAsia="ja-JP"/>
        </w:rPr>
        <w:t xml:space="preserve"> </w:t>
      </w:r>
      <w:r w:rsidRPr="0093759B">
        <w:rPr>
          <w:lang w:val="en-GB"/>
        </w:rPr>
        <w:t xml:space="preserve">and with the aim of facilitating APG work in efficient compilation of submitted contributions under agenda item </w:t>
      </w:r>
      <w:r w:rsidRPr="0093759B">
        <w:rPr>
          <w:bCs/>
          <w:lang w:val="en-GB"/>
        </w:rPr>
        <w:t>1.13</w:t>
      </w:r>
      <w:r w:rsidRPr="0093759B">
        <w:rPr>
          <w:lang w:val="en-GB"/>
        </w:rPr>
        <w:t xml:space="preserve">, </w:t>
      </w:r>
      <w:r w:rsidR="00C0227A" w:rsidRPr="0093759B">
        <w:rPr>
          <w:rFonts w:eastAsia="MS Mincho"/>
          <w:lang w:val="en-GB" w:eastAsia="ja-JP"/>
        </w:rPr>
        <w:t>Iran</w:t>
      </w:r>
      <w:r w:rsidRPr="0093759B">
        <w:rPr>
          <w:lang w:val="en-GB"/>
        </w:rPr>
        <w:t xml:space="preserve"> propose</w:t>
      </w:r>
      <w:r w:rsidR="00C0227A" w:rsidRPr="0093759B">
        <w:rPr>
          <w:rFonts w:eastAsia="MS Mincho"/>
          <w:lang w:val="en-GB" w:eastAsia="ja-JP"/>
        </w:rPr>
        <w:t>s</w:t>
      </w:r>
      <w:r w:rsidRPr="0093759B">
        <w:rPr>
          <w:lang w:val="en-GB"/>
        </w:rPr>
        <w:t xml:space="preserve"> to invite member administrations to prepare their spectrum needs for each of frequency bands listed in the Resolution </w:t>
      </w:r>
      <w:r w:rsidRPr="0093759B">
        <w:rPr>
          <w:b/>
          <w:bCs/>
          <w:lang w:val="en-GB"/>
        </w:rPr>
        <w:t>238 (WRC-15)</w:t>
      </w:r>
      <w:r w:rsidRPr="0093759B">
        <w:rPr>
          <w:lang w:val="en-GB"/>
        </w:rPr>
        <w:t xml:space="preserve">, similar to what had been down already for preparation of APG work for agenda item </w:t>
      </w:r>
      <w:r w:rsidRPr="0093759B">
        <w:rPr>
          <w:bCs/>
          <w:lang w:val="en-GB"/>
        </w:rPr>
        <w:t>1.1</w:t>
      </w:r>
      <w:r w:rsidRPr="0093759B">
        <w:rPr>
          <w:lang w:val="en-GB"/>
        </w:rPr>
        <w:t xml:space="preserve"> of </w:t>
      </w:r>
      <w:r w:rsidRPr="0093759B">
        <w:rPr>
          <w:bCs/>
          <w:lang w:val="en-GB"/>
        </w:rPr>
        <w:t>WRC-15</w:t>
      </w:r>
      <w:r w:rsidRPr="0093759B">
        <w:rPr>
          <w:lang w:val="en-GB"/>
        </w:rPr>
        <w:t>.</w:t>
      </w:r>
    </w:p>
    <w:p w:rsidR="00942E19" w:rsidRPr="0093759B" w:rsidRDefault="00942E19" w:rsidP="00942E19">
      <w:pPr>
        <w:spacing w:before="240"/>
        <w:rPr>
          <w:lang w:val="en-GB"/>
        </w:rPr>
      </w:pPr>
      <w:r w:rsidRPr="0093759B">
        <w:rPr>
          <w:lang w:val="en-GB"/>
        </w:rPr>
        <w:t xml:space="preserve">Moreover, </w:t>
      </w:r>
      <w:r w:rsidR="00C0227A" w:rsidRPr="0093759B">
        <w:rPr>
          <w:rFonts w:eastAsia="MS Mincho"/>
          <w:lang w:val="en-GB" w:eastAsia="ja-JP"/>
        </w:rPr>
        <w:t>Iran</w:t>
      </w:r>
      <w:r w:rsidRPr="0093759B">
        <w:rPr>
          <w:lang w:val="en-GB"/>
        </w:rPr>
        <w:t xml:space="preserve"> supports ITU-R studies and is in view of:</w:t>
      </w:r>
    </w:p>
    <w:p w:rsidR="00942E19" w:rsidRPr="0093759B" w:rsidRDefault="00942E19" w:rsidP="00942E19">
      <w:pPr>
        <w:spacing w:before="40" w:after="40"/>
        <w:rPr>
          <w:lang w:val="en-GB"/>
        </w:rPr>
      </w:pPr>
      <w:r w:rsidRPr="0093759B">
        <w:rPr>
          <w:lang w:val="en-GB"/>
        </w:rPr>
        <w:t>a)</w:t>
      </w:r>
      <w:r w:rsidRPr="0093759B">
        <w:rPr>
          <w:lang w:val="en-GB"/>
        </w:rPr>
        <w:tab/>
      </w:r>
      <w:proofErr w:type="gramStart"/>
      <w:r w:rsidRPr="0093759B">
        <w:rPr>
          <w:lang w:val="en-GB"/>
        </w:rPr>
        <w:t>that</w:t>
      </w:r>
      <w:proofErr w:type="gramEnd"/>
      <w:r w:rsidRPr="0093759B">
        <w:rPr>
          <w:lang w:val="en-GB"/>
        </w:rPr>
        <w:t xml:space="preserve"> any identification of frequency bands for IMT should take into account the use of the bands by other services and the evolving needs of these services;</w:t>
      </w:r>
    </w:p>
    <w:p w:rsidR="00942E19" w:rsidRPr="0093759B" w:rsidRDefault="00942E19" w:rsidP="00942E19">
      <w:pPr>
        <w:spacing w:before="40" w:after="40"/>
        <w:rPr>
          <w:lang w:val="en-GB"/>
        </w:rPr>
      </w:pPr>
      <w:r w:rsidRPr="0093759B">
        <w:rPr>
          <w:lang w:val="en-GB"/>
        </w:rPr>
        <w:lastRenderedPageBreak/>
        <w:t>b)</w:t>
      </w:r>
      <w:r w:rsidRPr="0093759B">
        <w:rPr>
          <w:lang w:val="en-GB"/>
        </w:rPr>
        <w:tab/>
      </w:r>
      <w:proofErr w:type="gramStart"/>
      <w:r w:rsidRPr="0093759B">
        <w:rPr>
          <w:lang w:val="en-GB"/>
        </w:rPr>
        <w:t>that</w:t>
      </w:r>
      <w:proofErr w:type="gramEnd"/>
      <w:r w:rsidRPr="0093759B">
        <w:rPr>
          <w:lang w:val="en-GB"/>
        </w:rPr>
        <w:t xml:space="preserve"> there should be no additional regulatory or technical constraints imposed to services to which the band is currently allocated on a primary basis.</w:t>
      </w:r>
    </w:p>
    <w:p w:rsidR="00942E19" w:rsidRPr="0093759B" w:rsidRDefault="00942E19" w:rsidP="00942E19">
      <w:pPr>
        <w:tabs>
          <w:tab w:val="left" w:pos="1134"/>
          <w:tab w:val="left" w:pos="1871"/>
          <w:tab w:val="left" w:pos="2268"/>
        </w:tabs>
        <w:overflowPunct w:val="0"/>
        <w:autoSpaceDE w:val="0"/>
        <w:autoSpaceDN w:val="0"/>
        <w:adjustRightInd w:val="0"/>
        <w:spacing w:before="120" w:after="200"/>
        <w:contextualSpacing/>
        <w:jc w:val="both"/>
        <w:rPr>
          <w:rFonts w:ascii="Arial" w:eastAsia="Calibri" w:hAnsi="Arial" w:cs="Arial"/>
          <w:sz w:val="20"/>
          <w:szCs w:val="22"/>
          <w:lang w:val="en-GB"/>
        </w:rPr>
      </w:pPr>
      <w:r w:rsidRPr="0093759B">
        <w:rPr>
          <w:lang w:val="en-GB"/>
        </w:rPr>
        <w:t>Based on the ongoing activities in the ITU-R and studies being carried out, the above preliminary views may be updated, modified as well as amended.</w:t>
      </w:r>
    </w:p>
    <w:p w:rsidR="00B75D1F" w:rsidRPr="0093759B" w:rsidRDefault="00B75D1F" w:rsidP="00263C2D">
      <w:pPr>
        <w:rPr>
          <w:lang w:val="en-GB"/>
        </w:rPr>
      </w:pPr>
    </w:p>
    <w:p w:rsidR="002127C4" w:rsidRPr="0093759B" w:rsidRDefault="002127C4" w:rsidP="00D83B0F">
      <w:pPr>
        <w:pStyle w:val="Heading3"/>
        <w:rPr>
          <w:lang w:val="en-GB" w:eastAsia="ko-KR"/>
        </w:rPr>
      </w:pPr>
      <w:r w:rsidRPr="0093759B">
        <w:rPr>
          <w:lang w:val="en-GB" w:eastAsia="ko-KR"/>
        </w:rPr>
        <w:t>3.1.5</w:t>
      </w:r>
      <w:r w:rsidRPr="0093759B">
        <w:rPr>
          <w:lang w:val="en-GB" w:eastAsia="ko-KR"/>
        </w:rPr>
        <w:tab/>
        <w:t xml:space="preserve">Japan </w:t>
      </w:r>
    </w:p>
    <w:p w:rsidR="00942E19" w:rsidRPr="0093759B" w:rsidRDefault="00942E19" w:rsidP="00C70DA4">
      <w:pPr>
        <w:spacing w:before="120"/>
        <w:jc w:val="both"/>
        <w:rPr>
          <w:rFonts w:eastAsiaTheme="minorEastAsia"/>
          <w:lang w:val="en-GB" w:eastAsia="ja-JP"/>
        </w:rPr>
      </w:pPr>
      <w:r w:rsidRPr="0093759B">
        <w:rPr>
          <w:rFonts w:eastAsiaTheme="minorEastAsia"/>
          <w:lang w:val="en-GB" w:eastAsia="ja-JP"/>
        </w:rPr>
        <w:t xml:space="preserve">Japan </w:t>
      </w:r>
      <w:r w:rsidRPr="0093759B">
        <w:rPr>
          <w:rFonts w:eastAsia="SimSun"/>
          <w:lang w:val="en-GB" w:eastAsia="zh-CN"/>
        </w:rPr>
        <w:t>supports</w:t>
      </w:r>
      <w:r w:rsidRPr="0093759B">
        <w:rPr>
          <w:rFonts w:eastAsiaTheme="minorEastAsia"/>
          <w:lang w:val="en-GB" w:eastAsia="ja-JP"/>
        </w:rPr>
        <w:t xml:space="preserve"> studies on spectrum needs for the terrestrial component of IMT in the frequency range 24.25-86 GHz and sharing and compatibility studies in accordance with Resolution </w:t>
      </w:r>
      <w:r w:rsidRPr="0093759B">
        <w:rPr>
          <w:rFonts w:eastAsiaTheme="minorEastAsia"/>
          <w:b/>
          <w:lang w:val="en-GB" w:eastAsia="ja-JP"/>
        </w:rPr>
        <w:t>238 (WRC-15)</w:t>
      </w:r>
      <w:r w:rsidRPr="0093759B">
        <w:rPr>
          <w:rFonts w:eastAsiaTheme="minorEastAsia"/>
          <w:lang w:val="en-GB" w:eastAsia="ja-JP"/>
        </w:rPr>
        <w:t>.</w:t>
      </w:r>
    </w:p>
    <w:p w:rsidR="00942E19" w:rsidRPr="0093759B" w:rsidRDefault="00942E19" w:rsidP="00C70DA4">
      <w:pPr>
        <w:spacing w:before="120"/>
        <w:jc w:val="both"/>
        <w:rPr>
          <w:rFonts w:eastAsiaTheme="minorEastAsia"/>
          <w:lang w:val="en-GB" w:eastAsia="ja-JP"/>
        </w:rPr>
      </w:pPr>
      <w:r w:rsidRPr="0093759B">
        <w:rPr>
          <w:rFonts w:eastAsiaTheme="minorEastAsia"/>
          <w:lang w:val="en-GB" w:eastAsia="ja-JP"/>
        </w:rPr>
        <w:t xml:space="preserve">Japan is of the view that it would be efficient for ITU-R to perform the sharing and compatibility studies from the lower part of the frequency bands listed in </w:t>
      </w:r>
      <w:r w:rsidRPr="0093759B">
        <w:rPr>
          <w:rFonts w:eastAsiaTheme="minorEastAsia"/>
          <w:i/>
          <w:lang w:val="en-GB" w:eastAsia="ja-JP"/>
        </w:rPr>
        <w:t>resolves to invite ITU-R</w:t>
      </w:r>
      <w:r w:rsidRPr="0093759B">
        <w:rPr>
          <w:rFonts w:eastAsiaTheme="minorEastAsia"/>
          <w:lang w:val="en-GB" w:eastAsia="ja-JP"/>
        </w:rPr>
        <w:t xml:space="preserve"> 2 of Resolution </w:t>
      </w:r>
      <w:r w:rsidRPr="0093759B">
        <w:rPr>
          <w:rFonts w:eastAsiaTheme="minorEastAsia"/>
          <w:b/>
          <w:lang w:val="en-GB" w:eastAsia="ja-JP"/>
        </w:rPr>
        <w:t>238 (WRC-15)</w:t>
      </w:r>
      <w:r w:rsidRPr="0093759B">
        <w:rPr>
          <w:rFonts w:eastAsiaTheme="minorEastAsia"/>
          <w:lang w:val="en-GB" w:eastAsia="ja-JP"/>
        </w:rPr>
        <w:t>, i.e., 24.25-27.5 GHz, 31.8-33.4 GHz, 37-40.5 GHz, 40.5-42.5 GHz and 42.5-43.5 GHz, firstly. This is because more difficult discussions in ITU-R would be expected in the lower part of frequency bands with respect to the sharing and compatibility studies with incumbent services to which these bands are allocated, and it would take more time to conclude the studies.</w:t>
      </w:r>
    </w:p>
    <w:p w:rsidR="00B75D1F" w:rsidRPr="0093759B" w:rsidRDefault="00942E19" w:rsidP="00C70DA4">
      <w:pPr>
        <w:spacing w:before="120"/>
        <w:jc w:val="both"/>
        <w:rPr>
          <w:rFonts w:eastAsia="MS Mincho"/>
          <w:lang w:val="en-GB" w:eastAsia="ja-JP"/>
        </w:rPr>
      </w:pPr>
      <w:r w:rsidRPr="0093759B">
        <w:rPr>
          <w:rFonts w:eastAsiaTheme="minorEastAsia"/>
          <w:lang w:val="en-GB" w:eastAsia="ja-JP"/>
        </w:rPr>
        <w:t xml:space="preserve">Taking into account the results of studies on spectrum needs for IMT, Japan supports global or regional identification of frequency bands for IMT among those bands listed in </w:t>
      </w:r>
      <w:r w:rsidRPr="0093759B">
        <w:rPr>
          <w:rFonts w:eastAsiaTheme="minorEastAsia"/>
          <w:i/>
          <w:lang w:val="en-GB" w:eastAsia="ja-JP"/>
        </w:rPr>
        <w:t>resolves to invite ITU-R</w:t>
      </w:r>
      <w:r w:rsidRPr="0093759B">
        <w:rPr>
          <w:rFonts w:eastAsiaTheme="minorEastAsia"/>
          <w:lang w:val="en-GB" w:eastAsia="ja-JP"/>
        </w:rPr>
        <w:t xml:space="preserve"> 2 of Resolution </w:t>
      </w:r>
      <w:r w:rsidRPr="0093759B">
        <w:rPr>
          <w:rFonts w:eastAsiaTheme="minorEastAsia"/>
          <w:b/>
          <w:lang w:val="en-GB" w:eastAsia="ja-JP"/>
        </w:rPr>
        <w:t>238 (WRC-15)</w:t>
      </w:r>
      <w:r w:rsidRPr="0093759B">
        <w:rPr>
          <w:rFonts w:eastAsiaTheme="minorEastAsia"/>
          <w:lang w:val="en-GB" w:eastAsia="ja-JP"/>
        </w:rPr>
        <w:t>, provided that sharing between IMT and incumbent services in these frequency bands are considered to be feasible.</w:t>
      </w:r>
    </w:p>
    <w:p w:rsidR="00942E19" w:rsidRPr="0093759B" w:rsidRDefault="00942E19" w:rsidP="00263C2D">
      <w:pPr>
        <w:rPr>
          <w:lang w:val="en-GB"/>
        </w:rPr>
      </w:pPr>
    </w:p>
    <w:p w:rsidR="002127C4" w:rsidRPr="0093759B" w:rsidRDefault="002127C4" w:rsidP="00D83B0F">
      <w:pPr>
        <w:pStyle w:val="Heading3"/>
        <w:rPr>
          <w:lang w:val="en-GB" w:eastAsia="ko-KR"/>
        </w:rPr>
      </w:pPr>
      <w:r w:rsidRPr="0093759B">
        <w:rPr>
          <w:lang w:val="en-GB" w:eastAsia="ko-KR"/>
        </w:rPr>
        <w:t>3.1.6</w:t>
      </w:r>
      <w:r w:rsidRPr="0093759B">
        <w:rPr>
          <w:lang w:val="en-GB" w:eastAsia="ko-KR"/>
        </w:rPr>
        <w:tab/>
        <w:t>Korea (Republic of)</w:t>
      </w:r>
    </w:p>
    <w:p w:rsidR="00942E19" w:rsidRPr="0093759B" w:rsidRDefault="00942E19" w:rsidP="00C70DA4">
      <w:pPr>
        <w:spacing w:before="120"/>
        <w:jc w:val="both"/>
        <w:rPr>
          <w:rFonts w:eastAsia="Batang"/>
          <w:lang w:val="en-GB" w:eastAsia="ko-KR"/>
        </w:rPr>
      </w:pPr>
      <w:r w:rsidRPr="0093759B">
        <w:rPr>
          <w:rFonts w:eastAsiaTheme="minorEastAsia"/>
          <w:bCs/>
          <w:snapToGrid w:val="0"/>
          <w:lang w:val="en-GB" w:eastAsia="ko-KR"/>
        </w:rPr>
        <w:t>T</w:t>
      </w:r>
      <w:r w:rsidRPr="0093759B">
        <w:rPr>
          <w:rFonts w:eastAsia="Malgun Gothic"/>
          <w:bCs/>
          <w:snapToGrid w:val="0"/>
          <w:lang w:val="en-GB" w:eastAsia="ko-KR"/>
        </w:rPr>
        <w:t xml:space="preserve">he Republic of Korea strongly supports frequency bands </w:t>
      </w:r>
      <w:r w:rsidRPr="0093759B">
        <w:rPr>
          <w:rFonts w:eastAsiaTheme="minorEastAsia"/>
          <w:lang w:val="en-GB" w:eastAsia="ko-KR"/>
        </w:rPr>
        <w:t xml:space="preserve">24.25 – 27.5 GHz, 31.8 – 33.4 GHz and 37 – 40.5 GHz listed in Resolution </w:t>
      </w:r>
      <w:r w:rsidRPr="0093759B">
        <w:rPr>
          <w:rFonts w:eastAsiaTheme="minorEastAsia"/>
          <w:b/>
          <w:lang w:val="en-GB" w:eastAsia="ko-KR"/>
        </w:rPr>
        <w:t>238 (WRC-15)</w:t>
      </w:r>
      <w:r w:rsidRPr="0093759B">
        <w:rPr>
          <w:rFonts w:eastAsiaTheme="minorEastAsia"/>
          <w:lang w:val="en-GB" w:eastAsia="ko-KR"/>
        </w:rPr>
        <w:t xml:space="preserve">. </w:t>
      </w:r>
    </w:p>
    <w:p w:rsidR="00942E19" w:rsidRPr="0093759B" w:rsidRDefault="00942E19" w:rsidP="00C70DA4">
      <w:pPr>
        <w:spacing w:before="120"/>
        <w:jc w:val="both"/>
        <w:rPr>
          <w:rFonts w:eastAsia="Malgun Gothic"/>
          <w:bCs/>
          <w:snapToGrid w:val="0"/>
          <w:lang w:val="en-GB" w:eastAsia="ko-KR"/>
        </w:rPr>
      </w:pPr>
      <w:r w:rsidRPr="0093759B">
        <w:rPr>
          <w:rFonts w:eastAsiaTheme="minorEastAsia"/>
          <w:bCs/>
          <w:snapToGrid w:val="0"/>
          <w:lang w:val="en-GB" w:eastAsia="ko-KR"/>
        </w:rPr>
        <w:t>And t</w:t>
      </w:r>
      <w:r w:rsidRPr="0093759B">
        <w:rPr>
          <w:rFonts w:eastAsia="Malgun Gothic"/>
          <w:bCs/>
          <w:snapToGrid w:val="0"/>
          <w:lang w:val="en-GB" w:eastAsia="ko-KR"/>
        </w:rPr>
        <w:t>he Republic of Korea proposes</w:t>
      </w:r>
      <w:r w:rsidRPr="0093759B">
        <w:rPr>
          <w:rFonts w:eastAsiaTheme="minorEastAsia"/>
          <w:bCs/>
          <w:snapToGrid w:val="0"/>
          <w:lang w:val="en-GB" w:eastAsia="ko-KR"/>
        </w:rPr>
        <w:t xml:space="preserve"> to the APG19-2 that:</w:t>
      </w:r>
    </w:p>
    <w:p w:rsidR="00942E19" w:rsidRPr="0093759B" w:rsidRDefault="00942E19" w:rsidP="00942E19">
      <w:pPr>
        <w:pStyle w:val="enumlev1"/>
        <w:numPr>
          <w:ilvl w:val="0"/>
          <w:numId w:val="23"/>
        </w:numPr>
        <w:spacing w:before="0" w:after="120"/>
        <w:jc w:val="both"/>
        <w:rPr>
          <w:lang w:eastAsia="ko-KR"/>
        </w:rPr>
      </w:pPr>
      <w:r w:rsidRPr="0093759B">
        <w:rPr>
          <w:rFonts w:eastAsiaTheme="minorEastAsia"/>
          <w:lang w:eastAsia="ko-KR"/>
        </w:rPr>
        <w:t>APT Members should prioritize, as early as possible, which frequency ranges/bands listed in AI 1.13 could be supported, in order to facilitate discussions within APG meetings and to harmonize with other regional preparatory groups for WRC-19, taking into account the proposed workplan in Attachment 1 to this contribution.</w:t>
      </w:r>
    </w:p>
    <w:p w:rsidR="00B75D1F" w:rsidRPr="0093759B" w:rsidRDefault="00942E19" w:rsidP="00942E19">
      <w:pPr>
        <w:spacing w:after="120"/>
        <w:jc w:val="both"/>
        <w:rPr>
          <w:rFonts w:eastAsia="MS Mincho"/>
          <w:lang w:val="en-GB" w:eastAsia="ja-JP"/>
        </w:rPr>
      </w:pPr>
      <w:r w:rsidRPr="0093759B">
        <w:rPr>
          <w:lang w:val="en-GB" w:eastAsia="ko-KR"/>
        </w:rPr>
        <w:t>APG19-</w:t>
      </w:r>
      <w:r w:rsidRPr="0093759B">
        <w:rPr>
          <w:rFonts w:eastAsiaTheme="minorEastAsia"/>
          <w:lang w:val="en-GB" w:eastAsia="ko-KR"/>
        </w:rPr>
        <w:t>2</w:t>
      </w:r>
      <w:r w:rsidRPr="0093759B">
        <w:rPr>
          <w:lang w:val="en-GB" w:eastAsia="ko-KR"/>
        </w:rPr>
        <w:t xml:space="preserve"> should send a </w:t>
      </w:r>
      <w:r w:rsidRPr="0093759B">
        <w:rPr>
          <w:rFonts w:eastAsiaTheme="minorEastAsia"/>
          <w:lang w:val="en-GB" w:eastAsia="ko-KR"/>
        </w:rPr>
        <w:t xml:space="preserve">response </w:t>
      </w:r>
      <w:r w:rsidRPr="0093759B">
        <w:rPr>
          <w:lang w:val="en-GB" w:eastAsia="ko-KR"/>
        </w:rPr>
        <w:t>liaison statement to AWG on the basis of Attachment 2 to this contribution</w:t>
      </w:r>
      <w:r w:rsidRPr="0093759B">
        <w:rPr>
          <w:rFonts w:eastAsiaTheme="minorEastAsia"/>
          <w:lang w:val="en-GB" w:eastAsia="ko-KR"/>
        </w:rPr>
        <w:t>, in order for AWG to provide further information on its ongoing study status and progress continuously in terms of WRC-19 AI 1.13 appropriately.</w:t>
      </w:r>
    </w:p>
    <w:p w:rsidR="00942E19" w:rsidRPr="0093759B" w:rsidRDefault="00942E19" w:rsidP="00263C2D">
      <w:pPr>
        <w:rPr>
          <w:lang w:val="en-GB"/>
        </w:rPr>
      </w:pPr>
    </w:p>
    <w:p w:rsidR="002127C4" w:rsidRPr="0093759B" w:rsidRDefault="002127C4" w:rsidP="00D83B0F">
      <w:pPr>
        <w:pStyle w:val="Heading3"/>
        <w:rPr>
          <w:lang w:val="en-GB" w:eastAsia="ko-KR"/>
        </w:rPr>
      </w:pPr>
      <w:r w:rsidRPr="0093759B">
        <w:rPr>
          <w:lang w:val="en-GB" w:eastAsia="ko-KR"/>
        </w:rPr>
        <w:t>3.1.7</w:t>
      </w:r>
      <w:r w:rsidRPr="0093759B">
        <w:rPr>
          <w:lang w:val="en-GB" w:eastAsia="ko-KR"/>
        </w:rPr>
        <w:tab/>
        <w:t>New Zealand</w:t>
      </w:r>
    </w:p>
    <w:p w:rsidR="00942E19" w:rsidRPr="0093759B" w:rsidRDefault="00942E19" w:rsidP="00C70DA4">
      <w:pPr>
        <w:spacing w:before="120"/>
        <w:jc w:val="both"/>
        <w:rPr>
          <w:lang w:val="en-GB"/>
        </w:rPr>
      </w:pPr>
      <w:r w:rsidRPr="0093759B">
        <w:rPr>
          <w:lang w:val="en-GB"/>
        </w:rPr>
        <w:t xml:space="preserve">New </w:t>
      </w:r>
      <w:r w:rsidRPr="0093759B">
        <w:rPr>
          <w:rFonts w:eastAsia="Malgun Gothic"/>
          <w:bCs/>
          <w:snapToGrid w:val="0"/>
          <w:lang w:val="en-GB" w:eastAsia="ko-KR"/>
        </w:rPr>
        <w:t>Zealand</w:t>
      </w:r>
      <w:r w:rsidRPr="0093759B">
        <w:rPr>
          <w:lang w:val="en-GB"/>
        </w:rPr>
        <w:t xml:space="preserve"> supports the studies to be conducted by ITU-R Task Group 5/1. Considering that IMT-2020 would cover deployment in both indoor and outdoor environments, the identification of lower, rather than higher frequency bands is preferred from the propagation characteristics perspective. </w:t>
      </w:r>
    </w:p>
    <w:p w:rsidR="00B75D1F" w:rsidRPr="0093759B" w:rsidRDefault="00942E19" w:rsidP="00C70DA4">
      <w:pPr>
        <w:spacing w:before="120"/>
        <w:jc w:val="both"/>
        <w:rPr>
          <w:rFonts w:eastAsia="MS Mincho"/>
          <w:lang w:val="en-GB" w:eastAsia="ja-JP"/>
        </w:rPr>
      </w:pPr>
      <w:r w:rsidRPr="0093759B">
        <w:rPr>
          <w:lang w:val="en-GB"/>
        </w:rPr>
        <w:t xml:space="preserve">New Zealand </w:t>
      </w:r>
      <w:r w:rsidRPr="0093759B">
        <w:rPr>
          <w:rFonts w:eastAsia="Malgun Gothic"/>
          <w:bCs/>
          <w:snapToGrid w:val="0"/>
          <w:lang w:val="en-GB" w:eastAsia="ko-KR"/>
        </w:rPr>
        <w:t>has</w:t>
      </w:r>
      <w:r w:rsidRPr="0093759B">
        <w:rPr>
          <w:lang w:val="en-GB"/>
        </w:rPr>
        <w:t xml:space="preserve"> a preference toward considering the frequency bands 24.25-27.5 GHz, 31.8-33.4 GHz and portions of 40.5-43.5 GHz as possible candidate bands to satisfy this agenda item. New Zealand is also open to consider other feasible candidate bands if there are other suitable frequency ranges being supported more broadly on a global, regional or sub-regional basis.</w:t>
      </w:r>
    </w:p>
    <w:p w:rsidR="00942E19" w:rsidRPr="0093759B" w:rsidRDefault="00942E19" w:rsidP="00263C2D">
      <w:pPr>
        <w:rPr>
          <w:lang w:val="en-GB"/>
        </w:rPr>
      </w:pPr>
    </w:p>
    <w:p w:rsidR="002127C4" w:rsidRPr="0093759B" w:rsidRDefault="002127C4" w:rsidP="00D83B0F">
      <w:pPr>
        <w:pStyle w:val="Heading3"/>
        <w:rPr>
          <w:lang w:val="en-GB" w:eastAsia="ko-KR"/>
        </w:rPr>
      </w:pPr>
      <w:r w:rsidRPr="0093759B">
        <w:rPr>
          <w:lang w:val="en-GB" w:eastAsia="ko-KR"/>
        </w:rPr>
        <w:t>3.1.8</w:t>
      </w:r>
      <w:r w:rsidRPr="0093759B">
        <w:rPr>
          <w:lang w:val="en-GB" w:eastAsia="ko-KR"/>
        </w:rPr>
        <w:tab/>
        <w:t>Singapore (Republic of)</w:t>
      </w:r>
    </w:p>
    <w:p w:rsidR="00263C2D" w:rsidRPr="0093759B" w:rsidRDefault="00263C2D" w:rsidP="00C70DA4">
      <w:pPr>
        <w:spacing w:before="120"/>
        <w:jc w:val="both"/>
        <w:rPr>
          <w:lang w:val="en-GB"/>
        </w:rPr>
      </w:pPr>
      <w:r w:rsidRPr="0093759B">
        <w:rPr>
          <w:lang w:val="en-GB" w:eastAsia="ko-KR"/>
        </w:rPr>
        <w:t xml:space="preserve">Currently, </w:t>
      </w:r>
      <w:r w:rsidRPr="0093759B">
        <w:rPr>
          <w:rFonts w:eastAsia="Malgun Gothic"/>
          <w:bCs/>
          <w:snapToGrid w:val="0"/>
          <w:lang w:val="en-GB" w:eastAsia="ko-KR"/>
        </w:rPr>
        <w:t>there</w:t>
      </w:r>
      <w:r w:rsidRPr="0093759B">
        <w:rPr>
          <w:lang w:val="en-GB" w:eastAsia="ko-KR"/>
        </w:rPr>
        <w:t xml:space="preserve"> are no incumbent users in Singapore for any of the fre</w:t>
      </w:r>
      <w:bookmarkStart w:id="0" w:name="_GoBack"/>
      <w:bookmarkEnd w:id="0"/>
      <w:r w:rsidRPr="0093759B">
        <w:rPr>
          <w:lang w:val="en-GB" w:eastAsia="ko-KR"/>
        </w:rPr>
        <w:t xml:space="preserve">quency bands that have been identified for studies for future IMT development. Singapore has also noted that there is an evident interest and industry preference for the lower frequency bands below 43.5GHz studied under Agenda Item 1.13. However, </w:t>
      </w:r>
      <w:r w:rsidRPr="0093759B">
        <w:rPr>
          <w:lang w:val="en-GB"/>
        </w:rPr>
        <w:t xml:space="preserve">keeping in mind that we are still in the early stages of </w:t>
      </w:r>
      <w:r w:rsidRPr="0093759B">
        <w:rPr>
          <w:lang w:val="en-GB"/>
        </w:rPr>
        <w:lastRenderedPageBreak/>
        <w:t xml:space="preserve">preparation for WRC-19, Singapore would like to support ITU-R studies to determine the spectrum needs for the terrestrial component of IMT in the frequency range between 24.25 GHz and 86 GHz. </w:t>
      </w:r>
    </w:p>
    <w:p w:rsidR="00B75D1F" w:rsidRPr="0093759B" w:rsidRDefault="00263C2D" w:rsidP="00C70DA4">
      <w:pPr>
        <w:spacing w:before="120"/>
        <w:jc w:val="both"/>
        <w:rPr>
          <w:rFonts w:eastAsia="MS Mincho"/>
          <w:lang w:val="en-GB" w:eastAsia="ja-JP"/>
        </w:rPr>
      </w:pPr>
      <w:r w:rsidRPr="0093759B">
        <w:rPr>
          <w:lang w:val="en-GB"/>
        </w:rPr>
        <w:t>In addition, Singapore would like to support sharing and compatibility studies for frequency bands 24.25 – 27.5 GHz, 37-40.5 GHz, 42.5-43.5 GHz, 45.5-47 GHz, 47.2-50.2 GHz, 50.4-52.6 GHz, 66-76 GHz and 81-86 GHz, which have allocations to the mobile service on a primary basis; and 31.8-33.4 GHz, 40.5-42.5 GHz and 47-47.2 GHz, which may require additional allocations to the mobile service on a primary basis. It is important for these studies to take into account the protection of services to which the band is allocated on a primary basis. This includes keeping the existing satellite earth stations in these bands from undue interference given the importance of the traffic that is carried and the benefits that satellite connectivity provides to businesses, consumers and government. Satellite operations represent considerable investment to support high value contracts of lengthy duration and any harmful interference to these operations should be avoided.</w:t>
      </w:r>
    </w:p>
    <w:p w:rsidR="00263C2D" w:rsidRPr="0093759B" w:rsidRDefault="00263C2D" w:rsidP="00263C2D">
      <w:pPr>
        <w:rPr>
          <w:lang w:val="en-GB"/>
        </w:rPr>
      </w:pPr>
    </w:p>
    <w:p w:rsidR="002127C4" w:rsidRPr="0093759B" w:rsidRDefault="002127C4" w:rsidP="00D83B0F">
      <w:pPr>
        <w:pStyle w:val="Heading3"/>
        <w:rPr>
          <w:lang w:val="en-GB" w:eastAsia="ko-KR"/>
        </w:rPr>
      </w:pPr>
      <w:r w:rsidRPr="0093759B">
        <w:rPr>
          <w:lang w:val="en-GB" w:eastAsia="ko-KR"/>
        </w:rPr>
        <w:t>3.1.9</w:t>
      </w:r>
      <w:r w:rsidRPr="0093759B">
        <w:rPr>
          <w:lang w:val="en-GB" w:eastAsia="ko-KR"/>
        </w:rPr>
        <w:tab/>
        <w:t xml:space="preserve">Viet Nam (Socialist Republic of)  </w:t>
      </w:r>
    </w:p>
    <w:p w:rsidR="00263C2D" w:rsidRPr="0093759B" w:rsidRDefault="00263C2D" w:rsidP="00263C2D">
      <w:pPr>
        <w:tabs>
          <w:tab w:val="left" w:pos="120"/>
        </w:tabs>
        <w:spacing w:before="120"/>
        <w:jc w:val="both"/>
        <w:rPr>
          <w:lang w:val="en-GB"/>
        </w:rPr>
      </w:pPr>
      <w:r w:rsidRPr="0093759B">
        <w:rPr>
          <w:lang w:val="en-GB"/>
        </w:rPr>
        <w:t>The development of new mobile generation has taken up most of the below 6 GHz planned bands for IMT. It is necessary to seek new higher bands to identify for IMT, especially, for systems requiring large bandwidth.</w:t>
      </w:r>
      <w:r w:rsidRPr="0093759B">
        <w:rPr>
          <w:lang w:val="en-GB"/>
        </w:rPr>
        <w:tab/>
      </w:r>
    </w:p>
    <w:p w:rsidR="00263C2D" w:rsidRPr="0093759B" w:rsidRDefault="00263C2D" w:rsidP="00263C2D">
      <w:pPr>
        <w:tabs>
          <w:tab w:val="left" w:pos="600"/>
        </w:tabs>
        <w:spacing w:before="120"/>
        <w:jc w:val="both"/>
        <w:rPr>
          <w:lang w:val="en-GB"/>
        </w:rPr>
      </w:pPr>
      <w:r w:rsidRPr="0093759B">
        <w:rPr>
          <w:lang w:val="en-GB"/>
        </w:rPr>
        <w:t>Viet Nam Administration supports studies being undertaken by ITU-R on this issue and is of the view that:</w:t>
      </w:r>
      <w:r w:rsidRPr="0093759B">
        <w:rPr>
          <w:lang w:val="en-GB"/>
        </w:rPr>
        <w:tab/>
      </w:r>
    </w:p>
    <w:p w:rsidR="00263C2D" w:rsidRPr="0093759B" w:rsidRDefault="00263C2D" w:rsidP="00263C2D">
      <w:pPr>
        <w:pStyle w:val="ListParagraph"/>
        <w:numPr>
          <w:ilvl w:val="0"/>
          <w:numId w:val="24"/>
        </w:numPr>
        <w:tabs>
          <w:tab w:val="left" w:pos="600"/>
          <w:tab w:val="left" w:pos="794"/>
          <w:tab w:val="left" w:pos="1191"/>
          <w:tab w:val="left" w:pos="1588"/>
          <w:tab w:val="left" w:pos="1985"/>
        </w:tabs>
        <w:overflowPunct w:val="0"/>
        <w:autoSpaceDE w:val="0"/>
        <w:autoSpaceDN w:val="0"/>
        <w:adjustRightInd w:val="0"/>
        <w:spacing w:before="120"/>
        <w:jc w:val="both"/>
        <w:textAlignment w:val="baseline"/>
        <w:rPr>
          <w:lang w:val="en-GB"/>
        </w:rPr>
      </w:pPr>
      <w:r w:rsidRPr="0093759B">
        <w:rPr>
          <w:lang w:val="en-GB"/>
        </w:rPr>
        <w:t xml:space="preserve">  Support study of spectrum needs for IMT to meet the high demand of mobile broadband systems.</w:t>
      </w:r>
    </w:p>
    <w:p w:rsidR="00263C2D" w:rsidRPr="0093759B" w:rsidRDefault="00263C2D" w:rsidP="00263C2D">
      <w:pPr>
        <w:pStyle w:val="ListParagraph"/>
        <w:numPr>
          <w:ilvl w:val="0"/>
          <w:numId w:val="24"/>
        </w:numPr>
        <w:tabs>
          <w:tab w:val="left" w:pos="794"/>
          <w:tab w:val="left" w:pos="1191"/>
          <w:tab w:val="left" w:pos="1588"/>
          <w:tab w:val="left" w:pos="1985"/>
        </w:tabs>
        <w:overflowPunct w:val="0"/>
        <w:autoSpaceDE w:val="0"/>
        <w:autoSpaceDN w:val="0"/>
        <w:adjustRightInd w:val="0"/>
        <w:spacing w:before="120"/>
        <w:jc w:val="both"/>
        <w:textAlignment w:val="baseline"/>
        <w:rPr>
          <w:iCs/>
          <w:lang w:val="en-GB"/>
        </w:rPr>
      </w:pPr>
      <w:r w:rsidRPr="0093759B">
        <w:rPr>
          <w:lang w:val="en-GB"/>
        </w:rPr>
        <w:t>Support study of</w:t>
      </w:r>
      <w:r w:rsidRPr="0093759B">
        <w:rPr>
          <w:iCs/>
          <w:lang w:val="en-GB"/>
        </w:rPr>
        <w:t xml:space="preserve"> sharing and compatibility conditions, taking into account the protection of services (incumbent systems) in the frequency bands known as the candidate bands.</w:t>
      </w:r>
    </w:p>
    <w:p w:rsidR="00263C2D" w:rsidRPr="0093759B" w:rsidRDefault="00263C2D" w:rsidP="00263C2D">
      <w:pPr>
        <w:pStyle w:val="ListParagraph"/>
        <w:numPr>
          <w:ilvl w:val="0"/>
          <w:numId w:val="24"/>
        </w:numPr>
        <w:tabs>
          <w:tab w:val="left" w:pos="794"/>
          <w:tab w:val="left" w:pos="1191"/>
          <w:tab w:val="left" w:pos="1588"/>
          <w:tab w:val="left" w:pos="1985"/>
        </w:tabs>
        <w:overflowPunct w:val="0"/>
        <w:autoSpaceDE w:val="0"/>
        <w:autoSpaceDN w:val="0"/>
        <w:adjustRightInd w:val="0"/>
        <w:spacing w:before="120"/>
        <w:jc w:val="both"/>
        <w:textAlignment w:val="baseline"/>
        <w:rPr>
          <w:iCs/>
          <w:lang w:val="en-GB"/>
        </w:rPr>
      </w:pPr>
      <w:r w:rsidRPr="0093759B">
        <w:rPr>
          <w:iCs/>
          <w:lang w:val="en-GB"/>
        </w:rPr>
        <w:t>Support the band 24.25-27.5 MHz if sharing and compatibility conditions are applicable.</w:t>
      </w:r>
    </w:p>
    <w:p w:rsidR="00197C18" w:rsidRPr="0093759B" w:rsidRDefault="00197C18" w:rsidP="008454C8">
      <w:pPr>
        <w:spacing w:after="120"/>
        <w:jc w:val="both"/>
        <w:rPr>
          <w:b/>
          <w:lang w:val="en-GB"/>
        </w:rPr>
      </w:pPr>
    </w:p>
    <w:p w:rsidR="008454C8" w:rsidRPr="0093759B" w:rsidRDefault="008454C8" w:rsidP="00D83B0F">
      <w:pPr>
        <w:pStyle w:val="Heading2"/>
        <w:rPr>
          <w:b w:val="0"/>
        </w:rPr>
      </w:pPr>
      <w:r w:rsidRPr="0093759B">
        <w:t xml:space="preserve">3.2 </w:t>
      </w:r>
      <w:r w:rsidRPr="0093759B">
        <w:tab/>
        <w:t>Key points raised during the meeting</w:t>
      </w:r>
    </w:p>
    <w:p w:rsidR="00B64A60" w:rsidRPr="0093759B" w:rsidRDefault="0046363F" w:rsidP="0046363F">
      <w:pPr>
        <w:tabs>
          <w:tab w:val="left" w:pos="120"/>
        </w:tabs>
        <w:spacing w:before="120"/>
        <w:jc w:val="both"/>
        <w:rPr>
          <w:rFonts w:eastAsia="MS Mincho"/>
          <w:b/>
          <w:lang w:val="en-GB" w:eastAsia="ja-JP"/>
        </w:rPr>
      </w:pPr>
      <w:r w:rsidRPr="0093759B">
        <w:rPr>
          <w:rFonts w:eastAsia="MS Mincho"/>
          <w:b/>
          <w:lang w:val="en-GB" w:eastAsia="ja-JP"/>
        </w:rPr>
        <w:t xml:space="preserve">(1) Prioritization of the frequency bands </w:t>
      </w:r>
      <w:r w:rsidR="0080677E" w:rsidRPr="0093759B">
        <w:rPr>
          <w:rFonts w:eastAsia="MS Mincho"/>
          <w:b/>
          <w:lang w:val="en-GB" w:eastAsia="ja-JP"/>
        </w:rPr>
        <w:t xml:space="preserve">for sharing and compatibility studies </w:t>
      </w:r>
      <w:r w:rsidRPr="0093759B">
        <w:rPr>
          <w:rFonts w:eastAsia="MS Mincho"/>
          <w:b/>
          <w:lang w:val="en-GB" w:eastAsia="ja-JP"/>
        </w:rPr>
        <w:t>mentioned in Resolution 238 (WRC-15)</w:t>
      </w:r>
      <w:r w:rsidR="00167E0D" w:rsidRPr="0093759B">
        <w:rPr>
          <w:rFonts w:eastAsia="MS Mincho"/>
          <w:b/>
          <w:lang w:val="en-GB" w:eastAsia="ja-JP"/>
        </w:rPr>
        <w:t xml:space="preserve"> </w:t>
      </w:r>
    </w:p>
    <w:p w:rsidR="00167E0D" w:rsidRPr="0093759B" w:rsidRDefault="00167E0D" w:rsidP="00167E0D">
      <w:pPr>
        <w:tabs>
          <w:tab w:val="left" w:pos="120"/>
        </w:tabs>
        <w:spacing w:before="120"/>
        <w:jc w:val="both"/>
        <w:rPr>
          <w:rFonts w:eastAsia="MS Mincho"/>
          <w:lang w:val="en-GB" w:eastAsia="ja-JP"/>
        </w:rPr>
      </w:pPr>
      <w:r w:rsidRPr="0093759B">
        <w:rPr>
          <w:rFonts w:eastAsia="MS Mincho"/>
          <w:lang w:val="en-GB" w:eastAsia="ja-JP"/>
        </w:rPr>
        <w:t>At the 2</w:t>
      </w:r>
      <w:r w:rsidRPr="0093759B">
        <w:rPr>
          <w:rFonts w:eastAsia="MS Mincho"/>
          <w:vertAlign w:val="superscript"/>
          <w:lang w:val="en-GB" w:eastAsia="ja-JP"/>
        </w:rPr>
        <w:t>nd</w:t>
      </w:r>
      <w:r w:rsidRPr="0093759B">
        <w:rPr>
          <w:rFonts w:eastAsia="MS Mincho"/>
          <w:lang w:val="en-GB" w:eastAsia="ja-JP"/>
        </w:rPr>
        <w:t xml:space="preserve"> meeting of APG-19, some APT Members provided preliminary views on support of studies on the frequency bands by ITU-R with priority under WRC-19 agenda item 1.13. These views are summarized in Table 1 below. Taking into account progress of the studies in ITU-R and further inputs from APT Members, the APG19-3 and subsequent meetings will elaborate the ideas on prioritization </w:t>
      </w:r>
      <w:r w:rsidRPr="0093759B">
        <w:rPr>
          <w:rFonts w:eastAsia="SimSun"/>
          <w:lang w:val="en-GB" w:eastAsia="zh-CN"/>
        </w:rPr>
        <w:t>under th</w:t>
      </w:r>
      <w:r w:rsidRPr="0093759B">
        <w:rPr>
          <w:rFonts w:eastAsia="MS Mincho"/>
          <w:lang w:val="en-GB" w:eastAsia="ja-JP"/>
        </w:rPr>
        <w:t xml:space="preserve">e framework of </w:t>
      </w:r>
      <w:r w:rsidRPr="0093759B">
        <w:rPr>
          <w:rFonts w:eastAsia="SimSun"/>
          <w:lang w:val="en-GB" w:eastAsia="zh-CN"/>
        </w:rPr>
        <w:t xml:space="preserve">WRC-19 </w:t>
      </w:r>
      <w:r w:rsidRPr="0093759B">
        <w:rPr>
          <w:rFonts w:eastAsia="MS Mincho"/>
          <w:lang w:val="en-GB" w:eastAsia="ja-JP"/>
        </w:rPr>
        <w:t xml:space="preserve">agenda item </w:t>
      </w:r>
      <w:r w:rsidRPr="0093759B">
        <w:rPr>
          <w:rFonts w:eastAsia="SimSun"/>
          <w:lang w:val="en-GB" w:eastAsia="zh-CN"/>
        </w:rPr>
        <w:t>1.13.</w:t>
      </w:r>
    </w:p>
    <w:p w:rsidR="00167E0D" w:rsidRPr="0093759B" w:rsidRDefault="00167E0D" w:rsidP="0080677E">
      <w:pPr>
        <w:rPr>
          <w:lang w:val="en-GB"/>
        </w:rPr>
      </w:pPr>
    </w:p>
    <w:p w:rsidR="00167E0D" w:rsidRPr="0093759B" w:rsidRDefault="00167E0D" w:rsidP="00167E0D">
      <w:pPr>
        <w:jc w:val="center"/>
        <w:rPr>
          <w:rFonts w:eastAsia="MS Mincho"/>
          <w:lang w:val="en-GB" w:eastAsia="ja-JP"/>
        </w:rPr>
      </w:pPr>
      <w:r w:rsidRPr="0093759B">
        <w:rPr>
          <w:rFonts w:eastAsia="MS Mincho"/>
          <w:lang w:val="en-GB" w:eastAsia="ja-JP"/>
        </w:rPr>
        <w:t xml:space="preserve">Table 1: Preliminary views from some APT Members on frequency bands </w:t>
      </w:r>
      <w:r w:rsidRPr="0093759B">
        <w:rPr>
          <w:rFonts w:eastAsia="MS Mincho"/>
          <w:lang w:val="en-GB" w:eastAsia="ja-JP"/>
        </w:rPr>
        <w:br/>
        <w:t>which should be studied with priority</w:t>
      </w:r>
    </w:p>
    <w:p w:rsidR="00167E0D" w:rsidRPr="0093759B" w:rsidRDefault="00167E0D" w:rsidP="00167E0D">
      <w:pPr>
        <w:jc w:val="center"/>
        <w:rPr>
          <w:rFonts w:eastAsia="MS Mincho"/>
          <w:lang w:val="en-GB" w:eastAsia="ja-JP"/>
        </w:rPr>
      </w:pPr>
    </w:p>
    <w:tbl>
      <w:tblPr>
        <w:tblStyle w:val="TableGrid"/>
        <w:tblW w:w="0" w:type="auto"/>
        <w:tblLook w:val="04A0" w:firstRow="1" w:lastRow="0" w:firstColumn="1" w:lastColumn="0" w:noHBand="0" w:noVBand="1"/>
      </w:tblPr>
      <w:tblGrid>
        <w:gridCol w:w="780"/>
        <w:gridCol w:w="837"/>
        <w:gridCol w:w="777"/>
        <w:gridCol w:w="762"/>
        <w:gridCol w:w="779"/>
        <w:gridCol w:w="780"/>
        <w:gridCol w:w="780"/>
        <w:gridCol w:w="764"/>
        <w:gridCol w:w="780"/>
        <w:gridCol w:w="780"/>
        <w:gridCol w:w="744"/>
        <w:gridCol w:w="744"/>
      </w:tblGrid>
      <w:tr w:rsidR="00167E0D" w:rsidRPr="0093759B" w:rsidTr="00712AD4">
        <w:tc>
          <w:tcPr>
            <w:tcW w:w="791" w:type="dxa"/>
            <w:vMerge w:val="restart"/>
            <w:shd w:val="clear" w:color="auto" w:fill="BFBFBF" w:themeFill="background1" w:themeFillShade="BF"/>
            <w:vAlign w:val="center"/>
          </w:tcPr>
          <w:p w:rsidR="00167E0D" w:rsidRPr="0093759B" w:rsidRDefault="00167E0D" w:rsidP="00712AD4">
            <w:pPr>
              <w:jc w:val="center"/>
              <w:rPr>
                <w:rFonts w:eastAsia="MS Mincho"/>
                <w:lang w:val="en-GB" w:eastAsia="ja-JP"/>
              </w:rPr>
            </w:pPr>
          </w:p>
        </w:tc>
        <w:tc>
          <w:tcPr>
            <w:tcW w:w="8742" w:type="dxa"/>
            <w:gridSpan w:val="11"/>
            <w:shd w:val="clear" w:color="auto" w:fill="BFBFBF" w:themeFill="background1" w:themeFillShade="BF"/>
            <w:vAlign w:val="center"/>
          </w:tcPr>
          <w:p w:rsidR="00167E0D" w:rsidRPr="0093759B" w:rsidRDefault="00167E0D" w:rsidP="00712AD4">
            <w:pPr>
              <w:jc w:val="center"/>
              <w:rPr>
                <w:rFonts w:eastAsia="MS Mincho"/>
                <w:lang w:val="en-GB" w:eastAsia="ja-JP"/>
              </w:rPr>
            </w:pPr>
            <w:r w:rsidRPr="0093759B">
              <w:rPr>
                <w:rFonts w:eastAsia="MS Mincho"/>
                <w:lang w:val="en-GB" w:eastAsia="ja-JP"/>
              </w:rPr>
              <w:t xml:space="preserve">Frequency bands (GHz) mentioned in Resolution </w:t>
            </w:r>
            <w:r w:rsidRPr="0093759B">
              <w:rPr>
                <w:rFonts w:eastAsia="MS Mincho"/>
                <w:b/>
                <w:lang w:val="en-GB" w:eastAsia="ja-JP"/>
              </w:rPr>
              <w:t>238 (WRC-15)</w:t>
            </w:r>
          </w:p>
        </w:tc>
      </w:tr>
      <w:tr w:rsidR="00167E0D" w:rsidRPr="0093759B" w:rsidTr="00712AD4">
        <w:tc>
          <w:tcPr>
            <w:tcW w:w="791" w:type="dxa"/>
            <w:vMerge/>
            <w:shd w:val="clear" w:color="auto" w:fill="BFBFBF" w:themeFill="background1" w:themeFillShade="BF"/>
            <w:vAlign w:val="center"/>
          </w:tcPr>
          <w:p w:rsidR="00167E0D" w:rsidRPr="0093759B" w:rsidRDefault="00167E0D" w:rsidP="00712AD4">
            <w:pPr>
              <w:jc w:val="center"/>
              <w:rPr>
                <w:rFonts w:eastAsia="MS Mincho"/>
                <w:lang w:val="en-GB" w:eastAsia="ja-JP"/>
              </w:rPr>
            </w:pPr>
          </w:p>
        </w:tc>
        <w:tc>
          <w:tcPr>
            <w:tcW w:w="836" w:type="dxa"/>
            <w:shd w:val="clear" w:color="auto" w:fill="BFBFBF" w:themeFill="background1" w:themeFillShade="BF"/>
            <w:vAlign w:val="center"/>
          </w:tcPr>
          <w:p w:rsidR="00167E0D" w:rsidRPr="0093759B" w:rsidRDefault="00167E0D" w:rsidP="00712AD4">
            <w:pPr>
              <w:jc w:val="center"/>
              <w:rPr>
                <w:rFonts w:eastAsia="MS Mincho"/>
                <w:lang w:val="en-GB" w:eastAsia="ja-JP"/>
              </w:rPr>
            </w:pPr>
            <w:r w:rsidRPr="0093759B">
              <w:rPr>
                <w:rFonts w:eastAsia="MS Mincho"/>
                <w:lang w:val="en-GB" w:eastAsia="ja-JP"/>
              </w:rPr>
              <w:t>24.25-27.5</w:t>
            </w:r>
          </w:p>
        </w:tc>
        <w:tc>
          <w:tcPr>
            <w:tcW w:w="790" w:type="dxa"/>
            <w:shd w:val="clear" w:color="auto" w:fill="BFBFBF" w:themeFill="background1" w:themeFillShade="BF"/>
            <w:vAlign w:val="center"/>
          </w:tcPr>
          <w:p w:rsidR="00167E0D" w:rsidRPr="0093759B" w:rsidRDefault="00167E0D" w:rsidP="00712AD4">
            <w:pPr>
              <w:jc w:val="center"/>
              <w:rPr>
                <w:rFonts w:eastAsia="MS Mincho"/>
                <w:lang w:val="en-GB" w:eastAsia="ja-JP"/>
              </w:rPr>
            </w:pPr>
            <w:r w:rsidRPr="0093759B">
              <w:rPr>
                <w:rFonts w:eastAsia="MS Mincho"/>
                <w:lang w:val="en-GB" w:eastAsia="ja-JP"/>
              </w:rPr>
              <w:t>31.8-33.4</w:t>
            </w:r>
          </w:p>
        </w:tc>
        <w:tc>
          <w:tcPr>
            <w:tcW w:w="788" w:type="dxa"/>
            <w:shd w:val="clear" w:color="auto" w:fill="BFBFBF" w:themeFill="background1" w:themeFillShade="BF"/>
            <w:vAlign w:val="center"/>
          </w:tcPr>
          <w:p w:rsidR="00167E0D" w:rsidRPr="0093759B" w:rsidRDefault="00167E0D" w:rsidP="00712AD4">
            <w:pPr>
              <w:jc w:val="center"/>
              <w:rPr>
                <w:rFonts w:eastAsia="MS Mincho"/>
                <w:lang w:val="en-GB" w:eastAsia="ja-JP"/>
              </w:rPr>
            </w:pPr>
            <w:r w:rsidRPr="0093759B">
              <w:rPr>
                <w:rFonts w:eastAsia="MS Mincho"/>
                <w:lang w:val="en-GB" w:eastAsia="ja-JP"/>
              </w:rPr>
              <w:t>37-40.5</w:t>
            </w:r>
          </w:p>
        </w:tc>
        <w:tc>
          <w:tcPr>
            <w:tcW w:w="792" w:type="dxa"/>
            <w:shd w:val="clear" w:color="auto" w:fill="BFBFBF" w:themeFill="background1" w:themeFillShade="BF"/>
            <w:vAlign w:val="center"/>
          </w:tcPr>
          <w:p w:rsidR="00167E0D" w:rsidRPr="0093759B" w:rsidRDefault="00167E0D" w:rsidP="00712AD4">
            <w:pPr>
              <w:jc w:val="center"/>
              <w:rPr>
                <w:rFonts w:eastAsia="MS Mincho"/>
                <w:lang w:val="en-GB" w:eastAsia="ja-JP"/>
              </w:rPr>
            </w:pPr>
            <w:r w:rsidRPr="0093759B">
              <w:rPr>
                <w:rFonts w:eastAsia="MS Mincho"/>
                <w:lang w:val="en-GB" w:eastAsia="ja-JP"/>
              </w:rPr>
              <w:t>40.5-42.5</w:t>
            </w:r>
          </w:p>
        </w:tc>
        <w:tc>
          <w:tcPr>
            <w:tcW w:w="793" w:type="dxa"/>
            <w:shd w:val="clear" w:color="auto" w:fill="BFBFBF" w:themeFill="background1" w:themeFillShade="BF"/>
            <w:vAlign w:val="center"/>
          </w:tcPr>
          <w:p w:rsidR="00167E0D" w:rsidRPr="0093759B" w:rsidRDefault="00167E0D" w:rsidP="00712AD4">
            <w:pPr>
              <w:jc w:val="center"/>
              <w:rPr>
                <w:rFonts w:eastAsia="MS Mincho"/>
                <w:lang w:val="en-GB" w:eastAsia="ja-JP"/>
              </w:rPr>
            </w:pPr>
            <w:r w:rsidRPr="0093759B">
              <w:rPr>
                <w:rFonts w:eastAsia="MS Mincho"/>
                <w:lang w:val="en-GB" w:eastAsia="ja-JP"/>
              </w:rPr>
              <w:t>42.5-43.5</w:t>
            </w:r>
          </w:p>
        </w:tc>
        <w:tc>
          <w:tcPr>
            <w:tcW w:w="793" w:type="dxa"/>
            <w:shd w:val="clear" w:color="auto" w:fill="BFBFBF" w:themeFill="background1" w:themeFillShade="BF"/>
            <w:vAlign w:val="center"/>
          </w:tcPr>
          <w:p w:rsidR="00167E0D" w:rsidRPr="0093759B" w:rsidRDefault="00167E0D" w:rsidP="00712AD4">
            <w:pPr>
              <w:jc w:val="center"/>
              <w:rPr>
                <w:rFonts w:eastAsia="MS Mincho"/>
                <w:lang w:val="en-GB" w:eastAsia="ja-JP"/>
              </w:rPr>
            </w:pPr>
            <w:r w:rsidRPr="0093759B">
              <w:rPr>
                <w:rFonts w:eastAsia="MS Mincho"/>
                <w:lang w:val="en-GB" w:eastAsia="ja-JP"/>
              </w:rPr>
              <w:t>45.5-47</w:t>
            </w:r>
          </w:p>
        </w:tc>
        <w:tc>
          <w:tcPr>
            <w:tcW w:w="790" w:type="dxa"/>
            <w:shd w:val="clear" w:color="auto" w:fill="BFBFBF" w:themeFill="background1" w:themeFillShade="BF"/>
            <w:vAlign w:val="center"/>
          </w:tcPr>
          <w:p w:rsidR="00167E0D" w:rsidRPr="0093759B" w:rsidRDefault="00167E0D" w:rsidP="00712AD4">
            <w:pPr>
              <w:jc w:val="center"/>
              <w:rPr>
                <w:rFonts w:eastAsia="MS Mincho"/>
                <w:lang w:val="en-GB" w:eastAsia="ja-JP"/>
              </w:rPr>
            </w:pPr>
            <w:r w:rsidRPr="0093759B">
              <w:rPr>
                <w:rFonts w:eastAsia="MS Mincho"/>
                <w:lang w:val="en-GB" w:eastAsia="ja-JP"/>
              </w:rPr>
              <w:t>47-47.2</w:t>
            </w:r>
          </w:p>
        </w:tc>
        <w:tc>
          <w:tcPr>
            <w:tcW w:w="793" w:type="dxa"/>
            <w:shd w:val="clear" w:color="auto" w:fill="BFBFBF" w:themeFill="background1" w:themeFillShade="BF"/>
            <w:vAlign w:val="center"/>
          </w:tcPr>
          <w:p w:rsidR="00167E0D" w:rsidRPr="0093759B" w:rsidRDefault="00167E0D" w:rsidP="00712AD4">
            <w:pPr>
              <w:jc w:val="center"/>
              <w:rPr>
                <w:rFonts w:eastAsia="MS Mincho"/>
                <w:lang w:val="en-GB" w:eastAsia="ja-JP"/>
              </w:rPr>
            </w:pPr>
            <w:r w:rsidRPr="0093759B">
              <w:rPr>
                <w:rFonts w:eastAsia="MS Mincho"/>
                <w:lang w:val="en-GB" w:eastAsia="ja-JP"/>
              </w:rPr>
              <w:t>47.2-50.2</w:t>
            </w:r>
          </w:p>
        </w:tc>
        <w:tc>
          <w:tcPr>
            <w:tcW w:w="793" w:type="dxa"/>
            <w:shd w:val="clear" w:color="auto" w:fill="BFBFBF" w:themeFill="background1" w:themeFillShade="BF"/>
            <w:vAlign w:val="center"/>
          </w:tcPr>
          <w:p w:rsidR="00167E0D" w:rsidRPr="0093759B" w:rsidRDefault="00167E0D" w:rsidP="00712AD4">
            <w:pPr>
              <w:jc w:val="center"/>
              <w:rPr>
                <w:rFonts w:eastAsia="MS Mincho"/>
                <w:lang w:val="en-GB" w:eastAsia="ja-JP"/>
              </w:rPr>
            </w:pPr>
            <w:r w:rsidRPr="0093759B">
              <w:rPr>
                <w:rFonts w:eastAsia="MS Mincho"/>
                <w:lang w:val="en-GB" w:eastAsia="ja-JP"/>
              </w:rPr>
              <w:t>50.4-52.6</w:t>
            </w:r>
          </w:p>
        </w:tc>
        <w:tc>
          <w:tcPr>
            <w:tcW w:w="787" w:type="dxa"/>
            <w:shd w:val="clear" w:color="auto" w:fill="BFBFBF" w:themeFill="background1" w:themeFillShade="BF"/>
            <w:vAlign w:val="center"/>
          </w:tcPr>
          <w:p w:rsidR="00167E0D" w:rsidRPr="0093759B" w:rsidRDefault="00167E0D" w:rsidP="00712AD4">
            <w:pPr>
              <w:jc w:val="center"/>
              <w:rPr>
                <w:rFonts w:eastAsia="MS Mincho"/>
                <w:lang w:val="en-GB" w:eastAsia="ja-JP"/>
              </w:rPr>
            </w:pPr>
            <w:r w:rsidRPr="0093759B">
              <w:rPr>
                <w:rFonts w:eastAsia="MS Mincho"/>
                <w:lang w:val="en-GB" w:eastAsia="ja-JP"/>
              </w:rPr>
              <w:t>66-76</w:t>
            </w:r>
          </w:p>
        </w:tc>
        <w:tc>
          <w:tcPr>
            <w:tcW w:w="787" w:type="dxa"/>
            <w:shd w:val="clear" w:color="auto" w:fill="BFBFBF" w:themeFill="background1" w:themeFillShade="BF"/>
            <w:vAlign w:val="center"/>
          </w:tcPr>
          <w:p w:rsidR="00167E0D" w:rsidRPr="0093759B" w:rsidRDefault="00167E0D" w:rsidP="00712AD4">
            <w:pPr>
              <w:jc w:val="center"/>
              <w:rPr>
                <w:rFonts w:eastAsia="MS Mincho"/>
                <w:lang w:val="en-GB" w:eastAsia="ja-JP"/>
              </w:rPr>
            </w:pPr>
            <w:r w:rsidRPr="0093759B">
              <w:rPr>
                <w:rFonts w:eastAsia="MS Mincho"/>
                <w:lang w:val="en-GB" w:eastAsia="ja-JP"/>
              </w:rPr>
              <w:t>81-86</w:t>
            </w:r>
          </w:p>
        </w:tc>
      </w:tr>
      <w:tr w:rsidR="00167E0D" w:rsidRPr="0093759B" w:rsidTr="00712AD4">
        <w:tc>
          <w:tcPr>
            <w:tcW w:w="791"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CHN</w:t>
            </w:r>
          </w:p>
        </w:tc>
        <w:tc>
          <w:tcPr>
            <w:tcW w:w="836"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r w:rsidRPr="0093759B">
              <w:rPr>
                <w:rFonts w:eastAsia="MS Mincho"/>
                <w:vertAlign w:val="superscript"/>
                <w:lang w:val="en-GB" w:eastAsia="ja-JP"/>
              </w:rPr>
              <w:t>1</w:t>
            </w:r>
          </w:p>
        </w:tc>
        <w:tc>
          <w:tcPr>
            <w:tcW w:w="790" w:type="dxa"/>
            <w:vAlign w:val="center"/>
          </w:tcPr>
          <w:p w:rsidR="00167E0D" w:rsidRPr="0093759B" w:rsidRDefault="00167E0D" w:rsidP="00712AD4">
            <w:pPr>
              <w:jc w:val="center"/>
              <w:rPr>
                <w:rFonts w:eastAsia="MS Mincho"/>
                <w:lang w:val="en-GB" w:eastAsia="ja-JP"/>
              </w:rPr>
            </w:pPr>
          </w:p>
        </w:tc>
        <w:tc>
          <w:tcPr>
            <w:tcW w:w="788"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92"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93"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90"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87" w:type="dxa"/>
            <w:vAlign w:val="center"/>
          </w:tcPr>
          <w:p w:rsidR="00167E0D" w:rsidRPr="0093759B" w:rsidRDefault="00167E0D" w:rsidP="00712AD4">
            <w:pPr>
              <w:jc w:val="center"/>
              <w:rPr>
                <w:rFonts w:eastAsia="MS Mincho"/>
                <w:lang w:val="en-GB" w:eastAsia="ja-JP"/>
              </w:rPr>
            </w:pPr>
          </w:p>
        </w:tc>
        <w:tc>
          <w:tcPr>
            <w:tcW w:w="787" w:type="dxa"/>
            <w:vAlign w:val="center"/>
          </w:tcPr>
          <w:p w:rsidR="00167E0D" w:rsidRPr="0093759B" w:rsidRDefault="00167E0D" w:rsidP="00712AD4">
            <w:pPr>
              <w:jc w:val="center"/>
              <w:rPr>
                <w:rFonts w:eastAsia="MS Mincho"/>
                <w:lang w:val="en-GB" w:eastAsia="ja-JP"/>
              </w:rPr>
            </w:pPr>
          </w:p>
        </w:tc>
      </w:tr>
      <w:tr w:rsidR="00167E0D" w:rsidRPr="0093759B" w:rsidTr="00712AD4">
        <w:tc>
          <w:tcPr>
            <w:tcW w:w="791"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J</w:t>
            </w:r>
          </w:p>
        </w:tc>
        <w:tc>
          <w:tcPr>
            <w:tcW w:w="836"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90"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88"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92"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93"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93" w:type="dxa"/>
            <w:vAlign w:val="center"/>
          </w:tcPr>
          <w:p w:rsidR="00167E0D" w:rsidRPr="0093759B" w:rsidRDefault="00167E0D" w:rsidP="00712AD4">
            <w:pPr>
              <w:jc w:val="center"/>
              <w:rPr>
                <w:rFonts w:eastAsia="MS Mincho"/>
                <w:lang w:val="en-GB" w:eastAsia="ja-JP"/>
              </w:rPr>
            </w:pPr>
          </w:p>
        </w:tc>
        <w:tc>
          <w:tcPr>
            <w:tcW w:w="790"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87" w:type="dxa"/>
            <w:vAlign w:val="center"/>
          </w:tcPr>
          <w:p w:rsidR="00167E0D" w:rsidRPr="0093759B" w:rsidRDefault="00167E0D" w:rsidP="00712AD4">
            <w:pPr>
              <w:jc w:val="center"/>
              <w:rPr>
                <w:rFonts w:eastAsia="MS Mincho"/>
                <w:lang w:val="en-GB" w:eastAsia="ja-JP"/>
              </w:rPr>
            </w:pPr>
          </w:p>
        </w:tc>
        <w:tc>
          <w:tcPr>
            <w:tcW w:w="787" w:type="dxa"/>
            <w:vAlign w:val="center"/>
          </w:tcPr>
          <w:p w:rsidR="00167E0D" w:rsidRPr="0093759B" w:rsidRDefault="00167E0D" w:rsidP="00712AD4">
            <w:pPr>
              <w:jc w:val="center"/>
              <w:rPr>
                <w:rFonts w:eastAsia="MS Mincho"/>
                <w:lang w:val="en-GB" w:eastAsia="ja-JP"/>
              </w:rPr>
            </w:pPr>
          </w:p>
        </w:tc>
      </w:tr>
      <w:tr w:rsidR="00167E0D" w:rsidRPr="0093759B" w:rsidTr="00712AD4">
        <w:tc>
          <w:tcPr>
            <w:tcW w:w="791"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KOR</w:t>
            </w:r>
          </w:p>
        </w:tc>
        <w:tc>
          <w:tcPr>
            <w:tcW w:w="836"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90"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88"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92"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90"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87" w:type="dxa"/>
            <w:vAlign w:val="center"/>
          </w:tcPr>
          <w:p w:rsidR="00167E0D" w:rsidRPr="0093759B" w:rsidRDefault="00167E0D" w:rsidP="00712AD4">
            <w:pPr>
              <w:jc w:val="center"/>
              <w:rPr>
                <w:rFonts w:eastAsia="MS Mincho"/>
                <w:lang w:val="en-GB" w:eastAsia="ja-JP"/>
              </w:rPr>
            </w:pPr>
          </w:p>
        </w:tc>
        <w:tc>
          <w:tcPr>
            <w:tcW w:w="787" w:type="dxa"/>
            <w:vAlign w:val="center"/>
          </w:tcPr>
          <w:p w:rsidR="00167E0D" w:rsidRPr="0093759B" w:rsidRDefault="00167E0D" w:rsidP="00712AD4">
            <w:pPr>
              <w:jc w:val="center"/>
              <w:rPr>
                <w:rFonts w:eastAsia="MS Mincho"/>
                <w:lang w:val="en-GB" w:eastAsia="ja-JP"/>
              </w:rPr>
            </w:pPr>
          </w:p>
        </w:tc>
      </w:tr>
      <w:tr w:rsidR="00167E0D" w:rsidRPr="0093759B" w:rsidTr="00712AD4">
        <w:tc>
          <w:tcPr>
            <w:tcW w:w="791"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NZL</w:t>
            </w:r>
          </w:p>
        </w:tc>
        <w:tc>
          <w:tcPr>
            <w:tcW w:w="836"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90"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88" w:type="dxa"/>
            <w:vAlign w:val="center"/>
          </w:tcPr>
          <w:p w:rsidR="00167E0D" w:rsidRPr="0093759B" w:rsidRDefault="00167E0D" w:rsidP="00712AD4">
            <w:pPr>
              <w:jc w:val="center"/>
              <w:rPr>
                <w:rFonts w:eastAsia="MS Mincho"/>
                <w:lang w:val="en-GB" w:eastAsia="ja-JP"/>
              </w:rPr>
            </w:pPr>
          </w:p>
        </w:tc>
        <w:tc>
          <w:tcPr>
            <w:tcW w:w="792"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93"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93" w:type="dxa"/>
            <w:vAlign w:val="center"/>
          </w:tcPr>
          <w:p w:rsidR="00167E0D" w:rsidRPr="0093759B" w:rsidRDefault="00167E0D" w:rsidP="00712AD4">
            <w:pPr>
              <w:jc w:val="center"/>
              <w:rPr>
                <w:rFonts w:eastAsia="MS Mincho"/>
                <w:lang w:val="en-GB" w:eastAsia="ja-JP"/>
              </w:rPr>
            </w:pPr>
          </w:p>
        </w:tc>
        <w:tc>
          <w:tcPr>
            <w:tcW w:w="790"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87" w:type="dxa"/>
            <w:vAlign w:val="center"/>
          </w:tcPr>
          <w:p w:rsidR="00167E0D" w:rsidRPr="0093759B" w:rsidRDefault="00167E0D" w:rsidP="00712AD4">
            <w:pPr>
              <w:jc w:val="center"/>
              <w:rPr>
                <w:rFonts w:eastAsia="MS Mincho"/>
                <w:lang w:val="en-GB" w:eastAsia="ja-JP"/>
              </w:rPr>
            </w:pPr>
          </w:p>
        </w:tc>
        <w:tc>
          <w:tcPr>
            <w:tcW w:w="787" w:type="dxa"/>
            <w:vAlign w:val="center"/>
          </w:tcPr>
          <w:p w:rsidR="00167E0D" w:rsidRPr="0093759B" w:rsidRDefault="00167E0D" w:rsidP="00712AD4">
            <w:pPr>
              <w:jc w:val="center"/>
              <w:rPr>
                <w:rFonts w:eastAsia="MS Mincho"/>
                <w:lang w:val="en-GB" w:eastAsia="ja-JP"/>
              </w:rPr>
            </w:pPr>
          </w:p>
        </w:tc>
      </w:tr>
      <w:tr w:rsidR="00167E0D" w:rsidRPr="0093759B" w:rsidTr="00712AD4">
        <w:tc>
          <w:tcPr>
            <w:tcW w:w="791"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VTN</w:t>
            </w:r>
          </w:p>
        </w:tc>
        <w:tc>
          <w:tcPr>
            <w:tcW w:w="836" w:type="dxa"/>
            <w:vAlign w:val="center"/>
          </w:tcPr>
          <w:p w:rsidR="00167E0D" w:rsidRPr="0093759B" w:rsidRDefault="00167E0D" w:rsidP="00712AD4">
            <w:pPr>
              <w:jc w:val="center"/>
              <w:rPr>
                <w:rFonts w:eastAsia="MS Mincho"/>
                <w:lang w:val="en-GB" w:eastAsia="ja-JP"/>
              </w:rPr>
            </w:pPr>
            <w:r w:rsidRPr="0093759B">
              <w:rPr>
                <w:rFonts w:eastAsia="MS Mincho"/>
                <w:lang w:val="en-GB" w:eastAsia="ja-JP"/>
              </w:rPr>
              <w:t>X</w:t>
            </w:r>
          </w:p>
        </w:tc>
        <w:tc>
          <w:tcPr>
            <w:tcW w:w="790" w:type="dxa"/>
            <w:vAlign w:val="center"/>
          </w:tcPr>
          <w:p w:rsidR="00167E0D" w:rsidRPr="0093759B" w:rsidRDefault="00167E0D" w:rsidP="00712AD4">
            <w:pPr>
              <w:jc w:val="center"/>
              <w:rPr>
                <w:rFonts w:eastAsia="MS Mincho"/>
                <w:lang w:val="en-GB" w:eastAsia="ja-JP"/>
              </w:rPr>
            </w:pPr>
          </w:p>
        </w:tc>
        <w:tc>
          <w:tcPr>
            <w:tcW w:w="788" w:type="dxa"/>
            <w:vAlign w:val="center"/>
          </w:tcPr>
          <w:p w:rsidR="00167E0D" w:rsidRPr="0093759B" w:rsidRDefault="00167E0D" w:rsidP="00712AD4">
            <w:pPr>
              <w:jc w:val="center"/>
              <w:rPr>
                <w:rFonts w:eastAsia="MS Mincho"/>
                <w:lang w:val="en-GB" w:eastAsia="ja-JP"/>
              </w:rPr>
            </w:pPr>
          </w:p>
        </w:tc>
        <w:tc>
          <w:tcPr>
            <w:tcW w:w="792"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90"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93" w:type="dxa"/>
            <w:vAlign w:val="center"/>
          </w:tcPr>
          <w:p w:rsidR="00167E0D" w:rsidRPr="0093759B" w:rsidRDefault="00167E0D" w:rsidP="00712AD4">
            <w:pPr>
              <w:jc w:val="center"/>
              <w:rPr>
                <w:rFonts w:eastAsia="MS Mincho"/>
                <w:lang w:val="en-GB" w:eastAsia="ja-JP"/>
              </w:rPr>
            </w:pPr>
          </w:p>
        </w:tc>
        <w:tc>
          <w:tcPr>
            <w:tcW w:w="787" w:type="dxa"/>
            <w:vAlign w:val="center"/>
          </w:tcPr>
          <w:p w:rsidR="00167E0D" w:rsidRPr="0093759B" w:rsidRDefault="00167E0D" w:rsidP="00712AD4">
            <w:pPr>
              <w:jc w:val="center"/>
              <w:rPr>
                <w:rFonts w:eastAsia="MS Mincho"/>
                <w:lang w:val="en-GB" w:eastAsia="ja-JP"/>
              </w:rPr>
            </w:pPr>
          </w:p>
        </w:tc>
        <w:tc>
          <w:tcPr>
            <w:tcW w:w="787" w:type="dxa"/>
            <w:vAlign w:val="center"/>
          </w:tcPr>
          <w:p w:rsidR="00167E0D" w:rsidRPr="0093759B" w:rsidRDefault="00167E0D" w:rsidP="00712AD4">
            <w:pPr>
              <w:jc w:val="center"/>
              <w:rPr>
                <w:rFonts w:eastAsia="MS Mincho"/>
                <w:lang w:val="en-GB" w:eastAsia="ja-JP"/>
              </w:rPr>
            </w:pPr>
          </w:p>
        </w:tc>
      </w:tr>
    </w:tbl>
    <w:p w:rsidR="00167E0D" w:rsidRPr="0093759B" w:rsidRDefault="00167E0D" w:rsidP="00167E0D">
      <w:pPr>
        <w:rPr>
          <w:rFonts w:eastAsia="MS Mincho"/>
          <w:lang w:val="en-GB" w:eastAsia="ja-JP"/>
        </w:rPr>
      </w:pPr>
      <w:r w:rsidRPr="0093759B">
        <w:rPr>
          <w:rFonts w:eastAsia="MS Mincho"/>
          <w:lang w:val="en-GB" w:eastAsia="ja-JP"/>
        </w:rPr>
        <w:t>NOTE 1: 24.75-27.5GHz</w:t>
      </w:r>
    </w:p>
    <w:p w:rsidR="0046363F" w:rsidRPr="0093759B" w:rsidRDefault="0046363F" w:rsidP="0080677E">
      <w:pPr>
        <w:rPr>
          <w:lang w:val="en-GB"/>
        </w:rPr>
      </w:pPr>
    </w:p>
    <w:p w:rsidR="0046363F" w:rsidRPr="0093759B" w:rsidRDefault="0046363F" w:rsidP="0046363F">
      <w:pPr>
        <w:tabs>
          <w:tab w:val="left" w:pos="120"/>
        </w:tabs>
        <w:spacing w:before="120"/>
        <w:jc w:val="both"/>
        <w:rPr>
          <w:rFonts w:eastAsia="MS Mincho"/>
          <w:b/>
          <w:lang w:val="en-GB" w:eastAsia="ja-JP"/>
        </w:rPr>
      </w:pPr>
      <w:r w:rsidRPr="0093759B">
        <w:rPr>
          <w:rFonts w:eastAsia="MS Mincho"/>
          <w:b/>
          <w:lang w:val="en-GB" w:eastAsia="ja-JP"/>
        </w:rPr>
        <w:lastRenderedPageBreak/>
        <w:t>(2) Considerations on spectrum needs for IMT between 24.25-86 GHz range in APT</w:t>
      </w:r>
    </w:p>
    <w:p w:rsidR="0046363F" w:rsidRPr="0093759B" w:rsidRDefault="000D3F05" w:rsidP="00765A52">
      <w:pPr>
        <w:tabs>
          <w:tab w:val="left" w:pos="120"/>
        </w:tabs>
        <w:spacing w:before="120"/>
        <w:jc w:val="both"/>
        <w:rPr>
          <w:rFonts w:eastAsia="MS Mincho"/>
          <w:bCs/>
          <w:lang w:val="en-GB" w:eastAsia="ja-JP"/>
        </w:rPr>
      </w:pPr>
      <w:r w:rsidRPr="0093759B">
        <w:rPr>
          <w:rFonts w:eastAsia="MS Mincho"/>
          <w:lang w:val="en-GB" w:eastAsia="ja-JP"/>
        </w:rPr>
        <w:t>APG19-2 discussed a proposal which</w:t>
      </w:r>
      <w:r w:rsidRPr="0093759B">
        <w:rPr>
          <w:lang w:val="en-GB"/>
        </w:rPr>
        <w:t xml:space="preserve"> invite</w:t>
      </w:r>
      <w:r w:rsidRPr="0093759B">
        <w:rPr>
          <w:rFonts w:eastAsia="MS Mincho"/>
          <w:lang w:val="en-GB" w:eastAsia="ja-JP"/>
        </w:rPr>
        <w:t>d</w:t>
      </w:r>
      <w:r w:rsidRPr="0093759B">
        <w:rPr>
          <w:lang w:val="en-GB"/>
        </w:rPr>
        <w:t xml:space="preserve"> </w:t>
      </w:r>
      <w:r w:rsidRPr="0093759B">
        <w:rPr>
          <w:rFonts w:eastAsia="MS Mincho"/>
          <w:lang w:val="en-GB" w:eastAsia="ja-JP"/>
        </w:rPr>
        <w:t>APT M</w:t>
      </w:r>
      <w:r w:rsidRPr="0093759B">
        <w:rPr>
          <w:lang w:val="en-GB"/>
        </w:rPr>
        <w:t>ember</w:t>
      </w:r>
      <w:r w:rsidRPr="0093759B">
        <w:rPr>
          <w:rFonts w:eastAsia="MS Mincho"/>
          <w:lang w:val="en-GB" w:eastAsia="ja-JP"/>
        </w:rPr>
        <w:t>s</w:t>
      </w:r>
      <w:r w:rsidRPr="0093759B">
        <w:rPr>
          <w:lang w:val="en-GB"/>
        </w:rPr>
        <w:t xml:space="preserve"> to prepare their spectrum needs for each of </w:t>
      </w:r>
      <w:r w:rsidRPr="0093759B">
        <w:rPr>
          <w:rFonts w:eastAsia="MS Mincho"/>
          <w:lang w:val="en-GB" w:eastAsia="ja-JP"/>
        </w:rPr>
        <w:t xml:space="preserve">the </w:t>
      </w:r>
      <w:r w:rsidRPr="0093759B">
        <w:rPr>
          <w:lang w:val="en-GB"/>
        </w:rPr>
        <w:t>frequency bands listed in the Resolution </w:t>
      </w:r>
      <w:r w:rsidRPr="0093759B">
        <w:rPr>
          <w:b/>
          <w:bCs/>
          <w:lang w:val="en-GB"/>
        </w:rPr>
        <w:t>238 (WRC-15)</w:t>
      </w:r>
      <w:r w:rsidRPr="0093759B">
        <w:rPr>
          <w:rFonts w:eastAsia="MS Mincho"/>
          <w:bCs/>
          <w:lang w:val="en-GB" w:eastAsia="ja-JP"/>
        </w:rPr>
        <w:t xml:space="preserve">. After the discussion, it was agreed that, considering acceleration of  the process and wider reception, rather than initiating new studies in APT, APT Members were encouraged to contribute to ITU-R WP 5D through providing their responses to the questionnaire (See Attachment 4.17 to Document </w:t>
      </w:r>
      <w:hyperlink r:id="rId33" w:history="1">
        <w:r w:rsidRPr="0093759B">
          <w:rPr>
            <w:rStyle w:val="Hyperlink"/>
            <w:rFonts w:eastAsia="MS Mincho"/>
            <w:bCs/>
            <w:lang w:val="en-GB" w:eastAsia="ja-JP"/>
          </w:rPr>
          <w:t>5D/374</w:t>
        </w:r>
      </w:hyperlink>
      <w:r w:rsidRPr="0093759B">
        <w:rPr>
          <w:rFonts w:eastAsia="MS Mincho"/>
          <w:bCs/>
          <w:lang w:val="en-GB" w:eastAsia="ja-JP"/>
        </w:rPr>
        <w:t xml:space="preserve">). The summary of responses from other countries is available in Attachment 4.18 to Document </w:t>
      </w:r>
      <w:hyperlink r:id="rId34" w:history="1">
        <w:r w:rsidRPr="0093759B">
          <w:rPr>
            <w:rStyle w:val="Hyperlink"/>
            <w:rFonts w:eastAsia="MS Mincho"/>
            <w:bCs/>
            <w:lang w:val="en-GB" w:eastAsia="ja-JP"/>
          </w:rPr>
          <w:t>5D/530</w:t>
        </w:r>
      </w:hyperlink>
      <w:r w:rsidRPr="0093759B">
        <w:rPr>
          <w:rFonts w:eastAsia="MS Mincho"/>
          <w:bCs/>
          <w:lang w:val="en-GB" w:eastAsia="ja-JP"/>
        </w:rPr>
        <w:t>. The next WP 5D meeting is scheduled in 3-11 October, 2017</w:t>
      </w:r>
      <w:r w:rsidR="00765A52" w:rsidRPr="0093759B">
        <w:rPr>
          <w:rFonts w:eastAsia="MS Mincho"/>
          <w:bCs/>
          <w:lang w:val="en-GB" w:eastAsia="ja-JP"/>
        </w:rPr>
        <w:t xml:space="preserve"> (</w:t>
      </w:r>
      <w:r w:rsidR="00651390" w:rsidRPr="0093759B">
        <w:rPr>
          <w:rFonts w:eastAsia="MS Mincho"/>
          <w:bCs/>
          <w:lang w:val="en-GB" w:eastAsia="ja-JP"/>
        </w:rPr>
        <w:t>the d</w:t>
      </w:r>
      <w:r w:rsidR="00765A52" w:rsidRPr="0093759B">
        <w:rPr>
          <w:rFonts w:eastAsia="MS Mincho"/>
          <w:bCs/>
          <w:lang w:val="en-GB" w:eastAsia="ja-JP"/>
        </w:rPr>
        <w:t>eadline for contributions is 26 September 2017, 16:00 hours UTC)</w:t>
      </w:r>
      <w:r w:rsidRPr="0093759B">
        <w:rPr>
          <w:rFonts w:eastAsia="MS Mincho"/>
          <w:bCs/>
          <w:lang w:val="en-GB" w:eastAsia="ja-JP"/>
        </w:rPr>
        <w:t>.</w:t>
      </w:r>
    </w:p>
    <w:p w:rsidR="0080677E" w:rsidRPr="0093759B" w:rsidRDefault="0080677E" w:rsidP="0080677E">
      <w:pPr>
        <w:rPr>
          <w:lang w:val="en-GB"/>
        </w:rPr>
      </w:pPr>
    </w:p>
    <w:p w:rsidR="000D3F05" w:rsidRPr="0093759B" w:rsidRDefault="000D3F05" w:rsidP="000D3F05">
      <w:pPr>
        <w:tabs>
          <w:tab w:val="left" w:pos="120"/>
        </w:tabs>
        <w:spacing w:before="120"/>
        <w:jc w:val="both"/>
        <w:rPr>
          <w:rFonts w:eastAsia="MS Mincho"/>
          <w:b/>
          <w:lang w:val="en-GB" w:eastAsia="ja-JP"/>
        </w:rPr>
      </w:pPr>
      <w:r w:rsidRPr="0093759B">
        <w:rPr>
          <w:rFonts w:eastAsia="MS Mincho"/>
          <w:b/>
          <w:lang w:val="en-GB" w:eastAsia="ja-JP"/>
        </w:rPr>
        <w:t>(3) Overlap with other agenda items</w:t>
      </w:r>
    </w:p>
    <w:p w:rsidR="0043231B" w:rsidRPr="0093759B" w:rsidRDefault="0043231B" w:rsidP="0046363F">
      <w:pPr>
        <w:tabs>
          <w:tab w:val="left" w:pos="120"/>
        </w:tabs>
        <w:spacing w:before="120"/>
        <w:jc w:val="both"/>
        <w:rPr>
          <w:rFonts w:eastAsia="MS Mincho"/>
          <w:lang w:val="en-GB" w:eastAsia="ja-JP"/>
        </w:rPr>
      </w:pPr>
      <w:r w:rsidRPr="0093759B">
        <w:rPr>
          <w:rFonts w:eastAsia="MS Mincho"/>
          <w:lang w:val="en-GB" w:eastAsia="ja-JP"/>
        </w:rPr>
        <w:t xml:space="preserve">Several frequency bands under study in WRC-19 agenda item 1.13 are also under study under other WRC-19 agenda items. </w:t>
      </w:r>
      <w:r w:rsidR="001B4C2B" w:rsidRPr="0093759B">
        <w:rPr>
          <w:rFonts w:eastAsia="MS Mincho"/>
          <w:lang w:val="en-GB" w:eastAsia="ja-JP"/>
        </w:rPr>
        <w:t xml:space="preserve">CPM19-1, in Circular </w:t>
      </w:r>
      <w:hyperlink r:id="rId35" w:history="1">
        <w:r w:rsidR="001B4C2B" w:rsidRPr="0093759B">
          <w:rPr>
            <w:rStyle w:val="Hyperlink"/>
            <w:rFonts w:eastAsia="MS Mincho"/>
            <w:lang w:val="en-GB" w:eastAsia="ja-JP"/>
          </w:rPr>
          <w:t>CA/226</w:t>
        </w:r>
      </w:hyperlink>
      <w:r w:rsidR="001B4C2B" w:rsidRPr="0093759B">
        <w:rPr>
          <w:rFonts w:eastAsia="MS Mincho"/>
          <w:lang w:val="en-GB" w:eastAsia="ja-JP"/>
        </w:rPr>
        <w:t xml:space="preserve">, asked the responsible groups in ITU-R to take this fact into account during their studies. </w:t>
      </w:r>
    </w:p>
    <w:p w:rsidR="00EE7543" w:rsidRPr="0093759B" w:rsidRDefault="00EE7543" w:rsidP="0046363F">
      <w:pPr>
        <w:tabs>
          <w:tab w:val="left" w:pos="120"/>
        </w:tabs>
        <w:spacing w:before="120"/>
        <w:jc w:val="both"/>
        <w:rPr>
          <w:rFonts w:eastAsia="MS Mincho"/>
          <w:lang w:val="en-GB" w:eastAsia="ja-JP"/>
        </w:rPr>
      </w:pPr>
      <w:r w:rsidRPr="0093759B">
        <w:rPr>
          <w:rFonts w:eastAsia="MS Mincho"/>
          <w:lang w:val="en-GB" w:eastAsia="ja-JP"/>
        </w:rPr>
        <w:t xml:space="preserve">APG 19-2 did not receive any input documents to </w:t>
      </w:r>
      <w:r w:rsidR="00D00734" w:rsidRPr="0093759B">
        <w:rPr>
          <w:rFonts w:eastAsia="MS Mincho"/>
          <w:lang w:val="en-GB" w:eastAsia="ja-JP"/>
        </w:rPr>
        <w:t>address</w:t>
      </w:r>
      <w:r w:rsidRPr="0093759B">
        <w:rPr>
          <w:rFonts w:eastAsia="MS Mincho"/>
          <w:lang w:val="en-GB" w:eastAsia="ja-JP"/>
        </w:rPr>
        <w:t xml:space="preserve"> this issue. It was agreed to discuss </w:t>
      </w:r>
      <w:r w:rsidR="00927C75" w:rsidRPr="0093759B">
        <w:rPr>
          <w:rFonts w:eastAsia="MS Mincho"/>
          <w:lang w:val="en-GB" w:eastAsia="ja-JP"/>
        </w:rPr>
        <w:t xml:space="preserve">this issue </w:t>
      </w:r>
      <w:r w:rsidR="00D00734" w:rsidRPr="0093759B">
        <w:rPr>
          <w:rFonts w:eastAsia="MS Mincho"/>
          <w:lang w:val="en-GB" w:eastAsia="ja-JP"/>
        </w:rPr>
        <w:t xml:space="preserve">further </w:t>
      </w:r>
      <w:r w:rsidRPr="0093759B">
        <w:rPr>
          <w:rFonts w:eastAsia="MS Mincho"/>
          <w:lang w:val="en-GB" w:eastAsia="ja-JP"/>
        </w:rPr>
        <w:t xml:space="preserve">at </w:t>
      </w:r>
      <w:r w:rsidR="00D00734" w:rsidRPr="0093759B">
        <w:rPr>
          <w:rFonts w:eastAsia="MS Mincho"/>
          <w:lang w:val="en-GB" w:eastAsia="ja-JP"/>
        </w:rPr>
        <w:t xml:space="preserve">the </w:t>
      </w:r>
      <w:r w:rsidRPr="0093759B">
        <w:rPr>
          <w:rFonts w:eastAsia="MS Mincho"/>
          <w:lang w:val="en-GB" w:eastAsia="ja-JP"/>
        </w:rPr>
        <w:t xml:space="preserve">future APG-19 meetings </w:t>
      </w:r>
      <w:r w:rsidR="00D00734" w:rsidRPr="0093759B">
        <w:rPr>
          <w:rFonts w:eastAsia="MS Mincho"/>
          <w:lang w:val="en-GB" w:eastAsia="ja-JP"/>
        </w:rPr>
        <w:t xml:space="preserve">based on input contributions from </w:t>
      </w:r>
      <w:r w:rsidRPr="0093759B">
        <w:rPr>
          <w:rFonts w:eastAsia="MS Mincho"/>
          <w:lang w:val="en-GB" w:eastAsia="ja-JP"/>
        </w:rPr>
        <w:t>APT Members.</w:t>
      </w:r>
      <w:r w:rsidR="007B3563" w:rsidRPr="0093759B">
        <w:rPr>
          <w:rFonts w:eastAsia="MS Mincho"/>
          <w:lang w:val="en-GB" w:eastAsia="ja-JP"/>
        </w:rPr>
        <w:t xml:space="preserve"> </w:t>
      </w:r>
    </w:p>
    <w:p w:rsidR="00FF1CDC" w:rsidRPr="0093759B" w:rsidRDefault="00FF1CDC" w:rsidP="0046363F">
      <w:pPr>
        <w:tabs>
          <w:tab w:val="left" w:pos="120"/>
        </w:tabs>
        <w:spacing w:before="120"/>
        <w:jc w:val="both"/>
        <w:rPr>
          <w:rFonts w:eastAsia="MS Mincho"/>
          <w:lang w:val="en-GB" w:eastAsia="ja-JP"/>
        </w:rPr>
      </w:pPr>
    </w:p>
    <w:p w:rsidR="00FF1CDC" w:rsidRPr="0093759B" w:rsidRDefault="00FF1CDC" w:rsidP="00FF1CDC">
      <w:pPr>
        <w:jc w:val="center"/>
        <w:rPr>
          <w:rFonts w:eastAsia="MS Mincho"/>
          <w:lang w:val="en-GB" w:eastAsia="ja-JP"/>
        </w:rPr>
      </w:pPr>
      <w:r w:rsidRPr="0093759B">
        <w:rPr>
          <w:rFonts w:eastAsia="MS Mincho"/>
          <w:lang w:val="en-GB" w:eastAsia="ja-JP"/>
        </w:rPr>
        <w:t>Table 2</w:t>
      </w:r>
      <w:r w:rsidR="00EE7543" w:rsidRPr="0093759B">
        <w:rPr>
          <w:rFonts w:eastAsia="MS Mincho"/>
          <w:lang w:val="en-GB" w:eastAsia="ja-JP"/>
        </w:rPr>
        <w:t>: Overlaps of frequency bands among different WRC-19 agenda items</w:t>
      </w:r>
    </w:p>
    <w:p w:rsidR="00B13711" w:rsidRPr="0093759B" w:rsidRDefault="00B13711" w:rsidP="00FF1CDC">
      <w:pPr>
        <w:jc w:val="center"/>
        <w:rPr>
          <w:rFonts w:eastAsia="MS Mincho"/>
          <w:lang w:val="en-GB" w:eastAsia="ja-JP"/>
        </w:rPr>
      </w:pPr>
    </w:p>
    <w:tbl>
      <w:tblPr>
        <w:tblStyle w:val="TableGrid"/>
        <w:tblW w:w="9072" w:type="dxa"/>
        <w:jc w:val="center"/>
        <w:tblLook w:val="04A0" w:firstRow="1" w:lastRow="0" w:firstColumn="1" w:lastColumn="0" w:noHBand="0" w:noVBand="1"/>
      </w:tblPr>
      <w:tblGrid>
        <w:gridCol w:w="2268"/>
        <w:gridCol w:w="2268"/>
        <w:gridCol w:w="2268"/>
        <w:gridCol w:w="2268"/>
      </w:tblGrid>
      <w:tr w:rsidR="00FF1CDC" w:rsidRPr="0093759B" w:rsidTr="0074629B">
        <w:trPr>
          <w:jc w:val="center"/>
        </w:trPr>
        <w:tc>
          <w:tcPr>
            <w:tcW w:w="2268" w:type="dxa"/>
            <w:shd w:val="clear" w:color="auto" w:fill="BFBFBF" w:themeFill="background1" w:themeFillShade="BF"/>
            <w:vAlign w:val="center"/>
          </w:tcPr>
          <w:p w:rsidR="00FF1CDC" w:rsidRPr="0093759B" w:rsidRDefault="00FF1CDC" w:rsidP="00FF1CDC">
            <w:pPr>
              <w:jc w:val="center"/>
              <w:rPr>
                <w:rFonts w:eastAsia="MS Mincho"/>
                <w:lang w:val="en-GB" w:eastAsia="ja-JP"/>
              </w:rPr>
            </w:pPr>
            <w:r w:rsidRPr="00706146">
              <w:rPr>
                <w:rFonts w:eastAsia="MS Mincho"/>
                <w:b/>
                <w:lang w:val="en-GB" w:eastAsia="ja-JP"/>
              </w:rPr>
              <w:t>1.6 NGSO FSS</w:t>
            </w:r>
            <w:r w:rsidRPr="0093759B">
              <w:rPr>
                <w:rFonts w:eastAsia="MS Mincho"/>
                <w:lang w:val="en-GB" w:eastAsia="ja-JP"/>
              </w:rPr>
              <w:br/>
              <w:t xml:space="preserve">Res. </w:t>
            </w:r>
            <w:r w:rsidRPr="0093759B">
              <w:rPr>
                <w:rFonts w:eastAsia="MS Mincho"/>
                <w:b/>
                <w:lang w:val="en-GB" w:eastAsia="ja-JP"/>
              </w:rPr>
              <w:t>159</w:t>
            </w:r>
            <w:r w:rsidR="0074629B" w:rsidRPr="0093759B">
              <w:rPr>
                <w:rFonts w:eastAsia="MS Mincho"/>
                <w:b/>
                <w:lang w:val="en-GB" w:eastAsia="ja-JP"/>
              </w:rPr>
              <w:t xml:space="preserve"> (WRC-15)</w:t>
            </w:r>
          </w:p>
          <w:p w:rsidR="00FF1CDC" w:rsidRPr="0093759B" w:rsidRDefault="00FF1CDC" w:rsidP="00FF1CDC">
            <w:pPr>
              <w:jc w:val="center"/>
              <w:rPr>
                <w:rFonts w:eastAsia="MS Mincho"/>
                <w:lang w:val="en-GB" w:eastAsia="ja-JP"/>
              </w:rPr>
            </w:pPr>
            <w:r w:rsidRPr="0093759B">
              <w:rPr>
                <w:rFonts w:eastAsia="MS Mincho"/>
                <w:lang w:val="en-GB" w:eastAsia="ja-JP"/>
              </w:rPr>
              <w:t>Frequencies in GHz</w:t>
            </w:r>
          </w:p>
        </w:tc>
        <w:tc>
          <w:tcPr>
            <w:tcW w:w="2268" w:type="dxa"/>
            <w:shd w:val="clear" w:color="auto" w:fill="BFBFBF" w:themeFill="background1" w:themeFillShade="BF"/>
            <w:tcMar>
              <w:left w:w="43" w:type="dxa"/>
              <w:right w:w="43" w:type="dxa"/>
            </w:tcMar>
            <w:vAlign w:val="center"/>
          </w:tcPr>
          <w:p w:rsidR="00FF1CDC" w:rsidRPr="0093759B" w:rsidRDefault="00FF1CDC" w:rsidP="00FF1CDC">
            <w:pPr>
              <w:jc w:val="center"/>
              <w:rPr>
                <w:rFonts w:eastAsia="MS Mincho"/>
                <w:lang w:val="en-GB" w:eastAsia="ja-JP"/>
              </w:rPr>
            </w:pPr>
            <w:r w:rsidRPr="00706146">
              <w:rPr>
                <w:rFonts w:eastAsia="MS Mincho"/>
                <w:b/>
                <w:lang w:val="en-GB" w:eastAsia="ja-JP"/>
              </w:rPr>
              <w:t>1.13 IMT</w:t>
            </w:r>
            <w:r w:rsidRPr="0093759B">
              <w:rPr>
                <w:rFonts w:eastAsia="MS Mincho"/>
                <w:lang w:val="en-GB" w:eastAsia="ja-JP"/>
              </w:rPr>
              <w:t xml:space="preserve"> </w:t>
            </w:r>
            <w:r w:rsidRPr="0093759B">
              <w:rPr>
                <w:rFonts w:eastAsia="MS Mincho"/>
                <w:lang w:val="en-GB" w:eastAsia="ja-JP"/>
              </w:rPr>
              <w:br/>
              <w:t xml:space="preserve">Res. </w:t>
            </w:r>
            <w:r w:rsidRPr="0093759B">
              <w:rPr>
                <w:rFonts w:eastAsia="MS Mincho"/>
                <w:b/>
                <w:lang w:val="en-GB" w:eastAsia="ja-JP"/>
              </w:rPr>
              <w:t>238</w:t>
            </w:r>
            <w:r w:rsidR="0074629B" w:rsidRPr="0093759B">
              <w:rPr>
                <w:rFonts w:eastAsia="MS Mincho"/>
                <w:b/>
                <w:lang w:val="en-GB" w:eastAsia="ja-JP"/>
              </w:rPr>
              <w:t xml:space="preserve">  (WRC-15)</w:t>
            </w:r>
          </w:p>
          <w:p w:rsidR="00FF1CDC" w:rsidRPr="0093759B" w:rsidRDefault="00FF1CDC" w:rsidP="00FF1CDC">
            <w:pPr>
              <w:jc w:val="center"/>
              <w:rPr>
                <w:rFonts w:eastAsia="MS Mincho"/>
                <w:lang w:val="en-GB" w:eastAsia="ja-JP"/>
              </w:rPr>
            </w:pPr>
            <w:r w:rsidRPr="0093759B">
              <w:rPr>
                <w:rFonts w:eastAsia="MS Mincho"/>
                <w:lang w:val="en-GB" w:eastAsia="ja-JP"/>
              </w:rPr>
              <w:t>Frequencies in GHz</w:t>
            </w:r>
          </w:p>
        </w:tc>
        <w:tc>
          <w:tcPr>
            <w:tcW w:w="2268" w:type="dxa"/>
            <w:shd w:val="clear" w:color="auto" w:fill="BFBFBF" w:themeFill="background1" w:themeFillShade="BF"/>
            <w:tcMar>
              <w:left w:w="43" w:type="dxa"/>
              <w:right w:w="43" w:type="dxa"/>
            </w:tcMar>
            <w:vAlign w:val="center"/>
          </w:tcPr>
          <w:p w:rsidR="00FF1CDC" w:rsidRPr="0093759B" w:rsidRDefault="00FF1CDC" w:rsidP="00FF1CDC">
            <w:pPr>
              <w:jc w:val="center"/>
              <w:rPr>
                <w:rFonts w:eastAsia="MS Mincho"/>
                <w:lang w:val="en-GB" w:eastAsia="ja-JP"/>
              </w:rPr>
            </w:pPr>
            <w:r w:rsidRPr="00706146">
              <w:rPr>
                <w:rFonts w:eastAsia="MS Mincho"/>
                <w:b/>
                <w:lang w:val="en-GB" w:eastAsia="ja-JP"/>
              </w:rPr>
              <w:t>1.14 HAPS</w:t>
            </w:r>
            <w:r w:rsidRPr="0093759B">
              <w:rPr>
                <w:rFonts w:eastAsia="MS Mincho"/>
                <w:lang w:val="en-GB" w:eastAsia="ja-JP"/>
              </w:rPr>
              <w:t xml:space="preserve"> </w:t>
            </w:r>
            <w:r w:rsidRPr="0093759B">
              <w:rPr>
                <w:rFonts w:eastAsia="MS Mincho"/>
                <w:lang w:val="en-GB" w:eastAsia="ja-JP"/>
              </w:rPr>
              <w:br/>
              <w:t xml:space="preserve">Res. </w:t>
            </w:r>
            <w:r w:rsidRPr="0093759B">
              <w:rPr>
                <w:rFonts w:eastAsia="MS Mincho"/>
                <w:b/>
                <w:lang w:val="en-GB" w:eastAsia="ja-JP"/>
              </w:rPr>
              <w:t>160</w:t>
            </w:r>
            <w:r w:rsidR="0074629B" w:rsidRPr="0093759B">
              <w:rPr>
                <w:rFonts w:eastAsia="MS Mincho"/>
                <w:b/>
                <w:lang w:val="en-GB" w:eastAsia="ja-JP"/>
              </w:rPr>
              <w:t xml:space="preserve">  (WRC-15)</w:t>
            </w:r>
          </w:p>
          <w:p w:rsidR="00FF1CDC" w:rsidRPr="0093759B" w:rsidRDefault="00FF1CDC" w:rsidP="00FF1CDC">
            <w:pPr>
              <w:jc w:val="center"/>
              <w:rPr>
                <w:rFonts w:eastAsia="MS Mincho"/>
                <w:lang w:val="en-GB" w:eastAsia="ja-JP"/>
              </w:rPr>
            </w:pPr>
            <w:r w:rsidRPr="0093759B">
              <w:rPr>
                <w:rFonts w:eastAsia="MS Mincho"/>
                <w:lang w:val="en-GB" w:eastAsia="ja-JP"/>
              </w:rPr>
              <w:t>Frequencies in GHz</w:t>
            </w:r>
          </w:p>
        </w:tc>
        <w:tc>
          <w:tcPr>
            <w:tcW w:w="2268" w:type="dxa"/>
            <w:shd w:val="clear" w:color="auto" w:fill="BFBFBF" w:themeFill="background1" w:themeFillShade="BF"/>
          </w:tcPr>
          <w:p w:rsidR="00FF1CDC" w:rsidRPr="0093759B" w:rsidRDefault="00FF1CDC" w:rsidP="0074629B">
            <w:pPr>
              <w:jc w:val="center"/>
              <w:rPr>
                <w:rFonts w:eastAsia="MS Mincho"/>
                <w:lang w:val="en-GB" w:eastAsia="ja-JP"/>
              </w:rPr>
            </w:pPr>
            <w:r w:rsidRPr="00706146">
              <w:rPr>
                <w:rFonts w:eastAsia="MS Mincho"/>
                <w:b/>
                <w:lang w:val="en-GB" w:eastAsia="ja-JP"/>
              </w:rPr>
              <w:t>9.1 (issue 9.1.9)</w:t>
            </w:r>
            <w:r w:rsidRPr="00706146">
              <w:rPr>
                <w:rFonts w:eastAsia="MS Mincho"/>
                <w:b/>
                <w:lang w:val="en-GB" w:eastAsia="ja-JP"/>
              </w:rPr>
              <w:br/>
              <w:t>Possible FSS allocation</w:t>
            </w:r>
            <w:r w:rsidRPr="0093759B">
              <w:rPr>
                <w:rFonts w:eastAsia="MS Mincho"/>
                <w:lang w:val="en-GB" w:eastAsia="ja-JP"/>
              </w:rPr>
              <w:br/>
              <w:t xml:space="preserve">Res. </w:t>
            </w:r>
            <w:r w:rsidRPr="0093759B">
              <w:rPr>
                <w:rFonts w:eastAsia="MS Mincho"/>
                <w:b/>
                <w:lang w:val="en-GB" w:eastAsia="ja-JP"/>
              </w:rPr>
              <w:t>162</w:t>
            </w:r>
            <w:r w:rsidR="0074629B" w:rsidRPr="0093759B">
              <w:rPr>
                <w:rFonts w:eastAsia="MS Mincho"/>
                <w:b/>
                <w:lang w:val="en-GB" w:eastAsia="ja-JP"/>
              </w:rPr>
              <w:t xml:space="preserve"> (WRC-15)</w:t>
            </w:r>
            <w:r w:rsidRPr="0093759B">
              <w:rPr>
                <w:rFonts w:eastAsia="MS Mincho"/>
                <w:b/>
                <w:lang w:val="en-GB" w:eastAsia="ja-JP"/>
              </w:rPr>
              <w:t xml:space="preserve"> </w:t>
            </w:r>
            <w:r w:rsidRPr="0093759B">
              <w:rPr>
                <w:rFonts w:eastAsia="MS Mincho"/>
                <w:lang w:val="en-GB" w:eastAsia="ja-JP"/>
              </w:rPr>
              <w:t>Frequencies in GHz</w:t>
            </w:r>
          </w:p>
        </w:tc>
      </w:tr>
      <w:tr w:rsidR="00FF1CDC" w:rsidRPr="0093759B" w:rsidTr="00FF1CDC">
        <w:trPr>
          <w:jc w:val="center"/>
        </w:trPr>
        <w:tc>
          <w:tcPr>
            <w:tcW w:w="2268" w:type="dxa"/>
            <w:tcBorders>
              <w:bottom w:val="single" w:sz="4" w:space="0" w:color="auto"/>
            </w:tcBorders>
            <w:vAlign w:val="center"/>
          </w:tcPr>
          <w:p w:rsidR="00FF1CDC" w:rsidRPr="0093759B" w:rsidRDefault="00FF1CDC" w:rsidP="00FF1CDC">
            <w:pPr>
              <w:jc w:val="center"/>
              <w:rPr>
                <w:rFonts w:eastAsia="MS Mincho"/>
                <w:lang w:val="en-GB" w:eastAsia="ja-JP"/>
              </w:rPr>
            </w:pPr>
          </w:p>
        </w:tc>
        <w:tc>
          <w:tcPr>
            <w:tcW w:w="2268" w:type="dxa"/>
            <w:tcBorders>
              <w:bottom w:val="single" w:sz="4" w:space="0" w:color="auto"/>
            </w:tcBorders>
            <w:shd w:val="clear" w:color="auto" w:fill="auto"/>
            <w:tcMar>
              <w:left w:w="43" w:type="dxa"/>
              <w:right w:w="43" w:type="dxa"/>
            </w:tcMar>
            <w:vAlign w:val="center"/>
          </w:tcPr>
          <w:p w:rsidR="00FF1CDC" w:rsidRPr="0093759B" w:rsidRDefault="00FF1CDC" w:rsidP="00FF1CDC">
            <w:pPr>
              <w:jc w:val="center"/>
              <w:rPr>
                <w:rFonts w:eastAsia="MS Mincho"/>
                <w:lang w:val="en-GB" w:eastAsia="ja-JP"/>
              </w:rPr>
            </w:pPr>
            <w:r w:rsidRPr="0093759B">
              <w:rPr>
                <w:rFonts w:eastAsia="MS Mincho"/>
                <w:lang w:val="en-GB" w:eastAsia="ja-JP"/>
              </w:rPr>
              <w:t>24.25-27.5</w:t>
            </w:r>
          </w:p>
        </w:tc>
        <w:tc>
          <w:tcPr>
            <w:tcW w:w="2268" w:type="dxa"/>
            <w:tcBorders>
              <w:bottom w:val="single" w:sz="4" w:space="0" w:color="auto"/>
            </w:tcBorders>
            <w:shd w:val="clear" w:color="auto" w:fill="auto"/>
            <w:tcMar>
              <w:left w:w="43" w:type="dxa"/>
              <w:right w:w="43" w:type="dxa"/>
            </w:tcMar>
            <w:vAlign w:val="center"/>
          </w:tcPr>
          <w:p w:rsidR="00FF1CDC" w:rsidRPr="0093759B" w:rsidRDefault="00FF1CDC" w:rsidP="00FF1CDC">
            <w:pPr>
              <w:jc w:val="center"/>
              <w:rPr>
                <w:rFonts w:eastAsia="MS Mincho"/>
                <w:lang w:val="en-GB" w:eastAsia="ja-JP"/>
              </w:rPr>
            </w:pPr>
            <w:r w:rsidRPr="0093759B">
              <w:rPr>
                <w:rFonts w:eastAsia="MS Mincho"/>
                <w:lang w:val="en-GB" w:eastAsia="ja-JP"/>
              </w:rPr>
              <w:t>24.25-27.5 (Region 2)</w:t>
            </w:r>
          </w:p>
        </w:tc>
        <w:tc>
          <w:tcPr>
            <w:tcW w:w="2268" w:type="dxa"/>
            <w:shd w:val="clear" w:color="auto" w:fill="auto"/>
          </w:tcPr>
          <w:p w:rsidR="00FF1CDC" w:rsidRPr="0093759B" w:rsidRDefault="00FF1CDC" w:rsidP="00FF1CDC">
            <w:pPr>
              <w:jc w:val="center"/>
              <w:rPr>
                <w:rFonts w:eastAsia="MS Mincho"/>
                <w:lang w:val="en-GB" w:eastAsia="ja-JP"/>
              </w:rPr>
            </w:pPr>
          </w:p>
        </w:tc>
      </w:tr>
      <w:tr w:rsidR="00FF1CDC" w:rsidRPr="0093759B" w:rsidTr="00FF1CDC">
        <w:trPr>
          <w:jc w:val="center"/>
        </w:trPr>
        <w:tc>
          <w:tcPr>
            <w:tcW w:w="2268" w:type="dxa"/>
            <w:vAlign w:val="center"/>
          </w:tcPr>
          <w:p w:rsidR="00FF1CDC" w:rsidRPr="0093759B" w:rsidRDefault="00FF1CDC" w:rsidP="00FF1CDC">
            <w:pPr>
              <w:jc w:val="center"/>
              <w:rPr>
                <w:rFonts w:eastAsia="MS Mincho"/>
                <w:lang w:val="en-GB" w:eastAsia="ja-JP"/>
              </w:rPr>
            </w:pPr>
            <w:r w:rsidRPr="0093759B">
              <w:rPr>
                <w:rFonts w:eastAsia="MS Mincho"/>
                <w:lang w:val="en-GB" w:eastAsia="ja-JP"/>
              </w:rPr>
              <w:t>37.5-39.5 (s-E*)</w:t>
            </w:r>
          </w:p>
        </w:tc>
        <w:tc>
          <w:tcPr>
            <w:tcW w:w="2268" w:type="dxa"/>
            <w:shd w:val="clear" w:color="auto" w:fill="auto"/>
            <w:tcMar>
              <w:left w:w="43" w:type="dxa"/>
              <w:right w:w="43" w:type="dxa"/>
            </w:tcMar>
            <w:vAlign w:val="center"/>
          </w:tcPr>
          <w:p w:rsidR="00FF1CDC" w:rsidRPr="0093759B" w:rsidRDefault="00FF1CDC" w:rsidP="00FF1CDC">
            <w:pPr>
              <w:jc w:val="center"/>
              <w:rPr>
                <w:rFonts w:eastAsia="MS Mincho"/>
                <w:lang w:val="en-GB" w:eastAsia="ja-JP"/>
              </w:rPr>
            </w:pPr>
            <w:r w:rsidRPr="0093759B">
              <w:rPr>
                <w:rFonts w:eastAsia="MS Mincho"/>
                <w:lang w:val="en-GB" w:eastAsia="ja-JP"/>
              </w:rPr>
              <w:t>37-40.5</w:t>
            </w:r>
          </w:p>
        </w:tc>
        <w:tc>
          <w:tcPr>
            <w:tcW w:w="2268" w:type="dxa"/>
            <w:shd w:val="clear" w:color="auto" w:fill="auto"/>
            <w:tcMar>
              <w:left w:w="43" w:type="dxa"/>
              <w:right w:w="43" w:type="dxa"/>
            </w:tcMar>
            <w:vAlign w:val="center"/>
          </w:tcPr>
          <w:p w:rsidR="00FF1CDC" w:rsidRPr="0093759B" w:rsidRDefault="00FF1CDC" w:rsidP="00FF1CDC">
            <w:pPr>
              <w:jc w:val="center"/>
              <w:rPr>
                <w:rFonts w:eastAsia="MS Mincho"/>
                <w:lang w:val="en-GB" w:eastAsia="ja-JP"/>
              </w:rPr>
            </w:pPr>
            <w:r w:rsidRPr="0093759B">
              <w:rPr>
                <w:rFonts w:eastAsia="MS Mincho"/>
                <w:lang w:val="en-GB" w:eastAsia="ja-JP"/>
              </w:rPr>
              <w:t>38</w:t>
            </w:r>
            <w:r w:rsidRPr="0093759B">
              <w:rPr>
                <w:rFonts w:eastAsia="MS Mincho"/>
                <w:lang w:val="en-GB" w:eastAsia="ja-JP"/>
              </w:rPr>
              <w:noBreakHyphen/>
              <w:t>39.5 (globally)</w:t>
            </w:r>
          </w:p>
        </w:tc>
        <w:tc>
          <w:tcPr>
            <w:tcW w:w="2268" w:type="dxa"/>
            <w:tcBorders>
              <w:bottom w:val="single" w:sz="4" w:space="0" w:color="auto"/>
            </w:tcBorders>
            <w:shd w:val="clear" w:color="auto" w:fill="auto"/>
          </w:tcPr>
          <w:p w:rsidR="00FF1CDC" w:rsidRPr="0093759B" w:rsidRDefault="00FF1CDC" w:rsidP="00FF1CDC">
            <w:pPr>
              <w:jc w:val="center"/>
              <w:rPr>
                <w:rFonts w:eastAsia="MS Mincho"/>
                <w:lang w:val="en-GB" w:eastAsia="ja-JP"/>
              </w:rPr>
            </w:pPr>
          </w:p>
        </w:tc>
      </w:tr>
      <w:tr w:rsidR="00FF1CDC" w:rsidRPr="0093759B" w:rsidTr="00FF1CDC">
        <w:trPr>
          <w:jc w:val="center"/>
        </w:trPr>
        <w:tc>
          <w:tcPr>
            <w:tcW w:w="2268" w:type="dxa"/>
            <w:vAlign w:val="center"/>
          </w:tcPr>
          <w:p w:rsidR="00FF1CDC" w:rsidRPr="0093759B" w:rsidRDefault="00FF1CDC" w:rsidP="00FF1CDC">
            <w:pPr>
              <w:jc w:val="center"/>
              <w:rPr>
                <w:rFonts w:eastAsia="MS Mincho"/>
                <w:lang w:val="en-GB" w:eastAsia="ja-JP"/>
              </w:rPr>
            </w:pPr>
            <w:r w:rsidRPr="0093759B">
              <w:rPr>
                <w:rFonts w:eastAsia="MS Mincho"/>
                <w:lang w:val="en-GB" w:eastAsia="ja-JP"/>
              </w:rPr>
              <w:t>39.5-42.5 (s-E*)</w:t>
            </w:r>
          </w:p>
        </w:tc>
        <w:tc>
          <w:tcPr>
            <w:tcW w:w="2268" w:type="dxa"/>
            <w:shd w:val="clear" w:color="auto" w:fill="auto"/>
            <w:tcMar>
              <w:left w:w="43" w:type="dxa"/>
              <w:right w:w="43" w:type="dxa"/>
            </w:tcMar>
            <w:vAlign w:val="center"/>
          </w:tcPr>
          <w:p w:rsidR="00FF1CDC" w:rsidRPr="0093759B" w:rsidRDefault="00FF1CDC" w:rsidP="00FF1CDC">
            <w:pPr>
              <w:jc w:val="center"/>
              <w:rPr>
                <w:rFonts w:eastAsia="MS Mincho"/>
                <w:lang w:val="en-GB" w:eastAsia="ja-JP"/>
              </w:rPr>
            </w:pPr>
            <w:r w:rsidRPr="0093759B">
              <w:rPr>
                <w:rFonts w:eastAsia="MS Mincho"/>
                <w:lang w:val="en-GB" w:eastAsia="ja-JP"/>
              </w:rPr>
              <w:t>40.5-42.5</w:t>
            </w:r>
          </w:p>
        </w:tc>
        <w:tc>
          <w:tcPr>
            <w:tcW w:w="2268" w:type="dxa"/>
            <w:shd w:val="clear" w:color="auto" w:fill="auto"/>
            <w:tcMar>
              <w:left w:w="43" w:type="dxa"/>
              <w:right w:w="43" w:type="dxa"/>
            </w:tcMar>
            <w:vAlign w:val="center"/>
          </w:tcPr>
          <w:p w:rsidR="00FF1CDC" w:rsidRPr="0093759B" w:rsidRDefault="00FF1CDC" w:rsidP="00FF1CDC">
            <w:pPr>
              <w:jc w:val="center"/>
              <w:rPr>
                <w:rFonts w:eastAsia="MS Mincho"/>
                <w:lang w:val="en-GB" w:eastAsia="ja-JP"/>
              </w:rPr>
            </w:pPr>
          </w:p>
        </w:tc>
        <w:tc>
          <w:tcPr>
            <w:tcW w:w="2268" w:type="dxa"/>
            <w:shd w:val="clear" w:color="auto" w:fill="auto"/>
          </w:tcPr>
          <w:p w:rsidR="00FF1CDC" w:rsidRPr="0093759B" w:rsidRDefault="00FF1CDC" w:rsidP="00FF1CDC">
            <w:pPr>
              <w:jc w:val="center"/>
              <w:rPr>
                <w:rFonts w:eastAsia="MS Mincho"/>
                <w:lang w:val="en-GB" w:eastAsia="ja-JP"/>
              </w:rPr>
            </w:pPr>
          </w:p>
        </w:tc>
      </w:tr>
      <w:tr w:rsidR="00FF1CDC" w:rsidRPr="0093759B" w:rsidTr="00FF1CDC">
        <w:trPr>
          <w:jc w:val="center"/>
        </w:trPr>
        <w:tc>
          <w:tcPr>
            <w:tcW w:w="2268" w:type="dxa"/>
            <w:vAlign w:val="center"/>
          </w:tcPr>
          <w:p w:rsidR="00FF1CDC" w:rsidRPr="0093759B" w:rsidRDefault="00FF1CDC" w:rsidP="00FF1CDC">
            <w:pPr>
              <w:jc w:val="center"/>
              <w:rPr>
                <w:rFonts w:eastAsia="MS Mincho"/>
                <w:lang w:val="en-GB" w:eastAsia="ja-JP"/>
              </w:rPr>
            </w:pPr>
            <w:r w:rsidRPr="0093759B">
              <w:rPr>
                <w:rFonts w:eastAsia="MS Mincho"/>
                <w:lang w:val="en-GB" w:eastAsia="ja-JP"/>
              </w:rPr>
              <w:t>47.2-50.2 (E-s*)</w:t>
            </w:r>
          </w:p>
        </w:tc>
        <w:tc>
          <w:tcPr>
            <w:tcW w:w="2268" w:type="dxa"/>
            <w:shd w:val="clear" w:color="auto" w:fill="auto"/>
            <w:tcMar>
              <w:left w:w="43" w:type="dxa"/>
              <w:right w:w="43" w:type="dxa"/>
            </w:tcMar>
            <w:vAlign w:val="center"/>
          </w:tcPr>
          <w:p w:rsidR="00FF1CDC" w:rsidRPr="0093759B" w:rsidRDefault="00FF1CDC" w:rsidP="00FF1CDC">
            <w:pPr>
              <w:jc w:val="center"/>
              <w:rPr>
                <w:rFonts w:eastAsia="MS Mincho"/>
                <w:lang w:val="en-GB" w:eastAsia="ja-JP"/>
              </w:rPr>
            </w:pPr>
            <w:r w:rsidRPr="0093759B">
              <w:rPr>
                <w:rFonts w:eastAsia="MS Mincho"/>
                <w:lang w:val="en-GB" w:eastAsia="ja-JP"/>
              </w:rPr>
              <w:t>47.2-50.2</w:t>
            </w:r>
          </w:p>
        </w:tc>
        <w:tc>
          <w:tcPr>
            <w:tcW w:w="2268" w:type="dxa"/>
            <w:shd w:val="clear" w:color="auto" w:fill="auto"/>
            <w:tcMar>
              <w:left w:w="43" w:type="dxa"/>
              <w:right w:w="43" w:type="dxa"/>
            </w:tcMar>
            <w:vAlign w:val="center"/>
          </w:tcPr>
          <w:p w:rsidR="00FF1CDC" w:rsidRPr="0093759B" w:rsidRDefault="00FF1CDC" w:rsidP="00FF1CDC">
            <w:pPr>
              <w:jc w:val="center"/>
              <w:rPr>
                <w:rFonts w:eastAsia="MS Mincho"/>
                <w:lang w:val="en-GB" w:eastAsia="ja-JP"/>
              </w:rPr>
            </w:pPr>
          </w:p>
        </w:tc>
        <w:tc>
          <w:tcPr>
            <w:tcW w:w="2268" w:type="dxa"/>
            <w:tcBorders>
              <w:bottom w:val="single" w:sz="4" w:space="0" w:color="auto"/>
            </w:tcBorders>
            <w:shd w:val="clear" w:color="auto" w:fill="auto"/>
          </w:tcPr>
          <w:p w:rsidR="00FF1CDC" w:rsidRPr="0093759B" w:rsidRDefault="00FF1CDC" w:rsidP="00FF1CDC">
            <w:pPr>
              <w:jc w:val="center"/>
              <w:rPr>
                <w:rFonts w:eastAsia="MS Mincho"/>
                <w:lang w:val="en-GB" w:eastAsia="ja-JP"/>
              </w:rPr>
            </w:pPr>
          </w:p>
        </w:tc>
      </w:tr>
      <w:tr w:rsidR="00FF1CDC" w:rsidRPr="0093759B" w:rsidTr="00FF1CDC">
        <w:trPr>
          <w:jc w:val="center"/>
        </w:trPr>
        <w:tc>
          <w:tcPr>
            <w:tcW w:w="2268" w:type="dxa"/>
            <w:vAlign w:val="center"/>
          </w:tcPr>
          <w:p w:rsidR="00FF1CDC" w:rsidRPr="0093759B" w:rsidRDefault="00FF1CDC" w:rsidP="00FF1CDC">
            <w:pPr>
              <w:jc w:val="center"/>
              <w:rPr>
                <w:rFonts w:eastAsia="MS Mincho"/>
                <w:lang w:val="en-GB" w:eastAsia="ja-JP"/>
              </w:rPr>
            </w:pPr>
            <w:r w:rsidRPr="0093759B">
              <w:rPr>
                <w:rFonts w:eastAsia="MS Mincho"/>
                <w:lang w:val="en-GB" w:eastAsia="ja-JP"/>
              </w:rPr>
              <w:t>50.4-51.4 (E-s*)</w:t>
            </w:r>
          </w:p>
        </w:tc>
        <w:tc>
          <w:tcPr>
            <w:tcW w:w="2268" w:type="dxa"/>
            <w:shd w:val="clear" w:color="auto" w:fill="auto"/>
            <w:tcMar>
              <w:left w:w="43" w:type="dxa"/>
              <w:right w:w="43" w:type="dxa"/>
            </w:tcMar>
            <w:vAlign w:val="center"/>
          </w:tcPr>
          <w:p w:rsidR="00FF1CDC" w:rsidRPr="0093759B" w:rsidRDefault="00FF1CDC" w:rsidP="00FF1CDC">
            <w:pPr>
              <w:jc w:val="center"/>
              <w:rPr>
                <w:rFonts w:eastAsia="MS Mincho"/>
                <w:lang w:val="en-GB" w:eastAsia="ja-JP"/>
              </w:rPr>
            </w:pPr>
            <w:r w:rsidRPr="0093759B">
              <w:rPr>
                <w:rFonts w:eastAsia="MS Mincho"/>
                <w:lang w:val="en-GB" w:eastAsia="ja-JP"/>
              </w:rPr>
              <w:t>50.4-52.6</w:t>
            </w:r>
          </w:p>
        </w:tc>
        <w:tc>
          <w:tcPr>
            <w:tcW w:w="2268" w:type="dxa"/>
            <w:shd w:val="clear" w:color="auto" w:fill="auto"/>
            <w:tcMar>
              <w:left w:w="43" w:type="dxa"/>
              <w:right w:w="43" w:type="dxa"/>
            </w:tcMar>
            <w:vAlign w:val="center"/>
          </w:tcPr>
          <w:p w:rsidR="00FF1CDC" w:rsidRPr="0093759B" w:rsidRDefault="00FF1CDC" w:rsidP="00FF1CDC">
            <w:pPr>
              <w:jc w:val="center"/>
              <w:rPr>
                <w:rFonts w:eastAsia="MS Mincho"/>
                <w:lang w:val="en-GB" w:eastAsia="ja-JP"/>
              </w:rPr>
            </w:pPr>
          </w:p>
        </w:tc>
        <w:tc>
          <w:tcPr>
            <w:tcW w:w="2268" w:type="dxa"/>
            <w:shd w:val="clear" w:color="auto" w:fill="auto"/>
          </w:tcPr>
          <w:p w:rsidR="00FF1CDC" w:rsidRPr="0093759B" w:rsidRDefault="00FF1CDC" w:rsidP="00FF1CDC">
            <w:pPr>
              <w:jc w:val="center"/>
              <w:rPr>
                <w:rFonts w:eastAsia="MS Mincho"/>
                <w:lang w:val="en-GB" w:eastAsia="ja-JP"/>
              </w:rPr>
            </w:pPr>
            <w:r w:rsidRPr="0093759B">
              <w:rPr>
                <w:rFonts w:eastAsia="MS Mincho"/>
                <w:lang w:val="en-GB" w:eastAsia="ja-JP"/>
              </w:rPr>
              <w:t>51.4-52.4 (E-s*)</w:t>
            </w:r>
          </w:p>
        </w:tc>
      </w:tr>
      <w:tr w:rsidR="00FF1CDC" w:rsidRPr="0093759B" w:rsidTr="00FF1CDC">
        <w:trPr>
          <w:jc w:val="center"/>
        </w:trPr>
        <w:tc>
          <w:tcPr>
            <w:tcW w:w="9072" w:type="dxa"/>
            <w:gridSpan w:val="4"/>
            <w:vAlign w:val="center"/>
          </w:tcPr>
          <w:p w:rsidR="00FF1CDC" w:rsidRPr="0093759B" w:rsidRDefault="00FF1CDC" w:rsidP="00FF1CDC">
            <w:pPr>
              <w:rPr>
                <w:rFonts w:eastAsia="MS Mincho"/>
                <w:lang w:val="en-GB" w:eastAsia="ja-JP"/>
              </w:rPr>
            </w:pPr>
            <w:r w:rsidRPr="0093759B">
              <w:rPr>
                <w:rFonts w:eastAsia="MS Mincho"/>
                <w:lang w:val="en-GB" w:eastAsia="ja-JP"/>
              </w:rPr>
              <w:t>* E-s: Earth-to-space; s-E: space-to-Earth.</w:t>
            </w:r>
          </w:p>
        </w:tc>
      </w:tr>
    </w:tbl>
    <w:p w:rsidR="0046363F" w:rsidRPr="0093759B" w:rsidRDefault="0046363F" w:rsidP="00B64A60">
      <w:pPr>
        <w:jc w:val="both"/>
        <w:rPr>
          <w:rFonts w:eastAsia="MS Mincho"/>
          <w:lang w:val="en-GB" w:eastAsia="ja-JP"/>
        </w:rPr>
      </w:pPr>
    </w:p>
    <w:p w:rsidR="00B64A60" w:rsidRPr="0093759B" w:rsidRDefault="00B64A60" w:rsidP="00D83B0F">
      <w:pPr>
        <w:pStyle w:val="Heading1"/>
        <w:spacing w:afterLines="50" w:after="120"/>
        <w:ind w:left="420" w:hanging="420"/>
        <w:jc w:val="left"/>
        <w:rPr>
          <w:b w:val="0"/>
          <w:u w:val="none"/>
          <w:lang w:val="en-GB" w:eastAsia="ko-KR"/>
        </w:rPr>
      </w:pPr>
      <w:r w:rsidRPr="0093759B">
        <w:rPr>
          <w:u w:val="none"/>
          <w:lang w:val="en-GB" w:eastAsia="ko-KR"/>
        </w:rPr>
        <w:t xml:space="preserve">4. </w:t>
      </w:r>
      <w:r w:rsidRPr="0093759B">
        <w:rPr>
          <w:u w:val="none"/>
          <w:lang w:val="en-GB" w:eastAsia="ko-KR"/>
        </w:rPr>
        <w:tab/>
      </w:r>
      <w:r w:rsidR="004465AA" w:rsidRPr="0093759B">
        <w:rPr>
          <w:u w:val="none"/>
          <w:lang w:val="en-GB" w:eastAsia="ko-KR"/>
        </w:rPr>
        <w:t xml:space="preserve">APT </w:t>
      </w:r>
      <w:r w:rsidRPr="0093759B">
        <w:rPr>
          <w:u w:val="none"/>
          <w:lang w:val="en-GB" w:eastAsia="ko-KR"/>
        </w:rPr>
        <w:t>Preliminary View</w:t>
      </w:r>
      <w:r w:rsidR="00D53688" w:rsidRPr="0093759B">
        <w:rPr>
          <w:u w:val="none"/>
          <w:lang w:val="en-GB" w:eastAsia="ko-KR"/>
        </w:rPr>
        <w:t>(s)</w:t>
      </w:r>
    </w:p>
    <w:p w:rsidR="00821A57" w:rsidRPr="0093759B" w:rsidRDefault="00821A57" w:rsidP="00821A57">
      <w:pPr>
        <w:spacing w:before="120"/>
        <w:jc w:val="both"/>
        <w:rPr>
          <w:rFonts w:eastAsia="MS Mincho"/>
          <w:lang w:val="en-GB" w:eastAsia="ja-JP"/>
        </w:rPr>
      </w:pPr>
      <w:r w:rsidRPr="0093759B">
        <w:rPr>
          <w:rFonts w:eastAsia="MS Mincho"/>
          <w:lang w:val="en-GB" w:eastAsia="ja-JP"/>
        </w:rPr>
        <w:t>APT Members</w:t>
      </w:r>
      <w:r w:rsidRPr="0093759B">
        <w:rPr>
          <w:lang w:val="en-GB"/>
        </w:rPr>
        <w:t xml:space="preserve"> support the consideration of additional frequency bands for International Mobile Telecommunications (IMT), including possible additional mobile allocations on a primary basis, in accordance with Resolution </w:t>
      </w:r>
      <w:r w:rsidRPr="0093759B">
        <w:rPr>
          <w:b/>
          <w:lang w:val="en-GB"/>
        </w:rPr>
        <w:t>238 (WRC-15)</w:t>
      </w:r>
      <w:r w:rsidRPr="0093759B">
        <w:rPr>
          <w:lang w:val="en-GB"/>
        </w:rPr>
        <w:t>.</w:t>
      </w:r>
    </w:p>
    <w:p w:rsidR="00821A57" w:rsidRPr="0093759B" w:rsidRDefault="00821A57" w:rsidP="00821A57">
      <w:pPr>
        <w:spacing w:before="120"/>
        <w:jc w:val="both"/>
        <w:rPr>
          <w:rFonts w:eastAsia="MS Mincho"/>
          <w:lang w:val="en-GB" w:eastAsia="ja-JP"/>
        </w:rPr>
      </w:pPr>
      <w:r w:rsidRPr="0093759B">
        <w:rPr>
          <w:rFonts w:eastAsia="MS Mincho"/>
          <w:lang w:val="en-GB" w:eastAsia="ja-JP"/>
        </w:rPr>
        <w:t>APT Members</w:t>
      </w:r>
      <w:r w:rsidRPr="0093759B">
        <w:rPr>
          <w:rFonts w:eastAsiaTheme="minorEastAsia"/>
          <w:lang w:val="en-GB" w:eastAsia="ja-JP"/>
        </w:rPr>
        <w:t xml:space="preserve"> </w:t>
      </w:r>
      <w:r w:rsidRPr="0093759B">
        <w:rPr>
          <w:rFonts w:eastAsia="MS Mincho"/>
          <w:lang w:val="en-GB" w:eastAsia="ja-JP"/>
        </w:rPr>
        <w:t xml:space="preserve">also </w:t>
      </w:r>
      <w:r w:rsidRPr="0093759B">
        <w:rPr>
          <w:rFonts w:eastAsia="SimSun"/>
          <w:lang w:val="en-GB" w:eastAsia="zh-CN"/>
        </w:rPr>
        <w:t>support</w:t>
      </w:r>
      <w:r w:rsidRPr="0093759B">
        <w:rPr>
          <w:rFonts w:eastAsiaTheme="minorEastAsia"/>
          <w:lang w:val="en-GB" w:eastAsia="ja-JP"/>
        </w:rPr>
        <w:t xml:space="preserve"> </w:t>
      </w:r>
      <w:r w:rsidR="001B3B45" w:rsidRPr="0093759B">
        <w:rPr>
          <w:rFonts w:eastAsia="MS Mincho"/>
          <w:lang w:val="en-GB" w:eastAsia="ja-JP"/>
        </w:rPr>
        <w:t xml:space="preserve">ITU-R </w:t>
      </w:r>
      <w:r w:rsidRPr="0093759B">
        <w:rPr>
          <w:rFonts w:eastAsiaTheme="minorEastAsia"/>
          <w:lang w:val="en-GB" w:eastAsia="ja-JP"/>
        </w:rPr>
        <w:t xml:space="preserve">studies on spectrum needs for the terrestrial component of IMT and sharing and compatibility studies in accordance with Resolution </w:t>
      </w:r>
      <w:r w:rsidRPr="0093759B">
        <w:rPr>
          <w:rFonts w:eastAsiaTheme="minorEastAsia"/>
          <w:b/>
          <w:lang w:val="en-GB" w:eastAsia="ja-JP"/>
        </w:rPr>
        <w:t>238 (WRC-15)</w:t>
      </w:r>
      <w:r w:rsidRPr="0093759B">
        <w:rPr>
          <w:rFonts w:eastAsiaTheme="minorEastAsia"/>
          <w:lang w:val="en-GB" w:eastAsia="ja-JP"/>
        </w:rPr>
        <w:t>.</w:t>
      </w:r>
      <w:r w:rsidRPr="0093759B">
        <w:rPr>
          <w:rFonts w:eastAsia="MS Mincho"/>
          <w:lang w:val="en-GB" w:eastAsia="ja-JP"/>
        </w:rPr>
        <w:t xml:space="preserve"> </w:t>
      </w:r>
      <w:r w:rsidR="0013698A" w:rsidRPr="0093759B">
        <w:rPr>
          <w:lang w:val="en-GB"/>
        </w:rPr>
        <w:t xml:space="preserve">It is important for these </w:t>
      </w:r>
      <w:r w:rsidR="0013698A" w:rsidRPr="0093759B">
        <w:rPr>
          <w:rFonts w:eastAsia="MS Mincho"/>
          <w:lang w:val="en-GB" w:eastAsia="ja-JP"/>
        </w:rPr>
        <w:t xml:space="preserve">sharing and compatibility </w:t>
      </w:r>
      <w:r w:rsidR="0013698A" w:rsidRPr="0093759B">
        <w:rPr>
          <w:lang w:val="en-GB"/>
        </w:rPr>
        <w:t>studies to take into account protection of services to which the band is allocated on a primary basis.</w:t>
      </w:r>
    </w:p>
    <w:p w:rsidR="00821A57" w:rsidRPr="0093759B" w:rsidRDefault="00821A57" w:rsidP="00B64A60">
      <w:pPr>
        <w:rPr>
          <w:rFonts w:eastAsia="MS Mincho"/>
          <w:lang w:val="en-GB" w:eastAsia="ja-JP"/>
        </w:rPr>
      </w:pPr>
    </w:p>
    <w:p w:rsidR="00B64A60" w:rsidRPr="0093759B" w:rsidRDefault="00B64A60" w:rsidP="00D83B0F">
      <w:pPr>
        <w:pStyle w:val="Heading1"/>
        <w:spacing w:afterLines="50" w:after="120"/>
        <w:ind w:left="420" w:hanging="420"/>
        <w:jc w:val="left"/>
        <w:rPr>
          <w:b w:val="0"/>
          <w:u w:val="none"/>
          <w:lang w:val="en-GB" w:eastAsia="ko-KR"/>
        </w:rPr>
      </w:pPr>
      <w:r w:rsidRPr="0093759B">
        <w:rPr>
          <w:u w:val="none"/>
          <w:lang w:val="en-GB" w:eastAsia="ko-KR"/>
        </w:rPr>
        <w:t xml:space="preserve">5. </w:t>
      </w:r>
      <w:r w:rsidRPr="0093759B">
        <w:rPr>
          <w:u w:val="none"/>
          <w:lang w:val="en-GB" w:eastAsia="ko-KR"/>
        </w:rPr>
        <w:tab/>
        <w:t>Other Views</w:t>
      </w:r>
    </w:p>
    <w:p w:rsidR="007B3563" w:rsidRPr="0093759B" w:rsidRDefault="007B3563" w:rsidP="00B64A60">
      <w:pPr>
        <w:rPr>
          <w:rFonts w:eastAsia="MS Mincho"/>
          <w:lang w:val="en-GB" w:eastAsia="ja-JP"/>
        </w:rPr>
      </w:pPr>
      <w:r w:rsidRPr="0093759B">
        <w:rPr>
          <w:rFonts w:eastAsia="MS Mincho"/>
          <w:lang w:val="en-GB" w:eastAsia="ja-JP"/>
        </w:rPr>
        <w:t>None</w:t>
      </w:r>
    </w:p>
    <w:p w:rsidR="007B3563" w:rsidRPr="0093759B" w:rsidRDefault="007B3563" w:rsidP="00B64A60">
      <w:pPr>
        <w:rPr>
          <w:rFonts w:eastAsia="MS Mincho"/>
          <w:lang w:val="en-GB" w:eastAsia="ja-JP"/>
        </w:rPr>
      </w:pPr>
    </w:p>
    <w:p w:rsidR="00D53688" w:rsidRPr="0093759B" w:rsidRDefault="00D53688" w:rsidP="00D83B0F">
      <w:pPr>
        <w:pStyle w:val="Heading1"/>
        <w:spacing w:afterLines="50" w:after="120"/>
        <w:ind w:left="420" w:hanging="420"/>
        <w:jc w:val="left"/>
        <w:rPr>
          <w:b w:val="0"/>
          <w:u w:val="none"/>
          <w:lang w:val="en-GB"/>
        </w:rPr>
      </w:pPr>
      <w:r w:rsidRPr="0093759B">
        <w:rPr>
          <w:u w:val="none"/>
          <w:lang w:val="en-GB"/>
        </w:rPr>
        <w:t xml:space="preserve">6. </w:t>
      </w:r>
      <w:r w:rsidRPr="0093759B">
        <w:rPr>
          <w:u w:val="none"/>
          <w:lang w:val="en-GB"/>
        </w:rPr>
        <w:tab/>
        <w:t xml:space="preserve">Views from </w:t>
      </w:r>
      <w:r w:rsidRPr="0093759B">
        <w:rPr>
          <w:u w:val="none"/>
          <w:lang w:val="en-GB" w:eastAsia="ko-KR"/>
        </w:rPr>
        <w:t>Other</w:t>
      </w:r>
      <w:r w:rsidRPr="0093759B">
        <w:rPr>
          <w:u w:val="none"/>
          <w:lang w:val="en-GB"/>
        </w:rPr>
        <w:t xml:space="preserve"> </w:t>
      </w:r>
      <w:r w:rsidR="00A564FB" w:rsidRPr="0093759B">
        <w:rPr>
          <w:u w:val="none"/>
          <w:lang w:val="en-GB"/>
        </w:rPr>
        <w:t>Organisations</w:t>
      </w:r>
    </w:p>
    <w:p w:rsidR="00050C7B" w:rsidRPr="0093759B" w:rsidRDefault="00050C7B" w:rsidP="00050C7B">
      <w:pPr>
        <w:pStyle w:val="Heading2"/>
        <w:rPr>
          <w:rFonts w:eastAsia="MS Mincho"/>
          <w:b w:val="0"/>
          <w:lang w:eastAsia="ja-JP"/>
        </w:rPr>
      </w:pPr>
      <w:r w:rsidRPr="0093759B">
        <w:rPr>
          <w:rFonts w:eastAsia="MS Mincho"/>
          <w:lang w:eastAsia="ja-JP"/>
        </w:rPr>
        <w:t>6</w:t>
      </w:r>
      <w:r w:rsidRPr="0093759B">
        <w:t>.1</w:t>
      </w:r>
      <w:r w:rsidRPr="0093759B">
        <w:tab/>
      </w:r>
      <w:r w:rsidRPr="0093759B">
        <w:rPr>
          <w:rFonts w:eastAsia="MS Mincho"/>
          <w:lang w:eastAsia="ja-JP"/>
        </w:rPr>
        <w:t>CEPT</w:t>
      </w:r>
    </w:p>
    <w:p w:rsidR="007F29D4" w:rsidRPr="0093759B" w:rsidRDefault="007F29D4" w:rsidP="007F29D4">
      <w:pPr>
        <w:spacing w:before="120"/>
        <w:jc w:val="both"/>
        <w:rPr>
          <w:lang w:val="en-GB" w:eastAsia="ko-KR"/>
        </w:rPr>
      </w:pPr>
      <w:r w:rsidRPr="0093759B">
        <w:rPr>
          <w:lang w:val="en-GB" w:eastAsia="ko-KR"/>
        </w:rPr>
        <w:t>CEPT supports the results of the ITU-R studies on IMT spectrum needs in the range 24.25-86</w:t>
      </w:r>
      <w:r w:rsidRPr="0093759B">
        <w:rPr>
          <w:rFonts w:eastAsia="MS Mincho"/>
          <w:lang w:val="en-GB" w:eastAsia="ja-JP"/>
        </w:rPr>
        <w:t xml:space="preserve"> </w:t>
      </w:r>
      <w:r w:rsidRPr="0093759B">
        <w:rPr>
          <w:lang w:val="en-GB" w:eastAsia="ko-KR"/>
        </w:rPr>
        <w:t>GHz. CEPT supports sharing and compatibility studies for the bands listed in Resolves 2 of</w:t>
      </w:r>
      <w:r w:rsidRPr="0093759B">
        <w:rPr>
          <w:rFonts w:eastAsia="MS Mincho"/>
          <w:lang w:val="en-GB" w:eastAsia="ja-JP"/>
        </w:rPr>
        <w:t xml:space="preserve"> </w:t>
      </w:r>
      <w:r w:rsidRPr="0093759B">
        <w:rPr>
          <w:lang w:val="en-GB" w:eastAsia="ko-KR"/>
        </w:rPr>
        <w:lastRenderedPageBreak/>
        <w:t xml:space="preserve">Resolution </w:t>
      </w:r>
      <w:r w:rsidRPr="0093759B">
        <w:rPr>
          <w:b/>
          <w:lang w:val="en-GB" w:eastAsia="ko-KR"/>
        </w:rPr>
        <w:t>238</w:t>
      </w:r>
      <w:r w:rsidRPr="0093759B">
        <w:rPr>
          <w:lang w:val="en-GB" w:eastAsia="ko-KR"/>
        </w:rPr>
        <w:t xml:space="preserve"> (24.25-27.5 GHz, 31.8-33.4 GHz, 37-43.5 GHz, 45.5-50.2 GHz, 50.4-52.6 GHz,</w:t>
      </w:r>
      <w:r w:rsidRPr="0093759B">
        <w:rPr>
          <w:rFonts w:eastAsia="MS Mincho"/>
          <w:lang w:val="en-GB" w:eastAsia="ja-JP"/>
        </w:rPr>
        <w:t xml:space="preserve"> </w:t>
      </w:r>
      <w:r w:rsidRPr="0093759B">
        <w:rPr>
          <w:lang w:val="en-GB" w:eastAsia="ko-KR"/>
        </w:rPr>
        <w:t>66-76 GHz and 81-86 GHz), with the focus on the frequency bands 24.25-27.5 GHz, 31.8-33.4</w:t>
      </w:r>
      <w:r w:rsidRPr="0093759B">
        <w:rPr>
          <w:rFonts w:eastAsia="MS Mincho"/>
          <w:lang w:val="en-GB" w:eastAsia="ja-JP"/>
        </w:rPr>
        <w:t xml:space="preserve"> </w:t>
      </w:r>
      <w:r w:rsidRPr="0093759B">
        <w:rPr>
          <w:lang w:val="en-GB" w:eastAsia="ko-KR"/>
        </w:rPr>
        <w:t>GHz and 40.5-43.5 GHz. In addition, CEPT considers the band 66-71 GHz under this AI</w:t>
      </w:r>
    </w:p>
    <w:p w:rsidR="00D53688" w:rsidRPr="0093759B" w:rsidRDefault="007F29D4" w:rsidP="007F29D4">
      <w:pPr>
        <w:widowControl w:val="0"/>
        <w:numPr>
          <w:ilvl w:val="1"/>
          <w:numId w:val="22"/>
        </w:numPr>
        <w:ind w:left="709" w:hanging="709"/>
        <w:jc w:val="both"/>
        <w:rPr>
          <w:lang w:val="en-GB"/>
        </w:rPr>
      </w:pPr>
      <w:r w:rsidRPr="0093759B">
        <w:rPr>
          <w:lang w:val="en-GB"/>
        </w:rPr>
        <w:t>CEPT intends to harmonise the 24.25-27.5 GHz band for Europe for 5G before WRC-19 through the adoption of a harmonisation decision and to promote it for worldwide harmonisation by an IMT identification. Hence the 24.25-27.5 GHz is a clear priority for immediate study within CEPT. Studies need to take into account the compatibility with and protection of all existing services, including their future deployments, in the same and adjacent frequency bands; in particular the protection of current and future EESS/SRS earth stations should be addressed.</w:t>
      </w:r>
    </w:p>
    <w:p w:rsidR="008901B3" w:rsidRPr="0093759B" w:rsidRDefault="008901B3" w:rsidP="008901B3">
      <w:pPr>
        <w:spacing w:before="120"/>
        <w:jc w:val="both"/>
        <w:rPr>
          <w:rFonts w:eastAsia="MS Mincho"/>
          <w:lang w:val="en-GB" w:eastAsia="ja-JP"/>
        </w:rPr>
      </w:pPr>
      <w:r w:rsidRPr="0093759B">
        <w:rPr>
          <w:rFonts w:eastAsia="MS Mincho"/>
          <w:lang w:val="en-GB" w:eastAsia="ja-JP"/>
        </w:rPr>
        <w:t xml:space="preserve">CEPT supports the identification of global bands for IMT among the bands listed in resolves to invite ITU-R 2 of Resolution </w:t>
      </w:r>
      <w:r w:rsidRPr="0093759B">
        <w:rPr>
          <w:rFonts w:eastAsia="MS Mincho"/>
          <w:b/>
          <w:lang w:val="en-GB" w:eastAsia="ja-JP"/>
        </w:rPr>
        <w:t>238</w:t>
      </w:r>
      <w:r w:rsidRPr="0093759B">
        <w:rPr>
          <w:rFonts w:eastAsia="MS Mincho"/>
          <w:lang w:val="en-GB" w:eastAsia="ja-JP"/>
        </w:rPr>
        <w:t xml:space="preserve">, taking into account the results of sharing and compatibility studies with existing services. Bands outside those listed in </w:t>
      </w:r>
      <w:r w:rsidRPr="0093759B">
        <w:rPr>
          <w:rFonts w:eastAsia="MS Mincho"/>
          <w:i/>
          <w:lang w:val="en-GB" w:eastAsia="ja-JP"/>
        </w:rPr>
        <w:t>resolves to invite ITU-R 2</w:t>
      </w:r>
      <w:r w:rsidRPr="0093759B">
        <w:rPr>
          <w:rFonts w:eastAsia="MS Mincho"/>
          <w:lang w:val="en-GB" w:eastAsia="ja-JP"/>
        </w:rPr>
        <w:t xml:space="preserve"> of Resolution </w:t>
      </w:r>
      <w:r w:rsidRPr="0093759B">
        <w:rPr>
          <w:rFonts w:eastAsia="MS Mincho"/>
          <w:b/>
          <w:lang w:val="en-GB" w:eastAsia="ja-JP"/>
        </w:rPr>
        <w:t>238</w:t>
      </w:r>
      <w:r w:rsidRPr="0093759B">
        <w:rPr>
          <w:rFonts w:eastAsia="MS Mincho"/>
          <w:lang w:val="en-GB" w:eastAsia="ja-JP"/>
        </w:rPr>
        <w:t xml:space="preserve"> are not supported for consideration under this AI.</w:t>
      </w:r>
    </w:p>
    <w:p w:rsidR="008901B3" w:rsidRPr="0093759B" w:rsidRDefault="008901B3" w:rsidP="008901B3">
      <w:pPr>
        <w:spacing w:before="120"/>
        <w:jc w:val="both"/>
        <w:rPr>
          <w:rFonts w:eastAsia="MS Mincho"/>
          <w:lang w:val="en-GB" w:eastAsia="ja-JP"/>
        </w:rPr>
      </w:pPr>
      <w:r w:rsidRPr="0093759B">
        <w:rPr>
          <w:rFonts w:eastAsia="MS Mincho"/>
          <w:lang w:val="en-GB" w:eastAsia="ja-JP"/>
        </w:rPr>
        <w:t>Note: CEPT has developed a roadmap on 5G (</w:t>
      </w:r>
      <w:hyperlink r:id="rId36" w:anchor="roadmap" w:history="1">
        <w:r w:rsidR="003B33D2" w:rsidRPr="0093759B">
          <w:rPr>
            <w:rStyle w:val="Hyperlink"/>
            <w:rFonts w:eastAsia="MS Mincho"/>
            <w:lang w:val="en-GB" w:eastAsia="ja-JP"/>
          </w:rPr>
          <w:t>http://cept.org/ecc/topics/spectrum-forwireless-broadband-5g#roadmap</w:t>
        </w:r>
      </w:hyperlink>
      <w:r w:rsidRPr="0093759B">
        <w:rPr>
          <w:rFonts w:eastAsia="MS Mincho"/>
          <w:lang w:val="en-GB" w:eastAsia="ja-JP"/>
        </w:rPr>
        <w:t>). In this respect it is noted that “Europe has harmonized the 27.5-29.5 GHz band for broadband satellite and is supportive of the worldwide use of this band for ESIM. This band is therefore not available for 5G”.</w:t>
      </w:r>
    </w:p>
    <w:p w:rsidR="008901B3" w:rsidRPr="0093759B" w:rsidRDefault="0013660C" w:rsidP="008901B3">
      <w:pPr>
        <w:spacing w:before="120"/>
        <w:jc w:val="both"/>
        <w:rPr>
          <w:rFonts w:eastAsia="MS Mincho"/>
          <w:lang w:val="en-GB" w:eastAsia="ja-JP"/>
        </w:rPr>
      </w:pPr>
      <w:r w:rsidRPr="0093759B">
        <w:rPr>
          <w:rFonts w:eastAsia="MS Mincho"/>
          <w:lang w:val="en-GB" w:eastAsia="ja-JP"/>
        </w:rPr>
        <w:t>Document APG19-2/</w:t>
      </w:r>
      <w:hyperlink r:id="rId37" w:history="1">
        <w:r w:rsidR="00706146">
          <w:rPr>
            <w:rStyle w:val="Hyperlink"/>
            <w:rFonts w:eastAsia="MS Mincho" w:hint="eastAsia"/>
            <w:lang w:val="en-GB" w:eastAsia="ja-JP"/>
          </w:rPr>
          <w:t>INF-1</w:t>
        </w:r>
        <w:r w:rsidR="00706146" w:rsidRPr="0093759B">
          <w:rPr>
            <w:rStyle w:val="Hyperlink"/>
            <w:rFonts w:eastAsia="MS Mincho"/>
            <w:lang w:val="en-GB" w:eastAsia="ja-JP"/>
          </w:rPr>
          <w:t>4</w:t>
        </w:r>
      </w:hyperlink>
      <w:r w:rsidRPr="0093759B">
        <w:rPr>
          <w:rFonts w:eastAsia="MS Mincho"/>
          <w:lang w:val="en-GB" w:eastAsia="ja-JP"/>
        </w:rPr>
        <w:t xml:space="preserve"> provided the CEPT’s considerations on the possible issue regarding the overlap of bands between </w:t>
      </w:r>
      <w:r w:rsidR="00271A73" w:rsidRPr="0093759B">
        <w:rPr>
          <w:rFonts w:eastAsia="MS Mincho"/>
          <w:lang w:val="en-GB" w:eastAsia="ja-JP"/>
        </w:rPr>
        <w:t>a</w:t>
      </w:r>
      <w:r w:rsidRPr="0093759B">
        <w:rPr>
          <w:rFonts w:eastAsia="MS Mincho"/>
          <w:lang w:val="en-GB" w:eastAsia="ja-JP"/>
        </w:rPr>
        <w:t xml:space="preserve">genda </w:t>
      </w:r>
      <w:r w:rsidR="00271A73" w:rsidRPr="0093759B">
        <w:rPr>
          <w:rFonts w:eastAsia="MS Mincho"/>
          <w:lang w:val="en-GB" w:eastAsia="ja-JP"/>
        </w:rPr>
        <w:t>i</w:t>
      </w:r>
      <w:r w:rsidRPr="0093759B">
        <w:rPr>
          <w:rFonts w:eastAsia="MS Mincho"/>
          <w:lang w:val="en-GB" w:eastAsia="ja-JP"/>
        </w:rPr>
        <w:t>tems of WRC-19.</w:t>
      </w:r>
    </w:p>
    <w:p w:rsidR="007B1AA7" w:rsidRPr="0093759B" w:rsidRDefault="007B1AA7" w:rsidP="007B1AA7">
      <w:pPr>
        <w:rPr>
          <w:lang w:val="en-GB"/>
        </w:rPr>
      </w:pPr>
    </w:p>
    <w:p w:rsidR="00050C7B" w:rsidRPr="0093759B" w:rsidRDefault="00050C7B" w:rsidP="00050C7B">
      <w:pPr>
        <w:pStyle w:val="Heading2"/>
        <w:rPr>
          <w:rFonts w:eastAsia="MS Mincho"/>
          <w:b w:val="0"/>
          <w:lang w:eastAsia="ja-JP"/>
        </w:rPr>
      </w:pPr>
      <w:r w:rsidRPr="0093759B">
        <w:rPr>
          <w:rFonts w:eastAsia="MS Mincho"/>
          <w:lang w:eastAsia="ja-JP"/>
        </w:rPr>
        <w:t>6</w:t>
      </w:r>
      <w:r w:rsidRPr="0093759B">
        <w:t>.</w:t>
      </w:r>
      <w:r w:rsidRPr="0093759B">
        <w:rPr>
          <w:rFonts w:eastAsia="MS Mincho"/>
          <w:lang w:eastAsia="ja-JP"/>
        </w:rPr>
        <w:t>2</w:t>
      </w:r>
      <w:r w:rsidRPr="0093759B">
        <w:tab/>
      </w:r>
      <w:r w:rsidRPr="0093759B">
        <w:rPr>
          <w:rFonts w:eastAsia="MS Mincho"/>
          <w:lang w:eastAsia="ja-JP"/>
        </w:rPr>
        <w:t>RCC</w:t>
      </w:r>
    </w:p>
    <w:p w:rsidR="004D1D35" w:rsidRPr="0093759B" w:rsidRDefault="004D1D35" w:rsidP="00905303">
      <w:pPr>
        <w:spacing w:before="120"/>
        <w:jc w:val="both"/>
        <w:rPr>
          <w:lang w:val="en-GB" w:eastAsia="ko-KR"/>
        </w:rPr>
      </w:pPr>
      <w:r w:rsidRPr="0093759B">
        <w:rPr>
          <w:lang w:val="en-GB" w:eastAsia="ko-KR"/>
        </w:rPr>
        <w:t>The RCC Administrations support identification of frequency bands for future development of IMT, including possible additional allocations to the mobile service on a primary basis, in separate bands in the frequency band 24.25-86 GHz in accordance with Resolution 238 (WRC-15).</w:t>
      </w:r>
    </w:p>
    <w:p w:rsidR="004D1D35" w:rsidRPr="0093759B" w:rsidRDefault="004D1D35" w:rsidP="00905303">
      <w:pPr>
        <w:spacing w:before="120"/>
        <w:jc w:val="both"/>
        <w:rPr>
          <w:lang w:val="en-GB" w:eastAsia="ko-KR"/>
        </w:rPr>
      </w:pPr>
      <w:r w:rsidRPr="0093759B">
        <w:rPr>
          <w:lang w:val="en-GB" w:eastAsia="ko-KR"/>
        </w:rPr>
        <w:t>The RCC Administrations consider that when developing technical conditions and regulatory provisions for the allocation of frequency bands to the MS and their identification for IMT it is necessary to ensure protection of other services having allocation in the considered and adjacent frequency bands taking into account the need in their development.</w:t>
      </w:r>
    </w:p>
    <w:p w:rsidR="004D1D35" w:rsidRDefault="004D1D35" w:rsidP="00905303">
      <w:pPr>
        <w:spacing w:before="120"/>
        <w:jc w:val="both"/>
        <w:rPr>
          <w:rFonts w:eastAsia="MS Mincho"/>
          <w:lang w:val="en-GB" w:eastAsia="ja-JP"/>
        </w:rPr>
      </w:pPr>
      <w:bookmarkStart w:id="1" w:name="_1.14_рассмотреть,_основываясь"/>
      <w:bookmarkEnd w:id="1"/>
      <w:r w:rsidRPr="0093759B">
        <w:rPr>
          <w:lang w:val="en-GB" w:eastAsia="ko-KR"/>
        </w:rPr>
        <w:t>The RCC Administrations consider it is reasonable to perform studies on IMT system compatibility first of all in the frequency bands 24.25 – 27.5 GHz, 31.8 – 33.4 GHz, 40.5 – 42.5 GHz and 66 – 71 GHz, where global harmonization could be achieved.</w:t>
      </w:r>
    </w:p>
    <w:p w:rsidR="00706146" w:rsidRPr="00706146" w:rsidRDefault="00706146" w:rsidP="00905303">
      <w:pPr>
        <w:spacing w:before="120"/>
        <w:jc w:val="both"/>
        <w:rPr>
          <w:rFonts w:eastAsia="MS Mincho"/>
          <w:lang w:val="en-GB" w:eastAsia="ja-JP"/>
        </w:rPr>
      </w:pPr>
      <w:r w:rsidRPr="0093759B">
        <w:rPr>
          <w:lang w:val="en-GB" w:eastAsia="ko-KR"/>
        </w:rPr>
        <w:t>The RCC Administrations consider</w:t>
      </w:r>
      <w:r w:rsidRPr="0014760A">
        <w:t xml:space="preserve"> </w:t>
      </w:r>
      <w:r>
        <w:rPr>
          <w:rFonts w:eastAsia="MS Mincho" w:hint="eastAsia"/>
          <w:lang w:eastAsia="ja-JP"/>
        </w:rPr>
        <w:t xml:space="preserve">that </w:t>
      </w:r>
      <w:r w:rsidRPr="0014760A">
        <w:t xml:space="preserve">during studies on agenda items 1.6 (non-GSO FSS), 1.13 (IMT), 1.14 (HAPS) and 9.1 (Issue 9.1.9, Resolution </w:t>
      </w:r>
      <w:r w:rsidRPr="0014760A">
        <w:rPr>
          <w:b/>
        </w:rPr>
        <w:t>162 (WRC-15)</w:t>
      </w:r>
      <w:r w:rsidRPr="0014760A">
        <w:t>), it would be reasonable to identify priority and non-overlapping frequenc</w:t>
      </w:r>
      <w:r>
        <w:t>y bands for each of these items</w:t>
      </w:r>
      <w:r>
        <w:rPr>
          <w:rFonts w:eastAsia="MS Mincho" w:hint="eastAsia"/>
          <w:lang w:eastAsia="ja-JP"/>
        </w:rPr>
        <w:t>.</w:t>
      </w:r>
    </w:p>
    <w:p w:rsidR="00050C7B" w:rsidRPr="0093759B" w:rsidRDefault="00050C7B" w:rsidP="00050C7B">
      <w:pPr>
        <w:rPr>
          <w:b/>
          <w:lang w:val="en-GB"/>
        </w:rPr>
      </w:pPr>
    </w:p>
    <w:p w:rsidR="00050C7B" w:rsidRPr="0093759B" w:rsidRDefault="00050C7B" w:rsidP="00050C7B">
      <w:pPr>
        <w:pStyle w:val="Heading2"/>
        <w:rPr>
          <w:rFonts w:eastAsia="MS Mincho"/>
          <w:b w:val="0"/>
          <w:lang w:eastAsia="ja-JP"/>
        </w:rPr>
      </w:pPr>
      <w:r w:rsidRPr="0093759B">
        <w:rPr>
          <w:rFonts w:eastAsia="MS Mincho"/>
          <w:lang w:eastAsia="ja-JP"/>
        </w:rPr>
        <w:t>6</w:t>
      </w:r>
      <w:r w:rsidRPr="0093759B">
        <w:t>.</w:t>
      </w:r>
      <w:r w:rsidRPr="0093759B">
        <w:rPr>
          <w:rFonts w:eastAsia="MS Mincho"/>
          <w:lang w:eastAsia="ja-JP"/>
        </w:rPr>
        <w:t>3</w:t>
      </w:r>
      <w:r w:rsidRPr="0093759B">
        <w:tab/>
      </w:r>
      <w:r w:rsidRPr="0093759B">
        <w:rPr>
          <w:rFonts w:eastAsia="MS Mincho"/>
          <w:lang w:eastAsia="ja-JP"/>
        </w:rPr>
        <w:t>ATU</w:t>
      </w:r>
    </w:p>
    <w:p w:rsidR="00D051E8" w:rsidRPr="0093759B" w:rsidRDefault="00D051E8" w:rsidP="00D051E8">
      <w:pPr>
        <w:spacing w:before="120"/>
        <w:jc w:val="both"/>
        <w:rPr>
          <w:lang w:val="en-GB"/>
        </w:rPr>
      </w:pPr>
      <w:r w:rsidRPr="0093759B">
        <w:rPr>
          <w:rFonts w:eastAsia="MS Mincho"/>
          <w:lang w:val="en-GB" w:eastAsia="ja-JP"/>
        </w:rPr>
        <w:t>T</w:t>
      </w:r>
      <w:r w:rsidRPr="0093759B">
        <w:rPr>
          <w:lang w:val="en-GB"/>
        </w:rPr>
        <w:t>he 1</w:t>
      </w:r>
      <w:r w:rsidR="00D71E98" w:rsidRPr="0093759B">
        <w:rPr>
          <w:rFonts w:eastAsia="MS Mincho"/>
          <w:vertAlign w:val="superscript"/>
          <w:lang w:val="en-GB" w:eastAsia="ja-JP"/>
        </w:rPr>
        <w:t>st</w:t>
      </w:r>
      <w:r w:rsidR="00D71E98" w:rsidRPr="0093759B">
        <w:rPr>
          <w:rFonts w:eastAsia="MS Mincho"/>
          <w:lang w:val="en-GB" w:eastAsia="ja-JP"/>
        </w:rPr>
        <w:t xml:space="preserve"> </w:t>
      </w:r>
      <w:r w:rsidRPr="0093759B">
        <w:rPr>
          <w:lang w:val="en-GB"/>
        </w:rPr>
        <w:t>African Preparatory meeting for the World Radiocommunication Conference 2019</w:t>
      </w:r>
      <w:r w:rsidRPr="0093759B">
        <w:rPr>
          <w:rFonts w:eastAsia="MS Mincho"/>
          <w:lang w:val="en-GB" w:eastAsia="ja-JP"/>
        </w:rPr>
        <w:t xml:space="preserve"> (</w:t>
      </w:r>
      <w:r w:rsidRPr="0093759B">
        <w:rPr>
          <w:lang w:val="en-GB"/>
        </w:rPr>
        <w:t>APM19-1</w:t>
      </w:r>
      <w:r w:rsidRPr="0093759B">
        <w:rPr>
          <w:rFonts w:eastAsia="MS Mincho"/>
          <w:lang w:val="en-GB" w:eastAsia="ja-JP"/>
        </w:rPr>
        <w:t>)</w:t>
      </w:r>
      <w:r w:rsidRPr="0093759B">
        <w:rPr>
          <w:lang w:val="en-GB"/>
        </w:rPr>
        <w:t xml:space="preserve"> considered that there is no prioritization of the bands at this early stage. Possible prioritization to be undertaken after sufficient studies and assessment has been carried out.</w:t>
      </w:r>
    </w:p>
    <w:p w:rsidR="00D051E8" w:rsidRPr="0093759B" w:rsidRDefault="00D051E8" w:rsidP="00D051E8">
      <w:pPr>
        <w:spacing w:before="120"/>
        <w:jc w:val="both"/>
        <w:rPr>
          <w:lang w:val="en-GB"/>
        </w:rPr>
      </w:pPr>
      <w:r w:rsidRPr="0093759B">
        <w:rPr>
          <w:lang w:val="en-GB"/>
        </w:rPr>
        <w:t>APM19-1 invited Administrations to respond to the questionnaire on spectrum needs for IMT under this agenda item issued by WP</w:t>
      </w:r>
      <w:r w:rsidRPr="0093759B">
        <w:rPr>
          <w:rFonts w:eastAsia="MS Mincho"/>
          <w:lang w:val="en-GB" w:eastAsia="ja-JP"/>
        </w:rPr>
        <w:t xml:space="preserve"> </w:t>
      </w:r>
      <w:r w:rsidRPr="0093759B">
        <w:rPr>
          <w:lang w:val="en-GB"/>
        </w:rPr>
        <w:t>5D to gather information on views of different countries and submit contribution on this matter to the said WP</w:t>
      </w:r>
      <w:r w:rsidRPr="0093759B">
        <w:rPr>
          <w:rFonts w:eastAsia="MS Mincho"/>
          <w:lang w:val="en-GB" w:eastAsia="ja-JP"/>
        </w:rPr>
        <w:t xml:space="preserve"> </w:t>
      </w:r>
      <w:r w:rsidRPr="0093759B">
        <w:rPr>
          <w:lang w:val="en-GB"/>
        </w:rPr>
        <w:t>5D.</w:t>
      </w:r>
    </w:p>
    <w:p w:rsidR="00050C7B" w:rsidRPr="0093759B" w:rsidRDefault="00050C7B" w:rsidP="00050C7B">
      <w:pPr>
        <w:rPr>
          <w:b/>
          <w:lang w:val="en-GB"/>
        </w:rPr>
      </w:pPr>
    </w:p>
    <w:p w:rsidR="00050C7B" w:rsidRPr="0093759B" w:rsidRDefault="00050C7B" w:rsidP="00050C7B">
      <w:pPr>
        <w:pStyle w:val="Heading2"/>
        <w:rPr>
          <w:rFonts w:eastAsia="MS Mincho"/>
          <w:b w:val="0"/>
          <w:lang w:eastAsia="ja-JP"/>
        </w:rPr>
      </w:pPr>
      <w:r w:rsidRPr="0093759B">
        <w:rPr>
          <w:rFonts w:eastAsia="MS Mincho"/>
          <w:lang w:eastAsia="ja-JP"/>
        </w:rPr>
        <w:t>6</w:t>
      </w:r>
      <w:r w:rsidRPr="0093759B">
        <w:t>.</w:t>
      </w:r>
      <w:r w:rsidRPr="0093759B">
        <w:rPr>
          <w:rFonts w:eastAsia="MS Mincho"/>
          <w:lang w:eastAsia="ja-JP"/>
        </w:rPr>
        <w:t>4</w:t>
      </w:r>
      <w:r w:rsidRPr="0093759B">
        <w:tab/>
      </w:r>
      <w:r w:rsidRPr="0093759B">
        <w:rPr>
          <w:rFonts w:eastAsia="MS Mincho"/>
          <w:lang w:eastAsia="ja-JP"/>
        </w:rPr>
        <w:t>ASMG</w:t>
      </w:r>
    </w:p>
    <w:p w:rsidR="00AC2FE6" w:rsidRPr="0093759B" w:rsidRDefault="00AC2FE6" w:rsidP="00AC2FE6">
      <w:pPr>
        <w:spacing w:before="120"/>
        <w:jc w:val="both"/>
        <w:rPr>
          <w:rFonts w:eastAsia="MS Mincho"/>
          <w:lang w:val="en-GB" w:eastAsia="ja-JP"/>
        </w:rPr>
      </w:pPr>
      <w:r w:rsidRPr="0093759B">
        <w:rPr>
          <w:rFonts w:eastAsia="MS Mincho"/>
          <w:lang w:val="en-GB" w:eastAsia="ja-JP"/>
        </w:rPr>
        <w:t xml:space="preserve">Support initiating studies in the frequency bands listed below, which are included in Resolution </w:t>
      </w:r>
      <w:r w:rsidRPr="0093759B">
        <w:rPr>
          <w:rFonts w:eastAsia="MS Mincho"/>
          <w:b/>
          <w:lang w:val="en-GB" w:eastAsia="ja-JP"/>
        </w:rPr>
        <w:t>238 (WRC</w:t>
      </w:r>
      <w:r w:rsidR="00AD1FD2" w:rsidRPr="0093759B">
        <w:rPr>
          <w:rFonts w:eastAsia="MS Mincho"/>
          <w:b/>
          <w:lang w:val="en-GB" w:eastAsia="ja-JP"/>
        </w:rPr>
        <w:t>-</w:t>
      </w:r>
      <w:r w:rsidRPr="0093759B">
        <w:rPr>
          <w:rFonts w:eastAsia="MS Mincho"/>
          <w:b/>
          <w:lang w:val="en-GB" w:eastAsia="ja-JP"/>
        </w:rPr>
        <w:t>15)</w:t>
      </w:r>
      <w:r w:rsidRPr="0093759B">
        <w:rPr>
          <w:rFonts w:eastAsia="MS Mincho"/>
          <w:lang w:val="en-GB" w:eastAsia="ja-JP"/>
        </w:rPr>
        <w:t>:</w:t>
      </w:r>
    </w:p>
    <w:p w:rsidR="0021714B" w:rsidRPr="0093759B" w:rsidRDefault="00AC2FE6" w:rsidP="0021714B">
      <w:pPr>
        <w:pStyle w:val="ListParagraph"/>
        <w:widowControl w:val="0"/>
        <w:numPr>
          <w:ilvl w:val="0"/>
          <w:numId w:val="26"/>
        </w:numPr>
        <w:jc w:val="both"/>
        <w:rPr>
          <w:lang w:val="en-GB"/>
        </w:rPr>
      </w:pPr>
      <w:r w:rsidRPr="0093759B">
        <w:rPr>
          <w:lang w:val="en-GB"/>
        </w:rPr>
        <w:lastRenderedPageBreak/>
        <w:t>24.25 - 27.5 GHz</w:t>
      </w:r>
    </w:p>
    <w:p w:rsidR="0021714B" w:rsidRPr="0093759B" w:rsidRDefault="00AC2FE6" w:rsidP="0021714B">
      <w:pPr>
        <w:pStyle w:val="ListParagraph"/>
        <w:widowControl w:val="0"/>
        <w:numPr>
          <w:ilvl w:val="0"/>
          <w:numId w:val="26"/>
        </w:numPr>
        <w:jc w:val="both"/>
        <w:rPr>
          <w:lang w:val="en-GB"/>
        </w:rPr>
      </w:pPr>
      <w:r w:rsidRPr="0093759B">
        <w:rPr>
          <w:lang w:val="en-GB"/>
        </w:rPr>
        <w:t>31.8 - 33.4 GHz</w:t>
      </w:r>
    </w:p>
    <w:p w:rsidR="0021714B" w:rsidRPr="0093759B" w:rsidRDefault="00AC2FE6" w:rsidP="0021714B">
      <w:pPr>
        <w:pStyle w:val="ListParagraph"/>
        <w:widowControl w:val="0"/>
        <w:numPr>
          <w:ilvl w:val="0"/>
          <w:numId w:val="26"/>
        </w:numPr>
        <w:jc w:val="both"/>
        <w:rPr>
          <w:lang w:val="en-GB"/>
        </w:rPr>
      </w:pPr>
      <w:r w:rsidRPr="0093759B">
        <w:rPr>
          <w:lang w:val="en-GB"/>
        </w:rPr>
        <w:t>40.5 - 42.5 GHz</w:t>
      </w:r>
    </w:p>
    <w:p w:rsidR="00AC2FE6" w:rsidRPr="0093759B" w:rsidRDefault="00AC2FE6" w:rsidP="0021714B">
      <w:pPr>
        <w:pStyle w:val="ListParagraph"/>
        <w:widowControl w:val="0"/>
        <w:numPr>
          <w:ilvl w:val="0"/>
          <w:numId w:val="26"/>
        </w:numPr>
        <w:jc w:val="both"/>
        <w:rPr>
          <w:lang w:val="en-GB"/>
        </w:rPr>
      </w:pPr>
      <w:r w:rsidRPr="0093759B">
        <w:rPr>
          <w:lang w:val="en-GB"/>
        </w:rPr>
        <w:t>42.5 - 43.5 GHz</w:t>
      </w:r>
    </w:p>
    <w:p w:rsidR="00050C7B" w:rsidRPr="0093759B" w:rsidRDefault="00AC2FE6" w:rsidP="00AC2FE6">
      <w:pPr>
        <w:spacing w:before="120"/>
        <w:jc w:val="both"/>
        <w:rPr>
          <w:rFonts w:eastAsia="MS Mincho"/>
          <w:lang w:val="en-GB" w:eastAsia="ja-JP"/>
        </w:rPr>
      </w:pPr>
      <w:r w:rsidRPr="0093759B">
        <w:rPr>
          <w:rFonts w:eastAsia="MS Mincho"/>
          <w:lang w:val="en-GB" w:eastAsia="ja-JP"/>
        </w:rPr>
        <w:t xml:space="preserve">Not supporting discussing any study or contribution on the frequency bands which are not included in Resolution </w:t>
      </w:r>
      <w:r w:rsidRPr="0093759B">
        <w:rPr>
          <w:rFonts w:eastAsia="MS Mincho"/>
          <w:b/>
          <w:lang w:val="en-GB" w:eastAsia="ja-JP"/>
        </w:rPr>
        <w:t>238 (WRC</w:t>
      </w:r>
      <w:r w:rsidR="00B44E68" w:rsidRPr="0093759B">
        <w:rPr>
          <w:rFonts w:eastAsia="MS Mincho"/>
          <w:b/>
          <w:lang w:val="en-GB" w:eastAsia="ja-JP"/>
        </w:rPr>
        <w:t>-</w:t>
      </w:r>
      <w:r w:rsidRPr="0093759B">
        <w:rPr>
          <w:rFonts w:eastAsia="MS Mincho"/>
          <w:b/>
          <w:lang w:val="en-GB" w:eastAsia="ja-JP"/>
        </w:rPr>
        <w:t>15)</w:t>
      </w:r>
      <w:r w:rsidRPr="0093759B">
        <w:rPr>
          <w:rFonts w:eastAsia="MS Mincho"/>
          <w:lang w:val="en-GB" w:eastAsia="ja-JP"/>
        </w:rPr>
        <w:t xml:space="preserve"> in the work of Task Group 5/1 (TG 5/1).</w:t>
      </w:r>
    </w:p>
    <w:p w:rsidR="00AC2FE6" w:rsidRPr="0093759B" w:rsidRDefault="00AC2FE6" w:rsidP="00770BEF">
      <w:pPr>
        <w:rPr>
          <w:lang w:val="en-GB"/>
        </w:rPr>
      </w:pPr>
    </w:p>
    <w:p w:rsidR="00050C7B" w:rsidRPr="0093759B" w:rsidRDefault="00050C7B" w:rsidP="00050C7B">
      <w:pPr>
        <w:pStyle w:val="Heading2"/>
        <w:rPr>
          <w:rFonts w:eastAsia="MS Mincho"/>
          <w:b w:val="0"/>
          <w:lang w:eastAsia="ja-JP"/>
        </w:rPr>
      </w:pPr>
      <w:r w:rsidRPr="0093759B">
        <w:rPr>
          <w:rFonts w:eastAsia="MS Mincho"/>
          <w:lang w:eastAsia="ja-JP"/>
        </w:rPr>
        <w:t>6</w:t>
      </w:r>
      <w:r w:rsidRPr="0093759B">
        <w:t>.</w:t>
      </w:r>
      <w:r w:rsidRPr="0093759B">
        <w:rPr>
          <w:rFonts w:eastAsia="MS Mincho"/>
          <w:lang w:eastAsia="ja-JP"/>
        </w:rPr>
        <w:t>5</w:t>
      </w:r>
      <w:r w:rsidRPr="0093759B">
        <w:tab/>
      </w:r>
      <w:r w:rsidRPr="0093759B">
        <w:rPr>
          <w:rFonts w:eastAsia="MS Mincho"/>
          <w:lang w:eastAsia="ja-JP"/>
        </w:rPr>
        <w:t>CITEL</w:t>
      </w:r>
    </w:p>
    <w:p w:rsidR="00CF5395" w:rsidRDefault="00CF5395" w:rsidP="00B40AD2">
      <w:pPr>
        <w:spacing w:before="120"/>
        <w:jc w:val="both"/>
        <w:rPr>
          <w:rFonts w:eastAsia="MS Mincho"/>
          <w:lang w:val="en-GB" w:eastAsia="ja-JP"/>
        </w:rPr>
      </w:pPr>
      <w:r w:rsidRPr="0093759B">
        <w:rPr>
          <w:rFonts w:eastAsia="MS Mincho"/>
          <w:lang w:val="en-GB" w:eastAsia="ja-JP"/>
        </w:rPr>
        <w:t xml:space="preserve">The </w:t>
      </w:r>
      <w:r w:rsidRPr="0093759B">
        <w:rPr>
          <w:lang w:val="en-GB"/>
        </w:rPr>
        <w:t>PRELIMINARY VIEWS (PV)</w:t>
      </w:r>
      <w:r w:rsidR="00B44E68" w:rsidRPr="0093759B">
        <w:rPr>
          <w:rFonts w:eastAsia="MS Mincho"/>
          <w:lang w:val="en-GB" w:eastAsia="ja-JP"/>
        </w:rPr>
        <w:t xml:space="preserve">: </w:t>
      </w:r>
      <w:r w:rsidRPr="0093759B">
        <w:rPr>
          <w:lang w:val="en-GB"/>
        </w:rPr>
        <w:t>an informal statement that the Administration</w:t>
      </w:r>
      <w:r w:rsidR="009A149A" w:rsidRPr="0093759B">
        <w:rPr>
          <w:rFonts w:eastAsia="MS Mincho"/>
          <w:lang w:val="en-GB" w:eastAsia="ja-JP"/>
        </w:rPr>
        <w:t xml:space="preserve"> </w:t>
      </w:r>
      <w:r w:rsidRPr="0093759B">
        <w:rPr>
          <w:lang w:val="en-GB"/>
        </w:rPr>
        <w:t>is considering possible Preliminary Proposals on specific themes</w:t>
      </w:r>
      <w:r w:rsidR="00B44E68" w:rsidRPr="0093759B">
        <w:rPr>
          <w:rFonts w:eastAsia="MS Mincho"/>
          <w:lang w:val="en-GB" w:eastAsia="ja-JP"/>
        </w:rPr>
        <w:t>,</w:t>
      </w:r>
      <w:r w:rsidRPr="0093759B">
        <w:rPr>
          <w:rFonts w:eastAsia="MS Mincho"/>
          <w:lang w:val="en-GB" w:eastAsia="ja-JP"/>
        </w:rPr>
        <w:t xml:space="preserve"> were provided from Brazil, USA, Columbia, and Mexico. </w:t>
      </w:r>
    </w:p>
    <w:p w:rsidR="00B40AD2" w:rsidRDefault="00B40AD2" w:rsidP="00B40AD2">
      <w:pPr>
        <w:rPr>
          <w:rFonts w:eastAsia="MS Mincho"/>
          <w:b/>
          <w:lang w:val="en-GB" w:eastAsia="ja-JP"/>
        </w:rPr>
      </w:pPr>
    </w:p>
    <w:p w:rsidR="00B40AD2" w:rsidRPr="00C859AC" w:rsidRDefault="00B40AD2" w:rsidP="00B40AD2">
      <w:pPr>
        <w:rPr>
          <w:rFonts w:eastAsia="MS Mincho"/>
          <w:b/>
          <w:lang w:val="en-GB" w:eastAsia="ja-JP"/>
        </w:rPr>
      </w:pPr>
      <w:r w:rsidRPr="00C859AC">
        <w:rPr>
          <w:rFonts w:eastAsia="MS Mincho"/>
          <w:b/>
          <w:lang w:val="en-GB" w:eastAsia="ja-JP"/>
        </w:rPr>
        <w:t>Brazil</w:t>
      </w:r>
    </w:p>
    <w:p w:rsidR="00B40AD2" w:rsidRDefault="00B40AD2" w:rsidP="00B40AD2">
      <w:pPr>
        <w:rPr>
          <w:rFonts w:eastAsia="MS Mincho"/>
          <w:lang w:val="en-GB" w:eastAsia="ja-JP"/>
        </w:rPr>
      </w:pPr>
      <w:r w:rsidRPr="003B566B">
        <w:rPr>
          <w:rFonts w:eastAsia="MS Mincho"/>
          <w:lang w:val="en-GB" w:eastAsia="ja-JP"/>
        </w:rPr>
        <w:t>Agenda Item 1.13 is key to the future development of IMT systems for the delivery of IMT‐2020 services. The</w:t>
      </w:r>
      <w:r>
        <w:rPr>
          <w:rFonts w:eastAsia="MS Mincho"/>
          <w:lang w:val="en-GB" w:eastAsia="ja-JP"/>
        </w:rPr>
        <w:t xml:space="preserve"> </w:t>
      </w:r>
      <w:r w:rsidRPr="003B566B">
        <w:rPr>
          <w:rFonts w:eastAsia="MS Mincho"/>
          <w:lang w:val="en-GB" w:eastAsia="ja-JP"/>
        </w:rPr>
        <w:t>aim of IMT‐2020 is to create a more ‘hyper connected’ society by more comprehensively, and intelligently,</w:t>
      </w:r>
      <w:r>
        <w:rPr>
          <w:rFonts w:eastAsia="MS Mincho"/>
          <w:lang w:val="en-GB" w:eastAsia="ja-JP"/>
        </w:rPr>
        <w:t xml:space="preserve"> </w:t>
      </w:r>
      <w:r w:rsidRPr="003B566B">
        <w:rPr>
          <w:rFonts w:eastAsia="MS Mincho"/>
          <w:lang w:val="en-GB" w:eastAsia="ja-JP"/>
        </w:rPr>
        <w:t xml:space="preserve">integrating LTE, Wi‐Fi and cellular </w:t>
      </w:r>
      <w:proofErr w:type="spellStart"/>
      <w:r w:rsidRPr="003B566B">
        <w:rPr>
          <w:rFonts w:eastAsia="MS Mincho"/>
          <w:lang w:val="en-GB" w:eastAsia="ja-JP"/>
        </w:rPr>
        <w:t>IoT</w:t>
      </w:r>
      <w:proofErr w:type="spellEnd"/>
      <w:r w:rsidRPr="003B566B">
        <w:rPr>
          <w:rFonts w:eastAsia="MS Mincho"/>
          <w:lang w:val="en-GB" w:eastAsia="ja-JP"/>
        </w:rPr>
        <w:t xml:space="preserve"> technologies, together with at least one new IMT‐2020 radio interface.</w:t>
      </w:r>
      <w:r>
        <w:rPr>
          <w:rFonts w:eastAsia="MS Mincho"/>
          <w:lang w:val="en-GB" w:eastAsia="ja-JP"/>
        </w:rPr>
        <w:t xml:space="preserve"> </w:t>
      </w:r>
      <w:r w:rsidRPr="003B566B">
        <w:rPr>
          <w:rFonts w:eastAsia="MS Mincho"/>
          <w:lang w:val="en-GB" w:eastAsia="ja-JP"/>
        </w:rPr>
        <w:t>This will allow mobile networks to dynamically allocate resources to support the varying needs of a diverse set</w:t>
      </w:r>
      <w:r>
        <w:rPr>
          <w:rFonts w:eastAsia="MS Mincho"/>
          <w:lang w:val="en-GB" w:eastAsia="ja-JP"/>
        </w:rPr>
        <w:t xml:space="preserve"> </w:t>
      </w:r>
      <w:r w:rsidRPr="003B566B">
        <w:rPr>
          <w:rFonts w:eastAsia="MS Mincho"/>
          <w:lang w:val="en-GB" w:eastAsia="ja-JP"/>
        </w:rPr>
        <w:t>of connections – ranging from industrial machinery in factories, to automated vehicles as well as smartphones. A</w:t>
      </w:r>
      <w:r>
        <w:rPr>
          <w:rFonts w:eastAsia="MS Mincho"/>
          <w:lang w:val="en-GB" w:eastAsia="ja-JP"/>
        </w:rPr>
        <w:t xml:space="preserve"> </w:t>
      </w:r>
      <w:r w:rsidRPr="003B566B">
        <w:rPr>
          <w:rFonts w:eastAsia="MS Mincho"/>
          <w:lang w:val="en-GB" w:eastAsia="ja-JP"/>
        </w:rPr>
        <w:t>central component in the evolution of all mobile technology generations has been the use of increasingly wide</w:t>
      </w:r>
      <w:r>
        <w:rPr>
          <w:rFonts w:eastAsia="MS Mincho"/>
          <w:lang w:val="en-GB" w:eastAsia="ja-JP"/>
        </w:rPr>
        <w:t xml:space="preserve"> </w:t>
      </w:r>
      <w:r w:rsidRPr="003B566B">
        <w:rPr>
          <w:rFonts w:eastAsia="MS Mincho"/>
          <w:lang w:val="en-GB" w:eastAsia="ja-JP"/>
        </w:rPr>
        <w:t>frequency bands to support higher speeds and larger amounts of traffic. IMT‐2020 is no different, ultra‐fast IMT‐2020 services will require large amounts of spectrum including above 24 GHz where wide bandwidths are more</w:t>
      </w:r>
      <w:r>
        <w:rPr>
          <w:rFonts w:eastAsia="MS Mincho"/>
          <w:lang w:val="en-GB" w:eastAsia="ja-JP"/>
        </w:rPr>
        <w:t xml:space="preserve"> </w:t>
      </w:r>
      <w:r w:rsidRPr="003B566B">
        <w:rPr>
          <w:rFonts w:eastAsia="MS Mincho"/>
          <w:lang w:val="en-GB" w:eastAsia="ja-JP"/>
        </w:rPr>
        <w:t>readily available. Spectrum above 24 GHz is well recognized worldwide as being the key component for the data</w:t>
      </w:r>
      <w:r>
        <w:rPr>
          <w:rFonts w:eastAsia="MS Mincho"/>
          <w:lang w:val="en-GB" w:eastAsia="ja-JP"/>
        </w:rPr>
        <w:t xml:space="preserve"> </w:t>
      </w:r>
      <w:r w:rsidRPr="003B566B">
        <w:rPr>
          <w:rFonts w:eastAsia="MS Mincho"/>
          <w:lang w:val="en-GB" w:eastAsia="ja-JP"/>
        </w:rPr>
        <w:t>intensive IMT‐2020 services. Without them, IMT‐2020 won’t be able to deliver significantly faster data speeds or</w:t>
      </w:r>
      <w:r>
        <w:rPr>
          <w:rFonts w:eastAsia="MS Mincho"/>
          <w:lang w:val="en-GB" w:eastAsia="ja-JP"/>
        </w:rPr>
        <w:t xml:space="preserve"> </w:t>
      </w:r>
      <w:r w:rsidRPr="003B566B">
        <w:rPr>
          <w:rFonts w:eastAsia="MS Mincho"/>
          <w:lang w:val="en-GB" w:eastAsia="ja-JP"/>
        </w:rPr>
        <w:t>support projected extensive mobile traffic growth.</w:t>
      </w:r>
    </w:p>
    <w:p w:rsidR="00B40AD2" w:rsidRPr="003B566B" w:rsidRDefault="00B40AD2" w:rsidP="00B40AD2">
      <w:pPr>
        <w:rPr>
          <w:rFonts w:eastAsia="MS Mincho"/>
          <w:lang w:val="en-GB" w:eastAsia="ja-JP"/>
        </w:rPr>
      </w:pPr>
    </w:p>
    <w:p w:rsidR="00B40AD2" w:rsidRDefault="00B40AD2" w:rsidP="00B40AD2">
      <w:pPr>
        <w:rPr>
          <w:rFonts w:eastAsia="MS Mincho"/>
          <w:lang w:val="en-GB" w:eastAsia="ja-JP"/>
        </w:rPr>
      </w:pPr>
      <w:r w:rsidRPr="003B566B">
        <w:rPr>
          <w:rFonts w:eastAsia="MS Mincho"/>
          <w:lang w:val="en-GB" w:eastAsia="ja-JP"/>
        </w:rPr>
        <w:t>With that in mind, we support appropriate sharing and compatibility studies under Agenda Item 1.13 in the</w:t>
      </w:r>
      <w:r>
        <w:rPr>
          <w:rFonts w:eastAsia="MS Mincho"/>
          <w:lang w:val="en-GB" w:eastAsia="ja-JP"/>
        </w:rPr>
        <w:t xml:space="preserve"> </w:t>
      </w:r>
      <w:r w:rsidRPr="003B566B">
        <w:rPr>
          <w:rFonts w:eastAsia="MS Mincho"/>
          <w:lang w:val="en-GB" w:eastAsia="ja-JP"/>
        </w:rPr>
        <w:t>bands 24.25‐27.5 GHz, 31.8‐33.4 GHz, 37‐43.5 GHz, 45.5‐50.2 GHz, 50.4‐52.6 GHz, 66‐76 GHz and 81‐86 GHz.</w:t>
      </w:r>
      <w:r>
        <w:rPr>
          <w:rFonts w:eastAsia="MS Mincho"/>
          <w:lang w:val="en-GB" w:eastAsia="ja-JP"/>
        </w:rPr>
        <w:t xml:space="preserve"> </w:t>
      </w:r>
      <w:r w:rsidRPr="003B566B">
        <w:rPr>
          <w:rFonts w:eastAsia="MS Mincho"/>
          <w:lang w:val="en-GB" w:eastAsia="ja-JP"/>
        </w:rPr>
        <w:t>Such studies should consider that the significant extra capacity of IMT‐2020 systems will need to be perfectly</w:t>
      </w:r>
      <w:r>
        <w:rPr>
          <w:rFonts w:eastAsia="MS Mincho"/>
          <w:lang w:val="en-GB" w:eastAsia="ja-JP"/>
        </w:rPr>
        <w:t xml:space="preserve"> </w:t>
      </w:r>
      <w:r w:rsidRPr="003B566B">
        <w:rPr>
          <w:rFonts w:eastAsia="MS Mincho"/>
          <w:lang w:val="en-GB" w:eastAsia="ja-JP"/>
        </w:rPr>
        <w:t xml:space="preserve">integrated with </w:t>
      </w:r>
      <w:proofErr w:type="spellStart"/>
      <w:r w:rsidRPr="003B566B">
        <w:rPr>
          <w:rFonts w:eastAsia="MS Mincho"/>
          <w:lang w:val="en-GB" w:eastAsia="ja-JP"/>
        </w:rPr>
        <w:t>heterogenous</w:t>
      </w:r>
      <w:proofErr w:type="spellEnd"/>
      <w:r w:rsidRPr="003B566B">
        <w:rPr>
          <w:rFonts w:eastAsia="MS Mincho"/>
          <w:lang w:val="en-GB" w:eastAsia="ja-JP"/>
        </w:rPr>
        <w:t xml:space="preserve"> networks, including fibre, satellite and microwave systems, taking into account</w:t>
      </w:r>
      <w:r>
        <w:rPr>
          <w:rFonts w:eastAsia="MS Mincho"/>
          <w:lang w:val="en-GB" w:eastAsia="ja-JP"/>
        </w:rPr>
        <w:t xml:space="preserve"> </w:t>
      </w:r>
      <w:r w:rsidRPr="003B566B">
        <w:rPr>
          <w:rFonts w:eastAsia="MS Mincho"/>
          <w:lang w:val="en-GB" w:eastAsia="ja-JP"/>
        </w:rPr>
        <w:t>their specific benefits which are crucial to developing countrie</w:t>
      </w:r>
      <w:r>
        <w:rPr>
          <w:rFonts w:eastAsia="MS Mincho"/>
          <w:lang w:val="en-GB" w:eastAsia="ja-JP"/>
        </w:rPr>
        <w:t>s</w:t>
      </w:r>
    </w:p>
    <w:p w:rsidR="00B40AD2" w:rsidRDefault="00B40AD2" w:rsidP="00B40AD2">
      <w:pPr>
        <w:rPr>
          <w:rFonts w:eastAsia="MS Mincho"/>
          <w:lang w:val="en-GB" w:eastAsia="ja-JP"/>
        </w:rPr>
      </w:pPr>
    </w:p>
    <w:p w:rsidR="00B40AD2" w:rsidRPr="00C859AC" w:rsidRDefault="00B40AD2" w:rsidP="00B40AD2">
      <w:pPr>
        <w:rPr>
          <w:rFonts w:eastAsia="MS Mincho"/>
          <w:b/>
          <w:lang w:val="en-GB" w:eastAsia="ja-JP"/>
        </w:rPr>
      </w:pPr>
      <w:r w:rsidRPr="00C859AC">
        <w:rPr>
          <w:rFonts w:eastAsia="MS Mincho"/>
          <w:b/>
          <w:lang w:val="en-GB" w:eastAsia="ja-JP"/>
        </w:rPr>
        <w:t>USA</w:t>
      </w:r>
    </w:p>
    <w:p w:rsidR="00B40AD2" w:rsidRPr="003B566B" w:rsidRDefault="00B40AD2" w:rsidP="00B40AD2">
      <w:pPr>
        <w:rPr>
          <w:rFonts w:eastAsia="MS Mincho"/>
          <w:lang w:val="en-GB" w:eastAsia="ja-JP"/>
        </w:rPr>
      </w:pPr>
      <w:r w:rsidRPr="003B566B">
        <w:rPr>
          <w:rFonts w:eastAsia="MS Mincho"/>
          <w:lang w:val="en-GB" w:eastAsia="ja-JP"/>
        </w:rPr>
        <w:t>Support studies under WRC‐19 agenda item 1.13 and take appropriate action based on the results</w:t>
      </w:r>
      <w:r>
        <w:rPr>
          <w:rFonts w:eastAsia="MS Mincho"/>
          <w:lang w:val="en-GB" w:eastAsia="ja-JP"/>
        </w:rPr>
        <w:t xml:space="preserve"> </w:t>
      </w:r>
      <w:r w:rsidRPr="003B566B">
        <w:rPr>
          <w:rFonts w:eastAsia="MS Mincho"/>
          <w:lang w:val="en-GB" w:eastAsia="ja-JP"/>
        </w:rPr>
        <w:t>of these sharing and compatibility studies in accordance with Resolution 238 in the following</w:t>
      </w:r>
      <w:r>
        <w:rPr>
          <w:rFonts w:eastAsia="MS Mincho"/>
          <w:lang w:val="en-GB" w:eastAsia="ja-JP"/>
        </w:rPr>
        <w:t xml:space="preserve"> </w:t>
      </w:r>
      <w:r w:rsidRPr="003B566B">
        <w:rPr>
          <w:rFonts w:eastAsia="MS Mincho"/>
          <w:lang w:val="en-GB" w:eastAsia="ja-JP"/>
        </w:rPr>
        <w:t>bands:</w:t>
      </w:r>
    </w:p>
    <w:p w:rsidR="00B40AD2" w:rsidRDefault="00B40AD2" w:rsidP="00B40AD2">
      <w:pPr>
        <w:rPr>
          <w:rFonts w:eastAsia="MS Mincho"/>
          <w:lang w:val="en-GB" w:eastAsia="ja-JP"/>
        </w:rPr>
      </w:pPr>
      <w:r w:rsidRPr="003B566B">
        <w:rPr>
          <w:rFonts w:eastAsia="MS Mincho"/>
          <w:lang w:val="en-GB" w:eastAsia="ja-JP"/>
        </w:rPr>
        <w:t>24.25‐27.5 GHz, 37‐40.5 GHz, 42.5‐43.5 GHz, 45.5‐47 GHz, 47.2‐50.2 GHz, 50.4‐52.6 GHz, 66‐76</w:t>
      </w:r>
      <w:r>
        <w:rPr>
          <w:rFonts w:eastAsia="MS Mincho"/>
          <w:lang w:val="en-GB" w:eastAsia="ja-JP"/>
        </w:rPr>
        <w:t xml:space="preserve"> </w:t>
      </w:r>
      <w:r w:rsidRPr="003B566B">
        <w:rPr>
          <w:rFonts w:eastAsia="MS Mincho"/>
          <w:lang w:val="en-GB" w:eastAsia="ja-JP"/>
        </w:rPr>
        <w:t>GHz and 81‐86 GHz, which have allocations to the mobile service on a primary basis; and</w:t>
      </w:r>
      <w:r>
        <w:rPr>
          <w:rFonts w:eastAsia="MS Mincho"/>
          <w:lang w:val="en-GB" w:eastAsia="ja-JP"/>
        </w:rPr>
        <w:t xml:space="preserve"> </w:t>
      </w:r>
      <w:r w:rsidRPr="003B566B">
        <w:rPr>
          <w:rFonts w:eastAsia="MS Mincho"/>
          <w:lang w:val="en-GB" w:eastAsia="ja-JP"/>
        </w:rPr>
        <w:t>31.8‐33.4 GHz, 40.5‐42.5 GHz and 47‐47.2 GHz, which may require additional</w:t>
      </w:r>
      <w:r>
        <w:rPr>
          <w:rFonts w:eastAsia="MS Mincho"/>
          <w:lang w:val="en-GB" w:eastAsia="ja-JP"/>
        </w:rPr>
        <w:t xml:space="preserve"> </w:t>
      </w:r>
      <w:r w:rsidRPr="003B566B">
        <w:rPr>
          <w:rFonts w:eastAsia="MS Mincho"/>
          <w:lang w:val="en-GB" w:eastAsia="ja-JP"/>
        </w:rPr>
        <w:t>allocations to the mobile service on a primary basis.</w:t>
      </w:r>
    </w:p>
    <w:p w:rsidR="00B40AD2" w:rsidRDefault="00B40AD2" w:rsidP="00B40AD2">
      <w:pPr>
        <w:rPr>
          <w:rFonts w:eastAsia="MS Mincho"/>
          <w:lang w:val="en-GB" w:eastAsia="ja-JP"/>
        </w:rPr>
      </w:pPr>
    </w:p>
    <w:p w:rsidR="00B40AD2" w:rsidRPr="00C859AC" w:rsidRDefault="00B40AD2" w:rsidP="00B40AD2">
      <w:pPr>
        <w:rPr>
          <w:rFonts w:eastAsia="MS Mincho"/>
          <w:b/>
          <w:lang w:val="en-GB" w:eastAsia="ja-JP"/>
        </w:rPr>
      </w:pPr>
      <w:r w:rsidRPr="000C0FCF">
        <w:rPr>
          <w:rFonts w:eastAsia="MS Mincho"/>
          <w:b/>
          <w:lang w:val="en-GB" w:eastAsia="ja-JP"/>
        </w:rPr>
        <w:t>Colombia</w:t>
      </w:r>
    </w:p>
    <w:p w:rsidR="00B40AD2" w:rsidRPr="000C0FCF" w:rsidRDefault="00B40AD2" w:rsidP="00B40AD2">
      <w:pPr>
        <w:rPr>
          <w:rFonts w:eastAsia="MS Mincho"/>
          <w:lang w:val="en-GB" w:eastAsia="ja-JP"/>
        </w:rPr>
      </w:pPr>
      <w:r w:rsidRPr="000C0FCF">
        <w:rPr>
          <w:rFonts w:eastAsia="MS Mincho"/>
          <w:lang w:val="en-GB" w:eastAsia="ja-JP"/>
        </w:rPr>
        <w:t>While all bands remain suitable for identification at this stage, Colombia would like to make the following</w:t>
      </w:r>
      <w:r>
        <w:rPr>
          <w:rFonts w:eastAsia="MS Mincho"/>
          <w:lang w:val="en-GB" w:eastAsia="ja-JP"/>
        </w:rPr>
        <w:t xml:space="preserve"> </w:t>
      </w:r>
      <w:r w:rsidRPr="000C0FCF">
        <w:rPr>
          <w:rFonts w:eastAsia="MS Mincho"/>
          <w:lang w:val="en-GB" w:eastAsia="ja-JP"/>
        </w:rPr>
        <w:t>observations regarding the lower portions of the range, from 24.25 GHz to 43.5 GHz:</w:t>
      </w:r>
    </w:p>
    <w:p w:rsidR="00B40AD2" w:rsidRPr="000C0FCF" w:rsidRDefault="00B40AD2" w:rsidP="00B40AD2">
      <w:pPr>
        <w:rPr>
          <w:rFonts w:eastAsia="MS Mincho"/>
          <w:lang w:val="en-GB" w:eastAsia="ja-JP"/>
        </w:rPr>
      </w:pPr>
      <w:r w:rsidRPr="000C0FCF">
        <w:rPr>
          <w:rFonts w:eastAsia="MS Mincho"/>
          <w:lang w:val="en-GB" w:eastAsia="ja-JP"/>
        </w:rPr>
        <w:t>•Responses received until the previous meeting of CCP.II to the questionnaire show that, except for a few</w:t>
      </w:r>
      <w:r>
        <w:rPr>
          <w:rFonts w:eastAsia="MS Mincho"/>
          <w:lang w:val="en-GB" w:eastAsia="ja-JP"/>
        </w:rPr>
        <w:t xml:space="preserve"> </w:t>
      </w:r>
      <w:r w:rsidRPr="000C0FCF">
        <w:rPr>
          <w:rFonts w:eastAsia="MS Mincho"/>
          <w:lang w:val="en-GB" w:eastAsia="ja-JP"/>
        </w:rPr>
        <w:t>cases, there are either no services licensed in these bands or the services belong to the fixed service category.</w:t>
      </w:r>
      <w:r>
        <w:rPr>
          <w:rFonts w:eastAsia="MS Mincho"/>
          <w:lang w:val="en-GB" w:eastAsia="ja-JP"/>
        </w:rPr>
        <w:t xml:space="preserve"> </w:t>
      </w:r>
      <w:r w:rsidRPr="000C0FCF">
        <w:rPr>
          <w:rFonts w:eastAsia="MS Mincho"/>
          <w:lang w:val="en-GB" w:eastAsia="ja-JP"/>
        </w:rPr>
        <w:t>When they belong to other service categories (such as FSS), most of them occupy a relatively small (500MHz</w:t>
      </w:r>
      <w:r>
        <w:rPr>
          <w:rFonts w:eastAsia="MS Mincho"/>
          <w:lang w:val="en-GB" w:eastAsia="ja-JP"/>
        </w:rPr>
        <w:t xml:space="preserve"> </w:t>
      </w:r>
      <w:r w:rsidRPr="000C0FCF">
        <w:rPr>
          <w:rFonts w:eastAsia="MS Mincho"/>
          <w:lang w:val="en-GB" w:eastAsia="ja-JP"/>
        </w:rPr>
        <w:t>or less) bandwidth with-respect-to the total range being considered for study (e.g. 3.25 GHz for 24.25GHz –</w:t>
      </w:r>
      <w:r>
        <w:rPr>
          <w:rFonts w:eastAsia="MS Mincho"/>
          <w:lang w:val="en-GB" w:eastAsia="ja-JP"/>
        </w:rPr>
        <w:t xml:space="preserve"> </w:t>
      </w:r>
      <w:r w:rsidRPr="000C0FCF">
        <w:rPr>
          <w:rFonts w:eastAsia="MS Mincho"/>
          <w:lang w:val="en-GB" w:eastAsia="ja-JP"/>
        </w:rPr>
        <w:t>27.5GHz).</w:t>
      </w:r>
    </w:p>
    <w:p w:rsidR="00B40AD2" w:rsidRPr="000C0FCF" w:rsidRDefault="00B40AD2" w:rsidP="00B40AD2">
      <w:pPr>
        <w:rPr>
          <w:rFonts w:eastAsia="MS Mincho"/>
          <w:lang w:val="en-GB" w:eastAsia="ja-JP"/>
        </w:rPr>
      </w:pPr>
      <w:r w:rsidRPr="000C0FCF">
        <w:rPr>
          <w:rFonts w:eastAsia="MS Mincho"/>
          <w:lang w:val="en-GB" w:eastAsia="ja-JP"/>
        </w:rPr>
        <w:lastRenderedPageBreak/>
        <w:t>•Other regions initiated discussions on suitable bands among the lists of candidate bands. As an example,</w:t>
      </w:r>
      <w:r>
        <w:rPr>
          <w:rFonts w:eastAsia="MS Mincho"/>
          <w:lang w:val="en-GB" w:eastAsia="ja-JP"/>
        </w:rPr>
        <w:t xml:space="preserve"> </w:t>
      </w:r>
      <w:r w:rsidRPr="000C0FCF">
        <w:rPr>
          <w:rFonts w:eastAsia="MS Mincho"/>
          <w:lang w:val="en-GB" w:eastAsia="ja-JP"/>
        </w:rPr>
        <w:t>Europe ([2], [3]) identified the 24.25 GHz – 27.5 GHz as a “pioneer band”, while other bands up to 43.5 GHz</w:t>
      </w:r>
      <w:r>
        <w:rPr>
          <w:rFonts w:eastAsia="MS Mincho"/>
          <w:lang w:val="en-GB" w:eastAsia="ja-JP"/>
        </w:rPr>
        <w:t xml:space="preserve"> </w:t>
      </w:r>
      <w:r w:rsidRPr="000C0FCF">
        <w:rPr>
          <w:rFonts w:eastAsia="MS Mincho"/>
          <w:lang w:val="en-GB" w:eastAsia="ja-JP"/>
        </w:rPr>
        <w:t>have been positively considered. With the view of seeking not only regional but global frequency harmonization</w:t>
      </w:r>
      <w:r>
        <w:rPr>
          <w:rFonts w:eastAsia="MS Mincho"/>
          <w:lang w:val="en-GB" w:eastAsia="ja-JP"/>
        </w:rPr>
        <w:t xml:space="preserve"> </w:t>
      </w:r>
      <w:r w:rsidRPr="000C0FCF">
        <w:rPr>
          <w:rFonts w:eastAsia="MS Mincho"/>
          <w:lang w:val="en-GB" w:eastAsia="ja-JP"/>
        </w:rPr>
        <w:t>to the possible extent, it is positive to take under consideration activities of other regions.</w:t>
      </w:r>
    </w:p>
    <w:p w:rsidR="00B40AD2" w:rsidRDefault="00B40AD2" w:rsidP="00B40AD2">
      <w:pPr>
        <w:rPr>
          <w:rFonts w:eastAsia="MS Mincho"/>
          <w:lang w:val="en-GB" w:eastAsia="ja-JP"/>
        </w:rPr>
      </w:pPr>
      <w:r w:rsidRPr="000C0FCF">
        <w:rPr>
          <w:rFonts w:eastAsia="MS Mincho"/>
          <w:lang w:val="en-GB" w:eastAsia="ja-JP"/>
        </w:rPr>
        <w:t>•The lower portions of the range would provide comparatively more suitable propagation characteristics for</w:t>
      </w:r>
      <w:r>
        <w:rPr>
          <w:rFonts w:eastAsia="MS Mincho"/>
          <w:lang w:val="en-GB" w:eastAsia="ja-JP"/>
        </w:rPr>
        <w:t xml:space="preserve"> </w:t>
      </w:r>
      <w:r w:rsidRPr="000C0FCF">
        <w:rPr>
          <w:rFonts w:eastAsia="MS Mincho"/>
          <w:lang w:val="en-GB" w:eastAsia="ja-JP"/>
        </w:rPr>
        <w:t>deployment compared to the upper portions, considering that some installations could cover outdoor and</w:t>
      </w:r>
      <w:r>
        <w:rPr>
          <w:rFonts w:eastAsia="MS Mincho"/>
          <w:lang w:val="en-GB" w:eastAsia="ja-JP"/>
        </w:rPr>
        <w:t xml:space="preserve"> </w:t>
      </w:r>
      <w:r w:rsidRPr="000C0FCF">
        <w:rPr>
          <w:rFonts w:eastAsia="MS Mincho"/>
          <w:lang w:val="en-GB" w:eastAsia="ja-JP"/>
        </w:rPr>
        <w:t>indoor environments with some Non-Line-of-Sight (</w:t>
      </w:r>
      <w:proofErr w:type="spellStart"/>
      <w:r w:rsidRPr="000C0FCF">
        <w:rPr>
          <w:rFonts w:eastAsia="MS Mincho"/>
          <w:lang w:val="en-GB" w:eastAsia="ja-JP"/>
        </w:rPr>
        <w:t>NLoS</w:t>
      </w:r>
      <w:proofErr w:type="spellEnd"/>
      <w:r w:rsidRPr="000C0FCF">
        <w:rPr>
          <w:rFonts w:eastAsia="MS Mincho"/>
          <w:lang w:val="en-GB" w:eastAsia="ja-JP"/>
        </w:rPr>
        <w:t>) situations.</w:t>
      </w:r>
      <w:r>
        <w:rPr>
          <w:rFonts w:eastAsia="MS Mincho"/>
          <w:lang w:val="en-GB" w:eastAsia="ja-JP"/>
        </w:rPr>
        <w:t xml:space="preserve"> </w:t>
      </w:r>
      <w:r w:rsidRPr="000C0FCF">
        <w:rPr>
          <w:rFonts w:eastAsia="MS Mincho"/>
          <w:lang w:val="en-GB" w:eastAsia="ja-JP"/>
        </w:rPr>
        <w:t>Based on the considerations above, Colombia is of the initial view that the lower portions of the frequency</w:t>
      </w:r>
      <w:r>
        <w:rPr>
          <w:rFonts w:eastAsia="MS Mincho"/>
          <w:lang w:val="en-GB" w:eastAsia="ja-JP"/>
        </w:rPr>
        <w:t xml:space="preserve"> </w:t>
      </w:r>
      <w:r w:rsidRPr="000C0FCF">
        <w:rPr>
          <w:rFonts w:eastAsia="MS Mincho"/>
          <w:lang w:val="en-GB" w:eastAsia="ja-JP"/>
        </w:rPr>
        <w:t>range (from 24.25 GHz to 43.5 GHz) provide good opportunities in terms of availability, technical performance</w:t>
      </w:r>
      <w:r>
        <w:rPr>
          <w:rFonts w:eastAsia="MS Mincho"/>
          <w:lang w:val="en-GB" w:eastAsia="ja-JP"/>
        </w:rPr>
        <w:t xml:space="preserve"> </w:t>
      </w:r>
      <w:r w:rsidRPr="000C0FCF">
        <w:rPr>
          <w:rFonts w:eastAsia="MS Mincho"/>
          <w:lang w:val="en-GB" w:eastAsia="ja-JP"/>
        </w:rPr>
        <w:t>and potential for global harmonization. Colombia would like to invite other members to consider this initial view</w:t>
      </w:r>
      <w:r>
        <w:rPr>
          <w:rFonts w:eastAsia="MS Mincho"/>
          <w:lang w:val="en-GB" w:eastAsia="ja-JP"/>
        </w:rPr>
        <w:t xml:space="preserve"> </w:t>
      </w:r>
      <w:r w:rsidRPr="000C0FCF">
        <w:rPr>
          <w:rFonts w:eastAsia="MS Mincho"/>
          <w:lang w:val="en-GB" w:eastAsia="ja-JP"/>
        </w:rPr>
        <w:t>for consideration and collaboration towards a regional (and possibly global) harmonization of the frequency</w:t>
      </w:r>
      <w:r>
        <w:rPr>
          <w:rFonts w:eastAsia="MS Mincho"/>
          <w:lang w:val="en-GB" w:eastAsia="ja-JP"/>
        </w:rPr>
        <w:t xml:space="preserve"> </w:t>
      </w:r>
      <w:r w:rsidRPr="000C0FCF">
        <w:rPr>
          <w:rFonts w:eastAsia="MS Mincho"/>
          <w:lang w:val="en-GB" w:eastAsia="ja-JP"/>
        </w:rPr>
        <w:t>bands</w:t>
      </w:r>
      <w:r>
        <w:rPr>
          <w:rFonts w:eastAsia="MS Mincho"/>
          <w:lang w:val="en-GB" w:eastAsia="ja-JP"/>
        </w:rPr>
        <w:t xml:space="preserve">. </w:t>
      </w:r>
    </w:p>
    <w:p w:rsidR="00B40AD2" w:rsidRDefault="00B40AD2" w:rsidP="00B40AD2">
      <w:pPr>
        <w:rPr>
          <w:rFonts w:eastAsia="MS Mincho"/>
          <w:lang w:val="en-GB" w:eastAsia="ja-JP"/>
        </w:rPr>
      </w:pPr>
    </w:p>
    <w:p w:rsidR="00B40AD2" w:rsidRPr="00C859AC" w:rsidRDefault="00B40AD2" w:rsidP="00B40AD2">
      <w:pPr>
        <w:rPr>
          <w:rFonts w:eastAsia="MS Mincho"/>
          <w:b/>
          <w:lang w:val="en-GB" w:eastAsia="ja-JP"/>
        </w:rPr>
      </w:pPr>
      <w:r>
        <w:rPr>
          <w:rFonts w:eastAsia="MS Mincho"/>
          <w:b/>
          <w:lang w:val="en-GB" w:eastAsia="ja-JP"/>
        </w:rPr>
        <w:t>Mexico</w:t>
      </w:r>
    </w:p>
    <w:p w:rsidR="00B40AD2" w:rsidRPr="000C0FCF" w:rsidRDefault="00B40AD2" w:rsidP="00B40AD2">
      <w:pPr>
        <w:rPr>
          <w:rFonts w:eastAsia="MS Mincho"/>
          <w:lang w:val="en-GB" w:eastAsia="ja-JP"/>
        </w:rPr>
      </w:pPr>
      <w:r w:rsidRPr="000C0FCF">
        <w:rPr>
          <w:rFonts w:eastAsia="MS Mincho"/>
          <w:lang w:val="en-GB" w:eastAsia="ja-JP"/>
        </w:rPr>
        <w:t>Regional harmonization for this item on the agenda should consider similar approaches in</w:t>
      </w:r>
      <w:r>
        <w:rPr>
          <w:rFonts w:eastAsia="MS Mincho"/>
          <w:lang w:val="en-GB" w:eastAsia="ja-JP"/>
        </w:rPr>
        <w:t xml:space="preserve"> </w:t>
      </w:r>
      <w:r w:rsidRPr="000C0FCF">
        <w:rPr>
          <w:rFonts w:eastAsia="MS Mincho"/>
          <w:lang w:val="en-GB" w:eastAsia="ja-JP"/>
        </w:rPr>
        <w:t xml:space="preserve">terms of allocations and plans for the radio spectrum, in order to </w:t>
      </w:r>
      <w:proofErr w:type="spellStart"/>
      <w:r w:rsidRPr="000C0FCF">
        <w:rPr>
          <w:rFonts w:eastAsia="MS Mincho"/>
          <w:lang w:val="en-GB" w:eastAsia="ja-JP"/>
        </w:rPr>
        <w:t>favor</w:t>
      </w:r>
      <w:proofErr w:type="spellEnd"/>
      <w:r w:rsidRPr="000C0FCF">
        <w:rPr>
          <w:rFonts w:eastAsia="MS Mincho"/>
          <w:lang w:val="en-GB" w:eastAsia="ja-JP"/>
        </w:rPr>
        <w:t xml:space="preserve"> cost reduction and</w:t>
      </w:r>
      <w:r>
        <w:rPr>
          <w:rFonts w:eastAsia="MS Mincho"/>
          <w:lang w:val="en-GB" w:eastAsia="ja-JP"/>
        </w:rPr>
        <w:t xml:space="preserve"> </w:t>
      </w:r>
      <w:r w:rsidRPr="000C0FCF">
        <w:rPr>
          <w:rFonts w:eastAsia="MS Mincho"/>
          <w:lang w:val="en-GB" w:eastAsia="ja-JP"/>
        </w:rPr>
        <w:t>encourage the development of a sustainable ecosystem for the deployment of IMT</w:t>
      </w:r>
      <w:r>
        <w:rPr>
          <w:rFonts w:eastAsia="MS Mincho"/>
          <w:lang w:val="en-GB" w:eastAsia="ja-JP"/>
        </w:rPr>
        <w:t xml:space="preserve"> </w:t>
      </w:r>
      <w:r w:rsidRPr="000C0FCF">
        <w:rPr>
          <w:rFonts w:eastAsia="MS Mincho"/>
          <w:lang w:val="en-GB" w:eastAsia="ja-JP"/>
        </w:rPr>
        <w:t>systems.</w:t>
      </w:r>
    </w:p>
    <w:p w:rsidR="00B40AD2" w:rsidRPr="000C0FCF" w:rsidRDefault="00B40AD2" w:rsidP="00B40AD2">
      <w:pPr>
        <w:rPr>
          <w:rFonts w:eastAsia="MS Mincho"/>
          <w:lang w:val="en-GB" w:eastAsia="ja-JP"/>
        </w:rPr>
      </w:pPr>
      <w:r w:rsidRPr="000C0FCF">
        <w:rPr>
          <w:rFonts w:eastAsia="MS Mincho"/>
          <w:lang w:val="en-GB" w:eastAsia="ja-JP"/>
        </w:rPr>
        <w:t>A public survey is currently being prepared in Mexico to identify the IMT spectrum</w:t>
      </w:r>
      <w:r>
        <w:rPr>
          <w:rFonts w:eastAsia="MS Mincho"/>
          <w:lang w:val="en-GB" w:eastAsia="ja-JP"/>
        </w:rPr>
        <w:t xml:space="preserve"> </w:t>
      </w:r>
      <w:r w:rsidRPr="000C0FCF">
        <w:rPr>
          <w:rFonts w:eastAsia="MS Mincho"/>
          <w:lang w:val="en-GB" w:eastAsia="ja-JP"/>
        </w:rPr>
        <w:t>requirements from 24.25 GHz to 86 GHz. To this end, we plan to study the discussions</w:t>
      </w:r>
      <w:r>
        <w:rPr>
          <w:rFonts w:eastAsia="MS Mincho"/>
          <w:lang w:val="en-GB" w:eastAsia="ja-JP"/>
        </w:rPr>
        <w:t xml:space="preserve"> </w:t>
      </w:r>
      <w:r w:rsidRPr="000C0FCF">
        <w:rPr>
          <w:rFonts w:eastAsia="MS Mincho"/>
          <w:lang w:val="en-GB" w:eastAsia="ja-JP"/>
        </w:rPr>
        <w:t>and documents issued by the different working groups of both the International</w:t>
      </w:r>
      <w:r>
        <w:rPr>
          <w:rFonts w:eastAsia="MS Mincho"/>
          <w:lang w:val="en-GB" w:eastAsia="ja-JP"/>
        </w:rPr>
        <w:t xml:space="preserve"> </w:t>
      </w:r>
      <w:r w:rsidRPr="000C0FCF">
        <w:rPr>
          <w:rFonts w:eastAsia="MS Mincho"/>
          <w:lang w:val="en-GB" w:eastAsia="ja-JP"/>
        </w:rPr>
        <w:t>Telecommunication Union (ITU) and CITEL regarding regional and global spectral</w:t>
      </w:r>
      <w:r>
        <w:rPr>
          <w:rFonts w:eastAsia="MS Mincho"/>
          <w:lang w:val="en-GB" w:eastAsia="ja-JP"/>
        </w:rPr>
        <w:t xml:space="preserve"> </w:t>
      </w:r>
      <w:r w:rsidRPr="000C0FCF">
        <w:rPr>
          <w:rFonts w:eastAsia="MS Mincho"/>
          <w:lang w:val="en-GB" w:eastAsia="ja-JP"/>
        </w:rPr>
        <w:t>requirements for IMT at the frequencies of 24.25 to 86 GHz.</w:t>
      </w:r>
    </w:p>
    <w:p w:rsidR="00B40AD2" w:rsidRDefault="00B40AD2" w:rsidP="00B40AD2">
      <w:pPr>
        <w:rPr>
          <w:rFonts w:eastAsia="MS Mincho"/>
          <w:lang w:val="en-GB" w:eastAsia="ja-JP"/>
        </w:rPr>
      </w:pPr>
      <w:r w:rsidRPr="000C0FCF">
        <w:rPr>
          <w:rFonts w:eastAsia="MS Mincho"/>
          <w:lang w:val="en-GB" w:eastAsia="ja-JP"/>
        </w:rPr>
        <w:t>For this reason, we deem it necessary to conduct, in the best terms possible, the planned</w:t>
      </w:r>
      <w:r>
        <w:rPr>
          <w:rFonts w:eastAsia="MS Mincho"/>
          <w:lang w:val="en-GB" w:eastAsia="ja-JP"/>
        </w:rPr>
        <w:t xml:space="preserve"> </w:t>
      </w:r>
      <w:r w:rsidRPr="000C0FCF">
        <w:rPr>
          <w:rFonts w:eastAsia="MS Mincho"/>
          <w:lang w:val="en-GB" w:eastAsia="ja-JP"/>
        </w:rPr>
        <w:t>studies on sharing and compatibility in the bands agreed on through Resolution 238</w:t>
      </w:r>
      <w:r>
        <w:rPr>
          <w:rFonts w:eastAsia="MS Mincho"/>
          <w:lang w:val="en-GB" w:eastAsia="ja-JP"/>
        </w:rPr>
        <w:t xml:space="preserve"> </w:t>
      </w:r>
      <w:r w:rsidRPr="000C0FCF">
        <w:rPr>
          <w:rFonts w:eastAsia="MS Mincho"/>
          <w:lang w:val="en-GB" w:eastAsia="ja-JP"/>
        </w:rPr>
        <w:t>(WRC-15), i.e., the segments of 24.25-27.5 GHz, 31.8-33.4 GHz, 37-43.5 GHz, 45.5-50.2</w:t>
      </w:r>
      <w:r>
        <w:rPr>
          <w:rFonts w:eastAsia="MS Mincho"/>
          <w:lang w:val="en-GB" w:eastAsia="ja-JP"/>
        </w:rPr>
        <w:t xml:space="preserve"> </w:t>
      </w:r>
      <w:r w:rsidRPr="000C0FCF">
        <w:rPr>
          <w:rFonts w:eastAsia="MS Mincho"/>
          <w:lang w:val="en-GB" w:eastAsia="ja-JP"/>
        </w:rPr>
        <w:t>GHz, 50.4-52.6 GHz, 66-76 GHz and 81-86 GHz, in order for the CITEL administrations to</w:t>
      </w:r>
      <w:r>
        <w:rPr>
          <w:rFonts w:eastAsia="MS Mincho"/>
          <w:lang w:val="en-GB" w:eastAsia="ja-JP"/>
        </w:rPr>
        <w:t xml:space="preserve"> </w:t>
      </w:r>
      <w:r w:rsidRPr="000C0FCF">
        <w:rPr>
          <w:rFonts w:eastAsia="MS Mincho"/>
          <w:lang w:val="en-GB" w:eastAsia="ja-JP"/>
        </w:rPr>
        <w:t>make better, more fully-grounded decisions to achieve regional or global harmonization for</w:t>
      </w:r>
      <w:r>
        <w:rPr>
          <w:rFonts w:eastAsia="MS Mincho"/>
          <w:lang w:val="en-GB" w:eastAsia="ja-JP"/>
        </w:rPr>
        <w:t xml:space="preserve"> </w:t>
      </w:r>
      <w:r w:rsidRPr="000C0FCF">
        <w:rPr>
          <w:rFonts w:eastAsia="MS Mincho"/>
          <w:lang w:val="en-GB" w:eastAsia="ja-JP"/>
        </w:rPr>
        <w:t>the future development of IMT-2020 systems.</w:t>
      </w:r>
    </w:p>
    <w:p w:rsidR="00B40AD2" w:rsidRPr="0093759B" w:rsidRDefault="00B40AD2" w:rsidP="00B40AD2">
      <w:pPr>
        <w:spacing w:before="120"/>
        <w:jc w:val="both"/>
        <w:rPr>
          <w:rFonts w:eastAsia="MS Mincho"/>
          <w:lang w:val="en-GB" w:eastAsia="ja-JP"/>
        </w:rPr>
      </w:pPr>
    </w:p>
    <w:p w:rsidR="00050C7B" w:rsidRPr="0093759B" w:rsidRDefault="00050C7B" w:rsidP="00050C7B">
      <w:pPr>
        <w:pStyle w:val="Heading2"/>
        <w:rPr>
          <w:rFonts w:eastAsia="MS Mincho"/>
          <w:b w:val="0"/>
          <w:lang w:eastAsia="ja-JP"/>
        </w:rPr>
      </w:pPr>
      <w:r w:rsidRPr="0093759B">
        <w:rPr>
          <w:rFonts w:eastAsia="MS Mincho"/>
          <w:lang w:eastAsia="ja-JP"/>
        </w:rPr>
        <w:t>6</w:t>
      </w:r>
      <w:r w:rsidRPr="0093759B">
        <w:t>.</w:t>
      </w:r>
      <w:r w:rsidRPr="0093759B">
        <w:rPr>
          <w:rFonts w:eastAsia="MS Mincho"/>
          <w:lang w:eastAsia="ja-JP"/>
        </w:rPr>
        <w:t>6</w:t>
      </w:r>
      <w:r w:rsidRPr="0093759B">
        <w:tab/>
      </w:r>
      <w:r w:rsidRPr="0093759B">
        <w:rPr>
          <w:rFonts w:eastAsia="MS Mincho"/>
          <w:lang w:eastAsia="ja-JP"/>
        </w:rPr>
        <w:t>ICAO</w:t>
      </w:r>
    </w:p>
    <w:p w:rsidR="00050C7B" w:rsidRPr="0093759B" w:rsidRDefault="00213627" w:rsidP="00213627">
      <w:pPr>
        <w:spacing w:before="120"/>
        <w:jc w:val="both"/>
        <w:rPr>
          <w:rFonts w:eastAsia="MS Mincho"/>
          <w:lang w:val="en-GB" w:eastAsia="ja-JP"/>
        </w:rPr>
      </w:pPr>
      <w:r w:rsidRPr="0093759B">
        <w:rPr>
          <w:rFonts w:eastAsia="MS Mincho"/>
          <w:lang w:val="en-GB" w:eastAsia="ja-JP"/>
        </w:rPr>
        <w:t>To oppose any identification of a frequency band for IMT that could impact aviation systems, within a new or existing allocation to the mobile service in the frequency range 24.25 to 86 GHz, unless agreed ITU-R studies demonstrate no adverse impact to those systems.</w:t>
      </w:r>
    </w:p>
    <w:p w:rsidR="003A2259" w:rsidRPr="0093759B" w:rsidRDefault="003A2259" w:rsidP="003A2259">
      <w:pPr>
        <w:rPr>
          <w:rFonts w:eastAsia="MS Mincho"/>
          <w:lang w:val="en-GB" w:eastAsia="ja-JP"/>
        </w:rPr>
      </w:pPr>
    </w:p>
    <w:p w:rsidR="003A2259" w:rsidRPr="0093759B" w:rsidRDefault="003A2259" w:rsidP="003A2259">
      <w:pPr>
        <w:pStyle w:val="Heading2"/>
        <w:rPr>
          <w:rFonts w:eastAsia="MS Mincho"/>
          <w:lang w:eastAsia="ja-JP"/>
        </w:rPr>
      </w:pPr>
      <w:r w:rsidRPr="0093759B">
        <w:rPr>
          <w:rFonts w:eastAsia="MS Mincho"/>
          <w:lang w:eastAsia="ja-JP"/>
        </w:rPr>
        <w:t>6.7</w:t>
      </w:r>
      <w:r w:rsidRPr="0093759B">
        <w:rPr>
          <w:rFonts w:eastAsia="MS Mincho"/>
          <w:lang w:eastAsia="ja-JP"/>
        </w:rPr>
        <w:tab/>
        <w:t>IARU</w:t>
      </w:r>
    </w:p>
    <w:p w:rsidR="003A2259" w:rsidRPr="0093759B" w:rsidRDefault="003A2259" w:rsidP="003A2259">
      <w:pPr>
        <w:spacing w:before="120"/>
        <w:jc w:val="both"/>
        <w:rPr>
          <w:rFonts w:eastAsia="MS Mincho"/>
          <w:lang w:val="en-GB" w:eastAsia="ja-JP"/>
        </w:rPr>
      </w:pPr>
      <w:r w:rsidRPr="0093759B">
        <w:rPr>
          <w:rFonts w:eastAsia="MS Mincho"/>
          <w:lang w:val="en-GB" w:eastAsia="ja-JP"/>
        </w:rPr>
        <w:t xml:space="preserve">The IARU is of the view that the spectrum requirements identified for IMT in the frequency range between 24.25 GHz and 86 GHz can be fully met in the frequency bands that are already allocated to the mobile service on a primary basis, and do not justify the allocation of 47.0-47.2 GHz to the mobile service. Therefor the IARU opposes additional allocations in this band to other services, including the mobile service. If either or both of the bands that are adjacent to 47.0-47.2 GHz are identified for the terrestrial component of IMT, suitable emission limits must be included in order to ensure the protection of existing and future amateur and amateur-satellite stations in the 47.0-47.2 GHz band. The </w:t>
      </w:r>
      <w:r w:rsidRPr="0093759B">
        <w:rPr>
          <w:rFonts w:eastAsia="MS Mincho"/>
          <w:iCs/>
          <w:lang w:val="en-GB" w:eastAsia="ja-JP"/>
        </w:rPr>
        <w:t>IARU is further of the view that any allocation to IMT in the frequency range 24.25-27.5 GHz shall include full consideration and protection for the amateur and amateur-satellite service’s primary allocation at 24-24.05 GHz.</w:t>
      </w:r>
    </w:p>
    <w:p w:rsidR="00B64A60" w:rsidRPr="0093759B" w:rsidRDefault="00B64A60" w:rsidP="00B64A60">
      <w:pPr>
        <w:rPr>
          <w:lang w:val="en-GB"/>
        </w:rPr>
      </w:pPr>
    </w:p>
    <w:p w:rsidR="00B64A60" w:rsidRPr="0093759B" w:rsidRDefault="00D53688" w:rsidP="00D83B0F">
      <w:pPr>
        <w:pStyle w:val="Heading1"/>
        <w:spacing w:afterLines="50" w:after="120"/>
        <w:ind w:left="420" w:hanging="420"/>
        <w:jc w:val="left"/>
        <w:rPr>
          <w:b w:val="0"/>
          <w:u w:val="none"/>
          <w:lang w:val="en-GB" w:eastAsia="ko-KR"/>
        </w:rPr>
      </w:pPr>
      <w:r w:rsidRPr="0093759B">
        <w:rPr>
          <w:u w:val="none"/>
          <w:lang w:val="en-GB" w:eastAsia="ko-KR"/>
        </w:rPr>
        <w:lastRenderedPageBreak/>
        <w:t>7</w:t>
      </w:r>
      <w:r w:rsidR="00B64A60" w:rsidRPr="0093759B">
        <w:rPr>
          <w:u w:val="none"/>
          <w:lang w:val="en-GB" w:eastAsia="ko-KR"/>
        </w:rPr>
        <w:t>.</w:t>
      </w:r>
      <w:r w:rsidR="00B64A60" w:rsidRPr="0093759B">
        <w:rPr>
          <w:u w:val="none"/>
          <w:lang w:val="en-GB" w:eastAsia="ko-KR"/>
        </w:rPr>
        <w:tab/>
        <w:t xml:space="preserve">Issues for </w:t>
      </w:r>
      <w:r w:rsidR="00585F3C" w:rsidRPr="0093759B">
        <w:rPr>
          <w:u w:val="none"/>
          <w:lang w:val="en-GB" w:eastAsia="ko-KR"/>
        </w:rPr>
        <w:t>C</w:t>
      </w:r>
      <w:r w:rsidR="00B64A60" w:rsidRPr="0093759B">
        <w:rPr>
          <w:u w:val="none"/>
          <w:lang w:val="en-GB" w:eastAsia="ko-KR"/>
        </w:rPr>
        <w:t xml:space="preserve">onsideration at </w:t>
      </w:r>
      <w:r w:rsidR="00585F3C" w:rsidRPr="0093759B">
        <w:rPr>
          <w:u w:val="none"/>
          <w:lang w:val="en-GB" w:eastAsia="ko-KR"/>
        </w:rPr>
        <w:t>N</w:t>
      </w:r>
      <w:r w:rsidR="00B64A60" w:rsidRPr="0093759B">
        <w:rPr>
          <w:u w:val="none"/>
          <w:lang w:val="en-GB" w:eastAsia="ko-KR"/>
        </w:rPr>
        <w:t xml:space="preserve">ext APG </w:t>
      </w:r>
      <w:r w:rsidR="00585F3C" w:rsidRPr="0093759B">
        <w:rPr>
          <w:u w:val="none"/>
          <w:lang w:val="en-GB" w:eastAsia="ko-KR"/>
        </w:rPr>
        <w:t>M</w:t>
      </w:r>
      <w:r w:rsidR="00B64A60" w:rsidRPr="0093759B">
        <w:rPr>
          <w:u w:val="none"/>
          <w:lang w:val="en-GB" w:eastAsia="ko-KR"/>
        </w:rPr>
        <w:t>eeting</w:t>
      </w:r>
    </w:p>
    <w:p w:rsidR="00B64A60" w:rsidRPr="0093759B" w:rsidRDefault="00F51A48" w:rsidP="00B64A60">
      <w:pPr>
        <w:jc w:val="both"/>
        <w:rPr>
          <w:rFonts w:eastAsia="MS Mincho"/>
          <w:lang w:val="en-GB" w:eastAsia="ja-JP"/>
        </w:rPr>
      </w:pPr>
      <w:r w:rsidRPr="0093759B">
        <w:rPr>
          <w:rFonts w:eastAsia="MS Mincho"/>
          <w:lang w:val="en-GB" w:eastAsia="ja-JP"/>
        </w:rPr>
        <w:t xml:space="preserve">APT Members are </w:t>
      </w:r>
      <w:r w:rsidR="008650C1" w:rsidRPr="0093759B">
        <w:rPr>
          <w:rFonts w:eastAsia="MS Mincho"/>
          <w:lang w:val="en-GB" w:eastAsia="ja-JP"/>
        </w:rPr>
        <w:t xml:space="preserve">invited to provide contributions </w:t>
      </w:r>
      <w:r w:rsidR="00AC18CA" w:rsidRPr="0093759B">
        <w:rPr>
          <w:rFonts w:eastAsia="MS Mincho"/>
          <w:lang w:val="en-GB" w:eastAsia="ja-JP"/>
        </w:rPr>
        <w:t xml:space="preserve">to </w:t>
      </w:r>
      <w:r w:rsidRPr="0093759B">
        <w:rPr>
          <w:rFonts w:eastAsia="MS Mincho"/>
          <w:lang w:val="en-GB" w:eastAsia="ja-JP"/>
        </w:rPr>
        <w:t>address</w:t>
      </w:r>
      <w:r w:rsidR="00AC18CA" w:rsidRPr="0093759B">
        <w:rPr>
          <w:rFonts w:eastAsia="MS Mincho"/>
          <w:lang w:val="en-GB" w:eastAsia="ja-JP"/>
        </w:rPr>
        <w:t xml:space="preserve">, </w:t>
      </w:r>
      <w:r w:rsidR="00AC18CA" w:rsidRPr="0093759B">
        <w:rPr>
          <w:rFonts w:eastAsia="MS Mincho"/>
          <w:i/>
          <w:lang w:val="en-GB" w:eastAsia="ja-JP"/>
        </w:rPr>
        <w:t>inter</w:t>
      </w:r>
      <w:r w:rsidR="00C470C2" w:rsidRPr="0093759B">
        <w:rPr>
          <w:rFonts w:eastAsia="MS Mincho"/>
          <w:i/>
          <w:lang w:val="en-GB" w:eastAsia="ja-JP"/>
        </w:rPr>
        <w:t xml:space="preserve"> </w:t>
      </w:r>
      <w:r w:rsidR="00AC18CA" w:rsidRPr="0093759B">
        <w:rPr>
          <w:rFonts w:eastAsia="MS Mincho"/>
          <w:i/>
          <w:lang w:val="en-GB" w:eastAsia="ja-JP"/>
        </w:rPr>
        <w:t>alia</w:t>
      </w:r>
      <w:r w:rsidR="00AC18CA" w:rsidRPr="0093759B">
        <w:rPr>
          <w:rFonts w:eastAsia="MS Mincho"/>
          <w:lang w:val="en-GB" w:eastAsia="ja-JP"/>
        </w:rPr>
        <w:t>,</w:t>
      </w:r>
      <w:r w:rsidRPr="0093759B">
        <w:rPr>
          <w:rFonts w:eastAsia="MS Mincho"/>
          <w:lang w:val="en-GB" w:eastAsia="ja-JP"/>
        </w:rPr>
        <w:t xml:space="preserve"> the following </w:t>
      </w:r>
      <w:r w:rsidR="009A149A" w:rsidRPr="0093759B">
        <w:rPr>
          <w:rFonts w:eastAsia="MS Mincho"/>
          <w:lang w:val="en-GB" w:eastAsia="ja-JP"/>
        </w:rPr>
        <w:t>items</w:t>
      </w:r>
      <w:r w:rsidRPr="0093759B">
        <w:rPr>
          <w:rFonts w:eastAsia="MS Mincho"/>
          <w:lang w:val="en-GB" w:eastAsia="ja-JP"/>
        </w:rPr>
        <w:t xml:space="preserve"> to facilitate the </w:t>
      </w:r>
      <w:r w:rsidR="00AC18CA" w:rsidRPr="0093759B">
        <w:rPr>
          <w:rFonts w:eastAsia="MS Mincho"/>
          <w:lang w:val="en-GB" w:eastAsia="ja-JP"/>
        </w:rPr>
        <w:t xml:space="preserve">activities </w:t>
      </w:r>
      <w:r w:rsidRPr="0093759B">
        <w:rPr>
          <w:rFonts w:eastAsia="MS Mincho"/>
          <w:lang w:val="en-GB" w:eastAsia="ja-JP"/>
        </w:rPr>
        <w:t>within APG:</w:t>
      </w:r>
    </w:p>
    <w:p w:rsidR="009A149A" w:rsidRPr="0093759B" w:rsidRDefault="003F62A8" w:rsidP="008779C7">
      <w:pPr>
        <w:pStyle w:val="ListParagraph"/>
        <w:numPr>
          <w:ilvl w:val="0"/>
          <w:numId w:val="27"/>
        </w:numPr>
        <w:jc w:val="both"/>
        <w:rPr>
          <w:rFonts w:eastAsia="MS Mincho"/>
          <w:lang w:val="en-GB" w:eastAsia="ja-JP"/>
        </w:rPr>
      </w:pPr>
      <w:r>
        <w:rPr>
          <w:rFonts w:eastAsia="MS Mincho"/>
          <w:lang w:val="en-GB" w:eastAsia="ja-JP"/>
        </w:rPr>
        <w:t xml:space="preserve">updates of APT </w:t>
      </w:r>
      <w:r>
        <w:rPr>
          <w:rFonts w:eastAsia="MS Mincho" w:hint="eastAsia"/>
          <w:lang w:val="en-GB" w:eastAsia="ja-JP"/>
        </w:rPr>
        <w:t>P</w:t>
      </w:r>
      <w:r w:rsidR="009A149A" w:rsidRPr="0093759B">
        <w:rPr>
          <w:rFonts w:eastAsia="MS Mincho"/>
          <w:lang w:val="en-GB" w:eastAsia="ja-JP"/>
        </w:rPr>
        <w:t xml:space="preserve">reliminary </w:t>
      </w:r>
      <w:r>
        <w:rPr>
          <w:rFonts w:eastAsia="MS Mincho" w:hint="eastAsia"/>
          <w:lang w:val="en-GB" w:eastAsia="ja-JP"/>
        </w:rPr>
        <w:t>V</w:t>
      </w:r>
      <w:r w:rsidR="009A149A" w:rsidRPr="0093759B">
        <w:rPr>
          <w:rFonts w:eastAsia="MS Mincho"/>
          <w:lang w:val="en-GB" w:eastAsia="ja-JP"/>
        </w:rPr>
        <w:t>iews,</w:t>
      </w:r>
    </w:p>
    <w:p w:rsidR="00F51A48" w:rsidRPr="0093759B" w:rsidRDefault="009A149A" w:rsidP="008779C7">
      <w:pPr>
        <w:pStyle w:val="ListParagraph"/>
        <w:numPr>
          <w:ilvl w:val="0"/>
          <w:numId w:val="27"/>
        </w:numPr>
        <w:jc w:val="both"/>
        <w:rPr>
          <w:rFonts w:eastAsia="MS Mincho"/>
          <w:lang w:val="en-GB" w:eastAsia="ja-JP"/>
        </w:rPr>
      </w:pPr>
      <w:r w:rsidRPr="0093759B">
        <w:rPr>
          <w:rFonts w:eastAsia="MS Mincho"/>
          <w:lang w:val="en-GB" w:eastAsia="ja-JP"/>
        </w:rPr>
        <w:t>p</w:t>
      </w:r>
      <w:r w:rsidR="008779C7" w:rsidRPr="0093759B">
        <w:rPr>
          <w:rFonts w:eastAsia="MS Mincho"/>
          <w:lang w:val="en-GB" w:eastAsia="ja-JP"/>
        </w:rPr>
        <w:t xml:space="preserve">rioritization of the frequency bands for sharing and compatibility studies taking into account progress </w:t>
      </w:r>
      <w:r w:rsidRPr="0093759B">
        <w:rPr>
          <w:rFonts w:eastAsia="MS Mincho"/>
          <w:lang w:val="en-GB" w:eastAsia="ja-JP"/>
        </w:rPr>
        <w:t xml:space="preserve">in </w:t>
      </w:r>
      <w:r w:rsidR="00706146">
        <w:rPr>
          <w:rFonts w:eastAsia="MS Mincho" w:hint="eastAsia"/>
          <w:lang w:val="en-GB" w:eastAsia="ja-JP"/>
        </w:rPr>
        <w:t xml:space="preserve">the </w:t>
      </w:r>
      <w:r w:rsidRPr="0093759B">
        <w:rPr>
          <w:rFonts w:eastAsia="MS Mincho"/>
          <w:lang w:val="en-GB" w:eastAsia="ja-JP"/>
        </w:rPr>
        <w:t>ITU</w:t>
      </w:r>
      <w:r w:rsidR="008779C7" w:rsidRPr="0093759B">
        <w:rPr>
          <w:rFonts w:eastAsia="MS Mincho"/>
          <w:lang w:val="en-GB" w:eastAsia="ja-JP"/>
        </w:rPr>
        <w:t xml:space="preserve">-R </w:t>
      </w:r>
      <w:r w:rsidRPr="0093759B">
        <w:rPr>
          <w:rFonts w:eastAsia="MS Mincho"/>
          <w:lang w:val="en-GB" w:eastAsia="ja-JP"/>
        </w:rPr>
        <w:t>studies</w:t>
      </w:r>
      <w:r w:rsidR="00706146">
        <w:rPr>
          <w:rFonts w:eastAsia="MS Mincho" w:hint="eastAsia"/>
          <w:lang w:val="en-GB" w:eastAsia="ja-JP"/>
        </w:rPr>
        <w:t>,</w:t>
      </w:r>
      <w:r w:rsidRPr="0093759B">
        <w:rPr>
          <w:rFonts w:eastAsia="MS Mincho"/>
          <w:lang w:val="en-GB" w:eastAsia="ja-JP"/>
        </w:rPr>
        <w:t xml:space="preserve"> </w:t>
      </w:r>
      <w:r w:rsidR="008779C7" w:rsidRPr="0093759B">
        <w:rPr>
          <w:rFonts w:eastAsia="MS Mincho"/>
          <w:lang w:val="en-GB" w:eastAsia="ja-JP"/>
        </w:rPr>
        <w:t>which plan to be finalized at the 5</w:t>
      </w:r>
      <w:r w:rsidR="008779C7" w:rsidRPr="0093759B">
        <w:rPr>
          <w:rFonts w:eastAsia="MS Mincho"/>
          <w:vertAlign w:val="superscript"/>
          <w:lang w:val="en-GB" w:eastAsia="ja-JP"/>
        </w:rPr>
        <w:t>th</w:t>
      </w:r>
      <w:r w:rsidR="008779C7" w:rsidRPr="0093759B">
        <w:rPr>
          <w:rFonts w:eastAsia="MS Mincho"/>
          <w:lang w:val="en-GB" w:eastAsia="ja-JP"/>
        </w:rPr>
        <w:t xml:space="preserve"> meeting of TG 5/1 schedule</w:t>
      </w:r>
      <w:r w:rsidRPr="0093759B">
        <w:rPr>
          <w:rFonts w:eastAsia="MS Mincho"/>
          <w:lang w:val="en-GB" w:eastAsia="ja-JP"/>
        </w:rPr>
        <w:t>d in May 2018,</w:t>
      </w:r>
    </w:p>
    <w:p w:rsidR="008779C7" w:rsidRPr="0093759B" w:rsidRDefault="00AC18CA" w:rsidP="00F45A23">
      <w:pPr>
        <w:pStyle w:val="ListParagraph"/>
        <w:numPr>
          <w:ilvl w:val="0"/>
          <w:numId w:val="27"/>
        </w:numPr>
        <w:jc w:val="both"/>
        <w:rPr>
          <w:rFonts w:eastAsia="MS Mincho"/>
          <w:lang w:val="en-GB" w:eastAsia="ja-JP"/>
        </w:rPr>
      </w:pPr>
      <w:proofErr w:type="gramStart"/>
      <w:r w:rsidRPr="0093759B">
        <w:rPr>
          <w:rFonts w:eastAsia="MS Mincho"/>
          <w:lang w:val="en-GB" w:eastAsia="ja-JP"/>
        </w:rPr>
        <w:t>views</w:t>
      </w:r>
      <w:proofErr w:type="gramEnd"/>
      <w:r w:rsidRPr="0093759B">
        <w:rPr>
          <w:rFonts w:eastAsia="MS Mincho"/>
          <w:lang w:val="en-GB" w:eastAsia="ja-JP"/>
        </w:rPr>
        <w:t xml:space="preserve"> on how to address </w:t>
      </w:r>
      <w:r w:rsidR="00F45A23" w:rsidRPr="0093759B">
        <w:rPr>
          <w:rFonts w:eastAsia="MS Mincho"/>
          <w:lang w:val="en-GB" w:eastAsia="ja-JP"/>
        </w:rPr>
        <w:t xml:space="preserve">frequency bands </w:t>
      </w:r>
      <w:r w:rsidRPr="0093759B">
        <w:rPr>
          <w:rFonts w:eastAsia="MS Mincho"/>
          <w:lang w:val="en-GB" w:eastAsia="ja-JP"/>
        </w:rPr>
        <w:t xml:space="preserve">overlap </w:t>
      </w:r>
      <w:r w:rsidR="00F45A23" w:rsidRPr="0093759B">
        <w:rPr>
          <w:rFonts w:eastAsia="MS Mincho"/>
          <w:lang w:val="en-GB" w:eastAsia="ja-JP"/>
        </w:rPr>
        <w:t>among different WRC-19 agenda items</w:t>
      </w:r>
      <w:r w:rsidRPr="0093759B">
        <w:rPr>
          <w:rFonts w:eastAsia="MS Mincho"/>
          <w:lang w:val="en-GB" w:eastAsia="ja-JP"/>
        </w:rPr>
        <w:t xml:space="preserve"> with regard to agenda item 1.13</w:t>
      </w:r>
      <w:r w:rsidR="00F45A23" w:rsidRPr="0093759B">
        <w:rPr>
          <w:rFonts w:eastAsia="MS Mincho"/>
          <w:lang w:val="en-GB" w:eastAsia="ja-JP"/>
        </w:rPr>
        <w:t>.</w:t>
      </w:r>
    </w:p>
    <w:p w:rsidR="00B64A60" w:rsidRPr="0093759B" w:rsidRDefault="00B64A60" w:rsidP="00B64A60">
      <w:pPr>
        <w:jc w:val="both"/>
        <w:rPr>
          <w:lang w:val="en-GB"/>
        </w:rPr>
      </w:pPr>
    </w:p>
    <w:p w:rsidR="00654896" w:rsidRPr="0093759B" w:rsidRDefault="00654896" w:rsidP="00B64A60">
      <w:pPr>
        <w:rPr>
          <w:b/>
          <w:lang w:val="en-GB"/>
        </w:rPr>
      </w:pPr>
    </w:p>
    <w:p w:rsidR="00B64A60" w:rsidRPr="0093759B" w:rsidRDefault="00B64A60" w:rsidP="00B64A60">
      <w:pPr>
        <w:jc w:val="center"/>
        <w:rPr>
          <w:snapToGrid w:val="0"/>
          <w:lang w:val="en-GB"/>
        </w:rPr>
      </w:pPr>
      <w:r w:rsidRPr="0093759B">
        <w:rPr>
          <w:lang w:val="en-GB"/>
        </w:rPr>
        <w:t>____________</w:t>
      </w:r>
    </w:p>
    <w:p w:rsidR="00930E64" w:rsidRPr="0093759B" w:rsidRDefault="00930E64" w:rsidP="00D13D9D">
      <w:pPr>
        <w:jc w:val="both"/>
        <w:rPr>
          <w:lang w:val="en-GB"/>
        </w:rPr>
      </w:pPr>
    </w:p>
    <w:sectPr w:rsidR="00930E64" w:rsidRPr="0093759B" w:rsidSect="00DB0A68">
      <w:headerReference w:type="default" r:id="rId38"/>
      <w:footerReference w:type="even" r:id="rId39"/>
      <w:footerReference w:type="default" r:id="rId40"/>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ED" w:rsidRDefault="001415ED">
      <w:r>
        <w:separator/>
      </w:r>
    </w:p>
  </w:endnote>
  <w:endnote w:type="continuationSeparator" w:id="0">
    <w:p w:rsidR="001415ED" w:rsidRDefault="0014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6B3434" w:rsidP="006B3434">
    <w:pPr>
      <w:pStyle w:val="Footer"/>
      <w:ind w:right="360"/>
    </w:pPr>
    <w:r>
      <w:rPr>
        <w:rFonts w:hint="eastAsia"/>
        <w:lang w:eastAsia="ko-KR"/>
      </w:rPr>
      <w:t>A</w:t>
    </w:r>
    <w:r>
      <w:rPr>
        <w:lang w:eastAsia="ko-KR"/>
      </w:rPr>
      <w:t>PG19-2/</w:t>
    </w:r>
    <w:r>
      <w:rPr>
        <w:rFonts w:eastAsia="MS Mincho"/>
        <w:lang w:eastAsia="ja-JP"/>
      </w:rPr>
      <w:t>OUT-23</w:t>
    </w:r>
    <w:r>
      <w:rPr>
        <w:rFonts w:eastAsia="MS Mincho"/>
        <w:lang w:eastAsia="ja-JP"/>
      </w:rPr>
      <w:t>(Rev.1)</w:t>
    </w:r>
    <w:r>
      <w:rPr>
        <w:rFonts w:eastAsia="MS Mincho"/>
        <w:lang w:eastAsia="ja-JP"/>
      </w:rPr>
      <w:tab/>
    </w:r>
    <w:r>
      <w:rPr>
        <w:rFonts w:eastAsia="MS Mincho"/>
        <w:lang w:eastAsia="ja-JP"/>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Pr>
        <w:rStyle w:val="PageNumber"/>
        <w:noProof/>
      </w:rPr>
      <w:t>9</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Pr>
        <w:rStyle w:val="PageNumber"/>
        <w:noProof/>
      </w:rPr>
      <w:t>9</w:t>
    </w:r>
    <w:r w:rsidR="002C7EA9"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ED" w:rsidRDefault="001415ED">
      <w:r>
        <w:separator/>
      </w:r>
    </w:p>
  </w:footnote>
  <w:footnote w:type="continuationSeparator" w:id="0">
    <w:p w:rsidR="001415ED" w:rsidRDefault="001415ED">
      <w:r>
        <w:continuationSeparator/>
      </w:r>
    </w:p>
  </w:footnote>
  <w:footnote w:id="1">
    <w:p w:rsidR="00985E9C" w:rsidRDefault="00985E9C" w:rsidP="00985E9C">
      <w:pPr>
        <w:pStyle w:val="FootnoteText"/>
      </w:pPr>
      <w:r>
        <w:rPr>
          <w:rStyle w:val="FootnoteReference"/>
        </w:rPr>
        <w:footnoteRef/>
      </w:r>
      <w:r w:rsidR="00A64E72">
        <w:rPr>
          <w:rFonts w:eastAsia="MS Mincho" w:hint="eastAsia"/>
          <w:lang w:eastAsia="ja-JP"/>
        </w:rPr>
        <w:t xml:space="preserve"> </w:t>
      </w:r>
      <w:r>
        <w:t>When conducting studies in the band 24.5-27.5 GHz, to take into account the need to ensure the protection of existing earth stations and the deployment of future receiving earth stations under the EESS (space-to-Earth) and SRS (space-to-Earth) allocation in the frequency band 25.5-27 GHz.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1302"/>
    <w:multiLevelType w:val="hybridMultilevel"/>
    <w:tmpl w:val="EA94BF0E"/>
    <w:lvl w:ilvl="0" w:tplc="C644A0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63521BC"/>
    <w:multiLevelType w:val="hybridMultilevel"/>
    <w:tmpl w:val="794244C2"/>
    <w:lvl w:ilvl="0" w:tplc="07629780">
      <w:start w:val="1"/>
      <w:numFmt w:val="bullet"/>
      <w:lvlText w:val="-"/>
      <w:lvlJc w:val="left"/>
      <w:pPr>
        <w:ind w:left="684" w:hanging="400"/>
      </w:pPr>
      <w:rPr>
        <w:rFonts w:ascii="Sylfaen" w:hAnsi="Sylfaen" w:hint="default"/>
        <w:color w:val="auto"/>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4" w15:restartNumberingAfterBreak="0">
    <w:nsid w:val="1D38248D"/>
    <w:multiLevelType w:val="multilevel"/>
    <w:tmpl w:val="EEACDC88"/>
    <w:lvl w:ilvl="0">
      <w:start w:val="1"/>
      <w:numFmt w:val="decimal"/>
      <w:lvlText w:val="%1."/>
      <w:lvlJc w:val="left"/>
      <w:pPr>
        <w:ind w:left="720" w:firstLine="360"/>
      </w:pPr>
    </w:lvl>
    <w:lvl w:ilvl="1">
      <w:start w:val="212"/>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E862EE5"/>
    <w:multiLevelType w:val="hybridMultilevel"/>
    <w:tmpl w:val="9A38FB78"/>
    <w:lvl w:ilvl="0" w:tplc="C644A0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E03304"/>
    <w:multiLevelType w:val="hybridMultilevel"/>
    <w:tmpl w:val="BC3E099A"/>
    <w:lvl w:ilvl="0" w:tplc="6DFCF1DE">
      <w:start w:val="2"/>
      <w:numFmt w:val="bullet"/>
      <w:lvlText w:val="-"/>
      <w:lvlJc w:val="left"/>
      <w:pPr>
        <w:ind w:left="720" w:hanging="360"/>
      </w:pPr>
      <w:rPr>
        <w:rFonts w:ascii="Times New Roman" w:eastAsia="BatangChe"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12B11"/>
    <w:multiLevelType w:val="hybridMultilevel"/>
    <w:tmpl w:val="C62063E8"/>
    <w:lvl w:ilvl="0" w:tplc="C644A0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4"/>
  </w:num>
  <w:num w:numId="2">
    <w:abstractNumId w:val="9"/>
  </w:num>
  <w:num w:numId="3">
    <w:abstractNumId w:val="8"/>
  </w:num>
  <w:num w:numId="4">
    <w:abstractNumId w:val="22"/>
  </w:num>
  <w:num w:numId="5">
    <w:abstractNumId w:val="13"/>
  </w:num>
  <w:num w:numId="6">
    <w:abstractNumId w:val="15"/>
  </w:num>
  <w:num w:numId="7">
    <w:abstractNumId w:val="5"/>
  </w:num>
  <w:num w:numId="8">
    <w:abstractNumId w:val="2"/>
  </w:num>
  <w:num w:numId="9">
    <w:abstractNumId w:val="24"/>
  </w:num>
  <w:num w:numId="10">
    <w:abstractNumId w:val="20"/>
  </w:num>
  <w:num w:numId="11">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5"/>
  </w:num>
  <w:num w:numId="17">
    <w:abstractNumId w:val="19"/>
  </w:num>
  <w:num w:numId="18">
    <w:abstractNumId w:val="16"/>
  </w:num>
  <w:num w:numId="19">
    <w:abstractNumId w:val="23"/>
  </w:num>
  <w:num w:numId="20">
    <w:abstractNumId w:val="12"/>
  </w:num>
  <w:num w:numId="21">
    <w:abstractNumId w:val="11"/>
  </w:num>
  <w:num w:numId="22">
    <w:abstractNumId w:val="4"/>
  </w:num>
  <w:num w:numId="23">
    <w:abstractNumId w:val="3"/>
  </w:num>
  <w:num w:numId="24">
    <w:abstractNumId w:val="18"/>
  </w:num>
  <w:num w:numId="25">
    <w:abstractNumId w:val="21"/>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4716D"/>
    <w:rsid w:val="00050C7B"/>
    <w:rsid w:val="00070642"/>
    <w:rsid w:val="000713CF"/>
    <w:rsid w:val="00075C14"/>
    <w:rsid w:val="000822B5"/>
    <w:rsid w:val="00094B87"/>
    <w:rsid w:val="000A012B"/>
    <w:rsid w:val="000A5418"/>
    <w:rsid w:val="000B2992"/>
    <w:rsid w:val="000D1B32"/>
    <w:rsid w:val="000D3F05"/>
    <w:rsid w:val="000F345F"/>
    <w:rsid w:val="000F517C"/>
    <w:rsid w:val="000F5540"/>
    <w:rsid w:val="001039D0"/>
    <w:rsid w:val="00105F1A"/>
    <w:rsid w:val="0013660C"/>
    <w:rsid w:val="0013698A"/>
    <w:rsid w:val="001409B2"/>
    <w:rsid w:val="001415ED"/>
    <w:rsid w:val="00142261"/>
    <w:rsid w:val="00152636"/>
    <w:rsid w:val="001539DD"/>
    <w:rsid w:val="00156782"/>
    <w:rsid w:val="00164844"/>
    <w:rsid w:val="00167E0D"/>
    <w:rsid w:val="001731F4"/>
    <w:rsid w:val="00176D79"/>
    <w:rsid w:val="00196568"/>
    <w:rsid w:val="00197C18"/>
    <w:rsid w:val="001A2F16"/>
    <w:rsid w:val="001B1804"/>
    <w:rsid w:val="001B18C2"/>
    <w:rsid w:val="001B3B45"/>
    <w:rsid w:val="001B4C2B"/>
    <w:rsid w:val="001C61A5"/>
    <w:rsid w:val="001C637D"/>
    <w:rsid w:val="001C6707"/>
    <w:rsid w:val="001D5D7E"/>
    <w:rsid w:val="001E667C"/>
    <w:rsid w:val="001F5947"/>
    <w:rsid w:val="001F5E31"/>
    <w:rsid w:val="00202410"/>
    <w:rsid w:val="002067E6"/>
    <w:rsid w:val="002127C4"/>
    <w:rsid w:val="00213627"/>
    <w:rsid w:val="00214A0C"/>
    <w:rsid w:val="0021588B"/>
    <w:rsid w:val="0021714B"/>
    <w:rsid w:val="002216AC"/>
    <w:rsid w:val="00237A08"/>
    <w:rsid w:val="002506D2"/>
    <w:rsid w:val="00250DE2"/>
    <w:rsid w:val="00254A1B"/>
    <w:rsid w:val="00256DF7"/>
    <w:rsid w:val="0026064A"/>
    <w:rsid w:val="00263C2D"/>
    <w:rsid w:val="00270809"/>
    <w:rsid w:val="00271A73"/>
    <w:rsid w:val="0028454D"/>
    <w:rsid w:val="00291C9E"/>
    <w:rsid w:val="002926D4"/>
    <w:rsid w:val="0029732F"/>
    <w:rsid w:val="002B06A3"/>
    <w:rsid w:val="002B435C"/>
    <w:rsid w:val="002B447F"/>
    <w:rsid w:val="002C07DA"/>
    <w:rsid w:val="002C1571"/>
    <w:rsid w:val="002C7EA9"/>
    <w:rsid w:val="002E196B"/>
    <w:rsid w:val="002F575D"/>
    <w:rsid w:val="003113D7"/>
    <w:rsid w:val="00342F20"/>
    <w:rsid w:val="00360377"/>
    <w:rsid w:val="00366548"/>
    <w:rsid w:val="00374AD8"/>
    <w:rsid w:val="003809C7"/>
    <w:rsid w:val="0038236C"/>
    <w:rsid w:val="00395B40"/>
    <w:rsid w:val="003A2259"/>
    <w:rsid w:val="003A6568"/>
    <w:rsid w:val="003B33D2"/>
    <w:rsid w:val="003B6263"/>
    <w:rsid w:val="003C29E6"/>
    <w:rsid w:val="003C64A7"/>
    <w:rsid w:val="003D1671"/>
    <w:rsid w:val="003D3FDA"/>
    <w:rsid w:val="003D6D00"/>
    <w:rsid w:val="003E166F"/>
    <w:rsid w:val="003F62A8"/>
    <w:rsid w:val="004001E5"/>
    <w:rsid w:val="00420822"/>
    <w:rsid w:val="00420C74"/>
    <w:rsid w:val="00424FDE"/>
    <w:rsid w:val="0043231B"/>
    <w:rsid w:val="004465AA"/>
    <w:rsid w:val="00446751"/>
    <w:rsid w:val="0045458F"/>
    <w:rsid w:val="004633B4"/>
    <w:rsid w:val="0046363F"/>
    <w:rsid w:val="004A2F96"/>
    <w:rsid w:val="004B3553"/>
    <w:rsid w:val="004B3F4B"/>
    <w:rsid w:val="004D1D35"/>
    <w:rsid w:val="004D6525"/>
    <w:rsid w:val="004F479B"/>
    <w:rsid w:val="005030D3"/>
    <w:rsid w:val="00503189"/>
    <w:rsid w:val="00514E59"/>
    <w:rsid w:val="00526D01"/>
    <w:rsid w:val="00530E8C"/>
    <w:rsid w:val="005334E4"/>
    <w:rsid w:val="00545933"/>
    <w:rsid w:val="00552105"/>
    <w:rsid w:val="005562F2"/>
    <w:rsid w:val="00557544"/>
    <w:rsid w:val="005603C1"/>
    <w:rsid w:val="00565BBB"/>
    <w:rsid w:val="0056680F"/>
    <w:rsid w:val="00585F3C"/>
    <w:rsid w:val="00586CA0"/>
    <w:rsid w:val="00587875"/>
    <w:rsid w:val="005A63EB"/>
    <w:rsid w:val="005B42AA"/>
    <w:rsid w:val="005B5E32"/>
    <w:rsid w:val="005C33B6"/>
    <w:rsid w:val="005D6202"/>
    <w:rsid w:val="005D6E98"/>
    <w:rsid w:val="00607E2B"/>
    <w:rsid w:val="006139D6"/>
    <w:rsid w:val="00616D1B"/>
    <w:rsid w:val="00623CE1"/>
    <w:rsid w:val="0063062B"/>
    <w:rsid w:val="00637351"/>
    <w:rsid w:val="00641BF8"/>
    <w:rsid w:val="00646166"/>
    <w:rsid w:val="00651390"/>
    <w:rsid w:val="00654896"/>
    <w:rsid w:val="006621F0"/>
    <w:rsid w:val="006647BA"/>
    <w:rsid w:val="00667229"/>
    <w:rsid w:val="00682BE5"/>
    <w:rsid w:val="00690FED"/>
    <w:rsid w:val="00692A97"/>
    <w:rsid w:val="006939A5"/>
    <w:rsid w:val="006B3434"/>
    <w:rsid w:val="006D5223"/>
    <w:rsid w:val="006E12FC"/>
    <w:rsid w:val="006F2B2E"/>
    <w:rsid w:val="006F61C4"/>
    <w:rsid w:val="006F6F20"/>
    <w:rsid w:val="00705962"/>
    <w:rsid w:val="00706146"/>
    <w:rsid w:val="00707C21"/>
    <w:rsid w:val="00712451"/>
    <w:rsid w:val="00717DE9"/>
    <w:rsid w:val="0072518B"/>
    <w:rsid w:val="00731041"/>
    <w:rsid w:val="007329E4"/>
    <w:rsid w:val="00732F08"/>
    <w:rsid w:val="007342F0"/>
    <w:rsid w:val="0074190C"/>
    <w:rsid w:val="0074629B"/>
    <w:rsid w:val="00762576"/>
    <w:rsid w:val="00765A52"/>
    <w:rsid w:val="007673CA"/>
    <w:rsid w:val="007708CC"/>
    <w:rsid w:val="00770BEF"/>
    <w:rsid w:val="00775CC4"/>
    <w:rsid w:val="00791060"/>
    <w:rsid w:val="007A4873"/>
    <w:rsid w:val="007B1AA7"/>
    <w:rsid w:val="007B3563"/>
    <w:rsid w:val="007B5626"/>
    <w:rsid w:val="007B6124"/>
    <w:rsid w:val="007C6F17"/>
    <w:rsid w:val="007D3C53"/>
    <w:rsid w:val="007D4762"/>
    <w:rsid w:val="007F2628"/>
    <w:rsid w:val="007F29D4"/>
    <w:rsid w:val="007F2FBA"/>
    <w:rsid w:val="007F5058"/>
    <w:rsid w:val="007F7A0F"/>
    <w:rsid w:val="00800C3A"/>
    <w:rsid w:val="0080570B"/>
    <w:rsid w:val="0080677E"/>
    <w:rsid w:val="0081329F"/>
    <w:rsid w:val="008148E1"/>
    <w:rsid w:val="00821A57"/>
    <w:rsid w:val="008319BF"/>
    <w:rsid w:val="008433C2"/>
    <w:rsid w:val="00844457"/>
    <w:rsid w:val="008454C8"/>
    <w:rsid w:val="00851D78"/>
    <w:rsid w:val="008560FE"/>
    <w:rsid w:val="008650C1"/>
    <w:rsid w:val="00875C7B"/>
    <w:rsid w:val="008779C7"/>
    <w:rsid w:val="008813A0"/>
    <w:rsid w:val="008901B3"/>
    <w:rsid w:val="008A01DF"/>
    <w:rsid w:val="008A1A0D"/>
    <w:rsid w:val="008A76ED"/>
    <w:rsid w:val="008B130F"/>
    <w:rsid w:val="008B1BB1"/>
    <w:rsid w:val="008B3C72"/>
    <w:rsid w:val="008B5101"/>
    <w:rsid w:val="008D0E09"/>
    <w:rsid w:val="008E2E86"/>
    <w:rsid w:val="008F03B8"/>
    <w:rsid w:val="00901447"/>
    <w:rsid w:val="00901B0D"/>
    <w:rsid w:val="00903007"/>
    <w:rsid w:val="00905303"/>
    <w:rsid w:val="00913385"/>
    <w:rsid w:val="00923816"/>
    <w:rsid w:val="00927C75"/>
    <w:rsid w:val="0093074B"/>
    <w:rsid w:val="00930E64"/>
    <w:rsid w:val="0093759B"/>
    <w:rsid w:val="0094062A"/>
    <w:rsid w:val="00942E19"/>
    <w:rsid w:val="00952317"/>
    <w:rsid w:val="00956F8C"/>
    <w:rsid w:val="00961D57"/>
    <w:rsid w:val="00971FA6"/>
    <w:rsid w:val="00976716"/>
    <w:rsid w:val="0097693B"/>
    <w:rsid w:val="00985E9C"/>
    <w:rsid w:val="00993355"/>
    <w:rsid w:val="009963F7"/>
    <w:rsid w:val="00996CD7"/>
    <w:rsid w:val="009A149A"/>
    <w:rsid w:val="009A4A6D"/>
    <w:rsid w:val="009E13DD"/>
    <w:rsid w:val="009E6DF7"/>
    <w:rsid w:val="00A01C8C"/>
    <w:rsid w:val="00A0503B"/>
    <w:rsid w:val="00A13265"/>
    <w:rsid w:val="00A14900"/>
    <w:rsid w:val="00A2159F"/>
    <w:rsid w:val="00A365B2"/>
    <w:rsid w:val="00A529BC"/>
    <w:rsid w:val="00A5346C"/>
    <w:rsid w:val="00A55B5C"/>
    <w:rsid w:val="00A562F0"/>
    <w:rsid w:val="00A564FB"/>
    <w:rsid w:val="00A614C1"/>
    <w:rsid w:val="00A62782"/>
    <w:rsid w:val="00A64E72"/>
    <w:rsid w:val="00A71136"/>
    <w:rsid w:val="00AA474C"/>
    <w:rsid w:val="00AC18CA"/>
    <w:rsid w:val="00AC2FE6"/>
    <w:rsid w:val="00AC35EF"/>
    <w:rsid w:val="00AD1FD2"/>
    <w:rsid w:val="00AD2697"/>
    <w:rsid w:val="00AD7E5F"/>
    <w:rsid w:val="00AE3066"/>
    <w:rsid w:val="00AE72D3"/>
    <w:rsid w:val="00AF4214"/>
    <w:rsid w:val="00AF68E4"/>
    <w:rsid w:val="00B01AA1"/>
    <w:rsid w:val="00B13711"/>
    <w:rsid w:val="00B30C81"/>
    <w:rsid w:val="00B40AD2"/>
    <w:rsid w:val="00B44E68"/>
    <w:rsid w:val="00B4793B"/>
    <w:rsid w:val="00B64A60"/>
    <w:rsid w:val="00B75D1F"/>
    <w:rsid w:val="00B937D7"/>
    <w:rsid w:val="00B96B67"/>
    <w:rsid w:val="00BB5F3A"/>
    <w:rsid w:val="00BC10F2"/>
    <w:rsid w:val="00BC57EF"/>
    <w:rsid w:val="00BF25F9"/>
    <w:rsid w:val="00BF3722"/>
    <w:rsid w:val="00C0227A"/>
    <w:rsid w:val="00C13FD5"/>
    <w:rsid w:val="00C15633"/>
    <w:rsid w:val="00C15799"/>
    <w:rsid w:val="00C16FB3"/>
    <w:rsid w:val="00C172C2"/>
    <w:rsid w:val="00C32E84"/>
    <w:rsid w:val="00C35415"/>
    <w:rsid w:val="00C357AD"/>
    <w:rsid w:val="00C470C2"/>
    <w:rsid w:val="00C554CC"/>
    <w:rsid w:val="00C6069C"/>
    <w:rsid w:val="00C67747"/>
    <w:rsid w:val="00C70DA4"/>
    <w:rsid w:val="00C74745"/>
    <w:rsid w:val="00C74CEF"/>
    <w:rsid w:val="00C85119"/>
    <w:rsid w:val="00CC484E"/>
    <w:rsid w:val="00CD1D67"/>
    <w:rsid w:val="00CD320B"/>
    <w:rsid w:val="00CD3F37"/>
    <w:rsid w:val="00CD5431"/>
    <w:rsid w:val="00CE4B93"/>
    <w:rsid w:val="00CF2491"/>
    <w:rsid w:val="00CF3963"/>
    <w:rsid w:val="00CF5395"/>
    <w:rsid w:val="00D00734"/>
    <w:rsid w:val="00D02E03"/>
    <w:rsid w:val="00D051E8"/>
    <w:rsid w:val="00D1252E"/>
    <w:rsid w:val="00D13D9D"/>
    <w:rsid w:val="00D209CA"/>
    <w:rsid w:val="00D2401C"/>
    <w:rsid w:val="00D459A2"/>
    <w:rsid w:val="00D530FF"/>
    <w:rsid w:val="00D53688"/>
    <w:rsid w:val="00D5407A"/>
    <w:rsid w:val="00D57772"/>
    <w:rsid w:val="00D57BB9"/>
    <w:rsid w:val="00D71E98"/>
    <w:rsid w:val="00D72AE3"/>
    <w:rsid w:val="00D75A4D"/>
    <w:rsid w:val="00D83B0F"/>
    <w:rsid w:val="00D8478B"/>
    <w:rsid w:val="00D86151"/>
    <w:rsid w:val="00D9172D"/>
    <w:rsid w:val="00DA7595"/>
    <w:rsid w:val="00DB0A68"/>
    <w:rsid w:val="00DC43A3"/>
    <w:rsid w:val="00DC4CF3"/>
    <w:rsid w:val="00DC5C01"/>
    <w:rsid w:val="00DD7C09"/>
    <w:rsid w:val="00DE66D3"/>
    <w:rsid w:val="00E0124F"/>
    <w:rsid w:val="00E13170"/>
    <w:rsid w:val="00E44969"/>
    <w:rsid w:val="00E674D3"/>
    <w:rsid w:val="00E70FD0"/>
    <w:rsid w:val="00E77C4B"/>
    <w:rsid w:val="00E9301F"/>
    <w:rsid w:val="00E94AFA"/>
    <w:rsid w:val="00E9690A"/>
    <w:rsid w:val="00E97DC7"/>
    <w:rsid w:val="00EA0A01"/>
    <w:rsid w:val="00EB76A0"/>
    <w:rsid w:val="00EE512B"/>
    <w:rsid w:val="00EE7543"/>
    <w:rsid w:val="00EF0256"/>
    <w:rsid w:val="00F000EF"/>
    <w:rsid w:val="00F2504E"/>
    <w:rsid w:val="00F2585B"/>
    <w:rsid w:val="00F3600A"/>
    <w:rsid w:val="00F4053F"/>
    <w:rsid w:val="00F45A23"/>
    <w:rsid w:val="00F46B5C"/>
    <w:rsid w:val="00F516E7"/>
    <w:rsid w:val="00F51A48"/>
    <w:rsid w:val="00F57BF7"/>
    <w:rsid w:val="00F6263E"/>
    <w:rsid w:val="00F627C2"/>
    <w:rsid w:val="00F75A8A"/>
    <w:rsid w:val="00F84067"/>
    <w:rsid w:val="00F8732F"/>
    <w:rsid w:val="00FA2813"/>
    <w:rsid w:val="00FA4F52"/>
    <w:rsid w:val="00FA50B4"/>
    <w:rsid w:val="00FB0105"/>
    <w:rsid w:val="00FC156A"/>
    <w:rsid w:val="00FD550B"/>
    <w:rsid w:val="00FD6235"/>
    <w:rsid w:val="00FD7698"/>
    <w:rsid w:val="00FE3DE5"/>
    <w:rsid w:val="00FF1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DC33D0C-26B7-4289-8D53-EC061E48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aliases w:val="título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F75A8A"/>
    <w:pPr>
      <w:keepNext/>
      <w:ind w:left="720" w:hanging="720"/>
      <w:outlineLvl w:val="1"/>
    </w:pPr>
    <w:rPr>
      <w:rFonts w:eastAsia="Malgun Gothic"/>
      <w:b/>
      <w:szCs w:val="20"/>
      <w:lang w:val="en-GB" w:eastAsia="ko-KR"/>
    </w:rPr>
  </w:style>
  <w:style w:type="paragraph" w:styleId="Heading3">
    <w:name w:val="heading 3"/>
    <w:basedOn w:val="Normal"/>
    <w:next w:val="Normal"/>
    <w:link w:val="Heading3Char"/>
    <w:unhideWhenUsed/>
    <w:qFormat/>
    <w:rsid w:val="00D83B0F"/>
    <w:pPr>
      <w:keepNext/>
      <w:ind w:left="720" w:hanging="720"/>
      <w:outlineLvl w:val="2"/>
    </w:pPr>
    <w:rPr>
      <w:rFonts w:eastAsia="Times New Roman"/>
      <w:b/>
      <w:bCs/>
      <w:lang w:val="en-NZ"/>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Char,DNV-FT,Char1"/>
    <w:basedOn w:val="Normal"/>
    <w:link w:val="FootnoteTextChar"/>
    <w:unhideWhenUsed/>
    <w:qFormat/>
    <w:rsid w:val="00D5407A"/>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Char,DNV-FT Char1"/>
    <w:basedOn w:val="DefaultParagraphFont"/>
    <w:link w:val="FootnoteText"/>
    <w:rsid w:val="00D5407A"/>
    <w:rPr>
      <w:rFonts w:eastAsia="BatangCh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enumlev1">
    <w:name w:val="enumlev1"/>
    <w:basedOn w:val="Normal"/>
    <w:link w:val="enumlev1Char"/>
    <w:qFormat/>
    <w:rsid w:val="00985E9C"/>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locked/>
    <w:rsid w:val="00985E9C"/>
    <w:rPr>
      <w:rFonts w:eastAsia="MS Mincho"/>
      <w:sz w:val="24"/>
      <w:lang w:val="en-GB"/>
    </w:rPr>
  </w:style>
  <w:style w:type="paragraph" w:customStyle="1" w:styleId="ListParagraph1">
    <w:name w:val="List Paragraph1"/>
    <w:basedOn w:val="Normal"/>
    <w:uiPriority w:val="34"/>
    <w:qFormat/>
    <w:rsid w:val="00B75D1F"/>
    <w:pPr>
      <w:ind w:firstLineChars="200" w:firstLine="420"/>
    </w:pPr>
  </w:style>
  <w:style w:type="character" w:customStyle="1" w:styleId="Heading2Char">
    <w:name w:val="Heading 2 Char"/>
    <w:basedOn w:val="DefaultParagraphFont"/>
    <w:link w:val="Heading2"/>
    <w:rsid w:val="00F75A8A"/>
    <w:rPr>
      <w:rFonts w:eastAsia="Malgun Gothic"/>
      <w:b/>
      <w:sz w:val="24"/>
      <w:lang w:val="en-GB" w:eastAsia="ko-KR"/>
    </w:rPr>
  </w:style>
  <w:style w:type="character" w:customStyle="1" w:styleId="Heading1Char">
    <w:name w:val="Heading 1 Char"/>
    <w:aliases w:val="título 1 Char"/>
    <w:basedOn w:val="DefaultParagraphFont"/>
    <w:link w:val="Heading1"/>
    <w:rsid w:val="00F75A8A"/>
    <w:rPr>
      <w:rFonts w:eastAsia="BatangChe"/>
      <w:b/>
      <w:bCs/>
      <w:sz w:val="24"/>
      <w:szCs w:val="24"/>
      <w:u w:val="single"/>
    </w:rPr>
  </w:style>
  <w:style w:type="character" w:customStyle="1" w:styleId="Heading3Char">
    <w:name w:val="Heading 3 Char"/>
    <w:basedOn w:val="DefaultParagraphFont"/>
    <w:link w:val="Heading3"/>
    <w:rsid w:val="00D83B0F"/>
    <w:rPr>
      <w:rFonts w:eastAsia="Times New Roman"/>
      <w:b/>
      <w:bCs/>
      <w:sz w:val="24"/>
      <w:szCs w:val="24"/>
      <w:lang w:val="en-NZ"/>
    </w:rPr>
  </w:style>
  <w:style w:type="table" w:styleId="TableGrid">
    <w:name w:val="Table Grid"/>
    <w:basedOn w:val="TableNormal"/>
    <w:uiPriority w:val="59"/>
    <w:rsid w:val="00167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
    <w:name w:val="Table_No"/>
    <w:basedOn w:val="Normal"/>
    <w:next w:val="Normal"/>
    <w:link w:val="TableNoChar"/>
    <w:rsid w:val="00FF1CDC"/>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character" w:customStyle="1" w:styleId="TableNoChar">
    <w:name w:val="Table_No Char"/>
    <w:link w:val="TableNo"/>
    <w:locked/>
    <w:rsid w:val="00FF1CDC"/>
    <w:rPr>
      <w:rFonts w:eastAsia="MS Mincho"/>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t.int/sites/default/files/2017/05/APG19-2-INP-07_LS_from_AWG.docx" TargetMode="External"/><Relationship Id="rId18" Type="http://schemas.openxmlformats.org/officeDocument/2006/relationships/hyperlink" Target="http://www.apt.int/sites/default/files/2017/07/APG19-2-INP-35_IRN_WP2.docx" TargetMode="External"/><Relationship Id="rId26" Type="http://schemas.openxmlformats.org/officeDocument/2006/relationships/hyperlink" Target="http://www.apt.int/sites/default/files/2017/07/APG19-2-INF-05_RCC.docx" TargetMode="External"/><Relationship Id="rId39" Type="http://schemas.openxmlformats.org/officeDocument/2006/relationships/footer" Target="footer1.xml"/><Relationship Id="rId21" Type="http://schemas.openxmlformats.org/officeDocument/2006/relationships/hyperlink" Target="http://www.apt.int/sites/default/files/2017/07/APG19-2-INP-50_CHN_WP2.docx" TargetMode="External"/><Relationship Id="rId34" Type="http://schemas.openxmlformats.org/officeDocument/2006/relationships/hyperlink" Target="https://www.itu.int/md/R15-WP5D-C-0374/e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pt.int/sites/default/files/2017/07/APG19-2-INP-21_NZL_WP2.docx" TargetMode="External"/><Relationship Id="rId20" Type="http://schemas.openxmlformats.org/officeDocument/2006/relationships/hyperlink" Target="http://www.apt.int/sites/default/files/2017/07/APG19-2-INP-45_VTN_WP2.docx" TargetMode="External"/><Relationship Id="rId29" Type="http://schemas.openxmlformats.org/officeDocument/2006/relationships/hyperlink" Target="http://www.apt.int/sites/default/files/2017/07/APG19-2-INF-08_GSMA_position_on_AI1.13.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5-TG5.1-C-0092/en" TargetMode="External"/><Relationship Id="rId24" Type="http://schemas.openxmlformats.org/officeDocument/2006/relationships/hyperlink" Target="http://www.apt.int/sites/default/files/2017/07/APG19-2-INF-02_ICAO.docx" TargetMode="External"/><Relationship Id="rId32" Type="http://schemas.openxmlformats.org/officeDocument/2006/relationships/hyperlink" Target="http://www.apt.int/sites/default/files/2017/07/APG19-2-INP-35_IRN_WP2.docx" TargetMode="External"/><Relationship Id="rId37" Type="http://schemas.openxmlformats.org/officeDocument/2006/relationships/hyperlink" Target="http://www.apt.int/sites/default/files/2017/07/APG19-2-INF-14_CEPT_Preparation_for_WRC-19.pd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pt.int/sites/default/files/2017/07/APG19-2-INP-17_SNG_AI1.13.docx" TargetMode="External"/><Relationship Id="rId23" Type="http://schemas.openxmlformats.org/officeDocument/2006/relationships/hyperlink" Target="http://www.apt.int/sites/default/files/2017/05/APG19-2-INF-01_Status_of_Preparation_of_Regional_Groups.docx" TargetMode="External"/><Relationship Id="rId28" Type="http://schemas.openxmlformats.org/officeDocument/2006/relationships/hyperlink" Target="http://www.apt.int/sites/default/files/2017/07/APG19-2-INF-07_ATU.docx" TargetMode="External"/><Relationship Id="rId36" Type="http://schemas.openxmlformats.org/officeDocument/2006/relationships/hyperlink" Target="http://cept.org/ecc/topics/spectrum-forwireless-broadband-5g" TargetMode="External"/><Relationship Id="rId10" Type="http://schemas.openxmlformats.org/officeDocument/2006/relationships/hyperlink" Target="https://www.itu.int/md/R15-TG5.1-C-0092/en" TargetMode="External"/><Relationship Id="rId19" Type="http://schemas.openxmlformats.org/officeDocument/2006/relationships/hyperlink" Target="http://www.apt.int/sites/default/files/2017/07/APG19-2-INP-40_INS_WP2.docx" TargetMode="External"/><Relationship Id="rId31" Type="http://schemas.openxmlformats.org/officeDocument/2006/relationships/hyperlink" Target="http://www.apt.int/sites/default/files/2017/07/APG19-2-INF-14_CEPT_Preparation_for_WRC-19.pdf" TargetMode="External"/><Relationship Id="rId4" Type="http://schemas.openxmlformats.org/officeDocument/2006/relationships/settings" Target="settings.xml"/><Relationship Id="rId9" Type="http://schemas.openxmlformats.org/officeDocument/2006/relationships/hyperlink" Target="https://www.itu.int/md/R15-TG5.1-C-0036/en" TargetMode="External"/><Relationship Id="rId14" Type="http://schemas.openxmlformats.org/officeDocument/2006/relationships/hyperlink" Target="http://www.apt.int/sites/default/files/2017/07/APG19-2-INP-09_KOR-WP2.docx" TargetMode="External"/><Relationship Id="rId22" Type="http://schemas.openxmlformats.org/officeDocument/2006/relationships/hyperlink" Target="http://www.apt.int/sites/default/files/2017/07/APG19-2-INP-56_J_WP2.docx" TargetMode="External"/><Relationship Id="rId27" Type="http://schemas.openxmlformats.org/officeDocument/2006/relationships/hyperlink" Target="http://www.apt.int/sites/default/files/2017/07/APG19-2-INF-06_IARU_0.docx" TargetMode="External"/><Relationship Id="rId30" Type="http://schemas.openxmlformats.org/officeDocument/2006/relationships/hyperlink" Target="http://www.apt.int/sites/default/files/2017/07/APG19-2-INF-09_Multi_Affiliates_Views.docx" TargetMode="External"/><Relationship Id="rId35" Type="http://schemas.openxmlformats.org/officeDocument/2006/relationships/hyperlink" Target="https://www.itu.int/md/R00-CA-CIR-0226/en"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apt.int/sites/default/files/2017/05/APG19-2-INP-07_LS_from_AWG.docx" TargetMode="External"/><Relationship Id="rId17" Type="http://schemas.openxmlformats.org/officeDocument/2006/relationships/hyperlink" Target="http://www.apt.int/sites/default/files/2017/07/APG19-2-INP-29_AUS_WP2_0.docx" TargetMode="External"/><Relationship Id="rId25" Type="http://schemas.openxmlformats.org/officeDocument/2006/relationships/hyperlink" Target="http://www.apt.int/sites/default/files/2017/07/APG19-2-INF-04_CITEL_Preparation.pdf" TargetMode="External"/><Relationship Id="rId33" Type="http://schemas.openxmlformats.org/officeDocument/2006/relationships/hyperlink" Target="https://www.itu.int/md/R15-WP5D-C-0374/en"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6175-AF6A-4FFF-B2FE-E23B0CA3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4125</Words>
  <Characters>23519</Characters>
  <Application>Microsoft Office Word</Application>
  <DocSecurity>0</DocSecurity>
  <Lines>195</Lines>
  <Paragraphs>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APT</Company>
  <LinksUpToDate>false</LinksUpToDate>
  <CharactersWithSpaces>27589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2015-02-02T07:28:00Z</cp:lastPrinted>
  <dcterms:created xsi:type="dcterms:W3CDTF">2017-07-24T03:23:00Z</dcterms:created>
  <dcterms:modified xsi:type="dcterms:W3CDTF">2017-07-24T03:24:00Z</dcterms:modified>
</cp:coreProperties>
</file>