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19" w:type="dxa"/>
        <w:tblBorders>
          <w:bottom w:val="single" w:sz="12" w:space="0" w:color="auto"/>
        </w:tblBorders>
        <w:tblLayout w:type="fixed"/>
        <w:tblCellMar>
          <w:left w:w="99" w:type="dxa"/>
          <w:right w:w="99" w:type="dxa"/>
        </w:tblCellMar>
        <w:tblLook w:val="0000" w:firstRow="0" w:lastRow="0" w:firstColumn="0" w:lastColumn="0" w:noHBand="0" w:noVBand="0"/>
      </w:tblPr>
      <w:tblGrid>
        <w:gridCol w:w="1399"/>
        <w:gridCol w:w="5720"/>
        <w:gridCol w:w="2700"/>
      </w:tblGrid>
      <w:tr w:rsidR="00CF3963" w:rsidRPr="00987F9C" w14:paraId="7A3CEB2B" w14:textId="77777777" w:rsidTr="00802FA7">
        <w:trPr>
          <w:cantSplit/>
        </w:trPr>
        <w:tc>
          <w:tcPr>
            <w:tcW w:w="1399" w:type="dxa"/>
            <w:vMerge w:val="restart"/>
          </w:tcPr>
          <w:p w14:paraId="7E386C17" w14:textId="77777777" w:rsidR="00CF3963" w:rsidRPr="00987F9C" w:rsidRDefault="00CF3963" w:rsidP="00802FA7">
            <w:pPr>
              <w:pStyle w:val="Note"/>
              <w:widowControl w:val="0"/>
              <w:tabs>
                <w:tab w:val="clear" w:pos="284"/>
                <w:tab w:val="clear" w:pos="1134"/>
                <w:tab w:val="clear" w:pos="1871"/>
                <w:tab w:val="clear" w:pos="2268"/>
              </w:tabs>
              <w:wordWrap w:val="0"/>
              <w:spacing w:before="0"/>
              <w:rPr>
                <w:noProof w:val="0"/>
                <w:kern w:val="2"/>
                <w:sz w:val="24"/>
                <w:szCs w:val="24"/>
              </w:rPr>
            </w:pPr>
            <w:r w:rsidRPr="00987F9C">
              <w:rPr>
                <w:kern w:val="2"/>
                <w:sz w:val="24"/>
                <w:szCs w:val="24"/>
                <w:lang w:eastAsia="en-US"/>
              </w:rPr>
              <w:drawing>
                <wp:inline distT="0" distB="0" distL="0" distR="0" wp14:anchorId="2B16E60A" wp14:editId="2883D68A">
                  <wp:extent cx="762000" cy="714375"/>
                  <wp:effectExtent l="0" t="0" r="0" b="9525"/>
                  <wp:docPr id="1" name="Picture 1" descr="APTlogogreen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Tlogogreen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000" cy="714375"/>
                          </a:xfrm>
                          <a:prstGeom prst="rect">
                            <a:avLst/>
                          </a:prstGeom>
                          <a:noFill/>
                          <a:ln>
                            <a:noFill/>
                          </a:ln>
                        </pic:spPr>
                      </pic:pic>
                    </a:graphicData>
                  </a:graphic>
                </wp:inline>
              </w:drawing>
            </w:r>
          </w:p>
        </w:tc>
        <w:tc>
          <w:tcPr>
            <w:tcW w:w="5720" w:type="dxa"/>
          </w:tcPr>
          <w:p w14:paraId="55979D53" w14:textId="77777777" w:rsidR="00CF3963" w:rsidRPr="00987F9C" w:rsidRDefault="00CF3963" w:rsidP="00802FA7">
            <w:r w:rsidRPr="00987F9C">
              <w:t>ASIA-PACIFIC TELECOMMUNITY</w:t>
            </w:r>
          </w:p>
        </w:tc>
        <w:tc>
          <w:tcPr>
            <w:tcW w:w="2700" w:type="dxa"/>
          </w:tcPr>
          <w:p w14:paraId="347B5371" w14:textId="77777777" w:rsidR="00CF3963" w:rsidRPr="00987F9C" w:rsidRDefault="00CF3963" w:rsidP="00802FA7">
            <w:pPr>
              <w:rPr>
                <w:b/>
                <w:bCs/>
                <w:lang w:val="fr-FR"/>
              </w:rPr>
            </w:pPr>
            <w:r w:rsidRPr="00987F9C">
              <w:rPr>
                <w:b/>
                <w:lang w:val="fr-FR"/>
              </w:rPr>
              <w:t>Document</w:t>
            </w:r>
            <w:r w:rsidR="00A324FF" w:rsidRPr="00987F9C">
              <w:rPr>
                <w:b/>
                <w:lang w:val="fr-FR"/>
              </w:rPr>
              <w:t xml:space="preserve"> No</w:t>
            </w:r>
            <w:r w:rsidRPr="00987F9C">
              <w:rPr>
                <w:b/>
                <w:lang w:val="fr-FR"/>
              </w:rPr>
              <w:t xml:space="preserve">: </w:t>
            </w:r>
          </w:p>
        </w:tc>
      </w:tr>
      <w:tr w:rsidR="00CF3963" w:rsidRPr="00987F9C" w14:paraId="0BCA4D7C" w14:textId="77777777" w:rsidTr="00802FA7">
        <w:trPr>
          <w:cantSplit/>
        </w:trPr>
        <w:tc>
          <w:tcPr>
            <w:tcW w:w="1399" w:type="dxa"/>
            <w:vMerge/>
          </w:tcPr>
          <w:p w14:paraId="0E16B7A7" w14:textId="77777777" w:rsidR="00CF3963" w:rsidRPr="00987F9C" w:rsidRDefault="00CF3963" w:rsidP="00802FA7"/>
        </w:tc>
        <w:tc>
          <w:tcPr>
            <w:tcW w:w="5720" w:type="dxa"/>
          </w:tcPr>
          <w:p w14:paraId="18902BDB" w14:textId="77777777" w:rsidR="00CF3963" w:rsidRPr="00987F9C" w:rsidRDefault="00CF3963" w:rsidP="00393DCD">
            <w:pPr>
              <w:spacing w:line="0" w:lineRule="atLeast"/>
            </w:pPr>
            <w:r w:rsidRPr="00987F9C">
              <w:rPr>
                <w:b/>
              </w:rPr>
              <w:t xml:space="preserve">The </w:t>
            </w:r>
            <w:r w:rsidR="00393DCD" w:rsidRPr="00987F9C">
              <w:rPr>
                <w:b/>
              </w:rPr>
              <w:t>3r</w:t>
            </w:r>
            <w:r w:rsidRPr="00987F9C">
              <w:rPr>
                <w:b/>
              </w:rPr>
              <w:t>d Meeting of the APT Conference Preparatory  Group for WRC-19 (APG19-</w:t>
            </w:r>
            <w:r w:rsidR="00393DCD" w:rsidRPr="00987F9C">
              <w:rPr>
                <w:b/>
              </w:rPr>
              <w:t>3</w:t>
            </w:r>
            <w:r w:rsidRPr="00987F9C">
              <w:rPr>
                <w:b/>
              </w:rPr>
              <w:t>)</w:t>
            </w:r>
          </w:p>
        </w:tc>
        <w:tc>
          <w:tcPr>
            <w:tcW w:w="2700" w:type="dxa"/>
          </w:tcPr>
          <w:p w14:paraId="6DEF2E26" w14:textId="2261B778" w:rsidR="00CF3963" w:rsidRPr="00987F9C" w:rsidRDefault="00CF3963" w:rsidP="002A0111">
            <w:pPr>
              <w:rPr>
                <w:b/>
                <w:bCs/>
                <w:lang w:val="fr-FR"/>
              </w:rPr>
            </w:pPr>
            <w:r w:rsidRPr="00987F9C">
              <w:rPr>
                <w:b/>
                <w:bCs/>
                <w:lang w:val="fr-FR"/>
              </w:rPr>
              <w:t>APG19-</w:t>
            </w:r>
            <w:r w:rsidR="00393DCD" w:rsidRPr="00987F9C">
              <w:rPr>
                <w:b/>
                <w:bCs/>
                <w:lang w:val="fr-FR"/>
              </w:rPr>
              <w:t>3</w:t>
            </w:r>
            <w:r w:rsidRPr="00987F9C">
              <w:rPr>
                <w:b/>
                <w:bCs/>
                <w:lang w:val="fr-FR"/>
              </w:rPr>
              <w:t>/</w:t>
            </w:r>
            <w:r w:rsidR="0083354D">
              <w:rPr>
                <w:b/>
                <w:bCs/>
                <w:lang w:eastAsia="zh-CN"/>
              </w:rPr>
              <w:t>OUT</w:t>
            </w:r>
            <w:r w:rsidR="00311E8A" w:rsidRPr="00987F9C">
              <w:rPr>
                <w:b/>
                <w:bCs/>
                <w:lang w:val="fr-FR"/>
              </w:rPr>
              <w:t>-</w:t>
            </w:r>
            <w:r w:rsidR="00124401">
              <w:rPr>
                <w:b/>
                <w:bCs/>
                <w:lang w:val="fr-FR"/>
              </w:rPr>
              <w:t>0</w:t>
            </w:r>
            <w:r w:rsidR="00C4359D">
              <w:rPr>
                <w:b/>
                <w:bCs/>
                <w:lang w:val="fr-FR"/>
              </w:rPr>
              <w:t>4</w:t>
            </w:r>
          </w:p>
        </w:tc>
      </w:tr>
      <w:tr w:rsidR="00CF3963" w:rsidRPr="00987F9C" w14:paraId="3A8E85E9" w14:textId="77777777" w:rsidTr="00802FA7">
        <w:trPr>
          <w:cantSplit/>
          <w:trHeight w:val="219"/>
        </w:trPr>
        <w:tc>
          <w:tcPr>
            <w:tcW w:w="1399" w:type="dxa"/>
            <w:vMerge/>
          </w:tcPr>
          <w:p w14:paraId="6B0B5441" w14:textId="77777777" w:rsidR="00CF3963" w:rsidRPr="00987F9C" w:rsidRDefault="00CF3963" w:rsidP="00802FA7">
            <w:pPr>
              <w:rPr>
                <w:lang w:val="fr-FR"/>
              </w:rPr>
            </w:pPr>
          </w:p>
        </w:tc>
        <w:tc>
          <w:tcPr>
            <w:tcW w:w="5720" w:type="dxa"/>
          </w:tcPr>
          <w:p w14:paraId="2CAC2306" w14:textId="77777777" w:rsidR="00CF3963" w:rsidRPr="00987F9C" w:rsidRDefault="00CF3963" w:rsidP="00393DCD">
            <w:r w:rsidRPr="00987F9C">
              <w:t>1</w:t>
            </w:r>
            <w:r w:rsidR="00393DCD" w:rsidRPr="00987F9C">
              <w:t>2</w:t>
            </w:r>
            <w:r w:rsidRPr="00987F9C">
              <w:t xml:space="preserve"> – 1</w:t>
            </w:r>
            <w:r w:rsidR="00A324FF" w:rsidRPr="00987F9C">
              <w:t>6</w:t>
            </w:r>
            <w:r w:rsidRPr="00987F9C">
              <w:t xml:space="preserve"> </w:t>
            </w:r>
            <w:r w:rsidR="00393DCD" w:rsidRPr="00987F9C">
              <w:t>March</w:t>
            </w:r>
            <w:r w:rsidRPr="00987F9C">
              <w:t xml:space="preserve"> 201</w:t>
            </w:r>
            <w:r w:rsidR="00393DCD" w:rsidRPr="00987F9C">
              <w:t>8</w:t>
            </w:r>
            <w:r w:rsidRPr="00987F9C">
              <w:t xml:space="preserve">, </w:t>
            </w:r>
            <w:r w:rsidR="00393DCD" w:rsidRPr="00987F9C">
              <w:t>Perth</w:t>
            </w:r>
            <w:r w:rsidRPr="00987F9C">
              <w:t xml:space="preserve">, </w:t>
            </w:r>
            <w:r w:rsidR="00393DCD" w:rsidRPr="00987F9C">
              <w:t>Australia</w:t>
            </w:r>
          </w:p>
        </w:tc>
        <w:tc>
          <w:tcPr>
            <w:tcW w:w="2700" w:type="dxa"/>
          </w:tcPr>
          <w:p w14:paraId="62C855C0" w14:textId="7AB75A04" w:rsidR="00CF3963" w:rsidRPr="00987F9C" w:rsidRDefault="0083354D" w:rsidP="00393DCD">
            <w:pPr>
              <w:rPr>
                <w:b/>
              </w:rPr>
            </w:pPr>
            <w:r>
              <w:rPr>
                <w:b/>
              </w:rPr>
              <w:t>16</w:t>
            </w:r>
            <w:r w:rsidR="00CF3963" w:rsidRPr="00987F9C">
              <w:rPr>
                <w:b/>
              </w:rPr>
              <w:t xml:space="preserve"> </w:t>
            </w:r>
            <w:r w:rsidR="00393DCD" w:rsidRPr="00987F9C">
              <w:rPr>
                <w:b/>
              </w:rPr>
              <w:t>March</w:t>
            </w:r>
            <w:r w:rsidR="00CF3963" w:rsidRPr="00987F9C">
              <w:rPr>
                <w:b/>
              </w:rPr>
              <w:t xml:space="preserve"> 201</w:t>
            </w:r>
            <w:r w:rsidR="00393DCD" w:rsidRPr="00987F9C">
              <w:rPr>
                <w:b/>
              </w:rPr>
              <w:t>8</w:t>
            </w:r>
          </w:p>
        </w:tc>
      </w:tr>
    </w:tbl>
    <w:p w14:paraId="08B40959" w14:textId="77777777" w:rsidR="00D13D9D" w:rsidRPr="00987F9C" w:rsidRDefault="00D13D9D" w:rsidP="00DA7595">
      <w:pPr>
        <w:rPr>
          <w:lang w:val="en-NZ" w:eastAsia="ko-KR"/>
        </w:rPr>
      </w:pPr>
    </w:p>
    <w:p w14:paraId="7DD75CAB" w14:textId="77777777" w:rsidR="00311E8A" w:rsidRPr="00987F9C" w:rsidRDefault="00311E8A" w:rsidP="0072518B">
      <w:pPr>
        <w:jc w:val="center"/>
        <w:rPr>
          <w:lang w:val="en-NZ"/>
        </w:rPr>
      </w:pPr>
    </w:p>
    <w:p w14:paraId="2163C640" w14:textId="4ED5B8FE" w:rsidR="00B64A60" w:rsidRPr="00124401" w:rsidRDefault="0083354D" w:rsidP="00B64A60">
      <w:pPr>
        <w:jc w:val="center"/>
        <w:rPr>
          <w:lang w:val="en-NZ" w:eastAsia="ko-KR"/>
        </w:rPr>
      </w:pPr>
      <w:r w:rsidRPr="00124401">
        <w:rPr>
          <w:lang w:val="en-NZ" w:eastAsia="ko-KR"/>
        </w:rPr>
        <w:t>Working Party 1</w:t>
      </w:r>
    </w:p>
    <w:p w14:paraId="67053BD8" w14:textId="77777777" w:rsidR="0083354D" w:rsidRPr="00987F9C" w:rsidRDefault="0083354D" w:rsidP="00B64A60">
      <w:pPr>
        <w:jc w:val="center"/>
        <w:rPr>
          <w:bCs/>
          <w:caps/>
          <w:lang w:val="en-NZ"/>
        </w:rPr>
      </w:pPr>
    </w:p>
    <w:p w14:paraId="0BB95307" w14:textId="7826B4D9" w:rsidR="000D09FF" w:rsidRDefault="00B64A60" w:rsidP="004B4B70">
      <w:pPr>
        <w:jc w:val="center"/>
        <w:rPr>
          <w:rFonts w:eastAsiaTheme="minorEastAsia"/>
          <w:lang w:val="en-NZ" w:eastAsia="zh-CN"/>
        </w:rPr>
      </w:pPr>
      <w:r w:rsidRPr="00987F9C">
        <w:rPr>
          <w:b/>
          <w:bCs/>
          <w:caps/>
          <w:lang w:val="en-NZ"/>
        </w:rPr>
        <w:t>PRELIMINARY VIEWs on WRC-19 agenda item 1.</w:t>
      </w:r>
      <w:r w:rsidR="00EF5E83" w:rsidRPr="00987F9C">
        <w:rPr>
          <w:rFonts w:eastAsiaTheme="minorEastAsia"/>
          <w:b/>
          <w:bCs/>
          <w:caps/>
          <w:lang w:val="en-NZ" w:eastAsia="zh-CN"/>
        </w:rPr>
        <w:t>11</w:t>
      </w:r>
      <w:r w:rsidR="002A0111" w:rsidRPr="00987F9C">
        <w:rPr>
          <w:b/>
          <w:bCs/>
          <w:caps/>
          <w:lang w:val="en-NZ"/>
        </w:rPr>
        <w:t xml:space="preserve"> </w:t>
      </w:r>
    </w:p>
    <w:p w14:paraId="5FB2FBD9" w14:textId="77777777" w:rsidR="007024C4" w:rsidRPr="004B4B70" w:rsidRDefault="007024C4" w:rsidP="004B4B70">
      <w:pPr>
        <w:jc w:val="center"/>
        <w:rPr>
          <w:rFonts w:eastAsiaTheme="minorEastAsia"/>
          <w:lang w:val="en-NZ" w:eastAsia="zh-CN"/>
        </w:rPr>
      </w:pPr>
    </w:p>
    <w:p w14:paraId="70749888" w14:textId="77777777" w:rsidR="002A0111" w:rsidRPr="00987F9C" w:rsidRDefault="002A0111" w:rsidP="000C47A6">
      <w:pPr>
        <w:pStyle w:val="Heading1"/>
      </w:pPr>
      <w:bookmarkStart w:id="0" w:name="_Toc508805255"/>
      <w:r w:rsidRPr="00987F9C">
        <w:t>Agenda Item 1.</w:t>
      </w:r>
      <w:r w:rsidR="000D09FF">
        <w:rPr>
          <w:rFonts w:eastAsiaTheme="minorEastAsia" w:hint="eastAsia"/>
          <w:lang w:eastAsia="zh-CN"/>
        </w:rPr>
        <w:t>11</w:t>
      </w:r>
      <w:r w:rsidRPr="00987F9C">
        <w:t>:</w:t>
      </w:r>
      <w:bookmarkEnd w:id="0"/>
      <w:r w:rsidRPr="00987F9C">
        <w:t xml:space="preserve"> </w:t>
      </w:r>
    </w:p>
    <w:p w14:paraId="440C9E67" w14:textId="77777777" w:rsidR="00135AAB" w:rsidRPr="00987F9C" w:rsidRDefault="00135AAB" w:rsidP="00135AAB">
      <w:pPr>
        <w:snapToGrid w:val="0"/>
        <w:spacing w:beforeLines="50" w:before="120" w:afterLines="50" w:after="120"/>
        <w:jc w:val="both"/>
        <w:rPr>
          <w:rFonts w:eastAsia="SimSun"/>
          <w:i/>
          <w:iCs/>
          <w:lang w:eastAsia="zh-CN"/>
        </w:rPr>
      </w:pPr>
      <w:r w:rsidRPr="00987F9C">
        <w:rPr>
          <w:rFonts w:eastAsia="SimSun"/>
          <w:i/>
          <w:iCs/>
          <w:lang w:eastAsia="zh-CN"/>
        </w:rPr>
        <w:t>T</w:t>
      </w:r>
      <w:r w:rsidRPr="00987F9C">
        <w:rPr>
          <w:i/>
          <w:iCs/>
        </w:rPr>
        <w:t xml:space="preserve">o take necessary actions, as appropriate, to facilitate global or regional harmonized frequency bands to support railway radiocommunication systems between train and trackside within existing mobile service allocations, in accordance with </w:t>
      </w:r>
      <w:r w:rsidR="007953AA">
        <w:rPr>
          <w:b/>
          <w:i/>
          <w:iCs/>
        </w:rPr>
        <w:t>Resolution</w:t>
      </w:r>
      <w:r w:rsidR="009802B9" w:rsidRPr="009802B9">
        <w:rPr>
          <w:b/>
          <w:i/>
          <w:iCs/>
        </w:rPr>
        <w:t xml:space="preserve"> 236 (WRC-15)</w:t>
      </w:r>
      <w:r w:rsidRPr="00987F9C">
        <w:rPr>
          <w:rFonts w:eastAsia="SimSun"/>
          <w:i/>
          <w:iCs/>
          <w:lang w:eastAsia="zh-CN"/>
        </w:rPr>
        <w:t>;</w:t>
      </w:r>
    </w:p>
    <w:p w14:paraId="3325BF25" w14:textId="77777777" w:rsidR="002A0111" w:rsidRPr="00987F9C" w:rsidRDefault="002A0111" w:rsidP="000C47A6">
      <w:pPr>
        <w:pStyle w:val="Heading1"/>
      </w:pPr>
      <w:bookmarkStart w:id="1" w:name="_Toc508805256"/>
      <w:r w:rsidRPr="00987F9C">
        <w:t xml:space="preserve">1. </w:t>
      </w:r>
      <w:r w:rsidRPr="00987F9C">
        <w:tab/>
        <w:t>Background</w:t>
      </w:r>
      <w:bookmarkEnd w:id="1"/>
    </w:p>
    <w:p w14:paraId="4A22AD3B" w14:textId="77777777" w:rsidR="003304EB" w:rsidRPr="007953AA" w:rsidRDefault="003304EB" w:rsidP="008454DD">
      <w:pPr>
        <w:spacing w:beforeLines="50" w:before="120" w:afterLines="50" w:after="120"/>
        <w:jc w:val="both"/>
        <w:rPr>
          <w:rFonts w:eastAsia="SimSun"/>
          <w:lang w:eastAsia="zh-CN"/>
        </w:rPr>
      </w:pPr>
      <w:r w:rsidRPr="007953AA">
        <w:rPr>
          <w:rFonts w:eastAsia="SimSun"/>
          <w:lang w:eastAsia="zh-CN"/>
        </w:rPr>
        <w:t>Resolution</w:t>
      </w:r>
      <w:r w:rsidRPr="007953AA">
        <w:rPr>
          <w:rFonts w:eastAsia="SimSun"/>
          <w:b/>
          <w:lang w:eastAsia="zh-CN"/>
        </w:rPr>
        <w:t xml:space="preserve"> 236 (WRC-15) </w:t>
      </w:r>
      <w:r w:rsidRPr="007953AA">
        <w:rPr>
          <w:rFonts w:eastAsia="SimSun"/>
          <w:lang w:eastAsia="zh-CN"/>
        </w:rPr>
        <w:t>invites the WRC-19, based on the results of ITU-R studies, to take necessary actions, as appropriate, to facilitate global or regional harmonized frequency bands, to the extent possible, for the implementation of railway radiocommunication systems between train and trackside, within existing mobile-service allocations.</w:t>
      </w:r>
    </w:p>
    <w:p w14:paraId="2F5C9284" w14:textId="77777777" w:rsidR="00795EFB" w:rsidRDefault="003304EB" w:rsidP="004B4B70">
      <w:pPr>
        <w:spacing w:beforeLines="50" w:before="120" w:afterLines="50" w:after="120"/>
        <w:jc w:val="both"/>
        <w:rPr>
          <w:rFonts w:eastAsia="SimSun"/>
          <w:lang w:eastAsia="zh-CN"/>
        </w:rPr>
      </w:pPr>
      <w:r>
        <w:rPr>
          <w:rFonts w:eastAsiaTheme="minorEastAsia" w:hint="eastAsia"/>
          <w:lang w:eastAsia="zh-CN"/>
        </w:rPr>
        <w:t xml:space="preserve">As the responsible group, </w:t>
      </w:r>
      <w:r w:rsidR="00795EFB">
        <w:rPr>
          <w:rFonts w:eastAsiaTheme="minorEastAsia" w:hint="eastAsia"/>
          <w:lang w:eastAsia="zh-CN"/>
        </w:rPr>
        <w:t xml:space="preserve">ITU-R </w:t>
      </w:r>
      <w:r>
        <w:rPr>
          <w:rFonts w:eastAsiaTheme="minorEastAsia" w:hint="eastAsia"/>
          <w:lang w:eastAsia="zh-CN"/>
        </w:rPr>
        <w:t>WP5A</w:t>
      </w:r>
      <w:r w:rsidR="00795EFB">
        <w:rPr>
          <w:rFonts w:eastAsiaTheme="minorEastAsia" w:hint="eastAsia"/>
          <w:lang w:eastAsia="zh-CN"/>
        </w:rPr>
        <w:t>,</w:t>
      </w:r>
      <w:r w:rsidR="00795EFB" w:rsidRPr="00795EFB">
        <w:rPr>
          <w:rFonts w:eastAsia="SimSun"/>
          <w:lang w:eastAsia="zh-CN"/>
        </w:rPr>
        <w:t xml:space="preserve"> </w:t>
      </w:r>
      <w:r w:rsidR="00795EFB" w:rsidRPr="00987F9C">
        <w:rPr>
          <w:rFonts w:eastAsia="SimSun"/>
          <w:lang w:eastAsia="zh-CN"/>
        </w:rPr>
        <w:t xml:space="preserve">in November 2017, had concluded the study on Description of RSTT and Report </w:t>
      </w:r>
      <w:r w:rsidR="00795EFB" w:rsidRPr="00987F9C">
        <w:rPr>
          <w:rFonts w:eastAsiaTheme="minorEastAsia"/>
          <w:lang w:eastAsia="zh-CN"/>
        </w:rPr>
        <w:t>ITU-R M.2418 had been approved by SG 5</w:t>
      </w:r>
      <w:r w:rsidR="00795EFB">
        <w:rPr>
          <w:rFonts w:eastAsiaTheme="minorEastAsia" w:hint="eastAsia"/>
          <w:lang w:eastAsia="zh-CN"/>
        </w:rPr>
        <w:t>.</w:t>
      </w:r>
      <w:r>
        <w:rPr>
          <w:rFonts w:eastAsiaTheme="minorEastAsia" w:hint="eastAsia"/>
          <w:lang w:eastAsia="zh-CN"/>
        </w:rPr>
        <w:t xml:space="preserve"> </w:t>
      </w:r>
      <w:r w:rsidR="0050416E">
        <w:rPr>
          <w:rFonts w:eastAsiaTheme="minorEastAsia" w:hint="eastAsia"/>
          <w:lang w:eastAsia="zh-CN"/>
        </w:rPr>
        <w:t xml:space="preserve">WP 5A </w:t>
      </w:r>
      <w:r>
        <w:rPr>
          <w:rFonts w:eastAsiaTheme="minorEastAsia" w:hint="eastAsia"/>
          <w:lang w:eastAsia="zh-CN"/>
        </w:rPr>
        <w:t xml:space="preserve">is developing </w:t>
      </w:r>
      <w:r w:rsidR="00795EFB">
        <w:rPr>
          <w:rFonts w:eastAsiaTheme="minorEastAsia" w:hint="eastAsia"/>
          <w:lang w:eastAsia="zh-CN"/>
        </w:rPr>
        <w:t xml:space="preserve">1 </w:t>
      </w:r>
      <w:r>
        <w:rPr>
          <w:rFonts w:eastAsiaTheme="minorEastAsia" w:hint="eastAsia"/>
          <w:lang w:eastAsia="zh-CN"/>
        </w:rPr>
        <w:t>ITU-R Reports and 1 ITU-R Recommendation.</w:t>
      </w:r>
      <w:r w:rsidR="007024C4">
        <w:rPr>
          <w:rFonts w:eastAsiaTheme="minorEastAsia" w:hint="eastAsia"/>
          <w:lang w:eastAsia="zh-CN"/>
        </w:rPr>
        <w:t xml:space="preserve"> </w:t>
      </w:r>
      <w:r>
        <w:rPr>
          <w:rFonts w:eastAsiaTheme="minorEastAsia" w:hint="eastAsia"/>
          <w:lang w:eastAsia="zh-CN"/>
        </w:rPr>
        <w:t>WP5A</w:t>
      </w:r>
      <w:r w:rsidR="0050416E">
        <w:rPr>
          <w:rFonts w:eastAsiaTheme="minorEastAsia" w:hint="eastAsia"/>
          <w:lang w:eastAsia="zh-CN"/>
        </w:rPr>
        <w:t xml:space="preserve"> </w:t>
      </w:r>
      <w:r>
        <w:rPr>
          <w:rFonts w:eastAsiaTheme="minorEastAsia" w:hint="eastAsia"/>
          <w:lang w:eastAsia="zh-CN"/>
        </w:rPr>
        <w:t xml:space="preserve">is also developing </w:t>
      </w:r>
      <w:r w:rsidRPr="003141E3">
        <w:rPr>
          <w:rFonts w:eastAsiaTheme="minorEastAsia"/>
          <w:lang w:eastAsia="zh-CN"/>
        </w:rPr>
        <w:t>the Draft CPM text of agenda item 1.11,</w:t>
      </w:r>
      <w:r>
        <w:rPr>
          <w:rFonts w:eastAsiaTheme="minorEastAsia" w:hint="eastAsia"/>
          <w:lang w:eastAsia="zh-CN"/>
        </w:rPr>
        <w:t xml:space="preserve"> within which </w:t>
      </w:r>
      <w:r w:rsidRPr="003141E3">
        <w:rPr>
          <w:rFonts w:eastAsiaTheme="minorEastAsia"/>
          <w:lang w:eastAsia="zh-CN"/>
        </w:rPr>
        <w:t xml:space="preserve">currently two </w:t>
      </w:r>
      <w:r w:rsidRPr="00B84DDD">
        <w:rPr>
          <w:rFonts w:eastAsiaTheme="minorEastAsia"/>
          <w:lang w:eastAsia="zh-CN"/>
        </w:rPr>
        <w:t>possible methods were raised</w:t>
      </w:r>
      <w:r w:rsidR="00795EFB">
        <w:rPr>
          <w:rFonts w:eastAsiaTheme="minorEastAsia" w:hint="eastAsia"/>
          <w:lang w:eastAsia="zh-CN"/>
        </w:rPr>
        <w:t xml:space="preserve"> (see below). </w:t>
      </w:r>
      <w:r w:rsidR="00795EFB" w:rsidRPr="00987F9C">
        <w:rPr>
          <w:rFonts w:eastAsia="SimSun"/>
          <w:lang w:eastAsia="zh-CN"/>
        </w:rPr>
        <w:t>The global or regional harmonized frequency bands for RSTT is still under discussion, and WP5A is to complete the draft CPM text in May 2018.</w:t>
      </w:r>
    </w:p>
    <w:p w14:paraId="0D6DA2E1" w14:textId="77777777" w:rsidR="00795EFB" w:rsidRPr="00987F9C" w:rsidRDefault="00795EFB" w:rsidP="008454DD">
      <w:pPr>
        <w:pStyle w:val="ListParagraph"/>
        <w:numPr>
          <w:ilvl w:val="0"/>
          <w:numId w:val="26"/>
        </w:numPr>
        <w:spacing w:beforeLines="50" w:before="120" w:afterLines="50" w:after="120"/>
        <w:jc w:val="both"/>
        <w:rPr>
          <w:rFonts w:eastAsia="SimSun"/>
          <w:lang w:eastAsia="zh-CN"/>
        </w:rPr>
      </w:pPr>
      <w:r w:rsidRPr="00987F9C">
        <w:rPr>
          <w:rFonts w:eastAsia="SimSun"/>
          <w:lang w:eastAsia="zh-CN"/>
        </w:rPr>
        <w:t>Method A: NOC to Vol.1</w:t>
      </w:r>
      <w:r w:rsidRPr="0061515E">
        <w:rPr>
          <w:rFonts w:eastAsia="SimSun"/>
          <w:lang w:eastAsia="zh-CN"/>
        </w:rPr>
        <w:t>, 2 of RR</w:t>
      </w:r>
      <w:r w:rsidRPr="00987F9C">
        <w:rPr>
          <w:rFonts w:eastAsia="SimSun"/>
          <w:lang w:eastAsia="zh-CN"/>
        </w:rPr>
        <w:t xml:space="preserve"> and suppress </w:t>
      </w:r>
      <w:r>
        <w:rPr>
          <w:rFonts w:eastAsia="SimSun"/>
          <w:b/>
          <w:lang w:eastAsia="zh-CN"/>
        </w:rPr>
        <w:t>Resolution</w:t>
      </w:r>
      <w:r w:rsidRPr="00B708CF">
        <w:rPr>
          <w:rFonts w:eastAsia="SimSun"/>
          <w:b/>
          <w:lang w:eastAsia="zh-CN"/>
        </w:rPr>
        <w:t xml:space="preserve"> 236 (WRC 15)</w:t>
      </w:r>
      <w:r w:rsidRPr="00987F9C">
        <w:rPr>
          <w:rFonts w:eastAsia="SimSun"/>
          <w:lang w:eastAsia="zh-CN"/>
        </w:rPr>
        <w:t>;</w:t>
      </w:r>
    </w:p>
    <w:p w14:paraId="420E4BCF" w14:textId="77777777" w:rsidR="00795EFB" w:rsidRPr="00987F9C" w:rsidRDefault="00795EFB" w:rsidP="008454DD">
      <w:pPr>
        <w:pStyle w:val="ListParagraph"/>
        <w:numPr>
          <w:ilvl w:val="0"/>
          <w:numId w:val="26"/>
        </w:numPr>
        <w:spacing w:beforeLines="50" w:before="120" w:afterLines="50" w:after="120"/>
        <w:jc w:val="both"/>
        <w:rPr>
          <w:rFonts w:eastAsia="SimSun"/>
          <w:lang w:eastAsia="zh-CN"/>
        </w:rPr>
      </w:pPr>
      <w:r w:rsidRPr="00987F9C">
        <w:rPr>
          <w:rFonts w:eastAsia="SimSun"/>
          <w:lang w:eastAsia="zh-CN"/>
        </w:rPr>
        <w:t xml:space="preserve">Method B: Propose a new Resolution XYZ (WRC-19) and consequently suppress the </w:t>
      </w:r>
      <w:r>
        <w:rPr>
          <w:rFonts w:eastAsia="SimSun"/>
          <w:b/>
          <w:lang w:eastAsia="zh-CN"/>
        </w:rPr>
        <w:t>Resolution</w:t>
      </w:r>
      <w:r w:rsidRPr="009802B9">
        <w:rPr>
          <w:rFonts w:eastAsia="SimSun"/>
          <w:b/>
          <w:lang w:eastAsia="zh-CN"/>
        </w:rPr>
        <w:t xml:space="preserve"> 236 (WRC-15)</w:t>
      </w:r>
      <w:r w:rsidRPr="00987F9C">
        <w:rPr>
          <w:rFonts w:eastAsia="SimSun"/>
          <w:lang w:eastAsia="zh-CN"/>
        </w:rPr>
        <w:t>.</w:t>
      </w:r>
    </w:p>
    <w:p w14:paraId="397F1546" w14:textId="77777777" w:rsidR="003304EB" w:rsidRPr="002218A5" w:rsidRDefault="003304EB" w:rsidP="004B4B70">
      <w:pPr>
        <w:spacing w:beforeLines="50" w:before="120" w:afterLines="50" w:after="120"/>
        <w:jc w:val="both"/>
        <w:rPr>
          <w:rFonts w:eastAsiaTheme="minorEastAsia"/>
          <w:lang w:eastAsia="zh-CN"/>
        </w:rPr>
      </w:pPr>
      <w:r>
        <w:rPr>
          <w:rFonts w:eastAsiaTheme="minorEastAsia" w:hint="eastAsia"/>
          <w:lang w:eastAsia="zh-CN"/>
        </w:rPr>
        <w:t>In APT, APG-19 has established a Drafting Group</w:t>
      </w:r>
      <w:r w:rsidR="00795EFB">
        <w:rPr>
          <w:rFonts w:eastAsiaTheme="minorEastAsia" w:hint="eastAsia"/>
          <w:lang w:eastAsia="zh-CN"/>
        </w:rPr>
        <w:t xml:space="preserve"> </w:t>
      </w:r>
      <w:r>
        <w:rPr>
          <w:rFonts w:eastAsiaTheme="minorEastAsia" w:hint="eastAsia"/>
          <w:lang w:eastAsia="zh-CN"/>
        </w:rPr>
        <w:t xml:space="preserve">to prepare </w:t>
      </w:r>
      <w:r w:rsidRPr="00033A0F">
        <w:rPr>
          <w:rFonts w:eastAsiaTheme="minorEastAsia"/>
          <w:lang w:eastAsia="zh-CN"/>
        </w:rPr>
        <w:t>preliminary views</w:t>
      </w:r>
      <w:r>
        <w:rPr>
          <w:rFonts w:eastAsiaTheme="minorEastAsia" w:hint="eastAsia"/>
          <w:lang w:eastAsia="zh-CN"/>
        </w:rPr>
        <w:t xml:space="preserve"> of APT</w:t>
      </w:r>
      <w:r w:rsidRPr="00033A0F">
        <w:rPr>
          <w:rFonts w:eastAsiaTheme="minorEastAsia"/>
          <w:lang w:eastAsia="zh-CN"/>
        </w:rPr>
        <w:t xml:space="preserve"> on </w:t>
      </w:r>
      <w:r>
        <w:rPr>
          <w:rFonts w:eastAsiaTheme="minorEastAsia" w:hint="eastAsia"/>
          <w:lang w:eastAsia="zh-CN"/>
        </w:rPr>
        <w:t>WRC</w:t>
      </w:r>
      <w:r>
        <w:rPr>
          <w:rFonts w:eastAsiaTheme="minorEastAsia"/>
          <w:lang w:eastAsia="zh-CN"/>
        </w:rPr>
        <w:t>-19 agenda item</w:t>
      </w:r>
      <w:r>
        <w:rPr>
          <w:rFonts w:eastAsiaTheme="minorEastAsia" w:hint="eastAsia"/>
          <w:lang w:eastAsia="zh-CN"/>
        </w:rPr>
        <w:t xml:space="preserve"> 1.11. </w:t>
      </w:r>
      <w:r w:rsidR="00795EFB">
        <w:rPr>
          <w:rFonts w:eastAsiaTheme="minorEastAsia" w:hint="eastAsia"/>
          <w:lang w:eastAsia="zh-CN"/>
        </w:rPr>
        <w:t xml:space="preserve">A questionnaire had been sent to APT members for collecting the </w:t>
      </w:r>
      <w:r w:rsidR="00795EFB">
        <w:rPr>
          <w:rFonts w:eastAsiaTheme="minorEastAsia"/>
          <w:lang w:eastAsia="zh-CN"/>
        </w:rPr>
        <w:t>information</w:t>
      </w:r>
      <w:r w:rsidR="00795EFB">
        <w:rPr>
          <w:rFonts w:eastAsiaTheme="minorEastAsia" w:hint="eastAsia"/>
          <w:lang w:eastAsia="zh-CN"/>
        </w:rPr>
        <w:t xml:space="preserve"> on current and future usage of RSTT. Seven responses</w:t>
      </w:r>
      <w:r w:rsidR="00795EFB">
        <w:rPr>
          <w:rStyle w:val="FootnoteReference"/>
          <w:rFonts w:eastAsiaTheme="minorEastAsia"/>
          <w:lang w:eastAsia="zh-CN"/>
        </w:rPr>
        <w:footnoteReference w:id="1"/>
      </w:r>
      <w:r w:rsidR="00795EFB">
        <w:rPr>
          <w:rFonts w:eastAsiaTheme="minorEastAsia" w:hint="eastAsia"/>
          <w:lang w:eastAsia="zh-CN"/>
        </w:rPr>
        <w:t xml:space="preserve"> were received by APG 19-3. </w:t>
      </w:r>
      <w:r w:rsidRPr="00256B2E">
        <w:rPr>
          <w:rFonts w:eastAsiaTheme="minorEastAsia"/>
          <w:shd w:val="clear" w:color="auto" w:fill="FFFFFF" w:themeFill="background1"/>
          <w:lang w:eastAsia="zh-CN"/>
        </w:rPr>
        <w:t>AWG</w:t>
      </w:r>
      <w:r w:rsidR="0050416E">
        <w:rPr>
          <w:rFonts w:eastAsiaTheme="minorEastAsia" w:hint="eastAsia"/>
          <w:shd w:val="clear" w:color="auto" w:fill="FFFFFF" w:themeFill="background1"/>
          <w:lang w:eastAsia="zh-CN"/>
        </w:rPr>
        <w:t xml:space="preserve"> is carrying on</w:t>
      </w:r>
      <w:r w:rsidR="007024C4">
        <w:rPr>
          <w:rFonts w:eastAsiaTheme="minorEastAsia" w:hint="eastAsia"/>
          <w:shd w:val="clear" w:color="auto" w:fill="FFFFFF" w:themeFill="background1"/>
          <w:lang w:eastAsia="zh-CN"/>
        </w:rPr>
        <w:t xml:space="preserve"> </w:t>
      </w:r>
      <w:r w:rsidRPr="00256B2E">
        <w:rPr>
          <w:rFonts w:eastAsiaTheme="minorEastAsia"/>
          <w:shd w:val="clear" w:color="auto" w:fill="FFFFFF" w:themeFill="background1"/>
          <w:lang w:eastAsia="zh-CN"/>
        </w:rPr>
        <w:t>relevant technical and operational</w:t>
      </w:r>
      <w:r w:rsidRPr="00256B2E">
        <w:rPr>
          <w:rFonts w:eastAsiaTheme="minorEastAsia" w:hint="eastAsia"/>
          <w:shd w:val="clear" w:color="auto" w:fill="FFFFFF" w:themeFill="background1"/>
          <w:lang w:eastAsia="zh-CN"/>
        </w:rPr>
        <w:t xml:space="preserve"> study progress associated with agenda item 1.11. </w:t>
      </w:r>
      <w:r w:rsidR="00795EFB">
        <w:rPr>
          <w:rFonts w:eastAsiaTheme="minorEastAsia" w:hint="eastAsia"/>
          <w:shd w:val="clear" w:color="auto" w:fill="FFFFFF" w:themeFill="background1"/>
          <w:lang w:eastAsia="zh-CN"/>
        </w:rPr>
        <w:t xml:space="preserve">A </w:t>
      </w:r>
      <w:hyperlink r:id="rId9" w:history="1">
        <w:r w:rsidR="00795EFB" w:rsidRPr="00987F9C">
          <w:rPr>
            <w:rStyle w:val="Hyperlink"/>
            <w:rFonts w:eastAsiaTheme="minorEastAsia"/>
            <w:lang w:eastAsia="zh-CN"/>
          </w:rPr>
          <w:t xml:space="preserve">workshop </w:t>
        </w:r>
      </w:hyperlink>
      <w:r w:rsidR="00795EFB" w:rsidRPr="00987F9C">
        <w:rPr>
          <w:rFonts w:eastAsiaTheme="minorEastAsia"/>
          <w:lang w:eastAsia="zh-CN"/>
        </w:rPr>
        <w:t>for exchanging information on RSTT</w:t>
      </w:r>
      <w:r w:rsidR="00795EFB">
        <w:rPr>
          <w:rFonts w:eastAsiaTheme="minorEastAsia" w:hint="eastAsia"/>
          <w:lang w:eastAsia="zh-CN"/>
        </w:rPr>
        <w:t xml:space="preserve"> was held during AWG-22</w:t>
      </w:r>
      <w:r w:rsidR="00795EFB" w:rsidRPr="00987F9C">
        <w:rPr>
          <w:rFonts w:eastAsiaTheme="minorEastAsia"/>
          <w:lang w:eastAsia="zh-CN"/>
        </w:rPr>
        <w:t>.</w:t>
      </w:r>
    </w:p>
    <w:p w14:paraId="5B5FE66F" w14:textId="77777777" w:rsidR="003304EB" w:rsidRPr="002218A5" w:rsidRDefault="003304EB" w:rsidP="004B4B70">
      <w:pPr>
        <w:spacing w:beforeLines="50" w:before="120" w:afterLines="50" w:after="120"/>
        <w:jc w:val="both"/>
        <w:rPr>
          <w:rFonts w:eastAsiaTheme="minorEastAsia"/>
          <w:lang w:eastAsia="zh-CN"/>
        </w:rPr>
      </w:pPr>
      <w:r w:rsidRPr="002218A5">
        <w:rPr>
          <w:rFonts w:eastAsiaTheme="minorEastAsia" w:hint="eastAsia"/>
          <w:lang w:eastAsia="zh-CN"/>
        </w:rPr>
        <w:t>R</w:t>
      </w:r>
      <w:r w:rsidRPr="002218A5">
        <w:rPr>
          <w:rFonts w:eastAsiaTheme="minorEastAsia"/>
          <w:lang w:eastAsia="zh-CN"/>
        </w:rPr>
        <w:t>elevant</w:t>
      </w:r>
      <w:r w:rsidRPr="002218A5">
        <w:rPr>
          <w:rFonts w:eastAsiaTheme="minorEastAsia" w:hint="eastAsia"/>
          <w:lang w:eastAsia="zh-CN"/>
        </w:rPr>
        <w:t xml:space="preserve"> ITU-R and APT</w:t>
      </w:r>
      <w:r w:rsidRPr="002218A5">
        <w:rPr>
          <w:rFonts w:eastAsiaTheme="minorEastAsia"/>
          <w:lang w:eastAsia="zh-CN"/>
        </w:rPr>
        <w:t xml:space="preserve"> Reports/Recommendations</w:t>
      </w:r>
      <w:r w:rsidR="00854940">
        <w:rPr>
          <w:rFonts w:eastAsiaTheme="minorEastAsia" w:hint="eastAsia"/>
          <w:lang w:eastAsia="zh-CN"/>
        </w:rPr>
        <w:t xml:space="preserve"> </w:t>
      </w:r>
      <w:r w:rsidRPr="002218A5">
        <w:rPr>
          <w:rFonts w:eastAsiaTheme="minorEastAsia" w:hint="eastAsia"/>
          <w:lang w:eastAsia="zh-CN"/>
        </w:rPr>
        <w:t xml:space="preserve">and </w:t>
      </w:r>
      <w:r>
        <w:rPr>
          <w:rFonts w:eastAsiaTheme="minorEastAsia" w:hint="eastAsia"/>
          <w:lang w:eastAsia="zh-CN"/>
        </w:rPr>
        <w:t>ongoing studies</w:t>
      </w:r>
      <w:r w:rsidRPr="002218A5">
        <w:rPr>
          <w:rFonts w:eastAsiaTheme="minorEastAsia" w:hint="eastAsia"/>
          <w:lang w:eastAsia="zh-CN"/>
        </w:rPr>
        <w:t xml:space="preserve"> are as follows,</w:t>
      </w:r>
    </w:p>
    <w:p w14:paraId="09181F85" w14:textId="77777777" w:rsidR="00795EFB" w:rsidRPr="004B4B70" w:rsidRDefault="00795EFB" w:rsidP="006C3BAC">
      <w:pPr>
        <w:pStyle w:val="ListParagraph"/>
        <w:numPr>
          <w:ilvl w:val="0"/>
          <w:numId w:val="23"/>
        </w:numPr>
        <w:spacing w:beforeLines="50" w:before="120" w:after="50"/>
        <w:jc w:val="both"/>
      </w:pPr>
      <w:r w:rsidRPr="00987F9C">
        <w:rPr>
          <w:rFonts w:eastAsiaTheme="minorEastAsia"/>
          <w:lang w:eastAsia="zh-CN"/>
        </w:rPr>
        <w:t xml:space="preserve">Report ITU-R M.2418: </w:t>
      </w:r>
      <w:r w:rsidRPr="00987F9C">
        <w:t>Description of Railway Radiocommunication Systems between Train</w:t>
      </w:r>
      <w:r w:rsidR="0061515E">
        <w:rPr>
          <w:rFonts w:eastAsiaTheme="minorEastAsia" w:hint="eastAsia"/>
          <w:lang w:eastAsia="zh-CN"/>
        </w:rPr>
        <w:t xml:space="preserve"> </w:t>
      </w:r>
      <w:r w:rsidRPr="00987F9C">
        <w:t>and Trackside (RSTT)</w:t>
      </w:r>
    </w:p>
    <w:p w14:paraId="7D7DFA11" w14:textId="77777777" w:rsidR="00795EFB" w:rsidRPr="00987F9C" w:rsidRDefault="00795EFB" w:rsidP="006C3BAC">
      <w:pPr>
        <w:pStyle w:val="ListParagraph"/>
        <w:numPr>
          <w:ilvl w:val="0"/>
          <w:numId w:val="23"/>
        </w:numPr>
        <w:spacing w:beforeLines="50" w:before="120" w:after="50"/>
        <w:jc w:val="both"/>
        <w:rPr>
          <w:rFonts w:eastAsiaTheme="minorEastAsia"/>
          <w:lang w:eastAsia="zh-CN"/>
        </w:rPr>
      </w:pPr>
      <w:r w:rsidRPr="00987F9C">
        <w:rPr>
          <w:rFonts w:eastAsiaTheme="minorEastAsia"/>
          <w:lang w:eastAsia="zh-CN"/>
        </w:rPr>
        <w:t>APT/AWG/REP-78:APT Report on System Description, Technologies and Implementation of RSTT</w:t>
      </w:r>
    </w:p>
    <w:p w14:paraId="64EF6CB0" w14:textId="77777777" w:rsidR="003304EB" w:rsidRPr="00120794" w:rsidRDefault="003304EB" w:rsidP="004B4B70">
      <w:pPr>
        <w:numPr>
          <w:ilvl w:val="0"/>
          <w:numId w:val="23"/>
        </w:numPr>
        <w:spacing w:beforeLines="50" w:before="120" w:after="50"/>
        <w:jc w:val="both"/>
      </w:pPr>
      <w:r w:rsidRPr="00120794">
        <w:t xml:space="preserve">Working document toward a </w:t>
      </w:r>
      <w:r>
        <w:rPr>
          <w:rFonts w:eastAsiaTheme="minorEastAsia" w:hint="eastAsia"/>
          <w:lang w:eastAsia="zh-CN"/>
        </w:rPr>
        <w:t>PDN</w:t>
      </w:r>
      <w:r w:rsidRPr="00120794">
        <w:t xml:space="preserve"> Report ITU-R M. [RSTT.USAGE ] - Current and future usage of railway radiocommunication systems between train and trackside (RSTT) </w:t>
      </w:r>
      <w:r w:rsidR="00795EFB" w:rsidRPr="00987F9C">
        <w:t>(5A/</w:t>
      </w:r>
      <w:r w:rsidR="00795EFB" w:rsidRPr="00987F9C">
        <w:rPr>
          <w:rFonts w:eastAsiaTheme="minorEastAsia"/>
          <w:lang w:eastAsia="zh-CN"/>
        </w:rPr>
        <w:t xml:space="preserve">650 </w:t>
      </w:r>
      <w:r w:rsidR="00795EFB" w:rsidRPr="00987F9C">
        <w:t>Annex 17)</w:t>
      </w:r>
    </w:p>
    <w:p w14:paraId="5029885C" w14:textId="77777777" w:rsidR="00795EFB" w:rsidRPr="00987F9C" w:rsidRDefault="00795EFB" w:rsidP="004B4B70">
      <w:pPr>
        <w:numPr>
          <w:ilvl w:val="0"/>
          <w:numId w:val="23"/>
        </w:numPr>
        <w:spacing w:beforeLines="50" w:before="120" w:after="50"/>
        <w:jc w:val="both"/>
        <w:rPr>
          <w:rStyle w:val="Hyperlink"/>
          <w:rFonts w:eastAsiaTheme="minorEastAsia"/>
          <w:color w:val="auto"/>
          <w:u w:val="none"/>
          <w:lang w:eastAsia="zh-CN"/>
        </w:rPr>
      </w:pPr>
      <w:r w:rsidRPr="00987F9C">
        <w:rPr>
          <w:rStyle w:val="Hyperlink"/>
          <w:rFonts w:eastAsiaTheme="minorEastAsia"/>
          <w:color w:val="auto"/>
          <w:u w:val="none"/>
          <w:lang w:eastAsia="zh-CN"/>
        </w:rPr>
        <w:lastRenderedPageBreak/>
        <w:t>Working document towards a preliminary draft new Recommendation ITU-R M.[RSTT_FRQ] - Harmonization of frequencies and related frequency arrangements, for railway radiocommunication systems between train and trackside (</w:t>
      </w:r>
      <w:hyperlink r:id="rId10" w:history="1">
        <w:r w:rsidRPr="00987F9C">
          <w:rPr>
            <w:rStyle w:val="Hyperlink"/>
            <w:color w:val="auto"/>
            <w:u w:val="none"/>
          </w:rPr>
          <w:t>5A/</w:t>
        </w:r>
        <w:r w:rsidRPr="00987F9C">
          <w:rPr>
            <w:rStyle w:val="Hyperlink"/>
            <w:rFonts w:eastAsiaTheme="minorEastAsia"/>
            <w:color w:val="auto"/>
            <w:u w:val="none"/>
            <w:lang w:eastAsia="zh-CN"/>
          </w:rPr>
          <w:t>650</w:t>
        </w:r>
        <w:r w:rsidRPr="00987F9C">
          <w:rPr>
            <w:rStyle w:val="Hyperlink"/>
            <w:color w:val="auto"/>
            <w:u w:val="none"/>
          </w:rPr>
          <w:t xml:space="preserve"> Annex 18</w:t>
        </w:r>
      </w:hyperlink>
      <w:r w:rsidRPr="00987F9C">
        <w:rPr>
          <w:rStyle w:val="Hyperlink"/>
          <w:rFonts w:eastAsiaTheme="minorEastAsia"/>
          <w:color w:val="auto"/>
          <w:u w:val="none"/>
          <w:lang w:eastAsia="zh-CN"/>
        </w:rPr>
        <w:t>)</w:t>
      </w:r>
    </w:p>
    <w:p w14:paraId="646104E4" w14:textId="77777777" w:rsidR="00795EFB" w:rsidRPr="00987F9C" w:rsidRDefault="003304EB" w:rsidP="004B4B70">
      <w:pPr>
        <w:numPr>
          <w:ilvl w:val="0"/>
          <w:numId w:val="23"/>
        </w:numPr>
        <w:spacing w:beforeLines="50" w:before="120" w:after="50"/>
        <w:ind w:left="348"/>
        <w:jc w:val="both"/>
        <w:rPr>
          <w:i/>
          <w:lang w:val="en-NZ" w:eastAsia="ko-KR"/>
        </w:rPr>
      </w:pPr>
      <w:r w:rsidRPr="00120794">
        <w:t>Working Document towards Draft CPM Text for WRC-19 Agenda Item 1.11</w:t>
      </w:r>
      <w:r w:rsidR="00795EFB" w:rsidRPr="00987F9C">
        <w:t>(5A/</w:t>
      </w:r>
      <w:r w:rsidR="00795EFB" w:rsidRPr="00987F9C">
        <w:rPr>
          <w:rFonts w:eastAsiaTheme="minorEastAsia"/>
          <w:lang w:eastAsia="zh-CN"/>
        </w:rPr>
        <w:t xml:space="preserve">650 </w:t>
      </w:r>
      <w:r w:rsidR="00795EFB" w:rsidRPr="00987F9C">
        <w:t xml:space="preserve">Annex </w:t>
      </w:r>
      <w:r w:rsidR="00795EFB" w:rsidRPr="00987F9C">
        <w:rPr>
          <w:rFonts w:eastAsiaTheme="minorEastAsia"/>
          <w:lang w:eastAsia="zh-CN"/>
        </w:rPr>
        <w:t>6</w:t>
      </w:r>
      <w:r w:rsidR="00795EFB" w:rsidRPr="00987F9C">
        <w:t>)</w:t>
      </w:r>
    </w:p>
    <w:p w14:paraId="79058600" w14:textId="0FCB1783" w:rsidR="00854940" w:rsidRPr="00594014" w:rsidRDefault="00854940" w:rsidP="004B4B70">
      <w:pPr>
        <w:numPr>
          <w:ilvl w:val="0"/>
          <w:numId w:val="23"/>
        </w:numPr>
        <w:spacing w:beforeLines="50" w:before="120" w:after="50"/>
        <w:ind w:left="348"/>
        <w:jc w:val="both"/>
        <w:rPr>
          <w:i/>
          <w:lang w:val="en-NZ" w:eastAsia="ko-KR"/>
        </w:rPr>
      </w:pPr>
      <w:r w:rsidRPr="00987F9C">
        <w:t>Working Document towards an APT Report on System Deployment and Relevant Testing Studies of Railway Radiocmmunication System between Train and Trackside (RSTT) in APT Countries.</w:t>
      </w:r>
      <w:r w:rsidRPr="00987F9C">
        <w:rPr>
          <w:rFonts w:eastAsiaTheme="minorEastAsia"/>
          <w:lang w:eastAsia="zh-CN"/>
        </w:rPr>
        <w:t xml:space="preserve"> (AWG-22/TMP 02)</w:t>
      </w:r>
      <w:r w:rsidR="00594014">
        <w:rPr>
          <w:rFonts w:eastAsiaTheme="minorEastAsia"/>
          <w:lang w:eastAsia="zh-CN"/>
        </w:rPr>
        <w:t>.</w:t>
      </w:r>
    </w:p>
    <w:p w14:paraId="52E75595" w14:textId="77777777" w:rsidR="00594014" w:rsidRPr="00987F9C" w:rsidRDefault="00594014" w:rsidP="00594014">
      <w:pPr>
        <w:spacing w:beforeLines="50" w:before="120" w:after="50"/>
        <w:ind w:left="348"/>
        <w:jc w:val="both"/>
        <w:rPr>
          <w:i/>
          <w:lang w:val="en-NZ" w:eastAsia="ko-KR"/>
        </w:rPr>
      </w:pPr>
    </w:p>
    <w:p w14:paraId="63F2B2C5" w14:textId="77777777" w:rsidR="002A0111" w:rsidRPr="00987F9C" w:rsidRDefault="002A0111" w:rsidP="000C47A6">
      <w:pPr>
        <w:pStyle w:val="Heading1"/>
      </w:pPr>
      <w:bookmarkStart w:id="2" w:name="_Toc508805257"/>
      <w:r w:rsidRPr="00987F9C">
        <w:t xml:space="preserve">2. </w:t>
      </w:r>
      <w:r w:rsidRPr="00987F9C">
        <w:tab/>
        <w:t>Documents</w:t>
      </w:r>
      <w:bookmarkEnd w:id="2"/>
    </w:p>
    <w:p w14:paraId="70C12AAC" w14:textId="77777777" w:rsidR="00FF4235" w:rsidRPr="00495822" w:rsidRDefault="00FF4235" w:rsidP="00495822">
      <w:pPr>
        <w:pStyle w:val="Heading2"/>
      </w:pPr>
      <w:bookmarkStart w:id="3" w:name="_Toc508805258"/>
      <w:r w:rsidRPr="00495822">
        <w:rPr>
          <w:rFonts w:hint="eastAsia"/>
        </w:rPr>
        <w:t>2.1</w:t>
      </w:r>
      <w:r w:rsidRPr="00495822">
        <w:rPr>
          <w:rFonts w:hint="eastAsia"/>
        </w:rPr>
        <w:tab/>
      </w:r>
      <w:r w:rsidR="00C75663" w:rsidRPr="00495822">
        <w:t>Input Documents</w:t>
      </w:r>
      <w:bookmarkEnd w:id="3"/>
    </w:p>
    <w:p w14:paraId="3D8EF308" w14:textId="77777777" w:rsidR="00C75663" w:rsidRPr="00987F9C" w:rsidRDefault="00E83E31" w:rsidP="00FF4235">
      <w:pPr>
        <w:spacing w:afterLines="50" w:after="120"/>
        <w:jc w:val="both"/>
        <w:rPr>
          <w:rFonts w:eastAsiaTheme="minorEastAsia"/>
          <w:lang w:eastAsia="zh-CN"/>
        </w:rPr>
      </w:pPr>
      <w:r w:rsidRPr="00DF1B07">
        <w:rPr>
          <w:lang w:val="en-NZ" w:eastAsia="ko-KR"/>
        </w:rPr>
        <w:t>APG19-3/</w:t>
      </w:r>
      <w:r w:rsidR="00855B61" w:rsidRPr="00DF1B07">
        <w:rPr>
          <w:rFonts w:eastAsiaTheme="minorEastAsia"/>
          <w:lang w:eastAsia="zh-CN"/>
        </w:rPr>
        <w:t xml:space="preserve">INP-08(AWG), </w:t>
      </w:r>
      <w:r w:rsidRPr="00DF1B07">
        <w:rPr>
          <w:lang w:val="en-NZ" w:eastAsia="ko-KR"/>
        </w:rPr>
        <w:t>APG19-3/</w:t>
      </w:r>
      <w:r w:rsidR="00C75663" w:rsidRPr="00DF1B07">
        <w:rPr>
          <w:rFonts w:eastAsiaTheme="minorEastAsia"/>
          <w:lang w:eastAsia="zh-CN"/>
        </w:rPr>
        <w:t xml:space="preserve">INP-09(THA), </w:t>
      </w:r>
      <w:r w:rsidRPr="00DF1B07">
        <w:rPr>
          <w:lang w:val="en-NZ" w:eastAsia="ko-KR"/>
        </w:rPr>
        <w:t>APG19-3/</w:t>
      </w:r>
      <w:r w:rsidR="00C75663" w:rsidRPr="00DF1B07">
        <w:rPr>
          <w:rFonts w:eastAsiaTheme="minorEastAsia"/>
          <w:lang w:eastAsia="zh-CN"/>
        </w:rPr>
        <w:t xml:space="preserve">INP-10(MLA), </w:t>
      </w:r>
      <w:r w:rsidRPr="00DF1B07">
        <w:rPr>
          <w:lang w:val="en-NZ" w:eastAsia="ko-KR"/>
        </w:rPr>
        <w:t>APG19-3/</w:t>
      </w:r>
      <w:r w:rsidR="00C75663" w:rsidRPr="00DF1B07">
        <w:rPr>
          <w:rFonts w:eastAsiaTheme="minorEastAsia"/>
          <w:lang w:eastAsia="zh-CN"/>
        </w:rPr>
        <w:t xml:space="preserve">INP-12(INS), </w:t>
      </w:r>
      <w:r w:rsidRPr="00DF1B07">
        <w:rPr>
          <w:lang w:val="en-NZ" w:eastAsia="ko-KR"/>
        </w:rPr>
        <w:t>APG19-3/</w:t>
      </w:r>
      <w:r w:rsidR="00855B61" w:rsidRPr="00DF1B07">
        <w:rPr>
          <w:rFonts w:eastAsiaTheme="minorEastAsia"/>
          <w:lang w:eastAsia="zh-CN"/>
        </w:rPr>
        <w:t xml:space="preserve">INP-14(IND), </w:t>
      </w:r>
      <w:r w:rsidRPr="00DF1B07">
        <w:rPr>
          <w:lang w:val="en-NZ" w:eastAsia="ko-KR"/>
        </w:rPr>
        <w:t>APG19-3/</w:t>
      </w:r>
      <w:r w:rsidR="00855B61" w:rsidRPr="00DF1B07">
        <w:rPr>
          <w:rFonts w:eastAsiaTheme="minorEastAsia"/>
          <w:lang w:eastAsia="zh-CN"/>
        </w:rPr>
        <w:t xml:space="preserve">INP-21(KOR), </w:t>
      </w:r>
      <w:r w:rsidRPr="00DF1B07">
        <w:rPr>
          <w:lang w:val="en-NZ" w:eastAsia="ko-KR"/>
        </w:rPr>
        <w:t>APG19-3/</w:t>
      </w:r>
      <w:r w:rsidR="00C75663" w:rsidRPr="00DF1B07">
        <w:rPr>
          <w:rFonts w:eastAsiaTheme="minorEastAsia"/>
          <w:lang w:eastAsia="zh-CN"/>
        </w:rPr>
        <w:t xml:space="preserve">INP-27(J), </w:t>
      </w:r>
      <w:r w:rsidRPr="00DF1B07">
        <w:rPr>
          <w:lang w:val="en-NZ" w:eastAsia="ko-KR"/>
        </w:rPr>
        <w:t>APG19-3/</w:t>
      </w:r>
      <w:r w:rsidR="00855B61" w:rsidRPr="00DF1B07">
        <w:rPr>
          <w:rFonts w:eastAsiaTheme="minorEastAsia"/>
          <w:lang w:eastAsia="zh-CN"/>
        </w:rPr>
        <w:t xml:space="preserve">INP-41(AUS), </w:t>
      </w:r>
      <w:r w:rsidRPr="00DF1B07">
        <w:rPr>
          <w:lang w:val="en-NZ" w:eastAsia="ko-KR"/>
        </w:rPr>
        <w:t>APG19-3/</w:t>
      </w:r>
      <w:r w:rsidR="00855B61" w:rsidRPr="00DF1B07">
        <w:rPr>
          <w:rFonts w:eastAsiaTheme="minorEastAsia"/>
          <w:lang w:eastAsia="zh-CN"/>
        </w:rPr>
        <w:t xml:space="preserve">INP-49(J), </w:t>
      </w:r>
      <w:r w:rsidRPr="00DF1B07">
        <w:rPr>
          <w:lang w:val="en-NZ" w:eastAsia="ko-KR"/>
        </w:rPr>
        <w:t>APG19-3/</w:t>
      </w:r>
      <w:r w:rsidR="00855B61" w:rsidRPr="00DF1B07">
        <w:rPr>
          <w:rFonts w:eastAsiaTheme="minorEastAsia"/>
          <w:lang w:eastAsia="zh-CN"/>
        </w:rPr>
        <w:t xml:space="preserve">INP-59(THA), </w:t>
      </w:r>
      <w:r w:rsidRPr="00DF1B07">
        <w:rPr>
          <w:lang w:val="en-NZ" w:eastAsia="ko-KR"/>
        </w:rPr>
        <w:t>APG19-3/</w:t>
      </w:r>
      <w:r w:rsidR="00855B61" w:rsidRPr="00DF1B07">
        <w:rPr>
          <w:rFonts w:eastAsiaTheme="minorEastAsia"/>
          <w:lang w:eastAsia="zh-CN"/>
        </w:rPr>
        <w:t xml:space="preserve">INP-65(SNG), </w:t>
      </w:r>
      <w:r w:rsidRPr="00DF1B07">
        <w:rPr>
          <w:lang w:val="en-NZ" w:eastAsia="ko-KR"/>
        </w:rPr>
        <w:t>APG19-3/</w:t>
      </w:r>
      <w:r w:rsidR="00855B61" w:rsidRPr="00DF1B07">
        <w:rPr>
          <w:rFonts w:eastAsiaTheme="minorEastAsia"/>
          <w:lang w:eastAsia="zh-CN"/>
        </w:rPr>
        <w:t xml:space="preserve">INP-78(INS), </w:t>
      </w:r>
      <w:r w:rsidRPr="00DF1B07">
        <w:rPr>
          <w:lang w:val="en-NZ" w:eastAsia="ko-KR"/>
        </w:rPr>
        <w:t>APG19-3/</w:t>
      </w:r>
      <w:r w:rsidR="00C75663" w:rsidRPr="00DF1B07">
        <w:rPr>
          <w:rFonts w:eastAsiaTheme="minorEastAsia"/>
          <w:lang w:eastAsia="zh-CN"/>
        </w:rPr>
        <w:t xml:space="preserve">IN0-81(VTN), </w:t>
      </w:r>
      <w:r w:rsidRPr="00DF1B07">
        <w:rPr>
          <w:lang w:val="en-NZ" w:eastAsia="ko-KR"/>
        </w:rPr>
        <w:t>APG19-3/</w:t>
      </w:r>
      <w:r w:rsidR="00855B61" w:rsidRPr="00DF1B07">
        <w:rPr>
          <w:rFonts w:eastAsiaTheme="minorEastAsia"/>
          <w:lang w:eastAsia="zh-CN"/>
        </w:rPr>
        <w:t xml:space="preserve">INP-82(VTN), </w:t>
      </w:r>
      <w:r w:rsidRPr="00DF1B07">
        <w:rPr>
          <w:lang w:val="en-NZ" w:eastAsia="ko-KR"/>
        </w:rPr>
        <w:t>APG19-3/</w:t>
      </w:r>
      <w:r w:rsidR="00855B61" w:rsidRPr="00DF1B07">
        <w:rPr>
          <w:rFonts w:eastAsiaTheme="minorEastAsia"/>
          <w:lang w:eastAsia="zh-CN"/>
        </w:rPr>
        <w:t xml:space="preserve">INP-86(CHN), </w:t>
      </w:r>
      <w:r w:rsidRPr="00DF1B07">
        <w:rPr>
          <w:lang w:val="en-NZ" w:eastAsia="ko-KR"/>
        </w:rPr>
        <w:t>APG19-3/</w:t>
      </w:r>
      <w:r w:rsidR="00C75663" w:rsidRPr="00DF1B07">
        <w:rPr>
          <w:rFonts w:eastAsiaTheme="minorEastAsia"/>
          <w:lang w:eastAsia="zh-CN"/>
        </w:rPr>
        <w:t xml:space="preserve">INP-92(CHN), </w:t>
      </w:r>
      <w:r w:rsidRPr="00DF1B07">
        <w:rPr>
          <w:lang w:val="en-NZ" w:eastAsia="ko-KR"/>
        </w:rPr>
        <w:t>APG19-3/</w:t>
      </w:r>
      <w:r w:rsidR="00855B61" w:rsidRPr="00DF1B07">
        <w:rPr>
          <w:rFonts w:eastAsiaTheme="minorEastAsia"/>
          <w:lang w:eastAsia="zh-CN"/>
        </w:rPr>
        <w:t xml:space="preserve">INP-93(CHN), </w:t>
      </w:r>
      <w:r w:rsidRPr="00DF1B07">
        <w:rPr>
          <w:lang w:val="en-NZ" w:eastAsia="ko-KR"/>
        </w:rPr>
        <w:t>APG19-3/</w:t>
      </w:r>
      <w:r w:rsidR="00855B61" w:rsidRPr="00DF1B07">
        <w:rPr>
          <w:rFonts w:eastAsiaTheme="minorEastAsia"/>
          <w:lang w:eastAsia="zh-CN"/>
        </w:rPr>
        <w:t xml:space="preserve">INP-94(CHN), </w:t>
      </w:r>
      <w:r w:rsidRPr="00DF1B07">
        <w:rPr>
          <w:lang w:val="en-NZ" w:eastAsia="ko-KR"/>
        </w:rPr>
        <w:t>APG19-3/</w:t>
      </w:r>
      <w:r w:rsidR="00855B61" w:rsidRPr="00DF1B07">
        <w:rPr>
          <w:rFonts w:eastAsiaTheme="minorEastAsia"/>
          <w:lang w:eastAsia="zh-CN"/>
        </w:rPr>
        <w:t>INP-95(CHN),</w:t>
      </w:r>
      <w:r w:rsidR="001B7867" w:rsidRPr="00DF1B07">
        <w:rPr>
          <w:rFonts w:eastAsiaTheme="minorEastAsia"/>
          <w:lang w:eastAsia="zh-CN"/>
        </w:rPr>
        <w:t xml:space="preserve"> </w:t>
      </w:r>
      <w:r w:rsidRPr="00DF1B07">
        <w:rPr>
          <w:lang w:val="en-NZ" w:eastAsia="ko-KR"/>
        </w:rPr>
        <w:t>APG19-3/</w:t>
      </w:r>
      <w:r w:rsidR="00C75663" w:rsidRPr="00DF1B07">
        <w:rPr>
          <w:rFonts w:eastAsiaTheme="minorEastAsia"/>
          <w:lang w:eastAsia="zh-CN"/>
        </w:rPr>
        <w:t>INP-98(KOR)</w:t>
      </w:r>
    </w:p>
    <w:p w14:paraId="300E5F23" w14:textId="77777777" w:rsidR="00FF4235" w:rsidRPr="00495822" w:rsidRDefault="00FF4235" w:rsidP="00495822">
      <w:pPr>
        <w:pStyle w:val="Heading2"/>
      </w:pPr>
      <w:bookmarkStart w:id="4" w:name="_Toc508805259"/>
      <w:r w:rsidRPr="00495822">
        <w:rPr>
          <w:rFonts w:hint="eastAsia"/>
        </w:rPr>
        <w:t>2.2</w:t>
      </w:r>
      <w:r w:rsidRPr="00495822">
        <w:rPr>
          <w:rFonts w:hint="eastAsia"/>
        </w:rPr>
        <w:tab/>
      </w:r>
      <w:r w:rsidR="00C75663" w:rsidRPr="00495822">
        <w:t>Information Documents</w:t>
      </w:r>
      <w:bookmarkEnd w:id="4"/>
    </w:p>
    <w:p w14:paraId="32648467" w14:textId="77777777" w:rsidR="00C75663" w:rsidRPr="00987F9C" w:rsidRDefault="00E83E31" w:rsidP="00FF4235">
      <w:pPr>
        <w:spacing w:afterLines="50" w:after="120"/>
        <w:jc w:val="both"/>
        <w:rPr>
          <w:rFonts w:eastAsiaTheme="minorEastAsia"/>
          <w:lang w:eastAsia="zh-CN"/>
        </w:rPr>
      </w:pPr>
      <w:r w:rsidRPr="00987F9C">
        <w:rPr>
          <w:lang w:val="en-NZ" w:eastAsia="ko-KR"/>
        </w:rPr>
        <w:t>APG19-3/</w:t>
      </w:r>
      <w:r w:rsidR="00855B61" w:rsidRPr="00987F9C">
        <w:rPr>
          <w:rFonts w:eastAsiaTheme="minorEastAsia"/>
          <w:lang w:eastAsia="zh-CN"/>
        </w:rPr>
        <w:t xml:space="preserve">INF-06(CEPT), </w:t>
      </w:r>
      <w:r w:rsidRPr="00987F9C">
        <w:rPr>
          <w:lang w:val="en-NZ" w:eastAsia="ko-KR"/>
        </w:rPr>
        <w:t>APG19-3/</w:t>
      </w:r>
      <w:r w:rsidR="00855B61" w:rsidRPr="00987F9C">
        <w:rPr>
          <w:rFonts w:eastAsiaTheme="minorEastAsia"/>
          <w:lang w:eastAsia="zh-CN"/>
        </w:rPr>
        <w:t xml:space="preserve">INF-08(CITEL), </w:t>
      </w:r>
      <w:r w:rsidRPr="00987F9C">
        <w:rPr>
          <w:lang w:val="en-NZ" w:eastAsia="ko-KR"/>
        </w:rPr>
        <w:t>APG19-3/</w:t>
      </w:r>
      <w:r w:rsidR="00855B61" w:rsidRPr="00987F9C">
        <w:rPr>
          <w:rFonts w:eastAsiaTheme="minorEastAsia"/>
          <w:lang w:eastAsia="zh-CN"/>
        </w:rPr>
        <w:t>INF-09(IARU)</w:t>
      </w:r>
    </w:p>
    <w:p w14:paraId="55383038" w14:textId="77777777" w:rsidR="002A0111" w:rsidRPr="00987F9C" w:rsidRDefault="002A0111" w:rsidP="000C47A6">
      <w:pPr>
        <w:pStyle w:val="Heading1"/>
      </w:pPr>
      <w:bookmarkStart w:id="5" w:name="_Toc508805260"/>
      <w:r w:rsidRPr="00987F9C">
        <w:t xml:space="preserve">3. </w:t>
      </w:r>
      <w:r w:rsidRPr="00987F9C">
        <w:tab/>
        <w:t>Summary of discussions</w:t>
      </w:r>
      <w:bookmarkEnd w:id="5"/>
    </w:p>
    <w:p w14:paraId="679EB526" w14:textId="77777777" w:rsidR="002A0111" w:rsidRPr="00495822" w:rsidRDefault="002A0111" w:rsidP="00495822">
      <w:pPr>
        <w:pStyle w:val="Heading2"/>
      </w:pPr>
      <w:bookmarkStart w:id="6" w:name="_Toc508805261"/>
      <w:r w:rsidRPr="00495822">
        <w:t>3.1</w:t>
      </w:r>
      <w:r w:rsidRPr="00495822">
        <w:tab/>
        <w:t>S</w:t>
      </w:r>
      <w:r w:rsidRPr="00495822">
        <w:rPr>
          <w:rFonts w:hint="eastAsia"/>
        </w:rPr>
        <w:t xml:space="preserve">ummary </w:t>
      </w:r>
      <w:r w:rsidRPr="00495822">
        <w:t>of APT Members’ views</w:t>
      </w:r>
      <w:bookmarkEnd w:id="6"/>
    </w:p>
    <w:p w14:paraId="4E9866B8" w14:textId="77777777" w:rsidR="002A0111" w:rsidRPr="00987F9C" w:rsidRDefault="002A0111" w:rsidP="00BC3122">
      <w:pPr>
        <w:pStyle w:val="Heading3"/>
        <w:spacing w:beforeLines="50" w:before="120" w:afterLines="50" w:after="120" w:line="240" w:lineRule="auto"/>
        <w:rPr>
          <w:sz w:val="24"/>
          <w:szCs w:val="24"/>
          <w:lang w:val="en-NZ" w:eastAsia="ko-KR"/>
        </w:rPr>
      </w:pPr>
      <w:bookmarkStart w:id="7" w:name="_Toc508805262"/>
      <w:r w:rsidRPr="00987F9C">
        <w:rPr>
          <w:sz w:val="24"/>
          <w:szCs w:val="24"/>
          <w:lang w:val="en-NZ" w:eastAsia="ko-KR"/>
        </w:rPr>
        <w:t xml:space="preserve">3.1.1 </w:t>
      </w:r>
      <w:r w:rsidRPr="00987F9C">
        <w:rPr>
          <w:sz w:val="24"/>
          <w:szCs w:val="24"/>
          <w:lang w:val="en-NZ" w:eastAsia="ko-KR"/>
        </w:rPr>
        <w:tab/>
      </w:r>
      <w:r w:rsidR="0076516E" w:rsidRPr="00987F9C">
        <w:rPr>
          <w:sz w:val="24"/>
          <w:szCs w:val="24"/>
          <w:lang w:val="en-NZ" w:eastAsia="ko-KR"/>
        </w:rPr>
        <w:t>India</w:t>
      </w:r>
      <w:r w:rsidRPr="00987F9C">
        <w:rPr>
          <w:sz w:val="24"/>
          <w:szCs w:val="24"/>
          <w:lang w:val="en-NZ" w:eastAsia="ko-KR"/>
        </w:rPr>
        <w:t xml:space="preserve"> - Document APG19-3/INP-</w:t>
      </w:r>
      <w:r w:rsidR="0076516E" w:rsidRPr="00987F9C">
        <w:rPr>
          <w:sz w:val="24"/>
          <w:szCs w:val="24"/>
          <w:lang w:val="en-NZ" w:eastAsia="ko-KR"/>
        </w:rPr>
        <w:t>14</w:t>
      </w:r>
      <w:bookmarkEnd w:id="7"/>
    </w:p>
    <w:p w14:paraId="47A97A9C" w14:textId="77777777" w:rsidR="0076516E" w:rsidRPr="00987F9C" w:rsidRDefault="0076516E" w:rsidP="0076516E">
      <w:pPr>
        <w:spacing w:afterLines="50" w:after="120"/>
        <w:jc w:val="both"/>
        <w:rPr>
          <w:rFonts w:eastAsiaTheme="minorEastAsia"/>
          <w:lang w:eastAsia="zh-CN"/>
        </w:rPr>
      </w:pPr>
      <w:r w:rsidRPr="00987F9C">
        <w:rPr>
          <w:rFonts w:eastAsiaTheme="minorEastAsia"/>
          <w:lang w:eastAsia="zh-CN"/>
        </w:rPr>
        <w:t>Rail transport is recognized as an energy-efficient means of transporting goods and passengers on land. In Region 3, like many other countries, India is developing high speed rail to connect major cities for inter-city and intra-city links. As such, regional and global harmonization of spectrum for RSTT can facilitate the development of rail transport in this region.</w:t>
      </w:r>
    </w:p>
    <w:p w14:paraId="4BD17D60" w14:textId="77777777" w:rsidR="0076516E" w:rsidRPr="00987F9C" w:rsidRDefault="0076516E" w:rsidP="0076516E">
      <w:pPr>
        <w:spacing w:afterLines="50" w:after="120"/>
        <w:jc w:val="both"/>
        <w:rPr>
          <w:rFonts w:eastAsiaTheme="minorEastAsia"/>
          <w:lang w:eastAsia="zh-CN"/>
        </w:rPr>
      </w:pPr>
      <w:r w:rsidRPr="00987F9C">
        <w:rPr>
          <w:rFonts w:eastAsiaTheme="minorEastAsia"/>
          <w:lang w:eastAsia="zh-CN"/>
        </w:rPr>
        <w:t>Rail networks require large capital investments to develop and long periods to build out. The economies of scale that is enabled by harmonized spectrum will be beneficial to the development of RSTT networks, especially in developing countries.</w:t>
      </w:r>
    </w:p>
    <w:p w14:paraId="3EC3A963" w14:textId="77777777" w:rsidR="0076516E" w:rsidRPr="00987F9C" w:rsidRDefault="0076516E" w:rsidP="0076516E">
      <w:pPr>
        <w:spacing w:afterLines="50" w:after="120"/>
        <w:jc w:val="both"/>
        <w:rPr>
          <w:rFonts w:eastAsiaTheme="minorEastAsia"/>
          <w:lang w:eastAsia="zh-CN"/>
        </w:rPr>
      </w:pPr>
      <w:r w:rsidRPr="00987F9C">
        <w:rPr>
          <w:rFonts w:eastAsiaTheme="minorEastAsia"/>
          <w:lang w:eastAsia="zh-CN"/>
        </w:rPr>
        <w:t>A new resolution specifying frequency ranges for narrowband and broadband radiocommunication systems can provide regulatory certainty to provide guidance and focus to the harmonization process. At the same time a Recommendation can provide the flexibility to include regional and/or global harmonization measures for RSTT, as well as frequency arrangements of individual administrations.</w:t>
      </w:r>
    </w:p>
    <w:p w14:paraId="734608D0" w14:textId="77777777" w:rsidR="0076516E" w:rsidRPr="00987F9C" w:rsidRDefault="0076516E" w:rsidP="0076516E">
      <w:pPr>
        <w:spacing w:afterLines="50" w:after="120"/>
        <w:jc w:val="both"/>
        <w:rPr>
          <w:rFonts w:eastAsiaTheme="minorEastAsia"/>
          <w:lang w:eastAsia="zh-CN"/>
        </w:rPr>
      </w:pPr>
      <w:r w:rsidRPr="00987F9C">
        <w:rPr>
          <w:rFonts w:eastAsiaTheme="minorEastAsia"/>
          <w:lang w:eastAsia="zh-CN"/>
        </w:rPr>
        <w:t>India proposes that a resolution containing references to a recommendation be considered as a method to satisfy agenda item 1.11. As an example, Annex 1 to APG19-3/INP-14 contains the new Resolution XYZ (WRC-19) proposed in Method B of the current PRELIMINARY DRAFT CPM TEXT FOR WRC-19 AGENDA ITEM 1.11, with additional text to make reference to PRELIMINARY DRAFT NEW RECOMMENDATION ITU-R M.[RSTT_FRQ]</w:t>
      </w:r>
    </w:p>
    <w:p w14:paraId="60CD0933" w14:textId="77777777" w:rsidR="002A0111" w:rsidRPr="00987F9C" w:rsidRDefault="002A0111" w:rsidP="00BC3122">
      <w:pPr>
        <w:pStyle w:val="Heading3"/>
        <w:spacing w:beforeLines="50" w:before="120" w:afterLines="50" w:after="120" w:line="240" w:lineRule="auto"/>
        <w:rPr>
          <w:sz w:val="24"/>
          <w:szCs w:val="24"/>
          <w:lang w:val="en-NZ" w:eastAsia="ko-KR"/>
        </w:rPr>
      </w:pPr>
      <w:bookmarkStart w:id="8" w:name="_Toc508805263"/>
      <w:r w:rsidRPr="00987F9C">
        <w:rPr>
          <w:sz w:val="24"/>
          <w:szCs w:val="24"/>
          <w:lang w:val="en-NZ" w:eastAsia="ko-KR"/>
        </w:rPr>
        <w:t xml:space="preserve">3.1.2 </w:t>
      </w:r>
      <w:r w:rsidRPr="00987F9C">
        <w:rPr>
          <w:sz w:val="24"/>
          <w:szCs w:val="24"/>
          <w:lang w:val="en-NZ" w:eastAsia="ko-KR"/>
        </w:rPr>
        <w:tab/>
      </w:r>
      <w:r w:rsidR="0076516E" w:rsidRPr="00987F9C">
        <w:rPr>
          <w:sz w:val="24"/>
          <w:szCs w:val="24"/>
          <w:lang w:val="en-NZ" w:eastAsia="ko-KR"/>
        </w:rPr>
        <w:t>Korea (Republic of)</w:t>
      </w:r>
      <w:r w:rsidRPr="00987F9C">
        <w:rPr>
          <w:sz w:val="24"/>
          <w:szCs w:val="24"/>
          <w:lang w:val="en-NZ" w:eastAsia="ko-KR"/>
        </w:rPr>
        <w:t xml:space="preserve"> - Document APG19-3/INP-</w:t>
      </w:r>
      <w:r w:rsidR="0076516E" w:rsidRPr="00987F9C">
        <w:rPr>
          <w:sz w:val="24"/>
          <w:szCs w:val="24"/>
          <w:lang w:val="en-NZ" w:eastAsia="ko-KR"/>
        </w:rPr>
        <w:t>21</w:t>
      </w:r>
      <w:bookmarkEnd w:id="8"/>
    </w:p>
    <w:p w14:paraId="34E6CA43" w14:textId="77777777" w:rsidR="00953149" w:rsidRPr="00987F9C" w:rsidRDefault="0076516E" w:rsidP="00953149">
      <w:pPr>
        <w:spacing w:afterLines="50" w:after="120"/>
        <w:jc w:val="both"/>
        <w:rPr>
          <w:b/>
        </w:rPr>
      </w:pPr>
      <w:r w:rsidRPr="00987F9C">
        <w:rPr>
          <w:lang w:val="en-NZ"/>
        </w:rPr>
        <w:t xml:space="preserve">The Administration of </w:t>
      </w:r>
      <w:r w:rsidR="00953149" w:rsidRPr="00987F9C">
        <w:rPr>
          <w:lang w:val="en-NZ"/>
        </w:rPr>
        <w:t>Korea (Republic of)</w:t>
      </w:r>
      <w:r w:rsidRPr="00987F9C">
        <w:rPr>
          <w:lang w:val="en-NZ"/>
        </w:rPr>
        <w:t xml:space="preserve"> proposes modifications to the APT Preliminary View adopted as at the last APG19-2 meeting: </w:t>
      </w:r>
    </w:p>
    <w:p w14:paraId="14EA32ED" w14:textId="77777777" w:rsidR="00953149" w:rsidRPr="00987F9C" w:rsidRDefault="00953149" w:rsidP="00953149">
      <w:pPr>
        <w:spacing w:beforeLines="50" w:before="120" w:afterLines="50" w:after="120"/>
        <w:jc w:val="both"/>
        <w:rPr>
          <w:rFonts w:eastAsia="SimSun"/>
          <w:iCs/>
          <w:lang w:eastAsia="zh-CN"/>
        </w:rPr>
      </w:pPr>
      <w:r w:rsidRPr="00987F9C">
        <w:rPr>
          <w:rFonts w:eastAsia="SimSun"/>
          <w:iCs/>
          <w:lang w:eastAsia="zh-CN"/>
        </w:rPr>
        <w:lastRenderedPageBreak/>
        <w:t xml:space="preserve">“APT Members support studies towards global or regional harmonized frequency bands to support RSTT within existing mobile service allocations, in accordance with </w:t>
      </w:r>
      <w:r w:rsidR="007953AA">
        <w:rPr>
          <w:rFonts w:eastAsia="SimSun"/>
          <w:b/>
          <w:iCs/>
          <w:lang w:eastAsia="zh-CN"/>
        </w:rPr>
        <w:t>Resolution</w:t>
      </w:r>
      <w:r w:rsidR="009802B9" w:rsidRPr="009802B9">
        <w:rPr>
          <w:rFonts w:eastAsia="SimSun"/>
          <w:b/>
          <w:iCs/>
          <w:lang w:eastAsia="zh-CN"/>
        </w:rPr>
        <w:t xml:space="preserve"> 236 (WRC-15)</w:t>
      </w:r>
      <w:r w:rsidRPr="00987F9C">
        <w:rPr>
          <w:rFonts w:eastAsia="SimSun"/>
          <w:iCs/>
          <w:lang w:eastAsia="zh-CN"/>
        </w:rPr>
        <w:t>, and are of the view that international standards and global/regional harmonized spectrum would facilitate the current and future deployment of RSTT.</w:t>
      </w:r>
    </w:p>
    <w:p w14:paraId="77B0659E" w14:textId="77777777" w:rsidR="00953149" w:rsidRPr="00987F9C" w:rsidRDefault="00953149" w:rsidP="00953149">
      <w:pPr>
        <w:spacing w:beforeLines="50" w:before="120" w:afterLines="50" w:after="120"/>
        <w:jc w:val="both"/>
        <w:rPr>
          <w:rFonts w:eastAsia="SimSun"/>
          <w:iCs/>
          <w:lang w:eastAsia="zh-CN"/>
        </w:rPr>
      </w:pPr>
      <w:r w:rsidRPr="00987F9C">
        <w:rPr>
          <w:rFonts w:eastAsia="SimSun"/>
          <w:iCs/>
          <w:lang w:eastAsia="zh-CN"/>
        </w:rPr>
        <w:t>APT Members are also of the view that:</w:t>
      </w:r>
    </w:p>
    <w:p w14:paraId="45374F17" w14:textId="77777777" w:rsidR="00953149" w:rsidRPr="00987F9C" w:rsidRDefault="00953149" w:rsidP="00953149">
      <w:pPr>
        <w:pStyle w:val="ListParagraph"/>
        <w:numPr>
          <w:ilvl w:val="0"/>
          <w:numId w:val="29"/>
        </w:numPr>
        <w:spacing w:beforeLines="50" w:before="120" w:afterLines="50" w:after="120"/>
        <w:jc w:val="both"/>
        <w:rPr>
          <w:rFonts w:eastAsia="SimSun"/>
          <w:iCs/>
          <w:lang w:eastAsia="zh-CN"/>
        </w:rPr>
      </w:pPr>
      <w:r w:rsidRPr="00987F9C">
        <w:rPr>
          <w:rFonts w:eastAsia="SimSun"/>
          <w:iCs/>
          <w:lang w:eastAsia="zh-CN"/>
        </w:rPr>
        <w:t xml:space="preserve">The implementation of harmonized frequency arrangements of RSTT shall not impose additional constraints on other primary services to which these frequency bands are already allocated, and shall </w:t>
      </w:r>
      <w:r w:rsidRPr="00987F9C">
        <w:rPr>
          <w:rFonts w:eastAsiaTheme="minorEastAsia"/>
          <w:iCs/>
          <w:lang w:eastAsia="ko-KR"/>
        </w:rPr>
        <w:t xml:space="preserve">not cause harmful </w:t>
      </w:r>
      <w:r w:rsidRPr="00987F9C">
        <w:rPr>
          <w:rFonts w:eastAsia="SimSun"/>
          <w:iCs/>
          <w:lang w:eastAsia="zh-CN"/>
        </w:rPr>
        <w:t>interference to the existing mobile service applications/systems already identified/deployed in these frequency bands.</w:t>
      </w:r>
    </w:p>
    <w:p w14:paraId="75E20662" w14:textId="77777777" w:rsidR="00953149" w:rsidRPr="004B4B70" w:rsidRDefault="00953149" w:rsidP="00953149">
      <w:pPr>
        <w:pStyle w:val="ListParagraph"/>
        <w:numPr>
          <w:ilvl w:val="0"/>
          <w:numId w:val="29"/>
        </w:numPr>
        <w:spacing w:beforeLines="50" w:before="120" w:afterLines="50" w:after="120"/>
        <w:jc w:val="both"/>
      </w:pPr>
      <w:r w:rsidRPr="00802FA7">
        <w:rPr>
          <w:rFonts w:eastAsia="SimSun"/>
          <w:iCs/>
          <w:lang w:eastAsia="zh-CN"/>
        </w:rPr>
        <w:t>ITU-R studies on RSTT should not be restricted to, or preclude, any particular relevant technology.</w:t>
      </w:r>
    </w:p>
    <w:p w14:paraId="7B1BE66B" w14:textId="77777777" w:rsidR="00953149" w:rsidRPr="00987F9C" w:rsidRDefault="00953149" w:rsidP="00953149">
      <w:pPr>
        <w:pStyle w:val="ListParagraph"/>
        <w:numPr>
          <w:ilvl w:val="0"/>
          <w:numId w:val="29"/>
        </w:numPr>
        <w:spacing w:beforeLines="50" w:before="120" w:afterLines="50" w:after="120"/>
        <w:jc w:val="both"/>
      </w:pPr>
      <w:r w:rsidRPr="00987F9C">
        <w:rPr>
          <w:rFonts w:eastAsia="SimSun"/>
          <w:iCs/>
          <w:lang w:eastAsia="zh-CN"/>
        </w:rPr>
        <w:t xml:space="preserve">Global/regional frequency harmonization can be achieved through ITU-R Recommendations/Reports and </w:t>
      </w:r>
      <w:r w:rsidRPr="00987F9C" w:rsidDel="00C9386B">
        <w:rPr>
          <w:rFonts w:eastAsiaTheme="minorEastAsia"/>
          <w:lang w:val="en-NZ" w:eastAsia="zh-CN"/>
        </w:rPr>
        <w:t>there is no need to change the Radio Regulations</w:t>
      </w:r>
      <w:r w:rsidRPr="00987F9C">
        <w:rPr>
          <w:rFonts w:eastAsiaTheme="minorEastAsia"/>
          <w:lang w:val="en-NZ" w:eastAsia="ko-KR"/>
        </w:rPr>
        <w:t xml:space="preserve"> (RR)</w:t>
      </w:r>
      <w:r w:rsidRPr="00987F9C">
        <w:rPr>
          <w:rFonts w:eastAsiaTheme="minorEastAsia"/>
          <w:lang w:val="en-NZ" w:eastAsia="zh-CN"/>
        </w:rPr>
        <w:t>.”</w:t>
      </w:r>
    </w:p>
    <w:p w14:paraId="78638AC8" w14:textId="77777777" w:rsidR="002A0111" w:rsidRPr="00987F9C" w:rsidRDefault="00473DE9" w:rsidP="00BC3122">
      <w:pPr>
        <w:pStyle w:val="Heading3"/>
        <w:spacing w:beforeLines="50" w:before="120" w:afterLines="50" w:after="120" w:line="240" w:lineRule="auto"/>
        <w:rPr>
          <w:rFonts w:eastAsiaTheme="minorEastAsia"/>
          <w:b w:val="0"/>
          <w:lang w:val="en-NZ" w:eastAsia="zh-CN"/>
        </w:rPr>
      </w:pPr>
      <w:bookmarkStart w:id="9" w:name="_Toc508805264"/>
      <w:r w:rsidRPr="00987F9C">
        <w:rPr>
          <w:sz w:val="24"/>
          <w:szCs w:val="24"/>
          <w:lang w:val="en-NZ" w:eastAsia="ko-KR"/>
        </w:rPr>
        <w:t>3.1.3</w:t>
      </w:r>
      <w:r w:rsidR="002A0111" w:rsidRPr="00987F9C">
        <w:rPr>
          <w:sz w:val="24"/>
          <w:szCs w:val="24"/>
          <w:lang w:val="en-NZ" w:eastAsia="ko-KR"/>
        </w:rPr>
        <w:tab/>
      </w:r>
      <w:r w:rsidRPr="00987F9C">
        <w:rPr>
          <w:sz w:val="24"/>
          <w:szCs w:val="24"/>
          <w:lang w:val="en-NZ" w:eastAsia="ko-KR"/>
        </w:rPr>
        <w:t>Australia</w:t>
      </w:r>
      <w:r w:rsidR="002A0111" w:rsidRPr="00987F9C">
        <w:rPr>
          <w:sz w:val="24"/>
          <w:szCs w:val="24"/>
          <w:lang w:val="en-NZ" w:eastAsia="ko-KR"/>
        </w:rPr>
        <w:t xml:space="preserve"> - Document APG19-3/INP-</w:t>
      </w:r>
      <w:r w:rsidRPr="00987F9C">
        <w:rPr>
          <w:sz w:val="24"/>
          <w:szCs w:val="24"/>
          <w:lang w:val="en-NZ" w:eastAsia="ko-KR"/>
        </w:rPr>
        <w:t>41</w:t>
      </w:r>
      <w:bookmarkEnd w:id="9"/>
    </w:p>
    <w:p w14:paraId="1DD01ADC" w14:textId="77777777" w:rsidR="00473DE9" w:rsidRPr="00987F9C" w:rsidRDefault="00473DE9" w:rsidP="00473DE9">
      <w:pPr>
        <w:spacing w:afterLines="50" w:after="120"/>
        <w:jc w:val="both"/>
        <w:rPr>
          <w:lang w:val="en-NZ"/>
        </w:rPr>
      </w:pPr>
      <w:r w:rsidRPr="00987F9C">
        <w:rPr>
          <w:lang w:val="en-NZ"/>
        </w:rPr>
        <w:t xml:space="preserve">Australia supports potential harmonisation of frequency bands in existing land mobile service allocations for railway radiocommunication systems between train and trackside (RSTT) in accordance with </w:t>
      </w:r>
      <w:r w:rsidR="007953AA">
        <w:rPr>
          <w:b/>
          <w:lang w:val="en-NZ"/>
        </w:rPr>
        <w:t>Resolution</w:t>
      </w:r>
      <w:r w:rsidR="009802B9" w:rsidRPr="009802B9">
        <w:rPr>
          <w:b/>
          <w:lang w:val="en-NZ"/>
        </w:rPr>
        <w:t xml:space="preserve"> 236 (WRC-15)</w:t>
      </w:r>
      <w:r w:rsidRPr="00987F9C">
        <w:rPr>
          <w:lang w:val="en-NZ"/>
        </w:rPr>
        <w:t xml:space="preserve">. </w:t>
      </w:r>
    </w:p>
    <w:p w14:paraId="53A33BAB" w14:textId="77777777" w:rsidR="00473DE9" w:rsidRPr="00987F9C" w:rsidRDefault="00473DE9" w:rsidP="00473DE9">
      <w:pPr>
        <w:spacing w:afterLines="50" w:after="120"/>
        <w:jc w:val="both"/>
        <w:rPr>
          <w:lang w:val="en-NZ"/>
        </w:rPr>
      </w:pPr>
      <w:r w:rsidRPr="00987F9C">
        <w:rPr>
          <w:lang w:val="en-NZ"/>
        </w:rPr>
        <w:t>Australia is of the view that no change to the Radio Regulations is required under this agenda item and supports development of a new ITU-R Recommendation [RSTT_FREQ] through Study Group 5 listing relevant global and regional harmonised frequency ranges for use by future train and trackside systems (supporting train operations only) for consideration by administrations (Method A of the draft CPM Report text).</w:t>
      </w:r>
    </w:p>
    <w:p w14:paraId="3834EF7B" w14:textId="77777777" w:rsidR="00473DE9" w:rsidRPr="00987F9C" w:rsidRDefault="00473DE9" w:rsidP="00473DE9">
      <w:pPr>
        <w:spacing w:afterLines="50" w:after="120"/>
        <w:jc w:val="both"/>
        <w:rPr>
          <w:lang w:val="en-NZ"/>
        </w:rPr>
      </w:pPr>
      <w:r w:rsidRPr="00987F9C">
        <w:rPr>
          <w:lang w:val="en-NZ"/>
        </w:rPr>
        <w:t>Australia encourages further ITU-R studies on technical and operational characteristics for RSTT to be accommodated through ITU-R Recommendations and Reports. A new WRC Resolution that explicitly list the global and regional harmonised frequency ranges for use by future train and trackside systems is not supported, as harmonisation of radiocommunication applications should not be a mandatory requirement via the Radio Regulations.</w:t>
      </w:r>
    </w:p>
    <w:p w14:paraId="61D40BC9" w14:textId="77777777" w:rsidR="002A0111" w:rsidRPr="00987F9C" w:rsidRDefault="00473DE9" w:rsidP="00473DE9">
      <w:pPr>
        <w:spacing w:afterLines="50" w:after="120"/>
        <w:jc w:val="both"/>
        <w:rPr>
          <w:rFonts w:eastAsiaTheme="minorEastAsia"/>
          <w:lang w:val="en-NZ" w:eastAsia="zh-CN"/>
        </w:rPr>
      </w:pPr>
      <w:r w:rsidRPr="00987F9C">
        <w:rPr>
          <w:lang w:val="en-NZ"/>
        </w:rPr>
        <w:t>Australia is also of the view that current and future ITU R studies on RSTT should not be restricted to, or preclude, any particular relevant technology or delivery model.</w:t>
      </w:r>
    </w:p>
    <w:p w14:paraId="1ED51083" w14:textId="77777777" w:rsidR="00473DE9" w:rsidRPr="00987F9C" w:rsidRDefault="00473DE9" w:rsidP="00BC3122">
      <w:pPr>
        <w:pStyle w:val="Heading3"/>
        <w:spacing w:beforeLines="50" w:before="120" w:afterLines="50" w:after="120" w:line="240" w:lineRule="auto"/>
        <w:rPr>
          <w:sz w:val="24"/>
          <w:szCs w:val="24"/>
          <w:lang w:val="en-NZ" w:eastAsia="ko-KR"/>
        </w:rPr>
      </w:pPr>
      <w:bookmarkStart w:id="10" w:name="_Toc508805265"/>
      <w:r w:rsidRPr="00987F9C">
        <w:rPr>
          <w:sz w:val="24"/>
          <w:szCs w:val="24"/>
          <w:lang w:val="en-NZ" w:eastAsia="ko-KR"/>
        </w:rPr>
        <w:t>3.1.4</w:t>
      </w:r>
      <w:r w:rsidRPr="00987F9C">
        <w:rPr>
          <w:sz w:val="24"/>
          <w:szCs w:val="24"/>
          <w:lang w:val="en-NZ" w:eastAsia="ko-KR"/>
        </w:rPr>
        <w:tab/>
        <w:t>Japan - Document APG19-3/INP-49</w:t>
      </w:r>
      <w:bookmarkEnd w:id="10"/>
    </w:p>
    <w:p w14:paraId="6EE73A0B" w14:textId="77777777" w:rsidR="00473DE9" w:rsidRPr="00987F9C" w:rsidRDefault="00473DE9" w:rsidP="00473DE9">
      <w:pPr>
        <w:spacing w:afterLines="50" w:after="120"/>
        <w:jc w:val="both"/>
        <w:rPr>
          <w:rFonts w:eastAsiaTheme="minorEastAsia"/>
          <w:lang w:eastAsia="zh-CN"/>
        </w:rPr>
      </w:pPr>
      <w:r w:rsidRPr="00987F9C">
        <w:rPr>
          <w:rFonts w:eastAsiaTheme="minorEastAsia"/>
          <w:lang w:eastAsia="zh-CN"/>
        </w:rPr>
        <w:t xml:space="preserve">Japan supports ITU-R studies to consider the global or regional harmonized frequency ranges, based on comprehensive harmonized frequency ranges approach by </w:t>
      </w:r>
      <w:r w:rsidR="00E67DAD">
        <w:rPr>
          <w:rFonts w:eastAsiaTheme="minorEastAsia" w:hint="eastAsia"/>
          <w:lang w:eastAsia="zh-CN"/>
        </w:rPr>
        <w:t>using logical OR function, by which</w:t>
      </w:r>
      <w:r w:rsidRPr="00987F9C">
        <w:rPr>
          <w:rFonts w:eastAsiaTheme="minorEastAsia"/>
          <w:lang w:eastAsia="zh-CN"/>
        </w:rPr>
        <w:t xml:space="preserve"> every frequency used for the current and future deployment of RSTT could be included.</w:t>
      </w:r>
    </w:p>
    <w:p w14:paraId="37AAAAA3" w14:textId="77777777" w:rsidR="00473DE9" w:rsidRPr="00987F9C" w:rsidRDefault="00473DE9" w:rsidP="00BC3122">
      <w:pPr>
        <w:pStyle w:val="Heading3"/>
        <w:spacing w:beforeLines="50" w:before="120" w:afterLines="50" w:after="120" w:line="240" w:lineRule="auto"/>
        <w:rPr>
          <w:sz w:val="24"/>
          <w:szCs w:val="24"/>
          <w:lang w:val="en-NZ" w:eastAsia="ko-KR"/>
        </w:rPr>
      </w:pPr>
      <w:bookmarkStart w:id="11" w:name="_Toc508805266"/>
      <w:r w:rsidRPr="00987F9C">
        <w:rPr>
          <w:sz w:val="24"/>
          <w:szCs w:val="24"/>
          <w:lang w:val="en-NZ" w:eastAsia="ko-KR"/>
        </w:rPr>
        <w:t>3.1.</w:t>
      </w:r>
      <w:r w:rsidR="00E9202F" w:rsidRPr="00987F9C">
        <w:rPr>
          <w:sz w:val="24"/>
          <w:szCs w:val="24"/>
          <w:lang w:val="en-NZ" w:eastAsia="ko-KR"/>
        </w:rPr>
        <w:t>5</w:t>
      </w:r>
      <w:r w:rsidRPr="00987F9C">
        <w:rPr>
          <w:sz w:val="24"/>
          <w:szCs w:val="24"/>
          <w:lang w:val="en-NZ" w:eastAsia="ko-KR"/>
        </w:rPr>
        <w:tab/>
      </w:r>
      <w:r w:rsidR="00E9202F" w:rsidRPr="00987F9C">
        <w:rPr>
          <w:sz w:val="24"/>
          <w:szCs w:val="24"/>
          <w:lang w:val="en-NZ" w:eastAsia="ko-KR"/>
        </w:rPr>
        <w:t>Thailand</w:t>
      </w:r>
      <w:r w:rsidRPr="00987F9C">
        <w:rPr>
          <w:sz w:val="24"/>
          <w:szCs w:val="24"/>
          <w:lang w:val="en-NZ" w:eastAsia="ko-KR"/>
        </w:rPr>
        <w:t xml:space="preserve"> - Document APG19-3/INP-</w:t>
      </w:r>
      <w:r w:rsidR="00E9202F" w:rsidRPr="00987F9C">
        <w:rPr>
          <w:sz w:val="24"/>
          <w:szCs w:val="24"/>
          <w:lang w:val="en-NZ" w:eastAsia="ko-KR"/>
        </w:rPr>
        <w:t>5</w:t>
      </w:r>
      <w:r w:rsidRPr="00987F9C">
        <w:rPr>
          <w:sz w:val="24"/>
          <w:szCs w:val="24"/>
          <w:lang w:val="en-NZ" w:eastAsia="ko-KR"/>
        </w:rPr>
        <w:t>9</w:t>
      </w:r>
      <w:bookmarkEnd w:id="11"/>
    </w:p>
    <w:p w14:paraId="296105C2" w14:textId="77777777" w:rsidR="00FF4434" w:rsidRPr="00987F9C" w:rsidRDefault="00FF4434" w:rsidP="00FF4434">
      <w:pPr>
        <w:spacing w:afterLines="50" w:after="120"/>
        <w:jc w:val="both"/>
        <w:rPr>
          <w:rFonts w:eastAsiaTheme="minorEastAsia"/>
          <w:lang w:eastAsia="zh-CN"/>
        </w:rPr>
      </w:pPr>
      <w:r w:rsidRPr="00987F9C">
        <w:rPr>
          <w:rFonts w:eastAsiaTheme="minorEastAsia"/>
          <w:lang w:eastAsia="zh-CN"/>
        </w:rPr>
        <w:t xml:space="preserve">Thailand supports studies towards global or regional harmonized frequency bands to support Railway Radiocommunication Systems between Train and Trackside (RSTT) within existing mobile service allocations, in accordance with </w:t>
      </w:r>
      <w:r w:rsidR="007953AA">
        <w:rPr>
          <w:rFonts w:eastAsiaTheme="minorEastAsia"/>
          <w:b/>
          <w:lang w:eastAsia="zh-CN"/>
        </w:rPr>
        <w:t>Resolution</w:t>
      </w:r>
      <w:r w:rsidR="009802B9" w:rsidRPr="009802B9">
        <w:rPr>
          <w:rFonts w:eastAsiaTheme="minorEastAsia"/>
          <w:b/>
          <w:lang w:eastAsia="zh-CN"/>
        </w:rPr>
        <w:t xml:space="preserve"> 236 (WRC-15)</w:t>
      </w:r>
      <w:r w:rsidRPr="00987F9C">
        <w:rPr>
          <w:rFonts w:eastAsiaTheme="minorEastAsia"/>
          <w:lang w:eastAsia="zh-CN"/>
        </w:rPr>
        <w:t xml:space="preserve">. Harmonized spectrum would facilitate efficient and safe cross-border railway transportation, reducing the railway infrastructure investment and providing for economies of scale.  </w:t>
      </w:r>
    </w:p>
    <w:p w14:paraId="0A26B574" w14:textId="77777777" w:rsidR="00FF4434" w:rsidRPr="00987F9C" w:rsidRDefault="00FF4434" w:rsidP="00FF4434">
      <w:pPr>
        <w:spacing w:afterLines="50" w:after="120"/>
        <w:jc w:val="both"/>
        <w:rPr>
          <w:rFonts w:eastAsiaTheme="minorEastAsia"/>
          <w:lang w:eastAsia="zh-CN"/>
        </w:rPr>
      </w:pPr>
      <w:r w:rsidRPr="00987F9C">
        <w:rPr>
          <w:rFonts w:eastAsiaTheme="minorEastAsia"/>
          <w:lang w:eastAsia="zh-CN"/>
        </w:rPr>
        <w:t>Thailand proposes that the frequency band 900 MHz (in the frequency ranges of 876-915 MHz/921-960 MHz) be one of the global or regional harmonized frequency bands to support RSTT within existing mobile service allocations. The implementation of harmonized frequency bands for RSTT should not impose additional constraints on any application of the primary services to which these frequency bands are already allocated.</w:t>
      </w:r>
    </w:p>
    <w:p w14:paraId="0A0BCBAE" w14:textId="77777777" w:rsidR="00745742" w:rsidRPr="00987F9C" w:rsidRDefault="00745742" w:rsidP="00BC3122">
      <w:pPr>
        <w:pStyle w:val="Heading3"/>
        <w:spacing w:beforeLines="50" w:before="120" w:afterLines="50" w:after="120" w:line="240" w:lineRule="auto"/>
        <w:rPr>
          <w:sz w:val="24"/>
          <w:szCs w:val="24"/>
          <w:lang w:val="en-NZ" w:eastAsia="ko-KR"/>
        </w:rPr>
      </w:pPr>
      <w:bookmarkStart w:id="12" w:name="_Toc508805267"/>
      <w:r w:rsidRPr="00987F9C">
        <w:rPr>
          <w:sz w:val="24"/>
          <w:szCs w:val="24"/>
          <w:lang w:val="en-NZ" w:eastAsia="ko-KR"/>
        </w:rPr>
        <w:lastRenderedPageBreak/>
        <w:t>3.1.6</w:t>
      </w:r>
      <w:r w:rsidRPr="00987F9C">
        <w:rPr>
          <w:sz w:val="24"/>
          <w:szCs w:val="24"/>
          <w:lang w:val="en-NZ" w:eastAsia="ko-KR"/>
        </w:rPr>
        <w:tab/>
        <w:t>Singapore - Document APG19-3/INP-65</w:t>
      </w:r>
      <w:bookmarkEnd w:id="12"/>
    </w:p>
    <w:p w14:paraId="01918FF5" w14:textId="77777777" w:rsidR="00745742" w:rsidRPr="00987F9C" w:rsidRDefault="00745742" w:rsidP="00745742">
      <w:pPr>
        <w:spacing w:afterLines="50" w:after="120"/>
        <w:jc w:val="both"/>
        <w:rPr>
          <w:rFonts w:eastAsiaTheme="minorEastAsia"/>
          <w:lang w:eastAsia="zh-CN"/>
        </w:rPr>
      </w:pPr>
      <w:r w:rsidRPr="00987F9C">
        <w:rPr>
          <w:rFonts w:eastAsiaTheme="minorEastAsia"/>
          <w:lang w:eastAsia="zh-CN"/>
        </w:rPr>
        <w:t xml:space="preserve">Rail networks require large capital investments and are recognised as an energy-efficient means of transporting goods and passengers on land. In Region 3, some countries (e.g. China, Japan, </w:t>
      </w:r>
      <w:r w:rsidR="00934D94">
        <w:rPr>
          <w:rFonts w:eastAsiaTheme="minorEastAsia"/>
          <w:lang w:eastAsia="zh-CN"/>
        </w:rPr>
        <w:t>and Republic</w:t>
      </w:r>
      <w:r w:rsidR="00934D94">
        <w:rPr>
          <w:rFonts w:eastAsiaTheme="minorEastAsia" w:hint="eastAsia"/>
          <w:lang w:eastAsia="zh-CN"/>
        </w:rPr>
        <w:t xml:space="preserve"> of</w:t>
      </w:r>
      <w:r w:rsidRPr="00987F9C">
        <w:rPr>
          <w:rFonts w:eastAsiaTheme="minorEastAsia"/>
          <w:lang w:eastAsia="zh-CN"/>
        </w:rPr>
        <w:t xml:space="preserve"> Korea) have developed high speed rail to connect major cities while other countries in this region are planning to or are developing rail transport for inter-city and transnational links. As such, regional and global harmonisation of spectrum for RSTT can facilitate the development of rail transport in this region.</w:t>
      </w:r>
    </w:p>
    <w:p w14:paraId="484C50E4" w14:textId="77777777" w:rsidR="00745742" w:rsidRPr="00987F9C" w:rsidRDefault="00745742" w:rsidP="00745742">
      <w:pPr>
        <w:spacing w:afterLines="50" w:after="120"/>
        <w:jc w:val="both"/>
        <w:rPr>
          <w:rFonts w:eastAsiaTheme="minorEastAsia"/>
          <w:lang w:eastAsia="zh-CN"/>
        </w:rPr>
      </w:pPr>
      <w:r w:rsidRPr="00987F9C">
        <w:rPr>
          <w:rFonts w:eastAsiaTheme="minorEastAsia"/>
          <w:lang w:eastAsia="zh-CN"/>
        </w:rPr>
        <w:t>To satisfy Agenda Item 1.11, Singapore supports the development of a new Resolution with references to the ITU-R Recommendation to facilitate global and regional harmonised frequency bands to support RSTT within existing mobile-service allocations. A new resolution specifying frequency ranges for narrowband and broadband radiocommunication systems can provide regulatory certainty to guide the harmonisation process. At the same time, a Recommendation can provide guidance on the possible harmonisation of frequency arrangements for RSTT.</w:t>
      </w:r>
    </w:p>
    <w:p w14:paraId="32C81F16" w14:textId="77777777" w:rsidR="00745742" w:rsidRPr="00987F9C" w:rsidRDefault="00745742" w:rsidP="00BC3122">
      <w:pPr>
        <w:pStyle w:val="Heading3"/>
        <w:spacing w:beforeLines="50" w:before="120" w:afterLines="50" w:after="120" w:line="240" w:lineRule="auto"/>
        <w:rPr>
          <w:sz w:val="24"/>
          <w:szCs w:val="24"/>
          <w:lang w:val="en-NZ" w:eastAsia="ko-KR"/>
        </w:rPr>
      </w:pPr>
      <w:bookmarkStart w:id="13" w:name="_Toc508805268"/>
      <w:r w:rsidRPr="00987F9C">
        <w:rPr>
          <w:sz w:val="24"/>
          <w:szCs w:val="24"/>
          <w:lang w:val="en-NZ" w:eastAsia="ko-KR"/>
        </w:rPr>
        <w:t>3.1.</w:t>
      </w:r>
      <w:r w:rsidR="001D0A62" w:rsidRPr="00987F9C">
        <w:rPr>
          <w:sz w:val="24"/>
          <w:szCs w:val="24"/>
          <w:lang w:val="en-NZ" w:eastAsia="ko-KR"/>
        </w:rPr>
        <w:t>7</w:t>
      </w:r>
      <w:r w:rsidRPr="00987F9C">
        <w:rPr>
          <w:sz w:val="24"/>
          <w:szCs w:val="24"/>
          <w:lang w:val="en-NZ" w:eastAsia="ko-KR"/>
        </w:rPr>
        <w:tab/>
      </w:r>
      <w:r w:rsidR="001D0A62" w:rsidRPr="00987F9C">
        <w:rPr>
          <w:sz w:val="24"/>
          <w:szCs w:val="24"/>
          <w:lang w:val="en-NZ" w:eastAsia="ko-KR"/>
        </w:rPr>
        <w:t>Indonesia (Republic of)</w:t>
      </w:r>
      <w:r w:rsidRPr="00987F9C">
        <w:rPr>
          <w:sz w:val="24"/>
          <w:szCs w:val="24"/>
          <w:lang w:val="en-NZ" w:eastAsia="ko-KR"/>
        </w:rPr>
        <w:t xml:space="preserve"> - Document APG19-3/INP-</w:t>
      </w:r>
      <w:r w:rsidR="001D0A62" w:rsidRPr="00987F9C">
        <w:rPr>
          <w:sz w:val="24"/>
          <w:szCs w:val="24"/>
          <w:lang w:val="en-NZ" w:eastAsia="ko-KR"/>
        </w:rPr>
        <w:t>78</w:t>
      </w:r>
      <w:bookmarkEnd w:id="13"/>
    </w:p>
    <w:p w14:paraId="425D4F48" w14:textId="77777777" w:rsidR="001D0A62" w:rsidRPr="00987F9C" w:rsidRDefault="001D0A62" w:rsidP="001D0A62">
      <w:pPr>
        <w:spacing w:afterLines="50" w:after="120"/>
        <w:jc w:val="both"/>
        <w:rPr>
          <w:rFonts w:eastAsiaTheme="minorEastAsia"/>
          <w:lang w:eastAsia="zh-CN"/>
        </w:rPr>
      </w:pPr>
      <w:r w:rsidRPr="00987F9C">
        <w:rPr>
          <w:rFonts w:eastAsiaTheme="minorEastAsia"/>
          <w:lang w:eastAsia="zh-CN"/>
        </w:rPr>
        <w:t>Indonesia is of the view that harmonization of frequency bands at global and/or regional level for Railway Radiocommunication Systems between Train and Trackside (RSTT) within existing mobile service allocations would be desirable for its overall development. The harmonized use of frequency bands by railway transportation systems within existing mobile service allocations shall not impose additional constraints on other primary services to which these frequency bands are already allocated and to minimize the potential interference to the existing mobile service applications/systems already identified/deployed in these frequency bands.</w:t>
      </w:r>
    </w:p>
    <w:p w14:paraId="10B75127" w14:textId="77777777" w:rsidR="001D0A62" w:rsidRPr="00987F9C" w:rsidRDefault="001D0A62" w:rsidP="001D0A62">
      <w:pPr>
        <w:spacing w:afterLines="50" w:after="120"/>
        <w:jc w:val="both"/>
        <w:rPr>
          <w:rFonts w:eastAsiaTheme="minorEastAsia"/>
          <w:lang w:eastAsia="zh-CN"/>
        </w:rPr>
      </w:pPr>
      <w:r w:rsidRPr="00987F9C">
        <w:rPr>
          <w:rFonts w:eastAsiaTheme="minorEastAsia"/>
          <w:lang w:eastAsia="zh-CN"/>
        </w:rPr>
        <w:t xml:space="preserve">Indonesia supports for an appropriate regulatory approach to facilitate global or regional harmonized frequency bands to support RSTT within existing mobile service allocations with No Change to the Radio Regulations Vol.1, Vol.2 and Vol.4. Meanwhile, Indonesia still </w:t>
      </w:r>
      <w:r w:rsidR="00120262" w:rsidRPr="00987F9C">
        <w:rPr>
          <w:rFonts w:eastAsiaTheme="minorEastAsia"/>
          <w:lang w:eastAsia="zh-CN"/>
        </w:rPr>
        <w:t>intends</w:t>
      </w:r>
      <w:r w:rsidRPr="00987F9C">
        <w:rPr>
          <w:rFonts w:eastAsiaTheme="minorEastAsia"/>
          <w:lang w:eastAsia="zh-CN"/>
        </w:rPr>
        <w:t xml:space="preserve"> to follow ongoing studies i.e. AWG and ITU-R WP5A.</w:t>
      </w:r>
    </w:p>
    <w:p w14:paraId="63B11065" w14:textId="77777777" w:rsidR="000C47A6" w:rsidRPr="00987F9C" w:rsidRDefault="000C47A6" w:rsidP="00BC3122">
      <w:pPr>
        <w:pStyle w:val="Heading3"/>
        <w:spacing w:beforeLines="50" w:before="120" w:afterLines="50" w:after="120" w:line="240" w:lineRule="auto"/>
        <w:rPr>
          <w:rFonts w:eastAsiaTheme="minorEastAsia"/>
          <w:sz w:val="24"/>
          <w:szCs w:val="24"/>
          <w:lang w:val="en-NZ" w:eastAsia="zh-CN"/>
        </w:rPr>
      </w:pPr>
      <w:bookmarkStart w:id="14" w:name="_Toc508805269"/>
      <w:r w:rsidRPr="00987F9C">
        <w:rPr>
          <w:sz w:val="24"/>
          <w:szCs w:val="24"/>
          <w:lang w:val="en-NZ" w:eastAsia="ko-KR"/>
        </w:rPr>
        <w:t>3.1.</w:t>
      </w:r>
      <w:r w:rsidR="00334002" w:rsidRPr="00987F9C">
        <w:rPr>
          <w:rFonts w:eastAsiaTheme="minorEastAsia"/>
          <w:sz w:val="24"/>
          <w:szCs w:val="24"/>
          <w:lang w:val="en-NZ" w:eastAsia="zh-CN"/>
        </w:rPr>
        <w:t>8</w:t>
      </w:r>
      <w:r w:rsidRPr="00987F9C">
        <w:rPr>
          <w:sz w:val="24"/>
          <w:szCs w:val="24"/>
          <w:lang w:val="en-NZ" w:eastAsia="ko-KR"/>
        </w:rPr>
        <w:tab/>
      </w:r>
      <w:r w:rsidR="002452DF" w:rsidRPr="00987F9C">
        <w:rPr>
          <w:sz w:val="24"/>
          <w:szCs w:val="24"/>
          <w:lang w:val="en-NZ" w:eastAsia="ko-KR"/>
        </w:rPr>
        <w:t>Viet Nam</w:t>
      </w:r>
      <w:r w:rsidR="002452DF" w:rsidRPr="00987F9C">
        <w:rPr>
          <w:rFonts w:eastAsiaTheme="minorEastAsia"/>
          <w:sz w:val="24"/>
          <w:szCs w:val="24"/>
          <w:lang w:val="en-NZ" w:eastAsia="zh-CN"/>
        </w:rPr>
        <w:t xml:space="preserve"> (</w:t>
      </w:r>
      <w:r w:rsidR="002452DF" w:rsidRPr="00987F9C">
        <w:rPr>
          <w:sz w:val="24"/>
          <w:szCs w:val="24"/>
          <w:lang w:val="en-NZ" w:eastAsia="ko-KR"/>
        </w:rPr>
        <w:t>Socialist Republic of</w:t>
      </w:r>
      <w:r w:rsidR="002452DF" w:rsidRPr="00987F9C">
        <w:rPr>
          <w:rFonts w:eastAsiaTheme="minorEastAsia"/>
          <w:sz w:val="24"/>
          <w:szCs w:val="24"/>
          <w:lang w:val="en-NZ" w:eastAsia="zh-CN"/>
        </w:rPr>
        <w:t>)</w:t>
      </w:r>
      <w:r w:rsidRPr="00987F9C">
        <w:rPr>
          <w:sz w:val="24"/>
          <w:szCs w:val="24"/>
          <w:lang w:val="en-NZ" w:eastAsia="ko-KR"/>
        </w:rPr>
        <w:t xml:space="preserve"> - Document APG19-3/INP-</w:t>
      </w:r>
      <w:r w:rsidR="00BC3122" w:rsidRPr="00987F9C">
        <w:rPr>
          <w:rFonts w:eastAsiaTheme="minorEastAsia"/>
          <w:sz w:val="24"/>
          <w:szCs w:val="24"/>
          <w:lang w:val="en-NZ" w:eastAsia="zh-CN"/>
        </w:rPr>
        <w:t>82</w:t>
      </w:r>
      <w:bookmarkEnd w:id="14"/>
    </w:p>
    <w:p w14:paraId="1ACEDA9F" w14:textId="77777777" w:rsidR="002452DF" w:rsidRPr="00987F9C" w:rsidRDefault="002452DF" w:rsidP="00934D94">
      <w:pPr>
        <w:tabs>
          <w:tab w:val="left" w:pos="600"/>
        </w:tabs>
        <w:spacing w:afterLines="50" w:after="120"/>
      </w:pPr>
      <w:r w:rsidRPr="00987F9C">
        <w:t>Viet Nam Administration supports studies being undertaken by ITU-R on this issue and is of the view that:</w:t>
      </w:r>
    </w:p>
    <w:p w14:paraId="0CA5B6C5" w14:textId="77777777" w:rsidR="002452DF" w:rsidRPr="00987F9C" w:rsidRDefault="002452DF" w:rsidP="00934D94">
      <w:pPr>
        <w:pStyle w:val="ListParagraph"/>
        <w:numPr>
          <w:ilvl w:val="0"/>
          <w:numId w:val="30"/>
        </w:numPr>
        <w:spacing w:afterLines="50" w:after="120"/>
        <w:jc w:val="both"/>
      </w:pPr>
      <w:r w:rsidRPr="00987F9C">
        <w:t>It is reasonable to harmonize frequency bands at global or regional level for their use by RSTT within existing mobile service allocations. It is unnecessary to identify any spectrum specifically for RSTT;</w:t>
      </w:r>
    </w:p>
    <w:p w14:paraId="4C614F19" w14:textId="77777777" w:rsidR="002452DF" w:rsidRPr="00987F9C" w:rsidRDefault="002452DF" w:rsidP="00934D94">
      <w:pPr>
        <w:pStyle w:val="ListParagraph"/>
        <w:numPr>
          <w:ilvl w:val="0"/>
          <w:numId w:val="30"/>
        </w:numPr>
        <w:spacing w:afterLines="50" w:after="120"/>
        <w:jc w:val="both"/>
      </w:pPr>
      <w:r w:rsidRPr="00987F9C">
        <w:t>A harmonized use of frequency bands by RSTT within existing mobile service allocations does not change the allocation conditions for the mobile service so that no additional constraints will be imposed on services to which these frequency bands are already allocated;</w:t>
      </w:r>
    </w:p>
    <w:p w14:paraId="4C246060" w14:textId="77777777" w:rsidR="002452DF" w:rsidRPr="00987F9C" w:rsidRDefault="002452DF" w:rsidP="00934D94">
      <w:pPr>
        <w:pStyle w:val="ListParagraph"/>
        <w:numPr>
          <w:ilvl w:val="0"/>
          <w:numId w:val="30"/>
        </w:numPr>
        <w:spacing w:afterLines="50" w:after="120"/>
        <w:jc w:val="both"/>
      </w:pPr>
      <w:r w:rsidRPr="00987F9C">
        <w:t>The development of appropriate and applicable ITU-R Recommendations can satisfy this agenda item and no change is required for the Radio Regulations.</w:t>
      </w:r>
    </w:p>
    <w:p w14:paraId="2A922B1A" w14:textId="77777777" w:rsidR="00124CEE" w:rsidRPr="00987F9C" w:rsidRDefault="00124CEE" w:rsidP="00124CEE">
      <w:pPr>
        <w:pStyle w:val="Heading3"/>
        <w:spacing w:beforeLines="50" w:before="120" w:afterLines="50" w:after="120" w:line="240" w:lineRule="auto"/>
        <w:rPr>
          <w:rFonts w:eastAsiaTheme="minorEastAsia"/>
          <w:sz w:val="24"/>
          <w:szCs w:val="24"/>
          <w:lang w:val="en-NZ" w:eastAsia="zh-CN"/>
        </w:rPr>
      </w:pPr>
      <w:bookmarkStart w:id="15" w:name="_Toc508805270"/>
      <w:r w:rsidRPr="00987F9C">
        <w:rPr>
          <w:sz w:val="24"/>
          <w:szCs w:val="24"/>
          <w:lang w:val="en-NZ" w:eastAsia="ko-KR"/>
        </w:rPr>
        <w:t>3.1.</w:t>
      </w:r>
      <w:r w:rsidR="00334002" w:rsidRPr="00987F9C">
        <w:rPr>
          <w:rFonts w:eastAsiaTheme="minorEastAsia"/>
          <w:sz w:val="24"/>
          <w:szCs w:val="24"/>
          <w:lang w:val="en-NZ" w:eastAsia="zh-CN"/>
        </w:rPr>
        <w:t>9</w:t>
      </w:r>
      <w:r w:rsidRPr="00987F9C">
        <w:rPr>
          <w:sz w:val="24"/>
          <w:szCs w:val="24"/>
          <w:lang w:val="en-NZ" w:eastAsia="ko-KR"/>
        </w:rPr>
        <w:tab/>
      </w:r>
      <w:r w:rsidRPr="00987F9C">
        <w:rPr>
          <w:rFonts w:eastAsiaTheme="minorEastAsia"/>
          <w:sz w:val="24"/>
          <w:szCs w:val="24"/>
          <w:lang w:val="en-NZ" w:eastAsia="zh-CN"/>
        </w:rPr>
        <w:t>China (People’s Republic of)</w:t>
      </w:r>
      <w:r w:rsidRPr="00987F9C">
        <w:rPr>
          <w:sz w:val="24"/>
          <w:szCs w:val="24"/>
          <w:lang w:val="en-NZ" w:eastAsia="ko-KR"/>
        </w:rPr>
        <w:t xml:space="preserve"> - Document APG19-3/INP-</w:t>
      </w:r>
      <w:r w:rsidRPr="00987F9C">
        <w:rPr>
          <w:rFonts w:eastAsiaTheme="minorEastAsia"/>
          <w:sz w:val="24"/>
          <w:szCs w:val="24"/>
          <w:lang w:val="en-NZ" w:eastAsia="zh-CN"/>
        </w:rPr>
        <w:t>86</w:t>
      </w:r>
      <w:bookmarkEnd w:id="15"/>
    </w:p>
    <w:p w14:paraId="448C5152" w14:textId="77777777" w:rsidR="00124CEE" w:rsidRPr="00987F9C" w:rsidRDefault="00124CEE" w:rsidP="00124CEE">
      <w:pPr>
        <w:spacing w:afterLines="50" w:after="120"/>
        <w:jc w:val="both"/>
        <w:rPr>
          <w:rFonts w:eastAsia="SimSun"/>
          <w:lang w:eastAsia="zh-CN"/>
        </w:rPr>
      </w:pPr>
      <w:r w:rsidRPr="00987F9C">
        <w:rPr>
          <w:rFonts w:eastAsia="SimSun"/>
          <w:iCs/>
          <w:lang w:eastAsia="zh-CN"/>
        </w:rPr>
        <w:t xml:space="preserve">China supports </w:t>
      </w:r>
      <w:r w:rsidRPr="00987F9C">
        <w:rPr>
          <w:rFonts w:eastAsia="SimSun"/>
          <w:bCs/>
          <w:lang w:eastAsia="zh-CN"/>
        </w:rPr>
        <w:t xml:space="preserve">to establish </w:t>
      </w:r>
      <w:r w:rsidRPr="00987F9C">
        <w:t xml:space="preserve">a new Resolution XYZ (WRC-19) and consequently suppress the </w:t>
      </w:r>
      <w:r w:rsidR="007953AA">
        <w:rPr>
          <w:b/>
        </w:rPr>
        <w:t>Resolution</w:t>
      </w:r>
      <w:r w:rsidR="009802B9" w:rsidRPr="009802B9">
        <w:rPr>
          <w:b/>
        </w:rPr>
        <w:t xml:space="preserve"> 236 (WRC-15)</w:t>
      </w:r>
      <w:r w:rsidRPr="00987F9C">
        <w:rPr>
          <w:rFonts w:eastAsia="SimSun"/>
          <w:lang w:eastAsia="zh-CN"/>
        </w:rPr>
        <w:t>, t</w:t>
      </w:r>
      <w:r w:rsidRPr="00987F9C">
        <w:rPr>
          <w:lang w:eastAsia="zh-CN"/>
        </w:rPr>
        <w:t>o facilitate global or regional harmonized frequency bands to support railway radiocommunication systems between train and trackside within existing mobile service allocations</w:t>
      </w:r>
      <w:r w:rsidRPr="00987F9C">
        <w:rPr>
          <w:rFonts w:eastAsia="SimSun"/>
          <w:lang w:eastAsia="zh-CN"/>
        </w:rPr>
        <w:t>, i.e. China supports Method B in current version of Chapter 1.11 to Draft CPM text for WRC-19</w:t>
      </w:r>
      <w:r w:rsidRPr="00987F9C">
        <w:rPr>
          <w:lang w:eastAsia="zh-CN"/>
        </w:rPr>
        <w:t>.</w:t>
      </w:r>
    </w:p>
    <w:p w14:paraId="56189E90" w14:textId="77777777" w:rsidR="00124CEE" w:rsidRPr="00987F9C" w:rsidRDefault="00124CEE" w:rsidP="00124CEE">
      <w:pPr>
        <w:spacing w:afterLines="50" w:after="120"/>
        <w:jc w:val="both"/>
        <w:rPr>
          <w:rFonts w:eastAsia="SimSun"/>
          <w:lang w:eastAsia="zh-CN"/>
        </w:rPr>
      </w:pPr>
      <w:r w:rsidRPr="00987F9C">
        <w:rPr>
          <w:rFonts w:eastAsia="SimSun"/>
          <w:lang w:eastAsia="zh-CN"/>
        </w:rPr>
        <w:t>China is also of the following views:</w:t>
      </w:r>
    </w:p>
    <w:p w14:paraId="0987EA1C" w14:textId="77777777" w:rsidR="00124CEE" w:rsidRPr="00987F9C" w:rsidRDefault="00124CEE" w:rsidP="00124CEE">
      <w:pPr>
        <w:spacing w:afterLines="50" w:after="120"/>
        <w:jc w:val="both"/>
        <w:rPr>
          <w:rFonts w:eastAsia="SimSun"/>
          <w:iCs/>
          <w:lang w:eastAsia="zh-CN"/>
        </w:rPr>
      </w:pPr>
      <w:r w:rsidRPr="00987F9C">
        <w:rPr>
          <w:rFonts w:eastAsia="SimSun"/>
          <w:iCs/>
          <w:lang w:eastAsia="zh-CN"/>
        </w:rPr>
        <w:lastRenderedPageBreak/>
        <w:t>-</w:t>
      </w:r>
      <w:r w:rsidRPr="00987F9C">
        <w:rPr>
          <w:rFonts w:eastAsia="SimSun"/>
          <w:iCs/>
          <w:lang w:eastAsia="zh-CN"/>
        </w:rPr>
        <w:tab/>
        <w:t xml:space="preserve">Global or regional harmonized frequency bands of RSTT will facilitate interoperability of railway operations and provide for economies of scale in railway transportation, by reducing the cost of cross-border operations and by using commercial off the shelf equipment, regionally and internationally. </w:t>
      </w:r>
    </w:p>
    <w:p w14:paraId="3E2CE7F3" w14:textId="77777777" w:rsidR="00124CEE" w:rsidRPr="00987F9C" w:rsidRDefault="00124CEE" w:rsidP="00124CEE">
      <w:pPr>
        <w:spacing w:afterLines="50" w:after="120"/>
        <w:jc w:val="both"/>
        <w:rPr>
          <w:rFonts w:eastAsia="SimSun"/>
          <w:iCs/>
          <w:lang w:eastAsia="zh-CN"/>
        </w:rPr>
      </w:pPr>
      <w:r w:rsidRPr="00987F9C">
        <w:rPr>
          <w:rFonts w:eastAsia="SimSun"/>
          <w:iCs/>
          <w:lang w:eastAsia="zh-CN"/>
        </w:rPr>
        <w:t>-</w:t>
      </w:r>
      <w:r w:rsidRPr="00987F9C">
        <w:rPr>
          <w:rFonts w:eastAsia="SimSun"/>
          <w:iCs/>
          <w:lang w:eastAsia="zh-CN"/>
        </w:rPr>
        <w:tab/>
      </w:r>
      <w:r w:rsidRPr="00987F9C">
        <w:rPr>
          <w:rFonts w:eastAsia="SimSun"/>
          <w:lang w:eastAsia="zh-CN"/>
        </w:rPr>
        <w:t>RSTT is a core infrastructure for railway transportations which needs significant investments and</w:t>
      </w:r>
      <w:r w:rsidRPr="00987F9C">
        <w:rPr>
          <w:rFonts w:eastAsia="SimSun"/>
          <w:iCs/>
          <w:lang w:eastAsia="zh-CN"/>
        </w:rPr>
        <w:t xml:space="preserve"> development of RSTT is not balanced among different regions and countries. Therefore a stable radio regulatory environment for RSTT is vital for railway industry.</w:t>
      </w:r>
    </w:p>
    <w:p w14:paraId="5BCB1C75" w14:textId="77777777" w:rsidR="00124CEE" w:rsidRPr="00987F9C" w:rsidRDefault="00124CEE" w:rsidP="00124CEE">
      <w:pPr>
        <w:spacing w:afterLines="50" w:after="120"/>
        <w:jc w:val="both"/>
        <w:rPr>
          <w:rFonts w:eastAsia="SimSun"/>
          <w:iCs/>
          <w:lang w:eastAsia="zh-CN"/>
        </w:rPr>
      </w:pPr>
      <w:r w:rsidRPr="00987F9C">
        <w:rPr>
          <w:rFonts w:eastAsia="SimSun"/>
          <w:iCs/>
          <w:lang w:eastAsia="zh-CN"/>
        </w:rPr>
        <w:t>-</w:t>
      </w:r>
      <w:r w:rsidRPr="00987F9C">
        <w:rPr>
          <w:rFonts w:eastAsia="SimSun"/>
          <w:iCs/>
          <w:lang w:eastAsia="zh-CN"/>
        </w:rPr>
        <w:tab/>
        <w:t>Harmonization of frequency bands for RSTT should take into account the technical development of RSTT, especially those technologies who have already formed global technical standards and widely implemented between different railway entities, so as to realize the interoperability of railway operations and provide for economies of scale in railway transportation, and should also take into account the evolution of RSTT technologies as well.</w:t>
      </w:r>
    </w:p>
    <w:p w14:paraId="1A0FA3C6" w14:textId="77777777" w:rsidR="00124CEE" w:rsidRPr="00987F9C" w:rsidRDefault="00124CEE" w:rsidP="00124CEE">
      <w:pPr>
        <w:spacing w:afterLines="50" w:after="120"/>
        <w:jc w:val="both"/>
        <w:rPr>
          <w:rFonts w:eastAsia="SimSun"/>
          <w:iCs/>
          <w:lang w:eastAsia="zh-CN"/>
        </w:rPr>
      </w:pPr>
      <w:r w:rsidRPr="00987F9C">
        <w:rPr>
          <w:rFonts w:eastAsia="SimSun"/>
          <w:iCs/>
          <w:lang w:eastAsia="zh-CN"/>
        </w:rPr>
        <w:t>-</w:t>
      </w:r>
      <w:r w:rsidRPr="00987F9C">
        <w:rPr>
          <w:rFonts w:eastAsia="SimSun"/>
          <w:iCs/>
          <w:lang w:eastAsia="zh-CN"/>
        </w:rPr>
        <w:tab/>
        <w:t>Harmonization of frequency bands for Train Radio application of RSTT may have the top priority, because it directly provide for train dispatching, train control and other important railway services which require high reliability and high QoS, ensuring passenger safety and security for train operations.</w:t>
      </w:r>
    </w:p>
    <w:p w14:paraId="650AB2A7" w14:textId="77777777" w:rsidR="002A0111" w:rsidRPr="00987F9C" w:rsidRDefault="00124CEE" w:rsidP="00294B58">
      <w:pPr>
        <w:spacing w:afterLines="50" w:after="120"/>
        <w:jc w:val="both"/>
        <w:rPr>
          <w:lang w:val="en-NZ"/>
        </w:rPr>
      </w:pPr>
      <w:r w:rsidRPr="00987F9C">
        <w:rPr>
          <w:rFonts w:eastAsia="SimSun"/>
          <w:iCs/>
          <w:lang w:eastAsia="zh-CN"/>
        </w:rPr>
        <w:t>-</w:t>
      </w:r>
      <w:r w:rsidRPr="00987F9C">
        <w:rPr>
          <w:rFonts w:eastAsia="SimSun"/>
          <w:iCs/>
          <w:lang w:eastAsia="zh-CN"/>
        </w:rPr>
        <w:tab/>
      </w:r>
      <w:r w:rsidRPr="00987F9C">
        <w:rPr>
          <w:lang w:eastAsia="zh-CN"/>
        </w:rPr>
        <w:t>Report ITU-R M. [RSTT.USAGE]</w:t>
      </w:r>
      <w:r w:rsidRPr="00987F9C">
        <w:rPr>
          <w:iCs/>
          <w:lang w:eastAsia="zh-CN"/>
        </w:rPr>
        <w:t xml:space="preserve"> </w:t>
      </w:r>
      <w:r w:rsidRPr="00987F9C">
        <w:rPr>
          <w:rFonts w:eastAsia="SimSun"/>
          <w:iCs/>
          <w:lang w:eastAsia="zh-CN"/>
        </w:rPr>
        <w:t xml:space="preserve">shows that </w:t>
      </w:r>
      <w:r w:rsidRPr="00987F9C">
        <w:t>[138-174MHz, 33</w:t>
      </w:r>
      <w:r w:rsidRPr="00987F9C">
        <w:rPr>
          <w:rFonts w:eastAsia="SimSun"/>
          <w:lang w:eastAsia="zh-CN"/>
        </w:rPr>
        <w:t>6</w:t>
      </w:r>
      <w:r w:rsidRPr="00987F9C">
        <w:t>-475MHz, 873-</w:t>
      </w:r>
      <w:r w:rsidRPr="00987F9C">
        <w:rPr>
          <w:rFonts w:eastAsia="SimSun"/>
          <w:lang w:eastAsia="zh-CN"/>
        </w:rPr>
        <w:t>915</w:t>
      </w:r>
      <w:r w:rsidRPr="00987F9C">
        <w:t>MHz/9</w:t>
      </w:r>
      <w:r w:rsidRPr="00987F9C">
        <w:rPr>
          <w:lang w:eastAsia="zh-CN"/>
        </w:rPr>
        <w:t>18</w:t>
      </w:r>
      <w:r w:rsidRPr="00987F9C">
        <w:t>-9</w:t>
      </w:r>
      <w:r w:rsidRPr="00987F9C">
        <w:rPr>
          <w:rFonts w:eastAsia="SimSun"/>
          <w:lang w:eastAsia="zh-CN"/>
        </w:rPr>
        <w:t>60</w:t>
      </w:r>
      <w:r w:rsidRPr="00987F9C">
        <w:t>MHz]</w:t>
      </w:r>
      <w:r w:rsidRPr="00987F9C">
        <w:rPr>
          <w:rFonts w:eastAsia="SimSun"/>
          <w:iCs/>
          <w:lang w:eastAsia="zh-CN"/>
        </w:rPr>
        <w:t xml:space="preserve"> bands are commonly used for train radio application </w:t>
      </w:r>
      <w:r w:rsidRPr="00987F9C">
        <w:rPr>
          <w:rFonts w:eastAsia="SimSun"/>
          <w:lang w:eastAsia="zh-CN"/>
        </w:rPr>
        <w:t>of RSTT</w:t>
      </w:r>
      <w:r w:rsidRPr="00987F9C">
        <w:rPr>
          <w:rFonts w:eastAsia="SimSun"/>
          <w:iCs/>
          <w:lang w:eastAsia="zh-CN"/>
        </w:rPr>
        <w:t xml:space="preserve"> by many administrations within 3 Regions. So such </w:t>
      </w:r>
      <w:r w:rsidRPr="00987F9C">
        <w:t>frequency bands</w:t>
      </w:r>
      <w:r w:rsidRPr="00987F9C">
        <w:rPr>
          <w:rFonts w:eastAsia="SimSun"/>
          <w:lang w:eastAsia="zh-CN"/>
        </w:rPr>
        <w:t xml:space="preserve">, </w:t>
      </w:r>
      <w:r w:rsidRPr="00987F9C">
        <w:rPr>
          <w:lang w:eastAsia="zh-CN"/>
        </w:rPr>
        <w:t>or parts thereof,</w:t>
      </w:r>
      <w:r w:rsidRPr="00987F9C">
        <w:rPr>
          <w:rFonts w:eastAsia="SimSun"/>
          <w:lang w:eastAsia="zh-CN"/>
        </w:rPr>
        <w:t xml:space="preserve"> could be considered for global </w:t>
      </w:r>
      <w:r w:rsidRPr="00987F9C">
        <w:t>harmonized frequency bands</w:t>
      </w:r>
      <w:r w:rsidRPr="00987F9C">
        <w:rPr>
          <w:lang w:eastAsia="zh-CN"/>
        </w:rPr>
        <w:t xml:space="preserve"> </w:t>
      </w:r>
      <w:r w:rsidRPr="00987F9C">
        <w:t xml:space="preserve">for </w:t>
      </w:r>
      <w:r w:rsidRPr="00987F9C">
        <w:rPr>
          <w:rFonts w:eastAsia="SimSun"/>
          <w:lang w:eastAsia="zh-CN"/>
        </w:rPr>
        <w:t xml:space="preserve">Train Radio Application of </w:t>
      </w:r>
      <w:r w:rsidRPr="00987F9C">
        <w:rPr>
          <w:lang w:eastAsia="zh-CN"/>
        </w:rPr>
        <w:t>RSTT</w:t>
      </w:r>
      <w:r w:rsidRPr="00987F9C">
        <w:rPr>
          <w:rFonts w:eastAsia="SimSun"/>
          <w:lang w:eastAsia="zh-CN"/>
        </w:rPr>
        <w:t>.</w:t>
      </w:r>
    </w:p>
    <w:p w14:paraId="667494B2" w14:textId="77777777" w:rsidR="002A0111" w:rsidRPr="00C23AC4" w:rsidRDefault="002A0111" w:rsidP="00732CB9">
      <w:pPr>
        <w:pStyle w:val="Heading2"/>
        <w:jc w:val="both"/>
      </w:pPr>
      <w:bookmarkStart w:id="16" w:name="_Toc508805271"/>
      <w:r w:rsidRPr="00C23AC4">
        <w:t xml:space="preserve">3.2 </w:t>
      </w:r>
      <w:r w:rsidRPr="00C23AC4">
        <w:tab/>
        <w:t>Summary of issues raised during the meeting</w:t>
      </w:r>
      <w:bookmarkEnd w:id="16"/>
    </w:p>
    <w:p w14:paraId="21795D50" w14:textId="77777777" w:rsidR="00371D19" w:rsidRPr="004B4B70" w:rsidRDefault="00371D19" w:rsidP="001F3483">
      <w:pPr>
        <w:spacing w:afterLines="50" w:after="120"/>
        <w:jc w:val="both"/>
        <w:rPr>
          <w:rFonts w:eastAsia="SimSun"/>
          <w:iCs/>
          <w:lang w:eastAsia="zh-CN"/>
        </w:rPr>
      </w:pPr>
      <w:r w:rsidRPr="004B4B70">
        <w:rPr>
          <w:rFonts w:eastAsia="SimSun"/>
          <w:iCs/>
          <w:lang w:eastAsia="zh-CN"/>
        </w:rPr>
        <w:t>Two key issues had been discussed during the meeting: I</w:t>
      </w:r>
      <w:r w:rsidR="009623F3" w:rsidRPr="004B4B70">
        <w:rPr>
          <w:rFonts w:eastAsia="SimSun"/>
          <w:iCs/>
          <w:lang w:eastAsia="zh-CN"/>
        </w:rPr>
        <w:t xml:space="preserve">ssue </w:t>
      </w:r>
      <w:r w:rsidRPr="004B4B70">
        <w:rPr>
          <w:rFonts w:eastAsia="SimSun"/>
          <w:iCs/>
          <w:lang w:eastAsia="zh-CN"/>
        </w:rPr>
        <w:t>1</w:t>
      </w:r>
      <w:r w:rsidR="009623F3" w:rsidRPr="004B4B70">
        <w:rPr>
          <w:rFonts w:eastAsia="SimSun"/>
          <w:iCs/>
          <w:lang w:eastAsia="zh-CN"/>
        </w:rPr>
        <w:t xml:space="preserve"> </w:t>
      </w:r>
      <w:r w:rsidRPr="004B4B70">
        <w:rPr>
          <w:rFonts w:eastAsia="SimSun"/>
          <w:iCs/>
          <w:lang w:eastAsia="zh-CN"/>
        </w:rPr>
        <w:t>- the methods to satisfy this agenda item; and Issue 2</w:t>
      </w:r>
      <w:r w:rsidR="009623F3" w:rsidRPr="004B4B70">
        <w:rPr>
          <w:rFonts w:eastAsia="SimSun"/>
          <w:iCs/>
          <w:lang w:eastAsia="zh-CN"/>
        </w:rPr>
        <w:t xml:space="preserve"> </w:t>
      </w:r>
      <w:r w:rsidRPr="004B4B70">
        <w:rPr>
          <w:rFonts w:eastAsia="SimSun"/>
          <w:iCs/>
          <w:lang w:eastAsia="zh-CN"/>
        </w:rPr>
        <w:t>- possible harmonized frequency ranges for RSTT.</w:t>
      </w:r>
    </w:p>
    <w:p w14:paraId="47FD8813" w14:textId="77777777" w:rsidR="00963F31" w:rsidRPr="004B4B70" w:rsidRDefault="00AE5BDA" w:rsidP="00AE5BDA">
      <w:pPr>
        <w:spacing w:afterLines="50" w:after="120"/>
        <w:jc w:val="both"/>
        <w:rPr>
          <w:rFonts w:eastAsia="SimSun"/>
          <w:iCs/>
          <w:lang w:eastAsia="zh-CN"/>
        </w:rPr>
      </w:pPr>
      <w:r w:rsidRPr="004B4B70">
        <w:rPr>
          <w:rFonts w:eastAsia="SimSun"/>
          <w:iCs/>
          <w:lang w:eastAsia="zh-CN"/>
        </w:rPr>
        <w:t xml:space="preserve">At this meeting, </w:t>
      </w:r>
      <w:r w:rsidR="00812852" w:rsidRPr="004B4B70">
        <w:rPr>
          <w:rFonts w:eastAsia="SimSun"/>
          <w:iCs/>
          <w:lang w:eastAsia="zh-CN"/>
        </w:rPr>
        <w:t>M</w:t>
      </w:r>
      <w:r w:rsidRPr="004B4B70">
        <w:rPr>
          <w:rFonts w:eastAsia="SimSun"/>
          <w:iCs/>
          <w:lang w:eastAsia="zh-CN"/>
        </w:rPr>
        <w:t>ethods to satisfy this agenda item was discussed.</w:t>
      </w:r>
      <w:r w:rsidR="00963F31" w:rsidRPr="004B4B70">
        <w:rPr>
          <w:rFonts w:eastAsia="SimSun"/>
          <w:iCs/>
          <w:lang w:eastAsia="zh-CN"/>
        </w:rPr>
        <w:t xml:space="preserve"> </w:t>
      </w:r>
    </w:p>
    <w:p w14:paraId="645A1BB7" w14:textId="77777777" w:rsidR="003F1D1B" w:rsidRPr="004B4B70" w:rsidRDefault="003F1D1B">
      <w:pPr>
        <w:spacing w:afterLines="50" w:after="120"/>
        <w:jc w:val="both"/>
        <w:rPr>
          <w:rFonts w:eastAsia="SimSun"/>
          <w:iCs/>
          <w:lang w:eastAsia="zh-CN"/>
        </w:rPr>
      </w:pPr>
      <w:r w:rsidRPr="004B4B70">
        <w:rPr>
          <w:rFonts w:eastAsia="SimSun"/>
          <w:iCs/>
          <w:lang w:eastAsia="zh-CN"/>
        </w:rPr>
        <w:t xml:space="preserve">Taking into account that Recommendation ITU-R M. [RSTT_FRQ] is sufficient to provide harmonized frequency bands for RSTT, some APT Members are of the view that there is no need to develop a WRC Resolution to satisfy this Agenda Item. </w:t>
      </w:r>
    </w:p>
    <w:p w14:paraId="6FE61B03" w14:textId="77777777" w:rsidR="00AE5BDA" w:rsidRPr="004B4B70" w:rsidRDefault="00AE5BDA" w:rsidP="00AE5BDA">
      <w:pPr>
        <w:spacing w:afterLines="50" w:after="120"/>
        <w:jc w:val="both"/>
        <w:rPr>
          <w:rFonts w:eastAsia="SimSun"/>
          <w:iCs/>
          <w:lang w:eastAsia="zh-CN"/>
        </w:rPr>
      </w:pPr>
      <w:r w:rsidRPr="004B4B70">
        <w:rPr>
          <w:rFonts w:eastAsia="SimSun"/>
          <w:iCs/>
          <w:lang w:eastAsia="zh-CN"/>
        </w:rPr>
        <w:t>Taking into account that harmonization of frequency bands for Train Radio application of RSTT may have the top priority, since it directly provide for train dispatching, train control and other important railway services which require high reliability and high QoS, ensuring passenger safety and security for train operations</w:t>
      </w:r>
      <w:r w:rsidR="00812852" w:rsidRPr="004B4B70">
        <w:rPr>
          <w:rFonts w:eastAsia="SimSun"/>
          <w:iCs/>
          <w:lang w:eastAsia="zh-CN"/>
        </w:rPr>
        <w:t>, s</w:t>
      </w:r>
      <w:r w:rsidR="00371D19" w:rsidRPr="004B4B70">
        <w:rPr>
          <w:rFonts w:eastAsia="SimSun"/>
          <w:iCs/>
          <w:lang w:eastAsia="zh-CN"/>
        </w:rPr>
        <w:t xml:space="preserve">ome APT Members </w:t>
      </w:r>
      <w:r w:rsidRPr="004B4B70">
        <w:rPr>
          <w:rFonts w:eastAsia="SimSun"/>
          <w:iCs/>
          <w:lang w:eastAsia="zh-CN"/>
        </w:rPr>
        <w:t xml:space="preserve">proposed to </w:t>
      </w:r>
      <w:r w:rsidRPr="004B4B70">
        <w:rPr>
          <w:rFonts w:eastAsiaTheme="minorEastAsia"/>
          <w:lang w:eastAsia="zh-CN"/>
        </w:rPr>
        <w:t xml:space="preserve">develop a new WRC-19 Resolution, </w:t>
      </w:r>
      <w:r w:rsidRPr="004B4B70">
        <w:rPr>
          <w:rFonts w:eastAsia="SimSun"/>
          <w:iCs/>
          <w:lang w:eastAsia="zh-CN"/>
        </w:rPr>
        <w:t>encouraging administrations to consider specific global harmonized frequency bands, or parts thereof, for their Train Radio Application of RSTT.</w:t>
      </w:r>
    </w:p>
    <w:p w14:paraId="69A732A1" w14:textId="77777777" w:rsidR="00AE5BDA" w:rsidRPr="004B4B70" w:rsidRDefault="00812852" w:rsidP="00AE5BDA">
      <w:pPr>
        <w:spacing w:afterLines="50" w:after="120"/>
        <w:jc w:val="both"/>
        <w:rPr>
          <w:rFonts w:eastAsiaTheme="minorEastAsia"/>
          <w:lang w:eastAsia="zh-CN"/>
        </w:rPr>
      </w:pPr>
      <w:r w:rsidRPr="004B4B70">
        <w:rPr>
          <w:rFonts w:eastAsia="SimSun"/>
          <w:iCs/>
          <w:lang w:eastAsia="zh-CN"/>
        </w:rPr>
        <w:t>In order to provide regulatory certainty</w:t>
      </w:r>
      <w:r w:rsidR="00820AD9" w:rsidRPr="004B4B70">
        <w:rPr>
          <w:rFonts w:eastAsia="SimSun"/>
          <w:iCs/>
          <w:lang w:eastAsia="zh-CN"/>
        </w:rPr>
        <w:t xml:space="preserve"> and give certain flexibility for future development of RSTT,</w:t>
      </w:r>
      <w:r w:rsidR="00FD4828" w:rsidRPr="004B4B70">
        <w:rPr>
          <w:rFonts w:eastAsia="SimSun"/>
          <w:iCs/>
          <w:lang w:eastAsia="zh-CN"/>
        </w:rPr>
        <w:t xml:space="preserve"> </w:t>
      </w:r>
      <w:r w:rsidR="00820AD9" w:rsidRPr="004B4B70">
        <w:rPr>
          <w:rFonts w:eastAsia="SimSun"/>
          <w:iCs/>
          <w:lang w:eastAsia="zh-CN"/>
        </w:rPr>
        <w:t>s</w:t>
      </w:r>
      <w:r w:rsidRPr="004B4B70">
        <w:rPr>
          <w:rFonts w:eastAsia="SimSun"/>
          <w:iCs/>
          <w:lang w:eastAsia="zh-CN"/>
        </w:rPr>
        <w:t xml:space="preserve">ome APT Members </w:t>
      </w:r>
      <w:r w:rsidR="00AE5BDA" w:rsidRPr="004B4B70">
        <w:rPr>
          <w:rFonts w:eastAsia="SimSun"/>
          <w:iCs/>
          <w:lang w:eastAsia="zh-CN"/>
        </w:rPr>
        <w:t xml:space="preserve">proposed to </w:t>
      </w:r>
      <w:r w:rsidR="00AE5BDA" w:rsidRPr="004B4B70">
        <w:rPr>
          <w:rFonts w:eastAsiaTheme="minorEastAsia"/>
          <w:lang w:eastAsia="zh-CN"/>
        </w:rPr>
        <w:t>develop a new WRC-19 Resolution, specifying global and regional frequency ranges for harmonization for RSTT and the Resolution is referring to an ITU-R Recommendation, containing the RSTT frequency arrangements, as well as countries’ frequency arrangements for RSTT.</w:t>
      </w:r>
    </w:p>
    <w:p w14:paraId="4E4E4419" w14:textId="77777777" w:rsidR="00F2245B" w:rsidRPr="004B4B70" w:rsidRDefault="00820AD9" w:rsidP="001F3483">
      <w:pPr>
        <w:spacing w:afterLines="50" w:after="120"/>
        <w:jc w:val="both"/>
        <w:rPr>
          <w:rFonts w:eastAsia="SimSun"/>
          <w:iCs/>
          <w:highlight w:val="yellow"/>
          <w:lang w:eastAsia="zh-CN"/>
        </w:rPr>
      </w:pPr>
      <w:r w:rsidRPr="004B4B70">
        <w:rPr>
          <w:rFonts w:eastAsia="SimSun"/>
          <w:iCs/>
          <w:lang w:eastAsia="zh-CN"/>
        </w:rPr>
        <w:t>While at this stage, there was no consensus on which Method better satisfy the Agenda Item 1.11</w:t>
      </w:r>
      <w:r w:rsidR="009C6A4F" w:rsidRPr="004B4B70">
        <w:rPr>
          <w:rFonts w:eastAsia="SimSun"/>
          <w:iCs/>
          <w:lang w:eastAsia="zh-CN"/>
        </w:rPr>
        <w:t xml:space="preserve">. The meeting then focused on the discussion on further improvement to the Draft CPM Text developed by ITU-R WP5A, based on the proposals received at this meeting. </w:t>
      </w:r>
    </w:p>
    <w:p w14:paraId="2B97455B" w14:textId="77777777" w:rsidR="002C3619" w:rsidRPr="006C3BAC" w:rsidRDefault="009074D2" w:rsidP="001F3483">
      <w:pPr>
        <w:spacing w:afterLines="50" w:after="120"/>
        <w:jc w:val="both"/>
        <w:rPr>
          <w:rFonts w:eastAsia="SimSun"/>
          <w:i/>
          <w:iCs/>
          <w:lang w:eastAsia="zh-CN"/>
        </w:rPr>
      </w:pPr>
      <w:r w:rsidRPr="00306679">
        <w:rPr>
          <w:rFonts w:eastAsia="SimSun"/>
          <w:iCs/>
          <w:lang w:eastAsia="zh-CN"/>
        </w:rPr>
        <w:t xml:space="preserve">The meeting </w:t>
      </w:r>
      <w:r w:rsidR="003A1FF3" w:rsidRPr="00306679">
        <w:rPr>
          <w:rFonts w:eastAsia="SimSun"/>
          <w:iCs/>
          <w:lang w:eastAsia="zh-CN"/>
        </w:rPr>
        <w:t>developed</w:t>
      </w:r>
      <w:r w:rsidRPr="00306679">
        <w:rPr>
          <w:rFonts w:eastAsia="SimSun"/>
          <w:iCs/>
          <w:lang w:eastAsia="zh-CN"/>
        </w:rPr>
        <w:t xml:space="preserve"> a </w:t>
      </w:r>
      <w:r w:rsidR="002B1D55">
        <w:rPr>
          <w:rFonts w:eastAsia="SimSun"/>
          <w:iCs/>
          <w:lang w:eastAsia="zh-CN"/>
        </w:rPr>
        <w:t xml:space="preserve">draft </w:t>
      </w:r>
      <w:r w:rsidRPr="00306679">
        <w:rPr>
          <w:rFonts w:eastAsia="SimSun"/>
          <w:iCs/>
          <w:lang w:eastAsia="zh-CN"/>
        </w:rPr>
        <w:t>contribution to ITU-R WP5A to improve the current Draft CPM Text, based on the discussion in this meeting.</w:t>
      </w:r>
    </w:p>
    <w:p w14:paraId="654C7877" w14:textId="77777777" w:rsidR="002B1D55" w:rsidRDefault="00E04EAC">
      <w:pPr>
        <w:spacing w:afterLines="50" w:after="120"/>
        <w:jc w:val="both"/>
        <w:rPr>
          <w:rFonts w:eastAsia="SimSun"/>
          <w:iCs/>
          <w:lang w:eastAsia="zh-CN"/>
        </w:rPr>
      </w:pPr>
      <w:r w:rsidRPr="004B4B70">
        <w:rPr>
          <w:rFonts w:eastAsia="SimSun"/>
          <w:iCs/>
          <w:lang w:eastAsia="zh-CN"/>
        </w:rPr>
        <w:t>The meeting</w:t>
      </w:r>
      <w:r w:rsidR="009C6A4F" w:rsidRPr="004B4B70">
        <w:rPr>
          <w:rFonts w:eastAsia="SimSun"/>
          <w:iCs/>
          <w:lang w:eastAsia="zh-CN"/>
        </w:rPr>
        <w:t xml:space="preserve"> also</w:t>
      </w:r>
      <w:r w:rsidR="00A30C09" w:rsidRPr="004B4B70">
        <w:rPr>
          <w:rFonts w:eastAsia="SimSun"/>
          <w:iCs/>
          <w:lang w:eastAsia="zh-CN"/>
        </w:rPr>
        <w:t xml:space="preserve"> summarized the responses to the questionnaire from 7 APT Members and reviewed results of spectrum usage survey studies done by ITU-R WP5A. </w:t>
      </w:r>
    </w:p>
    <w:p w14:paraId="3739FDA3" w14:textId="77777777" w:rsidR="00594014" w:rsidRDefault="00E04EAC">
      <w:pPr>
        <w:spacing w:afterLines="50" w:after="120"/>
        <w:jc w:val="both"/>
        <w:rPr>
          <w:rFonts w:eastAsia="SimSun"/>
          <w:iCs/>
          <w:lang w:val="en-NZ" w:eastAsia="zh-CN"/>
        </w:rPr>
      </w:pPr>
      <w:r w:rsidRPr="004B4B70">
        <w:rPr>
          <w:rFonts w:eastAsia="SimSun"/>
          <w:iCs/>
          <w:lang w:val="en-NZ" w:eastAsia="zh-CN"/>
        </w:rPr>
        <w:lastRenderedPageBreak/>
        <w:t xml:space="preserve">However, </w:t>
      </w:r>
      <w:r w:rsidR="002B1D55">
        <w:rPr>
          <w:rFonts w:eastAsia="SimSun"/>
          <w:iCs/>
          <w:lang w:val="en-NZ" w:eastAsia="zh-CN"/>
        </w:rPr>
        <w:t xml:space="preserve">after discussion </w:t>
      </w:r>
      <w:r w:rsidRPr="004B4B70">
        <w:rPr>
          <w:rFonts w:eastAsia="SimSun"/>
          <w:iCs/>
          <w:lang w:val="en-NZ" w:eastAsia="zh-CN"/>
        </w:rPr>
        <w:t xml:space="preserve">APT Members </w:t>
      </w:r>
      <w:r w:rsidR="00594014">
        <w:rPr>
          <w:rFonts w:eastAsia="SimSun"/>
          <w:iCs/>
          <w:lang w:val="en-NZ" w:eastAsia="zh-CN"/>
        </w:rPr>
        <w:t xml:space="preserve">could not reach consensus on </w:t>
      </w:r>
      <w:r w:rsidR="002B1D55">
        <w:rPr>
          <w:rFonts w:eastAsia="SimSun"/>
          <w:iCs/>
          <w:lang w:val="en-NZ" w:eastAsia="zh-CN"/>
        </w:rPr>
        <w:t xml:space="preserve">which </w:t>
      </w:r>
      <w:r w:rsidRPr="004B4B70">
        <w:rPr>
          <w:rFonts w:eastAsia="SimSun"/>
          <w:iCs/>
          <w:lang w:val="en-NZ" w:eastAsia="zh-CN"/>
        </w:rPr>
        <w:t xml:space="preserve">frequency ranges to be harmonized </w:t>
      </w:r>
      <w:r w:rsidR="002B1D55">
        <w:rPr>
          <w:rFonts w:eastAsia="SimSun"/>
          <w:iCs/>
          <w:lang w:val="en-NZ" w:eastAsia="zh-CN"/>
        </w:rPr>
        <w:t>under</w:t>
      </w:r>
      <w:r w:rsidRPr="004B4B70">
        <w:rPr>
          <w:rFonts w:eastAsia="SimSun"/>
          <w:iCs/>
          <w:lang w:val="en-NZ" w:eastAsia="zh-CN"/>
        </w:rPr>
        <w:t xml:space="preserve"> the Agenda Item 1.11</w:t>
      </w:r>
      <w:r w:rsidR="002B1D55">
        <w:rPr>
          <w:rFonts w:eastAsia="SimSun"/>
          <w:iCs/>
          <w:lang w:val="en-NZ" w:eastAsia="zh-CN"/>
        </w:rPr>
        <w:t xml:space="preserve"> because some </w:t>
      </w:r>
      <w:r w:rsidR="002B1D55">
        <w:rPr>
          <w:rFonts w:eastAsia="SimSun"/>
          <w:iCs/>
          <w:lang w:eastAsia="zh-CN"/>
        </w:rPr>
        <w:t>APT Members are of the view that it is premature to decide on this issue at this stage</w:t>
      </w:r>
      <w:r w:rsidRPr="004B4B70">
        <w:rPr>
          <w:rFonts w:eastAsia="SimSun"/>
          <w:iCs/>
          <w:lang w:val="en-NZ" w:eastAsia="zh-CN"/>
        </w:rPr>
        <w:t>.</w:t>
      </w:r>
    </w:p>
    <w:p w14:paraId="41B66737" w14:textId="46C4171A" w:rsidR="00732CB9" w:rsidRDefault="00E04EAC">
      <w:pPr>
        <w:spacing w:afterLines="50" w:after="120"/>
        <w:jc w:val="both"/>
        <w:rPr>
          <w:rFonts w:eastAsia="SimSun"/>
          <w:iCs/>
          <w:lang w:eastAsia="zh-CN"/>
        </w:rPr>
      </w:pPr>
      <w:r w:rsidRPr="004B4B70">
        <w:rPr>
          <w:rFonts w:eastAsia="SimSun"/>
          <w:iCs/>
          <w:lang w:val="en-NZ" w:eastAsia="zh-CN"/>
        </w:rPr>
        <w:t xml:space="preserve"> </w:t>
      </w:r>
    </w:p>
    <w:p w14:paraId="0DA277BC" w14:textId="77777777" w:rsidR="002A0111" w:rsidRPr="00987F9C" w:rsidRDefault="002A0111" w:rsidP="000C47A6">
      <w:pPr>
        <w:pStyle w:val="Heading1"/>
      </w:pPr>
      <w:bookmarkStart w:id="17" w:name="_Toc508805272"/>
      <w:r w:rsidRPr="00987F9C">
        <w:t xml:space="preserve">4. </w:t>
      </w:r>
      <w:r w:rsidRPr="00987F9C">
        <w:tab/>
        <w:t>APT Preliminary View(s)</w:t>
      </w:r>
      <w:bookmarkEnd w:id="17"/>
    </w:p>
    <w:p w14:paraId="2CD8171A" w14:textId="77777777" w:rsidR="003B7F01" w:rsidRPr="004B4B70" w:rsidRDefault="003B7F01" w:rsidP="003B7F01">
      <w:pPr>
        <w:spacing w:beforeLines="50" w:before="120" w:afterLines="50" w:after="120"/>
        <w:jc w:val="both"/>
        <w:rPr>
          <w:rFonts w:eastAsia="SimSun"/>
          <w:iCs/>
          <w:lang w:eastAsia="zh-CN"/>
        </w:rPr>
      </w:pPr>
      <w:r w:rsidRPr="004B4B70">
        <w:rPr>
          <w:rFonts w:eastAsia="SimSun"/>
          <w:iCs/>
          <w:lang w:eastAsia="zh-CN"/>
        </w:rPr>
        <w:t xml:space="preserve">APT Members support studies towards global or regional harmonized frequency bands to support RSTT within existing mobile service allocations, in accordance with Resolution 236 (WRC-15), and are of the view that international standards and global/regional harmonized spectrum would facilitate the current and future </w:t>
      </w:r>
      <w:r w:rsidR="00AC1299" w:rsidRPr="004B4B70">
        <w:rPr>
          <w:rFonts w:eastAsia="SimSun"/>
          <w:iCs/>
          <w:lang w:eastAsia="zh-CN"/>
        </w:rPr>
        <w:t>development</w:t>
      </w:r>
      <w:r w:rsidRPr="004B4B70">
        <w:rPr>
          <w:rFonts w:eastAsia="SimSun"/>
          <w:iCs/>
          <w:lang w:eastAsia="zh-CN"/>
        </w:rPr>
        <w:t xml:space="preserve"> of RSTT.</w:t>
      </w:r>
    </w:p>
    <w:p w14:paraId="78FB15EF" w14:textId="77777777" w:rsidR="003B7F01" w:rsidRPr="004B4B70" w:rsidRDefault="003B7F01" w:rsidP="003B7F01">
      <w:pPr>
        <w:spacing w:beforeLines="50" w:before="120" w:afterLines="50" w:after="120"/>
        <w:jc w:val="both"/>
        <w:rPr>
          <w:rFonts w:eastAsia="SimSun"/>
          <w:iCs/>
          <w:lang w:eastAsia="zh-CN"/>
        </w:rPr>
      </w:pPr>
      <w:r w:rsidRPr="004B4B70">
        <w:rPr>
          <w:rFonts w:eastAsia="SimSun"/>
          <w:iCs/>
          <w:lang w:eastAsia="zh-CN"/>
        </w:rPr>
        <w:t>APT Members are also of the view that:</w:t>
      </w:r>
    </w:p>
    <w:p w14:paraId="53857BB1" w14:textId="77777777" w:rsidR="003B7F01" w:rsidRPr="004B4B70" w:rsidRDefault="003B7F01" w:rsidP="003B7F01">
      <w:pPr>
        <w:pStyle w:val="ListParagraph"/>
        <w:numPr>
          <w:ilvl w:val="0"/>
          <w:numId w:val="29"/>
        </w:numPr>
        <w:spacing w:beforeLines="50" w:before="120" w:afterLines="50" w:after="120"/>
        <w:jc w:val="both"/>
        <w:rPr>
          <w:rFonts w:eastAsia="SimSun"/>
          <w:iCs/>
          <w:lang w:eastAsia="zh-CN"/>
        </w:rPr>
      </w:pPr>
      <w:r w:rsidRPr="004B4B70">
        <w:rPr>
          <w:rFonts w:eastAsia="SimSun"/>
          <w:iCs/>
          <w:lang w:eastAsia="zh-CN"/>
        </w:rPr>
        <w:t>The implementation of harmonized frequency arrangements of RSTT shall not impose additional constraints on other primary services to which these frequency bands are already allocated</w:t>
      </w:r>
      <w:r w:rsidR="004E2F93" w:rsidRPr="004B4B70">
        <w:rPr>
          <w:rFonts w:eastAsia="SimSun"/>
          <w:iCs/>
          <w:lang w:eastAsia="zh-CN"/>
        </w:rPr>
        <w:t>.</w:t>
      </w:r>
      <w:r w:rsidRPr="004B4B70">
        <w:rPr>
          <w:rFonts w:eastAsia="SimSun"/>
          <w:iCs/>
          <w:lang w:eastAsia="zh-CN"/>
        </w:rPr>
        <w:t xml:space="preserve"> </w:t>
      </w:r>
    </w:p>
    <w:p w14:paraId="42E71788" w14:textId="77777777" w:rsidR="003B7F01" w:rsidRPr="004B4B70" w:rsidRDefault="003B7F01" w:rsidP="003B7F01">
      <w:pPr>
        <w:pStyle w:val="ListParagraph"/>
        <w:numPr>
          <w:ilvl w:val="0"/>
          <w:numId w:val="29"/>
        </w:numPr>
        <w:spacing w:beforeLines="50" w:before="120" w:afterLines="50" w:after="120"/>
        <w:jc w:val="both"/>
        <w:rPr>
          <w:rFonts w:eastAsia="SimSun"/>
          <w:iCs/>
          <w:lang w:eastAsia="zh-CN"/>
        </w:rPr>
      </w:pPr>
      <w:r w:rsidRPr="004B4B70">
        <w:rPr>
          <w:rFonts w:eastAsia="SimSun"/>
          <w:iCs/>
          <w:lang w:eastAsia="zh-CN"/>
        </w:rPr>
        <w:t>ITU-R studies on RSTT should not be restricted to, or preclude, any particular relevant technology.</w:t>
      </w:r>
    </w:p>
    <w:p w14:paraId="367E9B44" w14:textId="77777777" w:rsidR="00943211" w:rsidRPr="004B4B70" w:rsidRDefault="00943211" w:rsidP="003B7F01">
      <w:pPr>
        <w:pStyle w:val="ListParagraph"/>
        <w:numPr>
          <w:ilvl w:val="0"/>
          <w:numId w:val="29"/>
        </w:numPr>
        <w:spacing w:beforeLines="50" w:before="120" w:afterLines="50" w:after="120"/>
        <w:jc w:val="both"/>
        <w:rPr>
          <w:i/>
          <w:lang w:eastAsia="ko-KR"/>
        </w:rPr>
      </w:pPr>
      <w:r w:rsidRPr="004B4B70">
        <w:rPr>
          <w:rFonts w:eastAsiaTheme="minorEastAsia"/>
          <w:iCs/>
          <w:lang w:eastAsia="zh-CN"/>
        </w:rPr>
        <w:t>Harmonized frequency arrangements of RSTT can support cross-border railway operations.</w:t>
      </w:r>
    </w:p>
    <w:p w14:paraId="6BB725D2" w14:textId="77777777" w:rsidR="00594014" w:rsidRDefault="00594014" w:rsidP="000C47A6">
      <w:pPr>
        <w:pStyle w:val="Heading1"/>
      </w:pPr>
      <w:bookmarkStart w:id="18" w:name="_Toc508805273"/>
    </w:p>
    <w:p w14:paraId="321757E5" w14:textId="77777777" w:rsidR="002A0111" w:rsidRPr="00987F9C" w:rsidRDefault="002A0111" w:rsidP="000C47A6">
      <w:pPr>
        <w:pStyle w:val="Heading1"/>
      </w:pPr>
      <w:r w:rsidRPr="00987F9C">
        <w:t xml:space="preserve">5. </w:t>
      </w:r>
      <w:r w:rsidRPr="00987F9C">
        <w:tab/>
        <w:t>Other View(s) from APT Members</w:t>
      </w:r>
      <w:bookmarkEnd w:id="18"/>
    </w:p>
    <w:p w14:paraId="4493BE03" w14:textId="77777777" w:rsidR="00EB5FC2" w:rsidRPr="004B4B70" w:rsidRDefault="00EB5FC2" w:rsidP="00EB5FC2">
      <w:pPr>
        <w:pStyle w:val="ListParagraph"/>
        <w:numPr>
          <w:ilvl w:val="0"/>
          <w:numId w:val="18"/>
        </w:numPr>
        <w:spacing w:beforeLines="50" w:before="120"/>
        <w:jc w:val="both"/>
        <w:rPr>
          <w:rFonts w:eastAsiaTheme="minorEastAsia"/>
          <w:lang w:val="en-NZ" w:eastAsia="zh-CN"/>
        </w:rPr>
      </w:pPr>
      <w:r w:rsidRPr="004B4B70">
        <w:rPr>
          <w:rFonts w:eastAsiaTheme="minorEastAsia"/>
          <w:lang w:val="en-NZ" w:eastAsia="zh-CN"/>
        </w:rPr>
        <w:t>Some APT Members are of the view that there is no need to change the Radio Regulations under this agenda item, but to include the global and regional harmonized frequency bands in an ITU-R Recommendation.</w:t>
      </w:r>
    </w:p>
    <w:p w14:paraId="72ED606A" w14:textId="77777777" w:rsidR="000337AB" w:rsidRDefault="000337AB" w:rsidP="000337AB">
      <w:pPr>
        <w:pStyle w:val="ListParagraph"/>
        <w:numPr>
          <w:ilvl w:val="0"/>
          <w:numId w:val="18"/>
        </w:numPr>
        <w:spacing w:beforeLines="50" w:before="120"/>
        <w:jc w:val="both"/>
        <w:rPr>
          <w:rFonts w:eastAsiaTheme="minorEastAsia"/>
          <w:lang w:val="en-NZ" w:eastAsia="zh-CN"/>
        </w:rPr>
      </w:pPr>
      <w:r w:rsidRPr="000337AB">
        <w:rPr>
          <w:rFonts w:eastAsiaTheme="minorEastAsia" w:hint="eastAsia"/>
          <w:lang w:val="en-NZ" w:eastAsia="zh-CN"/>
        </w:rPr>
        <w:t xml:space="preserve">Some APT Members support </w:t>
      </w:r>
      <w:r w:rsidRPr="000337AB">
        <w:rPr>
          <w:rFonts w:eastAsiaTheme="minorEastAsia"/>
          <w:lang w:val="en-NZ" w:eastAsia="zh-CN"/>
        </w:rPr>
        <w:t>a new WRC</w:t>
      </w:r>
      <w:r w:rsidR="002B1D55">
        <w:rPr>
          <w:rFonts w:eastAsiaTheme="minorEastAsia"/>
          <w:lang w:val="en-NZ" w:eastAsia="zh-CN"/>
        </w:rPr>
        <w:t>-19</w:t>
      </w:r>
      <w:r w:rsidRPr="000337AB">
        <w:rPr>
          <w:rFonts w:eastAsiaTheme="minorEastAsia"/>
          <w:lang w:val="en-NZ" w:eastAsia="zh-CN"/>
        </w:rPr>
        <w:t xml:space="preserve"> Resolution </w:t>
      </w:r>
      <w:r w:rsidRPr="000337AB">
        <w:rPr>
          <w:rFonts w:eastAsiaTheme="minorEastAsia" w:hint="eastAsia"/>
          <w:lang w:val="en-NZ" w:eastAsia="zh-CN"/>
        </w:rPr>
        <w:t xml:space="preserve">to </w:t>
      </w:r>
      <w:r w:rsidRPr="000337AB">
        <w:rPr>
          <w:rFonts w:eastAsiaTheme="minorEastAsia"/>
          <w:lang w:val="en-NZ" w:eastAsia="zh-CN"/>
        </w:rPr>
        <w:t xml:space="preserve">facilitate global or regional harmonized frequency bands to support </w:t>
      </w:r>
      <w:r w:rsidRPr="000337AB">
        <w:rPr>
          <w:rFonts w:eastAsiaTheme="minorEastAsia"/>
          <w:lang w:eastAsia="zh-CN"/>
        </w:rPr>
        <w:t>Train Radio Application of RSTT</w:t>
      </w:r>
      <w:r w:rsidRPr="000337AB">
        <w:rPr>
          <w:rFonts w:eastAsiaTheme="minorEastAsia"/>
          <w:lang w:val="en-NZ" w:eastAsia="zh-CN"/>
        </w:rPr>
        <w:t xml:space="preserve"> within existing mobile service allocations.</w:t>
      </w:r>
    </w:p>
    <w:p w14:paraId="1798AEDB" w14:textId="7D604F55" w:rsidR="000337AB" w:rsidRDefault="000337AB" w:rsidP="004B4B70">
      <w:pPr>
        <w:pStyle w:val="ListParagraph"/>
        <w:numPr>
          <w:ilvl w:val="0"/>
          <w:numId w:val="18"/>
        </w:numPr>
        <w:jc w:val="both"/>
        <w:rPr>
          <w:rFonts w:eastAsiaTheme="minorEastAsia"/>
          <w:lang w:val="en-NZ" w:eastAsia="zh-CN"/>
        </w:rPr>
      </w:pPr>
      <w:r w:rsidRPr="000337AB">
        <w:rPr>
          <w:rFonts w:eastAsiaTheme="minorEastAsia" w:hint="eastAsia"/>
          <w:lang w:val="en-NZ" w:eastAsia="zh-CN"/>
        </w:rPr>
        <w:t xml:space="preserve">Some APT Members are considering </w:t>
      </w:r>
      <w:r w:rsidR="00802FA7" w:rsidRPr="000337AB">
        <w:rPr>
          <w:rFonts w:eastAsiaTheme="minorEastAsia"/>
          <w:lang w:val="en-NZ" w:eastAsia="zh-CN"/>
        </w:rPr>
        <w:t>developing</w:t>
      </w:r>
      <w:r w:rsidRPr="000337AB">
        <w:rPr>
          <w:rFonts w:eastAsiaTheme="minorEastAsia" w:hint="eastAsia"/>
          <w:lang w:val="en-NZ" w:eastAsia="zh-CN"/>
        </w:rPr>
        <w:t xml:space="preserve"> </w:t>
      </w:r>
      <w:r w:rsidR="00802FA7" w:rsidRPr="000337AB">
        <w:rPr>
          <w:rFonts w:eastAsiaTheme="minorEastAsia"/>
          <w:lang w:val="en-NZ" w:eastAsia="zh-CN"/>
        </w:rPr>
        <w:t>a</w:t>
      </w:r>
      <w:r w:rsidRPr="000337AB">
        <w:rPr>
          <w:rFonts w:eastAsiaTheme="minorEastAsia"/>
          <w:lang w:val="en-NZ" w:eastAsia="zh-CN"/>
        </w:rPr>
        <w:t xml:space="preserve"> new WRC-19 Resolution specifying global and regional frequency ranges for harmonization for RSTT and th</w:t>
      </w:r>
      <w:r w:rsidR="002B1D55">
        <w:rPr>
          <w:rFonts w:eastAsiaTheme="minorEastAsia"/>
          <w:lang w:val="en-NZ" w:eastAsia="zh-CN"/>
        </w:rPr>
        <w:t>is</w:t>
      </w:r>
      <w:r w:rsidRPr="000337AB">
        <w:rPr>
          <w:rFonts w:eastAsiaTheme="minorEastAsia"/>
          <w:lang w:val="en-NZ" w:eastAsia="zh-CN"/>
        </w:rPr>
        <w:t xml:space="preserve"> Resolution is referring to an ITU-R Recommendation</w:t>
      </w:r>
      <w:r>
        <w:rPr>
          <w:rFonts w:eastAsiaTheme="minorEastAsia" w:hint="eastAsia"/>
          <w:lang w:val="en-NZ" w:eastAsia="zh-CN"/>
        </w:rPr>
        <w:t xml:space="preserve"> </w:t>
      </w:r>
      <w:r>
        <w:rPr>
          <w:rFonts w:eastAsiaTheme="minorEastAsia"/>
          <w:lang w:val="en-NZ" w:eastAsia="zh-CN"/>
        </w:rPr>
        <w:t>containing</w:t>
      </w:r>
      <w:r>
        <w:rPr>
          <w:rFonts w:eastAsiaTheme="minorEastAsia" w:hint="eastAsia"/>
          <w:lang w:val="en-NZ" w:eastAsia="zh-CN"/>
        </w:rPr>
        <w:t xml:space="preserve"> </w:t>
      </w:r>
      <w:r w:rsidRPr="000337AB">
        <w:rPr>
          <w:rFonts w:eastAsiaTheme="minorEastAsia"/>
          <w:lang w:val="en-NZ" w:eastAsia="zh-CN"/>
        </w:rPr>
        <w:t>the</w:t>
      </w:r>
      <w:r>
        <w:rPr>
          <w:rFonts w:eastAsiaTheme="minorEastAsia" w:hint="eastAsia"/>
          <w:lang w:val="en-NZ" w:eastAsia="zh-CN"/>
        </w:rPr>
        <w:t xml:space="preserve"> global and regional </w:t>
      </w:r>
      <w:r w:rsidRPr="000337AB">
        <w:rPr>
          <w:rFonts w:eastAsiaTheme="minorEastAsia"/>
          <w:lang w:val="en-NZ" w:eastAsia="zh-CN"/>
        </w:rPr>
        <w:t>RSTT frequency arrangements, as well as countries’ frequency arrangements for RSTT.</w:t>
      </w:r>
    </w:p>
    <w:p w14:paraId="5778D436" w14:textId="77777777" w:rsidR="00930B13" w:rsidRPr="00272015" w:rsidRDefault="00930B13" w:rsidP="004B4B70">
      <w:pPr>
        <w:pStyle w:val="ListParagraph"/>
        <w:numPr>
          <w:ilvl w:val="0"/>
          <w:numId w:val="18"/>
        </w:numPr>
        <w:spacing w:beforeLines="50" w:before="120" w:afterLines="50" w:after="120"/>
        <w:jc w:val="both"/>
        <w:rPr>
          <w:rFonts w:eastAsiaTheme="minorEastAsia"/>
          <w:lang w:val="en-NZ" w:eastAsia="zh-CN"/>
        </w:rPr>
      </w:pPr>
      <w:r w:rsidRPr="00272015">
        <w:rPr>
          <w:rFonts w:eastAsiaTheme="minorEastAsia"/>
          <w:lang w:eastAsia="zh-CN"/>
        </w:rPr>
        <w:t xml:space="preserve">Some </w:t>
      </w:r>
      <w:r w:rsidRPr="004B4B70">
        <w:rPr>
          <w:rFonts w:eastAsiaTheme="minorEastAsia"/>
          <w:lang w:eastAsia="zh-CN"/>
        </w:rPr>
        <w:t xml:space="preserve">APT Members recognized </w:t>
      </w:r>
      <w:r w:rsidRPr="00272015">
        <w:rPr>
          <w:rFonts w:eastAsiaTheme="minorEastAsia"/>
          <w:lang w:eastAsia="zh-CN"/>
        </w:rPr>
        <w:t xml:space="preserve">that </w:t>
      </w:r>
      <w:r w:rsidRPr="004B4B70">
        <w:rPr>
          <w:rFonts w:eastAsiaTheme="minorEastAsia"/>
          <w:lang w:eastAsia="zh-CN"/>
        </w:rPr>
        <w:t xml:space="preserve">Method B within the Draft CPM text on WRC-19 Agenda Item 1.11 developed by ITU-R WP5A could be improved by 2 options: Option 1-to develop a new </w:t>
      </w:r>
      <w:r w:rsidR="002B1D55">
        <w:rPr>
          <w:rFonts w:eastAsiaTheme="minorEastAsia"/>
          <w:lang w:eastAsia="zh-CN"/>
        </w:rPr>
        <w:t xml:space="preserve">WRC-19 </w:t>
      </w:r>
      <w:r w:rsidRPr="004B4B70">
        <w:rPr>
          <w:rFonts w:eastAsiaTheme="minorEastAsia"/>
          <w:lang w:eastAsia="zh-CN"/>
        </w:rPr>
        <w:t xml:space="preserve">Resolution specifying possible harmonized frequency bands for train radio application of RSTT; Option 2-to develop a new </w:t>
      </w:r>
      <w:r w:rsidR="002B1D55">
        <w:rPr>
          <w:rFonts w:eastAsiaTheme="minorEastAsia"/>
          <w:lang w:eastAsia="zh-CN"/>
        </w:rPr>
        <w:t xml:space="preserve">WRC-19 </w:t>
      </w:r>
      <w:r w:rsidRPr="004B4B70">
        <w:rPr>
          <w:rFonts w:eastAsiaTheme="minorEastAsia"/>
          <w:lang w:eastAsia="zh-CN"/>
        </w:rPr>
        <w:t>Resolution referring to an ITU-R Recommendation.</w:t>
      </w:r>
    </w:p>
    <w:p w14:paraId="5171EE7D" w14:textId="77777777" w:rsidR="000337AB" w:rsidRDefault="000337AB" w:rsidP="004B4B70">
      <w:pPr>
        <w:pStyle w:val="ListParagraph"/>
        <w:numPr>
          <w:ilvl w:val="0"/>
          <w:numId w:val="18"/>
        </w:numPr>
        <w:jc w:val="both"/>
        <w:rPr>
          <w:rFonts w:eastAsiaTheme="minorEastAsia"/>
          <w:lang w:val="en-NZ" w:eastAsia="zh-CN"/>
        </w:rPr>
      </w:pPr>
      <w:r w:rsidRPr="009224EC">
        <w:rPr>
          <w:rFonts w:eastAsiaTheme="minorEastAsia"/>
          <w:lang w:val="en-NZ" w:eastAsia="zh-CN"/>
        </w:rPr>
        <w:t xml:space="preserve">Some APT Members </w:t>
      </w:r>
      <w:r w:rsidR="000806A9" w:rsidRPr="009224EC">
        <w:rPr>
          <w:rFonts w:eastAsiaTheme="minorEastAsia"/>
          <w:lang w:val="en-NZ" w:eastAsia="zh-CN"/>
        </w:rPr>
        <w:t xml:space="preserve">are considering </w:t>
      </w:r>
      <w:r w:rsidR="003B5F8D" w:rsidRPr="004B4B70">
        <w:rPr>
          <w:rFonts w:eastAsiaTheme="minorEastAsia"/>
          <w:lang w:val="en-NZ" w:eastAsia="zh-CN"/>
        </w:rPr>
        <w:t xml:space="preserve">one or more of the </w:t>
      </w:r>
      <w:r w:rsidRPr="009224EC">
        <w:rPr>
          <w:rFonts w:eastAsiaTheme="minorEastAsia"/>
          <w:lang w:val="en-NZ" w:eastAsia="zh-CN"/>
        </w:rPr>
        <w:t>frequency bands</w:t>
      </w:r>
      <w:r w:rsidR="003B5F8D" w:rsidRPr="004B4B70">
        <w:rPr>
          <w:rFonts w:eastAsiaTheme="minorEastAsia"/>
          <w:lang w:val="en-NZ" w:eastAsia="zh-CN"/>
        </w:rPr>
        <w:t xml:space="preserve">: </w:t>
      </w:r>
      <w:r w:rsidRPr="009224EC">
        <w:rPr>
          <w:rFonts w:eastAsiaTheme="minorEastAsia"/>
          <w:lang w:val="en-NZ" w:eastAsia="zh-CN"/>
        </w:rPr>
        <w:t>138-174MHz,</w:t>
      </w:r>
      <w:r w:rsidR="00F71DC7" w:rsidRPr="009224EC">
        <w:rPr>
          <w:rFonts w:eastAsiaTheme="minorEastAsia"/>
          <w:lang w:val="en-NZ" w:eastAsia="zh-CN"/>
        </w:rPr>
        <w:t xml:space="preserve"> </w:t>
      </w:r>
      <w:r w:rsidRPr="009224EC">
        <w:rPr>
          <w:rFonts w:eastAsiaTheme="minorEastAsia"/>
          <w:lang w:val="en-NZ" w:eastAsia="zh-CN"/>
        </w:rPr>
        <w:t>335-475MHz,</w:t>
      </w:r>
      <w:r w:rsidR="00F71DC7" w:rsidRPr="009224EC">
        <w:rPr>
          <w:rFonts w:eastAsiaTheme="minorEastAsia"/>
          <w:lang w:val="en-NZ" w:eastAsia="zh-CN"/>
        </w:rPr>
        <w:t xml:space="preserve"> 336-47</w:t>
      </w:r>
      <w:r w:rsidR="007C2FB2">
        <w:rPr>
          <w:rFonts w:eastAsiaTheme="minorEastAsia" w:hint="eastAsia"/>
          <w:lang w:val="en-NZ" w:eastAsia="zh-CN"/>
        </w:rPr>
        <w:t>0</w:t>
      </w:r>
      <w:r w:rsidR="00F71DC7" w:rsidRPr="009224EC">
        <w:rPr>
          <w:rFonts w:eastAsiaTheme="minorEastAsia"/>
          <w:lang w:val="en-NZ" w:eastAsia="zh-CN"/>
        </w:rPr>
        <w:t xml:space="preserve">MHz, </w:t>
      </w:r>
      <w:r w:rsidR="00AF1259" w:rsidRPr="009224EC">
        <w:rPr>
          <w:rFonts w:eastAsiaTheme="minorEastAsia"/>
          <w:lang w:val="en-NZ" w:eastAsia="zh-CN"/>
        </w:rPr>
        <w:t xml:space="preserve">718-728/773-783MHz, </w:t>
      </w:r>
      <w:r w:rsidRPr="009224EC">
        <w:rPr>
          <w:rFonts w:eastAsiaTheme="minorEastAsia"/>
          <w:lang w:val="en-NZ" w:eastAsia="zh-CN"/>
        </w:rPr>
        <w:t>873-915MHz/918-960MHz</w:t>
      </w:r>
      <w:r w:rsidR="00866B59" w:rsidRPr="009224EC">
        <w:rPr>
          <w:rFonts w:eastAsiaTheme="minorEastAsia"/>
          <w:lang w:val="en-NZ" w:eastAsia="zh-CN"/>
        </w:rPr>
        <w:t>,</w:t>
      </w:r>
      <w:r w:rsidR="003B5F8D" w:rsidRPr="004B4B70">
        <w:rPr>
          <w:rFonts w:eastAsiaTheme="minorEastAsia"/>
          <w:lang w:val="en-NZ" w:eastAsia="zh-CN"/>
        </w:rPr>
        <w:t xml:space="preserve"> 43.5GHz-45.5GHz, and 92-109.5GHz,</w:t>
      </w:r>
      <w:r w:rsidR="00866B59" w:rsidRPr="009224EC">
        <w:rPr>
          <w:rFonts w:eastAsiaTheme="minorEastAsia"/>
          <w:lang w:val="en-NZ" w:eastAsia="zh-CN"/>
        </w:rPr>
        <w:t xml:space="preserve"> or parts thereof</w:t>
      </w:r>
      <w:r w:rsidR="003B5F8D" w:rsidRPr="004B4B70">
        <w:rPr>
          <w:rFonts w:eastAsiaTheme="minorEastAsia"/>
          <w:lang w:val="en-NZ" w:eastAsia="zh-CN"/>
        </w:rPr>
        <w:t>,</w:t>
      </w:r>
      <w:r w:rsidR="009224EC" w:rsidRPr="009224EC">
        <w:t xml:space="preserve"> </w:t>
      </w:r>
      <w:r w:rsidR="009224EC" w:rsidRPr="009224EC">
        <w:rPr>
          <w:rFonts w:eastAsiaTheme="minorEastAsia"/>
          <w:lang w:val="en-NZ" w:eastAsia="zh-CN"/>
        </w:rPr>
        <w:t>within existing mobile service allocations,</w:t>
      </w:r>
      <w:r w:rsidR="00815AB7" w:rsidRPr="004B4B70">
        <w:rPr>
          <w:rFonts w:eastAsiaTheme="minorEastAsia"/>
          <w:lang w:val="en-NZ" w:eastAsia="zh-CN"/>
        </w:rPr>
        <w:t xml:space="preserve"> to </w:t>
      </w:r>
      <w:r w:rsidRPr="009224EC">
        <w:rPr>
          <w:rFonts w:eastAsiaTheme="minorEastAsia"/>
          <w:lang w:val="en-NZ" w:eastAsia="zh-CN"/>
        </w:rPr>
        <w:t>be the globally harmonized frequency bands for RSTT.</w:t>
      </w:r>
    </w:p>
    <w:p w14:paraId="1AD70735" w14:textId="77777777" w:rsidR="005206E9" w:rsidRPr="00E549A2" w:rsidRDefault="00E549A2" w:rsidP="002A0111">
      <w:pPr>
        <w:pStyle w:val="ListParagraph"/>
        <w:numPr>
          <w:ilvl w:val="0"/>
          <w:numId w:val="18"/>
        </w:numPr>
        <w:rPr>
          <w:lang w:val="en-NZ"/>
        </w:rPr>
      </w:pPr>
      <w:r w:rsidRPr="00E549A2">
        <w:rPr>
          <w:rFonts w:eastAsiaTheme="minorEastAsia"/>
          <w:lang w:val="en-NZ" w:eastAsia="zh-CN"/>
        </w:rPr>
        <w:t>Some APT Members are considering possible harmonized frequency ranges approach by using logical OR approach, which is described in APPENDIX of Working document towards a PDN Recommendation ITU-R M.[RSTT_FRQ] (Annex 18 to Document 5A/650), so that every frequency used for the current and future deployment of RSTT could be included.</w:t>
      </w:r>
    </w:p>
    <w:p w14:paraId="463C2EE8" w14:textId="77777777" w:rsidR="002A0111" w:rsidRPr="00987F9C" w:rsidRDefault="002A0111" w:rsidP="000C47A6">
      <w:pPr>
        <w:pStyle w:val="Heading1"/>
      </w:pPr>
      <w:bookmarkStart w:id="19" w:name="_Toc508805274"/>
      <w:r w:rsidRPr="00987F9C">
        <w:lastRenderedPageBreak/>
        <w:t xml:space="preserve">6. </w:t>
      </w:r>
      <w:r w:rsidRPr="00987F9C">
        <w:tab/>
        <w:t>Issues for Consideration at Next APG Meeting</w:t>
      </w:r>
      <w:bookmarkEnd w:id="19"/>
    </w:p>
    <w:p w14:paraId="0DE04C08" w14:textId="77777777" w:rsidR="00677C8E" w:rsidRPr="00677C8E" w:rsidRDefault="00677C8E" w:rsidP="00677C8E">
      <w:pPr>
        <w:pStyle w:val="ListParagraph"/>
        <w:numPr>
          <w:ilvl w:val="0"/>
          <w:numId w:val="18"/>
        </w:numPr>
        <w:spacing w:beforeLines="50" w:before="120" w:afterLines="50" w:after="120"/>
        <w:jc w:val="both"/>
        <w:rPr>
          <w:rFonts w:eastAsiaTheme="minorEastAsia"/>
          <w:lang w:val="en-NZ" w:eastAsia="zh-CN"/>
        </w:rPr>
      </w:pPr>
      <w:r w:rsidRPr="00677C8E">
        <w:rPr>
          <w:rFonts w:eastAsiaTheme="minorEastAsia" w:hint="eastAsia"/>
          <w:lang w:val="en-NZ" w:eastAsia="zh-CN"/>
        </w:rPr>
        <w:t xml:space="preserve">APT Members are encouraged to consider frequency bands which could be harmonized to </w:t>
      </w:r>
      <w:r w:rsidRPr="00677C8E">
        <w:rPr>
          <w:rFonts w:eastAsiaTheme="minorEastAsia"/>
          <w:lang w:val="en-NZ" w:eastAsia="zh-CN"/>
        </w:rPr>
        <w:t>support railway radiocommunication systems between train and trackside within existing mobile service allocations</w:t>
      </w:r>
      <w:r w:rsidRPr="00677C8E">
        <w:rPr>
          <w:rFonts w:eastAsiaTheme="minorEastAsia" w:hint="eastAsia"/>
          <w:lang w:val="en-NZ" w:eastAsia="zh-CN"/>
        </w:rPr>
        <w:t>.</w:t>
      </w:r>
    </w:p>
    <w:p w14:paraId="70D188E6" w14:textId="77777777" w:rsidR="002A0111" w:rsidRPr="006630AF" w:rsidRDefault="00677C8E" w:rsidP="003D3D47">
      <w:pPr>
        <w:pStyle w:val="ListParagraph"/>
        <w:numPr>
          <w:ilvl w:val="0"/>
          <w:numId w:val="18"/>
        </w:numPr>
        <w:spacing w:beforeLines="50" w:before="120" w:afterLines="50" w:after="120"/>
        <w:jc w:val="both"/>
        <w:rPr>
          <w:lang w:val="en-NZ"/>
        </w:rPr>
      </w:pPr>
      <w:r w:rsidRPr="006630AF">
        <w:rPr>
          <w:rFonts w:eastAsiaTheme="minorEastAsia"/>
          <w:lang w:val="en-NZ" w:eastAsia="zh-CN"/>
        </w:rPr>
        <w:t xml:space="preserve">APT Members are also encouraged to consider the </w:t>
      </w:r>
      <w:r w:rsidR="003435A7" w:rsidRPr="006630AF">
        <w:rPr>
          <w:rFonts w:eastAsiaTheme="minorEastAsia"/>
          <w:lang w:val="en-NZ" w:eastAsia="zh-CN"/>
        </w:rPr>
        <w:t xml:space="preserve">Draft </w:t>
      </w:r>
      <w:r w:rsidRPr="006630AF">
        <w:rPr>
          <w:rFonts w:eastAsiaTheme="minorEastAsia"/>
          <w:lang w:val="en-NZ" w:eastAsia="zh-CN"/>
        </w:rPr>
        <w:t xml:space="preserve">CPM text </w:t>
      </w:r>
      <w:r w:rsidR="003435A7" w:rsidRPr="006630AF">
        <w:rPr>
          <w:rFonts w:eastAsiaTheme="minorEastAsia"/>
          <w:lang w:val="en-NZ" w:eastAsia="zh-CN"/>
        </w:rPr>
        <w:t>on this agenda item</w:t>
      </w:r>
      <w:r w:rsidRPr="006630AF">
        <w:rPr>
          <w:rFonts w:eastAsiaTheme="minorEastAsia"/>
          <w:lang w:val="en-NZ" w:eastAsia="zh-CN"/>
        </w:rPr>
        <w:t>, taking into account that CPM 19-2 meeting will be held after the APG 19-4.</w:t>
      </w:r>
    </w:p>
    <w:p w14:paraId="6C32E046" w14:textId="77777777" w:rsidR="00594014" w:rsidRDefault="00594014" w:rsidP="000C47A6">
      <w:pPr>
        <w:pStyle w:val="Heading1"/>
      </w:pPr>
      <w:bookmarkStart w:id="20" w:name="_Toc508805275"/>
    </w:p>
    <w:p w14:paraId="317DD006" w14:textId="77777777" w:rsidR="000C47A6" w:rsidRPr="00987F9C" w:rsidRDefault="002A0111" w:rsidP="000C47A6">
      <w:pPr>
        <w:pStyle w:val="Heading1"/>
      </w:pPr>
      <w:r w:rsidRPr="00987F9C">
        <w:t xml:space="preserve">7. </w:t>
      </w:r>
      <w:r w:rsidRPr="00987F9C">
        <w:tab/>
        <w:t>Views from Other Organisations</w:t>
      </w:r>
      <w:bookmarkEnd w:id="20"/>
    </w:p>
    <w:p w14:paraId="42A24262" w14:textId="77777777" w:rsidR="002A0111" w:rsidRPr="00495822" w:rsidRDefault="005206E9" w:rsidP="00495822">
      <w:pPr>
        <w:pStyle w:val="Heading2"/>
      </w:pPr>
      <w:bookmarkStart w:id="21" w:name="_Toc508805276"/>
      <w:r w:rsidRPr="00495822">
        <w:t>7</w:t>
      </w:r>
      <w:r w:rsidR="002A0111" w:rsidRPr="00495822">
        <w:t xml:space="preserve">.1 </w:t>
      </w:r>
      <w:r w:rsidR="002A0111" w:rsidRPr="00495822">
        <w:tab/>
        <w:t>Regional Groups</w:t>
      </w:r>
      <w:bookmarkEnd w:id="21"/>
    </w:p>
    <w:p w14:paraId="65D97906" w14:textId="77777777" w:rsidR="00E31ED9" w:rsidRPr="00987F9C" w:rsidRDefault="00E31ED9" w:rsidP="00E31ED9">
      <w:pPr>
        <w:pStyle w:val="Heading3"/>
        <w:spacing w:beforeLines="50" w:before="120" w:afterLines="50" w:after="120" w:line="240" w:lineRule="auto"/>
        <w:rPr>
          <w:rFonts w:eastAsiaTheme="minorEastAsia"/>
          <w:sz w:val="24"/>
          <w:szCs w:val="24"/>
          <w:lang w:val="en-NZ" w:eastAsia="zh-CN"/>
        </w:rPr>
      </w:pPr>
      <w:bookmarkStart w:id="22" w:name="_Toc508805277"/>
      <w:r w:rsidRPr="00987F9C">
        <w:rPr>
          <w:rFonts w:eastAsiaTheme="minorEastAsia"/>
          <w:sz w:val="24"/>
          <w:szCs w:val="24"/>
          <w:lang w:val="en-NZ" w:eastAsia="zh-CN"/>
        </w:rPr>
        <w:t>7.1.1</w:t>
      </w:r>
      <w:r w:rsidRPr="00987F9C">
        <w:rPr>
          <w:rFonts w:eastAsiaTheme="minorEastAsia"/>
          <w:sz w:val="24"/>
          <w:szCs w:val="24"/>
          <w:lang w:val="en-NZ" w:eastAsia="zh-CN"/>
        </w:rPr>
        <w:tab/>
        <w:t>ASMG</w:t>
      </w:r>
      <w:r w:rsidR="00D81B08" w:rsidRPr="00987F9C">
        <w:rPr>
          <w:rFonts w:eastAsiaTheme="minorEastAsia"/>
          <w:sz w:val="24"/>
          <w:szCs w:val="24"/>
          <w:lang w:val="en-NZ" w:eastAsia="zh-CN"/>
        </w:rPr>
        <w:t xml:space="preserve"> –</w:t>
      </w:r>
      <w:r w:rsidR="00EF00BC" w:rsidRPr="00987F9C">
        <w:rPr>
          <w:sz w:val="24"/>
          <w:szCs w:val="24"/>
          <w:lang w:val="en-NZ" w:eastAsia="ko-KR"/>
        </w:rPr>
        <w:t>Document</w:t>
      </w:r>
      <w:r w:rsidR="00EF00BC" w:rsidRPr="00987F9C" w:rsidDel="00EF00BC">
        <w:rPr>
          <w:rFonts w:eastAsiaTheme="minorEastAsia"/>
          <w:sz w:val="24"/>
          <w:szCs w:val="24"/>
          <w:lang w:val="en-NZ" w:eastAsia="zh-CN"/>
        </w:rPr>
        <w:t xml:space="preserve"> </w:t>
      </w:r>
      <w:r w:rsidR="0003178A" w:rsidRPr="0003178A">
        <w:rPr>
          <w:rFonts w:eastAsiaTheme="minorEastAsia"/>
          <w:sz w:val="24"/>
          <w:szCs w:val="24"/>
          <w:lang w:val="en-NZ" w:eastAsia="zh-CN"/>
        </w:rPr>
        <w:t>APG19-2/INF-01</w:t>
      </w:r>
      <w:bookmarkEnd w:id="22"/>
    </w:p>
    <w:p w14:paraId="6304C9B2" w14:textId="77777777" w:rsidR="00D81B08" w:rsidRPr="00987F9C" w:rsidRDefault="00D81B08" w:rsidP="00934D94">
      <w:pPr>
        <w:spacing w:afterLines="50" w:after="120"/>
        <w:jc w:val="both"/>
        <w:rPr>
          <w:rFonts w:eastAsia="SimSun"/>
          <w:iCs/>
          <w:lang w:eastAsia="zh-CN"/>
        </w:rPr>
      </w:pPr>
      <w:r w:rsidRPr="00987F9C">
        <w:rPr>
          <w:rFonts w:eastAsia="SimSun"/>
          <w:iCs/>
          <w:lang w:eastAsia="zh-CN"/>
        </w:rPr>
        <w:t xml:space="preserve">Follow-up the studies about railway radio systems between the train and trackside within the current allocations of the mobile service. </w:t>
      </w:r>
    </w:p>
    <w:p w14:paraId="49BAAECB" w14:textId="77777777" w:rsidR="00D81B08" w:rsidRPr="00987F9C" w:rsidRDefault="00D81B08" w:rsidP="00934D94">
      <w:pPr>
        <w:spacing w:afterLines="50" w:after="120"/>
        <w:jc w:val="both"/>
        <w:rPr>
          <w:rFonts w:eastAsia="SimSun"/>
          <w:iCs/>
          <w:lang w:eastAsia="zh-CN"/>
        </w:rPr>
      </w:pPr>
      <w:r w:rsidRPr="00987F9C">
        <w:rPr>
          <w:rFonts w:eastAsia="SimSun"/>
          <w:iCs/>
          <w:lang w:eastAsia="zh-CN"/>
        </w:rPr>
        <w:t xml:space="preserve">Ensure protection of the existing services without imposing any new restrictions on them. </w:t>
      </w:r>
    </w:p>
    <w:p w14:paraId="19D088A0" w14:textId="77777777" w:rsidR="00D81B08" w:rsidRPr="00987F9C" w:rsidRDefault="00D81B08" w:rsidP="00934D94">
      <w:pPr>
        <w:spacing w:afterLines="50" w:after="120"/>
        <w:jc w:val="both"/>
        <w:rPr>
          <w:rFonts w:eastAsia="SimSun"/>
          <w:iCs/>
          <w:lang w:eastAsia="zh-CN"/>
        </w:rPr>
      </w:pPr>
      <w:r w:rsidRPr="00987F9C">
        <w:rPr>
          <w:rFonts w:eastAsia="SimSun"/>
          <w:iCs/>
          <w:lang w:eastAsia="zh-CN"/>
        </w:rPr>
        <w:t>Encourage the administrations to study spectrum requirements for these applications in order to reach to harmonized frequency bands.</w:t>
      </w:r>
    </w:p>
    <w:p w14:paraId="701624A9" w14:textId="77777777" w:rsidR="00E31ED9" w:rsidRPr="00987F9C" w:rsidRDefault="00E31ED9" w:rsidP="00E31ED9">
      <w:pPr>
        <w:pStyle w:val="Heading3"/>
        <w:spacing w:beforeLines="50" w:before="120" w:afterLines="50" w:after="120" w:line="240" w:lineRule="auto"/>
        <w:rPr>
          <w:rFonts w:eastAsiaTheme="minorEastAsia"/>
          <w:sz w:val="24"/>
          <w:szCs w:val="24"/>
          <w:lang w:val="en-NZ" w:eastAsia="zh-CN"/>
        </w:rPr>
      </w:pPr>
      <w:bookmarkStart w:id="23" w:name="_Toc508805278"/>
      <w:r w:rsidRPr="00987F9C">
        <w:rPr>
          <w:rFonts w:eastAsiaTheme="minorEastAsia"/>
          <w:sz w:val="24"/>
          <w:szCs w:val="24"/>
          <w:lang w:val="en-NZ" w:eastAsia="zh-CN"/>
        </w:rPr>
        <w:t>7.1.2</w:t>
      </w:r>
      <w:r w:rsidRPr="00987F9C">
        <w:rPr>
          <w:rFonts w:eastAsiaTheme="minorEastAsia"/>
          <w:sz w:val="24"/>
          <w:szCs w:val="24"/>
          <w:lang w:val="en-NZ" w:eastAsia="zh-CN"/>
        </w:rPr>
        <w:tab/>
        <w:t>ATU</w:t>
      </w:r>
      <w:r w:rsidR="00D81B08" w:rsidRPr="00987F9C">
        <w:rPr>
          <w:rFonts w:eastAsiaTheme="minorEastAsia"/>
          <w:sz w:val="24"/>
          <w:szCs w:val="24"/>
          <w:lang w:val="en-NZ" w:eastAsia="zh-CN"/>
        </w:rPr>
        <w:t xml:space="preserve"> </w:t>
      </w:r>
      <w:r w:rsidR="00D81B08" w:rsidRPr="0018356A">
        <w:rPr>
          <w:rFonts w:eastAsiaTheme="minorEastAsia"/>
          <w:sz w:val="24"/>
          <w:szCs w:val="24"/>
          <w:lang w:val="en-NZ" w:eastAsia="zh-CN"/>
        </w:rPr>
        <w:t>–</w:t>
      </w:r>
      <w:r w:rsidR="00EF00BC" w:rsidRPr="00987F9C">
        <w:rPr>
          <w:sz w:val="24"/>
          <w:szCs w:val="24"/>
          <w:lang w:val="en-NZ" w:eastAsia="ko-KR"/>
        </w:rPr>
        <w:t>Document</w:t>
      </w:r>
      <w:r w:rsidR="00EF00BC" w:rsidRPr="0018356A" w:rsidDel="00EF00BC">
        <w:rPr>
          <w:rFonts w:eastAsiaTheme="minorEastAsia"/>
          <w:sz w:val="24"/>
          <w:szCs w:val="24"/>
          <w:lang w:val="en-NZ" w:eastAsia="zh-CN"/>
        </w:rPr>
        <w:t xml:space="preserve"> </w:t>
      </w:r>
      <w:r w:rsidR="0003178A" w:rsidRPr="0018356A">
        <w:rPr>
          <w:rFonts w:eastAsiaTheme="minorEastAsia"/>
          <w:sz w:val="24"/>
          <w:szCs w:val="24"/>
          <w:lang w:val="en-NZ" w:eastAsia="zh-CN"/>
        </w:rPr>
        <w:t>APG19-2/INF-07</w:t>
      </w:r>
      <w:bookmarkEnd w:id="23"/>
    </w:p>
    <w:p w14:paraId="1C894CA0" w14:textId="77777777" w:rsidR="00D81B08" w:rsidRPr="00987F9C" w:rsidRDefault="00D81B08" w:rsidP="00D81B08">
      <w:pPr>
        <w:spacing w:afterLines="50" w:after="120"/>
        <w:jc w:val="both"/>
        <w:rPr>
          <w:rFonts w:eastAsia="SimSun"/>
          <w:iCs/>
          <w:lang w:eastAsia="zh-CN"/>
        </w:rPr>
      </w:pPr>
      <w:r w:rsidRPr="00987F9C">
        <w:rPr>
          <w:rFonts w:eastAsia="SimSun"/>
          <w:iCs/>
          <w:lang w:eastAsia="zh-CN"/>
        </w:rPr>
        <w:t>APM19-1 considered that there is need to segment the proposed candidate bands according to envisaged usages.</w:t>
      </w:r>
    </w:p>
    <w:p w14:paraId="5A4D58E3" w14:textId="77777777" w:rsidR="00E31ED9" w:rsidRPr="00987F9C" w:rsidRDefault="00E31ED9" w:rsidP="00E31ED9">
      <w:pPr>
        <w:pStyle w:val="Heading3"/>
        <w:spacing w:beforeLines="50" w:before="120" w:afterLines="50" w:after="120" w:line="240" w:lineRule="auto"/>
        <w:rPr>
          <w:rFonts w:eastAsiaTheme="minorEastAsia"/>
          <w:sz w:val="24"/>
          <w:szCs w:val="24"/>
          <w:lang w:val="en-NZ" w:eastAsia="zh-CN"/>
        </w:rPr>
      </w:pPr>
      <w:bookmarkStart w:id="24" w:name="_Toc508805279"/>
      <w:r w:rsidRPr="00987F9C">
        <w:rPr>
          <w:rFonts w:eastAsiaTheme="minorEastAsia"/>
          <w:sz w:val="24"/>
          <w:szCs w:val="24"/>
          <w:lang w:val="en-NZ" w:eastAsia="zh-CN"/>
        </w:rPr>
        <w:t>7.1.3</w:t>
      </w:r>
      <w:r w:rsidRPr="00987F9C">
        <w:rPr>
          <w:rFonts w:eastAsiaTheme="minorEastAsia"/>
          <w:sz w:val="24"/>
          <w:szCs w:val="24"/>
          <w:lang w:val="en-NZ" w:eastAsia="zh-CN"/>
        </w:rPr>
        <w:tab/>
        <w:t>CEPT</w:t>
      </w:r>
      <w:r w:rsidR="00987F9C" w:rsidRPr="00987F9C">
        <w:rPr>
          <w:sz w:val="24"/>
          <w:szCs w:val="24"/>
          <w:lang w:val="en-NZ" w:eastAsia="ko-KR"/>
        </w:rPr>
        <w:t xml:space="preserve"> - Document APG19-3/INF-06</w:t>
      </w:r>
      <w:bookmarkEnd w:id="24"/>
    </w:p>
    <w:p w14:paraId="6457D03C" w14:textId="77777777" w:rsidR="00D81B08" w:rsidRPr="00987F9C" w:rsidRDefault="00D81B08" w:rsidP="00D81B08">
      <w:pPr>
        <w:pStyle w:val="Heading4"/>
        <w:spacing w:beforeLines="50" w:before="120" w:afterLines="50" w:after="120" w:line="240" w:lineRule="auto"/>
        <w:rPr>
          <w:rFonts w:ascii="Times New Roman" w:eastAsiaTheme="minorEastAsia" w:hAnsi="Times New Roman" w:cs="Times New Roman"/>
          <w:sz w:val="24"/>
          <w:szCs w:val="24"/>
          <w:lang w:val="en-NZ" w:eastAsia="zh-CN"/>
        </w:rPr>
      </w:pPr>
      <w:r w:rsidRPr="00987F9C">
        <w:rPr>
          <w:rFonts w:ascii="Times New Roman" w:eastAsiaTheme="minorEastAsia" w:hAnsi="Times New Roman" w:cs="Times New Roman"/>
          <w:sz w:val="24"/>
          <w:szCs w:val="24"/>
          <w:lang w:val="en-NZ" w:eastAsia="zh-CN"/>
        </w:rPr>
        <w:t>7.1.3.1 Preliminary CEPT position</w:t>
      </w:r>
    </w:p>
    <w:p w14:paraId="17DC6A7C" w14:textId="77777777" w:rsidR="00D81B08" w:rsidRPr="00934D94" w:rsidRDefault="00D81B08" w:rsidP="00934D94">
      <w:pPr>
        <w:spacing w:afterLines="50" w:after="120"/>
        <w:jc w:val="both"/>
        <w:rPr>
          <w:rFonts w:eastAsia="SimSun"/>
          <w:iCs/>
          <w:lang w:eastAsia="zh-CN"/>
        </w:rPr>
      </w:pPr>
      <w:r w:rsidRPr="00934D94">
        <w:rPr>
          <w:rFonts w:eastAsia="SimSun"/>
          <w:iCs/>
          <w:lang w:eastAsia="zh-CN"/>
        </w:rPr>
        <w:t>CEPT is of the view that the harmonized use of frequencies for RSTT within existing mobile service allocations serves current and future demands of railway organisations on all operational levels.</w:t>
      </w:r>
    </w:p>
    <w:p w14:paraId="7DEDE4F8" w14:textId="77777777" w:rsidR="00D81B08" w:rsidRPr="00934D94" w:rsidRDefault="00D81B08" w:rsidP="00934D94">
      <w:pPr>
        <w:spacing w:afterLines="50" w:after="120"/>
        <w:jc w:val="both"/>
        <w:rPr>
          <w:rFonts w:eastAsia="SimSun"/>
          <w:iCs/>
          <w:lang w:eastAsia="zh-CN"/>
        </w:rPr>
      </w:pPr>
      <w:r w:rsidRPr="00934D94">
        <w:rPr>
          <w:rFonts w:eastAsia="SimSun"/>
          <w:iCs/>
          <w:lang w:eastAsia="zh-CN"/>
        </w:rPr>
        <w:t>CEPT is of the view that no change to the RR is needed in response to WRC-19 Agenda item 1.11.</w:t>
      </w:r>
    </w:p>
    <w:p w14:paraId="2A75FAB3" w14:textId="77777777" w:rsidR="00D81B08" w:rsidRPr="00934D94" w:rsidRDefault="00D81B08" w:rsidP="00934D94">
      <w:pPr>
        <w:spacing w:afterLines="50" w:after="120"/>
        <w:jc w:val="both"/>
        <w:rPr>
          <w:rFonts w:eastAsia="SimSun"/>
          <w:iCs/>
          <w:lang w:eastAsia="zh-CN"/>
        </w:rPr>
      </w:pPr>
      <w:r w:rsidRPr="00934D94">
        <w:rPr>
          <w:rFonts w:eastAsia="SimSun"/>
          <w:iCs/>
          <w:lang w:eastAsia="zh-CN"/>
        </w:rPr>
        <w:t>CEPT is of the view that harmonisation for RSTT can be achieved by the development of an appropriate non-mandatory ITU-R Recommendation containing regional harmonisation measures. In this regard, CEPT highlights its existing framework for RSTT train radio on the basis of GSM-R, which serves interoperable cross-border railway operations. CEPT recognizes that there are other standards/technologies and frequency bands providing for RSTT.</w:t>
      </w:r>
    </w:p>
    <w:p w14:paraId="0B1F8191" w14:textId="77777777" w:rsidR="00D81B08" w:rsidRPr="00934D94" w:rsidRDefault="00D81B08" w:rsidP="00934D94">
      <w:pPr>
        <w:spacing w:afterLines="50" w:after="120"/>
        <w:jc w:val="both"/>
        <w:rPr>
          <w:rFonts w:eastAsia="SimSun"/>
          <w:iCs/>
          <w:lang w:eastAsia="zh-CN"/>
        </w:rPr>
      </w:pPr>
      <w:r w:rsidRPr="00934D94">
        <w:rPr>
          <w:rFonts w:eastAsia="SimSun"/>
          <w:iCs/>
          <w:lang w:eastAsia="zh-CN"/>
        </w:rPr>
        <w:t>In addition, CEPT is of the view that Agenda item 1.11 does not cover the provision of public communication services for passengers.</w:t>
      </w:r>
    </w:p>
    <w:p w14:paraId="52BA57AA" w14:textId="77777777" w:rsidR="00D81B08" w:rsidRPr="00934D94" w:rsidRDefault="00D81B08" w:rsidP="00934D94">
      <w:pPr>
        <w:spacing w:afterLines="50" w:after="120"/>
        <w:jc w:val="both"/>
        <w:rPr>
          <w:rFonts w:eastAsia="SimSun"/>
          <w:iCs/>
          <w:lang w:eastAsia="zh-CN"/>
        </w:rPr>
      </w:pPr>
      <w:r w:rsidRPr="00934D94">
        <w:rPr>
          <w:rFonts w:eastAsia="SimSun"/>
          <w:iCs/>
          <w:lang w:eastAsia="zh-CN"/>
        </w:rPr>
        <w:t>RSTT systems considered by CEPT: train radio, train positioning, train remote, train surveillance</w:t>
      </w:r>
    </w:p>
    <w:p w14:paraId="51C1F33E" w14:textId="77777777" w:rsidR="00D81B08" w:rsidRPr="00987F9C" w:rsidRDefault="00D81B08" w:rsidP="00D81B08">
      <w:pPr>
        <w:pStyle w:val="Heading4"/>
        <w:spacing w:beforeLines="50" w:before="120" w:afterLines="50" w:after="120" w:line="240" w:lineRule="auto"/>
        <w:rPr>
          <w:rFonts w:ascii="Times New Roman" w:eastAsiaTheme="minorEastAsia" w:hAnsi="Times New Roman" w:cs="Times New Roman"/>
          <w:sz w:val="24"/>
          <w:szCs w:val="24"/>
          <w:lang w:val="en-NZ" w:eastAsia="zh-CN"/>
        </w:rPr>
      </w:pPr>
      <w:r w:rsidRPr="00987F9C">
        <w:rPr>
          <w:rFonts w:ascii="Times New Roman" w:eastAsiaTheme="minorEastAsia" w:hAnsi="Times New Roman" w:cs="Times New Roman"/>
          <w:sz w:val="24"/>
          <w:szCs w:val="24"/>
          <w:lang w:val="en-NZ" w:eastAsia="zh-CN"/>
        </w:rPr>
        <w:t>7.1.3.2 Preliminary European Common Proposal (PECP)</w:t>
      </w:r>
    </w:p>
    <w:p w14:paraId="189D6D3D" w14:textId="77777777" w:rsidR="00D81B08" w:rsidRPr="00987F9C" w:rsidRDefault="00D81B08" w:rsidP="00987F9C">
      <w:pPr>
        <w:spacing w:afterLines="50" w:after="120"/>
        <w:rPr>
          <w:rFonts w:eastAsiaTheme="minorEastAsia"/>
          <w:u w:val="single"/>
          <w:lang w:val="en-NZ" w:eastAsia="zh-CN"/>
        </w:rPr>
      </w:pPr>
      <w:r w:rsidRPr="00987F9C">
        <w:rPr>
          <w:rFonts w:eastAsiaTheme="minorEastAsia"/>
          <w:u w:val="single"/>
          <w:lang w:val="en-NZ" w:eastAsia="zh-CN"/>
        </w:rPr>
        <w:t>NOC</w:t>
      </w:r>
    </w:p>
    <w:p w14:paraId="6A747D39" w14:textId="77777777" w:rsidR="00D81B08" w:rsidRPr="00987F9C" w:rsidRDefault="00D81B08" w:rsidP="00987F9C">
      <w:pPr>
        <w:spacing w:afterLines="50" w:after="120"/>
        <w:rPr>
          <w:rFonts w:eastAsiaTheme="minorEastAsia"/>
          <w:lang w:val="en-NZ" w:eastAsia="zh-CN"/>
        </w:rPr>
      </w:pPr>
      <w:r w:rsidRPr="00987F9C">
        <w:rPr>
          <w:rFonts w:eastAsiaTheme="minorEastAsia"/>
          <w:lang w:val="en-NZ" w:eastAsia="zh-CN"/>
        </w:rPr>
        <w:t>Reasons: An ITU-R Recommendation, which is not referenced in the Radio Regulations, is considered sufficient to harmonize frequency bands for future RSTT.</w:t>
      </w:r>
    </w:p>
    <w:p w14:paraId="11F4D92A" w14:textId="77777777" w:rsidR="00E31ED9" w:rsidRPr="00987F9C" w:rsidRDefault="00E31ED9" w:rsidP="00D81B08">
      <w:pPr>
        <w:pStyle w:val="Heading3"/>
        <w:spacing w:beforeLines="50" w:before="120" w:afterLines="50" w:after="120" w:line="240" w:lineRule="auto"/>
        <w:rPr>
          <w:rFonts w:eastAsiaTheme="minorEastAsia"/>
          <w:sz w:val="24"/>
          <w:szCs w:val="24"/>
          <w:lang w:val="en-NZ" w:eastAsia="zh-CN"/>
        </w:rPr>
      </w:pPr>
      <w:bookmarkStart w:id="25" w:name="_Toc508805280"/>
      <w:r w:rsidRPr="00987F9C">
        <w:rPr>
          <w:rFonts w:eastAsiaTheme="minorEastAsia"/>
          <w:sz w:val="24"/>
          <w:szCs w:val="24"/>
          <w:lang w:val="en-NZ" w:eastAsia="zh-CN"/>
        </w:rPr>
        <w:lastRenderedPageBreak/>
        <w:t>7.1.4</w:t>
      </w:r>
      <w:r w:rsidRPr="00987F9C">
        <w:rPr>
          <w:rFonts w:eastAsiaTheme="minorEastAsia"/>
          <w:sz w:val="24"/>
          <w:szCs w:val="24"/>
          <w:lang w:val="en-NZ" w:eastAsia="zh-CN"/>
        </w:rPr>
        <w:tab/>
        <w:t>CITEL</w:t>
      </w:r>
      <w:r w:rsidR="00987F9C" w:rsidRPr="00987F9C">
        <w:rPr>
          <w:rFonts w:eastAsiaTheme="minorEastAsia"/>
          <w:sz w:val="24"/>
          <w:szCs w:val="24"/>
          <w:lang w:val="en-NZ" w:eastAsia="zh-CN"/>
        </w:rPr>
        <w:t xml:space="preserve"> - </w:t>
      </w:r>
      <w:r w:rsidR="00987F9C" w:rsidRPr="00987F9C">
        <w:rPr>
          <w:sz w:val="24"/>
          <w:szCs w:val="24"/>
          <w:lang w:val="en-NZ" w:eastAsia="ko-KR"/>
        </w:rPr>
        <w:t>Document APG19-3/INF-08 Rev.1</w:t>
      </w:r>
      <w:bookmarkEnd w:id="25"/>
    </w:p>
    <w:p w14:paraId="793BD17C" w14:textId="77777777" w:rsidR="00D81B08" w:rsidRPr="00934D94" w:rsidRDefault="00987F9C" w:rsidP="00987F9C">
      <w:pPr>
        <w:spacing w:afterLines="50" w:after="120"/>
        <w:jc w:val="both"/>
        <w:rPr>
          <w:rFonts w:eastAsia="SimSun"/>
          <w:iCs/>
          <w:lang w:eastAsia="zh-CN"/>
        </w:rPr>
      </w:pPr>
      <w:r w:rsidRPr="00934D94">
        <w:rPr>
          <w:rFonts w:eastAsia="SimSun"/>
          <w:iCs/>
          <w:lang w:eastAsia="zh-CN"/>
        </w:rPr>
        <w:t>No Change to the regulations. Identification of spectrum for applications to be addressed via ITU reports and recommendations.</w:t>
      </w:r>
    </w:p>
    <w:p w14:paraId="76D2C859" w14:textId="77777777" w:rsidR="00594014" w:rsidRDefault="00594014" w:rsidP="00D81B08">
      <w:pPr>
        <w:pStyle w:val="Heading3"/>
        <w:spacing w:beforeLines="50" w:before="120" w:afterLines="50" w:after="120" w:line="240" w:lineRule="auto"/>
        <w:rPr>
          <w:rFonts w:eastAsiaTheme="minorEastAsia"/>
          <w:sz w:val="24"/>
          <w:szCs w:val="24"/>
          <w:lang w:val="en-NZ" w:eastAsia="zh-CN"/>
        </w:rPr>
      </w:pPr>
      <w:bookmarkStart w:id="26" w:name="_Toc508805281"/>
    </w:p>
    <w:p w14:paraId="06E068DA" w14:textId="77777777" w:rsidR="00D81B08" w:rsidRPr="00987F9C" w:rsidRDefault="00E31ED9" w:rsidP="00D81B08">
      <w:pPr>
        <w:pStyle w:val="Heading3"/>
        <w:spacing w:beforeLines="50" w:before="120" w:afterLines="50" w:after="120" w:line="240" w:lineRule="auto"/>
        <w:rPr>
          <w:rFonts w:eastAsiaTheme="minorEastAsia"/>
          <w:sz w:val="24"/>
          <w:szCs w:val="24"/>
          <w:lang w:val="en-NZ" w:eastAsia="zh-CN"/>
        </w:rPr>
      </w:pPr>
      <w:bookmarkStart w:id="27" w:name="_GoBack"/>
      <w:bookmarkEnd w:id="27"/>
      <w:r w:rsidRPr="00987F9C">
        <w:rPr>
          <w:rFonts w:eastAsiaTheme="minorEastAsia"/>
          <w:sz w:val="24"/>
          <w:szCs w:val="24"/>
          <w:lang w:val="en-NZ" w:eastAsia="zh-CN"/>
        </w:rPr>
        <w:t>7.1.5</w:t>
      </w:r>
      <w:r w:rsidRPr="00987F9C">
        <w:rPr>
          <w:rFonts w:eastAsiaTheme="minorEastAsia"/>
          <w:sz w:val="24"/>
          <w:szCs w:val="24"/>
          <w:lang w:val="en-NZ" w:eastAsia="zh-CN"/>
        </w:rPr>
        <w:tab/>
        <w:t>RCC</w:t>
      </w:r>
      <w:r w:rsidR="00D81B08" w:rsidRPr="00987F9C">
        <w:rPr>
          <w:rFonts w:eastAsiaTheme="minorEastAsia"/>
          <w:sz w:val="24"/>
          <w:szCs w:val="24"/>
          <w:lang w:val="en-NZ" w:eastAsia="zh-CN"/>
        </w:rPr>
        <w:t xml:space="preserve"> –</w:t>
      </w:r>
      <w:r w:rsidR="00EF00BC" w:rsidRPr="00987F9C">
        <w:rPr>
          <w:sz w:val="24"/>
          <w:szCs w:val="24"/>
          <w:lang w:val="en-NZ" w:eastAsia="ko-KR"/>
        </w:rPr>
        <w:t>Document</w:t>
      </w:r>
      <w:r w:rsidR="00EF00BC" w:rsidRPr="00987F9C" w:rsidDel="00EF00BC">
        <w:rPr>
          <w:rFonts w:eastAsiaTheme="minorEastAsia"/>
          <w:sz w:val="24"/>
          <w:szCs w:val="24"/>
          <w:lang w:val="en-NZ" w:eastAsia="zh-CN"/>
        </w:rPr>
        <w:t xml:space="preserve"> </w:t>
      </w:r>
      <w:r w:rsidR="0003178A" w:rsidRPr="0018356A">
        <w:rPr>
          <w:rFonts w:eastAsiaTheme="minorEastAsia"/>
          <w:sz w:val="24"/>
          <w:szCs w:val="24"/>
          <w:lang w:val="en-NZ" w:eastAsia="zh-CN"/>
        </w:rPr>
        <w:t>APG19-2/INF-05</w:t>
      </w:r>
      <w:bookmarkEnd w:id="26"/>
    </w:p>
    <w:p w14:paraId="6A232EC3" w14:textId="77777777" w:rsidR="00D81B08" w:rsidRPr="00987F9C" w:rsidRDefault="00D81B08" w:rsidP="00D81B08">
      <w:pPr>
        <w:spacing w:afterLines="50" w:after="120"/>
        <w:jc w:val="both"/>
        <w:rPr>
          <w:rFonts w:eastAsia="SimSun"/>
          <w:iCs/>
          <w:lang w:eastAsia="zh-CN"/>
        </w:rPr>
      </w:pPr>
      <w:r w:rsidRPr="00987F9C">
        <w:rPr>
          <w:rFonts w:eastAsia="SimSun"/>
          <w:iCs/>
          <w:lang w:eastAsia="zh-CN"/>
        </w:rPr>
        <w:t>The RCC Administrations consider it reasonable to harmonize frequency bands at global or regional level for their use by railway radiocommunication systems between train and trackside within existing mobile service allocations, including through the development of ITU-R Recommendations and Reports.</w:t>
      </w:r>
    </w:p>
    <w:p w14:paraId="62C5D830" w14:textId="77777777" w:rsidR="002A0111" w:rsidRPr="00934D94" w:rsidRDefault="00D81B08" w:rsidP="00987F9C">
      <w:pPr>
        <w:spacing w:afterLines="50" w:after="120"/>
        <w:jc w:val="both"/>
        <w:rPr>
          <w:rFonts w:eastAsia="SimSun"/>
          <w:iCs/>
          <w:lang w:eastAsia="zh-CN"/>
        </w:rPr>
      </w:pPr>
      <w:r w:rsidRPr="00987F9C">
        <w:rPr>
          <w:rFonts w:eastAsia="SimSun"/>
          <w:iCs/>
          <w:lang w:eastAsia="zh-CN"/>
        </w:rPr>
        <w:t>The RCC Administrations are of the view that harmonized use of frequency bands by railway transportation systems within existing mobile service allocations shall not impose additional constraints on other services to which these frequency bands are already allocated, and shall provide the protection of existing systems for government communication.</w:t>
      </w:r>
    </w:p>
    <w:p w14:paraId="5B03921C" w14:textId="77777777" w:rsidR="002A0111" w:rsidRPr="00495822" w:rsidRDefault="005206E9" w:rsidP="00495822">
      <w:pPr>
        <w:pStyle w:val="Heading2"/>
      </w:pPr>
      <w:bookmarkStart w:id="28" w:name="_Toc508805282"/>
      <w:r w:rsidRPr="00495822">
        <w:t>7</w:t>
      </w:r>
      <w:r w:rsidR="002A0111" w:rsidRPr="00495822">
        <w:t xml:space="preserve">.2 </w:t>
      </w:r>
      <w:r w:rsidR="002A0111" w:rsidRPr="00495822">
        <w:tab/>
        <w:t>International Organisations</w:t>
      </w:r>
      <w:bookmarkEnd w:id="28"/>
    </w:p>
    <w:p w14:paraId="330932DC" w14:textId="77777777" w:rsidR="002A0111" w:rsidRPr="00963FF5" w:rsidRDefault="005206E9" w:rsidP="00BC3122">
      <w:pPr>
        <w:pStyle w:val="Heading3"/>
        <w:spacing w:beforeLines="50" w:before="120" w:afterLines="50" w:after="120" w:line="240" w:lineRule="auto"/>
        <w:rPr>
          <w:rFonts w:eastAsiaTheme="minorEastAsia"/>
          <w:sz w:val="24"/>
          <w:szCs w:val="24"/>
          <w:lang w:val="en-NZ" w:eastAsia="zh-CN"/>
        </w:rPr>
      </w:pPr>
      <w:bookmarkStart w:id="29" w:name="_Toc508805283"/>
      <w:r w:rsidRPr="00987F9C">
        <w:rPr>
          <w:sz w:val="24"/>
          <w:szCs w:val="24"/>
          <w:lang w:val="en-NZ" w:eastAsia="ko-KR"/>
        </w:rPr>
        <w:t>7</w:t>
      </w:r>
      <w:r w:rsidR="002A0111" w:rsidRPr="00987F9C">
        <w:rPr>
          <w:sz w:val="24"/>
          <w:szCs w:val="24"/>
          <w:lang w:val="en-NZ" w:eastAsia="ko-KR"/>
        </w:rPr>
        <w:t xml:space="preserve">.2.1 </w:t>
      </w:r>
      <w:r w:rsidR="002A0111" w:rsidRPr="00987F9C">
        <w:rPr>
          <w:sz w:val="24"/>
          <w:szCs w:val="24"/>
          <w:lang w:val="en-NZ" w:eastAsia="ko-KR"/>
        </w:rPr>
        <w:tab/>
        <w:t>IARU - Document APG19-3/INF-</w:t>
      </w:r>
      <w:r w:rsidR="00963FF5">
        <w:rPr>
          <w:rFonts w:eastAsiaTheme="minorEastAsia" w:hint="eastAsia"/>
          <w:sz w:val="24"/>
          <w:szCs w:val="24"/>
          <w:lang w:val="en-NZ" w:eastAsia="zh-CN"/>
        </w:rPr>
        <w:t>09</w:t>
      </w:r>
      <w:bookmarkEnd w:id="29"/>
    </w:p>
    <w:p w14:paraId="02F0F0FA" w14:textId="77777777" w:rsidR="002A0111" w:rsidRPr="00987F9C" w:rsidRDefault="00516DB9" w:rsidP="00516DB9">
      <w:pPr>
        <w:spacing w:afterLines="50" w:after="120"/>
        <w:jc w:val="both"/>
        <w:rPr>
          <w:lang w:val="en-NZ"/>
        </w:rPr>
      </w:pPr>
      <w:r w:rsidRPr="00516DB9">
        <w:rPr>
          <w:rFonts w:eastAsia="SimSun"/>
          <w:iCs/>
          <w:lang w:eastAsia="zh-CN"/>
        </w:rPr>
        <w:t>The IARU supports satisfying the spectrum needs for railway radiocommunication systems between train and trackside within existing mobile service allocations that are not also allocated to the amateur service.</w:t>
      </w:r>
    </w:p>
    <w:p w14:paraId="70594C22" w14:textId="77777777" w:rsidR="002A0111" w:rsidRPr="00987F9C" w:rsidRDefault="005206E9" w:rsidP="00BC3122">
      <w:pPr>
        <w:pStyle w:val="Heading3"/>
        <w:spacing w:beforeLines="50" w:before="120" w:afterLines="50" w:after="120" w:line="240" w:lineRule="auto"/>
        <w:rPr>
          <w:sz w:val="24"/>
          <w:szCs w:val="24"/>
          <w:lang w:val="en-NZ" w:eastAsia="ko-KR"/>
        </w:rPr>
      </w:pPr>
      <w:bookmarkStart w:id="30" w:name="_Toc508805284"/>
      <w:r w:rsidRPr="0018356A">
        <w:rPr>
          <w:sz w:val="24"/>
          <w:szCs w:val="24"/>
          <w:lang w:val="en-NZ" w:eastAsia="ko-KR"/>
        </w:rPr>
        <w:t>7</w:t>
      </w:r>
      <w:r w:rsidR="002A0111" w:rsidRPr="0018356A">
        <w:rPr>
          <w:sz w:val="24"/>
          <w:szCs w:val="24"/>
          <w:lang w:val="en-NZ" w:eastAsia="ko-KR"/>
        </w:rPr>
        <w:t xml:space="preserve">.2.2 </w:t>
      </w:r>
      <w:r w:rsidR="002A0111" w:rsidRPr="0018356A">
        <w:rPr>
          <w:sz w:val="24"/>
          <w:szCs w:val="24"/>
          <w:lang w:val="en-NZ" w:eastAsia="ko-KR"/>
        </w:rPr>
        <w:tab/>
        <w:t xml:space="preserve">ICAO - </w:t>
      </w:r>
      <w:r w:rsidR="00EF00BC" w:rsidRPr="00987F9C">
        <w:rPr>
          <w:sz w:val="24"/>
          <w:szCs w:val="24"/>
          <w:lang w:val="en-NZ" w:eastAsia="ko-KR"/>
        </w:rPr>
        <w:t>Document</w:t>
      </w:r>
      <w:r w:rsidR="00EF00BC" w:rsidRPr="0018356A" w:rsidDel="00EF00BC">
        <w:rPr>
          <w:rFonts w:eastAsiaTheme="minorEastAsia"/>
          <w:sz w:val="24"/>
          <w:szCs w:val="24"/>
          <w:lang w:val="en-NZ" w:eastAsia="zh-CN"/>
        </w:rPr>
        <w:t xml:space="preserve"> </w:t>
      </w:r>
      <w:r w:rsidR="0003178A" w:rsidRPr="0018356A">
        <w:rPr>
          <w:rFonts w:eastAsiaTheme="minorEastAsia"/>
          <w:sz w:val="24"/>
          <w:szCs w:val="24"/>
          <w:lang w:val="en-NZ" w:eastAsia="zh-CN"/>
        </w:rPr>
        <w:t>APG19-2/INF-02</w:t>
      </w:r>
      <w:bookmarkEnd w:id="30"/>
    </w:p>
    <w:p w14:paraId="2CCA9FBA" w14:textId="77777777" w:rsidR="002A0111" w:rsidRPr="00516DB9" w:rsidRDefault="00516DB9" w:rsidP="0088237C">
      <w:pPr>
        <w:spacing w:afterLines="50" w:after="120"/>
        <w:jc w:val="both"/>
        <w:rPr>
          <w:rFonts w:eastAsia="SimSun"/>
          <w:iCs/>
          <w:lang w:val="en-NZ" w:eastAsia="zh-CN"/>
        </w:rPr>
      </w:pPr>
      <w:r w:rsidRPr="00516DB9">
        <w:rPr>
          <w:rFonts w:eastAsia="SimSun"/>
          <w:iCs/>
          <w:lang w:val="en-NZ" w:eastAsia="zh-CN"/>
        </w:rPr>
        <w:t>To ensure, on the basis of agreed ITU-R studies, that any regulatory actions within existing mobile-service bands do not impact existing aeronautical systems operating in accordance with the Radio Regulations.</w:t>
      </w:r>
    </w:p>
    <w:p w14:paraId="745E7836" w14:textId="77777777" w:rsidR="002A0111" w:rsidRPr="0088237C" w:rsidRDefault="002A0111" w:rsidP="0088237C">
      <w:pPr>
        <w:spacing w:afterLines="50" w:after="120"/>
        <w:jc w:val="both"/>
        <w:rPr>
          <w:rFonts w:eastAsia="SimSun"/>
          <w:iCs/>
          <w:lang w:eastAsia="zh-CN"/>
        </w:rPr>
      </w:pPr>
    </w:p>
    <w:p w14:paraId="6736A10E" w14:textId="77777777" w:rsidR="002A0111" w:rsidRPr="00987F9C" w:rsidRDefault="002A0111" w:rsidP="002A0111">
      <w:pPr>
        <w:rPr>
          <w:b/>
          <w:lang w:val="en-NZ"/>
        </w:rPr>
      </w:pPr>
    </w:p>
    <w:p w14:paraId="35CD9697" w14:textId="77777777" w:rsidR="002A0111" w:rsidRPr="00987F9C" w:rsidRDefault="002A0111" w:rsidP="002A0111">
      <w:pPr>
        <w:jc w:val="center"/>
        <w:rPr>
          <w:snapToGrid w:val="0"/>
          <w:lang w:val="en-NZ"/>
        </w:rPr>
      </w:pPr>
      <w:r w:rsidRPr="00987F9C">
        <w:rPr>
          <w:lang w:val="en-NZ"/>
        </w:rPr>
        <w:t>____________</w:t>
      </w:r>
    </w:p>
    <w:sectPr w:rsidR="002A0111" w:rsidRPr="00987F9C" w:rsidSect="0092727B">
      <w:headerReference w:type="default" r:id="rId11"/>
      <w:footerReference w:type="even" r:id="rId12"/>
      <w:footerReference w:type="default" r:id="rId13"/>
      <w:headerReference w:type="first" r:id="rId14"/>
      <w:footerReference w:type="first" r:id="rId15"/>
      <w:pgSz w:w="11909" w:h="16834" w:code="9"/>
      <w:pgMar w:top="1152" w:right="1296" w:bottom="1296" w:left="1440" w:header="720" w:footer="86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F41B6C" w14:textId="77777777" w:rsidR="00F27838" w:rsidRDefault="00F27838">
      <w:r>
        <w:separator/>
      </w:r>
    </w:p>
  </w:endnote>
  <w:endnote w:type="continuationSeparator" w:id="0">
    <w:p w14:paraId="226ADB05" w14:textId="77777777" w:rsidR="00F27838" w:rsidRDefault="00F278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ulimChe">
    <w:panose1 w:val="020B0609000101010101"/>
    <w:charset w:val="81"/>
    <w:family w:val="modern"/>
    <w:pitch w:val="fixed"/>
    <w:sig w:usb0="B00002AF" w:usb1="69D77CFB" w:usb2="00000030" w:usb3="00000000" w:csb0="0008009F" w:csb1="00000000"/>
  </w:font>
  <w:font w:name="BatangChe">
    <w:altName w:val="Arial Unicode MS"/>
    <w:panose1 w:val="02030609000101010101"/>
    <w:charset w:val="81"/>
    <w:family w:val="modern"/>
    <w:pitch w:val="fixed"/>
    <w:sig w:usb0="00000000"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Cordia New">
    <w:altName w:val="Arial Unicode MS"/>
    <w:panose1 w:val="020B0304020202020204"/>
    <w:charset w:val="DE"/>
    <w:family w:val="roman"/>
    <w:notTrueType/>
    <w:pitch w:val="variable"/>
    <w:sig w:usb0="01000000" w:usb1="00000000" w:usb2="00000000" w:usb3="00000000" w:csb0="00010000"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D33982" w14:textId="77777777" w:rsidR="002B1D55" w:rsidRDefault="002B1D55" w:rsidP="002C07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952203E" w14:textId="77777777" w:rsidR="002B1D55" w:rsidRDefault="002B1D55" w:rsidP="00DB0A6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C670DB" w14:textId="23D960EE" w:rsidR="002B1D55" w:rsidRDefault="002B1D55" w:rsidP="0092727B">
    <w:pPr>
      <w:pStyle w:val="Footer"/>
      <w:tabs>
        <w:tab w:val="clear" w:pos="4320"/>
        <w:tab w:val="clear" w:pos="8640"/>
        <w:tab w:val="right" w:pos="9180"/>
      </w:tabs>
      <w:ind w:right="-7"/>
    </w:pPr>
    <w:r>
      <w:rPr>
        <w:rFonts w:hint="eastAsia"/>
        <w:lang w:eastAsia="ko-KR"/>
      </w:rPr>
      <w:t>A</w:t>
    </w:r>
    <w:r w:rsidR="00124401">
      <w:rPr>
        <w:lang w:eastAsia="ko-KR"/>
      </w:rPr>
      <w:t>PG19-3/OUT-</w:t>
    </w:r>
    <w:r>
      <w:rPr>
        <w:lang w:eastAsia="ko-KR"/>
      </w:rPr>
      <w:t>0</w:t>
    </w:r>
    <w:r w:rsidR="00124401">
      <w:rPr>
        <w:lang w:eastAsia="ko-KR"/>
      </w:rPr>
      <w:t>4</w:t>
    </w:r>
    <w:r>
      <w:rPr>
        <w:rStyle w:val="PageNumber"/>
      </w:rPr>
      <w:tab/>
    </w:r>
    <w:r w:rsidRPr="002C7EA9">
      <w:rPr>
        <w:rStyle w:val="PageNumber"/>
      </w:rPr>
      <w:t xml:space="preserve">Page </w:t>
    </w:r>
    <w:r w:rsidRPr="002C7EA9">
      <w:rPr>
        <w:rStyle w:val="PageNumber"/>
      </w:rPr>
      <w:fldChar w:fldCharType="begin"/>
    </w:r>
    <w:r w:rsidRPr="002C7EA9">
      <w:rPr>
        <w:rStyle w:val="PageNumber"/>
      </w:rPr>
      <w:instrText xml:space="preserve"> PAGE </w:instrText>
    </w:r>
    <w:r w:rsidRPr="002C7EA9">
      <w:rPr>
        <w:rStyle w:val="PageNumber"/>
      </w:rPr>
      <w:fldChar w:fldCharType="separate"/>
    </w:r>
    <w:r w:rsidR="00594014">
      <w:rPr>
        <w:rStyle w:val="PageNumber"/>
        <w:noProof/>
      </w:rPr>
      <w:t>5</w:t>
    </w:r>
    <w:r w:rsidRPr="002C7EA9">
      <w:rPr>
        <w:rStyle w:val="PageNumber"/>
      </w:rPr>
      <w:fldChar w:fldCharType="end"/>
    </w:r>
    <w:r w:rsidRPr="002C7EA9">
      <w:rPr>
        <w:rStyle w:val="PageNumber"/>
      </w:rPr>
      <w:t xml:space="preserve"> of </w:t>
    </w:r>
    <w:r w:rsidRPr="002C7EA9">
      <w:rPr>
        <w:rStyle w:val="PageNumber"/>
      </w:rPr>
      <w:fldChar w:fldCharType="begin"/>
    </w:r>
    <w:r w:rsidRPr="002C7EA9">
      <w:rPr>
        <w:rStyle w:val="PageNumber"/>
      </w:rPr>
      <w:instrText xml:space="preserve"> NUMPAGES </w:instrText>
    </w:r>
    <w:r w:rsidRPr="002C7EA9">
      <w:rPr>
        <w:rStyle w:val="PageNumber"/>
      </w:rPr>
      <w:fldChar w:fldCharType="separate"/>
    </w:r>
    <w:r w:rsidR="00594014">
      <w:rPr>
        <w:rStyle w:val="PageNumber"/>
        <w:noProof/>
      </w:rPr>
      <w:t>8</w:t>
    </w:r>
    <w:r w:rsidRPr="002C7EA9">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360" w:type="dxa"/>
      <w:tblBorders>
        <w:left w:val="none" w:sz="0" w:space="0" w:color="auto"/>
        <w:bottom w:val="none" w:sz="0" w:space="0" w:color="auto"/>
        <w:right w:val="none" w:sz="0" w:space="0" w:color="auto"/>
      </w:tblBorders>
      <w:tblLayout w:type="fixed"/>
      <w:tblCellMar>
        <w:left w:w="43" w:type="dxa"/>
        <w:right w:w="43" w:type="dxa"/>
      </w:tblCellMar>
      <w:tblLook w:val="04A0" w:firstRow="1" w:lastRow="0" w:firstColumn="1" w:lastColumn="0" w:noHBand="0" w:noVBand="1"/>
    </w:tblPr>
    <w:tblGrid>
      <w:gridCol w:w="1296"/>
      <w:gridCol w:w="4957"/>
      <w:gridCol w:w="3107"/>
    </w:tblGrid>
    <w:tr w:rsidR="002B1D55" w14:paraId="669AC8D4" w14:textId="77777777" w:rsidTr="00594014">
      <w:trPr>
        <w:trHeight w:val="432"/>
      </w:trPr>
      <w:tc>
        <w:tcPr>
          <w:tcW w:w="1296" w:type="dxa"/>
          <w:tcBorders>
            <w:top w:val="single" w:sz="8" w:space="0" w:color="auto"/>
            <w:bottom w:val="nil"/>
            <w:right w:val="nil"/>
          </w:tcBorders>
        </w:tcPr>
        <w:p w14:paraId="33D701A0" w14:textId="77777777" w:rsidR="002B1D55" w:rsidRDefault="002B1D55" w:rsidP="0092727B">
          <w:pPr>
            <w:pStyle w:val="Footer"/>
            <w:tabs>
              <w:tab w:val="clear" w:pos="4320"/>
              <w:tab w:val="clear" w:pos="8640"/>
            </w:tabs>
            <w:rPr>
              <w:sz w:val="16"/>
              <w:szCs w:val="16"/>
            </w:rPr>
          </w:pPr>
          <w:r>
            <w:rPr>
              <w:b/>
              <w:bCs/>
            </w:rPr>
            <w:t>Contact:</w:t>
          </w:r>
        </w:p>
      </w:tc>
      <w:tc>
        <w:tcPr>
          <w:tcW w:w="4957" w:type="dxa"/>
          <w:tcBorders>
            <w:top w:val="single" w:sz="8" w:space="0" w:color="auto"/>
            <w:left w:val="nil"/>
            <w:bottom w:val="nil"/>
            <w:right w:val="nil"/>
          </w:tcBorders>
        </w:tcPr>
        <w:p w14:paraId="5A66311D" w14:textId="0C76A1E2" w:rsidR="002B1D55" w:rsidRPr="00EB6A12" w:rsidRDefault="00594014" w:rsidP="0092727B">
          <w:pPr>
            <w:pStyle w:val="Footer"/>
            <w:tabs>
              <w:tab w:val="clear" w:pos="4320"/>
              <w:tab w:val="clear" w:pos="8640"/>
            </w:tabs>
            <w:rPr>
              <w:rFonts w:eastAsiaTheme="minorEastAsia"/>
              <w:lang w:eastAsia="zh-CN"/>
            </w:rPr>
          </w:pPr>
          <w:r>
            <w:rPr>
              <w:rFonts w:eastAsiaTheme="minorEastAsia"/>
              <w:lang w:eastAsia="zh-CN"/>
            </w:rPr>
            <w:t>MS. ZHU KEER</w:t>
          </w:r>
        </w:p>
        <w:p w14:paraId="1D770525" w14:textId="1F3439B7" w:rsidR="002B1D55" w:rsidRPr="00EB6A12" w:rsidRDefault="00594014" w:rsidP="00EB6A12">
          <w:pPr>
            <w:pStyle w:val="Footer"/>
            <w:tabs>
              <w:tab w:val="clear" w:pos="4320"/>
              <w:tab w:val="clear" w:pos="8640"/>
            </w:tabs>
            <w:rPr>
              <w:rFonts w:eastAsiaTheme="minorEastAsia"/>
              <w:lang w:eastAsia="zh-CN"/>
            </w:rPr>
          </w:pPr>
          <w:r>
            <w:t>Chairman, WP1</w:t>
          </w:r>
        </w:p>
      </w:tc>
      <w:tc>
        <w:tcPr>
          <w:tcW w:w="3107" w:type="dxa"/>
          <w:tcBorders>
            <w:top w:val="single" w:sz="8" w:space="0" w:color="auto"/>
            <w:left w:val="nil"/>
            <w:bottom w:val="nil"/>
          </w:tcBorders>
        </w:tcPr>
        <w:p w14:paraId="7A0D2D96" w14:textId="407EC801" w:rsidR="002B1D55" w:rsidRPr="00EB6A12" w:rsidRDefault="002B1D55" w:rsidP="00594014">
          <w:pPr>
            <w:pStyle w:val="Footer"/>
            <w:tabs>
              <w:tab w:val="clear" w:pos="4320"/>
              <w:tab w:val="clear" w:pos="8640"/>
            </w:tabs>
            <w:rPr>
              <w:rFonts w:eastAsiaTheme="minorEastAsia"/>
              <w:lang w:eastAsia="zh-CN"/>
            </w:rPr>
          </w:pPr>
          <w:r>
            <w:t>E-mail:</w:t>
          </w:r>
          <w:r>
            <w:rPr>
              <w:rFonts w:eastAsiaTheme="minorEastAsia" w:hint="eastAsia"/>
              <w:lang w:eastAsia="zh-CN"/>
            </w:rPr>
            <w:t xml:space="preserve"> </w:t>
          </w:r>
          <w:hyperlink r:id="rId1" w:history="1">
            <w:r w:rsidR="00594014" w:rsidRPr="00C410E1">
              <w:rPr>
                <w:rStyle w:val="Hyperlink"/>
                <w:rFonts w:eastAsiaTheme="minorEastAsia"/>
                <w:lang w:eastAsia="zh-CN"/>
              </w:rPr>
              <w:t>zhukeer@miit.gov.cn</w:t>
            </w:r>
          </w:hyperlink>
          <w:r w:rsidR="00594014">
            <w:rPr>
              <w:rFonts w:eastAsiaTheme="minorEastAsia"/>
              <w:lang w:eastAsia="zh-CN"/>
            </w:rPr>
            <w:t xml:space="preserve"> </w:t>
          </w:r>
        </w:p>
      </w:tc>
    </w:tr>
  </w:tbl>
  <w:p w14:paraId="5B17583D" w14:textId="77777777" w:rsidR="002B1D55" w:rsidRDefault="002B1D55" w:rsidP="0092727B">
    <w:pPr>
      <w:pStyle w:val="Footer"/>
      <w:tabs>
        <w:tab w:val="clear" w:pos="4320"/>
        <w:tab w:val="clear" w:pos="8640"/>
      </w:tabs>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9790E4" w14:textId="77777777" w:rsidR="00F27838" w:rsidRDefault="00F27838">
      <w:r>
        <w:separator/>
      </w:r>
    </w:p>
  </w:footnote>
  <w:footnote w:type="continuationSeparator" w:id="0">
    <w:p w14:paraId="6B28B588" w14:textId="77777777" w:rsidR="00F27838" w:rsidRDefault="00F27838">
      <w:r>
        <w:continuationSeparator/>
      </w:r>
    </w:p>
  </w:footnote>
  <w:footnote w:id="1">
    <w:p w14:paraId="74A664EB" w14:textId="77777777" w:rsidR="002B1D55" w:rsidRPr="00D915BF" w:rsidRDefault="002B1D55" w:rsidP="004B4B70">
      <w:pPr>
        <w:spacing w:beforeLines="50" w:before="120" w:afterLines="50" w:after="120"/>
        <w:jc w:val="both"/>
        <w:rPr>
          <w:rFonts w:eastAsiaTheme="minorEastAsia"/>
          <w:lang w:eastAsia="zh-CN"/>
        </w:rPr>
      </w:pPr>
      <w:r>
        <w:rPr>
          <w:rStyle w:val="FootnoteReference"/>
        </w:rPr>
        <w:footnoteRef/>
      </w:r>
      <w:r>
        <w:rPr>
          <w:rFonts w:eastAsiaTheme="minorEastAsia" w:hint="eastAsia"/>
          <w:lang w:eastAsia="zh-CN"/>
        </w:rPr>
        <w:t xml:space="preserve"> Information provided had been compiled into this PDF document:</w:t>
      </w:r>
      <w:r w:rsidDel="00F61400">
        <w:rPr>
          <w:rFonts w:eastAsiaTheme="minorEastAsia"/>
          <w:lang w:eastAsia="zh-CN"/>
        </w:rPr>
        <w:t xml:space="preserve"> </w:t>
      </w:r>
      <w:r>
        <w:rPr>
          <w:rFonts w:eastAsiaTheme="minorEastAsia"/>
          <w:lang w:eastAsia="zh-CN"/>
        </w:rPr>
        <w:object w:dxaOrig="1531" w:dyaOrig="973" w14:anchorId="2A7804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5pt;height:16.5pt" o:ole="">
            <v:imagedata r:id="rId1" o:title=""/>
          </v:shape>
          <o:OLEObject Type="Embed" ProgID="AcroExch.Document.DC" ShapeID="_x0000_i1025" DrawAspect="Icon" ObjectID="_1583041049" r:id="rId2"/>
        </w:objec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DEAF51" w14:textId="77777777" w:rsidR="002B1D55" w:rsidRDefault="002B1D55" w:rsidP="0092727B">
    <w:pPr>
      <w:pStyle w:val="Header"/>
      <w:tabs>
        <w:tab w:val="clear" w:pos="4320"/>
        <w:tab w:val="clear" w:pos="8640"/>
      </w:tabs>
      <w:rPr>
        <w:lang w:eastAsia="ko-KR"/>
      </w:rPr>
    </w:pPr>
  </w:p>
  <w:p w14:paraId="02F88315" w14:textId="77777777" w:rsidR="002B1D55" w:rsidRDefault="002B1D55" w:rsidP="00AD7E5F">
    <w:pPr>
      <w:pStyle w:val="Header"/>
      <w:tabs>
        <w:tab w:val="center" w:pos="4763"/>
        <w:tab w:val="left" w:pos="5820"/>
      </w:tabs>
      <w:rPr>
        <w:lang w:eastAsia="ko-K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F462CD" w14:textId="77777777" w:rsidR="002B1D55" w:rsidRDefault="002B1D55" w:rsidP="0092727B">
    <w:pPr>
      <w:pStyle w:val="Header"/>
      <w:tabs>
        <w:tab w:val="clear" w:pos="4320"/>
        <w:tab w:val="clear" w:pos="864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6521F"/>
    <w:multiLevelType w:val="hybridMultilevel"/>
    <w:tmpl w:val="6062023A"/>
    <w:lvl w:ilvl="0" w:tplc="26387F42">
      <w:start w:val="1"/>
      <w:numFmt w:val="bullet"/>
      <w:lvlText w:val="−"/>
      <w:lvlJc w:val="left"/>
      <w:pPr>
        <w:ind w:left="420" w:hanging="420"/>
      </w:pPr>
      <w:rPr>
        <w:rFonts w:ascii="Times New Roman" w:hAnsi="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8677B2B"/>
    <w:multiLevelType w:val="hybridMultilevel"/>
    <w:tmpl w:val="364C579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E5E695D"/>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160"/>
        </w:tabs>
        <w:ind w:left="1160" w:hanging="360"/>
      </w:pPr>
      <w:rPr>
        <w:rFonts w:ascii="Symbol" w:hAnsi="Symbol"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3" w15:restartNumberingAfterBreak="0">
    <w:nsid w:val="0EDF4525"/>
    <w:multiLevelType w:val="multilevel"/>
    <w:tmpl w:val="0EDF4525"/>
    <w:lvl w:ilvl="0">
      <w:start w:val="1"/>
      <w:numFmt w:val="bullet"/>
      <w:lvlText w:val="−"/>
      <w:lvlJc w:val="left"/>
      <w:pPr>
        <w:ind w:left="1500" w:hanging="420"/>
      </w:pPr>
      <w:rPr>
        <w:rFonts w:ascii="Times New Roman" w:hAnsi="Times New Roman" w:cs="Times New Roman" w:hint="default"/>
      </w:rPr>
    </w:lvl>
    <w:lvl w:ilvl="1" w:tentative="1">
      <w:start w:val="1"/>
      <w:numFmt w:val="bullet"/>
      <w:lvlText w:val=""/>
      <w:lvlJc w:val="left"/>
      <w:pPr>
        <w:ind w:left="1920" w:hanging="420"/>
      </w:pPr>
      <w:rPr>
        <w:rFonts w:ascii="Wingdings" w:hAnsi="Wingdings" w:hint="default"/>
      </w:rPr>
    </w:lvl>
    <w:lvl w:ilvl="2" w:tentative="1">
      <w:start w:val="1"/>
      <w:numFmt w:val="bullet"/>
      <w:lvlText w:val=""/>
      <w:lvlJc w:val="left"/>
      <w:pPr>
        <w:ind w:left="2340" w:hanging="420"/>
      </w:pPr>
      <w:rPr>
        <w:rFonts w:ascii="Wingdings" w:hAnsi="Wingdings" w:hint="default"/>
      </w:rPr>
    </w:lvl>
    <w:lvl w:ilvl="3" w:tentative="1">
      <w:start w:val="1"/>
      <w:numFmt w:val="bullet"/>
      <w:lvlText w:val=""/>
      <w:lvlJc w:val="left"/>
      <w:pPr>
        <w:ind w:left="2760" w:hanging="420"/>
      </w:pPr>
      <w:rPr>
        <w:rFonts w:ascii="Wingdings" w:hAnsi="Wingdings" w:hint="default"/>
      </w:rPr>
    </w:lvl>
    <w:lvl w:ilvl="4" w:tentative="1">
      <w:start w:val="1"/>
      <w:numFmt w:val="bullet"/>
      <w:lvlText w:val=""/>
      <w:lvlJc w:val="left"/>
      <w:pPr>
        <w:ind w:left="3180" w:hanging="420"/>
      </w:pPr>
      <w:rPr>
        <w:rFonts w:ascii="Wingdings" w:hAnsi="Wingdings" w:hint="default"/>
      </w:rPr>
    </w:lvl>
    <w:lvl w:ilvl="5" w:tentative="1">
      <w:start w:val="1"/>
      <w:numFmt w:val="bullet"/>
      <w:lvlText w:val=""/>
      <w:lvlJc w:val="left"/>
      <w:pPr>
        <w:ind w:left="3600" w:hanging="420"/>
      </w:pPr>
      <w:rPr>
        <w:rFonts w:ascii="Wingdings" w:hAnsi="Wingdings" w:hint="default"/>
      </w:rPr>
    </w:lvl>
    <w:lvl w:ilvl="6" w:tentative="1">
      <w:start w:val="1"/>
      <w:numFmt w:val="bullet"/>
      <w:lvlText w:val=""/>
      <w:lvlJc w:val="left"/>
      <w:pPr>
        <w:ind w:left="4020" w:hanging="420"/>
      </w:pPr>
      <w:rPr>
        <w:rFonts w:ascii="Wingdings" w:hAnsi="Wingdings" w:hint="default"/>
      </w:rPr>
    </w:lvl>
    <w:lvl w:ilvl="7" w:tentative="1">
      <w:start w:val="1"/>
      <w:numFmt w:val="bullet"/>
      <w:lvlText w:val=""/>
      <w:lvlJc w:val="left"/>
      <w:pPr>
        <w:ind w:left="4440" w:hanging="420"/>
      </w:pPr>
      <w:rPr>
        <w:rFonts w:ascii="Wingdings" w:hAnsi="Wingdings" w:hint="default"/>
      </w:rPr>
    </w:lvl>
    <w:lvl w:ilvl="8" w:tentative="1">
      <w:start w:val="1"/>
      <w:numFmt w:val="bullet"/>
      <w:lvlText w:val=""/>
      <w:lvlJc w:val="left"/>
      <w:pPr>
        <w:ind w:left="4860" w:hanging="420"/>
      </w:pPr>
      <w:rPr>
        <w:rFonts w:ascii="Wingdings" w:hAnsi="Wingdings" w:hint="default"/>
      </w:rPr>
    </w:lvl>
  </w:abstractNum>
  <w:abstractNum w:abstractNumId="4" w15:restartNumberingAfterBreak="0">
    <w:nsid w:val="1E0848EE"/>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5" w15:restartNumberingAfterBreak="0">
    <w:nsid w:val="1F3E4FF9"/>
    <w:multiLevelType w:val="hybridMultilevel"/>
    <w:tmpl w:val="BD749D70"/>
    <w:lvl w:ilvl="0" w:tplc="0409000F">
      <w:start w:val="3"/>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6" w15:restartNumberingAfterBreak="0">
    <w:nsid w:val="21D34771"/>
    <w:multiLevelType w:val="hybridMultilevel"/>
    <w:tmpl w:val="764E0C76"/>
    <w:lvl w:ilvl="0" w:tplc="81F65682">
      <w:start w:val="1"/>
      <w:numFmt w:val="bullet"/>
      <w:lvlText w:val=""/>
      <w:lvlJc w:val="left"/>
      <w:pPr>
        <w:tabs>
          <w:tab w:val="num" w:pos="720"/>
        </w:tabs>
        <w:ind w:left="720" w:hanging="360"/>
      </w:pPr>
      <w:rPr>
        <w:rFonts w:ascii="Symbol" w:hAnsi="Symbol" w:hint="default"/>
      </w:rPr>
    </w:lvl>
    <w:lvl w:ilvl="1" w:tplc="722A45E8">
      <w:start w:val="2"/>
      <w:numFmt w:val="bullet"/>
      <w:suff w:val="space"/>
      <w:lvlText w:val="-"/>
      <w:lvlJc w:val="left"/>
      <w:pPr>
        <w:ind w:left="1340" w:hanging="180"/>
      </w:pPr>
      <w:rPr>
        <w:rFonts w:ascii="Times New Roman" w:eastAsia="GulimChe" w:hAnsi="Times New Roman" w:cs="Times New Roman"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7" w15:restartNumberingAfterBreak="0">
    <w:nsid w:val="25001BAB"/>
    <w:multiLevelType w:val="hybridMultilevel"/>
    <w:tmpl w:val="53F8C2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8" w15:restartNumberingAfterBreak="0">
    <w:nsid w:val="279242A1"/>
    <w:multiLevelType w:val="hybridMultilevel"/>
    <w:tmpl w:val="DB6C764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FA7463F"/>
    <w:multiLevelType w:val="hybridMultilevel"/>
    <w:tmpl w:val="D2B878D4"/>
    <w:lvl w:ilvl="0" w:tplc="148491A4">
      <w:start w:val="4"/>
      <w:numFmt w:val="bullet"/>
      <w:lvlText w:val=""/>
      <w:lvlJc w:val="left"/>
      <w:pPr>
        <w:ind w:left="760" w:hanging="360"/>
      </w:pPr>
      <w:rPr>
        <w:rFonts w:ascii="Wingdings" w:eastAsia="BatangChe"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15:restartNumberingAfterBreak="0">
    <w:nsid w:val="30641696"/>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11" w15:restartNumberingAfterBreak="0">
    <w:nsid w:val="36EE16D3"/>
    <w:multiLevelType w:val="hybridMultilevel"/>
    <w:tmpl w:val="764E0C76"/>
    <w:lvl w:ilvl="0" w:tplc="04090001">
      <w:start w:val="1"/>
      <w:numFmt w:val="bullet"/>
      <w:lvlText w:val=""/>
      <w:lvlJc w:val="left"/>
      <w:pPr>
        <w:tabs>
          <w:tab w:val="num" w:pos="360"/>
        </w:tabs>
        <w:ind w:left="360" w:hanging="360"/>
      </w:pPr>
      <w:rPr>
        <w:rFonts w:ascii="Symbol" w:hAnsi="Symbol" w:hint="default"/>
      </w:rPr>
    </w:lvl>
    <w:lvl w:ilvl="1" w:tplc="722A45E8">
      <w:start w:val="2"/>
      <w:numFmt w:val="bullet"/>
      <w:suff w:val="space"/>
      <w:lvlText w:val="-"/>
      <w:lvlJc w:val="left"/>
      <w:pPr>
        <w:ind w:left="980" w:hanging="180"/>
      </w:pPr>
      <w:rPr>
        <w:rFonts w:ascii="Times New Roman" w:eastAsia="GulimChe" w:hAnsi="Times New Roman" w:cs="Times New Roman"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2" w15:restartNumberingAfterBreak="0">
    <w:nsid w:val="36F050AC"/>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3" w15:restartNumberingAfterBreak="0">
    <w:nsid w:val="3BBE1A4D"/>
    <w:multiLevelType w:val="hybridMultilevel"/>
    <w:tmpl w:val="E8E6722C"/>
    <w:lvl w:ilvl="0" w:tplc="A114EBFA">
      <w:start w:val="1"/>
      <w:numFmt w:val="bullet"/>
      <w:lvlText w:val="-"/>
      <w:lvlJc w:val="left"/>
      <w:pPr>
        <w:ind w:left="280" w:hanging="360"/>
      </w:pPr>
      <w:rPr>
        <w:rFonts w:ascii="Malgun Gothic" w:eastAsia="Malgun Gothic" w:hAnsi="Malgun Gothic" w:cstheme="minorBidi" w:hint="eastAsia"/>
      </w:rPr>
    </w:lvl>
    <w:lvl w:ilvl="1" w:tplc="04090003">
      <w:start w:val="1"/>
      <w:numFmt w:val="bullet"/>
      <w:lvlText w:val=""/>
      <w:lvlJc w:val="left"/>
      <w:pPr>
        <w:ind w:left="720" w:hanging="400"/>
      </w:pPr>
      <w:rPr>
        <w:rFonts w:ascii="Wingdings" w:hAnsi="Wingdings" w:hint="default"/>
      </w:rPr>
    </w:lvl>
    <w:lvl w:ilvl="2" w:tplc="04090005">
      <w:start w:val="1"/>
      <w:numFmt w:val="bullet"/>
      <w:lvlText w:val=""/>
      <w:lvlJc w:val="left"/>
      <w:pPr>
        <w:ind w:left="1120" w:hanging="400"/>
      </w:pPr>
      <w:rPr>
        <w:rFonts w:ascii="Wingdings" w:hAnsi="Wingdings" w:hint="default"/>
      </w:rPr>
    </w:lvl>
    <w:lvl w:ilvl="3" w:tplc="14090003">
      <w:start w:val="1"/>
      <w:numFmt w:val="bullet"/>
      <w:lvlText w:val="o"/>
      <w:lvlJc w:val="left"/>
      <w:pPr>
        <w:ind w:left="1520" w:hanging="400"/>
      </w:pPr>
      <w:rPr>
        <w:rFonts w:ascii="Courier New" w:hAnsi="Courier New" w:cs="Courier New" w:hint="default"/>
      </w:rPr>
    </w:lvl>
    <w:lvl w:ilvl="4" w:tplc="04090003" w:tentative="1">
      <w:start w:val="1"/>
      <w:numFmt w:val="bullet"/>
      <w:lvlText w:val=""/>
      <w:lvlJc w:val="left"/>
      <w:pPr>
        <w:ind w:left="1920" w:hanging="400"/>
      </w:pPr>
      <w:rPr>
        <w:rFonts w:ascii="Wingdings" w:hAnsi="Wingdings" w:hint="default"/>
      </w:rPr>
    </w:lvl>
    <w:lvl w:ilvl="5" w:tplc="04090005" w:tentative="1">
      <w:start w:val="1"/>
      <w:numFmt w:val="bullet"/>
      <w:lvlText w:val=""/>
      <w:lvlJc w:val="left"/>
      <w:pPr>
        <w:ind w:left="2320" w:hanging="400"/>
      </w:pPr>
      <w:rPr>
        <w:rFonts w:ascii="Wingdings" w:hAnsi="Wingdings" w:hint="default"/>
      </w:rPr>
    </w:lvl>
    <w:lvl w:ilvl="6" w:tplc="04090001" w:tentative="1">
      <w:start w:val="1"/>
      <w:numFmt w:val="bullet"/>
      <w:lvlText w:val=""/>
      <w:lvlJc w:val="left"/>
      <w:pPr>
        <w:ind w:left="2720" w:hanging="400"/>
      </w:pPr>
      <w:rPr>
        <w:rFonts w:ascii="Wingdings" w:hAnsi="Wingdings" w:hint="default"/>
      </w:rPr>
    </w:lvl>
    <w:lvl w:ilvl="7" w:tplc="04090003" w:tentative="1">
      <w:start w:val="1"/>
      <w:numFmt w:val="bullet"/>
      <w:lvlText w:val=""/>
      <w:lvlJc w:val="left"/>
      <w:pPr>
        <w:ind w:left="3120" w:hanging="400"/>
      </w:pPr>
      <w:rPr>
        <w:rFonts w:ascii="Wingdings" w:hAnsi="Wingdings" w:hint="default"/>
      </w:rPr>
    </w:lvl>
    <w:lvl w:ilvl="8" w:tplc="04090005" w:tentative="1">
      <w:start w:val="1"/>
      <w:numFmt w:val="bullet"/>
      <w:lvlText w:val=""/>
      <w:lvlJc w:val="left"/>
      <w:pPr>
        <w:ind w:left="3520" w:hanging="400"/>
      </w:pPr>
      <w:rPr>
        <w:rFonts w:ascii="Wingdings" w:hAnsi="Wingdings" w:hint="default"/>
      </w:rPr>
    </w:lvl>
  </w:abstractNum>
  <w:abstractNum w:abstractNumId="14" w15:restartNumberingAfterBreak="0">
    <w:nsid w:val="43A8498A"/>
    <w:multiLevelType w:val="hybridMultilevel"/>
    <w:tmpl w:val="8E0625C6"/>
    <w:lvl w:ilvl="0" w:tplc="26387F42">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47BC39A8"/>
    <w:multiLevelType w:val="hybridMultilevel"/>
    <w:tmpl w:val="46BE6F8A"/>
    <w:lvl w:ilvl="0" w:tplc="26387F42">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520A1016"/>
    <w:multiLevelType w:val="hybridMultilevel"/>
    <w:tmpl w:val="2B2CC548"/>
    <w:lvl w:ilvl="0" w:tplc="B816B436">
      <w:start w:val="1"/>
      <w:numFmt w:val="bullet"/>
      <w:lvlText w:val="-"/>
      <w:lvlJc w:val="left"/>
      <w:pPr>
        <w:ind w:left="720" w:hanging="360"/>
      </w:pPr>
      <w:rPr>
        <w:rFonts w:ascii="Times New Roman" w:eastAsia="BatangChe"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5B1F05F1"/>
    <w:multiLevelType w:val="hybridMultilevel"/>
    <w:tmpl w:val="96F85162"/>
    <w:lvl w:ilvl="0" w:tplc="08090011">
      <w:start w:val="1"/>
      <w:numFmt w:val="decimal"/>
      <w:lvlText w:val="%1)"/>
      <w:lvlJc w:val="left"/>
      <w:pPr>
        <w:tabs>
          <w:tab w:val="num" w:pos="780"/>
        </w:tabs>
        <w:ind w:left="78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8" w15:restartNumberingAfterBreak="0">
    <w:nsid w:val="5C1725CB"/>
    <w:multiLevelType w:val="hybridMultilevel"/>
    <w:tmpl w:val="4A2E208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87B1765"/>
    <w:multiLevelType w:val="hybridMultilevel"/>
    <w:tmpl w:val="552E22F8"/>
    <w:lvl w:ilvl="0" w:tplc="26387F42">
      <w:start w:val="1"/>
      <w:numFmt w:val="bullet"/>
      <w:lvlText w:val="−"/>
      <w:lvlJc w:val="left"/>
      <w:pPr>
        <w:ind w:left="420" w:hanging="420"/>
      </w:pPr>
      <w:rPr>
        <w:rFonts w:ascii="Times New Roma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0" w15:restartNumberingAfterBreak="0">
    <w:nsid w:val="70AB1456"/>
    <w:multiLevelType w:val="hybridMultilevel"/>
    <w:tmpl w:val="B7FCD7D4"/>
    <w:lvl w:ilvl="0" w:tplc="A114EBFA">
      <w:start w:val="1"/>
      <w:numFmt w:val="bullet"/>
      <w:lvlText w:val="-"/>
      <w:lvlJc w:val="left"/>
      <w:pPr>
        <w:ind w:left="280" w:hanging="360"/>
      </w:pPr>
      <w:rPr>
        <w:rFonts w:ascii="Malgun Gothic" w:eastAsia="Malgun Gothic" w:hAnsi="Malgun Gothic" w:cstheme="minorBidi" w:hint="eastAsia"/>
      </w:rPr>
    </w:lvl>
    <w:lvl w:ilvl="1" w:tplc="04090003">
      <w:start w:val="1"/>
      <w:numFmt w:val="bullet"/>
      <w:lvlText w:val=""/>
      <w:lvlJc w:val="left"/>
      <w:pPr>
        <w:ind w:left="720" w:hanging="400"/>
      </w:pPr>
      <w:rPr>
        <w:rFonts w:ascii="Wingdings" w:hAnsi="Wingdings" w:hint="default"/>
      </w:rPr>
    </w:lvl>
    <w:lvl w:ilvl="2" w:tplc="04090001">
      <w:start w:val="1"/>
      <w:numFmt w:val="bullet"/>
      <w:lvlText w:val=""/>
      <w:lvlJc w:val="left"/>
      <w:pPr>
        <w:ind w:left="1120" w:hanging="400"/>
      </w:pPr>
      <w:rPr>
        <w:rFonts w:ascii="Symbol" w:hAnsi="Symbol" w:hint="default"/>
      </w:rPr>
    </w:lvl>
    <w:lvl w:ilvl="3" w:tplc="04090001">
      <w:start w:val="1"/>
      <w:numFmt w:val="bullet"/>
      <w:lvlText w:val=""/>
      <w:lvlJc w:val="left"/>
      <w:pPr>
        <w:ind w:left="1520" w:hanging="400"/>
      </w:pPr>
      <w:rPr>
        <w:rFonts w:ascii="Wingdings" w:hAnsi="Wingdings" w:hint="default"/>
      </w:rPr>
    </w:lvl>
    <w:lvl w:ilvl="4" w:tplc="04090003">
      <w:start w:val="1"/>
      <w:numFmt w:val="bullet"/>
      <w:lvlText w:val=""/>
      <w:lvlJc w:val="left"/>
      <w:pPr>
        <w:ind w:left="1920" w:hanging="400"/>
      </w:pPr>
      <w:rPr>
        <w:rFonts w:ascii="Wingdings" w:hAnsi="Wingdings" w:hint="default"/>
      </w:rPr>
    </w:lvl>
    <w:lvl w:ilvl="5" w:tplc="04090005">
      <w:start w:val="1"/>
      <w:numFmt w:val="bullet"/>
      <w:lvlText w:val=""/>
      <w:lvlJc w:val="left"/>
      <w:pPr>
        <w:ind w:left="2320" w:hanging="400"/>
      </w:pPr>
      <w:rPr>
        <w:rFonts w:ascii="Wingdings" w:hAnsi="Wingdings" w:hint="default"/>
      </w:rPr>
    </w:lvl>
    <w:lvl w:ilvl="6" w:tplc="04090001">
      <w:start w:val="1"/>
      <w:numFmt w:val="bullet"/>
      <w:lvlText w:val=""/>
      <w:lvlJc w:val="left"/>
      <w:pPr>
        <w:ind w:left="2720" w:hanging="400"/>
      </w:pPr>
      <w:rPr>
        <w:rFonts w:ascii="Wingdings" w:hAnsi="Wingdings" w:hint="default"/>
      </w:rPr>
    </w:lvl>
    <w:lvl w:ilvl="7" w:tplc="04090003">
      <w:start w:val="1"/>
      <w:numFmt w:val="bullet"/>
      <w:lvlText w:val=""/>
      <w:lvlJc w:val="left"/>
      <w:pPr>
        <w:ind w:left="3120" w:hanging="400"/>
      </w:pPr>
      <w:rPr>
        <w:rFonts w:ascii="Wingdings" w:hAnsi="Wingdings" w:hint="default"/>
      </w:rPr>
    </w:lvl>
    <w:lvl w:ilvl="8" w:tplc="04090005">
      <w:start w:val="1"/>
      <w:numFmt w:val="bullet"/>
      <w:lvlText w:val=""/>
      <w:lvlJc w:val="left"/>
      <w:pPr>
        <w:ind w:left="3520" w:hanging="400"/>
      </w:pPr>
      <w:rPr>
        <w:rFonts w:ascii="Wingdings" w:hAnsi="Wingdings" w:hint="default"/>
      </w:rPr>
    </w:lvl>
  </w:abstractNum>
  <w:abstractNum w:abstractNumId="21" w15:restartNumberingAfterBreak="0">
    <w:nsid w:val="718A1258"/>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2" w15:restartNumberingAfterBreak="0">
    <w:nsid w:val="737239D2"/>
    <w:multiLevelType w:val="multilevel"/>
    <w:tmpl w:val="4C5255E8"/>
    <w:lvl w:ilvl="0">
      <w:start w:val="1"/>
      <w:numFmt w:val="lowerLetter"/>
      <w:lvlText w:val="%1)"/>
      <w:lvlJc w:val="left"/>
      <w:pPr>
        <w:ind w:left="1440" w:hanging="360"/>
      </w:pPr>
      <w:rPr>
        <w:rFonts w:hint="default"/>
      </w:rPr>
    </w:lvl>
    <w:lvl w:ilvl="1">
      <w:start w:val="1"/>
      <w:numFmt w:val="bullet"/>
      <w:lvlText w:val=""/>
      <w:lvlJc w:val="left"/>
      <w:pPr>
        <w:ind w:left="180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
      <w:lvlJc w:val="left"/>
      <w:pPr>
        <w:ind w:left="2880" w:hanging="360"/>
      </w:pPr>
      <w:rPr>
        <w:rFonts w:ascii="Symbol" w:hAnsi="Symbol" w:hint="default"/>
      </w:rPr>
    </w:lvl>
    <w:lvl w:ilvl="5">
      <w:start w:val="1"/>
      <w:numFmt w:val="bullet"/>
      <w:lvlText w:val=""/>
      <w:lvlJc w:val="left"/>
      <w:pPr>
        <w:ind w:left="3240" w:hanging="360"/>
      </w:pPr>
      <w:rPr>
        <w:rFonts w:ascii="Wingdings" w:hAnsi="Wingdings" w:hint="default"/>
      </w:rPr>
    </w:lvl>
    <w:lvl w:ilvl="6">
      <w:start w:val="1"/>
      <w:numFmt w:val="bullet"/>
      <w:lvlText w:val=""/>
      <w:lvlJc w:val="left"/>
      <w:pPr>
        <w:ind w:left="3600" w:hanging="360"/>
      </w:pPr>
      <w:rPr>
        <w:rFonts w:ascii="Wingdings" w:hAnsi="Wingdings" w:hint="default"/>
      </w:rPr>
    </w:lvl>
    <w:lvl w:ilvl="7">
      <w:start w:val="1"/>
      <w:numFmt w:val="bullet"/>
      <w:lvlText w:val=""/>
      <w:lvlJc w:val="left"/>
      <w:pPr>
        <w:ind w:left="3960" w:hanging="360"/>
      </w:pPr>
      <w:rPr>
        <w:rFonts w:ascii="Symbol" w:hAnsi="Symbol" w:hint="default"/>
      </w:rPr>
    </w:lvl>
    <w:lvl w:ilvl="8">
      <w:start w:val="1"/>
      <w:numFmt w:val="bullet"/>
      <w:lvlText w:val=""/>
      <w:lvlJc w:val="left"/>
      <w:pPr>
        <w:ind w:left="4320" w:hanging="360"/>
      </w:pPr>
      <w:rPr>
        <w:rFonts w:ascii="Symbol" w:hAnsi="Symbol" w:hint="default"/>
      </w:rPr>
    </w:lvl>
  </w:abstractNum>
  <w:abstractNum w:abstractNumId="23" w15:restartNumberingAfterBreak="0">
    <w:nsid w:val="74F36918"/>
    <w:multiLevelType w:val="hybridMultilevel"/>
    <w:tmpl w:val="1F462B02"/>
    <w:lvl w:ilvl="0" w:tplc="5E1A8D2A">
      <w:start w:val="4"/>
      <w:numFmt w:val="bullet"/>
      <w:lvlText w:val=""/>
      <w:lvlJc w:val="left"/>
      <w:pPr>
        <w:ind w:left="760" w:hanging="360"/>
      </w:pPr>
      <w:rPr>
        <w:rFonts w:ascii="Wingdings" w:eastAsia="BatangChe"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4" w15:restartNumberingAfterBreak="0">
    <w:nsid w:val="7A2C3B6C"/>
    <w:multiLevelType w:val="singleLevel"/>
    <w:tmpl w:val="A01AB2EA"/>
    <w:lvl w:ilvl="0">
      <w:start w:val="1"/>
      <w:numFmt w:val="decimal"/>
      <w:lvlText w:val="%1.  "/>
      <w:legacy w:legacy="1" w:legacySpace="0" w:legacyIndent="283"/>
      <w:lvlJc w:val="left"/>
      <w:pPr>
        <w:ind w:left="283" w:hanging="283"/>
      </w:pPr>
    </w:lvl>
  </w:abstractNum>
  <w:abstractNum w:abstractNumId="25" w15:restartNumberingAfterBreak="0">
    <w:nsid w:val="7A613B19"/>
    <w:multiLevelType w:val="hybridMultilevel"/>
    <w:tmpl w:val="96F85162"/>
    <w:lvl w:ilvl="0" w:tplc="08090011">
      <w:start w:val="1"/>
      <w:numFmt w:val="decimal"/>
      <w:lvlText w:val="%1)"/>
      <w:lvlJc w:val="left"/>
      <w:pPr>
        <w:tabs>
          <w:tab w:val="num" w:pos="780"/>
        </w:tabs>
        <w:ind w:left="78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6" w15:restartNumberingAfterBreak="0">
    <w:nsid w:val="7F925CCC"/>
    <w:multiLevelType w:val="hybridMultilevel"/>
    <w:tmpl w:val="9D8A2134"/>
    <w:lvl w:ilvl="0" w:tplc="E94A7122">
      <w:start w:val="1"/>
      <w:numFmt w:val="lowerLetter"/>
      <w:lvlText w:val="%1)"/>
      <w:lvlJc w:val="left"/>
      <w:pPr>
        <w:ind w:left="1800" w:hanging="360"/>
      </w:pPr>
      <w:rPr>
        <w:rFonts w:hint="default"/>
      </w:rPr>
    </w:lvl>
    <w:lvl w:ilvl="1" w:tplc="14090019" w:tentative="1">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abstractNum w:abstractNumId="27" w15:restartNumberingAfterBreak="0">
    <w:nsid w:val="7FE94F2F"/>
    <w:multiLevelType w:val="hybridMultilevel"/>
    <w:tmpl w:val="80A4A6D6"/>
    <w:lvl w:ilvl="0" w:tplc="528C5E06">
      <w:start w:val="9"/>
      <w:numFmt w:val="bullet"/>
      <w:lvlText w:val="-"/>
      <w:lvlJc w:val="left"/>
      <w:pPr>
        <w:ind w:left="720" w:hanging="360"/>
      </w:pPr>
      <w:rPr>
        <w:rFonts w:ascii="Times New Roman" w:eastAsia="BatangChe"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6"/>
  </w:num>
  <w:num w:numId="4">
    <w:abstractNumId w:val="21"/>
  </w:num>
  <w:num w:numId="5">
    <w:abstractNumId w:val="10"/>
  </w:num>
  <w:num w:numId="6">
    <w:abstractNumId w:val="12"/>
  </w:num>
  <w:num w:numId="7">
    <w:abstractNumId w:val="4"/>
  </w:num>
  <w:num w:numId="8">
    <w:abstractNumId w:val="2"/>
  </w:num>
  <w:num w:numId="9">
    <w:abstractNumId w:val="24"/>
  </w:num>
  <w:num w:numId="10">
    <w:abstractNumId w:val="18"/>
  </w:num>
  <w:num w:numId="11">
    <w:abstractNumId w:val="5"/>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1"/>
  </w:num>
  <w:num w:numId="1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25"/>
  </w:num>
  <w:num w:numId="17">
    <w:abstractNumId w:val="17"/>
  </w:num>
  <w:num w:numId="18">
    <w:abstractNumId w:val="13"/>
  </w:num>
  <w:num w:numId="19">
    <w:abstractNumId w:val="23"/>
  </w:num>
  <w:num w:numId="20">
    <w:abstractNumId w:val="9"/>
  </w:num>
  <w:num w:numId="21">
    <w:abstractNumId w:val="22"/>
  </w:num>
  <w:num w:numId="22">
    <w:abstractNumId w:val="26"/>
  </w:num>
  <w:num w:numId="23">
    <w:abstractNumId w:val="19"/>
  </w:num>
  <w:num w:numId="24">
    <w:abstractNumId w:val="19"/>
  </w:num>
  <w:num w:numId="25">
    <w:abstractNumId w:val="15"/>
  </w:num>
  <w:num w:numId="26">
    <w:abstractNumId w:val="14"/>
  </w:num>
  <w:num w:numId="27">
    <w:abstractNumId w:val="20"/>
  </w:num>
  <w:num w:numId="28">
    <w:abstractNumId w:val="3"/>
  </w:num>
  <w:num w:numId="29">
    <w:abstractNumId w:val="0"/>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633"/>
    <w:rsid w:val="000005DC"/>
    <w:rsid w:val="00010C8E"/>
    <w:rsid w:val="0003178A"/>
    <w:rsid w:val="000337AB"/>
    <w:rsid w:val="0003595B"/>
    <w:rsid w:val="00036517"/>
    <w:rsid w:val="00036CC9"/>
    <w:rsid w:val="00040149"/>
    <w:rsid w:val="000621E2"/>
    <w:rsid w:val="00070642"/>
    <w:rsid w:val="000713CF"/>
    <w:rsid w:val="00075C14"/>
    <w:rsid w:val="00077544"/>
    <w:rsid w:val="000806A9"/>
    <w:rsid w:val="000822B5"/>
    <w:rsid w:val="00082D2C"/>
    <w:rsid w:val="00094B87"/>
    <w:rsid w:val="000A012B"/>
    <w:rsid w:val="000A3C3B"/>
    <w:rsid w:val="000A5418"/>
    <w:rsid w:val="000C47A6"/>
    <w:rsid w:val="000D09FF"/>
    <w:rsid w:val="000D47FB"/>
    <w:rsid w:val="000E0322"/>
    <w:rsid w:val="000F345F"/>
    <w:rsid w:val="000F517C"/>
    <w:rsid w:val="000F5540"/>
    <w:rsid w:val="00103ED3"/>
    <w:rsid w:val="00105F1A"/>
    <w:rsid w:val="00115D2C"/>
    <w:rsid w:val="00120262"/>
    <w:rsid w:val="00124401"/>
    <w:rsid w:val="00124CEE"/>
    <w:rsid w:val="00125FBD"/>
    <w:rsid w:val="0013255C"/>
    <w:rsid w:val="00135AAB"/>
    <w:rsid w:val="001405A4"/>
    <w:rsid w:val="001409B2"/>
    <w:rsid w:val="001419F8"/>
    <w:rsid w:val="0014417A"/>
    <w:rsid w:val="00152636"/>
    <w:rsid w:val="001539DD"/>
    <w:rsid w:val="00156782"/>
    <w:rsid w:val="00165F01"/>
    <w:rsid w:val="001731F4"/>
    <w:rsid w:val="00180489"/>
    <w:rsid w:val="0018356A"/>
    <w:rsid w:val="001916F2"/>
    <w:rsid w:val="001930A7"/>
    <w:rsid w:val="00196568"/>
    <w:rsid w:val="00197C18"/>
    <w:rsid w:val="001A2F16"/>
    <w:rsid w:val="001B1804"/>
    <w:rsid w:val="001B18C2"/>
    <w:rsid w:val="001B7867"/>
    <w:rsid w:val="001C443F"/>
    <w:rsid w:val="001C61A5"/>
    <w:rsid w:val="001C6707"/>
    <w:rsid w:val="001C6E79"/>
    <w:rsid w:val="001D0A62"/>
    <w:rsid w:val="001D5D7E"/>
    <w:rsid w:val="001F3483"/>
    <w:rsid w:val="001F5947"/>
    <w:rsid w:val="00202410"/>
    <w:rsid w:val="002036E5"/>
    <w:rsid w:val="002133F5"/>
    <w:rsid w:val="00214A0C"/>
    <w:rsid w:val="0021588B"/>
    <w:rsid w:val="002161B6"/>
    <w:rsid w:val="002216AC"/>
    <w:rsid w:val="0022760F"/>
    <w:rsid w:val="002452DF"/>
    <w:rsid w:val="002475E2"/>
    <w:rsid w:val="002506D2"/>
    <w:rsid w:val="00250DE2"/>
    <w:rsid w:val="00254A1B"/>
    <w:rsid w:val="0026064A"/>
    <w:rsid w:val="00264566"/>
    <w:rsid w:val="00272015"/>
    <w:rsid w:val="0028454D"/>
    <w:rsid w:val="00291C9E"/>
    <w:rsid w:val="002926D4"/>
    <w:rsid w:val="00293E09"/>
    <w:rsid w:val="00294B58"/>
    <w:rsid w:val="0029734E"/>
    <w:rsid w:val="002A0111"/>
    <w:rsid w:val="002A3CF5"/>
    <w:rsid w:val="002B06A3"/>
    <w:rsid w:val="002B1D55"/>
    <w:rsid w:val="002B435C"/>
    <w:rsid w:val="002B447F"/>
    <w:rsid w:val="002C07DA"/>
    <w:rsid w:val="002C2A49"/>
    <w:rsid w:val="002C3619"/>
    <w:rsid w:val="002C6EFB"/>
    <w:rsid w:val="002C7EA9"/>
    <w:rsid w:val="002E14D9"/>
    <w:rsid w:val="002F575D"/>
    <w:rsid w:val="00300707"/>
    <w:rsid w:val="00306679"/>
    <w:rsid w:val="003113D7"/>
    <w:rsid w:val="00311E8A"/>
    <w:rsid w:val="00327F7C"/>
    <w:rsid w:val="003304EB"/>
    <w:rsid w:val="00334002"/>
    <w:rsid w:val="00336109"/>
    <w:rsid w:val="00342F20"/>
    <w:rsid w:val="003435A7"/>
    <w:rsid w:val="00360377"/>
    <w:rsid w:val="00366548"/>
    <w:rsid w:val="00371D19"/>
    <w:rsid w:val="0038005B"/>
    <w:rsid w:val="003809C7"/>
    <w:rsid w:val="0038236C"/>
    <w:rsid w:val="00393DCD"/>
    <w:rsid w:val="00395B40"/>
    <w:rsid w:val="003A1FF3"/>
    <w:rsid w:val="003A2006"/>
    <w:rsid w:val="003A6568"/>
    <w:rsid w:val="003B4FD1"/>
    <w:rsid w:val="003B5F8D"/>
    <w:rsid w:val="003B6263"/>
    <w:rsid w:val="003B7F01"/>
    <w:rsid w:val="003C29E6"/>
    <w:rsid w:val="003C4399"/>
    <w:rsid w:val="003C64A7"/>
    <w:rsid w:val="003D1128"/>
    <w:rsid w:val="003D1671"/>
    <w:rsid w:val="003D3D47"/>
    <w:rsid w:val="003D3FDA"/>
    <w:rsid w:val="003D6D00"/>
    <w:rsid w:val="003E166F"/>
    <w:rsid w:val="003F1D1B"/>
    <w:rsid w:val="003F307E"/>
    <w:rsid w:val="003F6A6A"/>
    <w:rsid w:val="004001E5"/>
    <w:rsid w:val="0041313C"/>
    <w:rsid w:val="00420822"/>
    <w:rsid w:val="00420C74"/>
    <w:rsid w:val="0042724C"/>
    <w:rsid w:val="00435117"/>
    <w:rsid w:val="00441526"/>
    <w:rsid w:val="004465AA"/>
    <w:rsid w:val="00446A5E"/>
    <w:rsid w:val="0045458F"/>
    <w:rsid w:val="004633B4"/>
    <w:rsid w:val="00466E37"/>
    <w:rsid w:val="00473DE9"/>
    <w:rsid w:val="00493FAD"/>
    <w:rsid w:val="00495822"/>
    <w:rsid w:val="00495CED"/>
    <w:rsid w:val="004A2F96"/>
    <w:rsid w:val="004A4BDF"/>
    <w:rsid w:val="004B3553"/>
    <w:rsid w:val="004B3F4B"/>
    <w:rsid w:val="004B4B70"/>
    <w:rsid w:val="004B75E3"/>
    <w:rsid w:val="004C181C"/>
    <w:rsid w:val="004C2D69"/>
    <w:rsid w:val="004D74E5"/>
    <w:rsid w:val="004E1FCA"/>
    <w:rsid w:val="004E2F93"/>
    <w:rsid w:val="004E47D6"/>
    <w:rsid w:val="00503189"/>
    <w:rsid w:val="0050416E"/>
    <w:rsid w:val="00516BD1"/>
    <w:rsid w:val="00516DB9"/>
    <w:rsid w:val="005206E9"/>
    <w:rsid w:val="00526D01"/>
    <w:rsid w:val="00530E8C"/>
    <w:rsid w:val="00535D34"/>
    <w:rsid w:val="0054459E"/>
    <w:rsid w:val="00545933"/>
    <w:rsid w:val="00550071"/>
    <w:rsid w:val="00552105"/>
    <w:rsid w:val="005562F2"/>
    <w:rsid w:val="00557544"/>
    <w:rsid w:val="00565BBB"/>
    <w:rsid w:val="00577F5C"/>
    <w:rsid w:val="00585F3C"/>
    <w:rsid w:val="00586CA0"/>
    <w:rsid w:val="00587875"/>
    <w:rsid w:val="00594014"/>
    <w:rsid w:val="005A63EB"/>
    <w:rsid w:val="005B0876"/>
    <w:rsid w:val="005B2293"/>
    <w:rsid w:val="005C1722"/>
    <w:rsid w:val="005C33B6"/>
    <w:rsid w:val="005D2684"/>
    <w:rsid w:val="005D6202"/>
    <w:rsid w:val="005D6E98"/>
    <w:rsid w:val="00607E2B"/>
    <w:rsid w:val="006139D6"/>
    <w:rsid w:val="0061515E"/>
    <w:rsid w:val="00616D1B"/>
    <w:rsid w:val="00623CE1"/>
    <w:rsid w:val="00627880"/>
    <w:rsid w:val="0063062B"/>
    <w:rsid w:val="00634A82"/>
    <w:rsid w:val="00637351"/>
    <w:rsid w:val="00646166"/>
    <w:rsid w:val="00652588"/>
    <w:rsid w:val="00654896"/>
    <w:rsid w:val="006621F0"/>
    <w:rsid w:val="006630AF"/>
    <w:rsid w:val="006647BA"/>
    <w:rsid w:val="00667229"/>
    <w:rsid w:val="00677C8E"/>
    <w:rsid w:val="00682BE5"/>
    <w:rsid w:val="00683846"/>
    <w:rsid w:val="00685D30"/>
    <w:rsid w:val="00690FED"/>
    <w:rsid w:val="006939A5"/>
    <w:rsid w:val="00693EAA"/>
    <w:rsid w:val="006B01FA"/>
    <w:rsid w:val="006B38BC"/>
    <w:rsid w:val="006C3BAC"/>
    <w:rsid w:val="006D5223"/>
    <w:rsid w:val="006D5970"/>
    <w:rsid w:val="006E12FC"/>
    <w:rsid w:val="006F0F24"/>
    <w:rsid w:val="006F2B2E"/>
    <w:rsid w:val="006F6A5C"/>
    <w:rsid w:val="0070108E"/>
    <w:rsid w:val="007024C4"/>
    <w:rsid w:val="00703F6F"/>
    <w:rsid w:val="007052B3"/>
    <w:rsid w:val="00705962"/>
    <w:rsid w:val="00707C21"/>
    <w:rsid w:val="00712451"/>
    <w:rsid w:val="00716E7A"/>
    <w:rsid w:val="00717DE9"/>
    <w:rsid w:val="0072341B"/>
    <w:rsid w:val="0072518B"/>
    <w:rsid w:val="00731041"/>
    <w:rsid w:val="007329E4"/>
    <w:rsid w:val="00732CB9"/>
    <w:rsid w:val="00732F08"/>
    <w:rsid w:val="007342F0"/>
    <w:rsid w:val="0074190C"/>
    <w:rsid w:val="00745742"/>
    <w:rsid w:val="0075493D"/>
    <w:rsid w:val="00762576"/>
    <w:rsid w:val="0076516E"/>
    <w:rsid w:val="007673CA"/>
    <w:rsid w:val="0077335A"/>
    <w:rsid w:val="007813D2"/>
    <w:rsid w:val="00791060"/>
    <w:rsid w:val="007926EA"/>
    <w:rsid w:val="007953AA"/>
    <w:rsid w:val="00795EFB"/>
    <w:rsid w:val="007B5626"/>
    <w:rsid w:val="007B6124"/>
    <w:rsid w:val="007C2FB2"/>
    <w:rsid w:val="007D3C53"/>
    <w:rsid w:val="007E1639"/>
    <w:rsid w:val="007E3A0F"/>
    <w:rsid w:val="007F1F43"/>
    <w:rsid w:val="007F2628"/>
    <w:rsid w:val="007F2FBA"/>
    <w:rsid w:val="00800C3A"/>
    <w:rsid w:val="00802FA7"/>
    <w:rsid w:val="0080570B"/>
    <w:rsid w:val="00810543"/>
    <w:rsid w:val="00812852"/>
    <w:rsid w:val="008148E1"/>
    <w:rsid w:val="00815AB7"/>
    <w:rsid w:val="00820AD9"/>
    <w:rsid w:val="008319BF"/>
    <w:rsid w:val="0083354D"/>
    <w:rsid w:val="008415F0"/>
    <w:rsid w:val="008433C2"/>
    <w:rsid w:val="00844457"/>
    <w:rsid w:val="008454C8"/>
    <w:rsid w:val="008454DD"/>
    <w:rsid w:val="00851D78"/>
    <w:rsid w:val="00854940"/>
    <w:rsid w:val="00855B61"/>
    <w:rsid w:val="00864482"/>
    <w:rsid w:val="00866B59"/>
    <w:rsid w:val="0088237C"/>
    <w:rsid w:val="008A016F"/>
    <w:rsid w:val="008A1A0D"/>
    <w:rsid w:val="008A6058"/>
    <w:rsid w:val="008A72E1"/>
    <w:rsid w:val="008A76ED"/>
    <w:rsid w:val="008B3C72"/>
    <w:rsid w:val="008C4BBA"/>
    <w:rsid w:val="008C5FED"/>
    <w:rsid w:val="008D0E09"/>
    <w:rsid w:val="008E6E24"/>
    <w:rsid w:val="00903007"/>
    <w:rsid w:val="009074D2"/>
    <w:rsid w:val="009224EC"/>
    <w:rsid w:val="00923816"/>
    <w:rsid w:val="0092727B"/>
    <w:rsid w:val="0093074B"/>
    <w:rsid w:val="00930B13"/>
    <w:rsid w:val="00930E64"/>
    <w:rsid w:val="00932B63"/>
    <w:rsid w:val="00934D94"/>
    <w:rsid w:val="00943211"/>
    <w:rsid w:val="00943CF9"/>
    <w:rsid w:val="00953149"/>
    <w:rsid w:val="00956F8C"/>
    <w:rsid w:val="00961D57"/>
    <w:rsid w:val="009623F3"/>
    <w:rsid w:val="00963F31"/>
    <w:rsid w:val="00963FF5"/>
    <w:rsid w:val="00976716"/>
    <w:rsid w:val="0097693B"/>
    <w:rsid w:val="009802B9"/>
    <w:rsid w:val="00987F9C"/>
    <w:rsid w:val="00993355"/>
    <w:rsid w:val="009963F7"/>
    <w:rsid w:val="009A11CB"/>
    <w:rsid w:val="009A4A6D"/>
    <w:rsid w:val="009A6581"/>
    <w:rsid w:val="009B44DD"/>
    <w:rsid w:val="009B65B1"/>
    <w:rsid w:val="009B7E42"/>
    <w:rsid w:val="009C6A4F"/>
    <w:rsid w:val="009D46CE"/>
    <w:rsid w:val="009D4ADA"/>
    <w:rsid w:val="009D6C63"/>
    <w:rsid w:val="009E13DD"/>
    <w:rsid w:val="009F2BAA"/>
    <w:rsid w:val="009F3267"/>
    <w:rsid w:val="009F547A"/>
    <w:rsid w:val="00A03D78"/>
    <w:rsid w:val="00A0503B"/>
    <w:rsid w:val="00A059CD"/>
    <w:rsid w:val="00A13265"/>
    <w:rsid w:val="00A14900"/>
    <w:rsid w:val="00A2159F"/>
    <w:rsid w:val="00A30C09"/>
    <w:rsid w:val="00A324FF"/>
    <w:rsid w:val="00A40D65"/>
    <w:rsid w:val="00A43F9B"/>
    <w:rsid w:val="00A529BC"/>
    <w:rsid w:val="00A5346C"/>
    <w:rsid w:val="00A53F51"/>
    <w:rsid w:val="00A562F0"/>
    <w:rsid w:val="00A564FB"/>
    <w:rsid w:val="00A614C1"/>
    <w:rsid w:val="00A61EA6"/>
    <w:rsid w:val="00A657BF"/>
    <w:rsid w:val="00A71136"/>
    <w:rsid w:val="00A766FB"/>
    <w:rsid w:val="00A768C7"/>
    <w:rsid w:val="00A92578"/>
    <w:rsid w:val="00AA474C"/>
    <w:rsid w:val="00AC1299"/>
    <w:rsid w:val="00AC35EF"/>
    <w:rsid w:val="00AC4D5B"/>
    <w:rsid w:val="00AD1DDB"/>
    <w:rsid w:val="00AD2697"/>
    <w:rsid w:val="00AD7E5F"/>
    <w:rsid w:val="00AE3066"/>
    <w:rsid w:val="00AE5BDA"/>
    <w:rsid w:val="00AF1259"/>
    <w:rsid w:val="00AF68E4"/>
    <w:rsid w:val="00B00A87"/>
    <w:rsid w:val="00B01AA1"/>
    <w:rsid w:val="00B06025"/>
    <w:rsid w:val="00B30C81"/>
    <w:rsid w:val="00B30DA1"/>
    <w:rsid w:val="00B44737"/>
    <w:rsid w:val="00B46318"/>
    <w:rsid w:val="00B4793B"/>
    <w:rsid w:val="00B56099"/>
    <w:rsid w:val="00B57068"/>
    <w:rsid w:val="00B61DA1"/>
    <w:rsid w:val="00B64A60"/>
    <w:rsid w:val="00B708CF"/>
    <w:rsid w:val="00B8468D"/>
    <w:rsid w:val="00B937D7"/>
    <w:rsid w:val="00B96B67"/>
    <w:rsid w:val="00BA124F"/>
    <w:rsid w:val="00BB0EA4"/>
    <w:rsid w:val="00BC2B63"/>
    <w:rsid w:val="00BC3122"/>
    <w:rsid w:val="00BC57EF"/>
    <w:rsid w:val="00BC69DB"/>
    <w:rsid w:val="00BD5AA9"/>
    <w:rsid w:val="00BE1A27"/>
    <w:rsid w:val="00BE6B6B"/>
    <w:rsid w:val="00BF25F9"/>
    <w:rsid w:val="00C13FD5"/>
    <w:rsid w:val="00C15633"/>
    <w:rsid w:val="00C15799"/>
    <w:rsid w:val="00C2065E"/>
    <w:rsid w:val="00C23AC4"/>
    <w:rsid w:val="00C3038E"/>
    <w:rsid w:val="00C32E84"/>
    <w:rsid w:val="00C35415"/>
    <w:rsid w:val="00C357AD"/>
    <w:rsid w:val="00C4359D"/>
    <w:rsid w:val="00C51C5F"/>
    <w:rsid w:val="00C554CC"/>
    <w:rsid w:val="00C6069C"/>
    <w:rsid w:val="00C70477"/>
    <w:rsid w:val="00C74745"/>
    <w:rsid w:val="00C75663"/>
    <w:rsid w:val="00C75CDA"/>
    <w:rsid w:val="00C85119"/>
    <w:rsid w:val="00C95C48"/>
    <w:rsid w:val="00CA41E7"/>
    <w:rsid w:val="00CD170C"/>
    <w:rsid w:val="00CD2448"/>
    <w:rsid w:val="00CD320B"/>
    <w:rsid w:val="00CD3F37"/>
    <w:rsid w:val="00CD5431"/>
    <w:rsid w:val="00CE4630"/>
    <w:rsid w:val="00CE4B93"/>
    <w:rsid w:val="00CF2491"/>
    <w:rsid w:val="00CF3963"/>
    <w:rsid w:val="00CF60BE"/>
    <w:rsid w:val="00D1252E"/>
    <w:rsid w:val="00D13D9D"/>
    <w:rsid w:val="00D416A3"/>
    <w:rsid w:val="00D459A2"/>
    <w:rsid w:val="00D530B1"/>
    <w:rsid w:val="00D530FF"/>
    <w:rsid w:val="00D53688"/>
    <w:rsid w:val="00D5407A"/>
    <w:rsid w:val="00D57772"/>
    <w:rsid w:val="00D72AE3"/>
    <w:rsid w:val="00D75A4D"/>
    <w:rsid w:val="00D81B08"/>
    <w:rsid w:val="00D8478B"/>
    <w:rsid w:val="00D86151"/>
    <w:rsid w:val="00D915BF"/>
    <w:rsid w:val="00D9172D"/>
    <w:rsid w:val="00D97E84"/>
    <w:rsid w:val="00DA5641"/>
    <w:rsid w:val="00DA7595"/>
    <w:rsid w:val="00DB0A68"/>
    <w:rsid w:val="00DC43A3"/>
    <w:rsid w:val="00DC4CF3"/>
    <w:rsid w:val="00DC5C01"/>
    <w:rsid w:val="00DC789C"/>
    <w:rsid w:val="00DD7C09"/>
    <w:rsid w:val="00DE1A99"/>
    <w:rsid w:val="00DF0EB4"/>
    <w:rsid w:val="00DF1115"/>
    <w:rsid w:val="00DF111E"/>
    <w:rsid w:val="00DF1B07"/>
    <w:rsid w:val="00E0124F"/>
    <w:rsid w:val="00E04826"/>
    <w:rsid w:val="00E04EAC"/>
    <w:rsid w:val="00E064AF"/>
    <w:rsid w:val="00E31ED9"/>
    <w:rsid w:val="00E549A2"/>
    <w:rsid w:val="00E5762A"/>
    <w:rsid w:val="00E674D3"/>
    <w:rsid w:val="00E67DAD"/>
    <w:rsid w:val="00E70FD0"/>
    <w:rsid w:val="00E72B2C"/>
    <w:rsid w:val="00E7309D"/>
    <w:rsid w:val="00E7793F"/>
    <w:rsid w:val="00E77C4B"/>
    <w:rsid w:val="00E83E31"/>
    <w:rsid w:val="00E9202F"/>
    <w:rsid w:val="00E9301F"/>
    <w:rsid w:val="00E93B49"/>
    <w:rsid w:val="00E9690A"/>
    <w:rsid w:val="00E97DC7"/>
    <w:rsid w:val="00EA2AAA"/>
    <w:rsid w:val="00EB3540"/>
    <w:rsid w:val="00EB5FC2"/>
    <w:rsid w:val="00EB6A12"/>
    <w:rsid w:val="00EF00BC"/>
    <w:rsid w:val="00EF5E83"/>
    <w:rsid w:val="00F000EF"/>
    <w:rsid w:val="00F21737"/>
    <w:rsid w:val="00F2245B"/>
    <w:rsid w:val="00F244A7"/>
    <w:rsid w:val="00F2504E"/>
    <w:rsid w:val="00F2585B"/>
    <w:rsid w:val="00F27838"/>
    <w:rsid w:val="00F4053F"/>
    <w:rsid w:val="00F516E7"/>
    <w:rsid w:val="00F57BF7"/>
    <w:rsid w:val="00F61400"/>
    <w:rsid w:val="00F6263E"/>
    <w:rsid w:val="00F627C2"/>
    <w:rsid w:val="00F702F3"/>
    <w:rsid w:val="00F71DC7"/>
    <w:rsid w:val="00F736FD"/>
    <w:rsid w:val="00F80F7F"/>
    <w:rsid w:val="00F84067"/>
    <w:rsid w:val="00FA50B4"/>
    <w:rsid w:val="00FB2821"/>
    <w:rsid w:val="00FB6E83"/>
    <w:rsid w:val="00FC156A"/>
    <w:rsid w:val="00FD4828"/>
    <w:rsid w:val="00FD6235"/>
    <w:rsid w:val="00FE13D1"/>
    <w:rsid w:val="00FE3DE5"/>
    <w:rsid w:val="00FE6F38"/>
    <w:rsid w:val="00FF4235"/>
    <w:rsid w:val="00FF4434"/>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6B1B26B"/>
  <w15:docId w15:val="{F15FA707-F8ED-44ED-A5B7-A65EF0B49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595"/>
    <w:rPr>
      <w:rFonts w:eastAsia="BatangChe"/>
      <w:sz w:val="24"/>
      <w:szCs w:val="24"/>
    </w:rPr>
  </w:style>
  <w:style w:type="paragraph" w:styleId="Heading1">
    <w:name w:val="heading 1"/>
    <w:basedOn w:val="Normal"/>
    <w:next w:val="Normal"/>
    <w:qFormat/>
    <w:rsid w:val="000C47A6"/>
    <w:pPr>
      <w:keepNext/>
      <w:spacing w:beforeLines="50" w:before="120" w:afterLines="50" w:after="120"/>
      <w:outlineLvl w:val="0"/>
    </w:pPr>
    <w:rPr>
      <w:b/>
      <w:bCs/>
      <w:lang w:val="en-NZ" w:eastAsia="ko-KR"/>
    </w:rPr>
  </w:style>
  <w:style w:type="paragraph" w:styleId="Heading2">
    <w:name w:val="heading 2"/>
    <w:basedOn w:val="Normal"/>
    <w:next w:val="Normal"/>
    <w:link w:val="Heading2Char"/>
    <w:unhideWhenUsed/>
    <w:qFormat/>
    <w:rsid w:val="00495822"/>
    <w:pPr>
      <w:keepNext/>
      <w:keepLines/>
      <w:spacing w:beforeLines="100" w:before="240" w:afterLines="50" w:after="120"/>
      <w:outlineLvl w:val="1"/>
    </w:pPr>
    <w:rPr>
      <w:rFonts w:eastAsiaTheme="majorEastAsia"/>
      <w:b/>
      <w:bCs/>
      <w:lang w:val="en-NZ" w:eastAsia="ko-KR"/>
    </w:rPr>
  </w:style>
  <w:style w:type="paragraph" w:styleId="Heading3">
    <w:name w:val="heading 3"/>
    <w:basedOn w:val="Normal"/>
    <w:next w:val="Normal"/>
    <w:link w:val="Heading3Char"/>
    <w:unhideWhenUsed/>
    <w:qFormat/>
    <w:rsid w:val="00BC3122"/>
    <w:pPr>
      <w:keepNext/>
      <w:keepLines/>
      <w:spacing w:before="260" w:after="260" w:line="416" w:lineRule="auto"/>
      <w:outlineLvl w:val="2"/>
    </w:pPr>
    <w:rPr>
      <w:b/>
      <w:bCs/>
      <w:sz w:val="32"/>
      <w:szCs w:val="32"/>
    </w:rPr>
  </w:style>
  <w:style w:type="paragraph" w:styleId="Heading4">
    <w:name w:val="heading 4"/>
    <w:basedOn w:val="Normal"/>
    <w:next w:val="Normal"/>
    <w:link w:val="Heading4Char"/>
    <w:unhideWhenUsed/>
    <w:qFormat/>
    <w:rsid w:val="00D81B08"/>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Heading8">
    <w:name w:val="heading 8"/>
    <w:basedOn w:val="Normal"/>
    <w:next w:val="Normal"/>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before="120" w:line="240" w:lineRule="atLeast"/>
      <w:textAlignment w:val="baseline"/>
    </w:pPr>
    <w:rPr>
      <w:rFonts w:eastAsia="MS Mincho"/>
      <w:szCs w:val="22"/>
      <w:lang w:val="en-GB"/>
    </w:rPr>
  </w:style>
  <w:style w:type="paragraph" w:styleId="ListParagraph">
    <w:name w:val="List Paragraph"/>
    <w:basedOn w:val="Normal"/>
    <w:link w:val="ListParagraphChar"/>
    <w:uiPriority w:val="34"/>
    <w:qFormat/>
    <w:rsid w:val="001F5947"/>
    <w:pPr>
      <w:ind w:left="720"/>
    </w:pPr>
  </w:style>
  <w:style w:type="character" w:styleId="Strong">
    <w:name w:val="Strong"/>
    <w:basedOn w:val="DefaultParagraphFont"/>
    <w:uiPriority w:val="22"/>
    <w:qFormat/>
    <w:rsid w:val="001F5947"/>
    <w:rPr>
      <w:b/>
      <w:bCs/>
    </w:rPr>
  </w:style>
  <w:style w:type="paragraph" w:styleId="BalloonText">
    <w:name w:val="Balloon Text"/>
    <w:basedOn w:val="Normal"/>
    <w:link w:val="BalloonTextChar"/>
    <w:semiHidden/>
    <w:unhideWhenUsed/>
    <w:rsid w:val="00250DE2"/>
    <w:rPr>
      <w:rFonts w:ascii="Tahoma" w:hAnsi="Tahoma" w:cs="Tahoma"/>
      <w:sz w:val="16"/>
      <w:szCs w:val="16"/>
    </w:rPr>
  </w:style>
  <w:style w:type="character" w:customStyle="1" w:styleId="BalloonTextChar">
    <w:name w:val="Balloon Text Char"/>
    <w:basedOn w:val="DefaultParagraphFont"/>
    <w:link w:val="BalloonText"/>
    <w:semiHidden/>
    <w:rsid w:val="00250DE2"/>
    <w:rPr>
      <w:rFonts w:ascii="Tahoma" w:eastAsia="BatangChe" w:hAnsi="Tahoma" w:cs="Tahoma"/>
      <w:sz w:val="16"/>
      <w:szCs w:val="16"/>
    </w:rPr>
  </w:style>
  <w:style w:type="character" w:styleId="Hyperlink">
    <w:name w:val="Hyperlink"/>
    <w:basedOn w:val="DefaultParagraphFont"/>
    <w:uiPriority w:val="99"/>
    <w:unhideWhenUsed/>
    <w:rsid w:val="00B64A60"/>
    <w:rPr>
      <w:color w:val="0000FF" w:themeColor="hyperlink"/>
      <w:u w:val="single"/>
    </w:rPr>
  </w:style>
  <w:style w:type="paragraph" w:styleId="FootnoteText">
    <w:name w:val="footnote text"/>
    <w:basedOn w:val="Normal"/>
    <w:link w:val="FootnoteTextChar"/>
    <w:semiHidden/>
    <w:unhideWhenUsed/>
    <w:rsid w:val="00D5407A"/>
    <w:rPr>
      <w:sz w:val="20"/>
      <w:szCs w:val="20"/>
    </w:rPr>
  </w:style>
  <w:style w:type="character" w:customStyle="1" w:styleId="FootnoteTextChar">
    <w:name w:val="Footnote Text Char"/>
    <w:basedOn w:val="DefaultParagraphFont"/>
    <w:link w:val="FootnoteText"/>
    <w:semiHidden/>
    <w:rsid w:val="00D5407A"/>
    <w:rPr>
      <w:rFonts w:eastAsia="BatangChe"/>
    </w:rPr>
  </w:style>
  <w:style w:type="character" w:styleId="FootnoteReference">
    <w:name w:val="footnote reference"/>
    <w:basedOn w:val="DefaultParagraphFont"/>
    <w:semiHidden/>
    <w:unhideWhenUsed/>
    <w:rsid w:val="00D5407A"/>
    <w:rPr>
      <w:vertAlign w:val="superscript"/>
    </w:rPr>
  </w:style>
  <w:style w:type="character" w:styleId="CommentReference">
    <w:name w:val="annotation reference"/>
    <w:basedOn w:val="DefaultParagraphFont"/>
    <w:semiHidden/>
    <w:unhideWhenUsed/>
    <w:rsid w:val="00CE4B93"/>
    <w:rPr>
      <w:sz w:val="16"/>
      <w:szCs w:val="16"/>
    </w:rPr>
  </w:style>
  <w:style w:type="paragraph" w:styleId="CommentText">
    <w:name w:val="annotation text"/>
    <w:basedOn w:val="Normal"/>
    <w:link w:val="CommentTextChar"/>
    <w:semiHidden/>
    <w:unhideWhenUsed/>
    <w:rsid w:val="00CE4B93"/>
    <w:rPr>
      <w:sz w:val="20"/>
      <w:szCs w:val="20"/>
    </w:rPr>
  </w:style>
  <w:style w:type="character" w:customStyle="1" w:styleId="CommentTextChar">
    <w:name w:val="Comment Text Char"/>
    <w:basedOn w:val="DefaultParagraphFont"/>
    <w:link w:val="CommentText"/>
    <w:semiHidden/>
    <w:rsid w:val="00CE4B93"/>
    <w:rPr>
      <w:rFonts w:eastAsia="BatangChe"/>
    </w:rPr>
  </w:style>
  <w:style w:type="paragraph" w:styleId="CommentSubject">
    <w:name w:val="annotation subject"/>
    <w:basedOn w:val="CommentText"/>
    <w:next w:val="CommentText"/>
    <w:link w:val="CommentSubjectChar"/>
    <w:semiHidden/>
    <w:unhideWhenUsed/>
    <w:rsid w:val="00CE4B93"/>
    <w:rPr>
      <w:b/>
      <w:bCs/>
    </w:rPr>
  </w:style>
  <w:style w:type="character" w:customStyle="1" w:styleId="CommentSubjectChar">
    <w:name w:val="Comment Subject Char"/>
    <w:basedOn w:val="CommentTextChar"/>
    <w:link w:val="CommentSubject"/>
    <w:semiHidden/>
    <w:rsid w:val="00CE4B93"/>
    <w:rPr>
      <w:rFonts w:eastAsia="BatangChe"/>
      <w:b/>
      <w:bCs/>
    </w:rPr>
  </w:style>
  <w:style w:type="table" w:styleId="TableGrid">
    <w:name w:val="Table Grid"/>
    <w:basedOn w:val="TableNormal"/>
    <w:rsid w:val="009272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495822"/>
    <w:rPr>
      <w:rFonts w:eastAsiaTheme="majorEastAsia"/>
      <w:b/>
      <w:bCs/>
      <w:sz w:val="24"/>
      <w:szCs w:val="24"/>
      <w:lang w:val="en-NZ" w:eastAsia="ko-KR"/>
    </w:rPr>
  </w:style>
  <w:style w:type="character" w:customStyle="1" w:styleId="ListParagraphChar">
    <w:name w:val="List Paragraph Char"/>
    <w:link w:val="ListParagraph"/>
    <w:uiPriority w:val="34"/>
    <w:locked/>
    <w:rsid w:val="00953149"/>
    <w:rPr>
      <w:rFonts w:eastAsia="BatangChe"/>
      <w:sz w:val="24"/>
      <w:szCs w:val="24"/>
    </w:rPr>
  </w:style>
  <w:style w:type="character" w:customStyle="1" w:styleId="Heading3Char">
    <w:name w:val="Heading 3 Char"/>
    <w:basedOn w:val="DefaultParagraphFont"/>
    <w:link w:val="Heading3"/>
    <w:rsid w:val="00BC3122"/>
    <w:rPr>
      <w:rFonts w:eastAsia="BatangChe"/>
      <w:b/>
      <w:bCs/>
      <w:sz w:val="32"/>
      <w:szCs w:val="32"/>
    </w:rPr>
  </w:style>
  <w:style w:type="character" w:customStyle="1" w:styleId="Heading4Char">
    <w:name w:val="Heading 4 Char"/>
    <w:basedOn w:val="DefaultParagraphFont"/>
    <w:link w:val="Heading4"/>
    <w:rsid w:val="00D81B08"/>
    <w:rPr>
      <w:rFonts w:asciiTheme="majorHAnsi" w:eastAsiaTheme="majorEastAsia" w:hAnsiTheme="majorHAnsi" w:cstheme="majorBidi"/>
      <w:b/>
      <w:bCs/>
      <w:sz w:val="28"/>
      <w:szCs w:val="28"/>
    </w:rPr>
  </w:style>
  <w:style w:type="paragraph" w:styleId="TOCHeading">
    <w:name w:val="TOC Heading"/>
    <w:basedOn w:val="Heading1"/>
    <w:next w:val="Normal"/>
    <w:uiPriority w:val="39"/>
    <w:semiHidden/>
    <w:unhideWhenUsed/>
    <w:qFormat/>
    <w:rsid w:val="00934D94"/>
    <w:pPr>
      <w:keepLines/>
      <w:spacing w:beforeLines="0" w:before="480" w:afterLines="0" w:after="0" w:line="276" w:lineRule="auto"/>
      <w:outlineLvl w:val="9"/>
    </w:pPr>
    <w:rPr>
      <w:rFonts w:asciiTheme="majorHAnsi" w:eastAsiaTheme="majorEastAsia" w:hAnsiTheme="majorHAnsi" w:cstheme="majorBidi"/>
      <w:color w:val="365F91" w:themeColor="accent1" w:themeShade="BF"/>
      <w:sz w:val="28"/>
      <w:szCs w:val="28"/>
      <w:lang w:val="en-US" w:eastAsia="zh-CN"/>
    </w:rPr>
  </w:style>
  <w:style w:type="paragraph" w:styleId="TOC1">
    <w:name w:val="toc 1"/>
    <w:basedOn w:val="Normal"/>
    <w:next w:val="Normal"/>
    <w:autoRedefine/>
    <w:uiPriority w:val="39"/>
    <w:unhideWhenUsed/>
    <w:rsid w:val="00934D94"/>
  </w:style>
  <w:style w:type="paragraph" w:styleId="TOC2">
    <w:name w:val="toc 2"/>
    <w:basedOn w:val="Normal"/>
    <w:next w:val="Normal"/>
    <w:autoRedefine/>
    <w:uiPriority w:val="39"/>
    <w:unhideWhenUsed/>
    <w:rsid w:val="00934D94"/>
    <w:pPr>
      <w:ind w:leftChars="200" w:left="420"/>
    </w:pPr>
  </w:style>
  <w:style w:type="paragraph" w:styleId="TOC3">
    <w:name w:val="toc 3"/>
    <w:basedOn w:val="Normal"/>
    <w:next w:val="Normal"/>
    <w:autoRedefine/>
    <w:uiPriority w:val="39"/>
    <w:unhideWhenUsed/>
    <w:rsid w:val="00934D94"/>
    <w:pPr>
      <w:ind w:leftChars="400" w:left="840"/>
    </w:pPr>
  </w:style>
  <w:style w:type="paragraph" w:styleId="Revision">
    <w:name w:val="Revision"/>
    <w:hidden/>
    <w:uiPriority w:val="99"/>
    <w:semiHidden/>
    <w:rsid w:val="008454DD"/>
    <w:rPr>
      <w:rFonts w:eastAsia="BatangCh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165480">
      <w:bodyDiv w:val="1"/>
      <w:marLeft w:val="0"/>
      <w:marRight w:val="0"/>
      <w:marTop w:val="0"/>
      <w:marBottom w:val="0"/>
      <w:divBdr>
        <w:top w:val="none" w:sz="0" w:space="0" w:color="auto"/>
        <w:left w:val="none" w:sz="0" w:space="0" w:color="auto"/>
        <w:bottom w:val="none" w:sz="0" w:space="0" w:color="auto"/>
        <w:right w:val="none" w:sz="0" w:space="0" w:color="auto"/>
      </w:divBdr>
    </w:div>
    <w:div w:id="261110847">
      <w:bodyDiv w:val="1"/>
      <w:marLeft w:val="0"/>
      <w:marRight w:val="0"/>
      <w:marTop w:val="0"/>
      <w:marBottom w:val="0"/>
      <w:divBdr>
        <w:top w:val="none" w:sz="0" w:space="0" w:color="auto"/>
        <w:left w:val="none" w:sz="0" w:space="0" w:color="auto"/>
        <w:bottom w:val="none" w:sz="0" w:space="0" w:color="auto"/>
        <w:right w:val="none" w:sz="0" w:space="0" w:color="auto"/>
      </w:divBdr>
    </w:div>
    <w:div w:id="269438846">
      <w:bodyDiv w:val="1"/>
      <w:marLeft w:val="0"/>
      <w:marRight w:val="0"/>
      <w:marTop w:val="0"/>
      <w:marBottom w:val="0"/>
      <w:divBdr>
        <w:top w:val="none" w:sz="0" w:space="0" w:color="auto"/>
        <w:left w:val="none" w:sz="0" w:space="0" w:color="auto"/>
        <w:bottom w:val="none" w:sz="0" w:space="0" w:color="auto"/>
        <w:right w:val="none" w:sz="0" w:space="0" w:color="auto"/>
      </w:divBdr>
    </w:div>
    <w:div w:id="270011050">
      <w:bodyDiv w:val="1"/>
      <w:marLeft w:val="0"/>
      <w:marRight w:val="0"/>
      <w:marTop w:val="0"/>
      <w:marBottom w:val="0"/>
      <w:divBdr>
        <w:top w:val="none" w:sz="0" w:space="0" w:color="auto"/>
        <w:left w:val="none" w:sz="0" w:space="0" w:color="auto"/>
        <w:bottom w:val="none" w:sz="0" w:space="0" w:color="auto"/>
        <w:right w:val="none" w:sz="0" w:space="0" w:color="auto"/>
      </w:divBdr>
    </w:div>
    <w:div w:id="397096655">
      <w:bodyDiv w:val="1"/>
      <w:marLeft w:val="0"/>
      <w:marRight w:val="0"/>
      <w:marTop w:val="0"/>
      <w:marBottom w:val="0"/>
      <w:divBdr>
        <w:top w:val="none" w:sz="0" w:space="0" w:color="auto"/>
        <w:left w:val="none" w:sz="0" w:space="0" w:color="auto"/>
        <w:bottom w:val="none" w:sz="0" w:space="0" w:color="auto"/>
        <w:right w:val="none" w:sz="0" w:space="0" w:color="auto"/>
      </w:divBdr>
    </w:div>
    <w:div w:id="433064001">
      <w:bodyDiv w:val="1"/>
      <w:marLeft w:val="0"/>
      <w:marRight w:val="0"/>
      <w:marTop w:val="0"/>
      <w:marBottom w:val="0"/>
      <w:divBdr>
        <w:top w:val="none" w:sz="0" w:space="0" w:color="auto"/>
        <w:left w:val="none" w:sz="0" w:space="0" w:color="auto"/>
        <w:bottom w:val="none" w:sz="0" w:space="0" w:color="auto"/>
        <w:right w:val="none" w:sz="0" w:space="0" w:color="auto"/>
      </w:divBdr>
    </w:div>
    <w:div w:id="495654216">
      <w:bodyDiv w:val="1"/>
      <w:marLeft w:val="0"/>
      <w:marRight w:val="0"/>
      <w:marTop w:val="0"/>
      <w:marBottom w:val="0"/>
      <w:divBdr>
        <w:top w:val="none" w:sz="0" w:space="0" w:color="auto"/>
        <w:left w:val="none" w:sz="0" w:space="0" w:color="auto"/>
        <w:bottom w:val="none" w:sz="0" w:space="0" w:color="auto"/>
        <w:right w:val="none" w:sz="0" w:space="0" w:color="auto"/>
      </w:divBdr>
    </w:div>
    <w:div w:id="517353290">
      <w:bodyDiv w:val="1"/>
      <w:marLeft w:val="0"/>
      <w:marRight w:val="0"/>
      <w:marTop w:val="0"/>
      <w:marBottom w:val="0"/>
      <w:divBdr>
        <w:top w:val="none" w:sz="0" w:space="0" w:color="auto"/>
        <w:left w:val="none" w:sz="0" w:space="0" w:color="auto"/>
        <w:bottom w:val="none" w:sz="0" w:space="0" w:color="auto"/>
        <w:right w:val="none" w:sz="0" w:space="0" w:color="auto"/>
      </w:divBdr>
    </w:div>
    <w:div w:id="584077556">
      <w:bodyDiv w:val="1"/>
      <w:marLeft w:val="0"/>
      <w:marRight w:val="0"/>
      <w:marTop w:val="0"/>
      <w:marBottom w:val="0"/>
      <w:divBdr>
        <w:top w:val="none" w:sz="0" w:space="0" w:color="auto"/>
        <w:left w:val="none" w:sz="0" w:space="0" w:color="auto"/>
        <w:bottom w:val="none" w:sz="0" w:space="0" w:color="auto"/>
        <w:right w:val="none" w:sz="0" w:space="0" w:color="auto"/>
      </w:divBdr>
    </w:div>
    <w:div w:id="587693168">
      <w:bodyDiv w:val="1"/>
      <w:marLeft w:val="0"/>
      <w:marRight w:val="0"/>
      <w:marTop w:val="0"/>
      <w:marBottom w:val="0"/>
      <w:divBdr>
        <w:top w:val="none" w:sz="0" w:space="0" w:color="auto"/>
        <w:left w:val="none" w:sz="0" w:space="0" w:color="auto"/>
        <w:bottom w:val="none" w:sz="0" w:space="0" w:color="auto"/>
        <w:right w:val="none" w:sz="0" w:space="0" w:color="auto"/>
      </w:divBdr>
      <w:divsChild>
        <w:div w:id="683359230">
          <w:marLeft w:val="0"/>
          <w:marRight w:val="0"/>
          <w:marTop w:val="0"/>
          <w:marBottom w:val="0"/>
          <w:divBdr>
            <w:top w:val="none" w:sz="0" w:space="0" w:color="auto"/>
            <w:left w:val="none" w:sz="0" w:space="0" w:color="auto"/>
            <w:bottom w:val="none" w:sz="0" w:space="0" w:color="auto"/>
            <w:right w:val="none" w:sz="0" w:space="0" w:color="auto"/>
          </w:divBdr>
          <w:divsChild>
            <w:div w:id="1006783247">
              <w:marLeft w:val="0"/>
              <w:marRight w:val="0"/>
              <w:marTop w:val="0"/>
              <w:marBottom w:val="0"/>
              <w:divBdr>
                <w:top w:val="none" w:sz="0" w:space="0" w:color="auto"/>
                <w:left w:val="none" w:sz="0" w:space="0" w:color="auto"/>
                <w:bottom w:val="none" w:sz="0" w:space="0" w:color="auto"/>
                <w:right w:val="none" w:sz="0" w:space="0" w:color="auto"/>
              </w:divBdr>
              <w:divsChild>
                <w:div w:id="417098064">
                  <w:marLeft w:val="120"/>
                  <w:marRight w:val="120"/>
                  <w:marTop w:val="0"/>
                  <w:marBottom w:val="0"/>
                  <w:divBdr>
                    <w:top w:val="none" w:sz="0" w:space="0" w:color="auto"/>
                    <w:left w:val="none" w:sz="0" w:space="0" w:color="auto"/>
                    <w:bottom w:val="none" w:sz="0" w:space="0" w:color="auto"/>
                    <w:right w:val="none" w:sz="0" w:space="0" w:color="auto"/>
                  </w:divBdr>
                  <w:divsChild>
                    <w:div w:id="528644302">
                      <w:marLeft w:val="0"/>
                      <w:marRight w:val="0"/>
                      <w:marTop w:val="0"/>
                      <w:marBottom w:val="0"/>
                      <w:divBdr>
                        <w:top w:val="none" w:sz="0" w:space="0" w:color="auto"/>
                        <w:left w:val="none" w:sz="0" w:space="0" w:color="auto"/>
                        <w:bottom w:val="none" w:sz="0" w:space="0" w:color="auto"/>
                        <w:right w:val="none" w:sz="0" w:space="0" w:color="auto"/>
                      </w:divBdr>
                      <w:divsChild>
                        <w:div w:id="90256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7845281">
      <w:bodyDiv w:val="1"/>
      <w:marLeft w:val="0"/>
      <w:marRight w:val="0"/>
      <w:marTop w:val="0"/>
      <w:marBottom w:val="0"/>
      <w:divBdr>
        <w:top w:val="none" w:sz="0" w:space="0" w:color="auto"/>
        <w:left w:val="none" w:sz="0" w:space="0" w:color="auto"/>
        <w:bottom w:val="none" w:sz="0" w:space="0" w:color="auto"/>
        <w:right w:val="none" w:sz="0" w:space="0" w:color="auto"/>
      </w:divBdr>
    </w:div>
    <w:div w:id="1156646905">
      <w:bodyDiv w:val="1"/>
      <w:marLeft w:val="0"/>
      <w:marRight w:val="0"/>
      <w:marTop w:val="0"/>
      <w:marBottom w:val="0"/>
      <w:divBdr>
        <w:top w:val="none" w:sz="0" w:space="0" w:color="auto"/>
        <w:left w:val="none" w:sz="0" w:space="0" w:color="auto"/>
        <w:bottom w:val="none" w:sz="0" w:space="0" w:color="auto"/>
        <w:right w:val="none" w:sz="0" w:space="0" w:color="auto"/>
      </w:divBdr>
    </w:div>
    <w:div w:id="1297833776">
      <w:bodyDiv w:val="1"/>
      <w:marLeft w:val="0"/>
      <w:marRight w:val="0"/>
      <w:marTop w:val="0"/>
      <w:marBottom w:val="0"/>
      <w:divBdr>
        <w:top w:val="none" w:sz="0" w:space="0" w:color="auto"/>
        <w:left w:val="none" w:sz="0" w:space="0" w:color="auto"/>
        <w:bottom w:val="none" w:sz="0" w:space="0" w:color="auto"/>
        <w:right w:val="none" w:sz="0" w:space="0" w:color="auto"/>
      </w:divBdr>
    </w:div>
    <w:div w:id="1495798631">
      <w:bodyDiv w:val="1"/>
      <w:marLeft w:val="0"/>
      <w:marRight w:val="0"/>
      <w:marTop w:val="0"/>
      <w:marBottom w:val="0"/>
      <w:divBdr>
        <w:top w:val="none" w:sz="0" w:space="0" w:color="auto"/>
        <w:left w:val="none" w:sz="0" w:space="0" w:color="auto"/>
        <w:bottom w:val="none" w:sz="0" w:space="0" w:color="auto"/>
        <w:right w:val="none" w:sz="0" w:space="0" w:color="auto"/>
      </w:divBdr>
    </w:div>
    <w:div w:id="1496335197">
      <w:bodyDiv w:val="1"/>
      <w:marLeft w:val="0"/>
      <w:marRight w:val="0"/>
      <w:marTop w:val="0"/>
      <w:marBottom w:val="0"/>
      <w:divBdr>
        <w:top w:val="none" w:sz="0" w:space="0" w:color="auto"/>
        <w:left w:val="none" w:sz="0" w:space="0" w:color="auto"/>
        <w:bottom w:val="none" w:sz="0" w:space="0" w:color="auto"/>
        <w:right w:val="none" w:sz="0" w:space="0" w:color="auto"/>
      </w:divBdr>
    </w:div>
    <w:div w:id="1774934263">
      <w:bodyDiv w:val="1"/>
      <w:marLeft w:val="0"/>
      <w:marRight w:val="0"/>
      <w:marTop w:val="0"/>
      <w:marBottom w:val="0"/>
      <w:divBdr>
        <w:top w:val="none" w:sz="0" w:space="0" w:color="auto"/>
        <w:left w:val="none" w:sz="0" w:space="0" w:color="auto"/>
        <w:bottom w:val="none" w:sz="0" w:space="0" w:color="auto"/>
        <w:right w:val="none" w:sz="0" w:space="0" w:color="auto"/>
      </w:divBdr>
      <w:divsChild>
        <w:div w:id="2100560108">
          <w:marLeft w:val="0"/>
          <w:marRight w:val="0"/>
          <w:marTop w:val="0"/>
          <w:marBottom w:val="0"/>
          <w:divBdr>
            <w:top w:val="none" w:sz="0" w:space="0" w:color="auto"/>
            <w:left w:val="none" w:sz="0" w:space="0" w:color="auto"/>
            <w:bottom w:val="none" w:sz="0" w:space="0" w:color="auto"/>
            <w:right w:val="none" w:sz="0" w:space="0" w:color="auto"/>
          </w:divBdr>
          <w:divsChild>
            <w:div w:id="1673601853">
              <w:marLeft w:val="0"/>
              <w:marRight w:val="0"/>
              <w:marTop w:val="0"/>
              <w:marBottom w:val="0"/>
              <w:divBdr>
                <w:top w:val="none" w:sz="0" w:space="0" w:color="auto"/>
                <w:left w:val="none" w:sz="0" w:space="0" w:color="auto"/>
                <w:bottom w:val="none" w:sz="0" w:space="0" w:color="auto"/>
                <w:right w:val="none" w:sz="0" w:space="0" w:color="auto"/>
              </w:divBdr>
            </w:div>
            <w:div w:id="1737698829">
              <w:marLeft w:val="0"/>
              <w:marRight w:val="0"/>
              <w:marTop w:val="0"/>
              <w:marBottom w:val="0"/>
              <w:divBdr>
                <w:top w:val="none" w:sz="0" w:space="0" w:color="auto"/>
                <w:left w:val="none" w:sz="0" w:space="0" w:color="auto"/>
                <w:bottom w:val="none" w:sz="0" w:space="0" w:color="auto"/>
                <w:right w:val="none" w:sz="0" w:space="0" w:color="auto"/>
              </w:divBdr>
            </w:div>
            <w:div w:id="1185748132">
              <w:marLeft w:val="0"/>
              <w:marRight w:val="0"/>
              <w:marTop w:val="0"/>
              <w:marBottom w:val="0"/>
              <w:divBdr>
                <w:top w:val="none" w:sz="0" w:space="0" w:color="auto"/>
                <w:left w:val="none" w:sz="0" w:space="0" w:color="auto"/>
                <w:bottom w:val="none" w:sz="0" w:space="0" w:color="auto"/>
                <w:right w:val="none" w:sz="0" w:space="0" w:color="auto"/>
              </w:divBdr>
            </w:div>
            <w:div w:id="1402019916">
              <w:marLeft w:val="0"/>
              <w:marRight w:val="0"/>
              <w:marTop w:val="0"/>
              <w:marBottom w:val="0"/>
              <w:divBdr>
                <w:top w:val="none" w:sz="0" w:space="0" w:color="auto"/>
                <w:left w:val="none" w:sz="0" w:space="0" w:color="auto"/>
                <w:bottom w:val="none" w:sz="0" w:space="0" w:color="auto"/>
                <w:right w:val="none" w:sz="0" w:space="0" w:color="auto"/>
              </w:divBdr>
            </w:div>
            <w:div w:id="33234544">
              <w:marLeft w:val="0"/>
              <w:marRight w:val="0"/>
              <w:marTop w:val="0"/>
              <w:marBottom w:val="0"/>
              <w:divBdr>
                <w:top w:val="none" w:sz="0" w:space="0" w:color="auto"/>
                <w:left w:val="none" w:sz="0" w:space="0" w:color="auto"/>
                <w:bottom w:val="none" w:sz="0" w:space="0" w:color="auto"/>
                <w:right w:val="none" w:sz="0" w:space="0" w:color="auto"/>
              </w:divBdr>
            </w:div>
            <w:div w:id="806826012">
              <w:marLeft w:val="0"/>
              <w:marRight w:val="0"/>
              <w:marTop w:val="0"/>
              <w:marBottom w:val="0"/>
              <w:divBdr>
                <w:top w:val="none" w:sz="0" w:space="0" w:color="auto"/>
                <w:left w:val="none" w:sz="0" w:space="0" w:color="auto"/>
                <w:bottom w:val="none" w:sz="0" w:space="0" w:color="auto"/>
                <w:right w:val="none" w:sz="0" w:space="0" w:color="auto"/>
              </w:divBdr>
            </w:div>
            <w:div w:id="983237041">
              <w:marLeft w:val="0"/>
              <w:marRight w:val="0"/>
              <w:marTop w:val="0"/>
              <w:marBottom w:val="0"/>
              <w:divBdr>
                <w:top w:val="none" w:sz="0" w:space="0" w:color="auto"/>
                <w:left w:val="none" w:sz="0" w:space="0" w:color="auto"/>
                <w:bottom w:val="none" w:sz="0" w:space="0" w:color="auto"/>
                <w:right w:val="none" w:sz="0" w:space="0" w:color="auto"/>
              </w:divBdr>
            </w:div>
            <w:div w:id="1698308337">
              <w:marLeft w:val="0"/>
              <w:marRight w:val="0"/>
              <w:marTop w:val="0"/>
              <w:marBottom w:val="0"/>
              <w:divBdr>
                <w:top w:val="none" w:sz="0" w:space="0" w:color="auto"/>
                <w:left w:val="none" w:sz="0" w:space="0" w:color="auto"/>
                <w:bottom w:val="none" w:sz="0" w:space="0" w:color="auto"/>
                <w:right w:val="none" w:sz="0" w:space="0" w:color="auto"/>
              </w:divBdr>
            </w:div>
            <w:div w:id="1391927441">
              <w:marLeft w:val="0"/>
              <w:marRight w:val="0"/>
              <w:marTop w:val="0"/>
              <w:marBottom w:val="0"/>
              <w:divBdr>
                <w:top w:val="none" w:sz="0" w:space="0" w:color="auto"/>
                <w:left w:val="none" w:sz="0" w:space="0" w:color="auto"/>
                <w:bottom w:val="none" w:sz="0" w:space="0" w:color="auto"/>
                <w:right w:val="none" w:sz="0" w:space="0" w:color="auto"/>
              </w:divBdr>
            </w:div>
            <w:div w:id="1549880393">
              <w:marLeft w:val="0"/>
              <w:marRight w:val="0"/>
              <w:marTop w:val="0"/>
              <w:marBottom w:val="0"/>
              <w:divBdr>
                <w:top w:val="none" w:sz="0" w:space="0" w:color="auto"/>
                <w:left w:val="none" w:sz="0" w:space="0" w:color="auto"/>
                <w:bottom w:val="none" w:sz="0" w:space="0" w:color="auto"/>
                <w:right w:val="none" w:sz="0" w:space="0" w:color="auto"/>
              </w:divBdr>
            </w:div>
            <w:div w:id="839007040">
              <w:marLeft w:val="0"/>
              <w:marRight w:val="0"/>
              <w:marTop w:val="0"/>
              <w:marBottom w:val="0"/>
              <w:divBdr>
                <w:top w:val="none" w:sz="0" w:space="0" w:color="auto"/>
                <w:left w:val="none" w:sz="0" w:space="0" w:color="auto"/>
                <w:bottom w:val="none" w:sz="0" w:space="0" w:color="auto"/>
                <w:right w:val="none" w:sz="0" w:space="0" w:color="auto"/>
              </w:divBdr>
            </w:div>
            <w:div w:id="566693569">
              <w:marLeft w:val="0"/>
              <w:marRight w:val="0"/>
              <w:marTop w:val="0"/>
              <w:marBottom w:val="0"/>
              <w:divBdr>
                <w:top w:val="none" w:sz="0" w:space="0" w:color="auto"/>
                <w:left w:val="none" w:sz="0" w:space="0" w:color="auto"/>
                <w:bottom w:val="none" w:sz="0" w:space="0" w:color="auto"/>
                <w:right w:val="none" w:sz="0" w:space="0" w:color="auto"/>
              </w:divBdr>
            </w:div>
            <w:div w:id="24840082">
              <w:marLeft w:val="0"/>
              <w:marRight w:val="0"/>
              <w:marTop w:val="0"/>
              <w:marBottom w:val="0"/>
              <w:divBdr>
                <w:top w:val="none" w:sz="0" w:space="0" w:color="auto"/>
                <w:left w:val="none" w:sz="0" w:space="0" w:color="auto"/>
                <w:bottom w:val="none" w:sz="0" w:space="0" w:color="auto"/>
                <w:right w:val="none" w:sz="0" w:space="0" w:color="auto"/>
              </w:divBdr>
            </w:div>
            <w:div w:id="47731619">
              <w:marLeft w:val="0"/>
              <w:marRight w:val="0"/>
              <w:marTop w:val="0"/>
              <w:marBottom w:val="0"/>
              <w:divBdr>
                <w:top w:val="none" w:sz="0" w:space="0" w:color="auto"/>
                <w:left w:val="none" w:sz="0" w:space="0" w:color="auto"/>
                <w:bottom w:val="none" w:sz="0" w:space="0" w:color="auto"/>
                <w:right w:val="none" w:sz="0" w:space="0" w:color="auto"/>
              </w:divBdr>
            </w:div>
            <w:div w:id="62870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294642">
      <w:bodyDiv w:val="1"/>
      <w:marLeft w:val="0"/>
      <w:marRight w:val="0"/>
      <w:marTop w:val="0"/>
      <w:marBottom w:val="0"/>
      <w:divBdr>
        <w:top w:val="none" w:sz="0" w:space="0" w:color="auto"/>
        <w:left w:val="none" w:sz="0" w:space="0" w:color="auto"/>
        <w:bottom w:val="none" w:sz="0" w:space="0" w:color="auto"/>
        <w:right w:val="none" w:sz="0" w:space="0" w:color="auto"/>
      </w:divBdr>
    </w:div>
    <w:div w:id="2142720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www.itu.int/dms_pub/itu-r/md/15/wp5a/c/R15-WP5A-C-0469!N18!MSW-E.docx" TargetMode="External"/><Relationship Id="rId4" Type="http://schemas.openxmlformats.org/officeDocument/2006/relationships/settings" Target="settings.xml"/><Relationship Id="rId9" Type="http://schemas.openxmlformats.org/officeDocument/2006/relationships/hyperlink" Target="http://www.apt.int/sites/default/files/2017/04/AWG-21-OUT-13_AWG_Workshop_Railway.docx" TargetMode="Externa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hyperlink" Target="mailto:zhukeer@miit.gov.cn" TargetMode="External"/></Relationships>
</file>

<file path=word/_rels/footnotes.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CC66D1-F444-4E6F-8253-F2924A257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8</Pages>
  <Words>3334</Words>
  <Characters>19005</Characters>
  <Application>Microsoft Office Word</Application>
  <DocSecurity>0</DocSecurity>
  <Lines>158</Lines>
  <Paragraphs>44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APT</Company>
  <LinksUpToDate>false</LinksUpToDate>
  <CharactersWithSpaces>22295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Arnold</dc:creator>
  <cp:lastModifiedBy>Forhadul Parvez</cp:lastModifiedBy>
  <cp:revision>7</cp:revision>
  <cp:lastPrinted>2018-03-14T11:39:00Z</cp:lastPrinted>
  <dcterms:created xsi:type="dcterms:W3CDTF">2018-03-15T08:40:00Z</dcterms:created>
  <dcterms:modified xsi:type="dcterms:W3CDTF">2018-03-20T01:51:00Z</dcterms:modified>
</cp:coreProperties>
</file>