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A72C5E">
        <w:trPr>
          <w:cantSplit/>
        </w:trPr>
        <w:tc>
          <w:tcPr>
            <w:tcW w:w="1399" w:type="dxa"/>
            <w:vMerge w:val="restart"/>
          </w:tcPr>
          <w:p w14:paraId="41AAFC28" w14:textId="77777777" w:rsidR="00CF3963" w:rsidRPr="00441526" w:rsidRDefault="00CF3963" w:rsidP="00A72C5E">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A72C5E">
            <w:r w:rsidRPr="00441526">
              <w:t>ASIA-PACIFIC TELECOMMUNITY</w:t>
            </w:r>
          </w:p>
        </w:tc>
        <w:tc>
          <w:tcPr>
            <w:tcW w:w="2700" w:type="dxa"/>
          </w:tcPr>
          <w:p w14:paraId="0D82F459" w14:textId="6A16F1E2" w:rsidR="00CF3963" w:rsidRPr="00441526" w:rsidRDefault="00CF3963" w:rsidP="00A72C5E">
            <w:pPr>
              <w:rPr>
                <w:b/>
                <w:bCs/>
                <w:lang w:val="fr-FR"/>
              </w:rPr>
            </w:pPr>
            <w:r w:rsidRPr="00441526">
              <w:rPr>
                <w:b/>
                <w:lang w:val="fr-FR"/>
              </w:rPr>
              <w:t>Document</w:t>
            </w:r>
            <w:r w:rsidR="00A324FF">
              <w:rPr>
                <w:b/>
                <w:lang w:val="fr-FR"/>
              </w:rPr>
              <w:t xml:space="preserve"> No</w:t>
            </w:r>
            <w:r w:rsidRPr="00441526">
              <w:rPr>
                <w:b/>
                <w:lang w:val="fr-FR"/>
              </w:rPr>
              <w:t xml:space="preserve">: </w:t>
            </w:r>
          </w:p>
        </w:tc>
      </w:tr>
      <w:tr w:rsidR="00CF3963" w:rsidRPr="00441526" w14:paraId="448FBFF1" w14:textId="77777777" w:rsidTr="00A72C5E">
        <w:trPr>
          <w:cantSplit/>
        </w:trPr>
        <w:tc>
          <w:tcPr>
            <w:tcW w:w="1399" w:type="dxa"/>
            <w:vMerge/>
          </w:tcPr>
          <w:p w14:paraId="29C3EF27" w14:textId="77777777" w:rsidR="00CF3963" w:rsidRPr="00441526" w:rsidRDefault="00CF3963" w:rsidP="00A72C5E"/>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529EB2AD" w:rsidR="00CF3963" w:rsidRPr="00441526" w:rsidRDefault="00CF3963" w:rsidP="00ED095D">
            <w:pPr>
              <w:rPr>
                <w:b/>
                <w:bCs/>
                <w:lang w:val="fr-FR"/>
              </w:rPr>
            </w:pPr>
            <w:r w:rsidRPr="00441526">
              <w:rPr>
                <w:b/>
                <w:bCs/>
                <w:lang w:val="fr-FR"/>
              </w:rPr>
              <w:t>APG19-</w:t>
            </w:r>
            <w:r w:rsidR="00393DCD" w:rsidRPr="00441526">
              <w:rPr>
                <w:b/>
                <w:bCs/>
                <w:lang w:val="fr-FR"/>
              </w:rPr>
              <w:t>3</w:t>
            </w:r>
            <w:r w:rsidRPr="00441526">
              <w:rPr>
                <w:b/>
                <w:bCs/>
                <w:lang w:val="fr-FR"/>
              </w:rPr>
              <w:t>/</w:t>
            </w:r>
            <w:r w:rsidR="00F455F2">
              <w:rPr>
                <w:b/>
                <w:bCs/>
                <w:lang w:val="fr-FR"/>
              </w:rPr>
              <w:t>OUT</w:t>
            </w:r>
            <w:r w:rsidR="00311E8A" w:rsidRPr="00441526">
              <w:rPr>
                <w:b/>
                <w:bCs/>
                <w:lang w:val="fr-FR"/>
              </w:rPr>
              <w:t>-</w:t>
            </w:r>
            <w:r w:rsidR="00ED095D">
              <w:rPr>
                <w:b/>
                <w:bCs/>
                <w:lang w:val="fr-FR"/>
              </w:rPr>
              <w:t>30</w:t>
            </w:r>
          </w:p>
        </w:tc>
      </w:tr>
      <w:tr w:rsidR="00CF3963" w:rsidRPr="00441526" w14:paraId="53A9E6D1" w14:textId="77777777" w:rsidTr="00A72C5E">
        <w:trPr>
          <w:cantSplit/>
          <w:trHeight w:val="219"/>
        </w:trPr>
        <w:tc>
          <w:tcPr>
            <w:tcW w:w="1399" w:type="dxa"/>
            <w:vMerge/>
          </w:tcPr>
          <w:p w14:paraId="59C3513F" w14:textId="77777777" w:rsidR="00CF3963" w:rsidRPr="00441526" w:rsidRDefault="00CF3963" w:rsidP="00A72C5E">
            <w:pPr>
              <w:rPr>
                <w:lang w:val="fr-FR"/>
              </w:rPr>
            </w:pPr>
          </w:p>
        </w:tc>
        <w:tc>
          <w:tcPr>
            <w:tcW w:w="5720" w:type="dxa"/>
          </w:tcPr>
          <w:p w14:paraId="3510CFC7" w14:textId="772C4D3C" w:rsidR="00CF3963" w:rsidRPr="00441526" w:rsidRDefault="00CF3963" w:rsidP="00393DCD">
            <w:r w:rsidRPr="00441526">
              <w:t>1</w:t>
            </w:r>
            <w:r w:rsidR="00393DCD" w:rsidRPr="00441526">
              <w:t>2</w:t>
            </w:r>
            <w:r w:rsidRPr="00441526">
              <w:t xml:space="preserve"> – 1</w:t>
            </w:r>
            <w:r w:rsidR="00A324FF">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3CC7106E" w:rsidR="00CF3963" w:rsidRPr="00441526" w:rsidRDefault="00F455F2" w:rsidP="00A85B1D">
            <w:pPr>
              <w:rPr>
                <w:b/>
              </w:rPr>
            </w:pPr>
            <w:r>
              <w:rPr>
                <w:b/>
              </w:rPr>
              <w:t xml:space="preserve">16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A324FF" w:rsidRDefault="00D13D9D" w:rsidP="00DA7595">
      <w:pPr>
        <w:rPr>
          <w:lang w:val="en-NZ" w:eastAsia="ko-KR"/>
        </w:rPr>
      </w:pPr>
    </w:p>
    <w:p w14:paraId="2E0E6744" w14:textId="19F9F939" w:rsidR="00B64A60" w:rsidRPr="00625FB1" w:rsidRDefault="00F455F2" w:rsidP="00F455F2">
      <w:pPr>
        <w:jc w:val="center"/>
        <w:rPr>
          <w:rFonts w:eastAsia="MS Mincho"/>
          <w:lang w:val="en-NZ" w:eastAsia="ja-JP"/>
        </w:rPr>
      </w:pPr>
      <w:bookmarkStart w:id="0" w:name="_GoBack"/>
      <w:bookmarkEnd w:id="0"/>
      <w:r>
        <w:rPr>
          <w:lang w:val="en-NZ" w:eastAsia="ko-KR"/>
        </w:rPr>
        <w:t>Working Party 6</w:t>
      </w:r>
    </w:p>
    <w:p w14:paraId="2E0E6745" w14:textId="77777777" w:rsidR="00B64A60" w:rsidRPr="002A0111" w:rsidRDefault="00B64A60" w:rsidP="00B64A60">
      <w:pPr>
        <w:jc w:val="center"/>
        <w:rPr>
          <w:bCs/>
          <w:caps/>
          <w:lang w:val="en-NZ"/>
        </w:rPr>
      </w:pPr>
    </w:p>
    <w:p w14:paraId="2E0E6746" w14:textId="12D2BDC1" w:rsidR="00B64A60" w:rsidRPr="00441526" w:rsidRDefault="00B64A60" w:rsidP="00B64A60">
      <w:pPr>
        <w:jc w:val="center"/>
        <w:rPr>
          <w:b/>
          <w:bCs/>
          <w:caps/>
          <w:lang w:val="en-NZ"/>
        </w:rPr>
      </w:pPr>
      <w:r w:rsidRPr="00441526">
        <w:rPr>
          <w:b/>
          <w:bCs/>
          <w:caps/>
          <w:lang w:val="en-NZ"/>
        </w:rPr>
        <w:t xml:space="preserve">PRELIMINARY VIEWs on WRC-19 agenda item </w:t>
      </w:r>
      <w:r w:rsidR="00625FB1">
        <w:rPr>
          <w:rFonts w:eastAsia="MS Mincho" w:hint="eastAsia"/>
          <w:b/>
          <w:bCs/>
          <w:caps/>
          <w:lang w:val="en-NZ" w:eastAsia="ja-JP"/>
        </w:rPr>
        <w:t>9.1, ISSUE 9.1.6</w:t>
      </w:r>
    </w:p>
    <w:p w14:paraId="2E0E6747" w14:textId="77777777" w:rsidR="00B64A60" w:rsidRPr="00441526" w:rsidRDefault="00B64A60" w:rsidP="00264566">
      <w:pPr>
        <w:spacing w:after="120"/>
        <w:rPr>
          <w:lang w:val="en-NZ"/>
        </w:rPr>
      </w:pPr>
    </w:p>
    <w:p w14:paraId="62F94C58" w14:textId="02D6F6FA" w:rsidR="002A0111" w:rsidRPr="00441526" w:rsidRDefault="002A0111" w:rsidP="002A0111">
      <w:pPr>
        <w:spacing w:after="120"/>
        <w:jc w:val="both"/>
        <w:rPr>
          <w:lang w:val="en-NZ"/>
        </w:rPr>
      </w:pPr>
      <w:r w:rsidRPr="00441526">
        <w:rPr>
          <w:b/>
          <w:lang w:val="en-NZ"/>
        </w:rPr>
        <w:t xml:space="preserve">Agenda Item </w:t>
      </w:r>
      <w:r w:rsidR="00625FB1">
        <w:rPr>
          <w:rFonts w:eastAsia="MS Mincho" w:hint="eastAsia"/>
          <w:b/>
          <w:lang w:val="en-NZ" w:eastAsia="ja-JP"/>
        </w:rPr>
        <w:t>9.1, Issue 9.1.6</w:t>
      </w:r>
      <w:r w:rsidRPr="00441526">
        <w:rPr>
          <w:b/>
          <w:lang w:val="en-NZ"/>
        </w:rPr>
        <w:t xml:space="preserve">: </w:t>
      </w:r>
    </w:p>
    <w:p w14:paraId="4946BFA3" w14:textId="77777777" w:rsidR="00F565C0" w:rsidRPr="009D00BB" w:rsidRDefault="00F565C0" w:rsidP="007853F3">
      <w:pPr>
        <w:pStyle w:val="Normalaftertitle"/>
        <w:spacing w:before="120"/>
        <w:rPr>
          <w:i/>
          <w:iCs/>
          <w:szCs w:val="24"/>
        </w:rPr>
      </w:pPr>
      <w:r w:rsidRPr="009D00BB">
        <w:rPr>
          <w:i/>
          <w:iCs/>
          <w:szCs w:val="24"/>
        </w:rPr>
        <w:t>9</w:t>
      </w:r>
      <w:r w:rsidRPr="009D00BB">
        <w:rPr>
          <w:i/>
          <w:iCs/>
          <w:szCs w:val="24"/>
        </w:rPr>
        <w:tab/>
        <w:t>to consider and approve the Report of the Director of the Radiocommunication Bureau, in accordance with Article 7 of the Convention:</w:t>
      </w:r>
    </w:p>
    <w:p w14:paraId="3A32BE83" w14:textId="77777777" w:rsidR="00F565C0" w:rsidRPr="009D00BB" w:rsidRDefault="00F565C0" w:rsidP="007853F3">
      <w:pPr>
        <w:pStyle w:val="Normalaftertitle"/>
        <w:spacing w:before="120"/>
        <w:rPr>
          <w:i/>
          <w:iCs/>
          <w:szCs w:val="24"/>
        </w:rPr>
      </w:pPr>
      <w:r w:rsidRPr="009D00BB">
        <w:rPr>
          <w:i/>
          <w:iCs/>
          <w:szCs w:val="24"/>
        </w:rPr>
        <w:t>9.1</w:t>
      </w:r>
      <w:r w:rsidRPr="009D00BB">
        <w:rPr>
          <w:i/>
          <w:iCs/>
          <w:szCs w:val="24"/>
        </w:rPr>
        <w:tab/>
      </w:r>
      <w:proofErr w:type="gramStart"/>
      <w:r w:rsidRPr="009D00BB">
        <w:rPr>
          <w:i/>
          <w:iCs/>
          <w:szCs w:val="24"/>
        </w:rPr>
        <w:t>on</w:t>
      </w:r>
      <w:proofErr w:type="gramEnd"/>
      <w:r w:rsidRPr="009D00BB">
        <w:rPr>
          <w:i/>
          <w:iCs/>
          <w:szCs w:val="24"/>
        </w:rPr>
        <w:t xml:space="preserve"> the activities of the Radiocommunication Sector since WRC-15;</w:t>
      </w:r>
    </w:p>
    <w:p w14:paraId="47C36974" w14:textId="77777777" w:rsidR="00F565C0" w:rsidRPr="000249B1" w:rsidRDefault="00F565C0" w:rsidP="007853F3">
      <w:pPr>
        <w:pStyle w:val="Normalaftertitle"/>
        <w:spacing w:before="120"/>
        <w:rPr>
          <w:i/>
          <w:iCs/>
          <w:szCs w:val="24"/>
        </w:rPr>
      </w:pPr>
      <w:r w:rsidRPr="000249B1">
        <w:rPr>
          <w:i/>
          <w:iCs/>
          <w:szCs w:val="24"/>
        </w:rPr>
        <w:t>9.1.6</w:t>
      </w:r>
      <w:r w:rsidRPr="000249B1">
        <w:rPr>
          <w:i/>
          <w:iCs/>
          <w:szCs w:val="24"/>
        </w:rPr>
        <w:tab/>
        <w:t>Issue 1) in the annex to Resolution 958 (WRC-15)</w:t>
      </w:r>
    </w:p>
    <w:p w14:paraId="2EB15405" w14:textId="77777777" w:rsidR="00F565C0" w:rsidRPr="00FF42E6" w:rsidRDefault="00F565C0" w:rsidP="007853F3">
      <w:pPr>
        <w:pStyle w:val="Normalaftertitle"/>
        <w:spacing w:before="120"/>
        <w:rPr>
          <w:i/>
          <w:iCs/>
          <w:szCs w:val="24"/>
        </w:rPr>
      </w:pPr>
      <w:r w:rsidRPr="00FF42E6">
        <w:rPr>
          <w:i/>
          <w:iCs/>
          <w:szCs w:val="24"/>
        </w:rPr>
        <w:t>Urgent studies required in preparation for the 2019 World Radiocommunication Conference:</w:t>
      </w:r>
    </w:p>
    <w:p w14:paraId="63F1053A" w14:textId="77777777" w:rsidR="00F565C0" w:rsidRPr="00FF42E6" w:rsidRDefault="00F565C0" w:rsidP="007853F3">
      <w:pPr>
        <w:pStyle w:val="Normalaftertitle"/>
        <w:spacing w:before="120"/>
        <w:rPr>
          <w:i/>
          <w:iCs/>
          <w:szCs w:val="24"/>
        </w:rPr>
      </w:pPr>
      <w:r w:rsidRPr="00FF42E6">
        <w:rPr>
          <w:i/>
          <w:iCs/>
          <w:szCs w:val="24"/>
        </w:rPr>
        <w:t>1)</w:t>
      </w:r>
      <w:r w:rsidRPr="00FF42E6">
        <w:rPr>
          <w:i/>
          <w:iCs/>
          <w:szCs w:val="24"/>
        </w:rPr>
        <w:tab/>
        <w:t>Studies concerning Wireless Power Transmission (WPT) for electric vehicles:</w:t>
      </w:r>
    </w:p>
    <w:p w14:paraId="306271DD" w14:textId="77777777" w:rsidR="00F565C0" w:rsidRPr="00A02FCD" w:rsidRDefault="00F565C0" w:rsidP="007853F3">
      <w:pPr>
        <w:pStyle w:val="enumlev1"/>
        <w:ind w:leftChars="200" w:left="820" w:hanging="340"/>
        <w:rPr>
          <w:i/>
          <w:iCs/>
          <w:lang w:val="en-US"/>
        </w:rPr>
      </w:pPr>
      <w:r w:rsidRPr="00A02FCD">
        <w:rPr>
          <w:i/>
          <w:iCs/>
          <w:lang w:val="en-US"/>
        </w:rPr>
        <w:t>a)</w:t>
      </w:r>
      <w:r w:rsidRPr="00A02FCD">
        <w:rPr>
          <w:i/>
          <w:iCs/>
          <w:lang w:val="en-US"/>
        </w:rPr>
        <w:tab/>
      </w:r>
      <w:proofErr w:type="gramStart"/>
      <w:r w:rsidRPr="00A02FCD">
        <w:rPr>
          <w:i/>
          <w:iCs/>
          <w:lang w:val="en-US"/>
        </w:rPr>
        <w:t>to</w:t>
      </w:r>
      <w:proofErr w:type="gramEnd"/>
      <w:r w:rsidRPr="00A02FCD">
        <w:rPr>
          <w:i/>
          <w:iCs/>
          <w:lang w:val="en-US"/>
        </w:rPr>
        <w:t xml:space="preserve"> assess the impact of WPT for electric vehicles on radiocommunication services;</w:t>
      </w:r>
    </w:p>
    <w:p w14:paraId="4BB7056C" w14:textId="77777777" w:rsidR="00F565C0" w:rsidRPr="00A02FCD" w:rsidRDefault="00F565C0" w:rsidP="007853F3">
      <w:pPr>
        <w:pStyle w:val="enumlev1"/>
        <w:ind w:leftChars="200" w:left="820" w:hanging="340"/>
        <w:rPr>
          <w:i/>
          <w:iCs/>
          <w:lang w:val="en-US"/>
        </w:rPr>
      </w:pPr>
      <w:r w:rsidRPr="00A02FCD">
        <w:rPr>
          <w:i/>
          <w:iCs/>
          <w:lang w:val="en-US"/>
        </w:rPr>
        <w:t>b)</w:t>
      </w:r>
      <w:r w:rsidRPr="00A02FCD">
        <w:rPr>
          <w:i/>
          <w:iCs/>
          <w:lang w:val="en-US"/>
        </w:rPr>
        <w:tab/>
      </w:r>
      <w:proofErr w:type="gramStart"/>
      <w:r w:rsidRPr="00A02FCD">
        <w:rPr>
          <w:i/>
          <w:iCs/>
          <w:lang w:val="en-US"/>
        </w:rPr>
        <w:t>to</w:t>
      </w:r>
      <w:proofErr w:type="gramEnd"/>
      <w:r w:rsidRPr="00A02FCD">
        <w:rPr>
          <w:i/>
          <w:iCs/>
          <w:lang w:val="en-US"/>
        </w:rPr>
        <w:t xml:space="preserve"> study suitable harmonized frequency ranges which would minimize the impact on radiocommunication services from WPT for electrical vehicles.</w:t>
      </w:r>
    </w:p>
    <w:p w14:paraId="4757EDC8" w14:textId="77777777" w:rsidR="00F565C0" w:rsidRPr="007853F3" w:rsidRDefault="00F565C0" w:rsidP="007853F3">
      <w:pPr>
        <w:pStyle w:val="Normalaftertitle"/>
        <w:spacing w:before="120"/>
        <w:rPr>
          <w:i/>
          <w:iCs/>
          <w:szCs w:val="24"/>
        </w:rPr>
      </w:pPr>
      <w:r w:rsidRPr="007853F3">
        <w:rPr>
          <w:i/>
          <w:iCs/>
          <w:szCs w:val="24"/>
        </w:rPr>
        <w:t xml:space="preserve">These studies should take into account that the International </w:t>
      </w:r>
      <w:proofErr w:type="spellStart"/>
      <w:r w:rsidRPr="007853F3">
        <w:rPr>
          <w:i/>
          <w:iCs/>
          <w:szCs w:val="24"/>
        </w:rPr>
        <w:t>Electrotechnical</w:t>
      </w:r>
      <w:proofErr w:type="spellEnd"/>
      <w:r w:rsidRPr="007853F3">
        <w:rPr>
          <w:i/>
          <w:iCs/>
          <w:szCs w:val="24"/>
        </w:rPr>
        <w:t xml:space="preserve"> Commission (IEC), the International Organization for Standardization (ISO) and the Society of Automotive Engineers (SAE) are in the process of approving standards intended for global and regional harmonization of WPT technologies for electric vehicles.</w:t>
      </w:r>
    </w:p>
    <w:p w14:paraId="4C1F9636" w14:textId="77777777" w:rsidR="002A0111" w:rsidRPr="00441526" w:rsidRDefault="002A0111" w:rsidP="002A0111">
      <w:pPr>
        <w:jc w:val="both"/>
        <w:rPr>
          <w:lang w:val="en-NZ"/>
        </w:rPr>
      </w:pPr>
    </w:p>
    <w:p w14:paraId="72D2656A"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2243DDB" w14:textId="4CB34970" w:rsidR="00212414" w:rsidRDefault="00212414" w:rsidP="00212414">
      <w:pPr>
        <w:spacing w:beforeLines="50" w:before="120"/>
        <w:rPr>
          <w:rFonts w:eastAsia="MS Mincho"/>
          <w:lang w:eastAsia="ja-JP"/>
        </w:rPr>
      </w:pPr>
      <w:r>
        <w:rPr>
          <w:iCs/>
        </w:rPr>
        <w:t>Wireless power transmission (WPT) technologies are being developed worldwide</w:t>
      </w:r>
      <w:r>
        <w:rPr>
          <w:rFonts w:eastAsia="MS Mincho"/>
          <w:iCs/>
          <w:lang w:eastAsia="ja-JP"/>
        </w:rPr>
        <w:t xml:space="preserve"> to support </w:t>
      </w:r>
      <w:proofErr w:type="gramStart"/>
      <w:r>
        <w:rPr>
          <w:rFonts w:eastAsia="MS Mincho"/>
          <w:iCs/>
          <w:lang w:eastAsia="ja-JP"/>
        </w:rPr>
        <w:t>many</w:t>
      </w:r>
      <w:proofErr w:type="gramEnd"/>
      <w:r>
        <w:rPr>
          <w:rFonts w:eastAsia="MS Mincho"/>
          <w:iCs/>
          <w:lang w:eastAsia="ja-JP"/>
        </w:rPr>
        <w:t xml:space="preserve"> applications and WPT for </w:t>
      </w:r>
      <w:r>
        <w:rPr>
          <w:rFonts w:eastAsiaTheme="minorEastAsia"/>
          <w:lang w:eastAsia="ko-KR"/>
        </w:rPr>
        <w:t>electric vehicles (EV</w:t>
      </w:r>
      <w:r>
        <w:rPr>
          <w:rFonts w:eastAsia="MS Mincho"/>
          <w:lang w:eastAsia="ja-JP"/>
        </w:rPr>
        <w:t>s</w:t>
      </w:r>
      <w:r>
        <w:rPr>
          <w:rFonts w:eastAsiaTheme="minorEastAsia"/>
          <w:lang w:eastAsia="ko-KR"/>
        </w:rPr>
        <w:t xml:space="preserve">) is one of </w:t>
      </w:r>
      <w:r>
        <w:rPr>
          <w:rFonts w:eastAsia="MS Mincho"/>
          <w:lang w:eastAsia="ja-JP"/>
        </w:rPr>
        <w:t xml:space="preserve">the </w:t>
      </w:r>
      <w:r>
        <w:rPr>
          <w:rFonts w:eastAsiaTheme="minorEastAsia"/>
          <w:lang w:eastAsia="ko-KR"/>
        </w:rPr>
        <w:t>promising</w:t>
      </w:r>
      <w:r>
        <w:rPr>
          <w:rFonts w:eastAsia="MS Mincho"/>
          <w:lang w:eastAsia="ja-JP"/>
        </w:rPr>
        <w:t xml:space="preserve"> applications. However, since the WPT for </w:t>
      </w:r>
      <w:r>
        <w:rPr>
          <w:rFonts w:eastAsia="MS Gothic"/>
          <w:lang w:eastAsia="ja-JP"/>
        </w:rPr>
        <w:t>EVs</w:t>
      </w:r>
      <w:r>
        <w:rPr>
          <w:rFonts w:eastAsia="MS Mincho"/>
          <w:lang w:eastAsia="ja-JP"/>
        </w:rPr>
        <w:t xml:space="preserve"> requires relatively high power, it should be developed not to cause harmful interference to radiocommunication services.</w:t>
      </w:r>
    </w:p>
    <w:p w14:paraId="6EB9695F" w14:textId="77777777" w:rsidR="00212414" w:rsidRDefault="00212414" w:rsidP="00212414">
      <w:pPr>
        <w:spacing w:beforeLines="50" w:before="120"/>
        <w:rPr>
          <w:rFonts w:eastAsia="MS Gothic"/>
          <w:lang w:eastAsia="ja-JP"/>
        </w:rPr>
      </w:pPr>
      <w:r>
        <w:rPr>
          <w:rFonts w:eastAsia="MS Gothic"/>
          <w:lang w:eastAsia="ja-JP"/>
        </w:rPr>
        <w:t xml:space="preserve">The CPM19-1 </w:t>
      </w:r>
      <w:r>
        <w:rPr>
          <w:lang w:eastAsia="ja-JP"/>
        </w:rPr>
        <w:t xml:space="preserve">identified </w:t>
      </w:r>
      <w:r>
        <w:rPr>
          <w:rFonts w:eastAsia="MS Gothic"/>
          <w:lang w:eastAsia="ja-JP"/>
        </w:rPr>
        <w:t>the studies on WPT for EVs as Issue 9.1.6 under Agenda Item 9.1</w:t>
      </w:r>
    </w:p>
    <w:p w14:paraId="7E9A8CE9" w14:textId="6B4E37D3" w:rsidR="00F455F2" w:rsidRDefault="00212414" w:rsidP="00F455F2">
      <w:pPr>
        <w:spacing w:beforeLines="50" w:before="120"/>
        <w:rPr>
          <w:rFonts w:eastAsia="MS Gothic"/>
          <w:lang w:eastAsia="ja-JP"/>
        </w:rPr>
      </w:pPr>
      <w:r>
        <w:rPr>
          <w:rFonts w:eastAsia="MS Gothic"/>
          <w:lang w:eastAsia="ja-JP"/>
        </w:rPr>
        <w:t>Report ITU-R SM.2303</w:t>
      </w:r>
      <w:r w:rsidR="000C31A7">
        <w:rPr>
          <w:rFonts w:eastAsia="MS Gothic" w:hint="eastAsia"/>
          <w:lang w:eastAsia="ja-JP"/>
        </w:rPr>
        <w:t>-</w:t>
      </w:r>
      <w:r w:rsidR="00F455F2">
        <w:rPr>
          <w:rFonts w:eastAsia="MS Gothic"/>
          <w:lang w:eastAsia="ja-JP"/>
        </w:rPr>
        <w:t>2</w:t>
      </w:r>
      <w:r>
        <w:rPr>
          <w:rFonts w:eastAsia="MS Gothic"/>
          <w:lang w:eastAsia="ja-JP"/>
        </w:rPr>
        <w:t xml:space="preserve"> ‘Wireless power transmission using technologies other than radio frequency beam’ contains various results of technical studies on the impact of WPT, including WPT for EVs, on radiocommunication services</w:t>
      </w:r>
      <w:r w:rsidR="00F455F2">
        <w:rPr>
          <w:rFonts w:eastAsia="MS Gothic"/>
          <w:lang w:eastAsia="ja-JP"/>
        </w:rPr>
        <w:t>.</w:t>
      </w:r>
    </w:p>
    <w:p w14:paraId="6BB8FEED" w14:textId="3318CB6D" w:rsidR="00F560D3" w:rsidRDefault="00F560D3" w:rsidP="00F560D3">
      <w:pPr>
        <w:spacing w:beforeLines="50" w:before="120"/>
        <w:rPr>
          <w:rFonts w:eastAsia="MS Gothic"/>
          <w:lang w:eastAsia="ja-JP"/>
        </w:rPr>
      </w:pPr>
      <w:r>
        <w:rPr>
          <w:rFonts w:eastAsia="MS Gothic"/>
          <w:lang w:eastAsia="ja-JP"/>
        </w:rPr>
        <w:t xml:space="preserve">Recommendation </w:t>
      </w:r>
      <w:r>
        <w:rPr>
          <w:rFonts w:eastAsia="MS Mincho"/>
          <w:lang w:eastAsia="ja-JP"/>
        </w:rPr>
        <w:t>ITU-R SM.2110-0</w:t>
      </w:r>
      <w:r>
        <w:rPr>
          <w:rFonts w:eastAsia="MS Gothic"/>
          <w:lang w:eastAsia="ja-JP"/>
        </w:rPr>
        <w:t xml:space="preserve"> ‘</w:t>
      </w:r>
      <w:r>
        <w:rPr>
          <w:lang w:eastAsia="zh-CN"/>
        </w:rPr>
        <w:t>Frequency ranges for operation of non-beam Wireless</w:t>
      </w:r>
      <w:r>
        <w:rPr>
          <w:rFonts w:eastAsiaTheme="minorEastAsia"/>
          <w:lang w:eastAsia="ja-JP"/>
        </w:rPr>
        <w:t xml:space="preserve"> </w:t>
      </w:r>
      <w:r>
        <w:rPr>
          <w:lang w:eastAsia="zh-CN"/>
        </w:rPr>
        <w:t>Power Transmission (WPT) systems</w:t>
      </w:r>
      <w:r>
        <w:rPr>
          <w:rFonts w:eastAsiaTheme="minorEastAsia"/>
          <w:lang w:eastAsia="ja-JP"/>
        </w:rPr>
        <w:t>’</w:t>
      </w:r>
      <w:r>
        <w:rPr>
          <w:rFonts w:eastAsia="MS Mincho"/>
          <w:lang w:eastAsia="ja-JP"/>
        </w:rPr>
        <w:t xml:space="preserve"> was approved </w:t>
      </w:r>
      <w:r>
        <w:rPr>
          <w:rFonts w:eastAsia="MS Mincho" w:hint="eastAsia"/>
          <w:lang w:eastAsia="ja-JP"/>
        </w:rPr>
        <w:t xml:space="preserve">in September 2017 and </w:t>
      </w:r>
      <w:r>
        <w:rPr>
          <w:rFonts w:eastAsiaTheme="minorEastAsia"/>
          <w:lang w:eastAsia="ja-JP"/>
        </w:rPr>
        <w:t>a working document towards a draft revision of the Recommendation</w:t>
      </w:r>
      <w:r>
        <w:rPr>
          <w:rFonts w:eastAsia="MS Mincho" w:hint="eastAsia"/>
          <w:lang w:eastAsia="ja-JP"/>
        </w:rPr>
        <w:t>, which includes</w:t>
      </w:r>
      <w:r>
        <w:rPr>
          <w:rFonts w:eastAsiaTheme="minorEastAsia"/>
          <w:lang w:eastAsia="ja-JP"/>
        </w:rPr>
        <w:t xml:space="preserve"> </w:t>
      </w:r>
      <w:r>
        <w:rPr>
          <w:rFonts w:eastAsia="MS Gothic" w:hint="eastAsia"/>
          <w:lang w:eastAsia="ja-JP"/>
        </w:rPr>
        <w:t>one frequency</w:t>
      </w:r>
      <w:r>
        <w:rPr>
          <w:rFonts w:eastAsia="MS Gothic"/>
          <w:lang w:eastAsia="ja-JP"/>
        </w:rPr>
        <w:t xml:space="preserve"> range for WPT for EVs</w:t>
      </w:r>
      <w:r>
        <w:rPr>
          <w:rFonts w:eastAsia="MS Gothic" w:hint="eastAsia"/>
          <w:lang w:eastAsia="ja-JP"/>
        </w:rPr>
        <w:t xml:space="preserve">, </w:t>
      </w:r>
      <w:r>
        <w:rPr>
          <w:rFonts w:eastAsia="MS Gothic"/>
          <w:lang w:eastAsia="ja-JP"/>
        </w:rPr>
        <w:t>was</w:t>
      </w:r>
      <w:r>
        <w:rPr>
          <w:rFonts w:eastAsia="MS Gothic" w:hint="eastAsia"/>
          <w:lang w:eastAsia="ja-JP"/>
        </w:rPr>
        <w:t xml:space="preserve"> prepared in November 2017</w:t>
      </w:r>
      <w:r>
        <w:rPr>
          <w:rFonts w:eastAsiaTheme="minorEastAsia"/>
          <w:lang w:eastAsia="ja-JP"/>
        </w:rPr>
        <w:t xml:space="preserve">. </w:t>
      </w:r>
    </w:p>
    <w:p w14:paraId="2B124433" w14:textId="7A14CB63" w:rsidR="00A72C5E" w:rsidRPr="007853F3" w:rsidRDefault="00212414" w:rsidP="00A00C35">
      <w:pPr>
        <w:spacing w:beforeLines="50" w:before="120"/>
        <w:rPr>
          <w:rFonts w:eastAsia="MS Gothic"/>
          <w:lang w:eastAsia="ja-JP"/>
        </w:rPr>
      </w:pPr>
      <w:r>
        <w:rPr>
          <w:rFonts w:eastAsia="MS Mincho"/>
          <w:lang w:eastAsia="ja-JP"/>
        </w:rPr>
        <w:t xml:space="preserve">As a responsible group for Issue 9.1.6, WP 1B is working for a draft CPM Text on this issue, with a completion target at its meeting in June 2018. </w:t>
      </w:r>
      <w:r w:rsidR="003E0E38">
        <w:rPr>
          <w:rFonts w:eastAsia="MS Mincho" w:hint="eastAsia"/>
          <w:lang w:eastAsia="ja-JP"/>
        </w:rPr>
        <w:t xml:space="preserve">A working document was developed indicating some frequency ranges, e.g. </w:t>
      </w:r>
      <w:r w:rsidR="003E0E38" w:rsidRPr="004D3C76">
        <w:rPr>
          <w:rFonts w:eastAsiaTheme="minorEastAsia" w:hint="eastAsia"/>
          <w:lang w:eastAsia="ko-KR"/>
        </w:rPr>
        <w:t>19-25</w:t>
      </w:r>
      <w:r w:rsidR="003E0E38">
        <w:rPr>
          <w:rFonts w:eastAsia="MS Mincho" w:hint="eastAsia"/>
          <w:lang w:eastAsia="ja-JP"/>
        </w:rPr>
        <w:t xml:space="preserve">, </w:t>
      </w:r>
      <w:r w:rsidR="003E0E38" w:rsidRPr="004D3C76">
        <w:rPr>
          <w:rFonts w:eastAsiaTheme="minorEastAsia" w:hint="eastAsia"/>
          <w:lang w:eastAsia="ko-KR"/>
        </w:rPr>
        <w:t>55-65</w:t>
      </w:r>
      <w:r w:rsidR="003E0E38">
        <w:rPr>
          <w:rFonts w:eastAsia="MS Mincho" w:hint="eastAsia"/>
          <w:lang w:eastAsia="ja-JP"/>
        </w:rPr>
        <w:t xml:space="preserve">, </w:t>
      </w:r>
      <w:r w:rsidR="00322E22">
        <w:rPr>
          <w:rFonts w:eastAsia="MS Mincho" w:hint="eastAsia"/>
          <w:lang w:eastAsia="ja-JP"/>
        </w:rPr>
        <w:t>79/</w:t>
      </w:r>
      <w:r w:rsidR="003E0E38">
        <w:rPr>
          <w:rFonts w:eastAsia="MS Mincho" w:hint="eastAsia"/>
          <w:lang w:eastAsia="ja-JP"/>
        </w:rPr>
        <w:t>81.38-90 kHz.</w:t>
      </w:r>
      <w:r w:rsidR="00A72C5E">
        <w:rPr>
          <w:rFonts w:eastAsia="MS Mincho" w:hint="eastAsia"/>
          <w:lang w:eastAsia="ja-JP"/>
        </w:rPr>
        <w:t xml:space="preserve"> </w:t>
      </w:r>
      <w:r w:rsidR="007853F3">
        <w:rPr>
          <w:rFonts w:eastAsia="MS Mincho" w:hint="eastAsia"/>
          <w:lang w:eastAsia="ja-JP"/>
        </w:rPr>
        <w:t>The d</w:t>
      </w:r>
      <w:r w:rsidR="00A72C5E" w:rsidRPr="00BD04C2">
        <w:t xml:space="preserve">raft CPM </w:t>
      </w:r>
      <w:r w:rsidR="00A72C5E" w:rsidRPr="007853F3">
        <w:rPr>
          <w:rFonts w:eastAsia="MS Gothic"/>
          <w:lang w:eastAsia="ja-JP"/>
        </w:rPr>
        <w:t>Report text is at an early stage and has no conclusions to date.</w:t>
      </w:r>
    </w:p>
    <w:p w14:paraId="36A2A2F8" w14:textId="1958B856" w:rsidR="00212414" w:rsidRPr="007853F3" w:rsidRDefault="00A72C5E" w:rsidP="00212414">
      <w:pPr>
        <w:spacing w:beforeLines="50" w:before="120"/>
        <w:rPr>
          <w:rFonts w:eastAsia="MS Gothic"/>
          <w:lang w:eastAsia="ja-JP"/>
        </w:rPr>
      </w:pPr>
      <w:r w:rsidRPr="007853F3">
        <w:rPr>
          <w:rFonts w:eastAsia="MS Gothic" w:hint="eastAsia"/>
          <w:lang w:eastAsia="ja-JP"/>
        </w:rPr>
        <w:t>WP 1B</w:t>
      </w:r>
      <w:r w:rsidR="00212414" w:rsidRPr="007853F3">
        <w:rPr>
          <w:rFonts w:eastAsia="MS Gothic"/>
          <w:lang w:eastAsia="ja-JP"/>
        </w:rPr>
        <w:t xml:space="preserve"> is also working on a draft new Report ITU-R SM</w:t>
      </w:r>
      <w:proofErr w:type="gramStart"/>
      <w:r w:rsidR="00212414" w:rsidRPr="007853F3">
        <w:rPr>
          <w:rFonts w:eastAsia="MS Gothic"/>
          <w:lang w:eastAsia="ja-JP"/>
        </w:rPr>
        <w:t>.[</w:t>
      </w:r>
      <w:proofErr w:type="gramEnd"/>
      <w:r w:rsidR="00212414" w:rsidRPr="007853F3">
        <w:rPr>
          <w:rFonts w:eastAsia="MS Gothic"/>
          <w:lang w:eastAsia="ja-JP"/>
        </w:rPr>
        <w:t>WPT-SPEC-MNGM] “Methodology for spectrum management of wireless power transmission (WPT)”.</w:t>
      </w:r>
    </w:p>
    <w:p w14:paraId="68A0B069" w14:textId="1C5FD77F" w:rsidR="00A72C5E" w:rsidRPr="007853F3" w:rsidRDefault="00A72C5E" w:rsidP="00A00C35">
      <w:pPr>
        <w:spacing w:beforeLines="50" w:before="120"/>
        <w:rPr>
          <w:rFonts w:eastAsia="MS Gothic"/>
          <w:lang w:eastAsia="ja-JP"/>
        </w:rPr>
      </w:pPr>
      <w:r w:rsidRPr="007853F3">
        <w:rPr>
          <w:rFonts w:eastAsia="MS Gothic" w:hint="eastAsia"/>
          <w:lang w:eastAsia="ja-JP"/>
        </w:rPr>
        <w:lastRenderedPageBreak/>
        <w:t xml:space="preserve">The studies conducted by WP 1B are underway driven by contribution from a number of members, in cooperation with concerned Working Parties within ITU-R and external </w:t>
      </w:r>
      <w:proofErr w:type="gramStart"/>
      <w:r w:rsidRPr="007853F3">
        <w:rPr>
          <w:rFonts w:eastAsia="MS Gothic" w:hint="eastAsia"/>
          <w:lang w:eastAsia="ja-JP"/>
        </w:rPr>
        <w:t>organizations</w:t>
      </w:r>
      <w:proofErr w:type="gramEnd"/>
      <w:r w:rsidRPr="007853F3">
        <w:rPr>
          <w:rFonts w:eastAsia="MS Gothic" w:hint="eastAsia"/>
          <w:lang w:eastAsia="ja-JP"/>
        </w:rPr>
        <w:t xml:space="preserve"> e.g. CISPR, IEC, ISO, EBU, IARU and APT(AWG).</w:t>
      </w:r>
    </w:p>
    <w:p w14:paraId="750453D5" w14:textId="77777777" w:rsidR="00F565C0" w:rsidRPr="00441526" w:rsidRDefault="00F565C0" w:rsidP="002A0111">
      <w:pPr>
        <w:jc w:val="both"/>
        <w:rPr>
          <w:lang w:val="en-NZ"/>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2B9A0FD5" w14:textId="041B1EC3" w:rsidR="00E65920" w:rsidRPr="00CB4A2B" w:rsidRDefault="00E65920" w:rsidP="00CB4A2B">
      <w:pPr>
        <w:numPr>
          <w:ilvl w:val="0"/>
          <w:numId w:val="18"/>
        </w:numPr>
        <w:ind w:leftChars="145" w:left="708"/>
        <w:rPr>
          <w:lang w:val="en-NZ"/>
        </w:rPr>
      </w:pPr>
      <w:r w:rsidRPr="006F223A">
        <w:rPr>
          <w:lang w:val="en-NZ"/>
        </w:rPr>
        <w:t>Input Document</w:t>
      </w:r>
      <w:r w:rsidR="00CB4A2B">
        <w:rPr>
          <w:rFonts w:eastAsia="MS Mincho" w:hint="eastAsia"/>
          <w:lang w:val="en-NZ" w:eastAsia="ja-JP"/>
        </w:rPr>
        <w:t>s</w:t>
      </w:r>
      <w:r w:rsidRPr="006F223A">
        <w:rPr>
          <w:lang w:val="en-NZ"/>
        </w:rPr>
        <w:t xml:space="preserve"> APG19-</w:t>
      </w:r>
      <w:r w:rsidRPr="006F223A">
        <w:rPr>
          <w:rFonts w:hint="eastAsia"/>
          <w:lang w:val="en-NZ"/>
        </w:rPr>
        <w:t>3</w:t>
      </w:r>
      <w:r w:rsidRPr="006F223A">
        <w:rPr>
          <w:lang w:val="en-NZ"/>
        </w:rPr>
        <w:t>/INP-</w:t>
      </w:r>
      <w:r w:rsidRPr="006F223A">
        <w:rPr>
          <w:rFonts w:hint="eastAsia"/>
          <w:lang w:val="en-NZ"/>
        </w:rPr>
        <w:t>26</w:t>
      </w:r>
      <w:r w:rsidRPr="006F223A">
        <w:rPr>
          <w:lang w:val="en-NZ"/>
        </w:rPr>
        <w:t xml:space="preserve"> (KOR)</w:t>
      </w:r>
      <w:r w:rsidR="00CB4A2B">
        <w:rPr>
          <w:rFonts w:eastAsia="MS Mincho" w:hint="eastAsia"/>
          <w:lang w:val="en-NZ" w:eastAsia="ja-JP"/>
        </w:rPr>
        <w:t xml:space="preserve">, </w:t>
      </w:r>
      <w:r w:rsidRPr="00CB4A2B">
        <w:rPr>
          <w:lang w:val="en-NZ"/>
        </w:rPr>
        <w:t>33 (I</w:t>
      </w:r>
      <w:r w:rsidRPr="00CB4A2B">
        <w:rPr>
          <w:rFonts w:hint="eastAsia"/>
          <w:lang w:val="en-NZ"/>
        </w:rPr>
        <w:t>RN</w:t>
      </w:r>
      <w:r w:rsidRPr="00CB4A2B">
        <w:rPr>
          <w:lang w:val="en-NZ"/>
        </w:rPr>
        <w:t>)</w:t>
      </w:r>
      <w:r w:rsidR="00CB4A2B">
        <w:rPr>
          <w:rFonts w:eastAsia="MS Mincho" w:hint="eastAsia"/>
          <w:lang w:val="en-NZ" w:eastAsia="ja-JP"/>
        </w:rPr>
        <w:t xml:space="preserve">, </w:t>
      </w:r>
      <w:r w:rsidR="00CB4A2B" w:rsidRPr="006F223A">
        <w:rPr>
          <w:rFonts w:hint="eastAsia"/>
          <w:lang w:val="en-NZ"/>
        </w:rPr>
        <w:t>46</w:t>
      </w:r>
      <w:r w:rsidR="00CB4A2B" w:rsidRPr="006F223A">
        <w:rPr>
          <w:lang w:val="en-NZ"/>
        </w:rPr>
        <w:t xml:space="preserve"> (AUS)</w:t>
      </w:r>
      <w:r w:rsidR="00CB4A2B">
        <w:rPr>
          <w:rFonts w:eastAsia="MS Mincho" w:hint="eastAsia"/>
          <w:lang w:val="en-NZ" w:eastAsia="ja-JP"/>
        </w:rPr>
        <w:t xml:space="preserve">, </w:t>
      </w:r>
      <w:r w:rsidR="00CB4A2B" w:rsidRPr="006F223A">
        <w:rPr>
          <w:lang w:val="en-NZ"/>
        </w:rPr>
        <w:t>54 (</w:t>
      </w:r>
      <w:r w:rsidR="00CB4A2B" w:rsidRPr="006F223A">
        <w:rPr>
          <w:rFonts w:hint="eastAsia"/>
          <w:lang w:val="en-NZ"/>
        </w:rPr>
        <w:t>J</w:t>
      </w:r>
      <w:r w:rsidR="00CB4A2B" w:rsidRPr="006F223A">
        <w:rPr>
          <w:lang w:val="en-NZ"/>
        </w:rPr>
        <w:t>)</w:t>
      </w:r>
      <w:r w:rsidR="00CB4A2B">
        <w:rPr>
          <w:rFonts w:eastAsia="MS Mincho" w:hint="eastAsia"/>
          <w:lang w:val="en-NZ" w:eastAsia="ja-JP"/>
        </w:rPr>
        <w:t xml:space="preserve">, </w:t>
      </w:r>
      <w:r w:rsidR="00CB4A2B" w:rsidRPr="006F223A">
        <w:rPr>
          <w:rFonts w:hint="eastAsia"/>
          <w:lang w:val="en-NZ"/>
        </w:rPr>
        <w:t>58</w:t>
      </w:r>
      <w:r w:rsidR="00CB4A2B" w:rsidRPr="006F223A">
        <w:rPr>
          <w:lang w:val="en-NZ"/>
        </w:rPr>
        <w:t xml:space="preserve"> (J)</w:t>
      </w:r>
      <w:r w:rsidR="00CB4A2B">
        <w:rPr>
          <w:rFonts w:eastAsia="MS Mincho" w:hint="eastAsia"/>
          <w:lang w:val="en-NZ" w:eastAsia="ja-JP"/>
        </w:rPr>
        <w:t xml:space="preserve">, </w:t>
      </w:r>
      <w:r w:rsidR="00CB4A2B">
        <w:rPr>
          <w:rFonts w:eastAsia="MS Mincho"/>
          <w:lang w:val="en-NZ" w:eastAsia="ja-JP"/>
        </w:rPr>
        <w:br/>
      </w:r>
      <w:r w:rsidR="00CB4A2B" w:rsidRPr="006F223A">
        <w:rPr>
          <w:lang w:val="en-NZ"/>
        </w:rPr>
        <w:t>6</w:t>
      </w:r>
      <w:r w:rsidR="00CB4A2B" w:rsidRPr="006F223A">
        <w:rPr>
          <w:rFonts w:hint="eastAsia"/>
          <w:lang w:val="en-NZ"/>
        </w:rPr>
        <w:t>4</w:t>
      </w:r>
      <w:r w:rsidR="00CB4A2B" w:rsidRPr="006F223A">
        <w:rPr>
          <w:lang w:val="en-NZ"/>
        </w:rPr>
        <w:t xml:space="preserve"> (</w:t>
      </w:r>
      <w:r w:rsidR="00CB4A2B" w:rsidRPr="006F223A">
        <w:rPr>
          <w:rFonts w:hint="eastAsia"/>
          <w:lang w:val="en-NZ"/>
        </w:rPr>
        <w:t>THA</w:t>
      </w:r>
      <w:r w:rsidR="00CB4A2B" w:rsidRPr="006F223A">
        <w:rPr>
          <w:lang w:val="en-NZ"/>
        </w:rPr>
        <w:t>)</w:t>
      </w:r>
      <w:r w:rsidR="00CB4A2B">
        <w:rPr>
          <w:rFonts w:eastAsia="MS Mincho" w:hint="eastAsia"/>
          <w:lang w:val="en-NZ" w:eastAsia="ja-JP"/>
        </w:rPr>
        <w:t xml:space="preserve"> and </w:t>
      </w:r>
      <w:r w:rsidR="00CB4A2B" w:rsidRPr="006F223A">
        <w:rPr>
          <w:rFonts w:hint="eastAsia"/>
          <w:lang w:val="en-NZ"/>
        </w:rPr>
        <w:t>91</w:t>
      </w:r>
      <w:r w:rsidR="00CB4A2B" w:rsidRPr="006F223A">
        <w:rPr>
          <w:lang w:val="en-NZ"/>
        </w:rPr>
        <w:t xml:space="preserve"> (CHN)</w:t>
      </w:r>
    </w:p>
    <w:p w14:paraId="40546A3E" w14:textId="6FC8C42E" w:rsidR="006F223A" w:rsidRPr="006F223A" w:rsidRDefault="006F223A" w:rsidP="00CB4A2B">
      <w:pPr>
        <w:numPr>
          <w:ilvl w:val="0"/>
          <w:numId w:val="18"/>
        </w:numPr>
        <w:ind w:leftChars="145" w:left="708"/>
        <w:rPr>
          <w:lang w:val="en-NZ"/>
        </w:rPr>
      </w:pPr>
      <w:r w:rsidRPr="006F223A">
        <w:rPr>
          <w:lang w:val="en-NZ"/>
        </w:rPr>
        <w:t>Information Documents APG19-3/INF-</w:t>
      </w:r>
      <w:r w:rsidRPr="006F223A">
        <w:rPr>
          <w:rFonts w:eastAsia="MS Mincho" w:hint="eastAsia"/>
          <w:lang w:val="en-NZ" w:eastAsia="ja-JP"/>
        </w:rPr>
        <w:t>06</w:t>
      </w:r>
      <w:r w:rsidRPr="006F223A">
        <w:rPr>
          <w:lang w:val="en-NZ"/>
        </w:rPr>
        <w:t xml:space="preserve"> (</w:t>
      </w:r>
      <w:r w:rsidRPr="006F223A">
        <w:rPr>
          <w:rFonts w:eastAsia="MS Mincho" w:hint="eastAsia"/>
          <w:lang w:val="en-NZ" w:eastAsia="ja-JP"/>
        </w:rPr>
        <w:t>CEPT</w:t>
      </w:r>
      <w:r w:rsidRPr="006F223A">
        <w:rPr>
          <w:lang w:val="en-NZ"/>
        </w:rPr>
        <w:t>)</w:t>
      </w:r>
      <w:r w:rsidR="00CB4A2B">
        <w:rPr>
          <w:rFonts w:eastAsia="MS Mincho" w:hint="eastAsia"/>
          <w:lang w:val="en-NZ" w:eastAsia="ja-JP"/>
        </w:rPr>
        <w:t xml:space="preserve">, </w:t>
      </w:r>
      <w:r w:rsidR="00CB4A2B" w:rsidRPr="006F223A">
        <w:rPr>
          <w:rFonts w:eastAsia="MS Mincho" w:hint="eastAsia"/>
          <w:lang w:val="en-NZ" w:eastAsia="ja-JP"/>
        </w:rPr>
        <w:t>09</w:t>
      </w:r>
      <w:r w:rsidR="00CB4A2B" w:rsidRPr="006F223A">
        <w:rPr>
          <w:lang w:val="en-NZ"/>
        </w:rPr>
        <w:t xml:space="preserve"> (</w:t>
      </w:r>
      <w:r w:rsidR="00CB4A2B" w:rsidRPr="006F223A">
        <w:rPr>
          <w:rFonts w:eastAsia="MS Mincho" w:hint="eastAsia"/>
          <w:lang w:val="en-NZ" w:eastAsia="ja-JP"/>
        </w:rPr>
        <w:t>IARU</w:t>
      </w:r>
      <w:r w:rsidR="00CB4A2B" w:rsidRPr="006F223A">
        <w:rPr>
          <w:lang w:val="en-NZ"/>
        </w:rPr>
        <w:t>)</w:t>
      </w:r>
    </w:p>
    <w:p w14:paraId="67071146" w14:textId="77777777" w:rsidR="00E65920" w:rsidRPr="007853F3" w:rsidRDefault="00E65920" w:rsidP="002A0111">
      <w:pPr>
        <w:rPr>
          <w:rFonts w:eastAsia="MS Mincho"/>
          <w:lang w:val="en-NZ" w:eastAsia="ja-JP"/>
        </w:rPr>
      </w:pPr>
    </w:p>
    <w:p w14:paraId="27E54C89" w14:textId="04835516"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1B92EBD5" w:rsidR="002A0111" w:rsidRDefault="002A0111" w:rsidP="003D3D47">
      <w:pPr>
        <w:spacing w:after="120"/>
        <w:jc w:val="both"/>
        <w:rPr>
          <w:rFonts w:eastAsia="MS Mincho"/>
          <w:b/>
          <w:lang w:val="en-NZ" w:eastAsia="ja-JP"/>
        </w:rPr>
      </w:pPr>
      <w:r w:rsidRPr="00441526">
        <w:rPr>
          <w:b/>
          <w:lang w:val="en-NZ" w:eastAsia="ko-KR"/>
        </w:rPr>
        <w:t xml:space="preserve">3.1.1 </w:t>
      </w:r>
      <w:r w:rsidRPr="00441526">
        <w:rPr>
          <w:b/>
          <w:lang w:val="en-NZ" w:eastAsia="ko-KR"/>
        </w:rPr>
        <w:tab/>
      </w:r>
      <w:r w:rsidR="00EC4908">
        <w:rPr>
          <w:rFonts w:eastAsia="MS Mincho" w:hint="eastAsia"/>
          <w:b/>
          <w:lang w:val="en-NZ" w:eastAsia="ja-JP"/>
        </w:rPr>
        <w:t>Korea</w:t>
      </w:r>
      <w:r w:rsidRPr="00835195">
        <w:rPr>
          <w:b/>
          <w:lang w:val="en-NZ" w:eastAsia="ko-KR"/>
        </w:rPr>
        <w:t xml:space="preserve"> </w:t>
      </w:r>
      <w:r w:rsidR="00835195" w:rsidRPr="00835195">
        <w:rPr>
          <w:b/>
          <w:lang w:eastAsia="ko-KR"/>
        </w:rPr>
        <w:t>(Rep. of)</w:t>
      </w:r>
      <w:r w:rsidR="00835195">
        <w:rPr>
          <w:rFonts w:eastAsia="MS Mincho" w:hint="eastAsia"/>
          <w:b/>
          <w:lang w:eastAsia="ja-JP"/>
        </w:rPr>
        <w:t xml:space="preserve"> </w:t>
      </w:r>
      <w:r w:rsidRPr="00441526">
        <w:t xml:space="preserve">- </w:t>
      </w:r>
      <w:r w:rsidRPr="00441526">
        <w:rPr>
          <w:b/>
          <w:lang w:val="en-NZ" w:eastAsia="ko-KR"/>
        </w:rPr>
        <w:t>Document APG19-3/INP-</w:t>
      </w:r>
      <w:r w:rsidR="00EC4908">
        <w:rPr>
          <w:rFonts w:eastAsia="MS Mincho" w:hint="eastAsia"/>
          <w:b/>
          <w:lang w:val="en-NZ" w:eastAsia="ja-JP"/>
        </w:rPr>
        <w:t>26</w:t>
      </w:r>
    </w:p>
    <w:p w14:paraId="631828E9" w14:textId="554C6AA7" w:rsidR="000E7475" w:rsidRPr="00850A69" w:rsidRDefault="000370D3" w:rsidP="003B4820">
      <w:pPr>
        <w:spacing w:after="120"/>
        <w:rPr>
          <w:rFonts w:eastAsia="MS Mincho"/>
          <w:lang w:val="en-NZ" w:eastAsia="ja-JP"/>
        </w:rPr>
      </w:pPr>
      <w:r>
        <w:rPr>
          <w:rFonts w:eastAsia="MS Mincho"/>
          <w:lang w:val="en-NZ" w:eastAsia="ja-JP"/>
        </w:rPr>
        <w:t xml:space="preserve">The </w:t>
      </w:r>
      <w:r w:rsidR="000E7475" w:rsidRPr="00850A69">
        <w:rPr>
          <w:rFonts w:eastAsia="MS Mincho"/>
          <w:lang w:val="en-NZ" w:eastAsia="ja-JP"/>
        </w:rPr>
        <w:t xml:space="preserve">Republic of Korea proposes modifications to the APT Preliminary View adopted at the APG19-2 </w:t>
      </w:r>
      <w:r>
        <w:rPr>
          <w:rFonts w:eastAsia="MS Mincho"/>
          <w:lang w:val="en-NZ" w:eastAsia="ja-JP"/>
        </w:rPr>
        <w:t xml:space="preserve">as stated </w:t>
      </w:r>
      <w:r w:rsidR="000E7475" w:rsidRPr="00850A69">
        <w:rPr>
          <w:rFonts w:eastAsia="MS Mincho"/>
          <w:lang w:val="en-NZ" w:eastAsia="ja-JP"/>
        </w:rPr>
        <w:t>below:</w:t>
      </w:r>
    </w:p>
    <w:p w14:paraId="2F3E7B99" w14:textId="7627158F" w:rsidR="00EC4908" w:rsidRDefault="00EC4908" w:rsidP="003B4820">
      <w:pPr>
        <w:rPr>
          <w:lang w:val="en-NZ"/>
        </w:rPr>
      </w:pPr>
      <w:r w:rsidRPr="007853F3">
        <w:rPr>
          <w:lang w:val="en-NZ"/>
        </w:rPr>
        <w:t xml:space="preserve">APT Members support the studies carried out by ITU-R in accordance with </w:t>
      </w:r>
      <w:r w:rsidR="00263047">
        <w:rPr>
          <w:lang w:val="en-NZ"/>
        </w:rPr>
        <w:t>Resolution 958 </w:t>
      </w:r>
      <w:r w:rsidRPr="007853F3">
        <w:rPr>
          <w:lang w:val="en-NZ"/>
        </w:rPr>
        <w:t>(WRC</w:t>
      </w:r>
      <w:r w:rsidRPr="007853F3">
        <w:rPr>
          <w:lang w:val="en-NZ"/>
        </w:rPr>
        <w:noBreakHyphen/>
        <w:t>15) to assess the impacts of WPT for electric vehicles on radiocommunication services and to study suitable harmonized frequency ranges which would minimize the impact on radiocommunication services from WPT for electric vehicles. APT Members are of the view that there is no need to change the Radio Regulations (RR).</w:t>
      </w:r>
    </w:p>
    <w:p w14:paraId="6FA46401" w14:textId="77777777" w:rsidR="00E47841" w:rsidRPr="007853F3" w:rsidRDefault="00E47841" w:rsidP="003B4820">
      <w:pPr>
        <w:rPr>
          <w:lang w:val="en-NZ"/>
        </w:rPr>
      </w:pPr>
    </w:p>
    <w:p w14:paraId="1B7BB750" w14:textId="759E40D0" w:rsidR="002A0111" w:rsidRPr="00EC4908" w:rsidRDefault="002A0111" w:rsidP="003D3D47">
      <w:pPr>
        <w:spacing w:after="120"/>
        <w:jc w:val="both"/>
        <w:rPr>
          <w:rFonts w:eastAsia="MS Mincho"/>
          <w:b/>
          <w:lang w:val="en-NZ" w:eastAsia="ja-JP"/>
        </w:rPr>
      </w:pPr>
      <w:r w:rsidRPr="00441526">
        <w:rPr>
          <w:b/>
          <w:lang w:val="en-NZ" w:eastAsia="ko-KR"/>
        </w:rPr>
        <w:t xml:space="preserve">3.1.2 </w:t>
      </w:r>
      <w:r w:rsidRPr="00441526">
        <w:rPr>
          <w:b/>
          <w:lang w:val="en-NZ" w:eastAsia="ko-KR"/>
        </w:rPr>
        <w:tab/>
      </w:r>
      <w:r w:rsidR="00EC4908">
        <w:rPr>
          <w:rFonts w:eastAsia="MS Mincho" w:hint="eastAsia"/>
          <w:b/>
          <w:lang w:val="en-NZ" w:eastAsia="ja-JP"/>
        </w:rPr>
        <w:t>Iran</w:t>
      </w:r>
      <w:r w:rsidRPr="00441526">
        <w:rPr>
          <w:b/>
          <w:lang w:val="en-NZ" w:eastAsia="ko-KR"/>
        </w:rPr>
        <w:t xml:space="preserve"> </w:t>
      </w:r>
      <w:r w:rsidR="00835195" w:rsidRPr="00835195">
        <w:rPr>
          <w:b/>
          <w:lang w:eastAsia="ko-KR"/>
        </w:rPr>
        <w:t>(Islamic Republic of)</w:t>
      </w:r>
      <w:r w:rsidR="00835195" w:rsidRPr="00835195">
        <w:rPr>
          <w:rFonts w:eastAsia="MS Mincho" w:hint="eastAsia"/>
          <w:b/>
          <w:lang w:eastAsia="ja-JP"/>
        </w:rPr>
        <w:t xml:space="preserve"> </w:t>
      </w:r>
      <w:r w:rsidRPr="00441526">
        <w:t xml:space="preserve">- </w:t>
      </w:r>
      <w:r w:rsidRPr="00441526">
        <w:rPr>
          <w:b/>
          <w:lang w:val="en-NZ" w:eastAsia="ko-KR"/>
        </w:rPr>
        <w:t>Document APG19-3/INP-</w:t>
      </w:r>
      <w:r w:rsidR="00EC4908">
        <w:rPr>
          <w:rFonts w:eastAsia="MS Mincho" w:hint="eastAsia"/>
          <w:b/>
          <w:lang w:val="en-NZ" w:eastAsia="ja-JP"/>
        </w:rPr>
        <w:t>33</w:t>
      </w:r>
    </w:p>
    <w:p w14:paraId="724034C6" w14:textId="3D9A0D23" w:rsidR="00EC4908" w:rsidRPr="007853F3" w:rsidRDefault="00EC4908" w:rsidP="003B4820">
      <w:pPr>
        <w:rPr>
          <w:lang w:val="en-NZ"/>
        </w:rPr>
      </w:pPr>
      <w:r w:rsidRPr="007853F3">
        <w:rPr>
          <w:lang w:val="en-NZ"/>
        </w:rPr>
        <w:t xml:space="preserve">This Administration supports the studies </w:t>
      </w:r>
      <w:r w:rsidRPr="007853F3">
        <w:rPr>
          <w:rFonts w:hint="eastAsia"/>
          <w:lang w:val="en-NZ"/>
        </w:rPr>
        <w:t xml:space="preserve">carried out by ITU-R </w:t>
      </w:r>
      <w:r w:rsidRPr="007853F3">
        <w:rPr>
          <w:lang w:val="en-NZ"/>
        </w:rPr>
        <w:t>in accordance with Resolution 958 (WRC</w:t>
      </w:r>
      <w:r w:rsidRPr="007853F3">
        <w:rPr>
          <w:lang w:val="en-NZ"/>
        </w:rPr>
        <w:noBreakHyphen/>
        <w:t xml:space="preserve">15) to assess </w:t>
      </w:r>
      <w:r w:rsidRPr="007853F3">
        <w:rPr>
          <w:rFonts w:hint="eastAsia"/>
          <w:lang w:val="en-NZ"/>
        </w:rPr>
        <w:t xml:space="preserve">the </w:t>
      </w:r>
      <w:r w:rsidRPr="007853F3">
        <w:rPr>
          <w:lang w:val="en-NZ"/>
        </w:rPr>
        <w:t>impacts of WPT for electric vehicles on radiocommunication services and to study suitable harmonized frequency ranges which would minimize the impact on radiocommunication services from WPT for electric vehicles</w:t>
      </w:r>
      <w:r w:rsidRPr="007853F3">
        <w:rPr>
          <w:rFonts w:hint="eastAsia"/>
          <w:lang w:val="en-NZ"/>
        </w:rPr>
        <w:t>.</w:t>
      </w:r>
    </w:p>
    <w:p w14:paraId="243575D6" w14:textId="77777777" w:rsidR="00EC4908" w:rsidRPr="007853F3" w:rsidRDefault="00EC4908" w:rsidP="003B4820">
      <w:pPr>
        <w:rPr>
          <w:lang w:val="en-NZ"/>
        </w:rPr>
      </w:pPr>
      <w:r w:rsidRPr="007853F3">
        <w:rPr>
          <w:lang w:val="en-NZ"/>
        </w:rPr>
        <w:t>In case of harmonized f</w:t>
      </w:r>
      <w:r w:rsidRPr="007853F3">
        <w:rPr>
          <w:rFonts w:hint="eastAsia"/>
          <w:lang w:val="en-NZ"/>
        </w:rPr>
        <w:t>requency range</w:t>
      </w:r>
      <w:r w:rsidRPr="007853F3">
        <w:rPr>
          <w:lang w:val="en-NZ"/>
        </w:rPr>
        <w:t>s</w:t>
      </w:r>
      <w:r w:rsidRPr="007853F3">
        <w:rPr>
          <w:rFonts w:hint="eastAsia"/>
          <w:lang w:val="en-NZ"/>
        </w:rPr>
        <w:t xml:space="preserve"> </w:t>
      </w:r>
      <w:r w:rsidRPr="007853F3">
        <w:rPr>
          <w:lang w:val="en-NZ"/>
        </w:rPr>
        <w:t xml:space="preserve">for WPT for electric vehicles, this Administration is </w:t>
      </w:r>
      <w:r w:rsidRPr="007853F3">
        <w:rPr>
          <w:rFonts w:hint="eastAsia"/>
          <w:lang w:val="en-NZ"/>
        </w:rPr>
        <w:t>waiting</w:t>
      </w:r>
      <w:r w:rsidRPr="007853F3">
        <w:rPr>
          <w:lang w:val="en-NZ"/>
        </w:rPr>
        <w:t xml:space="preserve"> </w:t>
      </w:r>
      <w:r w:rsidRPr="007853F3">
        <w:rPr>
          <w:rFonts w:hint="eastAsia"/>
          <w:lang w:val="en-NZ"/>
        </w:rPr>
        <w:t>for the completion of ITU-R studies.</w:t>
      </w:r>
    </w:p>
    <w:p w14:paraId="73C5D193" w14:textId="77777777" w:rsidR="006E4DB2" w:rsidRPr="006E4DB2" w:rsidRDefault="006E4DB2" w:rsidP="006E4DB2">
      <w:pPr>
        <w:jc w:val="both"/>
        <w:rPr>
          <w:rFonts w:eastAsia="MS Mincho"/>
          <w:lang w:val="en-NZ" w:eastAsia="ja-JP"/>
        </w:rPr>
      </w:pPr>
    </w:p>
    <w:p w14:paraId="1EEFFC7C" w14:textId="02C450A5" w:rsidR="002A0111" w:rsidRPr="00835195" w:rsidRDefault="002A0111" w:rsidP="003D3D47">
      <w:pPr>
        <w:spacing w:after="120"/>
        <w:jc w:val="both"/>
        <w:rPr>
          <w:rFonts w:eastAsia="MS Mincho"/>
          <w:b/>
          <w:lang w:val="en-NZ" w:eastAsia="ja-JP"/>
        </w:rPr>
      </w:pPr>
      <w:r w:rsidRPr="00441526">
        <w:rPr>
          <w:b/>
          <w:lang w:val="en-NZ" w:eastAsia="ko-KR"/>
        </w:rPr>
        <w:t>3.1.</w:t>
      </w:r>
      <w:r w:rsidR="00835195">
        <w:rPr>
          <w:rFonts w:eastAsia="MS Mincho" w:hint="eastAsia"/>
          <w:b/>
          <w:lang w:val="en-NZ" w:eastAsia="ja-JP"/>
        </w:rPr>
        <w:t>3</w:t>
      </w:r>
      <w:r w:rsidRPr="00441526">
        <w:rPr>
          <w:b/>
          <w:lang w:val="en-NZ" w:eastAsia="ko-KR"/>
        </w:rPr>
        <w:tab/>
      </w:r>
      <w:r w:rsidR="00835195" w:rsidRPr="00655885">
        <w:rPr>
          <w:b/>
          <w:u w:val="single"/>
          <w:lang w:eastAsia="ko-KR"/>
        </w:rPr>
        <w:t>Australia</w:t>
      </w:r>
      <w:r w:rsidR="00835195" w:rsidRPr="00441526">
        <w:t xml:space="preserve"> </w:t>
      </w:r>
      <w:r w:rsidRPr="00441526">
        <w:t xml:space="preserve">- </w:t>
      </w:r>
      <w:r w:rsidRPr="00441526">
        <w:rPr>
          <w:b/>
          <w:lang w:val="en-NZ" w:eastAsia="ko-KR"/>
        </w:rPr>
        <w:t>Document APG19-3/INP-</w:t>
      </w:r>
      <w:r w:rsidR="00835195">
        <w:rPr>
          <w:rFonts w:eastAsia="MS Mincho" w:hint="eastAsia"/>
          <w:b/>
          <w:lang w:val="en-NZ" w:eastAsia="ja-JP"/>
        </w:rPr>
        <w:t>46</w:t>
      </w:r>
    </w:p>
    <w:p w14:paraId="04446301" w14:textId="77777777" w:rsidR="00835195" w:rsidRPr="007853F3" w:rsidRDefault="00835195" w:rsidP="003B4820">
      <w:pPr>
        <w:rPr>
          <w:lang w:val="en-NZ"/>
        </w:rPr>
      </w:pPr>
      <w:r w:rsidRPr="007853F3">
        <w:rPr>
          <w:lang w:val="en-NZ"/>
        </w:rPr>
        <w:t xml:space="preserve">Australia supports the studies being carried out by ITU-R in accordance with Resolution 958 (WRC 15) to assess the impacts of WPT for electric vehicles on radiocommunication services, to study suitable harmonized frequency ranges. </w:t>
      </w:r>
    </w:p>
    <w:p w14:paraId="63B51AA3" w14:textId="77777777" w:rsidR="003B4820" w:rsidRDefault="003B4820" w:rsidP="003B4820">
      <w:pPr>
        <w:rPr>
          <w:lang w:val="en-NZ"/>
        </w:rPr>
      </w:pPr>
    </w:p>
    <w:p w14:paraId="4E96D077" w14:textId="77777777" w:rsidR="00835195" w:rsidRPr="007853F3" w:rsidRDefault="00835195" w:rsidP="003B4820">
      <w:pPr>
        <w:rPr>
          <w:lang w:val="en-NZ"/>
        </w:rPr>
      </w:pPr>
      <w:r w:rsidRPr="007853F3">
        <w:rPr>
          <w:lang w:val="en-NZ"/>
        </w:rPr>
        <w:t>Australia is of the view that all radiocommunication services must be adequately protected from harmful interference that may be generated by WPT systems, both at the fundamental frequency and from spurious and out-of-band emissions.</w:t>
      </w:r>
    </w:p>
    <w:p w14:paraId="44A18A53" w14:textId="77777777" w:rsidR="00835195" w:rsidRDefault="00835195" w:rsidP="003D3D47">
      <w:pPr>
        <w:jc w:val="both"/>
        <w:rPr>
          <w:rFonts w:eastAsia="MS Mincho"/>
          <w:lang w:val="en-NZ" w:eastAsia="ja-JP"/>
        </w:rPr>
      </w:pPr>
    </w:p>
    <w:p w14:paraId="66EA567C" w14:textId="4E875C78" w:rsidR="00835195" w:rsidRPr="00835195" w:rsidRDefault="00835195" w:rsidP="00835195">
      <w:pPr>
        <w:spacing w:after="120"/>
        <w:jc w:val="both"/>
        <w:rPr>
          <w:rFonts w:eastAsia="MS Mincho"/>
          <w:b/>
          <w:lang w:val="en-NZ" w:eastAsia="ja-JP"/>
        </w:rPr>
      </w:pPr>
      <w:r w:rsidRPr="00441526">
        <w:rPr>
          <w:b/>
          <w:lang w:val="en-NZ" w:eastAsia="ko-KR"/>
        </w:rPr>
        <w:t>3.1.</w:t>
      </w:r>
      <w:r>
        <w:rPr>
          <w:rFonts w:eastAsia="MS Mincho" w:hint="eastAsia"/>
          <w:b/>
          <w:lang w:val="en-NZ" w:eastAsia="ja-JP"/>
        </w:rPr>
        <w:t>4</w:t>
      </w:r>
      <w:r w:rsidRPr="00441526">
        <w:rPr>
          <w:b/>
          <w:lang w:val="en-NZ" w:eastAsia="ko-KR"/>
        </w:rPr>
        <w:tab/>
      </w:r>
      <w:r>
        <w:rPr>
          <w:rFonts w:eastAsia="MS Mincho" w:hint="eastAsia"/>
          <w:b/>
          <w:lang w:val="en-NZ" w:eastAsia="ja-JP"/>
        </w:rPr>
        <w:t>Japan</w:t>
      </w:r>
      <w:r w:rsidRPr="00441526">
        <w:rPr>
          <w:b/>
          <w:lang w:val="en-NZ" w:eastAsia="ko-KR"/>
        </w:rPr>
        <w:t xml:space="preserve"> </w:t>
      </w:r>
      <w:r w:rsidRPr="00441526">
        <w:t xml:space="preserve">- </w:t>
      </w:r>
      <w:r w:rsidRPr="00441526">
        <w:rPr>
          <w:b/>
          <w:lang w:val="en-NZ" w:eastAsia="ko-KR"/>
        </w:rPr>
        <w:t>Document APG19-3/INP-</w:t>
      </w:r>
      <w:r>
        <w:rPr>
          <w:rFonts w:eastAsia="MS Mincho" w:hint="eastAsia"/>
          <w:b/>
          <w:lang w:val="en-NZ" w:eastAsia="ja-JP"/>
        </w:rPr>
        <w:t>54</w:t>
      </w:r>
    </w:p>
    <w:p w14:paraId="2D624AFE" w14:textId="77777777" w:rsidR="00835195" w:rsidRPr="007853F3" w:rsidRDefault="00835195" w:rsidP="003B4820">
      <w:pPr>
        <w:rPr>
          <w:lang w:val="en-NZ"/>
        </w:rPr>
      </w:pPr>
      <w:r w:rsidRPr="007853F3">
        <w:rPr>
          <w:lang w:val="en-NZ"/>
        </w:rPr>
        <w:t>The frequency range 79-90 kHz should be included as a frequency range for WPT for EVs in an ITU-R Recommendation and the Recommendation should be approved at the latest by RA-19; and</w:t>
      </w:r>
    </w:p>
    <w:p w14:paraId="3708B283" w14:textId="77777777" w:rsidR="003B4820" w:rsidRDefault="003B4820" w:rsidP="003B4820">
      <w:pPr>
        <w:rPr>
          <w:lang w:val="en-NZ"/>
        </w:rPr>
      </w:pPr>
    </w:p>
    <w:p w14:paraId="2EE3B0D7" w14:textId="77777777" w:rsidR="00835195" w:rsidRPr="007853F3" w:rsidRDefault="00835195" w:rsidP="003B4820">
      <w:pPr>
        <w:rPr>
          <w:lang w:val="en-NZ"/>
        </w:rPr>
      </w:pPr>
      <w:r w:rsidRPr="007853F3">
        <w:rPr>
          <w:lang w:val="en-NZ"/>
        </w:rPr>
        <w:t>Depending on upcoming progress of ITU-R studies, APT should consider the possibilities to propose establishment of provisions of the Radio Regulations (RR) regarding WPT.</w:t>
      </w:r>
    </w:p>
    <w:p w14:paraId="5FF3F747" w14:textId="77777777" w:rsidR="00835195" w:rsidRPr="00835195" w:rsidRDefault="00835195" w:rsidP="00835195">
      <w:pPr>
        <w:jc w:val="both"/>
        <w:rPr>
          <w:rFonts w:eastAsia="MS Mincho"/>
          <w:lang w:val="en-NZ" w:eastAsia="ja-JP"/>
        </w:rPr>
      </w:pPr>
    </w:p>
    <w:p w14:paraId="1C68DB13" w14:textId="7EC59F21" w:rsidR="00835195" w:rsidRPr="00835195" w:rsidRDefault="00835195" w:rsidP="00835195">
      <w:pPr>
        <w:spacing w:after="120"/>
        <w:jc w:val="both"/>
        <w:rPr>
          <w:rFonts w:eastAsia="MS Mincho"/>
          <w:b/>
          <w:lang w:val="en-NZ" w:eastAsia="ja-JP"/>
        </w:rPr>
      </w:pPr>
      <w:r w:rsidRPr="00441526">
        <w:rPr>
          <w:b/>
          <w:lang w:val="en-NZ" w:eastAsia="ko-KR"/>
        </w:rPr>
        <w:t>3.1.</w:t>
      </w:r>
      <w:r>
        <w:rPr>
          <w:rFonts w:eastAsia="MS Mincho" w:hint="eastAsia"/>
          <w:b/>
          <w:lang w:val="en-NZ" w:eastAsia="ja-JP"/>
        </w:rPr>
        <w:t>5</w:t>
      </w:r>
      <w:r w:rsidRPr="00441526">
        <w:rPr>
          <w:b/>
          <w:lang w:val="en-NZ" w:eastAsia="ko-KR"/>
        </w:rPr>
        <w:tab/>
      </w:r>
      <w:r>
        <w:rPr>
          <w:rFonts w:eastAsia="MS Mincho" w:hint="eastAsia"/>
          <w:b/>
          <w:lang w:val="en-NZ" w:eastAsia="ja-JP"/>
        </w:rPr>
        <w:t>Thailand</w:t>
      </w:r>
      <w:r w:rsidRPr="00441526">
        <w:rPr>
          <w:b/>
          <w:lang w:val="en-NZ" w:eastAsia="ko-KR"/>
        </w:rPr>
        <w:t xml:space="preserve"> </w:t>
      </w:r>
      <w:r w:rsidRPr="00441526">
        <w:t xml:space="preserve">- </w:t>
      </w:r>
      <w:r w:rsidRPr="00441526">
        <w:rPr>
          <w:b/>
          <w:lang w:val="en-NZ" w:eastAsia="ko-KR"/>
        </w:rPr>
        <w:t>Document APG19-3/INP-</w:t>
      </w:r>
      <w:r>
        <w:rPr>
          <w:rFonts w:eastAsia="MS Mincho" w:hint="eastAsia"/>
          <w:b/>
          <w:lang w:val="en-NZ" w:eastAsia="ja-JP"/>
        </w:rPr>
        <w:t>64</w:t>
      </w:r>
    </w:p>
    <w:p w14:paraId="2B31890D" w14:textId="4F09FDE0" w:rsidR="00835195" w:rsidRPr="007853F3" w:rsidRDefault="00835195" w:rsidP="003B4820">
      <w:pPr>
        <w:rPr>
          <w:lang w:val="en-NZ"/>
        </w:rPr>
      </w:pPr>
      <w:r w:rsidRPr="007853F3">
        <w:rPr>
          <w:lang w:val="en-NZ"/>
        </w:rPr>
        <w:lastRenderedPageBreak/>
        <w:t>Thailand supports the studies carried out by ITU-R in accordance with Resolution 958               (WRC-15) to assess the impacts of WPT for electric vehicles (EVs) on radiocommunication services. Thailand also supports studies to identify possible harmonized frequency ranges used by WPT for EVs with a prerequisite that the use of WPT for EV</w:t>
      </w:r>
      <w:r w:rsidR="00263047">
        <w:rPr>
          <w:rFonts w:eastAsia="MS Mincho" w:hint="eastAsia"/>
          <w:lang w:val="en-NZ" w:eastAsia="ja-JP"/>
        </w:rPr>
        <w:t>s</w:t>
      </w:r>
      <w:r w:rsidRPr="007853F3">
        <w:rPr>
          <w:lang w:val="en-NZ"/>
        </w:rPr>
        <w:t xml:space="preserve"> shall not cause harmful interference to incumbent radiocommunication services in adjacent bands.</w:t>
      </w:r>
    </w:p>
    <w:p w14:paraId="5C1BE371" w14:textId="4F29DA7C" w:rsidR="00835195" w:rsidRPr="00835195" w:rsidRDefault="00835195" w:rsidP="00835195">
      <w:pPr>
        <w:spacing w:after="120"/>
        <w:jc w:val="both"/>
        <w:rPr>
          <w:rFonts w:eastAsia="MS Mincho"/>
          <w:b/>
          <w:lang w:val="en-NZ" w:eastAsia="ja-JP"/>
        </w:rPr>
      </w:pPr>
      <w:r w:rsidRPr="00441526">
        <w:rPr>
          <w:b/>
          <w:lang w:val="en-NZ" w:eastAsia="ko-KR"/>
        </w:rPr>
        <w:t>3.1.</w:t>
      </w:r>
      <w:r>
        <w:rPr>
          <w:rFonts w:eastAsia="MS Mincho" w:hint="eastAsia"/>
          <w:b/>
          <w:lang w:val="en-NZ" w:eastAsia="ja-JP"/>
        </w:rPr>
        <w:t>6</w:t>
      </w:r>
      <w:r w:rsidRPr="00441526">
        <w:rPr>
          <w:b/>
          <w:lang w:val="en-NZ" w:eastAsia="ko-KR"/>
        </w:rPr>
        <w:tab/>
      </w:r>
      <w:r w:rsidRPr="00835195">
        <w:rPr>
          <w:rFonts w:eastAsia="SimSun"/>
          <w:b/>
          <w:lang w:eastAsia="zh-CN"/>
        </w:rPr>
        <w:t>China (People’s Republic of)</w:t>
      </w:r>
      <w:r w:rsidRPr="00441526">
        <w:rPr>
          <w:b/>
          <w:lang w:val="en-NZ" w:eastAsia="ko-KR"/>
        </w:rPr>
        <w:t xml:space="preserve"> </w:t>
      </w:r>
      <w:r w:rsidRPr="00441526">
        <w:t xml:space="preserve">- </w:t>
      </w:r>
      <w:r w:rsidRPr="00441526">
        <w:rPr>
          <w:b/>
          <w:lang w:val="en-NZ" w:eastAsia="ko-KR"/>
        </w:rPr>
        <w:t>Document APG19-3/INP-</w:t>
      </w:r>
      <w:r>
        <w:rPr>
          <w:rFonts w:eastAsia="MS Mincho" w:hint="eastAsia"/>
          <w:b/>
          <w:lang w:val="en-NZ" w:eastAsia="ja-JP"/>
        </w:rPr>
        <w:t>91</w:t>
      </w:r>
    </w:p>
    <w:p w14:paraId="46FC3957" w14:textId="59F6D5C0" w:rsidR="00835195" w:rsidRPr="007853F3" w:rsidRDefault="00835195" w:rsidP="003B4820">
      <w:pPr>
        <w:rPr>
          <w:lang w:val="en-NZ"/>
        </w:rPr>
      </w:pPr>
      <w:r w:rsidRPr="007853F3">
        <w:rPr>
          <w:lang w:val="en-NZ"/>
        </w:rPr>
        <w:t>China supports the studies carried out by ITU-R in accordance with Resolution 958 (WRC</w:t>
      </w:r>
      <w:r w:rsidRPr="007853F3">
        <w:rPr>
          <w:lang w:val="en-NZ"/>
        </w:rPr>
        <w:noBreakHyphen/>
        <w:t>15) to assess the impacts of WPT for electric vehicles on radiocommunication services and to study suitable regionally or globally harmonized frequency ranges which would minimize the impact on radiocommunication services from WPT for electric vehicles.</w:t>
      </w:r>
    </w:p>
    <w:p w14:paraId="1682E7F0" w14:textId="77777777" w:rsidR="003B4820" w:rsidRDefault="003B4820" w:rsidP="003B4820">
      <w:pPr>
        <w:rPr>
          <w:lang w:val="en-NZ"/>
        </w:rPr>
      </w:pPr>
    </w:p>
    <w:p w14:paraId="553099F1" w14:textId="77777777" w:rsidR="00835195" w:rsidRPr="007853F3" w:rsidRDefault="00835195" w:rsidP="003B4820">
      <w:pPr>
        <w:rPr>
          <w:lang w:val="en-NZ"/>
        </w:rPr>
      </w:pPr>
      <w:r w:rsidRPr="007853F3">
        <w:rPr>
          <w:lang w:val="en-NZ"/>
        </w:rPr>
        <w:t>China is considering and studying the 81.38 kHz - 90 kHz band for harmonization of WPT for electric vehicles.</w:t>
      </w:r>
    </w:p>
    <w:p w14:paraId="32F7F9D1" w14:textId="77777777" w:rsidR="002A0111" w:rsidRPr="00441526" w:rsidRDefault="002A0111" w:rsidP="002A0111">
      <w:pPr>
        <w:rPr>
          <w:lang w:val="en-NZ"/>
        </w:rPr>
      </w:pPr>
    </w:p>
    <w:p w14:paraId="6E378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76941DA1" w14:textId="77777777" w:rsidR="00A00C35" w:rsidRPr="00850A69" w:rsidRDefault="00A00C35" w:rsidP="003B4820">
      <w:pPr>
        <w:rPr>
          <w:lang w:val="en-NZ"/>
        </w:rPr>
      </w:pPr>
      <w:r w:rsidRPr="00850A69">
        <w:rPr>
          <w:rFonts w:hint="eastAsia"/>
          <w:lang w:val="en-NZ"/>
        </w:rPr>
        <w:t>The ITU-R studies on this issue are progressing but have not yet come to conclusions. Therefore, APT members</w:t>
      </w:r>
      <w:r w:rsidRPr="00850A69">
        <w:rPr>
          <w:lang w:val="en-NZ"/>
        </w:rPr>
        <w:t>’</w:t>
      </w:r>
      <w:r w:rsidRPr="00850A69">
        <w:rPr>
          <w:rFonts w:hint="eastAsia"/>
          <w:lang w:val="en-NZ"/>
        </w:rPr>
        <w:t xml:space="preserve"> views diverge; waiting for completion of ITU-R studies, considering and </w:t>
      </w:r>
      <w:r w:rsidRPr="00850A69">
        <w:rPr>
          <w:lang w:val="en-NZ"/>
        </w:rPr>
        <w:t>studying</w:t>
      </w:r>
      <w:r w:rsidRPr="00850A69">
        <w:rPr>
          <w:rFonts w:hint="eastAsia"/>
          <w:lang w:val="en-NZ"/>
        </w:rPr>
        <w:t xml:space="preserve"> different frequency ranges, proposing consideration of possibilities </w:t>
      </w:r>
      <w:r w:rsidRPr="00850A69">
        <w:rPr>
          <w:lang w:val="en-NZ"/>
        </w:rPr>
        <w:t>to propose establishment of provisions of</w:t>
      </w:r>
      <w:r w:rsidRPr="00850A69">
        <w:rPr>
          <w:rFonts w:hint="eastAsia"/>
          <w:lang w:val="en-NZ"/>
        </w:rPr>
        <w:t xml:space="preserve"> the RR, or proposing no change to the RR.</w:t>
      </w:r>
    </w:p>
    <w:p w14:paraId="11BB1F6C" w14:textId="77777777" w:rsidR="002A0111" w:rsidRPr="00441526" w:rsidRDefault="002A0111" w:rsidP="007853F3">
      <w:pPr>
        <w:rPr>
          <w:lang w:val="en-NZ"/>
        </w:rPr>
      </w:pPr>
    </w:p>
    <w:p w14:paraId="73A40A65" w14:textId="3AC1379D"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3079E400" w14:textId="6D72FF03" w:rsidR="00145F43" w:rsidRPr="00BA7E88" w:rsidRDefault="009424FF" w:rsidP="00BA7E88">
      <w:pPr>
        <w:numPr>
          <w:ilvl w:val="0"/>
          <w:numId w:val="18"/>
        </w:numPr>
        <w:ind w:leftChars="145" w:left="708"/>
        <w:rPr>
          <w:rFonts w:eastAsia="MS Mincho"/>
          <w:lang w:val="en-NZ" w:eastAsia="ja-JP"/>
        </w:rPr>
      </w:pPr>
      <w:r w:rsidRPr="00BA7E88">
        <w:rPr>
          <w:rFonts w:eastAsia="MS Mincho"/>
          <w:lang w:val="en-NZ" w:eastAsia="ja-JP"/>
        </w:rPr>
        <w:t xml:space="preserve">APT Members support the studies </w:t>
      </w:r>
      <w:r w:rsidRPr="00BA7E88">
        <w:rPr>
          <w:rFonts w:eastAsia="MS Mincho" w:hint="eastAsia"/>
          <w:lang w:val="en-NZ" w:eastAsia="ja-JP"/>
        </w:rPr>
        <w:t xml:space="preserve">carried out by ITU-R </w:t>
      </w:r>
      <w:r w:rsidRPr="00BA7E88">
        <w:rPr>
          <w:rFonts w:eastAsia="MS Mincho"/>
          <w:lang w:val="en-NZ" w:eastAsia="ja-JP"/>
        </w:rPr>
        <w:t>in accordance with Resolution 958 (WRC</w:t>
      </w:r>
      <w:r w:rsidRPr="00BA7E88">
        <w:rPr>
          <w:rFonts w:eastAsia="MS Mincho"/>
          <w:lang w:val="en-NZ" w:eastAsia="ja-JP"/>
        </w:rPr>
        <w:noBreakHyphen/>
        <w:t xml:space="preserve">15) to assess </w:t>
      </w:r>
      <w:r w:rsidRPr="00BA7E88">
        <w:rPr>
          <w:rFonts w:eastAsia="MS Mincho" w:hint="eastAsia"/>
          <w:lang w:val="en-NZ" w:eastAsia="ja-JP"/>
        </w:rPr>
        <w:t xml:space="preserve">the </w:t>
      </w:r>
      <w:r w:rsidRPr="00BA7E88">
        <w:rPr>
          <w:rFonts w:eastAsia="MS Mincho"/>
          <w:lang w:val="en-NZ" w:eastAsia="ja-JP"/>
        </w:rPr>
        <w:t>impacts of WPT for electric vehicles on radiocommunication services and to study suitable harmonized frequency ranges which would minimize the impact on radiocommunication services from WPT for electric vehicles</w:t>
      </w:r>
      <w:r w:rsidR="00850A69">
        <w:rPr>
          <w:rFonts w:eastAsia="MS Mincho" w:hint="eastAsia"/>
          <w:lang w:val="en-NZ" w:eastAsia="ja-JP"/>
        </w:rPr>
        <w:t xml:space="preserve"> (EVs)</w:t>
      </w:r>
      <w:r w:rsidRPr="00BA7E88">
        <w:rPr>
          <w:rFonts w:eastAsia="MS Mincho" w:hint="eastAsia"/>
          <w:lang w:val="en-NZ" w:eastAsia="ja-JP"/>
        </w:rPr>
        <w:t>.</w:t>
      </w:r>
    </w:p>
    <w:p w14:paraId="21DA4386" w14:textId="3A064D6F" w:rsidR="00A00C35" w:rsidRDefault="003F5920" w:rsidP="00BA7E88">
      <w:pPr>
        <w:numPr>
          <w:ilvl w:val="0"/>
          <w:numId w:val="18"/>
        </w:numPr>
        <w:ind w:leftChars="145" w:left="708"/>
        <w:rPr>
          <w:rFonts w:eastAsia="MS Mincho"/>
          <w:lang w:val="en-NZ" w:eastAsia="ja-JP"/>
        </w:rPr>
      </w:pPr>
      <w:r w:rsidRPr="00BA7E88">
        <w:rPr>
          <w:rFonts w:eastAsia="MS Mincho" w:hint="eastAsia"/>
          <w:lang w:val="en-NZ" w:eastAsia="ja-JP"/>
        </w:rPr>
        <w:t>APT Members are of the view that a</w:t>
      </w:r>
      <w:r w:rsidR="00A00C35" w:rsidRPr="00BA7E88">
        <w:rPr>
          <w:rFonts w:eastAsia="MS Mincho"/>
          <w:lang w:val="en-NZ" w:eastAsia="ja-JP"/>
        </w:rPr>
        <w:t>ll radiocommunication services must be adequately protected from harmful interference that may be generated by WPT</w:t>
      </w:r>
      <w:r w:rsidR="00E22C57" w:rsidRPr="00BA7E88">
        <w:rPr>
          <w:rFonts w:eastAsia="MS Mincho" w:hint="eastAsia"/>
          <w:lang w:val="en-NZ" w:eastAsia="ja-JP"/>
        </w:rPr>
        <w:t xml:space="preserve"> for EV</w:t>
      </w:r>
      <w:r w:rsidR="00B93D34" w:rsidRPr="00BA7E88">
        <w:rPr>
          <w:rFonts w:eastAsia="MS Mincho" w:hint="eastAsia"/>
          <w:lang w:val="en-NZ" w:eastAsia="ja-JP"/>
        </w:rPr>
        <w:t>s</w:t>
      </w:r>
      <w:r w:rsidR="00A00C35" w:rsidRPr="00BA7E88">
        <w:rPr>
          <w:rFonts w:eastAsia="MS Mincho"/>
          <w:lang w:val="en-NZ" w:eastAsia="ja-JP"/>
        </w:rPr>
        <w:t>, both at the fundamental frequency and from spurious and out-of-band emissions.</w:t>
      </w:r>
      <w:r w:rsidR="00A00C35" w:rsidRPr="00BA7E88">
        <w:rPr>
          <w:rFonts w:eastAsia="MS Mincho" w:hint="eastAsia"/>
          <w:lang w:val="en-NZ" w:eastAsia="ja-JP"/>
        </w:rPr>
        <w:t xml:space="preserve"> </w:t>
      </w:r>
    </w:p>
    <w:p w14:paraId="1D5C35E7" w14:textId="42ACAFC9" w:rsidR="00A63D18" w:rsidRPr="00BA7E88" w:rsidRDefault="00A63D18" w:rsidP="00BA7E88">
      <w:pPr>
        <w:numPr>
          <w:ilvl w:val="0"/>
          <w:numId w:val="18"/>
        </w:numPr>
        <w:ind w:leftChars="145" w:left="708"/>
        <w:rPr>
          <w:rFonts w:eastAsia="MS Mincho"/>
          <w:lang w:val="en-NZ" w:eastAsia="ja-JP"/>
        </w:rPr>
      </w:pPr>
      <w:r>
        <w:rPr>
          <w:rFonts w:eastAsia="MS Mincho"/>
          <w:lang w:val="en-NZ" w:eastAsia="ja-JP"/>
        </w:rPr>
        <w:t>APT Members support consideration of the inclusion of one or more frequency ranges for WPT for EVs in an ITU-R Recommendation based on completion of ITU-R studies.</w:t>
      </w:r>
    </w:p>
    <w:p w14:paraId="1137C9E3" w14:textId="77777777" w:rsidR="00B93D34" w:rsidRPr="00A00C35" w:rsidRDefault="00B93D34" w:rsidP="002A0111">
      <w:pPr>
        <w:rPr>
          <w:rFonts w:eastAsia="MS Mincho"/>
          <w:lang w:eastAsia="ja-JP"/>
        </w:rPr>
      </w:pPr>
    </w:p>
    <w:p w14:paraId="2711E65C"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CCE0943" w14:textId="48C23646" w:rsidR="00A00C35" w:rsidRPr="00B93D34" w:rsidRDefault="003F5920" w:rsidP="00A00C35">
      <w:pPr>
        <w:numPr>
          <w:ilvl w:val="0"/>
          <w:numId w:val="18"/>
        </w:numPr>
        <w:ind w:leftChars="145" w:left="708"/>
        <w:rPr>
          <w:lang w:val="en-NZ"/>
        </w:rPr>
      </w:pPr>
      <w:r w:rsidRPr="00B93D34">
        <w:rPr>
          <w:rFonts w:eastAsia="MS Mincho"/>
          <w:lang w:val="en-NZ" w:eastAsia="ja-JP"/>
        </w:rPr>
        <w:t>Some APT Members are</w:t>
      </w:r>
      <w:r w:rsidR="00A00C35" w:rsidRPr="007853F3">
        <w:rPr>
          <w:lang w:val="en-NZ"/>
        </w:rPr>
        <w:t xml:space="preserve"> considering and studying </w:t>
      </w:r>
      <w:r>
        <w:rPr>
          <w:rFonts w:eastAsia="MS Mincho" w:hint="eastAsia"/>
          <w:lang w:val="en-NZ" w:eastAsia="ja-JP"/>
        </w:rPr>
        <w:t xml:space="preserve">or proposing a </w:t>
      </w:r>
      <w:r w:rsidR="00322E22">
        <w:rPr>
          <w:rFonts w:eastAsia="MS Mincho" w:hint="eastAsia"/>
          <w:lang w:val="en-NZ" w:eastAsia="ja-JP"/>
        </w:rPr>
        <w:t>79/</w:t>
      </w:r>
      <w:r w:rsidR="00A00C35" w:rsidRPr="007853F3">
        <w:rPr>
          <w:lang w:val="en-NZ"/>
        </w:rPr>
        <w:t>81.38-90 kHz</w:t>
      </w:r>
      <w:r w:rsidR="00A00C35" w:rsidRPr="007853F3">
        <w:rPr>
          <w:rFonts w:hint="eastAsia"/>
          <w:lang w:val="en-NZ"/>
        </w:rPr>
        <w:t xml:space="preserve"> range</w:t>
      </w:r>
      <w:r>
        <w:rPr>
          <w:rFonts w:eastAsia="MS Mincho" w:hint="eastAsia"/>
          <w:lang w:val="en-NZ" w:eastAsia="ja-JP"/>
        </w:rPr>
        <w:t xml:space="preserve"> as a</w:t>
      </w:r>
      <w:r w:rsidRPr="003F5920">
        <w:rPr>
          <w:lang w:val="en-NZ"/>
        </w:rPr>
        <w:t xml:space="preserve"> </w:t>
      </w:r>
      <w:r w:rsidRPr="007853F3">
        <w:rPr>
          <w:lang w:val="en-NZ"/>
        </w:rPr>
        <w:t>harmoniz</w:t>
      </w:r>
      <w:r>
        <w:rPr>
          <w:rFonts w:hint="eastAsia"/>
          <w:lang w:val="en-NZ"/>
        </w:rPr>
        <w:t>ed frequency range</w:t>
      </w:r>
      <w:r w:rsidRPr="007853F3">
        <w:rPr>
          <w:rFonts w:hint="eastAsia"/>
          <w:lang w:val="en-NZ"/>
        </w:rPr>
        <w:t xml:space="preserve"> for</w:t>
      </w:r>
      <w:r w:rsidRPr="007853F3">
        <w:rPr>
          <w:lang w:val="en-NZ"/>
        </w:rPr>
        <w:t xml:space="preserve"> WPT for </w:t>
      </w:r>
      <w:r w:rsidRPr="007853F3">
        <w:rPr>
          <w:rFonts w:hint="eastAsia"/>
          <w:lang w:val="en-NZ"/>
        </w:rPr>
        <w:t>EV</w:t>
      </w:r>
      <w:r w:rsidRPr="007853F3">
        <w:rPr>
          <w:lang w:val="en-NZ"/>
        </w:rPr>
        <w:t>s</w:t>
      </w:r>
      <w:r w:rsidR="00A00C35" w:rsidRPr="007853F3">
        <w:rPr>
          <w:lang w:val="en-NZ"/>
        </w:rPr>
        <w:t>.</w:t>
      </w:r>
    </w:p>
    <w:p w14:paraId="0A5BE16E" w14:textId="25FCA932" w:rsidR="00B93D34" w:rsidRPr="007853F3" w:rsidRDefault="00B93D34" w:rsidP="00A00C35">
      <w:pPr>
        <w:numPr>
          <w:ilvl w:val="0"/>
          <w:numId w:val="18"/>
        </w:numPr>
        <w:ind w:leftChars="145" w:left="708"/>
        <w:rPr>
          <w:lang w:val="en-NZ"/>
        </w:rPr>
      </w:pPr>
      <w:r>
        <w:rPr>
          <w:rFonts w:eastAsia="MS Mincho" w:hint="eastAsia"/>
          <w:lang w:eastAsia="ja-JP"/>
        </w:rPr>
        <w:t xml:space="preserve">One APT Member is of the view that an ITU-R </w:t>
      </w:r>
      <w:r w:rsidRPr="006E4DB2">
        <w:rPr>
          <w:rFonts w:eastAsia="MS Mincho"/>
          <w:lang w:eastAsia="ja-JP"/>
        </w:rPr>
        <w:t xml:space="preserve">Recommendation </w:t>
      </w:r>
      <w:r>
        <w:rPr>
          <w:rFonts w:eastAsia="MS Mincho" w:hint="eastAsia"/>
          <w:lang w:eastAsia="ja-JP"/>
        </w:rPr>
        <w:t xml:space="preserve">on </w:t>
      </w:r>
      <w:r w:rsidRPr="006E4DB2">
        <w:rPr>
          <w:rFonts w:eastAsia="MS Mincho"/>
          <w:lang w:eastAsia="ja-JP"/>
        </w:rPr>
        <w:t>frequency range</w:t>
      </w:r>
      <w:r>
        <w:rPr>
          <w:rFonts w:eastAsia="MS Mincho" w:hint="eastAsia"/>
          <w:lang w:eastAsia="ja-JP"/>
        </w:rPr>
        <w:t>s</w:t>
      </w:r>
      <w:r w:rsidRPr="006E4DB2">
        <w:rPr>
          <w:rFonts w:eastAsia="MS Mincho"/>
          <w:lang w:eastAsia="ja-JP"/>
        </w:rPr>
        <w:t xml:space="preserve"> for WPT for EVs should be approved at the latest by RA-19</w:t>
      </w:r>
      <w:r>
        <w:rPr>
          <w:rFonts w:eastAsia="MS Mincho" w:hint="eastAsia"/>
          <w:lang w:eastAsia="ja-JP"/>
        </w:rPr>
        <w:t>.</w:t>
      </w:r>
    </w:p>
    <w:p w14:paraId="4227F5B4" w14:textId="238A38C6" w:rsidR="00A63D18" w:rsidRPr="00A63D18" w:rsidRDefault="00B93D34">
      <w:pPr>
        <w:numPr>
          <w:ilvl w:val="0"/>
          <w:numId w:val="18"/>
        </w:numPr>
        <w:ind w:leftChars="145" w:left="708"/>
        <w:rPr>
          <w:lang w:val="en-NZ"/>
        </w:rPr>
      </w:pPr>
      <w:r>
        <w:rPr>
          <w:rFonts w:eastAsia="MS Mincho" w:hint="eastAsia"/>
          <w:lang w:val="en-NZ" w:eastAsia="ja-JP"/>
        </w:rPr>
        <w:t xml:space="preserve">One </w:t>
      </w:r>
      <w:r w:rsidR="003F5920" w:rsidRPr="006C3774">
        <w:rPr>
          <w:rFonts w:eastAsia="MS Mincho"/>
          <w:lang w:val="en-NZ" w:eastAsia="ja-JP"/>
        </w:rPr>
        <w:t xml:space="preserve">APT Member </w:t>
      </w:r>
      <w:r>
        <w:rPr>
          <w:rFonts w:eastAsia="MS Mincho" w:hint="eastAsia"/>
          <w:lang w:val="en-NZ" w:eastAsia="ja-JP"/>
        </w:rPr>
        <w:t xml:space="preserve">is </w:t>
      </w:r>
      <w:r w:rsidR="00A00C35" w:rsidRPr="007853F3">
        <w:rPr>
          <w:rFonts w:hint="eastAsia"/>
          <w:lang w:val="en-NZ"/>
        </w:rPr>
        <w:t>of the view that, d</w:t>
      </w:r>
      <w:r w:rsidR="00A00C35" w:rsidRPr="007853F3">
        <w:rPr>
          <w:lang w:val="en-NZ"/>
        </w:rPr>
        <w:t>epending on upcoming progress of ITU-R studies, APT should consider the possibilities to propose establishment of provisions of the Radio Regulations (RR) regarding WPT</w:t>
      </w:r>
      <w:r w:rsidR="00E22C57">
        <w:rPr>
          <w:rFonts w:eastAsia="MS Mincho" w:hint="eastAsia"/>
          <w:lang w:val="en-NZ" w:eastAsia="ja-JP"/>
        </w:rPr>
        <w:t xml:space="preserve"> for EV</w:t>
      </w:r>
      <w:r>
        <w:rPr>
          <w:rFonts w:eastAsia="MS Mincho" w:hint="eastAsia"/>
          <w:lang w:val="en-NZ" w:eastAsia="ja-JP"/>
        </w:rPr>
        <w:t xml:space="preserve"> and another </w:t>
      </w:r>
      <w:r w:rsidR="003F5920" w:rsidRPr="006C3774">
        <w:rPr>
          <w:rFonts w:eastAsia="MS Mincho"/>
          <w:lang w:val="en-NZ" w:eastAsia="ja-JP"/>
        </w:rPr>
        <w:t xml:space="preserve">APT Member </w:t>
      </w:r>
      <w:r>
        <w:rPr>
          <w:rFonts w:eastAsia="MS Mincho" w:hint="eastAsia"/>
          <w:lang w:val="en-NZ" w:eastAsia="ja-JP"/>
        </w:rPr>
        <w:t xml:space="preserve">is </w:t>
      </w:r>
      <w:r w:rsidR="00A00C35" w:rsidRPr="007853F3">
        <w:rPr>
          <w:lang w:val="en-NZ"/>
        </w:rPr>
        <w:t>of the view that there is no need to change the RR.</w:t>
      </w:r>
    </w:p>
    <w:p w14:paraId="7484DC91" w14:textId="77777777" w:rsidR="002A0111" w:rsidRPr="00BA7E88" w:rsidRDefault="002A0111" w:rsidP="002A0111">
      <w:pPr>
        <w:rPr>
          <w:rFonts w:eastAsia="MS Mincho"/>
          <w:lang w:val="en-NZ" w:eastAsia="ja-JP"/>
        </w:rPr>
      </w:pPr>
    </w:p>
    <w:p w14:paraId="280E9D5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5CE19A35" w14:textId="77777777" w:rsidR="00A00C35" w:rsidRPr="00FB2DFA" w:rsidRDefault="00A00C35" w:rsidP="00A00C35">
      <w:pPr>
        <w:numPr>
          <w:ilvl w:val="0"/>
          <w:numId w:val="18"/>
        </w:numPr>
        <w:ind w:leftChars="145" w:left="708"/>
        <w:rPr>
          <w:lang w:val="en-NZ"/>
        </w:rPr>
      </w:pPr>
      <w:r w:rsidRPr="007853F3">
        <w:rPr>
          <w:lang w:val="en-NZ"/>
        </w:rPr>
        <w:t>Assessment</w:t>
      </w:r>
      <w:r w:rsidRPr="007853F3">
        <w:rPr>
          <w:rFonts w:hint="eastAsia"/>
          <w:lang w:val="en-NZ"/>
        </w:rPr>
        <w:t xml:space="preserve"> of outputs of ITU-R SG 1 block meetings to be held in June 2018</w:t>
      </w:r>
    </w:p>
    <w:p w14:paraId="58AC7E30" w14:textId="77777777" w:rsidR="002A0111" w:rsidRPr="000522F1" w:rsidRDefault="002A0111" w:rsidP="003D3D47">
      <w:pPr>
        <w:jc w:val="both"/>
        <w:rPr>
          <w:lang w:val="en-NZ"/>
        </w:rPr>
      </w:pPr>
    </w:p>
    <w:p w14:paraId="54A93426"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C71D09A" w14:textId="6734135B" w:rsidR="002A0111" w:rsidRPr="006F518F" w:rsidRDefault="002A0111" w:rsidP="00A03D78">
      <w:pPr>
        <w:ind w:firstLine="720"/>
        <w:jc w:val="both"/>
        <w:rPr>
          <w:lang w:val="en-NZ"/>
        </w:rPr>
      </w:pPr>
      <w:r w:rsidRPr="006F518F">
        <w:rPr>
          <w:lang w:val="en-NZ"/>
        </w:rPr>
        <w:t>APG1</w:t>
      </w:r>
      <w:r w:rsidR="003D3D47">
        <w:rPr>
          <w:lang w:val="en-NZ"/>
        </w:rPr>
        <w:t>9-3</w:t>
      </w:r>
      <w:r w:rsidR="007853F3">
        <w:rPr>
          <w:rFonts w:eastAsia="MS Mincho" w:hint="eastAsia"/>
          <w:lang w:val="en-NZ" w:eastAsia="ja-JP"/>
        </w:rPr>
        <w:t>, etc.</w:t>
      </w:r>
      <w:r w:rsidR="003D3D47">
        <w:rPr>
          <w:lang w:val="en-NZ"/>
        </w:rPr>
        <w:t>)</w:t>
      </w:r>
    </w:p>
    <w:p w14:paraId="3DC33E29" w14:textId="1D0E0FA5"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 xml:space="preserve">.1 </w:t>
      </w:r>
      <w:r w:rsidR="002A0111" w:rsidRPr="00441526">
        <w:rPr>
          <w:b/>
          <w:lang w:val="en-NZ" w:eastAsia="ko-KR"/>
        </w:rPr>
        <w:tab/>
        <w:t>Regional Groups</w:t>
      </w:r>
    </w:p>
    <w:p w14:paraId="287BC254" w14:textId="1FBB4788" w:rsidR="00E40B35" w:rsidRPr="00CC7B09" w:rsidRDefault="00E40B35" w:rsidP="00E40B35">
      <w:pPr>
        <w:spacing w:after="120"/>
        <w:jc w:val="both"/>
        <w:rPr>
          <w:rFonts w:eastAsia="MS Mincho"/>
          <w:b/>
          <w:lang w:val="en-NZ" w:eastAsia="ja-JP"/>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w:t>
      </w:r>
      <w:r w:rsidRPr="00BA7E88">
        <w:rPr>
          <w:b/>
          <w:lang w:val="en-NZ" w:eastAsia="ko-KR"/>
        </w:rPr>
        <w:t xml:space="preserve"> APG19-</w:t>
      </w:r>
      <w:r w:rsidR="00CC7B09" w:rsidRPr="00BA7E88">
        <w:rPr>
          <w:rFonts w:eastAsia="MS Mincho" w:hint="eastAsia"/>
          <w:b/>
          <w:lang w:val="en-NZ" w:eastAsia="ja-JP"/>
        </w:rPr>
        <w:t>2</w:t>
      </w:r>
      <w:r w:rsidRPr="00BA7E88">
        <w:rPr>
          <w:b/>
          <w:lang w:val="en-NZ" w:eastAsia="ko-KR"/>
        </w:rPr>
        <w:t>/INF-</w:t>
      </w:r>
      <w:r w:rsidR="00CC7B09" w:rsidRPr="00BA7E88">
        <w:rPr>
          <w:rFonts w:eastAsia="MS Mincho" w:hint="eastAsia"/>
          <w:b/>
          <w:lang w:val="en-NZ" w:eastAsia="ja-JP"/>
        </w:rPr>
        <w:t>01</w:t>
      </w:r>
    </w:p>
    <w:p w14:paraId="11DAF61B" w14:textId="758ABD34" w:rsidR="00CC7B09" w:rsidRPr="007853F3" w:rsidRDefault="00CC7B09" w:rsidP="007853F3">
      <w:pPr>
        <w:numPr>
          <w:ilvl w:val="0"/>
          <w:numId w:val="18"/>
        </w:numPr>
        <w:ind w:leftChars="145" w:left="708"/>
        <w:rPr>
          <w:lang w:val="en-NZ"/>
        </w:rPr>
      </w:pPr>
      <w:r w:rsidRPr="007853F3">
        <w:rPr>
          <w:lang w:val="en-NZ"/>
        </w:rPr>
        <w:t>Follow up and support the current studies to assess the impact of (WPT) for electric vehicles on radiocommunication services; and to study suitable harmonized frequency ranges which would minimize the impact on radiocommunication services from (WPT) for electric vehicles.</w:t>
      </w:r>
    </w:p>
    <w:p w14:paraId="18202694" w14:textId="77777777" w:rsidR="00CC7B09" w:rsidRPr="007853F3" w:rsidRDefault="00CC7B09" w:rsidP="007853F3">
      <w:pPr>
        <w:numPr>
          <w:ilvl w:val="0"/>
          <w:numId w:val="18"/>
        </w:numPr>
        <w:ind w:leftChars="145" w:left="708"/>
        <w:rPr>
          <w:lang w:val="en-NZ"/>
        </w:rPr>
      </w:pPr>
      <w:r w:rsidRPr="007853F3">
        <w:rPr>
          <w:lang w:val="en-NZ"/>
        </w:rPr>
        <w:t xml:space="preserve">Ensure the protection of the incumbent services and not add any additional constraints on these services. </w:t>
      </w:r>
    </w:p>
    <w:p w14:paraId="2474BB28" w14:textId="77777777" w:rsidR="00CC7B09" w:rsidRPr="007853F3" w:rsidRDefault="00CC7B09" w:rsidP="007853F3">
      <w:pPr>
        <w:numPr>
          <w:ilvl w:val="0"/>
          <w:numId w:val="18"/>
        </w:numPr>
        <w:ind w:leftChars="145" w:left="708"/>
        <w:rPr>
          <w:lang w:val="en-NZ"/>
        </w:rPr>
      </w:pPr>
      <w:r w:rsidRPr="007853F3">
        <w:rPr>
          <w:lang w:val="en-NZ"/>
        </w:rPr>
        <w:t>Request ASMG administrations to identify their current and future uses in the frequency bands proposed in order to ensure the protection of these services in these bands.</w:t>
      </w:r>
    </w:p>
    <w:p w14:paraId="609C0E83" w14:textId="77777777" w:rsidR="00CC7B09" w:rsidRPr="00CC7B09" w:rsidRDefault="00CC7B09" w:rsidP="00E40B35">
      <w:pPr>
        <w:rPr>
          <w:rFonts w:eastAsia="MS Mincho"/>
          <w:lang w:eastAsia="ja-JP"/>
        </w:rPr>
      </w:pPr>
    </w:p>
    <w:p w14:paraId="3840ABDF" w14:textId="728862D1" w:rsidR="00E40B35" w:rsidRPr="00CC7B09" w:rsidRDefault="00E40B35" w:rsidP="00E40B35">
      <w:pPr>
        <w:spacing w:after="120"/>
        <w:jc w:val="both"/>
        <w:rPr>
          <w:rFonts w:eastAsia="MS Mincho"/>
          <w:b/>
          <w:lang w:val="en-NZ" w:eastAsia="ja-JP"/>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w:t>
      </w:r>
      <w:r w:rsidRPr="00BA7E88">
        <w:rPr>
          <w:b/>
          <w:lang w:val="en-NZ" w:eastAsia="ko-KR"/>
        </w:rPr>
        <w:t xml:space="preserve"> APG19-</w:t>
      </w:r>
      <w:r w:rsidR="00CC7B09" w:rsidRPr="00BA7E88">
        <w:rPr>
          <w:rFonts w:eastAsia="MS Mincho" w:hint="eastAsia"/>
          <w:b/>
          <w:lang w:val="en-NZ" w:eastAsia="ja-JP"/>
        </w:rPr>
        <w:t>2</w:t>
      </w:r>
      <w:r w:rsidRPr="00BA7E88">
        <w:rPr>
          <w:b/>
          <w:lang w:val="en-NZ" w:eastAsia="ko-KR"/>
        </w:rPr>
        <w:t>/INF-</w:t>
      </w:r>
      <w:r w:rsidR="00CC7B09" w:rsidRPr="00BA7E88">
        <w:rPr>
          <w:rFonts w:eastAsia="MS Mincho" w:hint="eastAsia"/>
          <w:b/>
          <w:lang w:val="en-NZ" w:eastAsia="ja-JP"/>
        </w:rPr>
        <w:t>07</w:t>
      </w:r>
    </w:p>
    <w:p w14:paraId="603BFE99" w14:textId="77777777" w:rsidR="00CC7B09" w:rsidRDefault="00CC7B09" w:rsidP="00CC7B09">
      <w:pPr>
        <w:ind w:firstLine="709"/>
        <w:jc w:val="both"/>
      </w:pPr>
      <w:r>
        <w:t>No preliminary position on this agenda item yet.</w:t>
      </w:r>
    </w:p>
    <w:p w14:paraId="15261884" w14:textId="77777777" w:rsidR="00CC7B09" w:rsidRPr="00CC7B09" w:rsidRDefault="00CC7B09" w:rsidP="00E40B35">
      <w:pPr>
        <w:spacing w:after="120"/>
        <w:jc w:val="both"/>
        <w:rPr>
          <w:rFonts w:eastAsia="MS Mincho"/>
          <w:b/>
          <w:lang w:eastAsia="ja-JP"/>
        </w:rPr>
      </w:pPr>
    </w:p>
    <w:p w14:paraId="7B7D1A5B" w14:textId="7E5C3C7B" w:rsidR="00E40B35" w:rsidRPr="00E40B35" w:rsidRDefault="00E40B35" w:rsidP="00E40B35">
      <w:pPr>
        <w:spacing w:after="120"/>
        <w:jc w:val="both"/>
        <w:rPr>
          <w:rFonts w:eastAsia="MS Mincho"/>
          <w:b/>
          <w:lang w:val="en-NZ" w:eastAsia="ja-JP"/>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APG19-3/INF-</w:t>
      </w:r>
      <w:r>
        <w:rPr>
          <w:rFonts w:eastAsia="MS Mincho" w:hint="eastAsia"/>
          <w:b/>
          <w:lang w:val="en-NZ" w:eastAsia="ja-JP"/>
        </w:rPr>
        <w:t>06</w:t>
      </w:r>
    </w:p>
    <w:p w14:paraId="4BF89B0B" w14:textId="77777777" w:rsidR="007853F3" w:rsidRPr="007853F3" w:rsidRDefault="007853F3" w:rsidP="007853F3">
      <w:pPr>
        <w:numPr>
          <w:ilvl w:val="0"/>
          <w:numId w:val="18"/>
        </w:numPr>
        <w:ind w:leftChars="145" w:left="708"/>
        <w:rPr>
          <w:b/>
          <w:lang w:val="en-NZ"/>
        </w:rPr>
      </w:pPr>
      <w:r w:rsidRPr="007853F3">
        <w:rPr>
          <w:b/>
          <w:lang w:val="en-NZ"/>
        </w:rPr>
        <w:t>Preliminary CEPT position:</w:t>
      </w:r>
    </w:p>
    <w:p w14:paraId="1B60DE46" w14:textId="77777777" w:rsidR="007853F3" w:rsidRPr="007853F3" w:rsidRDefault="007853F3" w:rsidP="007853F3">
      <w:pPr>
        <w:ind w:leftChars="345" w:left="828"/>
        <w:rPr>
          <w:lang w:val="en-NZ"/>
        </w:rPr>
      </w:pPr>
      <w:r w:rsidRPr="007853F3">
        <w:rPr>
          <w:lang w:val="en-NZ"/>
        </w:rPr>
        <w:t>CEPT supports studies concerning Wireless Power Transmission (WPT) for electric</w:t>
      </w:r>
      <w:r w:rsidRPr="007853F3">
        <w:rPr>
          <w:rFonts w:hint="eastAsia"/>
          <w:lang w:val="en-NZ"/>
        </w:rPr>
        <w:t xml:space="preserve"> </w:t>
      </w:r>
      <w:r w:rsidRPr="007853F3">
        <w:rPr>
          <w:lang w:val="en-NZ"/>
        </w:rPr>
        <w:t>vehicles (EV) to assess the impact of WPT for EV on radiocommunication services.</w:t>
      </w:r>
    </w:p>
    <w:p w14:paraId="6E3BDEC5" w14:textId="77777777" w:rsidR="007853F3" w:rsidRPr="007853F3" w:rsidRDefault="007853F3" w:rsidP="007853F3">
      <w:pPr>
        <w:ind w:leftChars="345" w:left="828"/>
        <w:rPr>
          <w:lang w:val="en-NZ"/>
        </w:rPr>
      </w:pPr>
      <w:r w:rsidRPr="007853F3">
        <w:rPr>
          <w:lang w:val="en-NZ"/>
        </w:rPr>
        <w:t>CEPT will consider only those potential candidate band(s) as suitable for WPT for EV,</w:t>
      </w:r>
      <w:r w:rsidRPr="007853F3">
        <w:rPr>
          <w:rFonts w:hint="eastAsia"/>
          <w:lang w:val="en-NZ"/>
        </w:rPr>
        <w:t xml:space="preserve"> </w:t>
      </w:r>
      <w:r w:rsidRPr="007853F3">
        <w:rPr>
          <w:lang w:val="en-NZ"/>
        </w:rPr>
        <w:t>which minimise the impact of WPT for EV on radiocommunication services.</w:t>
      </w:r>
    </w:p>
    <w:p w14:paraId="09DE2661" w14:textId="77777777" w:rsidR="007853F3" w:rsidRPr="007853F3" w:rsidRDefault="007853F3" w:rsidP="007853F3">
      <w:pPr>
        <w:ind w:leftChars="345" w:left="828"/>
        <w:rPr>
          <w:lang w:val="en-NZ"/>
        </w:rPr>
      </w:pPr>
      <w:r w:rsidRPr="007853F3">
        <w:rPr>
          <w:lang w:val="en-NZ"/>
        </w:rPr>
        <w:t>CEPT is of the view that no further regulatory action to the RR will be required. An ITU-R</w:t>
      </w:r>
      <w:r w:rsidRPr="007853F3">
        <w:rPr>
          <w:rFonts w:hint="eastAsia"/>
          <w:lang w:val="en-NZ"/>
        </w:rPr>
        <w:t xml:space="preserve"> </w:t>
      </w:r>
      <w:r w:rsidRPr="007853F3">
        <w:rPr>
          <w:lang w:val="en-NZ"/>
        </w:rPr>
        <w:t>Report or Recommendation, as appropriate, is considered sufficient to specify suitable</w:t>
      </w:r>
      <w:r w:rsidRPr="007853F3">
        <w:rPr>
          <w:rFonts w:hint="eastAsia"/>
          <w:lang w:val="en-NZ"/>
        </w:rPr>
        <w:t xml:space="preserve"> </w:t>
      </w:r>
      <w:r w:rsidRPr="007853F3">
        <w:rPr>
          <w:lang w:val="en-NZ"/>
        </w:rPr>
        <w:t>frequency bands for WPT for EV.</w:t>
      </w:r>
    </w:p>
    <w:p w14:paraId="38D4C4DB" w14:textId="77777777" w:rsidR="00E40B35" w:rsidRPr="00CC7B09" w:rsidRDefault="00E40B35" w:rsidP="00CC7B09">
      <w:pPr>
        <w:numPr>
          <w:ilvl w:val="0"/>
          <w:numId w:val="18"/>
        </w:numPr>
        <w:ind w:leftChars="145" w:left="708"/>
        <w:rPr>
          <w:lang w:val="en-NZ"/>
        </w:rPr>
      </w:pPr>
      <w:r w:rsidRPr="00CC7B09">
        <w:rPr>
          <w:b/>
          <w:lang w:val="en-NZ"/>
        </w:rPr>
        <w:t>Preliminary ECP</w:t>
      </w:r>
      <w:r w:rsidRPr="00CC7B09">
        <w:rPr>
          <w:lang w:val="en-NZ"/>
        </w:rPr>
        <w:t>:</w:t>
      </w:r>
    </w:p>
    <w:p w14:paraId="5590E7A4" w14:textId="77777777" w:rsidR="00E40B35" w:rsidRPr="00CC7B09" w:rsidRDefault="00E40B35" w:rsidP="00CC7B09">
      <w:pPr>
        <w:ind w:leftChars="345" w:left="828"/>
        <w:rPr>
          <w:u w:val="single"/>
          <w:lang w:val="en-NZ"/>
        </w:rPr>
      </w:pPr>
      <w:r w:rsidRPr="00CC7B09">
        <w:rPr>
          <w:u w:val="single"/>
          <w:lang w:val="en-NZ"/>
        </w:rPr>
        <w:t>NOC</w:t>
      </w:r>
    </w:p>
    <w:p w14:paraId="4E59458F" w14:textId="406E82F4" w:rsidR="00E40B35" w:rsidRPr="00CC7B09" w:rsidRDefault="00E40B35" w:rsidP="00A72C5E">
      <w:pPr>
        <w:numPr>
          <w:ilvl w:val="0"/>
          <w:numId w:val="18"/>
        </w:numPr>
        <w:ind w:leftChars="145" w:left="708"/>
        <w:rPr>
          <w:lang w:val="en-NZ"/>
        </w:rPr>
      </w:pPr>
      <w:r w:rsidRPr="00CC7B09">
        <w:rPr>
          <w:b/>
          <w:lang w:val="en-NZ"/>
        </w:rPr>
        <w:t>Reasons</w:t>
      </w:r>
      <w:r w:rsidRPr="00CC7B09">
        <w:rPr>
          <w:lang w:val="en-NZ"/>
        </w:rPr>
        <w:t>: An ITU-R Report or Recommendation, as appropriate, is considered</w:t>
      </w:r>
      <w:r w:rsidR="00CC7B09" w:rsidRPr="00CC7B09">
        <w:rPr>
          <w:rFonts w:eastAsia="MS Mincho" w:hint="eastAsia"/>
          <w:lang w:val="en-NZ" w:eastAsia="ja-JP"/>
        </w:rPr>
        <w:t xml:space="preserve"> </w:t>
      </w:r>
      <w:r w:rsidRPr="00CC7B09">
        <w:rPr>
          <w:lang w:val="en-NZ"/>
        </w:rPr>
        <w:t>sufficient to harmonise suitable frequency ranges which would minimize the</w:t>
      </w:r>
      <w:r w:rsidR="00CC7B09" w:rsidRPr="00CC7B09">
        <w:rPr>
          <w:rFonts w:eastAsia="MS Mincho" w:hint="eastAsia"/>
          <w:lang w:val="en-NZ" w:eastAsia="ja-JP"/>
        </w:rPr>
        <w:t xml:space="preserve"> </w:t>
      </w:r>
      <w:r w:rsidRPr="00CC7B09">
        <w:rPr>
          <w:lang w:val="en-NZ"/>
        </w:rPr>
        <w:t>impact on radiocommunication services from WPT for electric vehicles.</w:t>
      </w:r>
    </w:p>
    <w:p w14:paraId="204772BE" w14:textId="77777777" w:rsidR="00E40B35" w:rsidRPr="00E40B35" w:rsidRDefault="00E40B35" w:rsidP="00E40B35">
      <w:pPr>
        <w:rPr>
          <w:lang w:val="en-NZ"/>
        </w:rPr>
      </w:pPr>
    </w:p>
    <w:p w14:paraId="7009AC9A" w14:textId="1F70FF52" w:rsidR="00E40B35" w:rsidRPr="006E4DB2" w:rsidRDefault="00E40B35" w:rsidP="00E40B35">
      <w:pPr>
        <w:spacing w:after="120"/>
        <w:jc w:val="both"/>
        <w:rPr>
          <w:rFonts w:eastAsia="MS Mincho"/>
          <w:b/>
          <w:lang w:val="en-NZ" w:eastAsia="ja-JP"/>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APG19-3/INF-</w:t>
      </w:r>
      <w:r w:rsidR="006E4DB2">
        <w:rPr>
          <w:rFonts w:eastAsia="MS Mincho" w:hint="eastAsia"/>
          <w:b/>
          <w:lang w:val="en-NZ" w:eastAsia="ja-JP"/>
        </w:rPr>
        <w:t>08(Rev.1)</w:t>
      </w:r>
    </w:p>
    <w:p w14:paraId="7D1B22AB" w14:textId="7E7B3C3D" w:rsidR="006E4DB2" w:rsidRPr="00BA7E88" w:rsidRDefault="006E4DB2" w:rsidP="00BA7E88">
      <w:pPr>
        <w:numPr>
          <w:ilvl w:val="0"/>
          <w:numId w:val="18"/>
        </w:numPr>
        <w:ind w:leftChars="145" w:left="708"/>
        <w:rPr>
          <w:b/>
          <w:lang w:val="en-NZ"/>
        </w:rPr>
      </w:pPr>
      <w:r w:rsidRPr="00BA7E88">
        <w:rPr>
          <w:rFonts w:hint="eastAsia"/>
          <w:b/>
          <w:lang w:val="en-NZ"/>
        </w:rPr>
        <w:t>N</w:t>
      </w:r>
      <w:r w:rsidR="007853F3" w:rsidRPr="00BA7E88">
        <w:rPr>
          <w:rFonts w:hint="eastAsia"/>
          <w:b/>
          <w:lang w:val="en-NZ"/>
        </w:rPr>
        <w:t>/A</w:t>
      </w:r>
    </w:p>
    <w:p w14:paraId="7E60F184" w14:textId="3367A8C1" w:rsidR="006E4DB2" w:rsidRPr="006E4DB2" w:rsidRDefault="006E4DB2" w:rsidP="006E4DB2">
      <w:pPr>
        <w:ind w:left="-80"/>
        <w:rPr>
          <w:rFonts w:eastAsia="MS Mincho"/>
          <w:lang w:val="en-NZ" w:eastAsia="ja-JP"/>
        </w:rPr>
      </w:pPr>
    </w:p>
    <w:p w14:paraId="5C6477C9" w14:textId="5764BEC9" w:rsidR="00E40B35" w:rsidRPr="00CC7B09" w:rsidRDefault="00E40B35" w:rsidP="00E40B35">
      <w:pPr>
        <w:spacing w:after="120"/>
        <w:jc w:val="both"/>
        <w:rPr>
          <w:rFonts w:eastAsia="MS Mincho"/>
          <w:b/>
          <w:lang w:val="en-NZ" w:eastAsia="ja-JP"/>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w:t>
      </w:r>
      <w:r w:rsidRPr="00BA7E88">
        <w:rPr>
          <w:b/>
          <w:lang w:val="en-NZ" w:eastAsia="ko-KR"/>
        </w:rPr>
        <w:t xml:space="preserve"> APG19-</w:t>
      </w:r>
      <w:r w:rsidR="00CC7B09" w:rsidRPr="00BA7E88">
        <w:rPr>
          <w:rFonts w:eastAsia="MS Mincho" w:hint="eastAsia"/>
          <w:b/>
          <w:lang w:val="en-NZ" w:eastAsia="ja-JP"/>
        </w:rPr>
        <w:t>2</w:t>
      </w:r>
      <w:r w:rsidRPr="00BA7E88">
        <w:rPr>
          <w:b/>
          <w:lang w:val="en-NZ" w:eastAsia="ko-KR"/>
        </w:rPr>
        <w:t>/INF-</w:t>
      </w:r>
      <w:r w:rsidR="00CC7B09" w:rsidRPr="00BA7E88">
        <w:rPr>
          <w:rFonts w:eastAsia="MS Mincho" w:hint="eastAsia"/>
          <w:b/>
          <w:lang w:val="en-NZ" w:eastAsia="ja-JP"/>
        </w:rPr>
        <w:t>05</w:t>
      </w:r>
    </w:p>
    <w:p w14:paraId="0374706A" w14:textId="77777777" w:rsidR="00CC7B09" w:rsidRDefault="00CC7B09" w:rsidP="00BA7E88">
      <w:pPr>
        <w:ind w:leftChars="100" w:left="240"/>
        <w:rPr>
          <w:rFonts w:eastAsia="MS Mincho"/>
          <w:b/>
          <w:lang w:eastAsia="ja-JP"/>
        </w:rPr>
      </w:pPr>
      <w:r>
        <w:rPr>
          <w:rFonts w:eastAsia="MS Mincho"/>
          <w:b/>
          <w:lang w:eastAsia="ja-JP"/>
        </w:rPr>
        <w:t>Preliminary Position on Issue 9.1.6</w:t>
      </w:r>
    </w:p>
    <w:p w14:paraId="250940D1" w14:textId="77777777" w:rsidR="00CC7B09" w:rsidRPr="007853F3" w:rsidRDefault="00CC7B09" w:rsidP="007853F3">
      <w:pPr>
        <w:numPr>
          <w:ilvl w:val="0"/>
          <w:numId w:val="18"/>
        </w:numPr>
        <w:ind w:leftChars="145" w:left="708"/>
        <w:rPr>
          <w:lang w:val="en-NZ"/>
        </w:rPr>
      </w:pPr>
      <w:r w:rsidRPr="007853F3">
        <w:rPr>
          <w:lang w:val="en-NZ"/>
        </w:rPr>
        <w:t>The RCC Administrations are in favour of harmonizing frequency bands to be used for Wireless Power Transmission (WPT) for electric vehicles, which could be implemented by the development of relevant Recommendation ITU-R.</w:t>
      </w:r>
    </w:p>
    <w:p w14:paraId="6F084F24" w14:textId="77777777" w:rsidR="00CC7B09" w:rsidRPr="007853F3" w:rsidRDefault="00CC7B09" w:rsidP="007853F3">
      <w:pPr>
        <w:numPr>
          <w:ilvl w:val="0"/>
          <w:numId w:val="18"/>
        </w:numPr>
        <w:ind w:leftChars="145" w:left="708"/>
        <w:rPr>
          <w:lang w:val="en-NZ"/>
        </w:rPr>
      </w:pPr>
      <w:r w:rsidRPr="007853F3">
        <w:rPr>
          <w:lang w:val="en-NZ"/>
        </w:rPr>
        <w:t>The RCC Administrations support the development of conditions for use of the frequency bands 19</w:t>
      </w:r>
      <w:r w:rsidRPr="007853F3">
        <w:rPr>
          <w:lang w:val="en-NZ"/>
        </w:rPr>
        <w:noBreakHyphen/>
        <w:t>21 kHz, 59</w:t>
      </w:r>
      <w:r w:rsidRPr="007853F3">
        <w:rPr>
          <w:lang w:val="en-NZ"/>
        </w:rPr>
        <w:noBreakHyphen/>
        <w:t>61 kHz, 79</w:t>
      </w:r>
      <w:r w:rsidRPr="007853F3">
        <w:rPr>
          <w:lang w:val="en-NZ"/>
        </w:rPr>
        <w:noBreakHyphen/>
        <w:t>90 kHz and 100</w:t>
      </w:r>
      <w:r w:rsidRPr="007853F3">
        <w:rPr>
          <w:lang w:val="en-NZ"/>
        </w:rPr>
        <w:noBreakHyphen/>
        <w:t>300 kHz by WPT devices, which would provide protection to stations of radiocommunication services from possible interference, and which have relevant allocations in the Radio Regulations on a primary or secondary basis.</w:t>
      </w:r>
    </w:p>
    <w:p w14:paraId="2CD10147" w14:textId="77777777" w:rsidR="00CC7B09" w:rsidRPr="007853F3" w:rsidRDefault="00CC7B09" w:rsidP="007853F3">
      <w:pPr>
        <w:numPr>
          <w:ilvl w:val="0"/>
          <w:numId w:val="18"/>
        </w:numPr>
        <w:ind w:leftChars="145" w:left="708"/>
        <w:rPr>
          <w:lang w:val="en-NZ"/>
        </w:rPr>
      </w:pPr>
      <w:r w:rsidRPr="007853F3">
        <w:rPr>
          <w:lang w:val="en-NZ"/>
        </w:rPr>
        <w:t>The RCC Administrations do not oppose harmonizing the frequency band 6 765</w:t>
      </w:r>
      <w:r w:rsidRPr="007853F3">
        <w:rPr>
          <w:lang w:val="en-NZ"/>
        </w:rPr>
        <w:noBreakHyphen/>
        <w:t>6 795 kHz for WPT devices.</w:t>
      </w:r>
    </w:p>
    <w:p w14:paraId="692ADB87" w14:textId="77777777" w:rsidR="00CC7B09" w:rsidRDefault="00CC7B09" w:rsidP="00BA7E88">
      <w:pPr>
        <w:ind w:leftChars="100" w:left="240"/>
        <w:rPr>
          <w:rFonts w:eastAsia="MS Mincho"/>
          <w:b/>
          <w:lang w:val="en-NZ" w:eastAsia="ja-JP"/>
        </w:rPr>
      </w:pPr>
      <w:r>
        <w:rPr>
          <w:rFonts w:eastAsia="MS Mincho"/>
          <w:b/>
          <w:lang w:val="en-NZ" w:eastAsia="ja-JP"/>
        </w:rPr>
        <w:lastRenderedPageBreak/>
        <w:t>Proposal on AI 9.1</w:t>
      </w:r>
    </w:p>
    <w:p w14:paraId="2C34C8F9" w14:textId="77777777" w:rsidR="00CC7B09" w:rsidRPr="007853F3" w:rsidRDefault="00CC7B09" w:rsidP="007853F3">
      <w:pPr>
        <w:numPr>
          <w:ilvl w:val="0"/>
          <w:numId w:val="18"/>
        </w:numPr>
        <w:ind w:leftChars="145" w:left="708"/>
        <w:rPr>
          <w:lang w:val="en-NZ"/>
        </w:rPr>
      </w:pPr>
      <w:r w:rsidRPr="007853F3">
        <w:rPr>
          <w:lang w:val="en-NZ"/>
        </w:rPr>
        <w:t>Understanding that studying the issues under agenda item 9.1, which modify the Radio Regulations, has no direct relation to the Report of the Director of the Radiocommunication Bureau, such issues should not be included into agenda item 9.1 related to the Director’s Report and should be considered as individual agenda items of the next WRC.</w:t>
      </w:r>
    </w:p>
    <w:p w14:paraId="266A549A" w14:textId="7492EF39" w:rsidR="00D87129" w:rsidRPr="00BA7E88" w:rsidRDefault="00D87129" w:rsidP="00BA7E88">
      <w:pPr>
        <w:ind w:leftChars="100" w:left="240"/>
        <w:rPr>
          <w:rFonts w:eastAsia="MS Mincho"/>
          <w:b/>
          <w:lang w:eastAsia="ja-JP"/>
        </w:rPr>
      </w:pPr>
      <w:r w:rsidRPr="00BA7E88">
        <w:rPr>
          <w:rFonts w:eastAsia="MS Mincho" w:hint="eastAsia"/>
          <w:b/>
          <w:lang w:eastAsia="ja-JP"/>
        </w:rPr>
        <w:t xml:space="preserve">Information extracted from </w:t>
      </w:r>
      <w:r w:rsidR="007853F3" w:rsidRPr="00BA7E88">
        <w:rPr>
          <w:rFonts w:eastAsia="MS Mincho" w:hint="eastAsia"/>
          <w:b/>
          <w:lang w:eastAsia="ja-JP"/>
        </w:rPr>
        <w:t xml:space="preserve">a RCC document </w:t>
      </w:r>
      <w:r w:rsidRPr="00BA7E88">
        <w:rPr>
          <w:rFonts w:eastAsia="MS Mincho"/>
          <w:b/>
          <w:lang w:eastAsia="ja-JP"/>
        </w:rPr>
        <w:t>‘</w:t>
      </w:r>
      <w:r w:rsidR="007853F3" w:rsidRPr="00BA7E88">
        <w:rPr>
          <w:rFonts w:eastAsia="MS Mincho"/>
          <w:b/>
          <w:lang w:eastAsia="ja-JP"/>
        </w:rPr>
        <w:t>Position of the RCC Communications Administrations on agenda items for the WRC-19 (draft, version 14 September, 2017)’</w:t>
      </w:r>
      <w:r w:rsidR="0005348C" w:rsidRPr="00BA7E88">
        <w:rPr>
          <w:rFonts w:eastAsia="MS Mincho" w:hint="eastAsia"/>
          <w:lang w:eastAsia="ja-JP"/>
        </w:rPr>
        <w:t xml:space="preserve"> </w:t>
      </w:r>
      <w:hyperlink r:id="rId9" w:history="1">
        <w:r w:rsidR="0005348C" w:rsidRPr="00BA7E88">
          <w:rPr>
            <w:rStyle w:val="Hyperlink"/>
            <w:rFonts w:eastAsia="MS Mincho"/>
            <w:b/>
            <w:lang w:eastAsia="ja-JP"/>
          </w:rPr>
          <w:t>http://www.en.rcc.org.ru/about_en/RCC_positionWRC-19</w:t>
        </w:r>
      </w:hyperlink>
    </w:p>
    <w:p w14:paraId="6C6C5C1D" w14:textId="77777777" w:rsidR="00D87129" w:rsidRPr="00BA7E88" w:rsidRDefault="00D87129" w:rsidP="007853F3">
      <w:pPr>
        <w:numPr>
          <w:ilvl w:val="0"/>
          <w:numId w:val="18"/>
        </w:numPr>
        <w:ind w:leftChars="145" w:left="708"/>
        <w:rPr>
          <w:lang w:val="en-NZ"/>
        </w:rPr>
      </w:pPr>
      <w:r w:rsidRPr="00BA7E88">
        <w:rPr>
          <w:lang w:val="en-NZ"/>
        </w:rPr>
        <w:t>The RCC Administrations are in favour of harmonizing frequency bands to be used for Wireless Power Transmission (WPT) for electric vehicles, which could be implemented by the development of relevant Recommendation ITU-R.</w:t>
      </w:r>
    </w:p>
    <w:p w14:paraId="2554A5E0" w14:textId="43F04841" w:rsidR="00D87129" w:rsidRPr="00BA7E88" w:rsidRDefault="00D87129" w:rsidP="007853F3">
      <w:pPr>
        <w:numPr>
          <w:ilvl w:val="0"/>
          <w:numId w:val="18"/>
        </w:numPr>
        <w:ind w:leftChars="145" w:left="708"/>
        <w:rPr>
          <w:lang w:val="en-NZ"/>
        </w:rPr>
      </w:pPr>
      <w:r w:rsidRPr="00BA7E88">
        <w:rPr>
          <w:lang w:val="en-NZ"/>
        </w:rPr>
        <w:t>The RCC Administrations support the development of conditions for use of the frequency bands 19</w:t>
      </w:r>
      <w:r w:rsidRPr="00BA7E88">
        <w:rPr>
          <w:lang w:val="en-NZ"/>
        </w:rPr>
        <w:noBreakHyphen/>
        <w:t>21 kHz, 59</w:t>
      </w:r>
      <w:r w:rsidRPr="00BA7E88">
        <w:rPr>
          <w:lang w:val="en-NZ"/>
        </w:rPr>
        <w:noBreakHyphen/>
        <w:t>61 kHz, 79</w:t>
      </w:r>
      <w:r w:rsidRPr="00BA7E88">
        <w:rPr>
          <w:lang w:val="en-NZ"/>
        </w:rPr>
        <w:noBreakHyphen/>
        <w:t>90 kHz and 100</w:t>
      </w:r>
      <w:r w:rsidRPr="00BA7E88">
        <w:rPr>
          <w:lang w:val="en-NZ"/>
        </w:rPr>
        <w:noBreakHyphen/>
        <w:t>300 kHz by WPT devices, which would provide protection to stations of radiocommunication services from possible interference, and which have relevant allocations in the Radio Regulations on a primary or secondary basis.</w:t>
      </w:r>
    </w:p>
    <w:p w14:paraId="7314FFAD" w14:textId="77777777" w:rsidR="00E40B35" w:rsidRPr="00441526" w:rsidRDefault="00E40B35" w:rsidP="00E40B35">
      <w:pPr>
        <w:rPr>
          <w:lang w:val="en-NZ"/>
        </w:rPr>
      </w:pPr>
    </w:p>
    <w:p w14:paraId="07A18D22" w14:textId="77777777" w:rsidR="00E40B35" w:rsidRPr="00441526" w:rsidRDefault="00E40B35" w:rsidP="00E40B35">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5BAFF970" w14:textId="653EFBBB" w:rsidR="00E40B35" w:rsidRPr="006E4DB2" w:rsidRDefault="00E40B35" w:rsidP="00E40B35">
      <w:pPr>
        <w:spacing w:after="120"/>
        <w:jc w:val="both"/>
        <w:rPr>
          <w:rFonts w:eastAsia="MS Mincho"/>
          <w:b/>
          <w:lang w:val="en-NZ" w:eastAsia="ja-JP"/>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Document APG19-3/INF-</w:t>
      </w:r>
      <w:r w:rsidR="006E4DB2">
        <w:rPr>
          <w:rFonts w:eastAsia="MS Mincho" w:hint="eastAsia"/>
          <w:b/>
          <w:lang w:val="en-NZ" w:eastAsia="ja-JP"/>
        </w:rPr>
        <w:t>09</w:t>
      </w:r>
    </w:p>
    <w:p w14:paraId="6D09B934" w14:textId="77777777" w:rsidR="00E40B35" w:rsidRPr="00E40B35" w:rsidRDefault="00E40B35" w:rsidP="00E40B35">
      <w:pPr>
        <w:numPr>
          <w:ilvl w:val="0"/>
          <w:numId w:val="18"/>
        </w:numPr>
        <w:ind w:leftChars="145" w:left="708"/>
        <w:rPr>
          <w:lang w:val="en-NZ"/>
        </w:rPr>
      </w:pPr>
      <w:r w:rsidRPr="00E40B35">
        <w:rPr>
          <w:lang w:val="en-NZ"/>
        </w:rPr>
        <w:t>The IARU observes that high power Wireless Power Transfer is an emerging technology which will, in time, become deployed on a widespread basis (possibly one in every house)</w:t>
      </w:r>
      <w:r w:rsidRPr="00E40B35">
        <w:rPr>
          <w:rFonts w:hint="eastAsia"/>
          <w:lang w:val="en-NZ"/>
        </w:rPr>
        <w:t xml:space="preserve"> </w:t>
      </w:r>
      <w:r w:rsidRPr="00E40B35">
        <w:rPr>
          <w:lang w:val="en-NZ"/>
        </w:rPr>
        <w:t xml:space="preserve">and in car parks, including high rise or multi-storey car parks).  </w:t>
      </w:r>
    </w:p>
    <w:p w14:paraId="541502A5" w14:textId="77777777" w:rsidR="00E40B35" w:rsidRPr="00E40B35" w:rsidRDefault="00E40B35" w:rsidP="00E40B35">
      <w:pPr>
        <w:numPr>
          <w:ilvl w:val="0"/>
          <w:numId w:val="18"/>
        </w:numPr>
        <w:ind w:leftChars="145" w:left="708"/>
        <w:rPr>
          <w:lang w:val="en-NZ"/>
        </w:rPr>
      </w:pPr>
      <w:r w:rsidRPr="00E40B35">
        <w:rPr>
          <w:lang w:val="en-NZ"/>
        </w:rPr>
        <w:t>Since WPT for vehicles involves very large amounts of RF power and a WPT installation involves components connected together in a system with associated power supplies and control equipment, the spurious emissions from all these system parts must be carefully controlled in order to avoid degrading the radio spectrum and causing interference to other radiocommunication systems or services in accordance with RR 15.12 and RR 15.13.</w:t>
      </w:r>
    </w:p>
    <w:p w14:paraId="14BAB3DE" w14:textId="77777777" w:rsidR="00E40B35" w:rsidRPr="00E40B35" w:rsidRDefault="00E40B35" w:rsidP="00E40B35">
      <w:pPr>
        <w:numPr>
          <w:ilvl w:val="0"/>
          <w:numId w:val="18"/>
        </w:numPr>
        <w:ind w:leftChars="145" w:left="708"/>
        <w:rPr>
          <w:lang w:val="en-NZ"/>
        </w:rPr>
      </w:pPr>
      <w:r w:rsidRPr="00E40B35">
        <w:rPr>
          <w:rFonts w:hint="eastAsia"/>
          <w:lang w:val="en-NZ"/>
        </w:rPr>
        <w:t xml:space="preserve">The </w:t>
      </w:r>
      <w:r w:rsidRPr="00E40B35">
        <w:rPr>
          <w:lang w:val="en-NZ"/>
        </w:rPr>
        <w:t>IARU is of the view that radio frequency emissions resulting from any kind of WPT system must be confined to the frequency ranges already identified for equipment used for industrial, scientific, and medical applications or if found necessary, to frequencies below 100 kHz.</w:t>
      </w:r>
      <w:r w:rsidRPr="00E40B35">
        <w:rPr>
          <w:rFonts w:hint="eastAsia"/>
          <w:lang w:val="en-NZ"/>
        </w:rPr>
        <w:t xml:space="preserve"> At the same time special attentions should be given </w:t>
      </w:r>
      <w:r w:rsidRPr="00E40B35">
        <w:rPr>
          <w:lang w:val="en-NZ"/>
        </w:rPr>
        <w:t>to</w:t>
      </w:r>
      <w:r w:rsidRPr="00E40B35">
        <w:rPr>
          <w:rFonts w:hint="eastAsia"/>
          <w:lang w:val="en-NZ"/>
        </w:rPr>
        <w:t xml:space="preserve"> </w:t>
      </w:r>
      <w:r w:rsidRPr="00E40B35">
        <w:rPr>
          <w:lang w:val="en-NZ"/>
        </w:rPr>
        <w:t>spurious and out of band emissions, including harmonics, from such WPT systems</w:t>
      </w:r>
      <w:r w:rsidRPr="00E40B35">
        <w:rPr>
          <w:rFonts w:hint="eastAsia"/>
          <w:lang w:val="en-NZ"/>
        </w:rPr>
        <w:t xml:space="preserve"> to prevent</w:t>
      </w:r>
      <w:r w:rsidRPr="00E40B35">
        <w:rPr>
          <w:lang w:val="en-NZ"/>
        </w:rPr>
        <w:t xml:space="preserve"> them</w:t>
      </w:r>
      <w:r w:rsidRPr="00E40B35">
        <w:rPr>
          <w:rFonts w:hint="eastAsia"/>
          <w:lang w:val="en-NZ"/>
        </w:rPr>
        <w:t xml:space="preserve"> from </w:t>
      </w:r>
      <w:r w:rsidRPr="00E40B35">
        <w:rPr>
          <w:lang w:val="en-NZ"/>
        </w:rPr>
        <w:t>caus</w:t>
      </w:r>
      <w:r w:rsidRPr="00E40B35">
        <w:rPr>
          <w:rFonts w:hint="eastAsia"/>
          <w:lang w:val="en-NZ"/>
        </w:rPr>
        <w:t>ing</w:t>
      </w:r>
      <w:r w:rsidRPr="00E40B35">
        <w:rPr>
          <w:lang w:val="en-NZ"/>
        </w:rPr>
        <w:t xml:space="preserve"> harmful interference to the Low Frequency and Medium Frequency amateur bands.</w:t>
      </w:r>
      <w:r w:rsidRPr="00E40B35">
        <w:rPr>
          <w:rFonts w:hint="eastAsia"/>
          <w:lang w:val="en-NZ"/>
        </w:rPr>
        <w:t xml:space="preserve"> </w:t>
      </w:r>
      <w:r w:rsidRPr="00E40B35">
        <w:rPr>
          <w:lang w:val="en-NZ"/>
        </w:rPr>
        <w:t xml:space="preserve">Because of the likely high density of WPT(EV) installations and the close co-siting of WPT(EV) and radio receivers used in the domestic environment, modelling shows that the current spurious emission limits in </w:t>
      </w:r>
      <w:hyperlink r:id="rId10" w:history="1">
        <w:r w:rsidRPr="00E40B35">
          <w:rPr>
            <w:lang w:val="en-NZ"/>
          </w:rPr>
          <w:t>ITU-R SM.329</w:t>
        </w:r>
        <w:r w:rsidRPr="00E40B35">
          <w:rPr>
            <w:rFonts w:hint="eastAsia"/>
            <w:lang w:val="en-NZ"/>
          </w:rPr>
          <w:t>-12</w:t>
        </w:r>
      </w:hyperlink>
      <w:r w:rsidRPr="00E40B35">
        <w:rPr>
          <w:lang w:val="en-NZ"/>
        </w:rPr>
        <w:t xml:space="preserve"> fall well short of what is needed to protect radio services operating under Article 5 of the Radio Regulations.</w:t>
      </w:r>
    </w:p>
    <w:p w14:paraId="7A90FAEB" w14:textId="77777777" w:rsidR="00E40B35" w:rsidRPr="00E40B35" w:rsidRDefault="00E40B35" w:rsidP="00E40B35">
      <w:pPr>
        <w:numPr>
          <w:ilvl w:val="0"/>
          <w:numId w:val="18"/>
        </w:numPr>
        <w:ind w:leftChars="145" w:left="708"/>
        <w:rPr>
          <w:lang w:val="en-NZ"/>
        </w:rPr>
      </w:pPr>
      <w:r w:rsidRPr="00E40B35">
        <w:rPr>
          <w:lang w:val="en-NZ"/>
        </w:rPr>
        <w:t>IARU regards cooperation between ITU and Standards organizations to be essential in the evolution of standards and frequencies for WPT operation.</w:t>
      </w:r>
    </w:p>
    <w:p w14:paraId="0AF5FBF3" w14:textId="77777777" w:rsidR="00E40B35" w:rsidRPr="00E40B35" w:rsidRDefault="00E40B35" w:rsidP="00E40B35">
      <w:pPr>
        <w:rPr>
          <w:lang w:val="en-GB"/>
        </w:rPr>
      </w:pPr>
    </w:p>
    <w:p w14:paraId="19CF54EC" w14:textId="09B1A615" w:rsidR="00E40B35" w:rsidRPr="006E4DB2" w:rsidRDefault="00E40B35" w:rsidP="00E40B35">
      <w:pPr>
        <w:spacing w:after="120"/>
        <w:jc w:val="both"/>
        <w:rPr>
          <w:rFonts w:eastAsia="MS Mincho"/>
          <w:b/>
          <w:lang w:val="en-NZ" w:eastAsia="ja-JP"/>
        </w:rPr>
      </w:pPr>
      <w:r>
        <w:rPr>
          <w:b/>
          <w:lang w:val="en-NZ" w:eastAsia="ko-KR"/>
        </w:rPr>
        <w:t>7</w:t>
      </w:r>
      <w:r w:rsidRPr="00441526">
        <w:rPr>
          <w:b/>
          <w:lang w:val="en-NZ" w:eastAsia="ko-KR"/>
        </w:rPr>
        <w:t xml:space="preserve">.2.2 </w:t>
      </w:r>
      <w:r w:rsidRPr="00441526">
        <w:rPr>
          <w:b/>
          <w:lang w:val="en-NZ" w:eastAsia="ko-KR"/>
        </w:rPr>
        <w:tab/>
        <w:t xml:space="preserve">ICAO </w:t>
      </w:r>
      <w:r w:rsidRPr="00441526">
        <w:t xml:space="preserve">- </w:t>
      </w:r>
      <w:r w:rsidRPr="00441526">
        <w:rPr>
          <w:b/>
          <w:lang w:val="en-NZ" w:eastAsia="ko-KR"/>
        </w:rPr>
        <w:t>Document</w:t>
      </w:r>
      <w:r w:rsidRPr="00BA7E88">
        <w:rPr>
          <w:b/>
          <w:lang w:val="en-NZ" w:eastAsia="ko-KR"/>
        </w:rPr>
        <w:t xml:space="preserve"> APG19-</w:t>
      </w:r>
      <w:r w:rsidR="006E4DB2" w:rsidRPr="00BA7E88">
        <w:rPr>
          <w:rFonts w:eastAsia="MS Mincho" w:hint="eastAsia"/>
          <w:b/>
          <w:lang w:val="en-NZ" w:eastAsia="ja-JP"/>
        </w:rPr>
        <w:t>2</w:t>
      </w:r>
      <w:r w:rsidRPr="00BA7E88">
        <w:rPr>
          <w:b/>
          <w:lang w:val="en-NZ" w:eastAsia="ko-KR"/>
        </w:rPr>
        <w:t>/INF-</w:t>
      </w:r>
      <w:r w:rsidR="006E4DB2" w:rsidRPr="00BA7E88">
        <w:rPr>
          <w:rFonts w:eastAsia="MS Mincho" w:hint="eastAsia"/>
          <w:b/>
          <w:lang w:val="en-NZ" w:eastAsia="ja-JP"/>
        </w:rPr>
        <w:t>02</w:t>
      </w:r>
    </w:p>
    <w:p w14:paraId="13DED3B1" w14:textId="77777777" w:rsidR="006E4DB2" w:rsidRPr="007853F3" w:rsidRDefault="006E4DB2" w:rsidP="007853F3">
      <w:pPr>
        <w:numPr>
          <w:ilvl w:val="0"/>
          <w:numId w:val="18"/>
        </w:numPr>
        <w:ind w:leftChars="145" w:left="708"/>
        <w:rPr>
          <w:lang w:val="en-NZ"/>
        </w:rPr>
      </w:pPr>
      <w:r w:rsidRPr="007853F3">
        <w:rPr>
          <w:lang w:val="en-NZ"/>
        </w:rPr>
        <w:t>To ensure that the protection of aeronautical systems is appropriately taken into account during the studies called for in response to Resolution 958 (WRC-15).</w:t>
      </w:r>
    </w:p>
    <w:p w14:paraId="4CFFBF0F" w14:textId="77777777" w:rsidR="006E4DB2" w:rsidRPr="006E4DB2" w:rsidRDefault="006E4DB2" w:rsidP="00E40B35">
      <w:pPr>
        <w:rPr>
          <w:rFonts w:eastAsia="MS Mincho"/>
          <w:lang w:eastAsia="ja-JP"/>
        </w:rPr>
      </w:pPr>
    </w:p>
    <w:p w14:paraId="0A518D3A" w14:textId="77777777" w:rsidR="006E4DB2" w:rsidRPr="006E4DB2" w:rsidRDefault="006E4DB2" w:rsidP="00E40B35">
      <w:pPr>
        <w:rPr>
          <w:rFonts w:eastAsia="MS Mincho"/>
          <w:lang w:val="en-NZ" w:eastAsia="ja-JP"/>
        </w:rPr>
      </w:pPr>
    </w:p>
    <w:p w14:paraId="52A68A06" w14:textId="77777777" w:rsidR="002A0111" w:rsidRPr="00710333" w:rsidRDefault="002A0111" w:rsidP="002A0111">
      <w:pPr>
        <w:jc w:val="center"/>
        <w:rPr>
          <w:snapToGrid w:val="0"/>
          <w:lang w:val="en-NZ"/>
        </w:rPr>
      </w:pPr>
      <w:r w:rsidRPr="00441526">
        <w:rPr>
          <w:lang w:val="en-NZ"/>
        </w:rPr>
        <w:t>____________</w:t>
      </w:r>
    </w:p>
    <w:p w14:paraId="2E0E676F" w14:textId="5DC3E542" w:rsidR="002A0111" w:rsidRDefault="002A0111" w:rsidP="00B64A60">
      <w:pPr>
        <w:rPr>
          <w:b/>
          <w:lang w:val="en-NZ"/>
        </w:rPr>
      </w:pPr>
    </w:p>
    <w:sectPr w:rsidR="002A0111" w:rsidSect="0092727B">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1CE5" w14:textId="77777777" w:rsidR="00FF4F4A" w:rsidRDefault="00FF4F4A">
      <w:r>
        <w:separator/>
      </w:r>
    </w:p>
  </w:endnote>
  <w:endnote w:type="continuationSeparator" w:id="0">
    <w:p w14:paraId="3F78489D" w14:textId="77777777" w:rsidR="00FF4F4A" w:rsidRDefault="00FF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0E7475" w:rsidRDefault="000E747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0E7475" w:rsidRDefault="000E747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55C449C0" w:rsidR="000E7475" w:rsidRDefault="000E7475" w:rsidP="00A61B43">
    <w:pPr>
      <w:pStyle w:val="Footer"/>
      <w:tabs>
        <w:tab w:val="clear" w:pos="4320"/>
        <w:tab w:val="clear" w:pos="8640"/>
        <w:tab w:val="right" w:pos="9180"/>
      </w:tabs>
      <w:ind w:right="-7"/>
    </w:pPr>
    <w:r>
      <w:rPr>
        <w:rFonts w:hint="eastAsia"/>
        <w:lang w:eastAsia="ko-KR"/>
      </w:rPr>
      <w:t>A</w:t>
    </w:r>
    <w:r>
      <w:rPr>
        <w:lang w:eastAsia="ko-KR"/>
      </w:rPr>
      <w:t>PG19-3/</w:t>
    </w:r>
    <w:r w:rsidR="00A61B43">
      <w:rPr>
        <w:lang w:eastAsia="ko-KR"/>
      </w:rPr>
      <w:t>OUT</w:t>
    </w:r>
    <w:r w:rsidR="00ED095D">
      <w:rPr>
        <w:lang w:eastAsia="ko-KR"/>
      </w:rPr>
      <w:t>-30</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56F26">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56F26">
      <w:rPr>
        <w:rStyle w:val="PageNumber"/>
        <w:noProof/>
      </w:rPr>
      <w:t>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4A0" w:firstRow="1" w:lastRow="0" w:firstColumn="1" w:lastColumn="0" w:noHBand="0" w:noVBand="1"/>
    </w:tblPr>
    <w:tblGrid>
      <w:gridCol w:w="1618"/>
      <w:gridCol w:w="4397"/>
      <w:gridCol w:w="3915"/>
    </w:tblGrid>
    <w:tr w:rsidR="00250D67" w14:paraId="258E50D5" w14:textId="77777777" w:rsidTr="00250D67">
      <w:trPr>
        <w:cantSplit/>
        <w:trHeight w:val="204"/>
        <w:jc w:val="center"/>
      </w:trPr>
      <w:tc>
        <w:tcPr>
          <w:tcW w:w="1617" w:type="dxa"/>
          <w:tcBorders>
            <w:top w:val="single" w:sz="12" w:space="0" w:color="auto"/>
            <w:left w:val="nil"/>
            <w:bottom w:val="nil"/>
            <w:right w:val="nil"/>
          </w:tcBorders>
          <w:hideMark/>
        </w:tcPr>
        <w:p w14:paraId="0718C8A2" w14:textId="77777777" w:rsidR="00250D67" w:rsidRDefault="00250D67" w:rsidP="00250D67">
          <w:pPr>
            <w:tabs>
              <w:tab w:val="left" w:pos="1394"/>
            </w:tabs>
            <w:rPr>
              <w:bCs/>
            </w:rPr>
          </w:pPr>
          <w:r>
            <w:rPr>
              <w:rFonts w:eastAsia="MS Mincho"/>
              <w:bCs/>
              <w:lang w:eastAsia="ja-JP"/>
            </w:rPr>
            <w:t>Contact:</w:t>
          </w:r>
        </w:p>
      </w:tc>
      <w:tc>
        <w:tcPr>
          <w:tcW w:w="4394" w:type="dxa"/>
          <w:tcBorders>
            <w:top w:val="single" w:sz="12" w:space="0" w:color="auto"/>
            <w:left w:val="nil"/>
            <w:bottom w:val="nil"/>
            <w:right w:val="nil"/>
          </w:tcBorders>
          <w:hideMark/>
        </w:tcPr>
        <w:p w14:paraId="5CD5B0A3" w14:textId="235EFAE3" w:rsidR="00250D67" w:rsidRDefault="00E47841" w:rsidP="00250D67">
          <w:pPr>
            <w:rPr>
              <w:rFonts w:eastAsia="MS Mincho"/>
              <w:lang w:eastAsia="ja-JP"/>
            </w:rPr>
          </w:pPr>
          <w:r>
            <w:rPr>
              <w:rFonts w:eastAsia="MS Mincho"/>
              <w:lang w:eastAsia="ja-JP"/>
            </w:rPr>
            <w:t>MR. TAGHI SHAFIEE</w:t>
          </w:r>
        </w:p>
        <w:p w14:paraId="0CE6497D" w14:textId="77777777" w:rsidR="00250D67" w:rsidRDefault="00250D67" w:rsidP="00250D67">
          <w:pPr>
            <w:rPr>
              <w:rFonts w:eastAsia="MS Mincho"/>
              <w:lang w:eastAsia="ja-JP"/>
            </w:rPr>
          </w:pPr>
          <w:r>
            <w:rPr>
              <w:rFonts w:eastAsia="MS Mincho"/>
              <w:lang w:eastAsia="ja-JP"/>
            </w:rPr>
            <w:t>Chairman, WP6</w:t>
          </w:r>
        </w:p>
      </w:tc>
      <w:tc>
        <w:tcPr>
          <w:tcW w:w="3912" w:type="dxa"/>
          <w:tcBorders>
            <w:top w:val="single" w:sz="12" w:space="0" w:color="auto"/>
            <w:left w:val="nil"/>
            <w:bottom w:val="nil"/>
            <w:right w:val="nil"/>
          </w:tcBorders>
          <w:hideMark/>
        </w:tcPr>
        <w:p w14:paraId="799E05F1" w14:textId="77777777" w:rsidR="00250D67" w:rsidRDefault="00250D67" w:rsidP="00250D67">
          <w:pPr>
            <w:rPr>
              <w:rFonts w:eastAsia="MS Mincho"/>
              <w:lang w:eastAsia="ja-JP"/>
            </w:rPr>
          </w:pPr>
          <w:r>
            <w:rPr>
              <w:rFonts w:eastAsia="MS Mincho"/>
              <w:lang w:eastAsia="ja-JP"/>
            </w:rPr>
            <w:t xml:space="preserve">Email: </w:t>
          </w:r>
          <w:hyperlink r:id="rId1" w:history="1">
            <w:r>
              <w:rPr>
                <w:rStyle w:val="Hyperlink"/>
                <w:rFonts w:eastAsia="MS Mincho"/>
                <w:lang w:eastAsia="ja-JP"/>
              </w:rPr>
              <w:t>shafiee@cra.ir</w:t>
            </w:r>
          </w:hyperlink>
        </w:p>
        <w:p w14:paraId="3E56DDF8" w14:textId="0DCB8F7D" w:rsidR="00250D67" w:rsidRDefault="00250D67" w:rsidP="00250D67">
          <w:pPr>
            <w:rPr>
              <w:lang w:eastAsia="ja-JP"/>
            </w:rPr>
          </w:pPr>
        </w:p>
      </w:tc>
    </w:tr>
  </w:tbl>
  <w:p w14:paraId="2E0E6781" w14:textId="64F17CD3" w:rsidR="000E7475" w:rsidRPr="00250D67" w:rsidRDefault="000E7475" w:rsidP="0025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93D4C" w14:textId="77777777" w:rsidR="00FF4F4A" w:rsidRDefault="00FF4F4A">
      <w:r>
        <w:separator/>
      </w:r>
    </w:p>
  </w:footnote>
  <w:footnote w:type="continuationSeparator" w:id="0">
    <w:p w14:paraId="12682E3F" w14:textId="77777777" w:rsidR="00FF4F4A" w:rsidRDefault="00FF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0E7475" w:rsidRDefault="000E7475" w:rsidP="0092727B">
    <w:pPr>
      <w:pStyle w:val="Header"/>
      <w:tabs>
        <w:tab w:val="clear" w:pos="4320"/>
        <w:tab w:val="clear" w:pos="8640"/>
      </w:tabs>
      <w:rPr>
        <w:lang w:eastAsia="ko-KR"/>
      </w:rPr>
    </w:pPr>
  </w:p>
  <w:p w14:paraId="2E0E6779" w14:textId="77777777" w:rsidR="000E7475" w:rsidRDefault="000E7475"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0E7475" w:rsidRDefault="000E7475"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13E"/>
    <w:multiLevelType w:val="hybridMultilevel"/>
    <w:tmpl w:val="8C540BF6"/>
    <w:lvl w:ilvl="0" w:tplc="392CB1F0">
      <w:start w:val="1"/>
      <w:numFmt w:val="bullet"/>
      <w:lvlText w:val="•"/>
      <w:lvlJc w:val="left"/>
      <w:pPr>
        <w:tabs>
          <w:tab w:val="num" w:pos="720"/>
        </w:tabs>
        <w:ind w:left="720" w:hanging="360"/>
      </w:pPr>
      <w:rPr>
        <w:rFonts w:ascii="Arial" w:hAnsi="Arial" w:cs="Times New Roman" w:hint="default"/>
      </w:rPr>
    </w:lvl>
    <w:lvl w:ilvl="1" w:tplc="B2248D18">
      <w:start w:val="1"/>
      <w:numFmt w:val="bullet"/>
      <w:lvlText w:val="•"/>
      <w:lvlJc w:val="left"/>
      <w:pPr>
        <w:tabs>
          <w:tab w:val="num" w:pos="1440"/>
        </w:tabs>
        <w:ind w:left="1440" w:hanging="360"/>
      </w:pPr>
      <w:rPr>
        <w:rFonts w:ascii="Arial" w:hAnsi="Arial" w:cs="Times New Roman" w:hint="default"/>
      </w:rPr>
    </w:lvl>
    <w:lvl w:ilvl="2" w:tplc="6FBCE472">
      <w:start w:val="1"/>
      <w:numFmt w:val="bullet"/>
      <w:lvlText w:val="•"/>
      <w:lvlJc w:val="left"/>
      <w:pPr>
        <w:tabs>
          <w:tab w:val="num" w:pos="2160"/>
        </w:tabs>
        <w:ind w:left="2160" w:hanging="360"/>
      </w:pPr>
      <w:rPr>
        <w:rFonts w:ascii="Arial" w:hAnsi="Arial" w:cs="Times New Roman" w:hint="default"/>
      </w:rPr>
    </w:lvl>
    <w:lvl w:ilvl="3" w:tplc="865E58A2">
      <w:start w:val="1"/>
      <w:numFmt w:val="bullet"/>
      <w:lvlText w:val="•"/>
      <w:lvlJc w:val="left"/>
      <w:pPr>
        <w:tabs>
          <w:tab w:val="num" w:pos="2880"/>
        </w:tabs>
        <w:ind w:left="2880" w:hanging="360"/>
      </w:pPr>
      <w:rPr>
        <w:rFonts w:ascii="Arial" w:hAnsi="Arial" w:cs="Times New Roman" w:hint="default"/>
      </w:rPr>
    </w:lvl>
    <w:lvl w:ilvl="4" w:tplc="AF607C76">
      <w:start w:val="1"/>
      <w:numFmt w:val="bullet"/>
      <w:lvlText w:val="•"/>
      <w:lvlJc w:val="left"/>
      <w:pPr>
        <w:tabs>
          <w:tab w:val="num" w:pos="3600"/>
        </w:tabs>
        <w:ind w:left="3600" w:hanging="360"/>
      </w:pPr>
      <w:rPr>
        <w:rFonts w:ascii="Arial" w:hAnsi="Arial" w:cs="Times New Roman" w:hint="default"/>
      </w:rPr>
    </w:lvl>
    <w:lvl w:ilvl="5" w:tplc="38A471FA">
      <w:start w:val="1"/>
      <w:numFmt w:val="bullet"/>
      <w:lvlText w:val="•"/>
      <w:lvlJc w:val="left"/>
      <w:pPr>
        <w:tabs>
          <w:tab w:val="num" w:pos="4320"/>
        </w:tabs>
        <w:ind w:left="4320" w:hanging="360"/>
      </w:pPr>
      <w:rPr>
        <w:rFonts w:ascii="Arial" w:hAnsi="Arial" w:cs="Times New Roman" w:hint="default"/>
      </w:rPr>
    </w:lvl>
    <w:lvl w:ilvl="6" w:tplc="255C9072">
      <w:start w:val="1"/>
      <w:numFmt w:val="bullet"/>
      <w:lvlText w:val="•"/>
      <w:lvlJc w:val="left"/>
      <w:pPr>
        <w:tabs>
          <w:tab w:val="num" w:pos="5040"/>
        </w:tabs>
        <w:ind w:left="5040" w:hanging="360"/>
      </w:pPr>
      <w:rPr>
        <w:rFonts w:ascii="Arial" w:hAnsi="Arial" w:cs="Times New Roman" w:hint="default"/>
      </w:rPr>
    </w:lvl>
    <w:lvl w:ilvl="7" w:tplc="CC02E06C">
      <w:start w:val="1"/>
      <w:numFmt w:val="bullet"/>
      <w:lvlText w:val="•"/>
      <w:lvlJc w:val="left"/>
      <w:pPr>
        <w:tabs>
          <w:tab w:val="num" w:pos="5760"/>
        </w:tabs>
        <w:ind w:left="5760" w:hanging="360"/>
      </w:pPr>
      <w:rPr>
        <w:rFonts w:ascii="Arial" w:hAnsi="Arial" w:cs="Times New Roman" w:hint="default"/>
      </w:rPr>
    </w:lvl>
    <w:lvl w:ilvl="8" w:tplc="25F2101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A4523"/>
    <w:multiLevelType w:val="hybridMultilevel"/>
    <w:tmpl w:val="1A72C654"/>
    <w:lvl w:ilvl="0" w:tplc="39F4B17C">
      <w:start w:val="1"/>
      <w:numFmt w:val="bullet"/>
      <w:lvlText w:val="•"/>
      <w:lvlJc w:val="left"/>
      <w:pPr>
        <w:tabs>
          <w:tab w:val="num" w:pos="720"/>
        </w:tabs>
        <w:ind w:left="720" w:hanging="360"/>
      </w:pPr>
      <w:rPr>
        <w:rFonts w:ascii="Arial" w:hAnsi="Arial" w:cs="Times New Roman" w:hint="default"/>
      </w:rPr>
    </w:lvl>
    <w:lvl w:ilvl="1" w:tplc="8406452A">
      <w:start w:val="1"/>
      <w:numFmt w:val="bullet"/>
      <w:lvlText w:val="•"/>
      <w:lvlJc w:val="left"/>
      <w:pPr>
        <w:tabs>
          <w:tab w:val="num" w:pos="1440"/>
        </w:tabs>
        <w:ind w:left="1440" w:hanging="360"/>
      </w:pPr>
      <w:rPr>
        <w:rFonts w:ascii="Arial" w:hAnsi="Arial" w:cs="Times New Roman" w:hint="default"/>
      </w:rPr>
    </w:lvl>
    <w:lvl w:ilvl="2" w:tplc="C2ACF44A">
      <w:start w:val="1"/>
      <w:numFmt w:val="bullet"/>
      <w:lvlText w:val="•"/>
      <w:lvlJc w:val="left"/>
      <w:pPr>
        <w:tabs>
          <w:tab w:val="num" w:pos="2160"/>
        </w:tabs>
        <w:ind w:left="2160" w:hanging="360"/>
      </w:pPr>
      <w:rPr>
        <w:rFonts w:ascii="Arial" w:hAnsi="Arial" w:cs="Times New Roman" w:hint="default"/>
      </w:rPr>
    </w:lvl>
    <w:lvl w:ilvl="3" w:tplc="75B4D5E4">
      <w:start w:val="1"/>
      <w:numFmt w:val="bullet"/>
      <w:lvlText w:val="•"/>
      <w:lvlJc w:val="left"/>
      <w:pPr>
        <w:tabs>
          <w:tab w:val="num" w:pos="2880"/>
        </w:tabs>
        <w:ind w:left="2880" w:hanging="360"/>
      </w:pPr>
      <w:rPr>
        <w:rFonts w:ascii="Arial" w:hAnsi="Arial" w:cs="Times New Roman" w:hint="default"/>
      </w:rPr>
    </w:lvl>
    <w:lvl w:ilvl="4" w:tplc="4D0AF34E">
      <w:start w:val="1"/>
      <w:numFmt w:val="bullet"/>
      <w:lvlText w:val="•"/>
      <w:lvlJc w:val="left"/>
      <w:pPr>
        <w:tabs>
          <w:tab w:val="num" w:pos="3600"/>
        </w:tabs>
        <w:ind w:left="3600" w:hanging="360"/>
      </w:pPr>
      <w:rPr>
        <w:rFonts w:ascii="Arial" w:hAnsi="Arial" w:cs="Times New Roman" w:hint="default"/>
      </w:rPr>
    </w:lvl>
    <w:lvl w:ilvl="5" w:tplc="96BE6186">
      <w:start w:val="1"/>
      <w:numFmt w:val="bullet"/>
      <w:lvlText w:val="•"/>
      <w:lvlJc w:val="left"/>
      <w:pPr>
        <w:tabs>
          <w:tab w:val="num" w:pos="4320"/>
        </w:tabs>
        <w:ind w:left="4320" w:hanging="360"/>
      </w:pPr>
      <w:rPr>
        <w:rFonts w:ascii="Arial" w:hAnsi="Arial" w:cs="Times New Roman" w:hint="default"/>
      </w:rPr>
    </w:lvl>
    <w:lvl w:ilvl="6" w:tplc="CA629D28">
      <w:start w:val="1"/>
      <w:numFmt w:val="bullet"/>
      <w:lvlText w:val="•"/>
      <w:lvlJc w:val="left"/>
      <w:pPr>
        <w:tabs>
          <w:tab w:val="num" w:pos="5040"/>
        </w:tabs>
        <w:ind w:left="5040" w:hanging="360"/>
      </w:pPr>
      <w:rPr>
        <w:rFonts w:ascii="Arial" w:hAnsi="Arial" w:cs="Times New Roman" w:hint="default"/>
      </w:rPr>
    </w:lvl>
    <w:lvl w:ilvl="7" w:tplc="AD483296">
      <w:start w:val="1"/>
      <w:numFmt w:val="bullet"/>
      <w:lvlText w:val="•"/>
      <w:lvlJc w:val="left"/>
      <w:pPr>
        <w:tabs>
          <w:tab w:val="num" w:pos="5760"/>
        </w:tabs>
        <w:ind w:left="5760" w:hanging="360"/>
      </w:pPr>
      <w:rPr>
        <w:rFonts w:ascii="Arial" w:hAnsi="Arial" w:cs="Times New Roman" w:hint="default"/>
      </w:rPr>
    </w:lvl>
    <w:lvl w:ilvl="8" w:tplc="298E8D5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A797BC7"/>
    <w:multiLevelType w:val="hybridMultilevel"/>
    <w:tmpl w:val="E9143362"/>
    <w:lvl w:ilvl="0" w:tplc="EE5262F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58676BB"/>
    <w:multiLevelType w:val="hybridMultilevel"/>
    <w:tmpl w:val="4AAAC9BA"/>
    <w:lvl w:ilvl="0" w:tplc="F8DA8418">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7E0351"/>
    <w:multiLevelType w:val="hybridMultilevel"/>
    <w:tmpl w:val="B6A2F0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F68064D"/>
    <w:multiLevelType w:val="hybridMultilevel"/>
    <w:tmpl w:val="7CE04388"/>
    <w:lvl w:ilvl="0" w:tplc="4110696A">
      <w:start w:val="2"/>
      <w:numFmt w:val="bullet"/>
      <w:lvlText w:val="-"/>
      <w:lvlJc w:val="left"/>
      <w:pPr>
        <w:ind w:left="360" w:hanging="360"/>
      </w:pPr>
      <w:rPr>
        <w:rFonts w:ascii="Times New Roman" w:eastAsiaTheme="maj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BF5BED"/>
    <w:multiLevelType w:val="hybridMultilevel"/>
    <w:tmpl w:val="9B2EA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23E01"/>
    <w:multiLevelType w:val="hybridMultilevel"/>
    <w:tmpl w:val="BF8E25A2"/>
    <w:lvl w:ilvl="0" w:tplc="0DFA708E">
      <w:start w:val="1"/>
      <w:numFmt w:val="bullet"/>
      <w:lvlText w:val="-"/>
      <w:lvlJc w:val="left"/>
      <w:pPr>
        <w:ind w:left="768" w:hanging="420"/>
      </w:pPr>
      <w:rPr>
        <w:rFonts w:ascii="Times New Roman" w:hAnsi="Times New Roman" w:cs="Times New Roman" w:hint="default"/>
        <w:b w:val="0"/>
        <w:sz w:val="24"/>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6"/>
  </w:num>
  <w:num w:numId="3">
    <w:abstractNumId w:val="5"/>
  </w:num>
  <w:num w:numId="4">
    <w:abstractNumId w:val="23"/>
  </w:num>
  <w:num w:numId="5">
    <w:abstractNumId w:val="10"/>
  </w:num>
  <w:num w:numId="6">
    <w:abstractNumId w:val="12"/>
  </w:num>
  <w:num w:numId="7">
    <w:abstractNumId w:val="3"/>
  </w:num>
  <w:num w:numId="8">
    <w:abstractNumId w:val="2"/>
  </w:num>
  <w:num w:numId="9">
    <w:abstractNumId w:val="26"/>
  </w:num>
  <w:num w:numId="10">
    <w:abstractNumId w:val="21"/>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num>
  <w:num w:numId="17">
    <w:abstractNumId w:val="20"/>
  </w:num>
  <w:num w:numId="18">
    <w:abstractNumId w:val="14"/>
  </w:num>
  <w:num w:numId="19">
    <w:abstractNumId w:val="25"/>
  </w:num>
  <w:num w:numId="20">
    <w:abstractNumId w:val="9"/>
  </w:num>
  <w:num w:numId="21">
    <w:abstractNumId w:val="24"/>
  </w:num>
  <w:num w:numId="22">
    <w:abstractNumId w:val="28"/>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0"/>
  </w:num>
  <w:num w:numId="28">
    <w:abstractNumId w:val="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370D3"/>
    <w:rsid w:val="00037C2F"/>
    <w:rsid w:val="00040149"/>
    <w:rsid w:val="000522F1"/>
    <w:rsid w:val="0005348C"/>
    <w:rsid w:val="000646CA"/>
    <w:rsid w:val="00070642"/>
    <w:rsid w:val="000713CF"/>
    <w:rsid w:val="00075C14"/>
    <w:rsid w:val="000822B5"/>
    <w:rsid w:val="00094B87"/>
    <w:rsid w:val="000957D0"/>
    <w:rsid w:val="000A012B"/>
    <w:rsid w:val="000A5418"/>
    <w:rsid w:val="000C31A7"/>
    <w:rsid w:val="000D47FB"/>
    <w:rsid w:val="000E3B7B"/>
    <w:rsid w:val="000E7475"/>
    <w:rsid w:val="000F345F"/>
    <w:rsid w:val="000F517C"/>
    <w:rsid w:val="000F5540"/>
    <w:rsid w:val="00105F1A"/>
    <w:rsid w:val="0010609C"/>
    <w:rsid w:val="00125FBD"/>
    <w:rsid w:val="001409B2"/>
    <w:rsid w:val="00145F43"/>
    <w:rsid w:val="00152636"/>
    <w:rsid w:val="001539DD"/>
    <w:rsid w:val="00156782"/>
    <w:rsid w:val="00165216"/>
    <w:rsid w:val="00165F01"/>
    <w:rsid w:val="001731F4"/>
    <w:rsid w:val="00186BAC"/>
    <w:rsid w:val="00190C87"/>
    <w:rsid w:val="001916F2"/>
    <w:rsid w:val="001930A7"/>
    <w:rsid w:val="00196568"/>
    <w:rsid w:val="00197C18"/>
    <w:rsid w:val="001A2F16"/>
    <w:rsid w:val="001B1804"/>
    <w:rsid w:val="001B18C2"/>
    <w:rsid w:val="001B7BE4"/>
    <w:rsid w:val="001C443F"/>
    <w:rsid w:val="001C61A5"/>
    <w:rsid w:val="001C6707"/>
    <w:rsid w:val="001D5D7E"/>
    <w:rsid w:val="001E228F"/>
    <w:rsid w:val="001E3AD0"/>
    <w:rsid w:val="001F5947"/>
    <w:rsid w:val="00202410"/>
    <w:rsid w:val="00212414"/>
    <w:rsid w:val="0021337D"/>
    <w:rsid w:val="00214A0C"/>
    <w:rsid w:val="0021588B"/>
    <w:rsid w:val="002161B6"/>
    <w:rsid w:val="002216AC"/>
    <w:rsid w:val="002475E2"/>
    <w:rsid w:val="002506D2"/>
    <w:rsid w:val="00250D67"/>
    <w:rsid w:val="00250DE2"/>
    <w:rsid w:val="00254A1B"/>
    <w:rsid w:val="0026064A"/>
    <w:rsid w:val="00263047"/>
    <w:rsid w:val="00264566"/>
    <w:rsid w:val="0028454D"/>
    <w:rsid w:val="00291C9E"/>
    <w:rsid w:val="002926D4"/>
    <w:rsid w:val="0029734E"/>
    <w:rsid w:val="002A0111"/>
    <w:rsid w:val="002A3CF5"/>
    <w:rsid w:val="002B06A3"/>
    <w:rsid w:val="002B435C"/>
    <w:rsid w:val="002B447F"/>
    <w:rsid w:val="002C07DA"/>
    <w:rsid w:val="002C2A49"/>
    <w:rsid w:val="002C7EA9"/>
    <w:rsid w:val="002F575D"/>
    <w:rsid w:val="003113D7"/>
    <w:rsid w:val="00311E8A"/>
    <w:rsid w:val="00322E22"/>
    <w:rsid w:val="00342F20"/>
    <w:rsid w:val="003472CA"/>
    <w:rsid w:val="00356F26"/>
    <w:rsid w:val="00360377"/>
    <w:rsid w:val="00366548"/>
    <w:rsid w:val="0038005B"/>
    <w:rsid w:val="003809C7"/>
    <w:rsid w:val="0038236C"/>
    <w:rsid w:val="00387E56"/>
    <w:rsid w:val="00393DCD"/>
    <w:rsid w:val="00395B40"/>
    <w:rsid w:val="003A2006"/>
    <w:rsid w:val="003A6568"/>
    <w:rsid w:val="003B4820"/>
    <w:rsid w:val="003B4FD1"/>
    <w:rsid w:val="003B6263"/>
    <w:rsid w:val="003C29E6"/>
    <w:rsid w:val="003C64A7"/>
    <w:rsid w:val="003D1128"/>
    <w:rsid w:val="003D1671"/>
    <w:rsid w:val="003D3D47"/>
    <w:rsid w:val="003D3FDA"/>
    <w:rsid w:val="003D6D00"/>
    <w:rsid w:val="003E0E38"/>
    <w:rsid w:val="003E166F"/>
    <w:rsid w:val="003E55AB"/>
    <w:rsid w:val="003F307E"/>
    <w:rsid w:val="003F5920"/>
    <w:rsid w:val="004001E5"/>
    <w:rsid w:val="0041313C"/>
    <w:rsid w:val="00420822"/>
    <w:rsid w:val="00420C74"/>
    <w:rsid w:val="004221C4"/>
    <w:rsid w:val="00441526"/>
    <w:rsid w:val="004465AA"/>
    <w:rsid w:val="00446A5E"/>
    <w:rsid w:val="0045458F"/>
    <w:rsid w:val="004633B4"/>
    <w:rsid w:val="00495CED"/>
    <w:rsid w:val="004A2F96"/>
    <w:rsid w:val="004A4BDF"/>
    <w:rsid w:val="004B3553"/>
    <w:rsid w:val="004B3F4B"/>
    <w:rsid w:val="004E1FCA"/>
    <w:rsid w:val="004E47D6"/>
    <w:rsid w:val="00503189"/>
    <w:rsid w:val="00516BD1"/>
    <w:rsid w:val="005206E9"/>
    <w:rsid w:val="00526D01"/>
    <w:rsid w:val="00530E8C"/>
    <w:rsid w:val="00535D34"/>
    <w:rsid w:val="005450E4"/>
    <w:rsid w:val="00545933"/>
    <w:rsid w:val="00545D89"/>
    <w:rsid w:val="00552105"/>
    <w:rsid w:val="005562F2"/>
    <w:rsid w:val="00557544"/>
    <w:rsid w:val="0056550D"/>
    <w:rsid w:val="00565BBB"/>
    <w:rsid w:val="00581AA0"/>
    <w:rsid w:val="00585E48"/>
    <w:rsid w:val="00585F3C"/>
    <w:rsid w:val="00586CA0"/>
    <w:rsid w:val="00587875"/>
    <w:rsid w:val="005A63EB"/>
    <w:rsid w:val="005B0876"/>
    <w:rsid w:val="005C33B6"/>
    <w:rsid w:val="005D0B2B"/>
    <w:rsid w:val="005D6202"/>
    <w:rsid w:val="005D6E98"/>
    <w:rsid w:val="00607E2B"/>
    <w:rsid w:val="006139D6"/>
    <w:rsid w:val="00616D1B"/>
    <w:rsid w:val="006179EF"/>
    <w:rsid w:val="00621C2E"/>
    <w:rsid w:val="00623CE1"/>
    <w:rsid w:val="00625FB1"/>
    <w:rsid w:val="00627880"/>
    <w:rsid w:val="0063062B"/>
    <w:rsid w:val="0063118C"/>
    <w:rsid w:val="00634A82"/>
    <w:rsid w:val="00637351"/>
    <w:rsid w:val="00646166"/>
    <w:rsid w:val="00654896"/>
    <w:rsid w:val="006621F0"/>
    <w:rsid w:val="006647BA"/>
    <w:rsid w:val="00667229"/>
    <w:rsid w:val="00682BE5"/>
    <w:rsid w:val="00683846"/>
    <w:rsid w:val="00690FED"/>
    <w:rsid w:val="006939A5"/>
    <w:rsid w:val="006B50AC"/>
    <w:rsid w:val="006D5223"/>
    <w:rsid w:val="006D5970"/>
    <w:rsid w:val="006E12FC"/>
    <w:rsid w:val="006E4DB2"/>
    <w:rsid w:val="006F0F24"/>
    <w:rsid w:val="006F223A"/>
    <w:rsid w:val="006F2B2E"/>
    <w:rsid w:val="006F6A5C"/>
    <w:rsid w:val="00703F6F"/>
    <w:rsid w:val="007052B3"/>
    <w:rsid w:val="00705962"/>
    <w:rsid w:val="00707C21"/>
    <w:rsid w:val="00712451"/>
    <w:rsid w:val="00717DE9"/>
    <w:rsid w:val="00722BC5"/>
    <w:rsid w:val="0072518B"/>
    <w:rsid w:val="00731041"/>
    <w:rsid w:val="007329E4"/>
    <w:rsid w:val="00732F08"/>
    <w:rsid w:val="007342F0"/>
    <w:rsid w:val="00735F70"/>
    <w:rsid w:val="0074190C"/>
    <w:rsid w:val="0075493D"/>
    <w:rsid w:val="00762576"/>
    <w:rsid w:val="007673CA"/>
    <w:rsid w:val="007853F3"/>
    <w:rsid w:val="00791060"/>
    <w:rsid w:val="007926EA"/>
    <w:rsid w:val="007B5626"/>
    <w:rsid w:val="007B6124"/>
    <w:rsid w:val="007D3C53"/>
    <w:rsid w:val="007E3A0F"/>
    <w:rsid w:val="007F2628"/>
    <w:rsid w:val="007F2FBA"/>
    <w:rsid w:val="00800C3A"/>
    <w:rsid w:val="00802405"/>
    <w:rsid w:val="0080570B"/>
    <w:rsid w:val="008143F2"/>
    <w:rsid w:val="008148E1"/>
    <w:rsid w:val="008319BF"/>
    <w:rsid w:val="00832B78"/>
    <w:rsid w:val="00835195"/>
    <w:rsid w:val="008415F0"/>
    <w:rsid w:val="008433C2"/>
    <w:rsid w:val="00844457"/>
    <w:rsid w:val="008454C8"/>
    <w:rsid w:val="00850A69"/>
    <w:rsid w:val="00851D78"/>
    <w:rsid w:val="008853B1"/>
    <w:rsid w:val="008A016F"/>
    <w:rsid w:val="008A1A0D"/>
    <w:rsid w:val="008A72E1"/>
    <w:rsid w:val="008A76ED"/>
    <w:rsid w:val="008B3C72"/>
    <w:rsid w:val="008B6601"/>
    <w:rsid w:val="008C5FED"/>
    <w:rsid w:val="008D0E09"/>
    <w:rsid w:val="00903007"/>
    <w:rsid w:val="00923816"/>
    <w:rsid w:val="0092727B"/>
    <w:rsid w:val="0093074B"/>
    <w:rsid w:val="00930E64"/>
    <w:rsid w:val="009424FF"/>
    <w:rsid w:val="00943CF9"/>
    <w:rsid w:val="00956F8C"/>
    <w:rsid w:val="00961D57"/>
    <w:rsid w:val="00976716"/>
    <w:rsid w:val="0097693B"/>
    <w:rsid w:val="00980C88"/>
    <w:rsid w:val="00993355"/>
    <w:rsid w:val="009963F7"/>
    <w:rsid w:val="009A11CB"/>
    <w:rsid w:val="009A4A6D"/>
    <w:rsid w:val="009B2301"/>
    <w:rsid w:val="009B44DD"/>
    <w:rsid w:val="009B7E42"/>
    <w:rsid w:val="009D46CE"/>
    <w:rsid w:val="009D4ADA"/>
    <w:rsid w:val="009E13DD"/>
    <w:rsid w:val="009F547A"/>
    <w:rsid w:val="00A00C35"/>
    <w:rsid w:val="00A03D78"/>
    <w:rsid w:val="00A0503B"/>
    <w:rsid w:val="00A059CD"/>
    <w:rsid w:val="00A13265"/>
    <w:rsid w:val="00A14900"/>
    <w:rsid w:val="00A2159F"/>
    <w:rsid w:val="00A324FF"/>
    <w:rsid w:val="00A529BC"/>
    <w:rsid w:val="00A5346C"/>
    <w:rsid w:val="00A53F51"/>
    <w:rsid w:val="00A562F0"/>
    <w:rsid w:val="00A564FB"/>
    <w:rsid w:val="00A614C1"/>
    <w:rsid w:val="00A61B43"/>
    <w:rsid w:val="00A61EA6"/>
    <w:rsid w:val="00A634D4"/>
    <w:rsid w:val="00A63D18"/>
    <w:rsid w:val="00A657BF"/>
    <w:rsid w:val="00A71136"/>
    <w:rsid w:val="00A72C5E"/>
    <w:rsid w:val="00A85B1D"/>
    <w:rsid w:val="00A92578"/>
    <w:rsid w:val="00AA474C"/>
    <w:rsid w:val="00AC35EF"/>
    <w:rsid w:val="00AC4D5B"/>
    <w:rsid w:val="00AD1DDB"/>
    <w:rsid w:val="00AD2697"/>
    <w:rsid w:val="00AD7E5F"/>
    <w:rsid w:val="00AE3066"/>
    <w:rsid w:val="00AF68E4"/>
    <w:rsid w:val="00B00A87"/>
    <w:rsid w:val="00B01AA1"/>
    <w:rsid w:val="00B06025"/>
    <w:rsid w:val="00B06A9D"/>
    <w:rsid w:val="00B30C81"/>
    <w:rsid w:val="00B30DA1"/>
    <w:rsid w:val="00B4793B"/>
    <w:rsid w:val="00B56099"/>
    <w:rsid w:val="00B64A60"/>
    <w:rsid w:val="00B8468D"/>
    <w:rsid w:val="00B937D7"/>
    <w:rsid w:val="00B93D34"/>
    <w:rsid w:val="00B96B67"/>
    <w:rsid w:val="00BA7E88"/>
    <w:rsid w:val="00BB0EA4"/>
    <w:rsid w:val="00BC57EF"/>
    <w:rsid w:val="00BC69DB"/>
    <w:rsid w:val="00BE6B6B"/>
    <w:rsid w:val="00BF25F9"/>
    <w:rsid w:val="00BF4F63"/>
    <w:rsid w:val="00C13FD5"/>
    <w:rsid w:val="00C15633"/>
    <w:rsid w:val="00C15799"/>
    <w:rsid w:val="00C32E84"/>
    <w:rsid w:val="00C35415"/>
    <w:rsid w:val="00C357AD"/>
    <w:rsid w:val="00C51C5F"/>
    <w:rsid w:val="00C554CC"/>
    <w:rsid w:val="00C6069C"/>
    <w:rsid w:val="00C616B2"/>
    <w:rsid w:val="00C70477"/>
    <w:rsid w:val="00C74745"/>
    <w:rsid w:val="00C85119"/>
    <w:rsid w:val="00C95C48"/>
    <w:rsid w:val="00CA41E7"/>
    <w:rsid w:val="00CB4A2B"/>
    <w:rsid w:val="00CC7B09"/>
    <w:rsid w:val="00CD170C"/>
    <w:rsid w:val="00CD320B"/>
    <w:rsid w:val="00CD3F37"/>
    <w:rsid w:val="00CD5431"/>
    <w:rsid w:val="00CE4B93"/>
    <w:rsid w:val="00CF2491"/>
    <w:rsid w:val="00CF3963"/>
    <w:rsid w:val="00CF619C"/>
    <w:rsid w:val="00D1252E"/>
    <w:rsid w:val="00D13D9D"/>
    <w:rsid w:val="00D416A3"/>
    <w:rsid w:val="00D459A2"/>
    <w:rsid w:val="00D530FF"/>
    <w:rsid w:val="00D53688"/>
    <w:rsid w:val="00D5407A"/>
    <w:rsid w:val="00D57772"/>
    <w:rsid w:val="00D63869"/>
    <w:rsid w:val="00D72AE3"/>
    <w:rsid w:val="00D75A4D"/>
    <w:rsid w:val="00D8478B"/>
    <w:rsid w:val="00D86151"/>
    <w:rsid w:val="00D87129"/>
    <w:rsid w:val="00D9172D"/>
    <w:rsid w:val="00D97E84"/>
    <w:rsid w:val="00DA5641"/>
    <w:rsid w:val="00DA7595"/>
    <w:rsid w:val="00DB0A68"/>
    <w:rsid w:val="00DC43A3"/>
    <w:rsid w:val="00DC4CF3"/>
    <w:rsid w:val="00DC5C01"/>
    <w:rsid w:val="00DD7C09"/>
    <w:rsid w:val="00DF0EB4"/>
    <w:rsid w:val="00DF111E"/>
    <w:rsid w:val="00DF5179"/>
    <w:rsid w:val="00E0124F"/>
    <w:rsid w:val="00E22C57"/>
    <w:rsid w:val="00E34A12"/>
    <w:rsid w:val="00E40B35"/>
    <w:rsid w:val="00E4132B"/>
    <w:rsid w:val="00E47841"/>
    <w:rsid w:val="00E5762A"/>
    <w:rsid w:val="00E63025"/>
    <w:rsid w:val="00E65920"/>
    <w:rsid w:val="00E674D3"/>
    <w:rsid w:val="00E70FD0"/>
    <w:rsid w:val="00E72B2C"/>
    <w:rsid w:val="00E7309D"/>
    <w:rsid w:val="00E77C4B"/>
    <w:rsid w:val="00E9301F"/>
    <w:rsid w:val="00E9690A"/>
    <w:rsid w:val="00E97DC7"/>
    <w:rsid w:val="00EC4908"/>
    <w:rsid w:val="00ED095D"/>
    <w:rsid w:val="00EE55CD"/>
    <w:rsid w:val="00F000EF"/>
    <w:rsid w:val="00F2504E"/>
    <w:rsid w:val="00F2585B"/>
    <w:rsid w:val="00F4053F"/>
    <w:rsid w:val="00F455F2"/>
    <w:rsid w:val="00F516E7"/>
    <w:rsid w:val="00F560D3"/>
    <w:rsid w:val="00F565C0"/>
    <w:rsid w:val="00F57BF7"/>
    <w:rsid w:val="00F6263E"/>
    <w:rsid w:val="00F627C2"/>
    <w:rsid w:val="00F73187"/>
    <w:rsid w:val="00F736FD"/>
    <w:rsid w:val="00F84067"/>
    <w:rsid w:val="00FA50B4"/>
    <w:rsid w:val="00FB2DFA"/>
    <w:rsid w:val="00FB6E83"/>
    <w:rsid w:val="00FC156A"/>
    <w:rsid w:val="00FD6235"/>
    <w:rsid w:val="00FE13D1"/>
    <w:rsid w:val="00FE3DE5"/>
    <w:rsid w:val="00FF4F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D87129"/>
    <w:pPr>
      <w:keepNext/>
      <w:outlineLvl w:val="1"/>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F565C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paragraph" w:customStyle="1" w:styleId="Normalaftertitle">
    <w:name w:val="Normal_after_title"/>
    <w:basedOn w:val="Normal"/>
    <w:next w:val="Normal"/>
    <w:link w:val="NormalaftertitleChar"/>
    <w:uiPriority w:val="99"/>
    <w:rsid w:val="00F565C0"/>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character" w:customStyle="1" w:styleId="enumlev1Char">
    <w:name w:val="enumlev1 Char"/>
    <w:basedOn w:val="DefaultParagraphFont"/>
    <w:link w:val="enumlev1"/>
    <w:locked/>
    <w:rsid w:val="00F565C0"/>
    <w:rPr>
      <w:rFonts w:eastAsia="MS Mincho"/>
      <w:sz w:val="24"/>
      <w:lang w:val="en-GB"/>
    </w:rPr>
  </w:style>
  <w:style w:type="character" w:customStyle="1" w:styleId="NormalaftertitleChar">
    <w:name w:val="Normal_after_title Char"/>
    <w:basedOn w:val="DefaultParagraphFont"/>
    <w:link w:val="Normalaftertitle"/>
    <w:uiPriority w:val="99"/>
    <w:locked/>
    <w:rsid w:val="00F565C0"/>
    <w:rPr>
      <w:rFonts w:eastAsia="MS Mincho"/>
      <w:sz w:val="24"/>
      <w:lang w:val="en-GB"/>
    </w:rPr>
  </w:style>
  <w:style w:type="character" w:customStyle="1" w:styleId="Heading2Char">
    <w:name w:val="Heading 2 Char"/>
    <w:basedOn w:val="DefaultParagraphFont"/>
    <w:link w:val="Heading2"/>
    <w:semiHidden/>
    <w:rsid w:val="00D87129"/>
    <w:rPr>
      <w:rFonts w:asciiTheme="majorHAnsi" w:eastAsiaTheme="majorEastAsia" w:hAnsiTheme="majorHAnsi" w:cstheme="majorBidi"/>
      <w:sz w:val="24"/>
      <w:szCs w:val="24"/>
    </w:rPr>
  </w:style>
  <w:style w:type="paragraph" w:customStyle="1" w:styleId="Normalaftertitle0">
    <w:name w:val="Normal after title"/>
    <w:basedOn w:val="Normal"/>
    <w:next w:val="Normal"/>
    <w:link w:val="NormalaftertitleChar0"/>
    <w:rsid w:val="00D87129"/>
    <w:pPr>
      <w:tabs>
        <w:tab w:val="left" w:pos="1134"/>
        <w:tab w:val="left" w:pos="1871"/>
        <w:tab w:val="left" w:pos="2268"/>
      </w:tabs>
      <w:overflowPunct w:val="0"/>
      <w:autoSpaceDE w:val="0"/>
      <w:autoSpaceDN w:val="0"/>
      <w:adjustRightInd w:val="0"/>
      <w:spacing w:before="280"/>
      <w:jc w:val="both"/>
      <w:textAlignment w:val="baseline"/>
    </w:pPr>
    <w:rPr>
      <w:rFonts w:ascii="CG Times" w:eastAsiaTheme="minorEastAsia" w:hAnsi="CG Times"/>
      <w:sz w:val="22"/>
      <w:szCs w:val="20"/>
      <w:lang w:val="en-GB"/>
    </w:rPr>
  </w:style>
  <w:style w:type="character" w:customStyle="1" w:styleId="NormalaftertitleChar0">
    <w:name w:val="Normal after title Char"/>
    <w:link w:val="Normalaftertitle0"/>
    <w:rsid w:val="00D87129"/>
    <w:rPr>
      <w:rFonts w:ascii="CG Times" w:eastAsiaTheme="minorEastAsia" w:hAnsi="CG Times"/>
      <w:sz w:val="22"/>
      <w:lang w:val="en-GB"/>
    </w:rPr>
  </w:style>
  <w:style w:type="paragraph" w:styleId="Revision">
    <w:name w:val="Revision"/>
    <w:hidden/>
    <w:uiPriority w:val="99"/>
    <w:semiHidden/>
    <w:rsid w:val="003E0E38"/>
    <w:rPr>
      <w:rFonts w:eastAsia="BatangChe"/>
      <w:sz w:val="24"/>
      <w:szCs w:val="24"/>
    </w:rPr>
  </w:style>
  <w:style w:type="character" w:styleId="FollowedHyperlink">
    <w:name w:val="FollowedHyperlink"/>
    <w:basedOn w:val="DefaultParagraphFont"/>
    <w:semiHidden/>
    <w:unhideWhenUsed/>
    <w:rsid w:val="00785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4638">
      <w:bodyDiv w:val="1"/>
      <w:marLeft w:val="0"/>
      <w:marRight w:val="0"/>
      <w:marTop w:val="0"/>
      <w:marBottom w:val="0"/>
      <w:divBdr>
        <w:top w:val="none" w:sz="0" w:space="0" w:color="auto"/>
        <w:left w:val="none" w:sz="0" w:space="0" w:color="auto"/>
        <w:bottom w:val="none" w:sz="0" w:space="0" w:color="auto"/>
        <w:right w:val="none" w:sz="0" w:space="0" w:color="auto"/>
      </w:divBdr>
    </w:div>
    <w:div w:id="294724903">
      <w:bodyDiv w:val="1"/>
      <w:marLeft w:val="0"/>
      <w:marRight w:val="0"/>
      <w:marTop w:val="0"/>
      <w:marBottom w:val="0"/>
      <w:divBdr>
        <w:top w:val="none" w:sz="0" w:space="0" w:color="auto"/>
        <w:left w:val="none" w:sz="0" w:space="0" w:color="auto"/>
        <w:bottom w:val="none" w:sz="0" w:space="0" w:color="auto"/>
        <w:right w:val="none" w:sz="0" w:space="0" w:color="auto"/>
      </w:divBdr>
    </w:div>
    <w:div w:id="536164744">
      <w:bodyDiv w:val="1"/>
      <w:marLeft w:val="0"/>
      <w:marRight w:val="0"/>
      <w:marTop w:val="0"/>
      <w:marBottom w:val="0"/>
      <w:divBdr>
        <w:top w:val="none" w:sz="0" w:space="0" w:color="auto"/>
        <w:left w:val="none" w:sz="0" w:space="0" w:color="auto"/>
        <w:bottom w:val="none" w:sz="0" w:space="0" w:color="auto"/>
        <w:right w:val="none" w:sz="0" w:space="0" w:color="auto"/>
      </w:divBdr>
    </w:div>
    <w:div w:id="690688428">
      <w:bodyDiv w:val="1"/>
      <w:marLeft w:val="0"/>
      <w:marRight w:val="0"/>
      <w:marTop w:val="0"/>
      <w:marBottom w:val="0"/>
      <w:divBdr>
        <w:top w:val="none" w:sz="0" w:space="0" w:color="auto"/>
        <w:left w:val="none" w:sz="0" w:space="0" w:color="auto"/>
        <w:bottom w:val="none" w:sz="0" w:space="0" w:color="auto"/>
        <w:right w:val="none" w:sz="0" w:space="0" w:color="auto"/>
      </w:divBdr>
    </w:div>
    <w:div w:id="1327785671">
      <w:bodyDiv w:val="1"/>
      <w:marLeft w:val="0"/>
      <w:marRight w:val="0"/>
      <w:marTop w:val="0"/>
      <w:marBottom w:val="0"/>
      <w:divBdr>
        <w:top w:val="none" w:sz="0" w:space="0" w:color="auto"/>
        <w:left w:val="none" w:sz="0" w:space="0" w:color="auto"/>
        <w:bottom w:val="none" w:sz="0" w:space="0" w:color="auto"/>
        <w:right w:val="none" w:sz="0" w:space="0" w:color="auto"/>
      </w:divBdr>
    </w:div>
    <w:div w:id="134763289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1071592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rec/R-REC-SM.329-12-201209-I/en" TargetMode="External"/><Relationship Id="rId4" Type="http://schemas.openxmlformats.org/officeDocument/2006/relationships/settings" Target="settings.xml"/><Relationship Id="rId9" Type="http://schemas.openxmlformats.org/officeDocument/2006/relationships/hyperlink" Target="http://www.en.rcc.org.ru/about_en/RCC_positionWRC-19"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6422-0288-4CA2-AFD2-D8CC7372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11695</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2018-03-15T04:00:00Z</dcterms:created>
  <dcterms:modified xsi:type="dcterms:W3CDTF">2018-03-20T04:01:00Z</dcterms:modified>
</cp:coreProperties>
</file>