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The 4th Meeting of the APT Conference Preparatory</w:t>
            </w:r>
          </w:p>
          <w:p w:rsidR="00C516C7" w:rsidRPr="00891D0B" w:rsidRDefault="00C516C7" w:rsidP="00194A2D">
            <w:pPr>
              <w:spacing w:line="0" w:lineRule="atLeast"/>
            </w:pPr>
            <w:r>
              <w:rPr>
                <w:b/>
              </w:rPr>
              <w:t>Group for WRC-19 (APG19-4)</w:t>
            </w:r>
          </w:p>
        </w:tc>
        <w:tc>
          <w:tcPr>
            <w:tcW w:w="2160" w:type="dxa"/>
          </w:tcPr>
          <w:p w:rsidR="00C516C7" w:rsidRDefault="00C516C7" w:rsidP="00194A2D">
            <w:pPr>
              <w:rPr>
                <w:b/>
                <w:bCs/>
                <w:lang w:val="fr-FR"/>
              </w:rPr>
            </w:pPr>
            <w:r w:rsidRPr="00C96104">
              <w:rPr>
                <w:b/>
                <w:bCs/>
                <w:lang w:val="fr-FR"/>
              </w:rPr>
              <w:t>AP</w:t>
            </w:r>
            <w:r w:rsidR="000C38F1">
              <w:rPr>
                <w:b/>
                <w:bCs/>
                <w:lang w:val="fr-FR"/>
              </w:rPr>
              <w:t>G19-4/OUT-31</w:t>
            </w:r>
          </w:p>
          <w:p w:rsidR="00C516C7" w:rsidRDefault="00C516C7" w:rsidP="00194A2D">
            <w:pPr>
              <w:spacing w:line="0" w:lineRule="atLeast"/>
              <w:rPr>
                <w:b/>
              </w:rPr>
            </w:pP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712451" w:rsidRDefault="00C516C7" w:rsidP="00194A2D">
            <w:pPr>
              <w:rPr>
                <w:b/>
              </w:rPr>
            </w:pPr>
            <w:r>
              <w:t>7 – 12 January 2019</w:t>
            </w:r>
            <w:r w:rsidRPr="00891D0B">
              <w:t xml:space="preserve">, </w:t>
            </w:r>
            <w:r>
              <w:t>Busan, Republic of Korea</w:t>
            </w:r>
          </w:p>
        </w:tc>
        <w:tc>
          <w:tcPr>
            <w:tcW w:w="2160" w:type="dxa"/>
            <w:vAlign w:val="bottom"/>
          </w:tcPr>
          <w:p w:rsidR="00C516C7" w:rsidRDefault="000C38F1" w:rsidP="00194A2D">
            <w:r>
              <w:rPr>
                <w:bCs/>
              </w:rPr>
              <w:t>11</w:t>
            </w:r>
            <w:r w:rsidR="00C516C7" w:rsidRPr="007E1FDD">
              <w:rPr>
                <w:bCs/>
              </w:rPr>
              <w:t xml:space="preserve"> </w:t>
            </w:r>
            <w:r w:rsidR="00C516C7">
              <w:rPr>
                <w:bCs/>
              </w:rPr>
              <w:t xml:space="preserve">January </w:t>
            </w:r>
            <w:r w:rsidR="00C516C7" w:rsidRPr="007E1FDD">
              <w:rPr>
                <w:bCs/>
              </w:rPr>
              <w:t>201</w:t>
            </w:r>
            <w:r w:rsidR="00C516C7">
              <w:rPr>
                <w:bCs/>
              </w:rPr>
              <w:t>9</w:t>
            </w:r>
          </w:p>
        </w:tc>
      </w:tr>
    </w:tbl>
    <w:p w:rsidR="00311E8A" w:rsidRDefault="00311E8A" w:rsidP="00702B6F">
      <w:pPr>
        <w:jc w:val="center"/>
        <w:rPr>
          <w:lang w:val="en-NZ"/>
        </w:rPr>
      </w:pPr>
    </w:p>
    <w:p w:rsidR="00702B6F" w:rsidRDefault="00702B6F" w:rsidP="00702B6F">
      <w:pPr>
        <w:jc w:val="center"/>
        <w:rPr>
          <w:lang w:val="en-NZ"/>
        </w:rPr>
      </w:pPr>
    </w:p>
    <w:p w:rsidR="00B64A60" w:rsidRPr="002A0111" w:rsidRDefault="002A0111" w:rsidP="00702B6F">
      <w:pPr>
        <w:jc w:val="center"/>
        <w:rPr>
          <w:lang w:val="en-NZ" w:eastAsia="ko-KR"/>
        </w:rPr>
      </w:pPr>
      <w:r w:rsidRPr="002A0111">
        <w:rPr>
          <w:lang w:val="en-NZ" w:eastAsia="ko-KR"/>
        </w:rPr>
        <w:t xml:space="preserve">Working Party </w:t>
      </w:r>
      <w:r w:rsidR="00352878">
        <w:rPr>
          <w:lang w:val="en-NZ" w:eastAsia="ko-KR"/>
        </w:rPr>
        <w:t>4</w:t>
      </w:r>
    </w:p>
    <w:p w:rsidR="00B64A60" w:rsidRPr="002A0111" w:rsidRDefault="00B64A60" w:rsidP="00702B6F">
      <w:pPr>
        <w:jc w:val="center"/>
        <w:rPr>
          <w:bCs/>
          <w:caps/>
          <w:lang w:val="en-NZ"/>
        </w:rPr>
      </w:pPr>
    </w:p>
    <w:p w:rsidR="00B64A60" w:rsidRPr="00441526" w:rsidRDefault="00B64A60" w:rsidP="00702B6F">
      <w:pPr>
        <w:jc w:val="center"/>
        <w:rPr>
          <w:b/>
          <w:bCs/>
          <w:caps/>
          <w:lang w:val="en-NZ"/>
        </w:rPr>
      </w:pPr>
      <w:r w:rsidRPr="00441526">
        <w:rPr>
          <w:b/>
          <w:bCs/>
          <w:caps/>
          <w:lang w:val="en-NZ"/>
        </w:rPr>
        <w:t>PRELIMINARY VIEWs on WRC-19 agenda item 1.</w:t>
      </w:r>
      <w:r w:rsidR="00352878">
        <w:rPr>
          <w:b/>
          <w:bCs/>
          <w:caps/>
          <w:lang w:val="en-NZ"/>
        </w:rPr>
        <w:t>7</w:t>
      </w:r>
    </w:p>
    <w:p w:rsidR="00B64A60" w:rsidRDefault="00B64A60" w:rsidP="00702B6F">
      <w:pPr>
        <w:rPr>
          <w:lang w:val="en-NZ"/>
        </w:rPr>
      </w:pPr>
    </w:p>
    <w:p w:rsidR="00702B6F" w:rsidRPr="00441526" w:rsidRDefault="00702B6F" w:rsidP="00702B6F">
      <w:pPr>
        <w:rPr>
          <w:lang w:val="en-NZ"/>
        </w:rPr>
      </w:pPr>
    </w:p>
    <w:p w:rsidR="002A0111" w:rsidRPr="00441526" w:rsidRDefault="002A0111" w:rsidP="002A0111">
      <w:pPr>
        <w:spacing w:after="120"/>
        <w:jc w:val="both"/>
        <w:rPr>
          <w:lang w:val="en-NZ"/>
        </w:rPr>
      </w:pPr>
      <w:r w:rsidRPr="00441526">
        <w:rPr>
          <w:b/>
          <w:lang w:val="en-NZ"/>
        </w:rPr>
        <w:t>Agenda Item 1.</w:t>
      </w:r>
      <w:r w:rsidR="00352878">
        <w:rPr>
          <w:b/>
          <w:lang w:val="en-NZ"/>
        </w:rPr>
        <w:t>7</w:t>
      </w:r>
      <w:r w:rsidRPr="00441526">
        <w:rPr>
          <w:b/>
          <w:lang w:val="en-NZ"/>
        </w:rPr>
        <w:t xml:space="preserve">: </w:t>
      </w:r>
    </w:p>
    <w:p w:rsidR="002A0111" w:rsidRPr="00441526" w:rsidRDefault="00352878" w:rsidP="002A0111">
      <w:pPr>
        <w:spacing w:after="120"/>
        <w:jc w:val="both"/>
        <w:rPr>
          <w:i/>
          <w:lang w:val="en-NZ"/>
        </w:rPr>
      </w:pPr>
      <w:r w:rsidRPr="009C29EE">
        <w:rPr>
          <w:i/>
        </w:rPr>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9C29EE">
        <w:rPr>
          <w:b/>
          <w:i/>
        </w:rPr>
        <w:t>659 (WRC-15)</w:t>
      </w:r>
      <w:r w:rsidRPr="009C29EE">
        <w:rPr>
          <w:i/>
        </w:rPr>
        <w:t>;</w:t>
      </w: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rsidR="00352878" w:rsidRPr="009C29EE" w:rsidRDefault="00352878" w:rsidP="00352878">
      <w:pPr>
        <w:jc w:val="both"/>
        <w:rPr>
          <w:lang w:val="en-NZ"/>
        </w:rPr>
      </w:pPr>
      <w:r w:rsidRPr="009C29EE">
        <w:rPr>
          <w:lang w:val="en-NZ"/>
        </w:rPr>
        <w:t xml:space="preserve">The need for more spectrum dedicated to telemetry, tracking and command (TT&amp;C) requirement, particularly for small satellites operating in non-geostationary orbit (non-GSO), was considered at WRC-15. </w:t>
      </w:r>
    </w:p>
    <w:p w:rsidR="00352878" w:rsidRDefault="00352878" w:rsidP="00352878">
      <w:pPr>
        <w:jc w:val="both"/>
        <w:rPr>
          <w:lang w:val="en-NZ"/>
        </w:rPr>
      </w:pPr>
      <w:r w:rsidRPr="009C29EE">
        <w:t xml:space="preserve">Resolution </w:t>
      </w:r>
      <w:r w:rsidRPr="009C29EE">
        <w:rPr>
          <w:b/>
          <w:bCs/>
        </w:rPr>
        <w:t>659 (WRC-15)</w:t>
      </w:r>
      <w:r w:rsidRPr="009C29EE">
        <w:t xml:space="preserve"> calls to study the spectrum needs for telemetry, tracking and command in the space operation service for NGSO satellites with short duration missions, to assess the suitability of existing allocations to the space operation service and, if necessary, to consider new allocations.</w:t>
      </w:r>
      <w:r w:rsidRPr="009C29EE">
        <w:rPr>
          <w:lang w:val="en-NZ"/>
        </w:rPr>
        <w:t xml:space="preserve"> Typical short duration missions are understood in this context to have a maximum lifetime of three years.</w:t>
      </w:r>
    </w:p>
    <w:p w:rsidR="00E833B5" w:rsidRDefault="00E833B5" w:rsidP="00352878">
      <w:pPr>
        <w:jc w:val="both"/>
        <w:rPr>
          <w:b/>
          <w:lang w:val="en-AU"/>
        </w:rPr>
      </w:pPr>
    </w:p>
    <w:p w:rsidR="00352878" w:rsidRDefault="00352878" w:rsidP="00352878">
      <w:pPr>
        <w:jc w:val="both"/>
        <w:rPr>
          <w:b/>
          <w:lang w:val="en-AU"/>
        </w:rPr>
      </w:pPr>
      <w:r w:rsidRPr="009C29EE">
        <w:rPr>
          <w:b/>
          <w:lang w:val="en-AU"/>
        </w:rPr>
        <w:t>Progress of ITU-R ongo</w:t>
      </w:r>
      <w:r>
        <w:rPr>
          <w:b/>
          <w:lang w:val="en-AU"/>
        </w:rPr>
        <w:t>ing study</w:t>
      </w:r>
    </w:p>
    <w:p w:rsidR="00352878" w:rsidRDefault="00352878" w:rsidP="00352878">
      <w:pPr>
        <w:jc w:val="both"/>
        <w:rPr>
          <w:b/>
          <w:lang w:val="en-AU"/>
        </w:rPr>
      </w:pPr>
      <w:r w:rsidRPr="00A465C0">
        <w:rPr>
          <w:rFonts w:eastAsia="Times New Roman"/>
          <w:lang w:val="en-AU"/>
        </w:rPr>
        <w:t>At the WP 7B May 2018 meetings, WP 7B:</w:t>
      </w:r>
    </w:p>
    <w:p w:rsidR="00352878" w:rsidRPr="00352878" w:rsidRDefault="00352878" w:rsidP="00352878">
      <w:pPr>
        <w:pStyle w:val="ListParagraph"/>
        <w:numPr>
          <w:ilvl w:val="0"/>
          <w:numId w:val="25"/>
        </w:numPr>
        <w:jc w:val="both"/>
        <w:rPr>
          <w:lang w:val="en-NZ"/>
        </w:rPr>
      </w:pPr>
      <w:r w:rsidRPr="00352878">
        <w:rPr>
          <w:lang w:val="en-NZ"/>
        </w:rPr>
        <w:t xml:space="preserve">completed the draft CPM text for AI 1.7 </w:t>
      </w:r>
    </w:p>
    <w:p w:rsidR="00352878" w:rsidRPr="00352878" w:rsidRDefault="00352878" w:rsidP="00352878">
      <w:pPr>
        <w:pStyle w:val="ListParagraph"/>
        <w:numPr>
          <w:ilvl w:val="0"/>
          <w:numId w:val="25"/>
        </w:numPr>
        <w:jc w:val="both"/>
        <w:rPr>
          <w:lang w:val="en-NZ"/>
        </w:rPr>
      </w:pPr>
      <w:proofErr w:type="gramStart"/>
      <w:r w:rsidRPr="00352878">
        <w:rPr>
          <w:lang w:val="en-NZ"/>
        </w:rPr>
        <w:t>completed</w:t>
      </w:r>
      <w:proofErr w:type="gramEnd"/>
      <w:r w:rsidRPr="00352878">
        <w:rPr>
          <w:lang w:val="en-NZ"/>
        </w:rPr>
        <w:t xml:space="preserve"> the DN Report ITU-R SA.[SHORT DURATION NGSO – CHARACTERISTICS] and forwarded it to the September 2018 meeting of SG 7</w:t>
      </w:r>
      <w:r w:rsidR="003F7E55">
        <w:rPr>
          <w:lang w:val="en-NZ"/>
        </w:rPr>
        <w:t xml:space="preserve"> </w:t>
      </w:r>
      <w:r w:rsidR="005A6A28">
        <w:rPr>
          <w:lang w:val="en-NZ"/>
        </w:rPr>
        <w:t xml:space="preserve">that </w:t>
      </w:r>
      <w:r w:rsidR="00DE007C">
        <w:rPr>
          <w:lang w:val="en-NZ"/>
        </w:rPr>
        <w:t xml:space="preserve">adopted </w:t>
      </w:r>
      <w:r w:rsidR="005A6A28">
        <w:rPr>
          <w:lang w:val="en-NZ"/>
        </w:rPr>
        <w:t xml:space="preserve">it </w:t>
      </w:r>
      <w:r w:rsidR="00DE007C">
        <w:rPr>
          <w:lang w:val="en-NZ"/>
        </w:rPr>
        <w:t>as ITU-R Report SA.2426.</w:t>
      </w:r>
    </w:p>
    <w:p w:rsidR="00352878" w:rsidRDefault="00352878" w:rsidP="00352878">
      <w:pPr>
        <w:pStyle w:val="ListParagraph"/>
        <w:numPr>
          <w:ilvl w:val="0"/>
          <w:numId w:val="25"/>
        </w:numPr>
        <w:jc w:val="both"/>
        <w:rPr>
          <w:lang w:val="en-NZ"/>
        </w:rPr>
      </w:pPr>
      <w:proofErr w:type="gramStart"/>
      <w:r w:rsidRPr="00352878">
        <w:rPr>
          <w:lang w:val="en-NZ"/>
        </w:rPr>
        <w:t>completed</w:t>
      </w:r>
      <w:proofErr w:type="gramEnd"/>
      <w:r w:rsidRPr="00352878">
        <w:rPr>
          <w:lang w:val="en-NZ"/>
        </w:rPr>
        <w:t xml:space="preserve"> the DN Report ITU-R SA.[SHORT DURATION NGSO – REQUIREMENTS] and forwarded it to the September 2018 meeting of SG </w:t>
      </w:r>
      <w:r w:rsidR="005A6A28">
        <w:rPr>
          <w:lang w:val="en-NZ"/>
        </w:rPr>
        <w:t xml:space="preserve">that adopted it </w:t>
      </w:r>
      <w:r w:rsidR="00DE007C">
        <w:rPr>
          <w:lang w:val="en-NZ"/>
        </w:rPr>
        <w:t>as ITU-R Report SA.</w:t>
      </w:r>
      <w:r w:rsidR="003F7E55">
        <w:rPr>
          <w:lang w:val="en-NZ"/>
        </w:rPr>
        <w:t>2425</w:t>
      </w:r>
      <w:r w:rsidR="00DE007C">
        <w:rPr>
          <w:lang w:val="en-NZ"/>
        </w:rPr>
        <w:t>.</w:t>
      </w:r>
    </w:p>
    <w:p w:rsidR="003F7E55" w:rsidRPr="007C1810" w:rsidRDefault="003F7E55" w:rsidP="003F7E55">
      <w:pPr>
        <w:jc w:val="both"/>
        <w:rPr>
          <w:b/>
          <w:lang w:val="en-AU"/>
        </w:rPr>
      </w:pPr>
      <w:r w:rsidRPr="007C1810">
        <w:rPr>
          <w:rFonts w:eastAsia="Times New Roman"/>
          <w:lang w:val="en-AU"/>
        </w:rPr>
        <w:t>At the WP 7B September 2018 meetings, WP 7B:</w:t>
      </w:r>
    </w:p>
    <w:p w:rsidR="00352878" w:rsidRPr="007C1810" w:rsidRDefault="003F7E55" w:rsidP="00352878">
      <w:pPr>
        <w:pStyle w:val="ListParagraph"/>
        <w:numPr>
          <w:ilvl w:val="0"/>
          <w:numId w:val="25"/>
        </w:numPr>
        <w:jc w:val="both"/>
        <w:rPr>
          <w:lang w:val="en-NZ"/>
        </w:rPr>
      </w:pPr>
      <w:proofErr w:type="gramStart"/>
      <w:r w:rsidRPr="00383644">
        <w:rPr>
          <w:lang w:val="en-NZ"/>
        </w:rPr>
        <w:t>completed</w:t>
      </w:r>
      <w:proofErr w:type="gramEnd"/>
      <w:r w:rsidRPr="00383644">
        <w:rPr>
          <w:lang w:val="en-NZ"/>
        </w:rPr>
        <w:t xml:space="preserve"> </w:t>
      </w:r>
      <w:r w:rsidR="00352878" w:rsidRPr="00383644">
        <w:rPr>
          <w:lang w:val="en-NZ"/>
        </w:rPr>
        <w:t>DN Report ITU-R SA.[SHORT D</w:t>
      </w:r>
      <w:r w:rsidR="00CE3B43" w:rsidRPr="00383644">
        <w:rPr>
          <w:lang w:val="en-NZ"/>
        </w:rPr>
        <w:t>URATION NGSO – SHARING STUDIES]</w:t>
      </w:r>
      <w:r w:rsidRPr="007C1810">
        <w:rPr>
          <w:lang w:val="en-NZ"/>
        </w:rPr>
        <w:t xml:space="preserve"> and forwarded it to the September 2018 meeting of SG 7</w:t>
      </w:r>
      <w:r w:rsidR="005A6A28" w:rsidRPr="007C1810">
        <w:rPr>
          <w:lang w:val="en-NZ"/>
        </w:rPr>
        <w:t xml:space="preserve"> that adopted it as</w:t>
      </w:r>
      <w:r w:rsidRPr="007C1810">
        <w:rPr>
          <w:lang w:val="en-NZ"/>
        </w:rPr>
        <w:t xml:space="preserve"> ITU-R Report SA.</w:t>
      </w:r>
      <w:r w:rsidR="005A6A28" w:rsidRPr="007C1810">
        <w:rPr>
          <w:lang w:val="en-NZ"/>
        </w:rPr>
        <w:t>2427</w:t>
      </w:r>
      <w:r w:rsidRPr="007C1810">
        <w:rPr>
          <w:lang w:val="en-NZ"/>
        </w:rPr>
        <w:t>.</w:t>
      </w:r>
    </w:p>
    <w:p w:rsidR="00BD5C43" w:rsidRDefault="00BD5C43" w:rsidP="00BD5C43">
      <w:pPr>
        <w:pStyle w:val="ListParagraph"/>
        <w:numPr>
          <w:ilvl w:val="0"/>
          <w:numId w:val="25"/>
        </w:numPr>
        <w:jc w:val="both"/>
        <w:rPr>
          <w:lang w:val="en-NZ"/>
        </w:rPr>
      </w:pPr>
      <w:r>
        <w:rPr>
          <w:lang w:val="en-NZ"/>
        </w:rPr>
        <w:t xml:space="preserve">initiated a new work specifically addressing </w:t>
      </w:r>
      <w:r w:rsidRPr="00BD5C43">
        <w:rPr>
          <w:lang w:val="en-NZ"/>
        </w:rPr>
        <w:t>AM(R)S systems below 137 MHz</w:t>
      </w:r>
      <w:r>
        <w:rPr>
          <w:lang w:val="en-NZ"/>
        </w:rPr>
        <w:t xml:space="preserve"> </w:t>
      </w:r>
      <w:r w:rsidR="007C1810">
        <w:rPr>
          <w:lang w:val="en-NZ"/>
        </w:rPr>
        <w:t>in</w:t>
      </w:r>
      <w:r>
        <w:rPr>
          <w:lang w:val="en-NZ"/>
        </w:rPr>
        <w:t xml:space="preserve"> </w:t>
      </w:r>
      <w:r w:rsidRPr="00BD5C43">
        <w:rPr>
          <w:lang w:val="en-NZ"/>
        </w:rPr>
        <w:t>Working document towards a preliminary draft new Report ITU-R SA.[AM(R)S - COMPATIBILITY] - Adjacent band compatibility studies between the AM(R)S systems below 137 MHz and SOS non-GSO Short Duration satellite systems proposed in the 137-138 MHz (s-E) and 148-149.9 MHz (E-s) frequency bands</w:t>
      </w:r>
    </w:p>
    <w:p w:rsidR="00702B6F" w:rsidRPr="00BD5C43" w:rsidRDefault="00702B6F" w:rsidP="00702B6F">
      <w:pPr>
        <w:pStyle w:val="ListParagraph"/>
        <w:ind w:left="360"/>
        <w:jc w:val="both"/>
        <w:rPr>
          <w:lang w:val="en-NZ"/>
        </w:rPr>
      </w:pPr>
      <w:bookmarkStart w:id="0" w:name="_GoBack"/>
      <w:bookmarkEnd w:id="0"/>
    </w:p>
    <w:p w:rsidR="00352878" w:rsidRDefault="00352878" w:rsidP="003D3D47">
      <w:pPr>
        <w:jc w:val="both"/>
        <w:rPr>
          <w:b/>
          <w:lang w:val="en-NZ"/>
        </w:rPr>
      </w:pPr>
      <w:r>
        <w:rPr>
          <w:b/>
          <w:lang w:val="en-NZ"/>
        </w:rPr>
        <w:t>T</w:t>
      </w:r>
      <w:r w:rsidRPr="00352878">
        <w:rPr>
          <w:b/>
          <w:lang w:val="en-NZ"/>
        </w:rPr>
        <w:t>he draft CPM Method</w:t>
      </w:r>
      <w:r>
        <w:rPr>
          <w:b/>
          <w:lang w:val="en-NZ"/>
        </w:rPr>
        <w:t>s</w:t>
      </w:r>
    </w:p>
    <w:p w:rsidR="00352878" w:rsidRDefault="00352878" w:rsidP="003D3D47">
      <w:pPr>
        <w:jc w:val="both"/>
      </w:pPr>
      <w:r w:rsidRPr="0046687E">
        <w:lastRenderedPageBreak/>
        <w:t>Four methods and associated regulatory texts were developed to satisfy this agenda item. Methods B1 and B2 propose a new allocation and Method C proposes to use existing allocations</w:t>
      </w:r>
      <w:r>
        <w:t>:</w:t>
      </w:r>
    </w:p>
    <w:p w:rsidR="00352878" w:rsidRPr="00CE3B43" w:rsidRDefault="00352878" w:rsidP="00CE3B43">
      <w:pPr>
        <w:pStyle w:val="ListParagraph"/>
        <w:numPr>
          <w:ilvl w:val="0"/>
          <w:numId w:val="25"/>
        </w:numPr>
        <w:jc w:val="both"/>
        <w:rPr>
          <w:lang w:val="en-NZ"/>
        </w:rPr>
      </w:pPr>
      <w:r w:rsidRPr="00CE3B43">
        <w:rPr>
          <w:lang w:val="en-NZ"/>
        </w:rPr>
        <w:t>Method A proposes no change to the Radio Regulations;</w:t>
      </w:r>
    </w:p>
    <w:p w:rsidR="00352878" w:rsidRPr="00352878" w:rsidRDefault="00352878" w:rsidP="00352878">
      <w:pPr>
        <w:pStyle w:val="ListParagraph"/>
        <w:numPr>
          <w:ilvl w:val="0"/>
          <w:numId w:val="25"/>
        </w:numPr>
        <w:jc w:val="both"/>
        <w:rPr>
          <w:lang w:val="en-NZ"/>
        </w:rPr>
      </w:pPr>
      <w:r w:rsidRPr="00352878">
        <w:rPr>
          <w:lang w:val="en-NZ"/>
        </w:rPr>
        <w:t>Method B1 proposes a new SOS (Earth-to-space) allocation for non-GSO SD systems in the frequency range 403-404 MHz;</w:t>
      </w:r>
    </w:p>
    <w:p w:rsidR="00352878" w:rsidRPr="00352878" w:rsidRDefault="00352878" w:rsidP="00352878">
      <w:pPr>
        <w:pStyle w:val="ListParagraph"/>
        <w:numPr>
          <w:ilvl w:val="0"/>
          <w:numId w:val="25"/>
        </w:numPr>
        <w:jc w:val="both"/>
        <w:rPr>
          <w:lang w:val="en-NZ"/>
        </w:rPr>
      </w:pPr>
      <w:r w:rsidRPr="00352878">
        <w:rPr>
          <w:lang w:val="en-NZ"/>
        </w:rPr>
        <w:t>Method B2 proposes a new SOS (Earth-to-space) allocation for non-GSO SD systems in the frequency range 404-405 MHz;</w:t>
      </w:r>
    </w:p>
    <w:p w:rsidR="00352878" w:rsidRPr="00352878" w:rsidRDefault="00352878" w:rsidP="00352878">
      <w:pPr>
        <w:pStyle w:val="ListParagraph"/>
        <w:numPr>
          <w:ilvl w:val="0"/>
          <w:numId w:val="25"/>
        </w:numPr>
        <w:jc w:val="both"/>
        <w:rPr>
          <w:lang w:val="en-NZ"/>
        </w:rPr>
      </w:pPr>
      <w:r w:rsidRPr="00352878">
        <w:rPr>
          <w:lang w:val="en-NZ"/>
        </w:rPr>
        <w:t xml:space="preserve">Method C proposes to use the SOS allocation in the frequency band 137-138 MHz for downlink and the band 148-149.9 MHz for uplink and to provide appropriate associated regulatory provisions in the Radio Regulations for </w:t>
      </w:r>
      <w:proofErr w:type="spellStart"/>
      <w:r w:rsidRPr="00352878">
        <w:rPr>
          <w:lang w:val="en-NZ"/>
        </w:rPr>
        <w:t>telecommand</w:t>
      </w:r>
      <w:proofErr w:type="spellEnd"/>
      <w:r w:rsidRPr="00352878">
        <w:rPr>
          <w:lang w:val="en-NZ"/>
        </w:rPr>
        <w:t xml:space="preserve"> links of non-GSO SD missions.</w:t>
      </w:r>
    </w:p>
    <w:p w:rsidR="002A0111" w:rsidRPr="00441526" w:rsidRDefault="00FD305C" w:rsidP="00FD305C">
      <w:pPr>
        <w:tabs>
          <w:tab w:val="left" w:pos="4008"/>
        </w:tabs>
        <w:jc w:val="both"/>
        <w:rPr>
          <w:lang w:val="en-NZ"/>
        </w:rPr>
      </w:pPr>
      <w:r>
        <w:rPr>
          <w:lang w:val="en-NZ"/>
        </w:rPr>
        <w:tab/>
      </w:r>
    </w:p>
    <w:p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FD305C" w:rsidRPr="009C29EE" w:rsidRDefault="00FD305C" w:rsidP="00FD305C">
      <w:pPr>
        <w:numPr>
          <w:ilvl w:val="0"/>
          <w:numId w:val="18"/>
        </w:numPr>
        <w:ind w:leftChars="145" w:left="708"/>
        <w:jc w:val="both"/>
        <w:rPr>
          <w:lang w:val="en-NZ"/>
        </w:rPr>
      </w:pPr>
      <w:r w:rsidRPr="009C29EE">
        <w:rPr>
          <w:lang w:val="en-NZ"/>
        </w:rPr>
        <w:t>Input Documents</w:t>
      </w:r>
      <w:r>
        <w:rPr>
          <w:lang w:val="en-NZ"/>
        </w:rPr>
        <w:t>: APG19-4</w:t>
      </w:r>
      <w:r w:rsidRPr="009C29EE">
        <w:rPr>
          <w:lang w:val="en-NZ"/>
        </w:rPr>
        <w:t>/INP-</w:t>
      </w:r>
      <w:r>
        <w:rPr>
          <w:lang w:val="en-NZ"/>
        </w:rPr>
        <w:t>18</w:t>
      </w:r>
      <w:r w:rsidRPr="009C29EE">
        <w:rPr>
          <w:lang w:val="en-NZ"/>
        </w:rPr>
        <w:t>(</w:t>
      </w:r>
      <w:r>
        <w:rPr>
          <w:lang w:val="en-NZ"/>
        </w:rPr>
        <w:t>AUS)</w:t>
      </w:r>
      <w:r w:rsidRPr="009C29EE">
        <w:rPr>
          <w:lang w:val="en-NZ"/>
        </w:rPr>
        <w:t xml:space="preserve">, </w:t>
      </w:r>
      <w:r>
        <w:rPr>
          <w:lang w:val="en-NZ"/>
        </w:rPr>
        <w:t>APG19-4</w:t>
      </w:r>
      <w:r w:rsidRPr="009C29EE">
        <w:rPr>
          <w:lang w:val="en-NZ"/>
        </w:rPr>
        <w:t>/INP-</w:t>
      </w:r>
      <w:r>
        <w:rPr>
          <w:lang w:val="en-NZ"/>
        </w:rPr>
        <w:t>25</w:t>
      </w:r>
      <w:r w:rsidRPr="009C29EE">
        <w:rPr>
          <w:lang w:val="en-NZ"/>
        </w:rPr>
        <w:t xml:space="preserve"> (</w:t>
      </w:r>
      <w:r>
        <w:rPr>
          <w:lang w:val="en-NZ"/>
        </w:rPr>
        <w:t>NZL)</w:t>
      </w:r>
      <w:r w:rsidRPr="009C29EE">
        <w:rPr>
          <w:lang w:val="en-NZ"/>
        </w:rPr>
        <w:t xml:space="preserve">, </w:t>
      </w:r>
      <w:r>
        <w:rPr>
          <w:lang w:val="en-NZ"/>
        </w:rPr>
        <w:t>APG19-4</w:t>
      </w:r>
      <w:r w:rsidRPr="009C29EE">
        <w:rPr>
          <w:lang w:val="en-NZ"/>
        </w:rPr>
        <w:t>/INP-</w:t>
      </w:r>
      <w:r>
        <w:rPr>
          <w:lang w:val="en-NZ"/>
        </w:rPr>
        <w:t>32</w:t>
      </w:r>
      <w:r w:rsidRPr="009C29EE">
        <w:rPr>
          <w:lang w:val="en-NZ"/>
        </w:rPr>
        <w:t xml:space="preserve"> (</w:t>
      </w:r>
      <w:r>
        <w:rPr>
          <w:lang w:val="en-NZ"/>
        </w:rPr>
        <w:t>THA)</w:t>
      </w:r>
      <w:r w:rsidRPr="009C29EE">
        <w:rPr>
          <w:lang w:val="en-NZ"/>
        </w:rPr>
        <w:t xml:space="preserve">, </w:t>
      </w:r>
      <w:r>
        <w:rPr>
          <w:lang w:val="en-NZ"/>
        </w:rPr>
        <w:t>APG19-4</w:t>
      </w:r>
      <w:r w:rsidRPr="009C29EE">
        <w:rPr>
          <w:lang w:val="en-NZ"/>
        </w:rPr>
        <w:t>/INP-</w:t>
      </w:r>
      <w:r>
        <w:rPr>
          <w:lang w:val="en-NZ"/>
        </w:rPr>
        <w:t>62</w:t>
      </w:r>
      <w:r w:rsidRPr="009C29EE">
        <w:rPr>
          <w:lang w:val="en-NZ"/>
        </w:rPr>
        <w:t xml:space="preserve"> (</w:t>
      </w:r>
      <w:r>
        <w:rPr>
          <w:lang w:val="en-NZ"/>
        </w:rPr>
        <w:t>J</w:t>
      </w:r>
      <w:r w:rsidRPr="009C29EE">
        <w:rPr>
          <w:lang w:val="en-NZ"/>
        </w:rPr>
        <w:t xml:space="preserve">), </w:t>
      </w:r>
      <w:r>
        <w:rPr>
          <w:lang w:val="en-NZ"/>
        </w:rPr>
        <w:t>APG19-4</w:t>
      </w:r>
      <w:r w:rsidRPr="009C29EE">
        <w:rPr>
          <w:lang w:val="en-NZ"/>
        </w:rPr>
        <w:t>/INP-</w:t>
      </w:r>
      <w:r>
        <w:rPr>
          <w:lang w:val="en-NZ"/>
        </w:rPr>
        <w:t>78</w:t>
      </w:r>
      <w:r w:rsidRPr="009C29EE">
        <w:rPr>
          <w:lang w:val="en-NZ"/>
        </w:rPr>
        <w:t xml:space="preserve"> (</w:t>
      </w:r>
      <w:r>
        <w:rPr>
          <w:lang w:val="en-NZ"/>
        </w:rPr>
        <w:t>KOR</w:t>
      </w:r>
      <w:r w:rsidRPr="009C29EE">
        <w:rPr>
          <w:lang w:val="en-NZ"/>
        </w:rPr>
        <w:t>)</w:t>
      </w:r>
      <w:r w:rsidR="00614E98">
        <w:rPr>
          <w:lang w:val="en-NZ"/>
        </w:rPr>
        <w:t>, APG19-4</w:t>
      </w:r>
      <w:r w:rsidR="00614E98" w:rsidRPr="009C29EE">
        <w:rPr>
          <w:lang w:val="en-NZ"/>
        </w:rPr>
        <w:t>/INP-</w:t>
      </w:r>
      <w:r w:rsidR="00614E98">
        <w:rPr>
          <w:lang w:val="en-NZ"/>
        </w:rPr>
        <w:t>93</w:t>
      </w:r>
      <w:r w:rsidR="00614E98" w:rsidRPr="009C29EE">
        <w:rPr>
          <w:lang w:val="en-NZ"/>
        </w:rPr>
        <w:t xml:space="preserve"> (</w:t>
      </w:r>
      <w:r w:rsidR="00614E98">
        <w:rPr>
          <w:lang w:val="en-NZ"/>
        </w:rPr>
        <w:t>SNG)</w:t>
      </w:r>
      <w:r w:rsidRPr="009C29EE">
        <w:rPr>
          <w:lang w:val="en-NZ"/>
        </w:rPr>
        <w:t xml:space="preserve">, </w:t>
      </w:r>
      <w:r>
        <w:rPr>
          <w:lang w:val="en-NZ"/>
        </w:rPr>
        <w:t>APG19-4</w:t>
      </w:r>
      <w:r w:rsidRPr="000122CE">
        <w:rPr>
          <w:lang w:val="en-NZ"/>
        </w:rPr>
        <w:t>/INP-</w:t>
      </w:r>
      <w:r>
        <w:rPr>
          <w:lang w:val="en-NZ"/>
        </w:rPr>
        <w:t>97</w:t>
      </w:r>
      <w:r w:rsidRPr="000122CE">
        <w:rPr>
          <w:lang w:val="en-NZ"/>
        </w:rPr>
        <w:t xml:space="preserve"> (</w:t>
      </w:r>
      <w:r>
        <w:rPr>
          <w:lang w:val="en-NZ"/>
        </w:rPr>
        <w:t>CHN</w:t>
      </w:r>
      <w:r w:rsidRPr="000122CE">
        <w:rPr>
          <w:lang w:val="en-NZ"/>
        </w:rPr>
        <w:t>)</w:t>
      </w:r>
      <w:r>
        <w:rPr>
          <w:lang w:val="en-NZ"/>
        </w:rPr>
        <w:t>, APG19-4</w:t>
      </w:r>
      <w:r w:rsidRPr="000122CE">
        <w:rPr>
          <w:lang w:val="en-NZ"/>
        </w:rPr>
        <w:t>/INP-</w:t>
      </w:r>
      <w:r>
        <w:rPr>
          <w:lang w:val="en-NZ"/>
        </w:rPr>
        <w:t>121</w:t>
      </w:r>
      <w:r w:rsidRPr="000122CE">
        <w:rPr>
          <w:lang w:val="en-NZ"/>
        </w:rPr>
        <w:t xml:space="preserve"> (</w:t>
      </w:r>
      <w:r>
        <w:rPr>
          <w:lang w:val="en-NZ"/>
        </w:rPr>
        <w:t>INS</w:t>
      </w:r>
      <w:r w:rsidRPr="000122CE">
        <w:rPr>
          <w:lang w:val="en-NZ"/>
        </w:rPr>
        <w:t>)</w:t>
      </w:r>
      <w:r w:rsidRPr="009C29EE">
        <w:rPr>
          <w:lang w:val="en-NZ"/>
        </w:rPr>
        <w:t xml:space="preserve">. </w:t>
      </w:r>
    </w:p>
    <w:p w:rsidR="00FD305C" w:rsidRDefault="00FD305C" w:rsidP="00FD305C">
      <w:pPr>
        <w:numPr>
          <w:ilvl w:val="0"/>
          <w:numId w:val="18"/>
        </w:numPr>
        <w:ind w:leftChars="145" w:left="708"/>
        <w:jc w:val="both"/>
        <w:rPr>
          <w:lang w:val="en-NZ"/>
        </w:rPr>
      </w:pPr>
      <w:r w:rsidRPr="009C29EE">
        <w:rPr>
          <w:lang w:val="en-NZ"/>
        </w:rPr>
        <w:t>Information Documents</w:t>
      </w:r>
      <w:r>
        <w:rPr>
          <w:lang w:val="en-NZ"/>
        </w:rPr>
        <w:t>:</w:t>
      </w:r>
      <w:r w:rsidRPr="009C29EE">
        <w:rPr>
          <w:lang w:val="en-NZ"/>
        </w:rPr>
        <w:t xml:space="preserve"> </w:t>
      </w:r>
      <w:r w:rsidR="00A66DF0">
        <w:rPr>
          <w:lang w:val="en-NZ"/>
        </w:rPr>
        <w:t>APG19-3</w:t>
      </w:r>
      <w:r w:rsidR="00AD60E5" w:rsidRPr="00AD60E5">
        <w:rPr>
          <w:lang w:val="en-NZ"/>
        </w:rPr>
        <w:t>/OUT-20</w:t>
      </w:r>
      <w:r w:rsidRPr="00AD60E5">
        <w:rPr>
          <w:lang w:val="en-NZ"/>
        </w:rPr>
        <w:t xml:space="preserve">, </w:t>
      </w:r>
      <w:r>
        <w:rPr>
          <w:lang w:val="en-NZ"/>
        </w:rPr>
        <w:t>APG19-4</w:t>
      </w:r>
      <w:r w:rsidRPr="000122CE">
        <w:rPr>
          <w:lang w:val="en-NZ"/>
        </w:rPr>
        <w:t>/INF-</w:t>
      </w:r>
      <w:r>
        <w:rPr>
          <w:lang w:val="en-NZ"/>
        </w:rPr>
        <w:t>0</w:t>
      </w:r>
      <w:r w:rsidR="00583E32">
        <w:rPr>
          <w:lang w:val="en-NZ"/>
        </w:rPr>
        <w:t>2</w:t>
      </w:r>
      <w:r w:rsidRPr="000122CE">
        <w:rPr>
          <w:lang w:val="en-NZ"/>
        </w:rPr>
        <w:t xml:space="preserve"> (</w:t>
      </w:r>
      <w:r w:rsidR="00583E32">
        <w:rPr>
          <w:lang w:val="en-NZ"/>
        </w:rPr>
        <w:t>WMO</w:t>
      </w:r>
      <w:r w:rsidRPr="000122CE">
        <w:rPr>
          <w:lang w:val="en-NZ"/>
        </w:rPr>
        <w:t>)</w:t>
      </w:r>
      <w:r w:rsidRPr="009C29EE">
        <w:rPr>
          <w:lang w:val="en-NZ"/>
        </w:rPr>
        <w:t xml:space="preserve">, </w:t>
      </w:r>
      <w:r>
        <w:rPr>
          <w:lang w:val="en-NZ"/>
        </w:rPr>
        <w:t>APG19-</w:t>
      </w:r>
      <w:r w:rsidR="00583E32">
        <w:rPr>
          <w:lang w:val="en-NZ"/>
        </w:rPr>
        <w:t>4</w:t>
      </w:r>
      <w:r w:rsidRPr="009C29EE">
        <w:rPr>
          <w:lang w:val="en-NZ"/>
        </w:rPr>
        <w:t>/INF-0</w:t>
      </w:r>
      <w:r w:rsidR="00583E32">
        <w:rPr>
          <w:lang w:val="en-NZ"/>
        </w:rPr>
        <w:t>3</w:t>
      </w:r>
      <w:r>
        <w:rPr>
          <w:lang w:val="en-NZ"/>
        </w:rPr>
        <w:t xml:space="preserve"> (</w:t>
      </w:r>
      <w:r w:rsidR="00583E32">
        <w:t>IARU R3</w:t>
      </w:r>
      <w:r>
        <w:rPr>
          <w:lang w:val="en-NZ"/>
        </w:rPr>
        <w:t>), APG19-4</w:t>
      </w:r>
      <w:r w:rsidRPr="009C29EE">
        <w:rPr>
          <w:lang w:val="en-NZ"/>
        </w:rPr>
        <w:t>/INF-</w:t>
      </w:r>
      <w:r>
        <w:rPr>
          <w:lang w:val="en-NZ"/>
        </w:rPr>
        <w:t>0</w:t>
      </w:r>
      <w:r w:rsidR="00583E32">
        <w:rPr>
          <w:lang w:val="en-NZ"/>
        </w:rPr>
        <w:t>4</w:t>
      </w:r>
      <w:r w:rsidRPr="009C29EE">
        <w:rPr>
          <w:lang w:val="en-NZ"/>
        </w:rPr>
        <w:t xml:space="preserve"> (</w:t>
      </w:r>
      <w:r w:rsidR="00583E32">
        <w:rPr>
          <w:lang w:val="en-NZ"/>
        </w:rPr>
        <w:t>ICAO), APG19-4</w:t>
      </w:r>
      <w:r w:rsidR="00583E32" w:rsidRPr="009C29EE">
        <w:rPr>
          <w:lang w:val="en-NZ"/>
        </w:rPr>
        <w:t>/INF-</w:t>
      </w:r>
      <w:r w:rsidR="00583E32">
        <w:rPr>
          <w:lang w:val="en-NZ"/>
        </w:rPr>
        <w:t>05</w:t>
      </w:r>
      <w:r w:rsidR="00583E32" w:rsidRPr="009C29EE">
        <w:rPr>
          <w:lang w:val="en-NZ"/>
        </w:rPr>
        <w:t xml:space="preserve"> (</w:t>
      </w:r>
      <w:r w:rsidR="00583E32">
        <w:rPr>
          <w:lang w:val="en-NZ"/>
        </w:rPr>
        <w:t>ICAO),</w:t>
      </w:r>
      <w:r w:rsidR="00583E32" w:rsidRPr="00583E32">
        <w:rPr>
          <w:lang w:val="en-NZ"/>
        </w:rPr>
        <w:t xml:space="preserve"> </w:t>
      </w:r>
      <w:r w:rsidR="00A66DF0">
        <w:rPr>
          <w:lang w:val="en-NZ"/>
        </w:rPr>
        <w:t>APG19-4</w:t>
      </w:r>
      <w:r w:rsidR="00583E32" w:rsidRPr="000122CE">
        <w:rPr>
          <w:lang w:val="en-NZ"/>
        </w:rPr>
        <w:t>/INF-</w:t>
      </w:r>
      <w:r w:rsidR="00A66DF0">
        <w:rPr>
          <w:lang w:val="en-NZ"/>
        </w:rPr>
        <w:t>2</w:t>
      </w:r>
      <w:r w:rsidR="00583E32">
        <w:rPr>
          <w:lang w:val="en-NZ"/>
        </w:rPr>
        <w:t>2</w:t>
      </w:r>
      <w:r w:rsidR="00583E32" w:rsidRPr="000122CE">
        <w:rPr>
          <w:lang w:val="en-NZ"/>
        </w:rPr>
        <w:t xml:space="preserve"> (</w:t>
      </w:r>
      <w:r w:rsidR="00583E32">
        <w:t>CITEL</w:t>
      </w:r>
      <w:r w:rsidR="00583E32" w:rsidRPr="000122CE">
        <w:rPr>
          <w:lang w:val="en-NZ"/>
        </w:rPr>
        <w:t>)</w:t>
      </w:r>
      <w:r w:rsidR="00583E32" w:rsidRPr="009C29EE">
        <w:rPr>
          <w:lang w:val="en-NZ"/>
        </w:rPr>
        <w:t xml:space="preserve">, </w:t>
      </w:r>
      <w:r w:rsidR="00583E32">
        <w:rPr>
          <w:lang w:val="en-NZ"/>
        </w:rPr>
        <w:t>APG19-4</w:t>
      </w:r>
      <w:r w:rsidR="00583E32" w:rsidRPr="009C29EE">
        <w:rPr>
          <w:lang w:val="en-NZ"/>
        </w:rPr>
        <w:t>/INF-</w:t>
      </w:r>
      <w:r w:rsidR="00583E32">
        <w:rPr>
          <w:lang w:val="en-NZ"/>
        </w:rPr>
        <w:t>23 (</w:t>
      </w:r>
      <w:r w:rsidR="00583E32">
        <w:t>CEPT</w:t>
      </w:r>
      <w:r w:rsidR="00583E32">
        <w:rPr>
          <w:lang w:val="en-NZ"/>
        </w:rPr>
        <w:t>), APG19-4</w:t>
      </w:r>
      <w:r w:rsidR="00583E32" w:rsidRPr="009C29EE">
        <w:rPr>
          <w:lang w:val="en-NZ"/>
        </w:rPr>
        <w:t>/INF-</w:t>
      </w:r>
      <w:r w:rsidR="00583E32">
        <w:rPr>
          <w:lang w:val="en-NZ"/>
        </w:rPr>
        <w:t>24</w:t>
      </w:r>
      <w:r w:rsidR="00583E32" w:rsidRPr="009C29EE">
        <w:rPr>
          <w:lang w:val="en-NZ"/>
        </w:rPr>
        <w:t xml:space="preserve"> (</w:t>
      </w:r>
      <w:r w:rsidR="00583E32">
        <w:rPr>
          <w:lang w:val="en-NZ"/>
        </w:rPr>
        <w:t>RCC).</w:t>
      </w:r>
    </w:p>
    <w:p w:rsidR="005206E9" w:rsidRDefault="005206E9">
      <w:pPr>
        <w:rPr>
          <w:b/>
          <w:lang w:val="en-NZ" w:eastAsia="ko-KR"/>
        </w:rPr>
      </w:pPr>
    </w:p>
    <w:p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614E98" w:rsidRPr="00614E98">
        <w:rPr>
          <w:b/>
          <w:lang w:val="en-NZ" w:eastAsia="ko-KR"/>
        </w:rPr>
        <w:t>Australia</w:t>
      </w:r>
      <w:r w:rsidR="00614E98" w:rsidRPr="00441526">
        <w:rPr>
          <w:b/>
          <w:lang w:val="en-NZ" w:eastAsia="ko-KR"/>
        </w:rPr>
        <w:t xml:space="preserve"> </w:t>
      </w:r>
      <w:r w:rsidRPr="00614E98">
        <w:rPr>
          <w:b/>
          <w:lang w:val="en-NZ" w:eastAsia="ko-KR"/>
        </w:rPr>
        <w:t xml:space="preserve">- </w:t>
      </w:r>
      <w:r w:rsidRPr="00441526">
        <w:rPr>
          <w:b/>
          <w:lang w:val="en-NZ" w:eastAsia="ko-KR"/>
        </w:rPr>
        <w:t xml:space="preserve">Document </w:t>
      </w:r>
      <w:r w:rsidR="00614E98" w:rsidRPr="00614E98">
        <w:rPr>
          <w:b/>
          <w:lang w:val="en-NZ" w:eastAsia="ko-KR"/>
        </w:rPr>
        <w:t>APG19-4/INP-18</w:t>
      </w:r>
    </w:p>
    <w:p w:rsidR="00614E98" w:rsidRDefault="00614E98" w:rsidP="00371275">
      <w:pPr>
        <w:ind w:left="720"/>
        <w:jc w:val="both"/>
        <w:rPr>
          <w:lang w:val="en-AU"/>
        </w:rPr>
      </w:pPr>
      <w:r w:rsidRPr="00F258D8">
        <w:rPr>
          <w:lang w:val="en-AU"/>
        </w:rPr>
        <w:t xml:space="preserve">Australia supports studies of spectrum requirements and the suitability of current allocations below 1 GHz for the space operation service (SOS) for telemetry, tracking and command for non-GSO satellites with short duration missions (i.e. missions less than three years), taking into account No. </w:t>
      </w:r>
      <w:r w:rsidRPr="00F258D8">
        <w:rPr>
          <w:b/>
          <w:lang w:val="en-AU"/>
        </w:rPr>
        <w:t>1.23</w:t>
      </w:r>
      <w:r w:rsidRPr="00F258D8">
        <w:rPr>
          <w:lang w:val="en-AU"/>
        </w:rPr>
        <w:t xml:space="preserve"> based on the outcome of studies in accordance with Resolution </w:t>
      </w:r>
      <w:r w:rsidRPr="00F258D8">
        <w:rPr>
          <w:b/>
          <w:lang w:val="en-AU"/>
        </w:rPr>
        <w:t>659 (WRC-15)</w:t>
      </w:r>
      <w:r w:rsidRPr="00F258D8">
        <w:rPr>
          <w:lang w:val="en-AU"/>
        </w:rPr>
        <w:t xml:space="preserve">. </w:t>
      </w:r>
    </w:p>
    <w:p w:rsidR="00614E98" w:rsidRPr="00F258D8" w:rsidRDefault="00614E98" w:rsidP="00371275">
      <w:pPr>
        <w:ind w:left="720"/>
        <w:jc w:val="both"/>
        <w:rPr>
          <w:lang w:val="en-AU"/>
        </w:rPr>
      </w:pPr>
    </w:p>
    <w:p w:rsidR="00614E98" w:rsidRDefault="00614E98" w:rsidP="00371275">
      <w:pPr>
        <w:ind w:left="720"/>
        <w:jc w:val="both"/>
        <w:rPr>
          <w:lang w:val="en-AU"/>
        </w:rPr>
      </w:pPr>
      <w:r w:rsidRPr="00F258D8">
        <w:rPr>
          <w:lang w:val="en-AU"/>
        </w:rPr>
        <w:t xml:space="preserve">Australia notes that current allocations below 1 GHz have been found to not fully meet requirements and would consider measures to ensure the suitability of existing SOS allocations in the frequency range below 1 GHz under </w:t>
      </w:r>
      <w:r w:rsidRPr="00F258D8">
        <w:rPr>
          <w:i/>
          <w:lang w:val="en-AU"/>
        </w:rPr>
        <w:t xml:space="preserve">invites ITU-R </w:t>
      </w:r>
      <w:r w:rsidRPr="00F258D8">
        <w:rPr>
          <w:lang w:val="en-AU"/>
        </w:rPr>
        <w:t>2 of Resolution </w:t>
      </w:r>
      <w:r w:rsidRPr="00F258D8">
        <w:rPr>
          <w:b/>
          <w:lang w:val="en-AU"/>
        </w:rPr>
        <w:t>659 (WRC-15)</w:t>
      </w:r>
      <w:r w:rsidRPr="00F258D8">
        <w:rPr>
          <w:lang w:val="en-AU"/>
        </w:rPr>
        <w:t>.</w:t>
      </w:r>
    </w:p>
    <w:p w:rsidR="00614E98" w:rsidRPr="00F258D8" w:rsidRDefault="00614E98" w:rsidP="00371275">
      <w:pPr>
        <w:ind w:left="720"/>
        <w:jc w:val="both"/>
        <w:rPr>
          <w:lang w:val="en-AU"/>
        </w:rPr>
      </w:pPr>
    </w:p>
    <w:p w:rsidR="00614E98" w:rsidRDefault="00614E98" w:rsidP="00371275">
      <w:pPr>
        <w:ind w:left="720"/>
        <w:jc w:val="both"/>
        <w:rPr>
          <w:lang w:val="en-AU"/>
        </w:rPr>
      </w:pPr>
      <w:r w:rsidRPr="00F258D8">
        <w:rPr>
          <w:lang w:val="en-AU"/>
        </w:rPr>
        <w:t>Australia, based on the results of sharing or compatibility studies,</w:t>
      </w:r>
      <w:r w:rsidRPr="00F258D8" w:rsidDel="00BE7495">
        <w:rPr>
          <w:lang w:val="en-AU"/>
        </w:rPr>
        <w:t xml:space="preserve"> </w:t>
      </w:r>
      <w:r w:rsidRPr="00F258D8">
        <w:rPr>
          <w:lang w:val="en-AU"/>
        </w:rPr>
        <w:t xml:space="preserve">would also consider possible new allocations or, an upgrade of the existing SOS allocations within the frequency ranges 150.05-174 MHz and 400.15-420 MHz as identified in </w:t>
      </w:r>
      <w:r w:rsidRPr="00F258D8">
        <w:rPr>
          <w:i/>
          <w:lang w:val="en-AU"/>
        </w:rPr>
        <w:t xml:space="preserve">invites ITU-R </w:t>
      </w:r>
      <w:r w:rsidRPr="00F258D8">
        <w:rPr>
          <w:lang w:val="en-AU"/>
        </w:rPr>
        <w:t>3 of Resolution </w:t>
      </w:r>
      <w:r w:rsidRPr="00F258D8">
        <w:rPr>
          <w:b/>
          <w:lang w:val="en-AU"/>
        </w:rPr>
        <w:t>659 (WRC-15)</w:t>
      </w:r>
      <w:r w:rsidRPr="00F258D8">
        <w:rPr>
          <w:lang w:val="en-AU"/>
        </w:rPr>
        <w:t>.</w:t>
      </w:r>
    </w:p>
    <w:p w:rsidR="00614E98" w:rsidRPr="00F258D8" w:rsidRDefault="00614E98" w:rsidP="00371275">
      <w:pPr>
        <w:ind w:left="720"/>
        <w:jc w:val="both"/>
        <w:rPr>
          <w:lang w:val="en-AU"/>
        </w:rPr>
      </w:pPr>
    </w:p>
    <w:p w:rsidR="002A0111" w:rsidRPr="00614E98" w:rsidRDefault="00614E98" w:rsidP="00371275">
      <w:pPr>
        <w:ind w:left="720"/>
        <w:jc w:val="both"/>
        <w:rPr>
          <w:lang w:val="en-AU"/>
        </w:rPr>
      </w:pPr>
      <w:r w:rsidRPr="00F258D8">
        <w:rPr>
          <w:lang w:val="en-AU"/>
        </w:rPr>
        <w:t>Any changes to the Radio Regulations will be dependent</w:t>
      </w:r>
      <w:r w:rsidR="00371275">
        <w:rPr>
          <w:lang w:val="en-AU"/>
        </w:rPr>
        <w:t xml:space="preserve"> on satisfactory results of </w:t>
      </w:r>
      <w:r w:rsidR="00371275">
        <w:rPr>
          <w:lang w:val="en-AU"/>
        </w:rPr>
        <w:br/>
        <w:t>ITU-</w:t>
      </w:r>
      <w:r w:rsidRPr="00F258D8">
        <w:rPr>
          <w:lang w:val="en-AU"/>
        </w:rPr>
        <w:t>R sharing and compatibility studies and studies into possible mitigation techniques to protect incumbent services, both in-band as well as in adjacent bands.</w:t>
      </w:r>
    </w:p>
    <w:p w:rsidR="002A0111" w:rsidRPr="00441526" w:rsidRDefault="002A0111" w:rsidP="00371275">
      <w:pPr>
        <w:jc w:val="both"/>
        <w:rPr>
          <w:lang w:val="en-NZ"/>
        </w:rPr>
      </w:pPr>
    </w:p>
    <w:p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614E98" w:rsidRPr="00614E98">
        <w:rPr>
          <w:b/>
          <w:lang w:val="en-NZ" w:eastAsia="ko-KR"/>
        </w:rPr>
        <w:t>New Zealand</w:t>
      </w:r>
      <w:r w:rsidRPr="00441526">
        <w:rPr>
          <w:b/>
          <w:lang w:val="en-NZ" w:eastAsia="ko-KR"/>
        </w:rPr>
        <w:t xml:space="preserve"> </w:t>
      </w:r>
      <w:r w:rsidRPr="00614E98">
        <w:rPr>
          <w:b/>
          <w:lang w:val="en-NZ" w:eastAsia="ko-KR"/>
        </w:rPr>
        <w:t xml:space="preserve">- </w:t>
      </w:r>
      <w:r w:rsidRPr="00441526">
        <w:rPr>
          <w:b/>
          <w:lang w:val="en-NZ" w:eastAsia="ko-KR"/>
        </w:rPr>
        <w:t xml:space="preserve">Document </w:t>
      </w:r>
      <w:r w:rsidR="00614E98" w:rsidRPr="00614E98">
        <w:rPr>
          <w:b/>
          <w:lang w:val="en-NZ" w:eastAsia="ko-KR"/>
        </w:rPr>
        <w:t>APG19-4/INP-25</w:t>
      </w:r>
    </w:p>
    <w:p w:rsidR="00614E98" w:rsidRDefault="00614E98" w:rsidP="00614E98">
      <w:pPr>
        <w:ind w:left="720"/>
        <w:jc w:val="both"/>
        <w:rPr>
          <w:lang w:val="en-NZ"/>
        </w:rPr>
      </w:pPr>
      <w:r w:rsidRPr="00F1735B">
        <w:rPr>
          <w:lang w:val="en-NZ"/>
        </w:rPr>
        <w:t>New Zealand supports a new allocation to space operation (Earth-to-space) service in the frequency range 403-404 MHz (i.e. Method B1).</w:t>
      </w:r>
      <w:r w:rsidRPr="008D5D40">
        <w:rPr>
          <w:lang w:val="en-NZ"/>
        </w:rPr>
        <w:t xml:space="preserve"> </w:t>
      </w:r>
    </w:p>
    <w:p w:rsidR="00614E98" w:rsidRDefault="00614E98" w:rsidP="00614E98">
      <w:pPr>
        <w:ind w:left="720"/>
        <w:jc w:val="both"/>
        <w:rPr>
          <w:lang w:val="en-NZ"/>
        </w:rPr>
      </w:pPr>
    </w:p>
    <w:p w:rsidR="00614E98" w:rsidRPr="008D5D40" w:rsidRDefault="00614E98" w:rsidP="00614E98">
      <w:pPr>
        <w:ind w:left="720"/>
        <w:jc w:val="both"/>
        <w:rPr>
          <w:lang w:val="en-NZ"/>
        </w:rPr>
      </w:pPr>
      <w:r w:rsidRPr="008D5D40">
        <w:rPr>
          <w:lang w:val="en-NZ"/>
        </w:rPr>
        <w:lastRenderedPageBreak/>
        <w:t xml:space="preserve">New Zealand is </w:t>
      </w:r>
      <w:r>
        <w:rPr>
          <w:lang w:val="en-NZ"/>
        </w:rPr>
        <w:t xml:space="preserve">also </w:t>
      </w:r>
      <w:r w:rsidRPr="008D5D40">
        <w:rPr>
          <w:lang w:val="en-NZ"/>
        </w:rPr>
        <w:t>of the view that the following frequency ranges should not be considered:</w:t>
      </w:r>
    </w:p>
    <w:p w:rsidR="00614E98" w:rsidRPr="008D5D40" w:rsidRDefault="00614E98" w:rsidP="00614E98">
      <w:pPr>
        <w:pStyle w:val="ListParagraph"/>
        <w:numPr>
          <w:ilvl w:val="0"/>
          <w:numId w:val="18"/>
        </w:numPr>
        <w:ind w:left="1000"/>
        <w:contextualSpacing/>
        <w:jc w:val="both"/>
        <w:rPr>
          <w:lang w:val="en-NZ"/>
        </w:rPr>
      </w:pPr>
      <w:r w:rsidRPr="008D5D40">
        <w:rPr>
          <w:lang w:val="en-NZ"/>
        </w:rPr>
        <w:t xml:space="preserve">maritime mobile VHF radiocommunication in the frequency ranges 156-157.45 MHz, 160.6-160.975 MHz and 161.475-162.05 MHz, in accordance with RR No. </w:t>
      </w:r>
      <w:r w:rsidRPr="008D5D40">
        <w:rPr>
          <w:b/>
          <w:lang w:val="en-NZ"/>
        </w:rPr>
        <w:t>5.226</w:t>
      </w:r>
      <w:r w:rsidRPr="008D5D40">
        <w:rPr>
          <w:lang w:val="en-NZ"/>
        </w:rPr>
        <w:t xml:space="preserve"> and Appendix </w:t>
      </w:r>
      <w:r w:rsidRPr="008D5D40">
        <w:rPr>
          <w:b/>
          <w:lang w:val="en-NZ"/>
        </w:rPr>
        <w:t>18 (Rev. WRC-15)</w:t>
      </w:r>
      <w:r w:rsidRPr="008D5D40">
        <w:rPr>
          <w:lang w:val="en-NZ"/>
        </w:rPr>
        <w:t xml:space="preserve">; and </w:t>
      </w:r>
    </w:p>
    <w:p w:rsidR="002A0111" w:rsidRPr="00441526" w:rsidRDefault="00614E98" w:rsidP="00614E98">
      <w:pPr>
        <w:numPr>
          <w:ilvl w:val="0"/>
          <w:numId w:val="18"/>
        </w:numPr>
        <w:ind w:left="1000"/>
        <w:jc w:val="both"/>
        <w:rPr>
          <w:lang w:val="en-NZ"/>
        </w:rPr>
      </w:pPr>
      <w:proofErr w:type="gramStart"/>
      <w:r w:rsidRPr="008D5D40">
        <w:rPr>
          <w:lang w:val="en-NZ"/>
        </w:rPr>
        <w:t>mobile-satellite</w:t>
      </w:r>
      <w:proofErr w:type="gramEnd"/>
      <w:r w:rsidRPr="008D5D40">
        <w:rPr>
          <w:lang w:val="en-NZ"/>
        </w:rPr>
        <w:t xml:space="preserve"> service in the frequency range 406-406.1 MHz that is dedicated for satellite emergency position-indicating radio beacons, in accordance with Resolution </w:t>
      </w:r>
      <w:r w:rsidRPr="008D5D40">
        <w:rPr>
          <w:b/>
          <w:lang w:val="en-NZ"/>
        </w:rPr>
        <w:t>205 (Rev. WRC-15)</w:t>
      </w:r>
      <w:r w:rsidRPr="008D5D40">
        <w:rPr>
          <w:lang w:val="en-NZ"/>
        </w:rPr>
        <w:t>.</w:t>
      </w:r>
    </w:p>
    <w:p w:rsidR="002A0111" w:rsidRPr="00441526" w:rsidRDefault="002A0111" w:rsidP="003D3D47">
      <w:pPr>
        <w:jc w:val="both"/>
        <w:rPr>
          <w:lang w:val="en-NZ"/>
        </w:rPr>
      </w:pPr>
      <w:r w:rsidRPr="00441526">
        <w:rPr>
          <w:lang w:val="en-NZ"/>
        </w:rPr>
        <w:t xml:space="preserve">. </w:t>
      </w:r>
    </w:p>
    <w:p w:rsidR="002A0111" w:rsidRPr="00441526" w:rsidRDefault="002A0111" w:rsidP="003D3D47">
      <w:pPr>
        <w:spacing w:after="120"/>
        <w:jc w:val="both"/>
        <w:rPr>
          <w:b/>
          <w:lang w:val="en-NZ" w:eastAsia="ko-KR"/>
        </w:rPr>
      </w:pPr>
      <w:r w:rsidRPr="00441526">
        <w:rPr>
          <w:b/>
          <w:lang w:val="en-NZ" w:eastAsia="ko-KR"/>
        </w:rPr>
        <w:t>3.1.</w:t>
      </w:r>
      <w:r w:rsidR="00614E98">
        <w:rPr>
          <w:b/>
          <w:lang w:val="en-NZ" w:eastAsia="ko-KR"/>
        </w:rPr>
        <w:t>3</w:t>
      </w:r>
      <w:r w:rsidRPr="00441526">
        <w:rPr>
          <w:b/>
          <w:lang w:val="en-NZ" w:eastAsia="ko-KR"/>
        </w:rPr>
        <w:tab/>
      </w:r>
      <w:r w:rsidR="00614E98" w:rsidRPr="00614E98">
        <w:rPr>
          <w:b/>
          <w:lang w:val="en-NZ" w:eastAsia="ko-KR"/>
        </w:rPr>
        <w:t>Thailand</w:t>
      </w:r>
      <w:r w:rsidRPr="00441526">
        <w:rPr>
          <w:b/>
          <w:lang w:val="en-NZ" w:eastAsia="ko-KR"/>
        </w:rPr>
        <w:t xml:space="preserve"> </w:t>
      </w:r>
      <w:r w:rsidRPr="00614E98">
        <w:rPr>
          <w:b/>
          <w:lang w:val="en-NZ" w:eastAsia="ko-KR"/>
        </w:rPr>
        <w:t xml:space="preserve">- </w:t>
      </w:r>
      <w:r w:rsidRPr="00441526">
        <w:rPr>
          <w:b/>
          <w:lang w:val="en-NZ" w:eastAsia="ko-KR"/>
        </w:rPr>
        <w:t xml:space="preserve">Document </w:t>
      </w:r>
      <w:r w:rsidR="00614E98" w:rsidRPr="00614E98">
        <w:rPr>
          <w:b/>
          <w:lang w:val="en-NZ" w:eastAsia="ko-KR"/>
        </w:rPr>
        <w:t>APG19-4/INP-32</w:t>
      </w:r>
    </w:p>
    <w:p w:rsidR="002A0111" w:rsidRDefault="00614E98" w:rsidP="00614E98">
      <w:pPr>
        <w:ind w:left="720"/>
        <w:jc w:val="both"/>
        <w:rPr>
          <w:lang w:val="en-NZ"/>
        </w:rPr>
      </w:pPr>
      <w:r w:rsidRPr="00871CF0">
        <w:rPr>
          <w:lang w:val="en-NZ"/>
        </w:rPr>
        <w:t xml:space="preserve">Thailand </w:t>
      </w:r>
      <w:r>
        <w:rPr>
          <w:lang w:val="en-NZ"/>
        </w:rPr>
        <w:t>is</w:t>
      </w:r>
      <w:r w:rsidRPr="00871CF0">
        <w:rPr>
          <w:lang w:val="en-NZ"/>
        </w:rPr>
        <w:t xml:space="preserve"> of the view that protection of existing services is necessary and any new allocations or upgrades of existing allocations to the space operation service should be applied without any constraint to the incumbent services including their current and planned use, both in-band as well as adjacent bands.</w:t>
      </w:r>
    </w:p>
    <w:p w:rsidR="003A2C16" w:rsidRDefault="003A2C16" w:rsidP="00614E98">
      <w:pPr>
        <w:ind w:left="720"/>
        <w:jc w:val="both"/>
        <w:rPr>
          <w:lang w:val="en-NZ"/>
        </w:rPr>
      </w:pPr>
    </w:p>
    <w:p w:rsidR="00614E98" w:rsidRPr="00441526" w:rsidRDefault="00614E98" w:rsidP="00614E98">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Pr="00614E98">
        <w:rPr>
          <w:b/>
          <w:lang w:val="en-NZ" w:eastAsia="ko-KR"/>
        </w:rPr>
        <w:t xml:space="preserve">Japan - </w:t>
      </w:r>
      <w:r w:rsidRPr="00441526">
        <w:rPr>
          <w:b/>
          <w:lang w:val="en-NZ" w:eastAsia="ko-KR"/>
        </w:rPr>
        <w:t xml:space="preserve">Document </w:t>
      </w:r>
      <w:r w:rsidRPr="00614E98">
        <w:rPr>
          <w:b/>
          <w:lang w:val="en-NZ" w:eastAsia="ko-KR"/>
        </w:rPr>
        <w:t>APG19-4/INP-62</w:t>
      </w:r>
    </w:p>
    <w:p w:rsidR="00614E98" w:rsidRDefault="00614E98" w:rsidP="00614E98">
      <w:pPr>
        <w:ind w:left="720"/>
        <w:jc w:val="both"/>
        <w:rPr>
          <w:rFonts w:eastAsiaTheme="minorEastAsia"/>
          <w:lang w:eastAsia="ja-JP"/>
        </w:rPr>
      </w:pPr>
      <w:r>
        <w:rPr>
          <w:rFonts w:eastAsiaTheme="minorEastAsia"/>
          <w:lang w:eastAsia="ja-JP"/>
        </w:rPr>
        <w:t xml:space="preserve">Japan does not </w:t>
      </w:r>
      <w:r w:rsidRPr="00614E98">
        <w:rPr>
          <w:rFonts w:eastAsiaTheme="minorEastAsia"/>
          <w:lang w:eastAsia="ja-JP"/>
        </w:rPr>
        <w:t xml:space="preserve">support </w:t>
      </w:r>
      <w:r w:rsidRPr="006B6307">
        <w:rPr>
          <w:rFonts w:eastAsiaTheme="minorEastAsia"/>
          <w:lang w:eastAsia="ja-JP"/>
        </w:rPr>
        <w:t xml:space="preserve">Method B1 and B2 </w:t>
      </w:r>
      <w:r>
        <w:rPr>
          <w:rFonts w:eastAsiaTheme="minorEastAsia"/>
          <w:lang w:eastAsia="ja-JP"/>
        </w:rPr>
        <w:t>since</w:t>
      </w:r>
      <w:r w:rsidRPr="006B6307">
        <w:rPr>
          <w:rFonts w:eastAsiaTheme="minorEastAsia"/>
          <w:lang w:eastAsia="ja-JP"/>
        </w:rPr>
        <w:t xml:space="preserve"> there are </w:t>
      </w:r>
      <w:r>
        <w:rPr>
          <w:rFonts w:eastAsiaTheme="minorEastAsia"/>
          <w:lang w:eastAsia="ja-JP"/>
        </w:rPr>
        <w:t>studies which indicate</w:t>
      </w:r>
      <w:r w:rsidRPr="006B6307">
        <w:rPr>
          <w:rFonts w:eastAsiaTheme="minorEastAsia"/>
          <w:lang w:eastAsia="ja-JP"/>
        </w:rPr>
        <w:t xml:space="preserve"> that it is </w:t>
      </w:r>
      <w:r>
        <w:rPr>
          <w:rFonts w:eastAsiaTheme="minorEastAsia"/>
          <w:lang w:eastAsia="ja-JP"/>
        </w:rPr>
        <w:t xml:space="preserve">not </w:t>
      </w:r>
      <w:r w:rsidRPr="006B6307">
        <w:rPr>
          <w:rFonts w:eastAsiaTheme="minorEastAsia"/>
          <w:lang w:eastAsia="ja-JP"/>
        </w:rPr>
        <w:t xml:space="preserve">possible to share </w:t>
      </w:r>
      <w:r>
        <w:rPr>
          <w:rFonts w:eastAsiaTheme="minorEastAsia"/>
          <w:lang w:eastAsia="ja-JP"/>
        </w:rPr>
        <w:t>the above said frequencies with</w:t>
      </w:r>
      <w:r w:rsidRPr="006B6307">
        <w:rPr>
          <w:rFonts w:eastAsiaTheme="minorEastAsia"/>
          <w:lang w:eastAsia="ja-JP"/>
        </w:rPr>
        <w:t xml:space="preserve"> </w:t>
      </w:r>
      <w:r>
        <w:rPr>
          <w:rFonts w:eastAsiaTheme="minorEastAsia"/>
          <w:lang w:eastAsia="ja-JP"/>
        </w:rPr>
        <w:t xml:space="preserve">the </w:t>
      </w:r>
      <w:r w:rsidRPr="006B6307">
        <w:rPr>
          <w:rFonts w:eastAsiaTheme="minorEastAsia"/>
          <w:lang w:eastAsia="ja-JP"/>
        </w:rPr>
        <w:t>existing meteorological aids service.</w:t>
      </w:r>
      <w:r>
        <w:rPr>
          <w:rFonts w:eastAsiaTheme="minorEastAsia" w:hint="eastAsia"/>
          <w:lang w:eastAsia="ja-JP"/>
        </w:rPr>
        <w:t xml:space="preserve"> </w:t>
      </w:r>
    </w:p>
    <w:p w:rsidR="00614E98" w:rsidRPr="00441526" w:rsidRDefault="00614E98" w:rsidP="00614E98">
      <w:pPr>
        <w:ind w:left="720"/>
        <w:jc w:val="both"/>
        <w:rPr>
          <w:lang w:val="en-NZ"/>
        </w:rPr>
      </w:pPr>
      <w:r w:rsidRPr="000A5E86">
        <w:rPr>
          <w:rFonts w:eastAsiaTheme="minorEastAsia"/>
          <w:lang w:eastAsia="ja-JP"/>
        </w:rPr>
        <w:t xml:space="preserve">For Method C, </w:t>
      </w:r>
      <w:r>
        <w:rPr>
          <w:rFonts w:eastAsiaTheme="minorEastAsia"/>
          <w:lang w:eastAsia="ja-JP"/>
        </w:rPr>
        <w:t>Japan supports</w:t>
      </w:r>
      <w:r w:rsidRPr="000A5E86">
        <w:rPr>
          <w:rFonts w:eastAsiaTheme="minorEastAsia"/>
          <w:lang w:eastAsia="ja-JP"/>
        </w:rPr>
        <w:t xml:space="preserve"> further </w:t>
      </w:r>
      <w:r>
        <w:rPr>
          <w:rFonts w:eastAsiaTheme="minorEastAsia"/>
          <w:lang w:eastAsia="ja-JP"/>
        </w:rPr>
        <w:t>ITU-R studies for</w:t>
      </w:r>
      <w:r w:rsidRPr="000A5E86">
        <w:rPr>
          <w:rFonts w:eastAsiaTheme="minorEastAsia"/>
          <w:lang w:eastAsia="ja-JP"/>
        </w:rPr>
        <w:t xml:space="preserve"> sharing with aeronautical </w:t>
      </w:r>
      <w:r>
        <w:rPr>
          <w:rFonts w:eastAsiaTheme="minorEastAsia"/>
          <w:lang w:eastAsia="ja-JP"/>
        </w:rPr>
        <w:t xml:space="preserve">mobile </w:t>
      </w:r>
      <w:r w:rsidRPr="000A5E86">
        <w:rPr>
          <w:rFonts w:eastAsiaTheme="minorEastAsia"/>
          <w:lang w:eastAsia="ja-JP"/>
        </w:rPr>
        <w:t xml:space="preserve">(R) </w:t>
      </w:r>
      <w:r>
        <w:rPr>
          <w:rFonts w:eastAsiaTheme="minorEastAsia"/>
          <w:lang w:eastAsia="ja-JP"/>
        </w:rPr>
        <w:t>service</w:t>
      </w:r>
      <w:r w:rsidRPr="000A5E86">
        <w:rPr>
          <w:rFonts w:eastAsiaTheme="minorEastAsia"/>
          <w:lang w:eastAsia="ja-JP"/>
        </w:rPr>
        <w:t xml:space="preserve"> </w:t>
      </w:r>
      <w:r>
        <w:rPr>
          <w:rFonts w:eastAsiaTheme="minorEastAsia"/>
          <w:lang w:eastAsia="ja-JP"/>
        </w:rPr>
        <w:t>which</w:t>
      </w:r>
      <w:r w:rsidRPr="000A5E86">
        <w:rPr>
          <w:rFonts w:eastAsiaTheme="minorEastAsia"/>
          <w:lang w:eastAsia="ja-JP"/>
        </w:rPr>
        <w:t xml:space="preserve"> uses the adjacent frequency band currently bein</w:t>
      </w:r>
      <w:r>
        <w:rPr>
          <w:rFonts w:eastAsiaTheme="minorEastAsia"/>
          <w:lang w:eastAsia="ja-JP"/>
        </w:rPr>
        <w:t>g addressed in WP 7B. Also, Japan would like to note that there are concerns on</w:t>
      </w:r>
      <w:r w:rsidRPr="00E863F5">
        <w:rPr>
          <w:rFonts w:eastAsiaTheme="minorEastAsia"/>
          <w:lang w:eastAsia="ja-JP"/>
        </w:rPr>
        <w:t xml:space="preserve"> </w:t>
      </w:r>
      <w:r>
        <w:rPr>
          <w:rFonts w:eastAsiaTheme="minorEastAsia"/>
          <w:lang w:eastAsia="ja-JP"/>
        </w:rPr>
        <w:t xml:space="preserve">not needing to obtain </w:t>
      </w:r>
      <w:r w:rsidRPr="00E863F5">
        <w:rPr>
          <w:rFonts w:eastAsiaTheme="minorEastAsia"/>
          <w:lang w:eastAsia="ja-JP"/>
        </w:rPr>
        <w:t xml:space="preserve">agreement under </w:t>
      </w:r>
      <w:r>
        <w:rPr>
          <w:rFonts w:eastAsiaTheme="minorEastAsia"/>
          <w:lang w:eastAsia="ja-JP"/>
        </w:rPr>
        <w:t xml:space="preserve">RR </w:t>
      </w:r>
      <w:r w:rsidRPr="00E863F5">
        <w:rPr>
          <w:rFonts w:eastAsiaTheme="minorEastAsia"/>
          <w:lang w:eastAsia="ja-JP"/>
        </w:rPr>
        <w:t>No. 9.21</w:t>
      </w:r>
      <w:r>
        <w:rPr>
          <w:rFonts w:eastAsiaTheme="minorEastAsia"/>
          <w:lang w:eastAsia="ja-JP"/>
        </w:rPr>
        <w:t xml:space="preserve"> since many radio stations of land mobile service </w:t>
      </w:r>
      <w:r w:rsidRPr="000A5E86">
        <w:rPr>
          <w:rFonts w:eastAsiaTheme="minorEastAsia"/>
          <w:lang w:eastAsia="ja-JP"/>
        </w:rPr>
        <w:t>exist</w:t>
      </w:r>
      <w:r>
        <w:rPr>
          <w:rFonts w:eastAsiaTheme="minorEastAsia"/>
          <w:lang w:eastAsia="ja-JP"/>
        </w:rPr>
        <w:t xml:space="preserve"> in the 148-149.9 MHz band.</w:t>
      </w:r>
    </w:p>
    <w:p w:rsidR="00614E98" w:rsidRDefault="00614E98" w:rsidP="00614E98">
      <w:pPr>
        <w:ind w:left="720"/>
        <w:jc w:val="both"/>
        <w:rPr>
          <w:lang w:val="en-NZ"/>
        </w:rPr>
      </w:pPr>
    </w:p>
    <w:p w:rsidR="00614E98" w:rsidRPr="00441526" w:rsidRDefault="00614E98" w:rsidP="00614E98">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Pr="00614E98">
        <w:rPr>
          <w:b/>
          <w:lang w:val="en-NZ" w:eastAsia="ko-KR"/>
        </w:rPr>
        <w:t>Korea (Rep. of)</w:t>
      </w:r>
      <w:r w:rsidRPr="00441526">
        <w:rPr>
          <w:b/>
          <w:lang w:val="en-NZ" w:eastAsia="ko-KR"/>
        </w:rPr>
        <w:t xml:space="preserve"> </w:t>
      </w:r>
      <w:r w:rsidRPr="00614E98">
        <w:rPr>
          <w:b/>
          <w:lang w:val="en-NZ" w:eastAsia="ko-KR"/>
        </w:rPr>
        <w:t xml:space="preserve">- </w:t>
      </w:r>
      <w:r w:rsidRPr="00441526">
        <w:rPr>
          <w:b/>
          <w:lang w:val="en-NZ" w:eastAsia="ko-KR"/>
        </w:rPr>
        <w:t xml:space="preserve">Document </w:t>
      </w:r>
      <w:r w:rsidRPr="00614E98">
        <w:rPr>
          <w:b/>
          <w:lang w:val="en-NZ" w:eastAsia="ko-KR"/>
        </w:rPr>
        <w:t>APG19-4/INP-78</w:t>
      </w:r>
    </w:p>
    <w:p w:rsidR="00614E98" w:rsidRDefault="00614E98" w:rsidP="00614E98">
      <w:pPr>
        <w:ind w:left="720"/>
        <w:jc w:val="both"/>
      </w:pPr>
      <w:r>
        <w:rPr>
          <w:lang w:val="en-NZ"/>
        </w:rPr>
        <w:t>Considering</w:t>
      </w:r>
      <w:r>
        <w:t xml:space="preserve"> that several studies show that co-channel sharing with </w:t>
      </w:r>
      <w:proofErr w:type="spellStart"/>
      <w:r>
        <w:t>MetAids</w:t>
      </w:r>
      <w:proofErr w:type="spellEnd"/>
      <w:r>
        <w:t xml:space="preserve"> is not feasible in the 403</w:t>
      </w:r>
      <w:r>
        <w:noBreakHyphen/>
        <w:t xml:space="preserve">406 MHz band and the impact of removal of RR No. </w:t>
      </w:r>
      <w:r>
        <w:rPr>
          <w:rStyle w:val="Artref"/>
          <w:b/>
          <w:bCs/>
        </w:rPr>
        <w:t>9.21</w:t>
      </w:r>
      <w:r>
        <w:t xml:space="preserve"> (in particular for non-GSO SD missions) is still to be studied, the Republic of Korea supports no changes to the Radio Regulations under this agenda item.</w:t>
      </w:r>
    </w:p>
    <w:p w:rsidR="00614E98" w:rsidRDefault="00614E98" w:rsidP="00614E98">
      <w:pPr>
        <w:ind w:left="720"/>
        <w:jc w:val="both"/>
      </w:pPr>
    </w:p>
    <w:p w:rsidR="00614E98" w:rsidRPr="00441526" w:rsidRDefault="00614E98" w:rsidP="00614E98">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sidRPr="00614E98">
        <w:rPr>
          <w:b/>
          <w:lang w:val="en-NZ" w:eastAsia="ko-KR"/>
        </w:rPr>
        <w:t xml:space="preserve">Singapore - </w:t>
      </w:r>
      <w:r w:rsidRPr="00441526">
        <w:rPr>
          <w:b/>
          <w:lang w:val="en-NZ" w:eastAsia="ko-KR"/>
        </w:rPr>
        <w:t xml:space="preserve">Document </w:t>
      </w:r>
      <w:r w:rsidRPr="00614E98">
        <w:rPr>
          <w:b/>
          <w:lang w:val="en-NZ" w:eastAsia="ko-KR"/>
        </w:rPr>
        <w:t>APG19-4/INP-93</w:t>
      </w:r>
    </w:p>
    <w:p w:rsidR="001A0278" w:rsidRDefault="001A0278" w:rsidP="001A0278">
      <w:pPr>
        <w:ind w:left="720"/>
        <w:jc w:val="both"/>
      </w:pPr>
      <w:r>
        <w:t>Singapore is of the view that studies within ITU-R Working Party 7B are required between AM(R</w:t>
      </w:r>
      <w:proofErr w:type="gramStart"/>
      <w:r>
        <w:t>)S</w:t>
      </w:r>
      <w:proofErr w:type="gramEnd"/>
      <w:r>
        <w:t xml:space="preserve"> aeronautical safety systems operating on a global basis below 137 MHz and SOS systems in accordance with Resolution </w:t>
      </w:r>
      <w:r w:rsidRPr="0047347F">
        <w:rPr>
          <w:b/>
        </w:rPr>
        <w:t>659 (WRC-15)</w:t>
      </w:r>
      <w:r w:rsidRPr="0047347F">
        <w:t>.</w:t>
      </w:r>
      <w:r>
        <w:t xml:space="preserve"> Moreover, any </w:t>
      </w:r>
      <w:r>
        <w:rPr>
          <w:lang w:val="en-NZ"/>
        </w:rPr>
        <w:t>proposed regulatory actions</w:t>
      </w:r>
      <w:r w:rsidRPr="00493E0A">
        <w:rPr>
          <w:lang w:val="en-NZ"/>
        </w:rPr>
        <w:t xml:space="preserve"> </w:t>
      </w:r>
      <w:r>
        <w:rPr>
          <w:lang w:val="en-NZ"/>
        </w:rPr>
        <w:t xml:space="preserve">for </w:t>
      </w:r>
      <w:r w:rsidRPr="00493E0A">
        <w:rPr>
          <w:lang w:val="en-NZ"/>
        </w:rPr>
        <w:t xml:space="preserve">new allocations or upgrades of existing allocations to the space operation service </w:t>
      </w:r>
      <w:r>
        <w:rPr>
          <w:lang w:val="en-NZ"/>
        </w:rPr>
        <w:t>shall</w:t>
      </w:r>
      <w:r w:rsidRPr="00493E0A">
        <w:rPr>
          <w:lang w:val="en-NZ"/>
        </w:rPr>
        <w:t xml:space="preserve"> </w:t>
      </w:r>
      <w:r>
        <w:rPr>
          <w:lang w:val="en-NZ"/>
        </w:rPr>
        <w:t xml:space="preserve">only </w:t>
      </w:r>
      <w:r w:rsidRPr="00493E0A">
        <w:rPr>
          <w:lang w:val="en-NZ"/>
        </w:rPr>
        <w:t xml:space="preserve">be applied without any constraint to the </w:t>
      </w:r>
      <w:r>
        <w:rPr>
          <w:lang w:val="en-NZ"/>
        </w:rPr>
        <w:t xml:space="preserve">existing and planned </w:t>
      </w:r>
      <w:r w:rsidRPr="00493E0A">
        <w:rPr>
          <w:lang w:val="en-NZ"/>
        </w:rPr>
        <w:t>incumbent services and their future development</w:t>
      </w:r>
      <w:r>
        <w:rPr>
          <w:lang w:val="en-NZ"/>
        </w:rPr>
        <w:t>, both in-band as well as adjacent bands based on agreed studies.</w:t>
      </w:r>
    </w:p>
    <w:p w:rsidR="001A0278" w:rsidRDefault="001A0278" w:rsidP="001A0278">
      <w:pPr>
        <w:ind w:left="720"/>
        <w:jc w:val="both"/>
      </w:pPr>
      <w:r>
        <w:t>Supportive of APT Preliminary views in APG19-3, Singapore is also of the view the view that the following frequency ranges should not be considered:</w:t>
      </w:r>
    </w:p>
    <w:p w:rsidR="001A0278" w:rsidRPr="008518AC" w:rsidRDefault="001A0278" w:rsidP="001A0278">
      <w:pPr>
        <w:pStyle w:val="ListParagraph"/>
        <w:numPr>
          <w:ilvl w:val="0"/>
          <w:numId w:val="28"/>
        </w:numPr>
        <w:contextualSpacing/>
        <w:jc w:val="both"/>
        <w:rPr>
          <w:lang w:val="en-NZ"/>
        </w:rPr>
      </w:pPr>
      <w:r w:rsidRPr="008518AC">
        <w:rPr>
          <w:lang w:val="en-NZ"/>
        </w:rPr>
        <w:t xml:space="preserve">Maritime mobile VHF radiocommunication in the frequency ranges 156-157.45 MHz, 160.6-160.975 MHz and 161.475-162.05 MHz, in accordance with RR No. </w:t>
      </w:r>
      <w:r w:rsidRPr="008518AC">
        <w:rPr>
          <w:b/>
          <w:lang w:val="en-NZ"/>
        </w:rPr>
        <w:t>5.226</w:t>
      </w:r>
      <w:r w:rsidRPr="008518AC">
        <w:rPr>
          <w:lang w:val="en-NZ"/>
        </w:rPr>
        <w:t xml:space="preserve"> and Appendix </w:t>
      </w:r>
      <w:r w:rsidRPr="008518AC">
        <w:rPr>
          <w:b/>
          <w:lang w:val="en-NZ"/>
        </w:rPr>
        <w:t xml:space="preserve">18 </w:t>
      </w:r>
      <w:r w:rsidRPr="008518AC">
        <w:rPr>
          <w:lang w:val="en-NZ"/>
        </w:rPr>
        <w:t>(</w:t>
      </w:r>
      <w:r w:rsidRPr="008518AC">
        <w:rPr>
          <w:b/>
          <w:lang w:val="en-NZ"/>
        </w:rPr>
        <w:t>Rev. WRC-15</w:t>
      </w:r>
      <w:r w:rsidRPr="008518AC">
        <w:rPr>
          <w:lang w:val="en-NZ"/>
        </w:rPr>
        <w:t>)</w:t>
      </w:r>
      <w:r w:rsidRPr="008518AC">
        <w:rPr>
          <w:b/>
          <w:lang w:val="en-NZ"/>
        </w:rPr>
        <w:t>.</w:t>
      </w:r>
      <w:r w:rsidRPr="008518AC">
        <w:rPr>
          <w:lang w:val="en-NZ"/>
        </w:rPr>
        <w:t xml:space="preserve"> </w:t>
      </w:r>
    </w:p>
    <w:p w:rsidR="001A0278" w:rsidRDefault="001A0278" w:rsidP="001A0278">
      <w:pPr>
        <w:pStyle w:val="ListParagraph"/>
        <w:numPr>
          <w:ilvl w:val="0"/>
          <w:numId w:val="28"/>
        </w:numPr>
        <w:contextualSpacing/>
        <w:jc w:val="both"/>
        <w:rPr>
          <w:lang w:val="en-NZ"/>
        </w:rPr>
      </w:pPr>
      <w:r w:rsidRPr="008518AC">
        <w:rPr>
          <w:lang w:val="en-NZ"/>
        </w:rPr>
        <w:t xml:space="preserve">The frequency range 406-406.1 MHz that is dedicated for satellite emergency position-indicating radio beacons, in accordance with Resolution </w:t>
      </w:r>
      <w:r w:rsidRPr="008518AC">
        <w:rPr>
          <w:b/>
          <w:lang w:val="en-NZ"/>
        </w:rPr>
        <w:t xml:space="preserve">205 </w:t>
      </w:r>
      <w:r w:rsidRPr="008518AC">
        <w:rPr>
          <w:lang w:val="en-NZ"/>
        </w:rPr>
        <w:t>(</w:t>
      </w:r>
      <w:r w:rsidRPr="008518AC">
        <w:rPr>
          <w:b/>
          <w:lang w:val="en-NZ"/>
        </w:rPr>
        <w:t>Rev. WRC-15</w:t>
      </w:r>
      <w:r w:rsidRPr="008518AC">
        <w:rPr>
          <w:lang w:val="en-NZ"/>
        </w:rPr>
        <w:t>); and</w:t>
      </w:r>
    </w:p>
    <w:p w:rsidR="00614E98" w:rsidRPr="001A0278" w:rsidRDefault="001A0278" w:rsidP="001A0278">
      <w:pPr>
        <w:pStyle w:val="ListParagraph"/>
        <w:numPr>
          <w:ilvl w:val="0"/>
          <w:numId w:val="28"/>
        </w:numPr>
        <w:contextualSpacing/>
        <w:jc w:val="both"/>
        <w:rPr>
          <w:lang w:val="en-NZ"/>
        </w:rPr>
      </w:pPr>
      <w:r w:rsidRPr="001A0278">
        <w:rPr>
          <w:lang w:val="en-NZ"/>
        </w:rPr>
        <w:t>Frequency bands used by Global Maritime Distress and Safety System (GMDSS) included</w:t>
      </w:r>
      <w:r w:rsidRPr="001A0278">
        <w:rPr>
          <w:rFonts w:hint="eastAsia"/>
          <w:lang w:val="en-NZ"/>
        </w:rPr>
        <w:t xml:space="preserve"> </w:t>
      </w:r>
      <w:r w:rsidRPr="001A0278">
        <w:rPr>
          <w:lang w:val="en-NZ"/>
        </w:rPr>
        <w:t xml:space="preserve">in Appendix </w:t>
      </w:r>
      <w:r w:rsidRPr="001A0278">
        <w:rPr>
          <w:b/>
          <w:lang w:val="en-NZ"/>
        </w:rPr>
        <w:t>15</w:t>
      </w:r>
      <w:r w:rsidRPr="001A0278">
        <w:rPr>
          <w:lang w:val="en-NZ"/>
        </w:rPr>
        <w:t xml:space="preserve"> of RR.</w:t>
      </w:r>
    </w:p>
    <w:p w:rsidR="00614E98" w:rsidRDefault="00614E98" w:rsidP="00614E98">
      <w:pPr>
        <w:ind w:left="720"/>
        <w:jc w:val="both"/>
        <w:rPr>
          <w:lang w:val="en-NZ"/>
        </w:rPr>
      </w:pPr>
    </w:p>
    <w:p w:rsidR="00C92819" w:rsidRDefault="00C92819" w:rsidP="00614E98">
      <w:pPr>
        <w:ind w:left="720"/>
        <w:jc w:val="both"/>
        <w:rPr>
          <w:lang w:val="en-NZ"/>
        </w:rPr>
      </w:pPr>
    </w:p>
    <w:p w:rsidR="00C92819" w:rsidRDefault="00C92819" w:rsidP="00614E98">
      <w:pPr>
        <w:ind w:left="720"/>
        <w:jc w:val="both"/>
        <w:rPr>
          <w:lang w:val="en-NZ"/>
        </w:rPr>
      </w:pPr>
    </w:p>
    <w:p w:rsidR="00614E98" w:rsidRPr="00441526" w:rsidRDefault="00614E98" w:rsidP="00614E98">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sidRPr="00614E98">
        <w:rPr>
          <w:rFonts w:hint="eastAsia"/>
          <w:b/>
          <w:lang w:val="en-NZ" w:eastAsia="ko-KR"/>
        </w:rPr>
        <w:t>China (People</w:t>
      </w:r>
      <w:r w:rsidRPr="00614E98">
        <w:rPr>
          <w:b/>
          <w:lang w:val="en-NZ" w:eastAsia="ko-KR"/>
        </w:rPr>
        <w:t>’</w:t>
      </w:r>
      <w:r w:rsidRPr="00614E98">
        <w:rPr>
          <w:rFonts w:hint="eastAsia"/>
          <w:b/>
          <w:lang w:val="en-NZ" w:eastAsia="ko-KR"/>
        </w:rPr>
        <w:t>s Republic of)</w:t>
      </w:r>
      <w:r w:rsidRPr="00441526">
        <w:rPr>
          <w:b/>
          <w:lang w:val="en-NZ" w:eastAsia="ko-KR"/>
        </w:rPr>
        <w:t xml:space="preserve"> </w:t>
      </w:r>
      <w:r w:rsidRPr="00614E98">
        <w:rPr>
          <w:b/>
          <w:lang w:val="en-NZ" w:eastAsia="ko-KR"/>
        </w:rPr>
        <w:t xml:space="preserve">- </w:t>
      </w:r>
      <w:r w:rsidRPr="00441526">
        <w:rPr>
          <w:b/>
          <w:lang w:val="en-NZ" w:eastAsia="ko-KR"/>
        </w:rPr>
        <w:t xml:space="preserve">Document </w:t>
      </w:r>
      <w:r w:rsidRPr="00614E98">
        <w:rPr>
          <w:b/>
          <w:lang w:val="en-NZ" w:eastAsia="ko-KR"/>
        </w:rPr>
        <w:t>APG19-4/INP-97</w:t>
      </w:r>
    </w:p>
    <w:p w:rsidR="00614E98" w:rsidRPr="00441526" w:rsidRDefault="00614E98" w:rsidP="00614E98">
      <w:pPr>
        <w:ind w:left="720"/>
        <w:jc w:val="both"/>
        <w:rPr>
          <w:lang w:val="en-NZ"/>
        </w:rPr>
      </w:pPr>
      <w:r>
        <w:rPr>
          <w:rFonts w:eastAsia="SimSun" w:hint="eastAsia"/>
          <w:lang w:eastAsia="zh-CN"/>
        </w:rPr>
        <w:t xml:space="preserve">China supports to satisfy the additional spectrum </w:t>
      </w:r>
      <w:r>
        <w:rPr>
          <w:rFonts w:eastAsia="SimSun"/>
          <w:lang w:eastAsia="zh-CN"/>
        </w:rPr>
        <w:t>requirements</w:t>
      </w:r>
      <w:r>
        <w:rPr>
          <w:rFonts w:eastAsia="SimSun" w:hint="eastAsia"/>
          <w:lang w:eastAsia="zh-CN"/>
        </w:rPr>
        <w:t xml:space="preserve"> by possible new allocations or an upgrade of the existing allocations to the SOS on a primary basis in accordance with Resolution </w:t>
      </w:r>
      <w:r>
        <w:rPr>
          <w:rFonts w:eastAsia="SimSun"/>
          <w:lang w:eastAsia="zh-CN"/>
        </w:rPr>
        <w:t>659 (WRC-15)</w:t>
      </w:r>
      <w:r>
        <w:rPr>
          <w:rFonts w:eastAsia="SimSun" w:hint="eastAsia"/>
          <w:lang w:eastAsia="zh-CN"/>
        </w:rPr>
        <w:t xml:space="preserve"> if the studies show that sharing and compatibility both in-band and out-of-band is feasible with existing services and systems.</w:t>
      </w:r>
    </w:p>
    <w:p w:rsidR="00614E98" w:rsidRDefault="00614E98" w:rsidP="00614E98">
      <w:pPr>
        <w:ind w:left="720"/>
        <w:jc w:val="both"/>
        <w:rPr>
          <w:lang w:val="en-NZ"/>
        </w:rPr>
      </w:pPr>
    </w:p>
    <w:p w:rsidR="00614E98" w:rsidRPr="00441526" w:rsidRDefault="00614E98" w:rsidP="00614E98">
      <w:pPr>
        <w:spacing w:after="120"/>
        <w:jc w:val="both"/>
        <w:rPr>
          <w:b/>
          <w:lang w:val="en-NZ" w:eastAsia="ko-KR"/>
        </w:rPr>
      </w:pPr>
      <w:r w:rsidRPr="00441526">
        <w:rPr>
          <w:b/>
          <w:lang w:val="en-NZ" w:eastAsia="ko-KR"/>
        </w:rPr>
        <w:t>3.1.</w:t>
      </w:r>
      <w:r>
        <w:rPr>
          <w:b/>
          <w:lang w:val="en-NZ" w:eastAsia="ko-KR"/>
        </w:rPr>
        <w:t>8</w:t>
      </w:r>
      <w:r w:rsidRPr="00441526">
        <w:rPr>
          <w:b/>
          <w:lang w:val="en-NZ" w:eastAsia="ko-KR"/>
        </w:rPr>
        <w:tab/>
      </w:r>
      <w:r w:rsidRPr="00614E98">
        <w:rPr>
          <w:b/>
          <w:lang w:val="en-NZ" w:eastAsia="ko-KR"/>
        </w:rPr>
        <w:t>Indonesia (Republic of)</w:t>
      </w:r>
      <w:r w:rsidRPr="00441526">
        <w:rPr>
          <w:b/>
          <w:lang w:val="en-NZ" w:eastAsia="ko-KR"/>
        </w:rPr>
        <w:t xml:space="preserve"> </w:t>
      </w:r>
      <w:r w:rsidRPr="00614E98">
        <w:rPr>
          <w:b/>
          <w:lang w:val="en-NZ" w:eastAsia="ko-KR"/>
        </w:rPr>
        <w:t xml:space="preserve">- </w:t>
      </w:r>
      <w:r w:rsidRPr="00441526">
        <w:rPr>
          <w:b/>
          <w:lang w:val="en-NZ" w:eastAsia="ko-KR"/>
        </w:rPr>
        <w:t xml:space="preserve">Document </w:t>
      </w:r>
      <w:r w:rsidRPr="00614E98">
        <w:rPr>
          <w:b/>
          <w:lang w:val="en-NZ" w:eastAsia="ko-KR"/>
        </w:rPr>
        <w:t>APG19-4/INP-121</w:t>
      </w:r>
    </w:p>
    <w:p w:rsidR="00614E98" w:rsidRPr="00441526" w:rsidRDefault="00614E98" w:rsidP="00614E98">
      <w:pPr>
        <w:ind w:left="720"/>
        <w:jc w:val="both"/>
        <w:rPr>
          <w:lang w:val="en-NZ"/>
        </w:rPr>
      </w:pPr>
      <w:r>
        <w:t xml:space="preserve">Indonesia is of the view that the use of new or existing space operation service allocation for </w:t>
      </w:r>
      <w:r w:rsidRPr="00CE51C5">
        <w:rPr>
          <w:lang w:val="en-GB"/>
        </w:rPr>
        <w:t>telemetry, tracking and command (TT&amp;C)</w:t>
      </w:r>
      <w:r>
        <w:rPr>
          <w:lang w:val="en-GB"/>
        </w:rPr>
        <w:t xml:space="preserve"> of </w:t>
      </w:r>
      <w:r w:rsidRPr="0046687E">
        <w:t>non-GSO satellites with short duration (non-GSO SD) missions</w:t>
      </w:r>
      <w:r>
        <w:t xml:space="preserve"> shall ensure the protection of existing services.</w:t>
      </w:r>
    </w:p>
    <w:p w:rsidR="00614E98" w:rsidRDefault="00614E98" w:rsidP="00614E98">
      <w:pPr>
        <w:ind w:left="720"/>
        <w:jc w:val="both"/>
        <w:rPr>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r>
      <w:r w:rsidRPr="0099637B">
        <w:rPr>
          <w:b/>
          <w:lang w:val="en-NZ"/>
        </w:rPr>
        <w:t>S</w:t>
      </w:r>
      <w:r w:rsidRPr="0099637B">
        <w:rPr>
          <w:b/>
          <w:lang w:val="en-NZ" w:eastAsia="ko-KR"/>
        </w:rPr>
        <w:t>ummary of issues raised du</w:t>
      </w:r>
      <w:r w:rsidRPr="0099637B">
        <w:rPr>
          <w:b/>
          <w:lang w:val="en-NZ"/>
        </w:rPr>
        <w:t>ring the meeting</w:t>
      </w:r>
    </w:p>
    <w:p w:rsidR="00F9125F" w:rsidRPr="00F9125F" w:rsidRDefault="00F9125F" w:rsidP="00F9125F">
      <w:pPr>
        <w:pStyle w:val="ListParagraph"/>
        <w:numPr>
          <w:ilvl w:val="0"/>
          <w:numId w:val="28"/>
        </w:numPr>
        <w:contextualSpacing/>
        <w:jc w:val="both"/>
        <w:rPr>
          <w:lang w:val="en-NZ"/>
        </w:rPr>
      </w:pPr>
      <w:r w:rsidRPr="00E833B5">
        <w:rPr>
          <w:lang w:val="en-NZ"/>
        </w:rPr>
        <w:t>An</w:t>
      </w:r>
      <w:r w:rsidRPr="00F9125F">
        <w:rPr>
          <w:lang w:val="en-NZ"/>
        </w:rPr>
        <w:t xml:space="preserve">y changes to the Radio Regulations will be dependent on satisfactory results of </w:t>
      </w:r>
      <w:r w:rsidRPr="00F9125F">
        <w:rPr>
          <w:lang w:val="en-NZ"/>
        </w:rPr>
        <w:br/>
        <w:t>ITU-R sharing and compatibility studies</w:t>
      </w:r>
      <w:r>
        <w:rPr>
          <w:lang w:val="en-NZ"/>
        </w:rPr>
        <w:t>.</w:t>
      </w:r>
    </w:p>
    <w:p w:rsidR="00F9125F" w:rsidRPr="00F9125F" w:rsidRDefault="00F9125F" w:rsidP="00F9125F">
      <w:pPr>
        <w:pStyle w:val="ListParagraph"/>
        <w:numPr>
          <w:ilvl w:val="0"/>
          <w:numId w:val="28"/>
        </w:numPr>
        <w:contextualSpacing/>
        <w:jc w:val="both"/>
        <w:rPr>
          <w:lang w:val="en-NZ"/>
        </w:rPr>
      </w:pPr>
      <w:r>
        <w:rPr>
          <w:lang w:val="en-NZ"/>
        </w:rPr>
        <w:t>A</w:t>
      </w:r>
      <w:r w:rsidRPr="00F9125F">
        <w:rPr>
          <w:lang w:val="en-NZ"/>
        </w:rPr>
        <w:t>ny new allocations or upgrades of existing allocations to the space operation service should be applied without any constraint to the incumbent services including their current and planned use, both in-band as well as adjacent bands</w:t>
      </w:r>
      <w:r>
        <w:rPr>
          <w:lang w:val="en-NZ"/>
        </w:rPr>
        <w:t>.</w:t>
      </w:r>
    </w:p>
    <w:p w:rsidR="00F9125F" w:rsidRPr="00F9125F" w:rsidRDefault="00F9125F" w:rsidP="00F9125F">
      <w:pPr>
        <w:pStyle w:val="ListParagraph"/>
        <w:numPr>
          <w:ilvl w:val="0"/>
          <w:numId w:val="28"/>
        </w:numPr>
        <w:contextualSpacing/>
        <w:jc w:val="both"/>
        <w:rPr>
          <w:lang w:val="en-NZ"/>
        </w:rPr>
      </w:pPr>
      <w:r>
        <w:rPr>
          <w:lang w:val="en-NZ"/>
        </w:rPr>
        <w:t xml:space="preserve">Some </w:t>
      </w:r>
      <w:r w:rsidRPr="00F9125F">
        <w:rPr>
          <w:lang w:val="en-NZ"/>
        </w:rPr>
        <w:t xml:space="preserve">frequency </w:t>
      </w:r>
      <w:r>
        <w:rPr>
          <w:lang w:val="en-NZ"/>
        </w:rPr>
        <w:t>ranges should not be considered.</w:t>
      </w:r>
    </w:p>
    <w:p w:rsidR="002A0111" w:rsidRPr="00F9125F" w:rsidRDefault="00F9125F" w:rsidP="00F9125F">
      <w:pPr>
        <w:pStyle w:val="ListParagraph"/>
        <w:numPr>
          <w:ilvl w:val="0"/>
          <w:numId w:val="28"/>
        </w:numPr>
        <w:contextualSpacing/>
        <w:jc w:val="both"/>
        <w:rPr>
          <w:lang w:val="en-NZ"/>
        </w:rPr>
      </w:pPr>
      <w:r>
        <w:rPr>
          <w:lang w:val="en-NZ"/>
        </w:rPr>
        <w:t>C</w:t>
      </w:r>
      <w:r w:rsidRPr="00F9125F">
        <w:rPr>
          <w:lang w:val="en-NZ"/>
        </w:rPr>
        <w:t xml:space="preserve">o-channel sharing with </w:t>
      </w:r>
      <w:proofErr w:type="spellStart"/>
      <w:r w:rsidRPr="00F9125F">
        <w:rPr>
          <w:lang w:val="en-NZ"/>
        </w:rPr>
        <w:t>MetAids</w:t>
      </w:r>
      <w:proofErr w:type="spellEnd"/>
      <w:r w:rsidRPr="00F9125F">
        <w:rPr>
          <w:lang w:val="en-NZ"/>
        </w:rPr>
        <w:t xml:space="preserve"> is not feasible in the 403</w:t>
      </w:r>
      <w:r w:rsidRPr="00F9125F">
        <w:rPr>
          <w:lang w:val="en-NZ"/>
        </w:rPr>
        <w:noBreakHyphen/>
        <w:t xml:space="preserve">406 MHz band and the impact of removal of RR No. </w:t>
      </w:r>
      <w:r w:rsidRPr="00C92819">
        <w:rPr>
          <w:b/>
          <w:lang w:val="en-NZ"/>
        </w:rPr>
        <w:t>9.21</w:t>
      </w:r>
      <w:r w:rsidRPr="00F9125F">
        <w:rPr>
          <w:lang w:val="en-NZ"/>
        </w:rPr>
        <w:t xml:space="preserve"> (in particular for non-GSO SD missions) is still to be studied</w:t>
      </w:r>
      <w:r>
        <w:rPr>
          <w:lang w:val="en-NZ"/>
        </w:rPr>
        <w:t>.</w:t>
      </w:r>
    </w:p>
    <w:p w:rsidR="00F9125F" w:rsidRPr="00F9125F" w:rsidRDefault="00F9125F" w:rsidP="00F9125F">
      <w:pPr>
        <w:pStyle w:val="ListParagraph"/>
        <w:numPr>
          <w:ilvl w:val="0"/>
          <w:numId w:val="28"/>
        </w:numPr>
        <w:contextualSpacing/>
        <w:jc w:val="both"/>
        <w:rPr>
          <w:lang w:val="en-NZ"/>
        </w:rPr>
      </w:pPr>
      <w:r>
        <w:rPr>
          <w:lang w:val="en-NZ"/>
        </w:rPr>
        <w:t>T</w:t>
      </w:r>
      <w:r w:rsidRPr="00F9125F">
        <w:rPr>
          <w:lang w:val="en-NZ"/>
        </w:rPr>
        <w:t xml:space="preserve">here are concerns on not needing to obtain agreement under RR No. </w:t>
      </w:r>
      <w:r w:rsidRPr="00C92819">
        <w:rPr>
          <w:b/>
          <w:lang w:val="en-NZ"/>
        </w:rPr>
        <w:t>9.21</w:t>
      </w:r>
      <w:r w:rsidRPr="00F9125F">
        <w:rPr>
          <w:lang w:val="en-NZ"/>
        </w:rPr>
        <w:t xml:space="preserve"> since many radio stations of land mobile service exist in the 148-149.9 MHz band</w:t>
      </w:r>
      <w:r>
        <w:rPr>
          <w:lang w:val="en-NZ"/>
        </w:rPr>
        <w:t>.</w:t>
      </w:r>
    </w:p>
    <w:p w:rsidR="005206E9" w:rsidRDefault="005206E9">
      <w:pPr>
        <w:rPr>
          <w:b/>
          <w:lang w:val="en-NZ" w:eastAsia="ko-KR"/>
        </w:rPr>
      </w:pPr>
    </w:p>
    <w:p w:rsidR="002A0111" w:rsidRPr="00441526" w:rsidRDefault="00D30C07" w:rsidP="002A0111">
      <w:pPr>
        <w:spacing w:after="120"/>
        <w:jc w:val="both"/>
        <w:rPr>
          <w:b/>
          <w:lang w:val="en-NZ" w:eastAsia="ko-KR"/>
        </w:rPr>
      </w:pPr>
      <w:r>
        <w:rPr>
          <w:b/>
          <w:lang w:val="en-NZ" w:eastAsia="ko-KR"/>
        </w:rPr>
        <w:t xml:space="preserve">4. </w:t>
      </w:r>
      <w:r>
        <w:rPr>
          <w:b/>
          <w:lang w:val="en-NZ" w:eastAsia="ko-KR"/>
        </w:rPr>
        <w:tab/>
        <w:t>APT Preliminary View</w:t>
      </w:r>
      <w:r w:rsidR="00614E72">
        <w:rPr>
          <w:b/>
          <w:lang w:val="en-NZ" w:eastAsia="ko-KR"/>
        </w:rPr>
        <w:t>s</w:t>
      </w:r>
    </w:p>
    <w:p w:rsidR="0032362D" w:rsidRPr="0099637B" w:rsidRDefault="0032362D" w:rsidP="00D30C07">
      <w:pPr>
        <w:ind w:left="720"/>
        <w:jc w:val="both"/>
        <w:rPr>
          <w:rFonts w:eastAsia="SimSun"/>
          <w:lang w:eastAsia="zh-CN"/>
        </w:rPr>
      </w:pPr>
    </w:p>
    <w:p w:rsidR="0032362D" w:rsidRDefault="0032362D" w:rsidP="00D30C07">
      <w:pPr>
        <w:ind w:left="720"/>
        <w:jc w:val="both"/>
        <w:rPr>
          <w:lang w:val="en-NZ"/>
        </w:rPr>
      </w:pPr>
      <w:r w:rsidRPr="00C91D23">
        <w:rPr>
          <w:rFonts w:eastAsia="SimSun"/>
          <w:lang w:eastAsia="zh-CN"/>
        </w:rPr>
        <w:t>APT Members support</w:t>
      </w:r>
      <w:r w:rsidRPr="00C91D23">
        <w:rPr>
          <w:rFonts w:eastAsia="SimSun" w:hint="eastAsia"/>
          <w:lang w:eastAsia="zh-CN"/>
        </w:rPr>
        <w:t xml:space="preserve"> to satisfy the additional spectrum </w:t>
      </w:r>
      <w:r w:rsidRPr="00C91D23">
        <w:rPr>
          <w:rFonts w:eastAsia="SimSun"/>
          <w:lang w:eastAsia="zh-CN"/>
        </w:rPr>
        <w:t>requirements</w:t>
      </w:r>
      <w:r w:rsidRPr="00C91D23">
        <w:rPr>
          <w:rFonts w:eastAsia="SimSun" w:hint="eastAsia"/>
          <w:lang w:eastAsia="zh-CN"/>
        </w:rPr>
        <w:t xml:space="preserve"> by possible new allocations or an upgrade of the existing allocations to the SOS on a primary basis in accordance with Resolution </w:t>
      </w:r>
      <w:r w:rsidRPr="00F60ED3">
        <w:rPr>
          <w:rFonts w:eastAsia="SimSun"/>
          <w:b/>
          <w:lang w:eastAsia="zh-CN"/>
        </w:rPr>
        <w:t>659 (WRC-15)</w:t>
      </w:r>
      <w:r w:rsidRPr="00C91D23">
        <w:rPr>
          <w:rFonts w:eastAsia="SimSun" w:hint="eastAsia"/>
          <w:lang w:eastAsia="zh-CN"/>
        </w:rPr>
        <w:t xml:space="preserve"> if the studies show that sharing and compatibility both in-band and out-of-band, is feasible with existing services and systems</w:t>
      </w:r>
      <w:r w:rsidR="00D12BF0" w:rsidRPr="00C91D23">
        <w:rPr>
          <w:rFonts w:eastAsia="SimSun"/>
          <w:lang w:eastAsia="zh-CN"/>
        </w:rPr>
        <w:t xml:space="preserve"> and </w:t>
      </w:r>
      <w:r w:rsidR="00D12BF0" w:rsidRPr="00C91D23">
        <w:rPr>
          <w:lang w:val="en-NZ"/>
        </w:rPr>
        <w:t>without any constraint to the incumbent services, both in-band as well as adjacent bands</w:t>
      </w:r>
      <w:r w:rsidR="00C91D23">
        <w:rPr>
          <w:lang w:val="en-NZ"/>
        </w:rPr>
        <w:t>.</w:t>
      </w:r>
    </w:p>
    <w:p w:rsidR="00B90561" w:rsidRPr="00D30C07" w:rsidRDefault="00B90561" w:rsidP="00D30C07">
      <w:pPr>
        <w:ind w:left="720"/>
        <w:jc w:val="both"/>
        <w:rPr>
          <w:rFonts w:eastAsia="SimSun"/>
          <w:lang w:eastAsia="zh-CN"/>
        </w:rPr>
      </w:pPr>
    </w:p>
    <w:p w:rsidR="00E6352E" w:rsidRPr="00D30C07" w:rsidRDefault="00E6352E" w:rsidP="00D30C07">
      <w:pPr>
        <w:ind w:left="720"/>
        <w:jc w:val="both"/>
        <w:rPr>
          <w:rFonts w:eastAsia="SimSun"/>
          <w:lang w:eastAsia="zh-CN"/>
        </w:rPr>
      </w:pPr>
      <w:r w:rsidRPr="00D30C07">
        <w:rPr>
          <w:rFonts w:eastAsia="SimSun"/>
          <w:lang w:eastAsia="zh-CN"/>
        </w:rPr>
        <w:t xml:space="preserve">APT Members </w:t>
      </w:r>
      <w:r w:rsidR="00D30C07" w:rsidRPr="00D30C07">
        <w:rPr>
          <w:rFonts w:eastAsia="SimSun"/>
          <w:lang w:eastAsia="zh-CN"/>
        </w:rPr>
        <w:t xml:space="preserve">do not support the consideration of the following frequency </w:t>
      </w:r>
      <w:r w:rsidR="0087153B" w:rsidRPr="00D30C07">
        <w:rPr>
          <w:rFonts w:eastAsia="SimSun"/>
          <w:lang w:eastAsia="zh-CN"/>
        </w:rPr>
        <w:t>ranges:</w:t>
      </w:r>
    </w:p>
    <w:p w:rsidR="00E6352E" w:rsidRPr="00493E0A" w:rsidRDefault="00E6352E" w:rsidP="00D30C07">
      <w:pPr>
        <w:numPr>
          <w:ilvl w:val="0"/>
          <w:numId w:val="30"/>
        </w:numPr>
        <w:jc w:val="both"/>
        <w:rPr>
          <w:lang w:val="en-NZ"/>
        </w:rPr>
      </w:pPr>
      <w:r w:rsidRPr="00493E0A">
        <w:rPr>
          <w:lang w:val="en-NZ"/>
        </w:rPr>
        <w:t xml:space="preserve">Maritime mobile VHF radiocommunication in the frequency ranges 156-157.45 MHz, 160.6-160.975 MHz and 161.475-162.05 MHz, in accordance with RR No. </w:t>
      </w:r>
      <w:r w:rsidRPr="00493E0A">
        <w:rPr>
          <w:b/>
          <w:lang w:val="en-NZ"/>
        </w:rPr>
        <w:t>5.226</w:t>
      </w:r>
      <w:r w:rsidRPr="00493E0A">
        <w:rPr>
          <w:lang w:val="en-NZ"/>
        </w:rPr>
        <w:t xml:space="preserve"> and Appendix </w:t>
      </w:r>
      <w:r w:rsidRPr="00493E0A">
        <w:rPr>
          <w:b/>
          <w:lang w:val="en-NZ"/>
        </w:rPr>
        <w:t xml:space="preserve">18 </w:t>
      </w:r>
      <w:r w:rsidRPr="00493E0A">
        <w:rPr>
          <w:lang w:val="en-NZ"/>
        </w:rPr>
        <w:t>(</w:t>
      </w:r>
      <w:r w:rsidRPr="00493E0A">
        <w:rPr>
          <w:b/>
          <w:lang w:val="en-NZ"/>
        </w:rPr>
        <w:t>Rev. WRC-15</w:t>
      </w:r>
      <w:r w:rsidRPr="00493E0A">
        <w:rPr>
          <w:lang w:val="en-NZ"/>
        </w:rPr>
        <w:t>)</w:t>
      </w:r>
      <w:r w:rsidRPr="00493E0A">
        <w:rPr>
          <w:b/>
          <w:lang w:val="en-NZ"/>
        </w:rPr>
        <w:t>.</w:t>
      </w:r>
      <w:r w:rsidRPr="00493E0A">
        <w:rPr>
          <w:lang w:val="en-NZ"/>
        </w:rPr>
        <w:t xml:space="preserve"> </w:t>
      </w:r>
    </w:p>
    <w:p w:rsidR="00E6352E" w:rsidRPr="00493E0A" w:rsidRDefault="0087153B" w:rsidP="00D30C07">
      <w:pPr>
        <w:numPr>
          <w:ilvl w:val="0"/>
          <w:numId w:val="30"/>
        </w:numPr>
        <w:jc w:val="both"/>
        <w:rPr>
          <w:lang w:val="en-NZ"/>
        </w:rPr>
      </w:pPr>
      <w:r>
        <w:rPr>
          <w:lang w:val="en-NZ"/>
        </w:rPr>
        <w:t xml:space="preserve">The frequency </w:t>
      </w:r>
      <w:r w:rsidR="00E6352E" w:rsidRPr="00493E0A">
        <w:rPr>
          <w:lang w:val="en-NZ"/>
        </w:rPr>
        <w:t xml:space="preserve">range 406-406.1 MHz that is dedicated for satellite emergency position-indicating radio beacons, in accordance with Resolution </w:t>
      </w:r>
      <w:r w:rsidR="00E6352E" w:rsidRPr="00493E0A">
        <w:rPr>
          <w:b/>
          <w:lang w:val="en-NZ"/>
        </w:rPr>
        <w:t xml:space="preserve">205 </w:t>
      </w:r>
      <w:r w:rsidR="00E6352E" w:rsidRPr="00493E0A">
        <w:rPr>
          <w:lang w:val="en-NZ"/>
        </w:rPr>
        <w:t>(</w:t>
      </w:r>
      <w:r w:rsidR="00E6352E" w:rsidRPr="00493E0A">
        <w:rPr>
          <w:b/>
          <w:lang w:val="en-NZ"/>
        </w:rPr>
        <w:t>Rev. WRC-15</w:t>
      </w:r>
      <w:r w:rsidR="00E6352E" w:rsidRPr="00493E0A">
        <w:rPr>
          <w:lang w:val="en-NZ"/>
        </w:rPr>
        <w:t>); and</w:t>
      </w:r>
    </w:p>
    <w:p w:rsidR="00E6352E" w:rsidRPr="00493E0A" w:rsidRDefault="00E6352E" w:rsidP="00D30C07">
      <w:pPr>
        <w:numPr>
          <w:ilvl w:val="0"/>
          <w:numId w:val="30"/>
        </w:numPr>
        <w:jc w:val="both"/>
        <w:rPr>
          <w:lang w:val="en-NZ"/>
        </w:rPr>
      </w:pPr>
      <w:r w:rsidRPr="00493E0A">
        <w:rPr>
          <w:lang w:val="en-NZ"/>
        </w:rPr>
        <w:t>Frequency bands used by Global Maritime Distress and Safety System (GMDSS) included</w:t>
      </w:r>
      <w:r w:rsidRPr="00493E0A">
        <w:rPr>
          <w:rFonts w:hint="eastAsia"/>
          <w:lang w:val="en-NZ"/>
        </w:rPr>
        <w:t xml:space="preserve"> </w:t>
      </w:r>
      <w:r w:rsidRPr="00493E0A">
        <w:rPr>
          <w:lang w:val="en-NZ"/>
        </w:rPr>
        <w:t xml:space="preserve">in Appendix </w:t>
      </w:r>
      <w:r w:rsidRPr="00493E0A">
        <w:rPr>
          <w:b/>
          <w:lang w:val="en-NZ"/>
        </w:rPr>
        <w:t>15</w:t>
      </w:r>
      <w:r w:rsidRPr="00493E0A">
        <w:rPr>
          <w:lang w:val="en-NZ"/>
        </w:rPr>
        <w:t xml:space="preserve"> of RR.</w:t>
      </w:r>
    </w:p>
    <w:p w:rsidR="002A0111" w:rsidRPr="00441526" w:rsidRDefault="002A0111" w:rsidP="002A0111">
      <w:pPr>
        <w:rPr>
          <w:lang w:val="en-NZ"/>
        </w:rPr>
      </w:pPr>
    </w:p>
    <w:p w:rsidR="002A0111" w:rsidRPr="00441526" w:rsidRDefault="0087153B" w:rsidP="002A0111">
      <w:pPr>
        <w:spacing w:after="120"/>
        <w:jc w:val="both"/>
        <w:rPr>
          <w:b/>
          <w:lang w:val="en-NZ" w:eastAsia="ko-KR"/>
        </w:rPr>
      </w:pPr>
      <w:r>
        <w:rPr>
          <w:b/>
          <w:lang w:val="en-NZ" w:eastAsia="ko-KR"/>
        </w:rPr>
        <w:t xml:space="preserve">5. </w:t>
      </w:r>
      <w:r>
        <w:rPr>
          <w:b/>
          <w:lang w:val="en-NZ" w:eastAsia="ko-KR"/>
        </w:rPr>
        <w:tab/>
        <w:t>Other Views</w:t>
      </w:r>
      <w:r w:rsidR="002A0111">
        <w:rPr>
          <w:b/>
          <w:lang w:val="en-NZ" w:eastAsia="ko-KR"/>
        </w:rPr>
        <w:t xml:space="preserve"> from APT Members</w:t>
      </w:r>
    </w:p>
    <w:p w:rsidR="002A0111" w:rsidRPr="00F9125F" w:rsidRDefault="00D30C07" w:rsidP="00F9125F">
      <w:pPr>
        <w:numPr>
          <w:ilvl w:val="0"/>
          <w:numId w:val="30"/>
        </w:numPr>
        <w:jc w:val="both"/>
        <w:rPr>
          <w:lang w:val="en-NZ"/>
        </w:rPr>
      </w:pPr>
      <w:r w:rsidRPr="00D30C07">
        <w:rPr>
          <w:lang w:val="en-NZ"/>
        </w:rPr>
        <w:lastRenderedPageBreak/>
        <w:t xml:space="preserve">Some </w:t>
      </w:r>
      <w:r>
        <w:rPr>
          <w:lang w:val="en-NZ"/>
        </w:rPr>
        <w:t xml:space="preserve">APT </w:t>
      </w:r>
      <w:r w:rsidR="00F84BC6">
        <w:rPr>
          <w:lang w:val="en-NZ"/>
        </w:rPr>
        <w:t xml:space="preserve">Members </w:t>
      </w:r>
      <w:r>
        <w:rPr>
          <w:lang w:val="en-NZ"/>
        </w:rPr>
        <w:t xml:space="preserve">support </w:t>
      </w:r>
      <w:r w:rsidRPr="00F9125F">
        <w:rPr>
          <w:lang w:val="en-NZ"/>
        </w:rPr>
        <w:t>no changes to the Radio Regulations under this agenda item.</w:t>
      </w:r>
    </w:p>
    <w:p w:rsidR="00D30C07" w:rsidRDefault="00D30C07" w:rsidP="00F9125F">
      <w:pPr>
        <w:numPr>
          <w:ilvl w:val="0"/>
          <w:numId w:val="30"/>
        </w:numPr>
        <w:jc w:val="both"/>
        <w:rPr>
          <w:lang w:val="en-NZ"/>
        </w:rPr>
      </w:pPr>
      <w:r w:rsidRPr="00D30C07">
        <w:rPr>
          <w:lang w:val="en-NZ"/>
        </w:rPr>
        <w:t xml:space="preserve">Some </w:t>
      </w:r>
      <w:r>
        <w:rPr>
          <w:lang w:val="en-NZ"/>
        </w:rPr>
        <w:t xml:space="preserve">APT </w:t>
      </w:r>
      <w:r w:rsidR="00F84BC6">
        <w:rPr>
          <w:lang w:val="en-NZ"/>
        </w:rPr>
        <w:t xml:space="preserve">Members </w:t>
      </w:r>
      <w:r>
        <w:rPr>
          <w:lang w:val="en-NZ"/>
        </w:rPr>
        <w:t xml:space="preserve">support </w:t>
      </w:r>
      <w:r w:rsidRPr="00F9125F">
        <w:rPr>
          <w:lang w:val="en-NZ"/>
        </w:rPr>
        <w:t xml:space="preserve">the </w:t>
      </w:r>
      <w:r w:rsidR="00F60ED3">
        <w:rPr>
          <w:lang w:val="en-NZ"/>
        </w:rPr>
        <w:t>M</w:t>
      </w:r>
      <w:r w:rsidRPr="00F9125F">
        <w:rPr>
          <w:lang w:val="en-NZ"/>
        </w:rPr>
        <w:t>ethod B1 in the draft CPM text. Some other APT Members do not support the Method</w:t>
      </w:r>
      <w:r w:rsidR="00F60ED3">
        <w:rPr>
          <w:lang w:val="en-NZ"/>
        </w:rPr>
        <w:t>s</w:t>
      </w:r>
      <w:r w:rsidRPr="00F9125F">
        <w:rPr>
          <w:lang w:val="en-NZ"/>
        </w:rPr>
        <w:t xml:space="preserve"> B1 and B2 in the draft CPM text.</w:t>
      </w:r>
    </w:p>
    <w:p w:rsidR="00D12BF0" w:rsidRPr="00F9125F" w:rsidRDefault="00D12BF0" w:rsidP="00F9125F">
      <w:pPr>
        <w:numPr>
          <w:ilvl w:val="0"/>
          <w:numId w:val="30"/>
        </w:numPr>
        <w:jc w:val="both"/>
        <w:rPr>
          <w:lang w:val="en-NZ"/>
        </w:rPr>
      </w:pPr>
      <w:r w:rsidRPr="00D12BF0">
        <w:rPr>
          <w:rFonts w:eastAsia="SimSun"/>
          <w:lang w:eastAsia="zh-CN"/>
        </w:rPr>
        <w:t xml:space="preserve">There are concerns of APT Members on not needing to obtain agreement under RR No. </w:t>
      </w:r>
      <w:r w:rsidRPr="00F60ED3">
        <w:rPr>
          <w:rFonts w:eastAsia="SimSun"/>
          <w:b/>
          <w:lang w:eastAsia="zh-CN"/>
        </w:rPr>
        <w:t>9.21</w:t>
      </w:r>
      <w:r w:rsidRPr="00D12BF0">
        <w:rPr>
          <w:rFonts w:eastAsia="SimSun"/>
          <w:lang w:eastAsia="zh-CN"/>
        </w:rPr>
        <w:t xml:space="preserve"> since many radio stations of land mobile service exist in the 148-149.9 MHz band.</w:t>
      </w:r>
    </w:p>
    <w:p w:rsidR="005206E9" w:rsidRPr="00441526" w:rsidRDefault="005206E9" w:rsidP="002A0111">
      <w:pPr>
        <w:rPr>
          <w:lang w:val="en-NZ"/>
        </w:rPr>
      </w:pPr>
    </w:p>
    <w:p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rsidR="002A0111" w:rsidRPr="00441526" w:rsidRDefault="00C714E7" w:rsidP="00C91D23">
      <w:pPr>
        <w:numPr>
          <w:ilvl w:val="0"/>
          <w:numId w:val="18"/>
        </w:numPr>
        <w:ind w:leftChars="145" w:left="708"/>
        <w:rPr>
          <w:lang w:val="en-NZ"/>
        </w:rPr>
      </w:pPr>
      <w:r w:rsidRPr="00493E0A">
        <w:rPr>
          <w:bCs/>
        </w:rPr>
        <w:t>APT Members are encouraged to participate in and submit their contributions</w:t>
      </w:r>
      <w:r w:rsidR="00C91D23">
        <w:rPr>
          <w:bCs/>
        </w:rPr>
        <w:t xml:space="preserve"> for the Methods in the</w:t>
      </w:r>
      <w:r w:rsidR="00D001AD">
        <w:rPr>
          <w:bCs/>
        </w:rPr>
        <w:t xml:space="preserve"> draft</w:t>
      </w:r>
      <w:r w:rsidR="00C91D23">
        <w:rPr>
          <w:bCs/>
        </w:rPr>
        <w:t xml:space="preserve"> CPM text</w:t>
      </w:r>
      <w:r w:rsidRPr="00493E0A">
        <w:rPr>
          <w:bCs/>
        </w:rPr>
        <w:t xml:space="preserve"> to </w:t>
      </w:r>
      <w:r>
        <w:rPr>
          <w:bCs/>
        </w:rPr>
        <w:t>CPM 19-2</w:t>
      </w:r>
      <w:r w:rsidRPr="00493E0A">
        <w:rPr>
          <w:bCs/>
        </w:rPr>
        <w:t xml:space="preserve"> and future APG meetings.</w:t>
      </w:r>
    </w:p>
    <w:p w:rsidR="002A0111" w:rsidRPr="00441526" w:rsidRDefault="002A0111" w:rsidP="003D3D47">
      <w:pPr>
        <w:jc w:val="both"/>
        <w:rPr>
          <w:lang w:val="en-NZ"/>
        </w:rPr>
      </w:pPr>
    </w:p>
    <w:p w:rsidR="002A0111" w:rsidRPr="00441526" w:rsidRDefault="002A0111" w:rsidP="003D3D47">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APG19-</w:t>
      </w:r>
      <w:r w:rsidR="00F60ED3">
        <w:rPr>
          <w:b/>
          <w:lang w:val="en-NZ" w:eastAsia="ko-KR"/>
        </w:rPr>
        <w:t>4</w:t>
      </w:r>
      <w:r w:rsidR="002A0111" w:rsidRPr="00441526">
        <w:rPr>
          <w:b/>
          <w:lang w:val="en-NZ" w:eastAsia="ko-KR"/>
        </w:rPr>
        <w:t>/IN</w:t>
      </w:r>
      <w:r w:rsidR="00F60ED3">
        <w:rPr>
          <w:b/>
          <w:lang w:val="en-NZ" w:eastAsia="ko-KR"/>
        </w:rPr>
        <w:t>P</w:t>
      </w:r>
      <w:r w:rsidR="002A0111" w:rsidRPr="00441526">
        <w:rPr>
          <w:b/>
          <w:lang w:val="en-NZ" w:eastAsia="ko-KR"/>
        </w:rPr>
        <w:t>-</w:t>
      </w:r>
      <w:r w:rsidR="00F60ED3">
        <w:rPr>
          <w:b/>
          <w:lang w:val="en-NZ" w:eastAsia="ko-KR"/>
        </w:rPr>
        <w:t>09(Rev.1)</w:t>
      </w:r>
    </w:p>
    <w:p w:rsidR="002A0111" w:rsidRPr="00441526" w:rsidRDefault="00F60ED3" w:rsidP="002A0111">
      <w:pPr>
        <w:numPr>
          <w:ilvl w:val="0"/>
          <w:numId w:val="18"/>
        </w:numPr>
        <w:ind w:leftChars="145" w:left="708"/>
        <w:rPr>
          <w:lang w:val="en-NZ"/>
        </w:rPr>
      </w:pPr>
      <w:r>
        <w:rPr>
          <w:lang w:val="en-NZ"/>
        </w:rPr>
        <w:t>No change to the RR based on the results of the current sharing studies for the candidate frequency bands, which confirmed that the space operations service and other existing services in that frequency bands could not be shared.</w:t>
      </w:r>
    </w:p>
    <w:p w:rsidR="002A0111" w:rsidRPr="00441526" w:rsidRDefault="002A0111" w:rsidP="002A0111">
      <w:pPr>
        <w:rPr>
          <w:lang w:val="en-NZ"/>
        </w:rPr>
      </w:pP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Document APG19-</w:t>
      </w:r>
      <w:r w:rsidR="00F60ED3">
        <w:rPr>
          <w:b/>
          <w:lang w:val="en-NZ" w:eastAsia="ko-KR"/>
        </w:rPr>
        <w:t>4</w:t>
      </w:r>
      <w:r w:rsidR="002A0111" w:rsidRPr="00441526">
        <w:rPr>
          <w:b/>
          <w:lang w:val="en-NZ" w:eastAsia="ko-KR"/>
        </w:rPr>
        <w:t>/IN</w:t>
      </w:r>
      <w:r w:rsidR="00F60ED3">
        <w:rPr>
          <w:b/>
          <w:lang w:val="en-NZ" w:eastAsia="ko-KR"/>
        </w:rPr>
        <w:t>P-09(Rev.1)</w:t>
      </w:r>
    </w:p>
    <w:p w:rsidR="002A0111" w:rsidRPr="00441526" w:rsidRDefault="00F60ED3" w:rsidP="002A0111">
      <w:pPr>
        <w:numPr>
          <w:ilvl w:val="0"/>
          <w:numId w:val="18"/>
        </w:numPr>
        <w:ind w:leftChars="145" w:left="708"/>
        <w:rPr>
          <w:lang w:val="en-NZ"/>
        </w:rPr>
      </w:pPr>
      <w:r>
        <w:rPr>
          <w:lang w:val="en-NZ"/>
        </w:rPr>
        <w:t>Method A (No Change)</w:t>
      </w:r>
    </w:p>
    <w:p w:rsidR="002A0111" w:rsidRPr="00441526" w:rsidRDefault="002A0111" w:rsidP="002A0111">
      <w:pPr>
        <w:rPr>
          <w:b/>
          <w:lang w:val="en-NZ"/>
        </w:rPr>
      </w:pP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APG19-</w:t>
      </w:r>
      <w:r w:rsidR="00CA32F5">
        <w:rPr>
          <w:b/>
          <w:lang w:val="en-NZ" w:eastAsia="ko-KR"/>
        </w:rPr>
        <w:t>4</w:t>
      </w:r>
      <w:r w:rsidR="002A0111" w:rsidRPr="00441526">
        <w:rPr>
          <w:b/>
          <w:lang w:val="en-NZ" w:eastAsia="ko-KR"/>
        </w:rPr>
        <w:t>/INF-</w:t>
      </w:r>
      <w:r w:rsidR="00CA32F5">
        <w:rPr>
          <w:b/>
          <w:lang w:val="en-NZ" w:eastAsia="ko-KR"/>
        </w:rPr>
        <w:t>23</w:t>
      </w:r>
    </w:p>
    <w:p w:rsidR="00FC4B18" w:rsidRPr="00DF1F18" w:rsidRDefault="00FC4B18" w:rsidP="00DF1F18">
      <w:pPr>
        <w:numPr>
          <w:ilvl w:val="0"/>
          <w:numId w:val="18"/>
        </w:numPr>
        <w:ind w:leftChars="145" w:left="708"/>
        <w:jc w:val="both"/>
        <w:rPr>
          <w:lang w:val="en-NZ"/>
        </w:rPr>
      </w:pPr>
      <w:r w:rsidRPr="00DF1F18">
        <w:rPr>
          <w:lang w:val="en-NZ"/>
        </w:rPr>
        <w:t>CEPT supports the use of the current primary allocation to the space operation service in</w:t>
      </w:r>
      <w:r w:rsidR="00DF1F18">
        <w:rPr>
          <w:lang w:val="en-NZ"/>
        </w:rPr>
        <w:t xml:space="preserve"> </w:t>
      </w:r>
      <w:r w:rsidRPr="00DF1F18">
        <w:rPr>
          <w:lang w:val="en-NZ"/>
        </w:rPr>
        <w:t>the space-to-Earth direction in the band 137-138 MHz, associated with relevant technical</w:t>
      </w:r>
      <w:r w:rsidR="00DF1F18">
        <w:rPr>
          <w:lang w:val="en-NZ"/>
        </w:rPr>
        <w:t xml:space="preserve"> </w:t>
      </w:r>
      <w:r w:rsidRPr="00DF1F18">
        <w:rPr>
          <w:lang w:val="en-NZ"/>
        </w:rPr>
        <w:t xml:space="preserve">conditions (e.g. </w:t>
      </w:r>
      <w:proofErr w:type="spellStart"/>
      <w:r w:rsidRPr="00DF1F18">
        <w:rPr>
          <w:lang w:val="en-NZ"/>
        </w:rPr>
        <w:t>pfd</w:t>
      </w:r>
      <w:proofErr w:type="spellEnd"/>
      <w:r w:rsidRPr="00DF1F18">
        <w:rPr>
          <w:lang w:val="en-NZ"/>
        </w:rPr>
        <w:t xml:space="preserve"> limits).</w:t>
      </w:r>
    </w:p>
    <w:p w:rsidR="00FC4B18" w:rsidRPr="00DF1F18" w:rsidRDefault="00FC4B18" w:rsidP="00DF1F18">
      <w:pPr>
        <w:numPr>
          <w:ilvl w:val="0"/>
          <w:numId w:val="18"/>
        </w:numPr>
        <w:ind w:leftChars="145" w:left="708"/>
        <w:jc w:val="both"/>
        <w:rPr>
          <w:lang w:val="en-NZ"/>
        </w:rPr>
      </w:pPr>
      <w:r w:rsidRPr="00DF1F18">
        <w:rPr>
          <w:lang w:val="en-NZ"/>
        </w:rPr>
        <w:t>CEPT supports studies for possible modifications to the current regulatory situation</w:t>
      </w:r>
      <w:r w:rsidRPr="00DF1F18">
        <w:rPr>
          <w:lang w:val="en-NZ"/>
        </w:rPr>
        <w:br/>
        <w:t xml:space="preserve">including the removal of No </w:t>
      </w:r>
      <w:r w:rsidRPr="003A2C16">
        <w:rPr>
          <w:b/>
          <w:lang w:val="en-NZ"/>
        </w:rPr>
        <w:t>9.21</w:t>
      </w:r>
      <w:r w:rsidRPr="00DF1F18">
        <w:rPr>
          <w:lang w:val="en-NZ"/>
        </w:rPr>
        <w:t xml:space="preserve"> in the existing allocation to the space operation service</w:t>
      </w:r>
      <w:r w:rsidR="00DF1F18">
        <w:rPr>
          <w:lang w:val="en-NZ"/>
        </w:rPr>
        <w:t xml:space="preserve"> </w:t>
      </w:r>
      <w:r w:rsidRPr="00DF1F18">
        <w:rPr>
          <w:lang w:val="en-NZ"/>
        </w:rPr>
        <w:t xml:space="preserve">in the Earth-to-space direction in the band 148-149.9 </w:t>
      </w:r>
      <w:proofErr w:type="spellStart"/>
      <w:r w:rsidRPr="00DF1F18">
        <w:rPr>
          <w:lang w:val="en-NZ"/>
        </w:rPr>
        <w:t>MHz.</w:t>
      </w:r>
      <w:proofErr w:type="spellEnd"/>
    </w:p>
    <w:p w:rsidR="002A0111" w:rsidRPr="00DF1F18" w:rsidRDefault="00FC4B18" w:rsidP="00DF1F18">
      <w:pPr>
        <w:numPr>
          <w:ilvl w:val="0"/>
          <w:numId w:val="18"/>
        </w:numPr>
        <w:ind w:leftChars="145" w:left="708"/>
        <w:jc w:val="both"/>
        <w:rPr>
          <w:lang w:val="en-NZ"/>
        </w:rPr>
      </w:pPr>
      <w:r w:rsidRPr="00DF1F18">
        <w:rPr>
          <w:lang w:val="en-NZ"/>
        </w:rPr>
        <w:t xml:space="preserve">As an alternative to the band 148-149.9 MHz, CEPT is still investigating a possible 1 MHz allocation to the space-operation service in the Earth-to-space direction limited to non-GSO satellites with short duration missions within the band 403-405 </w:t>
      </w:r>
      <w:proofErr w:type="spellStart"/>
      <w:r w:rsidRPr="00DF1F18">
        <w:rPr>
          <w:lang w:val="en-NZ"/>
        </w:rPr>
        <w:t>MHz.</w:t>
      </w:r>
      <w:proofErr w:type="spellEnd"/>
    </w:p>
    <w:p w:rsidR="00FC4B18" w:rsidRPr="00FC4B18" w:rsidRDefault="00FC4B18" w:rsidP="00FC4B18">
      <w:pPr>
        <w:ind w:left="708"/>
        <w:jc w:val="both"/>
        <w:rPr>
          <w:bCs/>
        </w:rPr>
      </w:pP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APG19-</w:t>
      </w:r>
      <w:r w:rsidR="00CA32F5">
        <w:rPr>
          <w:b/>
          <w:lang w:val="en-NZ" w:eastAsia="ko-KR"/>
        </w:rPr>
        <w:t>4</w:t>
      </w:r>
      <w:r w:rsidR="002A0111" w:rsidRPr="00441526">
        <w:rPr>
          <w:b/>
          <w:lang w:val="en-NZ" w:eastAsia="ko-KR"/>
        </w:rPr>
        <w:t>/INF-</w:t>
      </w:r>
      <w:r w:rsidR="00CA32F5">
        <w:rPr>
          <w:b/>
          <w:lang w:val="en-NZ" w:eastAsia="ko-KR"/>
        </w:rPr>
        <w:t>22</w:t>
      </w:r>
    </w:p>
    <w:p w:rsidR="002A0111" w:rsidRPr="00DF1F18" w:rsidRDefault="00CA32F5" w:rsidP="00DF1F18">
      <w:pPr>
        <w:numPr>
          <w:ilvl w:val="0"/>
          <w:numId w:val="18"/>
        </w:numPr>
        <w:ind w:leftChars="145" w:left="708"/>
        <w:jc w:val="both"/>
        <w:rPr>
          <w:lang w:val="en-NZ"/>
        </w:rPr>
      </w:pPr>
      <w:r w:rsidRPr="00DF1F18">
        <w:rPr>
          <w:lang w:val="en-NZ"/>
        </w:rPr>
        <w:t>One proposal supports NOC and another supports the identification of frequency bands 137-138 MHz and 148-149.9 MHz for tracking, telem</w:t>
      </w:r>
      <w:r w:rsidR="00DF1F18">
        <w:rPr>
          <w:lang w:val="en-NZ"/>
        </w:rPr>
        <w:t xml:space="preserve">etry and command links for NGSO </w:t>
      </w:r>
      <w:r w:rsidRPr="00DF1F18">
        <w:rPr>
          <w:lang w:val="en-NZ"/>
        </w:rPr>
        <w:t>satellites with short duration missions.</w:t>
      </w:r>
    </w:p>
    <w:p w:rsidR="00CA32F5" w:rsidRDefault="00CA32F5" w:rsidP="002A0111">
      <w:pPr>
        <w:spacing w:after="120"/>
        <w:jc w:val="both"/>
        <w:rPr>
          <w:b/>
          <w:lang w:val="en-NZ" w:eastAsia="ko-KR"/>
        </w:rPr>
      </w:pP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Document APG19-</w:t>
      </w:r>
      <w:r w:rsidR="00CA32F5">
        <w:rPr>
          <w:b/>
          <w:lang w:val="en-NZ" w:eastAsia="ko-KR"/>
        </w:rPr>
        <w:t>4</w:t>
      </w:r>
      <w:r w:rsidR="002A0111" w:rsidRPr="00441526">
        <w:rPr>
          <w:b/>
          <w:lang w:val="en-NZ" w:eastAsia="ko-KR"/>
        </w:rPr>
        <w:t>/INF-</w:t>
      </w:r>
      <w:r w:rsidR="00CA32F5">
        <w:rPr>
          <w:b/>
          <w:lang w:val="en-NZ" w:eastAsia="ko-KR"/>
        </w:rPr>
        <w:t>24</w:t>
      </w:r>
    </w:p>
    <w:p w:rsidR="002A0111" w:rsidRPr="00DF1F18" w:rsidRDefault="00CA32F5" w:rsidP="00DF1F18">
      <w:pPr>
        <w:numPr>
          <w:ilvl w:val="0"/>
          <w:numId w:val="18"/>
        </w:numPr>
        <w:ind w:leftChars="145" w:left="708"/>
        <w:jc w:val="both"/>
        <w:rPr>
          <w:lang w:val="en-NZ"/>
        </w:rPr>
      </w:pPr>
      <w:r w:rsidRPr="00DF1F18">
        <w:rPr>
          <w:lang w:val="en-NZ"/>
        </w:rPr>
        <w:t>The RCC Administrations consider that when using existing or new</w:t>
      </w:r>
      <w:r w:rsidR="00DF1F18">
        <w:rPr>
          <w:lang w:val="en-NZ"/>
        </w:rPr>
        <w:t xml:space="preserve"> </w:t>
      </w:r>
      <w:r w:rsidRPr="00DF1F18">
        <w:rPr>
          <w:lang w:val="en-NZ"/>
        </w:rPr>
        <w:t>frequency allocations to the space operation service below 1 GHz for</w:t>
      </w:r>
      <w:r w:rsidR="00DF1F18">
        <w:rPr>
          <w:lang w:val="en-NZ"/>
        </w:rPr>
        <w:t xml:space="preserve"> </w:t>
      </w:r>
      <w:r w:rsidRPr="00DF1F18">
        <w:rPr>
          <w:lang w:val="en-NZ"/>
        </w:rPr>
        <w:t>the purpose to command non-GSO satellites with short duration missions, the protection shall be ensured to the incumbent services in the same and adjacent frequency bands.</w:t>
      </w:r>
    </w:p>
    <w:p w:rsidR="00CA32F5" w:rsidRPr="00DF1F18" w:rsidRDefault="00CA32F5" w:rsidP="00DF1F18">
      <w:pPr>
        <w:numPr>
          <w:ilvl w:val="0"/>
          <w:numId w:val="18"/>
        </w:numPr>
        <w:ind w:leftChars="145" w:left="708"/>
        <w:jc w:val="both"/>
        <w:rPr>
          <w:lang w:val="en-NZ"/>
        </w:rPr>
      </w:pPr>
      <w:r w:rsidRPr="00DF1F18">
        <w:rPr>
          <w:lang w:val="en-NZ"/>
        </w:rPr>
        <w:lastRenderedPageBreak/>
        <w:t>The RCC Administrations consider that when using existing or new frequency allocations to the space operation service below 1 GHz for the purpose to command non-GSO satellites with short duration missions, the protection shall be ensured to the incumbent services in the same and adjacent frequency bands.</w:t>
      </w:r>
    </w:p>
    <w:p w:rsidR="00CA32F5" w:rsidRDefault="00CA32F5" w:rsidP="00DF1F18">
      <w:pPr>
        <w:numPr>
          <w:ilvl w:val="0"/>
          <w:numId w:val="18"/>
        </w:numPr>
        <w:ind w:leftChars="145" w:left="708"/>
        <w:jc w:val="both"/>
        <w:rPr>
          <w:lang w:val="en-NZ"/>
        </w:rPr>
      </w:pPr>
      <w:r w:rsidRPr="00DF1F18">
        <w:rPr>
          <w:lang w:val="en-NZ"/>
        </w:rPr>
        <w:t>The RCC Administrations oppose using the frequency bands 148-174.0 MHz and 405.9-410 MHz to command non-GSO satellites with short duration missions.</w:t>
      </w:r>
    </w:p>
    <w:p w:rsidR="00383644" w:rsidRPr="00DF1F18" w:rsidRDefault="0041561A" w:rsidP="0041561A">
      <w:pPr>
        <w:numPr>
          <w:ilvl w:val="0"/>
          <w:numId w:val="18"/>
        </w:numPr>
        <w:ind w:leftChars="145" w:left="708"/>
        <w:jc w:val="both"/>
        <w:rPr>
          <w:lang w:val="en-NZ"/>
        </w:rPr>
      </w:pPr>
      <w:r>
        <w:t xml:space="preserve">Do not support removal </w:t>
      </w:r>
      <w:r w:rsidRPr="00CB4788">
        <w:rPr>
          <w:lang w:val="en-NZ"/>
        </w:rPr>
        <w:t xml:space="preserve">of RR No. </w:t>
      </w:r>
      <w:r w:rsidRPr="003A2C16">
        <w:rPr>
          <w:b/>
          <w:lang w:val="en-NZ"/>
        </w:rPr>
        <w:t>9.21</w:t>
      </w:r>
      <w:r w:rsidR="00CB4788" w:rsidRPr="00CB4788">
        <w:rPr>
          <w:lang w:val="en-NZ"/>
        </w:rPr>
        <w:t xml:space="preserve"> in </w:t>
      </w:r>
      <w:r w:rsidR="00CB4788" w:rsidRPr="00352878">
        <w:rPr>
          <w:lang w:val="en-NZ"/>
        </w:rPr>
        <w:t>the band 148-149.9 MHz</w:t>
      </w:r>
      <w:r w:rsidR="00E1397B">
        <w:rPr>
          <w:rStyle w:val="Artref"/>
          <w:b/>
          <w:bCs/>
        </w:rPr>
        <w:t>.</w:t>
      </w:r>
    </w:p>
    <w:p w:rsidR="00CA32F5" w:rsidRDefault="00CA32F5" w:rsidP="002A0111">
      <w:pPr>
        <w:spacing w:after="120"/>
        <w:jc w:val="both"/>
        <w:rPr>
          <w:b/>
          <w:lang w:val="en-NZ" w:eastAsia="ko-KR"/>
        </w:rPr>
      </w:pPr>
    </w:p>
    <w:p w:rsidR="002A0111" w:rsidRPr="00DE007C" w:rsidRDefault="005206E9" w:rsidP="002A0111">
      <w:pPr>
        <w:spacing w:after="120"/>
        <w:jc w:val="both"/>
        <w:rPr>
          <w:b/>
          <w:lang w:val="fr-FR" w:eastAsia="ko-KR"/>
        </w:rPr>
      </w:pPr>
      <w:r w:rsidRPr="00DE007C">
        <w:rPr>
          <w:b/>
          <w:lang w:val="fr-FR" w:eastAsia="ko-KR"/>
        </w:rPr>
        <w:t>7</w:t>
      </w:r>
      <w:r w:rsidR="002A0111" w:rsidRPr="00DE007C">
        <w:rPr>
          <w:b/>
          <w:lang w:val="fr-FR" w:eastAsia="ko-KR"/>
        </w:rPr>
        <w:t xml:space="preserve">.2 </w:t>
      </w:r>
      <w:r w:rsidR="002A0111" w:rsidRPr="00DE007C">
        <w:rPr>
          <w:b/>
          <w:lang w:val="fr-FR" w:eastAsia="ko-KR"/>
        </w:rPr>
        <w:tab/>
        <w:t>International Organisations</w:t>
      </w:r>
    </w:p>
    <w:p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.2.</w:t>
      </w:r>
      <w:r w:rsidR="003A2C16">
        <w:rPr>
          <w:b/>
          <w:lang w:val="en-NZ" w:eastAsia="ko-KR"/>
        </w:rPr>
        <w:t>1</w:t>
      </w:r>
      <w:r w:rsidR="002A0111" w:rsidRPr="00441526">
        <w:rPr>
          <w:b/>
          <w:lang w:val="en-NZ" w:eastAsia="ko-KR"/>
        </w:rPr>
        <w:t xml:space="preserve"> </w:t>
      </w:r>
      <w:r w:rsidR="002A0111" w:rsidRPr="00441526">
        <w:rPr>
          <w:b/>
          <w:lang w:val="en-NZ" w:eastAsia="ko-KR"/>
        </w:rPr>
        <w:tab/>
        <w:t xml:space="preserve">ICAO </w:t>
      </w:r>
      <w:r w:rsidR="002A0111" w:rsidRPr="00441526">
        <w:t xml:space="preserve">- </w:t>
      </w:r>
      <w:r w:rsidR="002A0111" w:rsidRPr="00441526">
        <w:rPr>
          <w:b/>
          <w:lang w:val="en-NZ" w:eastAsia="ko-KR"/>
        </w:rPr>
        <w:t>Document APG19-</w:t>
      </w:r>
      <w:r w:rsidR="00DF1F18">
        <w:rPr>
          <w:b/>
          <w:lang w:val="en-NZ" w:eastAsia="ko-KR"/>
        </w:rPr>
        <w:t>4</w:t>
      </w:r>
      <w:r w:rsidR="002A0111" w:rsidRPr="00441526">
        <w:rPr>
          <w:b/>
          <w:lang w:val="en-NZ" w:eastAsia="ko-KR"/>
        </w:rPr>
        <w:t>/INF-</w:t>
      </w:r>
      <w:r w:rsidR="00DF1F18">
        <w:rPr>
          <w:b/>
          <w:lang w:val="en-NZ" w:eastAsia="ko-KR"/>
        </w:rPr>
        <w:t xml:space="preserve">4 and </w:t>
      </w:r>
      <w:r w:rsidR="00DF1F18" w:rsidRPr="00441526">
        <w:rPr>
          <w:b/>
          <w:lang w:val="en-NZ" w:eastAsia="ko-KR"/>
        </w:rPr>
        <w:t>Document APG19-</w:t>
      </w:r>
      <w:r w:rsidR="00DF1F18">
        <w:rPr>
          <w:b/>
          <w:lang w:val="en-NZ" w:eastAsia="ko-KR"/>
        </w:rPr>
        <w:t>4</w:t>
      </w:r>
      <w:r w:rsidR="00DF1F18" w:rsidRPr="00441526">
        <w:rPr>
          <w:b/>
          <w:lang w:val="en-NZ" w:eastAsia="ko-KR"/>
        </w:rPr>
        <w:t>/INF-</w:t>
      </w:r>
      <w:r w:rsidR="00DF1F18">
        <w:rPr>
          <w:b/>
          <w:lang w:val="en-NZ" w:eastAsia="ko-KR"/>
        </w:rPr>
        <w:t>5</w:t>
      </w:r>
    </w:p>
    <w:p w:rsidR="00DF1F18" w:rsidRPr="00DF1F18" w:rsidRDefault="00DF1F18" w:rsidP="00DF1F18">
      <w:pPr>
        <w:numPr>
          <w:ilvl w:val="0"/>
          <w:numId w:val="18"/>
        </w:numPr>
        <w:ind w:leftChars="145" w:left="708"/>
        <w:jc w:val="both"/>
        <w:rPr>
          <w:lang w:val="en-NZ"/>
        </w:rPr>
      </w:pPr>
      <w:r w:rsidRPr="00DF1F18">
        <w:rPr>
          <w:lang w:val="en-NZ"/>
        </w:rPr>
        <w:t xml:space="preserve">To oppose consideration of possible allocation to the space operation service in the frequency range 405.9 ‒ 406.2 MHz unless agreed ITU-R studies have proven aviation use of the EPIRBs operating in the frequency band 406 ‒ 406.1 MHz is protected in accordance with Resolution </w:t>
      </w:r>
      <w:r w:rsidRPr="003A2C16">
        <w:rPr>
          <w:b/>
          <w:lang w:val="en-NZ"/>
        </w:rPr>
        <w:t>205 (Rev. WRC-15)</w:t>
      </w:r>
      <w:r w:rsidRPr="00DF1F18">
        <w:rPr>
          <w:lang w:val="en-NZ"/>
        </w:rPr>
        <w:t xml:space="preserve"> and RR No. </w:t>
      </w:r>
      <w:r w:rsidRPr="003A2C16">
        <w:rPr>
          <w:b/>
          <w:lang w:val="en-NZ"/>
        </w:rPr>
        <w:t>5.267</w:t>
      </w:r>
      <w:r w:rsidRPr="00DF1F18">
        <w:rPr>
          <w:lang w:val="en-NZ"/>
        </w:rPr>
        <w:t>.</w:t>
      </w:r>
    </w:p>
    <w:p w:rsidR="00DF1F18" w:rsidRPr="00DF1F18" w:rsidRDefault="00DF1F18" w:rsidP="00DF1F18">
      <w:pPr>
        <w:numPr>
          <w:ilvl w:val="0"/>
          <w:numId w:val="18"/>
        </w:numPr>
        <w:ind w:leftChars="145" w:left="708"/>
        <w:jc w:val="both"/>
        <w:rPr>
          <w:lang w:val="en-NZ"/>
        </w:rPr>
      </w:pPr>
      <w:r w:rsidRPr="00DF1F18">
        <w:rPr>
          <w:lang w:val="en-NZ"/>
        </w:rPr>
        <w:t>To oppose any new allocations, or use of existing allocations, to the space operations service in other frequency bands/ranges that could impact aviation systems unless agreed ITU-R studies have proven sharing and compatibility with those systems.</w:t>
      </w:r>
    </w:p>
    <w:p w:rsidR="002A0111" w:rsidRDefault="00DF1F18" w:rsidP="00DF1F18">
      <w:pPr>
        <w:numPr>
          <w:ilvl w:val="0"/>
          <w:numId w:val="18"/>
        </w:numPr>
        <w:ind w:leftChars="145" w:left="708"/>
        <w:jc w:val="both"/>
        <w:rPr>
          <w:lang w:val="en-NZ"/>
        </w:rPr>
      </w:pPr>
      <w:r w:rsidRPr="00DF1F18">
        <w:rPr>
          <w:lang w:val="en-NZ"/>
        </w:rPr>
        <w:t>To ensure that any change to the regulatory provisions and spectrum allocations resulting from this agenda item do not preclude the use of any particular allocations for space planes if the radiocommunication service is deemed appropriate for such use</w:t>
      </w:r>
    </w:p>
    <w:p w:rsidR="00DC2804" w:rsidRDefault="00DC2804" w:rsidP="007270AC">
      <w:pPr>
        <w:spacing w:after="120"/>
        <w:jc w:val="both"/>
        <w:rPr>
          <w:b/>
          <w:highlight w:val="yellow"/>
          <w:lang w:val="en-NZ" w:eastAsia="ko-KR"/>
        </w:rPr>
      </w:pPr>
    </w:p>
    <w:p w:rsidR="007270AC" w:rsidRPr="00383644" w:rsidRDefault="00383644" w:rsidP="00383644">
      <w:pPr>
        <w:spacing w:after="120"/>
        <w:jc w:val="both"/>
        <w:rPr>
          <w:b/>
          <w:lang w:val="en-NZ" w:eastAsia="ko-KR"/>
        </w:rPr>
      </w:pPr>
      <w:r>
        <w:rPr>
          <w:b/>
          <w:lang w:val="en-NZ" w:eastAsia="ko-KR"/>
        </w:rPr>
        <w:t>7.2.</w:t>
      </w:r>
      <w:r w:rsidR="003A2C16">
        <w:rPr>
          <w:b/>
          <w:lang w:val="en-NZ" w:eastAsia="ko-KR"/>
        </w:rPr>
        <w:t>2</w:t>
      </w:r>
      <w:r>
        <w:rPr>
          <w:b/>
          <w:lang w:val="en-NZ" w:eastAsia="ko-KR"/>
        </w:rPr>
        <w:t xml:space="preserve"> </w:t>
      </w:r>
      <w:r>
        <w:rPr>
          <w:b/>
          <w:lang w:val="en-NZ" w:eastAsia="ko-KR"/>
        </w:rPr>
        <w:tab/>
      </w:r>
      <w:r w:rsidR="0017190D" w:rsidRPr="00383644">
        <w:rPr>
          <w:b/>
          <w:lang w:val="en-NZ" w:eastAsia="ko-KR"/>
        </w:rPr>
        <w:t>WMO</w:t>
      </w:r>
      <w:r w:rsidR="007270AC" w:rsidRPr="00383644">
        <w:rPr>
          <w:b/>
          <w:lang w:val="en-NZ" w:eastAsia="ko-KR"/>
        </w:rPr>
        <w:t xml:space="preserve"> - Document APG19-4/INF-</w:t>
      </w:r>
      <w:r w:rsidR="001746B6" w:rsidRPr="00383644">
        <w:rPr>
          <w:b/>
          <w:lang w:val="en-NZ" w:eastAsia="ko-KR"/>
        </w:rPr>
        <w:t>02</w:t>
      </w:r>
    </w:p>
    <w:p w:rsidR="00DC2804" w:rsidRPr="00383644" w:rsidRDefault="00DC2804" w:rsidP="00383644">
      <w:pPr>
        <w:numPr>
          <w:ilvl w:val="0"/>
          <w:numId w:val="18"/>
        </w:numPr>
        <w:ind w:leftChars="145" w:left="708"/>
        <w:jc w:val="both"/>
        <w:rPr>
          <w:lang w:val="en-NZ"/>
        </w:rPr>
      </w:pPr>
      <w:r w:rsidRPr="00383644">
        <w:rPr>
          <w:lang w:val="en-NZ"/>
        </w:rPr>
        <w:t>WMO emphasises that the frequency band 400.15 – 406 MHz is the key band for global radiosonde and DCS operations. Based on studies undertaken in ITU-R, WMO supports a NO Change (NOC) under this agenda item in this frequency band.</w:t>
      </w:r>
    </w:p>
    <w:p w:rsidR="00DC2804" w:rsidRPr="00383644" w:rsidRDefault="00DC2804" w:rsidP="00383644">
      <w:pPr>
        <w:numPr>
          <w:ilvl w:val="0"/>
          <w:numId w:val="18"/>
        </w:numPr>
        <w:ind w:leftChars="145" w:left="708"/>
        <w:jc w:val="both"/>
        <w:rPr>
          <w:lang w:val="en-NZ"/>
        </w:rPr>
      </w:pPr>
      <w:r w:rsidRPr="00383644">
        <w:rPr>
          <w:lang w:val="en-NZ"/>
        </w:rPr>
        <w:t>Furthermore, based on studies, the existing SOS allocation in 401-402 MHZ is not appropriate for use for satellites with characteristics and mission requirements matching those of non-GSO short duration mission satellites.</w:t>
      </w:r>
    </w:p>
    <w:p w:rsidR="002A0111" w:rsidRPr="00441526" w:rsidRDefault="002A0111" w:rsidP="002A0111">
      <w:pPr>
        <w:rPr>
          <w:lang w:val="en-NZ"/>
        </w:rPr>
      </w:pPr>
    </w:p>
    <w:p w:rsidR="003A2C16" w:rsidRPr="00DE007C" w:rsidRDefault="003A2C16" w:rsidP="003A2C16">
      <w:pPr>
        <w:spacing w:after="120"/>
        <w:jc w:val="both"/>
        <w:rPr>
          <w:b/>
          <w:lang w:val="fr-FR" w:eastAsia="ko-KR"/>
        </w:rPr>
      </w:pPr>
      <w:r w:rsidRPr="00DE007C">
        <w:rPr>
          <w:b/>
          <w:lang w:val="fr-FR" w:eastAsia="ko-KR"/>
        </w:rPr>
        <w:t>7.2.</w:t>
      </w:r>
      <w:r>
        <w:rPr>
          <w:b/>
          <w:lang w:val="fr-FR" w:eastAsia="ko-KR"/>
        </w:rPr>
        <w:t>3</w:t>
      </w:r>
      <w:r w:rsidRPr="00DE007C">
        <w:rPr>
          <w:b/>
          <w:lang w:val="fr-FR" w:eastAsia="ko-KR"/>
        </w:rPr>
        <w:t xml:space="preserve"> </w:t>
      </w:r>
      <w:r w:rsidRPr="00DE007C">
        <w:rPr>
          <w:b/>
          <w:lang w:val="fr-FR" w:eastAsia="ko-KR"/>
        </w:rPr>
        <w:tab/>
        <w:t xml:space="preserve">IARU </w:t>
      </w:r>
      <w:r w:rsidRPr="00DE007C">
        <w:rPr>
          <w:lang w:val="fr-FR"/>
        </w:rPr>
        <w:t xml:space="preserve">- </w:t>
      </w:r>
      <w:r w:rsidRPr="00DE007C">
        <w:rPr>
          <w:b/>
          <w:lang w:val="fr-FR" w:eastAsia="ko-KR"/>
        </w:rPr>
        <w:t>Document APG19-4/INF-3</w:t>
      </w:r>
    </w:p>
    <w:p w:rsidR="003A2C16" w:rsidRPr="00DF1F18" w:rsidRDefault="003A2C16" w:rsidP="003A2C16">
      <w:pPr>
        <w:numPr>
          <w:ilvl w:val="0"/>
          <w:numId w:val="18"/>
        </w:numPr>
        <w:ind w:leftChars="145" w:left="708"/>
        <w:jc w:val="both"/>
        <w:rPr>
          <w:lang w:val="en-NZ"/>
        </w:rPr>
      </w:pPr>
      <w:r w:rsidRPr="00DF1F18">
        <w:rPr>
          <w:lang w:val="en-NZ"/>
        </w:rPr>
        <w:t xml:space="preserve">The IARU supports satisfying the spectrum requirements for non-GSO satellites with short duration missions within the existing allocations for the space operation service or the frequency ranges identified in invites ITU-R 3 of Resolution </w:t>
      </w:r>
      <w:r w:rsidRPr="003A2C16">
        <w:rPr>
          <w:b/>
          <w:lang w:val="en-NZ"/>
        </w:rPr>
        <w:t>659 (WRC-15)</w:t>
      </w:r>
      <w:r w:rsidRPr="00DF1F18">
        <w:rPr>
          <w:lang w:val="en-NZ"/>
        </w:rPr>
        <w:t xml:space="preserve">, unless the satellites are amateur satellites as defined in RR Nos. </w:t>
      </w:r>
      <w:r w:rsidRPr="003A2C16">
        <w:rPr>
          <w:b/>
          <w:lang w:val="en-NZ"/>
        </w:rPr>
        <w:t>1.56</w:t>
      </w:r>
      <w:r w:rsidRPr="00DF1F18">
        <w:rPr>
          <w:lang w:val="en-NZ"/>
        </w:rPr>
        <w:t xml:space="preserve"> and </w:t>
      </w:r>
      <w:r w:rsidRPr="003A2C16">
        <w:rPr>
          <w:b/>
          <w:lang w:val="en-NZ"/>
        </w:rPr>
        <w:t>1.57</w:t>
      </w:r>
      <w:r w:rsidRPr="00DF1F18">
        <w:rPr>
          <w:lang w:val="en-NZ"/>
        </w:rPr>
        <w:t>.</w:t>
      </w:r>
    </w:p>
    <w:p w:rsidR="003A2C16" w:rsidRPr="00441526" w:rsidRDefault="003A2C16" w:rsidP="003A2C16">
      <w:pPr>
        <w:rPr>
          <w:lang w:val="en-NZ"/>
        </w:rPr>
      </w:pPr>
    </w:p>
    <w:p w:rsidR="002A0111" w:rsidRPr="00441526" w:rsidRDefault="002A0111" w:rsidP="002A0111">
      <w:pPr>
        <w:rPr>
          <w:b/>
          <w:lang w:val="en-NZ"/>
        </w:rPr>
      </w:pPr>
    </w:p>
    <w:p w:rsidR="002A0111" w:rsidRPr="00710333" w:rsidRDefault="002A0111" w:rsidP="002A0111">
      <w:pPr>
        <w:jc w:val="center"/>
        <w:rPr>
          <w:snapToGrid w:val="0"/>
          <w:lang w:val="en-NZ"/>
        </w:rPr>
      </w:pPr>
      <w:r w:rsidRPr="00441526">
        <w:rPr>
          <w:lang w:val="en-NZ"/>
        </w:rPr>
        <w:t>____________</w:t>
      </w:r>
    </w:p>
    <w:p w:rsidR="002A0111" w:rsidRPr="007673CA" w:rsidRDefault="002A0111" w:rsidP="002A0111">
      <w:pPr>
        <w:jc w:val="both"/>
        <w:rPr>
          <w:lang w:val="en-NZ"/>
        </w:rPr>
      </w:pPr>
    </w:p>
    <w:sectPr w:rsidR="002A0111" w:rsidRPr="007673CA" w:rsidSect="00C516C7">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E95" w:rsidRDefault="00380E95">
      <w:r>
        <w:separator/>
      </w:r>
    </w:p>
  </w:endnote>
  <w:endnote w:type="continuationSeparator" w:id="0">
    <w:p w:rsidR="00380E95" w:rsidRDefault="0038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PG19-4</w:t>
    </w:r>
    <w:r w:rsidR="00587D7F">
      <w:rPr>
        <w:lang w:eastAsia="ko-KR"/>
      </w:rPr>
      <w:t>/OUT-31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702B6F">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702B6F">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968"/>
      <w:gridCol w:w="3096"/>
    </w:tblGrid>
    <w:tr w:rsidR="00702B6F" w:rsidRPr="00690609" w:rsidTr="00214505">
      <w:trPr>
        <w:cantSplit/>
        <w:trHeight w:val="204"/>
        <w:jc w:val="center"/>
      </w:trPr>
      <w:tc>
        <w:tcPr>
          <w:tcW w:w="1152" w:type="dxa"/>
        </w:tcPr>
        <w:p w:rsidR="00702B6F" w:rsidRPr="00690609" w:rsidRDefault="00702B6F" w:rsidP="00702B6F">
          <w:pPr>
            <w:rPr>
              <w:b/>
              <w:bCs/>
            </w:rPr>
          </w:pPr>
          <w:r w:rsidRPr="00690609">
            <w:rPr>
              <w:b/>
              <w:bCs/>
            </w:rPr>
            <w:t>Contact:</w:t>
          </w:r>
        </w:p>
      </w:tc>
      <w:tc>
        <w:tcPr>
          <w:tcW w:w="4968" w:type="dxa"/>
        </w:tcPr>
        <w:p w:rsidR="00702B6F" w:rsidRPr="00F44DB9" w:rsidRDefault="00702B6F" w:rsidP="00702B6F">
          <w:pPr>
            <w:overflowPunct w:val="0"/>
            <w:autoSpaceDE w:val="0"/>
            <w:autoSpaceDN w:val="0"/>
            <w:adjustRightInd w:val="0"/>
            <w:spacing w:line="240" w:lineRule="atLeast"/>
            <w:textAlignment w:val="baseline"/>
          </w:pPr>
          <w:r w:rsidRPr="00F44DB9">
            <w:t>DR. ATMADJI W. SOEWITO</w:t>
          </w:r>
        </w:p>
        <w:p w:rsidR="00702B6F" w:rsidRPr="00690609" w:rsidRDefault="00702B6F" w:rsidP="00702B6F">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Chairman, WP4</w:t>
          </w:r>
        </w:p>
      </w:tc>
      <w:tc>
        <w:tcPr>
          <w:tcW w:w="3096" w:type="dxa"/>
        </w:tcPr>
        <w:p w:rsidR="00702B6F" w:rsidRPr="00690609" w:rsidRDefault="00702B6F" w:rsidP="00702B6F">
          <w:pPr>
            <w:rPr>
              <w:lang w:eastAsia="ja-JP"/>
            </w:rPr>
          </w:pPr>
          <w:r w:rsidRPr="00690609">
            <w:t>Email</w:t>
          </w:r>
          <w:r>
            <w:rPr>
              <w:rFonts w:hint="eastAsia"/>
            </w:rPr>
            <w:t>:</w:t>
          </w:r>
          <w:r>
            <w:t xml:space="preserve"> </w:t>
          </w:r>
          <w:hyperlink r:id="rId1" w:history="1">
            <w:r w:rsidRPr="00492A22">
              <w:rPr>
                <w:rStyle w:val="Hyperlink"/>
              </w:rPr>
              <w:t>atmadji@rfd-tech.com</w:t>
            </w:r>
          </w:hyperlink>
          <w:r>
            <w:t xml:space="preserve"> </w:t>
          </w:r>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E95" w:rsidRDefault="00380E95">
      <w:r>
        <w:separator/>
      </w:r>
    </w:p>
  </w:footnote>
  <w:footnote w:type="continuationSeparator" w:id="0">
    <w:p w:rsidR="00380E95" w:rsidRDefault="00380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0F6CA9"/>
    <w:multiLevelType w:val="hybridMultilevel"/>
    <w:tmpl w:val="B650AD92"/>
    <w:lvl w:ilvl="0" w:tplc="1210446E">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AEC2CC3"/>
    <w:multiLevelType w:val="hybridMultilevel"/>
    <w:tmpl w:val="3FB0A88C"/>
    <w:lvl w:ilvl="0" w:tplc="10090001">
      <w:start w:val="1"/>
      <w:numFmt w:val="bullet"/>
      <w:lvlText w:val=""/>
      <w:lvlJc w:val="left"/>
      <w:pPr>
        <w:ind w:left="1000" w:hanging="360"/>
      </w:pPr>
      <w:rPr>
        <w:rFonts w:ascii="Symbol" w:hAnsi="Symbol" w:hint="default"/>
      </w:rPr>
    </w:lvl>
    <w:lvl w:ilvl="1" w:tplc="10090003" w:tentative="1">
      <w:start w:val="1"/>
      <w:numFmt w:val="bullet"/>
      <w:lvlText w:val="o"/>
      <w:lvlJc w:val="left"/>
      <w:pPr>
        <w:ind w:left="1720" w:hanging="360"/>
      </w:pPr>
      <w:rPr>
        <w:rFonts w:ascii="Courier New" w:hAnsi="Courier New" w:cs="Courier New" w:hint="default"/>
      </w:rPr>
    </w:lvl>
    <w:lvl w:ilvl="2" w:tplc="10090005" w:tentative="1">
      <w:start w:val="1"/>
      <w:numFmt w:val="bullet"/>
      <w:lvlText w:val=""/>
      <w:lvlJc w:val="left"/>
      <w:pPr>
        <w:ind w:left="2440" w:hanging="360"/>
      </w:pPr>
      <w:rPr>
        <w:rFonts w:ascii="Wingdings" w:hAnsi="Wingdings" w:hint="default"/>
      </w:rPr>
    </w:lvl>
    <w:lvl w:ilvl="3" w:tplc="10090001" w:tentative="1">
      <w:start w:val="1"/>
      <w:numFmt w:val="bullet"/>
      <w:lvlText w:val=""/>
      <w:lvlJc w:val="left"/>
      <w:pPr>
        <w:ind w:left="3160" w:hanging="360"/>
      </w:pPr>
      <w:rPr>
        <w:rFonts w:ascii="Symbol" w:hAnsi="Symbol" w:hint="default"/>
      </w:rPr>
    </w:lvl>
    <w:lvl w:ilvl="4" w:tplc="10090003" w:tentative="1">
      <w:start w:val="1"/>
      <w:numFmt w:val="bullet"/>
      <w:lvlText w:val="o"/>
      <w:lvlJc w:val="left"/>
      <w:pPr>
        <w:ind w:left="3880" w:hanging="360"/>
      </w:pPr>
      <w:rPr>
        <w:rFonts w:ascii="Courier New" w:hAnsi="Courier New" w:cs="Courier New" w:hint="default"/>
      </w:rPr>
    </w:lvl>
    <w:lvl w:ilvl="5" w:tplc="10090005" w:tentative="1">
      <w:start w:val="1"/>
      <w:numFmt w:val="bullet"/>
      <w:lvlText w:val=""/>
      <w:lvlJc w:val="left"/>
      <w:pPr>
        <w:ind w:left="4600" w:hanging="360"/>
      </w:pPr>
      <w:rPr>
        <w:rFonts w:ascii="Wingdings" w:hAnsi="Wingdings" w:hint="default"/>
      </w:rPr>
    </w:lvl>
    <w:lvl w:ilvl="6" w:tplc="10090001" w:tentative="1">
      <w:start w:val="1"/>
      <w:numFmt w:val="bullet"/>
      <w:lvlText w:val=""/>
      <w:lvlJc w:val="left"/>
      <w:pPr>
        <w:ind w:left="5320" w:hanging="360"/>
      </w:pPr>
      <w:rPr>
        <w:rFonts w:ascii="Symbol" w:hAnsi="Symbol" w:hint="default"/>
      </w:rPr>
    </w:lvl>
    <w:lvl w:ilvl="7" w:tplc="10090003" w:tentative="1">
      <w:start w:val="1"/>
      <w:numFmt w:val="bullet"/>
      <w:lvlText w:val="o"/>
      <w:lvlJc w:val="left"/>
      <w:pPr>
        <w:ind w:left="6040" w:hanging="360"/>
      </w:pPr>
      <w:rPr>
        <w:rFonts w:ascii="Courier New" w:hAnsi="Courier New" w:cs="Courier New" w:hint="default"/>
      </w:rPr>
    </w:lvl>
    <w:lvl w:ilvl="8" w:tplc="10090005" w:tentative="1">
      <w:start w:val="1"/>
      <w:numFmt w:val="bullet"/>
      <w:lvlText w:val=""/>
      <w:lvlJc w:val="left"/>
      <w:pPr>
        <w:ind w:left="6760" w:hanging="360"/>
      </w:pPr>
      <w:rPr>
        <w:rFonts w:ascii="Wingdings" w:hAnsi="Wingdings" w:hint="default"/>
      </w:rPr>
    </w:lvl>
  </w:abstractNum>
  <w:abstractNum w:abstractNumId="13" w15:restartNumberingAfterBreak="0">
    <w:nsid w:val="3BBE1A4D"/>
    <w:multiLevelType w:val="hybridMultilevel"/>
    <w:tmpl w:val="E8E6722C"/>
    <w:lvl w:ilvl="0" w:tplc="A114EBFA">
      <w:start w:val="1"/>
      <w:numFmt w:val="bullet"/>
      <w:lvlText w:val="-"/>
      <w:lvlJc w:val="left"/>
      <w:pPr>
        <w:ind w:left="5889"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3BED2777"/>
    <w:multiLevelType w:val="hybridMultilevel"/>
    <w:tmpl w:val="79566940"/>
    <w:lvl w:ilvl="0" w:tplc="A114EBFA">
      <w:start w:val="1"/>
      <w:numFmt w:val="bullet"/>
      <w:lvlText w:val="-"/>
      <w:lvlJc w:val="left"/>
      <w:pPr>
        <w:ind w:left="1000" w:hanging="360"/>
      </w:pPr>
      <w:rPr>
        <w:rFonts w:ascii="Malgun Gothic" w:eastAsia="Malgun Gothic" w:hAnsi="Malgun Gothic" w:cstheme="minorBidi" w:hint="eastAsia"/>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FA2E92"/>
    <w:multiLevelType w:val="hybridMultilevel"/>
    <w:tmpl w:val="8EF6F9F8"/>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787F92"/>
    <w:multiLevelType w:val="hybridMultilevel"/>
    <w:tmpl w:val="6B983C3E"/>
    <w:lvl w:ilvl="0" w:tplc="04090005">
      <w:start w:val="1"/>
      <w:numFmt w:val="bullet"/>
      <w:lvlText w:val=""/>
      <w:lvlJc w:val="left"/>
      <w:pPr>
        <w:ind w:left="1000" w:hanging="360"/>
      </w:pPr>
      <w:rPr>
        <w:rFonts w:ascii="Wingdings" w:hAnsi="Wingdings" w:hint="default"/>
      </w:rPr>
    </w:lvl>
    <w:lvl w:ilvl="1" w:tplc="04090003" w:tentative="1">
      <w:start w:val="1"/>
      <w:numFmt w:val="bullet"/>
      <w:lvlText w:val=""/>
      <w:lvlJc w:val="left"/>
      <w:pPr>
        <w:ind w:left="1440" w:hanging="400"/>
      </w:pPr>
      <w:rPr>
        <w:rFonts w:ascii="Wingdings" w:hAnsi="Wingdings" w:hint="default"/>
      </w:rPr>
    </w:lvl>
    <w:lvl w:ilvl="2" w:tplc="04090005" w:tentative="1">
      <w:start w:val="1"/>
      <w:numFmt w:val="bullet"/>
      <w:lvlText w:val=""/>
      <w:lvlJc w:val="left"/>
      <w:pPr>
        <w:ind w:left="1840" w:hanging="400"/>
      </w:pPr>
      <w:rPr>
        <w:rFonts w:ascii="Wingdings" w:hAnsi="Wingdings" w:hint="default"/>
      </w:rPr>
    </w:lvl>
    <w:lvl w:ilvl="3" w:tplc="04090001" w:tentative="1">
      <w:start w:val="1"/>
      <w:numFmt w:val="bullet"/>
      <w:lvlText w:val=""/>
      <w:lvlJc w:val="left"/>
      <w:pPr>
        <w:ind w:left="2240" w:hanging="400"/>
      </w:pPr>
      <w:rPr>
        <w:rFonts w:ascii="Wingdings" w:hAnsi="Wingdings" w:hint="default"/>
      </w:rPr>
    </w:lvl>
    <w:lvl w:ilvl="4" w:tplc="04090003" w:tentative="1">
      <w:start w:val="1"/>
      <w:numFmt w:val="bullet"/>
      <w:lvlText w:val=""/>
      <w:lvlJc w:val="left"/>
      <w:pPr>
        <w:ind w:left="2640" w:hanging="400"/>
      </w:pPr>
      <w:rPr>
        <w:rFonts w:ascii="Wingdings" w:hAnsi="Wingdings" w:hint="default"/>
      </w:rPr>
    </w:lvl>
    <w:lvl w:ilvl="5" w:tplc="04090005" w:tentative="1">
      <w:start w:val="1"/>
      <w:numFmt w:val="bullet"/>
      <w:lvlText w:val=""/>
      <w:lvlJc w:val="left"/>
      <w:pPr>
        <w:ind w:left="3040" w:hanging="400"/>
      </w:pPr>
      <w:rPr>
        <w:rFonts w:ascii="Wingdings" w:hAnsi="Wingdings" w:hint="default"/>
      </w:rPr>
    </w:lvl>
    <w:lvl w:ilvl="6" w:tplc="04090001" w:tentative="1">
      <w:start w:val="1"/>
      <w:numFmt w:val="bullet"/>
      <w:lvlText w:val=""/>
      <w:lvlJc w:val="left"/>
      <w:pPr>
        <w:ind w:left="3440" w:hanging="400"/>
      </w:pPr>
      <w:rPr>
        <w:rFonts w:ascii="Wingdings" w:hAnsi="Wingdings" w:hint="default"/>
      </w:rPr>
    </w:lvl>
    <w:lvl w:ilvl="7" w:tplc="04090003" w:tentative="1">
      <w:start w:val="1"/>
      <w:numFmt w:val="bullet"/>
      <w:lvlText w:val=""/>
      <w:lvlJc w:val="left"/>
      <w:pPr>
        <w:ind w:left="3840" w:hanging="400"/>
      </w:pPr>
      <w:rPr>
        <w:rFonts w:ascii="Wingdings" w:hAnsi="Wingdings" w:hint="default"/>
      </w:rPr>
    </w:lvl>
    <w:lvl w:ilvl="8" w:tplc="04090005" w:tentative="1">
      <w:start w:val="1"/>
      <w:numFmt w:val="bullet"/>
      <w:lvlText w:val=""/>
      <w:lvlJc w:val="left"/>
      <w:pPr>
        <w:ind w:left="4240" w:hanging="40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325CF"/>
    <w:multiLevelType w:val="hybridMultilevel"/>
    <w:tmpl w:val="41F6C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E95478"/>
    <w:multiLevelType w:val="hybridMultilevel"/>
    <w:tmpl w:val="6B6CA9DA"/>
    <w:lvl w:ilvl="0" w:tplc="722A45E8">
      <w:start w:val="2"/>
      <w:numFmt w:val="bullet"/>
      <w:lvlText w:val="-"/>
      <w:lvlJc w:val="left"/>
      <w:pPr>
        <w:ind w:left="1080" w:hanging="360"/>
      </w:pPr>
      <w:rPr>
        <w:rFonts w:ascii="Times New Roman" w:eastAsia="GulimChe"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E8A519C"/>
    <w:multiLevelType w:val="hybridMultilevel"/>
    <w:tmpl w:val="4D66A062"/>
    <w:lvl w:ilvl="0" w:tplc="A114EBFA">
      <w:start w:val="1"/>
      <w:numFmt w:val="bullet"/>
      <w:lvlText w:val="-"/>
      <w:lvlJc w:val="left"/>
      <w:pPr>
        <w:ind w:left="360" w:hanging="360"/>
      </w:pPr>
      <w:rPr>
        <w:rFonts w:ascii="Malgun Gothic" w:eastAsia="Malgun Gothic" w:hAnsi="Malgun Gothic" w:cstheme="minorBidi"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22"/>
  </w:num>
  <w:num w:numId="5">
    <w:abstractNumId w:val="9"/>
  </w:num>
  <w:num w:numId="6">
    <w:abstractNumId w:val="11"/>
  </w:num>
  <w:num w:numId="7">
    <w:abstractNumId w:val="2"/>
  </w:num>
  <w:num w:numId="8">
    <w:abstractNumId w:val="1"/>
  </w:num>
  <w:num w:numId="9">
    <w:abstractNumId w:val="25"/>
  </w:num>
  <w:num w:numId="10">
    <w:abstractNumId w:val="19"/>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18"/>
  </w:num>
  <w:num w:numId="18">
    <w:abstractNumId w:val="13"/>
  </w:num>
  <w:num w:numId="19">
    <w:abstractNumId w:val="24"/>
  </w:num>
  <w:num w:numId="20">
    <w:abstractNumId w:val="8"/>
  </w:num>
  <w:num w:numId="21">
    <w:abstractNumId w:val="23"/>
  </w:num>
  <w:num w:numId="22">
    <w:abstractNumId w:val="28"/>
  </w:num>
  <w:num w:numId="23">
    <w:abstractNumId w:val="4"/>
  </w:num>
  <w:num w:numId="24">
    <w:abstractNumId w:val="16"/>
  </w:num>
  <w:num w:numId="25">
    <w:abstractNumId w:val="27"/>
  </w:num>
  <w:num w:numId="26">
    <w:abstractNumId w:val="20"/>
  </w:num>
  <w:num w:numId="27">
    <w:abstractNumId w:val="12"/>
  </w:num>
  <w:num w:numId="28">
    <w:abstractNumId w:val="21"/>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40149"/>
    <w:rsid w:val="00070642"/>
    <w:rsid w:val="000713CF"/>
    <w:rsid w:val="00075C14"/>
    <w:rsid w:val="000822B5"/>
    <w:rsid w:val="00094B87"/>
    <w:rsid w:val="000A012B"/>
    <w:rsid w:val="000A5418"/>
    <w:rsid w:val="000B22BE"/>
    <w:rsid w:val="000C38F1"/>
    <w:rsid w:val="000C4020"/>
    <w:rsid w:val="000D47FB"/>
    <w:rsid w:val="000F345F"/>
    <w:rsid w:val="000F517C"/>
    <w:rsid w:val="000F5540"/>
    <w:rsid w:val="00105F1A"/>
    <w:rsid w:val="00125FBD"/>
    <w:rsid w:val="001409B2"/>
    <w:rsid w:val="00152636"/>
    <w:rsid w:val="001539DD"/>
    <w:rsid w:val="00156782"/>
    <w:rsid w:val="00165F01"/>
    <w:rsid w:val="0017190D"/>
    <w:rsid w:val="001731F4"/>
    <w:rsid w:val="001746B6"/>
    <w:rsid w:val="001916F2"/>
    <w:rsid w:val="001930A7"/>
    <w:rsid w:val="00196568"/>
    <w:rsid w:val="00197C18"/>
    <w:rsid w:val="001A0278"/>
    <w:rsid w:val="001A2F16"/>
    <w:rsid w:val="001B06A0"/>
    <w:rsid w:val="001B0B74"/>
    <w:rsid w:val="001B1804"/>
    <w:rsid w:val="001B18C2"/>
    <w:rsid w:val="001C443F"/>
    <w:rsid w:val="001C61A5"/>
    <w:rsid w:val="001C6707"/>
    <w:rsid w:val="001D5D7E"/>
    <w:rsid w:val="001F5947"/>
    <w:rsid w:val="00202410"/>
    <w:rsid w:val="00213619"/>
    <w:rsid w:val="00214A0C"/>
    <w:rsid w:val="0021588B"/>
    <w:rsid w:val="00215C61"/>
    <w:rsid w:val="002161B6"/>
    <w:rsid w:val="002216AC"/>
    <w:rsid w:val="0023212E"/>
    <w:rsid w:val="002475E2"/>
    <w:rsid w:val="002506D2"/>
    <w:rsid w:val="00250DE2"/>
    <w:rsid w:val="002516A5"/>
    <w:rsid w:val="00254A1B"/>
    <w:rsid w:val="0026064A"/>
    <w:rsid w:val="00264566"/>
    <w:rsid w:val="00271DA6"/>
    <w:rsid w:val="0028454D"/>
    <w:rsid w:val="00291C9E"/>
    <w:rsid w:val="002926D4"/>
    <w:rsid w:val="0029734E"/>
    <w:rsid w:val="002A0111"/>
    <w:rsid w:val="002A3CF5"/>
    <w:rsid w:val="002B06A3"/>
    <w:rsid w:val="002B1263"/>
    <w:rsid w:val="002B435C"/>
    <w:rsid w:val="002B447F"/>
    <w:rsid w:val="002C07DA"/>
    <w:rsid w:val="002C247F"/>
    <w:rsid w:val="002C2A49"/>
    <w:rsid w:val="002C7EA9"/>
    <w:rsid w:val="002F575D"/>
    <w:rsid w:val="003113D7"/>
    <w:rsid w:val="00311E8A"/>
    <w:rsid w:val="0032362D"/>
    <w:rsid w:val="003254F9"/>
    <w:rsid w:val="00330E52"/>
    <w:rsid w:val="00342F20"/>
    <w:rsid w:val="00352878"/>
    <w:rsid w:val="00360377"/>
    <w:rsid w:val="00366548"/>
    <w:rsid w:val="00371275"/>
    <w:rsid w:val="0038005B"/>
    <w:rsid w:val="003809C7"/>
    <w:rsid w:val="00380E95"/>
    <w:rsid w:val="0038236C"/>
    <w:rsid w:val="00383644"/>
    <w:rsid w:val="00393DCD"/>
    <w:rsid w:val="00395B40"/>
    <w:rsid w:val="003A2006"/>
    <w:rsid w:val="003A2C16"/>
    <w:rsid w:val="003A6568"/>
    <w:rsid w:val="003B4FD1"/>
    <w:rsid w:val="003B6263"/>
    <w:rsid w:val="003C29E6"/>
    <w:rsid w:val="003C64A7"/>
    <w:rsid w:val="003D1128"/>
    <w:rsid w:val="003D1671"/>
    <w:rsid w:val="003D3D47"/>
    <w:rsid w:val="003D3FDA"/>
    <w:rsid w:val="003D6D00"/>
    <w:rsid w:val="003E12DA"/>
    <w:rsid w:val="003E166F"/>
    <w:rsid w:val="003F307E"/>
    <w:rsid w:val="003F7E55"/>
    <w:rsid w:val="004001E5"/>
    <w:rsid w:val="0041313C"/>
    <w:rsid w:val="0041561A"/>
    <w:rsid w:val="00420822"/>
    <w:rsid w:val="00420C74"/>
    <w:rsid w:val="0043775B"/>
    <w:rsid w:val="00441526"/>
    <w:rsid w:val="004465AA"/>
    <w:rsid w:val="00446A5E"/>
    <w:rsid w:val="0045458F"/>
    <w:rsid w:val="004633B4"/>
    <w:rsid w:val="00495CED"/>
    <w:rsid w:val="004A2F96"/>
    <w:rsid w:val="004A4BDF"/>
    <w:rsid w:val="004B3553"/>
    <w:rsid w:val="004B3F4B"/>
    <w:rsid w:val="004B45F9"/>
    <w:rsid w:val="004E1FCA"/>
    <w:rsid w:val="004E47D6"/>
    <w:rsid w:val="00503189"/>
    <w:rsid w:val="00516BD1"/>
    <w:rsid w:val="005206E9"/>
    <w:rsid w:val="00526D01"/>
    <w:rsid w:val="00530E8C"/>
    <w:rsid w:val="00535D34"/>
    <w:rsid w:val="00545933"/>
    <w:rsid w:val="00552105"/>
    <w:rsid w:val="005562F2"/>
    <w:rsid w:val="00557544"/>
    <w:rsid w:val="00565BBB"/>
    <w:rsid w:val="005706F0"/>
    <w:rsid w:val="00583E32"/>
    <w:rsid w:val="00585F3C"/>
    <w:rsid w:val="00586CA0"/>
    <w:rsid w:val="00587875"/>
    <w:rsid w:val="00587D7F"/>
    <w:rsid w:val="005A63EB"/>
    <w:rsid w:val="005A6A28"/>
    <w:rsid w:val="005B0876"/>
    <w:rsid w:val="005C33B6"/>
    <w:rsid w:val="005D6202"/>
    <w:rsid w:val="005D6E98"/>
    <w:rsid w:val="00607E2B"/>
    <w:rsid w:val="006139D6"/>
    <w:rsid w:val="00614E72"/>
    <w:rsid w:val="00614E98"/>
    <w:rsid w:val="00616D1B"/>
    <w:rsid w:val="00623CE1"/>
    <w:rsid w:val="00627880"/>
    <w:rsid w:val="0063062B"/>
    <w:rsid w:val="00634A82"/>
    <w:rsid w:val="00637351"/>
    <w:rsid w:val="00646166"/>
    <w:rsid w:val="00654896"/>
    <w:rsid w:val="00657891"/>
    <w:rsid w:val="006621F0"/>
    <w:rsid w:val="006647BA"/>
    <w:rsid w:val="00667229"/>
    <w:rsid w:val="00682BE5"/>
    <w:rsid w:val="00683846"/>
    <w:rsid w:val="00690962"/>
    <w:rsid w:val="00690FED"/>
    <w:rsid w:val="006939A5"/>
    <w:rsid w:val="006D4F73"/>
    <w:rsid w:val="006D5223"/>
    <w:rsid w:val="006D5970"/>
    <w:rsid w:val="006E12FC"/>
    <w:rsid w:val="006F0F24"/>
    <w:rsid w:val="006F2B2E"/>
    <w:rsid w:val="006F6A5C"/>
    <w:rsid w:val="00702B6F"/>
    <w:rsid w:val="00703F6F"/>
    <w:rsid w:val="007052B3"/>
    <w:rsid w:val="00705962"/>
    <w:rsid w:val="00707C21"/>
    <w:rsid w:val="00712451"/>
    <w:rsid w:val="00717DE9"/>
    <w:rsid w:val="0072518B"/>
    <w:rsid w:val="007270AC"/>
    <w:rsid w:val="00731041"/>
    <w:rsid w:val="007329E4"/>
    <w:rsid w:val="00732F08"/>
    <w:rsid w:val="007342F0"/>
    <w:rsid w:val="0074190C"/>
    <w:rsid w:val="0075493D"/>
    <w:rsid w:val="00762576"/>
    <w:rsid w:val="007673CA"/>
    <w:rsid w:val="00791060"/>
    <w:rsid w:val="007926EA"/>
    <w:rsid w:val="007B5626"/>
    <w:rsid w:val="007B6124"/>
    <w:rsid w:val="007C1810"/>
    <w:rsid w:val="007D39BE"/>
    <w:rsid w:val="007D3C53"/>
    <w:rsid w:val="007E3A0F"/>
    <w:rsid w:val="007F2628"/>
    <w:rsid w:val="007F2FBA"/>
    <w:rsid w:val="00800C3A"/>
    <w:rsid w:val="0080570B"/>
    <w:rsid w:val="008148E1"/>
    <w:rsid w:val="008319BF"/>
    <w:rsid w:val="008415F0"/>
    <w:rsid w:val="008433C2"/>
    <w:rsid w:val="00844457"/>
    <w:rsid w:val="008454C8"/>
    <w:rsid w:val="00851D78"/>
    <w:rsid w:val="0087153B"/>
    <w:rsid w:val="008A016F"/>
    <w:rsid w:val="008A1A0D"/>
    <w:rsid w:val="008A72E1"/>
    <w:rsid w:val="008A76ED"/>
    <w:rsid w:val="008B3C72"/>
    <w:rsid w:val="008C5FED"/>
    <w:rsid w:val="008D0E09"/>
    <w:rsid w:val="00903007"/>
    <w:rsid w:val="00923816"/>
    <w:rsid w:val="0092727B"/>
    <w:rsid w:val="0093074B"/>
    <w:rsid w:val="00930E64"/>
    <w:rsid w:val="00943CF9"/>
    <w:rsid w:val="00956F8C"/>
    <w:rsid w:val="00961D57"/>
    <w:rsid w:val="00976716"/>
    <w:rsid w:val="0097693B"/>
    <w:rsid w:val="00993355"/>
    <w:rsid w:val="0099637B"/>
    <w:rsid w:val="009963F7"/>
    <w:rsid w:val="009A11CB"/>
    <w:rsid w:val="009A445F"/>
    <w:rsid w:val="009A4A6D"/>
    <w:rsid w:val="009B44DD"/>
    <w:rsid w:val="009B7E42"/>
    <w:rsid w:val="009C7235"/>
    <w:rsid w:val="009D46CE"/>
    <w:rsid w:val="009D4ADA"/>
    <w:rsid w:val="009E13DD"/>
    <w:rsid w:val="009F547A"/>
    <w:rsid w:val="00A03D78"/>
    <w:rsid w:val="00A0503B"/>
    <w:rsid w:val="00A059CD"/>
    <w:rsid w:val="00A13265"/>
    <w:rsid w:val="00A14900"/>
    <w:rsid w:val="00A2159F"/>
    <w:rsid w:val="00A31400"/>
    <w:rsid w:val="00A324FF"/>
    <w:rsid w:val="00A529BC"/>
    <w:rsid w:val="00A5346C"/>
    <w:rsid w:val="00A53F51"/>
    <w:rsid w:val="00A562F0"/>
    <w:rsid w:val="00A564FB"/>
    <w:rsid w:val="00A614C1"/>
    <w:rsid w:val="00A61EA6"/>
    <w:rsid w:val="00A657BF"/>
    <w:rsid w:val="00A66DF0"/>
    <w:rsid w:val="00A71136"/>
    <w:rsid w:val="00A912FA"/>
    <w:rsid w:val="00A92578"/>
    <w:rsid w:val="00AA474C"/>
    <w:rsid w:val="00AC2A50"/>
    <w:rsid w:val="00AC35EF"/>
    <w:rsid w:val="00AC4D5B"/>
    <w:rsid w:val="00AD1DDB"/>
    <w:rsid w:val="00AD2697"/>
    <w:rsid w:val="00AD60E5"/>
    <w:rsid w:val="00AD7E5F"/>
    <w:rsid w:val="00AE3066"/>
    <w:rsid w:val="00AF68E4"/>
    <w:rsid w:val="00B00A87"/>
    <w:rsid w:val="00B01AA1"/>
    <w:rsid w:val="00B06025"/>
    <w:rsid w:val="00B30C81"/>
    <w:rsid w:val="00B30DA1"/>
    <w:rsid w:val="00B4793B"/>
    <w:rsid w:val="00B56099"/>
    <w:rsid w:val="00B64A60"/>
    <w:rsid w:val="00B661AC"/>
    <w:rsid w:val="00B8468D"/>
    <w:rsid w:val="00B90561"/>
    <w:rsid w:val="00B937D7"/>
    <w:rsid w:val="00B96B67"/>
    <w:rsid w:val="00BA279D"/>
    <w:rsid w:val="00BB0EA4"/>
    <w:rsid w:val="00BC57EF"/>
    <w:rsid w:val="00BC69DB"/>
    <w:rsid w:val="00BD5C43"/>
    <w:rsid w:val="00BE6B6B"/>
    <w:rsid w:val="00BF25F9"/>
    <w:rsid w:val="00C00B04"/>
    <w:rsid w:val="00C13FD5"/>
    <w:rsid w:val="00C15633"/>
    <w:rsid w:val="00C15799"/>
    <w:rsid w:val="00C32E84"/>
    <w:rsid w:val="00C35415"/>
    <w:rsid w:val="00C357AD"/>
    <w:rsid w:val="00C44810"/>
    <w:rsid w:val="00C516C7"/>
    <w:rsid w:val="00C51C5F"/>
    <w:rsid w:val="00C554CC"/>
    <w:rsid w:val="00C6069C"/>
    <w:rsid w:val="00C70477"/>
    <w:rsid w:val="00C714E7"/>
    <w:rsid w:val="00C74745"/>
    <w:rsid w:val="00C85119"/>
    <w:rsid w:val="00C91D23"/>
    <w:rsid w:val="00C92819"/>
    <w:rsid w:val="00C95C48"/>
    <w:rsid w:val="00CA32F5"/>
    <w:rsid w:val="00CA41E7"/>
    <w:rsid w:val="00CB1B18"/>
    <w:rsid w:val="00CB4788"/>
    <w:rsid w:val="00CD170C"/>
    <w:rsid w:val="00CD320B"/>
    <w:rsid w:val="00CD3F37"/>
    <w:rsid w:val="00CD5431"/>
    <w:rsid w:val="00CE3B43"/>
    <w:rsid w:val="00CE4B93"/>
    <w:rsid w:val="00CF2491"/>
    <w:rsid w:val="00CF3963"/>
    <w:rsid w:val="00D001AD"/>
    <w:rsid w:val="00D028B6"/>
    <w:rsid w:val="00D1252E"/>
    <w:rsid w:val="00D12BF0"/>
    <w:rsid w:val="00D13D9D"/>
    <w:rsid w:val="00D14AFE"/>
    <w:rsid w:val="00D15662"/>
    <w:rsid w:val="00D30C07"/>
    <w:rsid w:val="00D416A3"/>
    <w:rsid w:val="00D459A2"/>
    <w:rsid w:val="00D530FF"/>
    <w:rsid w:val="00D53688"/>
    <w:rsid w:val="00D5407A"/>
    <w:rsid w:val="00D57772"/>
    <w:rsid w:val="00D7263D"/>
    <w:rsid w:val="00D72AE3"/>
    <w:rsid w:val="00D75A4D"/>
    <w:rsid w:val="00D8478B"/>
    <w:rsid w:val="00D86151"/>
    <w:rsid w:val="00D9172D"/>
    <w:rsid w:val="00D97E84"/>
    <w:rsid w:val="00DA5641"/>
    <w:rsid w:val="00DA7595"/>
    <w:rsid w:val="00DB0A68"/>
    <w:rsid w:val="00DC2804"/>
    <w:rsid w:val="00DC43A3"/>
    <w:rsid w:val="00DC4CF3"/>
    <w:rsid w:val="00DC5C01"/>
    <w:rsid w:val="00DD7C09"/>
    <w:rsid w:val="00DE007C"/>
    <w:rsid w:val="00DE2833"/>
    <w:rsid w:val="00DF0EB4"/>
    <w:rsid w:val="00DF111E"/>
    <w:rsid w:val="00DF1F18"/>
    <w:rsid w:val="00E0124F"/>
    <w:rsid w:val="00E1397B"/>
    <w:rsid w:val="00E260EA"/>
    <w:rsid w:val="00E5762A"/>
    <w:rsid w:val="00E6352E"/>
    <w:rsid w:val="00E674D3"/>
    <w:rsid w:val="00E70FD0"/>
    <w:rsid w:val="00E72B2C"/>
    <w:rsid w:val="00E7309D"/>
    <w:rsid w:val="00E77C4B"/>
    <w:rsid w:val="00E814E2"/>
    <w:rsid w:val="00E833B5"/>
    <w:rsid w:val="00E9301F"/>
    <w:rsid w:val="00E9690A"/>
    <w:rsid w:val="00E97DC7"/>
    <w:rsid w:val="00F000EF"/>
    <w:rsid w:val="00F2504E"/>
    <w:rsid w:val="00F2585B"/>
    <w:rsid w:val="00F4053F"/>
    <w:rsid w:val="00F4445D"/>
    <w:rsid w:val="00F516E7"/>
    <w:rsid w:val="00F55751"/>
    <w:rsid w:val="00F57BF7"/>
    <w:rsid w:val="00F60ED3"/>
    <w:rsid w:val="00F6263E"/>
    <w:rsid w:val="00F627C2"/>
    <w:rsid w:val="00F736FD"/>
    <w:rsid w:val="00F84067"/>
    <w:rsid w:val="00F84BC6"/>
    <w:rsid w:val="00F9125F"/>
    <w:rsid w:val="00FA50B4"/>
    <w:rsid w:val="00FB6E83"/>
    <w:rsid w:val="00FC156A"/>
    <w:rsid w:val="00FC4B18"/>
    <w:rsid w:val="00FD299F"/>
    <w:rsid w:val="00FD305C"/>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7FC0B1-AEAA-4F9E-B144-292617A8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35287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352878"/>
    <w:rPr>
      <w:rFonts w:eastAsia="Times New Roman"/>
      <w:sz w:val="24"/>
      <w:lang w:val="en-GB"/>
    </w:rPr>
  </w:style>
  <w:style w:type="character" w:customStyle="1" w:styleId="Artref">
    <w:name w:val="Art_ref"/>
    <w:basedOn w:val="DefaultParagraphFont"/>
    <w:qFormat/>
    <w:rsid w:val="00614E98"/>
  </w:style>
  <w:style w:type="character" w:customStyle="1" w:styleId="fontstyle01">
    <w:name w:val="fontstyle01"/>
    <w:basedOn w:val="DefaultParagraphFont"/>
    <w:rsid w:val="00FC4B18"/>
    <w:rPr>
      <w:rFonts w:ascii="Arial" w:hAnsi="Arial" w:cs="Arial" w:hint="default"/>
      <w:b w:val="0"/>
      <w:bCs w:val="0"/>
      <w:i w:val="0"/>
      <w:iCs w:val="0"/>
      <w:color w:val="000000"/>
      <w:sz w:val="32"/>
      <w:szCs w:val="32"/>
    </w:rPr>
  </w:style>
  <w:style w:type="character" w:customStyle="1" w:styleId="fontstyle21">
    <w:name w:val="fontstyle21"/>
    <w:basedOn w:val="DefaultParagraphFont"/>
    <w:rsid w:val="00FC4B18"/>
    <w:rPr>
      <w:rFonts w:ascii="Arial" w:hAnsi="Arial" w:cs="Arial" w:hint="default"/>
      <w:b/>
      <w:bCs/>
      <w:i w:val="0"/>
      <w:iCs w:val="0"/>
      <w:color w:val="000000"/>
      <w:sz w:val="32"/>
      <w:szCs w:val="32"/>
    </w:rPr>
  </w:style>
  <w:style w:type="paragraph" w:styleId="BodyText">
    <w:name w:val="Body Text"/>
    <w:basedOn w:val="Normal"/>
    <w:link w:val="BodyTextChar"/>
    <w:uiPriority w:val="1"/>
    <w:semiHidden/>
    <w:unhideWhenUsed/>
    <w:qFormat/>
    <w:rsid w:val="00DF1F18"/>
    <w:pPr>
      <w:widowControl w:val="0"/>
      <w:autoSpaceDE w:val="0"/>
      <w:autoSpaceDN w:val="0"/>
    </w:pPr>
    <w:rPr>
      <w:rFonts w:eastAsia="Times New Roman"/>
      <w:sz w:val="22"/>
      <w:szCs w:val="22"/>
    </w:rPr>
  </w:style>
  <w:style w:type="character" w:customStyle="1" w:styleId="BodyTextChar">
    <w:name w:val="Body Text Char"/>
    <w:basedOn w:val="DefaultParagraphFont"/>
    <w:link w:val="BodyText"/>
    <w:uiPriority w:val="1"/>
    <w:semiHidden/>
    <w:rsid w:val="00DF1F18"/>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195823">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tmadji@rfd-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4C5B-9EEF-4973-9546-3BC28BDD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12771</Characters>
  <Application>Microsoft Office Word</Application>
  <DocSecurity>0</DocSecurity>
  <Lines>106</Lines>
  <Paragraphs>29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2015-02-02T07:28:00Z</cp:lastPrinted>
  <dcterms:created xsi:type="dcterms:W3CDTF">2019-01-15T03:00:00Z</dcterms:created>
  <dcterms:modified xsi:type="dcterms:W3CDTF">2019-01-15T03:00:00Z</dcterms:modified>
</cp:coreProperties>
</file>