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261" w:type="dxa"/>
        <w:tblBorders>
          <w:bottom w:val="single" w:sz="4" w:space="0" w:color="auto"/>
        </w:tblBorders>
        <w:tblLayout w:type="fixed"/>
        <w:tblCellMar>
          <w:left w:w="99" w:type="dxa"/>
          <w:right w:w="99" w:type="dxa"/>
        </w:tblCellMar>
        <w:tblLook w:val="0000" w:firstRow="0" w:lastRow="0" w:firstColumn="0" w:lastColumn="0" w:noHBand="0" w:noVBand="0"/>
      </w:tblPr>
      <w:tblGrid>
        <w:gridCol w:w="1530"/>
        <w:gridCol w:w="4660"/>
        <w:gridCol w:w="1550"/>
        <w:gridCol w:w="111"/>
        <w:gridCol w:w="2229"/>
      </w:tblGrid>
      <w:tr w:rsidR="00655035" w:rsidRPr="00891D0B" w:rsidTr="00F54C7C">
        <w:trPr>
          <w:cantSplit/>
        </w:trPr>
        <w:tc>
          <w:tcPr>
            <w:tcW w:w="1530" w:type="dxa"/>
            <w:vMerge w:val="restart"/>
            <w:tcBorders>
              <w:top w:val="nil"/>
              <w:left w:val="nil"/>
              <w:bottom w:val="nil"/>
              <w:right w:val="nil"/>
            </w:tcBorders>
          </w:tcPr>
          <w:p w:rsidR="00655035" w:rsidRPr="00891D0B" w:rsidRDefault="00655035" w:rsidP="00F54C7C">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28C3AEF2" wp14:editId="761B4178">
                  <wp:extent cx="762000" cy="666750"/>
                  <wp:effectExtent l="0" t="0" r="0" b="0"/>
                  <wp:docPr id="1" name="Picture 1" descr="small APT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APTlogogre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666750"/>
                          </a:xfrm>
                          <a:prstGeom prst="rect">
                            <a:avLst/>
                          </a:prstGeom>
                          <a:noFill/>
                          <a:ln>
                            <a:noFill/>
                          </a:ln>
                        </pic:spPr>
                      </pic:pic>
                    </a:graphicData>
                  </a:graphic>
                </wp:inline>
              </w:drawing>
            </w:r>
          </w:p>
        </w:tc>
        <w:tc>
          <w:tcPr>
            <w:tcW w:w="4660" w:type="dxa"/>
            <w:tcBorders>
              <w:top w:val="nil"/>
              <w:left w:val="nil"/>
              <w:bottom w:val="nil"/>
              <w:right w:val="nil"/>
            </w:tcBorders>
          </w:tcPr>
          <w:p w:rsidR="00655035" w:rsidRPr="00891D0B" w:rsidRDefault="00655035" w:rsidP="00F54C7C">
            <w:pPr>
              <w:rPr>
                <w:sz w:val="22"/>
                <w:szCs w:val="22"/>
              </w:rPr>
            </w:pPr>
            <w:r w:rsidRPr="00891D0B">
              <w:rPr>
                <w:sz w:val="22"/>
                <w:szCs w:val="22"/>
              </w:rPr>
              <w:t>ASIA-PACIFIC TELECOMMUNITY</w:t>
            </w:r>
          </w:p>
        </w:tc>
        <w:tc>
          <w:tcPr>
            <w:tcW w:w="1661" w:type="dxa"/>
            <w:gridSpan w:val="2"/>
            <w:tcBorders>
              <w:top w:val="nil"/>
              <w:left w:val="nil"/>
              <w:bottom w:val="nil"/>
              <w:right w:val="nil"/>
            </w:tcBorders>
          </w:tcPr>
          <w:p w:rsidR="00655035" w:rsidRPr="00891D0B" w:rsidRDefault="00655035" w:rsidP="00F54C7C"/>
        </w:tc>
        <w:tc>
          <w:tcPr>
            <w:tcW w:w="2229" w:type="dxa"/>
            <w:tcBorders>
              <w:top w:val="nil"/>
              <w:left w:val="nil"/>
              <w:bottom w:val="nil"/>
            </w:tcBorders>
          </w:tcPr>
          <w:p w:rsidR="00655035" w:rsidRPr="0017209B" w:rsidRDefault="00655035" w:rsidP="00F54C7C">
            <w:pPr>
              <w:pStyle w:val="Heading8"/>
              <w:ind w:hanging="129"/>
              <w:rPr>
                <w:sz w:val="24"/>
                <w:szCs w:val="24"/>
              </w:rPr>
            </w:pPr>
            <w:r>
              <w:rPr>
                <w:sz w:val="24"/>
                <w:szCs w:val="24"/>
              </w:rPr>
              <w:t>Document No:</w:t>
            </w:r>
          </w:p>
        </w:tc>
      </w:tr>
      <w:tr w:rsidR="00655035" w:rsidRPr="00C15799" w:rsidTr="00F54C7C">
        <w:trPr>
          <w:cantSplit/>
        </w:trPr>
        <w:tc>
          <w:tcPr>
            <w:tcW w:w="1530" w:type="dxa"/>
            <w:vMerge/>
            <w:tcBorders>
              <w:top w:val="nil"/>
              <w:left w:val="nil"/>
              <w:bottom w:val="nil"/>
              <w:right w:val="nil"/>
            </w:tcBorders>
          </w:tcPr>
          <w:p w:rsidR="00655035" w:rsidRPr="00891D0B" w:rsidRDefault="00655035" w:rsidP="00F54C7C"/>
        </w:tc>
        <w:tc>
          <w:tcPr>
            <w:tcW w:w="6210" w:type="dxa"/>
            <w:gridSpan w:val="2"/>
            <w:tcBorders>
              <w:top w:val="nil"/>
              <w:left w:val="nil"/>
              <w:bottom w:val="nil"/>
              <w:right w:val="nil"/>
            </w:tcBorders>
          </w:tcPr>
          <w:p w:rsidR="00655035" w:rsidRPr="00891D0B" w:rsidRDefault="00655035" w:rsidP="00F54C7C">
            <w:pPr>
              <w:spacing w:line="0" w:lineRule="atLeast"/>
            </w:pPr>
            <w:r>
              <w:rPr>
                <w:b/>
              </w:rPr>
              <w:t xml:space="preserve">The </w:t>
            </w:r>
            <w:r>
              <w:rPr>
                <w:rFonts w:eastAsiaTheme="minorEastAsia" w:hint="eastAsia"/>
                <w:b/>
                <w:lang w:eastAsia="ja-JP"/>
              </w:rPr>
              <w:t>4</w:t>
            </w:r>
            <w:r>
              <w:rPr>
                <w:rFonts w:eastAsiaTheme="minorEastAsia"/>
                <w:b/>
                <w:lang w:eastAsia="ja-JP"/>
              </w:rPr>
              <w:t>th</w:t>
            </w:r>
            <w:r>
              <w:rPr>
                <w:b/>
              </w:rPr>
              <w:t xml:space="preserve"> Meeting of the APT Conference Preparatory  Group for WRC-1</w:t>
            </w:r>
            <w:r>
              <w:rPr>
                <w:rFonts w:eastAsiaTheme="minorEastAsia" w:hint="eastAsia"/>
                <w:b/>
                <w:lang w:eastAsia="ja-JP"/>
              </w:rPr>
              <w:t>9</w:t>
            </w:r>
            <w:r>
              <w:rPr>
                <w:b/>
              </w:rPr>
              <w:t xml:space="preserve"> (APG1</w:t>
            </w:r>
            <w:r>
              <w:rPr>
                <w:rFonts w:eastAsiaTheme="minorEastAsia" w:hint="eastAsia"/>
                <w:b/>
                <w:lang w:eastAsia="ja-JP"/>
              </w:rPr>
              <w:t>9</w:t>
            </w:r>
            <w:r>
              <w:rPr>
                <w:b/>
              </w:rPr>
              <w:t>-</w:t>
            </w:r>
            <w:r>
              <w:rPr>
                <w:rFonts w:eastAsiaTheme="minorEastAsia" w:hint="eastAsia"/>
                <w:b/>
                <w:lang w:eastAsia="ja-JP"/>
              </w:rPr>
              <w:t>4</w:t>
            </w:r>
            <w:r>
              <w:rPr>
                <w:b/>
              </w:rPr>
              <w:t>)</w:t>
            </w:r>
          </w:p>
        </w:tc>
        <w:tc>
          <w:tcPr>
            <w:tcW w:w="2340" w:type="dxa"/>
            <w:gridSpan w:val="2"/>
            <w:tcBorders>
              <w:top w:val="nil"/>
              <w:left w:val="nil"/>
              <w:bottom w:val="nil"/>
              <w:right w:val="nil"/>
            </w:tcBorders>
          </w:tcPr>
          <w:p w:rsidR="00655035" w:rsidRPr="00C15799" w:rsidRDefault="00655035" w:rsidP="00F54C7C">
            <w:pPr>
              <w:rPr>
                <w:b/>
                <w:bCs/>
                <w:lang w:val="fr-FR"/>
              </w:rPr>
            </w:pPr>
            <w:r>
              <w:rPr>
                <w:b/>
                <w:bCs/>
                <w:lang w:val="fr-FR"/>
              </w:rPr>
              <w:t>APG1</w:t>
            </w:r>
            <w:r>
              <w:rPr>
                <w:rFonts w:eastAsiaTheme="minorEastAsia" w:hint="eastAsia"/>
                <w:b/>
                <w:bCs/>
                <w:lang w:val="fr-FR" w:eastAsia="ja-JP"/>
              </w:rPr>
              <w:t>9</w:t>
            </w:r>
            <w:r>
              <w:rPr>
                <w:b/>
                <w:bCs/>
                <w:lang w:val="fr-FR"/>
              </w:rPr>
              <w:t>-</w:t>
            </w:r>
            <w:r>
              <w:rPr>
                <w:rFonts w:eastAsiaTheme="minorEastAsia" w:hint="eastAsia"/>
                <w:b/>
                <w:bCs/>
                <w:lang w:val="fr-FR" w:eastAsia="ja-JP"/>
              </w:rPr>
              <w:t>4</w:t>
            </w:r>
            <w:r>
              <w:rPr>
                <w:b/>
                <w:bCs/>
                <w:lang w:val="fr-FR"/>
              </w:rPr>
              <w:t>/</w:t>
            </w:r>
            <w:r>
              <w:rPr>
                <w:rFonts w:eastAsiaTheme="minorEastAsia"/>
                <w:b/>
                <w:bCs/>
                <w:lang w:val="fr-FR" w:eastAsia="ja-JP"/>
              </w:rPr>
              <w:t>OUT</w:t>
            </w:r>
            <w:r>
              <w:rPr>
                <w:b/>
                <w:bCs/>
                <w:lang w:val="fr-FR"/>
              </w:rPr>
              <w:t>-4</w:t>
            </w:r>
            <w:r>
              <w:rPr>
                <w:b/>
                <w:bCs/>
                <w:lang w:val="fr-FR"/>
              </w:rPr>
              <w:t>8</w:t>
            </w:r>
          </w:p>
          <w:p w:rsidR="00655035" w:rsidRPr="00C12142" w:rsidRDefault="00655035" w:rsidP="00F54C7C">
            <w:pPr>
              <w:rPr>
                <w:rFonts w:eastAsiaTheme="minorEastAsia"/>
                <w:b/>
                <w:bCs/>
                <w:lang w:val="fr-FR" w:eastAsia="ja-JP"/>
              </w:rPr>
            </w:pPr>
          </w:p>
        </w:tc>
      </w:tr>
      <w:tr w:rsidR="00655035" w:rsidRPr="00891D0B" w:rsidTr="00F54C7C">
        <w:trPr>
          <w:cantSplit/>
          <w:trHeight w:val="219"/>
        </w:trPr>
        <w:tc>
          <w:tcPr>
            <w:tcW w:w="1530" w:type="dxa"/>
            <w:vMerge/>
            <w:tcBorders>
              <w:top w:val="nil"/>
              <w:left w:val="nil"/>
              <w:bottom w:val="single" w:sz="12" w:space="0" w:color="auto"/>
              <w:right w:val="nil"/>
            </w:tcBorders>
          </w:tcPr>
          <w:p w:rsidR="00655035" w:rsidRPr="00C15799" w:rsidRDefault="00655035" w:rsidP="00F54C7C">
            <w:pPr>
              <w:rPr>
                <w:lang w:val="fr-FR"/>
              </w:rPr>
            </w:pPr>
          </w:p>
        </w:tc>
        <w:tc>
          <w:tcPr>
            <w:tcW w:w="6210" w:type="dxa"/>
            <w:gridSpan w:val="2"/>
            <w:tcBorders>
              <w:top w:val="nil"/>
              <w:left w:val="nil"/>
              <w:bottom w:val="single" w:sz="12" w:space="0" w:color="auto"/>
              <w:right w:val="nil"/>
            </w:tcBorders>
          </w:tcPr>
          <w:p w:rsidR="00655035" w:rsidRPr="00FA7582" w:rsidRDefault="00655035" w:rsidP="00F54C7C">
            <w:pPr>
              <w:rPr>
                <w:rFonts w:eastAsiaTheme="minorEastAsia"/>
                <w:lang w:eastAsia="ja-JP"/>
              </w:rPr>
            </w:pPr>
            <w:r>
              <w:t>0</w:t>
            </w:r>
            <w:r>
              <w:rPr>
                <w:rFonts w:eastAsiaTheme="minorEastAsia" w:hint="eastAsia"/>
                <w:lang w:eastAsia="ja-JP"/>
              </w:rPr>
              <w:t>7</w:t>
            </w:r>
            <w:r>
              <w:t xml:space="preserve"> – 1</w:t>
            </w:r>
            <w:r>
              <w:rPr>
                <w:rFonts w:eastAsiaTheme="minorEastAsia" w:hint="eastAsia"/>
                <w:lang w:eastAsia="ja-JP"/>
              </w:rPr>
              <w:t>2</w:t>
            </w:r>
            <w:r>
              <w:t xml:space="preserve"> </w:t>
            </w:r>
            <w:r>
              <w:rPr>
                <w:rFonts w:eastAsiaTheme="minorEastAsia" w:hint="eastAsia"/>
                <w:lang w:eastAsia="ja-JP"/>
              </w:rPr>
              <w:t>January</w:t>
            </w:r>
            <w:r>
              <w:t xml:space="preserve"> 201</w:t>
            </w:r>
            <w:r>
              <w:rPr>
                <w:rFonts w:eastAsiaTheme="minorEastAsia" w:hint="eastAsia"/>
                <w:lang w:eastAsia="ja-JP"/>
              </w:rPr>
              <w:t>9</w:t>
            </w:r>
            <w:r w:rsidRPr="00891D0B">
              <w:t>,</w:t>
            </w:r>
            <w:r>
              <w:t xml:space="preserve"> </w:t>
            </w:r>
            <w:r>
              <w:rPr>
                <w:rFonts w:eastAsiaTheme="minorEastAsia" w:hint="eastAsia"/>
                <w:lang w:eastAsia="ja-JP"/>
              </w:rPr>
              <w:t>Busan, Republic of Korea</w:t>
            </w:r>
          </w:p>
        </w:tc>
        <w:tc>
          <w:tcPr>
            <w:tcW w:w="2340" w:type="dxa"/>
            <w:gridSpan w:val="2"/>
            <w:tcBorders>
              <w:top w:val="nil"/>
              <w:left w:val="nil"/>
              <w:bottom w:val="single" w:sz="12" w:space="0" w:color="auto"/>
              <w:right w:val="nil"/>
            </w:tcBorders>
          </w:tcPr>
          <w:p w:rsidR="00655035" w:rsidRPr="00E81BE9" w:rsidRDefault="00655035" w:rsidP="00F54C7C">
            <w:pPr>
              <w:rPr>
                <w:rFonts w:eastAsiaTheme="minorEastAsia"/>
                <w:b/>
                <w:lang w:eastAsia="ja-JP"/>
              </w:rPr>
            </w:pPr>
            <w:r>
              <w:rPr>
                <w:rFonts w:eastAsiaTheme="minorEastAsia"/>
                <w:b/>
                <w:lang w:eastAsia="ja-JP"/>
              </w:rPr>
              <w:t>12</w:t>
            </w:r>
            <w:r>
              <w:rPr>
                <w:rFonts w:eastAsiaTheme="minorEastAsia"/>
                <w:b/>
                <w:lang w:eastAsia="ja-JP"/>
              </w:rPr>
              <w:t xml:space="preserve"> </w:t>
            </w:r>
            <w:r>
              <w:rPr>
                <w:rFonts w:eastAsiaTheme="minorEastAsia" w:hint="eastAsia"/>
                <w:b/>
                <w:lang w:eastAsia="ja-JP"/>
              </w:rPr>
              <w:t>January</w:t>
            </w:r>
            <w:r>
              <w:rPr>
                <w:b/>
              </w:rPr>
              <w:t xml:space="preserve"> 201</w:t>
            </w:r>
            <w:r>
              <w:rPr>
                <w:rFonts w:eastAsiaTheme="minorEastAsia" w:hint="eastAsia"/>
                <w:b/>
                <w:lang w:eastAsia="ja-JP"/>
              </w:rPr>
              <w:t>9</w:t>
            </w:r>
          </w:p>
        </w:tc>
      </w:tr>
    </w:tbl>
    <w:p w:rsidR="00930E64" w:rsidRPr="00655035" w:rsidRDefault="00930E64" w:rsidP="00655035">
      <w:pPr>
        <w:jc w:val="both"/>
        <w:rPr>
          <w:lang w:val="en-NZ"/>
        </w:rPr>
      </w:pPr>
      <w:bookmarkStart w:id="0" w:name="_GoBack"/>
      <w:bookmarkEnd w:id="0"/>
    </w:p>
    <w:p w:rsidR="00655035" w:rsidRDefault="00655035" w:rsidP="00655035">
      <w:pPr>
        <w:jc w:val="center"/>
        <w:rPr>
          <w:rFonts w:eastAsia="MS Mincho"/>
          <w:lang w:eastAsia="ja-JP"/>
        </w:rPr>
      </w:pPr>
    </w:p>
    <w:p w:rsidR="00655035" w:rsidRPr="00655035" w:rsidRDefault="00655035" w:rsidP="00655035">
      <w:pPr>
        <w:jc w:val="center"/>
        <w:rPr>
          <w:rFonts w:eastAsia="MS Mincho"/>
          <w:lang w:eastAsia="ja-JP"/>
        </w:rPr>
      </w:pPr>
      <w:r>
        <w:rPr>
          <w:rFonts w:eastAsia="MS Mincho"/>
          <w:lang w:eastAsia="ja-JP"/>
        </w:rPr>
        <w:t>Working Party 6</w:t>
      </w:r>
    </w:p>
    <w:p w:rsidR="00456ED0" w:rsidRPr="00655035" w:rsidRDefault="00456ED0" w:rsidP="00456ED0">
      <w:pPr>
        <w:jc w:val="center"/>
        <w:rPr>
          <w:b/>
          <w:bCs/>
          <w:caps/>
        </w:rPr>
      </w:pPr>
    </w:p>
    <w:p w:rsidR="00456ED0" w:rsidRPr="00655035" w:rsidRDefault="00456ED0" w:rsidP="00C97214">
      <w:pPr>
        <w:jc w:val="center"/>
        <w:rPr>
          <w:rFonts w:eastAsiaTheme="minorEastAsia"/>
          <w:b/>
          <w:bCs/>
          <w:caps/>
          <w:lang w:eastAsia="ja-JP"/>
        </w:rPr>
      </w:pPr>
      <w:r w:rsidRPr="00655035">
        <w:rPr>
          <w:b/>
          <w:bCs/>
          <w:caps/>
        </w:rPr>
        <w:t xml:space="preserve">preliminary </w:t>
      </w:r>
      <w:r w:rsidRPr="00655035">
        <w:rPr>
          <w:rFonts w:eastAsiaTheme="minorEastAsia" w:hint="eastAsia"/>
          <w:b/>
          <w:bCs/>
          <w:caps/>
          <w:lang w:eastAsia="ja-JP"/>
        </w:rPr>
        <w:t xml:space="preserve">VIEWS </w:t>
      </w:r>
      <w:r w:rsidRPr="00655035">
        <w:rPr>
          <w:b/>
          <w:bCs/>
          <w:caps/>
        </w:rPr>
        <w:t>on WRC-1</w:t>
      </w:r>
      <w:r w:rsidRPr="00655035">
        <w:rPr>
          <w:rFonts w:eastAsiaTheme="minorEastAsia" w:hint="eastAsia"/>
          <w:b/>
          <w:bCs/>
          <w:caps/>
          <w:lang w:eastAsia="ja-JP"/>
        </w:rPr>
        <w:t>9</w:t>
      </w:r>
      <w:r w:rsidRPr="00655035">
        <w:rPr>
          <w:b/>
          <w:bCs/>
          <w:caps/>
        </w:rPr>
        <w:t xml:space="preserve"> agenda item </w:t>
      </w:r>
      <w:r w:rsidR="00C97214" w:rsidRPr="00655035">
        <w:rPr>
          <w:b/>
          <w:bCs/>
          <w:caps/>
        </w:rPr>
        <w:t>10</w:t>
      </w:r>
      <w:r w:rsidR="00655035">
        <w:rPr>
          <w:b/>
          <w:bCs/>
          <w:caps/>
        </w:rPr>
        <w:t xml:space="preserve"> (New Agenda Items)</w:t>
      </w:r>
    </w:p>
    <w:p w:rsidR="0001220A" w:rsidRPr="00655035" w:rsidRDefault="0001220A" w:rsidP="00271620">
      <w:pPr>
        <w:jc w:val="both"/>
        <w:rPr>
          <w:rFonts w:eastAsiaTheme="minorEastAsia"/>
          <w:b/>
          <w:lang w:eastAsia="ja-JP"/>
        </w:rPr>
      </w:pPr>
    </w:p>
    <w:p w:rsidR="00E15BA7" w:rsidRPr="00655035" w:rsidRDefault="00E15BA7" w:rsidP="00271620">
      <w:pPr>
        <w:jc w:val="both"/>
        <w:rPr>
          <w:rFonts w:eastAsiaTheme="minorEastAsia"/>
          <w:b/>
          <w:lang w:eastAsia="ja-JP"/>
        </w:rPr>
      </w:pPr>
    </w:p>
    <w:p w:rsidR="00271620" w:rsidRPr="00B106B3" w:rsidRDefault="00C97214" w:rsidP="00271620">
      <w:pPr>
        <w:jc w:val="both"/>
      </w:pPr>
      <w:r w:rsidRPr="00B106B3">
        <w:rPr>
          <w:b/>
        </w:rPr>
        <w:t>Agenda Item 10</w:t>
      </w:r>
      <w:r w:rsidR="00271620" w:rsidRPr="00B106B3">
        <w:rPr>
          <w:b/>
        </w:rPr>
        <w:t xml:space="preserve">: </w:t>
      </w:r>
    </w:p>
    <w:p w:rsidR="00271620" w:rsidRPr="00B106B3" w:rsidRDefault="00B8493D" w:rsidP="00B8493D">
      <w:pPr>
        <w:ind w:firstLine="720"/>
        <w:jc w:val="both"/>
        <w:rPr>
          <w:i/>
        </w:rPr>
      </w:pPr>
      <w:proofErr w:type="gramStart"/>
      <w:r w:rsidRPr="00B106B3">
        <w:rPr>
          <w:i/>
        </w:rPr>
        <w:t>to</w:t>
      </w:r>
      <w:proofErr w:type="gramEnd"/>
      <w:r w:rsidRPr="00B106B3">
        <w:rPr>
          <w:i/>
        </w:rPr>
        <w:t xml:space="preserve"> recommend to the Council items for inclusion in the agenda for the next WRC, and to give its views on the preliminary agenda for the subsequent conference and on possible agenda items for future conferences, taking into account Article 7 of Convention;</w:t>
      </w:r>
    </w:p>
    <w:p w:rsidR="00B8493D" w:rsidRPr="00B106B3" w:rsidRDefault="00B8493D" w:rsidP="00271620">
      <w:pPr>
        <w:jc w:val="both"/>
        <w:rPr>
          <w:rFonts w:eastAsia="MS Mincho"/>
          <w:lang w:val="en-NZ" w:eastAsia="ja-JP"/>
        </w:rPr>
      </w:pPr>
    </w:p>
    <w:p w:rsidR="00456ED0" w:rsidRPr="00B106B3" w:rsidRDefault="00456ED0" w:rsidP="00456ED0">
      <w:pPr>
        <w:spacing w:after="120"/>
        <w:jc w:val="both"/>
        <w:rPr>
          <w:b/>
          <w:lang w:eastAsia="ko-KR"/>
        </w:rPr>
      </w:pPr>
      <w:r w:rsidRPr="00B106B3">
        <w:rPr>
          <w:rFonts w:hint="eastAsia"/>
          <w:b/>
          <w:lang w:eastAsia="ko-KR"/>
        </w:rPr>
        <w:t xml:space="preserve">1. </w:t>
      </w:r>
      <w:r w:rsidRPr="00B106B3">
        <w:rPr>
          <w:b/>
          <w:lang w:eastAsia="ko-KR"/>
        </w:rPr>
        <w:t>Introduction:</w:t>
      </w:r>
    </w:p>
    <w:p w:rsidR="00E655ED" w:rsidRPr="00B106B3" w:rsidRDefault="00354625" w:rsidP="00354625">
      <w:pPr>
        <w:jc w:val="both"/>
        <w:rPr>
          <w:rFonts w:eastAsiaTheme="minorEastAsia"/>
          <w:lang w:eastAsia="ja-JP"/>
        </w:rPr>
      </w:pPr>
      <w:r w:rsidRPr="00B106B3">
        <w:rPr>
          <w:rFonts w:eastAsiaTheme="minorEastAsia" w:hint="eastAsia"/>
          <w:lang w:eastAsia="ja-JP"/>
        </w:rPr>
        <w:t xml:space="preserve">This document summarizes the discussion on </w:t>
      </w:r>
      <w:r w:rsidRPr="00B106B3">
        <w:rPr>
          <w:rFonts w:eastAsiaTheme="minorEastAsia"/>
          <w:lang w:eastAsia="ja-JP"/>
        </w:rPr>
        <w:t>the following proposed new items for inclusion in the agenda of WRC-23 under WRC-19 A</w:t>
      </w:r>
      <w:r w:rsidRPr="00B106B3">
        <w:rPr>
          <w:rFonts w:eastAsiaTheme="minorEastAsia" w:hint="eastAsia"/>
          <w:lang w:eastAsia="ja-JP"/>
        </w:rPr>
        <w:t xml:space="preserve">genda </w:t>
      </w:r>
      <w:r w:rsidRPr="00B106B3">
        <w:rPr>
          <w:rFonts w:eastAsiaTheme="minorEastAsia"/>
          <w:lang w:eastAsia="ja-JP"/>
        </w:rPr>
        <w:t>I</w:t>
      </w:r>
      <w:r w:rsidRPr="00B106B3">
        <w:rPr>
          <w:rFonts w:eastAsiaTheme="minorEastAsia" w:hint="eastAsia"/>
          <w:lang w:eastAsia="ja-JP"/>
        </w:rPr>
        <w:t xml:space="preserve">tem </w:t>
      </w:r>
      <w:r w:rsidRPr="00B106B3">
        <w:rPr>
          <w:rFonts w:eastAsiaTheme="minorEastAsia"/>
          <w:lang w:eastAsia="ja-JP"/>
        </w:rPr>
        <w:t>10:</w:t>
      </w:r>
    </w:p>
    <w:p w:rsidR="00E55374" w:rsidRPr="00B106B3" w:rsidRDefault="00E55374" w:rsidP="00330C7D">
      <w:pPr>
        <w:jc w:val="both"/>
        <w:rPr>
          <w:rFonts w:eastAsiaTheme="minorEastAsia"/>
          <w:b/>
          <w:bCs/>
          <w:sz w:val="22"/>
          <w:szCs w:val="22"/>
          <w:lang w:eastAsia="ja-JP"/>
        </w:rPr>
      </w:pPr>
    </w:p>
    <w:tbl>
      <w:tblPr>
        <w:tblStyle w:val="TableGrid"/>
        <w:tblW w:w="0" w:type="auto"/>
        <w:tblInd w:w="355" w:type="dxa"/>
        <w:tblLook w:val="04A0" w:firstRow="1" w:lastRow="0" w:firstColumn="1" w:lastColumn="0" w:noHBand="0" w:noVBand="1"/>
      </w:tblPr>
      <w:tblGrid>
        <w:gridCol w:w="1260"/>
        <w:gridCol w:w="6930"/>
      </w:tblGrid>
      <w:tr w:rsidR="00E55374" w:rsidRPr="00B106B3" w:rsidTr="00E55374">
        <w:tc>
          <w:tcPr>
            <w:tcW w:w="1260" w:type="dxa"/>
          </w:tcPr>
          <w:p w:rsidR="00E55374" w:rsidRPr="00B106B3" w:rsidRDefault="00E55374" w:rsidP="00330C7D">
            <w:pPr>
              <w:jc w:val="both"/>
              <w:rPr>
                <w:rFonts w:eastAsiaTheme="minorEastAsia"/>
                <w:b/>
                <w:bCs/>
                <w:sz w:val="22"/>
                <w:szCs w:val="22"/>
                <w:lang w:eastAsia="ja-JP"/>
              </w:rPr>
            </w:pPr>
            <w:r w:rsidRPr="00B106B3">
              <w:rPr>
                <w:rFonts w:eastAsiaTheme="minorEastAsia"/>
                <w:b/>
                <w:bCs/>
                <w:sz w:val="22"/>
                <w:szCs w:val="22"/>
                <w:lang w:eastAsia="ja-JP"/>
              </w:rPr>
              <w:t>Section 3:</w:t>
            </w:r>
          </w:p>
        </w:tc>
        <w:tc>
          <w:tcPr>
            <w:tcW w:w="6930" w:type="dxa"/>
          </w:tcPr>
          <w:p w:rsidR="00E55374" w:rsidRPr="00E15BA7" w:rsidRDefault="00684E57" w:rsidP="00E15BA7">
            <w:pPr>
              <w:spacing w:after="120"/>
              <w:jc w:val="both"/>
              <w:rPr>
                <w:b/>
                <w:lang w:eastAsia="ko-KR"/>
              </w:rPr>
            </w:pPr>
            <w:r w:rsidRPr="00B106B3">
              <w:rPr>
                <w:lang w:eastAsia="ko-KR"/>
              </w:rPr>
              <w:t>H</w:t>
            </w:r>
            <w:r w:rsidR="00EE6577" w:rsidRPr="00E15BA7">
              <w:rPr>
                <w:lang w:eastAsia="ko-KR"/>
              </w:rPr>
              <w:t>igh altitude platform station as IMT base stations</w:t>
            </w:r>
          </w:p>
        </w:tc>
      </w:tr>
      <w:tr w:rsidR="00E55374" w:rsidRPr="00B106B3" w:rsidTr="00E55374">
        <w:tc>
          <w:tcPr>
            <w:tcW w:w="1260" w:type="dxa"/>
          </w:tcPr>
          <w:p w:rsidR="00E55374" w:rsidRPr="00B106B3" w:rsidRDefault="00E55374" w:rsidP="00330C7D">
            <w:pPr>
              <w:jc w:val="both"/>
              <w:rPr>
                <w:rFonts w:eastAsiaTheme="minorEastAsia"/>
                <w:b/>
                <w:bCs/>
                <w:sz w:val="22"/>
                <w:szCs w:val="22"/>
                <w:lang w:eastAsia="ja-JP"/>
              </w:rPr>
            </w:pPr>
            <w:r w:rsidRPr="00B106B3">
              <w:rPr>
                <w:rFonts w:eastAsiaTheme="minorEastAsia"/>
                <w:b/>
                <w:bCs/>
                <w:sz w:val="22"/>
                <w:szCs w:val="22"/>
                <w:lang w:eastAsia="ja-JP"/>
              </w:rPr>
              <w:t>Section 4:</w:t>
            </w:r>
          </w:p>
        </w:tc>
        <w:tc>
          <w:tcPr>
            <w:tcW w:w="6930" w:type="dxa"/>
          </w:tcPr>
          <w:p w:rsidR="00E55374" w:rsidRPr="00E15BA7" w:rsidRDefault="00E55374" w:rsidP="00E15BA7">
            <w:pPr>
              <w:jc w:val="both"/>
              <w:rPr>
                <w:rFonts w:eastAsiaTheme="minorEastAsia"/>
                <w:lang w:eastAsia="ja-JP"/>
              </w:rPr>
            </w:pPr>
            <w:r w:rsidRPr="00B106B3">
              <w:rPr>
                <w:bCs/>
              </w:rPr>
              <w:t>VHF Space-Based Voice Communication Service</w:t>
            </w:r>
          </w:p>
        </w:tc>
      </w:tr>
      <w:tr w:rsidR="00E55374" w:rsidRPr="00B106B3" w:rsidTr="00E55374">
        <w:tc>
          <w:tcPr>
            <w:tcW w:w="1260" w:type="dxa"/>
          </w:tcPr>
          <w:p w:rsidR="00E55374" w:rsidRPr="00B106B3" w:rsidRDefault="00E55374" w:rsidP="00E55374">
            <w:pPr>
              <w:jc w:val="both"/>
              <w:rPr>
                <w:rFonts w:eastAsiaTheme="minorEastAsia"/>
                <w:lang w:eastAsia="ja-JP"/>
              </w:rPr>
            </w:pPr>
            <w:r w:rsidRPr="00B106B3">
              <w:rPr>
                <w:rFonts w:eastAsiaTheme="minorEastAsia"/>
                <w:b/>
                <w:bCs/>
                <w:sz w:val="22"/>
                <w:szCs w:val="22"/>
                <w:lang w:eastAsia="ja-JP"/>
              </w:rPr>
              <w:t>Section 5:</w:t>
            </w:r>
            <w:r w:rsidRPr="00B106B3">
              <w:rPr>
                <w:rFonts w:eastAsiaTheme="minorEastAsia"/>
                <w:sz w:val="22"/>
                <w:szCs w:val="22"/>
                <w:lang w:eastAsia="ja-JP"/>
              </w:rPr>
              <w:t xml:space="preserve"> </w:t>
            </w:r>
          </w:p>
        </w:tc>
        <w:tc>
          <w:tcPr>
            <w:tcW w:w="6930" w:type="dxa"/>
          </w:tcPr>
          <w:p w:rsidR="00E55374" w:rsidRPr="00B106B3" w:rsidRDefault="00E55374" w:rsidP="00330C7D">
            <w:pPr>
              <w:jc w:val="both"/>
              <w:rPr>
                <w:rFonts w:eastAsiaTheme="minorEastAsia"/>
                <w:b/>
                <w:bCs/>
                <w:sz w:val="22"/>
                <w:szCs w:val="22"/>
                <w:lang w:eastAsia="ja-JP"/>
              </w:rPr>
            </w:pPr>
            <w:r w:rsidRPr="00B106B3">
              <w:rPr>
                <w:rFonts w:eastAsia="Times New Roman"/>
                <w:szCs w:val="20"/>
                <w:lang w:val="en-GB"/>
              </w:rPr>
              <w:t>Revision of RR No. 5.522B relating to the use of 18.6-18.8 GHz for FSS NGSO systems</w:t>
            </w:r>
          </w:p>
        </w:tc>
      </w:tr>
      <w:tr w:rsidR="00E55374" w:rsidRPr="00B106B3" w:rsidTr="00E55374">
        <w:tc>
          <w:tcPr>
            <w:tcW w:w="1260" w:type="dxa"/>
          </w:tcPr>
          <w:p w:rsidR="00E55374" w:rsidRPr="00B106B3" w:rsidRDefault="00E55374" w:rsidP="00E55374">
            <w:pPr>
              <w:jc w:val="both"/>
              <w:rPr>
                <w:rFonts w:eastAsiaTheme="minorEastAsia"/>
                <w:lang w:eastAsia="ja-JP"/>
              </w:rPr>
            </w:pPr>
            <w:r w:rsidRPr="00B106B3">
              <w:rPr>
                <w:rFonts w:eastAsiaTheme="minorEastAsia"/>
                <w:b/>
                <w:bCs/>
                <w:sz w:val="22"/>
                <w:szCs w:val="22"/>
                <w:lang w:eastAsia="ja-JP"/>
              </w:rPr>
              <w:t>Section 6:</w:t>
            </w:r>
            <w:r w:rsidRPr="00B106B3">
              <w:rPr>
                <w:rFonts w:eastAsiaTheme="minorEastAsia"/>
                <w:sz w:val="22"/>
                <w:szCs w:val="22"/>
                <w:lang w:eastAsia="ja-JP"/>
              </w:rPr>
              <w:t xml:space="preserve"> </w:t>
            </w:r>
          </w:p>
        </w:tc>
        <w:tc>
          <w:tcPr>
            <w:tcW w:w="6930" w:type="dxa"/>
          </w:tcPr>
          <w:p w:rsidR="00E55374" w:rsidRPr="00B106B3" w:rsidRDefault="00E55374" w:rsidP="00330C7D">
            <w:pPr>
              <w:jc w:val="both"/>
              <w:rPr>
                <w:rFonts w:eastAsiaTheme="minorEastAsia"/>
                <w:b/>
                <w:bCs/>
                <w:sz w:val="22"/>
                <w:szCs w:val="22"/>
                <w:lang w:eastAsia="ja-JP"/>
              </w:rPr>
            </w:pPr>
            <w:r w:rsidRPr="00B106B3">
              <w:rPr>
                <w:rStyle w:val="BRNormal"/>
                <w:bCs/>
              </w:rPr>
              <w:t>Allocation of the frequency bands 1518-1559 MHz, 1626.6-1660.5 MHz and 1668-1675 MHz to the MSS (space-to-space)</w:t>
            </w:r>
          </w:p>
        </w:tc>
      </w:tr>
      <w:tr w:rsidR="00E55374" w:rsidRPr="00B106B3" w:rsidTr="00E55374">
        <w:tc>
          <w:tcPr>
            <w:tcW w:w="1260" w:type="dxa"/>
          </w:tcPr>
          <w:p w:rsidR="00E55374" w:rsidRPr="00B106B3" w:rsidRDefault="00E55374" w:rsidP="00E55374">
            <w:pPr>
              <w:jc w:val="both"/>
              <w:rPr>
                <w:rFonts w:eastAsiaTheme="minorEastAsia"/>
                <w:bCs/>
                <w:lang w:eastAsia="zh-CN"/>
              </w:rPr>
            </w:pPr>
            <w:r w:rsidRPr="00B106B3">
              <w:rPr>
                <w:rFonts w:eastAsiaTheme="minorEastAsia"/>
                <w:b/>
                <w:bCs/>
                <w:sz w:val="22"/>
                <w:szCs w:val="22"/>
                <w:lang w:eastAsia="ja-JP"/>
              </w:rPr>
              <w:t>Section 7:</w:t>
            </w:r>
            <w:r w:rsidRPr="00B106B3">
              <w:rPr>
                <w:rFonts w:eastAsiaTheme="minorEastAsia"/>
                <w:sz w:val="22"/>
                <w:szCs w:val="22"/>
                <w:lang w:eastAsia="ja-JP"/>
              </w:rPr>
              <w:t xml:space="preserve"> </w:t>
            </w:r>
          </w:p>
        </w:tc>
        <w:tc>
          <w:tcPr>
            <w:tcW w:w="6930" w:type="dxa"/>
          </w:tcPr>
          <w:p w:rsidR="00E55374" w:rsidRPr="00B106B3" w:rsidRDefault="00E55374" w:rsidP="00330C7D">
            <w:pPr>
              <w:jc w:val="both"/>
              <w:rPr>
                <w:rFonts w:eastAsiaTheme="minorEastAsia"/>
                <w:b/>
                <w:bCs/>
                <w:sz w:val="22"/>
                <w:szCs w:val="22"/>
                <w:lang w:eastAsia="ja-JP"/>
              </w:rPr>
            </w:pPr>
            <w:r w:rsidRPr="00B106B3">
              <w:rPr>
                <w:rFonts w:eastAsiaTheme="minorEastAsia" w:hint="eastAsia"/>
                <w:bCs/>
                <w:lang w:eastAsia="zh-CN"/>
              </w:rPr>
              <w:t>Space Weather</w:t>
            </w:r>
            <w:r w:rsidRPr="00B106B3">
              <w:rPr>
                <w:rFonts w:eastAsiaTheme="minorEastAsia"/>
                <w:bCs/>
                <w:lang w:eastAsia="zh-CN"/>
              </w:rPr>
              <w:t xml:space="preserve"> Sensors (item 2.3 of Draft Agenda for WRC-23)</w:t>
            </w:r>
          </w:p>
        </w:tc>
      </w:tr>
      <w:tr w:rsidR="00E55374" w:rsidRPr="00B106B3" w:rsidTr="00E55374">
        <w:tc>
          <w:tcPr>
            <w:tcW w:w="1260" w:type="dxa"/>
          </w:tcPr>
          <w:p w:rsidR="00E55374" w:rsidRPr="00B106B3" w:rsidRDefault="00E55374" w:rsidP="00E55374">
            <w:pPr>
              <w:jc w:val="both"/>
              <w:rPr>
                <w:rFonts w:eastAsiaTheme="minorEastAsia"/>
                <w:lang w:eastAsia="ja-JP"/>
              </w:rPr>
            </w:pPr>
            <w:r w:rsidRPr="00B106B3">
              <w:rPr>
                <w:rFonts w:eastAsiaTheme="minorEastAsia"/>
                <w:b/>
                <w:bCs/>
                <w:sz w:val="22"/>
                <w:szCs w:val="22"/>
                <w:lang w:eastAsia="ja-JP"/>
              </w:rPr>
              <w:t>Section 8:</w:t>
            </w:r>
            <w:r w:rsidRPr="00B106B3">
              <w:rPr>
                <w:rFonts w:eastAsiaTheme="minorEastAsia"/>
                <w:lang w:eastAsia="ja-JP"/>
              </w:rPr>
              <w:t xml:space="preserve"> </w:t>
            </w:r>
          </w:p>
        </w:tc>
        <w:tc>
          <w:tcPr>
            <w:tcW w:w="6930" w:type="dxa"/>
          </w:tcPr>
          <w:p w:rsidR="00E55374" w:rsidRPr="00B106B3" w:rsidRDefault="00E55374" w:rsidP="00330C7D">
            <w:pPr>
              <w:jc w:val="both"/>
              <w:rPr>
                <w:rFonts w:eastAsiaTheme="minorEastAsia"/>
                <w:b/>
                <w:bCs/>
                <w:sz w:val="22"/>
                <w:szCs w:val="22"/>
                <w:lang w:eastAsia="ja-JP"/>
              </w:rPr>
            </w:pPr>
            <w:r w:rsidRPr="00B106B3">
              <w:rPr>
                <w:rFonts w:eastAsiaTheme="minorEastAsia"/>
                <w:bCs/>
                <w:lang w:eastAsia="zh-CN"/>
              </w:rPr>
              <w:t>Stations on board sub-orbital vehicles</w:t>
            </w:r>
          </w:p>
        </w:tc>
      </w:tr>
    </w:tbl>
    <w:p w:rsidR="00A15E0C" w:rsidRPr="00B106B3" w:rsidRDefault="00A15E0C" w:rsidP="00A15E0C">
      <w:pPr>
        <w:jc w:val="both"/>
        <w:rPr>
          <w:b/>
          <w:bCs/>
          <w:sz w:val="22"/>
          <w:szCs w:val="22"/>
          <w:lang w:val="en-NZ"/>
        </w:rPr>
      </w:pPr>
    </w:p>
    <w:p w:rsidR="00456ED0" w:rsidRPr="00B106B3" w:rsidRDefault="00456ED0" w:rsidP="00456ED0">
      <w:pPr>
        <w:jc w:val="both"/>
        <w:rPr>
          <w:rFonts w:eastAsiaTheme="minorEastAsia"/>
          <w:lang w:eastAsia="ja-JP"/>
        </w:rPr>
      </w:pPr>
    </w:p>
    <w:p w:rsidR="00456ED0" w:rsidRPr="00B106B3" w:rsidRDefault="00456ED0" w:rsidP="00456ED0">
      <w:pPr>
        <w:jc w:val="both"/>
        <w:rPr>
          <w:b/>
        </w:rPr>
      </w:pPr>
      <w:r w:rsidRPr="00B106B3">
        <w:rPr>
          <w:b/>
        </w:rPr>
        <w:t>2. Documents</w:t>
      </w:r>
    </w:p>
    <w:p w:rsidR="00A15E0C" w:rsidRPr="00B106B3" w:rsidRDefault="00456ED0" w:rsidP="000C0F87">
      <w:pPr>
        <w:spacing w:beforeLines="50" w:before="120"/>
        <w:jc w:val="both"/>
        <w:rPr>
          <w:lang w:val="en-NZ"/>
        </w:rPr>
      </w:pPr>
      <w:r w:rsidRPr="00B106B3">
        <w:rPr>
          <w:b/>
          <w:i/>
        </w:rPr>
        <w:t>2.1 Input Documents:</w:t>
      </w:r>
      <w:r w:rsidRPr="00B106B3">
        <w:rPr>
          <w:rFonts w:eastAsiaTheme="minorEastAsia" w:hint="eastAsia"/>
          <w:b/>
          <w:i/>
          <w:lang w:eastAsia="ja-JP"/>
        </w:rPr>
        <w:t xml:space="preserve"> </w:t>
      </w:r>
      <w:r w:rsidRPr="00B106B3">
        <w:rPr>
          <w:rFonts w:eastAsiaTheme="minorEastAsia" w:hint="eastAsia"/>
          <w:lang w:eastAsia="ja-JP"/>
        </w:rPr>
        <w:t>APG1</w:t>
      </w:r>
      <w:r w:rsidRPr="00B106B3">
        <w:rPr>
          <w:rFonts w:eastAsiaTheme="minorEastAsia"/>
          <w:lang w:eastAsia="ja-JP"/>
        </w:rPr>
        <w:t>9-4</w:t>
      </w:r>
      <w:r w:rsidRPr="00B106B3">
        <w:rPr>
          <w:rFonts w:eastAsiaTheme="minorEastAsia" w:hint="eastAsia"/>
          <w:lang w:eastAsia="ja-JP"/>
        </w:rPr>
        <w:t>/INP-</w:t>
      </w:r>
      <w:r w:rsidR="00A15E0C" w:rsidRPr="00B106B3">
        <w:rPr>
          <w:lang w:val="en-NZ"/>
        </w:rPr>
        <w:t>06 (AWG), 64 (J), 95 (SNG), 102 (CHN)</w:t>
      </w:r>
    </w:p>
    <w:p w:rsidR="00456ED0" w:rsidRPr="00B106B3" w:rsidRDefault="00456ED0" w:rsidP="00456ED0">
      <w:pPr>
        <w:jc w:val="both"/>
        <w:rPr>
          <w:b/>
        </w:rPr>
      </w:pPr>
    </w:p>
    <w:p w:rsidR="00A15E0C" w:rsidRPr="00B106B3" w:rsidRDefault="00456ED0" w:rsidP="00A15E0C">
      <w:pPr>
        <w:jc w:val="both"/>
        <w:rPr>
          <w:rFonts w:eastAsiaTheme="minorEastAsia"/>
          <w:b/>
          <w:i/>
          <w:lang w:eastAsia="ja-JP"/>
        </w:rPr>
      </w:pPr>
      <w:r w:rsidRPr="00B106B3">
        <w:rPr>
          <w:b/>
          <w:i/>
        </w:rPr>
        <w:t>2.2 Information Documents:</w:t>
      </w:r>
      <w:r w:rsidRPr="00B106B3">
        <w:rPr>
          <w:rFonts w:asciiTheme="minorEastAsia" w:eastAsiaTheme="minorEastAsia" w:hAnsiTheme="minorEastAsia" w:hint="eastAsia"/>
          <w:b/>
          <w:i/>
          <w:lang w:eastAsia="ja-JP"/>
        </w:rPr>
        <w:t xml:space="preserve"> </w:t>
      </w:r>
      <w:r w:rsidR="00A15E0C" w:rsidRPr="00B106B3">
        <w:rPr>
          <w:rFonts w:asciiTheme="minorEastAsia" w:eastAsiaTheme="minorEastAsia" w:hAnsiTheme="minorEastAsia"/>
          <w:b/>
          <w:i/>
          <w:lang w:eastAsia="ja-JP"/>
        </w:rPr>
        <w:t>-</w:t>
      </w:r>
    </w:p>
    <w:p w:rsidR="00456ED0" w:rsidRPr="00B106B3" w:rsidRDefault="00456ED0" w:rsidP="00456ED0">
      <w:pPr>
        <w:jc w:val="both"/>
        <w:rPr>
          <w:rFonts w:eastAsiaTheme="minorEastAsia"/>
          <w:b/>
          <w:i/>
          <w:lang w:eastAsia="ja-JP"/>
        </w:rPr>
      </w:pPr>
    </w:p>
    <w:p w:rsidR="009F1320" w:rsidRPr="00B106B3" w:rsidRDefault="009F1320" w:rsidP="00456ED0">
      <w:pPr>
        <w:jc w:val="both"/>
        <w:rPr>
          <w:rFonts w:eastAsiaTheme="minorEastAsia"/>
          <w:b/>
          <w:i/>
          <w:lang w:eastAsia="ja-JP"/>
        </w:rPr>
      </w:pPr>
    </w:p>
    <w:p w:rsidR="00912069" w:rsidRPr="00B106B3" w:rsidRDefault="00912069" w:rsidP="00912069">
      <w:pPr>
        <w:spacing w:after="120"/>
        <w:jc w:val="both"/>
        <w:rPr>
          <w:b/>
          <w:lang w:eastAsia="ko-KR"/>
        </w:rPr>
      </w:pPr>
      <w:r w:rsidRPr="00B106B3">
        <w:rPr>
          <w:b/>
          <w:lang w:eastAsia="ko-KR"/>
        </w:rPr>
        <w:t>3</w:t>
      </w:r>
      <w:r w:rsidRPr="00B106B3">
        <w:rPr>
          <w:b/>
          <w:lang w:eastAsia="ko-KR"/>
        </w:rPr>
        <w:tab/>
        <w:t xml:space="preserve">Proposal for a </w:t>
      </w:r>
      <w:r w:rsidR="0091044C" w:rsidRPr="00B106B3">
        <w:rPr>
          <w:b/>
          <w:lang w:eastAsia="ko-KR"/>
        </w:rPr>
        <w:t xml:space="preserve">possible </w:t>
      </w:r>
      <w:r w:rsidRPr="00B106B3">
        <w:rPr>
          <w:b/>
          <w:lang w:eastAsia="ko-KR"/>
        </w:rPr>
        <w:t xml:space="preserve">new WRC-23 agenda item to consider identification for use by high altitude platform station as IMT base stations (HIBS) in the frequency bands </w:t>
      </w:r>
      <w:r w:rsidR="004255A4" w:rsidRPr="00B106B3">
        <w:rPr>
          <w:b/>
          <w:lang w:eastAsia="ko-KR"/>
        </w:rPr>
        <w:t>below 2.7 GHz</w:t>
      </w:r>
      <w:r w:rsidRPr="00B106B3">
        <w:rPr>
          <w:b/>
          <w:lang w:eastAsia="ko-KR"/>
        </w:rPr>
        <w:t xml:space="preserve"> identified for IMT</w:t>
      </w:r>
    </w:p>
    <w:p w:rsidR="00912069" w:rsidRPr="00B106B3" w:rsidRDefault="00912069" w:rsidP="00912069">
      <w:pPr>
        <w:spacing w:after="120"/>
        <w:jc w:val="both"/>
        <w:rPr>
          <w:b/>
          <w:lang w:eastAsia="ko-KR"/>
        </w:rPr>
      </w:pPr>
      <w:r w:rsidRPr="00B106B3">
        <w:rPr>
          <w:b/>
          <w:lang w:eastAsia="ko-KR"/>
        </w:rPr>
        <w:t>3.1</w:t>
      </w:r>
      <w:r w:rsidRPr="00B106B3">
        <w:rPr>
          <w:b/>
          <w:lang w:eastAsia="ko-KR"/>
        </w:rPr>
        <w:tab/>
      </w:r>
      <w:r w:rsidRPr="00B106B3">
        <w:rPr>
          <w:rFonts w:hint="eastAsia"/>
          <w:b/>
          <w:lang w:eastAsia="ko-KR"/>
        </w:rPr>
        <w:t>Background</w:t>
      </w:r>
      <w:r w:rsidRPr="00B106B3">
        <w:rPr>
          <w:b/>
          <w:lang w:eastAsia="ko-KR"/>
        </w:rPr>
        <w:t xml:space="preserve"> and summary of discussions</w:t>
      </w:r>
    </w:p>
    <w:p w:rsidR="00912069" w:rsidRPr="00B106B3" w:rsidRDefault="00912069" w:rsidP="00912069">
      <w:pPr>
        <w:widowControl w:val="0"/>
        <w:autoSpaceDE w:val="0"/>
        <w:autoSpaceDN w:val="0"/>
        <w:adjustRightInd w:val="0"/>
        <w:spacing w:afterLines="50" w:after="120"/>
        <w:jc w:val="both"/>
        <w:rPr>
          <w:rFonts w:eastAsiaTheme="minorEastAsia"/>
          <w:lang w:eastAsia="ja-JP"/>
        </w:rPr>
      </w:pPr>
      <w:r w:rsidRPr="00B106B3">
        <w:rPr>
          <w:rFonts w:eastAsiaTheme="minorEastAsia"/>
          <w:lang w:eastAsia="ja-JP"/>
        </w:rPr>
        <w:t xml:space="preserve">Contribution from the Administration of </w:t>
      </w:r>
      <w:r w:rsidRPr="00B106B3">
        <w:rPr>
          <w:rFonts w:eastAsiaTheme="minorEastAsia" w:hint="eastAsia"/>
          <w:lang w:eastAsia="ja-JP"/>
        </w:rPr>
        <w:t xml:space="preserve">Japan </w:t>
      </w:r>
      <w:r w:rsidRPr="00B106B3">
        <w:rPr>
          <w:rFonts w:eastAsiaTheme="minorEastAsia"/>
          <w:lang w:eastAsia="ja-JP"/>
        </w:rPr>
        <w:t xml:space="preserve">(Doc. Nos. APG19-3/INP-54, APG19-4/INP-64) which </w:t>
      </w:r>
      <w:r w:rsidRPr="00B106B3">
        <w:rPr>
          <w:rFonts w:eastAsiaTheme="minorEastAsia" w:hint="eastAsia"/>
          <w:lang w:eastAsia="ja-JP"/>
        </w:rPr>
        <w:t>propose</w:t>
      </w:r>
      <w:r w:rsidRPr="00B106B3">
        <w:rPr>
          <w:rFonts w:eastAsiaTheme="minorEastAsia"/>
          <w:lang w:eastAsia="ja-JP"/>
        </w:rPr>
        <w:t>s</w:t>
      </w:r>
      <w:r w:rsidRPr="00B106B3">
        <w:rPr>
          <w:rFonts w:eastAsiaTheme="minorEastAsia" w:hint="eastAsia"/>
          <w:lang w:eastAsia="ja-JP"/>
        </w:rPr>
        <w:t xml:space="preserve"> a new </w:t>
      </w:r>
      <w:r w:rsidRPr="00B106B3">
        <w:rPr>
          <w:rFonts w:eastAsiaTheme="minorEastAsia"/>
          <w:lang w:eastAsia="ja-JP"/>
        </w:rPr>
        <w:t xml:space="preserve">topic for inclusion in the </w:t>
      </w:r>
      <w:r w:rsidRPr="00B106B3">
        <w:rPr>
          <w:rFonts w:eastAsiaTheme="minorEastAsia" w:hint="eastAsia"/>
          <w:lang w:eastAsia="ja-JP"/>
        </w:rPr>
        <w:t xml:space="preserve">Agenda </w:t>
      </w:r>
      <w:r w:rsidRPr="00B106B3">
        <w:rPr>
          <w:rFonts w:eastAsiaTheme="minorEastAsia"/>
          <w:lang w:eastAsia="ja-JP"/>
        </w:rPr>
        <w:t xml:space="preserve">of </w:t>
      </w:r>
      <w:r w:rsidRPr="00B106B3">
        <w:rPr>
          <w:rFonts w:eastAsiaTheme="minorEastAsia" w:hint="eastAsia"/>
          <w:lang w:eastAsia="ja-JP"/>
        </w:rPr>
        <w:t xml:space="preserve">WRC-23 </w:t>
      </w:r>
      <w:r w:rsidRPr="00B106B3">
        <w:rPr>
          <w:rFonts w:eastAsiaTheme="minorEastAsia"/>
          <w:lang w:eastAsia="ja-JP"/>
        </w:rPr>
        <w:t xml:space="preserve">was introduced. These Documents propose to </w:t>
      </w:r>
      <w:r w:rsidRPr="00B106B3">
        <w:rPr>
          <w:rFonts w:eastAsia="MS Gothic" w:hint="eastAsia"/>
          <w:lang w:eastAsia="ja-JP"/>
        </w:rPr>
        <w:t xml:space="preserve">consider </w:t>
      </w:r>
      <w:r w:rsidRPr="00B106B3">
        <w:rPr>
          <w:rFonts w:eastAsia="MS Gothic"/>
          <w:lang w:eastAsia="ja-JP"/>
        </w:rPr>
        <w:t xml:space="preserve">identification to use high altitude platform station as IMT base stations (HIBS) in the frequency bands </w:t>
      </w:r>
      <w:r w:rsidR="004255A4" w:rsidRPr="00B106B3">
        <w:rPr>
          <w:rFonts w:eastAsia="MS Gothic"/>
          <w:lang w:eastAsia="ja-JP"/>
        </w:rPr>
        <w:t>below 2.7 GHz</w:t>
      </w:r>
      <w:r w:rsidRPr="00B106B3">
        <w:rPr>
          <w:rFonts w:eastAsia="MS Gothic"/>
          <w:lang w:eastAsia="ja-JP"/>
        </w:rPr>
        <w:t xml:space="preserve"> that have been already identified to IMT (Nos. 5.286AA, 5.295, 5.296A, 5.308A, 5.313A, 5.317A, 5.341A, 5.341B, 5.341C, 5.346, 5.346A, 5.384A and 5.388), and whether changes are needed to the existing identification for HIBS.</w:t>
      </w:r>
      <w:r w:rsidRPr="00B106B3">
        <w:rPr>
          <w:rFonts w:eastAsiaTheme="minorEastAsia" w:hint="eastAsia"/>
          <w:lang w:eastAsia="ja-JP"/>
        </w:rPr>
        <w:t xml:space="preserve"> </w:t>
      </w:r>
    </w:p>
    <w:p w:rsidR="00912069" w:rsidRPr="00B106B3" w:rsidRDefault="00912069" w:rsidP="00912069">
      <w:pPr>
        <w:widowControl w:val="0"/>
        <w:autoSpaceDE w:val="0"/>
        <w:autoSpaceDN w:val="0"/>
        <w:adjustRightInd w:val="0"/>
        <w:spacing w:afterLines="50" w:after="120"/>
        <w:jc w:val="both"/>
        <w:rPr>
          <w:rFonts w:eastAsiaTheme="minorEastAsia"/>
          <w:lang w:eastAsia="ja-JP"/>
        </w:rPr>
      </w:pPr>
      <w:r w:rsidRPr="00B106B3">
        <w:rPr>
          <w:rFonts w:eastAsiaTheme="minorEastAsia"/>
          <w:lang w:eastAsia="ja-JP"/>
        </w:rPr>
        <w:t xml:space="preserve">Respond to request from APG-19 (APG19-3/OUT-35), AWG developed a working document </w:t>
      </w:r>
      <w:r w:rsidRPr="00B106B3">
        <w:rPr>
          <w:rFonts w:eastAsiaTheme="minorEastAsia"/>
          <w:lang w:eastAsia="ja-JP"/>
        </w:rPr>
        <w:lastRenderedPageBreak/>
        <w:t>towards a preliminary draft new APT Report consists of technical and operation analysis information to support further discussion in APG19-4 (APG19-4/INP-06). AWG will further develop this report and provide the information to APG19-5.</w:t>
      </w:r>
    </w:p>
    <w:p w:rsidR="00912069" w:rsidRPr="00B106B3" w:rsidRDefault="00912069" w:rsidP="0080474B">
      <w:pPr>
        <w:widowControl w:val="0"/>
        <w:autoSpaceDE w:val="0"/>
        <w:autoSpaceDN w:val="0"/>
        <w:adjustRightInd w:val="0"/>
        <w:spacing w:afterLines="100" w:after="240"/>
        <w:jc w:val="both"/>
        <w:rPr>
          <w:rFonts w:eastAsiaTheme="minorEastAsia"/>
          <w:lang w:eastAsia="ja-JP"/>
        </w:rPr>
      </w:pPr>
      <w:r w:rsidRPr="00B106B3">
        <w:rPr>
          <w:rFonts w:eastAsiaTheme="minorEastAsia"/>
          <w:lang w:eastAsia="ja-JP"/>
        </w:rPr>
        <w:t>Some APT members concerned to include the frequency bands of 1 980-2 010 MHz and 2 170-2200 MHz in the proposed new agenda since these frequency bands have been studying under WRC-19 Agenda Item 9.1 Issue 9.1.1 in ITU-R and there are some difficulties to conclude the Issue at the time. This issue will be further discussed in APG19-5.</w:t>
      </w:r>
    </w:p>
    <w:p w:rsidR="00912069" w:rsidRPr="00B106B3" w:rsidRDefault="004325BB" w:rsidP="004325BB">
      <w:pPr>
        <w:spacing w:after="120"/>
        <w:jc w:val="both"/>
        <w:rPr>
          <w:b/>
          <w:lang w:eastAsia="ko-KR"/>
        </w:rPr>
      </w:pPr>
      <w:r w:rsidRPr="00B106B3">
        <w:rPr>
          <w:b/>
          <w:lang w:eastAsia="ko-KR"/>
        </w:rPr>
        <w:t>3.</w:t>
      </w:r>
      <w:r w:rsidR="00912069" w:rsidRPr="00B106B3">
        <w:rPr>
          <w:b/>
          <w:lang w:eastAsia="ko-KR"/>
        </w:rPr>
        <w:t>2</w:t>
      </w:r>
      <w:r w:rsidR="00912069" w:rsidRPr="00B106B3">
        <w:rPr>
          <w:b/>
          <w:lang w:eastAsia="ko-KR"/>
        </w:rPr>
        <w:tab/>
        <w:t>APT Preliminary View</w:t>
      </w:r>
      <w:r w:rsidRPr="00B106B3">
        <w:rPr>
          <w:b/>
          <w:lang w:eastAsia="ko-KR"/>
        </w:rPr>
        <w:t>s</w:t>
      </w:r>
    </w:p>
    <w:p w:rsidR="00912069" w:rsidRPr="00B106B3" w:rsidRDefault="00912069">
      <w:pPr>
        <w:widowControl w:val="0"/>
        <w:autoSpaceDE w:val="0"/>
        <w:autoSpaceDN w:val="0"/>
        <w:adjustRightInd w:val="0"/>
        <w:spacing w:afterLines="50" w:after="120"/>
        <w:jc w:val="both"/>
        <w:rPr>
          <w:rFonts w:eastAsia="MS Gothic"/>
          <w:lang w:eastAsia="ja-JP"/>
        </w:rPr>
      </w:pPr>
      <w:r w:rsidRPr="00B106B3">
        <w:rPr>
          <w:rFonts w:eastAsia="MS Gothic"/>
          <w:lang w:eastAsia="ja-JP"/>
        </w:rPr>
        <w:t xml:space="preserve">APT Members are considering the establishment of an agenda item for WRC-23 which aims at identifying frequency bands for HIBS subject to resolution of various issues related to the subject matter, including the choice of frequency bands, </w:t>
      </w:r>
      <w:r w:rsidR="00EE6577" w:rsidRPr="00B106B3">
        <w:rPr>
          <w:rFonts w:eastAsia="MS Gothic"/>
          <w:lang w:eastAsia="ja-JP"/>
        </w:rPr>
        <w:t xml:space="preserve">depending on the results of studies currently carried out by AWG, </w:t>
      </w:r>
      <w:r w:rsidRPr="00B106B3">
        <w:rPr>
          <w:rFonts w:eastAsia="MS Gothic"/>
          <w:lang w:eastAsia="ja-JP"/>
        </w:rPr>
        <w:t>in a satisfactory manner.</w:t>
      </w:r>
    </w:p>
    <w:p w:rsidR="00912069" w:rsidRPr="00B106B3" w:rsidRDefault="004325BB" w:rsidP="004325BB">
      <w:pPr>
        <w:widowControl w:val="0"/>
        <w:autoSpaceDE w:val="0"/>
        <w:autoSpaceDN w:val="0"/>
        <w:adjustRightInd w:val="0"/>
        <w:spacing w:afterLines="50" w:after="120"/>
        <w:rPr>
          <w:rFonts w:eastAsia="MS Mincho"/>
          <w:lang w:eastAsia="ja-JP"/>
        </w:rPr>
      </w:pPr>
      <w:r w:rsidRPr="00B106B3">
        <w:rPr>
          <w:rFonts w:eastAsia="MS Mincho"/>
          <w:lang w:eastAsia="ja-JP"/>
        </w:rPr>
        <w:t xml:space="preserve">The following </w:t>
      </w:r>
      <w:r w:rsidR="00912069" w:rsidRPr="00B106B3">
        <w:rPr>
          <w:rFonts w:eastAsia="MS Mincho"/>
          <w:lang w:eastAsia="ja-JP"/>
        </w:rPr>
        <w:t xml:space="preserve">Attachment 1 contains a description of the proposal and Attachment 2 contains </w:t>
      </w:r>
      <w:r w:rsidRPr="00B106B3">
        <w:rPr>
          <w:rFonts w:eastAsia="MS Mincho"/>
          <w:lang w:eastAsia="ja-JP"/>
        </w:rPr>
        <w:t xml:space="preserve">draft </w:t>
      </w:r>
      <w:r w:rsidR="00912069" w:rsidRPr="00B106B3">
        <w:rPr>
          <w:rFonts w:eastAsia="MS Mincho"/>
          <w:lang w:eastAsia="ja-JP"/>
        </w:rPr>
        <w:t xml:space="preserve">text for a possible Resolution </w:t>
      </w:r>
      <w:r w:rsidRPr="00B106B3">
        <w:rPr>
          <w:rFonts w:eastAsia="MS Mincho"/>
          <w:lang w:eastAsia="ja-JP"/>
        </w:rPr>
        <w:t xml:space="preserve">related to the proposed new </w:t>
      </w:r>
      <w:r w:rsidR="00912069" w:rsidRPr="00B106B3">
        <w:rPr>
          <w:rFonts w:eastAsia="MS Mincho"/>
          <w:lang w:eastAsia="ja-JP"/>
        </w:rPr>
        <w:t>agenda item.</w:t>
      </w:r>
    </w:p>
    <w:p w:rsidR="00912069" w:rsidRPr="00B106B3" w:rsidRDefault="00912069" w:rsidP="00912069">
      <w:pPr>
        <w:keepNext/>
        <w:keepLines/>
        <w:tabs>
          <w:tab w:val="left" w:pos="1134"/>
          <w:tab w:val="left" w:pos="1871"/>
          <w:tab w:val="left" w:pos="2268"/>
        </w:tabs>
        <w:overflowPunct w:val="0"/>
        <w:autoSpaceDE w:val="0"/>
        <w:autoSpaceDN w:val="0"/>
        <w:adjustRightInd w:val="0"/>
        <w:spacing w:before="240"/>
        <w:jc w:val="center"/>
        <w:textAlignment w:val="baseline"/>
        <w:outlineLvl w:val="0"/>
        <w:rPr>
          <w:rFonts w:eastAsia="Times New Roman"/>
          <w:caps/>
          <w:kern w:val="2"/>
          <w:sz w:val="28"/>
          <w:szCs w:val="20"/>
          <w:lang w:val="en-GB" w:eastAsia="zh-CN"/>
        </w:rPr>
      </w:pPr>
      <w:r w:rsidRPr="00B106B3">
        <w:rPr>
          <w:b/>
          <w:kern w:val="2"/>
          <w:sz w:val="28"/>
          <w:szCs w:val="28"/>
        </w:rPr>
        <w:t>Attachment</w:t>
      </w:r>
      <w:r w:rsidRPr="00B106B3">
        <w:rPr>
          <w:rFonts w:eastAsiaTheme="minorEastAsia"/>
          <w:b/>
          <w:kern w:val="2"/>
          <w:sz w:val="28"/>
          <w:szCs w:val="28"/>
          <w:lang w:eastAsia="ja-JP"/>
        </w:rPr>
        <w:t xml:space="preserve"> 1</w:t>
      </w:r>
    </w:p>
    <w:p w:rsidR="00912069" w:rsidRPr="00B106B3" w:rsidRDefault="00912069" w:rsidP="00CE2EB6">
      <w:pPr>
        <w:rPr>
          <w:rFonts w:eastAsiaTheme="minorEastAsia"/>
          <w:kern w:val="2"/>
          <w:lang w:eastAsia="ja-JP"/>
        </w:rPr>
      </w:pPr>
      <w:r w:rsidRPr="00B106B3">
        <w:rPr>
          <w:rFonts w:eastAsiaTheme="minorEastAsia"/>
          <w:kern w:val="2"/>
          <w:lang w:eastAsia="ja-JP"/>
        </w:rPr>
        <w:t>Source: APG19-3/INP54 (J), APG19-4/INP-64 (J)</w:t>
      </w:r>
    </w:p>
    <w:p w:rsidR="00912069" w:rsidRPr="00B106B3" w:rsidRDefault="00912069" w:rsidP="00912069">
      <w:pPr>
        <w:rPr>
          <w:rFonts w:eastAsiaTheme="minorEastAsia"/>
          <w:kern w:val="2"/>
          <w:lang w:eastAsia="ja-JP"/>
        </w:rPr>
      </w:pPr>
    </w:p>
    <w:p w:rsidR="00912069" w:rsidRPr="00B106B3" w:rsidRDefault="00912069" w:rsidP="00912069">
      <w:pPr>
        <w:jc w:val="center"/>
        <w:outlineLvl w:val="0"/>
        <w:rPr>
          <w:rFonts w:eastAsiaTheme="minorEastAsia"/>
          <w:bCs/>
          <w:kern w:val="2"/>
          <w:lang w:eastAsia="ko-KR"/>
        </w:rPr>
      </w:pPr>
      <w:r w:rsidRPr="00B106B3">
        <w:rPr>
          <w:rFonts w:eastAsia="MS Mincho"/>
          <w:bCs/>
          <w:kern w:val="2"/>
          <w:lang w:eastAsia="ja-JP"/>
        </w:rPr>
        <w:t xml:space="preserve">ANNEX </w:t>
      </w:r>
      <w:r w:rsidRPr="00B106B3">
        <w:rPr>
          <w:rFonts w:eastAsiaTheme="minorEastAsia"/>
          <w:bCs/>
          <w:kern w:val="2"/>
          <w:lang w:eastAsia="ko-KR"/>
        </w:rPr>
        <w:t>2</w:t>
      </w:r>
      <w:r w:rsidRPr="00B106B3">
        <w:rPr>
          <w:rFonts w:eastAsia="MS Mincho"/>
          <w:bCs/>
          <w:kern w:val="2"/>
          <w:lang w:eastAsia="ja-JP"/>
        </w:rPr>
        <w:t xml:space="preserve"> TO </w:t>
      </w:r>
      <w:r w:rsidRPr="00B106B3">
        <w:rPr>
          <w:rFonts w:eastAsiaTheme="minorEastAsia"/>
          <w:bCs/>
          <w:kern w:val="2"/>
          <w:lang w:eastAsia="ko-KR"/>
        </w:rPr>
        <w:t>RESOLUTION 804 (Rev. WRC-12)</w:t>
      </w:r>
    </w:p>
    <w:tbl>
      <w:tblPr>
        <w:tblW w:w="0" w:type="auto"/>
        <w:tblBorders>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36"/>
        <w:gridCol w:w="5037"/>
      </w:tblGrid>
      <w:tr w:rsidR="00912069" w:rsidRPr="00B106B3" w:rsidTr="001B3815">
        <w:tc>
          <w:tcPr>
            <w:tcW w:w="9515" w:type="dxa"/>
            <w:gridSpan w:val="2"/>
            <w:tcBorders>
              <w:top w:val="nil"/>
              <w:bottom w:val="nil"/>
            </w:tcBorders>
          </w:tcPr>
          <w:p w:rsidR="00912069" w:rsidRPr="00B106B3" w:rsidRDefault="00912069" w:rsidP="001B3815">
            <w:pPr>
              <w:spacing w:beforeLines="50" w:before="120" w:afterLines="50" w:after="120"/>
              <w:rPr>
                <w:rFonts w:eastAsia="MS Gothic"/>
                <w:b/>
                <w:bCs/>
                <w:i/>
                <w:iCs/>
                <w:kern w:val="2"/>
              </w:rPr>
            </w:pPr>
            <w:r w:rsidRPr="00B106B3">
              <w:rPr>
                <w:rFonts w:eastAsia="MS Gothic"/>
                <w:b/>
                <w:bCs/>
                <w:i/>
                <w:iCs/>
                <w:kern w:val="2"/>
              </w:rPr>
              <w:t>Subject:</w:t>
            </w:r>
          </w:p>
          <w:p w:rsidR="00912069" w:rsidRPr="00B106B3" w:rsidRDefault="00912069">
            <w:pPr>
              <w:spacing w:beforeLines="50" w:before="120" w:afterLines="50" w:after="120"/>
              <w:rPr>
                <w:rFonts w:eastAsia="MS Gothic"/>
                <w:bCs/>
                <w:iCs/>
                <w:kern w:val="2"/>
              </w:rPr>
            </w:pPr>
            <w:r w:rsidRPr="00B106B3">
              <w:rPr>
                <w:rFonts w:eastAsia="MS Gothic"/>
                <w:bCs/>
                <w:iCs/>
                <w:kern w:val="2"/>
              </w:rPr>
              <w:t xml:space="preserve">Proposal for WRC-23 Agenda Item to consider identification of certain frequency bands below </w:t>
            </w:r>
            <w:r w:rsidR="00684E57" w:rsidRPr="00B106B3">
              <w:rPr>
                <w:rFonts w:eastAsia="MS Gothic"/>
                <w:bCs/>
                <w:iCs/>
                <w:kern w:val="2"/>
              </w:rPr>
              <w:t>2.7</w:t>
            </w:r>
            <w:r w:rsidRPr="00B106B3">
              <w:rPr>
                <w:rFonts w:eastAsia="MS Gothic"/>
                <w:bCs/>
                <w:iCs/>
                <w:kern w:val="2"/>
              </w:rPr>
              <w:t xml:space="preserve"> G</w:t>
            </w:r>
            <w:r w:rsidR="00160DD9" w:rsidRPr="00B106B3">
              <w:rPr>
                <w:rFonts w:eastAsia="MS Gothic"/>
                <w:bCs/>
                <w:iCs/>
                <w:kern w:val="2"/>
              </w:rPr>
              <w:t>H</w:t>
            </w:r>
            <w:r w:rsidRPr="00B106B3">
              <w:rPr>
                <w:rFonts w:eastAsia="MS Gothic"/>
                <w:bCs/>
                <w:iCs/>
                <w:kern w:val="2"/>
              </w:rPr>
              <w:t xml:space="preserve">z identified for IMT for use by high altitude platform station as IMT base stations (HIBS), and whether changes are needed to the set of existing bands identified for use by HIBS </w:t>
            </w:r>
            <w:r w:rsidRPr="00B106B3">
              <w:rPr>
                <w:rFonts w:eastAsiaTheme="minorEastAsia" w:hint="eastAsia"/>
                <w:kern w:val="2"/>
                <w:lang w:eastAsia="ja-JP"/>
              </w:rPr>
              <w:t xml:space="preserve"> </w:t>
            </w:r>
          </w:p>
        </w:tc>
      </w:tr>
      <w:tr w:rsidR="00912069" w:rsidRPr="00B106B3" w:rsidTr="001B3815">
        <w:tc>
          <w:tcPr>
            <w:tcW w:w="9515" w:type="dxa"/>
            <w:gridSpan w:val="2"/>
            <w:tcBorders>
              <w:top w:val="nil"/>
            </w:tcBorders>
          </w:tcPr>
          <w:p w:rsidR="00912069" w:rsidRPr="00B106B3" w:rsidRDefault="00912069" w:rsidP="001B3815">
            <w:pPr>
              <w:spacing w:beforeLines="50" w:before="120" w:afterLines="50" w:after="120"/>
              <w:rPr>
                <w:rFonts w:eastAsiaTheme="minorEastAsia"/>
                <w:kern w:val="2"/>
                <w:lang w:eastAsia="ja-JP"/>
              </w:rPr>
            </w:pPr>
            <w:r w:rsidRPr="00B106B3">
              <w:rPr>
                <w:rFonts w:eastAsia="MS Gothic"/>
                <w:b/>
                <w:bCs/>
                <w:i/>
                <w:kern w:val="2"/>
              </w:rPr>
              <w:t>Origin:</w:t>
            </w:r>
            <w:r w:rsidRPr="00B106B3">
              <w:rPr>
                <w:rFonts w:eastAsia="MS Gothic"/>
                <w:b/>
                <w:bCs/>
                <w:kern w:val="2"/>
              </w:rPr>
              <w:t xml:space="preserve"> </w:t>
            </w:r>
            <w:r w:rsidRPr="00B106B3">
              <w:rPr>
                <w:rFonts w:eastAsiaTheme="minorEastAsia"/>
                <w:bCs/>
                <w:kern w:val="2"/>
                <w:lang w:eastAsia="ja-JP"/>
              </w:rPr>
              <w:t>Japan</w:t>
            </w:r>
          </w:p>
        </w:tc>
      </w:tr>
      <w:tr w:rsidR="00912069" w:rsidRPr="00B106B3" w:rsidTr="001B3815">
        <w:tc>
          <w:tcPr>
            <w:tcW w:w="9515" w:type="dxa"/>
            <w:gridSpan w:val="2"/>
          </w:tcPr>
          <w:p w:rsidR="00912069" w:rsidRPr="00B106B3" w:rsidRDefault="00912069" w:rsidP="001B3815">
            <w:pPr>
              <w:spacing w:beforeLines="50" w:before="120" w:afterLines="50" w:after="120"/>
              <w:rPr>
                <w:rFonts w:eastAsia="MS Gothic"/>
                <w:b/>
                <w:bCs/>
                <w:i/>
                <w:iCs/>
                <w:kern w:val="2"/>
                <w:lang w:eastAsia="ja-JP"/>
              </w:rPr>
            </w:pPr>
            <w:r w:rsidRPr="00B106B3">
              <w:rPr>
                <w:rFonts w:eastAsia="MS Gothic"/>
                <w:b/>
                <w:bCs/>
                <w:i/>
                <w:iCs/>
                <w:kern w:val="2"/>
              </w:rPr>
              <w:t>Proposal:</w:t>
            </w:r>
          </w:p>
          <w:p w:rsidR="00912069" w:rsidRPr="00B106B3" w:rsidRDefault="00912069" w:rsidP="001B3815">
            <w:pPr>
              <w:spacing w:beforeLines="50" w:before="120" w:afterLines="50" w:after="120"/>
              <w:rPr>
                <w:rFonts w:eastAsiaTheme="minorEastAsia"/>
                <w:kern w:val="2"/>
                <w:lang w:eastAsia="ko-KR"/>
              </w:rPr>
            </w:pPr>
            <w:r w:rsidRPr="00B106B3">
              <w:rPr>
                <w:rFonts w:eastAsiaTheme="minorEastAsia"/>
                <w:kern w:val="2"/>
                <w:lang w:eastAsia="ko-KR"/>
              </w:rPr>
              <w:t xml:space="preserve">To study IMT applications using </w:t>
            </w:r>
            <w:r w:rsidRPr="00B106B3">
              <w:rPr>
                <w:rFonts w:eastAsia="MS Gothic"/>
                <w:bCs/>
                <w:iCs/>
                <w:kern w:val="2"/>
              </w:rPr>
              <w:t>high altitude platform station</w:t>
            </w:r>
            <w:r w:rsidRPr="00B106B3">
              <w:rPr>
                <w:rFonts w:eastAsiaTheme="minorEastAsia"/>
                <w:kern w:val="2"/>
                <w:lang w:eastAsia="ko-KR"/>
              </w:rPr>
              <w:t xml:space="preserve"> as base stations.</w:t>
            </w:r>
          </w:p>
        </w:tc>
      </w:tr>
      <w:tr w:rsidR="00912069" w:rsidRPr="00B106B3" w:rsidTr="001B3815">
        <w:tc>
          <w:tcPr>
            <w:tcW w:w="9515" w:type="dxa"/>
            <w:gridSpan w:val="2"/>
          </w:tcPr>
          <w:p w:rsidR="00912069" w:rsidRPr="00B106B3" w:rsidRDefault="00912069" w:rsidP="001B3815">
            <w:pPr>
              <w:spacing w:beforeLines="50" w:before="120" w:afterLines="50" w:after="120"/>
              <w:rPr>
                <w:rFonts w:eastAsiaTheme="minorEastAsia"/>
                <w:kern w:val="2"/>
                <w:lang w:eastAsia="ko-KR"/>
              </w:rPr>
            </w:pPr>
            <w:r w:rsidRPr="00B106B3">
              <w:rPr>
                <w:rFonts w:eastAsia="MS Gothic"/>
                <w:b/>
                <w:bCs/>
                <w:i/>
                <w:iCs/>
                <w:kern w:val="2"/>
                <w:lang w:eastAsia="ko-KR"/>
              </w:rPr>
              <w:t>Background/</w:t>
            </w:r>
            <w:r w:rsidRPr="00B106B3">
              <w:rPr>
                <w:rFonts w:eastAsia="MS Gothic"/>
                <w:b/>
                <w:bCs/>
                <w:i/>
                <w:iCs/>
                <w:kern w:val="2"/>
                <w:lang w:eastAsia="ja-JP"/>
              </w:rPr>
              <w:t>r</w:t>
            </w:r>
            <w:r w:rsidRPr="00B106B3">
              <w:rPr>
                <w:rFonts w:eastAsia="MS Gothic"/>
                <w:b/>
                <w:bCs/>
                <w:i/>
                <w:iCs/>
                <w:kern w:val="2"/>
                <w:lang w:eastAsia="ko-KR"/>
              </w:rPr>
              <w:t>eason:</w:t>
            </w:r>
          </w:p>
          <w:p w:rsidR="00912069" w:rsidRPr="00B106B3" w:rsidRDefault="00912069" w:rsidP="001B3815">
            <w:pPr>
              <w:widowControl w:val="0"/>
              <w:autoSpaceDE w:val="0"/>
              <w:autoSpaceDN w:val="0"/>
              <w:adjustRightInd w:val="0"/>
              <w:spacing w:afterLines="50" w:after="120"/>
              <w:jc w:val="both"/>
              <w:rPr>
                <w:rFonts w:eastAsia="MS PMincho"/>
                <w:kern w:val="2"/>
                <w:lang w:eastAsia="ja-JP"/>
              </w:rPr>
            </w:pPr>
            <w:r w:rsidRPr="00B106B3">
              <w:rPr>
                <w:rFonts w:eastAsia="MS PMincho"/>
                <w:kern w:val="2"/>
                <w:lang w:eastAsia="ja-JP"/>
              </w:rPr>
              <w:t xml:space="preserve">In light of growing demand for broadband, there is a need for a solution to provide broadband access to underserved areas with minimal ground-level infrastructure and maintenance. At WRC-15, Resolution </w:t>
            </w:r>
            <w:r w:rsidRPr="00B106B3">
              <w:rPr>
                <w:rFonts w:eastAsia="MS PMincho"/>
                <w:b/>
                <w:kern w:val="2"/>
                <w:lang w:eastAsia="ja-JP"/>
              </w:rPr>
              <w:t>160 (WRC-15)</w:t>
            </w:r>
            <w:r w:rsidRPr="00B106B3">
              <w:rPr>
                <w:rFonts w:eastAsia="MS PMincho"/>
                <w:kern w:val="2"/>
                <w:lang w:eastAsia="ja-JP"/>
              </w:rPr>
              <w:t xml:space="preserve"> was adopted to study how to facilitate access to global broadband applications delivered by </w:t>
            </w:r>
            <w:r w:rsidRPr="00B106B3">
              <w:rPr>
                <w:rFonts w:eastAsia="MS Gothic"/>
                <w:bCs/>
                <w:iCs/>
                <w:kern w:val="2"/>
              </w:rPr>
              <w:t>high altitude platform station</w:t>
            </w:r>
            <w:r w:rsidRPr="00B106B3">
              <w:rPr>
                <w:rFonts w:eastAsia="MS PMincho"/>
                <w:kern w:val="2"/>
                <w:lang w:eastAsia="ja-JP"/>
              </w:rPr>
              <w:t xml:space="preserve"> in the fixed service and there is ongoing study under WRC-19 Agenda Item 1.14 on </w:t>
            </w:r>
            <w:r w:rsidRPr="00B106B3">
              <w:rPr>
                <w:rFonts w:eastAsia="MS Gothic"/>
                <w:bCs/>
                <w:iCs/>
                <w:kern w:val="2"/>
              </w:rPr>
              <w:t>high altitude platform station</w:t>
            </w:r>
            <w:r w:rsidRPr="00B106B3">
              <w:rPr>
                <w:rFonts w:eastAsia="MS PMincho"/>
                <w:kern w:val="2"/>
                <w:lang w:eastAsia="ja-JP"/>
              </w:rPr>
              <w:t xml:space="preserve"> using frequency bands above 6 GHz for broadband delivery.</w:t>
            </w:r>
          </w:p>
          <w:p w:rsidR="00912069" w:rsidRPr="00B106B3" w:rsidRDefault="00912069" w:rsidP="001B3815">
            <w:pPr>
              <w:widowControl w:val="0"/>
              <w:autoSpaceDE w:val="0"/>
              <w:autoSpaceDN w:val="0"/>
              <w:adjustRightInd w:val="0"/>
              <w:spacing w:afterLines="50" w:after="120"/>
              <w:jc w:val="both"/>
              <w:rPr>
                <w:rFonts w:eastAsia="MS PMincho"/>
                <w:kern w:val="2"/>
                <w:lang w:eastAsia="ja-JP"/>
              </w:rPr>
            </w:pPr>
            <w:r w:rsidRPr="00B106B3">
              <w:rPr>
                <w:rFonts w:eastAsia="MS PMincho"/>
                <w:kern w:val="2"/>
                <w:lang w:eastAsia="ja-JP"/>
              </w:rPr>
              <w:t>At the same time, to utilize its capability to provide service to a large footprint (wider than 30,000 km</w:t>
            </w:r>
            <w:r w:rsidRPr="00B106B3">
              <w:rPr>
                <w:rFonts w:eastAsia="MS PMincho"/>
                <w:kern w:val="2"/>
                <w:vertAlign w:val="superscript"/>
                <w:lang w:eastAsia="ja-JP"/>
              </w:rPr>
              <w:t>2</w:t>
            </w:r>
            <w:r w:rsidRPr="00B106B3">
              <w:rPr>
                <w:rFonts w:eastAsia="MS PMincho"/>
                <w:kern w:val="2"/>
                <w:lang w:eastAsia="ja-JP"/>
              </w:rPr>
              <w:t xml:space="preserve">) at low latency (1/30 of LEO and 1/1800 of GEO), </w:t>
            </w:r>
            <w:r w:rsidRPr="00B106B3">
              <w:rPr>
                <w:rFonts w:eastAsia="MS Gothic"/>
                <w:bCs/>
                <w:iCs/>
                <w:kern w:val="2"/>
              </w:rPr>
              <w:t>high altitude platform station</w:t>
            </w:r>
            <w:r w:rsidRPr="00B106B3">
              <w:rPr>
                <w:rFonts w:eastAsia="MS PMincho"/>
                <w:kern w:val="2"/>
                <w:lang w:eastAsia="ja-JP"/>
              </w:rPr>
              <w:t xml:space="preserve"> may also be used as IMT base stations (HIBS) in the frequency bands </w:t>
            </w:r>
            <w:r w:rsidR="004255A4" w:rsidRPr="00B106B3">
              <w:rPr>
                <w:rFonts w:eastAsia="MS PMincho"/>
                <w:kern w:val="2"/>
                <w:lang w:eastAsia="ja-JP"/>
              </w:rPr>
              <w:t>below 2.7 GHz</w:t>
            </w:r>
            <w:r w:rsidRPr="00B106B3">
              <w:rPr>
                <w:rFonts w:eastAsia="MS PMincho"/>
                <w:kern w:val="2"/>
                <w:lang w:eastAsia="ja-JP"/>
              </w:rPr>
              <w:t xml:space="preserve"> to provide mobile connectivity to underserved areas. Especially in providing connectivity for </w:t>
            </w:r>
            <w:proofErr w:type="spellStart"/>
            <w:r w:rsidRPr="00B106B3">
              <w:rPr>
                <w:rFonts w:eastAsia="MS PMincho"/>
                <w:kern w:val="2"/>
                <w:lang w:eastAsia="ja-JP"/>
              </w:rPr>
              <w:t>IoT</w:t>
            </w:r>
            <w:proofErr w:type="spellEnd"/>
            <w:r w:rsidRPr="00B106B3">
              <w:rPr>
                <w:rFonts w:eastAsia="MS PMincho"/>
                <w:kern w:val="2"/>
                <w:lang w:eastAsia="ja-JP"/>
              </w:rPr>
              <w:t>, which is expected to become widespread in 2020 and beyond, mobile network operators (MNOs) are expected to meet the requirement for wider area coverage using their spectrum and at a reasonable cost. Indeed, satellite systems could also achieve wider area coverage, but it is difficult to achieve low latency similar to ground-based</w:t>
            </w:r>
            <w:r w:rsidRPr="00B106B3" w:rsidDel="00A95884">
              <w:rPr>
                <w:rFonts w:eastAsia="MS PMincho"/>
                <w:kern w:val="2"/>
                <w:lang w:eastAsia="ja-JP"/>
              </w:rPr>
              <w:t xml:space="preserve"> </w:t>
            </w:r>
            <w:r w:rsidRPr="00B106B3">
              <w:rPr>
                <w:rFonts w:eastAsia="MS PMincho"/>
                <w:kern w:val="2"/>
                <w:lang w:eastAsia="ja-JP"/>
              </w:rPr>
              <w:t>IMT network compared to HIBS.</w:t>
            </w:r>
          </w:p>
          <w:p w:rsidR="00912069" w:rsidRPr="00B106B3" w:rsidRDefault="00912069" w:rsidP="001B3815">
            <w:pPr>
              <w:widowControl w:val="0"/>
              <w:autoSpaceDE w:val="0"/>
              <w:autoSpaceDN w:val="0"/>
              <w:adjustRightInd w:val="0"/>
              <w:spacing w:afterLines="50" w:after="120"/>
              <w:jc w:val="both"/>
              <w:rPr>
                <w:rFonts w:eastAsia="MS PMincho"/>
                <w:kern w:val="2"/>
                <w:lang w:eastAsia="ja-JP"/>
              </w:rPr>
            </w:pPr>
            <w:r w:rsidRPr="00B106B3">
              <w:rPr>
                <w:rFonts w:eastAsia="MS PMincho"/>
                <w:kern w:val="2"/>
                <w:lang w:eastAsia="ja-JP"/>
              </w:rPr>
              <w:t xml:space="preserve">At WRC-2000, the bands 1 885-1 980 MHz, 2 010-2 025 MHz and 2 110-2 170 MHz in Region </w:t>
            </w:r>
            <w:r w:rsidRPr="00B106B3">
              <w:rPr>
                <w:rFonts w:eastAsia="MS PMincho"/>
                <w:kern w:val="2"/>
                <w:lang w:eastAsia="ja-JP"/>
              </w:rPr>
              <w:lastRenderedPageBreak/>
              <w:t xml:space="preserve">1 and 3 and the bands 1 885-1 980 MHz and 2 110-2 160 MHz in Region 2 were identified in the mobile service for HIBS in RR No. </w:t>
            </w:r>
            <w:r w:rsidRPr="00B106B3">
              <w:rPr>
                <w:rFonts w:eastAsia="MS PMincho"/>
                <w:b/>
                <w:kern w:val="2"/>
                <w:lang w:eastAsia="ja-JP"/>
              </w:rPr>
              <w:t>5.388A</w:t>
            </w:r>
            <w:r w:rsidRPr="00B106B3">
              <w:rPr>
                <w:rFonts w:eastAsia="MS PMincho"/>
                <w:kern w:val="2"/>
                <w:lang w:eastAsia="ja-JP"/>
              </w:rPr>
              <w:t xml:space="preserve"> and Resolution </w:t>
            </w:r>
            <w:r w:rsidRPr="00B106B3">
              <w:rPr>
                <w:rFonts w:eastAsia="MS PMincho"/>
                <w:b/>
                <w:kern w:val="2"/>
                <w:lang w:eastAsia="ja-JP"/>
              </w:rPr>
              <w:t>221 (Rev.WRC-07)</w:t>
            </w:r>
            <w:r w:rsidRPr="00B106B3">
              <w:rPr>
                <w:rFonts w:eastAsia="MS PMincho"/>
                <w:kern w:val="2"/>
                <w:lang w:eastAsia="ja-JP"/>
              </w:rPr>
              <w:t xml:space="preserve"> stipulates technical conditions for HIBS necessary for the protection of ground-based</w:t>
            </w:r>
            <w:r w:rsidRPr="00B106B3" w:rsidDel="00A95884">
              <w:rPr>
                <w:rFonts w:eastAsia="MS PMincho"/>
                <w:kern w:val="2"/>
                <w:lang w:eastAsia="ja-JP"/>
              </w:rPr>
              <w:t xml:space="preserve"> </w:t>
            </w:r>
            <w:r w:rsidRPr="00B106B3">
              <w:rPr>
                <w:rFonts w:eastAsia="MS PMincho"/>
                <w:kern w:val="2"/>
                <w:lang w:eastAsia="ja-JP"/>
              </w:rPr>
              <w:t xml:space="preserve">IMT stations in neighboring countries and other services based on the sharing and compatibility studies with IMT-2000. Since 2000, there has been tremendous growth in the deployment of IMT systems and significant improvement in its radio access technology (i.e. IMT-Advanced and IMT-2020). Based on this situation, ITU-R WP 5D has initiated co-channel sharing analysis involving IMT-Advanced systems using HIBS in accordance with RR No. </w:t>
            </w:r>
            <w:r w:rsidRPr="00B106B3">
              <w:rPr>
                <w:rFonts w:eastAsia="MS PMincho"/>
                <w:b/>
                <w:kern w:val="2"/>
                <w:lang w:eastAsia="ja-JP"/>
              </w:rPr>
              <w:t>5.388A</w:t>
            </w:r>
            <w:r w:rsidRPr="00B106B3">
              <w:rPr>
                <w:rFonts w:eastAsia="MS PMincho"/>
                <w:kern w:val="2"/>
                <w:lang w:eastAsia="ja-JP"/>
              </w:rPr>
              <w:t xml:space="preserve">. However, this study does not intend to review the existing identification in RR, and therefore focuses on technical analysis of </w:t>
            </w:r>
            <w:proofErr w:type="spellStart"/>
            <w:r w:rsidRPr="00B106B3">
              <w:rPr>
                <w:rFonts w:eastAsia="MS PMincho"/>
                <w:kern w:val="2"/>
                <w:lang w:eastAsia="ja-JP"/>
              </w:rPr>
              <w:t>pfd</w:t>
            </w:r>
            <w:proofErr w:type="spellEnd"/>
            <w:r w:rsidRPr="00B106B3">
              <w:rPr>
                <w:rFonts w:eastAsia="MS PMincho"/>
                <w:kern w:val="2"/>
                <w:lang w:eastAsia="ja-JP"/>
              </w:rPr>
              <w:t xml:space="preserve"> values which can be exceeded if explicit agreement of the affected administration is provided as stipulated in the existing Resolution </w:t>
            </w:r>
            <w:r w:rsidRPr="00B106B3">
              <w:rPr>
                <w:rFonts w:eastAsia="MS PMincho"/>
                <w:b/>
                <w:kern w:val="2"/>
                <w:lang w:eastAsia="ja-JP"/>
              </w:rPr>
              <w:t>221</w:t>
            </w:r>
            <w:r w:rsidRPr="00B106B3">
              <w:rPr>
                <w:rFonts w:eastAsia="MS PMincho"/>
                <w:kern w:val="2"/>
                <w:lang w:eastAsia="ja-JP"/>
              </w:rPr>
              <w:t xml:space="preserve"> </w:t>
            </w:r>
            <w:r w:rsidRPr="00B106B3">
              <w:rPr>
                <w:rFonts w:eastAsia="MS PMincho"/>
                <w:b/>
                <w:kern w:val="2"/>
                <w:lang w:eastAsia="ja-JP"/>
              </w:rPr>
              <w:t>(Rev.WRC-07)</w:t>
            </w:r>
            <w:r w:rsidRPr="00B106B3">
              <w:rPr>
                <w:rFonts w:eastAsia="MS PMincho"/>
                <w:kern w:val="2"/>
                <w:lang w:eastAsia="ja-JP"/>
              </w:rPr>
              <w:t>. In view of these advancements, it should be studied whether any changes are necessary to the existing identification for HIBS.</w:t>
            </w:r>
          </w:p>
          <w:p w:rsidR="00912069" w:rsidRPr="00B106B3" w:rsidRDefault="00912069" w:rsidP="001B3815">
            <w:pPr>
              <w:spacing w:after="120"/>
              <w:jc w:val="both"/>
              <w:rPr>
                <w:rFonts w:eastAsiaTheme="minorEastAsia"/>
                <w:kern w:val="2"/>
                <w:lang w:eastAsia="ja-JP"/>
              </w:rPr>
            </w:pPr>
            <w:r w:rsidRPr="00B106B3">
              <w:rPr>
                <w:rFonts w:eastAsiaTheme="minorEastAsia"/>
                <w:kern w:val="2"/>
                <w:lang w:val="en-GB" w:eastAsia="ja-JP"/>
              </w:rPr>
              <w:t>Moreover, HIBS is expected to be used as a part of terrestrial IMT networks and may use the same frequency bands with ground-based IMT base stations.</w:t>
            </w:r>
            <w:r w:rsidRPr="00B106B3" w:rsidDel="00125EAD">
              <w:rPr>
                <w:rFonts w:eastAsiaTheme="minorEastAsia"/>
                <w:kern w:val="2"/>
                <w:lang w:val="en-GB" w:eastAsia="ja-JP"/>
              </w:rPr>
              <w:t xml:space="preserve"> </w:t>
            </w:r>
            <w:r w:rsidRPr="00B106B3">
              <w:rPr>
                <w:rFonts w:eastAsiaTheme="minorEastAsia"/>
                <w:kern w:val="2"/>
                <w:lang w:val="en-GB" w:eastAsia="ja-JP"/>
              </w:rPr>
              <w:t>Currently many terrestrial IMT networks are using multiple frequency bands and thus many user terminals support multiple bands</w:t>
            </w:r>
            <w:r w:rsidRPr="00B106B3">
              <w:rPr>
                <w:rFonts w:asciiTheme="minorHAnsi" w:eastAsiaTheme="minorEastAsia" w:hAnsiTheme="minorHAnsi"/>
                <w:kern w:val="2"/>
                <w:lang w:val="en-GB" w:eastAsia="ja-JP"/>
              </w:rPr>
              <w:t xml:space="preserve">. </w:t>
            </w:r>
            <w:r w:rsidRPr="00B106B3">
              <w:rPr>
                <w:rFonts w:eastAsiaTheme="minorEastAsia"/>
                <w:kern w:val="2"/>
                <w:lang w:val="en-GB" w:eastAsia="ja-JP"/>
              </w:rPr>
              <w:t xml:space="preserve">Therefore, to allow flexible use of frequency bands for HIBS, additional identification for HIBS may be required within existing bands </w:t>
            </w:r>
            <w:r w:rsidRPr="00B106B3">
              <w:rPr>
                <w:rFonts w:eastAsia="MS PMincho"/>
                <w:kern w:val="2"/>
                <w:lang w:eastAsia="ja-JP"/>
              </w:rPr>
              <w:t xml:space="preserve">in the frequency ranges </w:t>
            </w:r>
            <w:r w:rsidR="004255A4" w:rsidRPr="00B106B3">
              <w:rPr>
                <w:rFonts w:eastAsia="MS PMincho"/>
                <w:kern w:val="2"/>
                <w:lang w:eastAsia="ja-JP"/>
              </w:rPr>
              <w:t>below 2.7 GHz</w:t>
            </w:r>
            <w:r w:rsidRPr="00B106B3">
              <w:rPr>
                <w:rFonts w:eastAsiaTheme="minorEastAsia"/>
                <w:kern w:val="2"/>
                <w:lang w:val="en-GB" w:eastAsia="ja-JP"/>
              </w:rPr>
              <w:t xml:space="preserve"> identified for IMT</w:t>
            </w:r>
            <w:r w:rsidRPr="00B106B3">
              <w:rPr>
                <w:rFonts w:asciiTheme="minorHAnsi" w:eastAsiaTheme="minorEastAsia" w:hAnsiTheme="minorHAnsi"/>
                <w:kern w:val="2"/>
                <w:lang w:val="en-GB" w:eastAsia="ja-JP"/>
              </w:rPr>
              <w:t>.</w:t>
            </w:r>
          </w:p>
        </w:tc>
      </w:tr>
      <w:tr w:rsidR="00912069" w:rsidRPr="00B106B3" w:rsidTr="001B3815">
        <w:tc>
          <w:tcPr>
            <w:tcW w:w="9515" w:type="dxa"/>
            <w:gridSpan w:val="2"/>
          </w:tcPr>
          <w:p w:rsidR="00912069" w:rsidRPr="00B106B3" w:rsidRDefault="00912069" w:rsidP="001B3815">
            <w:pPr>
              <w:spacing w:beforeLines="50" w:before="120" w:afterLines="50" w:after="120"/>
              <w:rPr>
                <w:rFonts w:eastAsia="MS Gothic"/>
                <w:b/>
                <w:bCs/>
                <w:i/>
                <w:iCs/>
                <w:kern w:val="2"/>
                <w:lang w:eastAsia="ja-JP"/>
              </w:rPr>
            </w:pPr>
            <w:r w:rsidRPr="00B106B3">
              <w:rPr>
                <w:rFonts w:eastAsia="MS Gothic"/>
                <w:b/>
                <w:bCs/>
                <w:i/>
                <w:iCs/>
                <w:kern w:val="2"/>
              </w:rPr>
              <w:lastRenderedPageBreak/>
              <w:t>Radio</w:t>
            </w:r>
            <w:r w:rsidRPr="00B106B3">
              <w:rPr>
                <w:rFonts w:eastAsia="MS Gothic"/>
                <w:b/>
                <w:bCs/>
                <w:i/>
                <w:iCs/>
                <w:kern w:val="2"/>
                <w:lang w:eastAsia="ja-JP"/>
              </w:rPr>
              <w:t>communication</w:t>
            </w:r>
            <w:r w:rsidRPr="00B106B3">
              <w:rPr>
                <w:rFonts w:eastAsia="MS Gothic"/>
                <w:b/>
                <w:bCs/>
                <w:i/>
                <w:iCs/>
                <w:kern w:val="2"/>
              </w:rPr>
              <w:t xml:space="preserve"> Services concerned:</w:t>
            </w:r>
            <w:r w:rsidRPr="00B106B3">
              <w:rPr>
                <w:rFonts w:eastAsia="MS Gothic"/>
                <w:b/>
                <w:bCs/>
                <w:i/>
                <w:iCs/>
                <w:kern w:val="2"/>
              </w:rPr>
              <w:tab/>
            </w:r>
          </w:p>
          <w:p w:rsidR="00912069" w:rsidRPr="00B106B3" w:rsidRDefault="00912069" w:rsidP="001B3815">
            <w:pPr>
              <w:spacing w:beforeLines="50" w:before="120" w:afterLines="50" w:after="120"/>
              <w:rPr>
                <w:rFonts w:eastAsiaTheme="minorEastAsia"/>
                <w:kern w:val="2"/>
                <w:lang w:eastAsia="ko-KR"/>
              </w:rPr>
            </w:pPr>
            <w:r w:rsidRPr="00B106B3">
              <w:rPr>
                <w:rFonts w:eastAsiaTheme="minorEastAsia"/>
                <w:kern w:val="2"/>
                <w:lang w:eastAsia="ja-JP"/>
              </w:rPr>
              <w:t xml:space="preserve">Mobile Service, </w:t>
            </w:r>
            <w:r w:rsidRPr="00B106B3">
              <w:rPr>
                <w:rFonts w:eastAsiaTheme="minorEastAsia"/>
                <w:kern w:val="2"/>
                <w:lang w:eastAsia="ko-KR"/>
              </w:rPr>
              <w:t>Fixed Service, Broadcasting Service, Mobile Satellite Service, and other services</w:t>
            </w:r>
          </w:p>
        </w:tc>
      </w:tr>
      <w:tr w:rsidR="00912069" w:rsidRPr="00B106B3" w:rsidTr="001B3815">
        <w:trPr>
          <w:trHeight w:val="941"/>
        </w:trPr>
        <w:tc>
          <w:tcPr>
            <w:tcW w:w="9515" w:type="dxa"/>
            <w:gridSpan w:val="2"/>
          </w:tcPr>
          <w:p w:rsidR="00912069" w:rsidRPr="00B106B3" w:rsidRDefault="00912069" w:rsidP="001B3815">
            <w:pPr>
              <w:spacing w:beforeLines="50" w:before="120" w:afterLines="50" w:after="120"/>
              <w:rPr>
                <w:rFonts w:eastAsia="MS Gothic"/>
                <w:b/>
                <w:bCs/>
                <w:i/>
                <w:iCs/>
                <w:kern w:val="2"/>
              </w:rPr>
            </w:pPr>
            <w:r w:rsidRPr="00B106B3">
              <w:rPr>
                <w:rFonts w:eastAsia="MS Gothic"/>
                <w:b/>
                <w:bCs/>
                <w:i/>
                <w:iCs/>
                <w:kern w:val="2"/>
              </w:rPr>
              <w:t>Indication of possible difficulties:</w:t>
            </w:r>
          </w:p>
          <w:p w:rsidR="00912069" w:rsidRPr="00B106B3" w:rsidRDefault="00912069" w:rsidP="001B3815">
            <w:pPr>
              <w:spacing w:beforeLines="50" w:before="120" w:afterLines="50" w:after="120"/>
              <w:rPr>
                <w:rFonts w:eastAsiaTheme="minorEastAsia"/>
                <w:bCs/>
                <w:i/>
                <w:iCs/>
                <w:kern w:val="2"/>
                <w:lang w:eastAsia="ko-KR"/>
              </w:rPr>
            </w:pPr>
            <w:r w:rsidRPr="00B106B3">
              <w:rPr>
                <w:rFonts w:eastAsiaTheme="minorEastAsia"/>
                <w:kern w:val="2"/>
                <w:lang w:eastAsia="ko-KR"/>
              </w:rPr>
              <w:t>The proposed bands are widely used for terrestrial and space services on a co-primary basis.</w:t>
            </w:r>
          </w:p>
        </w:tc>
      </w:tr>
      <w:tr w:rsidR="00912069" w:rsidRPr="00B106B3" w:rsidTr="001B3815">
        <w:tc>
          <w:tcPr>
            <w:tcW w:w="9515" w:type="dxa"/>
            <w:gridSpan w:val="2"/>
          </w:tcPr>
          <w:p w:rsidR="00912069" w:rsidRPr="00B106B3" w:rsidRDefault="00912069" w:rsidP="001B3815">
            <w:pPr>
              <w:spacing w:beforeLines="50" w:before="120" w:afterLines="50" w:after="120"/>
              <w:rPr>
                <w:rFonts w:eastAsia="MS Gothic"/>
                <w:kern w:val="2"/>
                <w:lang w:eastAsia="ja-JP"/>
              </w:rPr>
            </w:pPr>
            <w:r w:rsidRPr="00B106B3">
              <w:rPr>
                <w:rFonts w:eastAsia="MS Gothic"/>
                <w:b/>
                <w:bCs/>
                <w:i/>
                <w:iCs/>
                <w:kern w:val="2"/>
              </w:rPr>
              <w:t>Previous/ongoing studies on the issue:</w:t>
            </w:r>
          </w:p>
          <w:p w:rsidR="00912069" w:rsidRPr="00B106B3" w:rsidRDefault="00912069" w:rsidP="001B3815">
            <w:pPr>
              <w:spacing w:beforeLines="50" w:before="120" w:afterLines="50" w:after="120"/>
              <w:rPr>
                <w:rFonts w:eastAsiaTheme="minorEastAsia"/>
                <w:kern w:val="2"/>
                <w:lang w:eastAsia="ja-JP"/>
              </w:rPr>
            </w:pPr>
            <w:r w:rsidRPr="00B106B3">
              <w:rPr>
                <w:rFonts w:eastAsiaTheme="minorEastAsia"/>
                <w:kern w:val="2"/>
                <w:lang w:eastAsia="ko-KR"/>
              </w:rPr>
              <w:t>Recommendation ITU-R M.1456</w:t>
            </w:r>
            <w:r w:rsidRPr="00B106B3">
              <w:rPr>
                <w:kern w:val="2"/>
              </w:rPr>
              <w:t xml:space="preserve"> </w:t>
            </w:r>
            <w:r w:rsidRPr="00B106B3">
              <w:rPr>
                <w:kern w:val="2"/>
                <w:lang w:eastAsia="ja-JP"/>
              </w:rPr>
              <w:t xml:space="preserve">and </w:t>
            </w:r>
            <w:r w:rsidRPr="00B106B3">
              <w:rPr>
                <w:rFonts w:eastAsiaTheme="minorEastAsia"/>
                <w:kern w:val="2"/>
                <w:lang w:eastAsia="ko-KR"/>
              </w:rPr>
              <w:t xml:space="preserve">M.1641 provide requirements and studies on the provision of mobile services from </w:t>
            </w:r>
            <w:r w:rsidRPr="00B106B3">
              <w:rPr>
                <w:rFonts w:eastAsia="MS Gothic"/>
                <w:bCs/>
                <w:iCs/>
                <w:kern w:val="2"/>
              </w:rPr>
              <w:t>high altitude platform station</w:t>
            </w:r>
            <w:r w:rsidRPr="00B106B3">
              <w:rPr>
                <w:rFonts w:eastAsiaTheme="minorEastAsia"/>
                <w:kern w:val="2"/>
                <w:lang w:eastAsia="ko-KR"/>
              </w:rPr>
              <w:t xml:space="preserve"> using certain bands around 1.9/2.1 GHz.</w:t>
            </w:r>
          </w:p>
          <w:p w:rsidR="00912069" w:rsidRPr="00B106B3" w:rsidRDefault="00912069" w:rsidP="001B3815">
            <w:pPr>
              <w:spacing w:beforeLines="50" w:before="120" w:afterLines="50" w:after="120"/>
              <w:rPr>
                <w:rFonts w:eastAsiaTheme="minorEastAsia"/>
                <w:kern w:val="2"/>
                <w:lang w:eastAsia="ja-JP"/>
              </w:rPr>
            </w:pPr>
            <w:r w:rsidRPr="00B106B3">
              <w:rPr>
                <w:rFonts w:eastAsia="MS PMincho"/>
                <w:kern w:val="2"/>
                <w:lang w:eastAsia="ja-JP"/>
              </w:rPr>
              <w:t xml:space="preserve">ITU-R WP 5D is conducting co-channel sharing analysis involving IMT-Advanced systems using HIBS in accordance with RR No. </w:t>
            </w:r>
            <w:r w:rsidRPr="00B106B3">
              <w:rPr>
                <w:rFonts w:eastAsia="MS PMincho"/>
                <w:b/>
                <w:kern w:val="2"/>
                <w:lang w:eastAsia="ja-JP"/>
              </w:rPr>
              <w:t>5.388A</w:t>
            </w:r>
            <w:r w:rsidRPr="00B106B3">
              <w:rPr>
                <w:rFonts w:eastAsia="MS PMincho"/>
                <w:kern w:val="2"/>
                <w:lang w:eastAsia="ja-JP"/>
              </w:rPr>
              <w:t>. (See 5D/1110 Chapter 04, Attachment 4.17 and 4.18)</w:t>
            </w:r>
          </w:p>
        </w:tc>
      </w:tr>
      <w:tr w:rsidR="00912069" w:rsidRPr="00B106B3" w:rsidTr="001B3815">
        <w:tc>
          <w:tcPr>
            <w:tcW w:w="4299" w:type="dxa"/>
          </w:tcPr>
          <w:p w:rsidR="00912069" w:rsidRPr="00B106B3" w:rsidRDefault="00912069" w:rsidP="001B3815">
            <w:pPr>
              <w:spacing w:beforeLines="50" w:before="120" w:afterLines="50" w:after="120"/>
              <w:rPr>
                <w:rFonts w:eastAsia="MS Gothic"/>
                <w:b/>
                <w:bCs/>
                <w:i/>
                <w:iCs/>
                <w:kern w:val="2"/>
                <w:lang w:eastAsia="ja-JP"/>
              </w:rPr>
            </w:pPr>
            <w:r w:rsidRPr="00B106B3">
              <w:rPr>
                <w:rFonts w:eastAsia="MS Gothic"/>
                <w:b/>
                <w:bCs/>
                <w:i/>
                <w:iCs/>
                <w:kern w:val="2"/>
              </w:rPr>
              <w:t>Studies to be carried out by:</w:t>
            </w:r>
          </w:p>
          <w:p w:rsidR="00912069" w:rsidRPr="00B106B3" w:rsidRDefault="00912069" w:rsidP="001B3815">
            <w:pPr>
              <w:spacing w:beforeLines="50" w:before="120" w:afterLines="50" w:after="120"/>
              <w:rPr>
                <w:rFonts w:eastAsiaTheme="minorEastAsia"/>
                <w:bCs/>
                <w:iCs/>
                <w:kern w:val="2"/>
                <w:lang w:eastAsia="ko-KR"/>
              </w:rPr>
            </w:pPr>
            <w:r w:rsidRPr="00B106B3">
              <w:rPr>
                <w:rFonts w:eastAsiaTheme="minorEastAsia"/>
                <w:bCs/>
                <w:iCs/>
                <w:kern w:val="2"/>
                <w:lang w:eastAsia="ko-KR"/>
              </w:rPr>
              <w:t>ITU-R WP 5D</w:t>
            </w:r>
          </w:p>
        </w:tc>
        <w:tc>
          <w:tcPr>
            <w:tcW w:w="5216" w:type="dxa"/>
          </w:tcPr>
          <w:p w:rsidR="00912069" w:rsidRPr="00B106B3" w:rsidRDefault="00912069" w:rsidP="001B3815">
            <w:pPr>
              <w:spacing w:beforeLines="50" w:before="120" w:afterLines="50" w:after="120"/>
              <w:rPr>
                <w:rFonts w:eastAsia="MS Gothic"/>
                <w:b/>
                <w:bCs/>
                <w:i/>
                <w:iCs/>
                <w:kern w:val="2"/>
                <w:lang w:eastAsia="ja-JP"/>
              </w:rPr>
            </w:pPr>
            <w:r w:rsidRPr="00B106B3">
              <w:rPr>
                <w:rFonts w:eastAsia="MS Gothic"/>
                <w:b/>
                <w:bCs/>
                <w:i/>
                <w:iCs/>
                <w:kern w:val="2"/>
              </w:rPr>
              <w:t>with participation of:</w:t>
            </w:r>
          </w:p>
          <w:p w:rsidR="00912069" w:rsidRPr="00B106B3" w:rsidRDefault="00912069" w:rsidP="001B3815">
            <w:pPr>
              <w:spacing w:beforeLines="50" w:before="120" w:afterLines="50" w:after="120"/>
              <w:rPr>
                <w:rFonts w:eastAsia="MS Gothic"/>
                <w:kern w:val="2"/>
                <w:lang w:eastAsia="ja-JP"/>
              </w:rPr>
            </w:pPr>
            <w:r w:rsidRPr="00B106B3">
              <w:rPr>
                <w:rFonts w:eastAsia="MS Gothic"/>
                <w:kern w:val="2"/>
                <w:lang w:eastAsia="ja-JP"/>
              </w:rPr>
              <w:t>Administrations</w:t>
            </w:r>
            <w:r w:rsidRPr="00B106B3">
              <w:rPr>
                <w:rFonts w:eastAsiaTheme="minorEastAsia"/>
                <w:kern w:val="2"/>
                <w:lang w:eastAsia="ko-KR"/>
              </w:rPr>
              <w:t xml:space="preserve"> and Sector members of the ITU-R</w:t>
            </w:r>
          </w:p>
        </w:tc>
      </w:tr>
      <w:tr w:rsidR="00912069" w:rsidRPr="00B106B3" w:rsidTr="001B3815">
        <w:tc>
          <w:tcPr>
            <w:tcW w:w="9515" w:type="dxa"/>
            <w:gridSpan w:val="2"/>
          </w:tcPr>
          <w:p w:rsidR="00912069" w:rsidRPr="00B106B3" w:rsidRDefault="00912069" w:rsidP="001B3815">
            <w:pPr>
              <w:spacing w:beforeLines="50" w:before="120" w:afterLines="50" w:after="120"/>
              <w:rPr>
                <w:rFonts w:eastAsia="MS Gothic"/>
                <w:b/>
                <w:bCs/>
                <w:i/>
                <w:iCs/>
                <w:kern w:val="2"/>
                <w:lang w:eastAsia="ja-JP"/>
              </w:rPr>
            </w:pPr>
            <w:r w:rsidRPr="00B106B3">
              <w:rPr>
                <w:rFonts w:eastAsia="MS Gothic"/>
                <w:b/>
                <w:bCs/>
                <w:i/>
                <w:iCs/>
                <w:kern w:val="2"/>
              </w:rPr>
              <w:t>ITU-R Study Groups concerned:</w:t>
            </w:r>
          </w:p>
          <w:p w:rsidR="00912069" w:rsidRPr="00B106B3" w:rsidRDefault="00912069" w:rsidP="001B3815">
            <w:pPr>
              <w:spacing w:beforeLines="50" w:before="120" w:afterLines="50" w:after="120"/>
              <w:rPr>
                <w:rFonts w:eastAsia="Malgun Gothic"/>
                <w:kern w:val="2"/>
                <w:lang w:eastAsia="ko-KR"/>
              </w:rPr>
            </w:pPr>
            <w:r w:rsidRPr="00B106B3">
              <w:rPr>
                <w:rFonts w:eastAsia="MS Gothic"/>
                <w:bCs/>
                <w:iCs/>
                <w:kern w:val="2"/>
                <w:lang w:eastAsia="ja-JP"/>
              </w:rPr>
              <w:t>SG5 and other groups</w:t>
            </w:r>
          </w:p>
        </w:tc>
      </w:tr>
      <w:tr w:rsidR="00912069" w:rsidRPr="00B106B3" w:rsidTr="001B3815">
        <w:trPr>
          <w:trHeight w:val="1087"/>
        </w:trPr>
        <w:tc>
          <w:tcPr>
            <w:tcW w:w="9515" w:type="dxa"/>
            <w:gridSpan w:val="2"/>
          </w:tcPr>
          <w:p w:rsidR="00912069" w:rsidRPr="00B106B3" w:rsidRDefault="00912069" w:rsidP="001B3815">
            <w:pPr>
              <w:spacing w:beforeLines="50" w:before="120" w:afterLines="50" w:after="120"/>
              <w:rPr>
                <w:rFonts w:eastAsia="MS Gothic"/>
                <w:kern w:val="2"/>
                <w:lang w:eastAsia="ja-JP"/>
              </w:rPr>
            </w:pPr>
            <w:r w:rsidRPr="00B106B3">
              <w:rPr>
                <w:rFonts w:eastAsia="MS Gothic"/>
                <w:b/>
                <w:bCs/>
                <w:i/>
                <w:iCs/>
                <w:kern w:val="2"/>
              </w:rPr>
              <w:t xml:space="preserve">ITU </w:t>
            </w:r>
            <w:r w:rsidRPr="00B106B3">
              <w:rPr>
                <w:rFonts w:eastAsia="MS Gothic"/>
                <w:b/>
                <w:bCs/>
                <w:i/>
                <w:iCs/>
                <w:kern w:val="2"/>
                <w:lang w:eastAsia="ja-JP"/>
              </w:rPr>
              <w:t>r</w:t>
            </w:r>
            <w:r w:rsidRPr="00B106B3">
              <w:rPr>
                <w:rFonts w:eastAsia="MS Gothic"/>
                <w:b/>
                <w:bCs/>
                <w:i/>
                <w:iCs/>
                <w:kern w:val="2"/>
              </w:rPr>
              <w:t xml:space="preserve">esource </w:t>
            </w:r>
            <w:r w:rsidRPr="00B106B3">
              <w:rPr>
                <w:rFonts w:eastAsia="MS Gothic"/>
                <w:b/>
                <w:bCs/>
                <w:i/>
                <w:iCs/>
                <w:kern w:val="2"/>
                <w:lang w:eastAsia="ja-JP"/>
              </w:rPr>
              <w:t>i</w:t>
            </w:r>
            <w:r w:rsidRPr="00B106B3">
              <w:rPr>
                <w:rFonts w:eastAsia="MS Gothic"/>
                <w:b/>
                <w:bCs/>
                <w:i/>
                <w:iCs/>
                <w:kern w:val="2"/>
              </w:rPr>
              <w:t>mplications</w:t>
            </w:r>
            <w:r w:rsidRPr="00B106B3">
              <w:rPr>
                <w:rFonts w:eastAsia="MS Gothic"/>
                <w:b/>
                <w:bCs/>
                <w:i/>
                <w:iCs/>
                <w:kern w:val="2"/>
                <w:lang w:eastAsia="ja-JP"/>
              </w:rPr>
              <w:t>,</w:t>
            </w:r>
            <w:r w:rsidRPr="00B106B3">
              <w:rPr>
                <w:rFonts w:eastAsia="MS Gothic"/>
                <w:b/>
                <w:bCs/>
                <w:i/>
                <w:iCs/>
                <w:kern w:val="2"/>
              </w:rPr>
              <w:t xml:space="preserve"> including financial i</w:t>
            </w:r>
            <w:r w:rsidRPr="00B106B3">
              <w:rPr>
                <w:rFonts w:eastAsia="MS Gothic"/>
                <w:b/>
                <w:bCs/>
                <w:i/>
                <w:iCs/>
                <w:kern w:val="2"/>
                <w:lang w:eastAsia="ja-JP"/>
              </w:rPr>
              <w:t>mpli</w:t>
            </w:r>
            <w:r w:rsidRPr="00B106B3">
              <w:rPr>
                <w:rFonts w:eastAsia="MS Gothic"/>
                <w:b/>
                <w:bCs/>
                <w:i/>
                <w:iCs/>
                <w:kern w:val="2"/>
              </w:rPr>
              <w:t>cations (refer to CV 126)</w:t>
            </w:r>
            <w:r w:rsidRPr="00B106B3">
              <w:rPr>
                <w:rFonts w:eastAsia="MS Gothic"/>
                <w:b/>
                <w:bCs/>
                <w:i/>
                <w:iCs/>
                <w:kern w:val="2"/>
                <w:lang w:eastAsia="ja-JP"/>
              </w:rPr>
              <w:t>:</w:t>
            </w:r>
          </w:p>
          <w:p w:rsidR="00912069" w:rsidRPr="00B106B3" w:rsidRDefault="00912069" w:rsidP="001B3815">
            <w:pPr>
              <w:spacing w:beforeLines="50" w:before="120" w:afterLines="50" w:after="120"/>
              <w:rPr>
                <w:rFonts w:eastAsia="MS Gothic"/>
                <w:kern w:val="2"/>
                <w:lang w:eastAsia="ja-JP"/>
              </w:rPr>
            </w:pPr>
            <w:r w:rsidRPr="00B106B3">
              <w:rPr>
                <w:rFonts w:eastAsiaTheme="minorEastAsia"/>
                <w:bCs/>
                <w:iCs/>
                <w:kern w:val="2"/>
                <w:lang w:eastAsia="ko-KR"/>
              </w:rPr>
              <w:t xml:space="preserve">This proposed agenda item will be studied within the normal ITU-R procedures and planned budget.  As the responsible group on IMT studies, </w:t>
            </w:r>
            <w:r w:rsidRPr="00B106B3">
              <w:rPr>
                <w:rFonts w:eastAsia="MS Gothic"/>
                <w:bCs/>
                <w:iCs/>
                <w:kern w:val="2"/>
                <w:lang w:eastAsia="ja-JP"/>
              </w:rPr>
              <w:t>ITU-R WP 5</w:t>
            </w:r>
            <w:r w:rsidRPr="00B106B3">
              <w:rPr>
                <w:rFonts w:eastAsia="Malgun Gothic"/>
                <w:bCs/>
                <w:iCs/>
                <w:kern w:val="2"/>
                <w:lang w:eastAsia="ko-KR"/>
              </w:rPr>
              <w:t>D</w:t>
            </w:r>
            <w:r w:rsidRPr="00B106B3">
              <w:rPr>
                <w:rFonts w:eastAsia="MS Gothic"/>
                <w:bCs/>
                <w:iCs/>
                <w:kern w:val="2"/>
                <w:lang w:eastAsia="ja-JP"/>
              </w:rPr>
              <w:t xml:space="preserve"> usually has meetings </w:t>
            </w:r>
            <w:r w:rsidRPr="00B106B3">
              <w:rPr>
                <w:rFonts w:eastAsia="Malgun Gothic"/>
                <w:bCs/>
                <w:iCs/>
                <w:kern w:val="2"/>
                <w:lang w:eastAsia="ko-KR"/>
              </w:rPr>
              <w:t>three times</w:t>
            </w:r>
            <w:r w:rsidRPr="00B106B3">
              <w:rPr>
                <w:rFonts w:eastAsia="MS Gothic"/>
                <w:bCs/>
                <w:iCs/>
                <w:kern w:val="2"/>
                <w:lang w:eastAsia="ja-JP"/>
              </w:rPr>
              <w:t xml:space="preserve"> a year which last </w:t>
            </w:r>
            <w:r w:rsidRPr="00B106B3">
              <w:rPr>
                <w:rFonts w:eastAsia="Malgun Gothic"/>
                <w:bCs/>
                <w:iCs/>
                <w:kern w:val="2"/>
                <w:lang w:eastAsia="ko-KR"/>
              </w:rPr>
              <w:t>6</w:t>
            </w:r>
            <w:r w:rsidRPr="00B106B3">
              <w:rPr>
                <w:rFonts w:eastAsiaTheme="minorEastAsia"/>
                <w:bCs/>
                <w:iCs/>
                <w:kern w:val="2"/>
                <w:lang w:eastAsia="ja-JP"/>
              </w:rPr>
              <w:t xml:space="preserve"> </w:t>
            </w:r>
            <w:r w:rsidRPr="00B106B3">
              <w:rPr>
                <w:rFonts w:eastAsia="MS Gothic"/>
                <w:bCs/>
                <w:iCs/>
                <w:kern w:val="2"/>
                <w:lang w:eastAsia="ja-JP"/>
              </w:rPr>
              <w:t>days each.</w:t>
            </w:r>
          </w:p>
        </w:tc>
      </w:tr>
      <w:tr w:rsidR="00912069" w:rsidRPr="00B106B3" w:rsidTr="001B3815">
        <w:trPr>
          <w:trHeight w:val="612"/>
        </w:trPr>
        <w:tc>
          <w:tcPr>
            <w:tcW w:w="4299" w:type="dxa"/>
          </w:tcPr>
          <w:p w:rsidR="00912069" w:rsidRPr="00B106B3" w:rsidRDefault="00912069" w:rsidP="001B3815">
            <w:pPr>
              <w:spacing w:beforeLines="50" w:before="120" w:afterLines="50" w:after="120"/>
              <w:rPr>
                <w:rFonts w:eastAsia="MS Gothic"/>
                <w:b/>
                <w:bCs/>
                <w:i/>
                <w:iCs/>
                <w:kern w:val="2"/>
                <w:lang w:eastAsia="ja-JP"/>
              </w:rPr>
            </w:pPr>
            <w:r w:rsidRPr="00B106B3">
              <w:rPr>
                <w:rFonts w:eastAsia="MS Gothic"/>
                <w:b/>
                <w:bCs/>
                <w:i/>
                <w:iCs/>
                <w:kern w:val="2"/>
              </w:rPr>
              <w:lastRenderedPageBreak/>
              <w:t xml:space="preserve">Common </w:t>
            </w:r>
            <w:r w:rsidRPr="00B106B3">
              <w:rPr>
                <w:rFonts w:eastAsia="MS Gothic"/>
                <w:b/>
                <w:bCs/>
                <w:i/>
                <w:iCs/>
                <w:kern w:val="2"/>
                <w:lang w:eastAsia="ja-JP"/>
              </w:rPr>
              <w:t>regional p</w:t>
            </w:r>
            <w:r w:rsidRPr="00B106B3">
              <w:rPr>
                <w:rFonts w:eastAsia="MS Gothic"/>
                <w:b/>
                <w:bCs/>
                <w:i/>
                <w:iCs/>
                <w:kern w:val="2"/>
              </w:rPr>
              <w:t>roposal:</w:t>
            </w:r>
          </w:p>
          <w:p w:rsidR="00912069" w:rsidRPr="00B106B3" w:rsidRDefault="00912069" w:rsidP="001B3815">
            <w:pPr>
              <w:spacing w:beforeLines="50" w:before="120" w:afterLines="50" w:after="120"/>
              <w:rPr>
                <w:rFonts w:eastAsiaTheme="minorEastAsia"/>
                <w:kern w:val="2"/>
                <w:lang w:eastAsia="ko-KR"/>
              </w:rPr>
            </w:pPr>
            <w:r w:rsidRPr="00B106B3">
              <w:rPr>
                <w:rFonts w:eastAsia="MS Gothic"/>
                <w:bCs/>
                <w:iCs/>
                <w:kern w:val="2"/>
                <w:lang w:eastAsia="ja-JP"/>
              </w:rPr>
              <w:t>[Yes</w:t>
            </w:r>
            <w:r w:rsidRPr="00B106B3">
              <w:rPr>
                <w:rFonts w:eastAsiaTheme="minorEastAsia"/>
                <w:bCs/>
                <w:iCs/>
                <w:kern w:val="2"/>
                <w:lang w:eastAsia="ko-KR"/>
              </w:rPr>
              <w:t>/No]</w:t>
            </w:r>
          </w:p>
        </w:tc>
        <w:tc>
          <w:tcPr>
            <w:tcW w:w="5216" w:type="dxa"/>
          </w:tcPr>
          <w:p w:rsidR="00912069" w:rsidRPr="00B106B3" w:rsidRDefault="00912069" w:rsidP="001B3815">
            <w:pPr>
              <w:spacing w:beforeLines="50" w:before="120" w:afterLines="50" w:after="120"/>
              <w:rPr>
                <w:rFonts w:eastAsiaTheme="minorEastAsia"/>
                <w:kern w:val="2"/>
                <w:lang w:eastAsia="ko-KR"/>
              </w:rPr>
            </w:pPr>
            <w:proofErr w:type="spellStart"/>
            <w:r w:rsidRPr="00B106B3">
              <w:rPr>
                <w:rFonts w:eastAsia="MS Gothic"/>
                <w:b/>
                <w:bCs/>
                <w:i/>
                <w:iCs/>
                <w:kern w:val="2"/>
              </w:rPr>
              <w:t>Multicountry</w:t>
            </w:r>
            <w:proofErr w:type="spellEnd"/>
            <w:r w:rsidRPr="00B106B3">
              <w:rPr>
                <w:rFonts w:eastAsia="MS Gothic"/>
                <w:b/>
                <w:bCs/>
                <w:i/>
                <w:iCs/>
                <w:kern w:val="2"/>
              </w:rPr>
              <w:t xml:space="preserve"> Proposal: </w:t>
            </w:r>
            <w:r w:rsidRPr="00B106B3">
              <w:rPr>
                <w:rFonts w:eastAsiaTheme="minorEastAsia"/>
                <w:bCs/>
                <w:iCs/>
                <w:kern w:val="2"/>
                <w:lang w:eastAsia="ko-KR"/>
              </w:rPr>
              <w:t>[Yes/No]</w:t>
            </w:r>
          </w:p>
          <w:p w:rsidR="00912069" w:rsidRPr="00B106B3" w:rsidRDefault="00912069" w:rsidP="001B3815">
            <w:pPr>
              <w:spacing w:beforeLines="50" w:before="120" w:afterLines="50" w:after="120"/>
              <w:rPr>
                <w:rFonts w:eastAsia="Malgun Gothic"/>
                <w:kern w:val="2"/>
                <w:lang w:eastAsia="ko-KR"/>
              </w:rPr>
            </w:pPr>
            <w:r w:rsidRPr="00B106B3">
              <w:rPr>
                <w:rFonts w:eastAsia="MS Gothic"/>
                <w:b/>
                <w:bCs/>
                <w:i/>
                <w:iCs/>
                <w:kern w:val="2"/>
                <w:lang w:eastAsia="ja-JP"/>
              </w:rPr>
              <w:t>Number of countries</w:t>
            </w:r>
            <w:r w:rsidRPr="00B106B3">
              <w:rPr>
                <w:rFonts w:eastAsia="MS Gothic"/>
                <w:b/>
                <w:bCs/>
                <w:i/>
                <w:iCs/>
                <w:kern w:val="2"/>
              </w:rPr>
              <w:t>:</w:t>
            </w:r>
          </w:p>
        </w:tc>
      </w:tr>
      <w:tr w:rsidR="00912069" w:rsidRPr="00B106B3" w:rsidTr="001B3815">
        <w:trPr>
          <w:trHeight w:val="70"/>
        </w:trPr>
        <w:tc>
          <w:tcPr>
            <w:tcW w:w="9515" w:type="dxa"/>
            <w:gridSpan w:val="2"/>
          </w:tcPr>
          <w:p w:rsidR="00912069" w:rsidRPr="00B106B3" w:rsidRDefault="00912069" w:rsidP="001B3815">
            <w:pPr>
              <w:spacing w:beforeLines="50" w:before="120" w:afterLines="50" w:after="120"/>
              <w:rPr>
                <w:rFonts w:eastAsiaTheme="minorEastAsia"/>
                <w:b/>
                <w:bCs/>
                <w:i/>
                <w:iCs/>
                <w:kern w:val="2"/>
                <w:lang w:eastAsia="ko-KR"/>
              </w:rPr>
            </w:pPr>
            <w:r w:rsidRPr="00B106B3">
              <w:rPr>
                <w:rFonts w:eastAsia="MS Gothic"/>
                <w:b/>
                <w:bCs/>
                <w:i/>
                <w:iCs/>
                <w:kern w:val="2"/>
              </w:rPr>
              <w:t>Remarks</w:t>
            </w:r>
          </w:p>
        </w:tc>
      </w:tr>
    </w:tbl>
    <w:p w:rsidR="00912069" w:rsidRPr="00B106B3" w:rsidRDefault="00912069" w:rsidP="00912069">
      <w:pPr>
        <w:keepNext/>
        <w:keepLines/>
        <w:tabs>
          <w:tab w:val="left" w:pos="1134"/>
          <w:tab w:val="left" w:pos="1871"/>
          <w:tab w:val="left" w:pos="2268"/>
        </w:tabs>
        <w:overflowPunct w:val="0"/>
        <w:autoSpaceDE w:val="0"/>
        <w:autoSpaceDN w:val="0"/>
        <w:adjustRightInd w:val="0"/>
        <w:spacing w:before="240"/>
        <w:jc w:val="center"/>
        <w:textAlignment w:val="baseline"/>
        <w:outlineLvl w:val="0"/>
        <w:rPr>
          <w:rFonts w:eastAsia="Times New Roman"/>
          <w:caps/>
          <w:kern w:val="2"/>
          <w:sz w:val="28"/>
          <w:szCs w:val="20"/>
          <w:lang w:val="en-GB" w:eastAsia="zh-CN"/>
        </w:rPr>
      </w:pPr>
      <w:r w:rsidRPr="00B106B3">
        <w:rPr>
          <w:b/>
          <w:kern w:val="2"/>
          <w:sz w:val="28"/>
          <w:szCs w:val="28"/>
        </w:rPr>
        <w:t>Attachment</w:t>
      </w:r>
      <w:r w:rsidRPr="00B106B3">
        <w:rPr>
          <w:rFonts w:eastAsiaTheme="minorEastAsia"/>
          <w:b/>
          <w:kern w:val="2"/>
          <w:sz w:val="28"/>
          <w:szCs w:val="28"/>
          <w:lang w:eastAsia="ja-JP"/>
        </w:rPr>
        <w:t xml:space="preserve"> 2</w:t>
      </w:r>
    </w:p>
    <w:p w:rsidR="00912069" w:rsidRPr="00B106B3" w:rsidRDefault="00912069" w:rsidP="00FB26F8">
      <w:pPr>
        <w:keepNext/>
        <w:keepLines/>
        <w:tabs>
          <w:tab w:val="left" w:pos="1134"/>
          <w:tab w:val="left" w:pos="1871"/>
          <w:tab w:val="left" w:pos="2268"/>
        </w:tabs>
        <w:overflowPunct w:val="0"/>
        <w:autoSpaceDE w:val="0"/>
        <w:autoSpaceDN w:val="0"/>
        <w:adjustRightInd w:val="0"/>
        <w:spacing w:before="480"/>
        <w:jc w:val="center"/>
        <w:textAlignment w:val="baseline"/>
        <w:rPr>
          <w:rFonts w:eastAsia="MS Mincho"/>
          <w:caps/>
          <w:kern w:val="2"/>
          <w:sz w:val="28"/>
          <w:lang w:val="en-GB"/>
        </w:rPr>
      </w:pPr>
      <w:r w:rsidRPr="00B106B3">
        <w:rPr>
          <w:rFonts w:eastAsia="MS Mincho"/>
          <w:caps/>
          <w:kern w:val="2"/>
          <w:sz w:val="28"/>
          <w:lang w:val="en-GB"/>
        </w:rPr>
        <w:t>Draft New Resolution [HIBs] (WRC</w:t>
      </w:r>
      <w:r w:rsidR="00FB26F8" w:rsidRPr="00B106B3">
        <w:rPr>
          <w:rFonts w:eastAsia="MS Mincho"/>
          <w:caps/>
          <w:kern w:val="2"/>
          <w:sz w:val="28"/>
          <w:lang w:val="en-GB"/>
        </w:rPr>
        <w:t>-</w:t>
      </w:r>
      <w:r w:rsidRPr="00B106B3">
        <w:rPr>
          <w:rFonts w:eastAsia="MS Mincho"/>
          <w:caps/>
          <w:kern w:val="2"/>
          <w:sz w:val="28"/>
          <w:lang w:val="en-GB"/>
        </w:rPr>
        <w:t>19)</w:t>
      </w:r>
    </w:p>
    <w:p w:rsidR="00912069" w:rsidRPr="00B106B3" w:rsidRDefault="00912069" w:rsidP="00912069">
      <w:pPr>
        <w:keepNext/>
        <w:keepLines/>
        <w:tabs>
          <w:tab w:val="left" w:pos="1134"/>
          <w:tab w:val="left" w:pos="1871"/>
          <w:tab w:val="left" w:pos="2268"/>
        </w:tabs>
        <w:overflowPunct w:val="0"/>
        <w:autoSpaceDE w:val="0"/>
        <w:autoSpaceDN w:val="0"/>
        <w:adjustRightInd w:val="0"/>
        <w:spacing w:before="240"/>
        <w:jc w:val="center"/>
        <w:textAlignment w:val="baseline"/>
        <w:rPr>
          <w:rFonts w:eastAsia="MS Mincho"/>
          <w:b/>
          <w:kern w:val="2"/>
          <w:sz w:val="28"/>
          <w:lang w:val="en-GB"/>
        </w:rPr>
      </w:pPr>
      <w:r w:rsidRPr="00B106B3">
        <w:rPr>
          <w:rFonts w:eastAsia="MS Mincho"/>
          <w:b/>
          <w:kern w:val="2"/>
          <w:sz w:val="28"/>
          <w:lang w:val="en-GB"/>
        </w:rPr>
        <w:t xml:space="preserve">Facilitating mobile connectivity using high altitude platform stations </w:t>
      </w:r>
      <w:r w:rsidRPr="00B106B3">
        <w:rPr>
          <w:rFonts w:eastAsia="MS Mincho"/>
          <w:b/>
          <w:kern w:val="2"/>
          <w:sz w:val="28"/>
          <w:lang w:val="en-GB"/>
        </w:rPr>
        <w:br/>
        <w:t>as IMT base stations [(HIBS)]</w:t>
      </w:r>
    </w:p>
    <w:p w:rsidR="00912069" w:rsidRPr="00B106B3" w:rsidRDefault="00912069" w:rsidP="00912069">
      <w:pPr>
        <w:tabs>
          <w:tab w:val="left" w:pos="1134"/>
          <w:tab w:val="left" w:pos="1871"/>
          <w:tab w:val="left" w:pos="2268"/>
        </w:tabs>
        <w:overflowPunct w:val="0"/>
        <w:autoSpaceDE w:val="0"/>
        <w:autoSpaceDN w:val="0"/>
        <w:adjustRightInd w:val="0"/>
        <w:spacing w:before="120"/>
        <w:textAlignment w:val="baseline"/>
        <w:rPr>
          <w:rFonts w:eastAsia="MS Mincho"/>
          <w:kern w:val="2"/>
          <w:lang w:val="en-GB"/>
        </w:rPr>
      </w:pPr>
      <w:r w:rsidRPr="00B106B3">
        <w:rPr>
          <w:rFonts w:eastAsia="MS Mincho"/>
          <w:kern w:val="2"/>
          <w:lang w:val="en-GB"/>
        </w:rPr>
        <w:t>The World Radiocommunication Conference (</w:t>
      </w:r>
      <w:proofErr w:type="spellStart"/>
      <w:r w:rsidRPr="00B106B3">
        <w:rPr>
          <w:rFonts w:eastAsia="MS Mincho"/>
          <w:kern w:val="2"/>
          <w:lang w:val="en-GB"/>
        </w:rPr>
        <w:t>Sharm</w:t>
      </w:r>
      <w:proofErr w:type="spellEnd"/>
      <w:r w:rsidRPr="00B106B3">
        <w:rPr>
          <w:rFonts w:eastAsia="MS Mincho"/>
          <w:kern w:val="2"/>
          <w:lang w:val="en-GB"/>
        </w:rPr>
        <w:t xml:space="preserve"> el-Sheikh, 2019),</w:t>
      </w:r>
    </w:p>
    <w:p w:rsidR="00912069" w:rsidRPr="00B106B3" w:rsidRDefault="00912069" w:rsidP="00912069">
      <w:pPr>
        <w:keepNext/>
        <w:keepLines/>
        <w:tabs>
          <w:tab w:val="left" w:pos="1134"/>
          <w:tab w:val="left" w:pos="1871"/>
          <w:tab w:val="left" w:pos="2268"/>
        </w:tabs>
        <w:overflowPunct w:val="0"/>
        <w:autoSpaceDE w:val="0"/>
        <w:autoSpaceDN w:val="0"/>
        <w:adjustRightInd w:val="0"/>
        <w:spacing w:before="120"/>
        <w:ind w:left="1134"/>
        <w:textAlignment w:val="baseline"/>
        <w:rPr>
          <w:rFonts w:eastAsia="MS Mincho"/>
          <w:i/>
          <w:kern w:val="2"/>
          <w:lang w:val="en-GB" w:eastAsia="ja-JP"/>
        </w:rPr>
      </w:pPr>
      <w:proofErr w:type="gramStart"/>
      <w:r w:rsidRPr="00B106B3">
        <w:rPr>
          <w:rFonts w:eastAsia="MS Mincho"/>
          <w:i/>
          <w:kern w:val="2"/>
          <w:lang w:val="en-GB" w:eastAsia="ja-JP"/>
        </w:rPr>
        <w:t>considering</w:t>
      </w:r>
      <w:proofErr w:type="gramEnd"/>
    </w:p>
    <w:p w:rsidR="00912069" w:rsidRPr="00B106B3" w:rsidRDefault="00912069" w:rsidP="00912069">
      <w:pPr>
        <w:spacing w:before="120"/>
        <w:rPr>
          <w:iCs/>
          <w:kern w:val="2"/>
          <w:lang w:val="en-GB" w:eastAsia="ja-JP"/>
        </w:rPr>
      </w:pPr>
      <w:r w:rsidRPr="00B106B3">
        <w:rPr>
          <w:i/>
          <w:iCs/>
          <w:kern w:val="2"/>
          <w:lang w:val="en-GB" w:eastAsia="ja-JP"/>
        </w:rPr>
        <w:t>a)</w:t>
      </w:r>
      <w:r w:rsidRPr="00B106B3">
        <w:rPr>
          <w:i/>
          <w:iCs/>
          <w:kern w:val="2"/>
          <w:lang w:val="en-GB" w:eastAsia="ja-JP"/>
        </w:rPr>
        <w:tab/>
      </w:r>
      <w:r w:rsidRPr="00B106B3">
        <w:rPr>
          <w:iCs/>
          <w:kern w:val="2"/>
          <w:lang w:val="en-GB" w:eastAsia="ja-JP"/>
        </w:rPr>
        <w:t xml:space="preserve">that studies on how to facilitate access to global broadband applications delivered by high altitude platform stations in the fixed service were conducted under WRC-19 Agenda Item 1.14 based on Resolution </w:t>
      </w:r>
      <w:r w:rsidRPr="00B106B3">
        <w:rPr>
          <w:b/>
          <w:iCs/>
          <w:kern w:val="2"/>
          <w:lang w:val="en-GB" w:eastAsia="ja-JP"/>
        </w:rPr>
        <w:t>160 (WRC-15)</w:t>
      </w:r>
      <w:r w:rsidRPr="00B106B3">
        <w:rPr>
          <w:iCs/>
          <w:kern w:val="2"/>
          <w:lang w:val="en-GB" w:eastAsia="ja-JP"/>
        </w:rPr>
        <w:t xml:space="preserve"> in the frequency bands above 6 GHz;</w:t>
      </w:r>
    </w:p>
    <w:p w:rsidR="00912069" w:rsidRPr="00B106B3" w:rsidRDefault="00912069" w:rsidP="00912069">
      <w:pPr>
        <w:spacing w:before="120"/>
        <w:rPr>
          <w:iCs/>
          <w:kern w:val="2"/>
          <w:lang w:val="en-GB" w:eastAsia="ja-JP"/>
        </w:rPr>
      </w:pPr>
      <w:r w:rsidRPr="00B106B3">
        <w:rPr>
          <w:i/>
          <w:iCs/>
          <w:kern w:val="2"/>
          <w:lang w:eastAsia="ja-JP"/>
        </w:rPr>
        <w:t>b</w:t>
      </w:r>
      <w:r w:rsidRPr="00B106B3">
        <w:rPr>
          <w:i/>
          <w:iCs/>
          <w:kern w:val="2"/>
          <w:lang w:val="en-GB" w:eastAsia="ja-JP"/>
        </w:rPr>
        <w:t>)</w:t>
      </w:r>
      <w:r w:rsidRPr="00B106B3">
        <w:rPr>
          <w:i/>
          <w:iCs/>
          <w:kern w:val="2"/>
          <w:lang w:val="en-GB" w:eastAsia="ja-JP"/>
        </w:rPr>
        <w:tab/>
      </w:r>
      <w:proofErr w:type="gramStart"/>
      <w:r w:rsidRPr="00B106B3">
        <w:rPr>
          <w:iCs/>
          <w:kern w:val="2"/>
          <w:lang w:eastAsia="ja-JP"/>
        </w:rPr>
        <w:t>that</w:t>
      </w:r>
      <w:proofErr w:type="gramEnd"/>
      <w:r w:rsidRPr="00B106B3">
        <w:rPr>
          <w:iCs/>
          <w:kern w:val="2"/>
          <w:lang w:eastAsia="ja-JP"/>
        </w:rPr>
        <w:t xml:space="preserve"> </w:t>
      </w:r>
      <w:r w:rsidRPr="00B106B3">
        <w:rPr>
          <w:rFonts w:eastAsia="MS Gothic"/>
          <w:bCs/>
          <w:iCs/>
          <w:kern w:val="2"/>
        </w:rPr>
        <w:t>high altitude platform station</w:t>
      </w:r>
      <w:r w:rsidRPr="00B106B3">
        <w:rPr>
          <w:iCs/>
          <w:kern w:val="2"/>
          <w:lang w:val="en-GB" w:eastAsia="ja-JP"/>
        </w:rPr>
        <w:t xml:space="preserve"> may also be used as IMT base stations (HIBS) in the frequency bands </w:t>
      </w:r>
      <w:r w:rsidR="004255A4" w:rsidRPr="00B106B3">
        <w:rPr>
          <w:iCs/>
          <w:kern w:val="2"/>
          <w:lang w:val="en-GB" w:eastAsia="ja-JP"/>
        </w:rPr>
        <w:t>below 2.7 GHz</w:t>
      </w:r>
      <w:r w:rsidRPr="00B106B3">
        <w:rPr>
          <w:iCs/>
          <w:kern w:val="2"/>
          <w:lang w:val="en-GB" w:eastAsia="ja-JP"/>
        </w:rPr>
        <w:t xml:space="preserve"> to expand mobile connectivity utilizing its capability to provide service to a large footprint at low latency;</w:t>
      </w:r>
    </w:p>
    <w:p w:rsidR="00912069" w:rsidRPr="00B106B3" w:rsidRDefault="00912069" w:rsidP="00912069">
      <w:pPr>
        <w:spacing w:before="120"/>
        <w:rPr>
          <w:rFonts w:eastAsiaTheme="minorEastAsia"/>
          <w:iCs/>
          <w:kern w:val="2"/>
          <w:lang w:val="en-GB" w:eastAsia="ja-JP"/>
        </w:rPr>
      </w:pPr>
      <w:r w:rsidRPr="00B106B3">
        <w:rPr>
          <w:i/>
          <w:iCs/>
          <w:kern w:val="2"/>
          <w:lang w:eastAsia="ja-JP"/>
        </w:rPr>
        <w:t>c</w:t>
      </w:r>
      <w:r w:rsidRPr="00B106B3">
        <w:rPr>
          <w:i/>
          <w:iCs/>
          <w:kern w:val="2"/>
          <w:lang w:val="en-GB" w:eastAsia="ja-JP"/>
        </w:rPr>
        <w:t>)</w:t>
      </w:r>
      <w:r w:rsidRPr="00B106B3">
        <w:rPr>
          <w:i/>
          <w:iCs/>
          <w:kern w:val="2"/>
          <w:lang w:val="en-GB" w:eastAsia="ja-JP"/>
        </w:rPr>
        <w:tab/>
      </w:r>
      <w:proofErr w:type="gramStart"/>
      <w:r w:rsidRPr="00B106B3">
        <w:rPr>
          <w:iCs/>
          <w:kern w:val="2"/>
          <w:lang w:eastAsia="ja-JP"/>
        </w:rPr>
        <w:t>that</w:t>
      </w:r>
      <w:proofErr w:type="gramEnd"/>
      <w:r w:rsidRPr="00B106B3">
        <w:rPr>
          <w:iCs/>
          <w:kern w:val="2"/>
          <w:lang w:eastAsia="ja-JP"/>
        </w:rPr>
        <w:t xml:space="preserve"> with </w:t>
      </w:r>
      <w:r w:rsidRPr="00B106B3">
        <w:rPr>
          <w:iCs/>
          <w:kern w:val="2"/>
          <w:lang w:val="en-GB" w:eastAsia="ja-JP"/>
        </w:rPr>
        <w:t>recent technological advances (such as battery and solar-panel technologies) HIBS have become feasible;</w:t>
      </w:r>
    </w:p>
    <w:p w:rsidR="00912069" w:rsidRPr="00B106B3" w:rsidRDefault="00912069" w:rsidP="00912069">
      <w:pPr>
        <w:spacing w:before="120"/>
        <w:rPr>
          <w:iCs/>
          <w:kern w:val="2"/>
          <w:lang w:val="en-GB" w:eastAsia="ja-JP"/>
        </w:rPr>
      </w:pPr>
      <w:r w:rsidRPr="00B106B3">
        <w:rPr>
          <w:i/>
          <w:iCs/>
          <w:kern w:val="2"/>
          <w:lang w:val="en-GB" w:eastAsia="ja-JP"/>
        </w:rPr>
        <w:t>d)</w:t>
      </w:r>
      <w:r w:rsidRPr="00B106B3">
        <w:rPr>
          <w:i/>
          <w:iCs/>
          <w:kern w:val="2"/>
          <w:lang w:val="en-GB" w:eastAsia="ja-JP"/>
        </w:rPr>
        <w:tab/>
      </w:r>
      <w:r w:rsidRPr="00B106B3">
        <w:rPr>
          <w:iCs/>
          <w:kern w:val="2"/>
          <w:lang w:val="en-GB" w:eastAsia="ja-JP"/>
        </w:rPr>
        <w:t>that HIBS may be used as a part of terrestrial IMT networks to provide mobile connectivity to underserved communities and in rural and remote areas where it is difficult to be covered by ground-based IMT base stations at a reasonable cost;</w:t>
      </w:r>
    </w:p>
    <w:p w:rsidR="00912069" w:rsidRPr="00B106B3" w:rsidRDefault="00912069" w:rsidP="00912069">
      <w:pPr>
        <w:spacing w:before="120"/>
        <w:rPr>
          <w:iCs/>
          <w:kern w:val="2"/>
          <w:lang w:eastAsia="ja-JP"/>
        </w:rPr>
      </w:pPr>
      <w:r w:rsidRPr="00B106B3">
        <w:rPr>
          <w:i/>
          <w:iCs/>
          <w:kern w:val="2"/>
          <w:lang w:eastAsia="ja-JP"/>
        </w:rPr>
        <w:t>e)</w:t>
      </w:r>
      <w:r w:rsidRPr="00B106B3">
        <w:rPr>
          <w:i/>
          <w:iCs/>
          <w:kern w:val="2"/>
          <w:lang w:eastAsia="ja-JP"/>
        </w:rPr>
        <w:tab/>
      </w:r>
      <w:proofErr w:type="gramStart"/>
      <w:r w:rsidRPr="00B106B3">
        <w:rPr>
          <w:iCs/>
          <w:kern w:val="2"/>
          <w:lang w:eastAsia="ja-JP"/>
        </w:rPr>
        <w:t>that</w:t>
      </w:r>
      <w:proofErr w:type="gramEnd"/>
      <w:r w:rsidRPr="00B106B3">
        <w:rPr>
          <w:iCs/>
          <w:kern w:val="2"/>
          <w:lang w:eastAsia="ja-JP"/>
        </w:rPr>
        <w:t xml:space="preserve"> user terminals can be connected with HIBS or ground-based IMT base stations using the same frequency bands with spectrum coordination between HIBS and ground-based IMT base stations;</w:t>
      </w:r>
    </w:p>
    <w:p w:rsidR="00912069" w:rsidRPr="00B106B3" w:rsidRDefault="00912069" w:rsidP="00912069">
      <w:pPr>
        <w:spacing w:before="120"/>
        <w:rPr>
          <w:i/>
          <w:iCs/>
          <w:kern w:val="2"/>
          <w:lang w:eastAsia="ja-JP"/>
        </w:rPr>
      </w:pPr>
      <w:r w:rsidRPr="00B106B3">
        <w:rPr>
          <w:i/>
          <w:iCs/>
          <w:kern w:val="2"/>
          <w:lang w:eastAsia="ja-JP"/>
        </w:rPr>
        <w:t>f)</w:t>
      </w:r>
      <w:r w:rsidRPr="00B106B3">
        <w:rPr>
          <w:i/>
          <w:iCs/>
          <w:kern w:val="2"/>
          <w:lang w:eastAsia="ja-JP"/>
        </w:rPr>
        <w:tab/>
      </w:r>
      <w:proofErr w:type="gramStart"/>
      <w:r w:rsidRPr="00B106B3">
        <w:rPr>
          <w:iCs/>
          <w:kern w:val="2"/>
          <w:lang w:eastAsia="ja-JP"/>
        </w:rPr>
        <w:t>t</w:t>
      </w:r>
      <w:r w:rsidRPr="00B106B3">
        <w:rPr>
          <w:kern w:val="2"/>
        </w:rPr>
        <w:t>hat</w:t>
      </w:r>
      <w:proofErr w:type="gramEnd"/>
      <w:r w:rsidRPr="00B106B3">
        <w:rPr>
          <w:rFonts w:asciiTheme="minorHAnsi" w:hAnsiTheme="minorHAnsi"/>
          <w:kern w:val="2"/>
        </w:rPr>
        <w:t xml:space="preserve"> </w:t>
      </w:r>
      <w:r w:rsidRPr="00B106B3">
        <w:rPr>
          <w:iCs/>
          <w:kern w:val="2"/>
          <w:lang w:eastAsia="ja-JP"/>
        </w:rPr>
        <w:t>many terrestrial IMT networks use multiple frequency bands and thus many user terminals support multiple bands</w:t>
      </w:r>
      <w:r w:rsidRPr="00B106B3">
        <w:rPr>
          <w:rFonts w:eastAsiaTheme="minorEastAsia"/>
          <w:kern w:val="2"/>
          <w:lang w:val="en-GB" w:eastAsia="ja-JP"/>
        </w:rPr>
        <w:t>,</w:t>
      </w:r>
      <w:r w:rsidRPr="00B106B3" w:rsidDel="00207AEE">
        <w:rPr>
          <w:i/>
          <w:iCs/>
          <w:kern w:val="2"/>
          <w:lang w:eastAsia="ja-JP"/>
        </w:rPr>
        <w:t xml:space="preserve"> </w:t>
      </w:r>
    </w:p>
    <w:p w:rsidR="00912069" w:rsidRPr="00B106B3" w:rsidRDefault="00912069" w:rsidP="00912069">
      <w:pPr>
        <w:keepNext/>
        <w:keepLines/>
        <w:tabs>
          <w:tab w:val="left" w:pos="1134"/>
          <w:tab w:val="left" w:pos="1871"/>
          <w:tab w:val="left" w:pos="2268"/>
        </w:tabs>
        <w:overflowPunct w:val="0"/>
        <w:autoSpaceDE w:val="0"/>
        <w:autoSpaceDN w:val="0"/>
        <w:adjustRightInd w:val="0"/>
        <w:spacing w:before="120"/>
        <w:ind w:left="1134"/>
        <w:textAlignment w:val="baseline"/>
        <w:rPr>
          <w:rFonts w:eastAsia="MS Mincho"/>
          <w:i/>
          <w:kern w:val="2"/>
          <w:lang w:val="en-GB" w:eastAsia="ja-JP"/>
        </w:rPr>
      </w:pPr>
      <w:proofErr w:type="gramStart"/>
      <w:r w:rsidRPr="00B106B3">
        <w:rPr>
          <w:rFonts w:eastAsia="MS Mincho"/>
          <w:i/>
          <w:kern w:val="2"/>
          <w:lang w:val="en-GB" w:eastAsia="ja-JP"/>
        </w:rPr>
        <w:t>recognizing</w:t>
      </w:r>
      <w:proofErr w:type="gramEnd"/>
    </w:p>
    <w:p w:rsidR="00912069" w:rsidRPr="00B106B3" w:rsidRDefault="00912069" w:rsidP="00912069">
      <w:pPr>
        <w:spacing w:before="120"/>
        <w:rPr>
          <w:kern w:val="2"/>
        </w:rPr>
      </w:pPr>
      <w:r w:rsidRPr="00B106B3">
        <w:rPr>
          <w:i/>
          <w:iCs/>
          <w:kern w:val="2"/>
        </w:rPr>
        <w:t>a)</w:t>
      </w:r>
      <w:r w:rsidRPr="00B106B3">
        <w:rPr>
          <w:kern w:val="2"/>
        </w:rPr>
        <w:tab/>
        <w:t xml:space="preserve">that </w:t>
      </w:r>
      <w:r w:rsidRPr="00B106B3">
        <w:rPr>
          <w:rFonts w:eastAsia="MS Gothic"/>
          <w:bCs/>
          <w:iCs/>
          <w:kern w:val="2"/>
        </w:rPr>
        <w:t>high altitude platform station</w:t>
      </w:r>
      <w:r w:rsidRPr="00B106B3">
        <w:rPr>
          <w:kern w:val="2"/>
        </w:rPr>
        <w:t xml:space="preserve"> is defined in No. </w:t>
      </w:r>
      <w:r w:rsidRPr="00B106B3">
        <w:rPr>
          <w:b/>
          <w:bCs/>
          <w:kern w:val="2"/>
        </w:rPr>
        <w:t>1.66A</w:t>
      </w:r>
      <w:r w:rsidRPr="00B106B3">
        <w:rPr>
          <w:kern w:val="2"/>
        </w:rPr>
        <w:t xml:space="preserve"> of the Radio Regulations as a station located on an object at an altitude of 20 to 50 km and at a specified, nominal, fixed point relative to the Earth; </w:t>
      </w:r>
    </w:p>
    <w:p w:rsidR="00912069" w:rsidRPr="00B106B3" w:rsidRDefault="00912069" w:rsidP="00912069">
      <w:pPr>
        <w:spacing w:before="120"/>
        <w:rPr>
          <w:i/>
          <w:kern w:val="2"/>
        </w:rPr>
      </w:pPr>
      <w:r w:rsidRPr="00B106B3">
        <w:rPr>
          <w:i/>
          <w:iCs/>
          <w:kern w:val="2"/>
        </w:rPr>
        <w:t>b)</w:t>
      </w:r>
      <w:r w:rsidRPr="00B106B3">
        <w:rPr>
          <w:kern w:val="2"/>
        </w:rPr>
        <w:tab/>
        <w:t xml:space="preserve">that </w:t>
      </w:r>
      <w:r w:rsidRPr="00B106B3">
        <w:rPr>
          <w:rFonts w:eastAsia="MS PMincho"/>
          <w:kern w:val="2"/>
          <w:lang w:eastAsia="ja-JP"/>
        </w:rPr>
        <w:t>the bands 1 885-1 980 MHz, 2 010-2 025 MHz and 2 110-2 170 MHz in Regions 1 and 3 and the bands 1 885-1 980 MHz and 2 110-2 160 MHz in Region 2 are identified in RR No.</w:t>
      </w:r>
      <w:r w:rsidRPr="00B106B3">
        <w:rPr>
          <w:rFonts w:eastAsia="MS PMincho"/>
          <w:b/>
          <w:kern w:val="2"/>
          <w:lang w:eastAsia="ja-JP"/>
        </w:rPr>
        <w:t>5.388A</w:t>
      </w:r>
      <w:r w:rsidRPr="00B106B3">
        <w:rPr>
          <w:rFonts w:eastAsia="MS PMincho"/>
          <w:kern w:val="2"/>
          <w:lang w:eastAsia="ja-JP"/>
        </w:rPr>
        <w:t xml:space="preserve"> </w:t>
      </w:r>
      <w:r w:rsidRPr="00B106B3">
        <w:rPr>
          <w:kern w:val="2"/>
        </w:rPr>
        <w:t>for HIBS</w:t>
      </w:r>
      <w:r w:rsidRPr="00B106B3" w:rsidDel="00475D72">
        <w:rPr>
          <w:rFonts w:eastAsia="MS PMincho"/>
          <w:kern w:val="2"/>
          <w:lang w:eastAsia="ja-JP"/>
        </w:rPr>
        <w:t xml:space="preserve"> </w:t>
      </w:r>
      <w:r w:rsidRPr="00B106B3">
        <w:rPr>
          <w:rFonts w:eastAsia="MS PMincho"/>
          <w:kern w:val="2"/>
          <w:lang w:eastAsia="ja-JP"/>
        </w:rPr>
        <w:t xml:space="preserve">and may be used in accordance with Resolution </w:t>
      </w:r>
      <w:r w:rsidRPr="00B106B3">
        <w:rPr>
          <w:rFonts w:eastAsia="MS PMincho"/>
          <w:b/>
          <w:kern w:val="2"/>
          <w:lang w:eastAsia="ja-JP"/>
        </w:rPr>
        <w:t>221 (Rev.WRC-07)</w:t>
      </w:r>
      <w:r w:rsidRPr="00B106B3">
        <w:rPr>
          <w:kern w:val="2"/>
        </w:rPr>
        <w:t xml:space="preserve">; </w:t>
      </w:r>
    </w:p>
    <w:p w:rsidR="00912069" w:rsidRPr="00B106B3" w:rsidRDefault="00912069" w:rsidP="00912069">
      <w:pPr>
        <w:spacing w:before="120"/>
        <w:rPr>
          <w:i/>
          <w:kern w:val="2"/>
        </w:rPr>
      </w:pPr>
      <w:r w:rsidRPr="00B106B3">
        <w:rPr>
          <w:i/>
          <w:kern w:val="2"/>
        </w:rPr>
        <w:t>c)</w:t>
      </w:r>
      <w:r w:rsidRPr="00B106B3">
        <w:rPr>
          <w:i/>
          <w:kern w:val="2"/>
        </w:rPr>
        <w:tab/>
      </w:r>
      <w:r w:rsidRPr="00B106B3">
        <w:rPr>
          <w:kern w:val="2"/>
        </w:rPr>
        <w:t xml:space="preserve">that </w:t>
      </w:r>
      <w:r w:rsidRPr="00B106B3">
        <w:rPr>
          <w:rFonts w:eastAsia="MS PMincho"/>
          <w:kern w:val="2"/>
          <w:lang w:eastAsia="ja-JP"/>
        </w:rPr>
        <w:t>RR No.</w:t>
      </w:r>
      <w:r w:rsidRPr="00B106B3">
        <w:rPr>
          <w:rFonts w:eastAsia="MS PMincho"/>
          <w:b/>
          <w:kern w:val="2"/>
          <w:lang w:eastAsia="ja-JP"/>
        </w:rPr>
        <w:t>5.388A</w:t>
      </w:r>
      <w:r w:rsidRPr="00B106B3">
        <w:rPr>
          <w:rFonts w:eastAsia="MS PMincho"/>
          <w:kern w:val="2"/>
          <w:lang w:eastAsia="ja-JP"/>
        </w:rPr>
        <w:t xml:space="preserve"> and Resolution </w:t>
      </w:r>
      <w:r w:rsidRPr="00B106B3">
        <w:rPr>
          <w:rFonts w:eastAsia="MS PMincho"/>
          <w:b/>
          <w:kern w:val="2"/>
          <w:lang w:eastAsia="ja-JP"/>
        </w:rPr>
        <w:t xml:space="preserve">221 (Rev.WRC-07) </w:t>
      </w:r>
      <w:r w:rsidRPr="00B106B3">
        <w:rPr>
          <w:rFonts w:eastAsia="MS PMincho"/>
          <w:kern w:val="2"/>
          <w:lang w:eastAsia="ja-JP"/>
        </w:rPr>
        <w:t>stipulate technical conditions for HIBS necessary for the protection of ground-based IMT stations in neighboring countries and other services based on the sharing and compatibility studies with IMT-2000</w:t>
      </w:r>
      <w:r w:rsidRPr="00B106B3">
        <w:rPr>
          <w:kern w:val="2"/>
        </w:rPr>
        <w:t>;</w:t>
      </w:r>
      <w:r w:rsidRPr="00B106B3">
        <w:rPr>
          <w:i/>
          <w:kern w:val="2"/>
        </w:rPr>
        <w:t xml:space="preserve"> </w:t>
      </w:r>
    </w:p>
    <w:p w:rsidR="00912069" w:rsidRPr="00B106B3" w:rsidRDefault="00912069" w:rsidP="00912069">
      <w:pPr>
        <w:spacing w:before="120"/>
        <w:rPr>
          <w:kern w:val="2"/>
          <w:lang w:eastAsia="ja-JP"/>
        </w:rPr>
      </w:pPr>
      <w:r w:rsidRPr="00B106B3">
        <w:rPr>
          <w:i/>
          <w:kern w:val="2"/>
        </w:rPr>
        <w:t>d)</w:t>
      </w:r>
      <w:r w:rsidRPr="00B106B3">
        <w:rPr>
          <w:i/>
          <w:kern w:val="2"/>
        </w:rPr>
        <w:tab/>
      </w:r>
      <w:r w:rsidRPr="00B106B3">
        <w:rPr>
          <w:kern w:val="2"/>
        </w:rPr>
        <w:t xml:space="preserve">that </w:t>
      </w:r>
      <w:r w:rsidR="009C683A" w:rsidRPr="00B106B3">
        <w:rPr>
          <w:kern w:val="2"/>
        </w:rPr>
        <w:t>some</w:t>
      </w:r>
      <w:r w:rsidRPr="00B106B3">
        <w:rPr>
          <w:kern w:val="2"/>
        </w:rPr>
        <w:t xml:space="preserve"> frequency bands </w:t>
      </w:r>
      <w:r w:rsidR="004255A4" w:rsidRPr="00B106B3">
        <w:rPr>
          <w:kern w:val="2"/>
        </w:rPr>
        <w:t>below 2.7 GHz</w:t>
      </w:r>
      <w:r w:rsidRPr="00B106B3">
        <w:rPr>
          <w:kern w:val="2"/>
          <w:lang w:eastAsia="ja-JP"/>
        </w:rPr>
        <w:t xml:space="preserve"> are identified for IMT in accordance with RR Nos. </w:t>
      </w:r>
      <w:r w:rsidRPr="00B106B3">
        <w:rPr>
          <w:b/>
          <w:kern w:val="2"/>
          <w:lang w:eastAsia="ja-JP"/>
        </w:rPr>
        <w:t>5.286AA</w:t>
      </w:r>
      <w:r w:rsidRPr="00B106B3">
        <w:rPr>
          <w:kern w:val="2"/>
          <w:lang w:eastAsia="ja-JP"/>
        </w:rPr>
        <w:t xml:space="preserve">, </w:t>
      </w:r>
      <w:r w:rsidRPr="00B106B3">
        <w:rPr>
          <w:b/>
          <w:kern w:val="2"/>
          <w:lang w:eastAsia="ja-JP"/>
        </w:rPr>
        <w:t>5.295</w:t>
      </w:r>
      <w:r w:rsidRPr="00B106B3">
        <w:rPr>
          <w:kern w:val="2"/>
          <w:lang w:eastAsia="ja-JP"/>
        </w:rPr>
        <w:t xml:space="preserve">, </w:t>
      </w:r>
      <w:r w:rsidRPr="00B106B3">
        <w:rPr>
          <w:b/>
          <w:kern w:val="2"/>
          <w:lang w:eastAsia="ja-JP"/>
        </w:rPr>
        <w:t>5.296A</w:t>
      </w:r>
      <w:r w:rsidRPr="00B106B3">
        <w:rPr>
          <w:kern w:val="2"/>
          <w:lang w:eastAsia="ja-JP"/>
        </w:rPr>
        <w:t xml:space="preserve">, </w:t>
      </w:r>
      <w:r w:rsidRPr="00B106B3">
        <w:rPr>
          <w:b/>
          <w:kern w:val="2"/>
          <w:lang w:eastAsia="ja-JP"/>
        </w:rPr>
        <w:t>5.308A</w:t>
      </w:r>
      <w:r w:rsidRPr="00B106B3">
        <w:rPr>
          <w:kern w:val="2"/>
          <w:lang w:eastAsia="ja-JP"/>
        </w:rPr>
        <w:t xml:space="preserve">, </w:t>
      </w:r>
      <w:r w:rsidRPr="00B106B3">
        <w:rPr>
          <w:b/>
          <w:kern w:val="2"/>
          <w:lang w:eastAsia="ja-JP"/>
        </w:rPr>
        <w:t>5.313A</w:t>
      </w:r>
      <w:r w:rsidRPr="00B106B3">
        <w:rPr>
          <w:kern w:val="2"/>
          <w:lang w:eastAsia="ja-JP"/>
        </w:rPr>
        <w:t xml:space="preserve">, </w:t>
      </w:r>
      <w:r w:rsidRPr="00B106B3">
        <w:rPr>
          <w:b/>
          <w:kern w:val="2"/>
          <w:lang w:eastAsia="ja-JP"/>
        </w:rPr>
        <w:t>5.317A</w:t>
      </w:r>
      <w:r w:rsidRPr="00B106B3">
        <w:rPr>
          <w:kern w:val="2"/>
          <w:lang w:eastAsia="ja-JP"/>
        </w:rPr>
        <w:t xml:space="preserve">, </w:t>
      </w:r>
      <w:r w:rsidRPr="00B106B3">
        <w:rPr>
          <w:b/>
          <w:kern w:val="2"/>
          <w:lang w:eastAsia="ja-JP"/>
        </w:rPr>
        <w:t>5.341A</w:t>
      </w:r>
      <w:r w:rsidRPr="00B106B3">
        <w:rPr>
          <w:kern w:val="2"/>
          <w:lang w:eastAsia="ja-JP"/>
        </w:rPr>
        <w:t xml:space="preserve">, </w:t>
      </w:r>
      <w:r w:rsidRPr="00B106B3">
        <w:rPr>
          <w:b/>
          <w:kern w:val="2"/>
          <w:lang w:eastAsia="ja-JP"/>
        </w:rPr>
        <w:t>5.341B</w:t>
      </w:r>
      <w:r w:rsidRPr="00B106B3">
        <w:rPr>
          <w:kern w:val="2"/>
          <w:lang w:eastAsia="ja-JP"/>
        </w:rPr>
        <w:t xml:space="preserve">, </w:t>
      </w:r>
      <w:r w:rsidRPr="00B106B3">
        <w:rPr>
          <w:b/>
          <w:kern w:val="2"/>
          <w:lang w:eastAsia="ja-JP"/>
        </w:rPr>
        <w:t>5.341C</w:t>
      </w:r>
      <w:r w:rsidRPr="00B106B3">
        <w:rPr>
          <w:kern w:val="2"/>
          <w:lang w:eastAsia="ja-JP"/>
        </w:rPr>
        <w:t xml:space="preserve">, </w:t>
      </w:r>
      <w:r w:rsidRPr="00B106B3">
        <w:rPr>
          <w:b/>
          <w:kern w:val="2"/>
          <w:lang w:eastAsia="ja-JP"/>
        </w:rPr>
        <w:t>5.346</w:t>
      </w:r>
      <w:r w:rsidRPr="00B106B3">
        <w:rPr>
          <w:kern w:val="2"/>
          <w:lang w:eastAsia="ja-JP"/>
        </w:rPr>
        <w:t xml:space="preserve">, </w:t>
      </w:r>
      <w:r w:rsidRPr="00B106B3">
        <w:rPr>
          <w:b/>
          <w:kern w:val="2"/>
          <w:lang w:eastAsia="ja-JP"/>
        </w:rPr>
        <w:t>5.346A</w:t>
      </w:r>
      <w:r w:rsidRPr="00B106B3">
        <w:rPr>
          <w:kern w:val="2"/>
          <w:lang w:eastAsia="ja-JP"/>
        </w:rPr>
        <w:t xml:space="preserve">, </w:t>
      </w:r>
      <w:r w:rsidRPr="00B106B3">
        <w:rPr>
          <w:b/>
          <w:kern w:val="2"/>
          <w:lang w:eastAsia="ja-JP"/>
        </w:rPr>
        <w:t>5.384A</w:t>
      </w:r>
      <w:r w:rsidRPr="00B106B3">
        <w:rPr>
          <w:kern w:val="2"/>
          <w:lang w:eastAsia="ja-JP"/>
        </w:rPr>
        <w:t xml:space="preserve"> and </w:t>
      </w:r>
      <w:r w:rsidRPr="00B106B3">
        <w:rPr>
          <w:b/>
          <w:kern w:val="2"/>
          <w:lang w:eastAsia="ja-JP"/>
        </w:rPr>
        <w:t>5.388</w:t>
      </w:r>
      <w:r w:rsidRPr="00B106B3">
        <w:rPr>
          <w:kern w:val="2"/>
          <w:lang w:eastAsia="ja-JP"/>
        </w:rPr>
        <w:t xml:space="preserve">, </w:t>
      </w:r>
    </w:p>
    <w:p w:rsidR="00912069" w:rsidRPr="00B106B3" w:rsidRDefault="00912069" w:rsidP="000520E7">
      <w:pPr>
        <w:keepNext/>
        <w:keepLines/>
        <w:tabs>
          <w:tab w:val="left" w:pos="1134"/>
          <w:tab w:val="left" w:pos="1871"/>
          <w:tab w:val="left" w:pos="2268"/>
        </w:tabs>
        <w:overflowPunct w:val="0"/>
        <w:autoSpaceDE w:val="0"/>
        <w:autoSpaceDN w:val="0"/>
        <w:adjustRightInd w:val="0"/>
        <w:spacing w:before="120"/>
        <w:ind w:left="1134"/>
        <w:textAlignment w:val="baseline"/>
        <w:rPr>
          <w:rFonts w:eastAsia="MS Mincho"/>
          <w:i/>
          <w:kern w:val="2"/>
          <w:lang w:val="en-GB"/>
        </w:rPr>
      </w:pPr>
      <w:proofErr w:type="gramStart"/>
      <w:r w:rsidRPr="00B106B3">
        <w:rPr>
          <w:rFonts w:eastAsia="MS Mincho"/>
          <w:i/>
          <w:kern w:val="2"/>
          <w:lang w:val="en-GB"/>
        </w:rPr>
        <w:lastRenderedPageBreak/>
        <w:t>resolves</w:t>
      </w:r>
      <w:proofErr w:type="gramEnd"/>
      <w:r w:rsidRPr="00B106B3">
        <w:rPr>
          <w:rFonts w:eastAsia="MS Mincho"/>
          <w:i/>
          <w:kern w:val="2"/>
          <w:lang w:val="en-GB"/>
        </w:rPr>
        <w:t xml:space="preserve"> to invite ITU</w:t>
      </w:r>
      <w:r w:rsidR="000520E7" w:rsidRPr="00B106B3">
        <w:rPr>
          <w:rFonts w:eastAsia="MS Mincho"/>
          <w:i/>
          <w:kern w:val="2"/>
          <w:lang w:val="en-GB"/>
        </w:rPr>
        <w:t>-</w:t>
      </w:r>
      <w:r w:rsidRPr="00B106B3">
        <w:rPr>
          <w:rFonts w:eastAsia="MS Mincho"/>
          <w:i/>
          <w:kern w:val="2"/>
          <w:lang w:val="en-GB"/>
        </w:rPr>
        <w:t>R</w:t>
      </w:r>
    </w:p>
    <w:p w:rsidR="00912069" w:rsidRPr="00B106B3" w:rsidRDefault="00912069" w:rsidP="00FB26F8">
      <w:pPr>
        <w:keepNext/>
        <w:spacing w:before="120"/>
        <w:rPr>
          <w:kern w:val="2"/>
        </w:rPr>
      </w:pPr>
      <w:r w:rsidRPr="00B106B3">
        <w:rPr>
          <w:kern w:val="2"/>
        </w:rPr>
        <w:t>1</w:t>
      </w:r>
      <w:r w:rsidRPr="00B106B3">
        <w:rPr>
          <w:kern w:val="2"/>
        </w:rPr>
        <w:tab/>
        <w:t>to conduct sharing and compatibility studies with existing services allocated in the frequency bands</w:t>
      </w:r>
      <w:r w:rsidR="0040640C" w:rsidRPr="00B106B3">
        <w:rPr>
          <w:kern w:val="2"/>
        </w:rPr>
        <w:t xml:space="preserve"> below 2.7 GHz</w:t>
      </w:r>
      <w:r w:rsidRPr="00B106B3">
        <w:rPr>
          <w:kern w:val="2"/>
        </w:rPr>
        <w:t xml:space="preserve"> </w:t>
      </w:r>
      <w:r w:rsidR="009C683A" w:rsidRPr="00B106B3">
        <w:rPr>
          <w:kern w:val="2"/>
        </w:rPr>
        <w:t>[globally/regionally identified for IMT] [</w:t>
      </w:r>
      <w:r w:rsidRPr="00B106B3">
        <w:rPr>
          <w:kern w:val="2"/>
        </w:rPr>
        <w:t>i</w:t>
      </w:r>
      <w:r w:rsidR="0040640C" w:rsidRPr="00B106B3">
        <w:rPr>
          <w:kern w:val="2"/>
        </w:rPr>
        <w:t>dentified</w:t>
      </w:r>
      <w:r w:rsidR="00EF3D9A" w:rsidRPr="00B106B3">
        <w:rPr>
          <w:kern w:val="2"/>
        </w:rPr>
        <w:t xml:space="preserve"> for IMT</w:t>
      </w:r>
      <w:r w:rsidRPr="00B106B3">
        <w:rPr>
          <w:kern w:val="2"/>
        </w:rPr>
        <w:t xml:space="preserve"> </w:t>
      </w:r>
      <w:r w:rsidR="0040640C" w:rsidRPr="00B106B3">
        <w:rPr>
          <w:kern w:val="2"/>
        </w:rPr>
        <w:t xml:space="preserve">indicated </w:t>
      </w:r>
      <w:r w:rsidRPr="00B106B3">
        <w:rPr>
          <w:kern w:val="2"/>
        </w:rPr>
        <w:t xml:space="preserve">in </w:t>
      </w:r>
      <w:r w:rsidRPr="00B106B3">
        <w:rPr>
          <w:i/>
          <w:kern w:val="2"/>
        </w:rPr>
        <w:t xml:space="preserve">recognizing </w:t>
      </w:r>
      <w:r w:rsidRPr="00B106B3">
        <w:rPr>
          <w:i/>
          <w:kern w:val="2"/>
          <w:lang w:eastAsia="ja-JP"/>
        </w:rPr>
        <w:t>d</w:t>
      </w:r>
      <w:r w:rsidRPr="00B106B3">
        <w:rPr>
          <w:i/>
          <w:kern w:val="2"/>
        </w:rPr>
        <w:t>)</w:t>
      </w:r>
      <w:r w:rsidR="009C683A" w:rsidRPr="00B106B3">
        <w:rPr>
          <w:i/>
          <w:kern w:val="2"/>
        </w:rPr>
        <w:t>]</w:t>
      </w:r>
      <w:r w:rsidRPr="00B106B3">
        <w:rPr>
          <w:kern w:val="2"/>
        </w:rPr>
        <w:t xml:space="preserve"> and, as appropriate, adjacent band, taking into account the results o</w:t>
      </w:r>
      <w:r w:rsidR="00FB26F8" w:rsidRPr="00B106B3">
        <w:rPr>
          <w:kern w:val="2"/>
        </w:rPr>
        <w:t xml:space="preserve">f </w:t>
      </w:r>
      <w:r w:rsidRPr="00B106B3">
        <w:rPr>
          <w:kern w:val="2"/>
        </w:rPr>
        <w:t xml:space="preserve">studies already performed </w:t>
      </w:r>
      <w:r w:rsidRPr="00B106B3">
        <w:rPr>
          <w:kern w:val="2"/>
          <w:lang w:eastAsia="ja-JP"/>
        </w:rPr>
        <w:t xml:space="preserve">and in progress </w:t>
      </w:r>
      <w:r w:rsidRPr="00B106B3">
        <w:rPr>
          <w:kern w:val="2"/>
        </w:rPr>
        <w:t>in ITU</w:t>
      </w:r>
      <w:r w:rsidR="00FB26F8" w:rsidRPr="00B106B3">
        <w:rPr>
          <w:kern w:val="2"/>
        </w:rPr>
        <w:t>-</w:t>
      </w:r>
      <w:r w:rsidRPr="00B106B3">
        <w:rPr>
          <w:kern w:val="2"/>
        </w:rPr>
        <w:t>R;</w:t>
      </w:r>
    </w:p>
    <w:p w:rsidR="00E75220" w:rsidRPr="00B106B3" w:rsidRDefault="0040640C" w:rsidP="00E75220">
      <w:pPr>
        <w:rPr>
          <w:i/>
        </w:rPr>
      </w:pPr>
      <w:r w:rsidRPr="00B106B3" w:rsidDel="0040640C">
        <w:rPr>
          <w:kern w:val="2"/>
        </w:rPr>
        <w:t xml:space="preserve"> </w:t>
      </w:r>
      <w:r w:rsidR="00E75220" w:rsidRPr="00E15BA7">
        <w:rPr>
          <w:i/>
        </w:rPr>
        <w:t>[Editor’s note: APG19-5 will decide the candidate frequency bands taking in to account result</w:t>
      </w:r>
      <w:r w:rsidR="00D97EC4" w:rsidRPr="00E15BA7">
        <w:rPr>
          <w:i/>
        </w:rPr>
        <w:t>s</w:t>
      </w:r>
      <w:r w:rsidR="00E75220" w:rsidRPr="00E15BA7">
        <w:rPr>
          <w:i/>
        </w:rPr>
        <w:t xml:space="preserve"> of the studies in AWG</w:t>
      </w:r>
      <w:r w:rsidR="00F90A4D" w:rsidRPr="00B106B3">
        <w:rPr>
          <w:i/>
        </w:rPr>
        <w:t>-</w:t>
      </w:r>
      <w:r w:rsidR="00E75220" w:rsidRPr="00E15BA7">
        <w:rPr>
          <w:i/>
        </w:rPr>
        <w:t>25 meeting.]</w:t>
      </w:r>
    </w:p>
    <w:p w:rsidR="00E75220" w:rsidRPr="00B106B3" w:rsidRDefault="00E75220" w:rsidP="00E75220"/>
    <w:p w:rsidR="00912069" w:rsidRPr="00B106B3" w:rsidRDefault="00912069" w:rsidP="000520E7">
      <w:pPr>
        <w:tabs>
          <w:tab w:val="left" w:pos="1170"/>
        </w:tabs>
        <w:spacing w:before="120"/>
        <w:rPr>
          <w:kern w:val="2"/>
        </w:rPr>
      </w:pPr>
      <w:r w:rsidRPr="00B106B3">
        <w:rPr>
          <w:kern w:val="2"/>
        </w:rPr>
        <w:t>2</w:t>
      </w:r>
      <w:r w:rsidRPr="00B106B3">
        <w:rPr>
          <w:kern w:val="2"/>
        </w:rPr>
        <w:tab/>
        <w:t>to develop ITU</w:t>
      </w:r>
      <w:r w:rsidR="000520E7" w:rsidRPr="00B106B3">
        <w:rPr>
          <w:kern w:val="2"/>
        </w:rPr>
        <w:t>-</w:t>
      </w:r>
      <w:r w:rsidRPr="00B106B3">
        <w:rPr>
          <w:kern w:val="2"/>
        </w:rPr>
        <w:t xml:space="preserve">R Recommendations and Reports, as appropriate, taking into account </w:t>
      </w:r>
      <w:r w:rsidRPr="00B106B3">
        <w:rPr>
          <w:i/>
          <w:iCs/>
          <w:kern w:val="2"/>
        </w:rPr>
        <w:t>resolves to invite ITU</w:t>
      </w:r>
      <w:r w:rsidR="000520E7" w:rsidRPr="00B106B3">
        <w:rPr>
          <w:i/>
          <w:iCs/>
          <w:kern w:val="2"/>
        </w:rPr>
        <w:t>-</w:t>
      </w:r>
      <w:r w:rsidRPr="00B106B3">
        <w:rPr>
          <w:i/>
          <w:iCs/>
          <w:kern w:val="2"/>
        </w:rPr>
        <w:t>R</w:t>
      </w:r>
      <w:r w:rsidRPr="00B106B3">
        <w:rPr>
          <w:kern w:val="2"/>
        </w:rPr>
        <w:t> 1 above,</w:t>
      </w:r>
    </w:p>
    <w:p w:rsidR="00912069" w:rsidRPr="00B106B3" w:rsidRDefault="00912069" w:rsidP="000520E7">
      <w:pPr>
        <w:keepNext/>
        <w:keepLines/>
        <w:tabs>
          <w:tab w:val="left" w:pos="1134"/>
          <w:tab w:val="left" w:pos="1871"/>
          <w:tab w:val="left" w:pos="2268"/>
        </w:tabs>
        <w:overflowPunct w:val="0"/>
        <w:autoSpaceDE w:val="0"/>
        <w:autoSpaceDN w:val="0"/>
        <w:adjustRightInd w:val="0"/>
        <w:spacing w:before="160"/>
        <w:ind w:left="1134"/>
        <w:textAlignment w:val="baseline"/>
        <w:rPr>
          <w:rFonts w:eastAsia="MS Mincho"/>
          <w:i/>
          <w:kern w:val="2"/>
          <w:lang w:val="en-GB"/>
        </w:rPr>
      </w:pPr>
      <w:proofErr w:type="gramStart"/>
      <w:r w:rsidRPr="00B106B3">
        <w:rPr>
          <w:rFonts w:eastAsia="MS Mincho"/>
          <w:i/>
          <w:kern w:val="2"/>
          <w:lang w:val="en-GB"/>
        </w:rPr>
        <w:t>further</w:t>
      </w:r>
      <w:proofErr w:type="gramEnd"/>
      <w:r w:rsidRPr="00B106B3">
        <w:rPr>
          <w:rFonts w:eastAsia="MS Mincho"/>
          <w:i/>
          <w:kern w:val="2"/>
          <w:lang w:val="en-GB"/>
        </w:rPr>
        <w:t xml:space="preserve"> resolves to invite WRC</w:t>
      </w:r>
      <w:r w:rsidR="000520E7" w:rsidRPr="00B106B3">
        <w:rPr>
          <w:rFonts w:eastAsia="MS Mincho"/>
          <w:i/>
          <w:kern w:val="2"/>
          <w:lang w:val="en-GB"/>
        </w:rPr>
        <w:t>-</w:t>
      </w:r>
      <w:r w:rsidRPr="00B106B3">
        <w:rPr>
          <w:rFonts w:eastAsia="MS Mincho"/>
          <w:i/>
          <w:kern w:val="2"/>
          <w:lang w:val="en-GB"/>
        </w:rPr>
        <w:t>23</w:t>
      </w:r>
    </w:p>
    <w:p w:rsidR="00912069" w:rsidRPr="00B106B3" w:rsidRDefault="00912069" w:rsidP="00912069">
      <w:pPr>
        <w:tabs>
          <w:tab w:val="left" w:pos="1170"/>
        </w:tabs>
        <w:rPr>
          <w:kern w:val="2"/>
        </w:rPr>
      </w:pPr>
      <w:proofErr w:type="gramStart"/>
      <w:r w:rsidRPr="00B106B3">
        <w:rPr>
          <w:kern w:val="2"/>
        </w:rPr>
        <w:t>to</w:t>
      </w:r>
      <w:proofErr w:type="gramEnd"/>
      <w:r w:rsidRPr="00B106B3">
        <w:rPr>
          <w:kern w:val="2"/>
        </w:rPr>
        <w:t xml:space="preserve"> consider the results of the above studies and take necessary regulatory actions, as appropriate.</w:t>
      </w:r>
    </w:p>
    <w:p w:rsidR="00220853" w:rsidRPr="00B106B3" w:rsidRDefault="00220853">
      <w:pPr>
        <w:rPr>
          <w:rFonts w:eastAsiaTheme="minorEastAsia"/>
          <w:b/>
          <w:i/>
          <w:lang w:eastAsia="ja-JP"/>
        </w:rPr>
      </w:pPr>
      <w:r w:rsidRPr="00B106B3">
        <w:rPr>
          <w:rFonts w:eastAsiaTheme="minorEastAsia"/>
          <w:b/>
          <w:i/>
          <w:lang w:eastAsia="ja-JP"/>
        </w:rPr>
        <w:br w:type="page"/>
      </w:r>
    </w:p>
    <w:p w:rsidR="0080474B" w:rsidRPr="00B106B3" w:rsidRDefault="009417C0" w:rsidP="007012A9">
      <w:pPr>
        <w:contextualSpacing/>
        <w:jc w:val="both"/>
        <w:rPr>
          <w:b/>
        </w:rPr>
      </w:pPr>
      <w:r w:rsidRPr="00B106B3">
        <w:rPr>
          <w:b/>
          <w:lang w:eastAsia="ko-KR"/>
        </w:rPr>
        <w:lastRenderedPageBreak/>
        <w:t>4.</w:t>
      </w:r>
      <w:r w:rsidRPr="00B106B3">
        <w:rPr>
          <w:b/>
          <w:lang w:eastAsia="ko-KR"/>
        </w:rPr>
        <w:tab/>
        <w:t xml:space="preserve">Proposal for a </w:t>
      </w:r>
      <w:r w:rsidR="0091044C" w:rsidRPr="00B106B3">
        <w:rPr>
          <w:b/>
          <w:lang w:eastAsia="ko-KR"/>
        </w:rPr>
        <w:t xml:space="preserve">possible </w:t>
      </w:r>
      <w:r w:rsidRPr="00B106B3">
        <w:rPr>
          <w:b/>
          <w:lang w:eastAsia="ko-KR"/>
        </w:rPr>
        <w:t xml:space="preserve">new WRC-23 agenda item </w:t>
      </w:r>
      <w:r w:rsidR="007012A9" w:rsidRPr="00B106B3">
        <w:rPr>
          <w:b/>
        </w:rPr>
        <w:t>for</w:t>
      </w:r>
      <w:r w:rsidR="0080474B" w:rsidRPr="00B106B3">
        <w:rPr>
          <w:b/>
        </w:rPr>
        <w:t xml:space="preserve"> VHF Space-Based Voice Communication Service</w:t>
      </w:r>
    </w:p>
    <w:p w:rsidR="009417C0" w:rsidRPr="00B106B3" w:rsidRDefault="009417C0" w:rsidP="009417C0">
      <w:pPr>
        <w:contextualSpacing/>
        <w:jc w:val="both"/>
        <w:rPr>
          <w:b/>
        </w:rPr>
      </w:pPr>
    </w:p>
    <w:p w:rsidR="0080474B" w:rsidRPr="00B106B3" w:rsidRDefault="009417C0" w:rsidP="009417C0">
      <w:pPr>
        <w:pStyle w:val="1Heading"/>
        <w:numPr>
          <w:ilvl w:val="0"/>
          <w:numId w:val="0"/>
        </w:numPr>
        <w:spacing w:before="0" w:after="0"/>
        <w:rPr>
          <w:sz w:val="24"/>
          <w:szCs w:val="24"/>
          <w:lang w:eastAsia="ko-KR"/>
        </w:rPr>
      </w:pPr>
      <w:r w:rsidRPr="00B106B3">
        <w:rPr>
          <w:sz w:val="24"/>
          <w:szCs w:val="24"/>
          <w:lang w:eastAsia="ko-KR"/>
        </w:rPr>
        <w:t>4.1</w:t>
      </w:r>
      <w:r w:rsidRPr="00B106B3">
        <w:rPr>
          <w:sz w:val="24"/>
          <w:szCs w:val="24"/>
          <w:lang w:eastAsia="ko-KR"/>
        </w:rPr>
        <w:tab/>
      </w:r>
      <w:r w:rsidR="0080474B" w:rsidRPr="00B106B3">
        <w:rPr>
          <w:rFonts w:hint="eastAsia"/>
          <w:sz w:val="24"/>
          <w:szCs w:val="24"/>
          <w:lang w:eastAsia="ko-KR"/>
        </w:rPr>
        <w:t>Background</w:t>
      </w:r>
    </w:p>
    <w:p w:rsidR="0080474B" w:rsidRPr="00B106B3" w:rsidRDefault="0080474B" w:rsidP="0080474B">
      <w:pPr>
        <w:pStyle w:val="2para"/>
        <w:rPr>
          <w:sz w:val="24"/>
          <w:szCs w:val="24"/>
        </w:rPr>
      </w:pPr>
      <w:r w:rsidRPr="00B106B3">
        <w:rPr>
          <w:sz w:val="24"/>
          <w:szCs w:val="24"/>
        </w:rPr>
        <w:t xml:space="preserve">In order to apply radar-like or other similar reduced separation minima over oceanic and remote areas, appropriate surveillance and communications are required. In 2015, the World Radiocommunication Conference (“WRC-15”) allocated the frequency band 1087.7 – 1092.3 MHz for reception of aircraft Automatic Dependent Surveillance – Broadcast (“ADS-B”) messages by space stations. Following WRC-15, </w:t>
      </w:r>
      <w:proofErr w:type="spellStart"/>
      <w:r w:rsidRPr="00B106B3">
        <w:rPr>
          <w:sz w:val="24"/>
          <w:szCs w:val="24"/>
        </w:rPr>
        <w:t>Aireon</w:t>
      </w:r>
      <w:proofErr w:type="spellEnd"/>
      <w:r w:rsidRPr="00B106B3">
        <w:rPr>
          <w:sz w:val="24"/>
          <w:szCs w:val="24"/>
        </w:rPr>
        <w:t xml:space="preserve"> started the implementation of space-based ADS-B services using their satellite constellation. Space-based ADS-B is expected to perform like terrestrial ADS-B sensors without any need for avionic modification.</w:t>
      </w:r>
    </w:p>
    <w:p w:rsidR="0080474B" w:rsidRPr="00B106B3" w:rsidRDefault="0080474B" w:rsidP="0080474B">
      <w:pPr>
        <w:pStyle w:val="2para"/>
        <w:rPr>
          <w:sz w:val="24"/>
          <w:szCs w:val="24"/>
        </w:rPr>
      </w:pPr>
      <w:r w:rsidRPr="00B106B3">
        <w:rPr>
          <w:sz w:val="24"/>
          <w:szCs w:val="24"/>
        </w:rPr>
        <w:t xml:space="preserve">However, appropriate communication means is still an issue for oceanic and remote areas, and there is currently no suitable solution to provide Very High Frequency (“VHF”) voice services over these areas. Hence, Singapore </w:t>
      </w:r>
      <w:r w:rsidRPr="00B106B3">
        <w:rPr>
          <w:sz w:val="24"/>
          <w:szCs w:val="24"/>
          <w:lang w:val="en-US"/>
        </w:rPr>
        <w:t xml:space="preserve">proposed to consider a potential solution using VHF radios relay installed onboard satellites </w:t>
      </w:r>
      <w:r w:rsidRPr="00B106B3">
        <w:rPr>
          <w:sz w:val="24"/>
          <w:szCs w:val="24"/>
        </w:rPr>
        <w:t>(“space-based VHF”)</w:t>
      </w:r>
      <w:r w:rsidRPr="00B106B3">
        <w:rPr>
          <w:sz w:val="24"/>
          <w:szCs w:val="24"/>
          <w:lang w:val="en-US"/>
        </w:rPr>
        <w:t xml:space="preserve">, which would be an effective complimentary communication service to the space-based ADS-B. </w:t>
      </w:r>
    </w:p>
    <w:p w:rsidR="0080474B" w:rsidRPr="00B106B3" w:rsidRDefault="0080474B" w:rsidP="0080474B">
      <w:pPr>
        <w:pStyle w:val="2para"/>
        <w:rPr>
          <w:sz w:val="24"/>
          <w:szCs w:val="24"/>
        </w:rPr>
      </w:pPr>
      <w:r w:rsidRPr="00B106B3">
        <w:rPr>
          <w:sz w:val="24"/>
          <w:szCs w:val="24"/>
        </w:rPr>
        <w:t xml:space="preserve">Currently </w:t>
      </w:r>
      <w:r w:rsidRPr="00B106B3">
        <w:rPr>
          <w:spacing w:val="-1"/>
          <w:sz w:val="24"/>
          <w:szCs w:val="24"/>
        </w:rPr>
        <w:t>there is no practical and cost effective solution to provide VHF voice services over oceanic and some remote areas. Although High Frequency (“HF”) voice, satellite voice (“SATVOICE”) and controller-pilot data link communications</w:t>
      </w:r>
      <w:r w:rsidRPr="00B106B3">
        <w:rPr>
          <w:sz w:val="24"/>
          <w:szCs w:val="24"/>
          <w:lang w:val="en-US"/>
        </w:rPr>
        <w:t xml:space="preserve"> (“</w:t>
      </w:r>
      <w:r w:rsidRPr="00B106B3">
        <w:rPr>
          <w:spacing w:val="-1"/>
          <w:sz w:val="24"/>
          <w:szCs w:val="24"/>
        </w:rPr>
        <w:t xml:space="preserve">CPDLC”) may be used in lieu of VHF voice, these technologies are currently not considered as </w:t>
      </w:r>
      <w:r w:rsidRPr="00B106B3">
        <w:rPr>
          <w:sz w:val="24"/>
          <w:szCs w:val="24"/>
          <w:lang w:val="en-US"/>
        </w:rPr>
        <w:t>direct controller-pilot communications</w:t>
      </w:r>
      <w:r w:rsidRPr="00B106B3">
        <w:rPr>
          <w:spacing w:val="-1"/>
          <w:sz w:val="24"/>
          <w:szCs w:val="24"/>
        </w:rPr>
        <w:t xml:space="preserve"> (“DCPC”) for supporting radar-like or other similar reduced separation minima (e.g. 3, 5 or 10 NM). Moreover, not all aircraft are equipped with SATVOICE and/or CPDLC. Whereas, VHF voice communications relay would meet the required communication performance (“RCP”) for reduced separation minima, without modification to aircraft equipment.</w:t>
      </w:r>
    </w:p>
    <w:p w:rsidR="0080474B" w:rsidRPr="00B106B3" w:rsidRDefault="0080474B" w:rsidP="0080474B">
      <w:pPr>
        <w:pStyle w:val="2para"/>
        <w:rPr>
          <w:sz w:val="24"/>
          <w:szCs w:val="24"/>
        </w:rPr>
      </w:pPr>
      <w:r w:rsidRPr="00B106B3">
        <w:rPr>
          <w:spacing w:val="-1"/>
          <w:sz w:val="24"/>
          <w:szCs w:val="24"/>
        </w:rPr>
        <w:t xml:space="preserve">Considering the advancements in satellite technologies as suitable communication equipment carriers, the potential for supporting radar-like or other reduced separation minima using space-based ADS-B in conjunction with space-based VHF voice is very real. Accordingly, the Civil Aviation Authority of Singapore (“CAAS”) has been working with various communications vendors to conduct design studies and trials/proof-of-concept for satellite mounted transceivers serving as VHF voice communication relay system. </w:t>
      </w:r>
    </w:p>
    <w:p w:rsidR="0080474B" w:rsidRPr="00B106B3" w:rsidRDefault="0080474B" w:rsidP="0080474B">
      <w:pPr>
        <w:keepNext/>
        <w:tabs>
          <w:tab w:val="left" w:pos="1134"/>
          <w:tab w:val="left" w:pos="1871"/>
          <w:tab w:val="left" w:pos="2268"/>
        </w:tabs>
        <w:overflowPunct w:val="0"/>
        <w:autoSpaceDE w:val="0"/>
        <w:autoSpaceDN w:val="0"/>
        <w:adjustRightInd w:val="0"/>
        <w:spacing w:before="120"/>
        <w:jc w:val="both"/>
        <w:textAlignment w:val="baseline"/>
        <w:rPr>
          <w:rFonts w:eastAsia="Times New Roman"/>
          <w:b/>
          <w:i/>
          <w:color w:val="000000"/>
          <w:szCs w:val="20"/>
          <w:lang w:val="en-GB"/>
        </w:rPr>
      </w:pPr>
      <w:r w:rsidRPr="00B106B3">
        <w:rPr>
          <w:spacing w:val="-1"/>
        </w:rPr>
        <w:t>Notwithstanding the above, CAAS presented on space-based VHF during the International Civil Aviation Organization (“ICAO”) Asia/Pacific Air Navigation Planning and Implementation Regional Group (“APANPIRG”) meeting held in September 2018 and the ICAO APANPIRG supported the operating concept for space-based VHF voice services.</w:t>
      </w:r>
    </w:p>
    <w:p w:rsidR="0080474B" w:rsidRPr="00B106B3" w:rsidRDefault="0080474B" w:rsidP="0080474B">
      <w:pPr>
        <w:pStyle w:val="2para"/>
        <w:rPr>
          <w:sz w:val="24"/>
          <w:szCs w:val="24"/>
        </w:rPr>
      </w:pPr>
    </w:p>
    <w:p w:rsidR="0080474B" w:rsidRPr="00B106B3" w:rsidRDefault="009417C0" w:rsidP="009417C0">
      <w:pPr>
        <w:pStyle w:val="1Heading"/>
        <w:numPr>
          <w:ilvl w:val="0"/>
          <w:numId w:val="0"/>
        </w:numPr>
        <w:spacing w:before="0" w:after="0"/>
        <w:rPr>
          <w:sz w:val="24"/>
          <w:szCs w:val="24"/>
        </w:rPr>
      </w:pPr>
      <w:r w:rsidRPr="00B106B3">
        <w:rPr>
          <w:sz w:val="24"/>
          <w:szCs w:val="24"/>
        </w:rPr>
        <w:t>4.2</w:t>
      </w:r>
      <w:r w:rsidRPr="00B106B3">
        <w:rPr>
          <w:sz w:val="24"/>
          <w:szCs w:val="24"/>
        </w:rPr>
        <w:tab/>
      </w:r>
      <w:r w:rsidR="004857BA" w:rsidRPr="00B106B3">
        <w:rPr>
          <w:sz w:val="24"/>
          <w:szCs w:val="24"/>
        </w:rPr>
        <w:t xml:space="preserve">APT </w:t>
      </w:r>
      <w:r w:rsidR="0080474B" w:rsidRPr="00B106B3">
        <w:rPr>
          <w:sz w:val="24"/>
          <w:szCs w:val="24"/>
        </w:rPr>
        <w:t>Preliminary Views</w:t>
      </w:r>
    </w:p>
    <w:p w:rsidR="004857BA" w:rsidRPr="00B106B3" w:rsidRDefault="004857BA" w:rsidP="006E4477">
      <w:pPr>
        <w:pStyle w:val="2para"/>
        <w:rPr>
          <w:spacing w:val="-1"/>
          <w:sz w:val="24"/>
          <w:szCs w:val="24"/>
        </w:rPr>
      </w:pPr>
      <w:r w:rsidRPr="00B106B3">
        <w:rPr>
          <w:spacing w:val="-1"/>
          <w:sz w:val="24"/>
          <w:szCs w:val="24"/>
        </w:rPr>
        <w:t xml:space="preserve">The proposed new item for inclusion in the agenda of WRC-23 </w:t>
      </w:r>
      <w:r w:rsidR="0080474B" w:rsidRPr="00B106B3">
        <w:rPr>
          <w:spacing w:val="-1"/>
          <w:sz w:val="24"/>
          <w:szCs w:val="24"/>
        </w:rPr>
        <w:t>to consider the possible identification of the VHF frequency band 118 – 137 MHz for Aeronautical Mobile Satellite (Route) Service</w:t>
      </w:r>
      <w:r w:rsidRPr="00B106B3">
        <w:rPr>
          <w:spacing w:val="-1"/>
          <w:sz w:val="24"/>
          <w:szCs w:val="24"/>
        </w:rPr>
        <w:t xml:space="preserve"> is forwarded to the next APG meeting for further consideration. D</w:t>
      </w:r>
      <w:r w:rsidRPr="00B106B3">
        <w:rPr>
          <w:rFonts w:eastAsia="MS Mincho"/>
          <w:sz w:val="24"/>
          <w:szCs w:val="24"/>
          <w:lang w:eastAsia="ja-JP"/>
        </w:rPr>
        <w:t>escription of the proposal u</w:t>
      </w:r>
      <w:r w:rsidRPr="00B106B3">
        <w:rPr>
          <w:spacing w:val="-1"/>
          <w:sz w:val="24"/>
          <w:szCs w:val="24"/>
        </w:rPr>
        <w:t xml:space="preserve">sing the template in accordance with Annex 2 to Resolution </w:t>
      </w:r>
      <w:r w:rsidRPr="00B106B3">
        <w:rPr>
          <w:b/>
          <w:spacing w:val="-1"/>
          <w:sz w:val="24"/>
          <w:szCs w:val="24"/>
        </w:rPr>
        <w:t>804</w:t>
      </w:r>
      <w:r w:rsidRPr="00B106B3">
        <w:rPr>
          <w:spacing w:val="-1"/>
          <w:sz w:val="24"/>
          <w:szCs w:val="24"/>
        </w:rPr>
        <w:t xml:space="preserve"> (</w:t>
      </w:r>
      <w:r w:rsidRPr="00B106B3">
        <w:rPr>
          <w:b/>
          <w:spacing w:val="-1"/>
          <w:sz w:val="24"/>
          <w:szCs w:val="24"/>
        </w:rPr>
        <w:t>Rev. WRC-12</w:t>
      </w:r>
      <w:r w:rsidRPr="00B106B3">
        <w:rPr>
          <w:spacing w:val="-1"/>
          <w:sz w:val="24"/>
          <w:szCs w:val="24"/>
        </w:rPr>
        <w:t xml:space="preserve">), is </w:t>
      </w:r>
      <w:r w:rsidR="006E4477" w:rsidRPr="00B106B3">
        <w:rPr>
          <w:spacing w:val="-1"/>
          <w:sz w:val="24"/>
          <w:szCs w:val="24"/>
        </w:rPr>
        <w:t>given below.</w:t>
      </w:r>
    </w:p>
    <w:p w:rsidR="0080474B" w:rsidRPr="00B106B3" w:rsidRDefault="004857BA" w:rsidP="004857BA">
      <w:pPr>
        <w:pStyle w:val="2para"/>
        <w:rPr>
          <w:spacing w:val="-1"/>
          <w:sz w:val="24"/>
          <w:szCs w:val="24"/>
        </w:rPr>
      </w:pPr>
      <w:r w:rsidRPr="00B106B3">
        <w:rPr>
          <w:spacing w:val="-1"/>
          <w:sz w:val="24"/>
          <w:szCs w:val="24"/>
        </w:rPr>
        <w:t>APT Members are encouraged to contribute on this issue.</w:t>
      </w:r>
    </w:p>
    <w:p w:rsidR="0080474B" w:rsidRPr="00B106B3" w:rsidRDefault="0080474B" w:rsidP="0080474B">
      <w:pPr>
        <w:keepNext/>
        <w:keepLines/>
        <w:tabs>
          <w:tab w:val="left" w:pos="1134"/>
          <w:tab w:val="left" w:pos="1871"/>
          <w:tab w:val="left" w:pos="2268"/>
        </w:tabs>
        <w:overflowPunct w:val="0"/>
        <w:autoSpaceDE w:val="0"/>
        <w:autoSpaceDN w:val="0"/>
        <w:adjustRightInd w:val="0"/>
        <w:spacing w:before="480" w:after="80"/>
        <w:jc w:val="center"/>
        <w:textAlignment w:val="baseline"/>
        <w:rPr>
          <w:rFonts w:eastAsia="Times New Roman"/>
          <w:caps/>
          <w:sz w:val="28"/>
          <w:szCs w:val="20"/>
          <w:lang w:val="en-GB"/>
        </w:rPr>
      </w:pPr>
      <w:r w:rsidRPr="00B106B3">
        <w:rPr>
          <w:rFonts w:eastAsia="Times New Roman"/>
          <w:caps/>
          <w:sz w:val="28"/>
          <w:szCs w:val="20"/>
          <w:lang w:val="en-GB"/>
        </w:rPr>
        <w:lastRenderedPageBreak/>
        <w:t>ANNEX 2 TO RESOLUTION 804 (Rev.WRC</w:t>
      </w:r>
      <w:r w:rsidRPr="00B106B3">
        <w:rPr>
          <w:rFonts w:eastAsia="Times New Roman"/>
          <w:caps/>
          <w:sz w:val="28"/>
          <w:szCs w:val="20"/>
          <w:lang w:val="en-GB"/>
        </w:rPr>
        <w:noBreakHyphen/>
        <w:t>12)</w:t>
      </w:r>
    </w:p>
    <w:p w:rsidR="0080474B" w:rsidRPr="00B106B3" w:rsidRDefault="0080474B" w:rsidP="0080474B">
      <w:pPr>
        <w:keepNext/>
        <w:keepLines/>
        <w:tabs>
          <w:tab w:val="left" w:pos="1134"/>
          <w:tab w:val="left" w:pos="1871"/>
          <w:tab w:val="left" w:pos="2268"/>
        </w:tabs>
        <w:overflowPunct w:val="0"/>
        <w:autoSpaceDE w:val="0"/>
        <w:autoSpaceDN w:val="0"/>
        <w:adjustRightInd w:val="0"/>
        <w:spacing w:before="240" w:after="280"/>
        <w:jc w:val="center"/>
        <w:textAlignment w:val="baseline"/>
        <w:rPr>
          <w:rFonts w:ascii="Times New Roman Bold" w:eastAsia="Times New Roman" w:hAnsi="Times New Roman Bold"/>
          <w:b/>
          <w:sz w:val="28"/>
          <w:szCs w:val="20"/>
          <w:lang w:val="en-GB"/>
        </w:rPr>
      </w:pPr>
      <w:r w:rsidRPr="00B106B3">
        <w:rPr>
          <w:rFonts w:ascii="Times New Roman Bold" w:eastAsia="Times New Roman" w:hAnsi="Times New Roman Bold"/>
          <w:b/>
          <w:sz w:val="28"/>
          <w:szCs w:val="20"/>
          <w:lang w:val="en-GB"/>
        </w:rPr>
        <w:t>Template for the submission of proposals for agenda items</w:t>
      </w:r>
    </w:p>
    <w:p w:rsidR="0080474B" w:rsidRPr="00B106B3" w:rsidRDefault="0080474B" w:rsidP="0080474B">
      <w:pPr>
        <w:keepNext/>
        <w:framePr w:hSpace="180" w:wrap="around" w:vAnchor="text" w:hAnchor="text" w:x="-84" w:y="1"/>
        <w:tabs>
          <w:tab w:val="left" w:pos="1134"/>
          <w:tab w:val="left" w:pos="1871"/>
          <w:tab w:val="left" w:pos="2268"/>
        </w:tabs>
        <w:overflowPunct w:val="0"/>
        <w:autoSpaceDE w:val="0"/>
        <w:autoSpaceDN w:val="0"/>
        <w:adjustRightInd w:val="0"/>
        <w:spacing w:before="120"/>
        <w:suppressOverlap/>
        <w:jc w:val="both"/>
        <w:textAlignment w:val="baseline"/>
        <w:rPr>
          <w:rFonts w:eastAsia="Times New Roman"/>
          <w:b/>
          <w:bCs/>
          <w:szCs w:val="20"/>
          <w:lang w:val="en-GB"/>
        </w:rPr>
      </w:pP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80474B" w:rsidRPr="00B106B3" w:rsidTr="00D664F3">
        <w:trPr>
          <w:cantSplit/>
        </w:trPr>
        <w:tc>
          <w:tcPr>
            <w:tcW w:w="9723" w:type="dxa"/>
            <w:gridSpan w:val="2"/>
            <w:tcBorders>
              <w:top w:val="single" w:sz="4" w:space="0" w:color="auto"/>
              <w:left w:val="single" w:sz="4" w:space="0" w:color="auto"/>
              <w:bottom w:val="single" w:sz="4" w:space="0" w:color="auto"/>
              <w:right w:val="single" w:sz="4" w:space="0" w:color="auto"/>
            </w:tcBorders>
          </w:tcPr>
          <w:p w:rsidR="0080474B" w:rsidRPr="00B106B3" w:rsidRDefault="0080474B" w:rsidP="00D664F3">
            <w:pPr>
              <w:keepNext/>
              <w:tabs>
                <w:tab w:val="left" w:pos="1134"/>
                <w:tab w:val="left" w:pos="1871"/>
                <w:tab w:val="left" w:pos="2268"/>
              </w:tabs>
              <w:overflowPunct w:val="0"/>
              <w:autoSpaceDE w:val="0"/>
              <w:autoSpaceDN w:val="0"/>
              <w:adjustRightInd w:val="0"/>
              <w:spacing w:before="120"/>
              <w:jc w:val="both"/>
              <w:textAlignment w:val="baseline"/>
              <w:rPr>
                <w:rFonts w:eastAsia="Times New Roman"/>
                <w:bCs/>
                <w:szCs w:val="20"/>
                <w:lang w:val="en-GB"/>
              </w:rPr>
            </w:pPr>
            <w:r w:rsidRPr="00B106B3">
              <w:rPr>
                <w:rFonts w:eastAsia="Times New Roman"/>
                <w:b/>
                <w:bCs/>
                <w:szCs w:val="20"/>
                <w:lang w:val="en-GB"/>
              </w:rPr>
              <w:t xml:space="preserve">Subject: </w:t>
            </w:r>
          </w:p>
          <w:p w:rsidR="0080474B" w:rsidRPr="00B106B3" w:rsidRDefault="0080474B" w:rsidP="00D664F3">
            <w:pPr>
              <w:keepNext/>
              <w:tabs>
                <w:tab w:val="left" w:pos="1134"/>
                <w:tab w:val="left" w:pos="1871"/>
                <w:tab w:val="left" w:pos="2268"/>
              </w:tabs>
              <w:overflowPunct w:val="0"/>
              <w:autoSpaceDE w:val="0"/>
              <w:autoSpaceDN w:val="0"/>
              <w:adjustRightInd w:val="0"/>
              <w:spacing w:before="120"/>
              <w:jc w:val="both"/>
              <w:textAlignment w:val="baseline"/>
              <w:rPr>
                <w:rFonts w:eastAsia="Times New Roman"/>
                <w:bCs/>
                <w:szCs w:val="20"/>
                <w:lang w:val="en-GB"/>
              </w:rPr>
            </w:pPr>
            <w:r w:rsidRPr="00B106B3">
              <w:rPr>
                <w:rFonts w:eastAsia="Times New Roman"/>
                <w:bCs/>
                <w:szCs w:val="20"/>
                <w:lang w:val="en-GB"/>
              </w:rPr>
              <w:t>Proposal of WRC-19 Agenda Item 10 to consider the identification of</w:t>
            </w:r>
            <w:r w:rsidRPr="00B106B3">
              <w:rPr>
                <w:rFonts w:eastAsia="Times New Roman"/>
                <w:b/>
                <w:bCs/>
                <w:szCs w:val="20"/>
                <w:lang w:val="en-GB"/>
              </w:rPr>
              <w:t xml:space="preserve"> </w:t>
            </w:r>
            <w:r w:rsidRPr="00B106B3">
              <w:rPr>
                <w:rFonts w:eastAsia="Times New Roman"/>
                <w:bCs/>
                <w:szCs w:val="20"/>
                <w:lang w:val="en-GB"/>
              </w:rPr>
              <w:t>VHF</w:t>
            </w:r>
            <w:r w:rsidRPr="00B106B3">
              <w:rPr>
                <w:rFonts w:eastAsia="Times New Roman"/>
                <w:b/>
                <w:bCs/>
                <w:szCs w:val="20"/>
                <w:lang w:val="en-GB"/>
              </w:rPr>
              <w:t xml:space="preserve"> </w:t>
            </w:r>
            <w:r w:rsidRPr="00B106B3">
              <w:rPr>
                <w:rFonts w:eastAsia="Times New Roman"/>
                <w:bCs/>
                <w:szCs w:val="20"/>
                <w:lang w:val="en-GB"/>
              </w:rPr>
              <w:t>frequency bands for</w:t>
            </w:r>
            <w:r w:rsidRPr="00B106B3">
              <w:rPr>
                <w:rFonts w:eastAsia="Times New Roman"/>
                <w:b/>
                <w:bCs/>
                <w:szCs w:val="20"/>
                <w:lang w:val="en-GB"/>
              </w:rPr>
              <w:t xml:space="preserve"> </w:t>
            </w:r>
            <w:r w:rsidRPr="00B106B3">
              <w:rPr>
                <w:rFonts w:eastAsia="Times New Roman"/>
                <w:bCs/>
                <w:szCs w:val="20"/>
                <w:lang w:val="en-GB"/>
              </w:rPr>
              <w:t>space-based voice communication services in WRC-23</w:t>
            </w:r>
          </w:p>
        </w:tc>
      </w:tr>
      <w:tr w:rsidR="0080474B" w:rsidRPr="00B106B3" w:rsidTr="00D664F3">
        <w:trPr>
          <w:cantSplit/>
        </w:trPr>
        <w:tc>
          <w:tcPr>
            <w:tcW w:w="9723" w:type="dxa"/>
            <w:gridSpan w:val="2"/>
            <w:tcBorders>
              <w:top w:val="single" w:sz="4" w:space="0" w:color="auto"/>
              <w:left w:val="single" w:sz="4" w:space="0" w:color="auto"/>
              <w:bottom w:val="single" w:sz="4" w:space="0" w:color="auto"/>
              <w:right w:val="single" w:sz="4" w:space="0" w:color="auto"/>
            </w:tcBorders>
          </w:tcPr>
          <w:p w:rsidR="0080474B" w:rsidRPr="00B106B3" w:rsidRDefault="0080474B" w:rsidP="00D664F3">
            <w:pPr>
              <w:keepNext/>
              <w:tabs>
                <w:tab w:val="left" w:pos="1134"/>
                <w:tab w:val="left" w:pos="1871"/>
                <w:tab w:val="left" w:pos="2268"/>
              </w:tabs>
              <w:overflowPunct w:val="0"/>
              <w:autoSpaceDE w:val="0"/>
              <w:autoSpaceDN w:val="0"/>
              <w:adjustRightInd w:val="0"/>
              <w:spacing w:before="120"/>
              <w:jc w:val="both"/>
              <w:textAlignment w:val="baseline"/>
              <w:rPr>
                <w:rFonts w:eastAsia="Times New Roman"/>
                <w:b/>
                <w:bCs/>
                <w:szCs w:val="20"/>
                <w:lang w:val="en-GB"/>
              </w:rPr>
            </w:pPr>
            <w:r w:rsidRPr="00B106B3">
              <w:rPr>
                <w:rFonts w:eastAsia="Times New Roman"/>
                <w:b/>
                <w:bCs/>
                <w:szCs w:val="20"/>
                <w:lang w:val="en-GB"/>
              </w:rPr>
              <w:t xml:space="preserve">Origin: </w:t>
            </w:r>
            <w:r w:rsidRPr="00B106B3">
              <w:rPr>
                <w:rFonts w:eastAsia="Times New Roman"/>
                <w:bCs/>
                <w:szCs w:val="20"/>
                <w:lang w:val="en-GB"/>
              </w:rPr>
              <w:t>Singapore</w:t>
            </w:r>
          </w:p>
        </w:tc>
      </w:tr>
      <w:tr w:rsidR="0080474B" w:rsidRPr="00B106B3" w:rsidTr="00D664F3">
        <w:trPr>
          <w:cantSplit/>
        </w:trPr>
        <w:tc>
          <w:tcPr>
            <w:tcW w:w="9723" w:type="dxa"/>
            <w:gridSpan w:val="2"/>
            <w:tcBorders>
              <w:top w:val="single" w:sz="4" w:space="0" w:color="auto"/>
              <w:left w:val="single" w:sz="4" w:space="0" w:color="auto"/>
              <w:bottom w:val="single" w:sz="4" w:space="0" w:color="auto"/>
              <w:right w:val="single" w:sz="4" w:space="0" w:color="auto"/>
            </w:tcBorders>
          </w:tcPr>
          <w:p w:rsidR="0080474B" w:rsidRPr="00B106B3" w:rsidRDefault="0080474B" w:rsidP="00D664F3">
            <w:pPr>
              <w:keepNext/>
              <w:tabs>
                <w:tab w:val="left" w:pos="1134"/>
                <w:tab w:val="left" w:pos="1871"/>
                <w:tab w:val="left" w:pos="2268"/>
              </w:tabs>
              <w:overflowPunct w:val="0"/>
              <w:autoSpaceDE w:val="0"/>
              <w:autoSpaceDN w:val="0"/>
              <w:adjustRightInd w:val="0"/>
              <w:spacing w:before="120"/>
              <w:jc w:val="both"/>
              <w:textAlignment w:val="baseline"/>
              <w:rPr>
                <w:rFonts w:eastAsia="Times New Roman"/>
                <w:b/>
                <w:iCs/>
                <w:color w:val="000000"/>
                <w:szCs w:val="20"/>
                <w:lang w:val="en-GB"/>
              </w:rPr>
            </w:pPr>
            <w:r w:rsidRPr="00B106B3">
              <w:rPr>
                <w:rFonts w:eastAsia="Times New Roman"/>
                <w:b/>
                <w:i/>
                <w:color w:val="000000"/>
                <w:szCs w:val="20"/>
                <w:lang w:val="en-GB"/>
              </w:rPr>
              <w:t>Proposal</w:t>
            </w:r>
            <w:r w:rsidRPr="00B106B3">
              <w:rPr>
                <w:rFonts w:eastAsia="Times New Roman"/>
                <w:b/>
                <w:iCs/>
                <w:color w:val="000000"/>
                <w:szCs w:val="20"/>
                <w:lang w:val="en-GB"/>
              </w:rPr>
              <w:t xml:space="preserve">: </w:t>
            </w:r>
          </w:p>
          <w:p w:rsidR="0080474B" w:rsidRPr="00B106B3" w:rsidRDefault="0080474B" w:rsidP="00D664F3">
            <w:pPr>
              <w:keepNext/>
              <w:tabs>
                <w:tab w:val="left" w:pos="1134"/>
                <w:tab w:val="left" w:pos="1871"/>
                <w:tab w:val="left" w:pos="2268"/>
              </w:tabs>
              <w:overflowPunct w:val="0"/>
              <w:autoSpaceDE w:val="0"/>
              <w:autoSpaceDN w:val="0"/>
              <w:adjustRightInd w:val="0"/>
              <w:spacing w:before="120"/>
              <w:jc w:val="both"/>
              <w:textAlignment w:val="baseline"/>
              <w:rPr>
                <w:rFonts w:eastAsia="Times New Roman"/>
                <w:color w:val="000000"/>
                <w:szCs w:val="20"/>
                <w:lang w:val="en-GB"/>
              </w:rPr>
            </w:pPr>
            <w:r w:rsidRPr="00B106B3">
              <w:rPr>
                <w:rFonts w:eastAsia="Times New Roman"/>
                <w:color w:val="000000"/>
                <w:szCs w:val="20"/>
                <w:lang w:val="en-GB"/>
              </w:rPr>
              <w:t>To consider the study and potential identification of the frequency band 118 – 137 MHz for Aeronautical Mobile Satellite (Route) Service (“AMS(R)S”)</w:t>
            </w:r>
          </w:p>
          <w:p w:rsidR="0080474B" w:rsidRPr="00B106B3" w:rsidRDefault="0080474B" w:rsidP="00D664F3">
            <w:pPr>
              <w:keepNext/>
              <w:tabs>
                <w:tab w:val="left" w:pos="1134"/>
                <w:tab w:val="left" w:pos="1871"/>
                <w:tab w:val="left" w:pos="2268"/>
              </w:tabs>
              <w:overflowPunct w:val="0"/>
              <w:autoSpaceDE w:val="0"/>
              <w:autoSpaceDN w:val="0"/>
              <w:adjustRightInd w:val="0"/>
              <w:spacing w:before="120"/>
              <w:jc w:val="both"/>
              <w:textAlignment w:val="baseline"/>
              <w:rPr>
                <w:rFonts w:eastAsia="Times New Roman"/>
                <w:b/>
                <w:i/>
                <w:szCs w:val="20"/>
                <w:lang w:val="en-GB"/>
              </w:rPr>
            </w:pPr>
          </w:p>
        </w:tc>
      </w:tr>
      <w:tr w:rsidR="0080474B" w:rsidRPr="00B106B3" w:rsidTr="00D664F3">
        <w:trPr>
          <w:cantSplit/>
        </w:trPr>
        <w:tc>
          <w:tcPr>
            <w:tcW w:w="9723" w:type="dxa"/>
            <w:gridSpan w:val="2"/>
            <w:tcBorders>
              <w:top w:val="single" w:sz="4" w:space="0" w:color="auto"/>
              <w:left w:val="single" w:sz="4" w:space="0" w:color="auto"/>
              <w:bottom w:val="single" w:sz="4" w:space="0" w:color="auto"/>
              <w:right w:val="single" w:sz="4" w:space="0" w:color="auto"/>
            </w:tcBorders>
          </w:tcPr>
          <w:p w:rsidR="0080474B" w:rsidRPr="00B106B3" w:rsidRDefault="0080474B" w:rsidP="00D664F3">
            <w:pPr>
              <w:keepNext/>
              <w:tabs>
                <w:tab w:val="left" w:pos="1134"/>
                <w:tab w:val="left" w:pos="1871"/>
                <w:tab w:val="left" w:pos="2268"/>
              </w:tabs>
              <w:overflowPunct w:val="0"/>
              <w:autoSpaceDE w:val="0"/>
              <w:autoSpaceDN w:val="0"/>
              <w:adjustRightInd w:val="0"/>
              <w:spacing w:before="120"/>
              <w:jc w:val="both"/>
              <w:textAlignment w:val="baseline"/>
              <w:rPr>
                <w:rFonts w:eastAsia="Times New Roman"/>
                <w:b/>
                <w:iCs/>
                <w:color w:val="000000"/>
                <w:szCs w:val="20"/>
                <w:lang w:val="en-GB"/>
              </w:rPr>
            </w:pPr>
            <w:r w:rsidRPr="00B106B3">
              <w:rPr>
                <w:rFonts w:eastAsia="Times New Roman"/>
                <w:b/>
                <w:i/>
                <w:color w:val="000000"/>
                <w:szCs w:val="20"/>
                <w:lang w:val="en-GB"/>
              </w:rPr>
              <w:t>Background/reason</w:t>
            </w:r>
            <w:r w:rsidRPr="00B106B3">
              <w:rPr>
                <w:rFonts w:eastAsia="Times New Roman"/>
                <w:b/>
                <w:iCs/>
                <w:color w:val="000000"/>
                <w:szCs w:val="20"/>
                <w:lang w:val="en-GB"/>
              </w:rPr>
              <w:t xml:space="preserve">: </w:t>
            </w:r>
          </w:p>
          <w:p w:rsidR="0080474B" w:rsidRPr="00B106B3" w:rsidRDefault="0080474B" w:rsidP="00D664F3">
            <w:pPr>
              <w:pStyle w:val="2para"/>
              <w:rPr>
                <w:sz w:val="24"/>
                <w:szCs w:val="24"/>
              </w:rPr>
            </w:pPr>
            <w:r w:rsidRPr="00B106B3">
              <w:rPr>
                <w:sz w:val="24"/>
                <w:szCs w:val="24"/>
              </w:rPr>
              <w:t xml:space="preserve">In order to apply radar-like or other similar reduced separation minima over oceanic and remote areas, appropriate surveillance and communications are required. In 2015, the World Radiocommunication Conference (“WRC-15”) allocated the frequency band 1087.7 – 1092.3 MHz for reception of aircraft Automatic Dependent Surveillance – Broadcast (“ADS-B”) messages by space stations. Following WRC-15, </w:t>
            </w:r>
            <w:proofErr w:type="spellStart"/>
            <w:r w:rsidRPr="00B106B3">
              <w:rPr>
                <w:sz w:val="24"/>
                <w:szCs w:val="24"/>
              </w:rPr>
              <w:t>Aireon</w:t>
            </w:r>
            <w:proofErr w:type="spellEnd"/>
            <w:r w:rsidRPr="00B106B3">
              <w:rPr>
                <w:sz w:val="24"/>
                <w:szCs w:val="24"/>
              </w:rPr>
              <w:t xml:space="preserve"> started the implementation of space-based ADS-B services using their satellite constellation. Space-based ADS-B is expected to perform like terrestrial ADS-B sensors without any need for avionic modification.</w:t>
            </w:r>
          </w:p>
          <w:p w:rsidR="0080474B" w:rsidRPr="00B106B3" w:rsidRDefault="0080474B" w:rsidP="00D664F3">
            <w:pPr>
              <w:pStyle w:val="2para"/>
              <w:rPr>
                <w:sz w:val="24"/>
                <w:szCs w:val="24"/>
              </w:rPr>
            </w:pPr>
            <w:r w:rsidRPr="00B106B3">
              <w:rPr>
                <w:sz w:val="24"/>
                <w:szCs w:val="24"/>
              </w:rPr>
              <w:t xml:space="preserve">However, appropriate communication means is still an issue for oceanic and remote areas, and there is currently no suitable solution to provide Very High Frequency (“VHF”) voice services over these areas. Hence, Singapore </w:t>
            </w:r>
            <w:r w:rsidRPr="00B106B3">
              <w:rPr>
                <w:sz w:val="24"/>
                <w:szCs w:val="24"/>
                <w:lang w:val="en-US"/>
              </w:rPr>
              <w:t xml:space="preserve">proposed to consider a potential solution using VHF radios relay installed onboard satellites </w:t>
            </w:r>
            <w:r w:rsidRPr="00B106B3">
              <w:rPr>
                <w:sz w:val="24"/>
                <w:szCs w:val="24"/>
              </w:rPr>
              <w:t>(“space-based VHF”)</w:t>
            </w:r>
            <w:r w:rsidRPr="00B106B3">
              <w:rPr>
                <w:sz w:val="24"/>
                <w:szCs w:val="24"/>
                <w:lang w:val="en-US"/>
              </w:rPr>
              <w:t xml:space="preserve">, which would be an effective complimentary communication service to the space-based ADS-B. </w:t>
            </w:r>
          </w:p>
          <w:p w:rsidR="0080474B" w:rsidRPr="00B106B3" w:rsidRDefault="0080474B" w:rsidP="00D664F3">
            <w:pPr>
              <w:pStyle w:val="2para"/>
              <w:rPr>
                <w:sz w:val="24"/>
                <w:szCs w:val="24"/>
              </w:rPr>
            </w:pPr>
            <w:r w:rsidRPr="00B106B3">
              <w:rPr>
                <w:sz w:val="24"/>
                <w:szCs w:val="24"/>
              </w:rPr>
              <w:t xml:space="preserve">Currently </w:t>
            </w:r>
            <w:r w:rsidRPr="00B106B3">
              <w:rPr>
                <w:spacing w:val="-1"/>
                <w:sz w:val="24"/>
                <w:szCs w:val="24"/>
              </w:rPr>
              <w:t>there is no practical and cost effective solution to provide VHF voice services over oceanic and some remote areas. Although High Frequency (“HF”) voice, satellite voice (“SATVOICE”) and controller-pilot data link communications</w:t>
            </w:r>
            <w:r w:rsidRPr="00B106B3">
              <w:rPr>
                <w:sz w:val="24"/>
                <w:szCs w:val="24"/>
                <w:lang w:val="en-US"/>
              </w:rPr>
              <w:t xml:space="preserve"> (“</w:t>
            </w:r>
            <w:r w:rsidRPr="00B106B3">
              <w:rPr>
                <w:spacing w:val="-1"/>
                <w:sz w:val="24"/>
                <w:szCs w:val="24"/>
              </w:rPr>
              <w:t xml:space="preserve">CPDLC”) may be used in lieu of VHF voice, these technologies are currently not considered as </w:t>
            </w:r>
            <w:r w:rsidRPr="00B106B3">
              <w:rPr>
                <w:sz w:val="24"/>
                <w:szCs w:val="24"/>
                <w:lang w:val="en-US"/>
              </w:rPr>
              <w:t>direct controller-pilot communications</w:t>
            </w:r>
            <w:r w:rsidRPr="00B106B3">
              <w:rPr>
                <w:spacing w:val="-1"/>
                <w:sz w:val="24"/>
                <w:szCs w:val="24"/>
              </w:rPr>
              <w:t xml:space="preserve"> (“DCPC”) for supporting radar-like or other similar reduced separation minima (e.g. 3, 5 or 10 NM). Moreover, not all aircraft are equipped with SATVOICE and/or CPDLC. Whereas, VHF voice communications relay would meet the required communication performance (“RCP”) for reduced separation minima, without modification to aircraft equipment.</w:t>
            </w:r>
          </w:p>
          <w:p w:rsidR="0080474B" w:rsidRPr="00B106B3" w:rsidRDefault="0080474B" w:rsidP="00D664F3">
            <w:pPr>
              <w:pStyle w:val="2para"/>
              <w:rPr>
                <w:sz w:val="24"/>
                <w:szCs w:val="24"/>
              </w:rPr>
            </w:pPr>
            <w:r w:rsidRPr="00B106B3">
              <w:rPr>
                <w:spacing w:val="-1"/>
                <w:sz w:val="24"/>
                <w:szCs w:val="24"/>
              </w:rPr>
              <w:t xml:space="preserve">Considering the advancements in satellite technologies as suitable communication equipment carriers, the potential for supporting radar-like or other reduced separation minima using space-based ADS-B in conjunction with space-based VHF voice is very real. Accordingly, the Civil Aviation Authority of Singapore (“CAAS”) has been working with various communications vendors to conduct design studies and trials/ proof-of-concept for satellite mounted transceivers serving as VHF voice communication relay system. </w:t>
            </w:r>
          </w:p>
          <w:p w:rsidR="0080474B" w:rsidRPr="00B106B3" w:rsidRDefault="0080474B" w:rsidP="00D664F3">
            <w:pPr>
              <w:keepNext/>
              <w:tabs>
                <w:tab w:val="left" w:pos="1134"/>
                <w:tab w:val="left" w:pos="1871"/>
                <w:tab w:val="left" w:pos="2268"/>
              </w:tabs>
              <w:overflowPunct w:val="0"/>
              <w:autoSpaceDE w:val="0"/>
              <w:autoSpaceDN w:val="0"/>
              <w:adjustRightInd w:val="0"/>
              <w:spacing w:before="120"/>
              <w:jc w:val="both"/>
              <w:textAlignment w:val="baseline"/>
              <w:rPr>
                <w:rFonts w:eastAsia="Times New Roman"/>
                <w:b/>
                <w:i/>
                <w:color w:val="000000"/>
                <w:szCs w:val="20"/>
                <w:lang w:val="en-GB"/>
              </w:rPr>
            </w:pPr>
            <w:r w:rsidRPr="00B106B3">
              <w:rPr>
                <w:spacing w:val="-1"/>
              </w:rPr>
              <w:t>Notwithstanding the above, CAAS presented on space-based VHF during the International Civil Aviation Organization (“ICAO”) Asia/Pacific Air Navigation Planning and Implementation Regional Group (“APANPIRG”) meeting held in September 2018 and the ICAO APANPIRG supported the operating concept for space-based VHF voice services.</w:t>
            </w:r>
          </w:p>
          <w:p w:rsidR="0080474B" w:rsidRPr="00B106B3" w:rsidRDefault="0080474B" w:rsidP="00D664F3">
            <w:pPr>
              <w:keepNext/>
              <w:tabs>
                <w:tab w:val="left" w:pos="1134"/>
                <w:tab w:val="left" w:pos="1871"/>
                <w:tab w:val="left" w:pos="2268"/>
              </w:tabs>
              <w:overflowPunct w:val="0"/>
              <w:autoSpaceDE w:val="0"/>
              <w:autoSpaceDN w:val="0"/>
              <w:adjustRightInd w:val="0"/>
              <w:spacing w:before="120"/>
              <w:jc w:val="both"/>
              <w:textAlignment w:val="baseline"/>
              <w:rPr>
                <w:rFonts w:eastAsia="Times New Roman"/>
                <w:b/>
                <w:i/>
                <w:szCs w:val="20"/>
                <w:lang w:val="en-GB"/>
              </w:rPr>
            </w:pPr>
          </w:p>
        </w:tc>
      </w:tr>
      <w:tr w:rsidR="0080474B" w:rsidRPr="00B106B3" w:rsidTr="00D664F3">
        <w:trPr>
          <w:cantSplit/>
        </w:trPr>
        <w:tc>
          <w:tcPr>
            <w:tcW w:w="9723" w:type="dxa"/>
            <w:gridSpan w:val="2"/>
            <w:tcBorders>
              <w:top w:val="single" w:sz="4" w:space="0" w:color="auto"/>
              <w:left w:val="single" w:sz="4" w:space="0" w:color="auto"/>
              <w:bottom w:val="single" w:sz="4" w:space="0" w:color="auto"/>
              <w:right w:val="single" w:sz="4" w:space="0" w:color="auto"/>
            </w:tcBorders>
          </w:tcPr>
          <w:p w:rsidR="0080474B" w:rsidRPr="00B106B3" w:rsidRDefault="0080474B" w:rsidP="00D664F3">
            <w:pPr>
              <w:keepNext/>
              <w:tabs>
                <w:tab w:val="left" w:pos="1134"/>
                <w:tab w:val="left" w:pos="1871"/>
                <w:tab w:val="left" w:pos="2268"/>
              </w:tabs>
              <w:overflowPunct w:val="0"/>
              <w:autoSpaceDE w:val="0"/>
              <w:autoSpaceDN w:val="0"/>
              <w:adjustRightInd w:val="0"/>
              <w:spacing w:before="120"/>
              <w:jc w:val="both"/>
              <w:textAlignment w:val="baseline"/>
              <w:rPr>
                <w:rFonts w:eastAsia="Times New Roman"/>
                <w:b/>
                <w:iCs/>
                <w:szCs w:val="20"/>
                <w:lang w:val="en-GB"/>
              </w:rPr>
            </w:pPr>
            <w:r w:rsidRPr="00B106B3">
              <w:rPr>
                <w:rFonts w:eastAsia="Times New Roman"/>
                <w:b/>
                <w:i/>
                <w:szCs w:val="20"/>
                <w:lang w:val="en-GB"/>
              </w:rPr>
              <w:lastRenderedPageBreak/>
              <w:t>Radiocommunication services concerned</w:t>
            </w:r>
            <w:r w:rsidRPr="00B106B3">
              <w:rPr>
                <w:rFonts w:eastAsia="Times New Roman"/>
                <w:b/>
                <w:iCs/>
                <w:szCs w:val="20"/>
                <w:lang w:val="en-GB"/>
              </w:rPr>
              <w:t>:</w:t>
            </w:r>
          </w:p>
          <w:p w:rsidR="0080474B" w:rsidRPr="00B106B3" w:rsidRDefault="0080474B" w:rsidP="00D664F3">
            <w:pPr>
              <w:keepNext/>
              <w:tabs>
                <w:tab w:val="left" w:pos="1134"/>
                <w:tab w:val="left" w:pos="1871"/>
                <w:tab w:val="left" w:pos="2268"/>
              </w:tabs>
              <w:overflowPunct w:val="0"/>
              <w:autoSpaceDE w:val="0"/>
              <w:autoSpaceDN w:val="0"/>
              <w:adjustRightInd w:val="0"/>
              <w:spacing w:before="120"/>
              <w:jc w:val="both"/>
              <w:textAlignment w:val="baseline"/>
              <w:rPr>
                <w:rFonts w:eastAsia="Times New Roman"/>
                <w:b/>
                <w:i/>
                <w:szCs w:val="20"/>
                <w:lang w:val="en-GB"/>
              </w:rPr>
            </w:pPr>
            <w:r w:rsidRPr="00B106B3">
              <w:rPr>
                <w:rFonts w:eastAsia="Times New Roman"/>
                <w:iCs/>
                <w:szCs w:val="20"/>
                <w:lang w:val="en-GB"/>
              </w:rPr>
              <w:t xml:space="preserve">Aeronautical Mobile (R) Service, Aeronautical Mobile (OR) Service, Maritime Mobile service and other services </w:t>
            </w:r>
          </w:p>
        </w:tc>
      </w:tr>
      <w:tr w:rsidR="0080474B" w:rsidRPr="00B106B3" w:rsidTr="00D664F3">
        <w:trPr>
          <w:cantSplit/>
        </w:trPr>
        <w:tc>
          <w:tcPr>
            <w:tcW w:w="9723" w:type="dxa"/>
            <w:gridSpan w:val="2"/>
            <w:tcBorders>
              <w:top w:val="single" w:sz="4" w:space="0" w:color="auto"/>
              <w:left w:val="single" w:sz="4" w:space="0" w:color="auto"/>
              <w:bottom w:val="single" w:sz="4" w:space="0" w:color="auto"/>
              <w:right w:val="single" w:sz="4" w:space="0" w:color="auto"/>
            </w:tcBorders>
          </w:tcPr>
          <w:p w:rsidR="0080474B" w:rsidRPr="00B106B3" w:rsidRDefault="0080474B" w:rsidP="00D664F3">
            <w:pPr>
              <w:keepNext/>
              <w:tabs>
                <w:tab w:val="left" w:pos="1134"/>
                <w:tab w:val="left" w:pos="1871"/>
                <w:tab w:val="left" w:pos="2268"/>
              </w:tabs>
              <w:overflowPunct w:val="0"/>
              <w:autoSpaceDE w:val="0"/>
              <w:autoSpaceDN w:val="0"/>
              <w:adjustRightInd w:val="0"/>
              <w:spacing w:before="120"/>
              <w:jc w:val="both"/>
              <w:textAlignment w:val="baseline"/>
              <w:rPr>
                <w:rFonts w:eastAsia="Times New Roman"/>
                <w:b/>
                <w:iCs/>
                <w:szCs w:val="20"/>
                <w:lang w:val="en-GB"/>
              </w:rPr>
            </w:pPr>
            <w:r w:rsidRPr="00B106B3">
              <w:rPr>
                <w:rFonts w:eastAsia="Times New Roman"/>
                <w:b/>
                <w:i/>
                <w:szCs w:val="20"/>
                <w:lang w:val="en-GB"/>
              </w:rPr>
              <w:t>Indication of possible difficulties</w:t>
            </w:r>
            <w:r w:rsidRPr="00B106B3">
              <w:rPr>
                <w:rFonts w:eastAsia="Times New Roman"/>
                <w:b/>
                <w:iCs/>
                <w:szCs w:val="20"/>
                <w:lang w:val="en-GB"/>
              </w:rPr>
              <w:t xml:space="preserve">: </w:t>
            </w:r>
          </w:p>
          <w:p w:rsidR="0080474B" w:rsidRPr="00B106B3" w:rsidRDefault="0080474B" w:rsidP="00D664F3">
            <w:pPr>
              <w:keepNext/>
              <w:tabs>
                <w:tab w:val="left" w:pos="1134"/>
                <w:tab w:val="left" w:pos="1871"/>
                <w:tab w:val="left" w:pos="2268"/>
              </w:tabs>
              <w:overflowPunct w:val="0"/>
              <w:autoSpaceDE w:val="0"/>
              <w:autoSpaceDN w:val="0"/>
              <w:adjustRightInd w:val="0"/>
              <w:spacing w:before="120"/>
              <w:jc w:val="both"/>
              <w:textAlignment w:val="baseline"/>
              <w:rPr>
                <w:rFonts w:eastAsia="Times New Roman"/>
                <w:iCs/>
                <w:lang w:val="en-GB"/>
              </w:rPr>
            </w:pPr>
            <w:r w:rsidRPr="00B106B3">
              <w:rPr>
                <w:rFonts w:eastAsia="Times New Roman"/>
                <w:iCs/>
                <w:lang w:val="en-GB"/>
              </w:rPr>
              <w:t>Sharing studies with existing AM(R)S and other services in the adjacent bands</w:t>
            </w:r>
          </w:p>
          <w:p w:rsidR="0080474B" w:rsidRPr="00B106B3" w:rsidRDefault="0080474B" w:rsidP="00D664F3">
            <w:pPr>
              <w:keepNext/>
              <w:tabs>
                <w:tab w:val="left" w:pos="1134"/>
                <w:tab w:val="left" w:pos="1871"/>
                <w:tab w:val="left" w:pos="2268"/>
              </w:tabs>
              <w:overflowPunct w:val="0"/>
              <w:autoSpaceDE w:val="0"/>
              <w:autoSpaceDN w:val="0"/>
              <w:adjustRightInd w:val="0"/>
              <w:spacing w:before="120"/>
              <w:jc w:val="both"/>
              <w:textAlignment w:val="baseline"/>
              <w:rPr>
                <w:rFonts w:eastAsia="Times New Roman"/>
                <w:b/>
                <w:i/>
                <w:szCs w:val="20"/>
                <w:lang w:val="en-GB"/>
              </w:rPr>
            </w:pPr>
          </w:p>
        </w:tc>
      </w:tr>
      <w:tr w:rsidR="0080474B" w:rsidRPr="00B106B3" w:rsidTr="00D664F3">
        <w:trPr>
          <w:cantSplit/>
        </w:trPr>
        <w:tc>
          <w:tcPr>
            <w:tcW w:w="9723" w:type="dxa"/>
            <w:gridSpan w:val="2"/>
            <w:tcBorders>
              <w:top w:val="single" w:sz="4" w:space="0" w:color="auto"/>
              <w:left w:val="single" w:sz="4" w:space="0" w:color="auto"/>
              <w:bottom w:val="single" w:sz="4" w:space="0" w:color="auto"/>
              <w:right w:val="single" w:sz="4" w:space="0" w:color="auto"/>
            </w:tcBorders>
          </w:tcPr>
          <w:p w:rsidR="0080474B" w:rsidRPr="00B106B3" w:rsidRDefault="0080474B" w:rsidP="00D664F3">
            <w:pPr>
              <w:keepNext/>
              <w:tabs>
                <w:tab w:val="left" w:pos="1134"/>
                <w:tab w:val="left" w:pos="1871"/>
                <w:tab w:val="left" w:pos="2268"/>
              </w:tabs>
              <w:overflowPunct w:val="0"/>
              <w:autoSpaceDE w:val="0"/>
              <w:autoSpaceDN w:val="0"/>
              <w:adjustRightInd w:val="0"/>
              <w:spacing w:before="120"/>
              <w:jc w:val="both"/>
              <w:textAlignment w:val="baseline"/>
              <w:rPr>
                <w:rFonts w:eastAsia="Times New Roman"/>
                <w:b/>
                <w:iCs/>
                <w:szCs w:val="20"/>
                <w:lang w:val="en-GB"/>
              </w:rPr>
            </w:pPr>
            <w:r w:rsidRPr="00B106B3">
              <w:rPr>
                <w:rFonts w:eastAsia="Times New Roman"/>
                <w:b/>
                <w:i/>
                <w:szCs w:val="20"/>
                <w:lang w:val="en-GB"/>
              </w:rPr>
              <w:t>Previous/ongoing studies on the issue</w:t>
            </w:r>
            <w:r w:rsidRPr="00B106B3">
              <w:rPr>
                <w:rFonts w:eastAsia="Times New Roman"/>
                <w:b/>
                <w:iCs/>
                <w:szCs w:val="20"/>
                <w:lang w:val="en-GB"/>
              </w:rPr>
              <w:t xml:space="preserve">: </w:t>
            </w:r>
          </w:p>
          <w:p w:rsidR="0080474B" w:rsidRPr="00B106B3" w:rsidRDefault="0080474B" w:rsidP="00D664F3">
            <w:pPr>
              <w:keepNext/>
              <w:tabs>
                <w:tab w:val="left" w:pos="1134"/>
                <w:tab w:val="left" w:pos="1871"/>
                <w:tab w:val="left" w:pos="2268"/>
              </w:tabs>
              <w:overflowPunct w:val="0"/>
              <w:autoSpaceDE w:val="0"/>
              <w:autoSpaceDN w:val="0"/>
              <w:adjustRightInd w:val="0"/>
              <w:spacing w:before="120"/>
              <w:jc w:val="both"/>
              <w:textAlignment w:val="baseline"/>
              <w:rPr>
                <w:rFonts w:eastAsia="Times New Roman"/>
                <w:i/>
                <w:szCs w:val="20"/>
                <w:lang w:val="en-GB"/>
              </w:rPr>
            </w:pPr>
            <w:r w:rsidRPr="00B106B3">
              <w:rPr>
                <w:rFonts w:eastAsia="Times New Roman"/>
                <w:iCs/>
                <w:szCs w:val="20"/>
                <w:lang w:val="en-GB"/>
              </w:rPr>
              <w:t>Not Applicable</w:t>
            </w:r>
          </w:p>
          <w:p w:rsidR="0080474B" w:rsidRPr="00B106B3" w:rsidRDefault="0080474B" w:rsidP="00D664F3">
            <w:pPr>
              <w:keepNext/>
              <w:tabs>
                <w:tab w:val="left" w:pos="1134"/>
                <w:tab w:val="left" w:pos="1871"/>
                <w:tab w:val="left" w:pos="2268"/>
              </w:tabs>
              <w:overflowPunct w:val="0"/>
              <w:autoSpaceDE w:val="0"/>
              <w:autoSpaceDN w:val="0"/>
              <w:adjustRightInd w:val="0"/>
              <w:spacing w:before="120"/>
              <w:jc w:val="both"/>
              <w:textAlignment w:val="baseline"/>
              <w:rPr>
                <w:rFonts w:eastAsia="Times New Roman"/>
                <w:b/>
                <w:i/>
                <w:szCs w:val="20"/>
                <w:lang w:val="en-GB"/>
              </w:rPr>
            </w:pPr>
          </w:p>
        </w:tc>
      </w:tr>
      <w:tr w:rsidR="0080474B" w:rsidRPr="00B106B3" w:rsidTr="00D664F3">
        <w:trPr>
          <w:cantSplit/>
        </w:trPr>
        <w:tc>
          <w:tcPr>
            <w:tcW w:w="4897" w:type="dxa"/>
            <w:tcBorders>
              <w:top w:val="single" w:sz="4" w:space="0" w:color="auto"/>
              <w:left w:val="single" w:sz="4" w:space="0" w:color="auto"/>
              <w:bottom w:val="single" w:sz="4" w:space="0" w:color="auto"/>
              <w:right w:val="single" w:sz="4" w:space="0" w:color="auto"/>
            </w:tcBorders>
          </w:tcPr>
          <w:p w:rsidR="0080474B" w:rsidRPr="00B106B3" w:rsidRDefault="0080474B" w:rsidP="00D664F3">
            <w:pPr>
              <w:keepNext/>
              <w:tabs>
                <w:tab w:val="left" w:pos="1134"/>
                <w:tab w:val="left" w:pos="1871"/>
                <w:tab w:val="left" w:pos="2268"/>
              </w:tabs>
              <w:overflowPunct w:val="0"/>
              <w:autoSpaceDE w:val="0"/>
              <w:autoSpaceDN w:val="0"/>
              <w:adjustRightInd w:val="0"/>
              <w:spacing w:before="120"/>
              <w:jc w:val="both"/>
              <w:textAlignment w:val="baseline"/>
              <w:rPr>
                <w:rFonts w:eastAsia="Times New Roman"/>
                <w:b/>
                <w:iCs/>
                <w:color w:val="000000"/>
                <w:szCs w:val="20"/>
                <w:lang w:val="en-GB"/>
              </w:rPr>
            </w:pPr>
            <w:r w:rsidRPr="00B106B3">
              <w:rPr>
                <w:rFonts w:eastAsia="Times New Roman"/>
                <w:b/>
                <w:i/>
                <w:color w:val="000000"/>
                <w:szCs w:val="20"/>
                <w:lang w:val="en-GB"/>
              </w:rPr>
              <w:t>Studies to be carried out by</w:t>
            </w:r>
            <w:r w:rsidRPr="00B106B3">
              <w:rPr>
                <w:rFonts w:eastAsia="Times New Roman"/>
                <w:b/>
                <w:iCs/>
                <w:color w:val="000000"/>
                <w:szCs w:val="20"/>
                <w:lang w:val="en-GB"/>
              </w:rPr>
              <w:t xml:space="preserve">: </w:t>
            </w:r>
          </w:p>
          <w:p w:rsidR="0080474B" w:rsidRPr="00B106B3" w:rsidRDefault="0080474B" w:rsidP="00D664F3">
            <w:pPr>
              <w:keepNext/>
              <w:tabs>
                <w:tab w:val="left" w:pos="1134"/>
                <w:tab w:val="left" w:pos="1871"/>
                <w:tab w:val="left" w:pos="2268"/>
              </w:tabs>
              <w:overflowPunct w:val="0"/>
              <w:autoSpaceDE w:val="0"/>
              <w:autoSpaceDN w:val="0"/>
              <w:adjustRightInd w:val="0"/>
              <w:spacing w:before="120"/>
              <w:jc w:val="both"/>
              <w:textAlignment w:val="baseline"/>
              <w:rPr>
                <w:rFonts w:eastAsia="Times New Roman"/>
                <w:i/>
                <w:color w:val="000000"/>
                <w:szCs w:val="20"/>
                <w:lang w:val="en-GB"/>
              </w:rPr>
            </w:pPr>
            <w:r w:rsidRPr="00B106B3">
              <w:rPr>
                <w:rFonts w:eastAsia="Times New Roman"/>
                <w:iCs/>
                <w:color w:val="000000"/>
                <w:szCs w:val="20"/>
                <w:lang w:val="en-GB"/>
              </w:rPr>
              <w:t xml:space="preserve">ITU-R Working Party </w:t>
            </w:r>
          </w:p>
        </w:tc>
        <w:tc>
          <w:tcPr>
            <w:tcW w:w="4826" w:type="dxa"/>
            <w:tcBorders>
              <w:top w:val="single" w:sz="4" w:space="0" w:color="auto"/>
              <w:left w:val="single" w:sz="4" w:space="0" w:color="auto"/>
              <w:bottom w:val="single" w:sz="4" w:space="0" w:color="auto"/>
              <w:right w:val="single" w:sz="4" w:space="0" w:color="auto"/>
            </w:tcBorders>
          </w:tcPr>
          <w:p w:rsidR="0080474B" w:rsidRPr="00B106B3" w:rsidRDefault="0080474B" w:rsidP="00D664F3">
            <w:pPr>
              <w:keepNext/>
              <w:tabs>
                <w:tab w:val="left" w:pos="1134"/>
                <w:tab w:val="left" w:pos="1871"/>
                <w:tab w:val="left" w:pos="2268"/>
              </w:tabs>
              <w:overflowPunct w:val="0"/>
              <w:autoSpaceDE w:val="0"/>
              <w:autoSpaceDN w:val="0"/>
              <w:adjustRightInd w:val="0"/>
              <w:spacing w:before="120"/>
              <w:jc w:val="both"/>
              <w:textAlignment w:val="baseline"/>
              <w:rPr>
                <w:rFonts w:eastAsia="Times New Roman"/>
                <w:b/>
                <w:iCs/>
                <w:color w:val="000000"/>
                <w:szCs w:val="20"/>
                <w:lang w:val="en-GB"/>
              </w:rPr>
            </w:pPr>
            <w:r w:rsidRPr="00B106B3">
              <w:rPr>
                <w:rFonts w:eastAsia="Times New Roman"/>
                <w:b/>
                <w:i/>
                <w:color w:val="000000"/>
                <w:szCs w:val="20"/>
                <w:lang w:val="en-GB"/>
              </w:rPr>
              <w:t>with the participation of</w:t>
            </w:r>
            <w:r w:rsidRPr="00B106B3">
              <w:rPr>
                <w:rFonts w:eastAsia="Times New Roman"/>
                <w:b/>
                <w:iCs/>
                <w:color w:val="000000"/>
                <w:szCs w:val="20"/>
                <w:lang w:val="en-GB"/>
              </w:rPr>
              <w:t xml:space="preserve">: </w:t>
            </w:r>
          </w:p>
          <w:p w:rsidR="0080474B" w:rsidRPr="00B106B3" w:rsidRDefault="0080474B" w:rsidP="00D664F3">
            <w:pPr>
              <w:keepNext/>
              <w:tabs>
                <w:tab w:val="left" w:pos="1134"/>
                <w:tab w:val="left" w:pos="1871"/>
                <w:tab w:val="left" w:pos="2268"/>
              </w:tabs>
              <w:overflowPunct w:val="0"/>
              <w:autoSpaceDE w:val="0"/>
              <w:autoSpaceDN w:val="0"/>
              <w:adjustRightInd w:val="0"/>
              <w:spacing w:before="120"/>
              <w:jc w:val="both"/>
              <w:textAlignment w:val="baseline"/>
              <w:rPr>
                <w:rFonts w:eastAsia="Times New Roman"/>
                <w:color w:val="000000"/>
                <w:szCs w:val="20"/>
                <w:lang w:val="en-GB"/>
              </w:rPr>
            </w:pPr>
            <w:r w:rsidRPr="00B106B3">
              <w:rPr>
                <w:rFonts w:eastAsia="Times New Roman"/>
                <w:iCs/>
                <w:color w:val="000000"/>
                <w:szCs w:val="20"/>
                <w:lang w:val="en-GB"/>
              </w:rPr>
              <w:t>Administrations, ITU-R Sector members, ICAO and Aviation Authorities</w:t>
            </w:r>
          </w:p>
        </w:tc>
      </w:tr>
      <w:tr w:rsidR="0080474B" w:rsidRPr="00B106B3" w:rsidTr="00D664F3">
        <w:trPr>
          <w:cantSplit/>
        </w:trPr>
        <w:tc>
          <w:tcPr>
            <w:tcW w:w="9723" w:type="dxa"/>
            <w:gridSpan w:val="2"/>
            <w:tcBorders>
              <w:top w:val="single" w:sz="4" w:space="0" w:color="auto"/>
              <w:left w:val="single" w:sz="4" w:space="0" w:color="auto"/>
              <w:bottom w:val="single" w:sz="4" w:space="0" w:color="auto"/>
              <w:right w:val="single" w:sz="4" w:space="0" w:color="auto"/>
            </w:tcBorders>
          </w:tcPr>
          <w:p w:rsidR="0080474B" w:rsidRPr="00B106B3" w:rsidRDefault="0080474B" w:rsidP="00D664F3">
            <w:pPr>
              <w:keepNext/>
              <w:tabs>
                <w:tab w:val="left" w:pos="1134"/>
                <w:tab w:val="left" w:pos="1871"/>
                <w:tab w:val="left" w:pos="2268"/>
              </w:tabs>
              <w:overflowPunct w:val="0"/>
              <w:autoSpaceDE w:val="0"/>
              <w:autoSpaceDN w:val="0"/>
              <w:adjustRightInd w:val="0"/>
              <w:spacing w:before="120"/>
              <w:jc w:val="both"/>
              <w:textAlignment w:val="baseline"/>
              <w:rPr>
                <w:rFonts w:eastAsia="Times New Roman"/>
                <w:b/>
                <w:iCs/>
                <w:color w:val="000000"/>
                <w:szCs w:val="20"/>
                <w:lang w:val="en-GB"/>
              </w:rPr>
            </w:pPr>
            <w:r w:rsidRPr="00B106B3">
              <w:rPr>
                <w:rFonts w:eastAsia="Times New Roman"/>
                <w:b/>
                <w:i/>
                <w:color w:val="000000"/>
                <w:szCs w:val="20"/>
                <w:lang w:val="en-GB"/>
              </w:rPr>
              <w:t>ITU</w:t>
            </w:r>
            <w:r w:rsidRPr="00B106B3">
              <w:rPr>
                <w:rFonts w:eastAsia="Times New Roman"/>
                <w:b/>
                <w:i/>
                <w:color w:val="000000"/>
                <w:szCs w:val="20"/>
                <w:lang w:val="en-GB"/>
              </w:rPr>
              <w:noBreakHyphen/>
              <w:t>R Study Groups concerned</w:t>
            </w:r>
            <w:r w:rsidRPr="00B106B3">
              <w:rPr>
                <w:rFonts w:eastAsia="Times New Roman"/>
                <w:b/>
                <w:iCs/>
                <w:color w:val="000000"/>
                <w:szCs w:val="20"/>
                <w:lang w:val="en-GB"/>
              </w:rPr>
              <w:t xml:space="preserve">: </w:t>
            </w:r>
          </w:p>
          <w:p w:rsidR="0080474B" w:rsidRPr="00B106B3" w:rsidRDefault="0080474B" w:rsidP="00D664F3">
            <w:pPr>
              <w:keepNext/>
              <w:tabs>
                <w:tab w:val="left" w:pos="1134"/>
                <w:tab w:val="left" w:pos="1871"/>
                <w:tab w:val="left" w:pos="2268"/>
              </w:tabs>
              <w:overflowPunct w:val="0"/>
              <w:autoSpaceDE w:val="0"/>
              <w:autoSpaceDN w:val="0"/>
              <w:adjustRightInd w:val="0"/>
              <w:spacing w:before="120"/>
              <w:jc w:val="both"/>
              <w:textAlignment w:val="baseline"/>
              <w:rPr>
                <w:rFonts w:eastAsia="Times New Roman"/>
                <w:i/>
                <w:color w:val="000000"/>
                <w:szCs w:val="20"/>
                <w:lang w:val="en-GB"/>
              </w:rPr>
            </w:pPr>
            <w:r w:rsidRPr="00B106B3">
              <w:rPr>
                <w:rFonts w:eastAsia="Times New Roman"/>
                <w:iCs/>
                <w:color w:val="000000"/>
                <w:szCs w:val="20"/>
                <w:lang w:val="en-GB"/>
              </w:rPr>
              <w:t>SG 4 and 5</w:t>
            </w:r>
          </w:p>
          <w:p w:rsidR="0080474B" w:rsidRPr="00B106B3" w:rsidRDefault="0080474B" w:rsidP="00D664F3">
            <w:pPr>
              <w:keepNext/>
              <w:tabs>
                <w:tab w:val="left" w:pos="1134"/>
                <w:tab w:val="left" w:pos="1871"/>
                <w:tab w:val="left" w:pos="2268"/>
              </w:tabs>
              <w:overflowPunct w:val="0"/>
              <w:autoSpaceDE w:val="0"/>
              <w:autoSpaceDN w:val="0"/>
              <w:adjustRightInd w:val="0"/>
              <w:spacing w:before="120"/>
              <w:jc w:val="both"/>
              <w:textAlignment w:val="baseline"/>
              <w:rPr>
                <w:rFonts w:eastAsia="Times New Roman"/>
                <w:b/>
                <w:i/>
                <w:szCs w:val="20"/>
                <w:lang w:val="en-GB"/>
              </w:rPr>
            </w:pPr>
          </w:p>
        </w:tc>
      </w:tr>
      <w:tr w:rsidR="0080474B" w:rsidRPr="00B106B3" w:rsidTr="00D664F3">
        <w:trPr>
          <w:cantSplit/>
        </w:trPr>
        <w:tc>
          <w:tcPr>
            <w:tcW w:w="9723" w:type="dxa"/>
            <w:gridSpan w:val="2"/>
            <w:tcBorders>
              <w:top w:val="single" w:sz="4" w:space="0" w:color="auto"/>
              <w:left w:val="single" w:sz="4" w:space="0" w:color="auto"/>
              <w:bottom w:val="single" w:sz="4" w:space="0" w:color="auto"/>
              <w:right w:val="single" w:sz="4" w:space="0" w:color="auto"/>
            </w:tcBorders>
          </w:tcPr>
          <w:p w:rsidR="0080474B" w:rsidRPr="00B106B3" w:rsidRDefault="0080474B" w:rsidP="00D664F3">
            <w:pPr>
              <w:keepNext/>
              <w:tabs>
                <w:tab w:val="left" w:pos="1134"/>
                <w:tab w:val="left" w:pos="1871"/>
                <w:tab w:val="left" w:pos="2268"/>
              </w:tabs>
              <w:overflowPunct w:val="0"/>
              <w:autoSpaceDE w:val="0"/>
              <w:autoSpaceDN w:val="0"/>
              <w:adjustRightInd w:val="0"/>
              <w:spacing w:before="120"/>
              <w:jc w:val="both"/>
              <w:textAlignment w:val="baseline"/>
              <w:rPr>
                <w:rFonts w:eastAsia="Times New Roman"/>
                <w:b/>
                <w:i/>
                <w:szCs w:val="20"/>
                <w:lang w:val="en-GB"/>
              </w:rPr>
            </w:pPr>
            <w:r w:rsidRPr="00B106B3">
              <w:rPr>
                <w:rFonts w:eastAsia="Times New Roman"/>
                <w:b/>
                <w:i/>
                <w:szCs w:val="20"/>
                <w:lang w:val="en-GB"/>
              </w:rPr>
              <w:t>ITU resource implications, including financial implications (refer to CV126)</w:t>
            </w:r>
            <w:r w:rsidRPr="00B106B3">
              <w:rPr>
                <w:rFonts w:eastAsia="Times New Roman"/>
                <w:b/>
                <w:iCs/>
                <w:szCs w:val="20"/>
                <w:lang w:val="en-GB"/>
              </w:rPr>
              <w:t>:</w:t>
            </w:r>
          </w:p>
          <w:p w:rsidR="0080474B" w:rsidRPr="00B106B3" w:rsidRDefault="0080474B" w:rsidP="00D664F3">
            <w:pPr>
              <w:keepNext/>
              <w:tabs>
                <w:tab w:val="left" w:pos="1134"/>
                <w:tab w:val="left" w:pos="1871"/>
                <w:tab w:val="left" w:pos="2268"/>
              </w:tabs>
              <w:overflowPunct w:val="0"/>
              <w:autoSpaceDE w:val="0"/>
              <w:autoSpaceDN w:val="0"/>
              <w:adjustRightInd w:val="0"/>
              <w:spacing w:before="120"/>
              <w:jc w:val="both"/>
              <w:textAlignment w:val="baseline"/>
              <w:rPr>
                <w:rFonts w:eastAsia="Times New Roman"/>
                <w:szCs w:val="20"/>
                <w:lang w:val="en-GB"/>
              </w:rPr>
            </w:pPr>
            <w:r w:rsidRPr="00B106B3">
              <w:rPr>
                <w:rFonts w:eastAsia="Times New Roman"/>
                <w:szCs w:val="20"/>
                <w:lang w:val="en-GB"/>
              </w:rPr>
              <w:t>This proposed agenda item will be studied as part of the regular ITU-R procedures and planned budget.</w:t>
            </w:r>
          </w:p>
        </w:tc>
      </w:tr>
      <w:tr w:rsidR="0080474B" w:rsidRPr="00B106B3" w:rsidTr="00D664F3">
        <w:trPr>
          <w:cantSplit/>
        </w:trPr>
        <w:tc>
          <w:tcPr>
            <w:tcW w:w="4897" w:type="dxa"/>
            <w:tcBorders>
              <w:top w:val="single" w:sz="4" w:space="0" w:color="auto"/>
              <w:left w:val="single" w:sz="4" w:space="0" w:color="auto"/>
              <w:bottom w:val="single" w:sz="4" w:space="0" w:color="auto"/>
              <w:right w:val="single" w:sz="4" w:space="0" w:color="auto"/>
            </w:tcBorders>
          </w:tcPr>
          <w:p w:rsidR="0080474B" w:rsidRPr="00B106B3" w:rsidRDefault="0080474B" w:rsidP="00D664F3">
            <w:pPr>
              <w:keepNext/>
              <w:tabs>
                <w:tab w:val="left" w:pos="1134"/>
                <w:tab w:val="left" w:pos="1871"/>
                <w:tab w:val="left" w:pos="2268"/>
              </w:tabs>
              <w:overflowPunct w:val="0"/>
              <w:autoSpaceDE w:val="0"/>
              <w:autoSpaceDN w:val="0"/>
              <w:adjustRightInd w:val="0"/>
              <w:spacing w:before="120"/>
              <w:jc w:val="both"/>
              <w:textAlignment w:val="baseline"/>
              <w:rPr>
                <w:rFonts w:eastAsia="Times New Roman"/>
                <w:b/>
                <w:iCs/>
                <w:szCs w:val="20"/>
                <w:lang w:val="en-GB"/>
              </w:rPr>
            </w:pPr>
            <w:r w:rsidRPr="00B106B3">
              <w:rPr>
                <w:rFonts w:eastAsia="Times New Roman"/>
                <w:b/>
                <w:i/>
                <w:szCs w:val="20"/>
                <w:lang w:val="en-GB"/>
              </w:rPr>
              <w:t>Common regional proposal</w:t>
            </w:r>
            <w:r w:rsidRPr="00B106B3">
              <w:rPr>
                <w:rFonts w:eastAsia="Times New Roman"/>
                <w:b/>
                <w:iCs/>
                <w:szCs w:val="20"/>
                <w:lang w:val="en-GB"/>
              </w:rPr>
              <w:t xml:space="preserve">: </w:t>
            </w:r>
            <w:r w:rsidRPr="00B106B3">
              <w:rPr>
                <w:rFonts w:eastAsia="Times New Roman"/>
                <w:bCs/>
                <w:iCs/>
                <w:strike/>
                <w:szCs w:val="20"/>
                <w:lang w:val="en-GB"/>
              </w:rPr>
              <w:t>Yes</w:t>
            </w:r>
            <w:r w:rsidRPr="00B106B3">
              <w:rPr>
                <w:rFonts w:eastAsia="Times New Roman"/>
                <w:bCs/>
                <w:iCs/>
                <w:szCs w:val="20"/>
                <w:lang w:val="en-GB"/>
              </w:rPr>
              <w:t>/No</w:t>
            </w:r>
          </w:p>
        </w:tc>
        <w:tc>
          <w:tcPr>
            <w:tcW w:w="4826" w:type="dxa"/>
            <w:tcBorders>
              <w:top w:val="single" w:sz="4" w:space="0" w:color="auto"/>
              <w:left w:val="single" w:sz="4" w:space="0" w:color="auto"/>
              <w:bottom w:val="single" w:sz="4" w:space="0" w:color="auto"/>
              <w:right w:val="single" w:sz="4" w:space="0" w:color="auto"/>
            </w:tcBorders>
          </w:tcPr>
          <w:p w:rsidR="0080474B" w:rsidRPr="00B106B3" w:rsidRDefault="0080474B" w:rsidP="00D664F3">
            <w:pPr>
              <w:keepNext/>
              <w:tabs>
                <w:tab w:val="left" w:pos="1134"/>
                <w:tab w:val="left" w:pos="1871"/>
                <w:tab w:val="left" w:pos="2268"/>
              </w:tabs>
              <w:overflowPunct w:val="0"/>
              <w:autoSpaceDE w:val="0"/>
              <w:autoSpaceDN w:val="0"/>
              <w:adjustRightInd w:val="0"/>
              <w:spacing w:before="120"/>
              <w:jc w:val="both"/>
              <w:textAlignment w:val="baseline"/>
              <w:rPr>
                <w:rFonts w:eastAsia="Times New Roman"/>
                <w:b/>
                <w:iCs/>
                <w:szCs w:val="20"/>
                <w:lang w:val="en-GB"/>
              </w:rPr>
            </w:pPr>
            <w:proofErr w:type="spellStart"/>
            <w:r w:rsidRPr="00B106B3">
              <w:rPr>
                <w:rFonts w:eastAsia="Times New Roman"/>
                <w:b/>
                <w:i/>
                <w:szCs w:val="20"/>
                <w:lang w:val="en-GB"/>
              </w:rPr>
              <w:t>Multicountry</w:t>
            </w:r>
            <w:proofErr w:type="spellEnd"/>
            <w:r w:rsidRPr="00B106B3">
              <w:rPr>
                <w:rFonts w:eastAsia="Times New Roman"/>
                <w:b/>
                <w:i/>
                <w:szCs w:val="20"/>
                <w:lang w:val="en-GB"/>
              </w:rPr>
              <w:t xml:space="preserve"> proposal</w:t>
            </w:r>
            <w:r w:rsidRPr="00B106B3">
              <w:rPr>
                <w:rFonts w:eastAsia="Times New Roman"/>
                <w:b/>
                <w:iCs/>
                <w:szCs w:val="20"/>
                <w:lang w:val="en-GB"/>
              </w:rPr>
              <w:t xml:space="preserve">: </w:t>
            </w:r>
            <w:r w:rsidRPr="00B106B3">
              <w:rPr>
                <w:rFonts w:eastAsia="Times New Roman"/>
                <w:bCs/>
                <w:iCs/>
                <w:strike/>
                <w:szCs w:val="20"/>
                <w:lang w:val="en-GB"/>
              </w:rPr>
              <w:t>Yes</w:t>
            </w:r>
            <w:r w:rsidRPr="00B106B3">
              <w:rPr>
                <w:rFonts w:eastAsia="Times New Roman"/>
                <w:bCs/>
                <w:iCs/>
                <w:szCs w:val="20"/>
                <w:lang w:val="en-GB"/>
              </w:rPr>
              <w:t>/No</w:t>
            </w:r>
          </w:p>
          <w:p w:rsidR="0080474B" w:rsidRPr="00B106B3" w:rsidRDefault="0080474B" w:rsidP="00D664F3">
            <w:pPr>
              <w:keepNext/>
              <w:tabs>
                <w:tab w:val="left" w:pos="1134"/>
                <w:tab w:val="left" w:pos="1871"/>
                <w:tab w:val="left" w:pos="2268"/>
              </w:tabs>
              <w:overflowPunct w:val="0"/>
              <w:autoSpaceDE w:val="0"/>
              <w:autoSpaceDN w:val="0"/>
              <w:adjustRightInd w:val="0"/>
              <w:spacing w:before="120"/>
              <w:jc w:val="both"/>
              <w:textAlignment w:val="baseline"/>
              <w:rPr>
                <w:rFonts w:eastAsia="Times New Roman"/>
                <w:b/>
                <w:i/>
                <w:szCs w:val="20"/>
                <w:lang w:val="en-GB"/>
              </w:rPr>
            </w:pPr>
            <w:r w:rsidRPr="00B106B3">
              <w:rPr>
                <w:rFonts w:eastAsia="Times New Roman"/>
                <w:b/>
                <w:i/>
                <w:szCs w:val="20"/>
                <w:lang w:val="en-GB"/>
              </w:rPr>
              <w:t>Number of countries</w:t>
            </w:r>
            <w:r w:rsidRPr="00B106B3">
              <w:rPr>
                <w:rFonts w:eastAsia="Times New Roman"/>
                <w:b/>
                <w:iCs/>
                <w:szCs w:val="20"/>
                <w:lang w:val="en-GB"/>
              </w:rPr>
              <w:t>:</w:t>
            </w:r>
          </w:p>
          <w:p w:rsidR="0080474B" w:rsidRPr="00B106B3" w:rsidRDefault="0080474B" w:rsidP="00D664F3">
            <w:pPr>
              <w:keepNext/>
              <w:tabs>
                <w:tab w:val="left" w:pos="1134"/>
                <w:tab w:val="left" w:pos="1871"/>
                <w:tab w:val="left" w:pos="2268"/>
              </w:tabs>
              <w:overflowPunct w:val="0"/>
              <w:autoSpaceDE w:val="0"/>
              <w:autoSpaceDN w:val="0"/>
              <w:adjustRightInd w:val="0"/>
              <w:spacing w:before="120"/>
              <w:jc w:val="both"/>
              <w:textAlignment w:val="baseline"/>
              <w:rPr>
                <w:rFonts w:eastAsia="Times New Roman"/>
                <w:b/>
                <w:i/>
                <w:szCs w:val="20"/>
                <w:lang w:val="en-GB"/>
              </w:rPr>
            </w:pPr>
          </w:p>
        </w:tc>
      </w:tr>
      <w:tr w:rsidR="0080474B" w:rsidRPr="00B106B3" w:rsidTr="00D664F3">
        <w:trPr>
          <w:cantSplit/>
        </w:trPr>
        <w:tc>
          <w:tcPr>
            <w:tcW w:w="9723" w:type="dxa"/>
            <w:gridSpan w:val="2"/>
            <w:tcBorders>
              <w:top w:val="single" w:sz="4" w:space="0" w:color="auto"/>
              <w:left w:val="single" w:sz="4" w:space="0" w:color="auto"/>
              <w:bottom w:val="single" w:sz="4" w:space="0" w:color="auto"/>
              <w:right w:val="single" w:sz="4" w:space="0" w:color="auto"/>
            </w:tcBorders>
          </w:tcPr>
          <w:p w:rsidR="0080474B" w:rsidRPr="00B106B3" w:rsidRDefault="0080474B" w:rsidP="00D664F3">
            <w:pPr>
              <w:tabs>
                <w:tab w:val="left" w:pos="1134"/>
                <w:tab w:val="left" w:pos="1871"/>
                <w:tab w:val="left" w:pos="2268"/>
              </w:tabs>
              <w:overflowPunct w:val="0"/>
              <w:autoSpaceDE w:val="0"/>
              <w:autoSpaceDN w:val="0"/>
              <w:adjustRightInd w:val="0"/>
              <w:spacing w:before="120"/>
              <w:jc w:val="both"/>
              <w:textAlignment w:val="baseline"/>
              <w:rPr>
                <w:rFonts w:eastAsia="Times New Roman"/>
                <w:b/>
                <w:i/>
                <w:szCs w:val="20"/>
                <w:lang w:val="en-GB"/>
              </w:rPr>
            </w:pPr>
            <w:r w:rsidRPr="00B106B3">
              <w:rPr>
                <w:rFonts w:eastAsia="Times New Roman"/>
                <w:b/>
                <w:i/>
                <w:szCs w:val="20"/>
                <w:lang w:val="en-GB"/>
              </w:rPr>
              <w:t>Remarks</w:t>
            </w:r>
          </w:p>
          <w:p w:rsidR="0080474B" w:rsidRPr="00B106B3" w:rsidRDefault="0080474B" w:rsidP="00D664F3">
            <w:pPr>
              <w:tabs>
                <w:tab w:val="left" w:pos="1134"/>
                <w:tab w:val="left" w:pos="1871"/>
                <w:tab w:val="left" w:pos="2268"/>
              </w:tabs>
              <w:overflowPunct w:val="0"/>
              <w:autoSpaceDE w:val="0"/>
              <w:autoSpaceDN w:val="0"/>
              <w:adjustRightInd w:val="0"/>
              <w:spacing w:before="120"/>
              <w:jc w:val="both"/>
              <w:textAlignment w:val="baseline"/>
              <w:rPr>
                <w:rFonts w:eastAsia="Times New Roman"/>
                <w:b/>
                <w:i/>
                <w:szCs w:val="20"/>
                <w:lang w:val="en-GB"/>
              </w:rPr>
            </w:pPr>
          </w:p>
        </w:tc>
      </w:tr>
    </w:tbl>
    <w:p w:rsidR="002222F3" w:rsidRPr="00B106B3" w:rsidRDefault="002222F3" w:rsidP="0080474B"/>
    <w:p w:rsidR="002222F3" w:rsidRPr="00B106B3" w:rsidRDefault="002222F3">
      <w:r w:rsidRPr="00B106B3">
        <w:br w:type="page"/>
      </w:r>
    </w:p>
    <w:p w:rsidR="0080474B" w:rsidRPr="00B106B3" w:rsidRDefault="002222F3" w:rsidP="007012A9">
      <w:pPr>
        <w:spacing w:after="120"/>
        <w:ind w:left="720" w:hanging="720"/>
        <w:jc w:val="both"/>
        <w:rPr>
          <w:b/>
          <w:lang w:eastAsia="ko-KR"/>
        </w:rPr>
      </w:pPr>
      <w:r w:rsidRPr="00B106B3">
        <w:rPr>
          <w:rFonts w:eastAsia="Times New Roman"/>
          <w:b/>
          <w:bCs/>
          <w:szCs w:val="20"/>
          <w:lang w:val="en-GB"/>
        </w:rPr>
        <w:lastRenderedPageBreak/>
        <w:t>5.</w:t>
      </w:r>
      <w:r w:rsidRPr="00B106B3">
        <w:rPr>
          <w:rFonts w:eastAsia="Times New Roman"/>
          <w:b/>
          <w:bCs/>
          <w:szCs w:val="20"/>
          <w:lang w:val="en-GB"/>
        </w:rPr>
        <w:tab/>
      </w:r>
      <w:r w:rsidR="007012A9" w:rsidRPr="00B106B3">
        <w:rPr>
          <w:b/>
          <w:lang w:eastAsia="ko-KR"/>
        </w:rPr>
        <w:t xml:space="preserve">Proposal for a </w:t>
      </w:r>
      <w:r w:rsidR="00886CF6" w:rsidRPr="00B106B3">
        <w:rPr>
          <w:b/>
          <w:lang w:eastAsia="ko-KR"/>
        </w:rPr>
        <w:t xml:space="preserve">possible </w:t>
      </w:r>
      <w:r w:rsidR="007012A9" w:rsidRPr="00B106B3">
        <w:rPr>
          <w:b/>
          <w:lang w:eastAsia="ko-KR"/>
        </w:rPr>
        <w:t xml:space="preserve">new WRC-23 agenda item </w:t>
      </w:r>
      <w:r w:rsidR="007012A9" w:rsidRPr="00B106B3">
        <w:rPr>
          <w:b/>
        </w:rPr>
        <w:t xml:space="preserve">for </w:t>
      </w:r>
      <w:r w:rsidR="0080474B" w:rsidRPr="00B106B3">
        <w:rPr>
          <w:rFonts w:eastAsia="Times New Roman"/>
          <w:b/>
          <w:bCs/>
          <w:szCs w:val="20"/>
          <w:lang w:val="en-GB"/>
        </w:rPr>
        <w:t>revis</w:t>
      </w:r>
      <w:r w:rsidR="007012A9" w:rsidRPr="00B106B3">
        <w:rPr>
          <w:rFonts w:eastAsia="Times New Roman"/>
          <w:b/>
          <w:bCs/>
          <w:szCs w:val="20"/>
          <w:lang w:val="en-GB"/>
        </w:rPr>
        <w:t>ing</w:t>
      </w:r>
      <w:r w:rsidR="0080474B" w:rsidRPr="00B106B3">
        <w:rPr>
          <w:rFonts w:eastAsia="Times New Roman"/>
          <w:b/>
          <w:bCs/>
          <w:szCs w:val="20"/>
          <w:lang w:val="en-GB"/>
        </w:rPr>
        <w:t xml:space="preserve"> footnote No. 5.522B relating to the use of 18.6-18.8 GHz for FSS non-GSO systems</w:t>
      </w:r>
    </w:p>
    <w:p w:rsidR="0080474B" w:rsidRPr="00B106B3" w:rsidRDefault="002222F3" w:rsidP="0080474B">
      <w:pPr>
        <w:spacing w:after="120"/>
        <w:jc w:val="both"/>
        <w:rPr>
          <w:b/>
          <w:lang w:eastAsia="ko-KR"/>
        </w:rPr>
      </w:pPr>
      <w:r w:rsidRPr="00B106B3">
        <w:rPr>
          <w:b/>
          <w:lang w:eastAsia="ko-KR"/>
        </w:rPr>
        <w:t>5.1.</w:t>
      </w:r>
      <w:r w:rsidR="0080474B" w:rsidRPr="00B106B3">
        <w:rPr>
          <w:b/>
          <w:lang w:eastAsia="ko-KR"/>
        </w:rPr>
        <w:tab/>
      </w:r>
      <w:r w:rsidR="0080474B" w:rsidRPr="00B106B3">
        <w:rPr>
          <w:rFonts w:hint="eastAsia"/>
          <w:b/>
          <w:lang w:eastAsia="ko-KR"/>
        </w:rPr>
        <w:t>Background</w:t>
      </w:r>
    </w:p>
    <w:p w:rsidR="0080474B" w:rsidRPr="00B106B3" w:rsidRDefault="0080474B" w:rsidP="0080474B">
      <w:pPr>
        <w:keepNext/>
        <w:spacing w:after="120"/>
        <w:jc w:val="both"/>
        <w:rPr>
          <w:szCs w:val="22"/>
        </w:rPr>
      </w:pPr>
      <w:r w:rsidRPr="00B106B3">
        <w:rPr>
          <w:szCs w:val="22"/>
        </w:rPr>
        <w:t xml:space="preserve">The studies performed under agenda item 1.17 (WRC-2000) which led to the establishment of the current footnote No. 5.522B did not provide consideration for all types of fixed-satellite service (FSS) non-geostationary (non-GSO) satellite systems that could operate in this band. At that time, only one non-GSO satellite system was planning to use this band above an altitude of 20,000 km. </w:t>
      </w:r>
      <w:proofErr w:type="gramStart"/>
      <w:r w:rsidRPr="00B106B3">
        <w:rPr>
          <w:szCs w:val="22"/>
        </w:rPr>
        <w:t>Accordingly</w:t>
      </w:r>
      <w:proofErr w:type="gramEnd"/>
      <w:r w:rsidRPr="00B106B3">
        <w:rPr>
          <w:szCs w:val="22"/>
        </w:rPr>
        <w:t>, the constraint was imposed without appropriate consideration of non-GSO systems operating with an apogee below 20,000 km. Since there is a growing demand for Low Earth Orbit (LEO) and Medium Earth Orbit (MEO) global satellite broadband services, revisiting the studies performed in the band 18.6-18.8 GHz while taking into account the latest technology developments, could help facilitate the deployment of non-GSO systems operating with an apogee below 20,000 km.</w:t>
      </w:r>
    </w:p>
    <w:p w:rsidR="0080474B" w:rsidRPr="00B106B3" w:rsidRDefault="0080474B" w:rsidP="0080474B">
      <w:pPr>
        <w:jc w:val="both"/>
      </w:pPr>
    </w:p>
    <w:p w:rsidR="0080474B" w:rsidRPr="00B106B3" w:rsidRDefault="002222F3" w:rsidP="002222F3">
      <w:pPr>
        <w:spacing w:after="120"/>
        <w:jc w:val="both"/>
        <w:rPr>
          <w:b/>
        </w:rPr>
      </w:pPr>
      <w:r w:rsidRPr="00B106B3">
        <w:rPr>
          <w:b/>
        </w:rPr>
        <w:t>5.2</w:t>
      </w:r>
      <w:r w:rsidR="0080474B" w:rsidRPr="00B106B3">
        <w:rPr>
          <w:b/>
        </w:rPr>
        <w:tab/>
      </w:r>
      <w:r w:rsidRPr="00B106B3">
        <w:rPr>
          <w:b/>
        </w:rPr>
        <w:t xml:space="preserve">APT </w:t>
      </w:r>
      <w:r w:rsidR="0080474B" w:rsidRPr="00B106B3">
        <w:rPr>
          <w:b/>
        </w:rPr>
        <w:t>Preliminary Views</w:t>
      </w:r>
    </w:p>
    <w:p w:rsidR="007012A9" w:rsidRPr="00B106B3" w:rsidRDefault="007012A9" w:rsidP="007012A9">
      <w:pPr>
        <w:spacing w:after="120"/>
        <w:jc w:val="both"/>
        <w:rPr>
          <w:spacing w:val="-1"/>
        </w:rPr>
      </w:pPr>
      <w:r w:rsidRPr="00B106B3">
        <w:rPr>
          <w:spacing w:val="-1"/>
        </w:rPr>
        <w:t xml:space="preserve">The proposed new item for inclusion in the agenda of WRC-23 </w:t>
      </w:r>
      <w:r w:rsidR="0080474B" w:rsidRPr="00B106B3">
        <w:rPr>
          <w:iCs/>
          <w:color w:val="000000"/>
        </w:rPr>
        <w:t>to study the technical and regulatory issues associated with a possible revision to footnote No. 5.522B to enable the use of the band 18.6-18.8 GHz (space-to-Earth) by FSS non-GSO systems with an apogee below 20,000 km</w:t>
      </w:r>
      <w:r w:rsidRPr="00B106B3">
        <w:rPr>
          <w:iCs/>
          <w:color w:val="000000"/>
        </w:rPr>
        <w:t xml:space="preserve"> is forwarded </w:t>
      </w:r>
      <w:r w:rsidRPr="00B106B3">
        <w:rPr>
          <w:spacing w:val="-1"/>
        </w:rPr>
        <w:t>to the next APG meeting for further consideration. D</w:t>
      </w:r>
      <w:r w:rsidRPr="00B106B3">
        <w:rPr>
          <w:rFonts w:eastAsia="MS Mincho"/>
          <w:lang w:eastAsia="ja-JP"/>
        </w:rPr>
        <w:t>escription of the proposal u</w:t>
      </w:r>
      <w:r w:rsidRPr="00B106B3">
        <w:rPr>
          <w:spacing w:val="-1"/>
        </w:rPr>
        <w:t xml:space="preserve">sing the template in accordance with Annex 2 to Resolution </w:t>
      </w:r>
      <w:r w:rsidRPr="00B106B3">
        <w:rPr>
          <w:b/>
          <w:spacing w:val="-1"/>
        </w:rPr>
        <w:t>804</w:t>
      </w:r>
      <w:r w:rsidRPr="00B106B3">
        <w:rPr>
          <w:spacing w:val="-1"/>
        </w:rPr>
        <w:t xml:space="preserve"> (</w:t>
      </w:r>
      <w:r w:rsidRPr="00B106B3">
        <w:rPr>
          <w:b/>
          <w:spacing w:val="-1"/>
        </w:rPr>
        <w:t>Rev. WRC-12</w:t>
      </w:r>
      <w:r w:rsidRPr="00B106B3">
        <w:rPr>
          <w:spacing w:val="-1"/>
        </w:rPr>
        <w:t>), is given below.</w:t>
      </w:r>
    </w:p>
    <w:p w:rsidR="007012A9" w:rsidRPr="00B106B3" w:rsidRDefault="007012A9" w:rsidP="007012A9">
      <w:pPr>
        <w:pStyle w:val="2para"/>
        <w:rPr>
          <w:spacing w:val="-1"/>
          <w:sz w:val="24"/>
          <w:szCs w:val="24"/>
        </w:rPr>
      </w:pPr>
      <w:r w:rsidRPr="00B106B3">
        <w:rPr>
          <w:spacing w:val="-1"/>
          <w:sz w:val="24"/>
          <w:szCs w:val="24"/>
        </w:rPr>
        <w:t>APT Members are encouraged to contribute on this issue.</w:t>
      </w:r>
    </w:p>
    <w:p w:rsidR="0080474B" w:rsidRPr="00B106B3" w:rsidRDefault="0080474B" w:rsidP="0080474B">
      <w:pPr>
        <w:keepNext/>
        <w:keepLines/>
        <w:tabs>
          <w:tab w:val="left" w:pos="1134"/>
          <w:tab w:val="left" w:pos="1871"/>
          <w:tab w:val="left" w:pos="2268"/>
        </w:tabs>
        <w:overflowPunct w:val="0"/>
        <w:autoSpaceDE w:val="0"/>
        <w:autoSpaceDN w:val="0"/>
        <w:adjustRightInd w:val="0"/>
        <w:spacing w:before="480" w:after="80"/>
        <w:jc w:val="center"/>
        <w:textAlignment w:val="baseline"/>
        <w:rPr>
          <w:rFonts w:eastAsia="Times New Roman"/>
          <w:caps/>
          <w:sz w:val="28"/>
          <w:szCs w:val="20"/>
          <w:lang w:val="en-GB"/>
        </w:rPr>
      </w:pPr>
      <w:r w:rsidRPr="00B106B3">
        <w:rPr>
          <w:rFonts w:eastAsia="Times New Roman"/>
          <w:caps/>
          <w:sz w:val="28"/>
          <w:szCs w:val="20"/>
          <w:lang w:val="en-GB"/>
        </w:rPr>
        <w:t>ANNEX 2 TO RESOLUTION 804 (Rev.WRC</w:t>
      </w:r>
      <w:r w:rsidRPr="00B106B3">
        <w:rPr>
          <w:rFonts w:eastAsia="Times New Roman"/>
          <w:caps/>
          <w:sz w:val="28"/>
          <w:szCs w:val="20"/>
          <w:lang w:val="en-GB"/>
        </w:rPr>
        <w:noBreakHyphen/>
        <w:t>12)</w:t>
      </w:r>
    </w:p>
    <w:p w:rsidR="0080474B" w:rsidRPr="00B106B3" w:rsidRDefault="0080474B" w:rsidP="0080474B">
      <w:pPr>
        <w:keepNext/>
        <w:keepLines/>
        <w:tabs>
          <w:tab w:val="left" w:pos="1134"/>
          <w:tab w:val="left" w:pos="1871"/>
          <w:tab w:val="left" w:pos="2268"/>
        </w:tabs>
        <w:overflowPunct w:val="0"/>
        <w:autoSpaceDE w:val="0"/>
        <w:autoSpaceDN w:val="0"/>
        <w:adjustRightInd w:val="0"/>
        <w:spacing w:before="240" w:after="280"/>
        <w:jc w:val="center"/>
        <w:textAlignment w:val="baseline"/>
        <w:rPr>
          <w:rFonts w:ascii="Times New Roman Bold" w:eastAsia="Times New Roman" w:hAnsi="Times New Roman Bold"/>
          <w:b/>
          <w:sz w:val="28"/>
          <w:szCs w:val="20"/>
          <w:lang w:val="en-GB"/>
        </w:rPr>
      </w:pPr>
      <w:r w:rsidRPr="00B106B3">
        <w:rPr>
          <w:rFonts w:ascii="Times New Roman Bold" w:eastAsia="Times New Roman" w:hAnsi="Times New Roman Bold"/>
          <w:b/>
          <w:sz w:val="28"/>
          <w:szCs w:val="20"/>
          <w:lang w:val="en-GB"/>
        </w:rPr>
        <w:t>Template for the submission of proposals for agenda items</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80474B" w:rsidRPr="00B106B3" w:rsidTr="00D664F3">
        <w:trPr>
          <w:cantSplit/>
        </w:trPr>
        <w:tc>
          <w:tcPr>
            <w:tcW w:w="9723" w:type="dxa"/>
            <w:gridSpan w:val="2"/>
            <w:tcBorders>
              <w:top w:val="single" w:sz="4" w:space="0" w:color="auto"/>
              <w:left w:val="single" w:sz="4" w:space="0" w:color="auto"/>
              <w:bottom w:val="single" w:sz="4" w:space="0" w:color="auto"/>
              <w:right w:val="single" w:sz="4" w:space="0" w:color="auto"/>
            </w:tcBorders>
          </w:tcPr>
          <w:p w:rsidR="0080474B" w:rsidRPr="00B106B3" w:rsidRDefault="0080474B" w:rsidP="00D664F3">
            <w:pPr>
              <w:keepNext/>
              <w:tabs>
                <w:tab w:val="left" w:pos="1134"/>
                <w:tab w:val="left" w:pos="1871"/>
                <w:tab w:val="left" w:pos="2268"/>
              </w:tabs>
              <w:overflowPunct w:val="0"/>
              <w:autoSpaceDE w:val="0"/>
              <w:autoSpaceDN w:val="0"/>
              <w:adjustRightInd w:val="0"/>
              <w:spacing w:before="120"/>
              <w:jc w:val="both"/>
              <w:textAlignment w:val="baseline"/>
              <w:rPr>
                <w:rFonts w:eastAsia="Times New Roman"/>
                <w:bCs/>
                <w:szCs w:val="20"/>
                <w:lang w:val="en-GB"/>
              </w:rPr>
            </w:pPr>
            <w:r w:rsidRPr="00B106B3">
              <w:rPr>
                <w:rFonts w:eastAsia="Times New Roman"/>
                <w:b/>
                <w:bCs/>
                <w:szCs w:val="20"/>
                <w:lang w:val="en-GB"/>
              </w:rPr>
              <w:t xml:space="preserve">Subject: </w:t>
            </w:r>
          </w:p>
          <w:p w:rsidR="0080474B" w:rsidRPr="00B106B3" w:rsidRDefault="0080474B" w:rsidP="00D664F3">
            <w:pPr>
              <w:jc w:val="both"/>
              <w:rPr>
                <w:lang w:val="en-GB"/>
              </w:rPr>
            </w:pPr>
            <w:r w:rsidRPr="00B106B3">
              <w:rPr>
                <w:lang w:val="en-GB"/>
              </w:rPr>
              <w:t xml:space="preserve">Proposal of WRC-19 Agenda Item 10 to consider the revision of footnote No. 5.522B relating to the use of 18.6-18.8 GHz for FSS non-GSO systems in WRC-23. </w:t>
            </w:r>
          </w:p>
        </w:tc>
      </w:tr>
      <w:tr w:rsidR="0080474B" w:rsidRPr="00B106B3" w:rsidTr="00D664F3">
        <w:trPr>
          <w:cantSplit/>
          <w:trHeight w:val="58"/>
        </w:trPr>
        <w:tc>
          <w:tcPr>
            <w:tcW w:w="9723" w:type="dxa"/>
            <w:gridSpan w:val="2"/>
            <w:tcBorders>
              <w:top w:val="single" w:sz="4" w:space="0" w:color="auto"/>
              <w:left w:val="single" w:sz="4" w:space="0" w:color="auto"/>
              <w:bottom w:val="single" w:sz="4" w:space="0" w:color="auto"/>
              <w:right w:val="single" w:sz="4" w:space="0" w:color="auto"/>
            </w:tcBorders>
          </w:tcPr>
          <w:p w:rsidR="0080474B" w:rsidRPr="00B106B3" w:rsidRDefault="0080474B" w:rsidP="00D664F3">
            <w:pPr>
              <w:keepNext/>
              <w:tabs>
                <w:tab w:val="left" w:pos="1134"/>
                <w:tab w:val="left" w:pos="1871"/>
                <w:tab w:val="left" w:pos="2268"/>
              </w:tabs>
              <w:overflowPunct w:val="0"/>
              <w:autoSpaceDE w:val="0"/>
              <w:autoSpaceDN w:val="0"/>
              <w:adjustRightInd w:val="0"/>
              <w:spacing w:before="120"/>
              <w:jc w:val="both"/>
              <w:textAlignment w:val="baseline"/>
              <w:rPr>
                <w:rFonts w:eastAsia="Times New Roman"/>
                <w:b/>
                <w:bCs/>
                <w:szCs w:val="20"/>
                <w:lang w:val="en-GB"/>
              </w:rPr>
            </w:pPr>
            <w:r w:rsidRPr="00B106B3">
              <w:rPr>
                <w:rFonts w:eastAsia="Times New Roman"/>
                <w:b/>
                <w:bCs/>
                <w:szCs w:val="20"/>
                <w:lang w:val="en-GB"/>
              </w:rPr>
              <w:t xml:space="preserve">Origin: </w:t>
            </w:r>
            <w:r w:rsidRPr="00B106B3">
              <w:rPr>
                <w:rFonts w:eastAsia="Times New Roman"/>
                <w:bCs/>
                <w:szCs w:val="20"/>
                <w:lang w:val="en-GB"/>
              </w:rPr>
              <w:t>Singapore</w:t>
            </w:r>
          </w:p>
        </w:tc>
      </w:tr>
      <w:tr w:rsidR="0080474B" w:rsidRPr="00B106B3" w:rsidTr="00D664F3">
        <w:trPr>
          <w:cantSplit/>
        </w:trPr>
        <w:tc>
          <w:tcPr>
            <w:tcW w:w="9723" w:type="dxa"/>
            <w:gridSpan w:val="2"/>
            <w:tcBorders>
              <w:top w:val="single" w:sz="4" w:space="0" w:color="auto"/>
              <w:left w:val="single" w:sz="4" w:space="0" w:color="auto"/>
              <w:bottom w:val="single" w:sz="4" w:space="0" w:color="auto"/>
              <w:right w:val="single" w:sz="4" w:space="0" w:color="auto"/>
            </w:tcBorders>
          </w:tcPr>
          <w:p w:rsidR="0080474B" w:rsidRPr="00B106B3" w:rsidRDefault="0080474B" w:rsidP="00D664F3">
            <w:pPr>
              <w:keepNext/>
              <w:tabs>
                <w:tab w:val="left" w:pos="1134"/>
                <w:tab w:val="left" w:pos="1871"/>
                <w:tab w:val="left" w:pos="2268"/>
              </w:tabs>
              <w:overflowPunct w:val="0"/>
              <w:autoSpaceDE w:val="0"/>
              <w:autoSpaceDN w:val="0"/>
              <w:adjustRightInd w:val="0"/>
              <w:spacing w:before="120"/>
              <w:jc w:val="both"/>
              <w:textAlignment w:val="baseline"/>
              <w:rPr>
                <w:rFonts w:eastAsia="Times New Roman"/>
                <w:b/>
                <w:iCs/>
                <w:color w:val="000000"/>
                <w:szCs w:val="20"/>
                <w:lang w:val="en-GB"/>
              </w:rPr>
            </w:pPr>
            <w:r w:rsidRPr="00B106B3">
              <w:rPr>
                <w:rFonts w:eastAsia="Times New Roman"/>
                <w:b/>
                <w:i/>
                <w:color w:val="000000"/>
                <w:szCs w:val="20"/>
                <w:lang w:val="en-GB"/>
              </w:rPr>
              <w:t>Proposal</w:t>
            </w:r>
            <w:r w:rsidRPr="00B106B3">
              <w:rPr>
                <w:rFonts w:eastAsia="Times New Roman"/>
                <w:b/>
                <w:iCs/>
                <w:color w:val="000000"/>
                <w:szCs w:val="20"/>
                <w:lang w:val="en-GB"/>
              </w:rPr>
              <w:t xml:space="preserve">: </w:t>
            </w:r>
          </w:p>
          <w:p w:rsidR="0080474B" w:rsidRPr="00B106B3" w:rsidRDefault="0080474B" w:rsidP="00D664F3">
            <w:pPr>
              <w:jc w:val="both"/>
              <w:rPr>
                <w:i/>
                <w:lang w:val="en-GB"/>
              </w:rPr>
            </w:pPr>
            <w:r w:rsidRPr="00B106B3">
              <w:rPr>
                <w:lang w:val="en-GB"/>
              </w:rPr>
              <w:t xml:space="preserve">To study the technical and regulatory issues associated with a possible revision to footnote No. 5.522B to enable the use of the 18.6-18.8 GHz (space-to-Earth) band by FSS non-GSO systems with an apogee below 20,000 km </w:t>
            </w:r>
          </w:p>
        </w:tc>
      </w:tr>
      <w:tr w:rsidR="0080474B" w:rsidRPr="00B106B3" w:rsidTr="00D664F3">
        <w:trPr>
          <w:cantSplit/>
        </w:trPr>
        <w:tc>
          <w:tcPr>
            <w:tcW w:w="9723" w:type="dxa"/>
            <w:gridSpan w:val="2"/>
            <w:tcBorders>
              <w:top w:val="single" w:sz="4" w:space="0" w:color="auto"/>
              <w:left w:val="single" w:sz="4" w:space="0" w:color="auto"/>
              <w:bottom w:val="single" w:sz="4" w:space="0" w:color="auto"/>
              <w:right w:val="single" w:sz="4" w:space="0" w:color="auto"/>
            </w:tcBorders>
          </w:tcPr>
          <w:p w:rsidR="0080474B" w:rsidRPr="00B106B3" w:rsidRDefault="0080474B" w:rsidP="00D664F3">
            <w:pPr>
              <w:keepNext/>
              <w:tabs>
                <w:tab w:val="left" w:pos="1134"/>
                <w:tab w:val="left" w:pos="1871"/>
                <w:tab w:val="left" w:pos="2268"/>
              </w:tabs>
              <w:overflowPunct w:val="0"/>
              <w:autoSpaceDE w:val="0"/>
              <w:autoSpaceDN w:val="0"/>
              <w:adjustRightInd w:val="0"/>
              <w:spacing w:before="120"/>
              <w:jc w:val="both"/>
              <w:textAlignment w:val="baseline"/>
              <w:rPr>
                <w:rFonts w:eastAsia="Times New Roman"/>
                <w:b/>
                <w:iCs/>
                <w:color w:val="000000"/>
                <w:szCs w:val="20"/>
                <w:lang w:val="en-GB"/>
              </w:rPr>
            </w:pPr>
            <w:r w:rsidRPr="00B106B3">
              <w:rPr>
                <w:rFonts w:eastAsia="Times New Roman"/>
                <w:b/>
                <w:i/>
                <w:color w:val="000000"/>
                <w:szCs w:val="20"/>
                <w:lang w:val="en-GB"/>
              </w:rPr>
              <w:t>Background/reason</w:t>
            </w:r>
            <w:r w:rsidRPr="00B106B3">
              <w:rPr>
                <w:rFonts w:eastAsia="Times New Roman"/>
                <w:b/>
                <w:iCs/>
                <w:color w:val="000000"/>
                <w:szCs w:val="20"/>
                <w:lang w:val="en-GB"/>
              </w:rPr>
              <w:t xml:space="preserve">: </w:t>
            </w:r>
          </w:p>
          <w:p w:rsidR="0080474B" w:rsidRPr="00B106B3" w:rsidRDefault="0080474B" w:rsidP="00D664F3">
            <w:pPr>
              <w:jc w:val="both"/>
              <w:rPr>
                <w:i/>
              </w:rPr>
            </w:pPr>
            <w:r w:rsidRPr="00B106B3">
              <w:t>The studies performed under agenda item 1.17 (WRC-2000) which led to the establishment of the current footnote No. 5.522B did not provide consideration for all types of non-geostationary (non-GSO) satellite systems that could operate in this band. At that time, only one non-GSO satellite system was planning to use this band above an altitude of 20,000 km. Accordingly, the constraint was imposed without appropriate consideration of non-GSO systems operating with an apogee below 20,000 km. Since there is a growing demand for Low Earth Orbit (LEO) and Medium Earth Orbit (MEO) global satellite broadband services, revisiting the studies performed in the band 18.6-18.8 GHz while taking into account the latest technology developments, could help facilitate the deployment of non-GSO systems operating with an apogee below 20,000 km.</w:t>
            </w:r>
          </w:p>
        </w:tc>
      </w:tr>
      <w:tr w:rsidR="0080474B" w:rsidRPr="00B106B3" w:rsidTr="00D664F3">
        <w:trPr>
          <w:cantSplit/>
        </w:trPr>
        <w:tc>
          <w:tcPr>
            <w:tcW w:w="9723" w:type="dxa"/>
            <w:gridSpan w:val="2"/>
            <w:tcBorders>
              <w:top w:val="single" w:sz="4" w:space="0" w:color="auto"/>
              <w:left w:val="single" w:sz="4" w:space="0" w:color="auto"/>
              <w:bottom w:val="single" w:sz="4" w:space="0" w:color="auto"/>
              <w:right w:val="single" w:sz="4" w:space="0" w:color="auto"/>
            </w:tcBorders>
          </w:tcPr>
          <w:p w:rsidR="0080474B" w:rsidRPr="00B106B3" w:rsidRDefault="0080474B" w:rsidP="00D664F3">
            <w:pPr>
              <w:keepNext/>
              <w:tabs>
                <w:tab w:val="left" w:pos="1134"/>
                <w:tab w:val="left" w:pos="1871"/>
                <w:tab w:val="left" w:pos="2268"/>
              </w:tabs>
              <w:overflowPunct w:val="0"/>
              <w:autoSpaceDE w:val="0"/>
              <w:autoSpaceDN w:val="0"/>
              <w:adjustRightInd w:val="0"/>
              <w:spacing w:before="120"/>
              <w:jc w:val="both"/>
              <w:textAlignment w:val="baseline"/>
              <w:rPr>
                <w:rFonts w:eastAsia="Times New Roman"/>
                <w:b/>
                <w:iCs/>
                <w:szCs w:val="20"/>
                <w:lang w:val="en-GB"/>
              </w:rPr>
            </w:pPr>
            <w:r w:rsidRPr="00B106B3">
              <w:rPr>
                <w:rFonts w:eastAsia="Times New Roman"/>
                <w:b/>
                <w:i/>
                <w:szCs w:val="20"/>
                <w:lang w:val="en-GB"/>
              </w:rPr>
              <w:lastRenderedPageBreak/>
              <w:t>Radiocommunication services concerned</w:t>
            </w:r>
            <w:r w:rsidRPr="00B106B3">
              <w:rPr>
                <w:rFonts w:eastAsia="Times New Roman"/>
                <w:b/>
                <w:iCs/>
                <w:szCs w:val="20"/>
                <w:lang w:val="en-GB"/>
              </w:rPr>
              <w:t>:</w:t>
            </w:r>
          </w:p>
          <w:p w:rsidR="0080474B" w:rsidRPr="00B106B3" w:rsidRDefault="0080474B" w:rsidP="00D664F3">
            <w:pPr>
              <w:keepNext/>
              <w:tabs>
                <w:tab w:val="left" w:pos="1134"/>
                <w:tab w:val="left" w:pos="1871"/>
                <w:tab w:val="left" w:pos="2268"/>
              </w:tabs>
              <w:overflowPunct w:val="0"/>
              <w:autoSpaceDE w:val="0"/>
              <w:autoSpaceDN w:val="0"/>
              <w:adjustRightInd w:val="0"/>
              <w:spacing w:before="120"/>
              <w:jc w:val="both"/>
              <w:textAlignment w:val="baseline"/>
              <w:rPr>
                <w:rFonts w:eastAsia="Times New Roman"/>
                <w:i/>
                <w:szCs w:val="20"/>
                <w:lang w:val="en-GB"/>
              </w:rPr>
            </w:pPr>
            <w:r w:rsidRPr="00B106B3">
              <w:rPr>
                <w:rFonts w:eastAsia="Times New Roman"/>
                <w:iCs/>
                <w:szCs w:val="20"/>
                <w:lang w:val="en-GB"/>
              </w:rPr>
              <w:t>FSS, EESS (passive), FS, Mobile, Space Research (passive)</w:t>
            </w:r>
          </w:p>
        </w:tc>
      </w:tr>
      <w:tr w:rsidR="0080474B" w:rsidRPr="00B106B3" w:rsidTr="00D664F3">
        <w:trPr>
          <w:cantSplit/>
        </w:trPr>
        <w:tc>
          <w:tcPr>
            <w:tcW w:w="9723" w:type="dxa"/>
            <w:gridSpan w:val="2"/>
            <w:tcBorders>
              <w:top w:val="single" w:sz="4" w:space="0" w:color="auto"/>
              <w:left w:val="single" w:sz="4" w:space="0" w:color="auto"/>
              <w:bottom w:val="single" w:sz="4" w:space="0" w:color="auto"/>
              <w:right w:val="single" w:sz="4" w:space="0" w:color="auto"/>
            </w:tcBorders>
          </w:tcPr>
          <w:p w:rsidR="0080474B" w:rsidRPr="00B106B3" w:rsidRDefault="0080474B" w:rsidP="00D664F3">
            <w:pPr>
              <w:keepNext/>
              <w:tabs>
                <w:tab w:val="left" w:pos="1134"/>
                <w:tab w:val="left" w:pos="1871"/>
                <w:tab w:val="left" w:pos="2268"/>
              </w:tabs>
              <w:overflowPunct w:val="0"/>
              <w:autoSpaceDE w:val="0"/>
              <w:autoSpaceDN w:val="0"/>
              <w:adjustRightInd w:val="0"/>
              <w:spacing w:before="120"/>
              <w:jc w:val="both"/>
              <w:textAlignment w:val="baseline"/>
              <w:rPr>
                <w:rFonts w:eastAsia="Times New Roman"/>
                <w:b/>
                <w:iCs/>
                <w:szCs w:val="20"/>
                <w:lang w:val="en-GB"/>
              </w:rPr>
            </w:pPr>
            <w:r w:rsidRPr="00B106B3">
              <w:rPr>
                <w:rFonts w:eastAsia="Times New Roman"/>
                <w:b/>
                <w:i/>
                <w:szCs w:val="20"/>
                <w:lang w:val="en-GB"/>
              </w:rPr>
              <w:t>Indication of possible difficulties</w:t>
            </w:r>
            <w:r w:rsidRPr="00B106B3">
              <w:rPr>
                <w:rFonts w:eastAsia="Times New Roman"/>
                <w:b/>
                <w:iCs/>
                <w:szCs w:val="20"/>
                <w:lang w:val="en-GB"/>
              </w:rPr>
              <w:t xml:space="preserve">: </w:t>
            </w:r>
          </w:p>
          <w:p w:rsidR="0080474B" w:rsidRPr="00B106B3" w:rsidRDefault="0080474B" w:rsidP="00D664F3">
            <w:pPr>
              <w:keepNext/>
              <w:tabs>
                <w:tab w:val="left" w:pos="1134"/>
                <w:tab w:val="left" w:pos="1871"/>
                <w:tab w:val="left" w:pos="2268"/>
              </w:tabs>
              <w:overflowPunct w:val="0"/>
              <w:autoSpaceDE w:val="0"/>
              <w:autoSpaceDN w:val="0"/>
              <w:adjustRightInd w:val="0"/>
              <w:spacing w:before="120"/>
              <w:jc w:val="both"/>
              <w:textAlignment w:val="baseline"/>
              <w:rPr>
                <w:rFonts w:eastAsia="Times New Roman"/>
                <w:i/>
                <w:szCs w:val="20"/>
                <w:lang w:val="en-GB"/>
              </w:rPr>
            </w:pPr>
            <w:r w:rsidRPr="00B106B3">
              <w:rPr>
                <w:rFonts w:eastAsia="Times New Roman"/>
                <w:iCs/>
                <w:szCs w:val="20"/>
                <w:lang w:val="en-GB"/>
              </w:rPr>
              <w:t>Protection of EESS (passive) in Regions 1 and 3 which was introduced in the 18.6.18.8 GHz band at WRC-2000 may limit non-GSO operations</w:t>
            </w:r>
            <w:r w:rsidRPr="00B106B3">
              <w:rPr>
                <w:rFonts w:eastAsia="Times New Roman"/>
                <w:i/>
                <w:szCs w:val="20"/>
                <w:lang w:val="en-GB"/>
              </w:rPr>
              <w:t xml:space="preserve"> </w:t>
            </w:r>
          </w:p>
        </w:tc>
      </w:tr>
      <w:tr w:rsidR="0080474B" w:rsidRPr="00B106B3" w:rsidTr="00D664F3">
        <w:trPr>
          <w:cantSplit/>
        </w:trPr>
        <w:tc>
          <w:tcPr>
            <w:tcW w:w="9723" w:type="dxa"/>
            <w:gridSpan w:val="2"/>
            <w:tcBorders>
              <w:top w:val="single" w:sz="4" w:space="0" w:color="auto"/>
              <w:left w:val="single" w:sz="4" w:space="0" w:color="auto"/>
              <w:bottom w:val="single" w:sz="4" w:space="0" w:color="auto"/>
              <w:right w:val="single" w:sz="4" w:space="0" w:color="auto"/>
            </w:tcBorders>
          </w:tcPr>
          <w:p w:rsidR="0080474B" w:rsidRPr="00B106B3" w:rsidRDefault="0080474B" w:rsidP="00D664F3">
            <w:pPr>
              <w:keepNext/>
              <w:tabs>
                <w:tab w:val="left" w:pos="1134"/>
                <w:tab w:val="left" w:pos="1871"/>
                <w:tab w:val="left" w:pos="2268"/>
              </w:tabs>
              <w:overflowPunct w:val="0"/>
              <w:autoSpaceDE w:val="0"/>
              <w:autoSpaceDN w:val="0"/>
              <w:adjustRightInd w:val="0"/>
              <w:spacing w:before="120"/>
              <w:jc w:val="both"/>
              <w:textAlignment w:val="baseline"/>
              <w:rPr>
                <w:rFonts w:eastAsia="Times New Roman"/>
                <w:b/>
                <w:iCs/>
                <w:szCs w:val="20"/>
                <w:lang w:val="en-GB"/>
              </w:rPr>
            </w:pPr>
            <w:r w:rsidRPr="00B106B3">
              <w:rPr>
                <w:rFonts w:eastAsia="Times New Roman"/>
                <w:b/>
                <w:i/>
                <w:szCs w:val="20"/>
                <w:lang w:val="en-GB"/>
              </w:rPr>
              <w:t>Previous/ongoing studies on the issue</w:t>
            </w:r>
            <w:r w:rsidRPr="00B106B3">
              <w:rPr>
                <w:rFonts w:eastAsia="Times New Roman"/>
                <w:b/>
                <w:iCs/>
                <w:szCs w:val="20"/>
                <w:lang w:val="en-GB"/>
              </w:rPr>
              <w:t xml:space="preserve">: </w:t>
            </w:r>
          </w:p>
          <w:p w:rsidR="0080474B" w:rsidRPr="00B106B3" w:rsidRDefault="0080474B" w:rsidP="00D664F3">
            <w:pPr>
              <w:keepNext/>
              <w:tabs>
                <w:tab w:val="left" w:pos="1134"/>
                <w:tab w:val="left" w:pos="1871"/>
                <w:tab w:val="left" w:pos="2268"/>
              </w:tabs>
              <w:overflowPunct w:val="0"/>
              <w:autoSpaceDE w:val="0"/>
              <w:autoSpaceDN w:val="0"/>
              <w:adjustRightInd w:val="0"/>
              <w:spacing w:before="120"/>
              <w:jc w:val="both"/>
              <w:textAlignment w:val="baseline"/>
              <w:rPr>
                <w:rFonts w:eastAsia="Times New Roman"/>
                <w:i/>
                <w:szCs w:val="20"/>
                <w:lang w:val="en-GB"/>
              </w:rPr>
            </w:pPr>
            <w:r w:rsidRPr="00B106B3">
              <w:rPr>
                <w:rFonts w:eastAsia="Times New Roman"/>
                <w:iCs/>
                <w:szCs w:val="20"/>
                <w:lang w:val="en-GB"/>
              </w:rPr>
              <w:t>The 1997-2000 study period leading up to WRC-2000</w:t>
            </w:r>
          </w:p>
        </w:tc>
      </w:tr>
      <w:tr w:rsidR="0080474B" w:rsidRPr="00B106B3" w:rsidTr="00D664F3">
        <w:trPr>
          <w:cantSplit/>
        </w:trPr>
        <w:tc>
          <w:tcPr>
            <w:tcW w:w="4897" w:type="dxa"/>
            <w:tcBorders>
              <w:top w:val="single" w:sz="4" w:space="0" w:color="auto"/>
              <w:left w:val="single" w:sz="4" w:space="0" w:color="auto"/>
              <w:bottom w:val="single" w:sz="4" w:space="0" w:color="auto"/>
              <w:right w:val="single" w:sz="4" w:space="0" w:color="auto"/>
            </w:tcBorders>
          </w:tcPr>
          <w:p w:rsidR="0080474B" w:rsidRPr="00B106B3" w:rsidRDefault="0080474B" w:rsidP="00D664F3">
            <w:pPr>
              <w:keepNext/>
              <w:tabs>
                <w:tab w:val="left" w:pos="1134"/>
                <w:tab w:val="left" w:pos="1871"/>
                <w:tab w:val="left" w:pos="2268"/>
              </w:tabs>
              <w:overflowPunct w:val="0"/>
              <w:autoSpaceDE w:val="0"/>
              <w:autoSpaceDN w:val="0"/>
              <w:adjustRightInd w:val="0"/>
              <w:spacing w:before="120"/>
              <w:jc w:val="both"/>
              <w:textAlignment w:val="baseline"/>
              <w:rPr>
                <w:rFonts w:eastAsia="Times New Roman"/>
                <w:b/>
                <w:iCs/>
                <w:color w:val="000000"/>
                <w:szCs w:val="20"/>
                <w:lang w:val="en-GB"/>
              </w:rPr>
            </w:pPr>
            <w:r w:rsidRPr="00B106B3">
              <w:rPr>
                <w:rFonts w:eastAsia="Times New Roman"/>
                <w:b/>
                <w:i/>
                <w:color w:val="000000"/>
                <w:szCs w:val="20"/>
                <w:lang w:val="en-GB"/>
              </w:rPr>
              <w:t>Studies to be carried out by</w:t>
            </w:r>
            <w:r w:rsidRPr="00B106B3">
              <w:rPr>
                <w:rFonts w:eastAsia="Times New Roman"/>
                <w:b/>
                <w:iCs/>
                <w:color w:val="000000"/>
                <w:szCs w:val="20"/>
                <w:lang w:val="en-GB"/>
              </w:rPr>
              <w:t xml:space="preserve">: </w:t>
            </w:r>
          </w:p>
          <w:p w:rsidR="0080474B" w:rsidRPr="00B106B3" w:rsidRDefault="0080474B" w:rsidP="00D664F3">
            <w:pPr>
              <w:keepNext/>
              <w:tabs>
                <w:tab w:val="left" w:pos="1134"/>
                <w:tab w:val="left" w:pos="1871"/>
                <w:tab w:val="left" w:pos="2268"/>
              </w:tabs>
              <w:overflowPunct w:val="0"/>
              <w:autoSpaceDE w:val="0"/>
              <w:autoSpaceDN w:val="0"/>
              <w:adjustRightInd w:val="0"/>
              <w:spacing w:before="120"/>
              <w:jc w:val="both"/>
              <w:textAlignment w:val="baseline"/>
              <w:rPr>
                <w:rFonts w:eastAsia="Times New Roman"/>
                <w:i/>
                <w:color w:val="000000"/>
                <w:szCs w:val="20"/>
                <w:lang w:val="en-GB"/>
              </w:rPr>
            </w:pPr>
            <w:r w:rsidRPr="00B106B3">
              <w:rPr>
                <w:rFonts w:eastAsia="Times New Roman"/>
                <w:iCs/>
                <w:color w:val="000000"/>
                <w:szCs w:val="20"/>
                <w:lang w:val="en-GB"/>
              </w:rPr>
              <w:t xml:space="preserve">ITU-R </w:t>
            </w:r>
          </w:p>
        </w:tc>
        <w:tc>
          <w:tcPr>
            <w:tcW w:w="4826" w:type="dxa"/>
            <w:tcBorders>
              <w:top w:val="single" w:sz="4" w:space="0" w:color="auto"/>
              <w:left w:val="single" w:sz="4" w:space="0" w:color="auto"/>
              <w:bottom w:val="single" w:sz="4" w:space="0" w:color="auto"/>
              <w:right w:val="single" w:sz="4" w:space="0" w:color="auto"/>
            </w:tcBorders>
          </w:tcPr>
          <w:p w:rsidR="0080474B" w:rsidRPr="00B106B3" w:rsidRDefault="0080474B" w:rsidP="00D664F3">
            <w:pPr>
              <w:keepNext/>
              <w:tabs>
                <w:tab w:val="left" w:pos="1134"/>
                <w:tab w:val="left" w:pos="1871"/>
                <w:tab w:val="left" w:pos="2268"/>
              </w:tabs>
              <w:overflowPunct w:val="0"/>
              <w:autoSpaceDE w:val="0"/>
              <w:autoSpaceDN w:val="0"/>
              <w:adjustRightInd w:val="0"/>
              <w:spacing w:before="120"/>
              <w:jc w:val="both"/>
              <w:textAlignment w:val="baseline"/>
              <w:rPr>
                <w:rFonts w:eastAsia="Times New Roman"/>
                <w:b/>
                <w:iCs/>
                <w:color w:val="000000"/>
                <w:szCs w:val="20"/>
                <w:lang w:val="en-GB"/>
              </w:rPr>
            </w:pPr>
            <w:r w:rsidRPr="00B106B3">
              <w:rPr>
                <w:rFonts w:eastAsia="Times New Roman"/>
                <w:b/>
                <w:i/>
                <w:color w:val="000000"/>
                <w:szCs w:val="20"/>
                <w:lang w:val="en-GB"/>
              </w:rPr>
              <w:t>with the participation of</w:t>
            </w:r>
            <w:r w:rsidRPr="00B106B3">
              <w:rPr>
                <w:rFonts w:eastAsia="Times New Roman"/>
                <w:b/>
                <w:iCs/>
                <w:color w:val="000000"/>
                <w:szCs w:val="20"/>
                <w:lang w:val="en-GB"/>
              </w:rPr>
              <w:t xml:space="preserve">: </w:t>
            </w:r>
          </w:p>
          <w:p w:rsidR="0080474B" w:rsidRPr="00B106B3" w:rsidRDefault="0080474B" w:rsidP="00D664F3">
            <w:pPr>
              <w:keepNext/>
              <w:tabs>
                <w:tab w:val="left" w:pos="1134"/>
                <w:tab w:val="left" w:pos="1871"/>
                <w:tab w:val="left" w:pos="2268"/>
              </w:tabs>
              <w:overflowPunct w:val="0"/>
              <w:autoSpaceDE w:val="0"/>
              <w:autoSpaceDN w:val="0"/>
              <w:adjustRightInd w:val="0"/>
              <w:spacing w:before="120"/>
              <w:jc w:val="both"/>
              <w:textAlignment w:val="baseline"/>
              <w:rPr>
                <w:rFonts w:eastAsia="Times New Roman"/>
                <w:color w:val="000000"/>
                <w:szCs w:val="20"/>
                <w:lang w:val="en-GB"/>
              </w:rPr>
            </w:pPr>
            <w:r w:rsidRPr="00B106B3">
              <w:rPr>
                <w:rFonts w:eastAsia="Times New Roman"/>
                <w:iCs/>
                <w:color w:val="000000"/>
                <w:szCs w:val="20"/>
                <w:lang w:val="en-GB"/>
              </w:rPr>
              <w:t>Administrations, ITU-R members</w:t>
            </w:r>
          </w:p>
        </w:tc>
      </w:tr>
      <w:tr w:rsidR="0080474B" w:rsidRPr="00B106B3" w:rsidTr="00D664F3">
        <w:trPr>
          <w:cantSplit/>
        </w:trPr>
        <w:tc>
          <w:tcPr>
            <w:tcW w:w="9723" w:type="dxa"/>
            <w:gridSpan w:val="2"/>
            <w:tcBorders>
              <w:top w:val="single" w:sz="4" w:space="0" w:color="auto"/>
              <w:left w:val="single" w:sz="4" w:space="0" w:color="auto"/>
              <w:bottom w:val="single" w:sz="4" w:space="0" w:color="auto"/>
              <w:right w:val="single" w:sz="4" w:space="0" w:color="auto"/>
            </w:tcBorders>
          </w:tcPr>
          <w:p w:rsidR="0080474B" w:rsidRPr="00B106B3" w:rsidRDefault="0080474B" w:rsidP="00D664F3">
            <w:pPr>
              <w:keepNext/>
              <w:tabs>
                <w:tab w:val="left" w:pos="1134"/>
                <w:tab w:val="left" w:pos="1871"/>
                <w:tab w:val="left" w:pos="2268"/>
              </w:tabs>
              <w:overflowPunct w:val="0"/>
              <w:autoSpaceDE w:val="0"/>
              <w:autoSpaceDN w:val="0"/>
              <w:adjustRightInd w:val="0"/>
              <w:spacing w:before="120"/>
              <w:jc w:val="both"/>
              <w:textAlignment w:val="baseline"/>
              <w:rPr>
                <w:rFonts w:eastAsia="Times New Roman"/>
                <w:b/>
                <w:iCs/>
                <w:color w:val="000000"/>
                <w:szCs w:val="20"/>
                <w:lang w:val="en-GB"/>
              </w:rPr>
            </w:pPr>
            <w:r w:rsidRPr="00B106B3">
              <w:rPr>
                <w:rFonts w:eastAsia="Times New Roman"/>
                <w:b/>
                <w:i/>
                <w:color w:val="000000"/>
                <w:szCs w:val="20"/>
                <w:lang w:val="en-GB"/>
              </w:rPr>
              <w:t>ITU</w:t>
            </w:r>
            <w:r w:rsidRPr="00B106B3">
              <w:rPr>
                <w:rFonts w:eastAsia="Times New Roman"/>
                <w:b/>
                <w:i/>
                <w:color w:val="000000"/>
                <w:szCs w:val="20"/>
                <w:lang w:val="en-GB"/>
              </w:rPr>
              <w:noBreakHyphen/>
              <w:t>R Study Groups concerned</w:t>
            </w:r>
            <w:r w:rsidRPr="00B106B3">
              <w:rPr>
                <w:rFonts w:eastAsia="Times New Roman"/>
                <w:b/>
                <w:iCs/>
                <w:color w:val="000000"/>
                <w:szCs w:val="20"/>
                <w:lang w:val="en-GB"/>
              </w:rPr>
              <w:t xml:space="preserve">: </w:t>
            </w:r>
          </w:p>
          <w:p w:rsidR="0080474B" w:rsidRPr="00B106B3" w:rsidRDefault="0080474B" w:rsidP="00D664F3">
            <w:pPr>
              <w:keepNext/>
              <w:tabs>
                <w:tab w:val="left" w:pos="1134"/>
                <w:tab w:val="left" w:pos="1871"/>
                <w:tab w:val="left" w:pos="2268"/>
              </w:tabs>
              <w:overflowPunct w:val="0"/>
              <w:autoSpaceDE w:val="0"/>
              <w:autoSpaceDN w:val="0"/>
              <w:adjustRightInd w:val="0"/>
              <w:spacing w:before="120"/>
              <w:jc w:val="both"/>
              <w:textAlignment w:val="baseline"/>
              <w:rPr>
                <w:rFonts w:eastAsia="Times New Roman"/>
                <w:i/>
                <w:szCs w:val="20"/>
                <w:lang w:val="en-GB"/>
              </w:rPr>
            </w:pPr>
            <w:r w:rsidRPr="00B106B3">
              <w:rPr>
                <w:rFonts w:eastAsia="Times New Roman"/>
                <w:iCs/>
                <w:color w:val="000000"/>
                <w:szCs w:val="20"/>
                <w:lang w:val="en-GB"/>
              </w:rPr>
              <w:t>SG-4 and SG-7</w:t>
            </w:r>
          </w:p>
        </w:tc>
      </w:tr>
      <w:tr w:rsidR="0080474B" w:rsidRPr="00B106B3" w:rsidTr="00D664F3">
        <w:trPr>
          <w:cantSplit/>
          <w:trHeight w:val="182"/>
        </w:trPr>
        <w:tc>
          <w:tcPr>
            <w:tcW w:w="9723" w:type="dxa"/>
            <w:gridSpan w:val="2"/>
            <w:tcBorders>
              <w:top w:val="single" w:sz="4" w:space="0" w:color="auto"/>
              <w:left w:val="single" w:sz="4" w:space="0" w:color="auto"/>
              <w:bottom w:val="single" w:sz="4" w:space="0" w:color="auto"/>
              <w:right w:val="single" w:sz="4" w:space="0" w:color="auto"/>
            </w:tcBorders>
          </w:tcPr>
          <w:p w:rsidR="0080474B" w:rsidRPr="00B106B3" w:rsidRDefault="0080474B" w:rsidP="00D664F3">
            <w:pPr>
              <w:keepNext/>
              <w:tabs>
                <w:tab w:val="left" w:pos="1134"/>
                <w:tab w:val="left" w:pos="1871"/>
                <w:tab w:val="left" w:pos="2268"/>
              </w:tabs>
              <w:overflowPunct w:val="0"/>
              <w:autoSpaceDE w:val="0"/>
              <w:autoSpaceDN w:val="0"/>
              <w:adjustRightInd w:val="0"/>
              <w:spacing w:before="120"/>
              <w:jc w:val="both"/>
              <w:textAlignment w:val="baseline"/>
              <w:rPr>
                <w:rFonts w:eastAsia="Times New Roman"/>
                <w:b/>
                <w:i/>
                <w:szCs w:val="20"/>
                <w:lang w:val="en-GB"/>
              </w:rPr>
            </w:pPr>
            <w:r w:rsidRPr="00B106B3">
              <w:rPr>
                <w:rFonts w:eastAsia="Times New Roman"/>
                <w:b/>
                <w:i/>
                <w:szCs w:val="20"/>
                <w:lang w:val="en-GB"/>
              </w:rPr>
              <w:t>ITU resource implications, including financial implications (refer to CV126)</w:t>
            </w:r>
            <w:r w:rsidRPr="00B106B3">
              <w:rPr>
                <w:rFonts w:eastAsia="Times New Roman"/>
                <w:b/>
                <w:iCs/>
                <w:szCs w:val="20"/>
                <w:lang w:val="en-GB"/>
              </w:rPr>
              <w:t>:</w:t>
            </w:r>
          </w:p>
          <w:p w:rsidR="0080474B" w:rsidRPr="00B106B3" w:rsidRDefault="0080474B" w:rsidP="00D664F3">
            <w:pPr>
              <w:keepNext/>
              <w:tabs>
                <w:tab w:val="left" w:pos="1134"/>
                <w:tab w:val="left" w:pos="1871"/>
                <w:tab w:val="left" w:pos="2268"/>
              </w:tabs>
              <w:overflowPunct w:val="0"/>
              <w:autoSpaceDE w:val="0"/>
              <w:autoSpaceDN w:val="0"/>
              <w:adjustRightInd w:val="0"/>
              <w:spacing w:before="120"/>
              <w:jc w:val="both"/>
              <w:textAlignment w:val="baseline"/>
              <w:rPr>
                <w:rFonts w:eastAsia="Times New Roman"/>
                <w:szCs w:val="20"/>
                <w:lang w:val="en-GB"/>
              </w:rPr>
            </w:pPr>
            <w:r w:rsidRPr="00B106B3">
              <w:rPr>
                <w:rFonts w:eastAsia="Times New Roman"/>
                <w:szCs w:val="20"/>
                <w:lang w:val="en-GB"/>
              </w:rPr>
              <w:t>This proposed agenda item will be studied as part of the regular ITU-R procedures and planned budget.</w:t>
            </w:r>
          </w:p>
        </w:tc>
      </w:tr>
      <w:tr w:rsidR="0080474B" w:rsidRPr="00B106B3" w:rsidTr="00D664F3">
        <w:trPr>
          <w:cantSplit/>
        </w:trPr>
        <w:tc>
          <w:tcPr>
            <w:tcW w:w="4897" w:type="dxa"/>
            <w:tcBorders>
              <w:top w:val="single" w:sz="4" w:space="0" w:color="auto"/>
              <w:left w:val="single" w:sz="4" w:space="0" w:color="auto"/>
              <w:bottom w:val="single" w:sz="4" w:space="0" w:color="auto"/>
              <w:right w:val="single" w:sz="4" w:space="0" w:color="auto"/>
            </w:tcBorders>
          </w:tcPr>
          <w:p w:rsidR="0080474B" w:rsidRPr="00B106B3" w:rsidRDefault="0080474B" w:rsidP="00D664F3">
            <w:pPr>
              <w:keepNext/>
              <w:tabs>
                <w:tab w:val="left" w:pos="1134"/>
                <w:tab w:val="left" w:pos="1871"/>
                <w:tab w:val="left" w:pos="2268"/>
              </w:tabs>
              <w:overflowPunct w:val="0"/>
              <w:autoSpaceDE w:val="0"/>
              <w:autoSpaceDN w:val="0"/>
              <w:adjustRightInd w:val="0"/>
              <w:spacing w:before="120"/>
              <w:jc w:val="both"/>
              <w:textAlignment w:val="baseline"/>
              <w:rPr>
                <w:rFonts w:eastAsia="Times New Roman"/>
                <w:b/>
                <w:iCs/>
                <w:szCs w:val="20"/>
                <w:lang w:val="en-GB"/>
              </w:rPr>
            </w:pPr>
            <w:r w:rsidRPr="00B106B3">
              <w:rPr>
                <w:rFonts w:eastAsia="Times New Roman"/>
                <w:b/>
                <w:i/>
                <w:szCs w:val="20"/>
                <w:lang w:val="en-GB"/>
              </w:rPr>
              <w:t>Common regional proposal</w:t>
            </w:r>
            <w:r w:rsidRPr="00B106B3">
              <w:rPr>
                <w:rFonts w:eastAsia="Times New Roman"/>
                <w:b/>
                <w:iCs/>
                <w:szCs w:val="20"/>
                <w:lang w:val="en-GB"/>
              </w:rPr>
              <w:t xml:space="preserve">: </w:t>
            </w:r>
            <w:r w:rsidRPr="00B106B3">
              <w:rPr>
                <w:rFonts w:eastAsia="Times New Roman"/>
                <w:bCs/>
                <w:iCs/>
                <w:strike/>
                <w:szCs w:val="20"/>
                <w:lang w:val="en-GB"/>
              </w:rPr>
              <w:t>Yes</w:t>
            </w:r>
            <w:r w:rsidRPr="00B106B3">
              <w:rPr>
                <w:rFonts w:eastAsia="Times New Roman"/>
                <w:bCs/>
                <w:iCs/>
                <w:szCs w:val="20"/>
                <w:lang w:val="en-GB"/>
              </w:rPr>
              <w:t>/No</w:t>
            </w:r>
          </w:p>
        </w:tc>
        <w:tc>
          <w:tcPr>
            <w:tcW w:w="4826" w:type="dxa"/>
            <w:tcBorders>
              <w:top w:val="single" w:sz="4" w:space="0" w:color="auto"/>
              <w:left w:val="single" w:sz="4" w:space="0" w:color="auto"/>
              <w:bottom w:val="single" w:sz="4" w:space="0" w:color="auto"/>
              <w:right w:val="single" w:sz="4" w:space="0" w:color="auto"/>
            </w:tcBorders>
          </w:tcPr>
          <w:p w:rsidR="0080474B" w:rsidRPr="00B106B3" w:rsidRDefault="0080474B" w:rsidP="00D664F3">
            <w:pPr>
              <w:keepNext/>
              <w:tabs>
                <w:tab w:val="left" w:pos="1134"/>
                <w:tab w:val="left" w:pos="1871"/>
                <w:tab w:val="left" w:pos="2268"/>
              </w:tabs>
              <w:overflowPunct w:val="0"/>
              <w:autoSpaceDE w:val="0"/>
              <w:autoSpaceDN w:val="0"/>
              <w:adjustRightInd w:val="0"/>
              <w:spacing w:before="120"/>
              <w:jc w:val="both"/>
              <w:textAlignment w:val="baseline"/>
              <w:rPr>
                <w:rFonts w:eastAsia="Times New Roman"/>
                <w:b/>
                <w:iCs/>
                <w:szCs w:val="20"/>
                <w:lang w:val="en-GB"/>
              </w:rPr>
            </w:pPr>
            <w:proofErr w:type="spellStart"/>
            <w:r w:rsidRPr="00B106B3">
              <w:rPr>
                <w:rFonts w:eastAsia="Times New Roman"/>
                <w:b/>
                <w:i/>
                <w:szCs w:val="20"/>
                <w:lang w:val="en-GB"/>
              </w:rPr>
              <w:t>Multicountry</w:t>
            </w:r>
            <w:proofErr w:type="spellEnd"/>
            <w:r w:rsidRPr="00B106B3">
              <w:rPr>
                <w:rFonts w:eastAsia="Times New Roman"/>
                <w:b/>
                <w:i/>
                <w:szCs w:val="20"/>
                <w:lang w:val="en-GB"/>
              </w:rPr>
              <w:t xml:space="preserve"> proposal</w:t>
            </w:r>
            <w:r w:rsidRPr="00B106B3">
              <w:rPr>
                <w:rFonts w:eastAsia="Times New Roman"/>
                <w:b/>
                <w:iCs/>
                <w:szCs w:val="20"/>
                <w:lang w:val="en-GB"/>
              </w:rPr>
              <w:t xml:space="preserve">: </w:t>
            </w:r>
            <w:r w:rsidRPr="00B106B3">
              <w:rPr>
                <w:rFonts w:eastAsia="Times New Roman"/>
                <w:bCs/>
                <w:iCs/>
                <w:strike/>
                <w:szCs w:val="20"/>
                <w:lang w:val="en-GB"/>
              </w:rPr>
              <w:t>Yes</w:t>
            </w:r>
            <w:r w:rsidRPr="00B106B3">
              <w:rPr>
                <w:rFonts w:eastAsia="Times New Roman"/>
                <w:bCs/>
                <w:iCs/>
                <w:szCs w:val="20"/>
                <w:lang w:val="en-GB"/>
              </w:rPr>
              <w:t>/No</w:t>
            </w:r>
          </w:p>
          <w:p w:rsidR="0080474B" w:rsidRPr="00B106B3" w:rsidRDefault="0080474B" w:rsidP="00D664F3">
            <w:pPr>
              <w:keepNext/>
              <w:tabs>
                <w:tab w:val="left" w:pos="1134"/>
                <w:tab w:val="left" w:pos="1871"/>
                <w:tab w:val="left" w:pos="2268"/>
              </w:tabs>
              <w:overflowPunct w:val="0"/>
              <w:autoSpaceDE w:val="0"/>
              <w:autoSpaceDN w:val="0"/>
              <w:adjustRightInd w:val="0"/>
              <w:spacing w:before="120"/>
              <w:jc w:val="both"/>
              <w:textAlignment w:val="baseline"/>
              <w:rPr>
                <w:rFonts w:eastAsia="Times New Roman"/>
                <w:b/>
                <w:i/>
                <w:szCs w:val="20"/>
                <w:lang w:val="en-GB"/>
              </w:rPr>
            </w:pPr>
            <w:r w:rsidRPr="00B106B3">
              <w:rPr>
                <w:rFonts w:eastAsia="Times New Roman"/>
                <w:b/>
                <w:i/>
                <w:szCs w:val="20"/>
                <w:lang w:val="en-GB"/>
              </w:rPr>
              <w:t>Number of countries</w:t>
            </w:r>
            <w:r w:rsidRPr="00B106B3">
              <w:rPr>
                <w:rFonts w:eastAsia="Times New Roman"/>
                <w:b/>
                <w:iCs/>
                <w:szCs w:val="20"/>
                <w:lang w:val="en-GB"/>
              </w:rPr>
              <w:t>:</w:t>
            </w:r>
          </w:p>
        </w:tc>
      </w:tr>
      <w:tr w:rsidR="0080474B" w:rsidRPr="00B106B3" w:rsidTr="00D664F3">
        <w:trPr>
          <w:cantSplit/>
          <w:trHeight w:val="58"/>
        </w:trPr>
        <w:tc>
          <w:tcPr>
            <w:tcW w:w="9723" w:type="dxa"/>
            <w:gridSpan w:val="2"/>
            <w:tcBorders>
              <w:top w:val="single" w:sz="4" w:space="0" w:color="auto"/>
              <w:left w:val="single" w:sz="4" w:space="0" w:color="auto"/>
              <w:bottom w:val="single" w:sz="4" w:space="0" w:color="auto"/>
              <w:right w:val="single" w:sz="4" w:space="0" w:color="auto"/>
            </w:tcBorders>
          </w:tcPr>
          <w:p w:rsidR="0080474B" w:rsidRPr="00B106B3" w:rsidRDefault="0080474B" w:rsidP="00D664F3">
            <w:pPr>
              <w:tabs>
                <w:tab w:val="left" w:pos="1134"/>
                <w:tab w:val="left" w:pos="1871"/>
                <w:tab w:val="left" w:pos="2268"/>
              </w:tabs>
              <w:overflowPunct w:val="0"/>
              <w:autoSpaceDE w:val="0"/>
              <w:autoSpaceDN w:val="0"/>
              <w:adjustRightInd w:val="0"/>
              <w:spacing w:before="120"/>
              <w:jc w:val="both"/>
              <w:textAlignment w:val="baseline"/>
              <w:rPr>
                <w:rFonts w:eastAsia="Times New Roman"/>
                <w:b/>
                <w:i/>
                <w:szCs w:val="20"/>
                <w:lang w:val="en-GB"/>
              </w:rPr>
            </w:pPr>
            <w:r w:rsidRPr="00B106B3">
              <w:rPr>
                <w:rFonts w:eastAsia="Times New Roman"/>
                <w:b/>
                <w:i/>
                <w:szCs w:val="20"/>
                <w:lang w:val="en-GB"/>
              </w:rPr>
              <w:t>Remarks</w:t>
            </w:r>
          </w:p>
        </w:tc>
      </w:tr>
    </w:tbl>
    <w:p w:rsidR="0080474B" w:rsidRPr="00B106B3" w:rsidRDefault="0080474B" w:rsidP="0080474B"/>
    <w:p w:rsidR="0080474B" w:rsidRPr="00B106B3" w:rsidRDefault="0080474B" w:rsidP="0080474B">
      <w:pPr>
        <w:rPr>
          <w:snapToGrid w:val="0"/>
        </w:rPr>
      </w:pPr>
      <w:r w:rsidRPr="00B106B3">
        <w:rPr>
          <w:snapToGrid w:val="0"/>
        </w:rPr>
        <w:br w:type="page"/>
      </w:r>
    </w:p>
    <w:p w:rsidR="0080474B" w:rsidRPr="00B106B3" w:rsidRDefault="006E0867" w:rsidP="00D664F3">
      <w:pPr>
        <w:ind w:left="720" w:hanging="720"/>
        <w:jc w:val="both"/>
        <w:rPr>
          <w:b/>
          <w:snapToGrid w:val="0"/>
        </w:rPr>
      </w:pPr>
      <w:r w:rsidRPr="00B106B3">
        <w:rPr>
          <w:rStyle w:val="BRNormal"/>
          <w:b/>
        </w:rPr>
        <w:lastRenderedPageBreak/>
        <w:t>6</w:t>
      </w:r>
      <w:r w:rsidR="0080474B" w:rsidRPr="00B106B3">
        <w:rPr>
          <w:rStyle w:val="BRNormal"/>
          <w:b/>
        </w:rPr>
        <w:t>.</w:t>
      </w:r>
      <w:r w:rsidR="0080474B" w:rsidRPr="00B106B3">
        <w:rPr>
          <w:rStyle w:val="BRNormal"/>
          <w:b/>
        </w:rPr>
        <w:tab/>
      </w:r>
      <w:r w:rsidR="00D664F3" w:rsidRPr="00B106B3">
        <w:rPr>
          <w:b/>
          <w:lang w:eastAsia="ko-KR"/>
        </w:rPr>
        <w:t xml:space="preserve">Proposal for a </w:t>
      </w:r>
      <w:r w:rsidR="00886CF6" w:rsidRPr="00B106B3">
        <w:rPr>
          <w:b/>
          <w:lang w:eastAsia="ko-KR"/>
        </w:rPr>
        <w:t xml:space="preserve">possible </w:t>
      </w:r>
      <w:r w:rsidR="00D664F3" w:rsidRPr="00B106B3">
        <w:rPr>
          <w:b/>
          <w:lang w:eastAsia="ko-KR"/>
        </w:rPr>
        <w:t xml:space="preserve">new WRC-23 agenda item </w:t>
      </w:r>
      <w:r w:rsidR="00D664F3" w:rsidRPr="00B106B3">
        <w:rPr>
          <w:b/>
        </w:rPr>
        <w:t xml:space="preserve">for </w:t>
      </w:r>
      <w:r w:rsidR="0080474B" w:rsidRPr="00B106B3">
        <w:rPr>
          <w:rStyle w:val="BRNormal"/>
          <w:b/>
        </w:rPr>
        <w:t>the allocation of the frequency bands 1518-1559 MHz, 1626.6-1660.5 MHz and 1668-1675 MHz to the mobile-satellite service (space-to-space)</w:t>
      </w:r>
    </w:p>
    <w:p w:rsidR="0080474B" w:rsidRPr="00B106B3" w:rsidRDefault="0080474B" w:rsidP="0080474B">
      <w:pPr>
        <w:rPr>
          <w:snapToGrid w:val="0"/>
        </w:rPr>
      </w:pPr>
    </w:p>
    <w:p w:rsidR="0080474B" w:rsidRPr="00B106B3" w:rsidRDefault="006E0867" w:rsidP="006E0867">
      <w:pPr>
        <w:spacing w:after="120"/>
        <w:jc w:val="both"/>
        <w:rPr>
          <w:b/>
          <w:lang w:eastAsia="ko-KR"/>
        </w:rPr>
      </w:pPr>
      <w:r w:rsidRPr="00B106B3">
        <w:rPr>
          <w:b/>
          <w:lang w:eastAsia="ko-KR"/>
        </w:rPr>
        <w:t>6.1</w:t>
      </w:r>
      <w:r w:rsidR="0080474B" w:rsidRPr="00B106B3">
        <w:rPr>
          <w:b/>
          <w:lang w:eastAsia="ko-KR"/>
        </w:rPr>
        <w:tab/>
      </w:r>
      <w:r w:rsidR="0080474B" w:rsidRPr="00B106B3">
        <w:rPr>
          <w:rFonts w:hint="eastAsia"/>
          <w:b/>
          <w:lang w:eastAsia="ko-KR"/>
        </w:rPr>
        <w:t>Background</w:t>
      </w:r>
    </w:p>
    <w:p w:rsidR="0080474B" w:rsidRPr="00B106B3" w:rsidRDefault="0080474B" w:rsidP="0080474B">
      <w:pPr>
        <w:jc w:val="both"/>
      </w:pPr>
      <w:r w:rsidRPr="00B106B3">
        <w:t>Many LEO satellites operate with limited and non-real-time support through a network of earth stations. Discussions with LEO satellite operators has revealed that the addition of space-to-space communications within the MSS would provide an effective means for continuous monitoring and control of such LEO satellites, which would enhance security and efficiency of operations.</w:t>
      </w:r>
    </w:p>
    <w:p w:rsidR="0080474B" w:rsidRPr="00B106B3" w:rsidRDefault="0080474B" w:rsidP="0080474B">
      <w:pPr>
        <w:jc w:val="both"/>
      </w:pPr>
    </w:p>
    <w:p w:rsidR="0080474B" w:rsidRPr="00B106B3" w:rsidRDefault="0080474B" w:rsidP="006E0867">
      <w:pPr>
        <w:jc w:val="both"/>
      </w:pPr>
      <w:r w:rsidRPr="00B106B3">
        <w:t xml:space="preserve">To address this need, a new agenda item for WRC-23 is proposed to consider. </w:t>
      </w:r>
    </w:p>
    <w:p w:rsidR="0080474B" w:rsidRPr="00B106B3" w:rsidRDefault="0080474B" w:rsidP="0080474B">
      <w:pPr>
        <w:jc w:val="both"/>
      </w:pPr>
    </w:p>
    <w:p w:rsidR="0080474B" w:rsidRPr="00B106B3" w:rsidRDefault="006E0867" w:rsidP="006E0867">
      <w:pPr>
        <w:jc w:val="both"/>
        <w:rPr>
          <w:b/>
        </w:rPr>
      </w:pPr>
      <w:r w:rsidRPr="00B106B3">
        <w:rPr>
          <w:b/>
        </w:rPr>
        <w:t>6.</w:t>
      </w:r>
      <w:r w:rsidR="0080474B" w:rsidRPr="00B106B3">
        <w:rPr>
          <w:b/>
        </w:rPr>
        <w:t>2</w:t>
      </w:r>
      <w:r w:rsidR="0080474B" w:rsidRPr="00B106B3">
        <w:rPr>
          <w:b/>
        </w:rPr>
        <w:tab/>
      </w:r>
      <w:r w:rsidRPr="00B106B3">
        <w:rPr>
          <w:b/>
        </w:rPr>
        <w:t xml:space="preserve">APT </w:t>
      </w:r>
      <w:r w:rsidR="0080474B" w:rsidRPr="00B106B3">
        <w:rPr>
          <w:b/>
        </w:rPr>
        <w:t>Preliminary Views</w:t>
      </w:r>
    </w:p>
    <w:p w:rsidR="006E0867" w:rsidRPr="00B106B3" w:rsidRDefault="006E0867" w:rsidP="006E0867">
      <w:pPr>
        <w:pStyle w:val="2para"/>
        <w:rPr>
          <w:spacing w:val="-1"/>
          <w:sz w:val="24"/>
          <w:szCs w:val="24"/>
        </w:rPr>
      </w:pPr>
      <w:r w:rsidRPr="00B106B3">
        <w:rPr>
          <w:spacing w:val="-1"/>
          <w:sz w:val="24"/>
          <w:szCs w:val="24"/>
        </w:rPr>
        <w:t xml:space="preserve">The proposed new item for inclusion in the agenda of WRC-23 to consider possible </w:t>
      </w:r>
      <w:r w:rsidRPr="00B106B3">
        <w:rPr>
          <w:sz w:val="24"/>
          <w:szCs w:val="22"/>
        </w:rPr>
        <w:t xml:space="preserve">allocation of the frequency bands 1518-1559 MHz, 1626.6-1660.5 MHz and 1668-1675 MHz to the mobile-satellite service (space-to-space) </w:t>
      </w:r>
      <w:r w:rsidRPr="00B106B3">
        <w:rPr>
          <w:spacing w:val="-1"/>
          <w:sz w:val="24"/>
          <w:szCs w:val="24"/>
        </w:rPr>
        <w:t>is forwarded to the next APG meeting for further consideration. D</w:t>
      </w:r>
      <w:r w:rsidRPr="00B106B3">
        <w:rPr>
          <w:rFonts w:eastAsia="MS Mincho"/>
          <w:sz w:val="24"/>
          <w:szCs w:val="24"/>
          <w:lang w:eastAsia="ja-JP"/>
        </w:rPr>
        <w:t>escription of the proposal u</w:t>
      </w:r>
      <w:r w:rsidRPr="00B106B3">
        <w:rPr>
          <w:spacing w:val="-1"/>
          <w:sz w:val="24"/>
          <w:szCs w:val="24"/>
        </w:rPr>
        <w:t xml:space="preserve">sing the template in accordance with Annex 2 to Resolution </w:t>
      </w:r>
      <w:r w:rsidRPr="00B106B3">
        <w:rPr>
          <w:b/>
          <w:spacing w:val="-1"/>
          <w:sz w:val="24"/>
          <w:szCs w:val="24"/>
        </w:rPr>
        <w:t>804</w:t>
      </w:r>
      <w:r w:rsidRPr="00B106B3">
        <w:rPr>
          <w:spacing w:val="-1"/>
          <w:sz w:val="24"/>
          <w:szCs w:val="24"/>
        </w:rPr>
        <w:t xml:space="preserve"> (</w:t>
      </w:r>
      <w:r w:rsidRPr="00B106B3">
        <w:rPr>
          <w:b/>
          <w:spacing w:val="-1"/>
          <w:sz w:val="24"/>
          <w:szCs w:val="24"/>
        </w:rPr>
        <w:t>Rev. WRC-12</w:t>
      </w:r>
      <w:r w:rsidRPr="00B106B3">
        <w:rPr>
          <w:spacing w:val="-1"/>
          <w:sz w:val="24"/>
          <w:szCs w:val="24"/>
        </w:rPr>
        <w:t>), is given below.</w:t>
      </w:r>
    </w:p>
    <w:p w:rsidR="006E0867" w:rsidRPr="00B106B3" w:rsidRDefault="006E0867" w:rsidP="006E0867">
      <w:pPr>
        <w:pStyle w:val="2para"/>
        <w:rPr>
          <w:spacing w:val="-1"/>
          <w:sz w:val="24"/>
          <w:szCs w:val="24"/>
        </w:rPr>
      </w:pPr>
      <w:r w:rsidRPr="00B106B3">
        <w:rPr>
          <w:spacing w:val="-1"/>
          <w:sz w:val="24"/>
          <w:szCs w:val="24"/>
        </w:rPr>
        <w:t>APT Members are encouraged to contribute on this issue.</w:t>
      </w:r>
    </w:p>
    <w:p w:rsidR="0080474B" w:rsidRPr="00B106B3" w:rsidRDefault="0080474B" w:rsidP="0080474B">
      <w:pPr>
        <w:keepNext/>
        <w:keepLines/>
        <w:tabs>
          <w:tab w:val="left" w:pos="1134"/>
          <w:tab w:val="left" w:pos="1871"/>
          <w:tab w:val="left" w:pos="2268"/>
        </w:tabs>
        <w:overflowPunct w:val="0"/>
        <w:autoSpaceDE w:val="0"/>
        <w:autoSpaceDN w:val="0"/>
        <w:adjustRightInd w:val="0"/>
        <w:spacing w:before="480" w:after="80"/>
        <w:jc w:val="center"/>
        <w:textAlignment w:val="baseline"/>
        <w:rPr>
          <w:rFonts w:eastAsia="Times New Roman"/>
          <w:caps/>
          <w:sz w:val="28"/>
          <w:szCs w:val="20"/>
          <w:lang w:val="en-GB"/>
        </w:rPr>
      </w:pPr>
      <w:r w:rsidRPr="00B106B3">
        <w:rPr>
          <w:rFonts w:eastAsia="Times New Roman"/>
          <w:caps/>
          <w:sz w:val="28"/>
          <w:szCs w:val="20"/>
          <w:lang w:val="en-GB"/>
        </w:rPr>
        <w:t>ANNEX 2 TO RESOLUTION 804 (Rev.WRC</w:t>
      </w:r>
      <w:r w:rsidRPr="00B106B3">
        <w:rPr>
          <w:rFonts w:eastAsia="Times New Roman"/>
          <w:caps/>
          <w:sz w:val="28"/>
          <w:szCs w:val="20"/>
          <w:lang w:val="en-GB"/>
        </w:rPr>
        <w:noBreakHyphen/>
        <w:t>12)</w:t>
      </w:r>
    </w:p>
    <w:p w:rsidR="0080474B" w:rsidRPr="00B106B3" w:rsidRDefault="0080474B" w:rsidP="0080474B">
      <w:pPr>
        <w:keepNext/>
        <w:keepLines/>
        <w:tabs>
          <w:tab w:val="left" w:pos="1134"/>
          <w:tab w:val="left" w:pos="1871"/>
          <w:tab w:val="left" w:pos="2268"/>
        </w:tabs>
        <w:overflowPunct w:val="0"/>
        <w:autoSpaceDE w:val="0"/>
        <w:autoSpaceDN w:val="0"/>
        <w:adjustRightInd w:val="0"/>
        <w:spacing w:before="240" w:after="280"/>
        <w:jc w:val="center"/>
        <w:textAlignment w:val="baseline"/>
        <w:rPr>
          <w:rFonts w:ascii="Times New Roman Bold" w:eastAsia="Times New Roman" w:hAnsi="Times New Roman Bold"/>
          <w:b/>
          <w:sz w:val="28"/>
          <w:szCs w:val="20"/>
          <w:lang w:val="en-GB"/>
        </w:rPr>
      </w:pPr>
      <w:r w:rsidRPr="00B106B3">
        <w:rPr>
          <w:rFonts w:ascii="Times New Roman Bold" w:eastAsia="Times New Roman" w:hAnsi="Times New Roman Bold"/>
          <w:b/>
          <w:sz w:val="28"/>
          <w:szCs w:val="20"/>
          <w:lang w:val="en-GB"/>
        </w:rPr>
        <w:t>Template for the submission of proposals for agenda items</w:t>
      </w:r>
    </w:p>
    <w:tbl>
      <w:tblPr>
        <w:tblpPr w:leftFromText="180" w:rightFromText="180" w:vertAnchor="text" w:tblpX="-84" w:tblpY="1"/>
        <w:tblOverlap w:val="never"/>
        <w:tblW w:w="9728" w:type="dxa"/>
        <w:tblLook w:val="04A0" w:firstRow="1" w:lastRow="0" w:firstColumn="1" w:lastColumn="0" w:noHBand="0" w:noVBand="1"/>
      </w:tblPr>
      <w:tblGrid>
        <w:gridCol w:w="5098"/>
        <w:gridCol w:w="4630"/>
      </w:tblGrid>
      <w:tr w:rsidR="0080474B" w:rsidRPr="00B106B3" w:rsidTr="00D664F3">
        <w:trPr>
          <w:cantSplit/>
          <w:trHeight w:val="1408"/>
        </w:trPr>
        <w:tc>
          <w:tcPr>
            <w:tcW w:w="9728" w:type="dxa"/>
            <w:gridSpan w:val="2"/>
            <w:tcBorders>
              <w:top w:val="single" w:sz="4" w:space="0" w:color="auto"/>
              <w:left w:val="single" w:sz="4" w:space="0" w:color="auto"/>
              <w:bottom w:val="single" w:sz="4" w:space="0" w:color="auto"/>
              <w:right w:val="single" w:sz="4" w:space="0" w:color="auto"/>
            </w:tcBorders>
          </w:tcPr>
          <w:p w:rsidR="0080474B" w:rsidRPr="00B106B3" w:rsidRDefault="0080474B" w:rsidP="00D664F3">
            <w:pPr>
              <w:keepNext/>
              <w:tabs>
                <w:tab w:val="left" w:pos="1134"/>
                <w:tab w:val="left" w:pos="1871"/>
                <w:tab w:val="left" w:pos="2268"/>
              </w:tabs>
              <w:overflowPunct w:val="0"/>
              <w:autoSpaceDE w:val="0"/>
              <w:autoSpaceDN w:val="0"/>
              <w:adjustRightInd w:val="0"/>
              <w:spacing w:before="120"/>
              <w:jc w:val="both"/>
              <w:textAlignment w:val="baseline"/>
              <w:rPr>
                <w:rFonts w:eastAsia="Times New Roman"/>
                <w:bCs/>
                <w:szCs w:val="20"/>
                <w:lang w:val="en-GB"/>
              </w:rPr>
            </w:pPr>
            <w:r w:rsidRPr="00B106B3">
              <w:rPr>
                <w:rFonts w:eastAsia="Times New Roman"/>
                <w:b/>
                <w:bCs/>
                <w:szCs w:val="20"/>
                <w:lang w:val="en-GB"/>
              </w:rPr>
              <w:t xml:space="preserve">Subject: </w:t>
            </w:r>
          </w:p>
          <w:p w:rsidR="0080474B" w:rsidRPr="00B106B3" w:rsidRDefault="0080474B" w:rsidP="00D664F3">
            <w:pPr>
              <w:keepNext/>
              <w:spacing w:before="120"/>
              <w:jc w:val="both"/>
              <w:rPr>
                <w:b/>
                <w:bCs/>
              </w:rPr>
            </w:pPr>
            <w:r w:rsidRPr="00B106B3">
              <w:rPr>
                <w:lang w:val="en-GB"/>
              </w:rPr>
              <w:t xml:space="preserve">Proposal of WRC-19 Agenda Item 10 </w:t>
            </w:r>
            <w:r w:rsidRPr="00B106B3">
              <w:rPr>
                <w:rStyle w:val="BRNormal"/>
              </w:rPr>
              <w:t xml:space="preserve">to consider an allocation of the frequency bands 1518-1559 MHz, 1626.6-1660.5 MHz and 1668-1675 MHz to the mobile-satellite service (space-to-space), in accordance with Draft New Resolution </w:t>
            </w:r>
            <w:r w:rsidRPr="00B106B3">
              <w:rPr>
                <w:rStyle w:val="Strong"/>
              </w:rPr>
              <w:t>[APT</w:t>
            </w:r>
            <w:r w:rsidRPr="00B106B3">
              <w:rPr>
                <w:rStyle w:val="Strong"/>
                <w:rFonts w:eastAsia="Calibri"/>
              </w:rPr>
              <w:t>/</w:t>
            </w:r>
            <w:r w:rsidRPr="00B106B3">
              <w:rPr>
                <w:rStyle w:val="Strong"/>
              </w:rPr>
              <w:t>XXX] (WRC-19)</w:t>
            </w:r>
          </w:p>
        </w:tc>
      </w:tr>
      <w:tr w:rsidR="0080474B" w:rsidRPr="00B106B3" w:rsidTr="00D664F3">
        <w:trPr>
          <w:cantSplit/>
          <w:trHeight w:val="560"/>
        </w:trPr>
        <w:tc>
          <w:tcPr>
            <w:tcW w:w="9728" w:type="dxa"/>
            <w:gridSpan w:val="2"/>
            <w:tcBorders>
              <w:top w:val="single" w:sz="4" w:space="0" w:color="auto"/>
              <w:left w:val="single" w:sz="4" w:space="0" w:color="auto"/>
              <w:bottom w:val="single" w:sz="4" w:space="0" w:color="auto"/>
              <w:right w:val="single" w:sz="4" w:space="0" w:color="auto"/>
            </w:tcBorders>
          </w:tcPr>
          <w:p w:rsidR="0080474B" w:rsidRPr="00B106B3" w:rsidRDefault="0080474B" w:rsidP="00D664F3">
            <w:pPr>
              <w:keepNext/>
              <w:tabs>
                <w:tab w:val="left" w:pos="1134"/>
                <w:tab w:val="left" w:pos="1871"/>
                <w:tab w:val="left" w:pos="2268"/>
              </w:tabs>
              <w:overflowPunct w:val="0"/>
              <w:autoSpaceDE w:val="0"/>
              <w:autoSpaceDN w:val="0"/>
              <w:adjustRightInd w:val="0"/>
              <w:spacing w:before="120"/>
              <w:jc w:val="both"/>
              <w:textAlignment w:val="baseline"/>
              <w:rPr>
                <w:rFonts w:eastAsia="Times New Roman"/>
                <w:b/>
                <w:bCs/>
                <w:szCs w:val="20"/>
                <w:lang w:val="en-GB"/>
              </w:rPr>
            </w:pPr>
            <w:r w:rsidRPr="00B106B3">
              <w:rPr>
                <w:rFonts w:eastAsia="Times New Roman"/>
                <w:b/>
                <w:bCs/>
                <w:szCs w:val="20"/>
                <w:lang w:val="en-GB"/>
              </w:rPr>
              <w:t xml:space="preserve">Origin: </w:t>
            </w:r>
            <w:r w:rsidRPr="00B106B3">
              <w:rPr>
                <w:rFonts w:eastAsia="Times New Roman"/>
                <w:bCs/>
                <w:szCs w:val="20"/>
                <w:lang w:val="en-GB"/>
              </w:rPr>
              <w:t>Singapore</w:t>
            </w:r>
          </w:p>
        </w:tc>
      </w:tr>
      <w:tr w:rsidR="0080474B" w:rsidRPr="00B106B3" w:rsidTr="00D664F3">
        <w:trPr>
          <w:cantSplit/>
          <w:trHeight w:val="1546"/>
        </w:trPr>
        <w:tc>
          <w:tcPr>
            <w:tcW w:w="9728" w:type="dxa"/>
            <w:gridSpan w:val="2"/>
            <w:tcBorders>
              <w:top w:val="single" w:sz="4" w:space="0" w:color="auto"/>
              <w:left w:val="single" w:sz="4" w:space="0" w:color="auto"/>
              <w:bottom w:val="single" w:sz="4" w:space="0" w:color="auto"/>
              <w:right w:val="single" w:sz="4" w:space="0" w:color="auto"/>
            </w:tcBorders>
          </w:tcPr>
          <w:p w:rsidR="0080474B" w:rsidRPr="00B106B3" w:rsidRDefault="0080474B" w:rsidP="00D664F3">
            <w:pPr>
              <w:keepNext/>
              <w:tabs>
                <w:tab w:val="left" w:pos="1134"/>
                <w:tab w:val="left" w:pos="1871"/>
                <w:tab w:val="left" w:pos="2268"/>
              </w:tabs>
              <w:overflowPunct w:val="0"/>
              <w:autoSpaceDE w:val="0"/>
              <w:autoSpaceDN w:val="0"/>
              <w:adjustRightInd w:val="0"/>
              <w:spacing w:before="120"/>
              <w:jc w:val="both"/>
              <w:textAlignment w:val="baseline"/>
              <w:rPr>
                <w:rFonts w:eastAsia="Times New Roman"/>
                <w:b/>
                <w:iCs/>
                <w:color w:val="000000"/>
                <w:szCs w:val="20"/>
                <w:lang w:val="en-GB"/>
              </w:rPr>
            </w:pPr>
            <w:r w:rsidRPr="00B106B3">
              <w:rPr>
                <w:rFonts w:eastAsia="Times New Roman"/>
                <w:b/>
                <w:i/>
                <w:color w:val="000000"/>
                <w:szCs w:val="20"/>
                <w:lang w:val="en-GB"/>
              </w:rPr>
              <w:t>Proposal</w:t>
            </w:r>
            <w:r w:rsidRPr="00B106B3">
              <w:rPr>
                <w:rFonts w:eastAsia="Times New Roman"/>
                <w:b/>
                <w:iCs/>
                <w:color w:val="000000"/>
                <w:szCs w:val="20"/>
                <w:lang w:val="en-GB"/>
              </w:rPr>
              <w:t xml:space="preserve">: </w:t>
            </w:r>
          </w:p>
          <w:p w:rsidR="0080474B" w:rsidRPr="00B106B3" w:rsidRDefault="0080474B" w:rsidP="00D664F3">
            <w:pPr>
              <w:keepNext/>
              <w:spacing w:before="120"/>
              <w:jc w:val="both"/>
              <w:rPr>
                <w:b/>
                <w:bCs/>
              </w:rPr>
            </w:pPr>
            <w:r w:rsidRPr="00B106B3">
              <w:rPr>
                <w:rStyle w:val="BRNormal"/>
              </w:rPr>
              <w:t xml:space="preserve">To consider an allocation of the frequency bands 1518-1559 MHz, 1626.6-1660.5 MHz and 1668-1675 MHz to the mobile-satellite service (space-to-space), in accordance with Draft New Resolution </w:t>
            </w:r>
            <w:r w:rsidRPr="00B106B3">
              <w:rPr>
                <w:rStyle w:val="Strong"/>
              </w:rPr>
              <w:t>[</w:t>
            </w:r>
            <w:r w:rsidRPr="00B106B3">
              <w:rPr>
                <w:rStyle w:val="Strong"/>
                <w:rFonts w:eastAsia="Calibri"/>
              </w:rPr>
              <w:t>APT/</w:t>
            </w:r>
            <w:r w:rsidRPr="00B106B3">
              <w:rPr>
                <w:rStyle w:val="Strong"/>
              </w:rPr>
              <w:t>XXX] (WRC-19)</w:t>
            </w:r>
          </w:p>
        </w:tc>
      </w:tr>
      <w:tr w:rsidR="0080474B" w:rsidRPr="00B106B3" w:rsidTr="00D664F3">
        <w:trPr>
          <w:cantSplit/>
          <w:trHeight w:val="1836"/>
        </w:trPr>
        <w:tc>
          <w:tcPr>
            <w:tcW w:w="9728" w:type="dxa"/>
            <w:gridSpan w:val="2"/>
            <w:tcBorders>
              <w:top w:val="single" w:sz="4" w:space="0" w:color="auto"/>
              <w:left w:val="single" w:sz="4" w:space="0" w:color="auto"/>
              <w:bottom w:val="single" w:sz="4" w:space="0" w:color="auto"/>
              <w:right w:val="single" w:sz="4" w:space="0" w:color="auto"/>
            </w:tcBorders>
          </w:tcPr>
          <w:p w:rsidR="0080474B" w:rsidRPr="00B106B3" w:rsidRDefault="0080474B" w:rsidP="00D664F3">
            <w:pPr>
              <w:keepNext/>
              <w:tabs>
                <w:tab w:val="left" w:pos="1134"/>
                <w:tab w:val="left" w:pos="1871"/>
                <w:tab w:val="left" w:pos="2268"/>
              </w:tabs>
              <w:overflowPunct w:val="0"/>
              <w:autoSpaceDE w:val="0"/>
              <w:autoSpaceDN w:val="0"/>
              <w:adjustRightInd w:val="0"/>
              <w:spacing w:before="120"/>
              <w:jc w:val="both"/>
              <w:textAlignment w:val="baseline"/>
              <w:rPr>
                <w:rFonts w:eastAsia="Times New Roman"/>
                <w:b/>
                <w:iCs/>
                <w:color w:val="000000"/>
                <w:szCs w:val="20"/>
                <w:lang w:val="en-GB"/>
              </w:rPr>
            </w:pPr>
            <w:r w:rsidRPr="00B106B3">
              <w:rPr>
                <w:rFonts w:eastAsia="Times New Roman"/>
                <w:b/>
                <w:i/>
                <w:color w:val="000000"/>
                <w:szCs w:val="20"/>
                <w:lang w:val="en-GB"/>
              </w:rPr>
              <w:t>Background/reason</w:t>
            </w:r>
            <w:r w:rsidRPr="00B106B3">
              <w:rPr>
                <w:rFonts w:eastAsia="Times New Roman"/>
                <w:b/>
                <w:iCs/>
                <w:color w:val="000000"/>
                <w:szCs w:val="20"/>
                <w:lang w:val="en-GB"/>
              </w:rPr>
              <w:t xml:space="preserve">: </w:t>
            </w:r>
          </w:p>
          <w:p w:rsidR="0080474B" w:rsidRPr="00B106B3" w:rsidRDefault="0080474B" w:rsidP="00D664F3">
            <w:pPr>
              <w:keepNext/>
              <w:spacing w:before="120"/>
              <w:jc w:val="both"/>
            </w:pPr>
            <w:r w:rsidRPr="00B106B3">
              <w:rPr>
                <w:rStyle w:val="BRNormal"/>
              </w:rPr>
              <w:t>Many LEO satellites operate with limited and non-real-time support through a network of earth stations. Discussions with LEO satellite operators has revealed that the addition of space-to-space communications within the MSS would provide an effective means for continuous monitoring and control of such LEO satellites, which would enhance security and efficiency of operations.</w:t>
            </w:r>
          </w:p>
        </w:tc>
      </w:tr>
      <w:tr w:rsidR="0080474B" w:rsidRPr="00B106B3" w:rsidTr="00D664F3">
        <w:trPr>
          <w:cantSplit/>
          <w:trHeight w:val="984"/>
        </w:trPr>
        <w:tc>
          <w:tcPr>
            <w:tcW w:w="9728" w:type="dxa"/>
            <w:gridSpan w:val="2"/>
            <w:tcBorders>
              <w:top w:val="single" w:sz="4" w:space="0" w:color="auto"/>
              <w:left w:val="single" w:sz="4" w:space="0" w:color="auto"/>
              <w:bottom w:val="single" w:sz="4" w:space="0" w:color="auto"/>
              <w:right w:val="single" w:sz="4" w:space="0" w:color="auto"/>
            </w:tcBorders>
          </w:tcPr>
          <w:p w:rsidR="0080474B" w:rsidRPr="00B106B3" w:rsidRDefault="0080474B" w:rsidP="00D664F3">
            <w:pPr>
              <w:keepNext/>
              <w:tabs>
                <w:tab w:val="left" w:pos="1134"/>
                <w:tab w:val="left" w:pos="1871"/>
                <w:tab w:val="left" w:pos="2268"/>
              </w:tabs>
              <w:overflowPunct w:val="0"/>
              <w:autoSpaceDE w:val="0"/>
              <w:autoSpaceDN w:val="0"/>
              <w:adjustRightInd w:val="0"/>
              <w:spacing w:before="120"/>
              <w:jc w:val="both"/>
              <w:textAlignment w:val="baseline"/>
              <w:rPr>
                <w:rFonts w:eastAsia="Times New Roman"/>
                <w:b/>
                <w:iCs/>
                <w:szCs w:val="20"/>
                <w:lang w:val="en-GB"/>
              </w:rPr>
            </w:pPr>
            <w:r w:rsidRPr="00B106B3">
              <w:rPr>
                <w:rFonts w:eastAsia="Times New Roman"/>
                <w:b/>
                <w:i/>
                <w:szCs w:val="20"/>
                <w:lang w:val="en-GB"/>
              </w:rPr>
              <w:t>Radiocommunication services concerned</w:t>
            </w:r>
            <w:r w:rsidRPr="00B106B3">
              <w:rPr>
                <w:rFonts w:eastAsia="Times New Roman"/>
                <w:b/>
                <w:iCs/>
                <w:szCs w:val="20"/>
                <w:lang w:val="en-GB"/>
              </w:rPr>
              <w:t>:</w:t>
            </w:r>
          </w:p>
          <w:p w:rsidR="0080474B" w:rsidRPr="00B106B3" w:rsidRDefault="0080474B" w:rsidP="00D664F3">
            <w:pPr>
              <w:keepNext/>
              <w:spacing w:before="120"/>
              <w:jc w:val="both"/>
            </w:pPr>
            <w:r w:rsidRPr="00B106B3">
              <w:rPr>
                <w:rStyle w:val="BRNormal"/>
              </w:rPr>
              <w:t>MSS</w:t>
            </w:r>
          </w:p>
        </w:tc>
      </w:tr>
      <w:tr w:rsidR="0080474B" w:rsidRPr="00B106B3" w:rsidTr="00D664F3">
        <w:trPr>
          <w:cantSplit/>
          <w:trHeight w:val="984"/>
        </w:trPr>
        <w:tc>
          <w:tcPr>
            <w:tcW w:w="9728" w:type="dxa"/>
            <w:gridSpan w:val="2"/>
            <w:tcBorders>
              <w:top w:val="single" w:sz="4" w:space="0" w:color="auto"/>
              <w:left w:val="single" w:sz="4" w:space="0" w:color="auto"/>
              <w:bottom w:val="single" w:sz="4" w:space="0" w:color="auto"/>
              <w:right w:val="single" w:sz="4" w:space="0" w:color="auto"/>
            </w:tcBorders>
          </w:tcPr>
          <w:p w:rsidR="0080474B" w:rsidRPr="00B106B3" w:rsidRDefault="0080474B" w:rsidP="00D664F3">
            <w:pPr>
              <w:keepNext/>
              <w:tabs>
                <w:tab w:val="left" w:pos="1134"/>
                <w:tab w:val="left" w:pos="1871"/>
                <w:tab w:val="left" w:pos="2268"/>
              </w:tabs>
              <w:overflowPunct w:val="0"/>
              <w:autoSpaceDE w:val="0"/>
              <w:autoSpaceDN w:val="0"/>
              <w:adjustRightInd w:val="0"/>
              <w:spacing w:before="120"/>
              <w:jc w:val="both"/>
              <w:textAlignment w:val="baseline"/>
              <w:rPr>
                <w:rFonts w:eastAsia="Times New Roman"/>
                <w:b/>
                <w:iCs/>
                <w:szCs w:val="20"/>
                <w:lang w:val="en-GB"/>
              </w:rPr>
            </w:pPr>
            <w:r w:rsidRPr="00B106B3">
              <w:rPr>
                <w:rFonts w:eastAsia="Times New Roman"/>
                <w:b/>
                <w:i/>
                <w:szCs w:val="20"/>
                <w:lang w:val="en-GB"/>
              </w:rPr>
              <w:lastRenderedPageBreak/>
              <w:t>Indication of possible difficulties</w:t>
            </w:r>
            <w:r w:rsidRPr="00B106B3">
              <w:rPr>
                <w:rFonts w:eastAsia="Times New Roman"/>
                <w:b/>
                <w:iCs/>
                <w:szCs w:val="20"/>
                <w:lang w:val="en-GB"/>
              </w:rPr>
              <w:t xml:space="preserve">: </w:t>
            </w:r>
          </w:p>
          <w:p w:rsidR="0080474B" w:rsidRPr="00B106B3" w:rsidRDefault="0080474B" w:rsidP="00D664F3">
            <w:pPr>
              <w:keepNext/>
              <w:spacing w:before="120"/>
              <w:jc w:val="both"/>
            </w:pPr>
            <w:r w:rsidRPr="00B106B3">
              <w:rPr>
                <w:rStyle w:val="BRNormal"/>
              </w:rPr>
              <w:t>Sharing with MSS (space-to-Earth) and MSS (Earth-to space) needs to be studied.</w:t>
            </w:r>
          </w:p>
        </w:tc>
      </w:tr>
      <w:tr w:rsidR="0080474B" w:rsidRPr="00B106B3" w:rsidTr="00D664F3">
        <w:trPr>
          <w:cantSplit/>
          <w:trHeight w:val="544"/>
        </w:trPr>
        <w:tc>
          <w:tcPr>
            <w:tcW w:w="9728" w:type="dxa"/>
            <w:gridSpan w:val="2"/>
            <w:tcBorders>
              <w:top w:val="single" w:sz="4" w:space="0" w:color="auto"/>
              <w:left w:val="single" w:sz="4" w:space="0" w:color="auto"/>
              <w:bottom w:val="single" w:sz="4" w:space="0" w:color="auto"/>
              <w:right w:val="single" w:sz="4" w:space="0" w:color="auto"/>
            </w:tcBorders>
          </w:tcPr>
          <w:p w:rsidR="0080474B" w:rsidRPr="00B106B3" w:rsidRDefault="0080474B" w:rsidP="00D664F3">
            <w:pPr>
              <w:keepNext/>
              <w:tabs>
                <w:tab w:val="left" w:pos="1134"/>
                <w:tab w:val="left" w:pos="1871"/>
                <w:tab w:val="left" w:pos="2268"/>
              </w:tabs>
              <w:overflowPunct w:val="0"/>
              <w:autoSpaceDE w:val="0"/>
              <w:autoSpaceDN w:val="0"/>
              <w:adjustRightInd w:val="0"/>
              <w:spacing w:before="120"/>
              <w:jc w:val="both"/>
              <w:textAlignment w:val="baseline"/>
              <w:rPr>
                <w:rFonts w:eastAsia="Times New Roman"/>
                <w:b/>
                <w:iCs/>
                <w:szCs w:val="20"/>
                <w:lang w:val="en-GB"/>
              </w:rPr>
            </w:pPr>
            <w:r w:rsidRPr="00B106B3">
              <w:rPr>
                <w:rFonts w:eastAsia="Times New Roman"/>
                <w:b/>
                <w:i/>
                <w:szCs w:val="20"/>
                <w:lang w:val="en-GB"/>
              </w:rPr>
              <w:t>Previous/ongoing studies on the issue</w:t>
            </w:r>
            <w:r w:rsidRPr="00B106B3">
              <w:rPr>
                <w:rFonts w:eastAsia="Times New Roman"/>
                <w:b/>
                <w:iCs/>
                <w:szCs w:val="20"/>
                <w:lang w:val="en-GB"/>
              </w:rPr>
              <w:t xml:space="preserve">: </w:t>
            </w:r>
            <w:r w:rsidRPr="00B106B3">
              <w:rPr>
                <w:rStyle w:val="BRNormal"/>
              </w:rPr>
              <w:t>None</w:t>
            </w:r>
          </w:p>
        </w:tc>
      </w:tr>
      <w:tr w:rsidR="0080474B" w:rsidRPr="00B106B3" w:rsidTr="00D664F3">
        <w:trPr>
          <w:cantSplit/>
          <w:trHeight w:val="1140"/>
        </w:trPr>
        <w:tc>
          <w:tcPr>
            <w:tcW w:w="5098" w:type="dxa"/>
            <w:tcBorders>
              <w:top w:val="single" w:sz="4" w:space="0" w:color="auto"/>
              <w:left w:val="single" w:sz="4" w:space="0" w:color="auto"/>
              <w:bottom w:val="single" w:sz="4" w:space="0" w:color="auto"/>
              <w:right w:val="single" w:sz="4" w:space="0" w:color="auto"/>
            </w:tcBorders>
          </w:tcPr>
          <w:p w:rsidR="0080474B" w:rsidRPr="00B106B3" w:rsidRDefault="0080474B" w:rsidP="00D664F3">
            <w:pPr>
              <w:keepNext/>
              <w:tabs>
                <w:tab w:val="left" w:pos="1134"/>
                <w:tab w:val="left" w:pos="1871"/>
                <w:tab w:val="left" w:pos="2268"/>
              </w:tabs>
              <w:overflowPunct w:val="0"/>
              <w:autoSpaceDE w:val="0"/>
              <w:autoSpaceDN w:val="0"/>
              <w:adjustRightInd w:val="0"/>
              <w:spacing w:before="120"/>
              <w:jc w:val="both"/>
              <w:textAlignment w:val="baseline"/>
              <w:rPr>
                <w:rFonts w:eastAsia="Times New Roman"/>
                <w:b/>
                <w:iCs/>
                <w:color w:val="000000"/>
                <w:szCs w:val="20"/>
                <w:lang w:val="en-GB"/>
              </w:rPr>
            </w:pPr>
            <w:r w:rsidRPr="00B106B3">
              <w:rPr>
                <w:rFonts w:eastAsia="Times New Roman"/>
                <w:b/>
                <w:i/>
                <w:color w:val="000000"/>
                <w:szCs w:val="20"/>
                <w:lang w:val="en-GB"/>
              </w:rPr>
              <w:t>Studies to be carried out by</w:t>
            </w:r>
            <w:r w:rsidRPr="00B106B3">
              <w:rPr>
                <w:rFonts w:eastAsia="Times New Roman"/>
                <w:b/>
                <w:iCs/>
                <w:color w:val="000000"/>
                <w:szCs w:val="20"/>
                <w:lang w:val="en-GB"/>
              </w:rPr>
              <w:t xml:space="preserve">: </w:t>
            </w:r>
          </w:p>
          <w:p w:rsidR="0080474B" w:rsidRPr="00B106B3" w:rsidRDefault="0080474B" w:rsidP="00D664F3">
            <w:pPr>
              <w:keepNext/>
              <w:spacing w:before="120"/>
              <w:jc w:val="both"/>
            </w:pPr>
            <w:r w:rsidRPr="00B106B3">
              <w:rPr>
                <w:rStyle w:val="BRNormal"/>
              </w:rPr>
              <w:t>Administrations and Sector members of the ITU-R</w:t>
            </w:r>
          </w:p>
        </w:tc>
        <w:tc>
          <w:tcPr>
            <w:tcW w:w="4630" w:type="dxa"/>
            <w:tcBorders>
              <w:top w:val="single" w:sz="4" w:space="0" w:color="auto"/>
              <w:left w:val="single" w:sz="4" w:space="0" w:color="auto"/>
              <w:bottom w:val="single" w:sz="4" w:space="0" w:color="auto"/>
              <w:right w:val="single" w:sz="4" w:space="0" w:color="auto"/>
            </w:tcBorders>
          </w:tcPr>
          <w:p w:rsidR="0080474B" w:rsidRPr="00B106B3" w:rsidRDefault="0080474B" w:rsidP="00D664F3">
            <w:pPr>
              <w:keepNext/>
              <w:tabs>
                <w:tab w:val="left" w:pos="1134"/>
                <w:tab w:val="left" w:pos="1871"/>
                <w:tab w:val="left" w:pos="2268"/>
              </w:tabs>
              <w:overflowPunct w:val="0"/>
              <w:autoSpaceDE w:val="0"/>
              <w:autoSpaceDN w:val="0"/>
              <w:adjustRightInd w:val="0"/>
              <w:spacing w:before="120"/>
              <w:jc w:val="both"/>
              <w:textAlignment w:val="baseline"/>
              <w:rPr>
                <w:rFonts w:eastAsia="Times New Roman"/>
                <w:b/>
                <w:iCs/>
                <w:color w:val="000000"/>
                <w:szCs w:val="20"/>
                <w:lang w:val="en-GB"/>
              </w:rPr>
            </w:pPr>
            <w:r w:rsidRPr="00B106B3">
              <w:rPr>
                <w:rFonts w:eastAsia="Times New Roman"/>
                <w:b/>
                <w:i/>
                <w:color w:val="000000"/>
                <w:szCs w:val="20"/>
                <w:lang w:val="en-GB"/>
              </w:rPr>
              <w:t>with the participation of</w:t>
            </w:r>
            <w:r w:rsidRPr="00B106B3">
              <w:rPr>
                <w:rFonts w:eastAsia="Times New Roman"/>
                <w:b/>
                <w:iCs/>
                <w:color w:val="000000"/>
                <w:szCs w:val="20"/>
                <w:lang w:val="en-GB"/>
              </w:rPr>
              <w:t xml:space="preserve">: </w:t>
            </w:r>
          </w:p>
          <w:p w:rsidR="0080474B" w:rsidRPr="00B106B3" w:rsidRDefault="0080474B" w:rsidP="00D664F3">
            <w:pPr>
              <w:keepNext/>
              <w:tabs>
                <w:tab w:val="left" w:pos="1134"/>
                <w:tab w:val="left" w:pos="1871"/>
                <w:tab w:val="left" w:pos="2268"/>
              </w:tabs>
              <w:overflowPunct w:val="0"/>
              <w:autoSpaceDE w:val="0"/>
              <w:autoSpaceDN w:val="0"/>
              <w:adjustRightInd w:val="0"/>
              <w:spacing w:before="120"/>
              <w:jc w:val="both"/>
              <w:textAlignment w:val="baseline"/>
              <w:rPr>
                <w:rFonts w:eastAsia="Times New Roman"/>
                <w:color w:val="000000"/>
                <w:szCs w:val="20"/>
                <w:lang w:val="en-GB"/>
              </w:rPr>
            </w:pPr>
            <w:r w:rsidRPr="00B106B3">
              <w:rPr>
                <w:rStyle w:val="BRNormal"/>
              </w:rPr>
              <w:t>Satellite operators, ICAO, IMO</w:t>
            </w:r>
          </w:p>
        </w:tc>
      </w:tr>
      <w:tr w:rsidR="0080474B" w:rsidRPr="00B106B3" w:rsidTr="00D664F3">
        <w:trPr>
          <w:cantSplit/>
          <w:trHeight w:val="824"/>
        </w:trPr>
        <w:tc>
          <w:tcPr>
            <w:tcW w:w="9728" w:type="dxa"/>
            <w:gridSpan w:val="2"/>
            <w:tcBorders>
              <w:top w:val="single" w:sz="4" w:space="0" w:color="auto"/>
              <w:left w:val="single" w:sz="4" w:space="0" w:color="auto"/>
              <w:bottom w:val="single" w:sz="4" w:space="0" w:color="auto"/>
              <w:right w:val="single" w:sz="4" w:space="0" w:color="auto"/>
            </w:tcBorders>
          </w:tcPr>
          <w:p w:rsidR="0080474B" w:rsidRPr="00B106B3" w:rsidRDefault="0080474B" w:rsidP="00D664F3">
            <w:pPr>
              <w:keepNext/>
              <w:tabs>
                <w:tab w:val="left" w:pos="1134"/>
                <w:tab w:val="left" w:pos="1871"/>
                <w:tab w:val="left" w:pos="2268"/>
              </w:tabs>
              <w:overflowPunct w:val="0"/>
              <w:autoSpaceDE w:val="0"/>
              <w:autoSpaceDN w:val="0"/>
              <w:adjustRightInd w:val="0"/>
              <w:spacing w:before="120"/>
              <w:jc w:val="both"/>
              <w:textAlignment w:val="baseline"/>
              <w:rPr>
                <w:rFonts w:eastAsia="Times New Roman"/>
                <w:b/>
                <w:iCs/>
                <w:color w:val="000000"/>
                <w:szCs w:val="20"/>
                <w:lang w:val="en-GB"/>
              </w:rPr>
            </w:pPr>
            <w:r w:rsidRPr="00B106B3">
              <w:rPr>
                <w:rFonts w:eastAsia="Times New Roman"/>
                <w:b/>
                <w:i/>
                <w:color w:val="000000"/>
                <w:szCs w:val="20"/>
                <w:lang w:val="en-GB"/>
              </w:rPr>
              <w:t>ITU</w:t>
            </w:r>
            <w:r w:rsidRPr="00B106B3">
              <w:rPr>
                <w:rFonts w:eastAsia="Times New Roman"/>
                <w:b/>
                <w:i/>
                <w:color w:val="000000"/>
                <w:szCs w:val="20"/>
                <w:lang w:val="en-GB"/>
              </w:rPr>
              <w:noBreakHyphen/>
              <w:t>R Study Groups concerned</w:t>
            </w:r>
            <w:r w:rsidRPr="00B106B3">
              <w:rPr>
                <w:rFonts w:eastAsia="Times New Roman"/>
                <w:b/>
                <w:iCs/>
                <w:color w:val="000000"/>
                <w:szCs w:val="20"/>
                <w:lang w:val="en-GB"/>
              </w:rPr>
              <w:t xml:space="preserve">: </w:t>
            </w:r>
          </w:p>
          <w:p w:rsidR="0080474B" w:rsidRPr="00B106B3" w:rsidRDefault="0080474B" w:rsidP="00D664F3">
            <w:pPr>
              <w:keepNext/>
              <w:spacing w:before="120"/>
              <w:jc w:val="both"/>
            </w:pPr>
            <w:r w:rsidRPr="00B106B3">
              <w:rPr>
                <w:rStyle w:val="BRNormal"/>
              </w:rPr>
              <w:t>WP 4C</w:t>
            </w:r>
          </w:p>
        </w:tc>
      </w:tr>
      <w:tr w:rsidR="0080474B" w:rsidRPr="00B106B3" w:rsidTr="00D664F3">
        <w:trPr>
          <w:cantSplit/>
          <w:trHeight w:val="1270"/>
        </w:trPr>
        <w:tc>
          <w:tcPr>
            <w:tcW w:w="9728" w:type="dxa"/>
            <w:gridSpan w:val="2"/>
            <w:tcBorders>
              <w:top w:val="single" w:sz="4" w:space="0" w:color="auto"/>
              <w:left w:val="single" w:sz="4" w:space="0" w:color="auto"/>
              <w:bottom w:val="single" w:sz="4" w:space="0" w:color="auto"/>
              <w:right w:val="single" w:sz="4" w:space="0" w:color="auto"/>
            </w:tcBorders>
          </w:tcPr>
          <w:p w:rsidR="0080474B" w:rsidRPr="00B106B3" w:rsidRDefault="0080474B" w:rsidP="00D664F3">
            <w:pPr>
              <w:keepNext/>
              <w:tabs>
                <w:tab w:val="left" w:pos="1134"/>
                <w:tab w:val="left" w:pos="1871"/>
                <w:tab w:val="left" w:pos="2268"/>
              </w:tabs>
              <w:overflowPunct w:val="0"/>
              <w:autoSpaceDE w:val="0"/>
              <w:autoSpaceDN w:val="0"/>
              <w:adjustRightInd w:val="0"/>
              <w:spacing w:before="120"/>
              <w:jc w:val="both"/>
              <w:textAlignment w:val="baseline"/>
              <w:rPr>
                <w:rFonts w:eastAsia="Times New Roman"/>
                <w:b/>
                <w:i/>
                <w:szCs w:val="20"/>
                <w:lang w:val="en-GB"/>
              </w:rPr>
            </w:pPr>
            <w:r w:rsidRPr="00B106B3">
              <w:rPr>
                <w:rFonts w:eastAsia="Times New Roman"/>
                <w:b/>
                <w:i/>
                <w:szCs w:val="20"/>
                <w:lang w:val="en-GB"/>
              </w:rPr>
              <w:t>ITU resource implications, including financial implications (refer to CV126)</w:t>
            </w:r>
            <w:r w:rsidRPr="00B106B3">
              <w:rPr>
                <w:rFonts w:eastAsia="Times New Roman"/>
                <w:b/>
                <w:iCs/>
                <w:szCs w:val="20"/>
                <w:lang w:val="en-GB"/>
              </w:rPr>
              <w:t>:</w:t>
            </w:r>
          </w:p>
          <w:p w:rsidR="0080474B" w:rsidRPr="00B106B3" w:rsidRDefault="0080474B" w:rsidP="00D664F3">
            <w:pPr>
              <w:keepNext/>
              <w:spacing w:before="120"/>
              <w:jc w:val="both"/>
            </w:pPr>
            <w:r w:rsidRPr="00B106B3">
              <w:rPr>
                <w:rStyle w:val="BRNormal"/>
              </w:rPr>
              <w:t>This agenda item will be studied within the normal ITU-R procedures and associated budget. No extra cost is foreseen.</w:t>
            </w:r>
          </w:p>
        </w:tc>
      </w:tr>
      <w:tr w:rsidR="0080474B" w:rsidRPr="00B106B3" w:rsidTr="00D664F3">
        <w:trPr>
          <w:cantSplit/>
        </w:trPr>
        <w:tc>
          <w:tcPr>
            <w:tcW w:w="5098" w:type="dxa"/>
            <w:tcBorders>
              <w:top w:val="single" w:sz="4" w:space="0" w:color="auto"/>
              <w:left w:val="single" w:sz="4" w:space="0" w:color="auto"/>
              <w:bottom w:val="single" w:sz="4" w:space="0" w:color="auto"/>
              <w:right w:val="single" w:sz="4" w:space="0" w:color="auto"/>
            </w:tcBorders>
          </w:tcPr>
          <w:p w:rsidR="0080474B" w:rsidRPr="00B106B3" w:rsidRDefault="0080474B" w:rsidP="00D664F3">
            <w:pPr>
              <w:keepNext/>
              <w:tabs>
                <w:tab w:val="left" w:pos="1134"/>
                <w:tab w:val="left" w:pos="1871"/>
                <w:tab w:val="left" w:pos="2268"/>
              </w:tabs>
              <w:overflowPunct w:val="0"/>
              <w:autoSpaceDE w:val="0"/>
              <w:autoSpaceDN w:val="0"/>
              <w:adjustRightInd w:val="0"/>
              <w:spacing w:before="120"/>
              <w:jc w:val="both"/>
              <w:textAlignment w:val="baseline"/>
              <w:rPr>
                <w:rFonts w:eastAsia="Times New Roman"/>
                <w:b/>
                <w:iCs/>
                <w:szCs w:val="20"/>
                <w:lang w:val="en-GB"/>
              </w:rPr>
            </w:pPr>
            <w:r w:rsidRPr="00B106B3">
              <w:rPr>
                <w:rFonts w:eastAsia="Times New Roman"/>
                <w:b/>
                <w:i/>
                <w:szCs w:val="20"/>
                <w:lang w:val="en-GB"/>
              </w:rPr>
              <w:t>Common regional proposal</w:t>
            </w:r>
            <w:r w:rsidRPr="00B106B3">
              <w:rPr>
                <w:rFonts w:eastAsia="Times New Roman"/>
                <w:b/>
                <w:iCs/>
                <w:szCs w:val="20"/>
                <w:lang w:val="en-GB"/>
              </w:rPr>
              <w:t xml:space="preserve">: </w:t>
            </w:r>
            <w:r w:rsidRPr="00B106B3">
              <w:rPr>
                <w:rFonts w:eastAsia="Times New Roman"/>
                <w:bCs/>
                <w:iCs/>
                <w:strike/>
                <w:szCs w:val="20"/>
                <w:lang w:val="en-GB"/>
              </w:rPr>
              <w:t>Yes</w:t>
            </w:r>
            <w:r w:rsidRPr="00B106B3">
              <w:rPr>
                <w:rFonts w:eastAsia="Times New Roman"/>
                <w:bCs/>
                <w:iCs/>
                <w:szCs w:val="20"/>
                <w:lang w:val="en-GB"/>
              </w:rPr>
              <w:t>/No</w:t>
            </w:r>
          </w:p>
        </w:tc>
        <w:tc>
          <w:tcPr>
            <w:tcW w:w="4630" w:type="dxa"/>
            <w:tcBorders>
              <w:top w:val="single" w:sz="4" w:space="0" w:color="auto"/>
              <w:left w:val="single" w:sz="4" w:space="0" w:color="auto"/>
              <w:bottom w:val="single" w:sz="4" w:space="0" w:color="auto"/>
              <w:right w:val="single" w:sz="4" w:space="0" w:color="auto"/>
            </w:tcBorders>
          </w:tcPr>
          <w:p w:rsidR="0080474B" w:rsidRPr="00B106B3" w:rsidRDefault="0080474B" w:rsidP="00D664F3">
            <w:pPr>
              <w:keepNext/>
              <w:tabs>
                <w:tab w:val="left" w:pos="1134"/>
                <w:tab w:val="left" w:pos="1871"/>
                <w:tab w:val="left" w:pos="2268"/>
              </w:tabs>
              <w:overflowPunct w:val="0"/>
              <w:autoSpaceDE w:val="0"/>
              <w:autoSpaceDN w:val="0"/>
              <w:adjustRightInd w:val="0"/>
              <w:spacing w:before="120"/>
              <w:jc w:val="both"/>
              <w:textAlignment w:val="baseline"/>
              <w:rPr>
                <w:rFonts w:eastAsia="Times New Roman"/>
                <w:b/>
                <w:iCs/>
                <w:szCs w:val="20"/>
                <w:lang w:val="en-GB"/>
              </w:rPr>
            </w:pPr>
            <w:proofErr w:type="spellStart"/>
            <w:r w:rsidRPr="00B106B3">
              <w:rPr>
                <w:rFonts w:eastAsia="Times New Roman"/>
                <w:b/>
                <w:i/>
                <w:szCs w:val="20"/>
                <w:lang w:val="en-GB"/>
              </w:rPr>
              <w:t>Multicountry</w:t>
            </w:r>
            <w:proofErr w:type="spellEnd"/>
            <w:r w:rsidRPr="00B106B3">
              <w:rPr>
                <w:rFonts w:eastAsia="Times New Roman"/>
                <w:b/>
                <w:i/>
                <w:szCs w:val="20"/>
                <w:lang w:val="en-GB"/>
              </w:rPr>
              <w:t xml:space="preserve"> proposal</w:t>
            </w:r>
            <w:r w:rsidRPr="00B106B3">
              <w:rPr>
                <w:rFonts w:eastAsia="Times New Roman"/>
                <w:b/>
                <w:iCs/>
                <w:szCs w:val="20"/>
                <w:lang w:val="en-GB"/>
              </w:rPr>
              <w:t xml:space="preserve">: </w:t>
            </w:r>
            <w:r w:rsidRPr="00B106B3">
              <w:rPr>
                <w:rFonts w:eastAsia="Times New Roman"/>
                <w:bCs/>
                <w:iCs/>
                <w:strike/>
                <w:szCs w:val="20"/>
                <w:lang w:val="en-GB"/>
              </w:rPr>
              <w:t>Yes</w:t>
            </w:r>
            <w:r w:rsidRPr="00B106B3">
              <w:rPr>
                <w:rFonts w:eastAsia="Times New Roman"/>
                <w:bCs/>
                <w:iCs/>
                <w:szCs w:val="20"/>
                <w:lang w:val="en-GB"/>
              </w:rPr>
              <w:t>/No</w:t>
            </w:r>
          </w:p>
          <w:p w:rsidR="0080474B" w:rsidRPr="00B106B3" w:rsidRDefault="0080474B" w:rsidP="00D664F3">
            <w:pPr>
              <w:keepNext/>
              <w:tabs>
                <w:tab w:val="left" w:pos="1134"/>
                <w:tab w:val="left" w:pos="1871"/>
                <w:tab w:val="left" w:pos="2268"/>
              </w:tabs>
              <w:overflowPunct w:val="0"/>
              <w:autoSpaceDE w:val="0"/>
              <w:autoSpaceDN w:val="0"/>
              <w:adjustRightInd w:val="0"/>
              <w:spacing w:before="120"/>
              <w:jc w:val="both"/>
              <w:textAlignment w:val="baseline"/>
              <w:rPr>
                <w:rFonts w:eastAsia="Times New Roman"/>
                <w:b/>
                <w:i/>
                <w:szCs w:val="20"/>
                <w:lang w:val="en-GB"/>
              </w:rPr>
            </w:pPr>
            <w:r w:rsidRPr="00B106B3">
              <w:rPr>
                <w:rFonts w:eastAsia="Times New Roman"/>
                <w:b/>
                <w:i/>
                <w:szCs w:val="20"/>
                <w:lang w:val="en-GB"/>
              </w:rPr>
              <w:t>Number of countries</w:t>
            </w:r>
            <w:r w:rsidRPr="00B106B3">
              <w:rPr>
                <w:rFonts w:eastAsia="Times New Roman"/>
                <w:b/>
                <w:iCs/>
                <w:szCs w:val="20"/>
                <w:lang w:val="en-GB"/>
              </w:rPr>
              <w:t>:</w:t>
            </w:r>
          </w:p>
        </w:tc>
      </w:tr>
      <w:tr w:rsidR="0080474B" w:rsidRPr="00B106B3" w:rsidTr="00D664F3">
        <w:trPr>
          <w:cantSplit/>
          <w:trHeight w:val="610"/>
        </w:trPr>
        <w:tc>
          <w:tcPr>
            <w:tcW w:w="9728" w:type="dxa"/>
            <w:gridSpan w:val="2"/>
            <w:tcBorders>
              <w:top w:val="single" w:sz="4" w:space="0" w:color="auto"/>
              <w:left w:val="single" w:sz="4" w:space="0" w:color="auto"/>
              <w:bottom w:val="single" w:sz="4" w:space="0" w:color="auto"/>
              <w:right w:val="single" w:sz="4" w:space="0" w:color="auto"/>
            </w:tcBorders>
          </w:tcPr>
          <w:p w:rsidR="0080474B" w:rsidRPr="00B106B3" w:rsidRDefault="0080474B" w:rsidP="00D664F3">
            <w:pPr>
              <w:tabs>
                <w:tab w:val="left" w:pos="1134"/>
                <w:tab w:val="left" w:pos="1871"/>
                <w:tab w:val="left" w:pos="2268"/>
              </w:tabs>
              <w:overflowPunct w:val="0"/>
              <w:autoSpaceDE w:val="0"/>
              <w:autoSpaceDN w:val="0"/>
              <w:adjustRightInd w:val="0"/>
              <w:spacing w:before="120"/>
              <w:jc w:val="both"/>
              <w:textAlignment w:val="baseline"/>
              <w:rPr>
                <w:rFonts w:eastAsia="Times New Roman"/>
                <w:b/>
                <w:i/>
                <w:szCs w:val="20"/>
                <w:lang w:val="en-GB"/>
              </w:rPr>
            </w:pPr>
            <w:r w:rsidRPr="00B106B3">
              <w:rPr>
                <w:rFonts w:eastAsia="Times New Roman"/>
                <w:b/>
                <w:i/>
                <w:szCs w:val="20"/>
                <w:lang w:val="en-GB"/>
              </w:rPr>
              <w:t>Remarks</w:t>
            </w:r>
          </w:p>
        </w:tc>
      </w:tr>
    </w:tbl>
    <w:p w:rsidR="00384308" w:rsidRPr="00B106B3" w:rsidRDefault="00384308" w:rsidP="0080474B"/>
    <w:p w:rsidR="00384308" w:rsidRPr="00B106B3" w:rsidRDefault="00384308">
      <w:r w:rsidRPr="00B106B3">
        <w:br w:type="page"/>
      </w:r>
    </w:p>
    <w:p w:rsidR="00E242CD" w:rsidRPr="00B106B3" w:rsidRDefault="00E242CD" w:rsidP="00E242CD">
      <w:pPr>
        <w:snapToGrid w:val="0"/>
        <w:spacing w:beforeLines="50" w:before="120"/>
        <w:jc w:val="both"/>
        <w:rPr>
          <w:rFonts w:eastAsiaTheme="minorEastAsia"/>
          <w:b/>
          <w:lang w:eastAsia="zh-CN"/>
        </w:rPr>
      </w:pPr>
      <w:r w:rsidRPr="00B106B3">
        <w:rPr>
          <w:rFonts w:eastAsiaTheme="minorEastAsia"/>
          <w:b/>
          <w:lang w:eastAsia="zh-CN"/>
        </w:rPr>
        <w:lastRenderedPageBreak/>
        <w:t>7.</w:t>
      </w:r>
      <w:r w:rsidRPr="00B106B3">
        <w:rPr>
          <w:rFonts w:eastAsiaTheme="minorEastAsia"/>
          <w:b/>
          <w:lang w:eastAsia="zh-CN"/>
        </w:rPr>
        <w:tab/>
      </w:r>
      <w:r w:rsidR="00D664F3" w:rsidRPr="00B106B3">
        <w:rPr>
          <w:b/>
          <w:lang w:eastAsia="ko-KR"/>
        </w:rPr>
        <w:t xml:space="preserve">Proposal for a </w:t>
      </w:r>
      <w:r w:rsidR="00886CF6" w:rsidRPr="00B106B3">
        <w:rPr>
          <w:b/>
          <w:lang w:eastAsia="ko-KR"/>
        </w:rPr>
        <w:t xml:space="preserve">possible </w:t>
      </w:r>
      <w:r w:rsidR="00D664F3" w:rsidRPr="00B106B3">
        <w:rPr>
          <w:b/>
          <w:lang w:eastAsia="ko-KR"/>
        </w:rPr>
        <w:t xml:space="preserve">new WRC-23 agenda item </w:t>
      </w:r>
      <w:r w:rsidR="00D664F3" w:rsidRPr="00B106B3">
        <w:rPr>
          <w:b/>
        </w:rPr>
        <w:t xml:space="preserve">for </w:t>
      </w:r>
      <w:r w:rsidRPr="00B106B3">
        <w:rPr>
          <w:rFonts w:eastAsiaTheme="minorEastAsia" w:hint="eastAsia"/>
          <w:b/>
          <w:lang w:eastAsia="zh-CN"/>
        </w:rPr>
        <w:t>Space Weather</w:t>
      </w:r>
      <w:r w:rsidR="00D664F3" w:rsidRPr="00B106B3">
        <w:rPr>
          <w:rFonts w:eastAsiaTheme="minorEastAsia"/>
          <w:b/>
          <w:lang w:eastAsia="zh-CN"/>
        </w:rPr>
        <w:t xml:space="preserve"> sensors</w:t>
      </w:r>
    </w:p>
    <w:p w:rsidR="00E242CD" w:rsidRPr="00B106B3" w:rsidRDefault="00E242CD" w:rsidP="00E242CD">
      <w:pPr>
        <w:spacing w:beforeLines="50" w:before="120"/>
        <w:jc w:val="both"/>
        <w:rPr>
          <w:b/>
        </w:rPr>
      </w:pPr>
      <w:r w:rsidRPr="00B106B3">
        <w:rPr>
          <w:b/>
        </w:rPr>
        <w:t>7.1</w:t>
      </w:r>
      <w:r w:rsidRPr="00B106B3">
        <w:rPr>
          <w:b/>
        </w:rPr>
        <w:tab/>
        <w:t>Background</w:t>
      </w:r>
    </w:p>
    <w:p w:rsidR="00E242CD" w:rsidRPr="00B106B3" w:rsidRDefault="00E242CD" w:rsidP="00E242CD">
      <w:pPr>
        <w:autoSpaceDE w:val="0"/>
        <w:autoSpaceDN w:val="0"/>
        <w:adjustRightInd w:val="0"/>
        <w:snapToGrid w:val="0"/>
        <w:spacing w:before="50"/>
        <w:jc w:val="both"/>
      </w:pPr>
      <w:r w:rsidRPr="00B106B3">
        <w:rPr>
          <w:rFonts w:hint="eastAsia"/>
        </w:rPr>
        <w:t>S</w:t>
      </w:r>
      <w:r w:rsidRPr="00B106B3">
        <w:t>pace Weather refers to the physical processes occurring in the space environment, driven by the Sun and Earth’s upper atmosphere, and ultimately affecting human activities on Earth and in space. The solar wind and solar disturbances interact with the Earth's magnetic field and outer atmosphere in complex ways, causing strongly variable energetic particles and electric currents in the Earth’s magnetosphere, ionosphere and surface.</w:t>
      </w:r>
      <w:r w:rsidRPr="00B106B3">
        <w:rPr>
          <w:rFonts w:hint="eastAsia"/>
        </w:rPr>
        <w:t xml:space="preserve"> Therefore space weather events can impact the operation and </w:t>
      </w:r>
      <w:r w:rsidRPr="00B106B3">
        <w:t>security</w:t>
      </w:r>
      <w:r w:rsidRPr="00B106B3">
        <w:rPr>
          <w:rFonts w:hint="eastAsia"/>
        </w:rPr>
        <w:t xml:space="preserve"> of satellites, endanger human health, and damage power and communication infrastructure.</w:t>
      </w:r>
    </w:p>
    <w:p w:rsidR="002229FA" w:rsidRPr="00B106B3" w:rsidRDefault="00E242CD" w:rsidP="002229FA">
      <w:pPr>
        <w:autoSpaceDE w:val="0"/>
        <w:autoSpaceDN w:val="0"/>
        <w:adjustRightInd w:val="0"/>
        <w:spacing w:before="50"/>
      </w:pPr>
      <w:r w:rsidRPr="00B106B3">
        <w:rPr>
          <w:rFonts w:eastAsia="Malgun Gothic"/>
          <w:lang w:eastAsia="ko-KR"/>
        </w:rPr>
        <w:t>S</w:t>
      </w:r>
      <w:r w:rsidRPr="00B106B3">
        <w:t>ince s</w:t>
      </w:r>
      <w:r w:rsidRPr="00B106B3">
        <w:rPr>
          <w:rFonts w:eastAsia="Malgun Gothic"/>
          <w:lang w:eastAsia="ko-KR"/>
        </w:rPr>
        <w:t>pace weather observations are critical</w:t>
      </w:r>
      <w:r w:rsidRPr="00B106B3">
        <w:t xml:space="preserve"> </w:t>
      </w:r>
      <w:r w:rsidRPr="00B106B3">
        <w:rPr>
          <w:rFonts w:eastAsia="Malgun Gothic"/>
          <w:lang w:eastAsia="ko-KR"/>
        </w:rPr>
        <w:t>to monitor and forecast the occurrence probability of space weather disturbances</w:t>
      </w:r>
      <w:r w:rsidRPr="00B106B3">
        <w:t xml:space="preserve">, </w:t>
      </w:r>
      <w:r w:rsidRPr="00B106B3">
        <w:rPr>
          <w:rFonts w:eastAsiaTheme="minorEastAsia" w:hint="eastAsia"/>
          <w:lang w:eastAsia="zh-CN"/>
        </w:rPr>
        <w:t>many</w:t>
      </w:r>
      <w:r w:rsidRPr="00B106B3">
        <w:t xml:space="preserve"> kinds </w:t>
      </w:r>
      <w:r w:rsidRPr="00B106B3">
        <w:rPr>
          <w:rFonts w:eastAsiaTheme="minorEastAsia" w:hint="eastAsia"/>
          <w:lang w:eastAsia="zh-CN"/>
        </w:rPr>
        <w:t xml:space="preserve">of </w:t>
      </w:r>
      <w:r w:rsidRPr="00B106B3">
        <w:t xml:space="preserve">radio spectrum-reliant space weather sensors have been developed, including ground-based, airborne and </w:t>
      </w:r>
      <w:proofErr w:type="spellStart"/>
      <w:r w:rsidRPr="00B106B3">
        <w:t>sapceborne</w:t>
      </w:r>
      <w:proofErr w:type="spellEnd"/>
      <w:r w:rsidRPr="00B106B3">
        <w:t xml:space="preserve"> systems, which obtain measurements by both active and passive sensing techniques. </w:t>
      </w:r>
      <w:r w:rsidRPr="00B106B3">
        <w:rPr>
          <w:sz w:val="23"/>
          <w:szCs w:val="23"/>
        </w:rPr>
        <w:t xml:space="preserve">To address the requirements established in Resolution </w:t>
      </w:r>
      <w:r w:rsidRPr="00B106B3">
        <w:rPr>
          <w:b/>
          <w:bCs/>
          <w:sz w:val="23"/>
          <w:szCs w:val="23"/>
        </w:rPr>
        <w:t>657 (WRC-15)</w:t>
      </w:r>
      <w:r w:rsidRPr="00B106B3">
        <w:rPr>
          <w:sz w:val="23"/>
          <w:szCs w:val="23"/>
        </w:rPr>
        <w:t>, the ITU-R has developed Report ITU-R RS</w:t>
      </w:r>
      <w:proofErr w:type="gramStart"/>
      <w:r w:rsidRPr="00B106B3">
        <w:rPr>
          <w:sz w:val="23"/>
          <w:szCs w:val="23"/>
        </w:rPr>
        <w:t>.[</w:t>
      </w:r>
      <w:proofErr w:type="spellStart"/>
      <w:proofErr w:type="gramEnd"/>
      <w:r w:rsidRPr="00B106B3">
        <w:rPr>
          <w:sz w:val="23"/>
          <w:szCs w:val="23"/>
        </w:rPr>
        <w:t>Space_Weather_Sensors</w:t>
      </w:r>
      <w:proofErr w:type="spellEnd"/>
      <w:r w:rsidRPr="00B106B3">
        <w:rPr>
          <w:sz w:val="23"/>
          <w:szCs w:val="23"/>
        </w:rPr>
        <w:t xml:space="preserve">] – </w:t>
      </w:r>
      <w:r w:rsidRPr="00B106B3">
        <w:rPr>
          <w:i/>
          <w:iCs/>
          <w:sz w:val="23"/>
          <w:szCs w:val="23"/>
        </w:rPr>
        <w:t>Technical and operational characteristics of RF-based space weather sensors</w:t>
      </w:r>
      <w:r w:rsidRPr="00B106B3">
        <w:rPr>
          <w:sz w:val="23"/>
          <w:szCs w:val="23"/>
        </w:rPr>
        <w:t>.</w:t>
      </w:r>
      <w:r w:rsidR="002229FA" w:rsidRPr="00B106B3">
        <w:rPr>
          <w:rFonts w:hint="eastAsia"/>
        </w:rPr>
        <w:t xml:space="preserve"> </w:t>
      </w:r>
    </w:p>
    <w:p w:rsidR="002229FA" w:rsidRPr="00B106B3" w:rsidRDefault="002229FA" w:rsidP="002229FA">
      <w:pPr>
        <w:autoSpaceDE w:val="0"/>
        <w:autoSpaceDN w:val="0"/>
        <w:adjustRightInd w:val="0"/>
        <w:spacing w:before="50"/>
      </w:pPr>
    </w:p>
    <w:p w:rsidR="002229FA" w:rsidRPr="00B106B3" w:rsidRDefault="002229FA" w:rsidP="002229FA">
      <w:pPr>
        <w:autoSpaceDE w:val="0"/>
        <w:autoSpaceDN w:val="0"/>
        <w:adjustRightInd w:val="0"/>
        <w:spacing w:before="50"/>
        <w:rPr>
          <w:rFonts w:eastAsiaTheme="minorEastAsia"/>
          <w:lang w:eastAsia="zh-CN"/>
        </w:rPr>
      </w:pPr>
      <w:r w:rsidRPr="00B106B3">
        <w:rPr>
          <w:rFonts w:hint="eastAsia"/>
        </w:rPr>
        <w:t xml:space="preserve">China supports that ITU-R should carry out necessary studies under a possible agenda item on space weather at WRC-23 </w:t>
      </w:r>
      <w:r w:rsidRPr="00B106B3">
        <w:t>with the objective of determining</w:t>
      </w:r>
      <w:r w:rsidRPr="00B106B3">
        <w:rPr>
          <w:rFonts w:hint="eastAsia"/>
        </w:rPr>
        <w:t xml:space="preserve"> </w:t>
      </w:r>
      <w:r w:rsidRPr="00B106B3">
        <w:t xml:space="preserve">regulatory </w:t>
      </w:r>
      <w:r w:rsidRPr="00B106B3">
        <w:rPr>
          <w:rFonts w:eastAsiaTheme="minorEastAsia" w:hint="eastAsia"/>
          <w:lang w:eastAsia="zh-CN"/>
        </w:rPr>
        <w:t>provisions</w:t>
      </w:r>
      <w:r w:rsidRPr="00B106B3">
        <w:t xml:space="preserve"> </w:t>
      </w:r>
      <w:r w:rsidRPr="00B106B3">
        <w:rPr>
          <w:rFonts w:eastAsiaTheme="minorEastAsia" w:hint="eastAsia"/>
          <w:lang w:eastAsia="zh-CN"/>
        </w:rPr>
        <w:t xml:space="preserve">related to space weather sensors </w:t>
      </w:r>
      <w:r w:rsidRPr="00B106B3">
        <w:t>while not placing additional constraints on incumbent</w:t>
      </w:r>
      <w:r w:rsidRPr="00B106B3">
        <w:rPr>
          <w:rFonts w:hint="eastAsia"/>
        </w:rPr>
        <w:t xml:space="preserve"> </w:t>
      </w:r>
      <w:r w:rsidRPr="00B106B3">
        <w:t>services</w:t>
      </w:r>
      <w:r w:rsidRPr="00B106B3">
        <w:rPr>
          <w:rFonts w:eastAsiaTheme="minorEastAsia" w:hint="eastAsia"/>
          <w:lang w:eastAsia="zh-CN"/>
        </w:rPr>
        <w:t>.</w:t>
      </w:r>
    </w:p>
    <w:p w:rsidR="00E242CD" w:rsidRPr="00B106B3" w:rsidRDefault="00E242CD" w:rsidP="00E242CD">
      <w:pPr>
        <w:autoSpaceDE w:val="0"/>
        <w:autoSpaceDN w:val="0"/>
        <w:adjustRightInd w:val="0"/>
        <w:snapToGrid w:val="0"/>
        <w:spacing w:before="50"/>
        <w:jc w:val="both"/>
        <w:rPr>
          <w:sz w:val="23"/>
          <w:szCs w:val="23"/>
        </w:rPr>
      </w:pPr>
    </w:p>
    <w:p w:rsidR="00E242CD" w:rsidRPr="00B106B3" w:rsidRDefault="00E242CD" w:rsidP="00E242CD">
      <w:pPr>
        <w:spacing w:beforeLines="50" w:before="120"/>
        <w:jc w:val="both"/>
        <w:rPr>
          <w:b/>
        </w:rPr>
      </w:pPr>
      <w:r w:rsidRPr="00B106B3">
        <w:rPr>
          <w:b/>
        </w:rPr>
        <w:t>7.2</w:t>
      </w:r>
      <w:r w:rsidRPr="00B106B3">
        <w:rPr>
          <w:b/>
        </w:rPr>
        <w:tab/>
        <w:t>APT Preliminary Views</w:t>
      </w:r>
    </w:p>
    <w:p w:rsidR="00F527C3" w:rsidRPr="00B106B3" w:rsidRDefault="00F527C3" w:rsidP="00F527C3">
      <w:pPr>
        <w:pStyle w:val="2para"/>
        <w:rPr>
          <w:spacing w:val="-1"/>
          <w:sz w:val="24"/>
          <w:szCs w:val="24"/>
        </w:rPr>
      </w:pPr>
      <w:r w:rsidRPr="00B106B3">
        <w:rPr>
          <w:spacing w:val="-1"/>
          <w:sz w:val="24"/>
          <w:szCs w:val="24"/>
        </w:rPr>
        <w:t>APT Members are encouraged to consider item 2.3 of the draft agenda of WRC-23 and contribute on this issue at the next APG meeting for further consideration.</w:t>
      </w:r>
    </w:p>
    <w:p w:rsidR="00E242CD" w:rsidRPr="00B106B3" w:rsidRDefault="00E242CD" w:rsidP="00E242CD">
      <w:pPr>
        <w:autoSpaceDE w:val="0"/>
        <w:autoSpaceDN w:val="0"/>
        <w:adjustRightInd w:val="0"/>
        <w:snapToGrid w:val="0"/>
        <w:spacing w:before="50"/>
        <w:jc w:val="both"/>
      </w:pPr>
    </w:p>
    <w:p w:rsidR="00E242CD" w:rsidRPr="00B106B3" w:rsidRDefault="00E242CD" w:rsidP="00D664F3">
      <w:pPr>
        <w:keepNext/>
        <w:spacing w:beforeLines="50" w:before="120"/>
        <w:jc w:val="both"/>
        <w:rPr>
          <w:rFonts w:eastAsiaTheme="minorEastAsia"/>
          <w:b/>
          <w:lang w:eastAsia="zh-CN"/>
        </w:rPr>
      </w:pPr>
      <w:r w:rsidRPr="00B106B3">
        <w:rPr>
          <w:rFonts w:eastAsiaTheme="minorEastAsia"/>
          <w:b/>
          <w:lang w:eastAsia="zh-CN"/>
        </w:rPr>
        <w:t>8.</w:t>
      </w:r>
      <w:r w:rsidRPr="00B106B3">
        <w:rPr>
          <w:rFonts w:eastAsiaTheme="minorEastAsia"/>
          <w:b/>
          <w:lang w:eastAsia="zh-CN"/>
        </w:rPr>
        <w:tab/>
      </w:r>
      <w:r w:rsidR="00D664F3" w:rsidRPr="00B106B3">
        <w:rPr>
          <w:b/>
          <w:lang w:eastAsia="ko-KR"/>
        </w:rPr>
        <w:t xml:space="preserve">Proposal for a </w:t>
      </w:r>
      <w:r w:rsidR="00886CF6" w:rsidRPr="00B106B3">
        <w:rPr>
          <w:b/>
          <w:lang w:eastAsia="ko-KR"/>
        </w:rPr>
        <w:t xml:space="preserve">possible </w:t>
      </w:r>
      <w:r w:rsidR="00D664F3" w:rsidRPr="00B106B3">
        <w:rPr>
          <w:b/>
          <w:lang w:eastAsia="ko-KR"/>
        </w:rPr>
        <w:t xml:space="preserve">new WRC-23 agenda item </w:t>
      </w:r>
      <w:r w:rsidR="00D664F3" w:rsidRPr="00B106B3">
        <w:rPr>
          <w:b/>
        </w:rPr>
        <w:t>for s</w:t>
      </w:r>
      <w:r w:rsidRPr="00B106B3">
        <w:rPr>
          <w:rFonts w:eastAsiaTheme="minorEastAsia"/>
          <w:b/>
          <w:lang w:eastAsia="zh-CN"/>
        </w:rPr>
        <w:t>tations on board sub-orbital vehicles</w:t>
      </w:r>
    </w:p>
    <w:p w:rsidR="00E242CD" w:rsidRPr="00B106B3" w:rsidRDefault="00E242CD" w:rsidP="00E242CD">
      <w:pPr>
        <w:spacing w:beforeLines="50" w:before="120"/>
        <w:jc w:val="both"/>
        <w:rPr>
          <w:b/>
        </w:rPr>
      </w:pPr>
      <w:r w:rsidRPr="00B106B3">
        <w:rPr>
          <w:b/>
        </w:rPr>
        <w:t>8.1</w:t>
      </w:r>
      <w:r w:rsidRPr="00B106B3">
        <w:rPr>
          <w:b/>
        </w:rPr>
        <w:tab/>
        <w:t>Background</w:t>
      </w:r>
    </w:p>
    <w:p w:rsidR="00E242CD" w:rsidRPr="00B106B3" w:rsidRDefault="00E242CD" w:rsidP="00E242CD">
      <w:pPr>
        <w:spacing w:beforeLines="50" w:before="120"/>
        <w:jc w:val="both"/>
        <w:rPr>
          <w:rFonts w:eastAsiaTheme="minorEastAsia"/>
          <w:lang w:eastAsia="zh-CN"/>
        </w:rPr>
      </w:pPr>
      <w:r w:rsidRPr="00B106B3">
        <w:rPr>
          <w:rFonts w:eastAsiaTheme="minorEastAsia"/>
          <w:lang w:eastAsia="zh-CN"/>
        </w:rPr>
        <w:t xml:space="preserve">Suborbital flight is a new mode emerged in the development of human aerospace. It needs to be studied in many fields, such as definition, the demarcation between atmosphere and space, flight mode, tracking and control, safety assurance and so on. Radio communication plays a crucial role in every major phases of suborbital flight. </w:t>
      </w:r>
    </w:p>
    <w:p w:rsidR="00F527C3" w:rsidRPr="00B106B3" w:rsidRDefault="00E242CD" w:rsidP="00F527C3">
      <w:pPr>
        <w:pStyle w:val="ListParagraph1"/>
        <w:spacing w:beforeLines="50" w:before="120"/>
        <w:ind w:firstLineChars="0" w:firstLine="0"/>
        <w:jc w:val="both"/>
      </w:pPr>
      <w:r w:rsidRPr="00B106B3">
        <w:rPr>
          <w:rFonts w:eastAsiaTheme="minorEastAsia"/>
          <w:lang w:eastAsia="zh-CN"/>
        </w:rPr>
        <w:t xml:space="preserve">ITU-R calls for studies to meet the needs of radio applications for the stations on board suborbital vehicles in accordance with Resolution </w:t>
      </w:r>
      <w:r w:rsidRPr="00B106B3">
        <w:rPr>
          <w:rFonts w:eastAsiaTheme="minorEastAsia"/>
          <w:b/>
          <w:lang w:eastAsia="zh-CN"/>
        </w:rPr>
        <w:t>763</w:t>
      </w:r>
      <w:r w:rsidRPr="00B106B3">
        <w:rPr>
          <w:rFonts w:eastAsiaTheme="minorEastAsia"/>
          <w:lang w:eastAsia="zh-CN"/>
        </w:rPr>
        <w:t xml:space="preserve"> (</w:t>
      </w:r>
      <w:r w:rsidRPr="00B106B3">
        <w:rPr>
          <w:rFonts w:eastAsiaTheme="minorEastAsia" w:hint="eastAsia"/>
          <w:b/>
          <w:lang w:eastAsia="zh-CN"/>
        </w:rPr>
        <w:t>WRC</w:t>
      </w:r>
      <w:r w:rsidRPr="00B106B3">
        <w:rPr>
          <w:rFonts w:eastAsiaTheme="minorEastAsia"/>
          <w:b/>
          <w:lang w:eastAsia="zh-CN"/>
        </w:rPr>
        <w:t>-15</w:t>
      </w:r>
      <w:r w:rsidRPr="00B106B3">
        <w:rPr>
          <w:rFonts w:eastAsiaTheme="minorEastAsia"/>
          <w:lang w:eastAsia="zh-CN"/>
        </w:rPr>
        <w:t xml:space="preserve">), which was identified as the issue 9.1.4.  </w:t>
      </w:r>
      <w:r w:rsidRPr="00B106B3">
        <w:rPr>
          <w:rFonts w:eastAsiaTheme="minorEastAsia" w:hint="eastAsia"/>
          <w:lang w:eastAsia="zh-CN"/>
        </w:rPr>
        <w:t>ITU-R WP 5B</w:t>
      </w:r>
      <w:r w:rsidRPr="00B106B3">
        <w:rPr>
          <w:rFonts w:eastAsiaTheme="minorEastAsia" w:hint="eastAsia"/>
          <w:lang w:eastAsia="zh-CN"/>
        </w:rPr>
        <w:t>，</w:t>
      </w:r>
      <w:r w:rsidRPr="00B106B3">
        <w:rPr>
          <w:rFonts w:eastAsiaTheme="minorEastAsia" w:hint="eastAsia"/>
          <w:lang w:eastAsia="zh-CN"/>
        </w:rPr>
        <w:t xml:space="preserve">as the responsible group for issue </w:t>
      </w:r>
      <w:r w:rsidRPr="00B106B3">
        <w:rPr>
          <w:rFonts w:eastAsiaTheme="minorEastAsia"/>
          <w:lang w:eastAsia="zh-CN"/>
        </w:rPr>
        <w:t>9.1.</w:t>
      </w:r>
      <w:r w:rsidRPr="00B106B3">
        <w:rPr>
          <w:rFonts w:eastAsiaTheme="minorEastAsia" w:hint="eastAsia"/>
          <w:lang w:eastAsia="zh-CN"/>
        </w:rPr>
        <w:t>4, has carried out through discussion and studies on issues of suborbital space flight, suborbital vehicle and stations on board of suborbital vehicle, etc., and developed a working document to</w:t>
      </w:r>
      <w:r w:rsidRPr="00B106B3">
        <w:rPr>
          <w:rFonts w:eastAsiaTheme="minorEastAsia"/>
          <w:lang w:eastAsia="zh-CN"/>
        </w:rPr>
        <w:t xml:space="preserve">wards a preliminary draft new report ITU-R M.[Suborbital Vehicles], which addresses, “Radiocommunications for suborbital vehicles”. The report provided various definitions relative to suborbital vehicles and description of suborbital flight, and identified planned development that may require radio stations on-board suborbital vehicles to use frequencies allocated to space </w:t>
      </w:r>
      <w:proofErr w:type="spellStart"/>
      <w:r w:rsidRPr="00B106B3">
        <w:rPr>
          <w:rFonts w:eastAsiaTheme="minorEastAsia"/>
          <w:lang w:eastAsia="zh-CN"/>
        </w:rPr>
        <w:t>radiocommunications</w:t>
      </w:r>
      <w:proofErr w:type="spellEnd"/>
      <w:r w:rsidRPr="00B106B3">
        <w:rPr>
          <w:rFonts w:eastAsiaTheme="minorEastAsia"/>
          <w:lang w:eastAsia="zh-CN"/>
        </w:rPr>
        <w:t xml:space="preserve"> and terrestrial </w:t>
      </w:r>
      <w:proofErr w:type="spellStart"/>
      <w:r w:rsidRPr="00B106B3">
        <w:rPr>
          <w:rFonts w:eastAsiaTheme="minorEastAsia"/>
          <w:lang w:eastAsia="zh-CN"/>
        </w:rPr>
        <w:t>radiocommunications</w:t>
      </w:r>
      <w:proofErr w:type="spellEnd"/>
      <w:r w:rsidRPr="00B106B3">
        <w:rPr>
          <w:rFonts w:eastAsiaTheme="minorEastAsia"/>
          <w:lang w:eastAsia="zh-CN"/>
        </w:rPr>
        <w:t xml:space="preserve"> for the purpose of voice/data communications, navigation, surveillance, telemetry, tracking and command (TT&amp;C), and safety of life and property. This document also provided a Doppler shift and link budget analysis for current aeronautical systems that may be used on suborbital vehicles, Suborbital flight phases and selection of radiocommunication spectrum, impact to air transportation and so on. The ITU-R study suggests that, no change to </w:t>
      </w:r>
      <w:r w:rsidRPr="00B106B3">
        <w:rPr>
          <w:rFonts w:eastAsiaTheme="minorEastAsia"/>
          <w:lang w:eastAsia="zh-CN"/>
        </w:rPr>
        <w:lastRenderedPageBreak/>
        <w:t>the Radio Regulations is proposed for WRC-19, and further operational, technical and regulatory questions/issues may need to be addressed, which require continuing studies, in particular of the status of the station aboard suborbital vehicles and type of applications, through the appropriate mechanism.</w:t>
      </w:r>
      <w:r w:rsidR="00F527C3" w:rsidRPr="00B106B3">
        <w:t xml:space="preserve"> </w:t>
      </w:r>
    </w:p>
    <w:p w:rsidR="00F527C3" w:rsidRPr="00B106B3" w:rsidRDefault="00F527C3" w:rsidP="00F527C3">
      <w:pPr>
        <w:pStyle w:val="ListParagraph1"/>
        <w:spacing w:beforeLines="50" w:before="120"/>
        <w:ind w:firstLineChars="0" w:firstLine="0"/>
        <w:jc w:val="both"/>
      </w:pPr>
    </w:p>
    <w:p w:rsidR="00F527C3" w:rsidRPr="00B106B3" w:rsidRDefault="00F527C3" w:rsidP="00F527C3">
      <w:pPr>
        <w:pStyle w:val="ListParagraph1"/>
        <w:spacing w:beforeLines="50" w:before="120"/>
        <w:ind w:firstLineChars="0" w:firstLine="0"/>
        <w:jc w:val="both"/>
      </w:pPr>
      <w:r w:rsidRPr="00B106B3">
        <w:t xml:space="preserve">China supports </w:t>
      </w:r>
      <w:r w:rsidRPr="00B106B3">
        <w:rPr>
          <w:rFonts w:eastAsiaTheme="minorEastAsia" w:hint="eastAsia"/>
          <w:lang w:eastAsia="zh-CN"/>
        </w:rPr>
        <w:t>further studies</w:t>
      </w:r>
      <w:r w:rsidRPr="00B106B3">
        <w:t xml:space="preserve"> on this issue as a WRC-23 a</w:t>
      </w:r>
      <w:r w:rsidRPr="00B106B3">
        <w:rPr>
          <w:rFonts w:eastAsiaTheme="minorEastAsia" w:hint="eastAsia"/>
          <w:lang w:eastAsia="zh-CN"/>
        </w:rPr>
        <w:t xml:space="preserve">genda </w:t>
      </w:r>
      <w:r w:rsidRPr="00B106B3">
        <w:rPr>
          <w:rFonts w:eastAsiaTheme="minorEastAsia"/>
          <w:lang w:eastAsia="zh-CN"/>
        </w:rPr>
        <w:t>i</w:t>
      </w:r>
      <w:r w:rsidRPr="00B106B3">
        <w:rPr>
          <w:rFonts w:eastAsiaTheme="minorEastAsia" w:hint="eastAsia"/>
          <w:lang w:eastAsia="zh-CN"/>
        </w:rPr>
        <w:t>tem</w:t>
      </w:r>
      <w:r w:rsidRPr="00B106B3">
        <w:rPr>
          <w:rFonts w:eastAsia="SimSun"/>
          <w:lang w:eastAsia="zh-CN"/>
        </w:rPr>
        <w:t xml:space="preserve">. </w:t>
      </w:r>
      <w:bookmarkStart w:id="1" w:name="OLE_LINK78"/>
      <w:bookmarkStart w:id="2" w:name="OLE_LINK79"/>
      <w:bookmarkStart w:id="3" w:name="OLE_LINK80"/>
      <w:bookmarkStart w:id="4" w:name="OLE_LINK81"/>
      <w:r w:rsidRPr="00B106B3">
        <w:rPr>
          <w:rFonts w:eastAsia="SimSun"/>
          <w:lang w:eastAsia="zh-CN"/>
        </w:rPr>
        <w:t xml:space="preserve">The </w:t>
      </w:r>
      <w:r w:rsidRPr="00B106B3">
        <w:t>operational, technical and regulatory studies should be carried out, in particular of the status of the station aboard sub-orbital vehicles and type of applications, as well as to identify suitable frequency bands to radiocommunication stations on board sub-orbital vehicles</w:t>
      </w:r>
      <w:bookmarkEnd w:id="1"/>
      <w:bookmarkEnd w:id="2"/>
      <w:bookmarkEnd w:id="3"/>
      <w:bookmarkEnd w:id="4"/>
      <w:r w:rsidRPr="00B106B3">
        <w:t>. The compatibility studies should be conducted to avoid harmful interference between radio communication services in various suborbital flight application scenarios.</w:t>
      </w:r>
    </w:p>
    <w:p w:rsidR="00E242CD" w:rsidRPr="00B106B3" w:rsidRDefault="00E242CD" w:rsidP="00E242CD">
      <w:pPr>
        <w:spacing w:beforeLines="50" w:before="120"/>
        <w:jc w:val="both"/>
        <w:rPr>
          <w:rFonts w:eastAsiaTheme="minorEastAsia"/>
          <w:lang w:eastAsia="zh-CN"/>
        </w:rPr>
      </w:pPr>
    </w:p>
    <w:p w:rsidR="00E242CD" w:rsidRPr="00B106B3" w:rsidRDefault="00E242CD" w:rsidP="00E242CD">
      <w:pPr>
        <w:spacing w:beforeLines="50" w:before="120"/>
        <w:jc w:val="both"/>
        <w:rPr>
          <w:b/>
        </w:rPr>
      </w:pPr>
      <w:r w:rsidRPr="00B106B3">
        <w:rPr>
          <w:b/>
        </w:rPr>
        <w:t>8.2</w:t>
      </w:r>
      <w:r w:rsidRPr="00B106B3">
        <w:rPr>
          <w:b/>
        </w:rPr>
        <w:tab/>
        <w:t>APT Preliminary Views</w:t>
      </w:r>
    </w:p>
    <w:p w:rsidR="00D47A34" w:rsidRPr="00B106B3" w:rsidRDefault="00D47A34" w:rsidP="00980A0F">
      <w:pPr>
        <w:pStyle w:val="2para"/>
        <w:rPr>
          <w:spacing w:val="-1"/>
          <w:sz w:val="24"/>
          <w:szCs w:val="24"/>
        </w:rPr>
      </w:pPr>
      <w:r w:rsidRPr="00B106B3">
        <w:rPr>
          <w:spacing w:val="-1"/>
          <w:sz w:val="24"/>
          <w:szCs w:val="24"/>
        </w:rPr>
        <w:t xml:space="preserve">The proposed new item for inclusion in the agenda of WRC-23 </w:t>
      </w:r>
      <w:r w:rsidRPr="00B106B3">
        <w:rPr>
          <w:rFonts w:eastAsiaTheme="minorEastAsia"/>
          <w:sz w:val="24"/>
          <w:szCs w:val="24"/>
          <w:lang w:eastAsia="zh-CN"/>
        </w:rPr>
        <w:t>for stations on board suborbital vehicles</w:t>
      </w:r>
      <w:r w:rsidRPr="00B106B3">
        <w:rPr>
          <w:sz w:val="24"/>
          <w:szCs w:val="24"/>
        </w:rPr>
        <w:t xml:space="preserve"> </w:t>
      </w:r>
      <w:r w:rsidRPr="00B106B3">
        <w:rPr>
          <w:spacing w:val="-1"/>
          <w:sz w:val="24"/>
          <w:szCs w:val="24"/>
        </w:rPr>
        <w:t>is forwarded to the next APG meeting for further consideration.</w:t>
      </w:r>
    </w:p>
    <w:p w:rsidR="00D47A34" w:rsidRPr="00B106B3" w:rsidRDefault="00D47A34" w:rsidP="00D47A34">
      <w:pPr>
        <w:pStyle w:val="2para"/>
        <w:rPr>
          <w:spacing w:val="-1"/>
          <w:sz w:val="24"/>
          <w:szCs w:val="24"/>
        </w:rPr>
      </w:pPr>
      <w:r w:rsidRPr="00B106B3">
        <w:rPr>
          <w:spacing w:val="-1"/>
          <w:sz w:val="24"/>
          <w:szCs w:val="24"/>
        </w:rPr>
        <w:t>APT Members are encouraged to contribute on this issue.</w:t>
      </w:r>
    </w:p>
    <w:p w:rsidR="00456ED0" w:rsidRPr="00845BFE" w:rsidRDefault="00456ED0" w:rsidP="00845BFE">
      <w:pPr>
        <w:jc w:val="center"/>
        <w:rPr>
          <w:snapToGrid w:val="0"/>
        </w:rPr>
      </w:pPr>
      <w:r w:rsidRPr="00B106B3">
        <w:t>____________</w:t>
      </w:r>
    </w:p>
    <w:sectPr w:rsidR="00456ED0" w:rsidRPr="00845BFE" w:rsidSect="00655035">
      <w:headerReference w:type="default" r:id="rId8"/>
      <w:footerReference w:type="even" r:id="rId9"/>
      <w:footerReference w:type="default" r:id="rId10"/>
      <w:footerReference w:type="first" r:id="rId11"/>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8E7" w:rsidRDefault="00FB48E7">
      <w:r>
        <w:separator/>
      </w:r>
    </w:p>
  </w:endnote>
  <w:endnote w:type="continuationSeparator" w:id="0">
    <w:p w:rsidR="00FB48E7" w:rsidRDefault="00FB4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tangChe">
    <w:altName w:val="Arial Unicode MS"/>
    <w:panose1 w:val="02030609000101010101"/>
    <w:charset w:val="81"/>
    <w:family w:val="modern"/>
    <w:pitch w:val="fixed"/>
    <w:sig w:usb0="B00002AF" w:usb1="69D77CFB" w:usb2="00000030" w:usb3="00000000" w:csb0="0008009F" w:csb1="00000000"/>
  </w:font>
  <w:font w:name="GulimChe">
    <w:panose1 w:val="020B0609000101010101"/>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Gothic">
    <w:altName w:val="ＭＳ ゴシック"/>
    <w:panose1 w:val="020B0609070205080204"/>
    <w:charset w:val="80"/>
    <w:family w:val="modern"/>
    <w:pitch w:val="fixed"/>
    <w:sig w:usb0="E00002FF" w:usb1="6AC7FDFB" w:usb2="08000012" w:usb3="00000000" w:csb0="0002009F" w:csb1="00000000"/>
  </w:font>
  <w:font w:name="MS PMincho">
    <w:altName w:val="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4F3" w:rsidRDefault="00D664F3"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64F3" w:rsidRDefault="00D664F3" w:rsidP="00DB0A68">
    <w:pPr>
      <w:pStyle w:val="Footer"/>
      <w:ind w:right="360"/>
    </w:pPr>
  </w:p>
  <w:p w:rsidR="00D664F3" w:rsidRDefault="00D664F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4F3" w:rsidRDefault="00D664F3" w:rsidP="00E15BA7">
    <w:pPr>
      <w:pStyle w:val="Footer"/>
      <w:ind w:right="360"/>
    </w:pPr>
    <w:r>
      <w:rPr>
        <w:rFonts w:hint="eastAsia"/>
        <w:lang w:eastAsia="ko-KR"/>
      </w:rPr>
      <w:t>A</w:t>
    </w:r>
    <w:r>
      <w:rPr>
        <w:lang w:eastAsia="ko-KR"/>
      </w:rPr>
      <w:t>PG19-4/</w:t>
    </w:r>
    <w:r w:rsidR="00E15BA7">
      <w:rPr>
        <w:lang w:eastAsia="ko-KR"/>
      </w:rPr>
      <w:t>OUT</w:t>
    </w:r>
    <w:r>
      <w:rPr>
        <w:lang w:eastAsia="ko-KR"/>
      </w:rPr>
      <w:t>-</w:t>
    </w:r>
    <w:r w:rsidR="000055E3">
      <w:rPr>
        <w:lang w:eastAsia="ko-KR"/>
      </w:rPr>
      <w:t>48</w:t>
    </w:r>
    <w:r>
      <w:rPr>
        <w:lang w:eastAsia="ko-KR"/>
      </w:rPr>
      <w:tab/>
    </w:r>
    <w:r>
      <w:rPr>
        <w:lang w:eastAsia="ko-K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655035">
      <w:rPr>
        <w:rStyle w:val="PageNumber"/>
        <w:noProof/>
      </w:rPr>
      <w:t>14</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655035">
      <w:rPr>
        <w:rStyle w:val="PageNumber"/>
        <w:noProof/>
      </w:rPr>
      <w:t>14</w:t>
    </w:r>
    <w:r w:rsidRPr="002C7EA9">
      <w:rPr>
        <w:rStyle w:val="PageNumber"/>
      </w:rPr>
      <w:fldChar w:fldCharType="end"/>
    </w:r>
  </w:p>
  <w:p w:rsidR="00D664F3" w:rsidRDefault="00D664F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655035" w:rsidRPr="00A94865" w:rsidTr="00F54C7C">
      <w:trPr>
        <w:cantSplit/>
        <w:trHeight w:val="204"/>
        <w:jc w:val="center"/>
      </w:trPr>
      <w:tc>
        <w:tcPr>
          <w:tcW w:w="1152" w:type="dxa"/>
        </w:tcPr>
        <w:p w:rsidR="00655035" w:rsidRPr="00A94865" w:rsidRDefault="00655035" w:rsidP="00655035">
          <w:pPr>
            <w:rPr>
              <w:b/>
              <w:bCs/>
            </w:rPr>
          </w:pPr>
          <w:r w:rsidRPr="00A94865">
            <w:rPr>
              <w:b/>
              <w:bCs/>
            </w:rPr>
            <w:t>Contact:</w:t>
          </w:r>
        </w:p>
      </w:tc>
      <w:tc>
        <w:tcPr>
          <w:tcW w:w="5040" w:type="dxa"/>
        </w:tcPr>
        <w:p w:rsidR="00655035" w:rsidRPr="00A94865" w:rsidRDefault="00655035" w:rsidP="00655035">
          <w:pPr>
            <w:overflowPunct w:val="0"/>
            <w:autoSpaceDE w:val="0"/>
            <w:autoSpaceDN w:val="0"/>
            <w:adjustRightInd w:val="0"/>
            <w:spacing w:line="240" w:lineRule="atLeast"/>
            <w:textAlignment w:val="baseline"/>
            <w:rPr>
              <w:rFonts w:eastAsia="Batang"/>
              <w:szCs w:val="22"/>
              <w:lang w:val="en-GB"/>
            </w:rPr>
          </w:pPr>
          <w:r w:rsidRPr="00A94865">
            <w:rPr>
              <w:rFonts w:eastAsia="Batang"/>
              <w:szCs w:val="22"/>
              <w:lang w:val="en-GB"/>
            </w:rPr>
            <w:t>MR. TAGHI SHAFIEE</w:t>
          </w:r>
        </w:p>
        <w:p w:rsidR="00655035" w:rsidRPr="00A94865" w:rsidRDefault="00655035" w:rsidP="00655035">
          <w:pPr>
            <w:overflowPunct w:val="0"/>
            <w:autoSpaceDE w:val="0"/>
            <w:autoSpaceDN w:val="0"/>
            <w:adjustRightInd w:val="0"/>
            <w:spacing w:line="240" w:lineRule="atLeast"/>
            <w:textAlignment w:val="baseline"/>
            <w:rPr>
              <w:rFonts w:eastAsia="Batang"/>
              <w:szCs w:val="22"/>
              <w:lang w:val="en-GB"/>
            </w:rPr>
          </w:pPr>
          <w:r w:rsidRPr="00A94865">
            <w:rPr>
              <w:rFonts w:eastAsia="Batang"/>
              <w:szCs w:val="22"/>
              <w:lang w:val="en-GB"/>
            </w:rPr>
            <w:t>Chairman, WP6</w:t>
          </w:r>
        </w:p>
      </w:tc>
      <w:tc>
        <w:tcPr>
          <w:tcW w:w="3024" w:type="dxa"/>
        </w:tcPr>
        <w:p w:rsidR="00655035" w:rsidRPr="00A94865" w:rsidRDefault="00655035" w:rsidP="00655035">
          <w:pPr>
            <w:rPr>
              <w:lang w:eastAsia="ja-JP"/>
            </w:rPr>
          </w:pPr>
          <w:r w:rsidRPr="00A94865">
            <w:t>Email</w:t>
          </w:r>
          <w:r w:rsidRPr="00A94865">
            <w:rPr>
              <w:rFonts w:hint="eastAsia"/>
            </w:rPr>
            <w:t xml:space="preserve">: </w:t>
          </w:r>
          <w:hyperlink r:id="rId1" w:history="1">
            <w:r w:rsidRPr="00A94865">
              <w:rPr>
                <w:color w:val="0000FF"/>
                <w:u w:val="single"/>
              </w:rPr>
              <w:t>shafiee@cra.ir</w:t>
            </w:r>
          </w:hyperlink>
          <w:r w:rsidRPr="00A94865">
            <w:t xml:space="preserve"> </w:t>
          </w:r>
        </w:p>
      </w:tc>
    </w:tr>
  </w:tbl>
  <w:p w:rsidR="00D664F3" w:rsidRPr="0088344D" w:rsidRDefault="00D664F3" w:rsidP="00883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8E7" w:rsidRDefault="00FB48E7">
      <w:r>
        <w:separator/>
      </w:r>
    </w:p>
  </w:footnote>
  <w:footnote w:type="continuationSeparator" w:id="0">
    <w:p w:rsidR="00FB48E7" w:rsidRDefault="00FB48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4F3" w:rsidRDefault="00D664F3" w:rsidP="0001220A">
    <w:pPr>
      <w:pStyle w:val="Header"/>
      <w:tabs>
        <w:tab w:val="center" w:pos="4763"/>
        <w:tab w:val="left" w:pos="5820"/>
      </w:tabs>
      <w:rPr>
        <w:lang w:eastAsia="ko-KR"/>
      </w:rPr>
    </w:pPr>
    <w:r>
      <w:rPr>
        <w:lang w:eastAsia="ko-KR"/>
      </w:rPr>
      <w:tab/>
    </w:r>
  </w:p>
  <w:p w:rsidR="00D664F3" w:rsidRDefault="00D664F3" w:rsidP="00AD7E5F">
    <w:pPr>
      <w:pStyle w:val="Header"/>
      <w:tabs>
        <w:tab w:val="center" w:pos="4763"/>
        <w:tab w:val="left" w:pos="5820"/>
      </w:tabs>
      <w:rPr>
        <w:lang w:eastAsia="ko-KR"/>
      </w:rPr>
    </w:pPr>
  </w:p>
  <w:p w:rsidR="00D664F3" w:rsidRDefault="00D664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BBF286B"/>
    <w:multiLevelType w:val="hybridMultilevel"/>
    <w:tmpl w:val="3578B730"/>
    <w:lvl w:ilvl="0" w:tplc="A054323A">
      <w:start w:val="1"/>
      <w:numFmt w:val="decimal"/>
      <w:lvlText w:val="%1"/>
      <w:lvlJc w:val="left"/>
      <w:pPr>
        <w:ind w:left="720" w:hanging="720"/>
      </w:pPr>
      <w:rPr>
        <w:rFonts w:eastAsia="BatangChe"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BE4BD4"/>
    <w:multiLevelType w:val="hybridMultilevel"/>
    <w:tmpl w:val="5CD61B5C"/>
    <w:lvl w:ilvl="0" w:tplc="F022FB6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344A4929"/>
    <w:multiLevelType w:val="hybridMultilevel"/>
    <w:tmpl w:val="681ECC04"/>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BBE1A4D"/>
    <w:multiLevelType w:val="hybridMultilevel"/>
    <w:tmpl w:val="8DB00EA8"/>
    <w:lvl w:ilvl="0" w:tplc="A114EBFA">
      <w:start w:val="1"/>
      <w:numFmt w:val="bullet"/>
      <w:lvlText w:val="-"/>
      <w:lvlJc w:val="left"/>
      <w:pPr>
        <w:ind w:left="280" w:hanging="360"/>
      </w:pPr>
      <w:rPr>
        <w:rFonts w:ascii="Malgun Gothic" w:eastAsia="Malgun Gothic" w:hAnsi="Malgun Gothic" w:cstheme="minorBidi" w:hint="eastAsia"/>
      </w:rPr>
    </w:lvl>
    <w:lvl w:ilvl="1" w:tplc="04090003" w:tentative="1">
      <w:start w:val="1"/>
      <w:numFmt w:val="bullet"/>
      <w:lvlText w:val=""/>
      <w:lvlJc w:val="left"/>
      <w:pPr>
        <w:ind w:left="720" w:hanging="400"/>
      </w:pPr>
      <w:rPr>
        <w:rFonts w:ascii="Wingdings" w:hAnsi="Wingdings" w:hint="default"/>
      </w:rPr>
    </w:lvl>
    <w:lvl w:ilvl="2" w:tplc="04090005" w:tentative="1">
      <w:start w:val="1"/>
      <w:numFmt w:val="bullet"/>
      <w:lvlText w:val=""/>
      <w:lvlJc w:val="left"/>
      <w:pPr>
        <w:ind w:left="1120" w:hanging="400"/>
      </w:pPr>
      <w:rPr>
        <w:rFonts w:ascii="Wingdings" w:hAnsi="Wingdings" w:hint="default"/>
      </w:rPr>
    </w:lvl>
    <w:lvl w:ilvl="3" w:tplc="04090001" w:tentative="1">
      <w:start w:val="1"/>
      <w:numFmt w:val="bullet"/>
      <w:lvlText w:val=""/>
      <w:lvlJc w:val="left"/>
      <w:pPr>
        <w:ind w:left="1520" w:hanging="400"/>
      </w:pPr>
      <w:rPr>
        <w:rFonts w:ascii="Wingdings" w:hAnsi="Wingdings"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5" w15:restartNumberingAfterBreak="0">
    <w:nsid w:val="40C57B08"/>
    <w:multiLevelType w:val="hybridMultilevel"/>
    <w:tmpl w:val="F3CEE1A8"/>
    <w:lvl w:ilvl="0" w:tplc="D3365E9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2822F84"/>
    <w:multiLevelType w:val="hybridMultilevel"/>
    <w:tmpl w:val="1388A1BA"/>
    <w:lvl w:ilvl="0" w:tplc="C378454E">
      <w:numFmt w:val="bullet"/>
      <w:lvlText w:val="-"/>
      <w:lvlJc w:val="left"/>
      <w:pPr>
        <w:tabs>
          <w:tab w:val="num" w:pos="360"/>
        </w:tabs>
        <w:ind w:left="360" w:hanging="36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A5C61B2"/>
    <w:multiLevelType w:val="multilevel"/>
    <w:tmpl w:val="749017C6"/>
    <w:lvl w:ilvl="0">
      <w:start w:val="1"/>
      <w:numFmt w:val="decimal"/>
      <w:pStyle w:val="1Heading"/>
      <w:lvlText w:val="%1."/>
      <w:lvlJc w:val="left"/>
      <w:pPr>
        <w:tabs>
          <w:tab w:val="num" w:pos="720"/>
        </w:tabs>
        <w:ind w:left="0" w:firstLine="0"/>
      </w:pPr>
      <w:rPr>
        <w:rFonts w:ascii="Times New Roman" w:hAnsi="Times New Roman" w:hint="default"/>
        <w:b/>
        <w:i w:val="0"/>
        <w:sz w:val="24"/>
      </w:rPr>
    </w:lvl>
    <w:lvl w:ilvl="1">
      <w:start w:val="1"/>
      <w:numFmt w:val="decimal"/>
      <w:pStyle w:val="2Heading"/>
      <w:lvlText w:val="%1.%2"/>
      <w:lvlJc w:val="left"/>
      <w:pPr>
        <w:tabs>
          <w:tab w:val="num" w:pos="720"/>
        </w:tabs>
        <w:ind w:left="720" w:hanging="720"/>
      </w:pPr>
      <w:rPr>
        <w:rFonts w:ascii="Times New Roman" w:hAnsi="Times New Roman" w:hint="default"/>
        <w:b w:val="0"/>
        <w:i w:val="0"/>
        <w:sz w:val="24"/>
      </w:rPr>
    </w:lvl>
    <w:lvl w:ilvl="2">
      <w:start w:val="1"/>
      <w:numFmt w:val="decimal"/>
      <w:pStyle w:val="3para"/>
      <w:lvlText w:val="%1.%2.%3"/>
      <w:lvlJc w:val="left"/>
      <w:pPr>
        <w:tabs>
          <w:tab w:val="num" w:pos="1440"/>
        </w:tabs>
        <w:ind w:left="1440" w:hanging="1440"/>
      </w:pPr>
      <w:rPr>
        <w:rFonts w:hint="default"/>
      </w:rPr>
    </w:lvl>
    <w:lvl w:ilvl="3">
      <w:start w:val="1"/>
      <w:numFmt w:val="decimal"/>
      <w:pStyle w:val="4para"/>
      <w:lvlText w:val="%1.%2.%3.%4"/>
      <w:lvlJc w:val="left"/>
      <w:pPr>
        <w:tabs>
          <w:tab w:val="num" w:pos="1080"/>
        </w:tabs>
        <w:ind w:left="0" w:firstLine="0"/>
      </w:pPr>
      <w:rPr>
        <w:rFonts w:hint="default"/>
      </w:rPr>
    </w:lvl>
    <w:lvl w:ilvl="4">
      <w:start w:val="1"/>
      <w:numFmt w:val="decimal"/>
      <w:pStyle w:val="5para"/>
      <w:lvlText w:val="%1.%2.%3.%4.%5"/>
      <w:lvlJc w:val="left"/>
      <w:pPr>
        <w:tabs>
          <w:tab w:val="num" w:pos="1440"/>
        </w:tabs>
        <w:ind w:left="0" w:firstLine="0"/>
      </w:pPr>
      <w:rPr>
        <w:rFonts w:hint="default"/>
      </w:rPr>
    </w:lvl>
    <w:lvl w:ilvl="5">
      <w:start w:val="1"/>
      <w:numFmt w:val="decimal"/>
      <w:pStyle w:val="6para"/>
      <w:lvlText w:val="%1.%2.%3.%4.%5.%6"/>
      <w:lvlJc w:val="left"/>
      <w:pPr>
        <w:tabs>
          <w:tab w:val="num" w:pos="1440"/>
        </w:tabs>
        <w:ind w:left="0" w:firstLine="0"/>
      </w:pPr>
      <w:rPr>
        <w:rFonts w:hint="default"/>
      </w:rPr>
    </w:lvl>
    <w:lvl w:ilvl="6">
      <w:start w:val="1"/>
      <w:numFmt w:val="decimal"/>
      <w:pStyle w:val="7para"/>
      <w:lvlText w:val="%1.%2.%3.%4.%5.%6.%7"/>
      <w:lvlJc w:val="left"/>
      <w:pPr>
        <w:tabs>
          <w:tab w:val="num" w:pos="1800"/>
        </w:tabs>
        <w:ind w:left="0" w:firstLine="0"/>
      </w:pPr>
      <w:rPr>
        <w:rFonts w:hint="default"/>
      </w:rPr>
    </w:lvl>
    <w:lvl w:ilvl="7">
      <w:start w:val="1"/>
      <w:numFmt w:val="decimal"/>
      <w:pStyle w:val="8para"/>
      <w:lvlText w:val="%1.%2.%3.%4.%5.%6.%7.%8"/>
      <w:lvlJc w:val="left"/>
      <w:pPr>
        <w:tabs>
          <w:tab w:val="num" w:pos="180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8"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3D3B91"/>
    <w:multiLevelType w:val="hybridMultilevel"/>
    <w:tmpl w:val="398E596C"/>
    <w:lvl w:ilvl="0" w:tplc="5C20C00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3" w15:restartNumberingAfterBreak="0">
    <w:nsid w:val="72EE7689"/>
    <w:multiLevelType w:val="multilevel"/>
    <w:tmpl w:val="4AC844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6"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15:restartNumberingAfterBreak="0">
    <w:nsid w:val="7E056741"/>
    <w:multiLevelType w:val="hybridMultilevel"/>
    <w:tmpl w:val="F8649F96"/>
    <w:lvl w:ilvl="0" w:tplc="722A45E8">
      <w:start w:val="2"/>
      <w:numFmt w:val="bullet"/>
      <w:lvlText w:val="-"/>
      <w:lvlJc w:val="left"/>
      <w:pPr>
        <w:ind w:left="480" w:hanging="480"/>
      </w:pPr>
      <w:rPr>
        <w:rFonts w:ascii="Times New Roman" w:eastAsia="GulimChe" w:hAnsi="Times New Roman" w:cs="Times New Roman"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2"/>
  </w:num>
  <w:num w:numId="2">
    <w:abstractNumId w:val="7"/>
  </w:num>
  <w:num w:numId="3">
    <w:abstractNumId w:val="6"/>
  </w:num>
  <w:num w:numId="4">
    <w:abstractNumId w:val="22"/>
  </w:num>
  <w:num w:numId="5">
    <w:abstractNumId w:val="10"/>
  </w:num>
  <w:num w:numId="6">
    <w:abstractNumId w:val="13"/>
  </w:num>
  <w:num w:numId="7">
    <w:abstractNumId w:val="4"/>
  </w:num>
  <w:num w:numId="8">
    <w:abstractNumId w:val="1"/>
  </w:num>
  <w:num w:numId="9">
    <w:abstractNumId w:val="25"/>
  </w:num>
  <w:num w:numId="10">
    <w:abstractNumId w:val="20"/>
  </w:num>
  <w:num w:numId="11">
    <w:abstractNumId w:val="5"/>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0"/>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6"/>
  </w:num>
  <w:num w:numId="17">
    <w:abstractNumId w:val="19"/>
  </w:num>
  <w:num w:numId="18">
    <w:abstractNumId w:val="14"/>
  </w:num>
  <w:num w:numId="19">
    <w:abstractNumId w:val="24"/>
  </w:num>
  <w:num w:numId="20">
    <w:abstractNumId w:val="9"/>
  </w:num>
  <w:num w:numId="21">
    <w:abstractNumId w:val="16"/>
  </w:num>
  <w:num w:numId="22">
    <w:abstractNumId w:val="21"/>
  </w:num>
  <w:num w:numId="23">
    <w:abstractNumId w:val="15"/>
  </w:num>
  <w:num w:numId="24">
    <w:abstractNumId w:val="2"/>
  </w:num>
  <w:num w:numId="25">
    <w:abstractNumId w:val="3"/>
  </w:num>
  <w:num w:numId="26">
    <w:abstractNumId w:val="27"/>
  </w:num>
  <w:num w:numId="27">
    <w:abstractNumId w:val="17"/>
  </w:num>
  <w:num w:numId="28">
    <w:abstractNumId w:val="11"/>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00FAD"/>
    <w:rsid w:val="000055E3"/>
    <w:rsid w:val="00010C8E"/>
    <w:rsid w:val="0001220A"/>
    <w:rsid w:val="00017F53"/>
    <w:rsid w:val="000271DA"/>
    <w:rsid w:val="0003595B"/>
    <w:rsid w:val="00036063"/>
    <w:rsid w:val="00036517"/>
    <w:rsid w:val="00036CC9"/>
    <w:rsid w:val="00050A43"/>
    <w:rsid w:val="000520E7"/>
    <w:rsid w:val="00052F8E"/>
    <w:rsid w:val="0005613D"/>
    <w:rsid w:val="00056231"/>
    <w:rsid w:val="0006722D"/>
    <w:rsid w:val="00070642"/>
    <w:rsid w:val="000713CF"/>
    <w:rsid w:val="0007357C"/>
    <w:rsid w:val="00075C14"/>
    <w:rsid w:val="000822B5"/>
    <w:rsid w:val="0008469B"/>
    <w:rsid w:val="00094B87"/>
    <w:rsid w:val="000A012B"/>
    <w:rsid w:val="000A038A"/>
    <w:rsid w:val="000A5418"/>
    <w:rsid w:val="000A7A6F"/>
    <w:rsid w:val="000C0F87"/>
    <w:rsid w:val="000D1EFF"/>
    <w:rsid w:val="000F345F"/>
    <w:rsid w:val="000F49DA"/>
    <w:rsid w:val="000F517C"/>
    <w:rsid w:val="000F5540"/>
    <w:rsid w:val="000F6A7A"/>
    <w:rsid w:val="00105F1A"/>
    <w:rsid w:val="00120FB7"/>
    <w:rsid w:val="001409B2"/>
    <w:rsid w:val="00144BED"/>
    <w:rsid w:val="001479D3"/>
    <w:rsid w:val="00152636"/>
    <w:rsid w:val="001539B5"/>
    <w:rsid w:val="001539DD"/>
    <w:rsid w:val="00156782"/>
    <w:rsid w:val="00160DD9"/>
    <w:rsid w:val="00161822"/>
    <w:rsid w:val="00171904"/>
    <w:rsid w:val="001731F4"/>
    <w:rsid w:val="00173CF5"/>
    <w:rsid w:val="00173ED4"/>
    <w:rsid w:val="001740A8"/>
    <w:rsid w:val="00174736"/>
    <w:rsid w:val="00196568"/>
    <w:rsid w:val="00197C18"/>
    <w:rsid w:val="001A2F16"/>
    <w:rsid w:val="001B1804"/>
    <w:rsid w:val="001B18C2"/>
    <w:rsid w:val="001B2D00"/>
    <w:rsid w:val="001B3815"/>
    <w:rsid w:val="001B7D8B"/>
    <w:rsid w:val="001C403F"/>
    <w:rsid w:val="001C61A5"/>
    <w:rsid w:val="001C64D3"/>
    <w:rsid w:val="001C6707"/>
    <w:rsid w:val="001D5D7E"/>
    <w:rsid w:val="001F5947"/>
    <w:rsid w:val="00202410"/>
    <w:rsid w:val="00211C7C"/>
    <w:rsid w:val="00211E1C"/>
    <w:rsid w:val="00214A0C"/>
    <w:rsid w:val="0021588B"/>
    <w:rsid w:val="00220853"/>
    <w:rsid w:val="002216AC"/>
    <w:rsid w:val="002222F3"/>
    <w:rsid w:val="002229FA"/>
    <w:rsid w:val="002307ED"/>
    <w:rsid w:val="00235E26"/>
    <w:rsid w:val="002404BE"/>
    <w:rsid w:val="002506D2"/>
    <w:rsid w:val="00250DE2"/>
    <w:rsid w:val="00254A1B"/>
    <w:rsid w:val="0026064A"/>
    <w:rsid w:val="002613DB"/>
    <w:rsid w:val="002632FC"/>
    <w:rsid w:val="00271620"/>
    <w:rsid w:val="00276032"/>
    <w:rsid w:val="0028454D"/>
    <w:rsid w:val="00291C9E"/>
    <w:rsid w:val="002926D4"/>
    <w:rsid w:val="002A0E92"/>
    <w:rsid w:val="002B06A3"/>
    <w:rsid w:val="002B21EF"/>
    <w:rsid w:val="002B435C"/>
    <w:rsid w:val="002B447F"/>
    <w:rsid w:val="002C07DA"/>
    <w:rsid w:val="002C2809"/>
    <w:rsid w:val="002C7EA9"/>
    <w:rsid w:val="002E30B1"/>
    <w:rsid w:val="002E5626"/>
    <w:rsid w:val="002F575D"/>
    <w:rsid w:val="003113D7"/>
    <w:rsid w:val="003176E3"/>
    <w:rsid w:val="00324EF2"/>
    <w:rsid w:val="0032674F"/>
    <w:rsid w:val="00330C7D"/>
    <w:rsid w:val="00342F20"/>
    <w:rsid w:val="0035168B"/>
    <w:rsid w:val="00354625"/>
    <w:rsid w:val="00360377"/>
    <w:rsid w:val="00366548"/>
    <w:rsid w:val="003710EB"/>
    <w:rsid w:val="00375829"/>
    <w:rsid w:val="003809C7"/>
    <w:rsid w:val="0038236C"/>
    <w:rsid w:val="00384308"/>
    <w:rsid w:val="003957FF"/>
    <w:rsid w:val="00395B40"/>
    <w:rsid w:val="00396740"/>
    <w:rsid w:val="003A0B44"/>
    <w:rsid w:val="003A6568"/>
    <w:rsid w:val="003B6263"/>
    <w:rsid w:val="003C29E6"/>
    <w:rsid w:val="003C64A7"/>
    <w:rsid w:val="003D1671"/>
    <w:rsid w:val="003D3FDA"/>
    <w:rsid w:val="003D6D00"/>
    <w:rsid w:val="003E166F"/>
    <w:rsid w:val="003E7112"/>
    <w:rsid w:val="003F06CC"/>
    <w:rsid w:val="004001E5"/>
    <w:rsid w:val="00400BCC"/>
    <w:rsid w:val="0040640C"/>
    <w:rsid w:val="00414CD6"/>
    <w:rsid w:val="00420822"/>
    <w:rsid w:val="00420BFE"/>
    <w:rsid w:val="00420C74"/>
    <w:rsid w:val="00423846"/>
    <w:rsid w:val="004255A4"/>
    <w:rsid w:val="004325BB"/>
    <w:rsid w:val="00434A36"/>
    <w:rsid w:val="004433CF"/>
    <w:rsid w:val="004462BC"/>
    <w:rsid w:val="004465AA"/>
    <w:rsid w:val="0045458F"/>
    <w:rsid w:val="00456ED0"/>
    <w:rsid w:val="004632BD"/>
    <w:rsid w:val="004633B4"/>
    <w:rsid w:val="004643D0"/>
    <w:rsid w:val="004704EF"/>
    <w:rsid w:val="0048384A"/>
    <w:rsid w:val="00483F7E"/>
    <w:rsid w:val="004857BA"/>
    <w:rsid w:val="004A2F96"/>
    <w:rsid w:val="004B18C7"/>
    <w:rsid w:val="004B3553"/>
    <w:rsid w:val="004B3F4B"/>
    <w:rsid w:val="004D4258"/>
    <w:rsid w:val="004E4843"/>
    <w:rsid w:val="004F43A2"/>
    <w:rsid w:val="00500E00"/>
    <w:rsid w:val="00503189"/>
    <w:rsid w:val="00515D2A"/>
    <w:rsid w:val="0052146C"/>
    <w:rsid w:val="00526D01"/>
    <w:rsid w:val="00530531"/>
    <w:rsid w:val="00530E8C"/>
    <w:rsid w:val="005363D8"/>
    <w:rsid w:val="00536C2F"/>
    <w:rsid w:val="00544884"/>
    <w:rsid w:val="00545933"/>
    <w:rsid w:val="00552105"/>
    <w:rsid w:val="005524E0"/>
    <w:rsid w:val="005562F2"/>
    <w:rsid w:val="00557170"/>
    <w:rsid w:val="00557544"/>
    <w:rsid w:val="00565BBB"/>
    <w:rsid w:val="00571A0F"/>
    <w:rsid w:val="00574B8E"/>
    <w:rsid w:val="00585F3C"/>
    <w:rsid w:val="00586CA0"/>
    <w:rsid w:val="00587875"/>
    <w:rsid w:val="005A417E"/>
    <w:rsid w:val="005A4B4B"/>
    <w:rsid w:val="005A63EB"/>
    <w:rsid w:val="005C1C74"/>
    <w:rsid w:val="005C33B6"/>
    <w:rsid w:val="005D0BC2"/>
    <w:rsid w:val="005D11C1"/>
    <w:rsid w:val="005D4D2C"/>
    <w:rsid w:val="005D6202"/>
    <w:rsid w:val="005D6E98"/>
    <w:rsid w:val="005E38F4"/>
    <w:rsid w:val="00605CF0"/>
    <w:rsid w:val="00607E2B"/>
    <w:rsid w:val="006139D6"/>
    <w:rsid w:val="00616D1B"/>
    <w:rsid w:val="00623692"/>
    <w:rsid w:val="00623CE1"/>
    <w:rsid w:val="0063062B"/>
    <w:rsid w:val="00634E83"/>
    <w:rsid w:val="00637351"/>
    <w:rsid w:val="00646166"/>
    <w:rsid w:val="00654896"/>
    <w:rsid w:val="00655035"/>
    <w:rsid w:val="006621F0"/>
    <w:rsid w:val="006647BA"/>
    <w:rsid w:val="00666A89"/>
    <w:rsid w:val="00667229"/>
    <w:rsid w:val="00682BE5"/>
    <w:rsid w:val="00684E57"/>
    <w:rsid w:val="00690FED"/>
    <w:rsid w:val="006939A5"/>
    <w:rsid w:val="006C389D"/>
    <w:rsid w:val="006D2C59"/>
    <w:rsid w:val="006D5223"/>
    <w:rsid w:val="006E0867"/>
    <w:rsid w:val="006E12FC"/>
    <w:rsid w:val="006E4477"/>
    <w:rsid w:val="006F2B2E"/>
    <w:rsid w:val="00701176"/>
    <w:rsid w:val="007012A9"/>
    <w:rsid w:val="00702F8D"/>
    <w:rsid w:val="00705962"/>
    <w:rsid w:val="00707C21"/>
    <w:rsid w:val="00712451"/>
    <w:rsid w:val="00717DE9"/>
    <w:rsid w:val="0072518B"/>
    <w:rsid w:val="00730A8B"/>
    <w:rsid w:val="00731041"/>
    <w:rsid w:val="007329E4"/>
    <w:rsid w:val="00732E63"/>
    <w:rsid w:val="00732F08"/>
    <w:rsid w:val="007342F0"/>
    <w:rsid w:val="00737230"/>
    <w:rsid w:val="0074190C"/>
    <w:rsid w:val="0075050A"/>
    <w:rsid w:val="00762576"/>
    <w:rsid w:val="007673CA"/>
    <w:rsid w:val="0078562D"/>
    <w:rsid w:val="00791060"/>
    <w:rsid w:val="007B29CD"/>
    <w:rsid w:val="007B5626"/>
    <w:rsid w:val="007B6124"/>
    <w:rsid w:val="007D3C53"/>
    <w:rsid w:val="007F0A13"/>
    <w:rsid w:val="007F15C2"/>
    <w:rsid w:val="007F2628"/>
    <w:rsid w:val="007F2FBA"/>
    <w:rsid w:val="00800C3A"/>
    <w:rsid w:val="0080474B"/>
    <w:rsid w:val="0080570B"/>
    <w:rsid w:val="008073AC"/>
    <w:rsid w:val="008129E5"/>
    <w:rsid w:val="008148E1"/>
    <w:rsid w:val="00820031"/>
    <w:rsid w:val="008319BF"/>
    <w:rsid w:val="008404A7"/>
    <w:rsid w:val="00841A02"/>
    <w:rsid w:val="008433C2"/>
    <w:rsid w:val="00844457"/>
    <w:rsid w:val="008454C8"/>
    <w:rsid w:val="00845BFE"/>
    <w:rsid w:val="00851D78"/>
    <w:rsid w:val="00853DCE"/>
    <w:rsid w:val="00860255"/>
    <w:rsid w:val="0086241D"/>
    <w:rsid w:val="0086519A"/>
    <w:rsid w:val="00866783"/>
    <w:rsid w:val="00876FB9"/>
    <w:rsid w:val="00882B69"/>
    <w:rsid w:val="0088344D"/>
    <w:rsid w:val="00886CF6"/>
    <w:rsid w:val="0089323A"/>
    <w:rsid w:val="008A1A0D"/>
    <w:rsid w:val="008A76ED"/>
    <w:rsid w:val="008B3C72"/>
    <w:rsid w:val="008B67FB"/>
    <w:rsid w:val="008C3659"/>
    <w:rsid w:val="008C6A43"/>
    <w:rsid w:val="008C6CF7"/>
    <w:rsid w:val="008D0E09"/>
    <w:rsid w:val="008E0B77"/>
    <w:rsid w:val="008E256E"/>
    <w:rsid w:val="008F685A"/>
    <w:rsid w:val="00903007"/>
    <w:rsid w:val="00905578"/>
    <w:rsid w:val="0091044C"/>
    <w:rsid w:val="00912069"/>
    <w:rsid w:val="00916E10"/>
    <w:rsid w:val="00920C61"/>
    <w:rsid w:val="00923816"/>
    <w:rsid w:val="00924023"/>
    <w:rsid w:val="00924841"/>
    <w:rsid w:val="0093074B"/>
    <w:rsid w:val="00930E64"/>
    <w:rsid w:val="009417C0"/>
    <w:rsid w:val="00945EBB"/>
    <w:rsid w:val="0095531C"/>
    <w:rsid w:val="00955483"/>
    <w:rsid w:val="00956F8C"/>
    <w:rsid w:val="00961D57"/>
    <w:rsid w:val="00964677"/>
    <w:rsid w:val="009701FB"/>
    <w:rsid w:val="00976716"/>
    <w:rsid w:val="0097693B"/>
    <w:rsid w:val="00980A0F"/>
    <w:rsid w:val="00993355"/>
    <w:rsid w:val="00993970"/>
    <w:rsid w:val="009963F7"/>
    <w:rsid w:val="009A4A6D"/>
    <w:rsid w:val="009C683A"/>
    <w:rsid w:val="009E13DD"/>
    <w:rsid w:val="009E7261"/>
    <w:rsid w:val="009E75CB"/>
    <w:rsid w:val="009F1320"/>
    <w:rsid w:val="00A01C4E"/>
    <w:rsid w:val="00A0503B"/>
    <w:rsid w:val="00A06DC1"/>
    <w:rsid w:val="00A11AFF"/>
    <w:rsid w:val="00A13265"/>
    <w:rsid w:val="00A14900"/>
    <w:rsid w:val="00A151B4"/>
    <w:rsid w:val="00A15E0C"/>
    <w:rsid w:val="00A2159F"/>
    <w:rsid w:val="00A22D8C"/>
    <w:rsid w:val="00A310E4"/>
    <w:rsid w:val="00A529BC"/>
    <w:rsid w:val="00A5346C"/>
    <w:rsid w:val="00A5598E"/>
    <w:rsid w:val="00A562F0"/>
    <w:rsid w:val="00A564FB"/>
    <w:rsid w:val="00A614C1"/>
    <w:rsid w:val="00A65736"/>
    <w:rsid w:val="00A6650A"/>
    <w:rsid w:val="00A70FA9"/>
    <w:rsid w:val="00A71136"/>
    <w:rsid w:val="00A86C5F"/>
    <w:rsid w:val="00A9493D"/>
    <w:rsid w:val="00AA474C"/>
    <w:rsid w:val="00AB5DE3"/>
    <w:rsid w:val="00AB691C"/>
    <w:rsid w:val="00AC35EF"/>
    <w:rsid w:val="00AD2697"/>
    <w:rsid w:val="00AD7E5F"/>
    <w:rsid w:val="00AE3066"/>
    <w:rsid w:val="00AF227B"/>
    <w:rsid w:val="00AF68E4"/>
    <w:rsid w:val="00B01AA1"/>
    <w:rsid w:val="00B04BB6"/>
    <w:rsid w:val="00B106B3"/>
    <w:rsid w:val="00B116EA"/>
    <w:rsid w:val="00B24EB4"/>
    <w:rsid w:val="00B30C81"/>
    <w:rsid w:val="00B40293"/>
    <w:rsid w:val="00B41570"/>
    <w:rsid w:val="00B44EA7"/>
    <w:rsid w:val="00B4793B"/>
    <w:rsid w:val="00B568D3"/>
    <w:rsid w:val="00B64A60"/>
    <w:rsid w:val="00B72CDB"/>
    <w:rsid w:val="00B75B0B"/>
    <w:rsid w:val="00B8493D"/>
    <w:rsid w:val="00B937D7"/>
    <w:rsid w:val="00B94DBF"/>
    <w:rsid w:val="00B96B67"/>
    <w:rsid w:val="00BA0286"/>
    <w:rsid w:val="00BB31BA"/>
    <w:rsid w:val="00BB67FC"/>
    <w:rsid w:val="00BC57EF"/>
    <w:rsid w:val="00BE5305"/>
    <w:rsid w:val="00BE630A"/>
    <w:rsid w:val="00BF25F9"/>
    <w:rsid w:val="00C02A82"/>
    <w:rsid w:val="00C13FD5"/>
    <w:rsid w:val="00C15633"/>
    <w:rsid w:val="00C15799"/>
    <w:rsid w:val="00C16D69"/>
    <w:rsid w:val="00C317CD"/>
    <w:rsid w:val="00C32E84"/>
    <w:rsid w:val="00C33858"/>
    <w:rsid w:val="00C35415"/>
    <w:rsid w:val="00C357AD"/>
    <w:rsid w:val="00C452E3"/>
    <w:rsid w:val="00C554CC"/>
    <w:rsid w:val="00C6069C"/>
    <w:rsid w:val="00C729E1"/>
    <w:rsid w:val="00C72F9C"/>
    <w:rsid w:val="00C74745"/>
    <w:rsid w:val="00C773CC"/>
    <w:rsid w:val="00C82B4A"/>
    <w:rsid w:val="00C84DB9"/>
    <w:rsid w:val="00C85119"/>
    <w:rsid w:val="00C97214"/>
    <w:rsid w:val="00CA78BA"/>
    <w:rsid w:val="00CA7A34"/>
    <w:rsid w:val="00CB1305"/>
    <w:rsid w:val="00CC6828"/>
    <w:rsid w:val="00CC6FE4"/>
    <w:rsid w:val="00CD320B"/>
    <w:rsid w:val="00CD3F37"/>
    <w:rsid w:val="00CD5431"/>
    <w:rsid w:val="00CD596F"/>
    <w:rsid w:val="00CE2EB6"/>
    <w:rsid w:val="00CE4B93"/>
    <w:rsid w:val="00CF2491"/>
    <w:rsid w:val="00CF3963"/>
    <w:rsid w:val="00D00B05"/>
    <w:rsid w:val="00D1252E"/>
    <w:rsid w:val="00D13819"/>
    <w:rsid w:val="00D13D9D"/>
    <w:rsid w:val="00D336B0"/>
    <w:rsid w:val="00D459A2"/>
    <w:rsid w:val="00D47A34"/>
    <w:rsid w:val="00D522C8"/>
    <w:rsid w:val="00D530FF"/>
    <w:rsid w:val="00D53688"/>
    <w:rsid w:val="00D5407A"/>
    <w:rsid w:val="00D57772"/>
    <w:rsid w:val="00D66091"/>
    <w:rsid w:val="00D664F3"/>
    <w:rsid w:val="00D72AE3"/>
    <w:rsid w:val="00D75A4D"/>
    <w:rsid w:val="00D81571"/>
    <w:rsid w:val="00D8478B"/>
    <w:rsid w:val="00D86151"/>
    <w:rsid w:val="00D9172D"/>
    <w:rsid w:val="00D94D8A"/>
    <w:rsid w:val="00D95609"/>
    <w:rsid w:val="00D97EC4"/>
    <w:rsid w:val="00DA7595"/>
    <w:rsid w:val="00DB0A68"/>
    <w:rsid w:val="00DB42E7"/>
    <w:rsid w:val="00DB50E3"/>
    <w:rsid w:val="00DC43A3"/>
    <w:rsid w:val="00DC4CF3"/>
    <w:rsid w:val="00DC5C01"/>
    <w:rsid w:val="00DD7C09"/>
    <w:rsid w:val="00DD7C99"/>
    <w:rsid w:val="00DE44C9"/>
    <w:rsid w:val="00DF458A"/>
    <w:rsid w:val="00DF703C"/>
    <w:rsid w:val="00E0124F"/>
    <w:rsid w:val="00E074F3"/>
    <w:rsid w:val="00E15BA7"/>
    <w:rsid w:val="00E242CD"/>
    <w:rsid w:val="00E2657E"/>
    <w:rsid w:val="00E55374"/>
    <w:rsid w:val="00E60361"/>
    <w:rsid w:val="00E655ED"/>
    <w:rsid w:val="00E674D3"/>
    <w:rsid w:val="00E70FD0"/>
    <w:rsid w:val="00E75220"/>
    <w:rsid w:val="00E776D5"/>
    <w:rsid w:val="00E77C4B"/>
    <w:rsid w:val="00E77DFC"/>
    <w:rsid w:val="00E842B2"/>
    <w:rsid w:val="00E85B0D"/>
    <w:rsid w:val="00E87DEB"/>
    <w:rsid w:val="00E87F6B"/>
    <w:rsid w:val="00E9301F"/>
    <w:rsid w:val="00E9690A"/>
    <w:rsid w:val="00E97DC7"/>
    <w:rsid w:val="00EA5A67"/>
    <w:rsid w:val="00EB6F88"/>
    <w:rsid w:val="00EC28D2"/>
    <w:rsid w:val="00EE5B91"/>
    <w:rsid w:val="00EE6577"/>
    <w:rsid w:val="00EF3D9A"/>
    <w:rsid w:val="00F000EF"/>
    <w:rsid w:val="00F108EE"/>
    <w:rsid w:val="00F16568"/>
    <w:rsid w:val="00F2504E"/>
    <w:rsid w:val="00F2585B"/>
    <w:rsid w:val="00F27AA4"/>
    <w:rsid w:val="00F4053F"/>
    <w:rsid w:val="00F516E7"/>
    <w:rsid w:val="00F527C3"/>
    <w:rsid w:val="00F57BF7"/>
    <w:rsid w:val="00F6263E"/>
    <w:rsid w:val="00F627C2"/>
    <w:rsid w:val="00F62AEC"/>
    <w:rsid w:val="00F73C6E"/>
    <w:rsid w:val="00F84067"/>
    <w:rsid w:val="00F90A4D"/>
    <w:rsid w:val="00FA50B4"/>
    <w:rsid w:val="00FB26F8"/>
    <w:rsid w:val="00FB48E7"/>
    <w:rsid w:val="00FC156A"/>
    <w:rsid w:val="00FC574E"/>
    <w:rsid w:val="00FD6235"/>
    <w:rsid w:val="00FE3DE5"/>
    <w:rsid w:val="00FF79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BFAC5C5-C690-44E1-9B7F-B56BFC26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1"/>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Char"/>
    <w:basedOn w:val="Normal"/>
    <w:link w:val="FootnoteTextChar"/>
    <w:uiPriority w:val="99"/>
    <w:unhideWhenUsed/>
    <w:rsid w:val="00D5407A"/>
    <w:rPr>
      <w:sz w:val="20"/>
      <w:szCs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Char Char"/>
    <w:basedOn w:val="DefaultParagraphFont"/>
    <w:link w:val="FootnoteText"/>
    <w:uiPriority w:val="99"/>
    <w:rsid w:val="00D5407A"/>
    <w:rPr>
      <w:rFonts w:eastAsia="BatangChe"/>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uiPriority w:val="99"/>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character" w:customStyle="1" w:styleId="Resref">
    <w:name w:val="Res#_ref"/>
    <w:basedOn w:val="DefaultParagraphFont"/>
    <w:rsid w:val="00271620"/>
  </w:style>
  <w:style w:type="paragraph" w:styleId="NormalWeb">
    <w:name w:val="Normal (Web)"/>
    <w:basedOn w:val="Normal"/>
    <w:uiPriority w:val="99"/>
    <w:unhideWhenUsed/>
    <w:rsid w:val="00702F8D"/>
    <w:pPr>
      <w:spacing w:before="100" w:beforeAutospacing="1" w:after="100" w:afterAutospacing="1"/>
    </w:pPr>
    <w:rPr>
      <w:rFonts w:eastAsia="Times New Roman"/>
      <w:lang w:val="en-AU" w:eastAsia="en-AU"/>
    </w:rPr>
  </w:style>
  <w:style w:type="character" w:customStyle="1" w:styleId="ECCParagraph">
    <w:name w:val="ECC Paragraph"/>
    <w:basedOn w:val="DefaultParagraphFont"/>
    <w:uiPriority w:val="1"/>
    <w:qFormat/>
    <w:rsid w:val="00500E00"/>
    <w:rPr>
      <w:rFonts w:ascii="Arial" w:hAnsi="Arial"/>
      <w:noProof w:val="0"/>
      <w:sz w:val="20"/>
      <w:bdr w:val="none" w:sz="0" w:space="0" w:color="auto"/>
      <w:lang w:val="en-GB"/>
    </w:rPr>
  </w:style>
  <w:style w:type="character" w:customStyle="1" w:styleId="ECCHLbold">
    <w:name w:val="ECC HL bold"/>
    <w:basedOn w:val="DefaultParagraphFont"/>
    <w:uiPriority w:val="1"/>
    <w:qFormat/>
    <w:rsid w:val="00500E00"/>
    <w:rPr>
      <w:b/>
      <w:bCs/>
    </w:rPr>
  </w:style>
  <w:style w:type="paragraph" w:customStyle="1" w:styleId="enumlev1">
    <w:name w:val="enumlev1"/>
    <w:basedOn w:val="Normal"/>
    <w:link w:val="enumlev1Char"/>
    <w:qFormat/>
    <w:rsid w:val="00456ED0"/>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MS Mincho"/>
      <w:szCs w:val="20"/>
      <w:lang w:val="en-GB"/>
    </w:rPr>
  </w:style>
  <w:style w:type="paragraph" w:customStyle="1" w:styleId="ChapNo">
    <w:name w:val="Chap_No"/>
    <w:basedOn w:val="Normal"/>
    <w:next w:val="Chaptitle"/>
    <w:uiPriority w:val="99"/>
    <w:rsid w:val="00456ED0"/>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b/>
      <w:caps/>
      <w:sz w:val="28"/>
      <w:szCs w:val="20"/>
      <w:lang w:val="en-GB"/>
    </w:rPr>
  </w:style>
  <w:style w:type="paragraph" w:customStyle="1" w:styleId="Chaptitle">
    <w:name w:val="Chap_title"/>
    <w:basedOn w:val="Normal"/>
    <w:next w:val="Normal"/>
    <w:link w:val="ChaptitleChar"/>
    <w:rsid w:val="00456ED0"/>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rFonts w:eastAsia="MS Mincho"/>
      <w:b/>
      <w:sz w:val="28"/>
      <w:szCs w:val="20"/>
      <w:lang w:val="en-GB"/>
    </w:rPr>
  </w:style>
  <w:style w:type="paragraph" w:customStyle="1" w:styleId="Call">
    <w:name w:val="Call"/>
    <w:basedOn w:val="Normal"/>
    <w:next w:val="Normal"/>
    <w:link w:val="CallChar"/>
    <w:rsid w:val="00456ED0"/>
    <w:pPr>
      <w:keepNext/>
      <w:keepLines/>
      <w:tabs>
        <w:tab w:val="left" w:pos="794"/>
        <w:tab w:val="left" w:pos="1191"/>
        <w:tab w:val="left" w:pos="1588"/>
        <w:tab w:val="left" w:pos="1985"/>
      </w:tabs>
      <w:overflowPunct w:val="0"/>
      <w:autoSpaceDE w:val="0"/>
      <w:autoSpaceDN w:val="0"/>
      <w:adjustRightInd w:val="0"/>
      <w:spacing w:before="160"/>
      <w:ind w:left="794"/>
      <w:textAlignment w:val="baseline"/>
    </w:pPr>
    <w:rPr>
      <w:rFonts w:eastAsia="MS Mincho"/>
      <w:i/>
      <w:szCs w:val="20"/>
      <w:lang w:val="en-GB"/>
    </w:rPr>
  </w:style>
  <w:style w:type="paragraph" w:customStyle="1" w:styleId="ResNo">
    <w:name w:val="Res_No"/>
    <w:basedOn w:val="Normal"/>
    <w:next w:val="Restitle"/>
    <w:link w:val="ResNoChar"/>
    <w:rsid w:val="00456ED0"/>
    <w:pPr>
      <w:keepNext/>
      <w:keepLines/>
      <w:tabs>
        <w:tab w:val="left" w:pos="794"/>
        <w:tab w:val="left" w:pos="1191"/>
        <w:tab w:val="left" w:pos="1588"/>
        <w:tab w:val="left" w:pos="1985"/>
      </w:tabs>
      <w:overflowPunct w:val="0"/>
      <w:autoSpaceDE w:val="0"/>
      <w:autoSpaceDN w:val="0"/>
      <w:adjustRightInd w:val="0"/>
      <w:textAlignment w:val="baseline"/>
    </w:pPr>
    <w:rPr>
      <w:rFonts w:eastAsia="MS Mincho"/>
      <w:b/>
      <w:sz w:val="28"/>
      <w:szCs w:val="20"/>
      <w:lang w:val="en-GB"/>
    </w:rPr>
  </w:style>
  <w:style w:type="paragraph" w:customStyle="1" w:styleId="Restitle">
    <w:name w:val="Res_title"/>
    <w:basedOn w:val="Normal"/>
    <w:next w:val="Normal"/>
    <w:link w:val="RestitleChar"/>
    <w:rsid w:val="00456ED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rFonts w:eastAsia="MS Mincho"/>
      <w:b/>
      <w:sz w:val="28"/>
      <w:szCs w:val="20"/>
      <w:lang w:val="en-GB"/>
    </w:rPr>
  </w:style>
  <w:style w:type="paragraph" w:customStyle="1" w:styleId="Headingb">
    <w:name w:val="Heading_b"/>
    <w:basedOn w:val="Normal"/>
    <w:next w:val="Normal"/>
    <w:link w:val="HeadingbChar"/>
    <w:qFormat/>
    <w:rsid w:val="00456ED0"/>
    <w:pPr>
      <w:keepNext/>
      <w:tabs>
        <w:tab w:val="left" w:pos="794"/>
        <w:tab w:val="left" w:pos="1191"/>
        <w:tab w:val="left" w:pos="1588"/>
        <w:tab w:val="left" w:pos="1985"/>
      </w:tabs>
      <w:overflowPunct w:val="0"/>
      <w:autoSpaceDE w:val="0"/>
      <w:autoSpaceDN w:val="0"/>
      <w:adjustRightInd w:val="0"/>
      <w:spacing w:before="160"/>
      <w:textAlignment w:val="baseline"/>
    </w:pPr>
    <w:rPr>
      <w:rFonts w:eastAsia="MS Mincho"/>
      <w:b/>
      <w:szCs w:val="20"/>
      <w:lang w:val="en-GB"/>
    </w:rPr>
  </w:style>
  <w:style w:type="character" w:customStyle="1" w:styleId="href">
    <w:name w:val="href"/>
    <w:basedOn w:val="DefaultParagraphFont"/>
    <w:rsid w:val="00456ED0"/>
  </w:style>
  <w:style w:type="paragraph" w:customStyle="1" w:styleId="Normalaftertitle">
    <w:name w:val="Normal after title"/>
    <w:basedOn w:val="Normal"/>
    <w:next w:val="Normal"/>
    <w:link w:val="NormalaftertitleChar"/>
    <w:rsid w:val="00456ED0"/>
    <w:pPr>
      <w:tabs>
        <w:tab w:val="left" w:pos="1134"/>
        <w:tab w:val="left" w:pos="1871"/>
        <w:tab w:val="left" w:pos="2268"/>
      </w:tabs>
      <w:overflowPunct w:val="0"/>
      <w:autoSpaceDE w:val="0"/>
      <w:autoSpaceDN w:val="0"/>
      <w:adjustRightInd w:val="0"/>
      <w:spacing w:before="280"/>
      <w:textAlignment w:val="baseline"/>
    </w:pPr>
    <w:rPr>
      <w:rFonts w:eastAsia="MS Mincho"/>
      <w:szCs w:val="20"/>
      <w:lang w:val="en-GB"/>
    </w:rPr>
  </w:style>
  <w:style w:type="character" w:customStyle="1" w:styleId="RestitleChar">
    <w:name w:val="Res_title Char"/>
    <w:link w:val="Restitle"/>
    <w:uiPriority w:val="99"/>
    <w:rsid w:val="00456ED0"/>
    <w:rPr>
      <w:rFonts w:eastAsia="MS Mincho"/>
      <w:b/>
      <w:sz w:val="28"/>
      <w:lang w:val="en-GB"/>
    </w:rPr>
  </w:style>
  <w:style w:type="character" w:customStyle="1" w:styleId="enumlev1Char">
    <w:name w:val="enumlev1 Char"/>
    <w:basedOn w:val="DefaultParagraphFont"/>
    <w:link w:val="enumlev1"/>
    <w:locked/>
    <w:rsid w:val="00456ED0"/>
    <w:rPr>
      <w:rFonts w:eastAsia="MS Mincho"/>
      <w:sz w:val="24"/>
      <w:lang w:val="en-GB"/>
    </w:rPr>
  </w:style>
  <w:style w:type="character" w:customStyle="1" w:styleId="NormalaftertitleChar">
    <w:name w:val="Normal after title Char"/>
    <w:basedOn w:val="DefaultParagraphFont"/>
    <w:link w:val="Normalaftertitle"/>
    <w:rsid w:val="00456ED0"/>
    <w:rPr>
      <w:rFonts w:eastAsia="MS Mincho"/>
      <w:sz w:val="24"/>
      <w:lang w:val="en-GB"/>
    </w:rPr>
  </w:style>
  <w:style w:type="character" w:customStyle="1" w:styleId="HeadingbChar">
    <w:name w:val="Heading_b Char"/>
    <w:basedOn w:val="DefaultParagraphFont"/>
    <w:link w:val="Headingb"/>
    <w:uiPriority w:val="99"/>
    <w:locked/>
    <w:rsid w:val="00456ED0"/>
    <w:rPr>
      <w:rFonts w:eastAsia="MS Mincho"/>
      <w:b/>
      <w:sz w:val="24"/>
      <w:lang w:val="en-GB"/>
    </w:rPr>
  </w:style>
  <w:style w:type="character" w:customStyle="1" w:styleId="ChaptitleChar">
    <w:name w:val="Chap_title Char"/>
    <w:link w:val="Chaptitle"/>
    <w:locked/>
    <w:rsid w:val="00456ED0"/>
    <w:rPr>
      <w:rFonts w:eastAsia="MS Mincho"/>
      <w:b/>
      <w:sz w:val="28"/>
      <w:lang w:val="en-GB"/>
    </w:rPr>
  </w:style>
  <w:style w:type="paragraph" w:customStyle="1" w:styleId="AnnexNo">
    <w:name w:val="Annex_No"/>
    <w:basedOn w:val="Normal"/>
    <w:next w:val="Normal"/>
    <w:rsid w:val="00845BFE"/>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Times New Roman"/>
      <w:caps/>
      <w:sz w:val="28"/>
      <w:szCs w:val="20"/>
      <w:lang w:val="en-GB"/>
    </w:rPr>
  </w:style>
  <w:style w:type="paragraph" w:customStyle="1" w:styleId="Annextitle">
    <w:name w:val="Annex_title"/>
    <w:basedOn w:val="Normal"/>
    <w:next w:val="Normal"/>
    <w:rsid w:val="00845BFE"/>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Times New Roman" w:hAnsi="Times New Roman Bold"/>
      <w:b/>
      <w:sz w:val="28"/>
      <w:szCs w:val="20"/>
      <w:lang w:val="en-GB"/>
    </w:rPr>
  </w:style>
  <w:style w:type="character" w:customStyle="1" w:styleId="CallChar">
    <w:name w:val="Call Char"/>
    <w:link w:val="Call"/>
    <w:locked/>
    <w:rsid w:val="00173CF5"/>
    <w:rPr>
      <w:rFonts w:eastAsia="MS Mincho"/>
      <w:i/>
      <w:sz w:val="24"/>
      <w:lang w:val="en-GB"/>
    </w:rPr>
  </w:style>
  <w:style w:type="character" w:customStyle="1" w:styleId="ResNoChar">
    <w:name w:val="Res_No Char"/>
    <w:basedOn w:val="DefaultParagraphFont"/>
    <w:link w:val="ResNo"/>
    <w:rsid w:val="00173CF5"/>
    <w:rPr>
      <w:rFonts w:eastAsia="MS Mincho"/>
      <w:b/>
      <w:sz w:val="28"/>
      <w:lang w:val="en-GB"/>
    </w:rPr>
  </w:style>
  <w:style w:type="character" w:customStyle="1" w:styleId="ListParagraphChar">
    <w:name w:val="List Paragraph Char"/>
    <w:link w:val="ListParagraph"/>
    <w:uiPriority w:val="34"/>
    <w:rsid w:val="00173CF5"/>
    <w:rPr>
      <w:rFonts w:eastAsia="BatangChe"/>
      <w:sz w:val="24"/>
      <w:szCs w:val="24"/>
    </w:rPr>
  </w:style>
  <w:style w:type="character" w:customStyle="1" w:styleId="Artref">
    <w:name w:val="Art_ref"/>
    <w:basedOn w:val="DefaultParagraphFont"/>
    <w:rsid w:val="00056231"/>
  </w:style>
  <w:style w:type="character" w:customStyle="1" w:styleId="BRNormal">
    <w:name w:val="BR_Normal"/>
    <w:basedOn w:val="DefaultParagraphFont"/>
    <w:uiPriority w:val="1"/>
    <w:qFormat/>
    <w:rsid w:val="003957FF"/>
  </w:style>
  <w:style w:type="paragraph" w:customStyle="1" w:styleId="1Heading">
    <w:name w:val="1Heading"/>
    <w:basedOn w:val="Normal"/>
    <w:next w:val="2para"/>
    <w:rsid w:val="0080474B"/>
    <w:pPr>
      <w:numPr>
        <w:numId w:val="27"/>
      </w:numPr>
      <w:spacing w:before="240" w:after="240"/>
      <w:ind w:right="2880"/>
      <w:jc w:val="both"/>
    </w:pPr>
    <w:rPr>
      <w:rFonts w:eastAsia="Times New Roman"/>
      <w:b/>
      <w:sz w:val="22"/>
      <w:szCs w:val="20"/>
      <w:lang w:val="en-GB"/>
    </w:rPr>
  </w:style>
  <w:style w:type="paragraph" w:customStyle="1" w:styleId="2Heading">
    <w:name w:val="2Heading"/>
    <w:basedOn w:val="1Heading"/>
    <w:next w:val="3para"/>
    <w:rsid w:val="0080474B"/>
    <w:pPr>
      <w:numPr>
        <w:ilvl w:val="1"/>
      </w:numPr>
      <w:spacing w:before="0"/>
    </w:pPr>
  </w:style>
  <w:style w:type="paragraph" w:customStyle="1" w:styleId="3para">
    <w:name w:val="3para"/>
    <w:basedOn w:val="2Heading"/>
    <w:rsid w:val="0080474B"/>
    <w:pPr>
      <w:numPr>
        <w:ilvl w:val="2"/>
      </w:numPr>
      <w:ind w:right="0"/>
      <w:outlineLvl w:val="2"/>
    </w:pPr>
    <w:rPr>
      <w:b w:val="0"/>
    </w:rPr>
  </w:style>
  <w:style w:type="paragraph" w:customStyle="1" w:styleId="4para">
    <w:name w:val="4para"/>
    <w:basedOn w:val="3para"/>
    <w:rsid w:val="0080474B"/>
    <w:pPr>
      <w:numPr>
        <w:ilvl w:val="3"/>
      </w:numPr>
      <w:tabs>
        <w:tab w:val="left" w:pos="1440"/>
      </w:tabs>
    </w:pPr>
  </w:style>
  <w:style w:type="paragraph" w:customStyle="1" w:styleId="5para">
    <w:name w:val="5para"/>
    <w:basedOn w:val="3para"/>
    <w:rsid w:val="0080474B"/>
    <w:pPr>
      <w:numPr>
        <w:ilvl w:val="4"/>
      </w:numPr>
    </w:pPr>
  </w:style>
  <w:style w:type="paragraph" w:customStyle="1" w:styleId="6para">
    <w:name w:val="6para"/>
    <w:basedOn w:val="3para"/>
    <w:rsid w:val="0080474B"/>
    <w:pPr>
      <w:numPr>
        <w:ilvl w:val="5"/>
      </w:numPr>
      <w:outlineLvl w:val="5"/>
    </w:pPr>
  </w:style>
  <w:style w:type="paragraph" w:customStyle="1" w:styleId="7para">
    <w:name w:val="7para"/>
    <w:basedOn w:val="3para"/>
    <w:rsid w:val="0080474B"/>
    <w:pPr>
      <w:numPr>
        <w:ilvl w:val="6"/>
      </w:numPr>
      <w:tabs>
        <w:tab w:val="left" w:pos="1440"/>
      </w:tabs>
      <w:outlineLvl w:val="6"/>
    </w:pPr>
  </w:style>
  <w:style w:type="paragraph" w:customStyle="1" w:styleId="2para">
    <w:name w:val="2para"/>
    <w:basedOn w:val="3para"/>
    <w:rsid w:val="0080474B"/>
    <w:pPr>
      <w:numPr>
        <w:ilvl w:val="0"/>
        <w:numId w:val="0"/>
      </w:numPr>
      <w:tabs>
        <w:tab w:val="left" w:pos="1440"/>
      </w:tabs>
      <w:outlineLvl w:val="1"/>
    </w:pPr>
  </w:style>
  <w:style w:type="paragraph" w:customStyle="1" w:styleId="8para">
    <w:name w:val="8para"/>
    <w:basedOn w:val="3para"/>
    <w:rsid w:val="0080474B"/>
    <w:pPr>
      <w:numPr>
        <w:ilvl w:val="7"/>
      </w:numPr>
      <w:tabs>
        <w:tab w:val="left" w:pos="1440"/>
      </w:tabs>
    </w:pPr>
  </w:style>
  <w:style w:type="paragraph" w:customStyle="1" w:styleId="ListParagraph1">
    <w:name w:val="List Paragraph1"/>
    <w:basedOn w:val="Normal"/>
    <w:uiPriority w:val="34"/>
    <w:qFormat/>
    <w:rsid w:val="00E242CD"/>
    <w:pPr>
      <w:ind w:firstLineChars="200" w:firstLine="420"/>
    </w:pPr>
  </w:style>
  <w:style w:type="table" w:styleId="TableGrid">
    <w:name w:val="Table Grid"/>
    <w:basedOn w:val="TableNormal"/>
    <w:rsid w:val="00E55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link w:val="Heading8"/>
    <w:rsid w:val="00655035"/>
    <w:rPr>
      <w:rFonts w:eastAsia="BatangChe"/>
      <w:b/>
      <w:bCs/>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496720384">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shafiee@cr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4345</Words>
  <Characters>24767</Characters>
  <Application>Microsoft Office Word</Application>
  <DocSecurity>0</DocSecurity>
  <Lines>206</Lines>
  <Paragraphs>58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APT</Company>
  <LinksUpToDate>false</LinksUpToDate>
  <CharactersWithSpaces>29054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Arnold</dc:creator>
  <cp:lastModifiedBy>Forhadul Parvez</cp:lastModifiedBy>
  <cp:revision>2</cp:revision>
  <cp:lastPrinted>2017-07-10T08:29:00Z</cp:lastPrinted>
  <dcterms:created xsi:type="dcterms:W3CDTF">2019-01-15T04:44:00Z</dcterms:created>
  <dcterms:modified xsi:type="dcterms:W3CDTF">2019-01-15T04:44:00Z</dcterms:modified>
</cp:coreProperties>
</file>