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55123411" w14:textId="77777777" w:rsidTr="009E1F28">
        <w:trPr>
          <w:cantSplit/>
          <w:trHeight w:val="288"/>
        </w:trPr>
        <w:tc>
          <w:tcPr>
            <w:tcW w:w="1399" w:type="dxa"/>
            <w:vMerge w:val="restart"/>
          </w:tcPr>
          <w:p w14:paraId="6800C8C0" w14:textId="77777777" w:rsidR="00C516C7" w:rsidRPr="00891D0B" w:rsidRDefault="00C516C7" w:rsidP="009E1F28">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NZ" w:eastAsia="zh-CN"/>
              </w:rPr>
              <w:drawing>
                <wp:inline distT="0" distB="0" distL="0" distR="0" wp14:anchorId="374E031D" wp14:editId="46DA40D5">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012258FA" w14:textId="77777777" w:rsidR="00C516C7" w:rsidRPr="00E86131" w:rsidRDefault="00C516C7" w:rsidP="009E1F28">
            <w:r w:rsidRPr="00E86131">
              <w:t>ASIA-PACIFIC TELECOMMUNITY</w:t>
            </w:r>
          </w:p>
        </w:tc>
        <w:tc>
          <w:tcPr>
            <w:tcW w:w="2160" w:type="dxa"/>
          </w:tcPr>
          <w:p w14:paraId="1DBC1F87" w14:textId="77777777" w:rsidR="00C516C7" w:rsidRPr="00723BE9" w:rsidRDefault="00C516C7" w:rsidP="009E1F28">
            <w:pPr>
              <w:rPr>
                <w:b/>
                <w:sz w:val="22"/>
                <w:szCs w:val="22"/>
              </w:rPr>
            </w:pPr>
            <w:r w:rsidRPr="00723BE9">
              <w:rPr>
                <w:b/>
              </w:rPr>
              <w:t>Document No:</w:t>
            </w:r>
          </w:p>
        </w:tc>
      </w:tr>
      <w:tr w:rsidR="00C516C7" w:rsidRPr="00C15799" w14:paraId="37B125F1" w14:textId="77777777" w:rsidTr="009E1F28">
        <w:trPr>
          <w:cantSplit/>
          <w:trHeight w:val="504"/>
        </w:trPr>
        <w:tc>
          <w:tcPr>
            <w:tcW w:w="1399" w:type="dxa"/>
            <w:vMerge/>
          </w:tcPr>
          <w:p w14:paraId="36645418" w14:textId="77777777" w:rsidR="00C516C7" w:rsidRPr="00891D0B" w:rsidRDefault="00C516C7" w:rsidP="009E1F28"/>
        </w:tc>
        <w:tc>
          <w:tcPr>
            <w:tcW w:w="5760" w:type="dxa"/>
          </w:tcPr>
          <w:p w14:paraId="41FAEBB2" w14:textId="77777777" w:rsidR="00C516C7" w:rsidRDefault="00C516C7" w:rsidP="009E1F28">
            <w:pPr>
              <w:spacing w:line="0" w:lineRule="atLeast"/>
              <w:rPr>
                <w:b/>
              </w:rPr>
            </w:pPr>
            <w:r>
              <w:rPr>
                <w:b/>
              </w:rPr>
              <w:t xml:space="preserve">The </w:t>
            </w:r>
            <w:r w:rsidR="00CD256B">
              <w:rPr>
                <w:b/>
              </w:rPr>
              <w:t>5</w:t>
            </w:r>
            <w:r>
              <w:rPr>
                <w:b/>
              </w:rPr>
              <w:t>th Meeting of the APT Conference Preparatory</w:t>
            </w:r>
          </w:p>
          <w:p w14:paraId="5230D05F" w14:textId="77777777" w:rsidR="00C516C7" w:rsidRPr="00891D0B" w:rsidRDefault="00C516C7" w:rsidP="00CD256B">
            <w:pPr>
              <w:spacing w:line="0" w:lineRule="atLeast"/>
            </w:pPr>
            <w:r>
              <w:rPr>
                <w:b/>
              </w:rPr>
              <w:t>Group for WRC-19 (APG19-</w:t>
            </w:r>
            <w:r w:rsidR="00CD256B">
              <w:rPr>
                <w:b/>
              </w:rPr>
              <w:t>5</w:t>
            </w:r>
            <w:r>
              <w:rPr>
                <w:b/>
              </w:rPr>
              <w:t>)</w:t>
            </w:r>
          </w:p>
        </w:tc>
        <w:tc>
          <w:tcPr>
            <w:tcW w:w="2160" w:type="dxa"/>
          </w:tcPr>
          <w:p w14:paraId="3E5756FE" w14:textId="77A07072" w:rsidR="00C516C7" w:rsidRPr="004E2917" w:rsidRDefault="00C516C7" w:rsidP="009B4D36">
            <w:pPr>
              <w:rPr>
                <w:rFonts w:eastAsia="MS Mincho"/>
                <w:b/>
                <w:bCs/>
                <w:lang w:val="fr-FR" w:eastAsia="ja-JP"/>
              </w:rPr>
            </w:pPr>
            <w:r w:rsidRPr="00C96104">
              <w:rPr>
                <w:b/>
                <w:bCs/>
                <w:lang w:val="fr-FR"/>
              </w:rPr>
              <w:t>AP</w:t>
            </w:r>
            <w:r>
              <w:rPr>
                <w:b/>
                <w:bCs/>
                <w:lang w:val="fr-FR"/>
              </w:rPr>
              <w:t>G19-</w:t>
            </w:r>
            <w:r w:rsidR="00CD256B">
              <w:rPr>
                <w:b/>
                <w:bCs/>
                <w:lang w:val="fr-FR"/>
              </w:rPr>
              <w:t>5</w:t>
            </w:r>
            <w:r>
              <w:rPr>
                <w:b/>
                <w:bCs/>
                <w:lang w:val="fr-FR"/>
              </w:rPr>
              <w:t>/</w:t>
            </w:r>
            <w:r w:rsidR="002D6DD5">
              <w:rPr>
                <w:b/>
                <w:bCs/>
                <w:lang w:val="fr-FR"/>
              </w:rPr>
              <w:t>OUT-</w:t>
            </w:r>
            <w:r w:rsidR="001B1070">
              <w:rPr>
                <w:rFonts w:eastAsia="MS Mincho" w:hint="eastAsia"/>
                <w:b/>
                <w:bCs/>
                <w:lang w:val="fr-FR" w:eastAsia="ja-JP"/>
              </w:rPr>
              <w:t>19</w:t>
            </w:r>
          </w:p>
        </w:tc>
      </w:tr>
      <w:tr w:rsidR="00C516C7" w:rsidRPr="00891D0B" w14:paraId="690153AC" w14:textId="77777777" w:rsidTr="009E1F28">
        <w:trPr>
          <w:cantSplit/>
          <w:trHeight w:val="288"/>
        </w:trPr>
        <w:tc>
          <w:tcPr>
            <w:tcW w:w="1399" w:type="dxa"/>
            <w:vMerge/>
          </w:tcPr>
          <w:p w14:paraId="220955F6" w14:textId="77777777" w:rsidR="00C516C7" w:rsidRPr="007E1FDD" w:rsidRDefault="00C516C7" w:rsidP="009E1F28">
            <w:pPr>
              <w:rPr>
                <w:lang w:val="en-GB"/>
              </w:rPr>
            </w:pPr>
          </w:p>
        </w:tc>
        <w:tc>
          <w:tcPr>
            <w:tcW w:w="5760" w:type="dxa"/>
            <w:vAlign w:val="bottom"/>
          </w:tcPr>
          <w:p w14:paraId="5B3375D0" w14:textId="77777777" w:rsidR="00C516C7" w:rsidRPr="00712451" w:rsidRDefault="00CD256B" w:rsidP="00CD256B">
            <w:pPr>
              <w:rPr>
                <w:b/>
              </w:rPr>
            </w:pPr>
            <w:r>
              <w:t>31</w:t>
            </w:r>
            <w:r w:rsidR="00C516C7">
              <w:t xml:space="preserve"> </w:t>
            </w:r>
            <w:r>
              <w:t xml:space="preserve">July </w:t>
            </w:r>
            <w:r w:rsidR="00C516C7">
              <w:t xml:space="preserve">– </w:t>
            </w:r>
            <w:r>
              <w:t>6</w:t>
            </w:r>
            <w:r w:rsidR="00C516C7">
              <w:t xml:space="preserve"> </w:t>
            </w:r>
            <w:r>
              <w:t>August</w:t>
            </w:r>
            <w:r w:rsidR="00C516C7">
              <w:t xml:space="preserve"> 2019</w:t>
            </w:r>
            <w:r w:rsidR="00C516C7" w:rsidRPr="00891D0B">
              <w:t xml:space="preserve">, </w:t>
            </w:r>
            <w:r>
              <w:t>Tokyo</w:t>
            </w:r>
            <w:r w:rsidR="00C516C7">
              <w:t xml:space="preserve">, </w:t>
            </w:r>
            <w:r>
              <w:t>J</w:t>
            </w:r>
            <w:r w:rsidR="00C516C7">
              <w:t>a</w:t>
            </w:r>
            <w:r>
              <w:t>pan</w:t>
            </w:r>
          </w:p>
        </w:tc>
        <w:tc>
          <w:tcPr>
            <w:tcW w:w="2160" w:type="dxa"/>
            <w:vAlign w:val="bottom"/>
          </w:tcPr>
          <w:p w14:paraId="603B9649" w14:textId="43003E5D" w:rsidR="00C516C7" w:rsidRDefault="009B4D36" w:rsidP="00C95572">
            <w:r>
              <w:rPr>
                <w:bCs/>
              </w:rPr>
              <w:t>5</w:t>
            </w:r>
            <w:r w:rsidR="00C516C7" w:rsidRPr="007E1FDD">
              <w:rPr>
                <w:bCs/>
              </w:rPr>
              <w:t xml:space="preserve"> </w:t>
            </w:r>
            <w:r w:rsidR="00C95572">
              <w:rPr>
                <w:bCs/>
              </w:rPr>
              <w:t>August</w:t>
            </w:r>
            <w:r w:rsidR="00C516C7">
              <w:rPr>
                <w:bCs/>
              </w:rPr>
              <w:t xml:space="preserve"> </w:t>
            </w:r>
            <w:r w:rsidR="00C516C7" w:rsidRPr="007E1FDD">
              <w:rPr>
                <w:bCs/>
              </w:rPr>
              <w:t>201</w:t>
            </w:r>
            <w:r w:rsidR="00C516C7">
              <w:rPr>
                <w:bCs/>
              </w:rPr>
              <w:t>9</w:t>
            </w:r>
          </w:p>
        </w:tc>
      </w:tr>
    </w:tbl>
    <w:p w14:paraId="72F3CF90" w14:textId="77777777" w:rsidR="00311E8A" w:rsidRDefault="00311E8A" w:rsidP="0072518B">
      <w:pPr>
        <w:jc w:val="center"/>
        <w:rPr>
          <w:lang w:val="en-NZ"/>
        </w:rPr>
      </w:pPr>
    </w:p>
    <w:p w14:paraId="60CF653A" w14:textId="77777777" w:rsidR="00F372E9" w:rsidRDefault="00F372E9" w:rsidP="00B64A60">
      <w:pPr>
        <w:jc w:val="center"/>
        <w:rPr>
          <w:lang w:val="en-NZ" w:eastAsia="ko-KR"/>
        </w:rPr>
      </w:pPr>
    </w:p>
    <w:p w14:paraId="0E6EBE9A" w14:textId="4A124218" w:rsidR="00B64A60" w:rsidRPr="002A0111" w:rsidRDefault="009B4D36" w:rsidP="00B64A60">
      <w:pPr>
        <w:jc w:val="center"/>
        <w:rPr>
          <w:lang w:val="en-NZ" w:eastAsia="ko-KR"/>
        </w:rPr>
      </w:pPr>
      <w:r>
        <w:rPr>
          <w:lang w:val="en-NZ" w:eastAsia="ko-KR"/>
        </w:rPr>
        <w:t>Working Party</w:t>
      </w:r>
      <w:r w:rsidR="00FD54AC">
        <w:rPr>
          <w:lang w:val="en-NZ" w:eastAsia="ko-KR"/>
        </w:rPr>
        <w:t xml:space="preserve"> 3</w:t>
      </w:r>
    </w:p>
    <w:p w14:paraId="4992D404" w14:textId="77777777" w:rsidR="00B64A60" w:rsidRPr="002A0111" w:rsidRDefault="00B64A60" w:rsidP="00B64A60">
      <w:pPr>
        <w:jc w:val="center"/>
        <w:rPr>
          <w:bCs/>
          <w:caps/>
          <w:lang w:val="en-NZ"/>
        </w:rPr>
      </w:pPr>
    </w:p>
    <w:p w14:paraId="20DC6E87" w14:textId="77A9D9B7" w:rsidR="009465A6" w:rsidRDefault="009465A6" w:rsidP="00B64A60">
      <w:pPr>
        <w:jc w:val="center"/>
        <w:rPr>
          <w:b/>
          <w:bCs/>
          <w:caps/>
          <w:lang w:val="en-NZ"/>
        </w:rPr>
      </w:pPr>
      <w:r>
        <w:rPr>
          <w:b/>
          <w:bCs/>
          <w:caps/>
          <w:lang w:val="en-NZ"/>
        </w:rPr>
        <w:t xml:space="preserve">APT VIEW AND </w:t>
      </w:r>
      <w:r w:rsidR="005811B6">
        <w:rPr>
          <w:b/>
          <w:bCs/>
          <w:caps/>
          <w:lang w:val="en-NZ"/>
        </w:rPr>
        <w:t>PRELIMINARY APT COMMON PROPOSAL</w:t>
      </w:r>
      <w:r w:rsidR="00C516C7">
        <w:rPr>
          <w:b/>
          <w:bCs/>
          <w:caps/>
          <w:lang w:val="en-NZ"/>
        </w:rPr>
        <w:t xml:space="preserve"> </w:t>
      </w:r>
    </w:p>
    <w:p w14:paraId="4388F90D" w14:textId="77777777" w:rsidR="00B64A60" w:rsidRPr="00441526" w:rsidRDefault="008915D3" w:rsidP="00B64A60">
      <w:pPr>
        <w:jc w:val="center"/>
        <w:rPr>
          <w:b/>
          <w:bCs/>
          <w:caps/>
          <w:lang w:val="en-NZ"/>
        </w:rPr>
      </w:pPr>
      <w:r>
        <w:rPr>
          <w:b/>
          <w:bCs/>
          <w:caps/>
          <w:lang w:val="en-NZ"/>
        </w:rPr>
        <w:t>on WRC-19 agenda item 1.5</w:t>
      </w:r>
    </w:p>
    <w:p w14:paraId="78C7308D" w14:textId="77777777" w:rsidR="00B64A60" w:rsidRPr="00441526" w:rsidRDefault="00B64A60" w:rsidP="00264566">
      <w:pPr>
        <w:spacing w:after="120"/>
        <w:rPr>
          <w:lang w:val="en-NZ"/>
        </w:rPr>
      </w:pPr>
    </w:p>
    <w:p w14:paraId="0C9E8058" w14:textId="77777777" w:rsidR="008915D3" w:rsidRPr="008915D3" w:rsidRDefault="008915D3" w:rsidP="008915D3">
      <w:pPr>
        <w:spacing w:after="120"/>
        <w:jc w:val="both"/>
        <w:rPr>
          <w:rFonts w:eastAsia="SimSun"/>
          <w:i/>
        </w:rPr>
      </w:pPr>
      <w:r>
        <w:rPr>
          <w:b/>
          <w:lang w:val="en-NZ"/>
        </w:rPr>
        <w:t>Agenda Item 1.5</w:t>
      </w:r>
      <w:r w:rsidR="002A0111" w:rsidRPr="00441526">
        <w:rPr>
          <w:b/>
          <w:lang w:val="en-NZ"/>
        </w:rPr>
        <w:t xml:space="preserve">: </w:t>
      </w:r>
      <w:r>
        <w:rPr>
          <w:b/>
          <w:lang w:val="en-NZ"/>
        </w:rPr>
        <w:t xml:space="preserve"> </w:t>
      </w:r>
      <w:r w:rsidRPr="00E55933">
        <w:rPr>
          <w:rFonts w:eastAsia="SimSun" w:hint="eastAsia"/>
          <w:i/>
        </w:rPr>
        <w:t>to consider the use of the frequency bands 17.7-19.7 GHz (space-to-Earth) and 27.5-29.5 GHz (Earth-to-space) by earth stations in motion communicating with geostationary space stations in the fixed-satellite service and take appropriate action, in accordance with</w:t>
      </w:r>
      <w:r>
        <w:rPr>
          <w:rFonts w:eastAsia="SimSun"/>
          <w:i/>
        </w:rPr>
        <w:t xml:space="preserve"> </w:t>
      </w:r>
      <w:r>
        <w:rPr>
          <w:rFonts w:eastAsia="SimSun" w:hint="eastAsia"/>
          <w:i/>
        </w:rPr>
        <w:t xml:space="preserve">Resolution </w:t>
      </w:r>
      <w:r w:rsidRPr="00E55933">
        <w:rPr>
          <w:rFonts w:eastAsia="SimSun" w:hint="eastAsia"/>
          <w:b/>
          <w:i/>
        </w:rPr>
        <w:t>158 (WRC-15)</w:t>
      </w:r>
    </w:p>
    <w:p w14:paraId="37AE71D5" w14:textId="77777777" w:rsidR="002A0111" w:rsidRPr="009B76E0" w:rsidRDefault="008915D3" w:rsidP="009B76E0">
      <w:pPr>
        <w:spacing w:before="240"/>
        <w:rPr>
          <w:bCs/>
          <w:i/>
          <w:iCs/>
        </w:rPr>
      </w:pPr>
      <w:r w:rsidRPr="00FB2508">
        <w:rPr>
          <w:iCs/>
        </w:rPr>
        <w:t xml:space="preserve">Resolution </w:t>
      </w:r>
      <w:r>
        <w:rPr>
          <w:b/>
          <w:iCs/>
        </w:rPr>
        <w:t>158 (WRC-15</w:t>
      </w:r>
      <w:r w:rsidRPr="00FB2508">
        <w:rPr>
          <w:b/>
          <w:iCs/>
        </w:rPr>
        <w:t>)</w:t>
      </w:r>
      <w:r w:rsidRPr="00D5513A">
        <w:rPr>
          <w:bCs/>
          <w:iCs/>
        </w:rPr>
        <w:t>:</w:t>
      </w:r>
      <w:r>
        <w:rPr>
          <w:rFonts w:eastAsiaTheme="minorEastAsia" w:hint="eastAsia"/>
          <w:bCs/>
          <w:iCs/>
          <w:lang w:eastAsia="zh-CN"/>
        </w:rPr>
        <w:t xml:space="preserve"> </w:t>
      </w:r>
      <w:r w:rsidRPr="00E55933">
        <w:rPr>
          <w:rFonts w:hint="eastAsia"/>
          <w:bCs/>
          <w:i/>
          <w:iCs/>
        </w:rPr>
        <w:t xml:space="preserve">Use of the frequency bands 17.7-19.7 GHz (space-to-Earth) and 27.5-29.5 GHz (Earth-to-space) by </w:t>
      </w:r>
      <w:r w:rsidRPr="00E55933">
        <w:rPr>
          <w:rFonts w:hint="eastAsia"/>
          <w:bCs/>
          <w:i/>
          <w:iCs/>
          <w:u w:val="single"/>
        </w:rPr>
        <w:t xml:space="preserve">earth stations in motion </w:t>
      </w:r>
      <w:r w:rsidRPr="00E55933">
        <w:rPr>
          <w:rFonts w:hint="eastAsia"/>
          <w:bCs/>
          <w:i/>
          <w:iCs/>
        </w:rPr>
        <w:t>communicating with geostationary space stations in the fixed-satellite service</w:t>
      </w:r>
    </w:p>
    <w:p w14:paraId="3A51C542" w14:textId="77777777" w:rsidR="002A0111" w:rsidRPr="00441526" w:rsidRDefault="002A0111" w:rsidP="002A0111">
      <w:pPr>
        <w:jc w:val="both"/>
        <w:rPr>
          <w:lang w:val="en-NZ"/>
        </w:rPr>
      </w:pPr>
    </w:p>
    <w:p w14:paraId="6E093663"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727863C1" w14:textId="77777777" w:rsidR="008915D3" w:rsidRPr="000B3623" w:rsidRDefault="008915D3" w:rsidP="008915D3">
      <w:r w:rsidRPr="00C23B83">
        <w:t>Earth stations in motion (ESIM) are earth stations that communicate with GSO FSS space stations but operate on moving platforms such as ships, aircraft and land vehicles. ESIM are intended to provide broadband connectivity</w:t>
      </w:r>
      <w:r>
        <w:rPr>
          <w:rFonts w:eastAsia="MS Mincho" w:hint="eastAsia"/>
          <w:lang w:eastAsia="ja-JP"/>
        </w:rPr>
        <w:t>.</w:t>
      </w:r>
    </w:p>
    <w:p w14:paraId="0F97E39E" w14:textId="77777777" w:rsidR="008915D3" w:rsidRPr="000B3623" w:rsidRDefault="008915D3" w:rsidP="008915D3"/>
    <w:p w14:paraId="5103EBA8" w14:textId="77777777" w:rsidR="008915D3" w:rsidRPr="001D392F" w:rsidRDefault="008915D3" w:rsidP="008915D3">
      <w:r w:rsidRPr="00835C29">
        <w:t xml:space="preserve">WRC-15 introduced regulations for ESIM operating in the frequency bands 19.7-20.2 GHz and 29.5-30 GHz, contained in Resolution </w:t>
      </w:r>
      <w:r w:rsidRPr="00835C29">
        <w:rPr>
          <w:b/>
        </w:rPr>
        <w:t xml:space="preserve">156 </w:t>
      </w:r>
      <w:r w:rsidRPr="00835C29">
        <w:t>(</w:t>
      </w:r>
      <w:r w:rsidRPr="00835C29">
        <w:rPr>
          <w:b/>
        </w:rPr>
        <w:t>WRC-15</w:t>
      </w:r>
      <w:r w:rsidRPr="00835C29">
        <w:t>).</w:t>
      </w:r>
      <w:r>
        <w:t xml:space="preserve"> </w:t>
      </w:r>
      <w:r w:rsidRPr="001D392F">
        <w:t xml:space="preserve">Resolution </w:t>
      </w:r>
      <w:r w:rsidRPr="001D392F">
        <w:rPr>
          <w:b/>
        </w:rPr>
        <w:t>158</w:t>
      </w:r>
      <w:r w:rsidRPr="001D392F">
        <w:t xml:space="preserve"> (</w:t>
      </w:r>
      <w:r w:rsidRPr="001D392F">
        <w:rPr>
          <w:b/>
        </w:rPr>
        <w:t>WRC-15</w:t>
      </w:r>
      <w:r w:rsidRPr="001D392F">
        <w:t>) invites the ITU</w:t>
      </w:r>
      <w:r w:rsidRPr="001D392F">
        <w:noBreakHyphen/>
        <w:t xml:space="preserve">R to </w:t>
      </w:r>
      <w:r>
        <w:t>consider the use of the</w:t>
      </w:r>
      <w:r w:rsidRPr="001D392F">
        <w:t xml:space="preserve"> bands 17.7-19.7 GHz and 27.5-29.5 GHz</w:t>
      </w:r>
      <w:r>
        <w:t xml:space="preserve"> by ESIM and take appropriate actions.</w:t>
      </w:r>
      <w:r w:rsidRPr="001D392F">
        <w:t xml:space="preserve"> </w:t>
      </w:r>
    </w:p>
    <w:p w14:paraId="1E745BE8" w14:textId="77777777" w:rsidR="008915D3" w:rsidRPr="001D392F" w:rsidRDefault="008915D3" w:rsidP="008915D3">
      <w:pPr>
        <w:jc w:val="both"/>
        <w:rPr>
          <w:rFonts w:eastAsia="MS Mincho"/>
          <w:lang w:val="en-NZ" w:eastAsia="ja-JP"/>
        </w:rPr>
      </w:pPr>
    </w:p>
    <w:p w14:paraId="70F69EE2" w14:textId="77777777" w:rsidR="008915D3" w:rsidRPr="009218DE" w:rsidRDefault="001F692C" w:rsidP="001F692C">
      <w:pPr>
        <w:snapToGrid w:val="0"/>
        <w:spacing w:after="120"/>
        <w:jc w:val="both"/>
        <w:rPr>
          <w:rFonts w:eastAsia="MS Mincho"/>
          <w:lang w:eastAsia="ja-JP"/>
        </w:rPr>
      </w:pPr>
      <w:r w:rsidRPr="009218DE">
        <w:t>At CPM19-2 in 18-28 Feb, the CPM Report to WRC-19 for agenda item 1.5 was finalized, in which the following two methods have been identified</w:t>
      </w:r>
      <w:r w:rsidR="009218DE">
        <w:rPr>
          <w:rFonts w:eastAsia="MS Mincho" w:hint="eastAsia"/>
          <w:lang w:eastAsia="ja-JP"/>
        </w:rPr>
        <w:t>;</w:t>
      </w:r>
    </w:p>
    <w:p w14:paraId="403A2881" w14:textId="77777777" w:rsidR="008915D3" w:rsidRPr="001F692C" w:rsidRDefault="008915D3" w:rsidP="008915D3">
      <w:pPr>
        <w:jc w:val="both"/>
        <w:rPr>
          <w:highlight w:val="yellow"/>
          <w:lang w:eastAsia="ko-KR"/>
        </w:rPr>
      </w:pPr>
    </w:p>
    <w:p w14:paraId="1230C5FE" w14:textId="77777777" w:rsidR="008915D3" w:rsidRDefault="008915D3" w:rsidP="008915D3">
      <w:pPr>
        <w:jc w:val="both"/>
        <w:rPr>
          <w:b/>
          <w:lang w:val="en-NZ"/>
        </w:rPr>
      </w:pPr>
      <w:r w:rsidRPr="00A70D2C">
        <w:rPr>
          <w:b/>
          <w:lang w:val="en-NZ"/>
        </w:rPr>
        <w:t>Method A</w:t>
      </w:r>
      <w:r w:rsidRPr="00A70D2C">
        <w:rPr>
          <w:lang w:val="en-NZ"/>
        </w:rPr>
        <w:tab/>
      </w:r>
      <w:r w:rsidRPr="00BB797D">
        <w:t xml:space="preserve">This method proposes no changes to the </w:t>
      </w:r>
      <w:r w:rsidRPr="00BB797D">
        <w:rPr>
          <w:bCs/>
          <w:iCs/>
        </w:rPr>
        <w:t xml:space="preserve">RR </w:t>
      </w:r>
      <w:r w:rsidRPr="00BB797D">
        <w:t xml:space="preserve">and suppression of Resolution </w:t>
      </w:r>
      <w:r w:rsidRPr="00BB797D">
        <w:rPr>
          <w:b/>
        </w:rPr>
        <w:t>158 (WRC-15)</w:t>
      </w:r>
      <w:r w:rsidRPr="00BB797D">
        <w:t>.</w:t>
      </w:r>
    </w:p>
    <w:p w14:paraId="74284EAD" w14:textId="77777777" w:rsidR="008915D3" w:rsidRPr="00A70D2C" w:rsidRDefault="008915D3" w:rsidP="008915D3">
      <w:pPr>
        <w:ind w:left="1440" w:hanging="1440"/>
        <w:jc w:val="both"/>
        <w:rPr>
          <w:lang w:val="en-NZ"/>
        </w:rPr>
      </w:pPr>
    </w:p>
    <w:p w14:paraId="495F45E6" w14:textId="77777777" w:rsidR="008915D3" w:rsidRPr="00BB797D" w:rsidRDefault="008915D3" w:rsidP="008915D3">
      <w:r w:rsidRPr="00A70D2C">
        <w:rPr>
          <w:b/>
          <w:lang w:val="en-NZ"/>
        </w:rPr>
        <w:t>Method B</w:t>
      </w:r>
      <w:r w:rsidRPr="00A70D2C">
        <w:rPr>
          <w:lang w:val="en-NZ"/>
        </w:rPr>
        <w:tab/>
      </w:r>
      <w:r w:rsidRPr="00BB797D">
        <w:t xml:space="preserve">This method proposes to add a new footnote No. </w:t>
      </w:r>
      <w:r w:rsidRPr="00BB797D">
        <w:rPr>
          <w:rStyle w:val="Artref"/>
          <w:b/>
          <w:bCs/>
        </w:rPr>
        <w:t xml:space="preserve">5.A15 </w:t>
      </w:r>
      <w:r w:rsidRPr="00BB797D">
        <w:t xml:space="preserve">in RR Article </w:t>
      </w:r>
      <w:r w:rsidRPr="00BB797D">
        <w:rPr>
          <w:rStyle w:val="Artref"/>
          <w:b/>
          <w:bCs/>
        </w:rPr>
        <w:t>5</w:t>
      </w:r>
      <w:r w:rsidRPr="00BB797D">
        <w:rPr>
          <w:b/>
        </w:rPr>
        <w:t xml:space="preserve"> </w:t>
      </w:r>
      <w:r w:rsidRPr="00BB797D">
        <w:t>and a reference to a new WRC Resolution providing the conditions for the operation of ESIM and protection of the services to which the frequency bands are allocated,</w:t>
      </w:r>
      <w:r w:rsidRPr="00BB797D">
        <w:rPr>
          <w:iCs/>
        </w:rPr>
        <w:t xml:space="preserve"> and consequential suppression of Resolution </w:t>
      </w:r>
      <w:r w:rsidRPr="00BB797D">
        <w:rPr>
          <w:b/>
          <w:bCs/>
          <w:iCs/>
        </w:rPr>
        <w:t>158 (WRC-15)</w:t>
      </w:r>
      <w:r w:rsidRPr="00BB797D">
        <w:t>.</w:t>
      </w:r>
    </w:p>
    <w:p w14:paraId="6709568E" w14:textId="77777777" w:rsidR="008915D3" w:rsidRDefault="008915D3" w:rsidP="008915D3">
      <w:pPr>
        <w:jc w:val="both"/>
        <w:rPr>
          <w:rFonts w:eastAsia="MS Mincho"/>
          <w:lang w:val="en-NZ" w:eastAsia="ja-JP"/>
        </w:rPr>
      </w:pPr>
    </w:p>
    <w:p w14:paraId="6C4A62CB" w14:textId="77777777" w:rsidR="002A0111" w:rsidRPr="00441526" w:rsidRDefault="002A0111" w:rsidP="002A0111">
      <w:pPr>
        <w:jc w:val="both"/>
        <w:rPr>
          <w:lang w:val="en-NZ"/>
        </w:rPr>
      </w:pPr>
    </w:p>
    <w:p w14:paraId="7CBD0472" w14:textId="77777777" w:rsidR="002A0111" w:rsidRPr="000C71D3" w:rsidRDefault="002A0111" w:rsidP="002A0111">
      <w:pPr>
        <w:spacing w:after="120"/>
        <w:jc w:val="both"/>
        <w:rPr>
          <w:rFonts w:eastAsia="MS Mincho"/>
          <w:b/>
          <w:lang w:val="en-NZ" w:eastAsia="ja-JP"/>
        </w:rPr>
      </w:pPr>
      <w:r w:rsidRPr="00441526">
        <w:rPr>
          <w:b/>
          <w:lang w:val="en-NZ" w:eastAsia="ko-KR"/>
        </w:rPr>
        <w:t xml:space="preserve">2. </w:t>
      </w:r>
      <w:r w:rsidRPr="00441526">
        <w:rPr>
          <w:b/>
          <w:lang w:val="en-NZ" w:eastAsia="ko-KR"/>
        </w:rPr>
        <w:tab/>
        <w:t>Documents</w:t>
      </w:r>
    </w:p>
    <w:p w14:paraId="7A608F9B" w14:textId="00E60D92" w:rsidR="008915D3" w:rsidRPr="009218DE" w:rsidRDefault="008915D3" w:rsidP="008915D3">
      <w:pPr>
        <w:numPr>
          <w:ilvl w:val="0"/>
          <w:numId w:val="18"/>
        </w:numPr>
        <w:ind w:leftChars="145" w:left="708"/>
        <w:jc w:val="both"/>
        <w:rPr>
          <w:lang w:val="en-NZ"/>
        </w:rPr>
      </w:pPr>
      <w:r w:rsidRPr="009218DE">
        <w:rPr>
          <w:lang w:val="en-NZ"/>
        </w:rPr>
        <w:t>Input Documents APG19-5/ INP-</w:t>
      </w:r>
      <w:r w:rsidR="000C71D3" w:rsidRPr="009218DE">
        <w:rPr>
          <w:rFonts w:eastAsia="MS Mincho" w:hint="eastAsia"/>
          <w:lang w:val="en-NZ" w:eastAsia="ja-JP"/>
        </w:rPr>
        <w:t>13</w:t>
      </w:r>
      <w:r w:rsidR="00E44E6F">
        <w:rPr>
          <w:rFonts w:eastAsia="MS Mincho" w:hint="eastAsia"/>
          <w:lang w:val="en-NZ" w:eastAsia="ja-JP"/>
        </w:rPr>
        <w:t>-</w:t>
      </w:r>
      <w:r w:rsidR="00E44E6F">
        <w:rPr>
          <w:rFonts w:eastAsia="MS Mincho"/>
          <w:lang w:val="en-NZ" w:eastAsia="ja-JP"/>
        </w:rPr>
        <w:t>Rev.1</w:t>
      </w:r>
      <w:r w:rsidR="003405CB" w:rsidRPr="009218DE">
        <w:rPr>
          <w:rFonts w:eastAsia="MS Mincho" w:hint="eastAsia"/>
          <w:lang w:val="en-NZ" w:eastAsia="ja-JP"/>
        </w:rPr>
        <w:t xml:space="preserve"> </w:t>
      </w:r>
      <w:r w:rsidRPr="009218DE">
        <w:rPr>
          <w:lang w:val="en-NZ"/>
        </w:rPr>
        <w:t>(</w:t>
      </w:r>
      <w:r w:rsidR="000C71D3" w:rsidRPr="009218DE">
        <w:rPr>
          <w:rFonts w:eastAsia="MS Mincho" w:hint="eastAsia"/>
          <w:lang w:val="en-NZ" w:eastAsia="ja-JP"/>
        </w:rPr>
        <w:t>SMO</w:t>
      </w:r>
      <w:r w:rsidR="00E44E6F">
        <w:rPr>
          <w:rFonts w:eastAsia="MS Mincho"/>
          <w:lang w:val="en-NZ" w:eastAsia="ja-JP"/>
        </w:rPr>
        <w:t>&amp;VUT</w:t>
      </w:r>
      <w:r w:rsidRPr="009218DE">
        <w:rPr>
          <w:lang w:val="en-NZ"/>
        </w:rPr>
        <w:t xml:space="preserve">), </w:t>
      </w:r>
      <w:r w:rsidR="000C71D3" w:rsidRPr="009218DE">
        <w:rPr>
          <w:rFonts w:eastAsia="MS Mincho" w:hint="eastAsia"/>
          <w:lang w:val="en-NZ" w:eastAsia="ja-JP"/>
        </w:rPr>
        <w:t>INP-18</w:t>
      </w:r>
      <w:r w:rsidR="00024EEB">
        <w:rPr>
          <w:rFonts w:eastAsia="MS Mincho"/>
          <w:lang w:val="en-NZ" w:eastAsia="ja-JP"/>
        </w:rPr>
        <w:t xml:space="preserve"> </w:t>
      </w:r>
      <w:r w:rsidR="00EC66DA">
        <w:rPr>
          <w:rFonts w:eastAsia="MS Mincho"/>
          <w:lang w:val="en-NZ" w:eastAsia="ja-JP"/>
        </w:rPr>
        <w:t xml:space="preserve">Rev.1 </w:t>
      </w:r>
      <w:r w:rsidR="000C71D3" w:rsidRPr="009218DE">
        <w:rPr>
          <w:rFonts w:eastAsia="MS Mincho" w:hint="eastAsia"/>
          <w:lang w:val="en-NZ" w:eastAsia="ja-JP"/>
        </w:rPr>
        <w:t xml:space="preserve">(NZL), </w:t>
      </w:r>
      <w:r w:rsidR="000C71D3" w:rsidRPr="009218DE">
        <w:rPr>
          <w:lang w:val="en-NZ"/>
        </w:rPr>
        <w:t>INP-</w:t>
      </w:r>
      <w:r w:rsidR="000C71D3" w:rsidRPr="009218DE">
        <w:rPr>
          <w:rFonts w:eastAsia="MS Mincho" w:hint="eastAsia"/>
          <w:lang w:val="en-NZ" w:eastAsia="ja-JP"/>
        </w:rPr>
        <w:t>40</w:t>
      </w:r>
      <w:r w:rsidR="003405CB" w:rsidRPr="009218DE">
        <w:rPr>
          <w:rFonts w:eastAsia="MS Mincho" w:hint="eastAsia"/>
          <w:lang w:val="en-NZ" w:eastAsia="ja-JP"/>
        </w:rPr>
        <w:t xml:space="preserve"> </w:t>
      </w:r>
      <w:r w:rsidR="000C71D3" w:rsidRPr="009218DE">
        <w:rPr>
          <w:lang w:val="en-NZ"/>
        </w:rPr>
        <w:t>(</w:t>
      </w:r>
      <w:r w:rsidR="000C71D3" w:rsidRPr="009218DE">
        <w:rPr>
          <w:rFonts w:eastAsia="MS Mincho" w:hint="eastAsia"/>
          <w:lang w:val="en-NZ" w:eastAsia="ja-JP"/>
        </w:rPr>
        <w:t>IRN</w:t>
      </w:r>
      <w:r w:rsidR="000C71D3" w:rsidRPr="009218DE">
        <w:rPr>
          <w:lang w:val="en-NZ"/>
        </w:rPr>
        <w:t>), INP-</w:t>
      </w:r>
      <w:r w:rsidR="000C71D3" w:rsidRPr="009218DE">
        <w:rPr>
          <w:rFonts w:eastAsia="MS Mincho" w:hint="eastAsia"/>
          <w:lang w:val="en-NZ" w:eastAsia="ja-JP"/>
        </w:rPr>
        <w:t>44</w:t>
      </w:r>
      <w:r w:rsidR="003405CB" w:rsidRPr="009218DE">
        <w:rPr>
          <w:rFonts w:eastAsia="MS Mincho" w:hint="eastAsia"/>
          <w:lang w:val="en-NZ" w:eastAsia="ja-JP"/>
        </w:rPr>
        <w:t xml:space="preserve"> </w:t>
      </w:r>
      <w:r w:rsidR="00EC66DA">
        <w:rPr>
          <w:rFonts w:eastAsia="MS Mincho"/>
          <w:lang w:val="en-NZ" w:eastAsia="ja-JP"/>
        </w:rPr>
        <w:t>Rev.1</w:t>
      </w:r>
      <w:r w:rsidR="00024EEB">
        <w:rPr>
          <w:rFonts w:eastAsia="MS Mincho"/>
          <w:lang w:val="en-NZ" w:eastAsia="ja-JP"/>
        </w:rPr>
        <w:t xml:space="preserve"> </w:t>
      </w:r>
      <w:r w:rsidR="000C71D3" w:rsidRPr="009218DE">
        <w:rPr>
          <w:lang w:val="en-NZ"/>
        </w:rPr>
        <w:t>(</w:t>
      </w:r>
      <w:r w:rsidR="000C71D3" w:rsidRPr="009218DE">
        <w:rPr>
          <w:rFonts w:eastAsia="MS Mincho" w:hint="eastAsia"/>
          <w:lang w:val="en-NZ" w:eastAsia="ja-JP"/>
        </w:rPr>
        <w:t>AUS</w:t>
      </w:r>
      <w:r w:rsidR="000C71D3" w:rsidRPr="009218DE">
        <w:rPr>
          <w:lang w:val="en-NZ"/>
        </w:rPr>
        <w:t>), INP-</w:t>
      </w:r>
      <w:r w:rsidR="000C71D3" w:rsidRPr="009218DE">
        <w:rPr>
          <w:rFonts w:eastAsia="MS Mincho" w:hint="eastAsia"/>
          <w:lang w:val="en-NZ" w:eastAsia="ja-JP"/>
        </w:rPr>
        <w:t>67</w:t>
      </w:r>
      <w:r w:rsidR="000C71D3" w:rsidRPr="009218DE">
        <w:rPr>
          <w:lang w:val="en-NZ"/>
        </w:rPr>
        <w:t xml:space="preserve"> (</w:t>
      </w:r>
      <w:r w:rsidR="000C71D3" w:rsidRPr="009218DE">
        <w:rPr>
          <w:rFonts w:eastAsia="MS Mincho" w:hint="eastAsia"/>
          <w:lang w:val="en-NZ" w:eastAsia="ja-JP"/>
        </w:rPr>
        <w:t>CHN</w:t>
      </w:r>
      <w:r w:rsidR="000C71D3" w:rsidRPr="009218DE">
        <w:rPr>
          <w:lang w:val="en-NZ"/>
        </w:rPr>
        <w:t>), INP-</w:t>
      </w:r>
      <w:r w:rsidR="000C71D3" w:rsidRPr="009218DE">
        <w:rPr>
          <w:rFonts w:eastAsia="MS Mincho" w:hint="eastAsia"/>
          <w:lang w:val="en-NZ" w:eastAsia="ja-JP"/>
        </w:rPr>
        <w:t>82</w:t>
      </w:r>
      <w:r w:rsidR="003405CB" w:rsidRPr="009218DE">
        <w:rPr>
          <w:rFonts w:eastAsia="MS Mincho" w:hint="eastAsia"/>
          <w:lang w:val="en-NZ" w:eastAsia="ja-JP"/>
        </w:rPr>
        <w:t xml:space="preserve"> </w:t>
      </w:r>
      <w:r w:rsidRPr="009218DE">
        <w:rPr>
          <w:lang w:val="en-NZ"/>
        </w:rPr>
        <w:t>(J</w:t>
      </w:r>
      <w:r w:rsidR="00A20B2E" w:rsidRPr="009218DE">
        <w:rPr>
          <w:rFonts w:eastAsia="MS Mincho" w:hint="eastAsia"/>
          <w:lang w:val="en-NZ" w:eastAsia="ja-JP"/>
        </w:rPr>
        <w:t>&amp;KOR&amp;</w:t>
      </w:r>
      <w:r w:rsidR="000C71D3" w:rsidRPr="009218DE">
        <w:rPr>
          <w:rFonts w:eastAsia="MS Mincho" w:hint="eastAsia"/>
          <w:lang w:val="en-NZ" w:eastAsia="ja-JP"/>
        </w:rPr>
        <w:t>SNG</w:t>
      </w:r>
      <w:r w:rsidR="000C71D3" w:rsidRPr="009218DE">
        <w:rPr>
          <w:lang w:val="en-NZ"/>
        </w:rPr>
        <w:t>), INP-</w:t>
      </w:r>
      <w:r w:rsidR="000C71D3" w:rsidRPr="009218DE">
        <w:rPr>
          <w:rFonts w:eastAsia="MS Mincho" w:hint="eastAsia"/>
          <w:lang w:val="en-NZ" w:eastAsia="ja-JP"/>
        </w:rPr>
        <w:t>97</w:t>
      </w:r>
      <w:r w:rsidR="003405CB" w:rsidRPr="009218DE">
        <w:rPr>
          <w:rFonts w:eastAsia="MS Mincho" w:hint="eastAsia"/>
          <w:lang w:val="en-NZ" w:eastAsia="ja-JP"/>
        </w:rPr>
        <w:t xml:space="preserve"> </w:t>
      </w:r>
      <w:r w:rsidR="000C71D3" w:rsidRPr="009218DE">
        <w:rPr>
          <w:lang w:val="en-NZ"/>
        </w:rPr>
        <w:t>(</w:t>
      </w:r>
      <w:r w:rsidR="000C71D3" w:rsidRPr="009218DE">
        <w:rPr>
          <w:rFonts w:eastAsia="MS Mincho" w:hint="eastAsia"/>
          <w:lang w:val="en-NZ" w:eastAsia="ja-JP"/>
        </w:rPr>
        <w:t>B</w:t>
      </w:r>
      <w:r w:rsidR="00A20B2E" w:rsidRPr="009218DE">
        <w:rPr>
          <w:rFonts w:eastAsia="MS Mincho" w:hint="eastAsia"/>
          <w:lang w:val="en-NZ" w:eastAsia="ja-JP"/>
        </w:rPr>
        <w:t>RU&amp;</w:t>
      </w:r>
      <w:r w:rsidR="000C71D3" w:rsidRPr="009218DE">
        <w:rPr>
          <w:rFonts w:eastAsia="MS Mincho" w:hint="eastAsia"/>
          <w:lang w:val="en-NZ" w:eastAsia="ja-JP"/>
        </w:rPr>
        <w:t>THA</w:t>
      </w:r>
      <w:r w:rsidR="000C71D3" w:rsidRPr="009218DE">
        <w:rPr>
          <w:lang w:val="en-NZ"/>
        </w:rPr>
        <w:t>), INP-</w:t>
      </w:r>
      <w:r w:rsidR="000C71D3" w:rsidRPr="009218DE">
        <w:rPr>
          <w:rFonts w:eastAsia="MS Mincho" w:hint="eastAsia"/>
          <w:lang w:val="en-NZ" w:eastAsia="ja-JP"/>
        </w:rPr>
        <w:t>113</w:t>
      </w:r>
      <w:r w:rsidR="003405CB" w:rsidRPr="009218DE">
        <w:rPr>
          <w:rFonts w:eastAsia="MS Mincho" w:hint="eastAsia"/>
          <w:lang w:val="en-NZ" w:eastAsia="ja-JP"/>
        </w:rPr>
        <w:t xml:space="preserve"> </w:t>
      </w:r>
      <w:r w:rsidR="000C71D3" w:rsidRPr="009218DE">
        <w:rPr>
          <w:lang w:val="en-NZ"/>
        </w:rPr>
        <w:t>(</w:t>
      </w:r>
      <w:r w:rsidR="000C71D3" w:rsidRPr="009218DE">
        <w:rPr>
          <w:rFonts w:eastAsia="MS Mincho" w:hint="eastAsia"/>
          <w:lang w:val="en-NZ" w:eastAsia="ja-JP"/>
        </w:rPr>
        <w:t>MLA</w:t>
      </w:r>
      <w:r w:rsidR="000C71D3" w:rsidRPr="009218DE">
        <w:rPr>
          <w:lang w:val="en-NZ"/>
        </w:rPr>
        <w:t>), INP</w:t>
      </w:r>
      <w:r w:rsidR="000C71D3" w:rsidRPr="009218DE">
        <w:rPr>
          <w:rFonts w:eastAsia="MS Mincho" w:hint="eastAsia"/>
          <w:lang w:val="en-NZ" w:eastAsia="ja-JP"/>
        </w:rPr>
        <w:t>129</w:t>
      </w:r>
      <w:r w:rsidR="003405CB" w:rsidRPr="009218DE">
        <w:rPr>
          <w:rFonts w:eastAsia="MS Mincho" w:hint="eastAsia"/>
          <w:lang w:val="en-NZ" w:eastAsia="ja-JP"/>
        </w:rPr>
        <w:t xml:space="preserve"> </w:t>
      </w:r>
      <w:r w:rsidR="000C71D3" w:rsidRPr="009218DE">
        <w:rPr>
          <w:lang w:val="en-NZ"/>
        </w:rPr>
        <w:t>(</w:t>
      </w:r>
      <w:r w:rsidR="000C71D3" w:rsidRPr="009218DE">
        <w:rPr>
          <w:rFonts w:eastAsia="MS Mincho" w:hint="eastAsia"/>
          <w:lang w:val="en-NZ" w:eastAsia="ja-JP"/>
        </w:rPr>
        <w:t>KOR</w:t>
      </w:r>
      <w:r w:rsidRPr="009218DE">
        <w:rPr>
          <w:lang w:val="en-NZ"/>
        </w:rPr>
        <w:t>)</w:t>
      </w:r>
    </w:p>
    <w:p w14:paraId="657239CC" w14:textId="576A1765" w:rsidR="008915D3" w:rsidRPr="009218DE" w:rsidRDefault="008915D3" w:rsidP="00A20B2E">
      <w:pPr>
        <w:numPr>
          <w:ilvl w:val="0"/>
          <w:numId w:val="18"/>
        </w:numPr>
        <w:ind w:leftChars="145" w:left="708"/>
        <w:jc w:val="both"/>
        <w:rPr>
          <w:lang w:val="en-NZ"/>
        </w:rPr>
      </w:pPr>
      <w:r w:rsidRPr="009218DE">
        <w:rPr>
          <w:lang w:val="en-NZ"/>
        </w:rPr>
        <w:t>Information Documents APG19-5/ INF-</w:t>
      </w:r>
      <w:r w:rsidRPr="009218DE">
        <w:rPr>
          <w:rFonts w:hint="eastAsia"/>
          <w:lang w:val="en-NZ"/>
        </w:rPr>
        <w:t>0</w:t>
      </w:r>
      <w:r w:rsidR="00A20B2E" w:rsidRPr="009218DE">
        <w:rPr>
          <w:rFonts w:eastAsia="MS Mincho" w:hint="eastAsia"/>
          <w:lang w:val="en-NZ" w:eastAsia="ja-JP"/>
        </w:rPr>
        <w:t>9</w:t>
      </w:r>
      <w:r w:rsidR="003405CB" w:rsidRPr="009218DE">
        <w:rPr>
          <w:rFonts w:eastAsia="MS Mincho" w:hint="eastAsia"/>
          <w:lang w:val="en-NZ" w:eastAsia="ja-JP"/>
        </w:rPr>
        <w:t xml:space="preserve"> </w:t>
      </w:r>
      <w:r w:rsidRPr="009218DE">
        <w:rPr>
          <w:rFonts w:hint="eastAsia"/>
          <w:lang w:val="en-NZ"/>
        </w:rPr>
        <w:t>(</w:t>
      </w:r>
      <w:r w:rsidRPr="009218DE">
        <w:rPr>
          <w:lang w:val="en-NZ"/>
        </w:rPr>
        <w:t>GSA), INF-1</w:t>
      </w:r>
      <w:r w:rsidR="00A20B2E" w:rsidRPr="009218DE">
        <w:rPr>
          <w:rFonts w:eastAsia="MS Mincho" w:hint="eastAsia"/>
          <w:lang w:val="en-NZ" w:eastAsia="ja-JP"/>
        </w:rPr>
        <w:t>2</w:t>
      </w:r>
      <w:r w:rsidR="003405CB" w:rsidRPr="009218DE">
        <w:rPr>
          <w:rFonts w:eastAsia="MS Mincho" w:hint="eastAsia"/>
          <w:lang w:val="en-NZ" w:eastAsia="ja-JP"/>
        </w:rPr>
        <w:t xml:space="preserve"> </w:t>
      </w:r>
      <w:r w:rsidRPr="009218DE">
        <w:rPr>
          <w:lang w:val="en-NZ"/>
        </w:rPr>
        <w:t>(GSMA)</w:t>
      </w:r>
      <w:r w:rsidR="00B2338A">
        <w:rPr>
          <w:lang w:val="en-NZ"/>
        </w:rPr>
        <w:t>, INF-18 (CEPT), INF-19 (ATU), INF-20 (CITEL), INF-22 (RCC)</w:t>
      </w:r>
    </w:p>
    <w:p w14:paraId="6A203720" w14:textId="3918EAF9" w:rsidR="008915D3" w:rsidRDefault="008915D3" w:rsidP="002A0111">
      <w:pPr>
        <w:rPr>
          <w:b/>
          <w:lang w:val="en-NZ" w:eastAsia="ko-KR"/>
        </w:rPr>
      </w:pPr>
    </w:p>
    <w:p w14:paraId="0BFB3764" w14:textId="77777777" w:rsidR="00B2338A" w:rsidRPr="009B4D36" w:rsidRDefault="00B2338A" w:rsidP="002A0111">
      <w:pPr>
        <w:rPr>
          <w:b/>
          <w:lang w:val="en-NZ" w:eastAsia="ko-KR"/>
        </w:rPr>
      </w:pPr>
    </w:p>
    <w:p w14:paraId="70EFB5AB" w14:textId="77777777" w:rsidR="002A0111" w:rsidRPr="009218DE" w:rsidRDefault="002A0111" w:rsidP="002A0111">
      <w:pPr>
        <w:rPr>
          <w:b/>
          <w:lang w:val="en-NZ" w:eastAsia="ko-KR"/>
        </w:rPr>
      </w:pPr>
      <w:r w:rsidRPr="009218DE">
        <w:rPr>
          <w:b/>
          <w:lang w:val="en-NZ" w:eastAsia="ko-KR"/>
        </w:rPr>
        <w:t xml:space="preserve">3. </w:t>
      </w:r>
      <w:r w:rsidRPr="009218DE">
        <w:rPr>
          <w:b/>
          <w:lang w:val="en-NZ" w:eastAsia="ko-KR"/>
        </w:rPr>
        <w:tab/>
        <w:t>Summary of discussions</w:t>
      </w:r>
    </w:p>
    <w:p w14:paraId="3719424E" w14:textId="77777777" w:rsidR="002A0111" w:rsidRPr="009218DE" w:rsidRDefault="002A0111" w:rsidP="002A0111">
      <w:pPr>
        <w:spacing w:after="120"/>
        <w:jc w:val="both"/>
        <w:rPr>
          <w:b/>
          <w:lang w:val="en-NZ" w:eastAsia="ko-KR"/>
        </w:rPr>
      </w:pPr>
      <w:r w:rsidRPr="009218DE">
        <w:rPr>
          <w:b/>
          <w:lang w:val="en-NZ" w:eastAsia="ko-KR"/>
        </w:rPr>
        <w:t>3.1</w:t>
      </w:r>
      <w:r w:rsidRPr="009218DE">
        <w:rPr>
          <w:b/>
          <w:lang w:val="en-NZ" w:eastAsia="ko-KR"/>
        </w:rPr>
        <w:tab/>
        <w:t>S</w:t>
      </w:r>
      <w:r w:rsidRPr="009218DE">
        <w:rPr>
          <w:rFonts w:hint="eastAsia"/>
          <w:b/>
          <w:lang w:val="en-NZ" w:eastAsia="ko-KR"/>
        </w:rPr>
        <w:t xml:space="preserve">ummary </w:t>
      </w:r>
      <w:r w:rsidRPr="009218DE">
        <w:rPr>
          <w:b/>
          <w:lang w:val="en-NZ" w:eastAsia="ko-KR"/>
        </w:rPr>
        <w:t>of APT Members’ views</w:t>
      </w:r>
    </w:p>
    <w:p w14:paraId="5F117470" w14:textId="77777777" w:rsidR="008915D3" w:rsidRPr="009218DE" w:rsidRDefault="008915D3" w:rsidP="008915D3">
      <w:pPr>
        <w:spacing w:after="120"/>
        <w:jc w:val="both"/>
        <w:rPr>
          <w:rFonts w:eastAsia="MS Mincho"/>
          <w:b/>
          <w:lang w:val="en-NZ" w:eastAsia="ja-JP"/>
        </w:rPr>
      </w:pPr>
      <w:r w:rsidRPr="009218DE">
        <w:rPr>
          <w:b/>
          <w:lang w:val="en-NZ" w:eastAsia="ko-KR"/>
        </w:rPr>
        <w:t xml:space="preserve">3.1.1 </w:t>
      </w:r>
      <w:r w:rsidR="00A20B2E" w:rsidRPr="009218DE">
        <w:rPr>
          <w:rFonts w:eastAsia="MS Mincho" w:hint="eastAsia"/>
          <w:b/>
          <w:lang w:val="en-NZ" w:eastAsia="ja-JP"/>
        </w:rPr>
        <w:t>Samoa</w:t>
      </w:r>
      <w:r w:rsidR="003E22C4">
        <w:rPr>
          <w:rFonts w:eastAsia="MS Mincho"/>
          <w:b/>
          <w:lang w:val="en-NZ" w:eastAsia="ja-JP"/>
        </w:rPr>
        <w:t xml:space="preserve"> and Vanuatu</w:t>
      </w:r>
      <w:r w:rsidRPr="009218DE">
        <w:rPr>
          <w:b/>
          <w:lang w:val="en-NZ" w:eastAsia="ko-KR"/>
        </w:rPr>
        <w:t xml:space="preserve"> </w:t>
      </w:r>
      <w:r w:rsidRPr="009218DE">
        <w:t xml:space="preserve">- </w:t>
      </w:r>
      <w:r w:rsidRPr="009218DE">
        <w:rPr>
          <w:b/>
          <w:lang w:val="en-NZ" w:eastAsia="ko-KR"/>
        </w:rPr>
        <w:t>Document APG19-</w:t>
      </w:r>
      <w:r w:rsidR="00A20B2E" w:rsidRPr="009218DE">
        <w:rPr>
          <w:rFonts w:eastAsia="MS Mincho" w:hint="eastAsia"/>
          <w:b/>
          <w:lang w:val="en-NZ" w:eastAsia="ja-JP"/>
        </w:rPr>
        <w:t>5</w:t>
      </w:r>
      <w:r w:rsidRPr="009218DE">
        <w:rPr>
          <w:b/>
          <w:lang w:val="en-NZ" w:eastAsia="ko-KR"/>
        </w:rPr>
        <w:t>/INP-1</w:t>
      </w:r>
      <w:r w:rsidR="00A20B2E" w:rsidRPr="009218DE">
        <w:rPr>
          <w:rFonts w:eastAsia="MS Mincho" w:hint="eastAsia"/>
          <w:b/>
          <w:lang w:val="en-NZ" w:eastAsia="ja-JP"/>
        </w:rPr>
        <w:t>3</w:t>
      </w:r>
      <w:r w:rsidR="00FF77C6">
        <w:rPr>
          <w:rFonts w:eastAsia="MS Mincho"/>
          <w:b/>
          <w:lang w:val="en-NZ" w:eastAsia="ja-JP"/>
        </w:rPr>
        <w:t xml:space="preserve"> Rev.1</w:t>
      </w:r>
    </w:p>
    <w:p w14:paraId="3BACDF2E" w14:textId="77777777" w:rsidR="001F692C" w:rsidRPr="009218DE" w:rsidRDefault="001F692C" w:rsidP="001F692C">
      <w:pPr>
        <w:spacing w:after="120"/>
        <w:jc w:val="both"/>
        <w:rPr>
          <w:sz w:val="22"/>
          <w:szCs w:val="22"/>
          <w:lang w:eastAsia="ko-KR"/>
        </w:rPr>
      </w:pPr>
      <w:r w:rsidRPr="009218DE">
        <w:rPr>
          <w:sz w:val="22"/>
          <w:szCs w:val="22"/>
          <w:lang w:eastAsia="ko-KR"/>
        </w:rPr>
        <w:t xml:space="preserve">The administrations of Samoa propose that WRC-19 adopt regulatory changes necessary to ensure that all nations can take advantage of all the services and innovations that earth stations in motion (ESIM) can offer. Earth stations in motion (ESIM) will keep the economy moving, facilitating services such as gate-to-gate connectivity on aircraft, greater connectivity on shipping vessels and supporting critical services for countries in Region 3. </w:t>
      </w:r>
    </w:p>
    <w:p w14:paraId="71FAB02A" w14:textId="77777777" w:rsidR="008915D3" w:rsidRPr="009218DE" w:rsidRDefault="008915D3" w:rsidP="001F692C">
      <w:pPr>
        <w:jc w:val="both"/>
        <w:rPr>
          <w:rFonts w:eastAsia="MS Mincho"/>
          <w:lang w:val="en-AU" w:eastAsia="ja-JP"/>
        </w:rPr>
      </w:pPr>
    </w:p>
    <w:p w14:paraId="39452DE6" w14:textId="0068F483" w:rsidR="008915D3" w:rsidRPr="009218DE" w:rsidRDefault="008915D3" w:rsidP="008915D3">
      <w:pPr>
        <w:spacing w:after="120"/>
        <w:jc w:val="both"/>
        <w:rPr>
          <w:rFonts w:eastAsia="MS Mincho"/>
          <w:b/>
          <w:lang w:val="en-NZ" w:eastAsia="ja-JP"/>
        </w:rPr>
      </w:pPr>
      <w:r w:rsidRPr="009218DE">
        <w:rPr>
          <w:b/>
          <w:lang w:val="en-NZ" w:eastAsia="ko-KR"/>
        </w:rPr>
        <w:t>3.1.2 New Zealand</w:t>
      </w:r>
      <w:r w:rsidRPr="009218DE">
        <w:t xml:space="preserve">- </w:t>
      </w:r>
      <w:r w:rsidRPr="009218DE">
        <w:rPr>
          <w:b/>
          <w:lang w:val="en-NZ" w:eastAsia="ko-KR"/>
        </w:rPr>
        <w:t>Document APG19-</w:t>
      </w:r>
      <w:r w:rsidR="001F692C" w:rsidRPr="009218DE">
        <w:rPr>
          <w:rFonts w:eastAsia="MS Mincho" w:hint="eastAsia"/>
          <w:b/>
          <w:lang w:val="en-NZ" w:eastAsia="ja-JP"/>
        </w:rPr>
        <w:t>5</w:t>
      </w:r>
      <w:r w:rsidRPr="009218DE">
        <w:rPr>
          <w:b/>
          <w:lang w:val="en-NZ" w:eastAsia="ko-KR"/>
        </w:rPr>
        <w:t>/INP-</w:t>
      </w:r>
      <w:r w:rsidR="001F692C" w:rsidRPr="009218DE">
        <w:rPr>
          <w:rFonts w:eastAsia="MS Mincho" w:hint="eastAsia"/>
          <w:b/>
          <w:lang w:val="en-NZ" w:eastAsia="ja-JP"/>
        </w:rPr>
        <w:t>18</w:t>
      </w:r>
      <w:r w:rsidR="00EC66DA">
        <w:rPr>
          <w:rFonts w:eastAsia="MS Mincho"/>
          <w:b/>
          <w:lang w:val="en-NZ" w:eastAsia="ja-JP"/>
        </w:rPr>
        <w:t xml:space="preserve"> Rev.1</w:t>
      </w:r>
    </w:p>
    <w:p w14:paraId="2DFEA719" w14:textId="77777777" w:rsidR="001F692C" w:rsidRPr="009218DE" w:rsidRDefault="001F692C" w:rsidP="001F692C">
      <w:pPr>
        <w:jc w:val="both"/>
        <w:rPr>
          <w:lang w:val="en-NZ"/>
        </w:rPr>
      </w:pPr>
      <w:r w:rsidRPr="009218DE">
        <w:rPr>
          <w:lang w:val="en-NZ"/>
        </w:rPr>
        <w:t xml:space="preserve">New Zealand supports the use of different regulatory measures to ensure that the introduction of aeronautical, maritime and land-based earth stations in-motion (ESIM) operating with geostationary fixed satellite service networks would not cause harmful interference and not impose additional constraints to existing space and terrestrial services. </w:t>
      </w:r>
    </w:p>
    <w:p w14:paraId="1D5D3C0E" w14:textId="77777777" w:rsidR="001F692C" w:rsidRPr="009218DE" w:rsidRDefault="001F692C" w:rsidP="001F692C">
      <w:pPr>
        <w:jc w:val="both"/>
        <w:rPr>
          <w:lang w:val="en-NZ"/>
        </w:rPr>
      </w:pPr>
    </w:p>
    <w:p w14:paraId="1CD5B3FD" w14:textId="77777777" w:rsidR="001F692C" w:rsidRPr="009218DE" w:rsidRDefault="001F692C" w:rsidP="001F692C">
      <w:pPr>
        <w:jc w:val="both"/>
        <w:rPr>
          <w:lang w:val="en-NZ"/>
        </w:rPr>
      </w:pPr>
      <w:r w:rsidRPr="009218DE">
        <w:rPr>
          <w:lang w:val="en-NZ"/>
        </w:rPr>
        <w:t xml:space="preserve">New Zealand has supported the ITU-R studies undertaken in accordance with Resolution </w:t>
      </w:r>
      <w:r w:rsidRPr="009218DE">
        <w:rPr>
          <w:b/>
          <w:lang w:val="en-NZ"/>
        </w:rPr>
        <w:t>158 (WRC-15)</w:t>
      </w:r>
      <w:r w:rsidRPr="009218DE">
        <w:rPr>
          <w:lang w:val="en-NZ"/>
        </w:rPr>
        <w:t xml:space="preserve"> and considers that these should be completed to ensure ongoing protection of existing space and terrestrial services.</w:t>
      </w:r>
    </w:p>
    <w:p w14:paraId="4D66AEA7" w14:textId="77777777" w:rsidR="001F692C" w:rsidRPr="009218DE" w:rsidRDefault="001F692C" w:rsidP="001F692C">
      <w:pPr>
        <w:jc w:val="both"/>
        <w:rPr>
          <w:lang w:val="en-NZ"/>
        </w:rPr>
      </w:pPr>
    </w:p>
    <w:p w14:paraId="774709EA" w14:textId="77777777" w:rsidR="008915D3" w:rsidRPr="009218DE" w:rsidRDefault="001F692C" w:rsidP="001F692C">
      <w:pPr>
        <w:rPr>
          <w:b/>
          <w:bCs/>
          <w:lang w:val="en-NZ"/>
        </w:rPr>
      </w:pPr>
      <w:r w:rsidRPr="009218DE">
        <w:rPr>
          <w:lang w:val="en-NZ"/>
        </w:rPr>
        <w:t>In the frequency band 17.7-19.7 GHz, New Zealand is of the view that ESIM shall not claim protection from terrestrial services in the same band. In the frequency band 27.5-29.5 GHz, New Zealand endorses the use of either power-flux density limits or altitude limit for the operation of aeronautical-ESIM and a minimum distance requirement from the shoreline for the operation of maritime-ESIM as appropriate mandatory measures to be included in a draft new WRC Resolution. Deploying land-ESIM within national boundaries of an administration is largely a national matter. New Zealand currently does not consider the use of land-ESIM in these frequency bands.</w:t>
      </w:r>
    </w:p>
    <w:p w14:paraId="7B54609F" w14:textId="77777777" w:rsidR="008915D3" w:rsidRPr="009218DE" w:rsidRDefault="008915D3" w:rsidP="008915D3">
      <w:pPr>
        <w:spacing w:after="120"/>
        <w:jc w:val="both"/>
        <w:rPr>
          <w:b/>
          <w:lang w:val="en-NZ" w:eastAsia="ko-KR"/>
        </w:rPr>
      </w:pPr>
    </w:p>
    <w:p w14:paraId="6F0BB576" w14:textId="77777777" w:rsidR="008915D3" w:rsidRPr="009218DE" w:rsidRDefault="008915D3" w:rsidP="008915D3">
      <w:pPr>
        <w:spacing w:after="120"/>
        <w:jc w:val="both"/>
        <w:rPr>
          <w:rFonts w:eastAsia="MS Mincho"/>
          <w:b/>
          <w:lang w:val="en-NZ" w:eastAsia="ja-JP"/>
        </w:rPr>
      </w:pPr>
      <w:r w:rsidRPr="009218DE">
        <w:rPr>
          <w:b/>
          <w:lang w:val="en-NZ" w:eastAsia="ko-KR"/>
        </w:rPr>
        <w:t xml:space="preserve">3.1.3 </w:t>
      </w:r>
      <w:r w:rsidR="009E1F28" w:rsidRPr="009218DE">
        <w:rPr>
          <w:rFonts w:eastAsia="MS Mincho" w:hint="eastAsia"/>
          <w:b/>
          <w:lang w:val="en-NZ" w:eastAsia="ja-JP"/>
        </w:rPr>
        <w:t>Iran</w:t>
      </w:r>
      <w:r w:rsidRPr="009218DE">
        <w:rPr>
          <w:b/>
          <w:lang w:val="en-NZ" w:eastAsia="ko-KR"/>
        </w:rPr>
        <w:t xml:space="preserve"> </w:t>
      </w:r>
      <w:r w:rsidRPr="009218DE">
        <w:t xml:space="preserve">- </w:t>
      </w:r>
      <w:r w:rsidRPr="009218DE">
        <w:rPr>
          <w:b/>
          <w:lang w:val="en-NZ" w:eastAsia="ko-KR"/>
        </w:rPr>
        <w:t>Document APG19-</w:t>
      </w:r>
      <w:r w:rsidR="001F692C" w:rsidRPr="009218DE">
        <w:rPr>
          <w:rFonts w:eastAsia="MS Mincho" w:hint="eastAsia"/>
          <w:b/>
          <w:lang w:val="en-NZ" w:eastAsia="ja-JP"/>
        </w:rPr>
        <w:t>5</w:t>
      </w:r>
      <w:r w:rsidRPr="009218DE">
        <w:rPr>
          <w:b/>
          <w:lang w:val="en-NZ" w:eastAsia="ko-KR"/>
        </w:rPr>
        <w:t>/INP-4</w:t>
      </w:r>
      <w:r w:rsidR="001F692C" w:rsidRPr="009218DE">
        <w:rPr>
          <w:rFonts w:eastAsia="MS Mincho" w:hint="eastAsia"/>
          <w:b/>
          <w:lang w:val="en-NZ" w:eastAsia="ja-JP"/>
        </w:rPr>
        <w:t>0</w:t>
      </w:r>
    </w:p>
    <w:p w14:paraId="2F3D59E4" w14:textId="77777777" w:rsidR="008915D3" w:rsidRPr="009218DE" w:rsidRDefault="009E1F28" w:rsidP="008915D3">
      <w:pPr>
        <w:jc w:val="thaiDistribute"/>
        <w:rPr>
          <w:lang w:val="en-GB"/>
        </w:rPr>
      </w:pPr>
      <w:r w:rsidRPr="009218DE">
        <w:rPr>
          <w:rFonts w:eastAsia="Times New Roman"/>
          <w:snapToGrid w:val="0"/>
          <w:lang w:val="en-AU" w:eastAsia="ja-JP"/>
        </w:rPr>
        <w:t>Islamic Republic of Iran</w:t>
      </w:r>
      <w:r w:rsidRPr="009218DE">
        <w:rPr>
          <w:rFonts w:eastAsia="Times New Roman" w:hint="eastAsia"/>
          <w:snapToGrid w:val="0"/>
          <w:lang w:val="en-AU" w:eastAsia="ja-JP"/>
        </w:rPr>
        <w:t xml:space="preserve"> </w:t>
      </w:r>
      <w:r w:rsidRPr="009218DE">
        <w:rPr>
          <w:rFonts w:eastAsia="Times New Roman"/>
          <w:snapToGrid w:val="0"/>
          <w:lang w:val="en-AU" w:eastAsia="ja-JP"/>
        </w:rPr>
        <w:t xml:space="preserve">supports Method A(NOC), Nevertheless we could consider Method B with the text proposed to amend the Draft New Resolution </w:t>
      </w:r>
      <w:r w:rsidRPr="009218DE">
        <w:rPr>
          <w:rFonts w:eastAsiaTheme="minorEastAsia"/>
          <w:lang w:val="en-GB" w:eastAsia="ja-JP"/>
        </w:rPr>
        <w:t>[AI1.5] (WRC-19),</w:t>
      </w:r>
      <w:r w:rsidRPr="009218DE">
        <w:t xml:space="preserve"> including several amendments which are raised at last WP 4A (26 June- 04 July 2019)</w:t>
      </w:r>
      <w:r w:rsidRPr="009218DE">
        <w:rPr>
          <w:rFonts w:eastAsia="Times New Roman"/>
          <w:snapToGrid w:val="0"/>
          <w:lang w:val="en-AU" w:eastAsia="ja-JP"/>
        </w:rPr>
        <w:t xml:space="preserve"> to help developing the</w:t>
      </w:r>
      <w:r w:rsidRPr="009218DE">
        <w:rPr>
          <w:rFonts w:eastAsia="Times New Roman" w:hint="eastAsia"/>
          <w:snapToGrid w:val="0"/>
          <w:lang w:val="en-AU" w:eastAsia="ja-JP"/>
        </w:rPr>
        <w:t xml:space="preserve"> </w:t>
      </w:r>
      <w:r w:rsidRPr="009218DE">
        <w:rPr>
          <w:rFonts w:eastAsia="Times New Roman"/>
          <w:snapToGrid w:val="0"/>
          <w:lang w:val="en-AU" w:eastAsia="ja-JP"/>
        </w:rPr>
        <w:t xml:space="preserve">Preliminary </w:t>
      </w:r>
      <w:r w:rsidRPr="009218DE">
        <w:rPr>
          <w:rFonts w:eastAsia="Times New Roman" w:hint="eastAsia"/>
          <w:snapToGrid w:val="0"/>
          <w:lang w:val="en-AU" w:eastAsia="ja-JP"/>
        </w:rPr>
        <w:t>APT Common Proposal for WRC-1</w:t>
      </w:r>
      <w:r w:rsidRPr="009218DE">
        <w:rPr>
          <w:rFonts w:eastAsia="Times New Roman"/>
          <w:snapToGrid w:val="0"/>
          <w:lang w:val="en-AU" w:eastAsia="ja-JP"/>
        </w:rPr>
        <w:t>9</w:t>
      </w:r>
      <w:r w:rsidRPr="009218DE">
        <w:rPr>
          <w:rFonts w:eastAsia="Times New Roman" w:hint="eastAsia"/>
          <w:snapToGrid w:val="0"/>
          <w:lang w:val="en-AU" w:eastAsia="ja-JP"/>
        </w:rPr>
        <w:t xml:space="preserve"> (</w:t>
      </w:r>
      <w:proofErr w:type="spellStart"/>
      <w:r w:rsidRPr="009218DE">
        <w:rPr>
          <w:rFonts w:eastAsia="Times New Roman"/>
          <w:snapToGrid w:val="0"/>
          <w:lang w:val="en-AU" w:eastAsia="ja-JP"/>
        </w:rPr>
        <w:t>Sharm</w:t>
      </w:r>
      <w:proofErr w:type="spellEnd"/>
      <w:r w:rsidRPr="009218DE">
        <w:rPr>
          <w:rFonts w:eastAsia="Times New Roman"/>
          <w:snapToGrid w:val="0"/>
          <w:lang w:val="en-AU" w:eastAsia="ja-JP"/>
        </w:rPr>
        <w:t xml:space="preserve"> El-Sheikh</w:t>
      </w:r>
      <w:r w:rsidRPr="009218DE">
        <w:rPr>
          <w:rFonts w:eastAsia="Times New Roman" w:hint="eastAsia"/>
          <w:snapToGrid w:val="0"/>
          <w:lang w:val="en-AU" w:eastAsia="ja-JP"/>
        </w:rPr>
        <w:t>, Oct.</w:t>
      </w:r>
      <w:r w:rsidRPr="009218DE">
        <w:rPr>
          <w:rFonts w:eastAsia="Times New Roman"/>
          <w:snapToGrid w:val="0"/>
          <w:lang w:val="en-AU" w:eastAsia="ja-JP"/>
        </w:rPr>
        <w:t>,</w:t>
      </w:r>
      <w:r w:rsidRPr="009218DE">
        <w:rPr>
          <w:rFonts w:eastAsia="Times New Roman" w:hint="eastAsia"/>
          <w:snapToGrid w:val="0"/>
          <w:lang w:val="en-AU" w:eastAsia="ja-JP"/>
        </w:rPr>
        <w:t xml:space="preserve"> 201</w:t>
      </w:r>
      <w:r w:rsidRPr="009218DE">
        <w:rPr>
          <w:rFonts w:eastAsia="Times New Roman"/>
          <w:snapToGrid w:val="0"/>
          <w:lang w:val="en-AU" w:eastAsia="ja-JP"/>
        </w:rPr>
        <w:t>9</w:t>
      </w:r>
      <w:r w:rsidRPr="009218DE">
        <w:rPr>
          <w:rFonts w:eastAsia="Times New Roman" w:hint="eastAsia"/>
          <w:snapToGrid w:val="0"/>
          <w:lang w:val="en-AU" w:eastAsia="ja-JP"/>
        </w:rPr>
        <w:t>)</w:t>
      </w:r>
      <w:r w:rsidR="008915D3" w:rsidRPr="009218DE">
        <w:rPr>
          <w:lang w:val="en-GB"/>
        </w:rPr>
        <w:t>.</w:t>
      </w:r>
    </w:p>
    <w:p w14:paraId="5FAE5A91" w14:textId="77777777" w:rsidR="008915D3" w:rsidRPr="009218DE" w:rsidRDefault="008915D3" w:rsidP="008915D3">
      <w:pPr>
        <w:jc w:val="thaiDistribute"/>
        <w:rPr>
          <w:lang w:val="en-GB"/>
        </w:rPr>
      </w:pPr>
    </w:p>
    <w:p w14:paraId="3ED5453E" w14:textId="20A278B2" w:rsidR="008915D3" w:rsidRPr="009218DE" w:rsidRDefault="008915D3" w:rsidP="008915D3">
      <w:pPr>
        <w:spacing w:after="120"/>
        <w:jc w:val="both"/>
        <w:rPr>
          <w:rFonts w:eastAsia="MS Mincho"/>
          <w:b/>
          <w:lang w:val="en-NZ" w:eastAsia="ja-JP"/>
        </w:rPr>
      </w:pPr>
      <w:r w:rsidRPr="009218DE">
        <w:rPr>
          <w:b/>
          <w:lang w:val="en-NZ" w:eastAsia="ko-KR"/>
        </w:rPr>
        <w:t xml:space="preserve">3.1.4 </w:t>
      </w:r>
      <w:r w:rsidR="009E1F28" w:rsidRPr="009218DE">
        <w:rPr>
          <w:rFonts w:eastAsia="MS Mincho" w:hint="eastAsia"/>
          <w:b/>
          <w:lang w:val="en-NZ" w:eastAsia="ja-JP"/>
        </w:rPr>
        <w:t>Australia</w:t>
      </w:r>
      <w:r w:rsidRPr="009218DE">
        <w:t xml:space="preserve">- </w:t>
      </w:r>
      <w:r w:rsidRPr="009218DE">
        <w:rPr>
          <w:b/>
          <w:lang w:val="en-NZ" w:eastAsia="ko-KR"/>
        </w:rPr>
        <w:t>Document APG19-</w:t>
      </w:r>
      <w:r w:rsidR="009E1F28" w:rsidRPr="009218DE">
        <w:rPr>
          <w:rFonts w:eastAsia="MS Mincho" w:hint="eastAsia"/>
          <w:b/>
          <w:lang w:val="en-NZ" w:eastAsia="ja-JP"/>
        </w:rPr>
        <w:t>5</w:t>
      </w:r>
      <w:r w:rsidRPr="009218DE">
        <w:rPr>
          <w:b/>
          <w:lang w:val="en-NZ" w:eastAsia="ko-KR"/>
        </w:rPr>
        <w:t>/INP-</w:t>
      </w:r>
      <w:r w:rsidR="009E1F28" w:rsidRPr="009218DE">
        <w:rPr>
          <w:rFonts w:eastAsia="MS Mincho" w:hint="eastAsia"/>
          <w:b/>
          <w:lang w:val="en-NZ" w:eastAsia="ja-JP"/>
        </w:rPr>
        <w:t>44</w:t>
      </w:r>
      <w:r w:rsidR="00EC66DA">
        <w:rPr>
          <w:rFonts w:eastAsia="MS Mincho"/>
          <w:b/>
          <w:lang w:val="en-NZ" w:eastAsia="ja-JP"/>
        </w:rPr>
        <w:t xml:space="preserve"> Rev.1</w:t>
      </w:r>
    </w:p>
    <w:p w14:paraId="16CE29D4" w14:textId="77777777" w:rsidR="009E1F28" w:rsidRPr="009218DE" w:rsidRDefault="009E1F28" w:rsidP="009E1F28">
      <w:r w:rsidRPr="009218DE">
        <w:t xml:space="preserve">Australia supports development of appropriate technical and operational requirements for earth stations in motion (ESIM) that operate or plan to operate in the frequency bands 17.7-19.7 GHz and 27.5-29.5 GHz, taking into account studies under Resolution </w:t>
      </w:r>
      <w:r w:rsidRPr="009218DE">
        <w:rPr>
          <w:b/>
        </w:rPr>
        <w:t>158 (WRC-15)</w:t>
      </w:r>
      <w:r w:rsidRPr="009218DE">
        <w:t xml:space="preserve"> while ensuring protection of, and not imposing undue constraints on, services already allocated in the frequency bands.</w:t>
      </w:r>
    </w:p>
    <w:p w14:paraId="7E27565F" w14:textId="77777777" w:rsidR="009E1F28" w:rsidRPr="009218DE" w:rsidRDefault="009E1F28" w:rsidP="009E1F28"/>
    <w:p w14:paraId="462968BB" w14:textId="77777777" w:rsidR="009E1F28" w:rsidRPr="009218DE" w:rsidRDefault="009E1F28" w:rsidP="009E1F28">
      <w:r w:rsidRPr="009218DE">
        <w:t xml:space="preserve">ITU-R Working Party 4A and CPM have developed a draft example WRC Resolution as a means to address the agenda item (see CPM Report). A similar approach was used at WRC-15 in the FSS 29.5-30 GHz and 19.7-20.2 GHz frequency bands included in Resolution </w:t>
      </w:r>
      <w:r w:rsidRPr="009218DE">
        <w:rPr>
          <w:b/>
        </w:rPr>
        <w:t>156 (WRC-15)</w:t>
      </w:r>
      <w:r w:rsidRPr="009218DE">
        <w:t>.</w:t>
      </w:r>
    </w:p>
    <w:p w14:paraId="3DA3AF44" w14:textId="77777777" w:rsidR="009E1F28" w:rsidRPr="009218DE" w:rsidRDefault="009E1F28" w:rsidP="009E1F28"/>
    <w:p w14:paraId="4B879BAB" w14:textId="77777777" w:rsidR="009E1F28" w:rsidRPr="009218DE" w:rsidRDefault="009E1F28" w:rsidP="009E1F28">
      <w:r w:rsidRPr="009218DE">
        <w:t xml:space="preserve">Australia supports the approach of a new WRC Resolution to address the agenda item noting the protection requirements stated above and included in Resolution </w:t>
      </w:r>
      <w:r w:rsidRPr="009218DE">
        <w:rPr>
          <w:b/>
        </w:rPr>
        <w:t>158 (WRC-15)</w:t>
      </w:r>
      <w:r w:rsidRPr="009218DE">
        <w:t xml:space="preserve">. Also </w:t>
      </w:r>
      <w:r w:rsidRPr="009218DE">
        <w:lastRenderedPageBreak/>
        <w:t xml:space="preserve">noting that the draft example WRC Resolution was preliminarily agreed but not </w:t>
      </w:r>
      <w:proofErr w:type="spellStart"/>
      <w:r w:rsidRPr="009218DE">
        <w:t>finalised</w:t>
      </w:r>
      <w:proofErr w:type="spellEnd"/>
      <w:r w:rsidRPr="009218DE">
        <w:t xml:space="preserve"> (due to different options/views, studies yet to be completed, and discussions yet to be concluded), Australia is actively engaged in further work on this Resolution.</w:t>
      </w:r>
    </w:p>
    <w:p w14:paraId="2C6BD267" w14:textId="77777777" w:rsidR="009E1F28" w:rsidRPr="009218DE" w:rsidRDefault="009E1F28" w:rsidP="009E1F28"/>
    <w:p w14:paraId="3F7386BF" w14:textId="77777777" w:rsidR="009E1F28" w:rsidRPr="009218DE" w:rsidRDefault="009E1F28" w:rsidP="009E1F28">
      <w:r w:rsidRPr="009218DE">
        <w:t>Australia supports Method B of the CPM Report subject to the conditions mentioned above.</w:t>
      </w:r>
    </w:p>
    <w:p w14:paraId="4E05123F" w14:textId="77777777" w:rsidR="008915D3" w:rsidRPr="009218DE" w:rsidRDefault="008915D3" w:rsidP="008915D3">
      <w:pPr>
        <w:spacing w:after="120"/>
        <w:jc w:val="both"/>
        <w:rPr>
          <w:b/>
          <w:lang w:eastAsia="ko-KR"/>
        </w:rPr>
      </w:pPr>
    </w:p>
    <w:p w14:paraId="3399D1F4" w14:textId="77777777" w:rsidR="008915D3" w:rsidRPr="009218DE" w:rsidRDefault="008915D3" w:rsidP="008915D3">
      <w:pPr>
        <w:spacing w:after="120"/>
        <w:jc w:val="both"/>
        <w:rPr>
          <w:b/>
          <w:lang w:val="en-NZ" w:eastAsia="ko-KR"/>
        </w:rPr>
      </w:pPr>
      <w:r w:rsidRPr="009218DE">
        <w:rPr>
          <w:b/>
          <w:lang w:val="en-NZ" w:eastAsia="ko-KR"/>
        </w:rPr>
        <w:t xml:space="preserve">3.1.5 </w:t>
      </w:r>
      <w:r w:rsidR="00F90F15" w:rsidRPr="009218DE">
        <w:rPr>
          <w:rFonts w:eastAsia="MS Mincho"/>
          <w:b/>
          <w:lang w:val="en-NZ" w:eastAsia="ja-JP"/>
        </w:rPr>
        <w:t>China (People’s Republic of)</w:t>
      </w:r>
      <w:r w:rsidRPr="009218DE">
        <w:rPr>
          <w:b/>
          <w:lang w:val="en-NZ" w:eastAsia="ko-KR"/>
        </w:rPr>
        <w:t xml:space="preserve"> </w:t>
      </w:r>
      <w:r w:rsidRPr="009218DE">
        <w:t xml:space="preserve">- </w:t>
      </w:r>
      <w:r w:rsidRPr="009218DE">
        <w:rPr>
          <w:b/>
          <w:lang w:val="en-NZ" w:eastAsia="ko-KR"/>
        </w:rPr>
        <w:t>Document APG19-</w:t>
      </w:r>
      <w:r w:rsidR="00F90F15" w:rsidRPr="009218DE">
        <w:rPr>
          <w:rFonts w:eastAsia="MS Mincho" w:hint="eastAsia"/>
          <w:b/>
          <w:lang w:val="en-NZ" w:eastAsia="ja-JP"/>
        </w:rPr>
        <w:t>5</w:t>
      </w:r>
      <w:r w:rsidRPr="009218DE">
        <w:rPr>
          <w:b/>
          <w:lang w:val="en-NZ" w:eastAsia="ko-KR"/>
        </w:rPr>
        <w:t>/INP-</w:t>
      </w:r>
      <w:r w:rsidR="00F90F15" w:rsidRPr="009218DE">
        <w:rPr>
          <w:rFonts w:eastAsia="MS Mincho" w:hint="eastAsia"/>
          <w:b/>
          <w:lang w:val="en-NZ" w:eastAsia="ja-JP"/>
        </w:rPr>
        <w:t>6</w:t>
      </w:r>
      <w:r w:rsidRPr="009218DE">
        <w:rPr>
          <w:b/>
          <w:lang w:val="en-NZ" w:eastAsia="ko-KR"/>
        </w:rPr>
        <w:t>7</w:t>
      </w:r>
    </w:p>
    <w:p w14:paraId="2F185A07" w14:textId="77777777" w:rsidR="00F90F15" w:rsidRPr="009218DE" w:rsidRDefault="00F90F15" w:rsidP="00F90F15">
      <w:pPr>
        <w:spacing w:afterLines="50" w:after="120"/>
        <w:jc w:val="both"/>
        <w:rPr>
          <w:rFonts w:eastAsia="SimSun"/>
          <w:lang w:eastAsia="zh-CN"/>
        </w:rPr>
      </w:pPr>
      <w:r w:rsidRPr="009218DE">
        <w:rPr>
          <w:rFonts w:eastAsia="SimSun"/>
          <w:szCs w:val="20"/>
          <w:lang w:val="en-GB"/>
        </w:rPr>
        <w:t xml:space="preserve">Considering the results of ITU-R studies show that the </w:t>
      </w:r>
      <w:r w:rsidRPr="009218DE">
        <w:rPr>
          <w:rFonts w:eastAsia="Calibri"/>
          <w:lang w:val="en-GB"/>
        </w:rPr>
        <w:t>technical</w:t>
      </w:r>
      <w:r w:rsidRPr="009218DE">
        <w:rPr>
          <w:rFonts w:eastAsia="SimSun"/>
          <w:szCs w:val="20"/>
          <w:lang w:val="en-GB"/>
        </w:rPr>
        <w:t xml:space="preserve">, operational </w:t>
      </w:r>
      <w:r w:rsidRPr="009218DE">
        <w:rPr>
          <w:rFonts w:eastAsia="Calibri"/>
          <w:lang w:val="en-GB"/>
        </w:rPr>
        <w:t xml:space="preserve">and regulatory framework </w:t>
      </w:r>
      <w:bookmarkStart w:id="0" w:name="_Hlk12215847"/>
      <w:r w:rsidRPr="009218DE">
        <w:rPr>
          <w:rFonts w:eastAsia="Calibri"/>
          <w:lang w:val="en-GB"/>
        </w:rPr>
        <w:t>in the</w:t>
      </w:r>
      <w:r w:rsidRPr="009218DE">
        <w:rPr>
          <w:lang w:val="en-GB"/>
        </w:rPr>
        <w:t xml:space="preserve"> </w:t>
      </w:r>
      <w:r w:rsidRPr="009218DE">
        <w:rPr>
          <w:rFonts w:eastAsia="Calibri"/>
          <w:lang w:val="en-GB"/>
        </w:rPr>
        <w:t>new RESOLUTION</w:t>
      </w:r>
      <w:r w:rsidRPr="009218DE">
        <w:rPr>
          <w:rFonts w:eastAsia="Calibri"/>
          <w:b/>
          <w:bCs/>
          <w:lang w:val="en-GB"/>
        </w:rPr>
        <w:t xml:space="preserve"> [A15] </w:t>
      </w:r>
      <w:r w:rsidRPr="009218DE">
        <w:rPr>
          <w:rFonts w:eastAsia="Calibri"/>
          <w:lang w:val="en-GB"/>
        </w:rPr>
        <w:t>(</w:t>
      </w:r>
      <w:r w:rsidRPr="009218DE">
        <w:rPr>
          <w:rFonts w:eastAsia="Calibri"/>
          <w:b/>
          <w:bCs/>
          <w:lang w:val="en-GB"/>
        </w:rPr>
        <w:t>WRC-19</w:t>
      </w:r>
      <w:r w:rsidRPr="009218DE">
        <w:rPr>
          <w:rFonts w:eastAsia="Calibri"/>
          <w:lang w:val="en-GB"/>
        </w:rPr>
        <w:t xml:space="preserve">) </w:t>
      </w:r>
      <w:bookmarkEnd w:id="0"/>
      <w:r w:rsidRPr="009218DE">
        <w:rPr>
          <w:rFonts w:eastAsia="Calibri"/>
          <w:lang w:val="en-GB"/>
        </w:rPr>
        <w:t xml:space="preserve">could ensure </w:t>
      </w:r>
      <w:r w:rsidRPr="009218DE">
        <w:rPr>
          <w:rFonts w:eastAsia="SimSun"/>
          <w:szCs w:val="20"/>
          <w:lang w:val="en-GB"/>
        </w:rPr>
        <w:t xml:space="preserve">ESIM </w:t>
      </w:r>
      <w:r w:rsidRPr="009218DE">
        <w:rPr>
          <w:rFonts w:eastAsia="Calibri"/>
          <w:lang w:val="en-GB"/>
        </w:rPr>
        <w:t>not cause unacceptable interference to other services and systems operating in the same bands</w:t>
      </w:r>
      <w:r w:rsidRPr="009218DE">
        <w:rPr>
          <w:rFonts w:eastAsia="Calibri"/>
        </w:rPr>
        <w:t xml:space="preserve"> in accordance with the Radio Regulations</w:t>
      </w:r>
      <w:r w:rsidRPr="009218DE">
        <w:rPr>
          <w:rFonts w:eastAsia="SimSun"/>
          <w:lang w:eastAsia="zh-CN"/>
        </w:rPr>
        <w:t xml:space="preserve">, China </w:t>
      </w:r>
      <w:r w:rsidRPr="009218DE">
        <w:rPr>
          <w:rFonts w:eastAsia="Calibri"/>
        </w:rPr>
        <w:t xml:space="preserve">supports Method B of the CPM text and </w:t>
      </w:r>
      <w:r w:rsidRPr="009218DE">
        <w:rPr>
          <w:rFonts w:eastAsia="SimSun"/>
          <w:lang w:eastAsia="zh-CN"/>
        </w:rPr>
        <w:t xml:space="preserve">proposes </w:t>
      </w:r>
      <w:r w:rsidRPr="009218DE">
        <w:rPr>
          <w:lang w:eastAsia="ko-KR"/>
        </w:rPr>
        <w:t>the APT Common Proposal on WRC-1</w:t>
      </w:r>
      <w:r w:rsidRPr="009218DE">
        <w:rPr>
          <w:rFonts w:eastAsia="SimSun"/>
          <w:lang w:eastAsia="zh-CN"/>
        </w:rPr>
        <w:t>9</w:t>
      </w:r>
      <w:r w:rsidRPr="009218DE">
        <w:t xml:space="preserve"> </w:t>
      </w:r>
      <w:r w:rsidRPr="009218DE">
        <w:rPr>
          <w:rFonts w:eastAsia="SimSun"/>
          <w:lang w:eastAsia="zh-CN"/>
        </w:rPr>
        <w:t>Agenda Item 1.5</w:t>
      </w:r>
      <w:r w:rsidRPr="009218DE">
        <w:rPr>
          <w:lang w:eastAsia="ko-KR"/>
        </w:rPr>
        <w:t xml:space="preserve"> as follows: </w:t>
      </w:r>
      <w:r w:rsidRPr="009218DE">
        <w:rPr>
          <w:rFonts w:eastAsia="SimSun"/>
          <w:lang w:eastAsia="zh-CN"/>
        </w:rPr>
        <w:t xml:space="preserve"> </w:t>
      </w:r>
    </w:p>
    <w:p w14:paraId="544296F5" w14:textId="77777777" w:rsidR="00F90F15" w:rsidRPr="009218DE" w:rsidRDefault="00F90F15" w:rsidP="00F90F15">
      <w:pPr>
        <w:spacing w:afterLines="50" w:after="120"/>
        <w:rPr>
          <w:b/>
          <w:u w:val="single"/>
          <w:lang w:eastAsia="ja-JP"/>
        </w:rPr>
      </w:pPr>
      <w:r w:rsidRPr="009218DE">
        <w:rPr>
          <w:b/>
          <w:u w:val="single"/>
          <w:lang w:eastAsia="ja-JP"/>
        </w:rPr>
        <w:t>Protection of terrestrial services in 17.7-19.7GHz and 27.5-29.5 GHz frequency bands:</w:t>
      </w:r>
    </w:p>
    <w:p w14:paraId="19A61BBC" w14:textId="77777777" w:rsidR="00F90F15" w:rsidRPr="009218DE" w:rsidRDefault="00F90F15" w:rsidP="00F90F15">
      <w:pPr>
        <w:spacing w:beforeLines="50" w:before="120" w:afterLines="50" w:after="120"/>
        <w:jc w:val="both"/>
        <w:rPr>
          <w:rFonts w:eastAsia="MS Mincho"/>
          <w:lang w:eastAsia="ja-JP"/>
        </w:rPr>
      </w:pPr>
      <w:r w:rsidRPr="009218DE">
        <w:rPr>
          <w:rFonts w:eastAsia="SimSun"/>
          <w:lang w:eastAsia="zh-CN"/>
        </w:rPr>
        <w:t xml:space="preserve">In the 17.7-19.7GHz band. </w:t>
      </w:r>
      <w:r w:rsidRPr="009218DE">
        <w:rPr>
          <w:rFonts w:eastAsia="MS Mincho"/>
          <w:lang w:eastAsia="ja-JP"/>
        </w:rPr>
        <w:t>ITU-R studies concluded that there would be potential interference from transmitting stations of terrestrial services to ESIM receivers</w:t>
      </w:r>
      <w:r w:rsidRPr="009218DE">
        <w:rPr>
          <w:rFonts w:eastAsia="SimSun"/>
          <w:lang w:eastAsia="zh-CN"/>
        </w:rPr>
        <w:t xml:space="preserve"> in the band 17.7-19.7 GHz</w:t>
      </w:r>
      <w:r w:rsidRPr="009218DE">
        <w:rPr>
          <w:rFonts w:eastAsia="MS Mincho"/>
          <w:lang w:eastAsia="ja-JP"/>
        </w:rPr>
        <w:t>.</w:t>
      </w:r>
      <w:r w:rsidRPr="009218DE">
        <w:rPr>
          <w:rFonts w:eastAsia="SimSun"/>
          <w:lang w:eastAsia="zh-CN"/>
        </w:rPr>
        <w:t xml:space="preserve"> </w:t>
      </w:r>
      <w:r w:rsidRPr="009218DE">
        <w:rPr>
          <w:rFonts w:eastAsia="MS Mincho"/>
          <w:lang w:eastAsia="ja-JP"/>
        </w:rPr>
        <w:t>The ESIM therefore should operate under the condition of not claiming protection from terrestrial services operating in accordance with RR.</w:t>
      </w:r>
    </w:p>
    <w:p w14:paraId="1482AFE6" w14:textId="77777777" w:rsidR="00F90F15" w:rsidRPr="009218DE" w:rsidRDefault="00F90F15" w:rsidP="00F90F15">
      <w:pPr>
        <w:jc w:val="both"/>
        <w:rPr>
          <w:rFonts w:eastAsia="SimSun"/>
          <w:szCs w:val="20"/>
          <w:lang w:val="en-GB"/>
        </w:rPr>
      </w:pPr>
      <w:r w:rsidRPr="009218DE">
        <w:rPr>
          <w:rFonts w:eastAsia="SimSun"/>
          <w:lang w:eastAsia="zh-CN"/>
        </w:rPr>
        <w:t>In the 27.5-29.5GHz band. ITU-R studies concluded that in the band 27.5-29.5 GHz, terrestrial fixed and mobile service stations can be protected as follows:</w:t>
      </w:r>
    </w:p>
    <w:p w14:paraId="74A2D1A9" w14:textId="77777777" w:rsidR="00F90F15" w:rsidRPr="009218DE" w:rsidRDefault="00F90F15" w:rsidP="00F90F15">
      <w:pPr>
        <w:pStyle w:val="ListParagraph1"/>
        <w:numPr>
          <w:ilvl w:val="0"/>
          <w:numId w:val="29"/>
        </w:numPr>
        <w:tabs>
          <w:tab w:val="left" w:pos="1134"/>
          <w:tab w:val="left" w:pos="1871"/>
          <w:tab w:val="left" w:pos="2268"/>
        </w:tabs>
        <w:overflowPunct w:val="0"/>
        <w:autoSpaceDE w:val="0"/>
        <w:autoSpaceDN w:val="0"/>
        <w:adjustRightInd w:val="0"/>
        <w:spacing w:before="120"/>
        <w:contextualSpacing/>
        <w:jc w:val="both"/>
        <w:textAlignment w:val="baseline"/>
        <w:rPr>
          <w:rFonts w:eastAsia="SimSun"/>
          <w:szCs w:val="20"/>
          <w:lang w:val="en-GB"/>
        </w:rPr>
      </w:pPr>
      <w:r w:rsidRPr="009218DE">
        <w:rPr>
          <w:rFonts w:eastAsia="SimSun"/>
          <w:szCs w:val="20"/>
          <w:lang w:val="en-GB"/>
        </w:rPr>
        <w:t>Aeronautical ESIM (A-ESIM) should comply with PFD limits at the surface of the Earth, when in line-of-sight of a territory of an administration. Based on the ITU-R studies, China considers that the Option 1 PFD limits provide adequate protection to terrestrial services;</w:t>
      </w:r>
    </w:p>
    <w:p w14:paraId="255228B2" w14:textId="77777777" w:rsidR="00F90F15" w:rsidRPr="009218DE" w:rsidRDefault="00F90F15" w:rsidP="00F90F15">
      <w:pPr>
        <w:numPr>
          <w:ilvl w:val="0"/>
          <w:numId w:val="29"/>
        </w:numPr>
        <w:tabs>
          <w:tab w:val="left" w:pos="1134"/>
          <w:tab w:val="left" w:pos="1871"/>
          <w:tab w:val="left" w:pos="2268"/>
        </w:tabs>
        <w:overflowPunct w:val="0"/>
        <w:autoSpaceDE w:val="0"/>
        <w:autoSpaceDN w:val="0"/>
        <w:adjustRightInd w:val="0"/>
        <w:spacing w:before="120"/>
        <w:ind w:left="714" w:hanging="357"/>
        <w:contextualSpacing/>
        <w:jc w:val="both"/>
        <w:textAlignment w:val="baseline"/>
        <w:rPr>
          <w:rFonts w:eastAsia="SimSun"/>
          <w:szCs w:val="20"/>
          <w:lang w:val="en-GB"/>
        </w:rPr>
      </w:pPr>
      <w:r w:rsidRPr="009218DE">
        <w:rPr>
          <w:rFonts w:eastAsia="SimSun"/>
          <w:szCs w:val="20"/>
          <w:lang w:val="en-GB"/>
        </w:rPr>
        <w:t xml:space="preserve">Maritime ESIM (M-ESIM) should comply with a mandatory minimum distance from the low-water mark of a coastal state and an associated maximum ESIM </w:t>
      </w:r>
      <w:proofErr w:type="spellStart"/>
      <w:r w:rsidRPr="009218DE">
        <w:rPr>
          <w:rFonts w:eastAsia="SimSun"/>
          <w:szCs w:val="20"/>
          <w:lang w:val="en-GB"/>
        </w:rPr>
        <w:t>e.i.r.p</w:t>
      </w:r>
      <w:proofErr w:type="spellEnd"/>
      <w:r w:rsidRPr="009218DE">
        <w:rPr>
          <w:rFonts w:eastAsia="SimSun"/>
          <w:szCs w:val="20"/>
          <w:lang w:val="en-GB"/>
        </w:rPr>
        <w:t xml:space="preserve"> spectral density limit towards </w:t>
      </w:r>
      <w:r w:rsidRPr="009218DE">
        <w:t>the horizon</w:t>
      </w:r>
      <w:r w:rsidRPr="009218DE">
        <w:rPr>
          <w:rFonts w:eastAsia="SimSun"/>
          <w:szCs w:val="20"/>
          <w:lang w:val="en-GB"/>
        </w:rPr>
        <w:t xml:space="preserve">. Based on the ITU-R studies, China considers that the minimum distance of 70 km provides adequate protection of terrestrial services together with an </w:t>
      </w:r>
      <w:proofErr w:type="spellStart"/>
      <w:r w:rsidRPr="009218DE">
        <w:rPr>
          <w:rFonts w:eastAsia="SimSun"/>
          <w:szCs w:val="20"/>
          <w:lang w:val="en-GB"/>
        </w:rPr>
        <w:t>e.i.r.p</w:t>
      </w:r>
      <w:proofErr w:type="spellEnd"/>
      <w:r w:rsidRPr="009218DE">
        <w:rPr>
          <w:rFonts w:eastAsia="SimSun"/>
          <w:szCs w:val="20"/>
          <w:lang w:val="en-GB"/>
        </w:rPr>
        <w:t xml:space="preserve"> limit of 12.98 dB(W/1 MHz);</w:t>
      </w:r>
    </w:p>
    <w:p w14:paraId="5BF00882" w14:textId="77777777" w:rsidR="00F90F15" w:rsidRPr="009218DE" w:rsidRDefault="00F90F15" w:rsidP="00F90F15">
      <w:pPr>
        <w:numPr>
          <w:ilvl w:val="0"/>
          <w:numId w:val="29"/>
        </w:numPr>
        <w:tabs>
          <w:tab w:val="left" w:pos="1134"/>
          <w:tab w:val="left" w:pos="1871"/>
          <w:tab w:val="left" w:pos="2268"/>
        </w:tabs>
        <w:overflowPunct w:val="0"/>
        <w:autoSpaceDE w:val="0"/>
        <w:autoSpaceDN w:val="0"/>
        <w:adjustRightInd w:val="0"/>
        <w:spacing w:before="120"/>
        <w:ind w:left="714" w:hanging="357"/>
        <w:contextualSpacing/>
        <w:jc w:val="both"/>
        <w:textAlignment w:val="baseline"/>
        <w:rPr>
          <w:rFonts w:eastAsia="SimSun"/>
          <w:szCs w:val="20"/>
          <w:lang w:val="en-GB"/>
        </w:rPr>
      </w:pPr>
      <w:r w:rsidRPr="009218DE">
        <w:rPr>
          <w:rFonts w:eastAsia="SimSun"/>
          <w:szCs w:val="20"/>
          <w:lang w:val="en-GB"/>
        </w:rPr>
        <w:t>No specific regulatory action or amendments to the Radio Regulations at WRC-19 are needed when land ESIM (L-ESIM) operates within national boundaries, but if the L-ESIM deploys within the border areas, the prior bilateral/multilateral agreement of the concerned administrations should be abided by.</w:t>
      </w:r>
    </w:p>
    <w:p w14:paraId="228346E2" w14:textId="77777777" w:rsidR="00F90F15" w:rsidRPr="009218DE" w:rsidRDefault="00F90F15" w:rsidP="00F90F15">
      <w:pPr>
        <w:tabs>
          <w:tab w:val="left" w:pos="1134"/>
          <w:tab w:val="left" w:pos="1871"/>
          <w:tab w:val="left" w:pos="2268"/>
        </w:tabs>
        <w:overflowPunct w:val="0"/>
        <w:autoSpaceDE w:val="0"/>
        <w:autoSpaceDN w:val="0"/>
        <w:adjustRightInd w:val="0"/>
        <w:spacing w:before="120"/>
        <w:jc w:val="both"/>
        <w:textAlignment w:val="baseline"/>
        <w:rPr>
          <w:rFonts w:eastAsia="SimSun"/>
          <w:szCs w:val="20"/>
          <w:lang w:val="en-GB"/>
        </w:rPr>
      </w:pPr>
      <w:r w:rsidRPr="009218DE">
        <w:rPr>
          <w:rFonts w:eastAsia="SimSun"/>
          <w:szCs w:val="20"/>
          <w:lang w:val="en-GB"/>
        </w:rPr>
        <w:t>The limits defined for a) and b) above can only be exceeded with prior agreement from the concerned administrations and are considered to be sufficient for the protection of terrestrial services. Therefore, prior to authorising aeronautical and maritime ESIM, an administration is not required to perform coordination with regards to terrestrial service stations of other administrations provided that the limits in a) and b) are met.</w:t>
      </w:r>
    </w:p>
    <w:p w14:paraId="214315E8" w14:textId="77777777" w:rsidR="00F90F15" w:rsidRPr="009218DE" w:rsidRDefault="00F90F15" w:rsidP="00F90F15">
      <w:pPr>
        <w:spacing w:beforeLines="50" w:before="120" w:afterLines="50" w:after="120"/>
        <w:rPr>
          <w:b/>
          <w:u w:val="single"/>
          <w:lang w:eastAsia="ja-JP"/>
        </w:rPr>
      </w:pPr>
      <w:r w:rsidRPr="009218DE">
        <w:rPr>
          <w:b/>
          <w:u w:val="single"/>
          <w:lang w:eastAsia="ja-JP"/>
        </w:rPr>
        <w:t>Protection of space services in 17.7-19.7GHz and 27.5-29.5 GHz frequency bands:</w:t>
      </w:r>
    </w:p>
    <w:p w14:paraId="25AC3BE6" w14:textId="77777777" w:rsidR="00F90F15" w:rsidRPr="009218DE" w:rsidRDefault="00F90F15" w:rsidP="00F90F15">
      <w:pPr>
        <w:spacing w:beforeLines="50" w:before="120" w:afterLines="50" w:after="120"/>
        <w:jc w:val="both"/>
        <w:rPr>
          <w:rFonts w:eastAsia="SimSun"/>
          <w:lang w:eastAsia="zh-CN"/>
        </w:rPr>
      </w:pPr>
      <w:r w:rsidRPr="009218DE">
        <w:rPr>
          <w:rFonts w:eastAsia="SimSun"/>
          <w:lang w:eastAsia="zh-CN"/>
        </w:rPr>
        <w:t>In the 17.7-19.7GHz band. The receiving ESIM shall not claim protection from other space systems operating in accordance with the Radio Regulations in the band 17.7-19.7 GHz, or impose constraints on future development of these space systems.</w:t>
      </w:r>
    </w:p>
    <w:p w14:paraId="5B82BF7E" w14:textId="77777777" w:rsidR="00F90F15" w:rsidRPr="009218DE" w:rsidRDefault="00F90F15" w:rsidP="00F90F15">
      <w:pPr>
        <w:spacing w:beforeLines="50" w:before="120" w:afterLines="50" w:after="120"/>
        <w:jc w:val="both"/>
        <w:rPr>
          <w:lang w:eastAsia="ja-JP"/>
        </w:rPr>
      </w:pPr>
      <w:r w:rsidRPr="009218DE">
        <w:rPr>
          <w:rFonts w:eastAsia="SimSun"/>
          <w:lang w:eastAsia="zh-CN"/>
        </w:rPr>
        <w:t>In the 27.5-29.5GHz band. Studies concluded that if ESIM transmissions remain within the envelope of the GSO FSS network with which ESIM communicates, the interference environment for other space services would remain unchanged and would therefore be acceptable.</w:t>
      </w:r>
      <w:r w:rsidRPr="009218DE">
        <w:rPr>
          <w:lang w:eastAsia="ja-JP"/>
        </w:rPr>
        <w:t xml:space="preserve"> </w:t>
      </w:r>
    </w:p>
    <w:p w14:paraId="41F935EA" w14:textId="77777777" w:rsidR="00F90F15" w:rsidRPr="009218DE" w:rsidRDefault="00F90F15" w:rsidP="00F90F15">
      <w:pPr>
        <w:rPr>
          <w:rFonts w:eastAsia="SimSun"/>
          <w:lang w:eastAsia="zh-CN"/>
        </w:rPr>
      </w:pPr>
      <w:r w:rsidRPr="009218DE">
        <w:rPr>
          <w:rFonts w:eastAsia="SimSun"/>
          <w:lang w:eastAsia="zh-CN"/>
        </w:rPr>
        <w:lastRenderedPageBreak/>
        <w:t xml:space="preserve">Besides above, administrations authorizing ESIM </w:t>
      </w:r>
      <w:r w:rsidRPr="009218DE">
        <w:rPr>
          <w:rFonts w:eastAsia="SimSun"/>
          <w:szCs w:val="20"/>
          <w:lang w:val="en-GB"/>
        </w:rPr>
        <w:t>in the frequency bands 17.7-19.7 GHz and 27.5-29.5 GHz</w:t>
      </w:r>
      <w:r w:rsidRPr="009218DE">
        <w:rPr>
          <w:rFonts w:eastAsia="SimSun"/>
          <w:lang w:eastAsia="zh-CN"/>
        </w:rPr>
        <w:t xml:space="preserve"> shall require such earth stations to</w:t>
      </w:r>
      <w:r w:rsidRPr="009218DE">
        <w:t xml:space="preserve"> </w:t>
      </w:r>
      <w:r w:rsidRPr="009218DE">
        <w:rPr>
          <w:rFonts w:eastAsia="SimSun"/>
          <w:lang w:eastAsia="zh-CN"/>
        </w:rPr>
        <w:t>be subject to permanent monitoring and control by a Network Control and Monitoring Center (NCMC) or equivalent facility and these earth stations be capable to receive and act upon at least “enable transmission” and “disable transmission” commands from the NCMC.</w:t>
      </w:r>
    </w:p>
    <w:p w14:paraId="1096367D" w14:textId="77777777" w:rsidR="008915D3" w:rsidRPr="009218DE" w:rsidRDefault="008915D3" w:rsidP="008915D3">
      <w:pPr>
        <w:spacing w:after="120"/>
        <w:jc w:val="both"/>
        <w:rPr>
          <w:b/>
          <w:lang w:eastAsia="ko-KR"/>
        </w:rPr>
      </w:pPr>
    </w:p>
    <w:p w14:paraId="6DB52323" w14:textId="77777777" w:rsidR="008915D3" w:rsidRPr="009218DE" w:rsidRDefault="008915D3" w:rsidP="008915D3">
      <w:pPr>
        <w:spacing w:after="120"/>
        <w:jc w:val="both"/>
        <w:rPr>
          <w:rFonts w:eastAsia="MS Mincho"/>
          <w:b/>
          <w:lang w:val="en-NZ" w:eastAsia="ja-JP"/>
        </w:rPr>
      </w:pPr>
      <w:r w:rsidRPr="009218DE">
        <w:rPr>
          <w:b/>
          <w:lang w:val="en-NZ" w:eastAsia="ko-KR"/>
        </w:rPr>
        <w:t xml:space="preserve">3.1.6 </w:t>
      </w:r>
      <w:r w:rsidR="00072CAB" w:rsidRPr="009218DE">
        <w:rPr>
          <w:b/>
          <w:lang w:val="en-NZ" w:eastAsia="ko-KR"/>
        </w:rPr>
        <w:t>Japan, Republic of Korea and Singapore</w:t>
      </w:r>
      <w:r w:rsidRPr="009218DE">
        <w:t xml:space="preserve">- </w:t>
      </w:r>
      <w:r w:rsidRPr="009218DE">
        <w:rPr>
          <w:b/>
          <w:lang w:val="en-NZ" w:eastAsia="ko-KR"/>
        </w:rPr>
        <w:t>Document APG19-</w:t>
      </w:r>
      <w:r w:rsidR="00072CAB" w:rsidRPr="009218DE">
        <w:rPr>
          <w:rFonts w:eastAsia="MS Mincho" w:hint="eastAsia"/>
          <w:b/>
          <w:lang w:val="en-NZ" w:eastAsia="ja-JP"/>
        </w:rPr>
        <w:t>5</w:t>
      </w:r>
      <w:r w:rsidRPr="009218DE">
        <w:rPr>
          <w:b/>
          <w:lang w:val="en-NZ" w:eastAsia="ko-KR"/>
        </w:rPr>
        <w:t>/INP-8</w:t>
      </w:r>
      <w:r w:rsidR="00072CAB" w:rsidRPr="009218DE">
        <w:rPr>
          <w:rFonts w:eastAsia="MS Mincho" w:hint="eastAsia"/>
          <w:b/>
          <w:lang w:val="en-NZ" w:eastAsia="ja-JP"/>
        </w:rPr>
        <w:t>2</w:t>
      </w:r>
    </w:p>
    <w:p w14:paraId="5911EBBA" w14:textId="77777777" w:rsidR="00072CAB" w:rsidRPr="009218DE" w:rsidRDefault="00072CAB" w:rsidP="00072CAB">
      <w:pPr>
        <w:snapToGrid w:val="0"/>
        <w:spacing w:after="120"/>
        <w:jc w:val="both"/>
      </w:pPr>
      <w:r w:rsidRPr="009218DE">
        <w:t xml:space="preserve">Since the frequency bands 17.7-19.7 GHz and 27.5-29.5 GHz or some parts of these bands are used or planned to be used by FSS, MS and FS in Japan, Republic of Korea and Singapore are of the view that the used or planned FSS, MS and FS shall be protected appropriately from the interference by transmitting any type of ESIM (land, maritime and aeronautical) in the frequency band, and additional constraints shall not be imposed on these services even if the Method B is applied. </w:t>
      </w:r>
    </w:p>
    <w:p w14:paraId="1F8D1BB5" w14:textId="77777777" w:rsidR="00072CAB" w:rsidRPr="009218DE" w:rsidRDefault="00072CAB" w:rsidP="00072CAB">
      <w:pPr>
        <w:snapToGrid w:val="0"/>
        <w:spacing w:after="120"/>
        <w:jc w:val="both"/>
      </w:pPr>
      <w:r w:rsidRPr="009218DE">
        <w:t xml:space="preserve">However, the present technical and operational conditions of ESIM to protect existing services in the Draft New Resolution [AI1.5] (WRC-19) will not ensure for ESIM to protect future development of the existing services sufficiently with regard to unexpected various interference scenarios. Therefore, the study under the WRC-19 Agenda Item 1.5 should consider the protection of existing and future development of incumbent services from the impact of ESIM. </w:t>
      </w:r>
    </w:p>
    <w:p w14:paraId="036CC021" w14:textId="77777777" w:rsidR="00072CAB" w:rsidRPr="009218DE" w:rsidRDefault="00072CAB" w:rsidP="00072CAB">
      <w:pPr>
        <w:snapToGrid w:val="0"/>
        <w:spacing w:after="120"/>
        <w:jc w:val="both"/>
      </w:pPr>
      <w:r w:rsidRPr="009218DE">
        <w:t>In addition, it is noted that the obligation of ESIM to terrestrial services is not to cause unacceptable interference and not to claim protection with respect to terrestrial services. As long as unacceptable interference is occurred from any type of ESIM, the obligation of ESIM mentioned above cannot be replaced by anything else. Any type of ESIM should be operated only under this principles.</w:t>
      </w:r>
    </w:p>
    <w:p w14:paraId="7E136F80" w14:textId="77777777" w:rsidR="00072CAB" w:rsidRPr="009218DE" w:rsidRDefault="00072CAB" w:rsidP="00072CAB">
      <w:pPr>
        <w:snapToGrid w:val="0"/>
        <w:spacing w:after="120"/>
        <w:jc w:val="both"/>
      </w:pPr>
      <w:r w:rsidRPr="009218DE">
        <w:t xml:space="preserve">The following points are considered for the development of Japan, Republic of Korea and Singapore View and Proposal on Agenda Item 1.5. </w:t>
      </w:r>
    </w:p>
    <w:p w14:paraId="4AA98693" w14:textId="77777777" w:rsidR="00072CAB" w:rsidRPr="009218DE" w:rsidRDefault="00072CAB" w:rsidP="00072CAB">
      <w:pPr>
        <w:pStyle w:val="ListParagraph"/>
        <w:numPr>
          <w:ilvl w:val="0"/>
          <w:numId w:val="30"/>
        </w:numPr>
        <w:spacing w:after="120"/>
        <w:jc w:val="both"/>
        <w:rPr>
          <w:lang w:eastAsia="ko-KR"/>
        </w:rPr>
      </w:pPr>
      <w:r w:rsidRPr="009218DE">
        <w:rPr>
          <w:rFonts w:eastAsiaTheme="minorEastAsia"/>
          <w:lang w:val="en-NZ" w:eastAsia="ko-KR"/>
        </w:rPr>
        <w:t>As concluded in the CPM Report, however, it is expected that there would be potential unacceptable interference from ESIM transmitters to receiving terrestrial stations.</w:t>
      </w:r>
    </w:p>
    <w:p w14:paraId="649C7FA8" w14:textId="77777777" w:rsidR="00072CAB" w:rsidRPr="009218DE" w:rsidRDefault="00072CAB" w:rsidP="00072CAB">
      <w:pPr>
        <w:pStyle w:val="ListParagraph"/>
        <w:numPr>
          <w:ilvl w:val="0"/>
          <w:numId w:val="30"/>
        </w:numPr>
        <w:spacing w:after="120"/>
        <w:jc w:val="both"/>
        <w:rPr>
          <w:lang w:eastAsia="ko-KR"/>
        </w:rPr>
      </w:pPr>
      <w:r w:rsidRPr="009218DE">
        <w:rPr>
          <w:rFonts w:eastAsiaTheme="minorEastAsia"/>
          <w:lang w:eastAsia="ko-KR"/>
        </w:rPr>
        <w:t>I</w:t>
      </w:r>
      <w:r w:rsidRPr="009218DE">
        <w:rPr>
          <w:rFonts w:eastAsia="SimSun"/>
          <w:lang w:val="en-NZ" w:eastAsia="zh-CN"/>
        </w:rPr>
        <w:t xml:space="preserve">t is noted that </w:t>
      </w:r>
      <w:r w:rsidRPr="009218DE">
        <w:t>the transmitting aeronautical and maritime ESIM in the frequency band 27.5-29.5 GHz shall not cause unacceptable interference to any stations in the terrestrial services in this band</w:t>
      </w:r>
      <w:r w:rsidRPr="009218DE">
        <w:rPr>
          <w:rFonts w:eastAsia="Calibri"/>
        </w:rPr>
        <w:t xml:space="preserve"> </w:t>
      </w:r>
      <w:r w:rsidRPr="009218DE">
        <w:t>and shall not affect the future development of these services.</w:t>
      </w:r>
    </w:p>
    <w:p w14:paraId="62DA2A18" w14:textId="77777777" w:rsidR="008915D3" w:rsidRPr="009218DE" w:rsidRDefault="008915D3" w:rsidP="008915D3">
      <w:pPr>
        <w:spacing w:after="120"/>
        <w:jc w:val="both"/>
        <w:rPr>
          <w:b/>
          <w:lang w:eastAsia="ko-KR"/>
        </w:rPr>
      </w:pPr>
    </w:p>
    <w:p w14:paraId="668DC14B" w14:textId="77777777" w:rsidR="008915D3" w:rsidRPr="009218DE" w:rsidRDefault="008915D3" w:rsidP="008915D3">
      <w:pPr>
        <w:spacing w:after="120"/>
        <w:jc w:val="both"/>
        <w:rPr>
          <w:rFonts w:eastAsia="MS Mincho"/>
          <w:b/>
          <w:lang w:val="en-NZ" w:eastAsia="ja-JP"/>
        </w:rPr>
      </w:pPr>
      <w:r w:rsidRPr="009218DE">
        <w:rPr>
          <w:b/>
          <w:lang w:val="en-NZ" w:eastAsia="ko-KR"/>
        </w:rPr>
        <w:t xml:space="preserve">3.1.7 </w:t>
      </w:r>
      <w:r w:rsidR="00DC5F67" w:rsidRPr="009218DE">
        <w:rPr>
          <w:b/>
          <w:lang w:val="en-NZ" w:eastAsia="ko-KR"/>
        </w:rPr>
        <w:t>Brunei Darussalam and Thailand</w:t>
      </w:r>
      <w:r w:rsidRPr="009218DE">
        <w:rPr>
          <w:b/>
          <w:lang w:val="en-NZ" w:eastAsia="ko-KR"/>
        </w:rPr>
        <w:t xml:space="preserve"> </w:t>
      </w:r>
      <w:r w:rsidRPr="009218DE">
        <w:t xml:space="preserve">- </w:t>
      </w:r>
      <w:r w:rsidR="00072CAB" w:rsidRPr="009218DE">
        <w:rPr>
          <w:b/>
          <w:lang w:val="en-NZ" w:eastAsia="ko-KR"/>
        </w:rPr>
        <w:t>Document APG19-</w:t>
      </w:r>
      <w:r w:rsidR="00072CAB" w:rsidRPr="009218DE">
        <w:rPr>
          <w:rFonts w:eastAsia="MS Mincho" w:hint="eastAsia"/>
          <w:b/>
          <w:lang w:val="en-NZ" w:eastAsia="ja-JP"/>
        </w:rPr>
        <w:t>5</w:t>
      </w:r>
      <w:r w:rsidRPr="009218DE">
        <w:rPr>
          <w:b/>
          <w:lang w:val="en-NZ" w:eastAsia="ko-KR"/>
        </w:rPr>
        <w:t>/INP-9</w:t>
      </w:r>
      <w:r w:rsidR="00072CAB" w:rsidRPr="009218DE">
        <w:rPr>
          <w:rFonts w:eastAsia="MS Mincho" w:hint="eastAsia"/>
          <w:b/>
          <w:lang w:val="en-NZ" w:eastAsia="ja-JP"/>
        </w:rPr>
        <w:t>7</w:t>
      </w:r>
    </w:p>
    <w:p w14:paraId="673D4DA2" w14:textId="77777777" w:rsidR="008915D3" w:rsidRPr="009218DE" w:rsidRDefault="00DC5F67" w:rsidP="008915D3">
      <w:pPr>
        <w:jc w:val="both"/>
        <w:rPr>
          <w:rFonts w:eastAsia="Times New Roman"/>
        </w:rPr>
      </w:pPr>
      <w:r w:rsidRPr="009218DE">
        <w:t>Brunei Darussalam and Thailand support Method B on modification of the Radio Regulations to add a new footnote in RR Article 5 that refers to a new WRC Resolution [A15] (WRC-19) with technical, operational and regulatory conditions for the operation of  ESIM while ensuring protection of allocated services and consequential suppression of Resolution 158 (WRC-15).</w:t>
      </w:r>
      <w:r w:rsidR="008915D3" w:rsidRPr="009218DE">
        <w:rPr>
          <w:rFonts w:eastAsia="Times New Roman"/>
        </w:rPr>
        <w:t xml:space="preserve"> </w:t>
      </w:r>
    </w:p>
    <w:p w14:paraId="35D83591" w14:textId="77777777" w:rsidR="00DC5F67" w:rsidRPr="009218DE" w:rsidRDefault="00DC5F67" w:rsidP="008915D3">
      <w:pPr>
        <w:spacing w:after="120"/>
        <w:jc w:val="both"/>
        <w:rPr>
          <w:rFonts w:eastAsia="MS Mincho"/>
          <w:lang w:eastAsia="ja-JP"/>
        </w:rPr>
      </w:pPr>
    </w:p>
    <w:p w14:paraId="428BBCDD" w14:textId="77777777" w:rsidR="008915D3" w:rsidRPr="009218DE" w:rsidRDefault="008915D3" w:rsidP="008915D3">
      <w:pPr>
        <w:spacing w:after="120"/>
        <w:jc w:val="both"/>
        <w:rPr>
          <w:rFonts w:eastAsia="MS Mincho"/>
          <w:b/>
          <w:lang w:val="en-NZ" w:eastAsia="ja-JP"/>
        </w:rPr>
      </w:pPr>
      <w:r w:rsidRPr="009218DE">
        <w:rPr>
          <w:b/>
          <w:lang w:val="en-NZ" w:eastAsia="ko-KR"/>
        </w:rPr>
        <w:t xml:space="preserve">3.1.8 </w:t>
      </w:r>
      <w:r w:rsidR="00DC5F67" w:rsidRPr="009218DE">
        <w:rPr>
          <w:b/>
          <w:lang w:val="en-NZ" w:eastAsia="ko-KR"/>
        </w:rPr>
        <w:t>Malaysia</w:t>
      </w:r>
      <w:r w:rsidRPr="009218DE">
        <w:rPr>
          <w:b/>
          <w:lang w:val="en-NZ" w:eastAsia="ko-KR"/>
        </w:rPr>
        <w:t xml:space="preserve"> </w:t>
      </w:r>
      <w:r w:rsidRPr="009218DE">
        <w:t xml:space="preserve">- </w:t>
      </w:r>
      <w:r w:rsidRPr="009218DE">
        <w:rPr>
          <w:b/>
          <w:lang w:val="en-NZ" w:eastAsia="ko-KR"/>
        </w:rPr>
        <w:t>Document APG19-</w:t>
      </w:r>
      <w:r w:rsidR="00DC5F67" w:rsidRPr="009218DE">
        <w:rPr>
          <w:rFonts w:eastAsia="MS Mincho" w:hint="eastAsia"/>
          <w:b/>
          <w:lang w:val="en-NZ" w:eastAsia="ja-JP"/>
        </w:rPr>
        <w:t>5</w:t>
      </w:r>
      <w:r w:rsidRPr="009218DE">
        <w:rPr>
          <w:b/>
          <w:lang w:val="en-NZ" w:eastAsia="ko-KR"/>
        </w:rPr>
        <w:t>/INP-</w:t>
      </w:r>
      <w:r w:rsidR="00DC5F67" w:rsidRPr="009218DE">
        <w:rPr>
          <w:rFonts w:eastAsia="MS Mincho" w:hint="eastAsia"/>
          <w:b/>
          <w:lang w:val="en-NZ" w:eastAsia="ja-JP"/>
        </w:rPr>
        <w:t>113</w:t>
      </w:r>
    </w:p>
    <w:p w14:paraId="05D9452D" w14:textId="77777777" w:rsidR="00DC5F67" w:rsidRPr="009218DE" w:rsidRDefault="00DC5F67" w:rsidP="00DC5F67">
      <w:pPr>
        <w:spacing w:after="120"/>
        <w:jc w:val="both"/>
        <w:rPr>
          <w:rFonts w:eastAsia="Calibri"/>
        </w:rPr>
      </w:pPr>
      <w:bookmarkStart w:id="1" w:name="_Hlk528222923"/>
      <w:r w:rsidRPr="009218DE">
        <w:rPr>
          <w:rFonts w:eastAsia="Calibri"/>
        </w:rPr>
        <w:t>Malaysia is of the view that deployment of ESIM in the frequency bands of 17.7-19.7 GHz (space-to-Earth) and 27.5-29.5 GHz (Earth-to-space) will enable expansion of FSS type of applications in providing broadband services.</w:t>
      </w:r>
    </w:p>
    <w:p w14:paraId="7B3F8F7C" w14:textId="77777777" w:rsidR="00DC5F67" w:rsidRPr="009218DE" w:rsidRDefault="00DC5F67" w:rsidP="00DC5F67">
      <w:pPr>
        <w:spacing w:after="120"/>
        <w:jc w:val="both"/>
        <w:rPr>
          <w:rFonts w:eastAsia="Calibri"/>
        </w:rPr>
      </w:pPr>
      <w:r w:rsidRPr="009218DE">
        <w:rPr>
          <w:rFonts w:eastAsia="Calibri"/>
        </w:rPr>
        <w:t xml:space="preserve"> </w:t>
      </w:r>
    </w:p>
    <w:p w14:paraId="50707478" w14:textId="77777777" w:rsidR="00DC5F67" w:rsidRPr="009218DE" w:rsidRDefault="00DC5F67" w:rsidP="00DC5F67">
      <w:pPr>
        <w:spacing w:after="120"/>
        <w:jc w:val="both"/>
        <w:rPr>
          <w:rFonts w:eastAsia="Calibri"/>
        </w:rPr>
      </w:pPr>
      <w:r w:rsidRPr="009218DE">
        <w:rPr>
          <w:rFonts w:eastAsia="Calibri"/>
        </w:rPr>
        <w:lastRenderedPageBreak/>
        <w:t xml:space="preserve">In view of the above, Malaysia supports Method </w:t>
      </w:r>
      <w:proofErr w:type="spellStart"/>
      <w:r w:rsidRPr="009218DE">
        <w:rPr>
          <w:rFonts w:eastAsia="Calibri"/>
        </w:rPr>
        <w:t>B</w:t>
      </w:r>
      <w:proofErr w:type="spellEnd"/>
      <w:r w:rsidRPr="009218DE">
        <w:rPr>
          <w:rFonts w:eastAsia="Calibri"/>
        </w:rPr>
        <w:t xml:space="preserve"> which proposes addition of a new footnote in Radio Regulations Article 5 that refers to a new WRC Resolution [A15] (WRC-19) with technical, operational and regulatory conditions for the operation of ESIM while ensuring protection of allocated services and consequential suppression of Resolution 158 (WRC-15). Malaysia is also considering the following:</w:t>
      </w:r>
    </w:p>
    <w:p w14:paraId="41EC73DC" w14:textId="25B34740" w:rsidR="00DC5F67" w:rsidRPr="009218DE" w:rsidRDefault="00DC5F67" w:rsidP="00DC5F67">
      <w:pPr>
        <w:spacing w:after="120"/>
        <w:jc w:val="both"/>
        <w:rPr>
          <w:rFonts w:eastAsia="Calibri"/>
        </w:rPr>
      </w:pPr>
      <w:r w:rsidRPr="009218DE">
        <w:rPr>
          <w:rFonts w:eastAsia="Calibri"/>
        </w:rPr>
        <w:t>Maritime ESIM</w:t>
      </w:r>
      <w:r w:rsidR="0052474A">
        <w:rPr>
          <w:rFonts w:eastAsia="Calibri"/>
        </w:rPr>
        <w:t xml:space="preserve">: </w:t>
      </w:r>
      <w:r w:rsidRPr="009218DE">
        <w:rPr>
          <w:rFonts w:eastAsia="Calibri"/>
        </w:rPr>
        <w:t xml:space="preserve">May be considered with minimum distance from the low-water mark as officially </w:t>
      </w:r>
      <w:proofErr w:type="spellStart"/>
      <w:r w:rsidRPr="009218DE">
        <w:rPr>
          <w:rFonts w:eastAsia="Calibri"/>
        </w:rPr>
        <w:t>recognised</w:t>
      </w:r>
      <w:proofErr w:type="spellEnd"/>
      <w:r w:rsidRPr="009218DE">
        <w:rPr>
          <w:rFonts w:eastAsia="Calibri"/>
        </w:rPr>
        <w:t xml:space="preserve"> by the coastal State.</w:t>
      </w:r>
    </w:p>
    <w:p w14:paraId="27259936" w14:textId="5073D736" w:rsidR="00DC5F67" w:rsidRPr="009218DE" w:rsidRDefault="0052474A" w:rsidP="00DC5F67">
      <w:pPr>
        <w:spacing w:after="120"/>
        <w:jc w:val="both"/>
        <w:rPr>
          <w:rFonts w:eastAsia="Calibri"/>
        </w:rPr>
      </w:pPr>
      <w:r>
        <w:rPr>
          <w:rFonts w:eastAsia="Calibri"/>
        </w:rPr>
        <w:t xml:space="preserve">Aircraft ESIM:  </w:t>
      </w:r>
      <w:r w:rsidR="00DC5F67" w:rsidRPr="009218DE">
        <w:rPr>
          <w:rFonts w:eastAsia="Calibri"/>
        </w:rPr>
        <w:t xml:space="preserve">May be considered with maximum </w:t>
      </w:r>
      <w:proofErr w:type="spellStart"/>
      <w:r w:rsidR="00DC5F67" w:rsidRPr="009218DE">
        <w:rPr>
          <w:rFonts w:eastAsia="Calibri"/>
        </w:rPr>
        <w:t>pfd</w:t>
      </w:r>
      <w:proofErr w:type="spellEnd"/>
      <w:r w:rsidR="00DC5F67" w:rsidRPr="009218DE">
        <w:rPr>
          <w:rFonts w:eastAsia="Calibri"/>
        </w:rPr>
        <w:t xml:space="preserve"> limit and minimum altitude distance from ground.</w:t>
      </w:r>
    </w:p>
    <w:p w14:paraId="3244F053" w14:textId="77777777" w:rsidR="008915D3" w:rsidRPr="009218DE" w:rsidRDefault="00DC5F67" w:rsidP="00DC5F67">
      <w:pPr>
        <w:spacing w:after="120"/>
        <w:jc w:val="both"/>
        <w:rPr>
          <w:rFonts w:eastAsia="Calibri"/>
          <w:lang w:val="en-GB"/>
        </w:rPr>
      </w:pPr>
      <w:r w:rsidRPr="009218DE">
        <w:rPr>
          <w:rFonts w:eastAsia="Calibri"/>
        </w:rPr>
        <w:t>In addition, Malaysia is of the view that, operation of ESIM, which complies with the mandated operational limits as stated in the new ITU-R Resolution should not release the relevant administrations and operators from their obligation to ensure protection of the existing services operating in 17.7-19.7 GHz and 27.5-29.5 GHz frequency bands.</w:t>
      </w:r>
      <w:r w:rsidR="008915D3" w:rsidRPr="009218DE">
        <w:rPr>
          <w:rFonts w:eastAsia="Calibri"/>
          <w:lang w:val="en-GB"/>
        </w:rPr>
        <w:t xml:space="preserve"> </w:t>
      </w:r>
      <w:bookmarkEnd w:id="1"/>
    </w:p>
    <w:p w14:paraId="19C470A1" w14:textId="77777777" w:rsidR="008915D3" w:rsidRPr="009218DE" w:rsidRDefault="008915D3" w:rsidP="008915D3">
      <w:pPr>
        <w:spacing w:after="120"/>
        <w:jc w:val="both"/>
        <w:rPr>
          <w:b/>
          <w:lang w:eastAsia="ko-KR"/>
        </w:rPr>
      </w:pPr>
    </w:p>
    <w:p w14:paraId="2021871D" w14:textId="77777777" w:rsidR="008915D3" w:rsidRPr="009218DE" w:rsidRDefault="008915D3" w:rsidP="008915D3">
      <w:pPr>
        <w:spacing w:after="120"/>
        <w:jc w:val="both"/>
        <w:rPr>
          <w:rFonts w:eastAsia="MS Mincho"/>
          <w:b/>
          <w:lang w:val="en-NZ" w:eastAsia="ja-JP"/>
        </w:rPr>
      </w:pPr>
      <w:r w:rsidRPr="009218DE">
        <w:rPr>
          <w:b/>
          <w:lang w:val="en-NZ" w:eastAsia="ko-KR"/>
        </w:rPr>
        <w:t xml:space="preserve">3.1.9 </w:t>
      </w:r>
      <w:r w:rsidR="00DC5F67" w:rsidRPr="009218DE">
        <w:rPr>
          <w:b/>
          <w:lang w:val="en-NZ" w:eastAsia="ko-KR"/>
        </w:rPr>
        <w:t>Republic of Korea</w:t>
      </w:r>
      <w:r w:rsidRPr="009218DE">
        <w:rPr>
          <w:b/>
          <w:lang w:val="en-NZ" w:eastAsia="ko-KR"/>
        </w:rPr>
        <w:t xml:space="preserve"> </w:t>
      </w:r>
      <w:r w:rsidRPr="009218DE">
        <w:t xml:space="preserve">- </w:t>
      </w:r>
      <w:r w:rsidR="00DC5F67" w:rsidRPr="009218DE">
        <w:rPr>
          <w:b/>
          <w:lang w:val="en-NZ" w:eastAsia="ko-KR"/>
        </w:rPr>
        <w:t>Document APG19-</w:t>
      </w:r>
      <w:r w:rsidR="00DC5F67" w:rsidRPr="009218DE">
        <w:rPr>
          <w:rFonts w:eastAsia="MS Mincho" w:hint="eastAsia"/>
          <w:b/>
          <w:lang w:val="en-NZ" w:eastAsia="ja-JP"/>
        </w:rPr>
        <w:t>5</w:t>
      </w:r>
      <w:r w:rsidRPr="009218DE">
        <w:rPr>
          <w:b/>
          <w:lang w:val="en-NZ" w:eastAsia="ko-KR"/>
        </w:rPr>
        <w:t>/INP-1</w:t>
      </w:r>
      <w:r w:rsidR="00DC5F67" w:rsidRPr="009218DE">
        <w:rPr>
          <w:rFonts w:eastAsia="MS Mincho" w:hint="eastAsia"/>
          <w:b/>
          <w:lang w:val="en-NZ" w:eastAsia="ja-JP"/>
        </w:rPr>
        <w:t>29</w:t>
      </w:r>
    </w:p>
    <w:p w14:paraId="414926F9" w14:textId="77777777" w:rsidR="00DC5F67" w:rsidRPr="009218DE" w:rsidRDefault="00DC5F67" w:rsidP="00DC5F67">
      <w:pPr>
        <w:spacing w:after="120"/>
        <w:jc w:val="both"/>
        <w:rPr>
          <w:lang w:eastAsia="ko-KR"/>
        </w:rPr>
      </w:pPr>
      <w:r w:rsidRPr="009218DE">
        <w:rPr>
          <w:rFonts w:eastAsia="MS Mincho" w:hint="eastAsia"/>
          <w:lang w:eastAsia="ja-JP"/>
        </w:rPr>
        <w:t>T</w:t>
      </w:r>
      <w:r w:rsidRPr="009218DE">
        <w:rPr>
          <w:lang w:eastAsia="ko-KR"/>
        </w:rPr>
        <w:t>he Republic of Korea has views as follows:</w:t>
      </w:r>
    </w:p>
    <w:p w14:paraId="2E68E437" w14:textId="77777777" w:rsidR="00DC5F67" w:rsidRPr="009218DE" w:rsidRDefault="00DC5F67" w:rsidP="00DC5F67">
      <w:pPr>
        <w:spacing w:after="120"/>
        <w:jc w:val="both"/>
        <w:rPr>
          <w:lang w:eastAsia="ko-KR"/>
        </w:rPr>
      </w:pPr>
      <w:r w:rsidRPr="009218DE">
        <w:rPr>
          <w:lang w:eastAsia="ko-KR"/>
        </w:rPr>
        <w:t>-</w:t>
      </w:r>
      <w:r w:rsidRPr="009218DE">
        <w:rPr>
          <w:lang w:eastAsia="ko-KR"/>
        </w:rPr>
        <w:tab/>
        <w:t>The proposed PFD mask in Report ITU-R S</w:t>
      </w:r>
      <w:proofErr w:type="gramStart"/>
      <w:r w:rsidRPr="009218DE">
        <w:rPr>
          <w:lang w:eastAsia="ko-KR"/>
        </w:rPr>
        <w:t>.[</w:t>
      </w:r>
      <w:proofErr w:type="gramEnd"/>
      <w:r w:rsidRPr="009218DE">
        <w:rPr>
          <w:lang w:eastAsia="ko-KR"/>
        </w:rPr>
        <w:t>Agenda Item 1.5] may not be met below a certain altitude.</w:t>
      </w:r>
    </w:p>
    <w:p w14:paraId="0907EFF2" w14:textId="77777777" w:rsidR="00DC5F67" w:rsidRPr="009218DE" w:rsidRDefault="00DC5F67" w:rsidP="00DC5F67">
      <w:pPr>
        <w:spacing w:after="120"/>
        <w:jc w:val="both"/>
        <w:rPr>
          <w:lang w:eastAsia="ko-KR"/>
        </w:rPr>
      </w:pPr>
      <w:r w:rsidRPr="009218DE">
        <w:rPr>
          <w:lang w:eastAsia="ko-KR"/>
        </w:rPr>
        <w:t>-</w:t>
      </w:r>
      <w:r w:rsidRPr="009218DE">
        <w:rPr>
          <w:lang w:eastAsia="ko-KR"/>
        </w:rPr>
        <w:tab/>
        <w:t>Taking into account PFD limits for arrival angles and the velocity of A-ESIM, it may be almost impossible to examine whether PFD values for all visible area from A-ESIM are met or not on real-time basis.</w:t>
      </w:r>
    </w:p>
    <w:p w14:paraId="108CC1DA" w14:textId="77777777" w:rsidR="008915D3" w:rsidRPr="009218DE" w:rsidRDefault="00DC5F67" w:rsidP="00DC5F67">
      <w:pPr>
        <w:spacing w:after="120"/>
        <w:jc w:val="both"/>
        <w:rPr>
          <w:rFonts w:eastAsia="MS Mincho"/>
          <w:lang w:eastAsia="ja-JP"/>
        </w:rPr>
      </w:pPr>
      <w:r w:rsidRPr="009218DE">
        <w:rPr>
          <w:lang w:eastAsia="ko-KR"/>
        </w:rPr>
        <w:t>Therefore, the Republic of Korea proposes altitude limitation for A-ESIM needs to be applied for protection of mobile service with an appropriate PFD mask. The proposal is contained in the joint proposal of Japan and Republic of Korea for Agenda item 1.5.</w:t>
      </w:r>
    </w:p>
    <w:p w14:paraId="02F57EBF" w14:textId="77777777" w:rsidR="008915D3" w:rsidRPr="009218DE" w:rsidRDefault="008915D3" w:rsidP="008915D3">
      <w:pPr>
        <w:jc w:val="both"/>
        <w:rPr>
          <w:rFonts w:eastAsia="MS Mincho"/>
          <w:lang w:val="en-GB" w:eastAsia="ja-JP"/>
        </w:rPr>
      </w:pPr>
    </w:p>
    <w:p w14:paraId="1F0C21DB" w14:textId="77777777" w:rsidR="002A0111"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3393F547" w14:textId="588560C4" w:rsidR="002548CB" w:rsidRDefault="009218DE" w:rsidP="00DE58F5">
      <w:pPr>
        <w:rPr>
          <w:rFonts w:eastAsia="MS Mincho"/>
          <w:lang w:val="en-NZ" w:eastAsia="ja-JP"/>
        </w:rPr>
      </w:pPr>
      <w:r w:rsidRPr="00DE58F5">
        <w:rPr>
          <w:rFonts w:eastAsia="MS Mincho"/>
          <w:lang w:val="en-NZ" w:eastAsia="ja-JP"/>
        </w:rPr>
        <w:t>Based on input documents from APT Members, modifications to Draft New Resolution [A15] were discussed.</w:t>
      </w:r>
      <w:r w:rsidR="00DE58F5">
        <w:rPr>
          <w:rFonts w:eastAsia="MS Mincho"/>
          <w:lang w:val="en-NZ" w:eastAsia="ja-JP"/>
        </w:rPr>
        <w:t xml:space="preserve">  </w:t>
      </w:r>
      <w:r w:rsidR="002548CB">
        <w:rPr>
          <w:rFonts w:eastAsia="MS Mincho" w:hint="eastAsia"/>
          <w:lang w:val="en-NZ" w:eastAsia="ja-JP"/>
        </w:rPr>
        <w:t>A</w:t>
      </w:r>
      <w:r w:rsidR="002548CB">
        <w:rPr>
          <w:rFonts w:eastAsia="MS Mincho"/>
          <w:lang w:val="en-NZ" w:eastAsia="ja-JP"/>
        </w:rPr>
        <w:t xml:space="preserve">PT members developed the PACP </w:t>
      </w:r>
      <w:r w:rsidR="00DE58F5">
        <w:rPr>
          <w:rFonts w:eastAsia="MS Mincho"/>
          <w:lang w:val="en-NZ" w:eastAsia="ja-JP"/>
        </w:rPr>
        <w:t xml:space="preserve">as shown </w:t>
      </w:r>
      <w:r w:rsidR="002548CB">
        <w:rPr>
          <w:rFonts w:eastAsia="MS Mincho"/>
          <w:lang w:val="en-NZ" w:eastAsia="ja-JP"/>
        </w:rPr>
        <w:t>in section 5.</w:t>
      </w:r>
    </w:p>
    <w:p w14:paraId="4E35708C" w14:textId="77777777" w:rsidR="009218DE" w:rsidRPr="00441526" w:rsidRDefault="009218DE" w:rsidP="002A0111">
      <w:pPr>
        <w:spacing w:after="120"/>
        <w:jc w:val="both"/>
        <w:rPr>
          <w:b/>
          <w:lang w:val="en-NZ"/>
        </w:rPr>
      </w:pPr>
    </w:p>
    <w:p w14:paraId="732B76D5" w14:textId="77777777"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View(s)</w:t>
      </w:r>
    </w:p>
    <w:p w14:paraId="657AD09F" w14:textId="6609B9F4" w:rsidR="009218DE" w:rsidRDefault="002548CB" w:rsidP="009218DE">
      <w:pPr>
        <w:suppressAutoHyphens/>
        <w:autoSpaceDN w:val="0"/>
        <w:spacing w:line="252" w:lineRule="auto"/>
        <w:jc w:val="both"/>
        <w:textAlignment w:val="baseline"/>
        <w:rPr>
          <w:lang w:val="en-NZ"/>
        </w:rPr>
      </w:pPr>
      <w:r>
        <w:rPr>
          <w:rFonts w:eastAsia="SimSun"/>
          <w:lang w:val="en-NZ" w:eastAsia="zh-CN"/>
        </w:rPr>
        <w:t xml:space="preserve">APT Members support the PACP </w:t>
      </w:r>
      <w:r w:rsidR="00DE58F5">
        <w:rPr>
          <w:rFonts w:eastAsia="SimSun"/>
          <w:lang w:val="en-NZ" w:eastAsia="zh-CN"/>
        </w:rPr>
        <w:t xml:space="preserve">as shown </w:t>
      </w:r>
      <w:r>
        <w:rPr>
          <w:rFonts w:eastAsia="SimSun"/>
          <w:lang w:val="en-NZ" w:eastAsia="zh-CN"/>
        </w:rPr>
        <w:t>in section 5 based on the input contributions and discussions during the meetings.</w:t>
      </w:r>
    </w:p>
    <w:p w14:paraId="33A25EB8" w14:textId="77777777" w:rsidR="002A0111" w:rsidRPr="00441526" w:rsidRDefault="002A0111" w:rsidP="002A0111">
      <w:pPr>
        <w:rPr>
          <w:lang w:val="en-NZ"/>
        </w:rPr>
      </w:pPr>
    </w:p>
    <w:p w14:paraId="77189574"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r>
      <w:r w:rsidR="001A717C">
        <w:rPr>
          <w:b/>
          <w:lang w:val="en-NZ" w:eastAsia="ko-KR"/>
        </w:rPr>
        <w:t>Preliminary APT Common Proposal(s)</w:t>
      </w:r>
    </w:p>
    <w:p w14:paraId="4829394E" w14:textId="77777777" w:rsidR="00485E4E" w:rsidRDefault="00485E4E">
      <w:pPr>
        <w:rPr>
          <w:lang w:val="en-NZ"/>
        </w:rPr>
      </w:pPr>
    </w:p>
    <w:bookmarkStart w:id="2" w:name="_MON_1626555757"/>
    <w:bookmarkEnd w:id="2"/>
    <w:p w14:paraId="70884863" w14:textId="133BB54F" w:rsidR="004579BE" w:rsidRPr="00B85A79" w:rsidRDefault="00164983">
      <w:pPr>
        <w:rPr>
          <w:b/>
          <w:highlight w:val="yellow"/>
          <w:lang w:val="en-NZ"/>
        </w:rPr>
      </w:pPr>
      <w:r w:rsidRPr="0052474A">
        <w:rPr>
          <w:b/>
          <w:lang w:val="en-NZ"/>
        </w:rPr>
        <w:object w:dxaOrig="1245" w:dyaOrig="854" w14:anchorId="74A74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42.75pt" o:ole="">
            <v:imagedata r:id="rId10" o:title=""/>
          </v:shape>
          <o:OLEObject Type="Embed" ProgID="Word.Document.12" ShapeID="_x0000_i1025" DrawAspect="Icon" ObjectID="_1627349205" r:id="rId11">
            <o:FieldCodes>\s</o:FieldCodes>
          </o:OLEObject>
        </w:object>
      </w:r>
      <w:bookmarkStart w:id="3" w:name="_GoBack"/>
      <w:bookmarkEnd w:id="3"/>
    </w:p>
    <w:sectPr w:rsidR="004579BE" w:rsidRPr="00B85A79" w:rsidSect="00C516C7">
      <w:headerReference w:type="default" r:id="rId12"/>
      <w:footerReference w:type="even" r:id="rId13"/>
      <w:footerReference w:type="default" r:id="rId14"/>
      <w:headerReference w:type="first" r:id="rId15"/>
      <w:footerReference w:type="first" r:id="rId1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D1570" w14:textId="77777777" w:rsidR="002A32DE" w:rsidRDefault="002A32DE">
      <w:r>
        <w:separator/>
      </w:r>
    </w:p>
  </w:endnote>
  <w:endnote w:type="continuationSeparator" w:id="0">
    <w:p w14:paraId="0AE17CB8" w14:textId="77777777" w:rsidR="002A32DE" w:rsidRDefault="002A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panose1 w:val="020B0609000101010101"/>
    <w:charset w:val="81"/>
    <w:family w:val="modern"/>
    <w:pitch w:val="fixed"/>
    <w:sig w:usb0="B00002AF" w:usb1="69D77CFB" w:usb2="00000030" w:usb3="00000000" w:csb0="0008009F" w:csb1="00000000"/>
  </w:font>
  <w:font w:name="BatangChe">
    <w:altName w:val="Malgun Gothic Semilight"/>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D90D" w14:textId="77777777" w:rsidR="009E1F28" w:rsidRDefault="009E1F2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3ABD4" w14:textId="77777777" w:rsidR="009E1F28" w:rsidRDefault="009E1F28"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461F5" w14:textId="0269A643" w:rsidR="009E1F28" w:rsidRDefault="009E1F28" w:rsidP="0092727B">
    <w:pPr>
      <w:pStyle w:val="Footer"/>
      <w:tabs>
        <w:tab w:val="clear" w:pos="4320"/>
        <w:tab w:val="clear" w:pos="8640"/>
        <w:tab w:val="right" w:pos="9180"/>
      </w:tabs>
      <w:ind w:right="-7"/>
    </w:pPr>
    <w:r>
      <w:rPr>
        <w:rFonts w:hint="eastAsia"/>
        <w:lang w:eastAsia="ko-KR"/>
      </w:rPr>
      <w:t>A</w:t>
    </w:r>
    <w:r w:rsidR="001B1070">
      <w:rPr>
        <w:lang w:eastAsia="ko-KR"/>
      </w:rPr>
      <w:t>PG19-5/OUT-19</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164983">
      <w:rPr>
        <w:rStyle w:val="PageNumber"/>
        <w:noProof/>
      </w:rPr>
      <w:t>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164983">
      <w:rPr>
        <w:rStyle w:val="PageNumber"/>
        <w:noProof/>
      </w:rPr>
      <w:t>5</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2532"/>
      <w:gridCol w:w="5532"/>
    </w:tblGrid>
    <w:tr w:rsidR="009E1F28" w14:paraId="3312CFC4" w14:textId="77777777" w:rsidTr="009B4D36">
      <w:trPr>
        <w:trHeight w:val="432"/>
      </w:trPr>
      <w:tc>
        <w:tcPr>
          <w:tcW w:w="1296" w:type="dxa"/>
          <w:tcBorders>
            <w:top w:val="single" w:sz="8" w:space="0" w:color="auto"/>
            <w:bottom w:val="nil"/>
            <w:right w:val="nil"/>
          </w:tcBorders>
        </w:tcPr>
        <w:p w14:paraId="1F5DA479" w14:textId="77777777" w:rsidR="009E1F28" w:rsidRDefault="009E1F28" w:rsidP="0092727B">
          <w:pPr>
            <w:pStyle w:val="Footer"/>
            <w:tabs>
              <w:tab w:val="clear" w:pos="4320"/>
              <w:tab w:val="clear" w:pos="8640"/>
            </w:tabs>
            <w:rPr>
              <w:sz w:val="16"/>
              <w:szCs w:val="16"/>
            </w:rPr>
          </w:pPr>
          <w:r>
            <w:rPr>
              <w:b/>
              <w:bCs/>
            </w:rPr>
            <w:t>Contact:</w:t>
          </w:r>
        </w:p>
      </w:tc>
      <w:tc>
        <w:tcPr>
          <w:tcW w:w="2532" w:type="dxa"/>
          <w:tcBorders>
            <w:top w:val="single" w:sz="8" w:space="0" w:color="auto"/>
            <w:left w:val="nil"/>
            <w:bottom w:val="nil"/>
            <w:right w:val="nil"/>
          </w:tcBorders>
        </w:tcPr>
        <w:p w14:paraId="667B7425" w14:textId="50B947EE" w:rsidR="009E1F28" w:rsidRDefault="009B4D36" w:rsidP="0092727B">
          <w:pPr>
            <w:pStyle w:val="Footer"/>
            <w:tabs>
              <w:tab w:val="clear" w:pos="4320"/>
              <w:tab w:val="clear" w:pos="8640"/>
            </w:tabs>
          </w:pPr>
          <w:r>
            <w:t>Muneo Abe</w:t>
          </w:r>
        </w:p>
        <w:p w14:paraId="2923A681" w14:textId="38D32765" w:rsidR="009E1F28" w:rsidRPr="002A0111" w:rsidRDefault="009B4D36" w:rsidP="0092727B">
          <w:pPr>
            <w:pStyle w:val="Footer"/>
            <w:tabs>
              <w:tab w:val="clear" w:pos="4320"/>
              <w:tab w:val="clear" w:pos="8640"/>
            </w:tabs>
          </w:pPr>
          <w:r>
            <w:t>Chairman, WP3</w:t>
          </w:r>
        </w:p>
      </w:tc>
      <w:tc>
        <w:tcPr>
          <w:tcW w:w="5532" w:type="dxa"/>
          <w:tcBorders>
            <w:top w:val="single" w:sz="8" w:space="0" w:color="auto"/>
            <w:left w:val="nil"/>
            <w:bottom w:val="nil"/>
          </w:tcBorders>
        </w:tcPr>
        <w:p w14:paraId="57B76E64" w14:textId="46BD2A95" w:rsidR="009E1F28" w:rsidRPr="0092727B" w:rsidRDefault="009E1F28" w:rsidP="0092727B">
          <w:pPr>
            <w:pStyle w:val="Footer"/>
            <w:tabs>
              <w:tab w:val="clear" w:pos="4320"/>
              <w:tab w:val="clear" w:pos="8640"/>
            </w:tabs>
          </w:pPr>
          <w:r>
            <w:t>E-mail:</w:t>
          </w:r>
          <w:r w:rsidR="009B4D36">
            <w:t xml:space="preserve"> Abe.Muneo@cj.MitsubishiElectric.co.jp</w:t>
          </w:r>
        </w:p>
      </w:tc>
    </w:tr>
  </w:tbl>
  <w:p w14:paraId="73B95915" w14:textId="77777777" w:rsidR="009E1F28" w:rsidRDefault="009E1F28"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A9893" w14:textId="77777777" w:rsidR="002A32DE" w:rsidRDefault="002A32DE">
      <w:r>
        <w:separator/>
      </w:r>
    </w:p>
  </w:footnote>
  <w:footnote w:type="continuationSeparator" w:id="0">
    <w:p w14:paraId="7F025135" w14:textId="77777777" w:rsidR="002A32DE" w:rsidRDefault="002A3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3E083" w14:textId="77777777" w:rsidR="009E1F28" w:rsidRDefault="009E1F28" w:rsidP="0092727B">
    <w:pPr>
      <w:pStyle w:val="Header"/>
      <w:tabs>
        <w:tab w:val="clear" w:pos="4320"/>
        <w:tab w:val="clear" w:pos="8640"/>
      </w:tabs>
      <w:rPr>
        <w:lang w:eastAsia="ko-KR"/>
      </w:rPr>
    </w:pPr>
  </w:p>
  <w:p w14:paraId="35F8D822" w14:textId="77777777" w:rsidR="009E1F28" w:rsidRDefault="009E1F28"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F66D1" w14:textId="77777777" w:rsidR="009E1F28" w:rsidRDefault="009E1F28"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7FAE932"/>
    <w:lvl w:ilvl="0">
      <w:start w:val="1"/>
      <w:numFmt w:val="decimal"/>
      <w:pStyle w:val="ListNumber"/>
      <w:lvlText w:val="Q%1."/>
      <w:lvlJc w:val="left"/>
      <w:pPr>
        <w:ind w:left="360" w:hanging="360"/>
      </w:pPr>
      <w:rPr>
        <w:rFonts w:hint="default"/>
        <w:caps/>
        <w:sz w:val="24"/>
        <w:szCs w:val="24"/>
      </w:rPr>
    </w:lvl>
  </w:abstractNum>
  <w:abstractNum w:abstractNumId="1">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930C0E"/>
    <w:multiLevelType w:val="hybridMultilevel"/>
    <w:tmpl w:val="5B785E1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nsid w:val="3089350D"/>
    <w:multiLevelType w:val="hybridMultilevel"/>
    <w:tmpl w:val="BFC8E3E4"/>
    <w:lvl w:ilvl="0" w:tplc="04090001">
      <w:start w:val="1"/>
      <w:numFmt w:val="bullet"/>
      <w:lvlText w:val=""/>
      <w:lvlJc w:val="left"/>
      <w:pPr>
        <w:ind w:left="800" w:hanging="400"/>
      </w:pPr>
      <w:rPr>
        <w:rFonts w:ascii="Wingdings" w:hAnsi="Wingdings" w:hint="default"/>
      </w:rPr>
    </w:lvl>
    <w:lvl w:ilvl="1" w:tplc="34528C34">
      <w:start w:val="10"/>
      <w:numFmt w:val="bullet"/>
      <w:lvlText w:val="-"/>
      <w:lvlJc w:val="left"/>
      <w:pPr>
        <w:ind w:left="1200" w:hanging="400"/>
      </w:pPr>
      <w:rPr>
        <w:rFonts w:ascii="Times New Roman" w:eastAsia="Batang"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2355627"/>
    <w:multiLevelType w:val="hybridMultilevel"/>
    <w:tmpl w:val="D8247A4A"/>
    <w:lvl w:ilvl="0" w:tplc="4C301AF6">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3">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374932F6"/>
    <w:multiLevelType w:val="hybridMultilevel"/>
    <w:tmpl w:val="37E82834"/>
    <w:lvl w:ilvl="0" w:tplc="83E213CE">
      <w:start w:val="1"/>
      <w:numFmt w:val="decimal"/>
      <w:lvlText w:val="%1."/>
      <w:lvlJc w:val="left"/>
      <w:pPr>
        <w:ind w:left="720" w:hanging="360"/>
      </w:pPr>
      <w:rPr>
        <w:rFonts w:cs="Calibri"/>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7">
    <w:nsid w:val="41E242FF"/>
    <w:multiLevelType w:val="hybridMultilevel"/>
    <w:tmpl w:val="11A07D4A"/>
    <w:lvl w:ilvl="0" w:tplc="34528C34">
      <w:start w:val="10"/>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8">
    <w:nsid w:val="4798522F"/>
    <w:multiLevelType w:val="hybridMultilevel"/>
    <w:tmpl w:val="F5C408C0"/>
    <w:lvl w:ilvl="0" w:tplc="04090001">
      <w:start w:val="1"/>
      <w:numFmt w:val="bullet"/>
      <w:lvlText w:val=""/>
      <w:lvlJc w:val="left"/>
      <w:pPr>
        <w:ind w:left="800" w:hanging="400"/>
      </w:pPr>
      <w:rPr>
        <w:rFonts w:ascii="Wingdings" w:hAnsi="Wingdings" w:hint="default"/>
      </w:rPr>
    </w:lvl>
    <w:lvl w:ilvl="1" w:tplc="0409000F">
      <w:start w:val="1"/>
      <w:numFmt w:val="decimal"/>
      <w:lvlText w:val="%2."/>
      <w:lvlJc w:val="left"/>
      <w:pPr>
        <w:ind w:left="1200" w:hanging="400"/>
      </w:pPr>
      <w:rPr>
        <w:rFont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9ED5501"/>
    <w:multiLevelType w:val="hybridMultilevel"/>
    <w:tmpl w:val="9A1ED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FE3047B"/>
    <w:multiLevelType w:val="multilevel"/>
    <w:tmpl w:val="4FE3047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5E15376"/>
    <w:multiLevelType w:val="hybridMultilevel"/>
    <w:tmpl w:val="A04C2E9C"/>
    <w:lvl w:ilvl="0" w:tplc="3110ADD0">
      <w:start w:val="2"/>
      <w:numFmt w:val="bullet"/>
      <w:lvlText w:val="-"/>
      <w:lvlJc w:val="left"/>
      <w:pPr>
        <w:ind w:left="760" w:hanging="360"/>
      </w:pPr>
      <w:rPr>
        <w:rFonts w:ascii="Times New Roman" w:eastAsia="BatangChe"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6">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7">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7A2C3B6C"/>
    <w:multiLevelType w:val="singleLevel"/>
    <w:tmpl w:val="A01AB2EA"/>
    <w:lvl w:ilvl="0">
      <w:start w:val="1"/>
      <w:numFmt w:val="decimal"/>
      <w:lvlText w:val="%1.  "/>
      <w:legacy w:legacy="1" w:legacySpace="0" w:legacyIndent="283"/>
      <w:lvlJc w:val="left"/>
      <w:pPr>
        <w:ind w:left="283" w:hanging="283"/>
      </w:pPr>
    </w:lvl>
  </w:abstractNum>
  <w:abstractNum w:abstractNumId="29">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3"/>
  </w:num>
  <w:num w:numId="2">
    <w:abstractNumId w:val="6"/>
  </w:num>
  <w:num w:numId="3">
    <w:abstractNumId w:val="5"/>
  </w:num>
  <w:num w:numId="4">
    <w:abstractNumId w:val="25"/>
  </w:num>
  <w:num w:numId="5">
    <w:abstractNumId w:val="10"/>
  </w:num>
  <w:num w:numId="6">
    <w:abstractNumId w:val="14"/>
  </w:num>
  <w:num w:numId="7">
    <w:abstractNumId w:val="3"/>
  </w:num>
  <w:num w:numId="8">
    <w:abstractNumId w:val="2"/>
  </w:num>
  <w:num w:numId="9">
    <w:abstractNumId w:val="28"/>
  </w:num>
  <w:num w:numId="10">
    <w:abstractNumId w:val="24"/>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9"/>
  </w:num>
  <w:num w:numId="17">
    <w:abstractNumId w:val="23"/>
  </w:num>
  <w:num w:numId="18">
    <w:abstractNumId w:val="16"/>
  </w:num>
  <w:num w:numId="19">
    <w:abstractNumId w:val="27"/>
  </w:num>
  <w:num w:numId="20">
    <w:abstractNumId w:val="9"/>
  </w:num>
  <w:num w:numId="21">
    <w:abstractNumId w:val="26"/>
  </w:num>
  <w:num w:numId="22">
    <w:abstractNumId w:val="30"/>
  </w:num>
  <w:num w:numId="23">
    <w:abstractNumId w:val="18"/>
  </w:num>
  <w:num w:numId="24">
    <w:abstractNumId w:val="12"/>
  </w:num>
  <w:num w:numId="25">
    <w:abstractNumId w:val="8"/>
  </w:num>
  <w:num w:numId="26">
    <w:abstractNumId w:val="0"/>
  </w:num>
  <w:num w:numId="27">
    <w:abstractNumId w:val="17"/>
  </w:num>
  <w:num w:numId="28">
    <w:abstractNumId w:val="1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0"/>
    <w:lvlOverride w:ilvl="0">
      <w:startOverride w:val="1"/>
    </w:lvlOverride>
  </w:num>
  <w:num w:numId="32">
    <w:abstractNumId w:val="19"/>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10C8E"/>
    <w:rsid w:val="00024EEB"/>
    <w:rsid w:val="0003595B"/>
    <w:rsid w:val="00036517"/>
    <w:rsid w:val="00036CC9"/>
    <w:rsid w:val="00040149"/>
    <w:rsid w:val="00060098"/>
    <w:rsid w:val="00070642"/>
    <w:rsid w:val="000713CF"/>
    <w:rsid w:val="00072CAB"/>
    <w:rsid w:val="00075C14"/>
    <w:rsid w:val="000822B5"/>
    <w:rsid w:val="00094B87"/>
    <w:rsid w:val="000A012B"/>
    <w:rsid w:val="000A5418"/>
    <w:rsid w:val="000B7B45"/>
    <w:rsid w:val="000C71D3"/>
    <w:rsid w:val="000D47FB"/>
    <w:rsid w:val="000D6965"/>
    <w:rsid w:val="000E53D6"/>
    <w:rsid w:val="000F345F"/>
    <w:rsid w:val="000F517C"/>
    <w:rsid w:val="000F5540"/>
    <w:rsid w:val="000F7D6C"/>
    <w:rsid w:val="00105F1A"/>
    <w:rsid w:val="001252F9"/>
    <w:rsid w:val="00125FBD"/>
    <w:rsid w:val="001409B2"/>
    <w:rsid w:val="00152636"/>
    <w:rsid w:val="001539DD"/>
    <w:rsid w:val="00156782"/>
    <w:rsid w:val="00164983"/>
    <w:rsid w:val="00165846"/>
    <w:rsid w:val="00165F01"/>
    <w:rsid w:val="001731F4"/>
    <w:rsid w:val="001916F2"/>
    <w:rsid w:val="001930A7"/>
    <w:rsid w:val="00196568"/>
    <w:rsid w:val="00197C18"/>
    <w:rsid w:val="001A2F16"/>
    <w:rsid w:val="001A717C"/>
    <w:rsid w:val="001B1070"/>
    <w:rsid w:val="001B1804"/>
    <w:rsid w:val="001B18C2"/>
    <w:rsid w:val="001C443F"/>
    <w:rsid w:val="001C61A5"/>
    <w:rsid w:val="001C6707"/>
    <w:rsid w:val="001D5D7E"/>
    <w:rsid w:val="001F5947"/>
    <w:rsid w:val="001F692C"/>
    <w:rsid w:val="00202410"/>
    <w:rsid w:val="00214A0C"/>
    <w:rsid w:val="0021588B"/>
    <w:rsid w:val="002161B6"/>
    <w:rsid w:val="002216AC"/>
    <w:rsid w:val="0023212E"/>
    <w:rsid w:val="002475E2"/>
    <w:rsid w:val="002506D2"/>
    <w:rsid w:val="00250DE2"/>
    <w:rsid w:val="002548CB"/>
    <w:rsid w:val="00254A1B"/>
    <w:rsid w:val="0026064A"/>
    <w:rsid w:val="00264566"/>
    <w:rsid w:val="002710DE"/>
    <w:rsid w:val="0028454D"/>
    <w:rsid w:val="00291C9E"/>
    <w:rsid w:val="002926D4"/>
    <w:rsid w:val="0029734E"/>
    <w:rsid w:val="002A0111"/>
    <w:rsid w:val="002A32DE"/>
    <w:rsid w:val="002A3CF5"/>
    <w:rsid w:val="002B06A3"/>
    <w:rsid w:val="002B435C"/>
    <w:rsid w:val="002B447F"/>
    <w:rsid w:val="002C07DA"/>
    <w:rsid w:val="002C2A49"/>
    <w:rsid w:val="002C7EA9"/>
    <w:rsid w:val="002D6DD5"/>
    <w:rsid w:val="002F575D"/>
    <w:rsid w:val="003113D7"/>
    <w:rsid w:val="00311E8A"/>
    <w:rsid w:val="003405CB"/>
    <w:rsid w:val="00342F20"/>
    <w:rsid w:val="00360377"/>
    <w:rsid w:val="00366548"/>
    <w:rsid w:val="0038005B"/>
    <w:rsid w:val="003809C7"/>
    <w:rsid w:val="0038236C"/>
    <w:rsid w:val="00393DCD"/>
    <w:rsid w:val="00395B40"/>
    <w:rsid w:val="003A2006"/>
    <w:rsid w:val="003A6568"/>
    <w:rsid w:val="003B4FD1"/>
    <w:rsid w:val="003B6263"/>
    <w:rsid w:val="003C29E6"/>
    <w:rsid w:val="003C64A7"/>
    <w:rsid w:val="003D1128"/>
    <w:rsid w:val="003D1671"/>
    <w:rsid w:val="003D3D47"/>
    <w:rsid w:val="003D3FDA"/>
    <w:rsid w:val="003D6D00"/>
    <w:rsid w:val="003E166F"/>
    <w:rsid w:val="003E22C4"/>
    <w:rsid w:val="003E65E1"/>
    <w:rsid w:val="003F307E"/>
    <w:rsid w:val="004001E5"/>
    <w:rsid w:val="0041313C"/>
    <w:rsid w:val="00420822"/>
    <w:rsid w:val="00420C74"/>
    <w:rsid w:val="00441526"/>
    <w:rsid w:val="004465AA"/>
    <w:rsid w:val="00446A5E"/>
    <w:rsid w:val="0045458F"/>
    <w:rsid w:val="004579BE"/>
    <w:rsid w:val="004633B4"/>
    <w:rsid w:val="00485E4E"/>
    <w:rsid w:val="00495CED"/>
    <w:rsid w:val="004A29EE"/>
    <w:rsid w:val="004A2F96"/>
    <w:rsid w:val="004A4BDF"/>
    <w:rsid w:val="004B3553"/>
    <w:rsid w:val="004B3F4B"/>
    <w:rsid w:val="004C23A3"/>
    <w:rsid w:val="004E1FCA"/>
    <w:rsid w:val="004E2917"/>
    <w:rsid w:val="004E47D6"/>
    <w:rsid w:val="004F477A"/>
    <w:rsid w:val="00503189"/>
    <w:rsid w:val="00504750"/>
    <w:rsid w:val="00516BD1"/>
    <w:rsid w:val="005206E9"/>
    <w:rsid w:val="0052335D"/>
    <w:rsid w:val="0052356A"/>
    <w:rsid w:val="0052474A"/>
    <w:rsid w:val="00526D01"/>
    <w:rsid w:val="00530E8C"/>
    <w:rsid w:val="00535D34"/>
    <w:rsid w:val="00545933"/>
    <w:rsid w:val="00552105"/>
    <w:rsid w:val="005562F2"/>
    <w:rsid w:val="00557544"/>
    <w:rsid w:val="00565BBB"/>
    <w:rsid w:val="005739F8"/>
    <w:rsid w:val="005811B6"/>
    <w:rsid w:val="00585F3C"/>
    <w:rsid w:val="00586CA0"/>
    <w:rsid w:val="00587875"/>
    <w:rsid w:val="0059564F"/>
    <w:rsid w:val="00596276"/>
    <w:rsid w:val="005A63EB"/>
    <w:rsid w:val="005B00FD"/>
    <w:rsid w:val="005B0876"/>
    <w:rsid w:val="005B2CD6"/>
    <w:rsid w:val="005C33B6"/>
    <w:rsid w:val="005D6202"/>
    <w:rsid w:val="005D6E98"/>
    <w:rsid w:val="005E4E2E"/>
    <w:rsid w:val="00605985"/>
    <w:rsid w:val="00607E2B"/>
    <w:rsid w:val="006114D8"/>
    <w:rsid w:val="006139D6"/>
    <w:rsid w:val="00616D1B"/>
    <w:rsid w:val="00623CE1"/>
    <w:rsid w:val="00627880"/>
    <w:rsid w:val="0063062B"/>
    <w:rsid w:val="00634A82"/>
    <w:rsid w:val="00637351"/>
    <w:rsid w:val="00641301"/>
    <w:rsid w:val="00646166"/>
    <w:rsid w:val="00654896"/>
    <w:rsid w:val="006621F0"/>
    <w:rsid w:val="006647BA"/>
    <w:rsid w:val="00667229"/>
    <w:rsid w:val="00682BE5"/>
    <w:rsid w:val="00683846"/>
    <w:rsid w:val="00690FED"/>
    <w:rsid w:val="006939A5"/>
    <w:rsid w:val="006B0FD4"/>
    <w:rsid w:val="006D5223"/>
    <w:rsid w:val="006D5970"/>
    <w:rsid w:val="006E12FC"/>
    <w:rsid w:val="006F0F24"/>
    <w:rsid w:val="006F2B2E"/>
    <w:rsid w:val="006F6A5C"/>
    <w:rsid w:val="00703F6F"/>
    <w:rsid w:val="007052B3"/>
    <w:rsid w:val="0070539B"/>
    <w:rsid w:val="00705962"/>
    <w:rsid w:val="00707C21"/>
    <w:rsid w:val="00712451"/>
    <w:rsid w:val="00717DE9"/>
    <w:rsid w:val="0072518B"/>
    <w:rsid w:val="00731041"/>
    <w:rsid w:val="007329E4"/>
    <w:rsid w:val="00732F08"/>
    <w:rsid w:val="007342F0"/>
    <w:rsid w:val="0074190C"/>
    <w:rsid w:val="0075493D"/>
    <w:rsid w:val="00762576"/>
    <w:rsid w:val="007673CA"/>
    <w:rsid w:val="00770E7B"/>
    <w:rsid w:val="007736E1"/>
    <w:rsid w:val="0077385D"/>
    <w:rsid w:val="00791060"/>
    <w:rsid w:val="007926EA"/>
    <w:rsid w:val="007B5626"/>
    <w:rsid w:val="007B6124"/>
    <w:rsid w:val="007D3C53"/>
    <w:rsid w:val="007D5964"/>
    <w:rsid w:val="007D66EB"/>
    <w:rsid w:val="007E3A0F"/>
    <w:rsid w:val="007F2628"/>
    <w:rsid w:val="007F2FBA"/>
    <w:rsid w:val="007F32F9"/>
    <w:rsid w:val="00800C3A"/>
    <w:rsid w:val="0080570B"/>
    <w:rsid w:val="008148E1"/>
    <w:rsid w:val="008319BF"/>
    <w:rsid w:val="008415F0"/>
    <w:rsid w:val="008433C2"/>
    <w:rsid w:val="00844457"/>
    <w:rsid w:val="008454C8"/>
    <w:rsid w:val="00851D78"/>
    <w:rsid w:val="008915D3"/>
    <w:rsid w:val="008A016F"/>
    <w:rsid w:val="008A1A0D"/>
    <w:rsid w:val="008A72E1"/>
    <w:rsid w:val="008A76ED"/>
    <w:rsid w:val="008B3C72"/>
    <w:rsid w:val="008C5FED"/>
    <w:rsid w:val="008D0E09"/>
    <w:rsid w:val="008F617E"/>
    <w:rsid w:val="00903007"/>
    <w:rsid w:val="009218DE"/>
    <w:rsid w:val="00923816"/>
    <w:rsid w:val="0092727B"/>
    <w:rsid w:val="0093074B"/>
    <w:rsid w:val="00930E64"/>
    <w:rsid w:val="00943CF9"/>
    <w:rsid w:val="0094626F"/>
    <w:rsid w:val="009465A6"/>
    <w:rsid w:val="00953846"/>
    <w:rsid w:val="00956F8C"/>
    <w:rsid w:val="00961D57"/>
    <w:rsid w:val="0096573A"/>
    <w:rsid w:val="00976716"/>
    <w:rsid w:val="0097693B"/>
    <w:rsid w:val="00986020"/>
    <w:rsid w:val="00993355"/>
    <w:rsid w:val="009963F7"/>
    <w:rsid w:val="009A11CB"/>
    <w:rsid w:val="009A4A6D"/>
    <w:rsid w:val="009B44DD"/>
    <w:rsid w:val="009B4D36"/>
    <w:rsid w:val="009B6BD5"/>
    <w:rsid w:val="009B76E0"/>
    <w:rsid w:val="009B7E42"/>
    <w:rsid w:val="009C7235"/>
    <w:rsid w:val="009D46CE"/>
    <w:rsid w:val="009D4ADA"/>
    <w:rsid w:val="009E13DD"/>
    <w:rsid w:val="009E1F28"/>
    <w:rsid w:val="009F547A"/>
    <w:rsid w:val="00A03D78"/>
    <w:rsid w:val="00A0503B"/>
    <w:rsid w:val="00A059CD"/>
    <w:rsid w:val="00A106EE"/>
    <w:rsid w:val="00A13265"/>
    <w:rsid w:val="00A14900"/>
    <w:rsid w:val="00A20B2E"/>
    <w:rsid w:val="00A2159F"/>
    <w:rsid w:val="00A324FF"/>
    <w:rsid w:val="00A529BC"/>
    <w:rsid w:val="00A5346C"/>
    <w:rsid w:val="00A53F51"/>
    <w:rsid w:val="00A562F0"/>
    <w:rsid w:val="00A564FB"/>
    <w:rsid w:val="00A614C1"/>
    <w:rsid w:val="00A61EA6"/>
    <w:rsid w:val="00A657BF"/>
    <w:rsid w:val="00A71136"/>
    <w:rsid w:val="00A92578"/>
    <w:rsid w:val="00AA474C"/>
    <w:rsid w:val="00AC35EF"/>
    <w:rsid w:val="00AC4D5B"/>
    <w:rsid w:val="00AD1DDB"/>
    <w:rsid w:val="00AD2697"/>
    <w:rsid w:val="00AD7E5F"/>
    <w:rsid w:val="00AE3066"/>
    <w:rsid w:val="00AF3A70"/>
    <w:rsid w:val="00AF68E4"/>
    <w:rsid w:val="00B00A87"/>
    <w:rsid w:val="00B01AA1"/>
    <w:rsid w:val="00B023E0"/>
    <w:rsid w:val="00B06025"/>
    <w:rsid w:val="00B203A2"/>
    <w:rsid w:val="00B2338A"/>
    <w:rsid w:val="00B30C81"/>
    <w:rsid w:val="00B30DA1"/>
    <w:rsid w:val="00B4793B"/>
    <w:rsid w:val="00B543D0"/>
    <w:rsid w:val="00B56099"/>
    <w:rsid w:val="00B57D77"/>
    <w:rsid w:val="00B64A60"/>
    <w:rsid w:val="00B661AC"/>
    <w:rsid w:val="00B8468D"/>
    <w:rsid w:val="00B85A79"/>
    <w:rsid w:val="00B937D7"/>
    <w:rsid w:val="00B96B67"/>
    <w:rsid w:val="00BB0EA4"/>
    <w:rsid w:val="00BB41B1"/>
    <w:rsid w:val="00BC57EF"/>
    <w:rsid w:val="00BC69DB"/>
    <w:rsid w:val="00BD1300"/>
    <w:rsid w:val="00BE6B6B"/>
    <w:rsid w:val="00BF25F9"/>
    <w:rsid w:val="00C00B04"/>
    <w:rsid w:val="00C13FD5"/>
    <w:rsid w:val="00C15633"/>
    <w:rsid w:val="00C15799"/>
    <w:rsid w:val="00C32E84"/>
    <w:rsid w:val="00C351D3"/>
    <w:rsid w:val="00C35415"/>
    <w:rsid w:val="00C357AD"/>
    <w:rsid w:val="00C516C7"/>
    <w:rsid w:val="00C51C5F"/>
    <w:rsid w:val="00C554CC"/>
    <w:rsid w:val="00C6069C"/>
    <w:rsid w:val="00C70477"/>
    <w:rsid w:val="00C74745"/>
    <w:rsid w:val="00C85119"/>
    <w:rsid w:val="00C95572"/>
    <w:rsid w:val="00C95C48"/>
    <w:rsid w:val="00C966D4"/>
    <w:rsid w:val="00CA41E7"/>
    <w:rsid w:val="00CD170C"/>
    <w:rsid w:val="00CD256B"/>
    <w:rsid w:val="00CD320B"/>
    <w:rsid w:val="00CD3F37"/>
    <w:rsid w:val="00CD5431"/>
    <w:rsid w:val="00CE4B93"/>
    <w:rsid w:val="00CF2491"/>
    <w:rsid w:val="00CF3963"/>
    <w:rsid w:val="00D00828"/>
    <w:rsid w:val="00D059B2"/>
    <w:rsid w:val="00D1252E"/>
    <w:rsid w:val="00D13D9D"/>
    <w:rsid w:val="00D14AFE"/>
    <w:rsid w:val="00D165E3"/>
    <w:rsid w:val="00D416A3"/>
    <w:rsid w:val="00D459A2"/>
    <w:rsid w:val="00D530FF"/>
    <w:rsid w:val="00D53688"/>
    <w:rsid w:val="00D5407A"/>
    <w:rsid w:val="00D57772"/>
    <w:rsid w:val="00D72AE3"/>
    <w:rsid w:val="00D75A4D"/>
    <w:rsid w:val="00D80DB5"/>
    <w:rsid w:val="00D8478B"/>
    <w:rsid w:val="00D86151"/>
    <w:rsid w:val="00D9172D"/>
    <w:rsid w:val="00D97E84"/>
    <w:rsid w:val="00DA5641"/>
    <w:rsid w:val="00DA7595"/>
    <w:rsid w:val="00DA75BD"/>
    <w:rsid w:val="00DB0A68"/>
    <w:rsid w:val="00DC43A3"/>
    <w:rsid w:val="00DC4CF3"/>
    <w:rsid w:val="00DC5C01"/>
    <w:rsid w:val="00DC5F67"/>
    <w:rsid w:val="00DD7C09"/>
    <w:rsid w:val="00DE58F5"/>
    <w:rsid w:val="00DF0EB4"/>
    <w:rsid w:val="00DF111E"/>
    <w:rsid w:val="00E0124F"/>
    <w:rsid w:val="00E126F1"/>
    <w:rsid w:val="00E27C63"/>
    <w:rsid w:val="00E34742"/>
    <w:rsid w:val="00E44E6F"/>
    <w:rsid w:val="00E5762A"/>
    <w:rsid w:val="00E674D3"/>
    <w:rsid w:val="00E70FD0"/>
    <w:rsid w:val="00E72B2C"/>
    <w:rsid w:val="00E7309D"/>
    <w:rsid w:val="00E77C4B"/>
    <w:rsid w:val="00E84AC2"/>
    <w:rsid w:val="00E9301F"/>
    <w:rsid w:val="00E95BAA"/>
    <w:rsid w:val="00E9690A"/>
    <w:rsid w:val="00E97DC7"/>
    <w:rsid w:val="00EC66DA"/>
    <w:rsid w:val="00EE5249"/>
    <w:rsid w:val="00F000EF"/>
    <w:rsid w:val="00F2504E"/>
    <w:rsid w:val="00F2585B"/>
    <w:rsid w:val="00F30A56"/>
    <w:rsid w:val="00F372E9"/>
    <w:rsid w:val="00F4053F"/>
    <w:rsid w:val="00F516E7"/>
    <w:rsid w:val="00F57BF7"/>
    <w:rsid w:val="00F6263E"/>
    <w:rsid w:val="00F627C2"/>
    <w:rsid w:val="00F65661"/>
    <w:rsid w:val="00F736FD"/>
    <w:rsid w:val="00F84067"/>
    <w:rsid w:val="00F90F15"/>
    <w:rsid w:val="00F91B52"/>
    <w:rsid w:val="00FA50B4"/>
    <w:rsid w:val="00FB6E83"/>
    <w:rsid w:val="00FC156A"/>
    <w:rsid w:val="00FD54AC"/>
    <w:rsid w:val="00FD6235"/>
    <w:rsid w:val="00FE13D1"/>
    <w:rsid w:val="00FE3DE5"/>
    <w:rsid w:val="00FF77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5F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ref">
    <w:name w:val="Art_ref"/>
    <w:basedOn w:val="DefaultParagraphFont"/>
    <w:qFormat/>
    <w:rsid w:val="008915D3"/>
  </w:style>
  <w:style w:type="character" w:customStyle="1" w:styleId="ListParagraphChar">
    <w:name w:val="List Paragraph Char"/>
    <w:link w:val="ListParagraph"/>
    <w:uiPriority w:val="34"/>
    <w:locked/>
    <w:rsid w:val="008915D3"/>
    <w:rPr>
      <w:rFonts w:eastAsia="BatangChe"/>
      <w:sz w:val="24"/>
      <w:szCs w:val="24"/>
    </w:rPr>
  </w:style>
  <w:style w:type="character" w:customStyle="1" w:styleId="enumlev1Char">
    <w:name w:val="enumlev1 Char"/>
    <w:basedOn w:val="DefaultParagraphFont"/>
    <w:link w:val="enumlev1"/>
    <w:qFormat/>
    <w:locked/>
    <w:rsid w:val="008915D3"/>
    <w:rPr>
      <w:rFonts w:eastAsia="MS Mincho"/>
      <w:sz w:val="24"/>
      <w:lang w:val="en-GB"/>
    </w:rPr>
  </w:style>
  <w:style w:type="paragraph" w:customStyle="1" w:styleId="enumlev1">
    <w:name w:val="enumlev1"/>
    <w:basedOn w:val="Normal"/>
    <w:link w:val="enumlev1Char"/>
    <w:qFormat/>
    <w:rsid w:val="008915D3"/>
    <w:pPr>
      <w:tabs>
        <w:tab w:val="left" w:pos="1134"/>
        <w:tab w:val="left" w:pos="1871"/>
        <w:tab w:val="left" w:pos="2608"/>
        <w:tab w:val="left" w:pos="3345"/>
      </w:tabs>
      <w:overflowPunct w:val="0"/>
      <w:autoSpaceDE w:val="0"/>
      <w:autoSpaceDN w:val="0"/>
      <w:adjustRightInd w:val="0"/>
      <w:spacing w:before="80"/>
      <w:ind w:left="1134" w:hanging="1134"/>
    </w:pPr>
    <w:rPr>
      <w:rFonts w:eastAsia="MS Mincho"/>
      <w:szCs w:val="20"/>
      <w:lang w:val="en-GB"/>
    </w:rPr>
  </w:style>
  <w:style w:type="paragraph" w:customStyle="1" w:styleId="Normalaftertitle">
    <w:name w:val="Normal after title"/>
    <w:basedOn w:val="Normal"/>
    <w:next w:val="Normal"/>
    <w:rsid w:val="008915D3"/>
    <w:pPr>
      <w:tabs>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paragraph" w:styleId="ListNumber">
    <w:name w:val="List Number"/>
    <w:basedOn w:val="Normal"/>
    <w:qFormat/>
    <w:rsid w:val="008915D3"/>
    <w:pPr>
      <w:numPr>
        <w:numId w:val="26"/>
      </w:numPr>
      <w:spacing w:after="80" w:line="240" w:lineRule="atLeast"/>
    </w:pPr>
    <w:rPr>
      <w:rFonts w:ascii="Arial" w:eastAsia="Batang" w:hAnsi="Arial"/>
      <w:sz w:val="20"/>
      <w:lang w:val="en-AU" w:eastAsia="en-AU"/>
    </w:rPr>
  </w:style>
  <w:style w:type="paragraph" w:customStyle="1" w:styleId="Headingb">
    <w:name w:val="Heading_b"/>
    <w:basedOn w:val="Normal"/>
    <w:next w:val="Normal"/>
    <w:link w:val="HeadingbChar"/>
    <w:qFormat/>
    <w:rsid w:val="008915D3"/>
    <w:pPr>
      <w:tabs>
        <w:tab w:val="left" w:pos="1134"/>
        <w:tab w:val="left" w:pos="1871"/>
        <w:tab w:val="left" w:pos="2268"/>
      </w:tabs>
      <w:overflowPunct w:val="0"/>
      <w:autoSpaceDE w:val="0"/>
      <w:autoSpaceDN w:val="0"/>
      <w:adjustRightInd w:val="0"/>
      <w:spacing w:before="160"/>
      <w:textAlignment w:val="baseline"/>
    </w:pPr>
    <w:rPr>
      <w:rFonts w:ascii="Times New Roman Bold" w:eastAsia="Batang" w:hAnsi="Times New Roman Bold"/>
      <w:b/>
      <w:szCs w:val="20"/>
      <w:lang w:val="fr-CH" w:eastAsia="x-none"/>
    </w:rPr>
  </w:style>
  <w:style w:type="character" w:customStyle="1" w:styleId="HeadingbChar">
    <w:name w:val="Heading_b Char"/>
    <w:link w:val="Headingb"/>
    <w:locked/>
    <w:rsid w:val="008915D3"/>
    <w:rPr>
      <w:rFonts w:ascii="Times New Roman Bold" w:hAnsi="Times New Roman Bold"/>
      <w:b/>
      <w:sz w:val="24"/>
      <w:lang w:val="fr-CH" w:eastAsia="x-none"/>
    </w:rPr>
  </w:style>
  <w:style w:type="paragraph" w:customStyle="1" w:styleId="ListParagraph1">
    <w:name w:val="List Paragraph1"/>
    <w:basedOn w:val="Normal"/>
    <w:uiPriority w:val="34"/>
    <w:qFormat/>
    <w:rsid w:val="00F90F1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ref">
    <w:name w:val="Art_ref"/>
    <w:basedOn w:val="DefaultParagraphFont"/>
    <w:qFormat/>
    <w:rsid w:val="008915D3"/>
  </w:style>
  <w:style w:type="character" w:customStyle="1" w:styleId="ListParagraphChar">
    <w:name w:val="List Paragraph Char"/>
    <w:link w:val="ListParagraph"/>
    <w:uiPriority w:val="34"/>
    <w:locked/>
    <w:rsid w:val="008915D3"/>
    <w:rPr>
      <w:rFonts w:eastAsia="BatangChe"/>
      <w:sz w:val="24"/>
      <w:szCs w:val="24"/>
    </w:rPr>
  </w:style>
  <w:style w:type="character" w:customStyle="1" w:styleId="enumlev1Char">
    <w:name w:val="enumlev1 Char"/>
    <w:basedOn w:val="DefaultParagraphFont"/>
    <w:link w:val="enumlev1"/>
    <w:qFormat/>
    <w:locked/>
    <w:rsid w:val="008915D3"/>
    <w:rPr>
      <w:rFonts w:eastAsia="MS Mincho"/>
      <w:sz w:val="24"/>
      <w:lang w:val="en-GB"/>
    </w:rPr>
  </w:style>
  <w:style w:type="paragraph" w:customStyle="1" w:styleId="enumlev1">
    <w:name w:val="enumlev1"/>
    <w:basedOn w:val="Normal"/>
    <w:link w:val="enumlev1Char"/>
    <w:qFormat/>
    <w:rsid w:val="008915D3"/>
    <w:pPr>
      <w:tabs>
        <w:tab w:val="left" w:pos="1134"/>
        <w:tab w:val="left" w:pos="1871"/>
        <w:tab w:val="left" w:pos="2608"/>
        <w:tab w:val="left" w:pos="3345"/>
      </w:tabs>
      <w:overflowPunct w:val="0"/>
      <w:autoSpaceDE w:val="0"/>
      <w:autoSpaceDN w:val="0"/>
      <w:adjustRightInd w:val="0"/>
      <w:spacing w:before="80"/>
      <w:ind w:left="1134" w:hanging="1134"/>
    </w:pPr>
    <w:rPr>
      <w:rFonts w:eastAsia="MS Mincho"/>
      <w:szCs w:val="20"/>
      <w:lang w:val="en-GB"/>
    </w:rPr>
  </w:style>
  <w:style w:type="paragraph" w:customStyle="1" w:styleId="Normalaftertitle">
    <w:name w:val="Normal after title"/>
    <w:basedOn w:val="Normal"/>
    <w:next w:val="Normal"/>
    <w:rsid w:val="008915D3"/>
    <w:pPr>
      <w:tabs>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paragraph" w:styleId="ListNumber">
    <w:name w:val="List Number"/>
    <w:basedOn w:val="Normal"/>
    <w:qFormat/>
    <w:rsid w:val="008915D3"/>
    <w:pPr>
      <w:numPr>
        <w:numId w:val="26"/>
      </w:numPr>
      <w:spacing w:after="80" w:line="240" w:lineRule="atLeast"/>
    </w:pPr>
    <w:rPr>
      <w:rFonts w:ascii="Arial" w:eastAsia="Batang" w:hAnsi="Arial"/>
      <w:sz w:val="20"/>
      <w:lang w:val="en-AU" w:eastAsia="en-AU"/>
    </w:rPr>
  </w:style>
  <w:style w:type="paragraph" w:customStyle="1" w:styleId="Headingb">
    <w:name w:val="Heading_b"/>
    <w:basedOn w:val="Normal"/>
    <w:next w:val="Normal"/>
    <w:link w:val="HeadingbChar"/>
    <w:qFormat/>
    <w:rsid w:val="008915D3"/>
    <w:pPr>
      <w:tabs>
        <w:tab w:val="left" w:pos="1134"/>
        <w:tab w:val="left" w:pos="1871"/>
        <w:tab w:val="left" w:pos="2268"/>
      </w:tabs>
      <w:overflowPunct w:val="0"/>
      <w:autoSpaceDE w:val="0"/>
      <w:autoSpaceDN w:val="0"/>
      <w:adjustRightInd w:val="0"/>
      <w:spacing w:before="160"/>
      <w:textAlignment w:val="baseline"/>
    </w:pPr>
    <w:rPr>
      <w:rFonts w:ascii="Times New Roman Bold" w:eastAsia="Batang" w:hAnsi="Times New Roman Bold"/>
      <w:b/>
      <w:szCs w:val="20"/>
      <w:lang w:val="fr-CH" w:eastAsia="x-none"/>
    </w:rPr>
  </w:style>
  <w:style w:type="character" w:customStyle="1" w:styleId="HeadingbChar">
    <w:name w:val="Heading_b Char"/>
    <w:link w:val="Headingb"/>
    <w:locked/>
    <w:rsid w:val="008915D3"/>
    <w:rPr>
      <w:rFonts w:ascii="Times New Roman Bold" w:hAnsi="Times New Roman Bold"/>
      <w:b/>
      <w:sz w:val="24"/>
      <w:lang w:val="fr-CH" w:eastAsia="x-none"/>
    </w:rPr>
  </w:style>
  <w:style w:type="paragraph" w:customStyle="1" w:styleId="ListParagraph1">
    <w:name w:val="List Paragraph1"/>
    <w:basedOn w:val="Normal"/>
    <w:uiPriority w:val="34"/>
    <w:qFormat/>
    <w:rsid w:val="00F90F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8150">
      <w:bodyDiv w:val="1"/>
      <w:marLeft w:val="0"/>
      <w:marRight w:val="0"/>
      <w:marTop w:val="0"/>
      <w:marBottom w:val="0"/>
      <w:divBdr>
        <w:top w:val="none" w:sz="0" w:space="0" w:color="auto"/>
        <w:left w:val="none" w:sz="0" w:space="0" w:color="auto"/>
        <w:bottom w:val="none" w:sz="0" w:space="0" w:color="auto"/>
        <w:right w:val="none" w:sz="0" w:space="0" w:color="auto"/>
      </w:divBdr>
    </w:div>
    <w:div w:id="266616356">
      <w:bodyDiv w:val="1"/>
      <w:marLeft w:val="0"/>
      <w:marRight w:val="0"/>
      <w:marTop w:val="0"/>
      <w:marBottom w:val="0"/>
      <w:divBdr>
        <w:top w:val="none" w:sz="0" w:space="0" w:color="auto"/>
        <w:left w:val="none" w:sz="0" w:space="0" w:color="auto"/>
        <w:bottom w:val="none" w:sz="0" w:space="0" w:color="auto"/>
        <w:right w:val="none" w:sz="0" w:space="0" w:color="auto"/>
      </w:divBdr>
    </w:div>
    <w:div w:id="944390250">
      <w:bodyDiv w:val="1"/>
      <w:marLeft w:val="0"/>
      <w:marRight w:val="0"/>
      <w:marTop w:val="0"/>
      <w:marBottom w:val="0"/>
      <w:divBdr>
        <w:top w:val="none" w:sz="0" w:space="0" w:color="auto"/>
        <w:left w:val="none" w:sz="0" w:space="0" w:color="auto"/>
        <w:bottom w:val="none" w:sz="0" w:space="0" w:color="auto"/>
        <w:right w:val="none" w:sz="0" w:space="0" w:color="auto"/>
      </w:divBdr>
    </w:div>
    <w:div w:id="1178350224">
      <w:bodyDiv w:val="1"/>
      <w:marLeft w:val="0"/>
      <w:marRight w:val="0"/>
      <w:marTop w:val="0"/>
      <w:marBottom w:val="0"/>
      <w:divBdr>
        <w:top w:val="none" w:sz="0" w:space="0" w:color="auto"/>
        <w:left w:val="none" w:sz="0" w:space="0" w:color="auto"/>
        <w:bottom w:val="none" w:sz="0" w:space="0" w:color="auto"/>
        <w:right w:val="none" w:sz="0" w:space="0" w:color="auto"/>
      </w:divBdr>
    </w:div>
    <w:div w:id="1203902836">
      <w:bodyDiv w:val="1"/>
      <w:marLeft w:val="0"/>
      <w:marRight w:val="0"/>
      <w:marTop w:val="0"/>
      <w:marBottom w:val="0"/>
      <w:divBdr>
        <w:top w:val="none" w:sz="0" w:space="0" w:color="auto"/>
        <w:left w:val="none" w:sz="0" w:space="0" w:color="auto"/>
        <w:bottom w:val="none" w:sz="0" w:space="0" w:color="auto"/>
        <w:right w:val="none" w:sz="0" w:space="0" w:color="auto"/>
      </w:divBdr>
    </w:div>
    <w:div w:id="1297181795">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33151228">
      <w:bodyDiv w:val="1"/>
      <w:marLeft w:val="0"/>
      <w:marRight w:val="0"/>
      <w:marTop w:val="0"/>
      <w:marBottom w:val="0"/>
      <w:divBdr>
        <w:top w:val="none" w:sz="0" w:space="0" w:color="auto"/>
        <w:left w:val="none" w:sz="0" w:space="0" w:color="auto"/>
        <w:bottom w:val="none" w:sz="0" w:space="0" w:color="auto"/>
        <w:right w:val="none" w:sz="0" w:space="0" w:color="auto"/>
      </w:divBdr>
    </w:div>
    <w:div w:id="1549222726">
      <w:bodyDiv w:val="1"/>
      <w:marLeft w:val="0"/>
      <w:marRight w:val="0"/>
      <w:marTop w:val="0"/>
      <w:marBottom w:val="0"/>
      <w:divBdr>
        <w:top w:val="none" w:sz="0" w:space="0" w:color="auto"/>
        <w:left w:val="none" w:sz="0" w:space="0" w:color="auto"/>
        <w:bottom w:val="none" w:sz="0" w:space="0" w:color="auto"/>
        <w:right w:val="none" w:sz="0" w:space="0" w:color="auto"/>
      </w:divBdr>
    </w:div>
    <w:div w:id="1556552096">
      <w:bodyDiv w:val="1"/>
      <w:marLeft w:val="0"/>
      <w:marRight w:val="0"/>
      <w:marTop w:val="0"/>
      <w:marBottom w:val="0"/>
      <w:divBdr>
        <w:top w:val="none" w:sz="0" w:space="0" w:color="auto"/>
        <w:left w:val="none" w:sz="0" w:space="0" w:color="auto"/>
        <w:bottom w:val="none" w:sz="0" w:space="0" w:color="auto"/>
        <w:right w:val="none" w:sz="0" w:space="0" w:color="auto"/>
      </w:divBdr>
    </w:div>
    <w:div w:id="1584098436">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5531">
      <w:bodyDiv w:val="1"/>
      <w:marLeft w:val="0"/>
      <w:marRight w:val="0"/>
      <w:marTop w:val="0"/>
      <w:marBottom w:val="0"/>
      <w:divBdr>
        <w:top w:val="none" w:sz="0" w:space="0" w:color="auto"/>
        <w:left w:val="none" w:sz="0" w:space="0" w:color="auto"/>
        <w:bottom w:val="none" w:sz="0" w:space="0" w:color="auto"/>
        <w:right w:val="none" w:sz="0" w:space="0" w:color="auto"/>
      </w:divBdr>
    </w:div>
    <w:div w:id="1805469127">
      <w:bodyDiv w:val="1"/>
      <w:marLeft w:val="0"/>
      <w:marRight w:val="0"/>
      <w:marTop w:val="0"/>
      <w:marBottom w:val="0"/>
      <w:divBdr>
        <w:top w:val="none" w:sz="0" w:space="0" w:color="auto"/>
        <w:left w:val="none" w:sz="0" w:space="0" w:color="auto"/>
        <w:bottom w:val="none" w:sz="0" w:space="0" w:color="auto"/>
        <w:right w:val="none" w:sz="0" w:space="0" w:color="auto"/>
      </w:divBdr>
    </w:div>
    <w:div w:id="1940332277">
      <w:bodyDiv w:val="1"/>
      <w:marLeft w:val="0"/>
      <w:marRight w:val="0"/>
      <w:marTop w:val="0"/>
      <w:marBottom w:val="0"/>
      <w:divBdr>
        <w:top w:val="none" w:sz="0" w:space="0" w:color="auto"/>
        <w:left w:val="none" w:sz="0" w:space="0" w:color="auto"/>
        <w:bottom w:val="none" w:sz="0" w:space="0" w:color="auto"/>
        <w:right w:val="none" w:sz="0" w:space="0" w:color="auto"/>
      </w:divBdr>
    </w:div>
    <w:div w:id="2029210955">
      <w:bodyDiv w:val="1"/>
      <w:marLeft w:val="0"/>
      <w:marRight w:val="0"/>
      <w:marTop w:val="0"/>
      <w:marBottom w:val="0"/>
      <w:divBdr>
        <w:top w:val="none" w:sz="0" w:space="0" w:color="auto"/>
        <w:left w:val="none" w:sz="0" w:space="0" w:color="auto"/>
        <w:bottom w:val="none" w:sz="0" w:space="0" w:color="auto"/>
        <w:right w:val="none" w:sz="0" w:space="0" w:color="auto"/>
      </w:divBdr>
    </w:div>
    <w:div w:id="2055304863">
      <w:bodyDiv w:val="1"/>
      <w:marLeft w:val="0"/>
      <w:marRight w:val="0"/>
      <w:marTop w:val="0"/>
      <w:marBottom w:val="0"/>
      <w:divBdr>
        <w:top w:val="none" w:sz="0" w:space="0" w:color="auto"/>
        <w:left w:val="none" w:sz="0" w:space="0" w:color="auto"/>
        <w:bottom w:val="none" w:sz="0" w:space="0" w:color="auto"/>
        <w:right w:val="none" w:sz="0" w:space="0" w:color="auto"/>
      </w:divBdr>
    </w:div>
    <w:div w:id="21392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EBB9-2F84-402B-B45D-32899D61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2058</Words>
  <Characters>11737</Characters>
  <Application>Microsoft Office Word</Application>
  <DocSecurity>0</DocSecurity>
  <Lines>97</Lines>
  <Paragraphs>27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APT</cp:lastModifiedBy>
  <cp:revision>2</cp:revision>
  <cp:lastPrinted>2015-02-02T07:28:00Z</cp:lastPrinted>
  <dcterms:created xsi:type="dcterms:W3CDTF">2019-08-14T16:40:00Z</dcterms:created>
  <dcterms:modified xsi:type="dcterms:W3CDTF">2019-08-14T16:40:00Z</dcterms:modified>
</cp:coreProperties>
</file>