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21451D">
        <w:trPr>
          <w:cantSplit/>
          <w:trHeight w:val="288"/>
        </w:trPr>
        <w:tc>
          <w:tcPr>
            <w:tcW w:w="1399" w:type="dxa"/>
            <w:vMerge w:val="restart"/>
          </w:tcPr>
          <w:p w:rsidR="00C516C7" w:rsidRPr="00891D0B" w:rsidRDefault="00C516C7" w:rsidP="0021451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21451D">
            <w:r w:rsidRPr="00E86131">
              <w:t>ASIA-PACIFIC TELECOMMUNITY</w:t>
            </w:r>
          </w:p>
        </w:tc>
        <w:tc>
          <w:tcPr>
            <w:tcW w:w="2160" w:type="dxa"/>
          </w:tcPr>
          <w:p w:rsidR="00C516C7" w:rsidRPr="00723BE9" w:rsidRDefault="00C516C7" w:rsidP="0021451D">
            <w:pPr>
              <w:rPr>
                <w:b/>
                <w:sz w:val="22"/>
                <w:szCs w:val="22"/>
              </w:rPr>
            </w:pPr>
            <w:r w:rsidRPr="00723BE9">
              <w:rPr>
                <w:b/>
              </w:rPr>
              <w:t>Document No:</w:t>
            </w:r>
          </w:p>
        </w:tc>
      </w:tr>
      <w:tr w:rsidR="00C516C7" w:rsidRPr="00C15799" w:rsidTr="0021451D">
        <w:trPr>
          <w:cantSplit/>
          <w:trHeight w:val="504"/>
        </w:trPr>
        <w:tc>
          <w:tcPr>
            <w:tcW w:w="1399" w:type="dxa"/>
            <w:vMerge/>
          </w:tcPr>
          <w:p w:rsidR="00C516C7" w:rsidRPr="00891D0B" w:rsidRDefault="00C516C7" w:rsidP="0021451D"/>
        </w:tc>
        <w:tc>
          <w:tcPr>
            <w:tcW w:w="5760" w:type="dxa"/>
          </w:tcPr>
          <w:p w:rsidR="00C516C7" w:rsidRDefault="00C516C7" w:rsidP="0021451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21451D">
            <w:pPr>
              <w:rPr>
                <w:b/>
                <w:bCs/>
                <w:lang w:val="fr-FR"/>
              </w:rPr>
            </w:pPr>
            <w:r w:rsidRPr="00C96104">
              <w:rPr>
                <w:b/>
                <w:bCs/>
                <w:lang w:val="fr-FR"/>
              </w:rPr>
              <w:t>AP</w:t>
            </w:r>
            <w:r>
              <w:rPr>
                <w:b/>
                <w:bCs/>
                <w:lang w:val="fr-FR"/>
              </w:rPr>
              <w:t>G19-</w:t>
            </w:r>
            <w:r w:rsidR="00CD256B">
              <w:rPr>
                <w:b/>
                <w:bCs/>
                <w:lang w:val="fr-FR"/>
              </w:rPr>
              <w:t>5</w:t>
            </w:r>
            <w:r>
              <w:rPr>
                <w:b/>
                <w:bCs/>
                <w:lang w:val="fr-FR"/>
              </w:rPr>
              <w:t>/</w:t>
            </w:r>
            <w:r w:rsidR="00620AAB">
              <w:rPr>
                <w:b/>
                <w:bCs/>
                <w:lang w:val="fr-FR"/>
              </w:rPr>
              <w:t>OUT</w:t>
            </w:r>
            <w:r w:rsidR="00415985">
              <w:rPr>
                <w:b/>
                <w:bCs/>
                <w:lang w:val="fr-FR"/>
              </w:rPr>
              <w:t>-</w:t>
            </w:r>
            <w:r w:rsidR="00892AE2">
              <w:rPr>
                <w:b/>
                <w:bCs/>
                <w:lang w:val="fr-FR"/>
              </w:rPr>
              <w:t>35</w:t>
            </w:r>
          </w:p>
          <w:p w:rsidR="00C516C7" w:rsidRDefault="004C61D9" w:rsidP="0021451D">
            <w:pPr>
              <w:spacing w:line="0" w:lineRule="atLeast"/>
              <w:rPr>
                <w:b/>
              </w:rPr>
            </w:pPr>
            <w:r>
              <w:rPr>
                <w:b/>
              </w:rPr>
              <w:t>(Rev.1)</w:t>
            </w:r>
          </w:p>
        </w:tc>
      </w:tr>
      <w:tr w:rsidR="00C516C7" w:rsidRPr="00891D0B" w:rsidTr="0021451D">
        <w:trPr>
          <w:cantSplit/>
          <w:trHeight w:val="288"/>
        </w:trPr>
        <w:tc>
          <w:tcPr>
            <w:tcW w:w="1399" w:type="dxa"/>
            <w:vMerge/>
          </w:tcPr>
          <w:p w:rsidR="00C516C7" w:rsidRPr="007E1FDD" w:rsidRDefault="00C516C7" w:rsidP="0021451D">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620AAB" w:rsidP="00620AAB">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415985" w:rsidRDefault="00415985" w:rsidP="00B64A60">
      <w:pPr>
        <w:jc w:val="center"/>
        <w:rPr>
          <w:lang w:val="en-NZ" w:eastAsia="ko-KR"/>
        </w:rPr>
      </w:pPr>
    </w:p>
    <w:p w:rsidR="00B64A60" w:rsidRDefault="00892AE2" w:rsidP="00B64A60">
      <w:pPr>
        <w:jc w:val="center"/>
        <w:rPr>
          <w:lang w:val="en-NZ" w:eastAsia="ko-KR"/>
        </w:rPr>
      </w:pPr>
      <w:r>
        <w:rPr>
          <w:lang w:val="en-NZ" w:eastAsia="ko-KR"/>
        </w:rPr>
        <w:t>Working Party 2</w:t>
      </w:r>
    </w:p>
    <w:p w:rsidR="00415985" w:rsidRPr="002A0111" w:rsidRDefault="00415985"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441526" w:rsidRDefault="00B64A60" w:rsidP="00B64A60">
      <w:pPr>
        <w:jc w:val="center"/>
        <w:rPr>
          <w:b/>
          <w:bCs/>
          <w:caps/>
          <w:lang w:val="en-NZ"/>
        </w:rPr>
      </w:pPr>
      <w:r w:rsidRPr="00441526">
        <w:rPr>
          <w:b/>
          <w:bCs/>
          <w:caps/>
          <w:lang w:val="en-NZ"/>
        </w:rPr>
        <w:t>on WRC-19 agenda item 1.</w:t>
      </w:r>
      <w:r w:rsidR="00F17B13">
        <w:rPr>
          <w:b/>
          <w:bCs/>
          <w:caps/>
          <w:lang w:val="en-NZ"/>
        </w:rPr>
        <w:t>16</w:t>
      </w:r>
    </w:p>
    <w:p w:rsidR="00B64A60" w:rsidRPr="00441526" w:rsidRDefault="00B64A60" w:rsidP="00264566">
      <w:pPr>
        <w:spacing w:after="120"/>
        <w:rPr>
          <w:lang w:val="en-NZ"/>
        </w:rPr>
      </w:pPr>
    </w:p>
    <w:p w:rsidR="002A0111" w:rsidRPr="00441526" w:rsidRDefault="002A0111" w:rsidP="002A0111">
      <w:pPr>
        <w:spacing w:after="120"/>
        <w:jc w:val="both"/>
        <w:rPr>
          <w:lang w:val="en-NZ"/>
        </w:rPr>
      </w:pPr>
      <w:r w:rsidRPr="00441526">
        <w:rPr>
          <w:b/>
          <w:lang w:val="en-NZ"/>
        </w:rPr>
        <w:t>Agenda Item 1.</w:t>
      </w:r>
      <w:r w:rsidR="00F34253">
        <w:rPr>
          <w:b/>
          <w:lang w:val="en-NZ"/>
        </w:rPr>
        <w:t>16</w:t>
      </w:r>
      <w:r w:rsidRPr="00441526">
        <w:rPr>
          <w:b/>
          <w:lang w:val="en-NZ"/>
        </w:rPr>
        <w:t xml:space="preserve">: </w:t>
      </w:r>
    </w:p>
    <w:p w:rsidR="002A0111" w:rsidRPr="00441526" w:rsidRDefault="00F17B13" w:rsidP="002A0111">
      <w:pPr>
        <w:spacing w:after="120"/>
        <w:jc w:val="both"/>
        <w:rPr>
          <w:i/>
          <w:lang w:val="en-NZ"/>
        </w:rPr>
      </w:pPr>
      <w:proofErr w:type="gramStart"/>
      <w:r>
        <w:rPr>
          <w:rFonts w:eastAsia="SimSun"/>
          <w:bCs/>
          <w:i/>
          <w:iCs/>
          <w:lang w:eastAsia="zh-CN"/>
        </w:rPr>
        <w:t>to</w:t>
      </w:r>
      <w:proofErr w:type="gramEnd"/>
      <w:r>
        <w:rPr>
          <w:rFonts w:eastAsia="SimSun"/>
          <w:bCs/>
          <w:i/>
          <w:iCs/>
          <w:lang w:eastAsia="zh-CN"/>
        </w:rPr>
        <w:t xml:space="preserve"> consider issues related to wireless access systems, including radio local area networks</w:t>
      </w:r>
      <w:r>
        <w:rPr>
          <w:rFonts w:eastAsia="SimSun" w:hint="eastAsia"/>
          <w:bCs/>
          <w:i/>
          <w:iCs/>
          <w:lang w:eastAsia="zh-CN"/>
        </w:rPr>
        <w:t xml:space="preserve"> </w:t>
      </w:r>
      <w:r>
        <w:rPr>
          <w:rFonts w:eastAsia="SimSun"/>
          <w:bCs/>
          <w:i/>
          <w:iCs/>
          <w:lang w:eastAsia="zh-CN"/>
        </w:rPr>
        <w:t>(WAS/RLAN), in the frequency bands between 5 150 MHz and 5 925 MHz, and take the appropriate</w:t>
      </w:r>
      <w:r>
        <w:rPr>
          <w:rFonts w:eastAsia="SimSun" w:hint="eastAsia"/>
          <w:bCs/>
          <w:i/>
          <w:iCs/>
          <w:lang w:eastAsia="zh-CN"/>
        </w:rPr>
        <w:t xml:space="preserve"> </w:t>
      </w:r>
      <w:r>
        <w:rPr>
          <w:rFonts w:eastAsia="SimSun"/>
          <w:bCs/>
          <w:i/>
          <w:iCs/>
          <w:lang w:eastAsia="zh-CN"/>
        </w:rPr>
        <w:t>regulatory actions, including additional spectrum allocations to the mobile service, in accordance with</w:t>
      </w:r>
      <w:r>
        <w:rPr>
          <w:rFonts w:eastAsia="SimSun" w:hint="eastAsia"/>
          <w:bCs/>
          <w:i/>
          <w:iCs/>
          <w:lang w:eastAsia="zh-CN"/>
        </w:rPr>
        <w:t xml:space="preserve"> </w:t>
      </w:r>
      <w:r>
        <w:rPr>
          <w:rFonts w:eastAsia="SimSun"/>
          <w:bCs/>
          <w:i/>
          <w:iCs/>
          <w:lang w:eastAsia="zh-CN"/>
        </w:rPr>
        <w:t xml:space="preserve">Resolution </w:t>
      </w:r>
      <w:r>
        <w:rPr>
          <w:rFonts w:eastAsia="SimSun"/>
          <w:b/>
          <w:i/>
          <w:iCs/>
          <w:lang w:eastAsia="zh-CN"/>
        </w:rPr>
        <w:t>239 (WRC-15)</w:t>
      </w:r>
      <w:r>
        <w:rPr>
          <w:rFonts w:eastAsia="SimSun" w:hint="eastAsia"/>
          <w:bCs/>
          <w:i/>
          <w:iCs/>
          <w:lang w:eastAsia="zh-CN"/>
        </w:rPr>
        <w:t>.</w:t>
      </w: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rsidR="00F34253" w:rsidRPr="008C4185" w:rsidRDefault="00F34253" w:rsidP="00F34253">
      <w:pPr>
        <w:tabs>
          <w:tab w:val="left" w:pos="1134"/>
          <w:tab w:val="left" w:pos="1871"/>
          <w:tab w:val="left" w:pos="2268"/>
        </w:tabs>
        <w:overflowPunct w:val="0"/>
        <w:autoSpaceDE w:val="0"/>
        <w:autoSpaceDN w:val="0"/>
        <w:adjustRightInd w:val="0"/>
        <w:spacing w:before="120"/>
        <w:jc w:val="both"/>
        <w:textAlignment w:val="baseline"/>
        <w:rPr>
          <w:rFonts w:eastAsiaTheme="minorEastAsia"/>
          <w:iCs/>
          <w:szCs w:val="20"/>
          <w:lang w:val="en-GB"/>
        </w:rPr>
      </w:pPr>
      <w:r w:rsidRPr="008C4185">
        <w:rPr>
          <w:rFonts w:eastAsiaTheme="minorEastAsia"/>
          <w:iCs/>
          <w:szCs w:val="20"/>
          <w:lang w:val="en-GB"/>
        </w:rPr>
        <w:t xml:space="preserve">Resolution </w:t>
      </w:r>
      <w:r w:rsidRPr="00D502EB">
        <w:rPr>
          <w:rFonts w:eastAsiaTheme="minorEastAsia"/>
          <w:b/>
          <w:iCs/>
          <w:szCs w:val="20"/>
          <w:lang w:val="en-GB"/>
        </w:rPr>
        <w:t>239 (WRC</w:t>
      </w:r>
      <w:r w:rsidR="00122033">
        <w:rPr>
          <w:rFonts w:eastAsia="Malgun Gothic" w:hint="eastAsia"/>
          <w:b/>
          <w:iCs/>
          <w:szCs w:val="20"/>
          <w:lang w:val="en-GB" w:eastAsia="ko-KR"/>
        </w:rPr>
        <w:t>-</w:t>
      </w:r>
      <w:r w:rsidRPr="00D502EB">
        <w:rPr>
          <w:rFonts w:eastAsiaTheme="minorEastAsia"/>
          <w:b/>
          <w:iCs/>
          <w:szCs w:val="20"/>
          <w:lang w:val="en-GB"/>
        </w:rPr>
        <w:t>15)</w:t>
      </w:r>
      <w:r w:rsidRPr="008C4185">
        <w:rPr>
          <w:rFonts w:eastAsiaTheme="minorEastAsia"/>
          <w:iCs/>
          <w:szCs w:val="20"/>
          <w:lang w:val="en-GB"/>
        </w:rPr>
        <w:t xml:space="preserve"> calls for ITU-R to study WAS/RLAN technical characteristics and operational requirements in the 5 GHz frequency range. It also calls for ITU-R to perform sharing and compatibility studies between WAS/RLAN applications and incumbent services in the frequency bands 5 150-5 350 MHz, 5 350-5 470 MHz, 5 725</w:t>
      </w:r>
      <w:r>
        <w:rPr>
          <w:rFonts w:eastAsiaTheme="minorEastAsia" w:hint="eastAsia"/>
          <w:iCs/>
          <w:szCs w:val="20"/>
          <w:lang w:val="en-GB" w:eastAsia="zh-CN"/>
        </w:rPr>
        <w:t>-</w:t>
      </w:r>
      <w:r w:rsidRPr="008C4185">
        <w:rPr>
          <w:rFonts w:eastAsiaTheme="minorEastAsia"/>
          <w:iCs/>
          <w:szCs w:val="20"/>
          <w:lang w:val="en-GB"/>
        </w:rPr>
        <w:t>5 850 MHz and 5 850-5 925 MHz while ensuring the protection of incumbent services including their current and planned use, to consider enabling outdoor WAS/RLAN operations in the</w:t>
      </w:r>
      <w:r w:rsidR="004F2A5A">
        <w:rPr>
          <w:rFonts w:eastAsia="Malgun Gothic" w:hint="eastAsia"/>
          <w:iCs/>
          <w:szCs w:val="20"/>
          <w:lang w:val="en-GB" w:eastAsia="ko-KR"/>
        </w:rPr>
        <w:t xml:space="preserve"> frequency</w:t>
      </w:r>
      <w:r w:rsidRPr="008C4185">
        <w:rPr>
          <w:rFonts w:eastAsiaTheme="minorEastAsia"/>
          <w:iCs/>
          <w:szCs w:val="20"/>
          <w:lang w:val="en-GB"/>
        </w:rPr>
        <w:t xml:space="preserve"> band 5 150-5 350 MHz, and potential mobile service allocations to accommodate WAS/RLAN operations in the 5 350</w:t>
      </w:r>
      <w:r>
        <w:rPr>
          <w:rFonts w:eastAsiaTheme="minorEastAsia" w:hint="eastAsia"/>
          <w:iCs/>
          <w:szCs w:val="20"/>
          <w:lang w:val="en-GB" w:eastAsia="zh-CN"/>
        </w:rPr>
        <w:t>-</w:t>
      </w:r>
      <w:r w:rsidRPr="008C4185">
        <w:rPr>
          <w:rFonts w:eastAsiaTheme="minorEastAsia"/>
          <w:iCs/>
          <w:szCs w:val="20"/>
          <w:lang w:val="en-GB"/>
        </w:rPr>
        <w:t>5 470 MHz and 5 725</w:t>
      </w:r>
      <w:r>
        <w:rPr>
          <w:rFonts w:eastAsiaTheme="minorEastAsia" w:hint="eastAsia"/>
          <w:iCs/>
          <w:szCs w:val="20"/>
          <w:lang w:val="en-GB" w:eastAsia="zh-CN"/>
        </w:rPr>
        <w:t>-</w:t>
      </w:r>
      <w:r w:rsidRPr="008C4185">
        <w:rPr>
          <w:rFonts w:eastAsiaTheme="minorEastAsia"/>
          <w:iCs/>
          <w:szCs w:val="20"/>
          <w:lang w:val="en-GB"/>
        </w:rPr>
        <w:t>5 850 MHz frequency ranges, and identify potential WAS/RLAN use in 5 850</w:t>
      </w:r>
      <w:r>
        <w:rPr>
          <w:rFonts w:eastAsiaTheme="minorEastAsia" w:hint="eastAsia"/>
          <w:iCs/>
          <w:szCs w:val="20"/>
          <w:lang w:val="en-GB" w:eastAsia="zh-CN"/>
        </w:rPr>
        <w:t>-</w:t>
      </w:r>
      <w:r w:rsidRPr="008C4185">
        <w:rPr>
          <w:rFonts w:eastAsiaTheme="minorEastAsia"/>
          <w:iCs/>
          <w:szCs w:val="20"/>
          <w:lang w:val="en-GB"/>
        </w:rPr>
        <w:t>5 925 MHz frequency range.</w:t>
      </w:r>
    </w:p>
    <w:p w:rsidR="00F34253" w:rsidRPr="00D10756" w:rsidRDefault="00F34253" w:rsidP="00F34253">
      <w:pPr>
        <w:tabs>
          <w:tab w:val="left" w:pos="1134"/>
          <w:tab w:val="left" w:pos="1871"/>
          <w:tab w:val="left" w:pos="2268"/>
        </w:tabs>
        <w:overflowPunct w:val="0"/>
        <w:autoSpaceDE w:val="0"/>
        <w:autoSpaceDN w:val="0"/>
        <w:adjustRightInd w:val="0"/>
        <w:spacing w:before="120"/>
        <w:jc w:val="both"/>
        <w:textAlignment w:val="baseline"/>
        <w:rPr>
          <w:rFonts w:eastAsia="SimSun"/>
          <w:lang w:eastAsia="zh-CN"/>
        </w:rPr>
      </w:pPr>
      <w:r>
        <w:rPr>
          <w:rFonts w:eastAsia="SimSun"/>
          <w:lang w:eastAsia="zh-CN"/>
        </w:rPr>
        <w:t xml:space="preserve">In </w:t>
      </w:r>
      <w:r w:rsidRPr="00D10756">
        <w:rPr>
          <w:rFonts w:eastAsia="SimSun"/>
          <w:lang w:eastAsia="zh-CN"/>
        </w:rPr>
        <w:t xml:space="preserve">the CPM </w:t>
      </w:r>
      <w:r>
        <w:rPr>
          <w:rFonts w:eastAsia="SimSun"/>
          <w:lang w:eastAsia="zh-CN"/>
        </w:rPr>
        <w:t>Report,</w:t>
      </w:r>
      <w:r>
        <w:rPr>
          <w:iCs/>
        </w:rPr>
        <w:t xml:space="preserve"> </w:t>
      </w:r>
      <w:r w:rsidRPr="007E7EF2">
        <w:rPr>
          <w:iCs/>
        </w:rPr>
        <w:t>several methods have been developed to satisfy this agenda item</w:t>
      </w:r>
      <w:r w:rsidRPr="00D10756">
        <w:rPr>
          <w:rFonts w:eastAsia="SimSun"/>
          <w:lang w:eastAsia="zh-CN"/>
        </w:rPr>
        <w:t xml:space="preserve">. </w:t>
      </w:r>
      <w:r>
        <w:rPr>
          <w:rFonts w:ascii="TimesNewRomanPSMT" w:eastAsia="Batang" w:hAnsi="TimesNewRomanPSMT" w:cs="TimesNewRomanPSMT"/>
        </w:rPr>
        <w:t>For the 5 150-5 250 MHz frequency band, six methods (including NOC) are proposed (</w:t>
      </w:r>
      <w:r>
        <w:rPr>
          <w:rFonts w:ascii="TimesNewRomanPS-BoldMT" w:eastAsia="Batang" w:hAnsi="TimesNewRomanPS-BoldMT" w:cs="TimesNewRomanPS-BoldMT"/>
          <w:b/>
          <w:bCs/>
        </w:rPr>
        <w:t>A1</w:t>
      </w:r>
      <w:r>
        <w:rPr>
          <w:rFonts w:ascii="TimesNewRomanPSMT" w:eastAsia="Batang" w:hAnsi="TimesNewRomanPSMT" w:cs="TimesNewRomanPSMT"/>
        </w:rPr>
        <w:t xml:space="preserve">, </w:t>
      </w:r>
      <w:r>
        <w:rPr>
          <w:rFonts w:ascii="TimesNewRomanPS-BoldMT" w:eastAsia="Batang" w:hAnsi="TimesNewRomanPS-BoldMT" w:cs="TimesNewRomanPS-BoldMT"/>
          <w:b/>
          <w:bCs/>
        </w:rPr>
        <w:t>A2</w:t>
      </w:r>
      <w:r>
        <w:rPr>
          <w:rFonts w:ascii="TimesNewRomanPSMT" w:eastAsia="Batang" w:hAnsi="TimesNewRomanPSMT" w:cs="TimesNewRomanPSMT"/>
        </w:rPr>
        <w:t xml:space="preserve">, </w:t>
      </w:r>
      <w:r>
        <w:rPr>
          <w:rFonts w:ascii="TimesNewRomanPS-BoldMT" w:eastAsia="Batang" w:hAnsi="TimesNewRomanPS-BoldMT" w:cs="TimesNewRomanPS-BoldMT"/>
          <w:b/>
          <w:bCs/>
        </w:rPr>
        <w:t>A3</w:t>
      </w:r>
      <w:r>
        <w:rPr>
          <w:rFonts w:ascii="TimesNewRomanPSMT" w:eastAsia="Batang" w:hAnsi="TimesNewRomanPSMT" w:cs="TimesNewRomanPSMT"/>
        </w:rPr>
        <w:t xml:space="preserve">, </w:t>
      </w:r>
      <w:r>
        <w:rPr>
          <w:rFonts w:ascii="TimesNewRomanPS-BoldMT" w:eastAsia="Batang" w:hAnsi="TimesNewRomanPS-BoldMT" w:cs="TimesNewRomanPS-BoldMT"/>
          <w:b/>
          <w:bCs/>
        </w:rPr>
        <w:t>A4</w:t>
      </w:r>
      <w:r>
        <w:rPr>
          <w:rFonts w:ascii="TimesNewRomanPSMT" w:eastAsia="Batang" w:hAnsi="TimesNewRomanPSMT" w:cs="TimesNewRomanPSMT"/>
        </w:rPr>
        <w:t xml:space="preserve">, </w:t>
      </w:r>
      <w:r>
        <w:rPr>
          <w:rFonts w:ascii="TimesNewRomanPS-BoldMT" w:eastAsia="Batang" w:hAnsi="TimesNewRomanPS-BoldMT" w:cs="TimesNewRomanPS-BoldMT"/>
          <w:b/>
          <w:bCs/>
        </w:rPr>
        <w:t>A5 and A6</w:t>
      </w:r>
      <w:r>
        <w:rPr>
          <w:rFonts w:ascii="TimesNewRomanPSMT" w:eastAsia="Batang" w:hAnsi="TimesNewRomanPSMT" w:cs="TimesNewRomanPSMT"/>
        </w:rPr>
        <w:t>); for the 5 250-5 350 MHz and for the 5 350-5 470 MHz frequency bands, only one method (NOC) is proposed (</w:t>
      </w:r>
      <w:r>
        <w:rPr>
          <w:rFonts w:ascii="TimesNewRomanPS-BoldMT" w:eastAsia="Batang" w:hAnsi="TimesNewRomanPS-BoldMT" w:cs="TimesNewRomanPS-BoldMT"/>
          <w:b/>
          <w:bCs/>
        </w:rPr>
        <w:t xml:space="preserve">B </w:t>
      </w:r>
      <w:r>
        <w:rPr>
          <w:rFonts w:ascii="TimesNewRomanPSMT" w:eastAsia="Batang" w:hAnsi="TimesNewRomanPSMT" w:cs="TimesNewRomanPSMT"/>
        </w:rPr>
        <w:t xml:space="preserve">and </w:t>
      </w:r>
      <w:r>
        <w:rPr>
          <w:rFonts w:ascii="TimesNewRomanPS-BoldMT" w:eastAsia="Batang" w:hAnsi="TimesNewRomanPS-BoldMT" w:cs="TimesNewRomanPS-BoldMT"/>
          <w:b/>
          <w:bCs/>
        </w:rPr>
        <w:t xml:space="preserve">C </w:t>
      </w:r>
      <w:r>
        <w:rPr>
          <w:rFonts w:ascii="TimesNewRomanPSMT" w:eastAsia="Batang" w:hAnsi="TimesNewRomanPSMT" w:cs="TimesNewRomanPSMT"/>
        </w:rPr>
        <w:t>respectively); for the 5 725-5 850 MHz frequency band, three methods (including NOC) are proposed (</w:t>
      </w:r>
      <w:r>
        <w:rPr>
          <w:rFonts w:ascii="TimesNewRomanPS-BoldMT" w:eastAsia="Batang" w:hAnsi="TimesNewRomanPS-BoldMT" w:cs="TimesNewRomanPS-BoldMT"/>
          <w:b/>
          <w:bCs/>
        </w:rPr>
        <w:t>D1</w:t>
      </w:r>
      <w:r>
        <w:rPr>
          <w:rFonts w:ascii="TimesNewRomanPSMT" w:eastAsia="Batang" w:hAnsi="TimesNewRomanPSMT" w:cs="TimesNewRomanPSMT"/>
        </w:rPr>
        <w:t xml:space="preserve">, </w:t>
      </w:r>
      <w:r>
        <w:rPr>
          <w:rFonts w:ascii="TimesNewRomanPS-BoldMT" w:eastAsia="Batang" w:hAnsi="TimesNewRomanPS-BoldMT" w:cs="TimesNewRomanPS-BoldMT"/>
          <w:b/>
          <w:bCs/>
        </w:rPr>
        <w:t xml:space="preserve">D2 </w:t>
      </w:r>
      <w:r>
        <w:rPr>
          <w:rFonts w:ascii="TimesNewRomanPSMT" w:eastAsia="Batang" w:hAnsi="TimesNewRomanPSMT" w:cs="TimesNewRomanPSMT"/>
        </w:rPr>
        <w:t xml:space="preserve">and </w:t>
      </w:r>
      <w:r>
        <w:rPr>
          <w:rFonts w:ascii="TimesNewRomanPS-BoldMT" w:eastAsia="Batang" w:hAnsi="TimesNewRomanPS-BoldMT" w:cs="TimesNewRomanPS-BoldMT"/>
          <w:b/>
          <w:bCs/>
        </w:rPr>
        <w:t>D3</w:t>
      </w:r>
      <w:r>
        <w:rPr>
          <w:rFonts w:ascii="TimesNewRomanPSMT" w:eastAsia="Batang" w:hAnsi="TimesNewRomanPSMT" w:cs="TimesNewRomanPSMT"/>
        </w:rPr>
        <w:t>); and for the 5 850-5 925 MHz frequency band only one method (NOC) is proposed (</w:t>
      </w:r>
      <w:r>
        <w:rPr>
          <w:rFonts w:ascii="TimesNewRomanPS-BoldMT" w:eastAsia="Batang" w:hAnsi="TimesNewRomanPS-BoldMT" w:cs="TimesNewRomanPS-BoldMT"/>
          <w:b/>
          <w:bCs/>
        </w:rPr>
        <w:t>E</w:t>
      </w:r>
      <w:r>
        <w:rPr>
          <w:rFonts w:ascii="TimesNewRomanPSMT" w:eastAsia="Batang" w:hAnsi="TimesNewRomanPSMT" w:cs="TimesNewRomanPSMT"/>
        </w:rPr>
        <w:t>).</w:t>
      </w:r>
    </w:p>
    <w:p w:rsidR="00247377" w:rsidRDefault="00247377" w:rsidP="00F34253">
      <w:pPr>
        <w:snapToGrid w:val="0"/>
        <w:spacing w:beforeLines="50" w:before="120" w:afterLines="50" w:after="120"/>
        <w:jc w:val="both"/>
        <w:rPr>
          <w:rFonts w:eastAsia="SimSun"/>
          <w:lang w:eastAsia="zh-CN"/>
        </w:rPr>
      </w:pPr>
      <w:r w:rsidRPr="00247377">
        <w:rPr>
          <w:rFonts w:eastAsia="SimSun"/>
          <w:lang w:eastAsia="zh-CN"/>
        </w:rPr>
        <w:t>At the 22</w:t>
      </w:r>
      <w:r w:rsidRPr="00247377">
        <w:rPr>
          <w:rFonts w:eastAsia="SimSun"/>
          <w:vertAlign w:val="superscript"/>
          <w:lang w:eastAsia="zh-CN"/>
        </w:rPr>
        <w:t>nd</w:t>
      </w:r>
      <w:r w:rsidRPr="00247377">
        <w:rPr>
          <w:rFonts w:eastAsia="SimSun"/>
          <w:lang w:eastAsia="zh-CN"/>
        </w:rPr>
        <w:t xml:space="preserve"> ITU-R W</w:t>
      </w:r>
      <w:r w:rsidR="004F2A5A">
        <w:rPr>
          <w:rFonts w:eastAsia="Malgun Gothic" w:hint="eastAsia"/>
          <w:lang w:eastAsia="ko-KR"/>
        </w:rPr>
        <w:t xml:space="preserve">orking </w:t>
      </w:r>
      <w:r w:rsidRPr="00247377">
        <w:rPr>
          <w:rFonts w:eastAsia="SimSun"/>
          <w:lang w:eastAsia="zh-CN"/>
        </w:rPr>
        <w:t>P</w:t>
      </w:r>
      <w:r w:rsidR="004F2A5A">
        <w:rPr>
          <w:rFonts w:eastAsia="Malgun Gothic" w:hint="eastAsia"/>
          <w:lang w:eastAsia="ko-KR"/>
        </w:rPr>
        <w:t xml:space="preserve">arty (WP) </w:t>
      </w:r>
      <w:r w:rsidRPr="00247377">
        <w:rPr>
          <w:rFonts w:eastAsia="SimSun"/>
          <w:lang w:eastAsia="zh-CN"/>
        </w:rPr>
        <w:t>5A meeting held from 29 April to 9 May 2019, three Preliminary Draft New Reports on sharing studies for the 5 150-5 250 MHz, 5 350-5 470 MHz and 5 725-5 850 MHz frequency bands were developed (see Annexes 10, 11, 12 to ITU-R WP5A Chairman’s Report 5A/1065).</w:t>
      </w:r>
    </w:p>
    <w:p w:rsidR="00F34253" w:rsidRPr="00F34253" w:rsidRDefault="00F34253" w:rsidP="00F34253">
      <w:pPr>
        <w:snapToGrid w:val="0"/>
        <w:spacing w:beforeLines="50" w:before="120" w:afterLines="50" w:after="120"/>
        <w:jc w:val="both"/>
        <w:rPr>
          <w:rFonts w:eastAsia="SimSun"/>
          <w:lang w:eastAsia="zh-CN"/>
        </w:rPr>
      </w:pPr>
      <w:r w:rsidRPr="00D10756">
        <w:rPr>
          <w:rFonts w:eastAsia="SimSun"/>
          <w:lang w:eastAsia="zh-CN"/>
        </w:rPr>
        <w:t xml:space="preserve">Among all the sharing study documents, the most complicated one is the document addressing the 5 150-5 250 MHz band. </w:t>
      </w:r>
      <w:r>
        <w:rPr>
          <w:rFonts w:eastAsia="SimSun"/>
          <w:lang w:eastAsia="zh-CN"/>
        </w:rPr>
        <w:t>D</w:t>
      </w:r>
      <w:r w:rsidRPr="00F85824">
        <w:rPr>
          <w:rFonts w:eastAsia="SimSun"/>
          <w:lang w:eastAsia="zh-CN"/>
        </w:rPr>
        <w:t>iscussions are mainly focused on whether sharing between WAS/RLANs and</w:t>
      </w:r>
      <w:r>
        <w:rPr>
          <w:rFonts w:eastAsia="SimSun"/>
          <w:lang w:eastAsia="zh-CN"/>
        </w:rPr>
        <w:t xml:space="preserve"> the</w:t>
      </w:r>
      <w:r w:rsidRPr="00F85824">
        <w:rPr>
          <w:rFonts w:eastAsia="SimSun"/>
          <w:lang w:eastAsia="zh-CN"/>
        </w:rPr>
        <w:t xml:space="preserve"> </w:t>
      </w:r>
      <w:r w:rsidRPr="0047046F">
        <w:rPr>
          <w:rFonts w:eastAsia="SimSun"/>
          <w:lang w:eastAsia="zh-CN"/>
        </w:rPr>
        <w:t>MSS feeder links, ARNS and AMT</w:t>
      </w:r>
      <w:r>
        <w:rPr>
          <w:rFonts w:eastAsia="SimSun"/>
          <w:lang w:eastAsia="zh-CN"/>
        </w:rPr>
        <w:t xml:space="preserve"> </w:t>
      </w:r>
      <w:r w:rsidRPr="00F85824">
        <w:rPr>
          <w:rFonts w:eastAsia="SimSun"/>
          <w:lang w:eastAsia="zh-CN"/>
        </w:rPr>
        <w:t>is possible or not if outdoor operations of WAS/RLANs in th</w:t>
      </w:r>
      <w:r>
        <w:rPr>
          <w:rFonts w:eastAsia="SimSun"/>
          <w:lang w:eastAsia="zh-CN"/>
        </w:rPr>
        <w:t xml:space="preserve">is </w:t>
      </w:r>
      <w:r w:rsidRPr="00F85824">
        <w:rPr>
          <w:rFonts w:eastAsia="SimSun"/>
          <w:lang w:eastAsia="zh-CN"/>
        </w:rPr>
        <w:t>band is allowed.</w:t>
      </w:r>
      <w:r w:rsidRPr="0047046F">
        <w:t xml:space="preserve"> </w:t>
      </w:r>
      <w:r w:rsidRPr="0047046F">
        <w:rPr>
          <w:rFonts w:eastAsia="SimSun"/>
          <w:lang w:eastAsia="zh-CN"/>
        </w:rPr>
        <w:t xml:space="preserve">Some </w:t>
      </w:r>
      <w:r>
        <w:rPr>
          <w:rFonts w:eastAsia="SimSun"/>
          <w:lang w:eastAsia="zh-CN"/>
        </w:rPr>
        <w:t>studies</w:t>
      </w:r>
      <w:r w:rsidRPr="0047046F">
        <w:rPr>
          <w:rFonts w:eastAsia="SimSun"/>
          <w:lang w:eastAsia="zh-CN"/>
        </w:rPr>
        <w:t xml:space="preserve"> show that sharing is possible depending on the conditions of mitigation measures; some other </w:t>
      </w:r>
      <w:r>
        <w:rPr>
          <w:rFonts w:eastAsia="SimSun"/>
          <w:lang w:eastAsia="zh-CN"/>
        </w:rPr>
        <w:t>studies</w:t>
      </w:r>
      <w:r w:rsidRPr="0047046F">
        <w:rPr>
          <w:rFonts w:eastAsia="SimSun"/>
          <w:lang w:eastAsia="zh-CN"/>
        </w:rPr>
        <w:t xml:space="preserve"> show that sharing is not possible</w:t>
      </w:r>
      <w:r>
        <w:rPr>
          <w:rFonts w:eastAsia="SimSun"/>
          <w:lang w:eastAsia="zh-CN"/>
        </w:rPr>
        <w:t xml:space="preserve"> if </w:t>
      </w:r>
      <w:r w:rsidRPr="00F85824">
        <w:rPr>
          <w:rFonts w:eastAsia="SimSun"/>
          <w:lang w:eastAsia="zh-CN"/>
        </w:rPr>
        <w:t>WAS/RLANs</w:t>
      </w:r>
      <w:r>
        <w:rPr>
          <w:rFonts w:eastAsia="SimSun"/>
          <w:lang w:eastAsia="zh-CN"/>
        </w:rPr>
        <w:t xml:space="preserve"> are allowed outdoor use</w:t>
      </w:r>
      <w:r w:rsidRPr="0047046F">
        <w:rPr>
          <w:rFonts w:eastAsia="SimSun"/>
          <w:lang w:eastAsia="zh-CN"/>
        </w:rPr>
        <w:t>.</w:t>
      </w:r>
    </w:p>
    <w:p w:rsidR="00F34253" w:rsidRPr="002218A5" w:rsidRDefault="00F34253" w:rsidP="00F34253">
      <w:pPr>
        <w:snapToGrid w:val="0"/>
        <w:spacing w:beforeLines="50" w:before="120" w:afterLines="50" w:after="120"/>
        <w:jc w:val="both"/>
        <w:rPr>
          <w:rFonts w:eastAsiaTheme="minorEastAsia"/>
          <w:lang w:eastAsia="zh-CN"/>
        </w:rPr>
      </w:pPr>
      <w:r w:rsidRPr="00E34FF4">
        <w:rPr>
          <w:rFonts w:eastAsiaTheme="minorEastAsia"/>
          <w:lang w:eastAsia="zh-CN"/>
        </w:rPr>
        <w:t xml:space="preserve">Relevant ITU-R </w:t>
      </w:r>
      <w:r w:rsidRPr="002218A5">
        <w:rPr>
          <w:rFonts w:eastAsiaTheme="minorEastAsia"/>
          <w:lang w:eastAsia="zh-CN"/>
        </w:rPr>
        <w:t xml:space="preserve">Reports/Recommendations </w:t>
      </w:r>
      <w:r w:rsidRPr="002218A5">
        <w:rPr>
          <w:rFonts w:eastAsiaTheme="minorEastAsia" w:hint="eastAsia"/>
          <w:lang w:eastAsia="zh-CN"/>
        </w:rPr>
        <w:t xml:space="preserve">and </w:t>
      </w:r>
      <w:r>
        <w:rPr>
          <w:rFonts w:eastAsiaTheme="minorEastAsia"/>
          <w:lang w:eastAsia="zh-CN"/>
        </w:rPr>
        <w:t>ongoing</w:t>
      </w:r>
      <w:r>
        <w:rPr>
          <w:rFonts w:eastAsiaTheme="minorEastAsia" w:hint="eastAsia"/>
          <w:lang w:eastAsia="zh-CN"/>
        </w:rPr>
        <w:t xml:space="preserve"> studi</w:t>
      </w:r>
      <w:r>
        <w:rPr>
          <w:rFonts w:eastAsiaTheme="minorEastAsia"/>
          <w:lang w:eastAsia="zh-CN"/>
        </w:rPr>
        <w:t>e</w:t>
      </w:r>
      <w:r>
        <w:rPr>
          <w:rFonts w:eastAsiaTheme="minorEastAsia" w:hint="eastAsia"/>
          <w:lang w:eastAsia="zh-CN"/>
        </w:rPr>
        <w:t>s</w:t>
      </w:r>
      <w:r w:rsidRPr="002218A5">
        <w:rPr>
          <w:rFonts w:eastAsiaTheme="minorEastAsia" w:hint="eastAsia"/>
          <w:lang w:eastAsia="zh-CN"/>
        </w:rPr>
        <w:t xml:space="preserve"> are as follows,</w:t>
      </w:r>
    </w:p>
    <w:p w:rsidR="00F34253" w:rsidRPr="00E756B7" w:rsidRDefault="00F34253" w:rsidP="00F34253">
      <w:pPr>
        <w:pStyle w:val="ListParagraph"/>
        <w:numPr>
          <w:ilvl w:val="0"/>
          <w:numId w:val="23"/>
        </w:numPr>
        <w:snapToGrid w:val="0"/>
        <w:spacing w:before="120" w:after="120"/>
        <w:jc w:val="both"/>
        <w:rPr>
          <w:lang w:val="en-GB"/>
        </w:rPr>
      </w:pPr>
      <w:r w:rsidRPr="00E756B7">
        <w:rPr>
          <w:lang w:val="en-GB"/>
        </w:rPr>
        <w:t>Recommendation ITU-R M.1450 - Characteristics of broadband radio local area networks</w:t>
      </w:r>
    </w:p>
    <w:p w:rsidR="00F34253" w:rsidRPr="00E756B7" w:rsidRDefault="00F34253" w:rsidP="00F34253">
      <w:pPr>
        <w:pStyle w:val="ListParagraph"/>
        <w:numPr>
          <w:ilvl w:val="0"/>
          <w:numId w:val="23"/>
        </w:numPr>
        <w:snapToGrid w:val="0"/>
        <w:spacing w:before="120" w:after="120"/>
        <w:jc w:val="both"/>
        <w:rPr>
          <w:lang w:val="en-GB"/>
        </w:rPr>
      </w:pPr>
      <w:r w:rsidRPr="00E756B7">
        <w:rPr>
          <w:lang w:val="en-GB"/>
        </w:rPr>
        <w:lastRenderedPageBreak/>
        <w:t xml:space="preserve">Recommendation ITU-R M.1739 - Protection criteria for wireless access systems, including radio local area networks, operating in the mobile service in accordance with Resolution </w:t>
      </w:r>
      <w:r w:rsidRPr="004F2A5A">
        <w:rPr>
          <w:b/>
          <w:lang w:val="en-GB"/>
        </w:rPr>
        <w:t>229 (WRC-03)</w:t>
      </w:r>
      <w:r w:rsidRPr="00E756B7">
        <w:rPr>
          <w:lang w:val="en-GB"/>
        </w:rPr>
        <w:t xml:space="preserve"> in the bands 5 150-5 250 MHz, 5 250-5 350 MHz and 5 470</w:t>
      </w:r>
      <w:r>
        <w:rPr>
          <w:lang w:val="en-GB"/>
        </w:rPr>
        <w:t>-</w:t>
      </w:r>
      <w:r w:rsidRPr="00E756B7">
        <w:rPr>
          <w:lang w:val="en-GB"/>
        </w:rPr>
        <w:t>5 725 MHz</w:t>
      </w:r>
    </w:p>
    <w:p w:rsidR="00F34253" w:rsidRDefault="00F34253" w:rsidP="00F34253">
      <w:pPr>
        <w:pStyle w:val="ListParagraph"/>
        <w:numPr>
          <w:ilvl w:val="0"/>
          <w:numId w:val="23"/>
        </w:numPr>
        <w:snapToGrid w:val="0"/>
        <w:spacing w:before="120" w:after="120"/>
        <w:jc w:val="both"/>
        <w:rPr>
          <w:lang w:val="en-GB"/>
        </w:rPr>
      </w:pPr>
      <w:r w:rsidRPr="00E756B7">
        <w:rPr>
          <w:lang w:val="en-GB"/>
        </w:rPr>
        <w:t xml:space="preserve">Recommendation ITU-R M.1652 - Dynamic frequency selection in wireless access systems including radio local area networks for the purpose of protecting the </w:t>
      </w:r>
      <w:proofErr w:type="spellStart"/>
      <w:r w:rsidRPr="00E756B7">
        <w:rPr>
          <w:lang w:val="en-GB"/>
        </w:rPr>
        <w:t>radiodetermination</w:t>
      </w:r>
      <w:proofErr w:type="spellEnd"/>
      <w:r w:rsidRPr="00E756B7">
        <w:rPr>
          <w:lang w:val="en-GB"/>
        </w:rPr>
        <w:t xml:space="preserve"> service in the 5 GHz band</w:t>
      </w:r>
    </w:p>
    <w:p w:rsidR="00F34253" w:rsidRDefault="00F34253" w:rsidP="00F34253">
      <w:pPr>
        <w:pStyle w:val="ListParagraph"/>
        <w:numPr>
          <w:ilvl w:val="0"/>
          <w:numId w:val="23"/>
        </w:numPr>
        <w:snapToGrid w:val="0"/>
        <w:spacing w:before="120" w:after="120"/>
        <w:jc w:val="both"/>
        <w:rPr>
          <w:lang w:val="en-GB"/>
        </w:rPr>
      </w:pPr>
      <w:r w:rsidRPr="00647A95">
        <w:rPr>
          <w:lang w:val="en-GB"/>
        </w:rPr>
        <w:t>Annex</w:t>
      </w:r>
      <w:r>
        <w:rPr>
          <w:lang w:val="en-GB"/>
        </w:rPr>
        <w:t xml:space="preserve"> </w:t>
      </w:r>
      <w:r w:rsidR="00247377">
        <w:rPr>
          <w:lang w:val="en-GB"/>
        </w:rPr>
        <w:t>9</w:t>
      </w:r>
      <w:r w:rsidRPr="00647A95">
        <w:rPr>
          <w:lang w:val="en-GB"/>
        </w:rPr>
        <w:t xml:space="preserve"> to Working Party 5A Chairman’s Report (</w:t>
      </w:r>
      <w:r w:rsidRPr="00647A95">
        <w:rPr>
          <w:rFonts w:hint="eastAsia"/>
          <w:lang w:val="en-GB" w:eastAsia="ko-KR"/>
        </w:rPr>
        <w:t xml:space="preserve">Doc. </w:t>
      </w:r>
      <w:r w:rsidRPr="00647A95">
        <w:rPr>
          <w:lang w:val="en-GB" w:eastAsia="ko-KR"/>
        </w:rPr>
        <w:t>5A/</w:t>
      </w:r>
      <w:r w:rsidR="00247377">
        <w:rPr>
          <w:lang w:val="en-GB" w:eastAsia="ko-KR"/>
        </w:rPr>
        <w:t>1065</w:t>
      </w:r>
      <w:r w:rsidRPr="00647A95">
        <w:rPr>
          <w:rFonts w:hint="eastAsia"/>
          <w:lang w:val="en-GB" w:eastAsia="ko-KR"/>
        </w:rPr>
        <w:t>)</w:t>
      </w:r>
      <w:r w:rsidR="00247377">
        <w:rPr>
          <w:lang w:val="en-GB" w:eastAsia="ko-KR"/>
        </w:rPr>
        <w:t xml:space="preserve"> - </w:t>
      </w:r>
      <w:r w:rsidR="00247377" w:rsidRPr="00247377">
        <w:rPr>
          <w:lang w:val="en-GB" w:eastAsia="ko-KR"/>
        </w:rPr>
        <w:t>P</w:t>
      </w:r>
      <w:r w:rsidR="00247377">
        <w:rPr>
          <w:lang w:val="en-GB" w:eastAsia="ko-KR"/>
        </w:rPr>
        <w:t>DN</w:t>
      </w:r>
      <w:r w:rsidR="00247377" w:rsidRPr="00247377">
        <w:rPr>
          <w:lang w:val="en-GB" w:eastAsia="ko-KR"/>
        </w:rPr>
        <w:t xml:space="preserve"> Report ITU-R M.[RLAN REQ-PAR] - Technical characteristics and operational requirements of WAS/RLAN in the 5 GHz frequency range</w:t>
      </w:r>
    </w:p>
    <w:p w:rsidR="00247377" w:rsidRDefault="00247377" w:rsidP="00F34253">
      <w:pPr>
        <w:pStyle w:val="ListParagraph"/>
        <w:numPr>
          <w:ilvl w:val="0"/>
          <w:numId w:val="23"/>
        </w:numPr>
        <w:snapToGrid w:val="0"/>
        <w:spacing w:before="120" w:after="120"/>
        <w:jc w:val="both"/>
        <w:rPr>
          <w:lang w:val="en-GB"/>
        </w:rPr>
      </w:pPr>
      <w:r w:rsidRPr="00647A95">
        <w:rPr>
          <w:lang w:val="en-GB"/>
        </w:rPr>
        <w:t>Annex</w:t>
      </w:r>
      <w:r>
        <w:rPr>
          <w:lang w:val="en-GB"/>
        </w:rPr>
        <w:t xml:space="preserve"> 10</w:t>
      </w:r>
      <w:r w:rsidRPr="00647A95">
        <w:rPr>
          <w:lang w:val="en-GB"/>
        </w:rPr>
        <w:t xml:space="preserve"> to Working Party 5A Chairman’s Report (</w:t>
      </w:r>
      <w:r w:rsidRPr="00647A95">
        <w:rPr>
          <w:rFonts w:hint="eastAsia"/>
          <w:lang w:val="en-GB" w:eastAsia="ko-KR"/>
        </w:rPr>
        <w:t xml:space="preserve">Doc. </w:t>
      </w:r>
      <w:r w:rsidRPr="00647A95">
        <w:rPr>
          <w:lang w:val="en-GB" w:eastAsia="ko-KR"/>
        </w:rPr>
        <w:t>5A/</w:t>
      </w:r>
      <w:r>
        <w:rPr>
          <w:lang w:val="en-GB" w:eastAsia="ko-KR"/>
        </w:rPr>
        <w:t>1065</w:t>
      </w:r>
      <w:r w:rsidRPr="00647A95">
        <w:rPr>
          <w:rFonts w:hint="eastAsia"/>
          <w:lang w:val="en-GB" w:eastAsia="ko-KR"/>
        </w:rPr>
        <w:t>)</w:t>
      </w:r>
      <w:r>
        <w:rPr>
          <w:lang w:val="en-GB" w:eastAsia="ko-KR"/>
        </w:rPr>
        <w:t xml:space="preserve"> – </w:t>
      </w:r>
      <w:r w:rsidRPr="00247377">
        <w:rPr>
          <w:lang w:val="en-GB" w:eastAsia="ko-KR"/>
        </w:rPr>
        <w:t>P</w:t>
      </w:r>
      <w:r>
        <w:rPr>
          <w:lang w:val="en-GB" w:eastAsia="ko-KR"/>
        </w:rPr>
        <w:t xml:space="preserve">DN </w:t>
      </w:r>
      <w:r w:rsidRPr="00247377">
        <w:rPr>
          <w:lang w:val="en-GB" w:eastAsia="ko-KR"/>
        </w:rPr>
        <w:t>Report ITU-R M.[RLAN SHARING 5 350-5 470 MHz] - Sharing and compatibility studies of WAS/RLAN in the 5 350-5 470 MHz frequency range</w:t>
      </w:r>
    </w:p>
    <w:p w:rsidR="00247377" w:rsidRDefault="00247377" w:rsidP="00F34253">
      <w:pPr>
        <w:pStyle w:val="ListParagraph"/>
        <w:numPr>
          <w:ilvl w:val="0"/>
          <w:numId w:val="23"/>
        </w:numPr>
        <w:snapToGrid w:val="0"/>
        <w:spacing w:before="120" w:after="120"/>
        <w:jc w:val="both"/>
        <w:rPr>
          <w:lang w:val="en-GB"/>
        </w:rPr>
      </w:pPr>
      <w:r w:rsidRPr="00647A95">
        <w:rPr>
          <w:lang w:val="en-GB"/>
        </w:rPr>
        <w:t>Annex</w:t>
      </w:r>
      <w:r>
        <w:rPr>
          <w:lang w:val="en-GB"/>
        </w:rPr>
        <w:t xml:space="preserve"> 11</w:t>
      </w:r>
      <w:r w:rsidRPr="00647A95">
        <w:rPr>
          <w:lang w:val="en-GB"/>
        </w:rPr>
        <w:t xml:space="preserve"> to Working Party 5A Chairman’s Report (</w:t>
      </w:r>
      <w:r w:rsidRPr="00647A95">
        <w:rPr>
          <w:rFonts w:hint="eastAsia"/>
          <w:lang w:val="en-GB" w:eastAsia="ko-KR"/>
        </w:rPr>
        <w:t xml:space="preserve">Doc. </w:t>
      </w:r>
      <w:r w:rsidRPr="00647A95">
        <w:rPr>
          <w:lang w:val="en-GB" w:eastAsia="ko-KR"/>
        </w:rPr>
        <w:t>5A/</w:t>
      </w:r>
      <w:r>
        <w:rPr>
          <w:lang w:val="en-GB" w:eastAsia="ko-KR"/>
        </w:rPr>
        <w:t>1065</w:t>
      </w:r>
      <w:r w:rsidRPr="00647A95">
        <w:rPr>
          <w:rFonts w:hint="eastAsia"/>
          <w:lang w:val="en-GB" w:eastAsia="ko-KR"/>
        </w:rPr>
        <w:t>)</w:t>
      </w:r>
      <w:r>
        <w:rPr>
          <w:lang w:val="en-GB" w:eastAsia="ko-KR"/>
        </w:rPr>
        <w:t xml:space="preserve"> – </w:t>
      </w:r>
      <w:r w:rsidRPr="00247377">
        <w:rPr>
          <w:lang w:val="en-GB" w:eastAsia="ko-KR"/>
        </w:rPr>
        <w:t>P</w:t>
      </w:r>
      <w:r>
        <w:rPr>
          <w:lang w:val="en-GB" w:eastAsia="ko-KR"/>
        </w:rPr>
        <w:t xml:space="preserve">DN </w:t>
      </w:r>
      <w:r w:rsidRPr="00247377">
        <w:rPr>
          <w:lang w:val="en-GB" w:eastAsia="ko-KR"/>
        </w:rPr>
        <w:t xml:space="preserve">Report ITU-R M.[RLAN SHARING 5 </w:t>
      </w:r>
      <w:r>
        <w:rPr>
          <w:lang w:val="en-GB" w:eastAsia="ko-KR"/>
        </w:rPr>
        <w:t>1</w:t>
      </w:r>
      <w:r w:rsidRPr="00247377">
        <w:rPr>
          <w:lang w:val="en-GB" w:eastAsia="ko-KR"/>
        </w:rPr>
        <w:t xml:space="preserve">50-5 </w:t>
      </w:r>
      <w:r>
        <w:rPr>
          <w:lang w:val="en-GB" w:eastAsia="ko-KR"/>
        </w:rPr>
        <w:t>25</w:t>
      </w:r>
      <w:r w:rsidRPr="00247377">
        <w:rPr>
          <w:lang w:val="en-GB" w:eastAsia="ko-KR"/>
        </w:rPr>
        <w:t xml:space="preserve">0 MHz] - Sharing and compatibility studies of WAS/RLAN in the 5 </w:t>
      </w:r>
      <w:r>
        <w:rPr>
          <w:lang w:val="en-GB" w:eastAsia="ko-KR"/>
        </w:rPr>
        <w:t>1</w:t>
      </w:r>
      <w:r w:rsidRPr="00247377">
        <w:rPr>
          <w:lang w:val="en-GB" w:eastAsia="ko-KR"/>
        </w:rPr>
        <w:t xml:space="preserve">50-5 </w:t>
      </w:r>
      <w:r>
        <w:rPr>
          <w:lang w:val="en-GB" w:eastAsia="ko-KR"/>
        </w:rPr>
        <w:t>25</w:t>
      </w:r>
      <w:r w:rsidRPr="00247377">
        <w:rPr>
          <w:lang w:val="en-GB" w:eastAsia="ko-KR"/>
        </w:rPr>
        <w:t>0 MHz frequency range</w:t>
      </w:r>
    </w:p>
    <w:p w:rsidR="002A0111" w:rsidRPr="006B3BE8" w:rsidRDefault="00247377" w:rsidP="00300273">
      <w:pPr>
        <w:pStyle w:val="ListParagraph"/>
        <w:numPr>
          <w:ilvl w:val="0"/>
          <w:numId w:val="23"/>
        </w:numPr>
        <w:snapToGrid w:val="0"/>
        <w:spacing w:before="120" w:after="120"/>
        <w:ind w:left="348"/>
        <w:jc w:val="both"/>
        <w:rPr>
          <w:i/>
          <w:lang w:val="en-GB" w:eastAsia="ko-KR"/>
        </w:rPr>
      </w:pPr>
      <w:r w:rsidRPr="006B3BE8">
        <w:rPr>
          <w:lang w:val="en-GB"/>
        </w:rPr>
        <w:t>Annex 12 to Working Party 5A Chairman’s Report (</w:t>
      </w:r>
      <w:r w:rsidRPr="006B3BE8">
        <w:rPr>
          <w:rFonts w:hint="eastAsia"/>
          <w:lang w:val="en-GB" w:eastAsia="ko-KR"/>
        </w:rPr>
        <w:t xml:space="preserve">Doc. </w:t>
      </w:r>
      <w:r w:rsidRPr="006B3BE8">
        <w:rPr>
          <w:lang w:val="en-GB" w:eastAsia="ko-KR"/>
        </w:rPr>
        <w:t>5A/1065</w:t>
      </w:r>
      <w:r w:rsidRPr="006B3BE8">
        <w:rPr>
          <w:rFonts w:hint="eastAsia"/>
          <w:lang w:val="en-GB" w:eastAsia="ko-KR"/>
        </w:rPr>
        <w:t>)</w:t>
      </w:r>
      <w:r w:rsidRPr="006B3BE8">
        <w:rPr>
          <w:lang w:val="en-GB" w:eastAsia="ko-KR"/>
        </w:rPr>
        <w:t xml:space="preserve"> - PDN</w:t>
      </w:r>
      <w:r w:rsidRPr="00247377">
        <w:t xml:space="preserve"> </w:t>
      </w:r>
      <w:r w:rsidRPr="006B3BE8">
        <w:rPr>
          <w:lang w:val="en-GB" w:eastAsia="ko-KR"/>
        </w:rPr>
        <w:t>Report ITU-R M.[RLAN SHARING 5 725-5 850 MHz] - Sharing and compatibility studies of WAS/RLAN in the 5 725-5 850 MHz frequency range</w:t>
      </w: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2A0111" w:rsidRPr="00441526" w:rsidRDefault="002A0111" w:rsidP="003D3D47">
      <w:pPr>
        <w:numPr>
          <w:ilvl w:val="0"/>
          <w:numId w:val="18"/>
        </w:numPr>
        <w:ind w:leftChars="145" w:left="708"/>
        <w:jc w:val="both"/>
        <w:rPr>
          <w:lang w:val="en-NZ"/>
        </w:rPr>
      </w:pPr>
      <w:r w:rsidRPr="00441526">
        <w:rPr>
          <w:lang w:val="en-NZ"/>
        </w:rPr>
        <w:t>Input Documents</w:t>
      </w:r>
      <w:r w:rsidR="00F17B13" w:rsidRPr="00F17B13">
        <w:rPr>
          <w:lang w:val="en-NZ"/>
        </w:rPr>
        <w:t xml:space="preserve">: </w:t>
      </w:r>
      <w:r w:rsidR="00F17B13">
        <w:rPr>
          <w:lang w:val="en-NZ"/>
        </w:rPr>
        <w:t>APG19-5</w:t>
      </w:r>
      <w:r w:rsidR="00F17B13" w:rsidRPr="00F17B13">
        <w:rPr>
          <w:lang w:val="en-NZ"/>
        </w:rPr>
        <w:t>/</w:t>
      </w:r>
      <w:r w:rsidR="00882E69" w:rsidRPr="00F17B13">
        <w:rPr>
          <w:lang w:val="en-NZ"/>
        </w:rPr>
        <w:t>INP-</w:t>
      </w:r>
      <w:r w:rsidR="00882E69">
        <w:rPr>
          <w:lang w:val="en-NZ"/>
        </w:rPr>
        <w:t>17</w:t>
      </w:r>
      <w:r w:rsidR="00882E69" w:rsidRPr="00F17B13">
        <w:rPr>
          <w:lang w:val="en-NZ"/>
        </w:rPr>
        <w:t xml:space="preserve"> (NZL), INP-</w:t>
      </w:r>
      <w:r w:rsidR="00882E69">
        <w:rPr>
          <w:lang w:val="en-NZ"/>
        </w:rPr>
        <w:t>25</w:t>
      </w:r>
      <w:r w:rsidR="00882E69" w:rsidRPr="00F17B13">
        <w:rPr>
          <w:lang w:val="en-NZ"/>
        </w:rPr>
        <w:t xml:space="preserve"> (BGD), INP-</w:t>
      </w:r>
      <w:r w:rsidR="00882E69">
        <w:rPr>
          <w:lang w:val="en-NZ"/>
        </w:rPr>
        <w:t>37</w:t>
      </w:r>
      <w:r w:rsidR="00882E69" w:rsidRPr="00F17B13">
        <w:rPr>
          <w:lang w:val="en-NZ"/>
        </w:rPr>
        <w:t xml:space="preserve"> (IRN), </w:t>
      </w:r>
      <w:r w:rsidR="00F17B13" w:rsidRPr="00F17B13">
        <w:rPr>
          <w:lang w:val="en-NZ"/>
        </w:rPr>
        <w:t>INP-</w:t>
      </w:r>
      <w:r w:rsidR="00882E69">
        <w:rPr>
          <w:lang w:val="en-NZ"/>
        </w:rPr>
        <w:t>43</w:t>
      </w:r>
      <w:r w:rsidR="006B3BE8" w:rsidRPr="00417218">
        <w:rPr>
          <w:lang w:val="en-NZ"/>
        </w:rPr>
        <w:t>(Rev.1)</w:t>
      </w:r>
      <w:r w:rsidR="00F17B13" w:rsidRPr="00F17B13">
        <w:rPr>
          <w:lang w:val="en-NZ"/>
        </w:rPr>
        <w:t xml:space="preserve"> (AUS), </w:t>
      </w:r>
      <w:r w:rsidR="00882E69" w:rsidRPr="00F17B13">
        <w:rPr>
          <w:lang w:val="en-NZ"/>
        </w:rPr>
        <w:t>INP-</w:t>
      </w:r>
      <w:r w:rsidR="00882E69">
        <w:rPr>
          <w:lang w:val="en-NZ"/>
        </w:rPr>
        <w:t>50</w:t>
      </w:r>
      <w:r w:rsidR="00882E69" w:rsidRPr="00F17B13">
        <w:rPr>
          <w:lang w:val="en-NZ"/>
        </w:rPr>
        <w:t xml:space="preserve"> (</w:t>
      </w:r>
      <w:r w:rsidR="00882E69" w:rsidRPr="00882E69">
        <w:rPr>
          <w:rFonts w:hint="eastAsia"/>
          <w:lang w:val="en-NZ"/>
        </w:rPr>
        <w:t>INS</w:t>
      </w:r>
      <w:r w:rsidR="00882E69" w:rsidRPr="00F17B13">
        <w:rPr>
          <w:lang w:val="en-NZ"/>
        </w:rPr>
        <w:t>)</w:t>
      </w:r>
      <w:r w:rsidR="00882E69">
        <w:rPr>
          <w:lang w:val="en-NZ"/>
        </w:rPr>
        <w:t xml:space="preserve">, </w:t>
      </w:r>
      <w:r w:rsidR="00882E69" w:rsidRPr="00F17B13">
        <w:rPr>
          <w:lang w:val="en-NZ"/>
        </w:rPr>
        <w:t>INP-</w:t>
      </w:r>
      <w:r w:rsidR="00882E69">
        <w:rPr>
          <w:lang w:val="en-NZ"/>
        </w:rPr>
        <w:t>66</w:t>
      </w:r>
      <w:r w:rsidR="00882E69" w:rsidRPr="00F17B13">
        <w:rPr>
          <w:lang w:val="en-NZ"/>
        </w:rPr>
        <w:t xml:space="preserve"> (CHN), INP-</w:t>
      </w:r>
      <w:r w:rsidR="00882E69">
        <w:rPr>
          <w:lang w:val="en-NZ"/>
        </w:rPr>
        <w:t>78</w:t>
      </w:r>
      <w:r w:rsidR="00882E69" w:rsidRPr="00F17B13">
        <w:rPr>
          <w:lang w:val="en-NZ"/>
        </w:rPr>
        <w:t xml:space="preserve"> (J</w:t>
      </w:r>
      <w:r w:rsidR="00882E69" w:rsidRPr="00882E69">
        <w:rPr>
          <w:rFonts w:hint="eastAsia"/>
          <w:lang w:val="en-NZ"/>
        </w:rPr>
        <w:t>,</w:t>
      </w:r>
      <w:r w:rsidR="00882E69" w:rsidRPr="00882E69">
        <w:rPr>
          <w:lang w:val="en-NZ"/>
        </w:rPr>
        <w:t xml:space="preserve"> </w:t>
      </w:r>
      <w:r w:rsidR="00882E69" w:rsidRPr="00F17B13">
        <w:rPr>
          <w:lang w:val="en-NZ"/>
        </w:rPr>
        <w:t>SNG</w:t>
      </w:r>
      <w:r w:rsidR="00882E69">
        <w:rPr>
          <w:lang w:val="en-NZ"/>
        </w:rPr>
        <w:t xml:space="preserve">, </w:t>
      </w:r>
      <w:r w:rsidR="00882E69" w:rsidRPr="00882E69">
        <w:rPr>
          <w:lang w:val="en-NZ"/>
        </w:rPr>
        <w:t>B</w:t>
      </w:r>
      <w:r w:rsidR="00896851">
        <w:rPr>
          <w:lang w:val="en-NZ"/>
        </w:rPr>
        <w:t>RU</w:t>
      </w:r>
      <w:r w:rsidR="00882E69" w:rsidRPr="00F17B13">
        <w:rPr>
          <w:lang w:val="en-NZ"/>
        </w:rPr>
        <w:t>), INP-</w:t>
      </w:r>
      <w:r w:rsidR="00882E69">
        <w:rPr>
          <w:lang w:val="en-NZ"/>
        </w:rPr>
        <w:t>106</w:t>
      </w:r>
      <w:r w:rsidR="00882E69" w:rsidRPr="00F17B13">
        <w:rPr>
          <w:lang w:val="en-NZ"/>
        </w:rPr>
        <w:t xml:space="preserve"> (MLA</w:t>
      </w:r>
      <w:r w:rsidR="00882E69">
        <w:rPr>
          <w:lang w:val="en-NZ"/>
        </w:rPr>
        <w:t xml:space="preserve">, </w:t>
      </w:r>
      <w:r w:rsidR="00882E69" w:rsidRPr="00F17B13">
        <w:rPr>
          <w:lang w:val="en-NZ"/>
        </w:rPr>
        <w:t xml:space="preserve">THA), </w:t>
      </w:r>
      <w:r w:rsidR="00F17B13" w:rsidRPr="00F17B13">
        <w:rPr>
          <w:lang w:val="en-NZ"/>
        </w:rPr>
        <w:t>INP-</w:t>
      </w:r>
      <w:r w:rsidR="00882E69">
        <w:rPr>
          <w:lang w:val="en-NZ"/>
        </w:rPr>
        <w:t>11</w:t>
      </w:r>
      <w:r w:rsidR="00F17B13" w:rsidRPr="00F17B13">
        <w:rPr>
          <w:lang w:val="en-NZ"/>
        </w:rPr>
        <w:t>8 (VTN), INP-</w:t>
      </w:r>
      <w:r w:rsidR="00882E69">
        <w:rPr>
          <w:lang w:val="en-NZ"/>
        </w:rPr>
        <w:t>128</w:t>
      </w:r>
      <w:r w:rsidR="00F17B13" w:rsidRPr="00F17B13">
        <w:rPr>
          <w:lang w:val="en-NZ"/>
        </w:rPr>
        <w:t xml:space="preserve"> (KOR)</w:t>
      </w:r>
    </w:p>
    <w:p w:rsidR="005206E9" w:rsidRDefault="002A0111" w:rsidP="00300273">
      <w:pPr>
        <w:numPr>
          <w:ilvl w:val="0"/>
          <w:numId w:val="18"/>
        </w:numPr>
        <w:ind w:leftChars="145" w:left="708"/>
        <w:jc w:val="both"/>
        <w:rPr>
          <w:lang w:val="en-NZ"/>
        </w:rPr>
      </w:pPr>
      <w:r w:rsidRPr="006B3BE8">
        <w:rPr>
          <w:lang w:val="en-NZ"/>
        </w:rPr>
        <w:t>Information Documents</w:t>
      </w:r>
      <w:r w:rsidR="00F17B13" w:rsidRPr="006B3BE8">
        <w:rPr>
          <w:lang w:val="en-NZ"/>
        </w:rPr>
        <w:t>: APG19-5/INF-0</w:t>
      </w:r>
      <w:r w:rsidR="00CE3B04" w:rsidRPr="006B3BE8">
        <w:rPr>
          <w:lang w:val="en-NZ"/>
        </w:rPr>
        <w:t>1</w:t>
      </w:r>
      <w:r w:rsidR="00F17B13" w:rsidRPr="006B3BE8">
        <w:rPr>
          <w:lang w:val="en-NZ"/>
        </w:rPr>
        <w:t xml:space="preserve"> (WMO),</w:t>
      </w:r>
      <w:r w:rsidR="00CE3B04" w:rsidRPr="006B3BE8">
        <w:rPr>
          <w:lang w:val="en-NZ"/>
        </w:rPr>
        <w:t xml:space="preserve"> INF-02 (ICAO), </w:t>
      </w:r>
      <w:r w:rsidR="00F17B13" w:rsidRPr="006B3BE8">
        <w:rPr>
          <w:lang w:val="en-NZ"/>
        </w:rPr>
        <w:t>INF-03</w:t>
      </w:r>
      <w:r w:rsidR="006B3BE8" w:rsidRPr="006B3BE8">
        <w:rPr>
          <w:lang w:val="en-NZ"/>
        </w:rPr>
        <w:t>(Rev.1)</w:t>
      </w:r>
      <w:r w:rsidR="00F17B13" w:rsidRPr="006B3BE8">
        <w:rPr>
          <w:lang w:val="en-NZ"/>
        </w:rPr>
        <w:t xml:space="preserve"> (IARU), </w:t>
      </w:r>
      <w:r w:rsidR="00CE3B04" w:rsidRPr="006B3BE8">
        <w:rPr>
          <w:lang w:val="en-NZ"/>
        </w:rPr>
        <w:t xml:space="preserve">INF-18 (CEPT), </w:t>
      </w:r>
      <w:r w:rsidR="006B3BE8" w:rsidRPr="006B3BE8">
        <w:rPr>
          <w:lang w:val="en-NZ"/>
        </w:rPr>
        <w:t>INF-19 (ATU), INF-20 (CITEL), INF-22 (RCC)</w:t>
      </w:r>
      <w:r w:rsidRPr="006B3BE8">
        <w:rPr>
          <w:lang w:val="en-NZ"/>
        </w:rPr>
        <w:t xml:space="preserve"> </w:t>
      </w:r>
    </w:p>
    <w:p w:rsidR="006B3BE8" w:rsidRPr="006B3BE8" w:rsidRDefault="006B3BE8" w:rsidP="006B3BE8">
      <w:pPr>
        <w:ind w:left="348"/>
        <w:jc w:val="both"/>
        <w:rPr>
          <w:lang w:val="en-NZ"/>
        </w:rPr>
      </w:pPr>
    </w:p>
    <w:p w:rsidR="002A0111" w:rsidRPr="00441526" w:rsidRDefault="002A0111" w:rsidP="006B3BE8">
      <w:pPr>
        <w:spacing w:after="120"/>
        <w:jc w:val="both"/>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F34253" w:rsidRDefault="002A0111" w:rsidP="00F34253">
      <w:pPr>
        <w:spacing w:beforeLines="50" w:before="120" w:afterLines="50" w:after="120"/>
        <w:jc w:val="both"/>
        <w:rPr>
          <w:b/>
          <w:lang w:val="en-NZ" w:eastAsia="ko-KR"/>
        </w:rPr>
      </w:pPr>
      <w:r w:rsidRPr="00441526">
        <w:rPr>
          <w:b/>
          <w:lang w:val="en-NZ" w:eastAsia="ko-KR"/>
        </w:rPr>
        <w:t xml:space="preserve">3.1.1 </w:t>
      </w:r>
      <w:r w:rsidRPr="00441526">
        <w:rPr>
          <w:b/>
          <w:lang w:val="en-NZ" w:eastAsia="ko-KR"/>
        </w:rPr>
        <w:tab/>
      </w:r>
      <w:r w:rsidR="00F34253" w:rsidRPr="00E456F4">
        <w:rPr>
          <w:rFonts w:eastAsiaTheme="minorEastAsia"/>
          <w:b/>
          <w:lang w:val="en-NZ" w:eastAsia="zh-CN"/>
        </w:rPr>
        <w:t>New Zealand</w:t>
      </w:r>
      <w:r w:rsidR="00F34253">
        <w:rPr>
          <w:b/>
          <w:lang w:val="en-NZ" w:eastAsia="ko-KR"/>
        </w:rPr>
        <w:t xml:space="preserve"> </w:t>
      </w:r>
      <w:r w:rsidR="00F34253">
        <w:t xml:space="preserve">- </w:t>
      </w:r>
      <w:r w:rsidR="00F34253">
        <w:rPr>
          <w:b/>
          <w:lang w:val="en-NZ" w:eastAsia="ko-KR"/>
        </w:rPr>
        <w:t>Document APG19-5/INP-17</w:t>
      </w:r>
    </w:p>
    <w:p w:rsidR="00B07636" w:rsidRPr="00356DF1" w:rsidRDefault="00B07636" w:rsidP="00451770">
      <w:pPr>
        <w:spacing w:afterLines="50" w:after="120"/>
        <w:jc w:val="both"/>
        <w:rPr>
          <w:lang w:val="en-NZ"/>
        </w:rPr>
      </w:pPr>
      <w:r w:rsidRPr="00356DF1">
        <w:rPr>
          <w:lang w:val="en-NZ"/>
        </w:rPr>
        <w:t xml:space="preserve">New Zealand is of the view that the existing regulatory framework applicable to the band 5 150-5 250 MHz, as contained in Resolution </w:t>
      </w:r>
      <w:r w:rsidRPr="00356DF1">
        <w:rPr>
          <w:b/>
          <w:lang w:val="en-NZ"/>
        </w:rPr>
        <w:t>229 (Rev. WRC-12)</w:t>
      </w:r>
      <w:r w:rsidRPr="00356DF1">
        <w:rPr>
          <w:lang w:val="en-NZ"/>
        </w:rPr>
        <w:t xml:space="preserve">, could be reviewed by enabling outdoor WAS/RLAN operation. New Zealand supports Method A3 as outlined in the CPM </w:t>
      </w:r>
      <w:r>
        <w:rPr>
          <w:lang w:val="en-NZ"/>
        </w:rPr>
        <w:t>Report</w:t>
      </w:r>
      <w:r w:rsidRPr="00356DF1">
        <w:rPr>
          <w:lang w:val="en-NZ"/>
        </w:rPr>
        <w:t xml:space="preserve">.  </w:t>
      </w:r>
    </w:p>
    <w:p w:rsidR="00B07636" w:rsidRDefault="00B07636" w:rsidP="00451770">
      <w:pPr>
        <w:spacing w:afterLines="50" w:after="120"/>
        <w:jc w:val="both"/>
        <w:rPr>
          <w:lang w:val="en-NZ"/>
        </w:rPr>
      </w:pPr>
      <w:r w:rsidRPr="00356DF1">
        <w:rPr>
          <w:lang w:val="en-NZ"/>
        </w:rPr>
        <w:t>In the band 5 725-5 850 MHz, New Zealand already permitted WAS/RLAN operation to share with other ISM applications. Therefore, New Zealand support</w:t>
      </w:r>
      <w:r>
        <w:rPr>
          <w:lang w:val="en-NZ"/>
        </w:rPr>
        <w:t>s</w:t>
      </w:r>
      <w:r w:rsidRPr="00356DF1">
        <w:rPr>
          <w:lang w:val="en-NZ"/>
        </w:rPr>
        <w:t xml:space="preserve"> a primary Mobile Allocation in this band as proposed in Method D3 by adding New Zealand to </w:t>
      </w:r>
      <w:r>
        <w:rPr>
          <w:lang w:val="en-NZ"/>
        </w:rPr>
        <w:t xml:space="preserve">a new </w:t>
      </w:r>
      <w:r w:rsidRPr="00356DF1">
        <w:rPr>
          <w:lang w:val="en-NZ"/>
        </w:rPr>
        <w:t xml:space="preserve">footnote </w:t>
      </w:r>
      <w:r>
        <w:rPr>
          <w:lang w:val="en-NZ"/>
        </w:rPr>
        <w:t xml:space="preserve">or to the existing footnote </w:t>
      </w:r>
      <w:r w:rsidRPr="00356DF1">
        <w:rPr>
          <w:lang w:val="en-NZ"/>
        </w:rPr>
        <w:t xml:space="preserve">RR No. </w:t>
      </w:r>
      <w:r w:rsidRPr="00EC6071">
        <w:rPr>
          <w:b/>
          <w:lang w:val="en-NZ"/>
        </w:rPr>
        <w:t>5.453</w:t>
      </w:r>
      <w:r w:rsidRPr="00356DF1">
        <w:rPr>
          <w:lang w:val="en-NZ"/>
        </w:rPr>
        <w:t xml:space="preserve">. </w:t>
      </w:r>
    </w:p>
    <w:p w:rsidR="002A0111" w:rsidRPr="00B07636" w:rsidRDefault="00B07636" w:rsidP="00451770">
      <w:pPr>
        <w:spacing w:afterLines="50" w:after="120"/>
        <w:jc w:val="both"/>
        <w:rPr>
          <w:lang w:val="en-NZ"/>
        </w:rPr>
      </w:pPr>
      <w:r w:rsidRPr="00356DF1">
        <w:rPr>
          <w:lang w:val="en-NZ"/>
        </w:rPr>
        <w:t>In the bands 5 250-5 350 MHz, 5 350-5 470 MHz and 5 85</w:t>
      </w:r>
      <w:r>
        <w:rPr>
          <w:lang w:val="en-NZ"/>
        </w:rPr>
        <w:t>0</w:t>
      </w:r>
      <w:r w:rsidRPr="00356DF1">
        <w:rPr>
          <w:lang w:val="en-NZ"/>
        </w:rPr>
        <w:t>-5 925 MHz, New Zealand supports no change to the Radio Regulations (i.e. Method</w:t>
      </w:r>
      <w:r>
        <w:rPr>
          <w:lang w:val="en-NZ"/>
        </w:rPr>
        <w:t>s</w:t>
      </w:r>
      <w:r w:rsidRPr="00356DF1">
        <w:rPr>
          <w:lang w:val="en-NZ"/>
        </w:rPr>
        <w:t xml:space="preserve"> B, C and E</w:t>
      </w:r>
      <w:r>
        <w:rPr>
          <w:lang w:val="en-NZ"/>
        </w:rPr>
        <w:t>, respectively</w:t>
      </w:r>
      <w:r w:rsidRPr="00356DF1">
        <w:rPr>
          <w:lang w:val="en-NZ"/>
        </w:rPr>
        <w:t>)</w:t>
      </w:r>
      <w:r w:rsidRPr="009B7004">
        <w:rPr>
          <w:lang w:val="en-NZ"/>
        </w:rPr>
        <w:t>.</w:t>
      </w:r>
    </w:p>
    <w:p w:rsidR="004F477A" w:rsidRPr="00441526" w:rsidRDefault="002A0111" w:rsidP="004F477A">
      <w:pPr>
        <w:spacing w:after="120"/>
        <w:jc w:val="both"/>
        <w:rPr>
          <w:lang w:val="en-NZ"/>
        </w:rPr>
      </w:pPr>
      <w:r w:rsidRPr="00441526">
        <w:rPr>
          <w:b/>
          <w:lang w:val="en-NZ" w:eastAsia="ko-KR"/>
        </w:rPr>
        <w:t xml:space="preserve">3.1.2 </w:t>
      </w:r>
      <w:r w:rsidRPr="00441526">
        <w:rPr>
          <w:b/>
          <w:lang w:val="en-NZ" w:eastAsia="ko-KR"/>
        </w:rPr>
        <w:tab/>
      </w:r>
      <w:r w:rsidR="000C6095" w:rsidRPr="006F3CCB">
        <w:rPr>
          <w:rFonts w:eastAsiaTheme="minorEastAsia"/>
          <w:b/>
          <w:lang w:val="en-NZ" w:eastAsia="zh-CN"/>
        </w:rPr>
        <w:t>Bangladesh</w:t>
      </w:r>
      <w:r w:rsidR="000C6095" w:rsidRPr="00745EE4">
        <w:rPr>
          <w:rFonts w:eastAsiaTheme="minorEastAsia"/>
          <w:b/>
          <w:lang w:val="en-NZ" w:eastAsia="zh-CN"/>
        </w:rPr>
        <w:t xml:space="preserve"> </w:t>
      </w:r>
      <w:r w:rsidR="00E87BD6">
        <w:rPr>
          <w:b/>
          <w:lang w:val="en-NZ" w:eastAsia="ko-KR"/>
        </w:rPr>
        <w:t>-</w:t>
      </w:r>
      <w:r w:rsidR="00E87BD6">
        <w:t xml:space="preserve"> </w:t>
      </w:r>
      <w:r w:rsidR="00E87BD6">
        <w:rPr>
          <w:b/>
          <w:lang w:val="en-NZ" w:eastAsia="ko-KR"/>
        </w:rPr>
        <w:t>Document APG19-</w:t>
      </w:r>
      <w:r w:rsidR="000C6095">
        <w:rPr>
          <w:b/>
          <w:lang w:val="en-NZ" w:eastAsia="ko-KR"/>
        </w:rPr>
        <w:t>5</w:t>
      </w:r>
      <w:r w:rsidR="00E87BD6">
        <w:rPr>
          <w:b/>
          <w:lang w:val="en-NZ" w:eastAsia="ko-KR"/>
        </w:rPr>
        <w:t>/INP-</w:t>
      </w:r>
      <w:r w:rsidR="000C6095">
        <w:rPr>
          <w:b/>
          <w:lang w:val="en-NZ" w:eastAsia="ko-KR"/>
        </w:rPr>
        <w:t>25</w:t>
      </w:r>
    </w:p>
    <w:p w:rsidR="000C6095" w:rsidRPr="00134CC7" w:rsidRDefault="000C6095" w:rsidP="000C6095">
      <w:pPr>
        <w:jc w:val="both"/>
        <w:rPr>
          <w:b/>
          <w:bCs/>
        </w:rPr>
      </w:pPr>
      <w:r w:rsidRPr="00134CC7">
        <w:rPr>
          <w:b/>
          <w:bCs/>
        </w:rPr>
        <w:t>Frequency band A, 5 150-5 250 MHz</w:t>
      </w:r>
    </w:p>
    <w:p w:rsidR="000C6095" w:rsidRPr="000C6095" w:rsidRDefault="000C6095" w:rsidP="000C6095">
      <w:pPr>
        <w:snapToGrid w:val="0"/>
        <w:spacing w:beforeLines="50" w:before="120" w:afterLines="50" w:after="120"/>
        <w:jc w:val="both"/>
        <w:rPr>
          <w:rFonts w:eastAsia="SimSun"/>
          <w:lang w:eastAsia="zh-CN"/>
        </w:rPr>
      </w:pPr>
      <w:r w:rsidRPr="000C6095">
        <w:rPr>
          <w:rFonts w:eastAsia="SimSun"/>
          <w:lang w:eastAsia="zh-CN"/>
        </w:rPr>
        <w:t xml:space="preserve">Bangladesh supports Method A2 or A3 as outlined in the CPM </w:t>
      </w:r>
      <w:r w:rsidR="004F2A5A">
        <w:rPr>
          <w:rFonts w:eastAsia="Malgun Gothic" w:hint="eastAsia"/>
          <w:lang w:eastAsia="ko-KR"/>
        </w:rPr>
        <w:t>R</w:t>
      </w:r>
      <w:r w:rsidRPr="000C6095">
        <w:rPr>
          <w:rFonts w:eastAsia="SimSun"/>
          <w:lang w:eastAsia="zh-CN"/>
        </w:rPr>
        <w:t xml:space="preserve">eport to WRC-19 Agenda item 1.16.  </w:t>
      </w:r>
    </w:p>
    <w:p w:rsidR="000C6095" w:rsidRPr="00131FCA" w:rsidRDefault="000C6095" w:rsidP="000C6095">
      <w:pPr>
        <w:jc w:val="both"/>
        <w:rPr>
          <w:b/>
          <w:bCs/>
        </w:rPr>
      </w:pPr>
      <w:r w:rsidRPr="00131FCA">
        <w:rPr>
          <w:b/>
          <w:bCs/>
        </w:rPr>
        <w:lastRenderedPageBreak/>
        <w:t>Frequency band B, 5 250-5 350 MHz</w:t>
      </w:r>
    </w:p>
    <w:p w:rsidR="000C6095" w:rsidRPr="000C6095" w:rsidRDefault="000C6095" w:rsidP="000C6095">
      <w:pPr>
        <w:snapToGrid w:val="0"/>
        <w:spacing w:beforeLines="50" w:before="120" w:afterLines="50" w:after="120"/>
        <w:jc w:val="both"/>
        <w:rPr>
          <w:rFonts w:eastAsia="SimSun"/>
          <w:lang w:eastAsia="zh-CN"/>
        </w:rPr>
      </w:pPr>
      <w:r w:rsidRPr="000C6095">
        <w:rPr>
          <w:rFonts w:eastAsia="SimSun"/>
          <w:lang w:eastAsia="zh-CN"/>
        </w:rPr>
        <w:t>Method B: No change to the RR</w:t>
      </w:r>
    </w:p>
    <w:p w:rsidR="000C6095" w:rsidRPr="00131FCA" w:rsidRDefault="000C6095" w:rsidP="000C6095">
      <w:pPr>
        <w:jc w:val="both"/>
        <w:rPr>
          <w:b/>
          <w:bCs/>
        </w:rPr>
      </w:pPr>
      <w:r w:rsidRPr="00131FCA">
        <w:rPr>
          <w:b/>
          <w:bCs/>
        </w:rPr>
        <w:t>Frequency band C, 5 350-5 470 MHz</w:t>
      </w:r>
    </w:p>
    <w:p w:rsidR="000C6095" w:rsidRPr="000C6095" w:rsidRDefault="000C6095" w:rsidP="000C6095">
      <w:pPr>
        <w:snapToGrid w:val="0"/>
        <w:spacing w:beforeLines="50" w:before="120" w:afterLines="50" w:after="120"/>
        <w:jc w:val="both"/>
        <w:rPr>
          <w:rFonts w:eastAsia="SimSun"/>
          <w:lang w:eastAsia="zh-CN"/>
        </w:rPr>
      </w:pPr>
      <w:r w:rsidRPr="000C6095">
        <w:rPr>
          <w:rFonts w:eastAsia="SimSun"/>
          <w:lang w:eastAsia="zh-CN"/>
        </w:rPr>
        <w:t>Method C: No change to the RR</w:t>
      </w:r>
    </w:p>
    <w:p w:rsidR="000C6095" w:rsidRPr="00131FCA" w:rsidRDefault="000C6095" w:rsidP="000C6095">
      <w:pPr>
        <w:jc w:val="both"/>
        <w:rPr>
          <w:b/>
          <w:bCs/>
        </w:rPr>
      </w:pPr>
      <w:r w:rsidRPr="00131FCA">
        <w:rPr>
          <w:b/>
          <w:bCs/>
        </w:rPr>
        <w:t>Frequency band D, 5 725-5 850 MHz</w:t>
      </w:r>
    </w:p>
    <w:p w:rsidR="000C6095" w:rsidRPr="000C6095" w:rsidRDefault="000C6095" w:rsidP="000C6095">
      <w:pPr>
        <w:snapToGrid w:val="0"/>
        <w:spacing w:beforeLines="50" w:before="120" w:afterLines="50" w:after="120"/>
        <w:jc w:val="both"/>
        <w:rPr>
          <w:rFonts w:eastAsia="SimSun"/>
          <w:lang w:eastAsia="zh-CN"/>
        </w:rPr>
      </w:pPr>
      <w:r w:rsidRPr="000C6095">
        <w:rPr>
          <w:rFonts w:eastAsia="SimSun"/>
          <w:lang w:eastAsia="zh-CN"/>
        </w:rPr>
        <w:t xml:space="preserve">In the band 5 725-5 850 MHz, Bangladesh already allowed WAS/RLAN operation to share with other ISM applications. Therefore, Bangladesh supports a primary Mobile Allocation in this band as proposed in Method D3 by adding Bangladesh to footnote RR No. </w:t>
      </w:r>
      <w:r w:rsidRPr="004F2A5A">
        <w:rPr>
          <w:rFonts w:eastAsia="SimSun"/>
          <w:b/>
          <w:lang w:eastAsia="zh-CN"/>
        </w:rPr>
        <w:t>5.453</w:t>
      </w:r>
      <w:r w:rsidRPr="000C6095">
        <w:rPr>
          <w:rFonts w:eastAsia="SimSun"/>
          <w:lang w:eastAsia="zh-CN"/>
        </w:rPr>
        <w:t>.</w:t>
      </w:r>
    </w:p>
    <w:p w:rsidR="000C6095" w:rsidRPr="00B66740" w:rsidRDefault="000C6095" w:rsidP="000C6095">
      <w:pPr>
        <w:spacing w:line="276" w:lineRule="auto"/>
        <w:jc w:val="both"/>
        <w:rPr>
          <w:b/>
          <w:bCs/>
          <w:sz w:val="9"/>
          <w:szCs w:val="17"/>
        </w:rPr>
      </w:pPr>
    </w:p>
    <w:p w:rsidR="000C6095" w:rsidRPr="00B66740" w:rsidRDefault="000C6095" w:rsidP="000C6095">
      <w:pPr>
        <w:spacing w:line="276" w:lineRule="auto"/>
        <w:jc w:val="both"/>
        <w:rPr>
          <w:lang w:val="en-NZ"/>
        </w:rPr>
      </w:pPr>
      <w:r w:rsidRPr="00B66740">
        <w:rPr>
          <w:b/>
          <w:bCs/>
        </w:rPr>
        <w:t>Frequency band E, 5 850-5 925 MHz</w:t>
      </w:r>
    </w:p>
    <w:p w:rsidR="000C6095" w:rsidRPr="000C6095" w:rsidRDefault="000C6095" w:rsidP="000C6095">
      <w:pPr>
        <w:snapToGrid w:val="0"/>
        <w:spacing w:beforeLines="50" w:before="120" w:afterLines="50" w:after="120"/>
        <w:jc w:val="both"/>
        <w:rPr>
          <w:rFonts w:eastAsia="SimSun"/>
          <w:lang w:eastAsia="zh-CN"/>
        </w:rPr>
      </w:pPr>
      <w:r w:rsidRPr="000C6095">
        <w:rPr>
          <w:rFonts w:eastAsia="SimSun"/>
          <w:lang w:eastAsia="zh-CN"/>
        </w:rPr>
        <w:t>Method E: No change to the RR</w:t>
      </w:r>
    </w:p>
    <w:p w:rsidR="00F34253" w:rsidRPr="00C50B11" w:rsidRDefault="00F34253" w:rsidP="00F34253">
      <w:pPr>
        <w:spacing w:beforeLines="50" w:before="120" w:afterLines="50" w:after="120"/>
        <w:jc w:val="both"/>
        <w:rPr>
          <w:rFonts w:eastAsiaTheme="minorEastAsia"/>
          <w:b/>
          <w:lang w:val="en-NZ" w:eastAsia="zh-CN"/>
        </w:rPr>
      </w:pPr>
      <w:r>
        <w:rPr>
          <w:rFonts w:eastAsiaTheme="minorEastAsia" w:hint="eastAsia"/>
          <w:b/>
          <w:lang w:val="en-NZ" w:eastAsia="zh-CN"/>
        </w:rPr>
        <w:t>3.1.</w:t>
      </w:r>
      <w:r>
        <w:rPr>
          <w:rFonts w:eastAsiaTheme="minorEastAsia"/>
          <w:b/>
          <w:lang w:val="en-NZ" w:eastAsia="zh-CN"/>
        </w:rPr>
        <w:t>3</w:t>
      </w:r>
      <w:r w:rsidR="00E87BD6" w:rsidRPr="00441526">
        <w:rPr>
          <w:b/>
          <w:lang w:val="en-NZ" w:eastAsia="ko-KR"/>
        </w:rPr>
        <w:t xml:space="preserve"> </w:t>
      </w:r>
      <w:r w:rsidR="00E87BD6" w:rsidRPr="00441526">
        <w:rPr>
          <w:b/>
          <w:lang w:val="en-NZ" w:eastAsia="ko-KR"/>
        </w:rPr>
        <w:tab/>
      </w:r>
      <w:r>
        <w:rPr>
          <w:rFonts w:eastAsiaTheme="minorEastAsia"/>
          <w:b/>
          <w:lang w:val="en-NZ" w:eastAsia="zh-CN"/>
        </w:rPr>
        <w:t>Iran</w:t>
      </w:r>
      <w:r>
        <w:rPr>
          <w:b/>
          <w:lang w:val="en-NZ" w:eastAsia="ko-KR"/>
        </w:rPr>
        <w:t xml:space="preserve"> </w:t>
      </w:r>
      <w:r>
        <w:t xml:space="preserve">- </w:t>
      </w:r>
      <w:r>
        <w:rPr>
          <w:b/>
          <w:lang w:val="en-NZ" w:eastAsia="ko-KR"/>
        </w:rPr>
        <w:t>Document APG19-5/INP</w:t>
      </w:r>
      <w:r w:rsidRPr="00D6145D">
        <w:rPr>
          <w:b/>
          <w:lang w:val="en-NZ" w:eastAsia="ko-KR"/>
        </w:rPr>
        <w:t>-</w:t>
      </w:r>
      <w:r>
        <w:rPr>
          <w:b/>
          <w:lang w:val="en-NZ" w:eastAsia="ko-KR"/>
        </w:rPr>
        <w:t>37</w:t>
      </w:r>
    </w:p>
    <w:p w:rsidR="00F34253" w:rsidRDefault="00F34253" w:rsidP="00F34253">
      <w:pPr>
        <w:pStyle w:val="ListParagraph"/>
        <w:numPr>
          <w:ilvl w:val="0"/>
          <w:numId w:val="24"/>
        </w:numPr>
        <w:ind w:left="426"/>
        <w:jc w:val="both"/>
      </w:pPr>
      <w:r>
        <w:t>This administration has following positions in different frequency bands:</w:t>
      </w:r>
    </w:p>
    <w:p w:rsidR="00F34253" w:rsidRPr="0050608C" w:rsidRDefault="00F34253" w:rsidP="00F34253">
      <w:pPr>
        <w:pStyle w:val="ListParagraph"/>
        <w:numPr>
          <w:ilvl w:val="1"/>
          <w:numId w:val="24"/>
        </w:numPr>
        <w:spacing w:after="240"/>
        <w:ind w:left="850" w:hanging="357"/>
      </w:pPr>
      <w:r>
        <w:t xml:space="preserve">Frequency bands </w:t>
      </w:r>
      <w:r w:rsidRPr="0050608C">
        <w:rPr>
          <w:lang w:val="en-NZ"/>
        </w:rPr>
        <w:t>5 250-5 350 MHz, 5 350-5 470 MHz and 5 850-5 925 MHz</w:t>
      </w:r>
      <w:proofErr w:type="gramStart"/>
      <w:r>
        <w:rPr>
          <w:lang w:val="en-NZ"/>
        </w:rPr>
        <w:t>:</w:t>
      </w:r>
      <w:proofErr w:type="gramEnd"/>
      <w:r>
        <w:rPr>
          <w:lang w:val="en-NZ"/>
        </w:rPr>
        <w:br/>
      </w:r>
      <w:r w:rsidRPr="00017C66">
        <w:rPr>
          <w:sz w:val="8"/>
          <w:szCs w:val="8"/>
          <w:lang w:val="en-NZ"/>
        </w:rPr>
        <w:br/>
      </w:r>
      <w:r>
        <w:rPr>
          <w:lang w:val="en-NZ"/>
        </w:rPr>
        <w:t xml:space="preserve">Position: </w:t>
      </w:r>
      <w:r>
        <w:t xml:space="preserve">Endorse NOC method </w:t>
      </w:r>
      <w:r w:rsidRPr="0050608C">
        <w:rPr>
          <w:lang w:val="en-NZ"/>
        </w:rPr>
        <w:t>(Methods B, C and E respectively)</w:t>
      </w:r>
      <w:r>
        <w:rPr>
          <w:lang w:val="en-NZ"/>
        </w:rPr>
        <w:t xml:space="preserve"> which is identical to </w:t>
      </w:r>
      <w:r>
        <w:t>APT preliminary views in APG19-4 meeting.</w:t>
      </w:r>
    </w:p>
    <w:p w:rsidR="00F34253" w:rsidRDefault="00F34253" w:rsidP="00F34253">
      <w:pPr>
        <w:pStyle w:val="ListParagraph"/>
        <w:numPr>
          <w:ilvl w:val="1"/>
          <w:numId w:val="24"/>
        </w:numPr>
        <w:spacing w:after="240"/>
        <w:ind w:left="850" w:hanging="357"/>
      </w:pPr>
      <w:r>
        <w:t>Frequency band A (</w:t>
      </w:r>
      <w:r w:rsidRPr="0066105D">
        <w:rPr>
          <w:rFonts w:ascii="TimesNewRomanPS-BoldMT" w:eastAsia="Batang" w:hAnsi="TimesNewRomanPS-BoldMT" w:cs="TimesNewRomanPS-BoldMT"/>
          <w:lang w:bidi="fa-IR"/>
        </w:rPr>
        <w:t>5 150-5 250 MHz)</w:t>
      </w:r>
      <w:r w:rsidRPr="0066105D">
        <w:rPr>
          <w:rFonts w:ascii="TimesNewRomanPS-BoldMT" w:eastAsia="Batang" w:hAnsi="TimesNewRomanPS-BoldMT" w:cs="TimesNewRomanPS-BoldMT"/>
          <w:lang w:bidi="fa-IR"/>
        </w:rPr>
        <w:br/>
      </w:r>
      <w:r w:rsidRPr="0066105D">
        <w:rPr>
          <w:rFonts w:ascii="TimesNewRomanPS-BoldMT" w:eastAsia="Batang" w:hAnsi="TimesNewRomanPS-BoldMT" w:cs="TimesNewRomanPS-BoldMT"/>
          <w:sz w:val="8"/>
          <w:szCs w:val="8"/>
          <w:lang w:bidi="fa-IR"/>
        </w:rPr>
        <w:br/>
      </w:r>
      <w:r>
        <w:t>Position: NOC</w:t>
      </w:r>
      <w:r>
        <w:br/>
        <w:t xml:space="preserve">Alternatively and as a compromise solution, instead on NOC Method, this administration could supports MethodsA2 and A3 (Reasons: These methods provide the essential elements for </w:t>
      </w:r>
      <w:r w:rsidRPr="0066105D">
        <w:rPr>
          <w:rFonts w:ascii="TimesNewRomanPSMT" w:eastAsia="Batang" w:hAnsi="TimesNewRomanPSMT" w:cs="TimesNewRomanPSMT"/>
          <w:lang w:bidi="fa-IR"/>
        </w:rPr>
        <w:t>RLAN outdoor operation</w:t>
      </w:r>
      <w:r>
        <w:rPr>
          <w:rFonts w:ascii="TimesNewRomanPSMT" w:eastAsia="Batang" w:hAnsi="TimesNewRomanPSMT" w:cs="TimesNewRomanPSMT"/>
          <w:lang w:bidi="fa-IR"/>
        </w:rPr>
        <w:t xml:space="preserve"> </w:t>
      </w:r>
      <w:r>
        <w:t xml:space="preserve">in the band </w:t>
      </w:r>
      <w:r w:rsidRPr="0066105D">
        <w:rPr>
          <w:rFonts w:ascii="TimesNewRomanPS-BoldMT" w:eastAsia="Batang" w:hAnsi="TimesNewRomanPS-BoldMT" w:cs="TimesNewRomanPS-BoldMT"/>
          <w:lang w:bidi="fa-IR"/>
        </w:rPr>
        <w:t>5 150-5 250 MHz</w:t>
      </w:r>
      <w:r>
        <w:rPr>
          <w:rFonts w:ascii="TimesNewRomanPS-BoldMT" w:eastAsia="Batang" w:hAnsi="TimesNewRomanPS-BoldMT" w:cs="TimesNewRomanPS-BoldMT"/>
          <w:lang w:bidi="fa-IR"/>
        </w:rPr>
        <w:t xml:space="preserve"> </w:t>
      </w:r>
      <w:r>
        <w:t>which are identical with those of in the band 5 250-5 350 MHz)</w:t>
      </w:r>
      <w:r>
        <w:br/>
        <w:t xml:space="preserve">Against Method A4 and A5 (Reason: Due to presence of non-vehicular indoor application within the band </w:t>
      </w:r>
      <w:r w:rsidRPr="0066105D">
        <w:rPr>
          <w:rFonts w:ascii="TimesNewRomanPS-BoldMT" w:eastAsia="Batang" w:hAnsi="TimesNewRomanPS-BoldMT" w:cs="TimesNewRomanPS-BoldMT"/>
          <w:lang w:bidi="fa-IR"/>
        </w:rPr>
        <w:t>5 150-5 250 MHz,</w:t>
      </w:r>
      <w:r>
        <w:t xml:space="preserve"> this administration believes that restriction of usage to cars and trains is not implementable). </w:t>
      </w:r>
      <w:r>
        <w:br/>
        <w:t>For the Method A6, this administration has a view that out-of-band emissions can be treated by administrations themselves and there is no need to complicate Resolution.</w:t>
      </w:r>
    </w:p>
    <w:p w:rsidR="00F34253" w:rsidRDefault="00F34253" w:rsidP="00F34253">
      <w:pPr>
        <w:pStyle w:val="ListParagraph"/>
        <w:numPr>
          <w:ilvl w:val="1"/>
          <w:numId w:val="24"/>
        </w:numPr>
        <w:spacing w:after="240"/>
        <w:ind w:left="850" w:hanging="357"/>
      </w:pPr>
      <w:r w:rsidRPr="00017C66">
        <w:t>Frequency</w:t>
      </w:r>
      <w:r>
        <w:t xml:space="preserve"> band D (</w:t>
      </w:r>
      <w:r w:rsidRPr="00FE7C05">
        <w:rPr>
          <w:lang w:val="en-NZ"/>
        </w:rPr>
        <w:t>5</w:t>
      </w:r>
      <w:r>
        <w:rPr>
          <w:lang w:val="en-NZ"/>
        </w:rPr>
        <w:t> </w:t>
      </w:r>
      <w:r w:rsidRPr="00FE7C05">
        <w:rPr>
          <w:lang w:val="en-NZ"/>
        </w:rPr>
        <w:t>725-5</w:t>
      </w:r>
      <w:r>
        <w:rPr>
          <w:lang w:val="en-NZ"/>
        </w:rPr>
        <w:t> </w:t>
      </w:r>
      <w:r w:rsidRPr="00FE7C05">
        <w:rPr>
          <w:lang w:val="en-NZ"/>
        </w:rPr>
        <w:t>850</w:t>
      </w:r>
      <w:r>
        <w:rPr>
          <w:lang w:val="en-NZ"/>
        </w:rPr>
        <w:t> </w:t>
      </w:r>
      <w:r w:rsidRPr="00FE7C05">
        <w:rPr>
          <w:lang w:val="en-NZ"/>
        </w:rPr>
        <w:t>MHz</w:t>
      </w:r>
      <w:r>
        <w:t>)</w:t>
      </w:r>
      <w:proofErr w:type="gramStart"/>
      <w:r>
        <w:t>:</w:t>
      </w:r>
      <w:proofErr w:type="gramEnd"/>
      <w:r>
        <w:br/>
      </w:r>
      <w:r w:rsidRPr="00017C66">
        <w:rPr>
          <w:sz w:val="8"/>
          <w:szCs w:val="8"/>
        </w:rPr>
        <w:br/>
      </w:r>
      <w:r>
        <w:t>Position: Supports Method D2 (</w:t>
      </w:r>
      <w:r w:rsidRPr="003F3AB4">
        <w:rPr>
          <w:rFonts w:ascii="TimesNewRomanPS-BoldMT" w:eastAsia="Batang" w:hAnsi="TimesNewRomanPS-BoldMT" w:cs="TimesNewRomanPS-BoldMT"/>
          <w:lang w:bidi="fa-IR"/>
        </w:rPr>
        <w:t>A new Regional primary MS allocation</w:t>
      </w:r>
      <w:r>
        <w:t xml:space="preserve">) (Reason: The RR No. </w:t>
      </w:r>
      <w:r w:rsidRPr="004F2A5A">
        <w:rPr>
          <w:b/>
        </w:rPr>
        <w:t>5.453</w:t>
      </w:r>
      <w:r>
        <w:t xml:space="preserve"> applies to this administration. Therefore, addition of new primary MS allocation, as proposed in</w:t>
      </w:r>
      <w:r w:rsidR="004F2A5A">
        <w:rPr>
          <w:rFonts w:hint="eastAsia"/>
          <w:lang w:eastAsia="ko-KR"/>
        </w:rPr>
        <w:t xml:space="preserve"> the</w:t>
      </w:r>
      <w:r>
        <w:t xml:space="preserve"> CPM </w:t>
      </w:r>
      <w:r w:rsidR="004F2A5A">
        <w:rPr>
          <w:rFonts w:hint="eastAsia"/>
          <w:lang w:eastAsia="ko-KR"/>
        </w:rPr>
        <w:t>Report</w:t>
      </w:r>
      <w:r>
        <w:t>, would not change regulatory environment for this administration)</w:t>
      </w:r>
      <w:r>
        <w:br/>
        <w:t>Against Method D3 (Reason: Due to large number of countries seeking primary MS allocation, this method would not be useful and administrations that are not entered to the footnote, would face huge number of inconsistent devices, most likely).</w:t>
      </w:r>
    </w:p>
    <w:p w:rsidR="000C6095" w:rsidRPr="00441526" w:rsidRDefault="000C6095" w:rsidP="000C6095">
      <w:pPr>
        <w:spacing w:after="120"/>
        <w:jc w:val="both"/>
        <w:rPr>
          <w:lang w:val="en-NZ"/>
        </w:rPr>
      </w:pPr>
      <w:r w:rsidRPr="00441526">
        <w:rPr>
          <w:b/>
          <w:lang w:val="en-NZ" w:eastAsia="ko-KR"/>
        </w:rPr>
        <w:t>3.1.</w:t>
      </w:r>
      <w:r>
        <w:rPr>
          <w:b/>
          <w:lang w:val="en-NZ" w:eastAsia="ko-KR"/>
        </w:rPr>
        <w:t>4</w:t>
      </w:r>
      <w:r w:rsidRPr="00441526">
        <w:rPr>
          <w:b/>
          <w:lang w:val="en-NZ" w:eastAsia="ko-KR"/>
        </w:rPr>
        <w:t xml:space="preserve"> </w:t>
      </w:r>
      <w:r w:rsidRPr="00441526">
        <w:rPr>
          <w:b/>
          <w:lang w:val="en-NZ" w:eastAsia="ko-KR"/>
        </w:rPr>
        <w:tab/>
      </w:r>
      <w:r w:rsidRPr="000F6941">
        <w:rPr>
          <w:rFonts w:eastAsiaTheme="minorEastAsia"/>
          <w:b/>
          <w:lang w:val="en-NZ" w:eastAsia="zh-CN"/>
        </w:rPr>
        <w:t>Australia</w:t>
      </w:r>
      <w:r w:rsidRPr="00745EE4">
        <w:rPr>
          <w:rFonts w:eastAsiaTheme="minorEastAsia"/>
          <w:b/>
          <w:lang w:val="en-NZ" w:eastAsia="zh-CN"/>
        </w:rPr>
        <w:t xml:space="preserve"> </w:t>
      </w:r>
      <w:r>
        <w:rPr>
          <w:b/>
          <w:lang w:val="en-NZ" w:eastAsia="ko-KR"/>
        </w:rPr>
        <w:t>-</w:t>
      </w:r>
      <w:r>
        <w:t xml:space="preserve"> </w:t>
      </w:r>
      <w:r>
        <w:rPr>
          <w:b/>
          <w:lang w:val="en-NZ" w:eastAsia="ko-KR"/>
        </w:rPr>
        <w:t>Document APG19-5/INP-43</w:t>
      </w:r>
      <w:r w:rsidR="00320234">
        <w:rPr>
          <w:b/>
          <w:lang w:val="en-NZ" w:eastAsia="ko-KR"/>
        </w:rPr>
        <w:t xml:space="preserve"> (Rev.1)</w:t>
      </w:r>
    </w:p>
    <w:p w:rsidR="00E20862" w:rsidRPr="00B348E9" w:rsidRDefault="00E20862" w:rsidP="000B317E">
      <w:pPr>
        <w:spacing w:beforeLines="50" w:before="120" w:afterLines="50" w:after="120"/>
        <w:rPr>
          <w:snapToGrid w:val="0"/>
        </w:rPr>
      </w:pPr>
      <w:r w:rsidRPr="00B348E9">
        <w:rPr>
          <w:snapToGrid w:val="0"/>
        </w:rPr>
        <w:t xml:space="preserve">Australia supports Methods A1, B, C, D1 and E, no change, in the respective frequency bands 5 150-5 250 MHz, 5 250-5 350 MHz, 5 350-5 470 MHz, 5 725-5 850 MHz and 5 850-5 925 </w:t>
      </w:r>
      <w:proofErr w:type="spellStart"/>
      <w:r w:rsidRPr="00B348E9">
        <w:rPr>
          <w:snapToGrid w:val="0"/>
        </w:rPr>
        <w:t>MHz.</w:t>
      </w:r>
      <w:proofErr w:type="spellEnd"/>
      <w:r w:rsidRPr="00B348E9">
        <w:rPr>
          <w:snapToGrid w:val="0"/>
        </w:rPr>
        <w:t xml:space="preserve">  ITU-R sharing and compatibility studies have failed to confirm that incumbent services would be adequately protected and hence no regulatory actions are required in these frequency ranges.</w:t>
      </w:r>
    </w:p>
    <w:p w:rsidR="002A0111" w:rsidRPr="000B317E" w:rsidRDefault="00E20862" w:rsidP="000B317E">
      <w:pPr>
        <w:spacing w:beforeLines="50" w:before="120" w:afterLines="50" w:after="120"/>
        <w:rPr>
          <w:rFonts w:eastAsia="SimSun"/>
          <w:lang w:eastAsia="zh-CN"/>
        </w:rPr>
      </w:pPr>
      <w:r w:rsidRPr="00B348E9">
        <w:rPr>
          <w:snapToGrid w:val="0"/>
        </w:rPr>
        <w:t xml:space="preserve">Australia notes that, in the lower 5 150-5 250 MHz band, Working Party 5A’s final meeting in May, 2019 could not agree on how incumbent services would be protected if the regulatory </w:t>
      </w:r>
      <w:r w:rsidRPr="00B348E9">
        <w:rPr>
          <w:snapToGrid w:val="0"/>
        </w:rPr>
        <w:lastRenderedPageBreak/>
        <w:t xml:space="preserve">conditions of Resolution </w:t>
      </w:r>
      <w:r w:rsidRPr="0011591C">
        <w:rPr>
          <w:b/>
          <w:snapToGrid w:val="0"/>
        </w:rPr>
        <w:t>229 (Rev.WRC-12)</w:t>
      </w:r>
      <w:r w:rsidRPr="00B348E9">
        <w:rPr>
          <w:snapToGrid w:val="0"/>
        </w:rPr>
        <w:t xml:space="preserve"> were relaxed, as required by </w:t>
      </w:r>
      <w:r w:rsidRPr="0011591C">
        <w:rPr>
          <w:i/>
          <w:snapToGrid w:val="0"/>
        </w:rPr>
        <w:t>invites ITU-R b)</w:t>
      </w:r>
      <w:r w:rsidRPr="00B348E9">
        <w:rPr>
          <w:snapToGrid w:val="0"/>
        </w:rPr>
        <w:t xml:space="preserve"> of Resolution </w:t>
      </w:r>
      <w:r w:rsidRPr="0011591C">
        <w:rPr>
          <w:b/>
          <w:snapToGrid w:val="0"/>
        </w:rPr>
        <w:t>239 (WRC-15)</w:t>
      </w:r>
      <w:r w:rsidRPr="00B348E9">
        <w:rPr>
          <w:snapToGrid w:val="0"/>
        </w:rPr>
        <w:t>, with sharing and compatibility studies not completed for this freque</w:t>
      </w:r>
      <w:r>
        <w:rPr>
          <w:snapToGrid w:val="0"/>
        </w:rPr>
        <w:t>ncy band.</w:t>
      </w:r>
    </w:p>
    <w:p w:rsidR="000B317E" w:rsidRPr="00441526" w:rsidRDefault="000B317E" w:rsidP="000B317E">
      <w:pPr>
        <w:spacing w:after="120"/>
        <w:jc w:val="both"/>
        <w:rPr>
          <w:lang w:val="en-NZ"/>
        </w:rPr>
      </w:pPr>
      <w:r w:rsidRPr="00441526">
        <w:rPr>
          <w:b/>
          <w:lang w:val="en-NZ" w:eastAsia="ko-KR"/>
        </w:rPr>
        <w:t>3.1.</w:t>
      </w:r>
      <w:r>
        <w:rPr>
          <w:b/>
          <w:lang w:val="en-NZ" w:eastAsia="ko-KR"/>
        </w:rPr>
        <w:t>5</w:t>
      </w:r>
      <w:r w:rsidRPr="00441526">
        <w:rPr>
          <w:b/>
          <w:lang w:val="en-NZ" w:eastAsia="ko-KR"/>
        </w:rPr>
        <w:t xml:space="preserve"> </w:t>
      </w:r>
      <w:r w:rsidRPr="00441526">
        <w:rPr>
          <w:b/>
          <w:lang w:val="en-NZ" w:eastAsia="ko-KR"/>
        </w:rPr>
        <w:tab/>
      </w:r>
      <w:r w:rsidRPr="000B317E">
        <w:rPr>
          <w:rFonts w:eastAsiaTheme="minorEastAsia"/>
          <w:b/>
          <w:lang w:val="en-NZ" w:eastAsia="zh-CN"/>
        </w:rPr>
        <w:t xml:space="preserve">Indonesia </w:t>
      </w:r>
      <w:r>
        <w:rPr>
          <w:b/>
          <w:lang w:val="en-NZ" w:eastAsia="ko-KR"/>
        </w:rPr>
        <w:t>-</w:t>
      </w:r>
      <w:r>
        <w:t xml:space="preserve"> </w:t>
      </w:r>
      <w:r>
        <w:rPr>
          <w:b/>
          <w:lang w:val="en-NZ" w:eastAsia="ko-KR"/>
        </w:rPr>
        <w:t>Document APG19-5/INP-50</w:t>
      </w:r>
    </w:p>
    <w:p w:rsidR="00247377" w:rsidRDefault="00247377" w:rsidP="00247377">
      <w:pPr>
        <w:autoSpaceDE w:val="0"/>
        <w:autoSpaceDN w:val="0"/>
        <w:adjustRightInd w:val="0"/>
        <w:spacing w:after="120"/>
        <w:ind w:firstLine="567"/>
        <w:jc w:val="both"/>
      </w:pPr>
      <w:r>
        <w:t>Indonesia is of the view that:</w:t>
      </w:r>
    </w:p>
    <w:p w:rsidR="00247377" w:rsidRDefault="00247377" w:rsidP="00247377">
      <w:pPr>
        <w:pStyle w:val="ListParagraph"/>
        <w:numPr>
          <w:ilvl w:val="0"/>
          <w:numId w:val="25"/>
        </w:numPr>
        <w:spacing w:afterLines="50" w:after="120"/>
        <w:ind w:left="567" w:hanging="567"/>
        <w:jc w:val="both"/>
        <w:rPr>
          <w:lang w:val="en-NZ"/>
        </w:rPr>
      </w:pPr>
      <w:r w:rsidRPr="00475B27">
        <w:rPr>
          <w:b/>
        </w:rPr>
        <w:t>M</w:t>
      </w:r>
      <w:r>
        <w:rPr>
          <w:b/>
        </w:rPr>
        <w:t xml:space="preserve">ethod A1 </w:t>
      </w:r>
      <w:r>
        <w:t xml:space="preserve">is supported to satisfy Agenda Item 1.16 of WRC-19 for the frequency band </w:t>
      </w:r>
      <w:r>
        <w:rPr>
          <w:lang w:val="en-NZ"/>
        </w:rPr>
        <w:t>5 150-5 250 MHz;</w:t>
      </w:r>
    </w:p>
    <w:p w:rsidR="00247377" w:rsidRDefault="00247377" w:rsidP="00247377">
      <w:pPr>
        <w:pStyle w:val="ListParagraph"/>
        <w:numPr>
          <w:ilvl w:val="0"/>
          <w:numId w:val="25"/>
        </w:numPr>
        <w:spacing w:afterLines="50" w:after="120"/>
        <w:ind w:left="567" w:hanging="567"/>
        <w:jc w:val="both"/>
        <w:rPr>
          <w:lang w:val="en-NZ"/>
        </w:rPr>
      </w:pPr>
      <w:r w:rsidRPr="00475B27">
        <w:rPr>
          <w:b/>
        </w:rPr>
        <w:t>M</w:t>
      </w:r>
      <w:r>
        <w:rPr>
          <w:b/>
        </w:rPr>
        <w:t xml:space="preserve">ethod B </w:t>
      </w:r>
      <w:r>
        <w:t xml:space="preserve">is supported to satisfy Agenda Item 1.16 of WRC-19 for the frequency band </w:t>
      </w:r>
      <w:r>
        <w:rPr>
          <w:lang w:val="en-NZ"/>
        </w:rPr>
        <w:t>5 250-5 350 MHz;</w:t>
      </w:r>
    </w:p>
    <w:p w:rsidR="00247377" w:rsidRDefault="00247377" w:rsidP="00247377">
      <w:pPr>
        <w:pStyle w:val="ListParagraph"/>
        <w:numPr>
          <w:ilvl w:val="0"/>
          <w:numId w:val="25"/>
        </w:numPr>
        <w:spacing w:afterLines="50" w:after="120"/>
        <w:ind w:left="567" w:hanging="567"/>
        <w:jc w:val="both"/>
        <w:rPr>
          <w:lang w:val="en-NZ"/>
        </w:rPr>
      </w:pPr>
      <w:r w:rsidRPr="00475B27">
        <w:rPr>
          <w:b/>
        </w:rPr>
        <w:t>M</w:t>
      </w:r>
      <w:r>
        <w:rPr>
          <w:b/>
        </w:rPr>
        <w:t xml:space="preserve">ethod C </w:t>
      </w:r>
      <w:r>
        <w:t xml:space="preserve">is supported to satisfy Agenda Item 1.16 of WRC-19 for the frequency band </w:t>
      </w:r>
      <w:r>
        <w:rPr>
          <w:lang w:val="en-NZ"/>
        </w:rPr>
        <w:t>5 350-5 470 MHz;</w:t>
      </w:r>
    </w:p>
    <w:p w:rsidR="00247377" w:rsidRDefault="00247377" w:rsidP="00247377">
      <w:pPr>
        <w:pStyle w:val="ListParagraph"/>
        <w:numPr>
          <w:ilvl w:val="0"/>
          <w:numId w:val="25"/>
        </w:numPr>
        <w:spacing w:afterLines="50" w:after="120"/>
        <w:ind w:left="567" w:hanging="567"/>
        <w:jc w:val="both"/>
        <w:rPr>
          <w:lang w:val="en-NZ"/>
        </w:rPr>
      </w:pPr>
      <w:r w:rsidRPr="00475B27">
        <w:rPr>
          <w:b/>
        </w:rPr>
        <w:t>M</w:t>
      </w:r>
      <w:r>
        <w:rPr>
          <w:b/>
        </w:rPr>
        <w:t xml:space="preserve">ethod D2 </w:t>
      </w:r>
      <w:r>
        <w:t xml:space="preserve">is supported to satisfy Agenda Item 1.16 of WRC-19 for the frequency band </w:t>
      </w:r>
      <w:r>
        <w:rPr>
          <w:lang w:val="en-NZ"/>
        </w:rPr>
        <w:t xml:space="preserve">5 725-5 850 MHz; </w:t>
      </w:r>
    </w:p>
    <w:p w:rsidR="00247377" w:rsidRDefault="00247377" w:rsidP="00247377">
      <w:pPr>
        <w:pStyle w:val="ListParagraph"/>
        <w:numPr>
          <w:ilvl w:val="0"/>
          <w:numId w:val="25"/>
        </w:numPr>
        <w:spacing w:afterLines="50" w:after="120"/>
        <w:ind w:left="567" w:hanging="567"/>
        <w:jc w:val="both"/>
        <w:rPr>
          <w:lang w:val="en-NZ"/>
        </w:rPr>
      </w:pPr>
      <w:r w:rsidRPr="00475B27">
        <w:rPr>
          <w:b/>
        </w:rPr>
        <w:t>M</w:t>
      </w:r>
      <w:r>
        <w:rPr>
          <w:b/>
        </w:rPr>
        <w:t xml:space="preserve">ethod E </w:t>
      </w:r>
      <w:r>
        <w:t xml:space="preserve">is supported to satisfy Agenda Item 1.16 of WRC-19 for the frequency band </w:t>
      </w:r>
      <w:r>
        <w:rPr>
          <w:lang w:val="en-NZ"/>
        </w:rPr>
        <w:t xml:space="preserve">5 850-5 925 </w:t>
      </w:r>
      <w:proofErr w:type="spellStart"/>
      <w:r>
        <w:rPr>
          <w:lang w:val="en-NZ"/>
        </w:rPr>
        <w:t>MHz.</w:t>
      </w:r>
      <w:proofErr w:type="spellEnd"/>
    </w:p>
    <w:p w:rsidR="00247377" w:rsidRPr="00C91157" w:rsidRDefault="00247377" w:rsidP="00247377">
      <w:pPr>
        <w:pStyle w:val="ListParagraph"/>
        <w:spacing w:afterLines="50" w:after="120"/>
        <w:ind w:left="0" w:firstLine="567"/>
        <w:jc w:val="both"/>
        <w:rPr>
          <w:lang w:val="en-NZ"/>
        </w:rPr>
      </w:pPr>
      <w:r>
        <w:rPr>
          <w:lang w:val="en-NZ"/>
        </w:rPr>
        <w:t xml:space="preserve">Those methods are supported considering </w:t>
      </w:r>
      <w:r>
        <w:t xml:space="preserve">the impending conditions and stage of networks development in many developing countries, particularly with vast geographical areas, could not be compromised and has to consider other services. </w:t>
      </w:r>
    </w:p>
    <w:p w:rsidR="000B317E" w:rsidRPr="00441526" w:rsidRDefault="000B317E" w:rsidP="000B317E">
      <w:pPr>
        <w:spacing w:after="120"/>
        <w:jc w:val="both"/>
        <w:rPr>
          <w:lang w:val="en-NZ"/>
        </w:rPr>
      </w:pPr>
      <w:r w:rsidRPr="00441526">
        <w:rPr>
          <w:b/>
          <w:lang w:val="en-NZ" w:eastAsia="ko-KR"/>
        </w:rPr>
        <w:t>3.1.</w:t>
      </w:r>
      <w:r>
        <w:rPr>
          <w:b/>
          <w:lang w:val="en-NZ" w:eastAsia="ko-KR"/>
        </w:rPr>
        <w:t>6</w:t>
      </w:r>
      <w:r w:rsidRPr="00441526">
        <w:rPr>
          <w:b/>
          <w:lang w:val="en-NZ" w:eastAsia="ko-KR"/>
        </w:rPr>
        <w:t xml:space="preserve"> </w:t>
      </w:r>
      <w:r w:rsidRPr="00441526">
        <w:rPr>
          <w:b/>
          <w:lang w:val="en-NZ" w:eastAsia="ko-KR"/>
        </w:rPr>
        <w:tab/>
      </w:r>
      <w:r w:rsidRPr="000B317E">
        <w:rPr>
          <w:rFonts w:eastAsiaTheme="minorEastAsia"/>
          <w:b/>
          <w:lang w:val="en-NZ" w:eastAsia="zh-CN"/>
        </w:rPr>
        <w:t xml:space="preserve">China </w:t>
      </w:r>
      <w:r>
        <w:rPr>
          <w:b/>
          <w:lang w:val="en-NZ" w:eastAsia="ko-KR"/>
        </w:rPr>
        <w:t>-</w:t>
      </w:r>
      <w:r>
        <w:t xml:space="preserve"> </w:t>
      </w:r>
      <w:r>
        <w:rPr>
          <w:b/>
          <w:lang w:val="en-NZ" w:eastAsia="ko-KR"/>
        </w:rPr>
        <w:t>Document APG19-5/INP-66</w:t>
      </w:r>
    </w:p>
    <w:p w:rsidR="00907BA9" w:rsidRPr="00460215" w:rsidRDefault="00907BA9" w:rsidP="00907BA9">
      <w:pPr>
        <w:spacing w:afterLines="50" w:after="120"/>
        <w:jc w:val="both"/>
        <w:rPr>
          <w:rFonts w:eastAsia="SimSun"/>
          <w:lang w:eastAsia="zh-CN"/>
        </w:rPr>
      </w:pPr>
      <w:r w:rsidRPr="00460215">
        <w:rPr>
          <w:rFonts w:eastAsia="SimSun" w:hint="eastAsia"/>
          <w:lang w:eastAsia="zh-CN"/>
        </w:rPr>
        <w:t xml:space="preserve">In </w:t>
      </w:r>
      <w:r w:rsidRPr="00460215">
        <w:rPr>
          <w:rFonts w:eastAsia="SimSun"/>
          <w:lang w:eastAsia="zh-CN"/>
        </w:rPr>
        <w:t xml:space="preserve">Asia-Pacific Region, there are several non-GSO MSS systems which use or plan to use the 5 150- 5 250 MHz band for their feeder uplinks. During WRC-19 study cycle, China has conducted a study which analyzed the interference from the potential outdoor WAS/RLAN operations to one MSS feeder uplink system in the frequency band 5 150-5 250 </w:t>
      </w:r>
      <w:proofErr w:type="spellStart"/>
      <w:r w:rsidRPr="00460215">
        <w:rPr>
          <w:rFonts w:eastAsia="SimSun"/>
          <w:lang w:eastAsia="zh-CN"/>
        </w:rPr>
        <w:t>MHz.</w:t>
      </w:r>
      <w:proofErr w:type="spellEnd"/>
      <w:r w:rsidRPr="00460215">
        <w:rPr>
          <w:rFonts w:eastAsia="SimSun"/>
          <w:lang w:eastAsia="zh-CN"/>
        </w:rPr>
        <w:t xml:space="preserve"> The results show that the WAS/RLAN stations will severely interfere with the MSS feeder uplink when the maximum </w:t>
      </w:r>
      <w:proofErr w:type="spellStart"/>
      <w:r w:rsidRPr="00460215">
        <w:rPr>
          <w:rFonts w:eastAsia="SimSun"/>
          <w:lang w:eastAsia="zh-CN"/>
        </w:rPr>
        <w:t>e.i.r.p</w:t>
      </w:r>
      <w:proofErr w:type="spellEnd"/>
      <w:r w:rsidRPr="00460215">
        <w:rPr>
          <w:rFonts w:eastAsia="SimSun"/>
          <w:lang w:eastAsia="zh-CN"/>
        </w:rPr>
        <w:t>. of outdoor WAS/RLAN is 1 or 4 Watts.</w:t>
      </w:r>
    </w:p>
    <w:p w:rsidR="00907BA9" w:rsidRPr="00460215" w:rsidRDefault="00907BA9" w:rsidP="00907BA9">
      <w:pPr>
        <w:spacing w:afterLines="50" w:after="120"/>
        <w:jc w:val="both"/>
        <w:rPr>
          <w:rFonts w:eastAsia="SimSun"/>
          <w:lang w:eastAsia="zh-CN"/>
        </w:rPr>
      </w:pPr>
      <w:r w:rsidRPr="00460215">
        <w:rPr>
          <w:rFonts w:eastAsia="SimSun"/>
          <w:lang w:eastAsia="zh-CN"/>
        </w:rPr>
        <w:t xml:space="preserve">An additional parametric analysis concludes that if the percentage of outdoor usage of WAS/RLAN is 5.3%, the sharing of WAS/RLAN with the MSS feeder uplink could be feasible when the maximum </w:t>
      </w:r>
      <w:proofErr w:type="spellStart"/>
      <w:r w:rsidRPr="00460215">
        <w:rPr>
          <w:rFonts w:eastAsia="SimSun"/>
          <w:lang w:eastAsia="zh-CN"/>
        </w:rPr>
        <w:t>e.i.r.p</w:t>
      </w:r>
      <w:proofErr w:type="spellEnd"/>
      <w:r w:rsidRPr="00460215">
        <w:rPr>
          <w:rFonts w:eastAsia="SimSun"/>
          <w:lang w:eastAsia="zh-CN"/>
        </w:rPr>
        <w:t xml:space="preserve">. of WAS/RLAN is limited to 80mW, and if the percentage of outdoor usage of WAS/RLAN is limited to 3%, the sharing could be feasible when the maximum </w:t>
      </w:r>
      <w:proofErr w:type="spellStart"/>
      <w:r w:rsidRPr="00460215">
        <w:rPr>
          <w:rFonts w:eastAsia="SimSun"/>
          <w:lang w:eastAsia="zh-CN"/>
        </w:rPr>
        <w:t>e.i.r.p</w:t>
      </w:r>
      <w:proofErr w:type="spellEnd"/>
      <w:r w:rsidRPr="00460215">
        <w:rPr>
          <w:rFonts w:eastAsia="SimSun"/>
          <w:lang w:eastAsia="zh-CN"/>
        </w:rPr>
        <w:t xml:space="preserve">. of WAS/RLAN is limited to 200mW. However, there exist many difficulties on how to limit the percentage or amount of outdoor WAS/RLAN devices. For example, the regulation and control to the WAS/RLAN stations are almost impracticable due to the ease of purchasing and deploying WAS/RLAN devices by individuals or companies. Moreover, considering the large footprints of satellites which normally cover multiple countries, the limitation of the total WAS/RLAN stations in the relevant countries needs numerous coordination work among these countries. </w:t>
      </w:r>
    </w:p>
    <w:p w:rsidR="00907BA9" w:rsidRPr="00907BA9" w:rsidRDefault="00907BA9" w:rsidP="00907BA9">
      <w:pPr>
        <w:snapToGrid w:val="0"/>
        <w:spacing w:beforeLines="50" w:before="120" w:afterLines="50" w:after="120"/>
        <w:jc w:val="both"/>
        <w:rPr>
          <w:snapToGrid w:val="0"/>
        </w:rPr>
      </w:pPr>
      <w:r w:rsidRPr="00460215">
        <w:rPr>
          <w:rFonts w:eastAsia="SimSun"/>
          <w:lang w:eastAsia="zh-CN"/>
        </w:rPr>
        <w:t>Taking into account the difficulties mentioned above,</w:t>
      </w:r>
      <w:r>
        <w:rPr>
          <w:rFonts w:eastAsia="SimSun"/>
          <w:lang w:eastAsia="zh-CN"/>
        </w:rPr>
        <w:t xml:space="preserve"> </w:t>
      </w:r>
      <w:r w:rsidRPr="00907BA9">
        <w:rPr>
          <w:snapToGrid w:val="0"/>
        </w:rPr>
        <w:t xml:space="preserve">China supports NOC to the Radio Regulations in the frequency bands 5 150-5 250 </w:t>
      </w:r>
      <w:proofErr w:type="spellStart"/>
      <w:r w:rsidRPr="00907BA9">
        <w:rPr>
          <w:snapToGrid w:val="0"/>
        </w:rPr>
        <w:t>MHz.</w:t>
      </w:r>
      <w:proofErr w:type="spellEnd"/>
      <w:r w:rsidRPr="00907BA9">
        <w:rPr>
          <w:snapToGrid w:val="0"/>
        </w:rPr>
        <w:t xml:space="preserve"> </w:t>
      </w:r>
    </w:p>
    <w:p w:rsidR="000B317E" w:rsidRDefault="00907BA9" w:rsidP="00907BA9">
      <w:pPr>
        <w:snapToGrid w:val="0"/>
        <w:spacing w:beforeLines="50" w:before="120" w:afterLines="50" w:after="120"/>
        <w:jc w:val="both"/>
        <w:rPr>
          <w:snapToGrid w:val="0"/>
        </w:rPr>
      </w:pPr>
      <w:r w:rsidRPr="00907BA9">
        <w:rPr>
          <w:snapToGrid w:val="0"/>
        </w:rPr>
        <w:t>For the frequency bands 5 250-5 350 MHz, 5 350- 5 470 MHz and 5 850-5 925 MHz, China supports the single NOC method proposed in the CPM Report.</w:t>
      </w:r>
    </w:p>
    <w:p w:rsidR="000B317E" w:rsidRPr="00441526" w:rsidRDefault="000B317E" w:rsidP="000B317E">
      <w:pPr>
        <w:spacing w:after="120"/>
        <w:jc w:val="both"/>
        <w:rPr>
          <w:lang w:val="en-NZ"/>
        </w:rPr>
      </w:pPr>
      <w:r w:rsidRPr="00441526">
        <w:rPr>
          <w:b/>
          <w:lang w:val="en-NZ" w:eastAsia="ko-KR"/>
        </w:rPr>
        <w:t>3.1.</w:t>
      </w:r>
      <w:r>
        <w:rPr>
          <w:b/>
          <w:lang w:val="en-NZ" w:eastAsia="ko-KR"/>
        </w:rPr>
        <w:t>7</w:t>
      </w:r>
      <w:r w:rsidRPr="00441526">
        <w:rPr>
          <w:b/>
          <w:lang w:val="en-NZ" w:eastAsia="ko-KR"/>
        </w:rPr>
        <w:t xml:space="preserve"> </w:t>
      </w:r>
      <w:r w:rsidRPr="00441526">
        <w:rPr>
          <w:b/>
          <w:lang w:val="en-NZ" w:eastAsia="ko-KR"/>
        </w:rPr>
        <w:tab/>
      </w:r>
      <w:r w:rsidRPr="000B317E">
        <w:rPr>
          <w:rFonts w:eastAsiaTheme="minorEastAsia"/>
          <w:b/>
          <w:lang w:val="en-NZ" w:eastAsia="zh-CN"/>
        </w:rPr>
        <w:t xml:space="preserve">Japan, Singapore and Brunei Darussalam </w:t>
      </w:r>
      <w:r>
        <w:rPr>
          <w:b/>
          <w:lang w:val="en-NZ" w:eastAsia="ko-KR"/>
        </w:rPr>
        <w:t>-</w:t>
      </w:r>
      <w:r>
        <w:t xml:space="preserve"> </w:t>
      </w:r>
      <w:r>
        <w:rPr>
          <w:b/>
          <w:lang w:val="en-NZ" w:eastAsia="ko-KR"/>
        </w:rPr>
        <w:t>Document APG19-5/INP-78</w:t>
      </w:r>
    </w:p>
    <w:p w:rsidR="00907BA9" w:rsidRPr="00460215" w:rsidRDefault="00907BA9" w:rsidP="00451770">
      <w:pPr>
        <w:spacing w:beforeLines="50" w:before="120" w:afterLines="50" w:after="120"/>
        <w:jc w:val="both"/>
        <w:rPr>
          <w:rFonts w:eastAsiaTheme="minorEastAsia"/>
          <w:lang w:eastAsia="ja-JP"/>
        </w:rPr>
      </w:pPr>
      <w:r w:rsidRPr="00460215">
        <w:rPr>
          <w:rFonts w:eastAsiaTheme="minorEastAsia"/>
          <w:lang w:eastAsia="ja-JP"/>
        </w:rPr>
        <w:t>Japan, Singapore and Brunei Darussalam are of the view that existing services should be protected adequately</w:t>
      </w:r>
      <w:r w:rsidRPr="00460215">
        <w:rPr>
          <w:rFonts w:eastAsiaTheme="minorEastAsia" w:hint="eastAsia"/>
          <w:lang w:eastAsia="ja-JP"/>
        </w:rPr>
        <w:t xml:space="preserve"> in all the frequency ranges to be considered in this agenda item</w:t>
      </w:r>
      <w:r w:rsidRPr="00460215">
        <w:rPr>
          <w:rFonts w:eastAsiaTheme="minorEastAsia"/>
          <w:lang w:eastAsia="ja-JP"/>
        </w:rPr>
        <w:t xml:space="preserve">. </w:t>
      </w:r>
    </w:p>
    <w:p w:rsidR="00907BA9" w:rsidRPr="00460215" w:rsidRDefault="00907BA9" w:rsidP="00451770">
      <w:pPr>
        <w:spacing w:afterLines="50" w:after="120"/>
        <w:jc w:val="both"/>
        <w:rPr>
          <w:rFonts w:eastAsiaTheme="minorEastAsia"/>
          <w:lang w:eastAsia="ja-JP"/>
        </w:rPr>
      </w:pPr>
      <w:r w:rsidRPr="00460215">
        <w:rPr>
          <w:rFonts w:eastAsiaTheme="minorEastAsia" w:hint="eastAsia"/>
          <w:lang w:eastAsia="ja-JP"/>
        </w:rPr>
        <w:lastRenderedPageBreak/>
        <w:t xml:space="preserve">On the other hand, in the light of rapid growth in the demand </w:t>
      </w:r>
      <w:r w:rsidRPr="00460215">
        <w:rPr>
          <w:rFonts w:eastAsiaTheme="minorEastAsia"/>
          <w:lang w:eastAsia="ja-JP"/>
        </w:rPr>
        <w:t>for WAS/RLAN</w:t>
      </w:r>
      <w:r w:rsidRPr="00460215">
        <w:rPr>
          <w:rFonts w:eastAsiaTheme="minorEastAsia" w:hint="eastAsia"/>
          <w:lang w:eastAsia="ja-JP"/>
        </w:rPr>
        <w:t xml:space="preserve">s, </w:t>
      </w:r>
      <w:r w:rsidRPr="00460215">
        <w:rPr>
          <w:rFonts w:eastAsiaTheme="minorEastAsia"/>
          <w:lang w:eastAsia="ja-JP"/>
        </w:rPr>
        <w:t xml:space="preserve">additional spectrum for outdoor use </w:t>
      </w:r>
      <w:r w:rsidRPr="00460215">
        <w:rPr>
          <w:rFonts w:eastAsiaTheme="minorEastAsia" w:hint="eastAsia"/>
          <w:lang w:eastAsia="ja-JP"/>
        </w:rPr>
        <w:t xml:space="preserve">is required </w:t>
      </w:r>
      <w:r w:rsidRPr="00460215">
        <w:rPr>
          <w:rFonts w:eastAsiaTheme="minorEastAsia"/>
          <w:lang w:eastAsia="ja-JP"/>
        </w:rPr>
        <w:t xml:space="preserve">in order to </w:t>
      </w:r>
      <w:r w:rsidRPr="00460215">
        <w:rPr>
          <w:rFonts w:eastAsiaTheme="minorEastAsia" w:hint="eastAsia"/>
          <w:lang w:eastAsia="ja-JP"/>
        </w:rPr>
        <w:t xml:space="preserve">provide </w:t>
      </w:r>
      <w:r w:rsidRPr="00460215">
        <w:rPr>
          <w:rFonts w:eastAsiaTheme="minorEastAsia"/>
          <w:lang w:eastAsia="ja-JP"/>
        </w:rPr>
        <w:t xml:space="preserve">flexible and </w:t>
      </w:r>
      <w:r w:rsidRPr="00460215">
        <w:rPr>
          <w:rFonts w:eastAsiaTheme="minorEastAsia" w:hint="eastAsia"/>
          <w:lang w:eastAsia="ja-JP"/>
        </w:rPr>
        <w:t>large</w:t>
      </w:r>
      <w:r w:rsidRPr="00460215">
        <w:rPr>
          <w:rFonts w:eastAsiaTheme="minorEastAsia"/>
          <w:lang w:eastAsia="ja-JP"/>
        </w:rPr>
        <w:t xml:space="preserve"> coverage</w:t>
      </w:r>
      <w:r w:rsidRPr="00460215">
        <w:rPr>
          <w:rFonts w:eastAsiaTheme="minorEastAsia" w:hint="eastAsia"/>
          <w:lang w:eastAsia="ja-JP"/>
        </w:rPr>
        <w:t xml:space="preserve"> for outdoor WAS/RLAN operations, and accordingly </w:t>
      </w:r>
      <w:r w:rsidRPr="00460215">
        <w:rPr>
          <w:rFonts w:eastAsiaTheme="minorEastAsia"/>
          <w:lang w:eastAsia="ja-JP"/>
        </w:rPr>
        <w:t xml:space="preserve">relaxing conditions for outdoor use in the 5 150-5 250 MHz </w:t>
      </w:r>
      <w:r w:rsidRPr="00460215">
        <w:rPr>
          <w:rFonts w:eastAsiaTheme="minorEastAsia" w:hint="eastAsia"/>
          <w:lang w:eastAsia="ja-JP"/>
        </w:rPr>
        <w:t xml:space="preserve">band </w:t>
      </w:r>
      <w:r w:rsidRPr="00460215">
        <w:rPr>
          <w:rFonts w:eastAsiaTheme="minorEastAsia"/>
          <w:lang w:eastAsia="ja-JP"/>
        </w:rPr>
        <w:t xml:space="preserve">is </w:t>
      </w:r>
      <w:r w:rsidRPr="00460215">
        <w:rPr>
          <w:rFonts w:eastAsiaTheme="minorEastAsia" w:hint="eastAsia"/>
          <w:lang w:eastAsia="ja-JP"/>
        </w:rPr>
        <w:t>indispensable to meet these requirements.</w:t>
      </w:r>
    </w:p>
    <w:p w:rsidR="00907BA9" w:rsidRPr="00460215" w:rsidRDefault="00907BA9" w:rsidP="00451770">
      <w:pPr>
        <w:spacing w:afterLines="50" w:after="120"/>
        <w:jc w:val="both"/>
        <w:rPr>
          <w:rFonts w:eastAsiaTheme="minorEastAsia"/>
          <w:lang w:eastAsia="ja-JP"/>
        </w:rPr>
      </w:pPr>
      <w:r w:rsidRPr="00460215">
        <w:rPr>
          <w:rFonts w:eastAsiaTheme="minorEastAsia" w:hint="eastAsia"/>
          <w:lang w:eastAsia="ja-JP"/>
        </w:rPr>
        <w:t>Therefore</w:t>
      </w:r>
      <w:r w:rsidRPr="00460215">
        <w:rPr>
          <w:rFonts w:eastAsiaTheme="minorEastAsia"/>
          <w:lang w:eastAsia="ja-JP"/>
        </w:rPr>
        <w:t>,</w:t>
      </w:r>
      <w:r w:rsidRPr="00460215">
        <w:rPr>
          <w:rFonts w:eastAsiaTheme="minorEastAsia" w:hint="eastAsia"/>
          <w:lang w:eastAsia="ja-JP"/>
        </w:rPr>
        <w:t xml:space="preserve"> Japan</w:t>
      </w:r>
      <w:r w:rsidRPr="00460215">
        <w:rPr>
          <w:rFonts w:eastAsiaTheme="minorEastAsia"/>
          <w:lang w:eastAsia="ja-JP"/>
        </w:rPr>
        <w:t xml:space="preserve">, Singapore and Brunei Darussalam </w:t>
      </w:r>
      <w:r w:rsidRPr="00460215">
        <w:rPr>
          <w:rFonts w:eastAsiaTheme="minorEastAsia" w:hint="eastAsia"/>
          <w:lang w:eastAsia="ja-JP"/>
        </w:rPr>
        <w:t>support enabling outdoor WAS/RLANs operations i</w:t>
      </w:r>
      <w:r w:rsidRPr="00460215">
        <w:rPr>
          <w:rFonts w:eastAsiaTheme="minorEastAsia"/>
          <w:lang w:eastAsia="ja-JP"/>
        </w:rPr>
        <w:t>n the frequency band 5 150- 5 250 MH</w:t>
      </w:r>
      <w:r w:rsidRPr="00460215">
        <w:rPr>
          <w:rFonts w:eastAsiaTheme="minorEastAsia" w:hint="eastAsia"/>
          <w:lang w:eastAsia="ja-JP"/>
        </w:rPr>
        <w:t xml:space="preserve">z with associated conditions to protect the existing services and </w:t>
      </w:r>
      <w:r w:rsidRPr="00460215">
        <w:rPr>
          <w:rFonts w:eastAsiaTheme="minorEastAsia"/>
          <w:lang w:eastAsia="ja-JP"/>
        </w:rPr>
        <w:t>modify</w:t>
      </w:r>
      <w:r w:rsidRPr="00460215">
        <w:rPr>
          <w:rFonts w:eastAsiaTheme="minorEastAsia" w:hint="eastAsia"/>
          <w:lang w:eastAsia="ja-JP"/>
        </w:rPr>
        <w:t>ing</w:t>
      </w:r>
      <w:r w:rsidRPr="00460215">
        <w:rPr>
          <w:rFonts w:eastAsiaTheme="minorEastAsia"/>
          <w:lang w:eastAsia="ja-JP"/>
        </w:rPr>
        <w:t xml:space="preserve"> the Radio Regulation</w:t>
      </w:r>
      <w:r w:rsidRPr="00460215">
        <w:rPr>
          <w:rFonts w:eastAsiaTheme="minorEastAsia" w:hint="eastAsia"/>
          <w:lang w:eastAsia="ja-JP"/>
        </w:rPr>
        <w:t>s</w:t>
      </w:r>
      <w:r w:rsidRPr="00460215">
        <w:rPr>
          <w:rFonts w:eastAsiaTheme="minorEastAsia"/>
          <w:lang w:eastAsia="ja-JP"/>
        </w:rPr>
        <w:t xml:space="preserve"> </w:t>
      </w:r>
      <w:r w:rsidRPr="00460215">
        <w:rPr>
          <w:rFonts w:eastAsiaTheme="minorEastAsia" w:hint="eastAsia"/>
          <w:lang w:eastAsia="ja-JP"/>
        </w:rPr>
        <w:t>in this regard</w:t>
      </w:r>
      <w:r w:rsidRPr="00460215">
        <w:rPr>
          <w:rFonts w:eastAsiaTheme="minorEastAsia"/>
          <w:lang w:eastAsia="ja-JP"/>
        </w:rPr>
        <w:t>.</w:t>
      </w:r>
    </w:p>
    <w:p w:rsidR="00907BA9" w:rsidRPr="00460215" w:rsidRDefault="00907BA9" w:rsidP="00451770">
      <w:pPr>
        <w:spacing w:afterLines="50" w:after="120"/>
        <w:jc w:val="both"/>
        <w:rPr>
          <w:rFonts w:eastAsiaTheme="minorEastAsia"/>
          <w:snapToGrid w:val="0"/>
          <w:lang w:eastAsia="ja-JP"/>
        </w:rPr>
      </w:pPr>
      <w:r w:rsidRPr="00460215">
        <w:rPr>
          <w:rFonts w:eastAsiaTheme="minorEastAsia" w:hint="eastAsia"/>
          <w:snapToGrid w:val="0"/>
          <w:lang w:eastAsia="ja-JP"/>
        </w:rPr>
        <w:t xml:space="preserve">With regard to the Methods for the 5 150-5 250 MHz band, </w:t>
      </w:r>
      <w:r w:rsidRPr="00460215">
        <w:rPr>
          <w:rFonts w:eastAsiaTheme="minorEastAsia"/>
          <w:snapToGrid w:val="0"/>
          <w:lang w:eastAsia="ja-JP"/>
        </w:rPr>
        <w:t xml:space="preserve">Japan, Singapore and </w:t>
      </w:r>
      <w:r w:rsidRPr="00460215">
        <w:rPr>
          <w:rFonts w:eastAsiaTheme="minorEastAsia"/>
          <w:lang w:eastAsia="ja-JP"/>
        </w:rPr>
        <w:t>Brunei Darussalam</w:t>
      </w:r>
      <w:r w:rsidRPr="00460215">
        <w:rPr>
          <w:rFonts w:eastAsiaTheme="minorEastAsia"/>
          <w:snapToGrid w:val="0"/>
          <w:lang w:eastAsia="ja-JP"/>
        </w:rPr>
        <w:t xml:space="preserve"> are of the </w:t>
      </w:r>
      <w:r w:rsidRPr="00460215">
        <w:rPr>
          <w:rFonts w:eastAsiaTheme="minorEastAsia" w:hint="eastAsia"/>
          <w:snapToGrid w:val="0"/>
          <w:lang w:eastAsia="ja-JP"/>
        </w:rPr>
        <w:t xml:space="preserve">following </w:t>
      </w:r>
      <w:r w:rsidRPr="00460215">
        <w:rPr>
          <w:rFonts w:eastAsiaTheme="minorEastAsia"/>
          <w:snapToGrid w:val="0"/>
          <w:lang w:eastAsia="ja-JP"/>
        </w:rPr>
        <w:t>view</w:t>
      </w:r>
      <w:r w:rsidRPr="00460215">
        <w:rPr>
          <w:rFonts w:eastAsiaTheme="minorEastAsia" w:hint="eastAsia"/>
          <w:snapToGrid w:val="0"/>
          <w:lang w:eastAsia="ja-JP"/>
        </w:rPr>
        <w:t>s:</w:t>
      </w:r>
    </w:p>
    <w:p w:rsidR="00907BA9" w:rsidRPr="00460215" w:rsidRDefault="00907BA9" w:rsidP="00451770">
      <w:pPr>
        <w:pStyle w:val="ListParagraph"/>
        <w:numPr>
          <w:ilvl w:val="0"/>
          <w:numId w:val="26"/>
        </w:numPr>
        <w:spacing w:afterLines="50" w:after="120"/>
        <w:jc w:val="both"/>
        <w:rPr>
          <w:rFonts w:eastAsiaTheme="minorEastAsia"/>
          <w:snapToGrid w:val="0"/>
          <w:lang w:eastAsia="ja-JP"/>
        </w:rPr>
      </w:pPr>
      <w:r w:rsidRPr="00460215">
        <w:rPr>
          <w:rFonts w:eastAsiaTheme="minorEastAsia" w:hint="eastAsia"/>
          <w:snapToGrid w:val="0"/>
          <w:lang w:eastAsia="ja-JP"/>
        </w:rPr>
        <w:t>T</w:t>
      </w:r>
      <w:r w:rsidRPr="00460215">
        <w:rPr>
          <w:rFonts w:eastAsiaTheme="minorEastAsia"/>
          <w:snapToGrid w:val="0"/>
          <w:lang w:eastAsia="ja-JP"/>
        </w:rPr>
        <w:t xml:space="preserve">he total interference level from WAS/RLANs should be </w:t>
      </w:r>
      <w:r w:rsidRPr="00460215">
        <w:rPr>
          <w:rFonts w:eastAsiaTheme="minorEastAsia" w:hint="eastAsia"/>
          <w:snapToGrid w:val="0"/>
          <w:lang w:eastAsia="ja-JP"/>
        </w:rPr>
        <w:t>limited</w:t>
      </w:r>
      <w:r w:rsidRPr="00460215">
        <w:rPr>
          <w:rFonts w:eastAsiaTheme="minorEastAsia"/>
          <w:snapToGrid w:val="0"/>
          <w:lang w:eastAsia="ja-JP"/>
        </w:rPr>
        <w:t xml:space="preserve"> to protect existing services</w:t>
      </w:r>
      <w:r w:rsidRPr="00460215">
        <w:rPr>
          <w:rFonts w:eastAsiaTheme="minorEastAsia" w:hint="eastAsia"/>
          <w:snapToGrid w:val="0"/>
          <w:lang w:eastAsia="ja-JP"/>
        </w:rPr>
        <w:t xml:space="preserve">, and the conditions should be the same as specified for the adjacent 5 250-5 350 MHz band since these sub-bands may be used at the same time </w:t>
      </w:r>
      <w:r w:rsidRPr="00460215">
        <w:t>(for example, 160 MHz channel mode in IEEE 802.11ac/ax)</w:t>
      </w:r>
      <w:r w:rsidRPr="00460215">
        <w:rPr>
          <w:rFonts w:eastAsiaTheme="minorEastAsia" w:hint="eastAsia"/>
          <w:snapToGrid w:val="0"/>
          <w:lang w:eastAsia="ja-JP"/>
        </w:rPr>
        <w:t xml:space="preserve">. </w:t>
      </w:r>
      <w:r w:rsidRPr="00460215">
        <w:rPr>
          <w:rFonts w:eastAsiaTheme="minorEastAsia"/>
          <w:snapToGrid w:val="0"/>
          <w:lang w:eastAsia="ja-JP"/>
        </w:rPr>
        <w:t>Method A3 satisfies th</w:t>
      </w:r>
      <w:r w:rsidRPr="00460215">
        <w:rPr>
          <w:rFonts w:eastAsiaTheme="minorEastAsia" w:hint="eastAsia"/>
          <w:snapToGrid w:val="0"/>
          <w:lang w:eastAsia="ja-JP"/>
        </w:rPr>
        <w:t>ese</w:t>
      </w:r>
      <w:r w:rsidRPr="00460215">
        <w:rPr>
          <w:rFonts w:eastAsiaTheme="minorEastAsia"/>
          <w:snapToGrid w:val="0"/>
          <w:lang w:eastAsia="ja-JP"/>
        </w:rPr>
        <w:t xml:space="preserve"> requirement</w:t>
      </w:r>
      <w:r w:rsidRPr="00460215">
        <w:rPr>
          <w:rFonts w:eastAsiaTheme="minorEastAsia" w:hint="eastAsia"/>
          <w:snapToGrid w:val="0"/>
          <w:lang w:eastAsia="ja-JP"/>
        </w:rPr>
        <w:t>s</w:t>
      </w:r>
      <w:r w:rsidRPr="00460215">
        <w:rPr>
          <w:rFonts w:eastAsiaTheme="minorEastAsia"/>
          <w:snapToGrid w:val="0"/>
          <w:lang w:eastAsia="ja-JP"/>
        </w:rPr>
        <w:t>.</w:t>
      </w:r>
      <w:r w:rsidRPr="00460215">
        <w:rPr>
          <w:rFonts w:eastAsiaTheme="minorEastAsia" w:hint="eastAsia"/>
          <w:snapToGrid w:val="0"/>
          <w:lang w:eastAsia="ja-JP"/>
        </w:rPr>
        <w:t xml:space="preserve"> In addition, some studies show that sharing between outdoor WAS/RLAN operations and the existing services is feasible under certain conditions of Method A3.</w:t>
      </w:r>
    </w:p>
    <w:p w:rsidR="00907BA9" w:rsidRPr="00460215" w:rsidRDefault="00907BA9" w:rsidP="00451770">
      <w:pPr>
        <w:pStyle w:val="ListParagraph"/>
        <w:numPr>
          <w:ilvl w:val="0"/>
          <w:numId w:val="26"/>
        </w:numPr>
        <w:spacing w:afterLines="50" w:after="120"/>
        <w:jc w:val="both"/>
        <w:rPr>
          <w:rFonts w:eastAsiaTheme="minorEastAsia"/>
          <w:snapToGrid w:val="0"/>
          <w:lang w:eastAsia="ja-JP"/>
        </w:rPr>
      </w:pPr>
      <w:r w:rsidRPr="00460215">
        <w:rPr>
          <w:rFonts w:eastAsiaTheme="minorEastAsia" w:hint="eastAsia"/>
          <w:snapToGrid w:val="0"/>
          <w:lang w:eastAsia="ja-JP"/>
        </w:rPr>
        <w:t xml:space="preserve">Method A2 and Method A6 may be acceptable since some studies show that sharing between outdoor WAS/RLAN operations with the associated conditions and the existing services is feasible. However, it should be noted that </w:t>
      </w:r>
      <w:r w:rsidRPr="00460215">
        <w:rPr>
          <w:rFonts w:eastAsiaTheme="minorEastAsia"/>
          <w:snapToGrid w:val="0"/>
          <w:lang w:eastAsia="ja-JP"/>
        </w:rPr>
        <w:t xml:space="preserve">these Methods contain limits of unwanted emissions </w:t>
      </w:r>
      <w:r w:rsidRPr="00460215">
        <w:rPr>
          <w:rFonts w:eastAsiaTheme="minorEastAsia" w:hint="eastAsia"/>
          <w:snapToGrid w:val="0"/>
          <w:lang w:eastAsia="ja-JP"/>
        </w:rPr>
        <w:t xml:space="preserve">(the </w:t>
      </w:r>
      <w:proofErr w:type="spellStart"/>
      <w:r w:rsidRPr="00460215">
        <w:rPr>
          <w:rFonts w:eastAsiaTheme="minorEastAsia" w:hint="eastAsia"/>
          <w:snapToGrid w:val="0"/>
          <w:lang w:eastAsia="ja-JP"/>
        </w:rPr>
        <w:t>e.i.r.p</w:t>
      </w:r>
      <w:proofErr w:type="spellEnd"/>
      <w:r w:rsidRPr="00460215">
        <w:rPr>
          <w:rFonts w:eastAsiaTheme="minorEastAsia" w:hint="eastAsia"/>
          <w:snapToGrid w:val="0"/>
          <w:lang w:eastAsia="ja-JP"/>
        </w:rPr>
        <w:t xml:space="preserve">. threshold of -27 </w:t>
      </w:r>
      <w:proofErr w:type="spellStart"/>
      <w:r w:rsidRPr="00460215">
        <w:rPr>
          <w:rFonts w:eastAsiaTheme="minorEastAsia" w:hint="eastAsia"/>
          <w:snapToGrid w:val="0"/>
          <w:lang w:eastAsia="ja-JP"/>
        </w:rPr>
        <w:t>dBm</w:t>
      </w:r>
      <w:proofErr w:type="spellEnd"/>
      <w:r w:rsidRPr="00460215">
        <w:rPr>
          <w:rFonts w:eastAsiaTheme="minorEastAsia" w:hint="eastAsia"/>
          <w:snapToGrid w:val="0"/>
          <w:lang w:eastAsia="ja-JP"/>
        </w:rPr>
        <w:t xml:space="preserve">/MHz for Method A2 and Method A6, and the attenuation of 26 dB </w:t>
      </w:r>
      <w:r w:rsidRPr="00460215">
        <w:rPr>
          <w:rFonts w:eastAsiaTheme="minorEastAsia"/>
          <w:snapToGrid w:val="0"/>
          <w:lang w:eastAsia="ja-JP"/>
        </w:rPr>
        <w:t xml:space="preserve">below the channel power </w:t>
      </w:r>
      <w:r w:rsidRPr="00460215">
        <w:rPr>
          <w:rFonts w:eastAsiaTheme="minorEastAsia" w:hint="eastAsia"/>
          <w:snapToGrid w:val="0"/>
          <w:lang w:eastAsia="ja-JP"/>
        </w:rPr>
        <w:t>for Method A6) and s</w:t>
      </w:r>
      <w:r w:rsidRPr="00460215">
        <w:rPr>
          <w:rFonts w:eastAsiaTheme="minorEastAsia"/>
          <w:snapToGrid w:val="0"/>
          <w:lang w:eastAsia="ja-JP"/>
        </w:rPr>
        <w:t xml:space="preserve">ome WAS/RLAN </w:t>
      </w:r>
      <w:r w:rsidRPr="00460215">
        <w:rPr>
          <w:rFonts w:eastAsiaTheme="minorEastAsia" w:hint="eastAsia"/>
          <w:snapToGrid w:val="0"/>
          <w:lang w:eastAsia="ja-JP"/>
        </w:rPr>
        <w:t>devices</w:t>
      </w:r>
      <w:r w:rsidRPr="00460215">
        <w:rPr>
          <w:rFonts w:eastAsiaTheme="minorEastAsia"/>
          <w:snapToGrid w:val="0"/>
          <w:lang w:eastAsia="ja-JP"/>
        </w:rPr>
        <w:t xml:space="preserve"> already deployed may not meet these limits</w:t>
      </w:r>
      <w:r w:rsidRPr="00460215">
        <w:rPr>
          <w:rFonts w:eastAsiaTheme="minorEastAsia" w:hint="eastAsia"/>
          <w:snapToGrid w:val="0"/>
          <w:lang w:eastAsia="ja-JP"/>
        </w:rPr>
        <w:t xml:space="preserve"> since </w:t>
      </w:r>
      <w:r w:rsidRPr="00460215">
        <w:rPr>
          <w:rFonts w:eastAsiaTheme="minorEastAsia"/>
          <w:snapToGrid w:val="0"/>
          <w:lang w:eastAsia="ja-JP"/>
        </w:rPr>
        <w:t>the</w:t>
      </w:r>
      <w:r w:rsidRPr="00460215">
        <w:rPr>
          <w:rFonts w:eastAsiaTheme="minorEastAsia" w:hint="eastAsia"/>
          <w:snapToGrid w:val="0"/>
          <w:lang w:eastAsia="ja-JP"/>
        </w:rPr>
        <w:t>y are not contained in the</w:t>
      </w:r>
      <w:r w:rsidRPr="00460215">
        <w:rPr>
          <w:rFonts w:eastAsiaTheme="minorEastAsia"/>
          <w:snapToGrid w:val="0"/>
          <w:lang w:eastAsia="ja-JP"/>
        </w:rPr>
        <w:t xml:space="preserve"> current Radio Regulations.</w:t>
      </w:r>
    </w:p>
    <w:p w:rsidR="004C07E4" w:rsidRPr="004C07E4" w:rsidRDefault="004C07E4" w:rsidP="00451770">
      <w:pPr>
        <w:spacing w:afterLines="50" w:after="120"/>
        <w:jc w:val="both"/>
        <w:rPr>
          <w:rFonts w:eastAsiaTheme="minorEastAsia"/>
          <w:snapToGrid w:val="0"/>
          <w:lang w:eastAsia="ja-JP"/>
        </w:rPr>
      </w:pPr>
      <w:r w:rsidRPr="004C07E4">
        <w:rPr>
          <w:rFonts w:eastAsiaTheme="minorEastAsia"/>
          <w:snapToGrid w:val="0"/>
          <w:lang w:eastAsia="ja-JP"/>
        </w:rPr>
        <w:t>Japan, Singapore and Brunei Darussalam support enabling outdoor WAS/RLAN operations in the 5 150-5 250 MHz band provided that existing services are properly protected.</w:t>
      </w:r>
    </w:p>
    <w:p w:rsidR="004C07E4" w:rsidRPr="004C07E4" w:rsidRDefault="004C07E4" w:rsidP="00451770">
      <w:pPr>
        <w:spacing w:afterLines="50" w:after="120"/>
        <w:jc w:val="both"/>
        <w:rPr>
          <w:rFonts w:eastAsiaTheme="minorEastAsia"/>
          <w:snapToGrid w:val="0"/>
          <w:lang w:eastAsia="ja-JP"/>
        </w:rPr>
      </w:pPr>
      <w:r w:rsidRPr="004C07E4">
        <w:rPr>
          <w:rFonts w:eastAsiaTheme="minorEastAsia"/>
          <w:snapToGrid w:val="0"/>
          <w:lang w:eastAsia="ja-JP"/>
        </w:rPr>
        <w:t xml:space="preserve">Japan, Singapore and Brunei Darussalam support Method A3 for the 5 150-5 250 MHz band in the CPM Report as described below. </w:t>
      </w:r>
    </w:p>
    <w:p w:rsidR="004C07E4" w:rsidRPr="004C07E4" w:rsidRDefault="004C07E4" w:rsidP="00451770">
      <w:pPr>
        <w:spacing w:afterLines="50" w:after="120"/>
        <w:jc w:val="both"/>
        <w:rPr>
          <w:rFonts w:eastAsiaTheme="minorEastAsia"/>
          <w:snapToGrid w:val="0"/>
          <w:lang w:eastAsia="ja-JP"/>
        </w:rPr>
      </w:pPr>
      <w:r w:rsidRPr="004C07E4">
        <w:rPr>
          <w:rFonts w:eastAsiaTheme="minorEastAsia"/>
          <w:snapToGrid w:val="0"/>
          <w:lang w:eastAsia="ja-JP"/>
        </w:rPr>
        <w:t>Japan, Singapore and Brunei Darussalam may also support Method A2 or Method A6, if the conditions of unwanted emissions are removed or relaxed based on the results of further studies.</w:t>
      </w:r>
    </w:p>
    <w:p w:rsidR="004C07E4" w:rsidRPr="004C07E4" w:rsidRDefault="004C07E4" w:rsidP="00451770">
      <w:pPr>
        <w:spacing w:afterLines="50" w:after="120"/>
        <w:jc w:val="both"/>
        <w:rPr>
          <w:rFonts w:eastAsiaTheme="minorEastAsia"/>
          <w:snapToGrid w:val="0"/>
          <w:lang w:eastAsia="ja-JP"/>
        </w:rPr>
      </w:pPr>
      <w:r w:rsidRPr="004C07E4">
        <w:rPr>
          <w:rFonts w:eastAsiaTheme="minorEastAsia"/>
          <w:snapToGrid w:val="0"/>
          <w:lang w:eastAsia="ja-JP"/>
        </w:rPr>
        <w:t>Japan, Singapore and Brunei Darussalam do not support Method A1, Method A4 or Method A5.</w:t>
      </w:r>
    </w:p>
    <w:p w:rsidR="00907BA9" w:rsidRDefault="004C07E4" w:rsidP="00451770">
      <w:pPr>
        <w:spacing w:afterLines="50" w:after="120"/>
        <w:jc w:val="both"/>
        <w:rPr>
          <w:rFonts w:eastAsiaTheme="minorEastAsia"/>
          <w:snapToGrid w:val="0"/>
          <w:lang w:eastAsia="ja-JP"/>
        </w:rPr>
      </w:pPr>
      <w:r w:rsidRPr="004C07E4">
        <w:rPr>
          <w:rFonts w:eastAsiaTheme="minorEastAsia"/>
          <w:snapToGrid w:val="0"/>
          <w:lang w:eastAsia="ja-JP"/>
        </w:rPr>
        <w:t xml:space="preserve">Japan, Singapore and Brunei Darussalam also propose to develop a Preliminary APT Common Proposal with support for Method A3 accompanied by the proposed revisions to Resolution </w:t>
      </w:r>
      <w:r w:rsidRPr="004F2A5A">
        <w:rPr>
          <w:rFonts w:eastAsiaTheme="minorEastAsia"/>
          <w:b/>
          <w:snapToGrid w:val="0"/>
          <w:lang w:eastAsia="ja-JP"/>
        </w:rPr>
        <w:t>229 (Rev. WRC-12)</w:t>
      </w:r>
      <w:r w:rsidRPr="004C07E4">
        <w:rPr>
          <w:rFonts w:eastAsiaTheme="minorEastAsia"/>
          <w:snapToGrid w:val="0"/>
          <w:lang w:eastAsia="ja-JP"/>
        </w:rPr>
        <w:t xml:space="preserve"> as indicated in the CPM Report.</w:t>
      </w:r>
    </w:p>
    <w:p w:rsidR="000B317E" w:rsidRPr="00441526" w:rsidRDefault="000B317E" w:rsidP="000B317E">
      <w:pPr>
        <w:spacing w:after="120"/>
        <w:jc w:val="both"/>
        <w:rPr>
          <w:lang w:val="en-NZ"/>
        </w:rPr>
      </w:pPr>
      <w:r w:rsidRPr="00441526">
        <w:rPr>
          <w:b/>
          <w:lang w:val="en-NZ" w:eastAsia="ko-KR"/>
        </w:rPr>
        <w:t>3.1.</w:t>
      </w:r>
      <w:r>
        <w:rPr>
          <w:b/>
          <w:lang w:val="en-NZ" w:eastAsia="ko-KR"/>
        </w:rPr>
        <w:t>8</w:t>
      </w:r>
      <w:r w:rsidRPr="00441526">
        <w:rPr>
          <w:b/>
          <w:lang w:val="en-NZ" w:eastAsia="ko-KR"/>
        </w:rPr>
        <w:t xml:space="preserve"> </w:t>
      </w:r>
      <w:r w:rsidRPr="00441526">
        <w:rPr>
          <w:b/>
          <w:lang w:val="en-NZ" w:eastAsia="ko-KR"/>
        </w:rPr>
        <w:tab/>
      </w:r>
      <w:r w:rsidRPr="000B317E">
        <w:rPr>
          <w:rFonts w:eastAsiaTheme="minorEastAsia"/>
          <w:b/>
          <w:lang w:val="en-NZ" w:eastAsia="zh-CN"/>
        </w:rPr>
        <w:t xml:space="preserve">Malaysia, Thailand </w:t>
      </w:r>
      <w:r>
        <w:rPr>
          <w:b/>
          <w:lang w:val="en-NZ" w:eastAsia="ko-KR"/>
        </w:rPr>
        <w:t>-</w:t>
      </w:r>
      <w:r>
        <w:t xml:space="preserve"> </w:t>
      </w:r>
      <w:r>
        <w:rPr>
          <w:b/>
          <w:lang w:val="en-NZ" w:eastAsia="ko-KR"/>
        </w:rPr>
        <w:t>Document APG19-5/INP-106</w:t>
      </w:r>
    </w:p>
    <w:p w:rsidR="00451770" w:rsidRPr="001567B5" w:rsidRDefault="00451770" w:rsidP="00451770">
      <w:pPr>
        <w:pStyle w:val="ListParagraph"/>
        <w:spacing w:before="120"/>
        <w:ind w:left="0"/>
        <w:jc w:val="both"/>
        <w:rPr>
          <w:lang w:val="en-NZ"/>
        </w:rPr>
      </w:pPr>
      <w:r w:rsidRPr="001567B5">
        <w:rPr>
          <w:lang w:val="en-NZ"/>
        </w:rPr>
        <w:t>In the frequency bands 5 250-5 350 MHz, 5 350-5 470 MHz and 5 850-5 925 MHz, Thailand</w:t>
      </w:r>
      <w:r>
        <w:rPr>
          <w:lang w:val="en-NZ"/>
        </w:rPr>
        <w:t xml:space="preserve"> and Malaysia</w:t>
      </w:r>
      <w:r w:rsidRPr="001567B5">
        <w:rPr>
          <w:lang w:val="en-NZ"/>
        </w:rPr>
        <w:t xml:space="preserve"> support No Changes to the Radio Regulations</w:t>
      </w:r>
      <w:r>
        <w:rPr>
          <w:lang w:val="en-NZ"/>
        </w:rPr>
        <w:t xml:space="preserve"> </w:t>
      </w:r>
      <w:r>
        <w:t xml:space="preserve">(i.e. Methods B, C and E </w:t>
      </w:r>
      <w:r>
        <w:rPr>
          <w:lang w:val="en-NZ"/>
        </w:rPr>
        <w:t xml:space="preserve">of the CPM </w:t>
      </w:r>
      <w:r w:rsidR="004F2A5A">
        <w:rPr>
          <w:rFonts w:hint="eastAsia"/>
          <w:lang w:val="en-NZ" w:eastAsia="ko-KR"/>
        </w:rPr>
        <w:t>R</w:t>
      </w:r>
      <w:r>
        <w:rPr>
          <w:lang w:val="en-NZ"/>
        </w:rPr>
        <w:t>eport</w:t>
      </w:r>
      <w:r>
        <w:t>)</w:t>
      </w:r>
      <w:r w:rsidRPr="001567B5">
        <w:rPr>
          <w:lang w:val="en-NZ"/>
        </w:rPr>
        <w:t xml:space="preserve"> for the use of WAS/RLAN to protect the incumbent services.</w:t>
      </w:r>
    </w:p>
    <w:p w:rsidR="00451770" w:rsidRDefault="00451770" w:rsidP="00451770">
      <w:pPr>
        <w:pStyle w:val="ListParagraph"/>
        <w:spacing w:before="120"/>
        <w:ind w:left="0"/>
        <w:jc w:val="both"/>
        <w:rPr>
          <w:lang w:val="en-NZ"/>
        </w:rPr>
      </w:pPr>
      <w:r w:rsidRPr="001567B5">
        <w:rPr>
          <w:lang w:val="en-NZ"/>
        </w:rPr>
        <w:t>In the frequency band 5150 – 5250 MHz, Thailand</w:t>
      </w:r>
      <w:r>
        <w:rPr>
          <w:lang w:val="en-NZ"/>
        </w:rPr>
        <w:t xml:space="preserve"> and Malaysia</w:t>
      </w:r>
      <w:r w:rsidRPr="001567B5">
        <w:rPr>
          <w:lang w:val="en-NZ"/>
        </w:rPr>
        <w:t xml:space="preserve"> support</w:t>
      </w:r>
      <w:r>
        <w:rPr>
          <w:lang w:val="en-NZ"/>
        </w:rPr>
        <w:t xml:space="preserve"> </w:t>
      </w:r>
      <w:r>
        <w:t>r</w:t>
      </w:r>
      <w:r w:rsidRPr="00192BED">
        <w:t xml:space="preserve">evision to Resolution </w:t>
      </w:r>
      <w:r w:rsidRPr="004F2A5A">
        <w:rPr>
          <w:b/>
        </w:rPr>
        <w:t>229 (Rev.WRC-12)</w:t>
      </w:r>
      <w:r>
        <w:t xml:space="preserve"> to enable</w:t>
      </w:r>
      <w:r>
        <w:rPr>
          <w:lang w:val="en-NZ"/>
        </w:rPr>
        <w:t xml:space="preserve"> </w:t>
      </w:r>
      <w:r w:rsidRPr="001567B5">
        <w:rPr>
          <w:lang w:val="en-NZ"/>
        </w:rPr>
        <w:t xml:space="preserve">outdoor WAS/RLAN operations while having conditions to protect the incumbent services, without unacceptable constraints on these services. In this regard, Thailand </w:t>
      </w:r>
      <w:r>
        <w:rPr>
          <w:lang w:val="en-NZ"/>
        </w:rPr>
        <w:t xml:space="preserve">and Malaysia </w:t>
      </w:r>
      <w:r w:rsidRPr="001567B5">
        <w:rPr>
          <w:lang w:val="en-NZ"/>
        </w:rPr>
        <w:t>prefer Method A3</w:t>
      </w:r>
      <w:r>
        <w:rPr>
          <w:lang w:val="en-NZ"/>
        </w:rPr>
        <w:t xml:space="preserve"> of the CPM </w:t>
      </w:r>
      <w:r w:rsidR="004F2A5A">
        <w:rPr>
          <w:rFonts w:hint="eastAsia"/>
          <w:lang w:val="en-NZ" w:eastAsia="ko-KR"/>
        </w:rPr>
        <w:t>R</w:t>
      </w:r>
      <w:r>
        <w:rPr>
          <w:lang w:val="en-NZ"/>
        </w:rPr>
        <w:t>eport</w:t>
      </w:r>
      <w:r w:rsidRPr="001567B5">
        <w:rPr>
          <w:lang w:val="en-NZ"/>
        </w:rPr>
        <w:t>.</w:t>
      </w:r>
    </w:p>
    <w:p w:rsidR="000B317E" w:rsidRDefault="00451770" w:rsidP="00451770">
      <w:pPr>
        <w:snapToGrid w:val="0"/>
        <w:spacing w:beforeLines="50" w:before="120" w:afterLines="50" w:after="120"/>
        <w:jc w:val="both"/>
        <w:rPr>
          <w:snapToGrid w:val="0"/>
        </w:rPr>
      </w:pPr>
      <w:r w:rsidRPr="001567B5">
        <w:rPr>
          <w:lang w:val="en-NZ"/>
        </w:rPr>
        <w:t>In the frequency band 5 725-5 850 MHz, some Administrations including Thailand</w:t>
      </w:r>
      <w:r>
        <w:rPr>
          <w:lang w:val="en-NZ"/>
        </w:rPr>
        <w:t xml:space="preserve"> and Malaysia</w:t>
      </w:r>
      <w:r w:rsidRPr="001567B5">
        <w:rPr>
          <w:lang w:val="en-NZ"/>
        </w:rPr>
        <w:t xml:space="preserve"> already have a mobile primary allocation in accordance with RR No.</w:t>
      </w:r>
      <w:r w:rsidRPr="004F2A5A">
        <w:rPr>
          <w:b/>
          <w:lang w:val="en-NZ"/>
        </w:rPr>
        <w:t>5.453</w:t>
      </w:r>
      <w:r w:rsidRPr="001567B5">
        <w:rPr>
          <w:lang w:val="en-NZ"/>
        </w:rPr>
        <w:t>. Therefore, Thailand</w:t>
      </w:r>
      <w:r>
        <w:rPr>
          <w:lang w:val="en-NZ"/>
        </w:rPr>
        <w:t xml:space="preserve"> and Malaysia</w:t>
      </w:r>
      <w:r w:rsidRPr="001567B5">
        <w:rPr>
          <w:lang w:val="en-NZ"/>
        </w:rPr>
        <w:t xml:space="preserve"> invite other Administrations to consider allocation to the mobile service in the band without technical constraints.</w:t>
      </w:r>
    </w:p>
    <w:p w:rsidR="000B317E" w:rsidRPr="00441526" w:rsidRDefault="000B317E" w:rsidP="000B317E">
      <w:pPr>
        <w:spacing w:after="120"/>
        <w:jc w:val="both"/>
        <w:rPr>
          <w:lang w:val="en-NZ"/>
        </w:rPr>
      </w:pPr>
      <w:r w:rsidRPr="00441526">
        <w:rPr>
          <w:b/>
          <w:lang w:val="en-NZ" w:eastAsia="ko-KR"/>
        </w:rPr>
        <w:lastRenderedPageBreak/>
        <w:t>3.1.</w:t>
      </w:r>
      <w:r>
        <w:rPr>
          <w:b/>
          <w:lang w:val="en-NZ" w:eastAsia="ko-KR"/>
        </w:rPr>
        <w:t>9</w:t>
      </w:r>
      <w:r w:rsidRPr="00441526">
        <w:rPr>
          <w:b/>
          <w:lang w:val="en-NZ" w:eastAsia="ko-KR"/>
        </w:rPr>
        <w:t xml:space="preserve"> </w:t>
      </w:r>
      <w:r w:rsidRPr="00441526">
        <w:rPr>
          <w:b/>
          <w:lang w:val="en-NZ" w:eastAsia="ko-KR"/>
        </w:rPr>
        <w:tab/>
      </w:r>
      <w:r w:rsidRPr="000B317E">
        <w:rPr>
          <w:rFonts w:eastAsiaTheme="minorEastAsia"/>
          <w:b/>
          <w:lang w:val="en-NZ" w:eastAsia="zh-CN"/>
        </w:rPr>
        <w:t>Viet Nam</w:t>
      </w:r>
      <w:r>
        <w:rPr>
          <w:b/>
          <w:lang w:val="en-NZ" w:eastAsia="ko-KR"/>
        </w:rPr>
        <w:t>-</w:t>
      </w:r>
      <w:r>
        <w:t xml:space="preserve"> </w:t>
      </w:r>
      <w:r>
        <w:rPr>
          <w:b/>
          <w:lang w:val="en-NZ" w:eastAsia="ko-KR"/>
        </w:rPr>
        <w:t>Document APG19-5/INP-118</w:t>
      </w:r>
    </w:p>
    <w:p w:rsidR="00136215" w:rsidRDefault="00451770" w:rsidP="00451770">
      <w:pPr>
        <w:spacing w:afterLines="50" w:after="120"/>
        <w:jc w:val="both"/>
        <w:rPr>
          <w:lang w:val="en-NZ"/>
        </w:rPr>
      </w:pPr>
      <w:r>
        <w:t>Regarding to frequency band D (5 725-5 850 MHz), Viet Nam supports a new mobile allocation to accommodate WAS/RLANs use, with method D2.</w:t>
      </w:r>
    </w:p>
    <w:p w:rsidR="000B317E" w:rsidRPr="00441526" w:rsidRDefault="000B317E" w:rsidP="000B317E">
      <w:pPr>
        <w:spacing w:after="120"/>
        <w:jc w:val="both"/>
        <w:rPr>
          <w:lang w:val="en-NZ"/>
        </w:rPr>
      </w:pPr>
      <w:r w:rsidRPr="00441526">
        <w:rPr>
          <w:b/>
          <w:lang w:val="en-NZ" w:eastAsia="ko-KR"/>
        </w:rPr>
        <w:t>3.1.</w:t>
      </w:r>
      <w:r>
        <w:rPr>
          <w:b/>
          <w:lang w:val="en-NZ" w:eastAsia="ko-KR"/>
        </w:rPr>
        <w:t>10</w:t>
      </w:r>
      <w:r w:rsidRPr="00441526">
        <w:rPr>
          <w:b/>
          <w:lang w:val="en-NZ" w:eastAsia="ko-KR"/>
        </w:rPr>
        <w:t xml:space="preserve"> </w:t>
      </w:r>
      <w:r w:rsidRPr="00441526">
        <w:rPr>
          <w:b/>
          <w:lang w:val="en-NZ" w:eastAsia="ko-KR"/>
        </w:rPr>
        <w:tab/>
      </w:r>
      <w:r w:rsidRPr="000B317E">
        <w:rPr>
          <w:rFonts w:eastAsiaTheme="minorEastAsia"/>
          <w:b/>
          <w:lang w:val="en-NZ" w:eastAsia="zh-CN"/>
        </w:rPr>
        <w:t xml:space="preserve">Korea </w:t>
      </w:r>
      <w:r>
        <w:rPr>
          <w:b/>
          <w:lang w:val="en-NZ" w:eastAsia="ko-KR"/>
        </w:rPr>
        <w:t>-</w:t>
      </w:r>
      <w:r>
        <w:t xml:space="preserve"> </w:t>
      </w:r>
      <w:r>
        <w:rPr>
          <w:b/>
          <w:lang w:val="en-NZ" w:eastAsia="ko-KR"/>
        </w:rPr>
        <w:t>Document APG19-5/INP-128</w:t>
      </w:r>
    </w:p>
    <w:p w:rsidR="00136215" w:rsidRDefault="00136215" w:rsidP="00451770">
      <w:pPr>
        <w:spacing w:after="120"/>
        <w:jc w:val="both"/>
        <w:rPr>
          <w:rFonts w:eastAsia="SimSun"/>
          <w:iCs/>
          <w:lang w:eastAsia="zh-CN"/>
        </w:rPr>
      </w:pPr>
      <w:r>
        <w:rPr>
          <w:rFonts w:eastAsia="SimSun"/>
          <w:iCs/>
          <w:lang w:eastAsia="zh-CN"/>
        </w:rPr>
        <w:t xml:space="preserve">The Republic of Korea supports </w:t>
      </w:r>
      <w:r w:rsidRPr="00F7077D">
        <w:rPr>
          <w:rFonts w:eastAsia="SimSun"/>
          <w:iCs/>
          <w:lang w:eastAsia="zh-CN"/>
        </w:rPr>
        <w:t>Method</w:t>
      </w:r>
      <w:r>
        <w:rPr>
          <w:rFonts w:eastAsia="SimSun"/>
          <w:iCs/>
          <w:lang w:eastAsia="zh-CN"/>
        </w:rPr>
        <w:t>s</w:t>
      </w:r>
      <w:r w:rsidRPr="00F7077D">
        <w:rPr>
          <w:rFonts w:eastAsia="SimSun"/>
          <w:iCs/>
          <w:lang w:eastAsia="zh-CN"/>
        </w:rPr>
        <w:t xml:space="preserve"> A3</w:t>
      </w:r>
      <w:r>
        <w:rPr>
          <w:rFonts w:eastAsia="SimSun"/>
          <w:iCs/>
          <w:lang w:eastAsia="zh-CN"/>
        </w:rPr>
        <w:t xml:space="preserve"> in the CPM Report in general</w:t>
      </w:r>
      <w:r w:rsidRPr="00F7077D">
        <w:rPr>
          <w:rFonts w:eastAsia="SimSun"/>
          <w:iCs/>
          <w:lang w:eastAsia="zh-CN"/>
        </w:rPr>
        <w:t xml:space="preserve"> </w:t>
      </w:r>
      <w:r>
        <w:rPr>
          <w:rFonts w:eastAsia="SimSun"/>
          <w:iCs/>
          <w:lang w:eastAsia="zh-CN"/>
        </w:rPr>
        <w:t xml:space="preserve">in order </w:t>
      </w:r>
      <w:r w:rsidRPr="00F7077D">
        <w:rPr>
          <w:rFonts w:eastAsia="SimSun"/>
          <w:iCs/>
          <w:lang w:eastAsia="zh-CN"/>
        </w:rPr>
        <w:t xml:space="preserve">to enable outdoor </w:t>
      </w:r>
      <w:r>
        <w:rPr>
          <w:rFonts w:eastAsia="SimSun"/>
          <w:iCs/>
          <w:lang w:eastAsia="zh-CN"/>
        </w:rPr>
        <w:t>WAS/</w:t>
      </w:r>
      <w:r w:rsidRPr="00F7077D">
        <w:rPr>
          <w:rFonts w:eastAsia="SimSun"/>
          <w:iCs/>
          <w:lang w:eastAsia="zh-CN"/>
        </w:rPr>
        <w:t>RLAN operations</w:t>
      </w:r>
      <w:r>
        <w:rPr>
          <w:rFonts w:eastAsia="SimSun"/>
          <w:iCs/>
          <w:lang w:eastAsia="zh-CN"/>
        </w:rPr>
        <w:t xml:space="preserve"> in the band </w:t>
      </w:r>
      <w:r w:rsidRPr="00303935">
        <w:t>5 150-5 250 MHz</w:t>
      </w:r>
      <w:r>
        <w:t xml:space="preserve"> through revision to Resolution </w:t>
      </w:r>
      <w:r w:rsidRPr="00AC4737">
        <w:rPr>
          <w:b/>
        </w:rPr>
        <w:t>229 (Rev.WRC-12)</w:t>
      </w:r>
      <w:r w:rsidRPr="00F7077D">
        <w:rPr>
          <w:rFonts w:eastAsia="SimSun"/>
          <w:iCs/>
          <w:lang w:eastAsia="zh-CN"/>
        </w:rPr>
        <w:t>.</w:t>
      </w:r>
      <w:r>
        <w:rPr>
          <w:rFonts w:eastAsia="SimSun"/>
          <w:iCs/>
          <w:lang w:eastAsia="zh-CN"/>
        </w:rPr>
        <w:t xml:space="preserve"> </w:t>
      </w:r>
    </w:p>
    <w:p w:rsidR="000B317E" w:rsidRPr="00136215" w:rsidRDefault="00136215" w:rsidP="00451770">
      <w:pPr>
        <w:spacing w:after="120"/>
        <w:jc w:val="both"/>
        <w:rPr>
          <w:rFonts w:eastAsia="SimSun"/>
          <w:lang w:eastAsia="zh-CN"/>
        </w:rPr>
      </w:pPr>
      <w:r>
        <w:rPr>
          <w:rFonts w:eastAsia="SimSun"/>
          <w:iCs/>
          <w:lang w:eastAsia="zh-CN"/>
        </w:rPr>
        <w:t>Th</w:t>
      </w:r>
      <w:r w:rsidRPr="009E69B7">
        <w:rPr>
          <w:rFonts w:eastAsia="SimSun"/>
          <w:iCs/>
          <w:lang w:eastAsia="zh-CN"/>
        </w:rPr>
        <w:t xml:space="preserve">e Republic of Korea </w:t>
      </w:r>
      <w:r>
        <w:rPr>
          <w:rFonts w:eastAsia="SimSun"/>
          <w:iCs/>
          <w:lang w:eastAsia="zh-CN"/>
        </w:rPr>
        <w:t xml:space="preserve">also </w:t>
      </w:r>
      <w:r w:rsidRPr="009E69B7">
        <w:rPr>
          <w:rFonts w:eastAsia="SimSun"/>
          <w:iCs/>
          <w:lang w:eastAsia="zh-CN"/>
        </w:rPr>
        <w:t xml:space="preserve">supports Method </w:t>
      </w:r>
      <w:r w:rsidRPr="00E609B3">
        <w:rPr>
          <w:rFonts w:eastAsia="SimSun"/>
          <w:iCs/>
          <w:lang w:eastAsia="zh-CN"/>
        </w:rPr>
        <w:t>D2 with modification in</w:t>
      </w:r>
      <w:r>
        <w:rPr>
          <w:rFonts w:eastAsia="SimSun"/>
          <w:iCs/>
          <w:lang w:eastAsia="zh-CN"/>
        </w:rPr>
        <w:t xml:space="preserve"> the</w:t>
      </w:r>
      <w:r w:rsidRPr="009E69B7">
        <w:rPr>
          <w:rFonts w:eastAsia="SimSun"/>
          <w:iCs/>
          <w:lang w:eastAsia="zh-CN"/>
        </w:rPr>
        <w:t xml:space="preserve"> CPM Report</w:t>
      </w:r>
      <w:r>
        <w:rPr>
          <w:rFonts w:eastAsia="SimSun"/>
          <w:iCs/>
          <w:lang w:eastAsia="zh-CN"/>
        </w:rPr>
        <w:t xml:space="preserve"> to make a new regional primary allocation to the mobile service in the band </w:t>
      </w:r>
      <w:r w:rsidRPr="00303935">
        <w:t>5 725-5 850</w:t>
      </w:r>
      <w:r w:rsidRPr="00AC4737">
        <w:t xml:space="preserve"> </w:t>
      </w:r>
      <w:proofErr w:type="spellStart"/>
      <w:r w:rsidRPr="00265951">
        <w:t>MHz</w:t>
      </w:r>
      <w:r w:rsidRPr="009E69B7">
        <w:rPr>
          <w:rFonts w:eastAsia="SimSun"/>
          <w:iCs/>
          <w:lang w:eastAsia="zh-CN"/>
        </w:rPr>
        <w:t>.</w:t>
      </w:r>
      <w:proofErr w:type="spellEnd"/>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BF2CE8" w:rsidRDefault="00BF2CE8" w:rsidP="00BF2CE8">
      <w:pPr>
        <w:spacing w:beforeLines="50" w:before="120" w:afterLines="50" w:after="120"/>
        <w:jc w:val="both"/>
        <w:rPr>
          <w:rFonts w:eastAsiaTheme="minorEastAsia"/>
          <w:iCs/>
          <w:lang w:eastAsia="zh-CN"/>
        </w:rPr>
      </w:pPr>
      <w:r w:rsidRPr="0019769D">
        <w:rPr>
          <w:rFonts w:eastAsiaTheme="minorEastAsia"/>
          <w:iCs/>
          <w:lang w:eastAsia="zh-CN"/>
        </w:rPr>
        <w:t>During the drafting group sessions, some issues have been raised by APT Members as below:</w:t>
      </w:r>
    </w:p>
    <w:p w:rsidR="00BF2CE8" w:rsidRDefault="00BF2CE8" w:rsidP="00BF2CE8">
      <w:pPr>
        <w:numPr>
          <w:ilvl w:val="0"/>
          <w:numId w:val="18"/>
        </w:numPr>
        <w:ind w:leftChars="145" w:left="708"/>
        <w:jc w:val="both"/>
        <w:rPr>
          <w:lang w:val="en-NZ"/>
        </w:rPr>
      </w:pPr>
      <w:r>
        <w:rPr>
          <w:lang w:val="en-NZ"/>
        </w:rPr>
        <w:t xml:space="preserve">Regarding the </w:t>
      </w:r>
      <w:r w:rsidRPr="00FE7C05">
        <w:rPr>
          <w:lang w:val="en-NZ"/>
        </w:rPr>
        <w:t xml:space="preserve">frequency band 5 150-5 </w:t>
      </w:r>
      <w:r>
        <w:rPr>
          <w:lang w:val="en-NZ"/>
        </w:rPr>
        <w:t>2</w:t>
      </w:r>
      <w:r w:rsidRPr="00FE7C05">
        <w:rPr>
          <w:lang w:val="en-NZ"/>
        </w:rPr>
        <w:t>50 MHz</w:t>
      </w:r>
      <w:r>
        <w:rPr>
          <w:lang w:val="en-NZ"/>
        </w:rPr>
        <w:t xml:space="preserve">, </w:t>
      </w:r>
      <w:r w:rsidR="006133E8">
        <w:rPr>
          <w:lang w:val="en-NZ"/>
        </w:rPr>
        <w:t xml:space="preserve">some </w:t>
      </w:r>
      <w:r w:rsidR="006133E8" w:rsidRPr="00FE7C05">
        <w:rPr>
          <w:lang w:val="en-NZ"/>
        </w:rPr>
        <w:t xml:space="preserve">APT </w:t>
      </w:r>
      <w:r w:rsidR="006133E8">
        <w:rPr>
          <w:lang w:val="en-NZ"/>
        </w:rPr>
        <w:t>M</w:t>
      </w:r>
      <w:r w:rsidR="006133E8" w:rsidRPr="00FE7C05">
        <w:rPr>
          <w:lang w:val="en-NZ"/>
        </w:rPr>
        <w:t>embers</w:t>
      </w:r>
      <w:r w:rsidR="006133E8">
        <w:rPr>
          <w:lang w:val="en-NZ"/>
        </w:rPr>
        <w:t xml:space="preserve"> support Method A3 and consider this method could provide protection to the incumbent services under some conditions</w:t>
      </w:r>
      <w:r w:rsidR="006133E8" w:rsidRPr="00862C70">
        <w:rPr>
          <w:rFonts w:eastAsiaTheme="minorEastAsia" w:hint="eastAsia"/>
          <w:lang w:eastAsia="ja-JP"/>
        </w:rPr>
        <w:t xml:space="preserve"> </w:t>
      </w:r>
      <w:r w:rsidR="006133E8">
        <w:rPr>
          <w:rFonts w:eastAsiaTheme="minorEastAsia" w:hint="eastAsia"/>
          <w:lang w:eastAsia="ja-JP"/>
        </w:rPr>
        <w:t>and mitigation measures</w:t>
      </w:r>
      <w:r w:rsidR="006133E8">
        <w:rPr>
          <w:rFonts w:eastAsiaTheme="minorEastAsia"/>
          <w:lang w:eastAsia="ja-JP"/>
        </w:rPr>
        <w:t xml:space="preserve"> based on some studies</w:t>
      </w:r>
      <w:r w:rsidR="006133E8">
        <w:rPr>
          <w:lang w:val="en-NZ"/>
        </w:rPr>
        <w:t xml:space="preserve">, while </w:t>
      </w:r>
      <w:r>
        <w:rPr>
          <w:lang w:val="en-NZ"/>
        </w:rPr>
        <w:t xml:space="preserve">some </w:t>
      </w:r>
      <w:r w:rsidR="006133E8">
        <w:rPr>
          <w:lang w:val="en-NZ"/>
        </w:rPr>
        <w:t xml:space="preserve">other </w:t>
      </w:r>
      <w:r w:rsidRPr="00FE7C05">
        <w:rPr>
          <w:lang w:val="en-NZ"/>
        </w:rPr>
        <w:t xml:space="preserve">APT </w:t>
      </w:r>
      <w:r>
        <w:rPr>
          <w:lang w:val="en-NZ"/>
        </w:rPr>
        <w:t>M</w:t>
      </w:r>
      <w:r w:rsidRPr="00FE7C05">
        <w:rPr>
          <w:lang w:val="en-NZ"/>
        </w:rPr>
        <w:t>embers</w:t>
      </w:r>
      <w:r>
        <w:rPr>
          <w:lang w:val="en-NZ"/>
        </w:rPr>
        <w:t xml:space="preserve"> support Method A1 and consider that Method A3 could not ensure the protection to MSS feeder uplinks, especially due to the unclear effectiveness of the proposed elevation angle mask, the uncertainty on how to apply the </w:t>
      </w:r>
      <w:r>
        <w:t>r</w:t>
      </w:r>
      <w:r w:rsidRPr="00604930">
        <w:t>egistration procedures</w:t>
      </w:r>
      <w:r>
        <w:t xml:space="preserve"> to the relevant countries</w:t>
      </w:r>
      <w:r>
        <w:rPr>
          <w:lang w:val="en-NZ"/>
        </w:rPr>
        <w:t xml:space="preserve"> and the difficulty to control the total number of the outdoor RLAN devices in multiple countries</w:t>
      </w:r>
      <w:r w:rsidR="006133E8">
        <w:rPr>
          <w:lang w:val="en-NZ"/>
        </w:rPr>
        <w:t xml:space="preserve"> </w:t>
      </w:r>
      <w:r w:rsidR="006133E8">
        <w:rPr>
          <w:rFonts w:eastAsiaTheme="minorEastAsia"/>
          <w:lang w:eastAsia="ja-JP"/>
        </w:rPr>
        <w:t>based on some studies</w:t>
      </w:r>
      <w:r w:rsidR="006133E8">
        <w:rPr>
          <w:lang w:val="en-NZ"/>
        </w:rPr>
        <w:t>.</w:t>
      </w:r>
      <w:r>
        <w:rPr>
          <w:lang w:val="en-NZ"/>
        </w:rPr>
        <w:t xml:space="preserve"> After a lot of debate as well as offline discussions, no agreement was reached for this </w:t>
      </w:r>
      <w:r w:rsidRPr="00FE7C05">
        <w:rPr>
          <w:lang w:val="en-NZ"/>
        </w:rPr>
        <w:t>frequency band</w:t>
      </w:r>
      <w:r>
        <w:rPr>
          <w:lang w:val="en-NZ"/>
        </w:rPr>
        <w:t>.</w:t>
      </w:r>
    </w:p>
    <w:p w:rsidR="00BF2CE8" w:rsidRDefault="00BF2CE8" w:rsidP="00BF2CE8">
      <w:pPr>
        <w:numPr>
          <w:ilvl w:val="0"/>
          <w:numId w:val="18"/>
        </w:numPr>
        <w:ind w:leftChars="145" w:left="708"/>
        <w:jc w:val="both"/>
        <w:rPr>
          <w:lang w:val="en-NZ"/>
        </w:rPr>
      </w:pPr>
      <w:r w:rsidRPr="00BF2CE8">
        <w:rPr>
          <w:lang w:val="en-NZ"/>
        </w:rPr>
        <w:t>Regarding the frequency band 5 725-5 850 MHz, there are 4 different views proposed by APT Members. After some discussion, all the APT Members could support Method D2 as the PACP for this band. However, some APT Members emphasise that the radars and other incumbent systems operating in this frequency band should be fully protected.</w:t>
      </w:r>
    </w:p>
    <w:p w:rsidR="00E83154" w:rsidRPr="00BF2CE8" w:rsidRDefault="00E83154" w:rsidP="00E83154">
      <w:pPr>
        <w:jc w:val="both"/>
        <w:rPr>
          <w:lang w:val="en-NZ"/>
        </w:rPr>
      </w:pPr>
    </w:p>
    <w:p w:rsidR="005206E9" w:rsidRDefault="005206E9">
      <w:pPr>
        <w:rPr>
          <w:b/>
          <w:lang w:val="en-NZ" w:eastAsia="ko-KR"/>
        </w:rPr>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rsidR="00451770" w:rsidRPr="00FE7C05" w:rsidRDefault="00451770" w:rsidP="00451770">
      <w:pPr>
        <w:numPr>
          <w:ilvl w:val="0"/>
          <w:numId w:val="18"/>
        </w:numPr>
        <w:ind w:leftChars="145" w:left="708"/>
        <w:rPr>
          <w:lang w:val="en-NZ"/>
        </w:rPr>
      </w:pPr>
      <w:r w:rsidRPr="00FE7C05">
        <w:rPr>
          <w:lang w:val="en-NZ"/>
        </w:rPr>
        <w:t xml:space="preserve">APT </w:t>
      </w:r>
      <w:r w:rsidR="00737F46">
        <w:rPr>
          <w:lang w:val="en-NZ"/>
        </w:rPr>
        <w:t>M</w:t>
      </w:r>
      <w:r w:rsidRPr="00FE7C05">
        <w:rPr>
          <w:lang w:val="en-NZ"/>
        </w:rPr>
        <w:t xml:space="preserve">embers are of the view that the protection of incumbent services including their current and planned use in the frequency bands 5 150-5 350 MHz, 5 350-5 470 MHz, 5 725-5 850 MHz and 5 850-5 925 MHz should be ensured, without </w:t>
      </w:r>
      <w:r w:rsidR="00BD2186">
        <w:rPr>
          <w:rFonts w:eastAsiaTheme="minorEastAsia"/>
          <w:iCs/>
          <w:lang w:eastAsia="zh-CN"/>
        </w:rPr>
        <w:t xml:space="preserve">adversely affecting </w:t>
      </w:r>
      <w:r w:rsidRPr="00FE7C05">
        <w:rPr>
          <w:rFonts w:eastAsiaTheme="minorEastAsia"/>
          <w:iCs/>
          <w:lang w:eastAsia="zh-CN"/>
        </w:rPr>
        <w:t>these services.</w:t>
      </w:r>
    </w:p>
    <w:p w:rsidR="00451770" w:rsidRPr="00FE7C05" w:rsidRDefault="00451770" w:rsidP="00451770">
      <w:pPr>
        <w:numPr>
          <w:ilvl w:val="0"/>
          <w:numId w:val="18"/>
        </w:numPr>
        <w:ind w:leftChars="145" w:left="708"/>
        <w:jc w:val="both"/>
        <w:rPr>
          <w:lang w:val="en-NZ"/>
        </w:rPr>
      </w:pPr>
      <w:bookmarkStart w:id="0" w:name="_Hlk15760658"/>
      <w:r w:rsidRPr="00FE7C05">
        <w:rPr>
          <w:lang w:val="en-NZ"/>
        </w:rPr>
        <w:t xml:space="preserve">In the </w:t>
      </w:r>
      <w:bookmarkStart w:id="1" w:name="_Hlk534796266"/>
      <w:r w:rsidRPr="00FE7C05">
        <w:rPr>
          <w:lang w:val="en-NZ"/>
        </w:rPr>
        <w:t>frequency bands 5 250-</w:t>
      </w:r>
      <w:bookmarkStart w:id="2" w:name="_Hlk15760611"/>
      <w:r w:rsidRPr="00FE7C05">
        <w:rPr>
          <w:lang w:val="en-NZ"/>
        </w:rPr>
        <w:t>5 350 MHz, 5 350-5 470 MHz and 5 850-5 925 MHz</w:t>
      </w:r>
      <w:bookmarkEnd w:id="1"/>
      <w:bookmarkEnd w:id="2"/>
      <w:r w:rsidRPr="00FE7C05">
        <w:rPr>
          <w:lang w:val="en-NZ"/>
        </w:rPr>
        <w:t xml:space="preserve">, APT Members support </w:t>
      </w:r>
      <w:bookmarkStart w:id="3" w:name="_Hlk534796245"/>
      <w:r w:rsidRPr="00FE7C05">
        <w:rPr>
          <w:lang w:val="en-NZ"/>
        </w:rPr>
        <w:t>NOC to the Radio Regulations</w:t>
      </w:r>
      <w:bookmarkEnd w:id="3"/>
      <w:r w:rsidRPr="00FE7C05">
        <w:rPr>
          <w:lang w:val="en-NZ"/>
        </w:rPr>
        <w:t xml:space="preserve"> for the use of WAS/RLAN to protect incumbent services.</w:t>
      </w:r>
    </w:p>
    <w:p w:rsidR="002A0111" w:rsidRPr="00620AAB" w:rsidRDefault="00451770" w:rsidP="00620AAB">
      <w:pPr>
        <w:numPr>
          <w:ilvl w:val="0"/>
          <w:numId w:val="18"/>
        </w:numPr>
        <w:ind w:leftChars="145" w:left="708"/>
        <w:jc w:val="both"/>
        <w:rPr>
          <w:lang w:val="en-NZ"/>
        </w:rPr>
      </w:pPr>
      <w:r w:rsidRPr="007B7893">
        <w:rPr>
          <w:lang w:val="en-NZ"/>
        </w:rPr>
        <w:t xml:space="preserve">In the frequency band 5 725-5 850 MHz, APT Members support </w:t>
      </w:r>
      <w:r w:rsidR="007B7893" w:rsidRPr="007B7893">
        <w:rPr>
          <w:lang w:val="en-NZ"/>
        </w:rPr>
        <w:t>to allocate the 5 725-5 850 MHz frequency band to the mobile service on a primary basis in Regions 3</w:t>
      </w:r>
      <w:r w:rsidR="007B7893">
        <w:rPr>
          <w:lang w:val="en-NZ"/>
        </w:rPr>
        <w:t>.</w:t>
      </w:r>
      <w:bookmarkEnd w:id="0"/>
    </w:p>
    <w:p w:rsidR="002D529A" w:rsidRPr="008B4444" w:rsidRDefault="002D529A" w:rsidP="00E81CCB">
      <w:pPr>
        <w:numPr>
          <w:ilvl w:val="0"/>
          <w:numId w:val="18"/>
        </w:numPr>
        <w:ind w:leftChars="145" w:left="708"/>
        <w:jc w:val="both"/>
        <w:rPr>
          <w:lang w:val="en-NZ"/>
        </w:rPr>
      </w:pPr>
      <w:r w:rsidRPr="008B4444">
        <w:rPr>
          <w:lang w:val="en-NZ"/>
        </w:rPr>
        <w:t>In the frequency band 5150-5250 MHz, APT Members do not support Method A2, A4, A5 and A6.</w:t>
      </w:r>
      <w:r w:rsidRPr="008B4444">
        <w:rPr>
          <w:rFonts w:hint="eastAsia"/>
          <w:lang w:val="en-NZ" w:eastAsia="ko-KR"/>
        </w:rPr>
        <w:t xml:space="preserve"> Moreover no consensus was reached on either Method A1 or A3. However APT Member</w:t>
      </w:r>
      <w:r w:rsidR="00931C85" w:rsidRPr="008B4444">
        <w:rPr>
          <w:rFonts w:hint="eastAsia"/>
          <w:lang w:val="en-NZ" w:eastAsia="ko-KR"/>
        </w:rPr>
        <w:t>s</w:t>
      </w:r>
      <w:r w:rsidR="00AF5A88" w:rsidRPr="008B4444">
        <w:rPr>
          <w:rFonts w:hint="eastAsia"/>
          <w:lang w:val="en-NZ" w:eastAsia="ko-KR"/>
        </w:rPr>
        <w:t xml:space="preserve"> support further consideration and </w:t>
      </w:r>
      <w:r w:rsidR="00931C85" w:rsidRPr="008B4444">
        <w:rPr>
          <w:rFonts w:hint="eastAsia"/>
          <w:lang w:val="en-NZ" w:eastAsia="ko-KR"/>
        </w:rPr>
        <w:t>investigation on</w:t>
      </w:r>
      <w:r w:rsidR="000F7000" w:rsidRPr="008B4444">
        <w:rPr>
          <w:rFonts w:hint="eastAsia"/>
          <w:lang w:val="en-NZ" w:eastAsia="ko-KR"/>
        </w:rPr>
        <w:t xml:space="preserve"> the possibility of</w:t>
      </w:r>
      <w:r w:rsidR="00931C85" w:rsidRPr="008B4444">
        <w:rPr>
          <w:rFonts w:hint="eastAsia"/>
          <w:lang w:val="en-NZ" w:eastAsia="ko-KR"/>
        </w:rPr>
        <w:t xml:space="preserve"> </w:t>
      </w:r>
      <w:r w:rsidR="00931C85" w:rsidRPr="008B4444">
        <w:rPr>
          <w:lang w:val="en-NZ"/>
        </w:rPr>
        <w:t>outdoor WAS/RLANs operation</w:t>
      </w:r>
      <w:r w:rsidR="00931C85" w:rsidRPr="008B4444">
        <w:rPr>
          <w:rFonts w:hint="eastAsia"/>
          <w:lang w:val="en-NZ" w:eastAsia="ko-KR"/>
        </w:rPr>
        <w:t xml:space="preserve"> under the</w:t>
      </w:r>
      <w:r w:rsidRPr="008B4444">
        <w:rPr>
          <w:rFonts w:hint="eastAsia"/>
          <w:lang w:val="en-NZ" w:eastAsia="ko-KR"/>
        </w:rPr>
        <w:t xml:space="preserve"> condition that </w:t>
      </w:r>
      <w:r w:rsidRPr="008B4444">
        <w:rPr>
          <w:lang w:val="en-NZ" w:eastAsia="ko-KR"/>
        </w:rPr>
        <w:t>incumbent</w:t>
      </w:r>
      <w:r w:rsidR="00931C85" w:rsidRPr="008B4444">
        <w:rPr>
          <w:rFonts w:hint="eastAsia"/>
          <w:lang w:val="en-NZ" w:eastAsia="ko-KR"/>
        </w:rPr>
        <w:t xml:space="preserve"> services including the future</w:t>
      </w:r>
      <w:r w:rsidRPr="008B4444">
        <w:rPr>
          <w:rFonts w:hint="eastAsia"/>
          <w:lang w:val="en-NZ" w:eastAsia="ko-KR"/>
        </w:rPr>
        <w:t xml:space="preserve"> </w:t>
      </w:r>
      <w:r w:rsidR="00931C85" w:rsidRPr="008B4444">
        <w:rPr>
          <w:rFonts w:hint="eastAsia"/>
          <w:lang w:val="en-NZ" w:eastAsia="ko-KR"/>
        </w:rPr>
        <w:t>development of these services are fully protected</w:t>
      </w:r>
      <w:r w:rsidRPr="008B4444">
        <w:rPr>
          <w:rFonts w:hint="eastAsia"/>
          <w:lang w:val="en-NZ" w:eastAsia="ko-KR"/>
        </w:rPr>
        <w:t>.</w:t>
      </w:r>
    </w:p>
    <w:p w:rsidR="002A0111" w:rsidRPr="00441526" w:rsidRDefault="002A0111" w:rsidP="002A0111">
      <w:pPr>
        <w:rPr>
          <w:lang w:val="en-NZ"/>
        </w:rPr>
      </w:pPr>
    </w:p>
    <w:p w:rsidR="00E83154" w:rsidRDefault="00E83154">
      <w:pPr>
        <w:rPr>
          <w:b/>
          <w:lang w:val="en-NZ" w:eastAsia="ko-KR"/>
        </w:rPr>
      </w:pPr>
      <w:r>
        <w:rPr>
          <w:b/>
          <w:lang w:val="en-NZ" w:eastAsia="ko-KR"/>
        </w:rPr>
        <w:br w:type="page"/>
      </w:r>
    </w:p>
    <w:p w:rsidR="002A0111" w:rsidRPr="00441526" w:rsidRDefault="002A0111" w:rsidP="002A0111">
      <w:pPr>
        <w:spacing w:after="120"/>
        <w:jc w:val="both"/>
        <w:rPr>
          <w:b/>
          <w:lang w:val="en-NZ" w:eastAsia="ko-KR"/>
        </w:rPr>
      </w:pPr>
      <w:r w:rsidRPr="00441526">
        <w:rPr>
          <w:b/>
          <w:lang w:val="en-NZ" w:eastAsia="ko-KR"/>
        </w:rPr>
        <w:lastRenderedPageBreak/>
        <w:t xml:space="preserve">5. </w:t>
      </w:r>
      <w:r w:rsidRPr="00441526">
        <w:rPr>
          <w:b/>
          <w:lang w:val="en-NZ" w:eastAsia="ko-KR"/>
        </w:rPr>
        <w:tab/>
      </w:r>
      <w:r w:rsidR="001A717C">
        <w:rPr>
          <w:b/>
          <w:lang w:val="en-NZ" w:eastAsia="ko-KR"/>
        </w:rPr>
        <w:t>Preliminary APT Common Proposal(s)</w:t>
      </w:r>
      <w:bookmarkStart w:id="4" w:name="_GoBack"/>
      <w:bookmarkEnd w:id="4"/>
    </w:p>
    <w:bookmarkStart w:id="5" w:name="_MON_1626301630"/>
    <w:bookmarkEnd w:id="5"/>
    <w:p w:rsidR="00504750" w:rsidRPr="00441526" w:rsidRDefault="00E83154" w:rsidP="00B63D42">
      <w:pPr>
        <w:ind w:firstLineChars="300" w:firstLine="720"/>
        <w:rPr>
          <w:lang w:val="en-NZ"/>
        </w:rPr>
      </w:pPr>
      <w:r>
        <w:rPr>
          <w:lang w:val="en-NZ"/>
        </w:rPr>
        <w:object w:dxaOrig="1175" w:dyaOrig="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2.75pt" o:ole="">
            <v:imagedata r:id="rId10" o:title=""/>
          </v:shape>
          <o:OLEObject Type="Embed" ProgID="Word.Document.12" ShapeID="_x0000_i1025" DrawAspect="Icon" ObjectID="_1626811380" r:id="rId11">
            <o:FieldCodes>\s</o:FieldCodes>
          </o:OLEObject>
        </w:object>
      </w:r>
    </w:p>
    <w:sectPr w:rsidR="00504750" w:rsidRPr="00441526" w:rsidSect="00C516C7">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AD" w:rsidRDefault="00EC4CAD">
      <w:r>
        <w:separator/>
      </w:r>
    </w:p>
  </w:endnote>
  <w:endnote w:type="continuationSeparator" w:id="0">
    <w:p w:rsidR="00EC4CAD" w:rsidRDefault="00EC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273" w:rsidRDefault="0030027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0273" w:rsidRDefault="0030027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273" w:rsidRDefault="00300273" w:rsidP="0092727B">
    <w:pPr>
      <w:pStyle w:val="Footer"/>
      <w:tabs>
        <w:tab w:val="clear" w:pos="4320"/>
        <w:tab w:val="clear" w:pos="8640"/>
        <w:tab w:val="right" w:pos="9180"/>
      </w:tabs>
      <w:ind w:right="-7"/>
    </w:pPr>
    <w:r>
      <w:rPr>
        <w:rFonts w:hint="eastAsia"/>
        <w:lang w:eastAsia="ko-KR"/>
      </w:rPr>
      <w:t>A</w:t>
    </w:r>
    <w:r>
      <w:rPr>
        <w:lang w:eastAsia="ko-KR"/>
      </w:rPr>
      <w:t>PG19-5/</w:t>
    </w:r>
    <w:r w:rsidR="00892AE2">
      <w:rPr>
        <w:lang w:eastAsia="ko-KR"/>
      </w:rPr>
      <w:t>OUT-35</w:t>
    </w:r>
    <w:r w:rsidR="004C61D9">
      <w:rPr>
        <w:lang w:eastAsia="ko-KR"/>
      </w:rPr>
      <w:t>(Rev.1)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AF28D1">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AF28D1">
      <w:rPr>
        <w:rStyle w:val="PageNumber"/>
        <w:noProof/>
      </w:rPr>
      <w:t>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300273" w:rsidTr="00BB0EA4">
      <w:trPr>
        <w:trHeight w:val="432"/>
      </w:trPr>
      <w:tc>
        <w:tcPr>
          <w:tcW w:w="1296" w:type="dxa"/>
          <w:tcBorders>
            <w:top w:val="single" w:sz="8" w:space="0" w:color="auto"/>
            <w:bottom w:val="nil"/>
            <w:right w:val="nil"/>
          </w:tcBorders>
        </w:tcPr>
        <w:p w:rsidR="00300273" w:rsidRDefault="00300273"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rsidR="00300273" w:rsidRDefault="00300273" w:rsidP="0092727B">
          <w:pPr>
            <w:pStyle w:val="Footer"/>
            <w:tabs>
              <w:tab w:val="clear" w:pos="4320"/>
              <w:tab w:val="clear" w:pos="8640"/>
            </w:tabs>
          </w:pPr>
          <w:r>
            <w:t>Name of the DG/WP Chairman</w:t>
          </w:r>
        </w:p>
        <w:p w:rsidR="00300273" w:rsidRPr="002A0111" w:rsidRDefault="00300273" w:rsidP="0092727B">
          <w:pPr>
            <w:pStyle w:val="Footer"/>
            <w:tabs>
              <w:tab w:val="clear" w:pos="4320"/>
              <w:tab w:val="clear" w:pos="8640"/>
            </w:tabs>
          </w:pPr>
          <w:r>
            <w:t>Chairman, DG AI1.x/WP x</w:t>
          </w:r>
        </w:p>
      </w:tc>
      <w:tc>
        <w:tcPr>
          <w:tcW w:w="2880" w:type="dxa"/>
          <w:tcBorders>
            <w:top w:val="single" w:sz="8" w:space="0" w:color="auto"/>
            <w:left w:val="nil"/>
            <w:bottom w:val="nil"/>
          </w:tcBorders>
        </w:tcPr>
        <w:p w:rsidR="00300273" w:rsidRPr="0092727B" w:rsidRDefault="00300273" w:rsidP="0092727B">
          <w:pPr>
            <w:pStyle w:val="Footer"/>
            <w:tabs>
              <w:tab w:val="clear" w:pos="4320"/>
              <w:tab w:val="clear" w:pos="8640"/>
            </w:tabs>
          </w:pPr>
          <w:r>
            <w:t>E-mail:</w:t>
          </w:r>
        </w:p>
      </w:tc>
    </w:tr>
  </w:tbl>
  <w:p w:rsidR="00300273" w:rsidRDefault="00300273"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AD" w:rsidRDefault="00EC4CAD">
      <w:r>
        <w:separator/>
      </w:r>
    </w:p>
  </w:footnote>
  <w:footnote w:type="continuationSeparator" w:id="0">
    <w:p w:rsidR="00EC4CAD" w:rsidRDefault="00EC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273" w:rsidRDefault="00300273" w:rsidP="0092727B">
    <w:pPr>
      <w:pStyle w:val="Header"/>
      <w:tabs>
        <w:tab w:val="clear" w:pos="4320"/>
        <w:tab w:val="clear" w:pos="8640"/>
      </w:tabs>
      <w:rPr>
        <w:lang w:eastAsia="ko-KR"/>
      </w:rPr>
    </w:pPr>
  </w:p>
  <w:p w:rsidR="00300273" w:rsidRDefault="00300273"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273" w:rsidRDefault="00300273"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B66AF7"/>
    <w:multiLevelType w:val="hybridMultilevel"/>
    <w:tmpl w:val="F1504300"/>
    <w:lvl w:ilvl="0" w:tplc="2D9AF566">
      <w:start w:val="1"/>
      <w:numFmt w:val="decimal"/>
      <w:lvlText w:val="(%1)"/>
      <w:lvlJc w:val="left"/>
      <w:pPr>
        <w:ind w:left="420" w:hanging="420"/>
      </w:pPr>
    </w:lvl>
    <w:lvl w:ilvl="1" w:tplc="D90E906C">
      <w:start w:val="1"/>
      <w:numFmt w:val="decimal"/>
      <w:lvlText w:val="%2"/>
      <w:lvlJc w:val="left"/>
      <w:pPr>
        <w:ind w:left="1140" w:hanging="7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nsid w:val="4B166195"/>
    <w:multiLevelType w:val="hybridMultilevel"/>
    <w:tmpl w:val="CFFC73B2"/>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9C0518B"/>
    <w:multiLevelType w:val="hybridMultilevel"/>
    <w:tmpl w:val="A41EBBA0"/>
    <w:lvl w:ilvl="0" w:tplc="25105E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70460AB"/>
    <w:multiLevelType w:val="hybridMultilevel"/>
    <w:tmpl w:val="49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9"/>
  </w:num>
  <w:num w:numId="5">
    <w:abstractNumId w:val="9"/>
  </w:num>
  <w:num w:numId="6">
    <w:abstractNumId w:val="11"/>
  </w:num>
  <w:num w:numId="7">
    <w:abstractNumId w:val="3"/>
  </w:num>
  <w:num w:numId="8">
    <w:abstractNumId w:val="2"/>
  </w:num>
  <w:num w:numId="9">
    <w:abstractNumId w:val="22"/>
  </w:num>
  <w:num w:numId="10">
    <w:abstractNumId w:val="17"/>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6"/>
  </w:num>
  <w:num w:numId="18">
    <w:abstractNumId w:val="12"/>
  </w:num>
  <w:num w:numId="19">
    <w:abstractNumId w:val="21"/>
  </w:num>
  <w:num w:numId="20">
    <w:abstractNumId w:val="8"/>
  </w:num>
  <w:num w:numId="21">
    <w:abstractNumId w:val="20"/>
  </w:num>
  <w:num w:numId="22">
    <w:abstractNumId w:val="24"/>
  </w:num>
  <w:num w:numId="23">
    <w:abstractNumId w:val="13"/>
  </w:num>
  <w:num w:numId="24">
    <w:abstractNumId w:val="18"/>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25020"/>
    <w:rsid w:val="0003595B"/>
    <w:rsid w:val="00036517"/>
    <w:rsid w:val="00036CC9"/>
    <w:rsid w:val="00040149"/>
    <w:rsid w:val="000474BF"/>
    <w:rsid w:val="00060EF2"/>
    <w:rsid w:val="00070642"/>
    <w:rsid w:val="000713CF"/>
    <w:rsid w:val="00075C14"/>
    <w:rsid w:val="000822B5"/>
    <w:rsid w:val="00084863"/>
    <w:rsid w:val="000877EE"/>
    <w:rsid w:val="00094B87"/>
    <w:rsid w:val="000A012B"/>
    <w:rsid w:val="000A5418"/>
    <w:rsid w:val="000B317E"/>
    <w:rsid w:val="000B7348"/>
    <w:rsid w:val="000C6095"/>
    <w:rsid w:val="000D47FB"/>
    <w:rsid w:val="000F345F"/>
    <w:rsid w:val="000F517C"/>
    <w:rsid w:val="000F5540"/>
    <w:rsid w:val="000F7000"/>
    <w:rsid w:val="000F7D6C"/>
    <w:rsid w:val="00105F1A"/>
    <w:rsid w:val="00122033"/>
    <w:rsid w:val="00125FBD"/>
    <w:rsid w:val="00136215"/>
    <w:rsid w:val="001409B2"/>
    <w:rsid w:val="00145C38"/>
    <w:rsid w:val="00152636"/>
    <w:rsid w:val="001539DD"/>
    <w:rsid w:val="00156782"/>
    <w:rsid w:val="00165846"/>
    <w:rsid w:val="00165F01"/>
    <w:rsid w:val="001731F4"/>
    <w:rsid w:val="001916F2"/>
    <w:rsid w:val="001930A7"/>
    <w:rsid w:val="00194450"/>
    <w:rsid w:val="00196568"/>
    <w:rsid w:val="00197C18"/>
    <w:rsid w:val="001A2F16"/>
    <w:rsid w:val="001A717C"/>
    <w:rsid w:val="001B1804"/>
    <w:rsid w:val="001B18C2"/>
    <w:rsid w:val="001C443F"/>
    <w:rsid w:val="001C61A5"/>
    <w:rsid w:val="001C6707"/>
    <w:rsid w:val="001D23B5"/>
    <w:rsid w:val="001D5D7E"/>
    <w:rsid w:val="001F5947"/>
    <w:rsid w:val="00202410"/>
    <w:rsid w:val="00202A1C"/>
    <w:rsid w:val="0021451D"/>
    <w:rsid w:val="00214A0C"/>
    <w:rsid w:val="0021588B"/>
    <w:rsid w:val="002161B6"/>
    <w:rsid w:val="002216AC"/>
    <w:rsid w:val="0023212E"/>
    <w:rsid w:val="00247377"/>
    <w:rsid w:val="002475E2"/>
    <w:rsid w:val="002506D2"/>
    <w:rsid w:val="00250DE2"/>
    <w:rsid w:val="00254A1B"/>
    <w:rsid w:val="00256723"/>
    <w:rsid w:val="0026064A"/>
    <w:rsid w:val="00264566"/>
    <w:rsid w:val="0028454D"/>
    <w:rsid w:val="00291C9E"/>
    <w:rsid w:val="002926D4"/>
    <w:rsid w:val="0029734E"/>
    <w:rsid w:val="002A0111"/>
    <w:rsid w:val="002A3CF5"/>
    <w:rsid w:val="002B06A3"/>
    <w:rsid w:val="002B435C"/>
    <w:rsid w:val="002B447F"/>
    <w:rsid w:val="002C07DA"/>
    <w:rsid w:val="002C2A49"/>
    <w:rsid w:val="002C7EA9"/>
    <w:rsid w:val="002D529A"/>
    <w:rsid w:val="002F575D"/>
    <w:rsid w:val="00300273"/>
    <w:rsid w:val="003113D7"/>
    <w:rsid w:val="00311E8A"/>
    <w:rsid w:val="00320234"/>
    <w:rsid w:val="00341390"/>
    <w:rsid w:val="00342F20"/>
    <w:rsid w:val="00360377"/>
    <w:rsid w:val="00366548"/>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307E"/>
    <w:rsid w:val="004001E5"/>
    <w:rsid w:val="0041313C"/>
    <w:rsid w:val="00415985"/>
    <w:rsid w:val="00417218"/>
    <w:rsid w:val="00420822"/>
    <w:rsid w:val="00420C74"/>
    <w:rsid w:val="00441526"/>
    <w:rsid w:val="004465AA"/>
    <w:rsid w:val="00446A5E"/>
    <w:rsid w:val="00451770"/>
    <w:rsid w:val="0045458F"/>
    <w:rsid w:val="004579BE"/>
    <w:rsid w:val="00460215"/>
    <w:rsid w:val="004633B4"/>
    <w:rsid w:val="00495CED"/>
    <w:rsid w:val="004A1BA7"/>
    <w:rsid w:val="004A29EE"/>
    <w:rsid w:val="004A2F96"/>
    <w:rsid w:val="004A4BDF"/>
    <w:rsid w:val="004B3553"/>
    <w:rsid w:val="004B3F4B"/>
    <w:rsid w:val="004C07E4"/>
    <w:rsid w:val="004C23A3"/>
    <w:rsid w:val="004C61D9"/>
    <w:rsid w:val="004E152C"/>
    <w:rsid w:val="004E1FCA"/>
    <w:rsid w:val="004E47D6"/>
    <w:rsid w:val="004F2A5A"/>
    <w:rsid w:val="004F477A"/>
    <w:rsid w:val="004F78A1"/>
    <w:rsid w:val="00503189"/>
    <w:rsid w:val="00504750"/>
    <w:rsid w:val="00516BD1"/>
    <w:rsid w:val="005206E9"/>
    <w:rsid w:val="0052356A"/>
    <w:rsid w:val="00526D01"/>
    <w:rsid w:val="00530E8C"/>
    <w:rsid w:val="00535D34"/>
    <w:rsid w:val="00545933"/>
    <w:rsid w:val="00552105"/>
    <w:rsid w:val="005562F2"/>
    <w:rsid w:val="00557544"/>
    <w:rsid w:val="00565BBB"/>
    <w:rsid w:val="005811B6"/>
    <w:rsid w:val="00585F3C"/>
    <w:rsid w:val="00586CA0"/>
    <w:rsid w:val="00587875"/>
    <w:rsid w:val="005A63EB"/>
    <w:rsid w:val="005B0876"/>
    <w:rsid w:val="005C33B6"/>
    <w:rsid w:val="005D6202"/>
    <w:rsid w:val="005D6E98"/>
    <w:rsid w:val="00607E2B"/>
    <w:rsid w:val="006133E8"/>
    <w:rsid w:val="006139D6"/>
    <w:rsid w:val="00616D1B"/>
    <w:rsid w:val="00620AAB"/>
    <w:rsid w:val="00623CE1"/>
    <w:rsid w:val="00627880"/>
    <w:rsid w:val="0063062B"/>
    <w:rsid w:val="00634A82"/>
    <w:rsid w:val="00636882"/>
    <w:rsid w:val="00637351"/>
    <w:rsid w:val="00646166"/>
    <w:rsid w:val="00654896"/>
    <w:rsid w:val="006621F0"/>
    <w:rsid w:val="006647BA"/>
    <w:rsid w:val="00667229"/>
    <w:rsid w:val="00682BE5"/>
    <w:rsid w:val="00683846"/>
    <w:rsid w:val="00690FED"/>
    <w:rsid w:val="006939A5"/>
    <w:rsid w:val="006B3BE8"/>
    <w:rsid w:val="006C57F4"/>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37E7E"/>
    <w:rsid w:val="00737F46"/>
    <w:rsid w:val="0074190C"/>
    <w:rsid w:val="0075493D"/>
    <w:rsid w:val="00762576"/>
    <w:rsid w:val="007673CA"/>
    <w:rsid w:val="007736E1"/>
    <w:rsid w:val="00776066"/>
    <w:rsid w:val="00787DF7"/>
    <w:rsid w:val="00791060"/>
    <w:rsid w:val="007926EA"/>
    <w:rsid w:val="007B5626"/>
    <w:rsid w:val="007B6124"/>
    <w:rsid w:val="007B7893"/>
    <w:rsid w:val="007C7434"/>
    <w:rsid w:val="007D3C53"/>
    <w:rsid w:val="007D531D"/>
    <w:rsid w:val="007E3A0F"/>
    <w:rsid w:val="007F2628"/>
    <w:rsid w:val="007F2FBA"/>
    <w:rsid w:val="007F32F9"/>
    <w:rsid w:val="00800C3A"/>
    <w:rsid w:val="0080570B"/>
    <w:rsid w:val="00813585"/>
    <w:rsid w:val="008148E1"/>
    <w:rsid w:val="008162E5"/>
    <w:rsid w:val="008319BF"/>
    <w:rsid w:val="008415F0"/>
    <w:rsid w:val="008433C2"/>
    <w:rsid w:val="00843A53"/>
    <w:rsid w:val="00844457"/>
    <w:rsid w:val="008454C8"/>
    <w:rsid w:val="00851D78"/>
    <w:rsid w:val="00862C70"/>
    <w:rsid w:val="00867367"/>
    <w:rsid w:val="00882E69"/>
    <w:rsid w:val="008902AA"/>
    <w:rsid w:val="00892AE2"/>
    <w:rsid w:val="00896851"/>
    <w:rsid w:val="008A016F"/>
    <w:rsid w:val="008A1A0D"/>
    <w:rsid w:val="008A72E1"/>
    <w:rsid w:val="008A76ED"/>
    <w:rsid w:val="008B3C72"/>
    <w:rsid w:val="008B4444"/>
    <w:rsid w:val="008C3A13"/>
    <w:rsid w:val="008C5FED"/>
    <w:rsid w:val="008D0E09"/>
    <w:rsid w:val="008F617E"/>
    <w:rsid w:val="00903007"/>
    <w:rsid w:val="00907BA9"/>
    <w:rsid w:val="00923816"/>
    <w:rsid w:val="0092727B"/>
    <w:rsid w:val="0093074B"/>
    <w:rsid w:val="00930E64"/>
    <w:rsid w:val="00931C85"/>
    <w:rsid w:val="009370E2"/>
    <w:rsid w:val="00943CF9"/>
    <w:rsid w:val="009465A6"/>
    <w:rsid w:val="00953846"/>
    <w:rsid w:val="00956F8C"/>
    <w:rsid w:val="00961D57"/>
    <w:rsid w:val="00976716"/>
    <w:rsid w:val="0097693B"/>
    <w:rsid w:val="00983CBD"/>
    <w:rsid w:val="00986020"/>
    <w:rsid w:val="00987A0A"/>
    <w:rsid w:val="00993355"/>
    <w:rsid w:val="009963F7"/>
    <w:rsid w:val="009A11CB"/>
    <w:rsid w:val="009A4A6D"/>
    <w:rsid w:val="009A534E"/>
    <w:rsid w:val="009B44DD"/>
    <w:rsid w:val="009B6BD5"/>
    <w:rsid w:val="009B7E42"/>
    <w:rsid w:val="009C7235"/>
    <w:rsid w:val="009D46CE"/>
    <w:rsid w:val="009D4ADA"/>
    <w:rsid w:val="009E13DD"/>
    <w:rsid w:val="009F547A"/>
    <w:rsid w:val="00A03D78"/>
    <w:rsid w:val="00A0503B"/>
    <w:rsid w:val="00A059CD"/>
    <w:rsid w:val="00A106EE"/>
    <w:rsid w:val="00A13265"/>
    <w:rsid w:val="00A14900"/>
    <w:rsid w:val="00A2159F"/>
    <w:rsid w:val="00A324FF"/>
    <w:rsid w:val="00A529BC"/>
    <w:rsid w:val="00A5346C"/>
    <w:rsid w:val="00A53F51"/>
    <w:rsid w:val="00A54DCF"/>
    <w:rsid w:val="00A562F0"/>
    <w:rsid w:val="00A564FB"/>
    <w:rsid w:val="00A614C1"/>
    <w:rsid w:val="00A61EA6"/>
    <w:rsid w:val="00A657BF"/>
    <w:rsid w:val="00A71136"/>
    <w:rsid w:val="00A86562"/>
    <w:rsid w:val="00A92578"/>
    <w:rsid w:val="00AA474C"/>
    <w:rsid w:val="00AC230B"/>
    <w:rsid w:val="00AC35EF"/>
    <w:rsid w:val="00AC4D5B"/>
    <w:rsid w:val="00AD1DDB"/>
    <w:rsid w:val="00AD235D"/>
    <w:rsid w:val="00AD2697"/>
    <w:rsid w:val="00AD7E5F"/>
    <w:rsid w:val="00AE23B0"/>
    <w:rsid w:val="00AE3066"/>
    <w:rsid w:val="00AE75A7"/>
    <w:rsid w:val="00AF28D1"/>
    <w:rsid w:val="00AF5A88"/>
    <w:rsid w:val="00AF68E4"/>
    <w:rsid w:val="00B00A87"/>
    <w:rsid w:val="00B01AA1"/>
    <w:rsid w:val="00B023E0"/>
    <w:rsid w:val="00B06025"/>
    <w:rsid w:val="00B07636"/>
    <w:rsid w:val="00B30C81"/>
    <w:rsid w:val="00B30DA1"/>
    <w:rsid w:val="00B4793B"/>
    <w:rsid w:val="00B56099"/>
    <w:rsid w:val="00B57D77"/>
    <w:rsid w:val="00B63D42"/>
    <w:rsid w:val="00B64A60"/>
    <w:rsid w:val="00B661AC"/>
    <w:rsid w:val="00B8162F"/>
    <w:rsid w:val="00B8468D"/>
    <w:rsid w:val="00B937D7"/>
    <w:rsid w:val="00B96B67"/>
    <w:rsid w:val="00BB0EA4"/>
    <w:rsid w:val="00BC57EF"/>
    <w:rsid w:val="00BC69DB"/>
    <w:rsid w:val="00BD2186"/>
    <w:rsid w:val="00BE6B6B"/>
    <w:rsid w:val="00BF25F9"/>
    <w:rsid w:val="00BF2CE8"/>
    <w:rsid w:val="00C00B04"/>
    <w:rsid w:val="00C03E0E"/>
    <w:rsid w:val="00C13FD5"/>
    <w:rsid w:val="00C15633"/>
    <w:rsid w:val="00C15799"/>
    <w:rsid w:val="00C32E84"/>
    <w:rsid w:val="00C35415"/>
    <w:rsid w:val="00C357AD"/>
    <w:rsid w:val="00C516C7"/>
    <w:rsid w:val="00C51C5F"/>
    <w:rsid w:val="00C53E76"/>
    <w:rsid w:val="00C554CC"/>
    <w:rsid w:val="00C6069C"/>
    <w:rsid w:val="00C70477"/>
    <w:rsid w:val="00C74745"/>
    <w:rsid w:val="00C85119"/>
    <w:rsid w:val="00C915B7"/>
    <w:rsid w:val="00C95572"/>
    <w:rsid w:val="00C95C48"/>
    <w:rsid w:val="00CA41E7"/>
    <w:rsid w:val="00CD170C"/>
    <w:rsid w:val="00CD256B"/>
    <w:rsid w:val="00CD320B"/>
    <w:rsid w:val="00CD3F37"/>
    <w:rsid w:val="00CD5431"/>
    <w:rsid w:val="00CE3B04"/>
    <w:rsid w:val="00CE4B93"/>
    <w:rsid w:val="00CF2491"/>
    <w:rsid w:val="00CF3963"/>
    <w:rsid w:val="00D00828"/>
    <w:rsid w:val="00D06647"/>
    <w:rsid w:val="00D1252E"/>
    <w:rsid w:val="00D13D9D"/>
    <w:rsid w:val="00D14AFE"/>
    <w:rsid w:val="00D416A3"/>
    <w:rsid w:val="00D459A2"/>
    <w:rsid w:val="00D530FF"/>
    <w:rsid w:val="00D53688"/>
    <w:rsid w:val="00D5407A"/>
    <w:rsid w:val="00D57772"/>
    <w:rsid w:val="00D6457E"/>
    <w:rsid w:val="00D72AE3"/>
    <w:rsid w:val="00D75A4D"/>
    <w:rsid w:val="00D80DB5"/>
    <w:rsid w:val="00D8478B"/>
    <w:rsid w:val="00D86151"/>
    <w:rsid w:val="00D9172D"/>
    <w:rsid w:val="00D97E84"/>
    <w:rsid w:val="00DA5641"/>
    <w:rsid w:val="00DA7595"/>
    <w:rsid w:val="00DB0A68"/>
    <w:rsid w:val="00DC43A3"/>
    <w:rsid w:val="00DC4CF3"/>
    <w:rsid w:val="00DC5C01"/>
    <w:rsid w:val="00DD7C09"/>
    <w:rsid w:val="00DF0EB4"/>
    <w:rsid w:val="00DF111E"/>
    <w:rsid w:val="00E0124F"/>
    <w:rsid w:val="00E126F1"/>
    <w:rsid w:val="00E14921"/>
    <w:rsid w:val="00E20862"/>
    <w:rsid w:val="00E27C63"/>
    <w:rsid w:val="00E5762A"/>
    <w:rsid w:val="00E674D3"/>
    <w:rsid w:val="00E70FD0"/>
    <w:rsid w:val="00E72B2C"/>
    <w:rsid w:val="00E7309D"/>
    <w:rsid w:val="00E76BBA"/>
    <w:rsid w:val="00E77C4B"/>
    <w:rsid w:val="00E83154"/>
    <w:rsid w:val="00E87BD6"/>
    <w:rsid w:val="00E9301F"/>
    <w:rsid w:val="00E9690A"/>
    <w:rsid w:val="00E97DC7"/>
    <w:rsid w:val="00EC4CAD"/>
    <w:rsid w:val="00EE5249"/>
    <w:rsid w:val="00F000EF"/>
    <w:rsid w:val="00F01032"/>
    <w:rsid w:val="00F17B13"/>
    <w:rsid w:val="00F2504E"/>
    <w:rsid w:val="00F2585B"/>
    <w:rsid w:val="00F34253"/>
    <w:rsid w:val="00F4053F"/>
    <w:rsid w:val="00F42097"/>
    <w:rsid w:val="00F506E7"/>
    <w:rsid w:val="00F516E7"/>
    <w:rsid w:val="00F57BF7"/>
    <w:rsid w:val="00F6263E"/>
    <w:rsid w:val="00F627C2"/>
    <w:rsid w:val="00F64FE4"/>
    <w:rsid w:val="00F736FD"/>
    <w:rsid w:val="00F80350"/>
    <w:rsid w:val="00F84067"/>
    <w:rsid w:val="00FA50B4"/>
    <w:rsid w:val="00FB6E83"/>
    <w:rsid w:val="00FC156A"/>
    <w:rsid w:val="00FC6AF2"/>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qFormat/>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unhideWhenUsed/>
    <w:qFormat/>
    <w:rsid w:val="00D5407A"/>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uiPriority w:val="99"/>
    <w:qFormat/>
    <w:rsid w:val="00D5407A"/>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34253"/>
    <w:rPr>
      <w:rFonts w:eastAsia="BatangChe"/>
      <w:sz w:val="24"/>
      <w:szCs w:val="24"/>
    </w:rPr>
  </w:style>
  <w:style w:type="character" w:customStyle="1" w:styleId="href">
    <w:name w:val="href"/>
    <w:basedOn w:val="DefaultParagraphFont"/>
    <w:qFormat/>
    <w:rsid w:val="00907BA9"/>
  </w:style>
  <w:style w:type="character" w:customStyle="1" w:styleId="Section1Char">
    <w:name w:val="Section_1 Char"/>
    <w:link w:val="Section1"/>
    <w:qFormat/>
    <w:locked/>
    <w:rsid w:val="00907BA9"/>
    <w:rPr>
      <w:rFonts w:eastAsia="Times New Roman"/>
      <w:b/>
      <w:sz w:val="24"/>
      <w:lang w:val="en-GB"/>
    </w:rPr>
  </w:style>
  <w:style w:type="character" w:customStyle="1" w:styleId="ProposalChar">
    <w:name w:val="Proposal Char"/>
    <w:link w:val="Proposal"/>
    <w:qFormat/>
    <w:locked/>
    <w:rsid w:val="00907BA9"/>
    <w:rPr>
      <w:rFonts w:eastAsia="Times New Roman" w:hAnsi="Times New Roman Bold"/>
      <w:b/>
      <w:sz w:val="24"/>
      <w:lang w:val="en-GB"/>
    </w:rPr>
  </w:style>
  <w:style w:type="character" w:customStyle="1" w:styleId="RestitleChar">
    <w:name w:val="Res_title Char"/>
    <w:link w:val="Restitle"/>
    <w:qFormat/>
    <w:rsid w:val="00907BA9"/>
    <w:rPr>
      <w:rFonts w:ascii="Times New Roman Bold" w:eastAsia="SimSun" w:hAnsi="Times New Roman Bold"/>
      <w:b/>
      <w:sz w:val="28"/>
      <w:lang w:val="en-GB"/>
    </w:rPr>
  </w:style>
  <w:style w:type="character" w:customStyle="1" w:styleId="ResNoChar">
    <w:name w:val="Res_No Char"/>
    <w:link w:val="ResNo"/>
    <w:qFormat/>
    <w:rsid w:val="00907BA9"/>
    <w:rPr>
      <w:rFonts w:eastAsia="SimSun"/>
      <w:caps/>
      <w:sz w:val="28"/>
      <w:lang w:val="en-GB"/>
    </w:rPr>
  </w:style>
  <w:style w:type="character" w:customStyle="1" w:styleId="ArttitleCar">
    <w:name w:val="Art_title Car"/>
    <w:link w:val="Arttitle"/>
    <w:qFormat/>
    <w:locked/>
    <w:rsid w:val="00907BA9"/>
    <w:rPr>
      <w:rFonts w:eastAsia="Times New Roman"/>
      <w:b/>
      <w:sz w:val="28"/>
      <w:lang w:val="en-GB"/>
    </w:rPr>
  </w:style>
  <w:style w:type="character" w:customStyle="1" w:styleId="ArtNoChar">
    <w:name w:val="Art_No Char"/>
    <w:link w:val="ArtNo"/>
    <w:locked/>
    <w:rsid w:val="00907BA9"/>
    <w:rPr>
      <w:rFonts w:eastAsia="Times New Roman"/>
      <w:caps/>
      <w:sz w:val="28"/>
      <w:lang w:val="en-GB"/>
    </w:rPr>
  </w:style>
  <w:style w:type="paragraph" w:customStyle="1" w:styleId="ArtNo">
    <w:name w:val="Art_No"/>
    <w:basedOn w:val="Normal"/>
    <w:next w:val="Normal"/>
    <w:link w:val="ArtNoChar"/>
    <w:rsid w:val="00907BA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Normal"/>
    <w:next w:val="Normal"/>
    <w:link w:val="RestitleChar"/>
    <w:qFormat/>
    <w:rsid w:val="00907BA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lang w:val="en-GB"/>
    </w:rPr>
  </w:style>
  <w:style w:type="paragraph" w:customStyle="1" w:styleId="Proposal">
    <w:name w:val="Proposal"/>
    <w:basedOn w:val="Normal"/>
    <w:next w:val="Normal"/>
    <w:link w:val="ProposalChar"/>
    <w:qFormat/>
    <w:rsid w:val="00907BA9"/>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paragraph" w:customStyle="1" w:styleId="ResNo">
    <w:name w:val="Res_No"/>
    <w:basedOn w:val="Normal"/>
    <w:next w:val="Normal"/>
    <w:link w:val="ResNoChar"/>
    <w:qFormat/>
    <w:rsid w:val="00907BA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lang w:val="en-GB"/>
    </w:rPr>
  </w:style>
  <w:style w:type="paragraph" w:customStyle="1" w:styleId="Section1">
    <w:name w:val="Section_1"/>
    <w:basedOn w:val="Normal"/>
    <w:link w:val="Section1Char"/>
    <w:qFormat/>
    <w:rsid w:val="00907BA9"/>
    <w:pPr>
      <w:tabs>
        <w:tab w:val="center" w:pos="4820"/>
      </w:tabs>
      <w:overflowPunct w:val="0"/>
      <w:autoSpaceDE w:val="0"/>
      <w:autoSpaceDN w:val="0"/>
      <w:adjustRightInd w:val="0"/>
      <w:spacing w:before="360"/>
      <w:jc w:val="center"/>
      <w:textAlignment w:val="baseline"/>
    </w:pPr>
    <w:rPr>
      <w:rFonts w:eastAsia="Times New Roman"/>
      <w:b/>
      <w:szCs w:val="20"/>
      <w:lang w:val="en-GB"/>
    </w:rPr>
  </w:style>
  <w:style w:type="paragraph" w:customStyle="1" w:styleId="Arttitle">
    <w:name w:val="Art_title"/>
    <w:basedOn w:val="Normal"/>
    <w:next w:val="Normal"/>
    <w:link w:val="ArttitleCar"/>
    <w:rsid w:val="00907BA9"/>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paragraph" w:customStyle="1" w:styleId="enumlev1">
    <w:name w:val="enumlev1"/>
    <w:basedOn w:val="Normal"/>
    <w:link w:val="enumlev1Char"/>
    <w:qFormat/>
    <w:rsid w:val="004C07E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4C07E4"/>
    <w:rPr>
      <w:rFonts w:eastAsia="MS Mincho"/>
      <w:sz w:val="24"/>
      <w:lang w:val="en-GB"/>
    </w:rPr>
  </w:style>
  <w:style w:type="paragraph" w:customStyle="1" w:styleId="Call">
    <w:name w:val="Call"/>
    <w:basedOn w:val="Normal"/>
    <w:next w:val="Normal"/>
    <w:link w:val="CallChar"/>
    <w:qFormat/>
    <w:rsid w:val="004C07E4"/>
    <w:pPr>
      <w:keepNext/>
      <w:keepLines/>
      <w:tabs>
        <w:tab w:val="left" w:pos="1134"/>
        <w:tab w:val="left" w:pos="1871"/>
        <w:tab w:val="left" w:pos="2268"/>
      </w:tabs>
      <w:overflowPunct w:val="0"/>
      <w:autoSpaceDE w:val="0"/>
      <w:autoSpaceDN w:val="0"/>
      <w:adjustRightInd w:val="0"/>
      <w:spacing w:before="160"/>
      <w:ind w:left="1134"/>
      <w:textAlignment w:val="baseline"/>
    </w:pPr>
    <w:rPr>
      <w:rFonts w:eastAsia="MS Mincho"/>
      <w:i/>
      <w:szCs w:val="20"/>
      <w:lang w:val="en-GB"/>
    </w:rPr>
  </w:style>
  <w:style w:type="character" w:customStyle="1" w:styleId="Artref">
    <w:name w:val="Art_ref"/>
    <w:basedOn w:val="DefaultParagraphFont"/>
    <w:qFormat/>
    <w:rsid w:val="004C07E4"/>
  </w:style>
  <w:style w:type="paragraph" w:customStyle="1" w:styleId="Normalaftertitle">
    <w:name w:val="Normal after title"/>
    <w:basedOn w:val="Normal"/>
    <w:next w:val="Normal"/>
    <w:link w:val="NormalaftertitleChar"/>
    <w:qFormat/>
    <w:rsid w:val="004C07E4"/>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character" w:customStyle="1" w:styleId="NormalaftertitleChar">
    <w:name w:val="Normal after title Char"/>
    <w:basedOn w:val="DefaultParagraphFont"/>
    <w:link w:val="Normalaftertitle"/>
    <w:qFormat/>
    <w:locked/>
    <w:rsid w:val="004C07E4"/>
    <w:rPr>
      <w:rFonts w:eastAsia="MS Mincho"/>
      <w:sz w:val="24"/>
      <w:lang w:val="en-GB"/>
    </w:rPr>
  </w:style>
  <w:style w:type="character" w:customStyle="1" w:styleId="CallChar">
    <w:name w:val="Call Char"/>
    <w:basedOn w:val="DefaultParagraphFont"/>
    <w:link w:val="Call"/>
    <w:qFormat/>
    <w:rsid w:val="004C07E4"/>
    <w:rPr>
      <w:rFonts w:eastAsia="MS Mincho"/>
      <w:i/>
      <w:sz w:val="24"/>
      <w:lang w:val="en-GB"/>
    </w:rPr>
  </w:style>
  <w:style w:type="paragraph" w:customStyle="1" w:styleId="Tablehead">
    <w:name w:val="Table_head"/>
    <w:basedOn w:val="Normal"/>
    <w:link w:val="TableheadChar"/>
    <w:qFormat/>
    <w:rsid w:val="00136215"/>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Batang" w:hAnsi="Times New Roman Bold" w:cs="Times New Roman Bold"/>
      <w:b/>
      <w:sz w:val="20"/>
      <w:szCs w:val="20"/>
      <w:lang w:val="en-GB"/>
    </w:rPr>
  </w:style>
  <w:style w:type="paragraph" w:customStyle="1" w:styleId="Tabletitle">
    <w:name w:val="Table_title"/>
    <w:basedOn w:val="Normal"/>
    <w:next w:val="Normal"/>
    <w:link w:val="TabletitleChar"/>
    <w:qFormat/>
    <w:rsid w:val="0013621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Batang" w:hAnsi="Times New Roman Bold"/>
      <w:b/>
      <w:sz w:val="20"/>
      <w:szCs w:val="20"/>
      <w:lang w:val="en-GB"/>
    </w:rPr>
  </w:style>
  <w:style w:type="character" w:customStyle="1" w:styleId="Artdef">
    <w:name w:val="Art_def"/>
    <w:basedOn w:val="DefaultParagraphFont"/>
    <w:qFormat/>
    <w:rsid w:val="00136215"/>
    <w:rPr>
      <w:rFonts w:ascii="Times New Roman" w:hAnsi="Times New Roman"/>
      <w:b/>
    </w:rPr>
  </w:style>
  <w:style w:type="character" w:customStyle="1" w:styleId="Tablefreq">
    <w:name w:val="Table_freq"/>
    <w:basedOn w:val="DefaultParagraphFont"/>
    <w:qFormat/>
    <w:rsid w:val="00136215"/>
    <w:rPr>
      <w:b/>
      <w:color w:val="auto"/>
      <w:sz w:val="20"/>
    </w:rPr>
  </w:style>
  <w:style w:type="paragraph" w:customStyle="1" w:styleId="Reasons">
    <w:name w:val="Reasons"/>
    <w:basedOn w:val="Normal"/>
    <w:link w:val="ReasonsChar"/>
    <w:qFormat/>
    <w:rsid w:val="00136215"/>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paragraph" w:customStyle="1" w:styleId="TableTextS5">
    <w:name w:val="Table_TextS5"/>
    <w:basedOn w:val="Normal"/>
    <w:link w:val="TableTextS5Char"/>
    <w:qFormat/>
    <w:rsid w:val="00136215"/>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Batang"/>
      <w:sz w:val="20"/>
      <w:szCs w:val="20"/>
      <w:lang w:val="en-GB"/>
    </w:rPr>
  </w:style>
  <w:style w:type="character" w:customStyle="1" w:styleId="ReasonsChar">
    <w:name w:val="Reasons Char"/>
    <w:basedOn w:val="DefaultParagraphFont"/>
    <w:link w:val="Reasons"/>
    <w:locked/>
    <w:rsid w:val="00136215"/>
    <w:rPr>
      <w:sz w:val="24"/>
      <w:lang w:val="en-GB"/>
    </w:rPr>
  </w:style>
  <w:style w:type="character" w:customStyle="1" w:styleId="NoteChar">
    <w:name w:val="Note Char"/>
    <w:basedOn w:val="DefaultParagraphFont"/>
    <w:link w:val="Note"/>
    <w:qFormat/>
    <w:locked/>
    <w:rsid w:val="00136215"/>
    <w:rPr>
      <w:rFonts w:eastAsia="BatangChe"/>
      <w:noProof/>
      <w:lang w:eastAsia="ko-KR"/>
    </w:rPr>
  </w:style>
  <w:style w:type="character" w:customStyle="1" w:styleId="TableheadChar">
    <w:name w:val="Table_head Char"/>
    <w:basedOn w:val="DefaultParagraphFont"/>
    <w:link w:val="Tablehead"/>
    <w:qFormat/>
    <w:locked/>
    <w:rsid w:val="00136215"/>
    <w:rPr>
      <w:rFonts w:ascii="Times New Roman Bold" w:hAnsi="Times New Roman Bold" w:cs="Times New Roman Bold"/>
      <w:b/>
      <w:lang w:val="en-GB"/>
    </w:rPr>
  </w:style>
  <w:style w:type="character" w:customStyle="1" w:styleId="TabletitleChar">
    <w:name w:val="Table_title Char"/>
    <w:basedOn w:val="DefaultParagraphFont"/>
    <w:link w:val="Tabletitle"/>
    <w:qFormat/>
    <w:locked/>
    <w:rsid w:val="00136215"/>
    <w:rPr>
      <w:rFonts w:ascii="Times New Roman Bold" w:hAnsi="Times New Roman Bold"/>
      <w:b/>
      <w:lang w:val="en-GB"/>
    </w:rPr>
  </w:style>
  <w:style w:type="character" w:customStyle="1" w:styleId="TableTextS5Char">
    <w:name w:val="Table_TextS5 Char"/>
    <w:link w:val="TableTextS5"/>
    <w:locked/>
    <w:rsid w:val="0013621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qFormat/>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unhideWhenUsed/>
    <w:qFormat/>
    <w:rsid w:val="00D5407A"/>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uiPriority w:val="99"/>
    <w:qFormat/>
    <w:rsid w:val="00D5407A"/>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34253"/>
    <w:rPr>
      <w:rFonts w:eastAsia="BatangChe"/>
      <w:sz w:val="24"/>
      <w:szCs w:val="24"/>
    </w:rPr>
  </w:style>
  <w:style w:type="character" w:customStyle="1" w:styleId="href">
    <w:name w:val="href"/>
    <w:basedOn w:val="DefaultParagraphFont"/>
    <w:qFormat/>
    <w:rsid w:val="00907BA9"/>
  </w:style>
  <w:style w:type="character" w:customStyle="1" w:styleId="Section1Char">
    <w:name w:val="Section_1 Char"/>
    <w:link w:val="Section1"/>
    <w:qFormat/>
    <w:locked/>
    <w:rsid w:val="00907BA9"/>
    <w:rPr>
      <w:rFonts w:eastAsia="Times New Roman"/>
      <w:b/>
      <w:sz w:val="24"/>
      <w:lang w:val="en-GB"/>
    </w:rPr>
  </w:style>
  <w:style w:type="character" w:customStyle="1" w:styleId="ProposalChar">
    <w:name w:val="Proposal Char"/>
    <w:link w:val="Proposal"/>
    <w:qFormat/>
    <w:locked/>
    <w:rsid w:val="00907BA9"/>
    <w:rPr>
      <w:rFonts w:eastAsia="Times New Roman" w:hAnsi="Times New Roman Bold"/>
      <w:b/>
      <w:sz w:val="24"/>
      <w:lang w:val="en-GB"/>
    </w:rPr>
  </w:style>
  <w:style w:type="character" w:customStyle="1" w:styleId="RestitleChar">
    <w:name w:val="Res_title Char"/>
    <w:link w:val="Restitle"/>
    <w:qFormat/>
    <w:rsid w:val="00907BA9"/>
    <w:rPr>
      <w:rFonts w:ascii="Times New Roman Bold" w:eastAsia="SimSun" w:hAnsi="Times New Roman Bold"/>
      <w:b/>
      <w:sz w:val="28"/>
      <w:lang w:val="en-GB"/>
    </w:rPr>
  </w:style>
  <w:style w:type="character" w:customStyle="1" w:styleId="ResNoChar">
    <w:name w:val="Res_No Char"/>
    <w:link w:val="ResNo"/>
    <w:qFormat/>
    <w:rsid w:val="00907BA9"/>
    <w:rPr>
      <w:rFonts w:eastAsia="SimSun"/>
      <w:caps/>
      <w:sz w:val="28"/>
      <w:lang w:val="en-GB"/>
    </w:rPr>
  </w:style>
  <w:style w:type="character" w:customStyle="1" w:styleId="ArttitleCar">
    <w:name w:val="Art_title Car"/>
    <w:link w:val="Arttitle"/>
    <w:qFormat/>
    <w:locked/>
    <w:rsid w:val="00907BA9"/>
    <w:rPr>
      <w:rFonts w:eastAsia="Times New Roman"/>
      <w:b/>
      <w:sz w:val="28"/>
      <w:lang w:val="en-GB"/>
    </w:rPr>
  </w:style>
  <w:style w:type="character" w:customStyle="1" w:styleId="ArtNoChar">
    <w:name w:val="Art_No Char"/>
    <w:link w:val="ArtNo"/>
    <w:locked/>
    <w:rsid w:val="00907BA9"/>
    <w:rPr>
      <w:rFonts w:eastAsia="Times New Roman"/>
      <w:caps/>
      <w:sz w:val="28"/>
      <w:lang w:val="en-GB"/>
    </w:rPr>
  </w:style>
  <w:style w:type="paragraph" w:customStyle="1" w:styleId="ArtNo">
    <w:name w:val="Art_No"/>
    <w:basedOn w:val="Normal"/>
    <w:next w:val="Normal"/>
    <w:link w:val="ArtNoChar"/>
    <w:rsid w:val="00907BA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Normal"/>
    <w:next w:val="Normal"/>
    <w:link w:val="RestitleChar"/>
    <w:qFormat/>
    <w:rsid w:val="00907BA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lang w:val="en-GB"/>
    </w:rPr>
  </w:style>
  <w:style w:type="paragraph" w:customStyle="1" w:styleId="Proposal">
    <w:name w:val="Proposal"/>
    <w:basedOn w:val="Normal"/>
    <w:next w:val="Normal"/>
    <w:link w:val="ProposalChar"/>
    <w:qFormat/>
    <w:rsid w:val="00907BA9"/>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paragraph" w:customStyle="1" w:styleId="ResNo">
    <w:name w:val="Res_No"/>
    <w:basedOn w:val="Normal"/>
    <w:next w:val="Normal"/>
    <w:link w:val="ResNoChar"/>
    <w:qFormat/>
    <w:rsid w:val="00907BA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lang w:val="en-GB"/>
    </w:rPr>
  </w:style>
  <w:style w:type="paragraph" w:customStyle="1" w:styleId="Section1">
    <w:name w:val="Section_1"/>
    <w:basedOn w:val="Normal"/>
    <w:link w:val="Section1Char"/>
    <w:qFormat/>
    <w:rsid w:val="00907BA9"/>
    <w:pPr>
      <w:tabs>
        <w:tab w:val="center" w:pos="4820"/>
      </w:tabs>
      <w:overflowPunct w:val="0"/>
      <w:autoSpaceDE w:val="0"/>
      <w:autoSpaceDN w:val="0"/>
      <w:adjustRightInd w:val="0"/>
      <w:spacing w:before="360"/>
      <w:jc w:val="center"/>
      <w:textAlignment w:val="baseline"/>
    </w:pPr>
    <w:rPr>
      <w:rFonts w:eastAsia="Times New Roman"/>
      <w:b/>
      <w:szCs w:val="20"/>
      <w:lang w:val="en-GB"/>
    </w:rPr>
  </w:style>
  <w:style w:type="paragraph" w:customStyle="1" w:styleId="Arttitle">
    <w:name w:val="Art_title"/>
    <w:basedOn w:val="Normal"/>
    <w:next w:val="Normal"/>
    <w:link w:val="ArttitleCar"/>
    <w:rsid w:val="00907BA9"/>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paragraph" w:customStyle="1" w:styleId="enumlev1">
    <w:name w:val="enumlev1"/>
    <w:basedOn w:val="Normal"/>
    <w:link w:val="enumlev1Char"/>
    <w:qFormat/>
    <w:rsid w:val="004C07E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4C07E4"/>
    <w:rPr>
      <w:rFonts w:eastAsia="MS Mincho"/>
      <w:sz w:val="24"/>
      <w:lang w:val="en-GB"/>
    </w:rPr>
  </w:style>
  <w:style w:type="paragraph" w:customStyle="1" w:styleId="Call">
    <w:name w:val="Call"/>
    <w:basedOn w:val="Normal"/>
    <w:next w:val="Normal"/>
    <w:link w:val="CallChar"/>
    <w:qFormat/>
    <w:rsid w:val="004C07E4"/>
    <w:pPr>
      <w:keepNext/>
      <w:keepLines/>
      <w:tabs>
        <w:tab w:val="left" w:pos="1134"/>
        <w:tab w:val="left" w:pos="1871"/>
        <w:tab w:val="left" w:pos="2268"/>
      </w:tabs>
      <w:overflowPunct w:val="0"/>
      <w:autoSpaceDE w:val="0"/>
      <w:autoSpaceDN w:val="0"/>
      <w:adjustRightInd w:val="0"/>
      <w:spacing w:before="160"/>
      <w:ind w:left="1134"/>
      <w:textAlignment w:val="baseline"/>
    </w:pPr>
    <w:rPr>
      <w:rFonts w:eastAsia="MS Mincho"/>
      <w:i/>
      <w:szCs w:val="20"/>
      <w:lang w:val="en-GB"/>
    </w:rPr>
  </w:style>
  <w:style w:type="character" w:customStyle="1" w:styleId="Artref">
    <w:name w:val="Art_ref"/>
    <w:basedOn w:val="DefaultParagraphFont"/>
    <w:qFormat/>
    <w:rsid w:val="004C07E4"/>
  </w:style>
  <w:style w:type="paragraph" w:customStyle="1" w:styleId="Normalaftertitle">
    <w:name w:val="Normal after title"/>
    <w:basedOn w:val="Normal"/>
    <w:next w:val="Normal"/>
    <w:link w:val="NormalaftertitleChar"/>
    <w:qFormat/>
    <w:rsid w:val="004C07E4"/>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character" w:customStyle="1" w:styleId="NormalaftertitleChar">
    <w:name w:val="Normal after title Char"/>
    <w:basedOn w:val="DefaultParagraphFont"/>
    <w:link w:val="Normalaftertitle"/>
    <w:qFormat/>
    <w:locked/>
    <w:rsid w:val="004C07E4"/>
    <w:rPr>
      <w:rFonts w:eastAsia="MS Mincho"/>
      <w:sz w:val="24"/>
      <w:lang w:val="en-GB"/>
    </w:rPr>
  </w:style>
  <w:style w:type="character" w:customStyle="1" w:styleId="CallChar">
    <w:name w:val="Call Char"/>
    <w:basedOn w:val="DefaultParagraphFont"/>
    <w:link w:val="Call"/>
    <w:qFormat/>
    <w:rsid w:val="004C07E4"/>
    <w:rPr>
      <w:rFonts w:eastAsia="MS Mincho"/>
      <w:i/>
      <w:sz w:val="24"/>
      <w:lang w:val="en-GB"/>
    </w:rPr>
  </w:style>
  <w:style w:type="paragraph" w:customStyle="1" w:styleId="Tablehead">
    <w:name w:val="Table_head"/>
    <w:basedOn w:val="Normal"/>
    <w:link w:val="TableheadChar"/>
    <w:qFormat/>
    <w:rsid w:val="00136215"/>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Batang" w:hAnsi="Times New Roman Bold" w:cs="Times New Roman Bold"/>
      <w:b/>
      <w:sz w:val="20"/>
      <w:szCs w:val="20"/>
      <w:lang w:val="en-GB"/>
    </w:rPr>
  </w:style>
  <w:style w:type="paragraph" w:customStyle="1" w:styleId="Tabletitle">
    <w:name w:val="Table_title"/>
    <w:basedOn w:val="Normal"/>
    <w:next w:val="Normal"/>
    <w:link w:val="TabletitleChar"/>
    <w:qFormat/>
    <w:rsid w:val="0013621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Batang" w:hAnsi="Times New Roman Bold"/>
      <w:b/>
      <w:sz w:val="20"/>
      <w:szCs w:val="20"/>
      <w:lang w:val="en-GB"/>
    </w:rPr>
  </w:style>
  <w:style w:type="character" w:customStyle="1" w:styleId="Artdef">
    <w:name w:val="Art_def"/>
    <w:basedOn w:val="DefaultParagraphFont"/>
    <w:qFormat/>
    <w:rsid w:val="00136215"/>
    <w:rPr>
      <w:rFonts w:ascii="Times New Roman" w:hAnsi="Times New Roman"/>
      <w:b/>
    </w:rPr>
  </w:style>
  <w:style w:type="character" w:customStyle="1" w:styleId="Tablefreq">
    <w:name w:val="Table_freq"/>
    <w:basedOn w:val="DefaultParagraphFont"/>
    <w:qFormat/>
    <w:rsid w:val="00136215"/>
    <w:rPr>
      <w:b/>
      <w:color w:val="auto"/>
      <w:sz w:val="20"/>
    </w:rPr>
  </w:style>
  <w:style w:type="paragraph" w:customStyle="1" w:styleId="Reasons">
    <w:name w:val="Reasons"/>
    <w:basedOn w:val="Normal"/>
    <w:link w:val="ReasonsChar"/>
    <w:qFormat/>
    <w:rsid w:val="00136215"/>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paragraph" w:customStyle="1" w:styleId="TableTextS5">
    <w:name w:val="Table_TextS5"/>
    <w:basedOn w:val="Normal"/>
    <w:link w:val="TableTextS5Char"/>
    <w:qFormat/>
    <w:rsid w:val="00136215"/>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Batang"/>
      <w:sz w:val="20"/>
      <w:szCs w:val="20"/>
      <w:lang w:val="en-GB"/>
    </w:rPr>
  </w:style>
  <w:style w:type="character" w:customStyle="1" w:styleId="ReasonsChar">
    <w:name w:val="Reasons Char"/>
    <w:basedOn w:val="DefaultParagraphFont"/>
    <w:link w:val="Reasons"/>
    <w:locked/>
    <w:rsid w:val="00136215"/>
    <w:rPr>
      <w:sz w:val="24"/>
      <w:lang w:val="en-GB"/>
    </w:rPr>
  </w:style>
  <w:style w:type="character" w:customStyle="1" w:styleId="NoteChar">
    <w:name w:val="Note Char"/>
    <w:basedOn w:val="DefaultParagraphFont"/>
    <w:link w:val="Note"/>
    <w:qFormat/>
    <w:locked/>
    <w:rsid w:val="00136215"/>
    <w:rPr>
      <w:rFonts w:eastAsia="BatangChe"/>
      <w:noProof/>
      <w:lang w:eastAsia="ko-KR"/>
    </w:rPr>
  </w:style>
  <w:style w:type="character" w:customStyle="1" w:styleId="TableheadChar">
    <w:name w:val="Table_head Char"/>
    <w:basedOn w:val="DefaultParagraphFont"/>
    <w:link w:val="Tablehead"/>
    <w:qFormat/>
    <w:locked/>
    <w:rsid w:val="00136215"/>
    <w:rPr>
      <w:rFonts w:ascii="Times New Roman Bold" w:hAnsi="Times New Roman Bold" w:cs="Times New Roman Bold"/>
      <w:b/>
      <w:lang w:val="en-GB"/>
    </w:rPr>
  </w:style>
  <w:style w:type="character" w:customStyle="1" w:styleId="TabletitleChar">
    <w:name w:val="Table_title Char"/>
    <w:basedOn w:val="DefaultParagraphFont"/>
    <w:link w:val="Tabletitle"/>
    <w:qFormat/>
    <w:locked/>
    <w:rsid w:val="00136215"/>
    <w:rPr>
      <w:rFonts w:ascii="Times New Roman Bold" w:hAnsi="Times New Roman Bold"/>
      <w:b/>
      <w:lang w:val="en-GB"/>
    </w:rPr>
  </w:style>
  <w:style w:type="character" w:customStyle="1" w:styleId="TableTextS5Char">
    <w:name w:val="Table_TextS5 Char"/>
    <w:link w:val="TableTextS5"/>
    <w:locked/>
    <w:rsid w:val="0013621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4384">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9F46-4E3C-4767-B561-76301BEB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2607</Words>
  <Characters>14861</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4</cp:revision>
  <cp:lastPrinted>2015-02-02T07:28:00Z</cp:lastPrinted>
  <dcterms:created xsi:type="dcterms:W3CDTF">2019-08-08T03:41:00Z</dcterms:created>
  <dcterms:modified xsi:type="dcterms:W3CDTF">2019-08-08T11:17:00Z</dcterms:modified>
</cp:coreProperties>
</file>