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D6606" w:rsidRPr="00891D0B" w14:paraId="2BF20F35" w14:textId="77777777" w:rsidTr="00567F5A">
        <w:trPr>
          <w:cantSplit/>
          <w:trHeight w:val="288"/>
        </w:trPr>
        <w:tc>
          <w:tcPr>
            <w:tcW w:w="1399" w:type="dxa"/>
            <w:vMerge w:val="restart"/>
          </w:tcPr>
          <w:p w14:paraId="771068C1" w14:textId="77777777" w:rsidR="00FD6606" w:rsidRPr="00891D0B" w:rsidRDefault="00FD6606" w:rsidP="00567F5A">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F391487" wp14:editId="0BD5592F">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FB73D" w14:textId="77777777" w:rsidR="00FD6606" w:rsidRPr="00891D0B" w:rsidRDefault="00FD6606" w:rsidP="00567F5A">
            <w:pPr>
              <w:spacing w:before="40"/>
              <w:rPr>
                <w:sz w:val="22"/>
                <w:szCs w:val="22"/>
              </w:rPr>
            </w:pPr>
            <w:r w:rsidRPr="00891D0B">
              <w:rPr>
                <w:sz w:val="22"/>
                <w:szCs w:val="22"/>
              </w:rPr>
              <w:t>ASIA-PACIFIC TELECOMMUNITY</w:t>
            </w:r>
          </w:p>
        </w:tc>
        <w:tc>
          <w:tcPr>
            <w:tcW w:w="2160" w:type="dxa"/>
          </w:tcPr>
          <w:p w14:paraId="6375740D" w14:textId="77777777" w:rsidR="00FD6606" w:rsidRPr="00891D0B" w:rsidRDefault="00FD6606" w:rsidP="00567F5A">
            <w:pPr>
              <w:pStyle w:val="Heading8"/>
              <w:spacing w:before="40"/>
              <w:rPr>
                <w:sz w:val="24"/>
                <w:szCs w:val="24"/>
              </w:rPr>
            </w:pPr>
            <w:r>
              <w:rPr>
                <w:sz w:val="24"/>
                <w:szCs w:val="24"/>
              </w:rPr>
              <w:t>Document No:</w:t>
            </w:r>
          </w:p>
        </w:tc>
      </w:tr>
      <w:tr w:rsidR="00FD6606" w:rsidRPr="00C15799" w14:paraId="2F689210" w14:textId="77777777" w:rsidTr="00567F5A">
        <w:trPr>
          <w:cantSplit/>
          <w:trHeight w:val="504"/>
        </w:trPr>
        <w:tc>
          <w:tcPr>
            <w:tcW w:w="1399" w:type="dxa"/>
            <w:vMerge/>
          </w:tcPr>
          <w:p w14:paraId="003E4118" w14:textId="77777777" w:rsidR="00FD6606" w:rsidRPr="00891D0B" w:rsidRDefault="00FD6606" w:rsidP="00567F5A"/>
        </w:tc>
        <w:tc>
          <w:tcPr>
            <w:tcW w:w="5760" w:type="dxa"/>
            <w:vAlign w:val="center"/>
          </w:tcPr>
          <w:p w14:paraId="6F53EB37" w14:textId="77777777" w:rsidR="00FD6606" w:rsidRDefault="00FD6606" w:rsidP="00567F5A">
            <w:pPr>
              <w:spacing w:before="40"/>
              <w:rPr>
                <w:b/>
              </w:rPr>
            </w:pPr>
            <w:r>
              <w:rPr>
                <w:b/>
              </w:rPr>
              <w:t>The 5th Meeting of the APT Conference Preparatory</w:t>
            </w:r>
          </w:p>
          <w:p w14:paraId="0173915A" w14:textId="77777777" w:rsidR="00FD6606" w:rsidRPr="00891D0B" w:rsidRDefault="00FD6606" w:rsidP="00567F5A">
            <w:pPr>
              <w:spacing w:line="0" w:lineRule="atLeast"/>
            </w:pPr>
            <w:r>
              <w:rPr>
                <w:b/>
              </w:rPr>
              <w:t>Group for WRC-19 (APG19-5)</w:t>
            </w:r>
          </w:p>
        </w:tc>
        <w:tc>
          <w:tcPr>
            <w:tcW w:w="2160" w:type="dxa"/>
          </w:tcPr>
          <w:p w14:paraId="499BC87E" w14:textId="683557AA" w:rsidR="00FD6606" w:rsidRPr="00FD6606" w:rsidRDefault="00FD6606" w:rsidP="00C00F27">
            <w:pPr>
              <w:spacing w:before="40"/>
              <w:rPr>
                <w:rFonts w:eastAsia="MS Mincho"/>
                <w:b/>
                <w:bCs/>
                <w:lang w:val="fr-FR" w:eastAsia="ja-JP"/>
              </w:rPr>
            </w:pPr>
            <w:r w:rsidRPr="00C96104">
              <w:rPr>
                <w:b/>
                <w:bCs/>
                <w:lang w:val="fr-FR"/>
              </w:rPr>
              <w:t>AP</w:t>
            </w:r>
            <w:r>
              <w:rPr>
                <w:b/>
                <w:bCs/>
                <w:lang w:val="fr-FR"/>
              </w:rPr>
              <w:t>G19-5/</w:t>
            </w:r>
            <w:r w:rsidR="00F05A55">
              <w:rPr>
                <w:b/>
                <w:bCs/>
                <w:lang w:val="fr-FR"/>
              </w:rPr>
              <w:t>OUT</w:t>
            </w:r>
            <w:r>
              <w:rPr>
                <w:b/>
                <w:bCs/>
                <w:lang w:val="fr-FR"/>
              </w:rPr>
              <w:t>-</w:t>
            </w:r>
            <w:r w:rsidR="00B2623B">
              <w:rPr>
                <w:b/>
                <w:bCs/>
                <w:lang w:val="fr-FR"/>
              </w:rPr>
              <w:t>45</w:t>
            </w:r>
          </w:p>
          <w:p w14:paraId="78675659" w14:textId="528DACC2" w:rsidR="00FD6606" w:rsidRPr="00FD6606" w:rsidRDefault="00FD6606" w:rsidP="00567F5A">
            <w:pPr>
              <w:rPr>
                <w:rFonts w:eastAsia="MS Mincho"/>
                <w:b/>
                <w:bCs/>
                <w:lang w:val="en-GB" w:eastAsia="ja-JP"/>
              </w:rPr>
            </w:pPr>
          </w:p>
        </w:tc>
      </w:tr>
      <w:tr w:rsidR="00FD6606" w:rsidRPr="00891D0B" w14:paraId="3B5CEE5F" w14:textId="77777777" w:rsidTr="00567F5A">
        <w:trPr>
          <w:cantSplit/>
          <w:trHeight w:val="288"/>
        </w:trPr>
        <w:tc>
          <w:tcPr>
            <w:tcW w:w="1399" w:type="dxa"/>
            <w:vMerge/>
          </w:tcPr>
          <w:p w14:paraId="59B841B5" w14:textId="77777777" w:rsidR="00FD6606" w:rsidRPr="007E1FDD" w:rsidRDefault="00FD6606" w:rsidP="00567F5A">
            <w:pPr>
              <w:rPr>
                <w:lang w:val="en-GB"/>
              </w:rPr>
            </w:pPr>
          </w:p>
        </w:tc>
        <w:tc>
          <w:tcPr>
            <w:tcW w:w="5760" w:type="dxa"/>
            <w:vAlign w:val="bottom"/>
          </w:tcPr>
          <w:p w14:paraId="0CBDAB0D" w14:textId="77777777" w:rsidR="00FD6606" w:rsidRPr="00712451" w:rsidRDefault="00FD6606" w:rsidP="00567F5A">
            <w:pPr>
              <w:spacing w:before="40"/>
              <w:rPr>
                <w:b/>
              </w:rPr>
            </w:pPr>
            <w:r>
              <w:t>31 July – 6 August 2019</w:t>
            </w:r>
            <w:r w:rsidRPr="00891D0B">
              <w:t xml:space="preserve">, </w:t>
            </w:r>
            <w:r>
              <w:t>Tokyo, Japan</w:t>
            </w:r>
          </w:p>
        </w:tc>
        <w:tc>
          <w:tcPr>
            <w:tcW w:w="2160" w:type="dxa"/>
            <w:vAlign w:val="bottom"/>
          </w:tcPr>
          <w:p w14:paraId="6357D395" w14:textId="46BA3B85" w:rsidR="00FD6606" w:rsidRPr="007E1FDD" w:rsidRDefault="00B2623B" w:rsidP="002F2851">
            <w:pPr>
              <w:spacing w:before="40"/>
              <w:rPr>
                <w:bCs/>
              </w:rPr>
            </w:pPr>
            <w:r>
              <w:rPr>
                <w:bCs/>
              </w:rPr>
              <w:t>6</w:t>
            </w:r>
            <w:r w:rsidR="00FD6606" w:rsidRPr="007E1FDD">
              <w:rPr>
                <w:bCs/>
              </w:rPr>
              <w:t xml:space="preserve"> </w:t>
            </w:r>
            <w:r w:rsidR="00FD6606">
              <w:rPr>
                <w:rFonts w:eastAsia="MS Mincho" w:hint="eastAsia"/>
                <w:bCs/>
                <w:lang w:eastAsia="ja-JP"/>
              </w:rPr>
              <w:t>August</w:t>
            </w:r>
            <w:r w:rsidR="00FD6606" w:rsidRPr="007E1FDD">
              <w:rPr>
                <w:bCs/>
              </w:rPr>
              <w:t xml:space="preserve"> 201</w:t>
            </w:r>
            <w:r w:rsidR="00FD6606">
              <w:rPr>
                <w:bCs/>
              </w:rPr>
              <w:t>9</w:t>
            </w:r>
          </w:p>
        </w:tc>
      </w:tr>
    </w:tbl>
    <w:p w14:paraId="773173EC" w14:textId="77777777" w:rsidR="00FD6606" w:rsidRPr="00162A98" w:rsidRDefault="00FD6606" w:rsidP="00FD6606">
      <w:pPr>
        <w:jc w:val="center"/>
        <w:rPr>
          <w:lang w:val="en-NZ" w:eastAsia="ko-KR"/>
        </w:rPr>
      </w:pPr>
    </w:p>
    <w:p w14:paraId="4392F010" w14:textId="77777777" w:rsidR="00FD6606" w:rsidRDefault="00FD6606" w:rsidP="0057405C">
      <w:pPr>
        <w:jc w:val="center"/>
        <w:rPr>
          <w:rFonts w:eastAsia="MS Mincho"/>
          <w:lang w:val="en-NZ" w:eastAsia="ja-JP"/>
        </w:rPr>
      </w:pPr>
    </w:p>
    <w:p w14:paraId="4089C83E" w14:textId="3298EC3B" w:rsidR="0057405C" w:rsidRPr="002F2851" w:rsidRDefault="00F05A55" w:rsidP="00F05A55">
      <w:pPr>
        <w:jc w:val="center"/>
        <w:rPr>
          <w:bCs/>
          <w:lang w:val="en-NZ" w:eastAsia="ko-KR"/>
        </w:rPr>
      </w:pPr>
      <w:r>
        <w:rPr>
          <w:bCs/>
          <w:lang w:val="en-NZ" w:eastAsia="ko-KR"/>
        </w:rPr>
        <w:t>Working Party 6</w:t>
      </w:r>
    </w:p>
    <w:p w14:paraId="2E0E6745" w14:textId="77777777" w:rsidR="00B64A60" w:rsidRDefault="00B64A60" w:rsidP="003E62C3">
      <w:pPr>
        <w:jc w:val="center"/>
        <w:rPr>
          <w:rFonts w:eastAsia="MS Mincho"/>
          <w:bCs/>
          <w:caps/>
          <w:lang w:val="en-NZ" w:eastAsia="ja-JP"/>
        </w:rPr>
      </w:pPr>
    </w:p>
    <w:p w14:paraId="1F751177" w14:textId="3C043E80" w:rsidR="000A6148" w:rsidRPr="001B7747" w:rsidRDefault="0057405C" w:rsidP="003E62C3">
      <w:pPr>
        <w:jc w:val="center"/>
        <w:rPr>
          <w:rFonts w:ascii="Times New Roman Bold" w:eastAsia="MS Mincho" w:hAnsi="Times New Roman Bold"/>
          <w:b/>
          <w:bCs/>
          <w:caps/>
          <w:lang w:val="en-NZ" w:eastAsia="ja-JP"/>
        </w:rPr>
      </w:pPr>
      <w:r w:rsidRPr="001B7747">
        <w:rPr>
          <w:rFonts w:ascii="Times New Roman Bold" w:eastAsia="MS Mincho" w:hAnsi="Times New Roman Bold"/>
          <w:b/>
          <w:bCs/>
          <w:caps/>
          <w:lang w:val="en-NZ" w:eastAsia="ja-JP"/>
        </w:rPr>
        <w:t>APT Views and</w:t>
      </w:r>
      <w:r w:rsidRPr="001B7747">
        <w:rPr>
          <w:rFonts w:ascii="Times New Roman Bold" w:eastAsia="MS Mincho" w:hAnsi="Times New Roman Bold" w:hint="eastAsia"/>
          <w:b/>
          <w:bCs/>
          <w:caps/>
          <w:lang w:val="en-NZ" w:eastAsia="ja-JP"/>
        </w:rPr>
        <w:t xml:space="preserve"> Preliminary</w:t>
      </w:r>
      <w:r w:rsidRPr="001B7747">
        <w:rPr>
          <w:rFonts w:ascii="Times New Roman Bold" w:eastAsia="MS Mincho" w:hAnsi="Times New Roman Bold"/>
          <w:b/>
          <w:bCs/>
          <w:caps/>
          <w:lang w:val="en-NZ" w:eastAsia="ja-JP"/>
        </w:rPr>
        <w:t xml:space="preserve"> APT Common Proposal </w:t>
      </w:r>
    </w:p>
    <w:p w14:paraId="2E0E6746" w14:textId="692BB8ED" w:rsidR="00B64A60" w:rsidRPr="001B7747" w:rsidRDefault="0057405C" w:rsidP="003E62C3">
      <w:pPr>
        <w:jc w:val="center"/>
        <w:rPr>
          <w:rFonts w:ascii="Times New Roman Bold" w:hAnsi="Times New Roman Bold"/>
          <w:b/>
          <w:bCs/>
          <w:caps/>
          <w:lang w:val="en-NZ"/>
        </w:rPr>
      </w:pPr>
      <w:r w:rsidRPr="001B7747">
        <w:rPr>
          <w:rFonts w:ascii="Times New Roman Bold" w:eastAsia="MS Mincho" w:hAnsi="Times New Roman Bold"/>
          <w:b/>
          <w:bCs/>
          <w:caps/>
          <w:lang w:val="en-NZ" w:eastAsia="ja-JP"/>
        </w:rPr>
        <w:t>on WRC-19 Agenda Item 9.1, Issue 9.1.6</w:t>
      </w:r>
    </w:p>
    <w:p w14:paraId="2E0E6747" w14:textId="77777777" w:rsidR="00B64A60" w:rsidRDefault="00B64A60" w:rsidP="003E62C3">
      <w:pPr>
        <w:rPr>
          <w:lang w:val="en-NZ"/>
        </w:rPr>
      </w:pPr>
    </w:p>
    <w:p w14:paraId="1209334D" w14:textId="77777777" w:rsidR="003E62C3" w:rsidRPr="00441526" w:rsidRDefault="003E62C3" w:rsidP="003E62C3">
      <w:pPr>
        <w:rPr>
          <w:lang w:val="en-NZ"/>
        </w:rPr>
      </w:pPr>
    </w:p>
    <w:p w14:paraId="62F94C58" w14:textId="79F0D347" w:rsidR="002A0111" w:rsidRPr="00441526" w:rsidRDefault="002A0111" w:rsidP="00B9091B">
      <w:pPr>
        <w:spacing w:after="120"/>
        <w:jc w:val="both"/>
        <w:rPr>
          <w:lang w:val="en-NZ"/>
        </w:rPr>
      </w:pPr>
      <w:r w:rsidRPr="00441526">
        <w:rPr>
          <w:b/>
          <w:lang w:val="en-NZ"/>
        </w:rPr>
        <w:t xml:space="preserve">Agenda Item </w:t>
      </w:r>
      <w:r w:rsidR="00625FB1">
        <w:rPr>
          <w:rFonts w:eastAsia="MS Mincho" w:hint="eastAsia"/>
          <w:b/>
          <w:lang w:val="en-NZ" w:eastAsia="ja-JP"/>
        </w:rPr>
        <w:t>9.1, Issue 9.1.6</w:t>
      </w:r>
      <w:r w:rsidRPr="00441526">
        <w:rPr>
          <w:b/>
          <w:lang w:val="en-NZ"/>
        </w:rPr>
        <w:t>:</w:t>
      </w:r>
    </w:p>
    <w:p w14:paraId="4946BFA3" w14:textId="77777777" w:rsidR="00F565C0" w:rsidRPr="009D00BB" w:rsidRDefault="00F565C0" w:rsidP="007853F3">
      <w:pPr>
        <w:pStyle w:val="Normalaftertitle"/>
        <w:spacing w:before="120"/>
        <w:rPr>
          <w:i/>
          <w:iCs/>
          <w:szCs w:val="24"/>
        </w:rPr>
      </w:pPr>
      <w:r w:rsidRPr="009D00BB">
        <w:rPr>
          <w:i/>
          <w:iCs/>
          <w:szCs w:val="24"/>
        </w:rPr>
        <w:t>9</w:t>
      </w:r>
      <w:r w:rsidRPr="009D00BB">
        <w:rPr>
          <w:i/>
          <w:iCs/>
          <w:szCs w:val="24"/>
        </w:rPr>
        <w:tab/>
        <w:t>to consider and approve the Report of the Director of the Radiocommunication Bureau, in accordance with Article 7 of the Convention:</w:t>
      </w:r>
    </w:p>
    <w:p w14:paraId="3A32BE83" w14:textId="77777777" w:rsidR="00F565C0" w:rsidRPr="009D00BB" w:rsidRDefault="00F565C0" w:rsidP="007853F3">
      <w:pPr>
        <w:pStyle w:val="Normalaftertitle"/>
        <w:spacing w:before="120"/>
        <w:rPr>
          <w:i/>
          <w:iCs/>
          <w:szCs w:val="24"/>
        </w:rPr>
      </w:pPr>
      <w:r w:rsidRPr="009D00BB">
        <w:rPr>
          <w:i/>
          <w:iCs/>
          <w:szCs w:val="24"/>
        </w:rPr>
        <w:t>9.1</w:t>
      </w:r>
      <w:r w:rsidRPr="009D00BB">
        <w:rPr>
          <w:i/>
          <w:iCs/>
          <w:szCs w:val="24"/>
        </w:rPr>
        <w:tab/>
        <w:t>on the activities of the Radiocommunication Sector since WRC-15;</w:t>
      </w:r>
    </w:p>
    <w:p w14:paraId="47C36974" w14:textId="77777777" w:rsidR="00F565C0" w:rsidRPr="000249B1" w:rsidRDefault="00F565C0" w:rsidP="007853F3">
      <w:pPr>
        <w:pStyle w:val="Normalaftertitle"/>
        <w:spacing w:before="120"/>
        <w:rPr>
          <w:i/>
          <w:iCs/>
          <w:szCs w:val="24"/>
        </w:rPr>
      </w:pPr>
      <w:r w:rsidRPr="000249B1">
        <w:rPr>
          <w:i/>
          <w:iCs/>
          <w:szCs w:val="24"/>
        </w:rPr>
        <w:t>9.1.6</w:t>
      </w:r>
      <w:r w:rsidRPr="000249B1">
        <w:rPr>
          <w:i/>
          <w:iCs/>
          <w:szCs w:val="24"/>
        </w:rPr>
        <w:tab/>
        <w:t xml:space="preserve">Issue 1) in the annex to Resolution </w:t>
      </w:r>
      <w:r w:rsidRPr="00565DBB">
        <w:rPr>
          <w:b/>
          <w:i/>
          <w:iCs/>
          <w:szCs w:val="24"/>
        </w:rPr>
        <w:t>958 (WRC-15)</w:t>
      </w:r>
    </w:p>
    <w:p w14:paraId="2EB15405" w14:textId="77777777" w:rsidR="00F565C0" w:rsidRPr="00FF42E6" w:rsidRDefault="00F565C0" w:rsidP="007853F3">
      <w:pPr>
        <w:pStyle w:val="Normalaftertitle"/>
        <w:spacing w:before="120"/>
        <w:rPr>
          <w:i/>
          <w:iCs/>
          <w:szCs w:val="24"/>
        </w:rPr>
      </w:pPr>
      <w:r w:rsidRPr="00FF42E6">
        <w:rPr>
          <w:i/>
          <w:iCs/>
          <w:szCs w:val="24"/>
        </w:rPr>
        <w:t>Urgent studies required in preparation for the 2019 World Radiocommunication Conference:</w:t>
      </w:r>
    </w:p>
    <w:p w14:paraId="63F1053A" w14:textId="77777777" w:rsidR="00F565C0" w:rsidRPr="00FF42E6" w:rsidRDefault="00F565C0" w:rsidP="007853F3">
      <w:pPr>
        <w:pStyle w:val="Normalaftertitle"/>
        <w:spacing w:before="120"/>
        <w:rPr>
          <w:i/>
          <w:iCs/>
          <w:szCs w:val="24"/>
        </w:rPr>
      </w:pPr>
      <w:r w:rsidRPr="00FF42E6">
        <w:rPr>
          <w:i/>
          <w:iCs/>
          <w:szCs w:val="24"/>
        </w:rPr>
        <w:t>1)</w:t>
      </w:r>
      <w:r w:rsidRPr="00FF42E6">
        <w:rPr>
          <w:i/>
          <w:iCs/>
          <w:szCs w:val="24"/>
        </w:rPr>
        <w:tab/>
        <w:t>Studies concerning Wireless Power Transmission (WPT) for electric vehicles:</w:t>
      </w:r>
    </w:p>
    <w:p w14:paraId="306271DD" w14:textId="77777777" w:rsidR="00F565C0" w:rsidRPr="00A02FCD" w:rsidRDefault="00F565C0" w:rsidP="007853F3">
      <w:pPr>
        <w:pStyle w:val="enumlev1"/>
        <w:ind w:leftChars="200" w:left="820" w:hanging="340"/>
        <w:rPr>
          <w:i/>
          <w:iCs/>
          <w:lang w:val="en-US"/>
        </w:rPr>
      </w:pPr>
      <w:r w:rsidRPr="00A02FCD">
        <w:rPr>
          <w:i/>
          <w:iCs/>
          <w:lang w:val="en-US"/>
        </w:rPr>
        <w:t>a)</w:t>
      </w:r>
      <w:r w:rsidRPr="00A02FCD">
        <w:rPr>
          <w:i/>
          <w:iCs/>
          <w:lang w:val="en-US"/>
        </w:rPr>
        <w:tab/>
        <w:t>to assess the impact of WPT for electric vehicles on radiocommunication services;</w:t>
      </w:r>
    </w:p>
    <w:p w14:paraId="4BB7056C" w14:textId="77777777" w:rsidR="00F565C0" w:rsidRPr="00A02FCD" w:rsidRDefault="00F565C0" w:rsidP="007853F3">
      <w:pPr>
        <w:pStyle w:val="enumlev1"/>
        <w:ind w:leftChars="200" w:left="820" w:hanging="340"/>
        <w:rPr>
          <w:i/>
          <w:iCs/>
          <w:lang w:val="en-US"/>
        </w:rPr>
      </w:pPr>
      <w:r w:rsidRPr="00A02FCD">
        <w:rPr>
          <w:i/>
          <w:iCs/>
          <w:lang w:val="en-US"/>
        </w:rPr>
        <w:t>b)</w:t>
      </w:r>
      <w:r w:rsidRPr="00A02FCD">
        <w:rPr>
          <w:i/>
          <w:iCs/>
          <w:lang w:val="en-US"/>
        </w:rPr>
        <w:tab/>
        <w:t>to study suitable harmonized frequency ranges which would minimize the impact on radiocommunication services from WPT for electrical vehicles.</w:t>
      </w:r>
    </w:p>
    <w:p w14:paraId="4757EDC8" w14:textId="77777777" w:rsidR="00F565C0" w:rsidRPr="007853F3" w:rsidRDefault="00F565C0" w:rsidP="007853F3">
      <w:pPr>
        <w:pStyle w:val="Normalaftertitle"/>
        <w:spacing w:before="120"/>
        <w:rPr>
          <w:i/>
          <w:iCs/>
          <w:szCs w:val="24"/>
        </w:rPr>
      </w:pPr>
      <w:r w:rsidRPr="007853F3">
        <w:rPr>
          <w:i/>
          <w:iCs/>
          <w:szCs w:val="24"/>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14:paraId="4C1F9636" w14:textId="77777777" w:rsidR="002A0111" w:rsidRDefault="002A0111" w:rsidP="002A0111">
      <w:pPr>
        <w:jc w:val="both"/>
        <w:rPr>
          <w:lang w:val="en-NZ"/>
        </w:rPr>
      </w:pPr>
    </w:p>
    <w:p w14:paraId="41A1A123" w14:textId="77777777" w:rsidR="003E2FBE" w:rsidRPr="00441526" w:rsidRDefault="003E2FBE" w:rsidP="002A0111">
      <w:pPr>
        <w:jc w:val="both"/>
        <w:rPr>
          <w:lang w:val="en-NZ"/>
        </w:rPr>
      </w:pPr>
    </w:p>
    <w:p w14:paraId="72D2656A" w14:textId="77777777" w:rsidR="002A0111" w:rsidRPr="00441526" w:rsidRDefault="002A0111" w:rsidP="0009194C">
      <w:pPr>
        <w:spacing w:afterLines="50" w:after="120"/>
        <w:rPr>
          <w:b/>
          <w:lang w:val="en-NZ" w:eastAsia="ko-KR"/>
        </w:rPr>
      </w:pPr>
      <w:r w:rsidRPr="00441526">
        <w:rPr>
          <w:b/>
          <w:lang w:val="en-NZ" w:eastAsia="ko-KR"/>
        </w:rPr>
        <w:t xml:space="preserve">1. </w:t>
      </w:r>
      <w:r w:rsidRPr="00441526">
        <w:rPr>
          <w:b/>
          <w:lang w:val="en-NZ" w:eastAsia="ko-KR"/>
        </w:rPr>
        <w:tab/>
        <w:t>Background</w:t>
      </w:r>
    </w:p>
    <w:p w14:paraId="02243DDB" w14:textId="02918B9B" w:rsidR="00212414" w:rsidRDefault="00212414" w:rsidP="00212414">
      <w:pPr>
        <w:spacing w:beforeLines="50" w:before="120"/>
        <w:rPr>
          <w:rFonts w:eastAsia="MS Mincho"/>
          <w:lang w:eastAsia="ja-JP"/>
        </w:rPr>
      </w:pPr>
      <w:r>
        <w:rPr>
          <w:iCs/>
        </w:rPr>
        <w:t>Wireless power transmission (WPT) technologies are being developed worldwide</w:t>
      </w:r>
      <w:r>
        <w:rPr>
          <w:rFonts w:eastAsia="MS Mincho"/>
          <w:iCs/>
          <w:lang w:eastAsia="ja-JP"/>
        </w:rPr>
        <w:t xml:space="preserve"> to support many applications and WPT for </w:t>
      </w:r>
      <w:r>
        <w:rPr>
          <w:rFonts w:eastAsiaTheme="minorEastAsia"/>
          <w:lang w:eastAsia="ko-KR"/>
        </w:rPr>
        <w:t>electric vehicles (</w:t>
      </w:r>
      <w:r w:rsidR="00614376">
        <w:rPr>
          <w:rFonts w:eastAsia="MS Mincho" w:hint="eastAsia"/>
          <w:lang w:eastAsia="ja-JP"/>
        </w:rPr>
        <w:t>WPT-</w:t>
      </w:r>
      <w:r>
        <w:rPr>
          <w:rFonts w:eastAsiaTheme="minorEastAsia"/>
          <w:lang w:eastAsia="ko-KR"/>
        </w:rPr>
        <w:t xml:space="preserve">EV) is one of </w:t>
      </w:r>
      <w:r>
        <w:rPr>
          <w:rFonts w:eastAsia="MS Mincho"/>
          <w:lang w:eastAsia="ja-JP"/>
        </w:rPr>
        <w:t xml:space="preserve">the </w:t>
      </w:r>
      <w:r>
        <w:rPr>
          <w:rFonts w:eastAsiaTheme="minorEastAsia"/>
          <w:lang w:eastAsia="ko-KR"/>
        </w:rPr>
        <w:t>promising</w:t>
      </w:r>
      <w:r>
        <w:rPr>
          <w:rFonts w:eastAsia="MS Mincho"/>
          <w:lang w:eastAsia="ja-JP"/>
        </w:rPr>
        <w:t xml:space="preserve"> applications. However, since the WPT</w:t>
      </w:r>
      <w:r w:rsidR="00614376">
        <w:rPr>
          <w:rFonts w:eastAsia="MS Mincho" w:hint="eastAsia"/>
          <w:lang w:eastAsia="ja-JP"/>
        </w:rPr>
        <w:t>-</w:t>
      </w:r>
      <w:r>
        <w:rPr>
          <w:rFonts w:eastAsia="MS Gothic"/>
          <w:lang w:eastAsia="ja-JP"/>
        </w:rPr>
        <w:t>EV</w:t>
      </w:r>
      <w:r>
        <w:rPr>
          <w:rFonts w:eastAsia="MS Mincho"/>
          <w:lang w:eastAsia="ja-JP"/>
        </w:rPr>
        <w:t xml:space="preserve"> requires relatively high power, it should be developed not to cause harmful interference to radiocommunication services.</w:t>
      </w:r>
    </w:p>
    <w:p w14:paraId="6EB9695F" w14:textId="03658F7E" w:rsidR="00212414" w:rsidRDefault="00614376" w:rsidP="00212414">
      <w:pPr>
        <w:spacing w:beforeLines="50" w:before="120"/>
        <w:rPr>
          <w:rFonts w:eastAsia="MS Gothic"/>
          <w:lang w:eastAsia="ja-JP"/>
        </w:rPr>
      </w:pPr>
      <w:r>
        <w:t xml:space="preserve">Resolution </w:t>
      </w:r>
      <w:r>
        <w:rPr>
          <w:b/>
          <w:bCs/>
        </w:rPr>
        <w:t>958</w:t>
      </w:r>
      <w:r w:rsidR="00A71FA5">
        <w:rPr>
          <w:b/>
          <w:lang w:val="en-AU"/>
        </w:rPr>
        <w:t> </w:t>
      </w:r>
      <w:r>
        <w:rPr>
          <w:b/>
          <w:bCs/>
        </w:rPr>
        <w:t>(WRC-15)</w:t>
      </w:r>
      <w:r>
        <w:t xml:space="preserve"> requested the ITU-R to study the impact of WPT-EV on radiocommunications and suitable harmonized frequency ranges.</w:t>
      </w:r>
      <w:r>
        <w:rPr>
          <w:rFonts w:ascii="MS Mincho" w:eastAsia="MS Mincho" w:hAnsi="MS Mincho" w:hint="eastAsia"/>
          <w:lang w:eastAsia="ja-JP"/>
        </w:rPr>
        <w:t xml:space="preserve"> </w:t>
      </w:r>
      <w:r w:rsidR="00212414">
        <w:rPr>
          <w:rFonts w:eastAsia="MS Gothic"/>
          <w:lang w:eastAsia="ja-JP"/>
        </w:rPr>
        <w:t xml:space="preserve">The CPM19-1 </w:t>
      </w:r>
      <w:r w:rsidR="00212414">
        <w:rPr>
          <w:lang w:eastAsia="ja-JP"/>
        </w:rPr>
        <w:t xml:space="preserve">identified </w:t>
      </w:r>
      <w:r w:rsidR="00212414">
        <w:rPr>
          <w:rFonts w:eastAsia="MS Gothic"/>
          <w:lang w:eastAsia="ja-JP"/>
        </w:rPr>
        <w:t>the studies on WPT</w:t>
      </w:r>
      <w:r w:rsidR="00451B50">
        <w:rPr>
          <w:rFonts w:eastAsia="MS Gothic" w:hint="eastAsia"/>
          <w:lang w:eastAsia="ja-JP"/>
        </w:rPr>
        <w:t>-</w:t>
      </w:r>
      <w:r w:rsidR="00212414">
        <w:rPr>
          <w:rFonts w:eastAsia="MS Gothic"/>
          <w:lang w:eastAsia="ja-JP"/>
        </w:rPr>
        <w:t>EV as Issue 9.1.6 under Agenda Item 9.1</w:t>
      </w:r>
      <w:r w:rsidR="0011183D">
        <w:rPr>
          <w:rFonts w:eastAsia="MS Gothic" w:hint="eastAsia"/>
          <w:lang w:eastAsia="ja-JP"/>
        </w:rPr>
        <w:t>.</w:t>
      </w:r>
    </w:p>
    <w:p w14:paraId="29401C2E" w14:textId="27B2EB15" w:rsidR="00015F3D" w:rsidRDefault="00015F3D" w:rsidP="00212414">
      <w:pPr>
        <w:spacing w:beforeLines="50" w:before="120"/>
        <w:rPr>
          <w:rFonts w:eastAsia="MS Mincho"/>
          <w:lang w:eastAsia="ja-JP"/>
        </w:rPr>
      </w:pPr>
      <w:r>
        <w:rPr>
          <w:rFonts w:eastAsia="MS Gothic" w:hint="eastAsia"/>
          <w:lang w:eastAsia="ja-JP"/>
        </w:rPr>
        <w:t xml:space="preserve">The CPM Report </w:t>
      </w:r>
      <w:r w:rsidR="004573DA">
        <w:rPr>
          <w:rFonts w:eastAsia="MS Gothic" w:hint="eastAsia"/>
          <w:lang w:eastAsia="ja-JP"/>
        </w:rPr>
        <w:t xml:space="preserve">compiled in February 2019 indicated that ITU-R studies were in progress but Reports and a Recommendation </w:t>
      </w:r>
      <w:r w:rsidR="002F5424">
        <w:rPr>
          <w:rFonts w:eastAsia="MS Gothic" w:hint="eastAsia"/>
          <w:lang w:eastAsia="ja-JP"/>
        </w:rPr>
        <w:t xml:space="preserve">would </w:t>
      </w:r>
      <w:r w:rsidR="004573DA">
        <w:rPr>
          <w:rFonts w:eastAsia="MS Gothic" w:hint="eastAsia"/>
          <w:lang w:eastAsia="ja-JP"/>
        </w:rPr>
        <w:t xml:space="preserve">require further work. Consequently, the CPM Report concluded that </w:t>
      </w:r>
      <w:r w:rsidR="004573DA" w:rsidRPr="00CB47EB">
        <w:t xml:space="preserve">there </w:t>
      </w:r>
      <w:r w:rsidR="004573DA">
        <w:rPr>
          <w:rFonts w:eastAsia="MS Mincho" w:hint="eastAsia"/>
          <w:lang w:eastAsia="ja-JP"/>
        </w:rPr>
        <w:t>wa</w:t>
      </w:r>
      <w:r w:rsidR="004573DA" w:rsidRPr="00CB47EB">
        <w:t>s no need for activity related to WRC-19 to amend the RR</w:t>
      </w:r>
      <w:r w:rsidR="004573DA">
        <w:rPr>
          <w:rFonts w:eastAsia="MS Mincho" w:hint="eastAsia"/>
          <w:lang w:eastAsia="ja-JP"/>
        </w:rPr>
        <w:t>.</w:t>
      </w:r>
    </w:p>
    <w:p w14:paraId="3B377230" w14:textId="769F58DB" w:rsidR="004573DA" w:rsidRPr="00FD6606" w:rsidRDefault="004573DA" w:rsidP="00212414">
      <w:pPr>
        <w:spacing w:beforeLines="50" w:before="120"/>
        <w:rPr>
          <w:rFonts w:eastAsia="MS Mincho"/>
          <w:lang w:eastAsia="ja-JP"/>
        </w:rPr>
      </w:pPr>
      <w:r>
        <w:rPr>
          <w:rFonts w:eastAsia="MS Mincho" w:hint="eastAsia"/>
          <w:lang w:eastAsia="ja-JP"/>
        </w:rPr>
        <w:t xml:space="preserve">Thereafter, SG 1 </w:t>
      </w:r>
      <w:r w:rsidR="002F5424">
        <w:rPr>
          <w:rFonts w:eastAsia="MS Mincho" w:hint="eastAsia"/>
          <w:lang w:eastAsia="ja-JP"/>
        </w:rPr>
        <w:t>block meetings were held</w:t>
      </w:r>
      <w:r>
        <w:rPr>
          <w:rFonts w:eastAsia="MS Mincho" w:hint="eastAsia"/>
          <w:lang w:eastAsia="ja-JP"/>
        </w:rPr>
        <w:t xml:space="preserve"> in May/June 2019 and made some progress in their studies for WPT-EV. Current situation of the studies are as follows:</w:t>
      </w:r>
    </w:p>
    <w:p w14:paraId="7E9A8CE9" w14:textId="07214ED0" w:rsidR="00F455F2" w:rsidRPr="00565DBB" w:rsidRDefault="00212414" w:rsidP="00F455F2">
      <w:pPr>
        <w:spacing w:beforeLines="50" w:before="120"/>
        <w:rPr>
          <w:rFonts w:eastAsia="MS Mincho"/>
          <w:lang w:eastAsia="ja-JP"/>
        </w:rPr>
      </w:pPr>
      <w:r w:rsidRPr="00565DBB">
        <w:rPr>
          <w:rFonts w:eastAsia="MS Mincho"/>
          <w:lang w:eastAsia="ja-JP"/>
        </w:rPr>
        <w:t>Report ITU-R SM.2303</w:t>
      </w:r>
      <w:r w:rsidR="000C31A7" w:rsidRPr="00565DBB">
        <w:rPr>
          <w:rFonts w:eastAsia="MS Mincho" w:hint="eastAsia"/>
          <w:lang w:eastAsia="ja-JP"/>
        </w:rPr>
        <w:t>-</w:t>
      </w:r>
      <w:r w:rsidR="00F455F2" w:rsidRPr="00565DBB">
        <w:rPr>
          <w:rFonts w:eastAsia="MS Mincho"/>
          <w:lang w:eastAsia="ja-JP"/>
        </w:rPr>
        <w:t>2</w:t>
      </w:r>
      <w:r w:rsidRPr="00565DBB">
        <w:rPr>
          <w:rFonts w:eastAsia="MS Mincho"/>
          <w:lang w:eastAsia="ja-JP"/>
        </w:rPr>
        <w:t xml:space="preserve"> ‘Wireless power transmission using technologies other than radio frequency beam’ contains various results of technical studies on the impact of WPT, including </w:t>
      </w:r>
      <w:r w:rsidRPr="00565DBB">
        <w:rPr>
          <w:rFonts w:eastAsia="MS Mincho"/>
          <w:lang w:eastAsia="ja-JP"/>
        </w:rPr>
        <w:lastRenderedPageBreak/>
        <w:t>WPT</w:t>
      </w:r>
      <w:r w:rsidR="00614376" w:rsidRPr="00565DBB">
        <w:rPr>
          <w:rFonts w:eastAsia="MS Mincho" w:hint="eastAsia"/>
          <w:lang w:eastAsia="ja-JP"/>
        </w:rPr>
        <w:t>-</w:t>
      </w:r>
      <w:r w:rsidRPr="00565DBB">
        <w:rPr>
          <w:rFonts w:eastAsia="MS Mincho"/>
          <w:lang w:eastAsia="ja-JP"/>
        </w:rPr>
        <w:t>EV, on radiocommunication services</w:t>
      </w:r>
      <w:r w:rsidR="00F455F2" w:rsidRPr="00565DBB">
        <w:rPr>
          <w:rFonts w:eastAsia="MS Mincho"/>
          <w:lang w:eastAsia="ja-JP"/>
        </w:rPr>
        <w:t>.</w:t>
      </w:r>
      <w:r w:rsidR="000A6148" w:rsidRPr="00565DBB">
        <w:rPr>
          <w:rFonts w:eastAsia="MS Mincho" w:hint="eastAsia"/>
          <w:lang w:eastAsia="ja-JP"/>
        </w:rPr>
        <w:t xml:space="preserve"> </w:t>
      </w:r>
      <w:r w:rsidR="00015F3D" w:rsidRPr="00565DBB">
        <w:rPr>
          <w:rFonts w:eastAsia="MS Mincho" w:hint="eastAsia"/>
          <w:lang w:eastAsia="ja-JP"/>
        </w:rPr>
        <w:t>In addition,</w:t>
      </w:r>
      <w:r w:rsidR="000A6148" w:rsidRPr="00565DBB">
        <w:rPr>
          <w:rFonts w:eastAsia="MS Mincho" w:hint="eastAsia"/>
          <w:lang w:eastAsia="ja-JP"/>
        </w:rPr>
        <w:t xml:space="preserve"> new Report ITU-R SM.2451-0</w:t>
      </w:r>
      <w:r w:rsidR="00015F3D" w:rsidRPr="00565DBB">
        <w:rPr>
          <w:rFonts w:eastAsia="MS Mincho" w:hint="eastAsia"/>
          <w:lang w:eastAsia="ja-JP"/>
        </w:rPr>
        <w:t xml:space="preserve"> </w:t>
      </w:r>
      <w:r w:rsidR="00015F3D" w:rsidRPr="00565DBB">
        <w:rPr>
          <w:rFonts w:eastAsia="MS Mincho"/>
          <w:lang w:eastAsia="ja-JP"/>
        </w:rPr>
        <w:t>‘Assessment of impact of wireless power transmission for electric vehicle charging (WPT-EV) on radiocommunication services’</w:t>
      </w:r>
      <w:r w:rsidR="000A6148" w:rsidRPr="00565DBB">
        <w:rPr>
          <w:rFonts w:eastAsia="MS Mincho" w:hint="eastAsia"/>
          <w:lang w:eastAsia="ja-JP"/>
        </w:rPr>
        <w:t xml:space="preserve"> was approved </w:t>
      </w:r>
      <w:r w:rsidR="00015F3D" w:rsidRPr="00565DBB">
        <w:rPr>
          <w:rFonts w:eastAsia="MS Mincho" w:hint="eastAsia"/>
          <w:lang w:eastAsia="ja-JP"/>
        </w:rPr>
        <w:t>in June 2019.</w:t>
      </w:r>
    </w:p>
    <w:p w14:paraId="7B900A81" w14:textId="3D2AACAE" w:rsidR="00614376" w:rsidRDefault="00015F3D" w:rsidP="00565DBB">
      <w:pPr>
        <w:spacing w:beforeLines="50" w:before="120"/>
        <w:rPr>
          <w:rFonts w:eastAsia="MS Mincho"/>
          <w:lang w:eastAsia="ja-JP"/>
        </w:rPr>
      </w:pPr>
      <w:r>
        <w:rPr>
          <w:rFonts w:eastAsia="MS Mincho" w:hint="eastAsia"/>
          <w:lang w:eastAsia="ja-JP"/>
        </w:rPr>
        <w:t>A</w:t>
      </w:r>
      <w:r w:rsidR="00614376" w:rsidRPr="00565DBB">
        <w:rPr>
          <w:rFonts w:eastAsia="MS Mincho"/>
          <w:lang w:eastAsia="ja-JP"/>
        </w:rPr>
        <w:t xml:space="preserve"> draft revision </w:t>
      </w:r>
      <w:r w:rsidR="003A770E">
        <w:rPr>
          <w:rFonts w:eastAsia="MS Mincho" w:hint="eastAsia"/>
          <w:lang w:eastAsia="ja-JP"/>
        </w:rPr>
        <w:t>of</w:t>
      </w:r>
      <w:r w:rsidR="00614376" w:rsidRPr="00565DBB">
        <w:rPr>
          <w:rFonts w:eastAsia="MS Mincho"/>
          <w:lang w:eastAsia="ja-JP"/>
        </w:rPr>
        <w:t xml:space="preserve"> Recommendation ITU-R SM.2110-0 </w:t>
      </w:r>
      <w:r>
        <w:rPr>
          <w:rFonts w:eastAsia="MS Mincho" w:hint="eastAsia"/>
          <w:lang w:eastAsia="ja-JP"/>
        </w:rPr>
        <w:t xml:space="preserve">was agreed by ITU-R SG 1 </w:t>
      </w:r>
      <w:r w:rsidR="002F5424">
        <w:rPr>
          <w:rFonts w:eastAsia="MS Mincho" w:hint="eastAsia"/>
          <w:lang w:eastAsia="ja-JP"/>
        </w:rPr>
        <w:t xml:space="preserve">in June 2019 </w:t>
      </w:r>
      <w:r>
        <w:rPr>
          <w:rFonts w:eastAsia="MS Mincho" w:hint="eastAsia"/>
          <w:lang w:eastAsia="ja-JP"/>
        </w:rPr>
        <w:t xml:space="preserve">to change the title to </w:t>
      </w:r>
      <w:r w:rsidR="00614376" w:rsidRPr="00565DBB">
        <w:rPr>
          <w:rFonts w:eastAsia="MS Mincho"/>
          <w:lang w:eastAsia="ja-JP"/>
        </w:rPr>
        <w:t>“</w:t>
      </w:r>
      <w:r w:rsidRPr="00565DBB">
        <w:rPr>
          <w:rFonts w:eastAsia="MS Mincho" w:hint="eastAsia"/>
          <w:lang w:eastAsia="ja-JP"/>
        </w:rPr>
        <w:t xml:space="preserve">Guidance on </w:t>
      </w:r>
      <w:r>
        <w:rPr>
          <w:rFonts w:eastAsia="MS Mincho" w:hint="eastAsia"/>
          <w:lang w:eastAsia="ja-JP"/>
        </w:rPr>
        <w:t>f</w:t>
      </w:r>
      <w:r w:rsidR="00614376" w:rsidRPr="00565DBB">
        <w:rPr>
          <w:rFonts w:eastAsia="MS Mincho"/>
          <w:lang w:eastAsia="ja-JP"/>
        </w:rPr>
        <w:t>requency ranges for operation of non-beam wireless power transmission</w:t>
      </w:r>
      <w:r w:rsidR="002F5424">
        <w:rPr>
          <w:rFonts w:eastAsia="MS Mincho" w:hint="eastAsia"/>
          <w:lang w:eastAsia="ja-JP"/>
        </w:rPr>
        <w:t xml:space="preserve"> </w:t>
      </w:r>
      <w:r>
        <w:rPr>
          <w:rFonts w:eastAsia="MS Mincho" w:hint="eastAsia"/>
          <w:lang w:eastAsia="ja-JP"/>
        </w:rPr>
        <w:t>for electric vehicles</w:t>
      </w:r>
      <w:r w:rsidR="00614376" w:rsidRPr="00565DBB">
        <w:rPr>
          <w:rFonts w:eastAsia="MS Mincho"/>
          <w:lang w:eastAsia="ja-JP"/>
        </w:rPr>
        <w:t xml:space="preserve">” </w:t>
      </w:r>
      <w:r>
        <w:rPr>
          <w:rFonts w:eastAsia="MS Mincho" w:hint="eastAsia"/>
          <w:lang w:eastAsia="ja-JP"/>
        </w:rPr>
        <w:t xml:space="preserve">and to </w:t>
      </w:r>
      <w:r w:rsidR="00614376" w:rsidRPr="00565DBB">
        <w:rPr>
          <w:rFonts w:eastAsia="MS Mincho"/>
          <w:lang w:eastAsia="ja-JP"/>
        </w:rPr>
        <w:t xml:space="preserve">indicate harmonized frequency ranges </w:t>
      </w:r>
      <w:r>
        <w:rPr>
          <w:rFonts w:eastAsia="MS Mincho" w:hint="eastAsia"/>
          <w:lang w:eastAsia="ja-JP"/>
        </w:rPr>
        <w:t>for WPT-EV. It is under a procedure for adoption by correspondence</w:t>
      </w:r>
      <w:r w:rsidR="00614376" w:rsidRPr="00565DBB">
        <w:rPr>
          <w:rFonts w:eastAsia="MS Mincho"/>
          <w:lang w:eastAsia="ja-JP"/>
        </w:rPr>
        <w:t xml:space="preserve">. </w:t>
      </w:r>
    </w:p>
    <w:p w14:paraId="2BA3D0F6" w14:textId="23258BD6" w:rsidR="002F5424" w:rsidRPr="0061227E" w:rsidRDefault="002F5424" w:rsidP="00565DBB">
      <w:pPr>
        <w:spacing w:beforeLines="50" w:before="120"/>
        <w:rPr>
          <w:rFonts w:eastAsia="MS Mincho"/>
          <w:lang w:eastAsia="ja-JP"/>
        </w:rPr>
      </w:pPr>
      <w:r>
        <w:rPr>
          <w:rFonts w:eastAsia="MS Mincho" w:hint="eastAsia"/>
          <w:lang w:eastAsia="ja-JP"/>
        </w:rPr>
        <w:t xml:space="preserve">Studies on unwanted </w:t>
      </w:r>
      <w:r>
        <w:rPr>
          <w:rFonts w:eastAsia="MS Mincho"/>
          <w:lang w:eastAsia="ja-JP"/>
        </w:rPr>
        <w:t>emission</w:t>
      </w:r>
      <w:r>
        <w:rPr>
          <w:rFonts w:eastAsia="MS Mincho" w:hint="eastAsia"/>
          <w:lang w:eastAsia="ja-JP"/>
        </w:rPr>
        <w:t xml:space="preserve"> from WPT-EV </w:t>
      </w:r>
      <w:r w:rsidR="0063547A">
        <w:rPr>
          <w:rFonts w:eastAsia="MS Mincho" w:hint="eastAsia"/>
          <w:lang w:eastAsia="ja-JP"/>
        </w:rPr>
        <w:t>are</w:t>
      </w:r>
      <w:r>
        <w:rPr>
          <w:rFonts w:eastAsia="MS Mincho" w:hint="eastAsia"/>
          <w:lang w:eastAsia="ja-JP"/>
        </w:rPr>
        <w:t xml:space="preserve"> </w:t>
      </w:r>
      <w:r w:rsidR="0011026F">
        <w:rPr>
          <w:rFonts w:eastAsia="MS Mincho" w:hint="eastAsia"/>
          <w:lang w:eastAsia="ja-JP"/>
        </w:rPr>
        <w:t>ongoing</w:t>
      </w:r>
      <w:r>
        <w:rPr>
          <w:rFonts w:eastAsia="MS Mincho" w:hint="eastAsia"/>
          <w:lang w:eastAsia="ja-JP"/>
        </w:rPr>
        <w:t>.</w:t>
      </w:r>
    </w:p>
    <w:p w14:paraId="3A8E103C" w14:textId="77777777" w:rsidR="00BE5631" w:rsidRDefault="00BE5631" w:rsidP="00BE5631">
      <w:pPr>
        <w:jc w:val="both"/>
        <w:rPr>
          <w:rFonts w:eastAsia="SimSun"/>
          <w:lang w:eastAsia="zh-CN"/>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2B9A0FD5" w14:textId="6A2E7D85" w:rsidR="00E65920" w:rsidRPr="00CB4A2B" w:rsidRDefault="00E65920" w:rsidP="00CB4A2B">
      <w:pPr>
        <w:numPr>
          <w:ilvl w:val="0"/>
          <w:numId w:val="18"/>
        </w:numPr>
        <w:ind w:leftChars="145" w:left="708"/>
        <w:rPr>
          <w:lang w:val="en-NZ"/>
        </w:rPr>
      </w:pPr>
      <w:r w:rsidRPr="006F223A">
        <w:rPr>
          <w:lang w:val="en-NZ"/>
        </w:rPr>
        <w:t>Input Document</w:t>
      </w:r>
      <w:r w:rsidR="00CB4A2B">
        <w:rPr>
          <w:rFonts w:eastAsia="MS Mincho" w:hint="eastAsia"/>
          <w:lang w:val="en-NZ" w:eastAsia="ja-JP"/>
        </w:rPr>
        <w:t>s</w:t>
      </w:r>
      <w:r w:rsidRPr="006F223A">
        <w:rPr>
          <w:lang w:val="en-NZ"/>
        </w:rPr>
        <w:t xml:space="preserve"> APG19-</w:t>
      </w:r>
      <w:r w:rsidR="00350329">
        <w:rPr>
          <w:rFonts w:eastAsia="MS Mincho" w:hint="eastAsia"/>
          <w:lang w:val="en-NZ" w:eastAsia="ja-JP"/>
        </w:rPr>
        <w:t>5</w:t>
      </w:r>
      <w:r w:rsidRPr="006F223A">
        <w:rPr>
          <w:lang w:val="en-NZ"/>
        </w:rPr>
        <w:t>/INP-</w:t>
      </w:r>
      <w:r w:rsidR="00350329">
        <w:rPr>
          <w:rFonts w:eastAsia="MS Mincho" w:hint="eastAsia"/>
          <w:lang w:val="en-NZ" w:eastAsia="ja-JP"/>
        </w:rPr>
        <w:t>33</w:t>
      </w:r>
      <w:r w:rsidR="00E656E5">
        <w:rPr>
          <w:rFonts w:eastAsia="MS Mincho" w:hint="eastAsia"/>
          <w:lang w:val="en-NZ" w:eastAsia="ja-JP"/>
        </w:rPr>
        <w:t xml:space="preserve"> (</w:t>
      </w:r>
      <w:r w:rsidR="00350329">
        <w:rPr>
          <w:rFonts w:eastAsia="MS Mincho" w:hint="eastAsia"/>
          <w:lang w:val="en-NZ" w:eastAsia="ja-JP"/>
        </w:rPr>
        <w:t>IRN</w:t>
      </w:r>
      <w:r w:rsidR="00E656E5">
        <w:rPr>
          <w:rFonts w:eastAsia="MS Mincho" w:hint="eastAsia"/>
          <w:lang w:val="en-NZ" w:eastAsia="ja-JP"/>
        </w:rPr>
        <w:t xml:space="preserve">), </w:t>
      </w:r>
      <w:r w:rsidR="00350329">
        <w:rPr>
          <w:rFonts w:eastAsia="MS Mincho" w:hint="eastAsia"/>
          <w:lang w:val="en-NZ" w:eastAsia="ja-JP"/>
        </w:rPr>
        <w:t>47</w:t>
      </w:r>
      <w:r w:rsidRPr="006F223A">
        <w:rPr>
          <w:lang w:val="en-NZ"/>
        </w:rPr>
        <w:t xml:space="preserve"> (</w:t>
      </w:r>
      <w:r w:rsidR="005C4FDC">
        <w:rPr>
          <w:lang w:val="en-NZ"/>
        </w:rPr>
        <w:t>AUS</w:t>
      </w:r>
      <w:r w:rsidRPr="006F223A">
        <w:rPr>
          <w:lang w:val="en-NZ"/>
        </w:rPr>
        <w:t>)</w:t>
      </w:r>
      <w:r w:rsidR="00CB4A2B">
        <w:rPr>
          <w:rFonts w:eastAsia="MS Mincho" w:hint="eastAsia"/>
          <w:lang w:val="en-NZ" w:eastAsia="ja-JP"/>
        </w:rPr>
        <w:t>,</w:t>
      </w:r>
      <w:r w:rsidR="00E0364C">
        <w:rPr>
          <w:rFonts w:eastAsia="MS Mincho" w:hint="eastAsia"/>
          <w:lang w:val="en-NZ" w:eastAsia="ja-JP"/>
        </w:rPr>
        <w:t xml:space="preserve"> 70</w:t>
      </w:r>
      <w:r w:rsidR="00E0364C" w:rsidRPr="006F223A">
        <w:rPr>
          <w:lang w:val="en-NZ"/>
        </w:rPr>
        <w:t xml:space="preserve"> (CHN)</w:t>
      </w:r>
      <w:r w:rsidR="00E0364C">
        <w:rPr>
          <w:rFonts w:eastAsia="MS Mincho" w:hint="eastAsia"/>
          <w:lang w:val="en-NZ" w:eastAsia="ja-JP"/>
        </w:rPr>
        <w:t>,</w:t>
      </w:r>
      <w:r w:rsidR="00CB4A2B">
        <w:rPr>
          <w:rFonts w:eastAsia="MS Mincho" w:hint="eastAsia"/>
          <w:lang w:val="en-NZ" w:eastAsia="ja-JP"/>
        </w:rPr>
        <w:t xml:space="preserve"> </w:t>
      </w:r>
      <w:r w:rsidR="00E0364C">
        <w:rPr>
          <w:rFonts w:eastAsia="MS Mincho" w:hint="eastAsia"/>
          <w:lang w:val="en-NZ" w:eastAsia="ja-JP"/>
        </w:rPr>
        <w:t>88</w:t>
      </w:r>
      <w:r w:rsidR="00B9091B">
        <w:rPr>
          <w:rFonts w:eastAsia="MS Mincho"/>
          <w:lang w:val="en-NZ" w:eastAsia="ja-JP"/>
        </w:rPr>
        <w:t xml:space="preserve"> </w:t>
      </w:r>
      <w:r w:rsidR="00E0364C">
        <w:rPr>
          <w:rFonts w:eastAsia="MS Mincho" w:hint="eastAsia"/>
          <w:lang w:val="en-NZ" w:eastAsia="ja-JP"/>
        </w:rPr>
        <w:t>(</w:t>
      </w:r>
      <w:r w:rsidR="0061227E">
        <w:rPr>
          <w:rFonts w:eastAsia="MS Mincho" w:hint="eastAsia"/>
          <w:lang w:val="en-NZ" w:eastAsia="ja-JP"/>
        </w:rPr>
        <w:t>R</w:t>
      </w:r>
      <w:r w:rsidR="00E0364C">
        <w:rPr>
          <w:rFonts w:eastAsia="MS Mincho" w:hint="eastAsia"/>
          <w:lang w:val="en-NZ" w:eastAsia="ja-JP"/>
        </w:rPr>
        <w:t>ev.1)</w:t>
      </w:r>
      <w:r w:rsidR="00E0364C" w:rsidRPr="006F223A">
        <w:rPr>
          <w:lang w:val="en-NZ"/>
        </w:rPr>
        <w:t xml:space="preserve"> (</w:t>
      </w:r>
      <w:r w:rsidR="00E0364C" w:rsidRPr="006F223A">
        <w:rPr>
          <w:rFonts w:hint="eastAsia"/>
          <w:lang w:val="en-NZ"/>
        </w:rPr>
        <w:t>J</w:t>
      </w:r>
      <w:r w:rsidR="00E0364C" w:rsidRPr="006F223A">
        <w:rPr>
          <w:lang w:val="en-NZ"/>
        </w:rPr>
        <w:t>)</w:t>
      </w:r>
      <w:r w:rsidR="00E0364C">
        <w:rPr>
          <w:rFonts w:eastAsia="MS Mincho" w:hint="eastAsia"/>
          <w:lang w:val="en-NZ" w:eastAsia="ja-JP"/>
        </w:rPr>
        <w:t xml:space="preserve">, </w:t>
      </w:r>
      <w:r w:rsidR="00E0364C">
        <w:rPr>
          <w:rFonts w:eastAsia="MS Mincho"/>
          <w:lang w:val="en-NZ" w:eastAsia="ja-JP"/>
        </w:rPr>
        <w:br/>
      </w:r>
      <w:r w:rsidR="00350329">
        <w:rPr>
          <w:rFonts w:eastAsia="MS Mincho" w:hint="eastAsia"/>
          <w:lang w:val="en-NZ" w:eastAsia="ja-JP"/>
        </w:rPr>
        <w:t>101</w:t>
      </w:r>
      <w:r w:rsidRPr="00CB4A2B">
        <w:rPr>
          <w:lang w:val="en-NZ"/>
        </w:rPr>
        <w:t xml:space="preserve"> (</w:t>
      </w:r>
      <w:r w:rsidR="005C4FDC">
        <w:rPr>
          <w:lang w:val="en-NZ"/>
        </w:rPr>
        <w:t>THA</w:t>
      </w:r>
      <w:r w:rsidRPr="00CB4A2B">
        <w:rPr>
          <w:lang w:val="en-NZ"/>
        </w:rPr>
        <w:t>)</w:t>
      </w:r>
      <w:r w:rsidR="00CB4A2B">
        <w:rPr>
          <w:rFonts w:eastAsia="MS Mincho" w:hint="eastAsia"/>
          <w:lang w:val="en-NZ" w:eastAsia="ja-JP"/>
        </w:rPr>
        <w:t xml:space="preserve">, </w:t>
      </w:r>
      <w:r w:rsidR="00E0364C">
        <w:rPr>
          <w:rFonts w:eastAsia="MS Mincho" w:hint="eastAsia"/>
          <w:lang w:val="en-NZ" w:eastAsia="ja-JP"/>
        </w:rPr>
        <w:t>115</w:t>
      </w:r>
      <w:r w:rsidR="00CB4A2B" w:rsidRPr="006F223A">
        <w:rPr>
          <w:lang w:val="en-NZ"/>
        </w:rPr>
        <w:t xml:space="preserve"> (</w:t>
      </w:r>
      <w:r w:rsidR="00E0364C">
        <w:rPr>
          <w:rFonts w:eastAsia="MS Mincho" w:hint="eastAsia"/>
          <w:lang w:val="en-NZ" w:eastAsia="ja-JP"/>
        </w:rPr>
        <w:t>MLA</w:t>
      </w:r>
      <w:r w:rsidR="00CB4A2B" w:rsidRPr="006F223A">
        <w:rPr>
          <w:lang w:val="en-NZ"/>
        </w:rPr>
        <w:t>)</w:t>
      </w:r>
      <w:r w:rsidR="00CB4A2B">
        <w:rPr>
          <w:rFonts w:eastAsia="MS Mincho" w:hint="eastAsia"/>
          <w:lang w:val="en-NZ" w:eastAsia="ja-JP"/>
        </w:rPr>
        <w:t xml:space="preserve">, </w:t>
      </w:r>
      <w:r w:rsidR="00E0364C">
        <w:rPr>
          <w:rFonts w:eastAsia="MS Mincho" w:hint="eastAsia"/>
          <w:lang w:val="en-NZ" w:eastAsia="ja-JP"/>
        </w:rPr>
        <w:t>and 132</w:t>
      </w:r>
      <w:r w:rsidR="00CB4A2B" w:rsidRPr="006F223A">
        <w:rPr>
          <w:lang w:val="en-NZ"/>
        </w:rPr>
        <w:t xml:space="preserve"> (</w:t>
      </w:r>
      <w:r w:rsidR="005C4FDC">
        <w:rPr>
          <w:lang w:val="en-NZ"/>
        </w:rPr>
        <w:t>KOR</w:t>
      </w:r>
      <w:r w:rsidR="00CB4A2B" w:rsidRPr="006F223A">
        <w:rPr>
          <w:lang w:val="en-NZ"/>
        </w:rPr>
        <w:t>)</w:t>
      </w:r>
      <w:r w:rsidR="00B9091B">
        <w:rPr>
          <w:lang w:val="en-NZ"/>
        </w:rPr>
        <w:t>.</w:t>
      </w:r>
    </w:p>
    <w:p w14:paraId="40546A3E" w14:textId="14925A25" w:rsidR="006F223A" w:rsidRPr="006F223A" w:rsidRDefault="006F223A" w:rsidP="00CB4A2B">
      <w:pPr>
        <w:numPr>
          <w:ilvl w:val="0"/>
          <w:numId w:val="18"/>
        </w:numPr>
        <w:ind w:leftChars="145" w:left="708"/>
        <w:rPr>
          <w:lang w:val="en-NZ"/>
        </w:rPr>
      </w:pPr>
      <w:r w:rsidRPr="006F223A">
        <w:rPr>
          <w:lang w:val="en-NZ"/>
        </w:rPr>
        <w:t>Information Documents APG19-</w:t>
      </w:r>
      <w:r w:rsidR="00E0364C">
        <w:rPr>
          <w:rFonts w:eastAsia="MS Mincho" w:hint="eastAsia"/>
          <w:lang w:val="en-NZ" w:eastAsia="ja-JP"/>
        </w:rPr>
        <w:t>5</w:t>
      </w:r>
      <w:r w:rsidRPr="006F223A">
        <w:rPr>
          <w:lang w:val="en-NZ"/>
        </w:rPr>
        <w:t>/INF-</w:t>
      </w:r>
      <w:r w:rsidR="004541F2">
        <w:rPr>
          <w:rFonts w:eastAsia="MS Mincho" w:hint="eastAsia"/>
          <w:lang w:val="en-NZ" w:eastAsia="ja-JP"/>
        </w:rPr>
        <w:t>0</w:t>
      </w:r>
      <w:r w:rsidR="00E0364C">
        <w:rPr>
          <w:rFonts w:eastAsia="MS Mincho" w:hint="eastAsia"/>
          <w:lang w:val="en-NZ" w:eastAsia="ja-JP"/>
        </w:rPr>
        <w:t>2</w:t>
      </w:r>
      <w:r w:rsidR="004541F2">
        <w:rPr>
          <w:rFonts w:eastAsia="MS Mincho" w:hint="eastAsia"/>
          <w:lang w:val="en-NZ" w:eastAsia="ja-JP"/>
        </w:rPr>
        <w:t xml:space="preserve"> (</w:t>
      </w:r>
      <w:r w:rsidR="00E0364C">
        <w:rPr>
          <w:rFonts w:eastAsia="MS Mincho" w:hint="eastAsia"/>
          <w:lang w:val="en-NZ" w:eastAsia="ja-JP"/>
        </w:rPr>
        <w:t>ICAO</w:t>
      </w:r>
      <w:r w:rsidR="004541F2">
        <w:rPr>
          <w:rFonts w:eastAsia="MS Mincho" w:hint="eastAsia"/>
          <w:lang w:val="en-NZ" w:eastAsia="ja-JP"/>
        </w:rPr>
        <w:t xml:space="preserve">), </w:t>
      </w:r>
      <w:r w:rsidR="0009194C">
        <w:rPr>
          <w:rFonts w:eastAsia="MS Mincho" w:hint="eastAsia"/>
          <w:lang w:val="en-NZ" w:eastAsia="ja-JP"/>
        </w:rPr>
        <w:t>0</w:t>
      </w:r>
      <w:r w:rsidR="0061227E">
        <w:rPr>
          <w:rFonts w:eastAsia="MS Mincho" w:hint="eastAsia"/>
          <w:lang w:val="en-NZ" w:eastAsia="ja-JP"/>
        </w:rPr>
        <w:t>3(Rev.1)</w:t>
      </w:r>
      <w:r w:rsidR="00E656E5">
        <w:rPr>
          <w:rFonts w:eastAsia="MS Mincho" w:hint="eastAsia"/>
          <w:lang w:val="en-NZ" w:eastAsia="ja-JP"/>
        </w:rPr>
        <w:t xml:space="preserve"> </w:t>
      </w:r>
      <w:r w:rsidR="0009194C">
        <w:rPr>
          <w:rFonts w:eastAsia="MS Mincho" w:hint="eastAsia"/>
          <w:lang w:val="en-NZ" w:eastAsia="ja-JP"/>
        </w:rPr>
        <w:t>(</w:t>
      </w:r>
      <w:r w:rsidR="0061227E">
        <w:rPr>
          <w:rFonts w:eastAsia="MS Mincho" w:hint="eastAsia"/>
          <w:lang w:val="en-NZ" w:eastAsia="ja-JP"/>
        </w:rPr>
        <w:t>IARU</w:t>
      </w:r>
      <w:r w:rsidR="0009194C">
        <w:rPr>
          <w:rFonts w:eastAsia="MS Mincho" w:hint="eastAsia"/>
          <w:lang w:val="en-NZ" w:eastAsia="ja-JP"/>
        </w:rPr>
        <w:t xml:space="preserve">), </w:t>
      </w:r>
      <w:r w:rsidR="0061227E">
        <w:rPr>
          <w:rFonts w:eastAsia="MS Mincho" w:hint="eastAsia"/>
          <w:lang w:val="en-NZ" w:eastAsia="ja-JP"/>
        </w:rPr>
        <w:t>18</w:t>
      </w:r>
      <w:r w:rsidRPr="006F223A">
        <w:rPr>
          <w:lang w:val="en-NZ"/>
        </w:rPr>
        <w:t xml:space="preserve"> (</w:t>
      </w:r>
      <w:r w:rsidR="0061227E">
        <w:rPr>
          <w:rFonts w:eastAsia="MS Mincho" w:hint="eastAsia"/>
          <w:lang w:val="en-NZ" w:eastAsia="ja-JP"/>
        </w:rPr>
        <w:t>CEPT</w:t>
      </w:r>
      <w:r w:rsidR="00CB4A2B" w:rsidRPr="006F223A">
        <w:rPr>
          <w:lang w:val="en-NZ"/>
        </w:rPr>
        <w:t>)</w:t>
      </w:r>
      <w:r w:rsidR="004541F2">
        <w:rPr>
          <w:rFonts w:eastAsia="MS Mincho" w:hint="eastAsia"/>
          <w:lang w:val="en-NZ" w:eastAsia="ja-JP"/>
        </w:rPr>
        <w:t>,</w:t>
      </w:r>
      <w:r w:rsidR="0009194C">
        <w:rPr>
          <w:rFonts w:eastAsia="MS Mincho" w:hint="eastAsia"/>
          <w:lang w:val="en-NZ" w:eastAsia="ja-JP"/>
        </w:rPr>
        <w:t xml:space="preserve"> </w:t>
      </w:r>
      <w:r w:rsidR="0061227E">
        <w:rPr>
          <w:rFonts w:eastAsia="MS Mincho"/>
          <w:lang w:val="en-NZ" w:eastAsia="ja-JP"/>
        </w:rPr>
        <w:br/>
      </w:r>
      <w:r w:rsidR="0061227E">
        <w:rPr>
          <w:rFonts w:eastAsia="MS Mincho" w:hint="eastAsia"/>
          <w:lang w:val="en-NZ" w:eastAsia="ja-JP"/>
        </w:rPr>
        <w:t>19</w:t>
      </w:r>
      <w:r w:rsidR="00E656E5">
        <w:rPr>
          <w:rFonts w:eastAsia="MS Mincho" w:hint="eastAsia"/>
          <w:lang w:val="en-NZ" w:eastAsia="ja-JP"/>
        </w:rPr>
        <w:t xml:space="preserve"> </w:t>
      </w:r>
      <w:r w:rsidR="0009194C">
        <w:rPr>
          <w:rFonts w:eastAsia="MS Mincho" w:hint="eastAsia"/>
          <w:lang w:val="en-NZ" w:eastAsia="ja-JP"/>
        </w:rPr>
        <w:t>(</w:t>
      </w:r>
      <w:r w:rsidR="0061227E">
        <w:rPr>
          <w:rFonts w:eastAsia="MS Mincho" w:hint="eastAsia"/>
          <w:lang w:val="en-NZ" w:eastAsia="ja-JP"/>
        </w:rPr>
        <w:t>ATU</w:t>
      </w:r>
      <w:r w:rsidR="0009194C">
        <w:rPr>
          <w:rFonts w:eastAsia="MS Mincho" w:hint="eastAsia"/>
          <w:lang w:val="en-NZ" w:eastAsia="ja-JP"/>
        </w:rPr>
        <w:t>)</w:t>
      </w:r>
      <w:r w:rsidR="004541F2" w:rsidRPr="00FD6606">
        <w:rPr>
          <w:rFonts w:eastAsia="MS Mincho" w:hint="eastAsia"/>
          <w:lang w:val="en-NZ" w:eastAsia="ja-JP"/>
        </w:rPr>
        <w:t>, 2</w:t>
      </w:r>
      <w:r w:rsidR="0061227E" w:rsidRPr="00FD6606">
        <w:rPr>
          <w:rFonts w:eastAsia="MS Mincho" w:hint="eastAsia"/>
          <w:lang w:val="en-NZ" w:eastAsia="ja-JP"/>
        </w:rPr>
        <w:t>0</w:t>
      </w:r>
      <w:r w:rsidR="004541F2" w:rsidRPr="00FD6606">
        <w:rPr>
          <w:rFonts w:eastAsia="MS Mincho" w:hint="eastAsia"/>
          <w:lang w:val="en-NZ" w:eastAsia="ja-JP"/>
        </w:rPr>
        <w:t xml:space="preserve"> (CITEL) </w:t>
      </w:r>
      <w:r w:rsidR="004541F2">
        <w:rPr>
          <w:rFonts w:eastAsia="MS Mincho" w:hint="eastAsia"/>
          <w:lang w:val="en-NZ" w:eastAsia="ja-JP"/>
        </w:rPr>
        <w:t>and 2</w:t>
      </w:r>
      <w:r w:rsidR="0061227E">
        <w:rPr>
          <w:rFonts w:eastAsia="MS Mincho" w:hint="eastAsia"/>
          <w:lang w:val="en-NZ" w:eastAsia="ja-JP"/>
        </w:rPr>
        <w:t>2</w:t>
      </w:r>
      <w:r w:rsidR="004541F2">
        <w:rPr>
          <w:rFonts w:eastAsia="MS Mincho" w:hint="eastAsia"/>
          <w:lang w:val="en-NZ" w:eastAsia="ja-JP"/>
        </w:rPr>
        <w:t xml:space="preserve"> (RCC)</w:t>
      </w:r>
      <w:r w:rsidR="00B9091B">
        <w:rPr>
          <w:rFonts w:eastAsia="MS Mincho"/>
          <w:lang w:val="en-NZ" w:eastAsia="ja-JP"/>
        </w:rPr>
        <w:t>.</w:t>
      </w:r>
    </w:p>
    <w:p w14:paraId="67071146" w14:textId="77777777" w:rsidR="00E65920" w:rsidRPr="007853F3" w:rsidRDefault="00E65920" w:rsidP="002A0111">
      <w:pPr>
        <w:rPr>
          <w:rFonts w:eastAsia="MS Mincho"/>
          <w:lang w:val="en-NZ" w:eastAsia="ja-JP"/>
        </w:rPr>
      </w:pPr>
    </w:p>
    <w:p w14:paraId="27E54C89" w14:textId="04835516" w:rsidR="002A0111" w:rsidRPr="00441526" w:rsidRDefault="002A0111" w:rsidP="0009194C">
      <w:pPr>
        <w:spacing w:afterLines="50" w:after="120"/>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79D5394D" w:rsidR="002A0111" w:rsidRDefault="002A0111" w:rsidP="003D3D47">
      <w:pPr>
        <w:spacing w:after="120"/>
        <w:jc w:val="both"/>
        <w:rPr>
          <w:rFonts w:eastAsia="MS Mincho"/>
          <w:b/>
          <w:lang w:val="en-NZ" w:eastAsia="ja-JP"/>
        </w:rPr>
      </w:pPr>
      <w:r w:rsidRPr="00441526">
        <w:rPr>
          <w:b/>
          <w:lang w:val="en-NZ" w:eastAsia="ko-KR"/>
        </w:rPr>
        <w:t xml:space="preserve">3.1.1 </w:t>
      </w:r>
      <w:r w:rsidRPr="00441526">
        <w:rPr>
          <w:b/>
          <w:lang w:val="en-NZ" w:eastAsia="ko-KR"/>
        </w:rPr>
        <w:tab/>
      </w:r>
      <w:r w:rsidR="0061227E">
        <w:rPr>
          <w:rFonts w:eastAsia="MS Mincho" w:hint="eastAsia"/>
          <w:b/>
          <w:lang w:val="en-NZ" w:eastAsia="ja-JP"/>
        </w:rPr>
        <w:t>Iran (Islamic Republic of)</w:t>
      </w:r>
      <w:r w:rsidR="00835195">
        <w:rPr>
          <w:rFonts w:eastAsia="MS Mincho" w:hint="eastAsia"/>
          <w:b/>
          <w:lang w:eastAsia="ja-JP"/>
        </w:rPr>
        <w:t xml:space="preserve"> </w:t>
      </w:r>
      <w:r w:rsidRPr="00441526">
        <w:t xml:space="preserve">- </w:t>
      </w:r>
      <w:r w:rsidRPr="00441526">
        <w:rPr>
          <w:b/>
          <w:lang w:val="en-NZ" w:eastAsia="ko-KR"/>
        </w:rPr>
        <w:t>Document APG19-</w:t>
      </w:r>
      <w:r w:rsidR="0078333E">
        <w:rPr>
          <w:rFonts w:eastAsia="MS Mincho" w:hint="eastAsia"/>
          <w:b/>
          <w:lang w:val="en-NZ" w:eastAsia="ja-JP"/>
        </w:rPr>
        <w:t>5</w:t>
      </w:r>
      <w:r w:rsidRPr="00441526">
        <w:rPr>
          <w:b/>
          <w:lang w:val="en-NZ" w:eastAsia="ko-KR"/>
        </w:rPr>
        <w:t>/INP-</w:t>
      </w:r>
      <w:r w:rsidR="0061227E">
        <w:rPr>
          <w:rFonts w:eastAsia="MS Mincho" w:hint="eastAsia"/>
          <w:b/>
          <w:lang w:val="en-NZ" w:eastAsia="ja-JP"/>
        </w:rPr>
        <w:t>33</w:t>
      </w:r>
    </w:p>
    <w:p w14:paraId="134FA195" w14:textId="2D2A7DDA" w:rsidR="00273CA1" w:rsidRDefault="00B9091B" w:rsidP="00B9091B">
      <w:pPr>
        <w:spacing w:beforeLines="50" w:before="120"/>
        <w:rPr>
          <w:rFonts w:eastAsia="MS Mincho"/>
          <w:lang w:eastAsia="ja-JP"/>
        </w:rPr>
      </w:pPr>
      <w:r>
        <w:rPr>
          <w:rFonts w:eastAsia="MS Mincho"/>
          <w:lang w:eastAsia="ja-JP"/>
        </w:rPr>
        <w:t xml:space="preserve">Iran </w:t>
      </w:r>
      <w:r w:rsidR="00273CA1" w:rsidRPr="00565DBB">
        <w:rPr>
          <w:rFonts w:eastAsia="MS Mincho"/>
          <w:lang w:eastAsia="ja-JP"/>
        </w:rPr>
        <w:t xml:space="preserve">proposed that the </w:t>
      </w:r>
      <w:r>
        <w:rPr>
          <w:rFonts w:eastAsia="MS Mincho"/>
          <w:lang w:eastAsia="ja-JP"/>
        </w:rPr>
        <w:t xml:space="preserve">following </w:t>
      </w:r>
      <w:r w:rsidR="00273CA1" w:rsidRPr="00565DBB">
        <w:rPr>
          <w:rFonts w:eastAsia="MS Mincho"/>
          <w:lang w:eastAsia="ja-JP"/>
        </w:rPr>
        <w:t>PACP be considered and adopted as PACP by APG19-5 meeting. The proposed PACP is based on the output of APG19-4 meeting.</w:t>
      </w:r>
    </w:p>
    <w:p w14:paraId="5F70D999" w14:textId="46B80123" w:rsidR="00273CA1" w:rsidRDefault="00273CA1" w:rsidP="00565DBB">
      <w:pPr>
        <w:spacing w:beforeLines="50" w:before="120"/>
        <w:rPr>
          <w:rFonts w:eastAsia="MS Mincho"/>
          <w:lang w:eastAsia="ja-JP"/>
        </w:rPr>
      </w:pPr>
      <w:r>
        <w:rPr>
          <w:rFonts w:eastAsia="MS Mincho" w:hint="eastAsia"/>
          <w:lang w:eastAsia="ja-JP"/>
        </w:rPr>
        <w:t xml:space="preserve">The </w:t>
      </w:r>
      <w:r w:rsidR="003F36DE">
        <w:rPr>
          <w:rFonts w:eastAsia="MS Mincho" w:hint="eastAsia"/>
          <w:lang w:eastAsia="ja-JP"/>
        </w:rPr>
        <w:t>proposed d</w:t>
      </w:r>
      <w:r>
        <w:rPr>
          <w:rFonts w:eastAsia="MS Mincho" w:hint="eastAsia"/>
          <w:lang w:eastAsia="ja-JP"/>
        </w:rPr>
        <w:t>raft PAPC contain</w:t>
      </w:r>
      <w:r w:rsidR="00DA38AA">
        <w:rPr>
          <w:rFonts w:eastAsia="MS Mincho" w:hint="eastAsia"/>
          <w:lang w:eastAsia="ja-JP"/>
        </w:rPr>
        <w:t>ed</w:t>
      </w:r>
      <w:r w:rsidR="00C54879">
        <w:rPr>
          <w:rFonts w:eastAsia="MS Mincho" w:hint="eastAsia"/>
          <w:lang w:eastAsia="ja-JP"/>
        </w:rPr>
        <w:t xml:space="preserve"> </w:t>
      </w:r>
      <w:r>
        <w:rPr>
          <w:rFonts w:eastAsia="MS Mincho" w:hint="eastAsia"/>
          <w:lang w:eastAsia="ja-JP"/>
        </w:rPr>
        <w:t>the following</w:t>
      </w:r>
      <w:r w:rsidR="00C54879">
        <w:rPr>
          <w:rFonts w:eastAsia="MS Mincho" w:hint="eastAsia"/>
          <w:lang w:eastAsia="ja-JP"/>
        </w:rPr>
        <w:t>;</w:t>
      </w:r>
    </w:p>
    <w:p w14:paraId="4AE25B14" w14:textId="3E99B899" w:rsidR="003F36DE" w:rsidRDefault="00C54879" w:rsidP="00565DBB">
      <w:pPr>
        <w:spacing w:beforeLines="50" w:before="120"/>
        <w:rPr>
          <w:rFonts w:eastAsia="MS Mincho"/>
          <w:lang w:eastAsia="ja-JP"/>
        </w:rPr>
      </w:pPr>
      <w:r w:rsidRPr="00792020">
        <w:rPr>
          <w:rFonts w:eastAsia="MS Mincho" w:hint="eastAsia"/>
          <w:b/>
          <w:u w:val="single"/>
          <w:lang w:eastAsia="ja-JP"/>
        </w:rPr>
        <w:t>NOC</w:t>
      </w:r>
      <w:r w:rsidR="003F36DE">
        <w:rPr>
          <w:rFonts w:eastAsia="MS Mincho" w:hint="eastAsia"/>
          <w:lang w:eastAsia="ja-JP"/>
        </w:rPr>
        <w:tab/>
      </w:r>
      <w:r w:rsidRPr="00565DBB">
        <w:rPr>
          <w:rFonts w:eastAsia="MS Mincho" w:hint="eastAsia"/>
          <w:lang w:eastAsia="ja-JP"/>
        </w:rPr>
        <w:t>Arti</w:t>
      </w:r>
      <w:r w:rsidR="007B202D">
        <w:rPr>
          <w:rFonts w:eastAsia="MS Mincho" w:hint="eastAsia"/>
          <w:lang w:eastAsia="ja-JP"/>
        </w:rPr>
        <w:t>c</w:t>
      </w:r>
      <w:r w:rsidRPr="00565DBB">
        <w:rPr>
          <w:rFonts w:eastAsia="MS Mincho" w:hint="eastAsia"/>
          <w:lang w:eastAsia="ja-JP"/>
        </w:rPr>
        <w:t>le</w:t>
      </w:r>
      <w:r>
        <w:rPr>
          <w:rFonts w:eastAsia="MS Mincho" w:hint="eastAsia"/>
          <w:lang w:eastAsia="ja-JP"/>
        </w:rPr>
        <w:t xml:space="preserve"> 5</w:t>
      </w:r>
      <w:r w:rsidR="00BB4363">
        <w:rPr>
          <w:rFonts w:eastAsia="MS Mincho" w:hint="eastAsia"/>
          <w:lang w:eastAsia="ja-JP"/>
        </w:rPr>
        <w:tab/>
      </w:r>
      <w:r>
        <w:rPr>
          <w:rFonts w:eastAsia="MS Mincho" w:hint="eastAsia"/>
          <w:lang w:eastAsia="ja-JP"/>
        </w:rPr>
        <w:t>Frequency allocations</w:t>
      </w:r>
      <w:r w:rsidRPr="00565DBB">
        <w:rPr>
          <w:rFonts w:eastAsia="MS Mincho" w:hint="eastAsia"/>
          <w:lang w:eastAsia="ja-JP"/>
        </w:rPr>
        <w:t xml:space="preserve"> </w:t>
      </w:r>
    </w:p>
    <w:p w14:paraId="527F9F14" w14:textId="68CCDDD6" w:rsidR="00C54879" w:rsidRDefault="00C54879" w:rsidP="00FD6606">
      <w:pPr>
        <w:tabs>
          <w:tab w:val="left" w:pos="600"/>
        </w:tabs>
        <w:ind w:leftChars="200" w:left="480"/>
        <w:rPr>
          <w:rFonts w:eastAsia="MS Mincho"/>
          <w:lang w:eastAsia="ja-JP"/>
        </w:rPr>
      </w:pPr>
      <w:r w:rsidRPr="00D53BC2">
        <w:rPr>
          <w:b/>
        </w:rPr>
        <w:t>Reasons:</w:t>
      </w:r>
      <w:r>
        <w:rPr>
          <w:rFonts w:hint="eastAsia"/>
          <w:b/>
          <w:lang w:eastAsia="ja-JP"/>
        </w:rPr>
        <w:t xml:space="preserve"> </w:t>
      </w:r>
      <w:r w:rsidRPr="00D53BC2">
        <w:rPr>
          <w:rFonts w:eastAsia="Calibri"/>
        </w:rPr>
        <w:t xml:space="preserve">ITU-R Reports and/or Recommendations, as appropriate, </w:t>
      </w:r>
      <w:r w:rsidRPr="00D53BC2">
        <w:t>are considered sufficient to specify suitable frequency bands and limits on unwanted emissions which would minimize the impact on radiocommunication services from WPT for electrical vehicles</w:t>
      </w:r>
      <w:r>
        <w:rPr>
          <w:rFonts w:eastAsia="MS Mincho" w:hint="eastAsia"/>
          <w:lang w:eastAsia="ja-JP"/>
        </w:rPr>
        <w:t>;</w:t>
      </w:r>
      <w:r>
        <w:rPr>
          <w:rFonts w:hint="eastAsia"/>
          <w:lang w:eastAsia="ja-JP"/>
        </w:rPr>
        <w:t xml:space="preserve"> </w:t>
      </w:r>
      <w:r>
        <w:rPr>
          <w:rFonts w:eastAsia="MS Mincho" w:hint="eastAsia"/>
          <w:lang w:eastAsia="ja-JP"/>
        </w:rPr>
        <w:t>and</w:t>
      </w:r>
    </w:p>
    <w:p w14:paraId="3A7CFFD6" w14:textId="67FA964D" w:rsidR="00387DA2" w:rsidRPr="00387DA2" w:rsidRDefault="00387DA2" w:rsidP="00565DBB">
      <w:pPr>
        <w:spacing w:beforeLines="50" w:before="120"/>
        <w:rPr>
          <w:rFonts w:eastAsia="MS Mincho"/>
          <w:lang w:eastAsia="ja-JP"/>
        </w:rPr>
      </w:pPr>
      <w:r w:rsidRPr="00792020">
        <w:rPr>
          <w:rFonts w:eastAsia="MS Mincho" w:hint="eastAsia"/>
          <w:b/>
          <w:lang w:eastAsia="ja-JP"/>
        </w:rPr>
        <w:t>SUP</w:t>
      </w:r>
      <w:r>
        <w:rPr>
          <w:rFonts w:eastAsia="MS Mincho" w:hint="eastAsia"/>
          <w:lang w:eastAsia="ja-JP"/>
        </w:rPr>
        <w:tab/>
      </w:r>
      <w:r w:rsidR="00FD6606">
        <w:rPr>
          <w:rFonts w:eastAsia="MS Mincho" w:hint="eastAsia"/>
          <w:lang w:eastAsia="ja-JP"/>
        </w:rPr>
        <w:t>Section</w:t>
      </w:r>
      <w:r>
        <w:rPr>
          <w:rFonts w:eastAsia="MS Mincho" w:hint="eastAsia"/>
          <w:lang w:eastAsia="ja-JP"/>
        </w:rPr>
        <w:t xml:space="preserve"> 1) of Annex to Resolution </w:t>
      </w:r>
      <w:r w:rsidR="00BB4363">
        <w:rPr>
          <w:b/>
          <w:bCs/>
        </w:rPr>
        <w:t>958</w:t>
      </w:r>
      <w:r w:rsidR="00BB4363">
        <w:rPr>
          <w:b/>
          <w:lang w:val="en-AU"/>
        </w:rPr>
        <w:t> </w:t>
      </w:r>
      <w:r w:rsidR="00BB4363">
        <w:rPr>
          <w:b/>
          <w:bCs/>
        </w:rPr>
        <w:t>(WRC-15)</w:t>
      </w:r>
    </w:p>
    <w:p w14:paraId="3D9FC3EE" w14:textId="1B8997CE" w:rsidR="00273CA1" w:rsidRPr="00FD6606" w:rsidRDefault="00C54879" w:rsidP="00FD6606">
      <w:pPr>
        <w:tabs>
          <w:tab w:val="left" w:pos="600"/>
        </w:tabs>
        <w:ind w:leftChars="200" w:left="480"/>
        <w:rPr>
          <w:rFonts w:eastAsia="MS Mincho"/>
          <w:lang w:eastAsia="ja-JP"/>
        </w:rPr>
      </w:pPr>
      <w:r w:rsidRPr="00D53BC2">
        <w:rPr>
          <w:b/>
        </w:rPr>
        <w:t>Reasons:</w:t>
      </w:r>
      <w:r>
        <w:rPr>
          <w:rFonts w:eastAsia="MS Mincho" w:hint="eastAsia"/>
          <w:lang w:eastAsia="ja-JP"/>
        </w:rPr>
        <w:t xml:space="preserve"> </w:t>
      </w:r>
      <w:r w:rsidRPr="00D53BC2">
        <w:t xml:space="preserve">Resolution </w:t>
      </w:r>
      <w:r w:rsidR="00565DBB">
        <w:rPr>
          <w:b/>
          <w:bCs/>
        </w:rPr>
        <w:t>958</w:t>
      </w:r>
      <w:r w:rsidR="00565DBB">
        <w:rPr>
          <w:b/>
          <w:lang w:val="en-AU"/>
        </w:rPr>
        <w:t> </w:t>
      </w:r>
      <w:r w:rsidR="00565DBB">
        <w:rPr>
          <w:b/>
          <w:bCs/>
        </w:rPr>
        <w:t>(WRC-15)</w:t>
      </w:r>
      <w:r>
        <w:rPr>
          <w:b/>
        </w:rPr>
        <w:t xml:space="preserve"> </w:t>
      </w:r>
      <w:r>
        <w:t xml:space="preserve">is no longer required </w:t>
      </w:r>
      <w:r w:rsidRPr="00D53BC2">
        <w:t>after WRC-19</w:t>
      </w:r>
      <w:r>
        <w:t>, as studies required in Section 1)</w:t>
      </w:r>
      <w:r w:rsidR="0078333E">
        <w:rPr>
          <w:rFonts w:eastAsia="MS Mincho" w:hint="eastAsia"/>
          <w:lang w:eastAsia="ja-JP"/>
        </w:rPr>
        <w:t xml:space="preserve"> </w:t>
      </w:r>
      <w:r>
        <w:t>of its Annex have been completed under agenda item 9.1 issues 9.1.6</w:t>
      </w:r>
      <w:r w:rsidRPr="00D53BC2">
        <w:t>.</w:t>
      </w:r>
      <w:r w:rsidR="00273CA1">
        <w:rPr>
          <w:rFonts w:eastAsia="MS Mincho" w:hint="eastAsia"/>
          <w:lang w:eastAsia="ja-JP"/>
        </w:rPr>
        <w:t xml:space="preserve"> </w:t>
      </w:r>
    </w:p>
    <w:p w14:paraId="6FA46401" w14:textId="77777777" w:rsidR="00E47841" w:rsidRPr="007853F3" w:rsidRDefault="00E47841" w:rsidP="003B4820">
      <w:pPr>
        <w:rPr>
          <w:lang w:val="en-NZ"/>
        </w:rPr>
      </w:pPr>
    </w:p>
    <w:p w14:paraId="4854FA22" w14:textId="3C7F9A6C" w:rsidR="00A9330B"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D6211B">
        <w:rPr>
          <w:rFonts w:eastAsia="MS Mincho"/>
          <w:b/>
          <w:lang w:val="en-NZ" w:eastAsia="ja-JP"/>
        </w:rPr>
        <w:t>Australia</w:t>
      </w:r>
      <w:r w:rsidR="00A9330B" w:rsidRPr="00441526">
        <w:t xml:space="preserve">- </w:t>
      </w:r>
      <w:r w:rsidR="00A9330B" w:rsidRPr="00441526">
        <w:rPr>
          <w:b/>
          <w:lang w:val="en-NZ" w:eastAsia="ko-KR"/>
        </w:rPr>
        <w:t>Document APG19-</w:t>
      </w:r>
      <w:r w:rsidR="00C54879">
        <w:rPr>
          <w:rFonts w:eastAsia="MS Mincho" w:hint="eastAsia"/>
          <w:b/>
          <w:lang w:val="en-NZ" w:eastAsia="ja-JP"/>
        </w:rPr>
        <w:t>5</w:t>
      </w:r>
      <w:r w:rsidR="00A9330B" w:rsidRPr="00441526">
        <w:rPr>
          <w:b/>
          <w:lang w:val="en-NZ" w:eastAsia="ko-KR"/>
        </w:rPr>
        <w:t>/INP-</w:t>
      </w:r>
      <w:r w:rsidR="00C54879">
        <w:rPr>
          <w:rFonts w:eastAsia="MS Mincho" w:hint="eastAsia"/>
          <w:b/>
          <w:lang w:val="en-NZ" w:eastAsia="ja-JP"/>
        </w:rPr>
        <w:t>47</w:t>
      </w:r>
    </w:p>
    <w:p w14:paraId="4992E5FF" w14:textId="62436C63" w:rsidR="003F36DE" w:rsidRDefault="003F36DE" w:rsidP="003F36DE">
      <w:r w:rsidRPr="00E95B59">
        <w:t>Australia is of the view that all radiocommunication services must be adequately protected from harmful interference generated by any WPT-EV system at the fundamental frequency and from spurious and out</w:t>
      </w:r>
      <w:r w:rsidR="00264F6A" w:rsidRPr="00E95B59">
        <w:noBreakHyphen/>
      </w:r>
      <w:r w:rsidRPr="00E95B59">
        <w:t>of</w:t>
      </w:r>
      <w:r w:rsidR="00264F6A" w:rsidRPr="00E95B59">
        <w:noBreakHyphen/>
      </w:r>
      <w:r w:rsidRPr="00E95B59">
        <w:t>band emissions.</w:t>
      </w:r>
    </w:p>
    <w:p w14:paraId="22DD3DB8" w14:textId="77777777" w:rsidR="003F36DE" w:rsidRPr="00565DBB" w:rsidRDefault="003F36DE" w:rsidP="00565DBB">
      <w:pPr>
        <w:spacing w:beforeLines="50" w:before="120"/>
        <w:rPr>
          <w:rFonts w:eastAsia="MS Mincho"/>
          <w:lang w:eastAsia="ja-JP"/>
        </w:rPr>
      </w:pPr>
      <w:r w:rsidRPr="00565DBB">
        <w:rPr>
          <w:rFonts w:eastAsia="MS Mincho"/>
          <w:lang w:eastAsia="ja-JP"/>
        </w:rPr>
        <w:t xml:space="preserve">Australia supports the ongoing studies being carried out by the ITU-R in accordance with paragraph 1) of the Annex to Resolution </w:t>
      </w:r>
      <w:r w:rsidRPr="00565DBB">
        <w:rPr>
          <w:rFonts w:eastAsia="MS Mincho"/>
          <w:b/>
          <w:lang w:eastAsia="ja-JP"/>
        </w:rPr>
        <w:t>958 (WRC</w:t>
      </w:r>
      <w:r w:rsidRPr="00565DBB">
        <w:rPr>
          <w:rFonts w:eastAsia="MS Mincho"/>
          <w:b/>
          <w:lang w:eastAsia="ja-JP"/>
        </w:rPr>
        <w:noBreakHyphen/>
        <w:t>15)</w:t>
      </w:r>
      <w:r w:rsidRPr="00565DBB">
        <w:rPr>
          <w:rFonts w:eastAsia="MS Mincho"/>
          <w:lang w:eastAsia="ja-JP"/>
        </w:rPr>
        <w:t>.</w:t>
      </w:r>
    </w:p>
    <w:p w14:paraId="2F298871" w14:textId="77777777" w:rsidR="003F36DE" w:rsidRPr="00565DBB" w:rsidRDefault="003F36DE" w:rsidP="00565DBB">
      <w:pPr>
        <w:spacing w:beforeLines="50" w:before="120"/>
        <w:rPr>
          <w:rFonts w:eastAsia="MS Mincho"/>
          <w:lang w:eastAsia="ja-JP"/>
        </w:rPr>
      </w:pPr>
      <w:r w:rsidRPr="00565DBB">
        <w:rPr>
          <w:rFonts w:eastAsia="MS Mincho"/>
          <w:lang w:eastAsia="ja-JP"/>
        </w:rPr>
        <w:t>As studies have not been completed, Australia supports no change to the Radio Regulations.</w:t>
      </w:r>
    </w:p>
    <w:p w14:paraId="064A93D2" w14:textId="77777777" w:rsidR="003F36DE" w:rsidRPr="00565DBB" w:rsidRDefault="003F36DE" w:rsidP="00565DBB">
      <w:pPr>
        <w:spacing w:beforeLines="50" w:before="120"/>
        <w:rPr>
          <w:rFonts w:eastAsia="MS Mincho"/>
          <w:lang w:eastAsia="ja-JP"/>
        </w:rPr>
      </w:pPr>
      <w:r w:rsidRPr="00565DBB">
        <w:rPr>
          <w:rFonts w:eastAsia="MS Mincho"/>
          <w:lang w:eastAsia="ja-JP"/>
        </w:rPr>
        <w:t>Australia proposes a Preliminary APT Common Proposal to WRC-19 of no change as follows:</w:t>
      </w:r>
    </w:p>
    <w:p w14:paraId="37B0E26E" w14:textId="6B56FFFC" w:rsidR="003F36DE" w:rsidRDefault="003F36DE" w:rsidP="00565DBB">
      <w:pPr>
        <w:spacing w:beforeLines="50" w:before="120"/>
        <w:rPr>
          <w:rFonts w:eastAsia="MS Mincho"/>
          <w:lang w:eastAsia="ja-JP"/>
        </w:rPr>
      </w:pPr>
      <w:r>
        <w:rPr>
          <w:rFonts w:eastAsia="MS Mincho" w:hint="eastAsia"/>
          <w:lang w:eastAsia="ja-JP"/>
        </w:rPr>
        <w:t>The proposed draft PAPC contain</w:t>
      </w:r>
      <w:r w:rsidR="00DA38AA">
        <w:rPr>
          <w:rFonts w:eastAsia="MS Mincho" w:hint="eastAsia"/>
          <w:lang w:eastAsia="ja-JP"/>
        </w:rPr>
        <w:t>ed</w:t>
      </w:r>
      <w:r>
        <w:rPr>
          <w:rFonts w:eastAsia="MS Mincho" w:hint="eastAsia"/>
          <w:lang w:eastAsia="ja-JP"/>
        </w:rPr>
        <w:t xml:space="preserve"> the following;</w:t>
      </w:r>
    </w:p>
    <w:p w14:paraId="54F1C2FD" w14:textId="4FED12C8" w:rsidR="00387DA2" w:rsidRDefault="00387DA2" w:rsidP="00565DBB">
      <w:pPr>
        <w:spacing w:beforeLines="50" w:before="120"/>
        <w:rPr>
          <w:rFonts w:eastAsia="MS Mincho"/>
          <w:lang w:eastAsia="ja-JP"/>
        </w:rPr>
      </w:pPr>
      <w:r w:rsidRPr="00792020">
        <w:rPr>
          <w:rFonts w:eastAsia="MS Mincho" w:hint="eastAsia"/>
          <w:b/>
          <w:lang w:eastAsia="ja-JP"/>
        </w:rPr>
        <w:t>SUP</w:t>
      </w:r>
      <w:r>
        <w:rPr>
          <w:rFonts w:eastAsia="MS Mincho" w:hint="eastAsia"/>
          <w:lang w:eastAsia="ja-JP"/>
        </w:rPr>
        <w:tab/>
        <w:t xml:space="preserve">Item 1) of Annex to Resolution </w:t>
      </w:r>
      <w:r w:rsidR="00565DBB">
        <w:rPr>
          <w:b/>
          <w:bCs/>
        </w:rPr>
        <w:t>958</w:t>
      </w:r>
      <w:r w:rsidR="00565DBB">
        <w:rPr>
          <w:b/>
          <w:lang w:val="en-AU"/>
        </w:rPr>
        <w:t> </w:t>
      </w:r>
      <w:r w:rsidR="00565DBB">
        <w:rPr>
          <w:b/>
          <w:bCs/>
        </w:rPr>
        <w:t>(WRC-15)</w:t>
      </w:r>
    </w:p>
    <w:p w14:paraId="3FA84C13" w14:textId="73915222" w:rsidR="003F36DE" w:rsidRPr="00185AC3" w:rsidRDefault="003F36DE" w:rsidP="00FD6606">
      <w:pPr>
        <w:spacing w:after="120"/>
        <w:ind w:leftChars="200" w:left="480"/>
        <w:jc w:val="both"/>
        <w:rPr>
          <w:rFonts w:eastAsia="MS Mincho"/>
          <w:lang w:eastAsia="ja-JP"/>
        </w:rPr>
      </w:pPr>
      <w:r w:rsidRPr="00D53BC2">
        <w:rPr>
          <w:b/>
        </w:rPr>
        <w:t>Reasons:</w:t>
      </w:r>
      <w:r>
        <w:rPr>
          <w:rFonts w:eastAsia="MS Mincho" w:hint="eastAsia"/>
          <w:b/>
          <w:lang w:eastAsia="ja-JP"/>
        </w:rPr>
        <w:t xml:space="preserve"> </w:t>
      </w:r>
      <w:r>
        <w:t>No longer required post WRC-1</w:t>
      </w:r>
      <w:r w:rsidR="0078333E">
        <w:rPr>
          <w:rFonts w:eastAsia="MS Mincho" w:hint="eastAsia"/>
          <w:lang w:eastAsia="ja-JP"/>
        </w:rPr>
        <w:t>9</w:t>
      </w:r>
    </w:p>
    <w:p w14:paraId="5EE18ABE" w14:textId="06AC2A09" w:rsidR="00D6211B" w:rsidRPr="00DA38AA" w:rsidRDefault="00D6211B" w:rsidP="00565DBB">
      <w:pPr>
        <w:spacing w:beforeLines="50" w:before="120"/>
        <w:rPr>
          <w:rFonts w:eastAsia="MS Mincho"/>
          <w:lang w:eastAsia="ja-JP"/>
        </w:rPr>
      </w:pPr>
      <w:r>
        <w:rPr>
          <w:rFonts w:eastAsia="MS Mincho" w:hint="eastAsia"/>
          <w:lang w:eastAsia="ja-JP"/>
        </w:rPr>
        <w:t>Note: The proposed draft PACP embedded in the document had two proposals and the first proposal was confirmed during DG discussion to be</w:t>
      </w:r>
      <w:r w:rsidR="0078333E">
        <w:rPr>
          <w:rFonts w:eastAsia="MS Mincho" w:hint="eastAsia"/>
          <w:lang w:eastAsia="ja-JP"/>
        </w:rPr>
        <w:t xml:space="preserve"> not applicable</w:t>
      </w:r>
      <w:r>
        <w:rPr>
          <w:rFonts w:eastAsia="MS Mincho" w:hint="eastAsia"/>
          <w:lang w:eastAsia="ja-JP"/>
        </w:rPr>
        <w:t>.</w:t>
      </w:r>
    </w:p>
    <w:p w14:paraId="76158520" w14:textId="77777777" w:rsidR="003F36DE" w:rsidRPr="003F36DE" w:rsidRDefault="003F36DE" w:rsidP="003D3D47">
      <w:pPr>
        <w:spacing w:after="120"/>
        <w:jc w:val="both"/>
        <w:rPr>
          <w:rFonts w:eastAsia="MS Mincho"/>
          <w:lang w:eastAsia="ja-JP"/>
        </w:rPr>
      </w:pPr>
    </w:p>
    <w:p w14:paraId="1B7BB750" w14:textId="64B9F7EE" w:rsidR="002A0111" w:rsidRPr="00EC4908" w:rsidRDefault="00A9330B" w:rsidP="003D3D47">
      <w:pPr>
        <w:spacing w:after="120"/>
        <w:jc w:val="both"/>
        <w:rPr>
          <w:rFonts w:eastAsia="MS Mincho"/>
          <w:b/>
          <w:lang w:val="en-NZ" w:eastAsia="ja-JP"/>
        </w:rPr>
      </w:pPr>
      <w:r>
        <w:rPr>
          <w:rFonts w:eastAsia="MS Mincho"/>
          <w:b/>
          <w:lang w:eastAsia="ja-JP"/>
        </w:rPr>
        <w:lastRenderedPageBreak/>
        <w:t>3.1.3</w:t>
      </w:r>
      <w:r>
        <w:rPr>
          <w:rFonts w:eastAsia="MS Mincho"/>
          <w:b/>
          <w:lang w:eastAsia="ja-JP"/>
        </w:rPr>
        <w:tab/>
      </w:r>
      <w:r w:rsidR="00C54879" w:rsidRPr="00835195">
        <w:rPr>
          <w:rFonts w:eastAsia="SimSun"/>
          <w:b/>
          <w:lang w:eastAsia="zh-CN"/>
        </w:rPr>
        <w:t>China (People’s Republic of)</w:t>
      </w:r>
      <w:r w:rsidR="00835195" w:rsidRPr="00835195">
        <w:rPr>
          <w:rFonts w:eastAsia="MS Mincho" w:hint="eastAsia"/>
          <w:b/>
          <w:lang w:eastAsia="ja-JP"/>
        </w:rPr>
        <w:t xml:space="preserve"> </w:t>
      </w:r>
      <w:r w:rsidR="002A0111" w:rsidRPr="00441526">
        <w:t xml:space="preserve">- </w:t>
      </w:r>
      <w:r w:rsidR="002A0111" w:rsidRPr="00441526">
        <w:rPr>
          <w:b/>
          <w:lang w:val="en-NZ" w:eastAsia="ko-KR"/>
        </w:rPr>
        <w:t>Document APG19-</w:t>
      </w:r>
      <w:r w:rsidR="00C54879">
        <w:rPr>
          <w:rFonts w:eastAsia="MS Mincho" w:hint="eastAsia"/>
          <w:b/>
          <w:lang w:val="en-NZ" w:eastAsia="ja-JP"/>
        </w:rPr>
        <w:t>5</w:t>
      </w:r>
      <w:r w:rsidR="002A0111" w:rsidRPr="00441526">
        <w:rPr>
          <w:b/>
          <w:lang w:val="en-NZ" w:eastAsia="ko-KR"/>
        </w:rPr>
        <w:t>/INP-</w:t>
      </w:r>
      <w:r w:rsidR="00C54879">
        <w:rPr>
          <w:rFonts w:eastAsia="MS Mincho" w:hint="eastAsia"/>
          <w:b/>
          <w:lang w:val="en-NZ" w:eastAsia="ja-JP"/>
        </w:rPr>
        <w:t>70</w:t>
      </w:r>
    </w:p>
    <w:p w14:paraId="0E9F1FE9" w14:textId="77777777" w:rsidR="00D6211B" w:rsidRDefault="00D6211B" w:rsidP="00D6211B">
      <w:pPr>
        <w:jc w:val="both"/>
        <w:rPr>
          <w:rFonts w:eastAsia="SimSun"/>
          <w:lang w:eastAsia="zh-CN"/>
        </w:rPr>
      </w:pPr>
      <w:r>
        <w:rPr>
          <w:rFonts w:eastAsia="SimSun" w:hint="eastAsia"/>
          <w:lang w:eastAsia="zh-CN"/>
        </w:rPr>
        <w:t>China</w:t>
      </w:r>
      <w:r>
        <w:rPr>
          <w:rFonts w:eastAsia="SimSun"/>
          <w:lang w:eastAsia="zh-CN"/>
        </w:rPr>
        <w:t xml:space="preserve"> is of the following views regarding to </w:t>
      </w:r>
      <w:r>
        <w:rPr>
          <w:lang w:eastAsia="zh-CN"/>
        </w:rPr>
        <w:t>AI 9.1 Issue 9.1.6</w:t>
      </w:r>
      <w:r>
        <w:rPr>
          <w:rFonts w:eastAsia="SimSun"/>
          <w:lang w:eastAsia="zh-CN"/>
        </w:rPr>
        <w:t>:</w:t>
      </w:r>
    </w:p>
    <w:p w14:paraId="0997F102" w14:textId="77777777" w:rsidR="00D6211B" w:rsidRDefault="00D6211B" w:rsidP="00EB75E6">
      <w:pPr>
        <w:pStyle w:val="ListParagraph1"/>
        <w:numPr>
          <w:ilvl w:val="0"/>
          <w:numId w:val="39"/>
        </w:numPr>
        <w:spacing w:beforeLines="50" w:before="120"/>
        <w:ind w:left="714" w:hanging="357"/>
        <w:rPr>
          <w:rFonts w:eastAsia="SimSun"/>
          <w:lang w:eastAsia="zh-CN"/>
        </w:rPr>
      </w:pPr>
      <w:r>
        <w:t>There is no need to change the Radio Regulations at WRC-19</w:t>
      </w:r>
      <w:r>
        <w:rPr>
          <w:rFonts w:eastAsia="SimSun"/>
          <w:lang w:eastAsia="zh-CN"/>
        </w:rPr>
        <w:t>.</w:t>
      </w:r>
    </w:p>
    <w:p w14:paraId="25059885" w14:textId="77777777" w:rsidR="00D6211B" w:rsidRPr="00565DBB" w:rsidRDefault="00D6211B" w:rsidP="00EB75E6">
      <w:pPr>
        <w:pStyle w:val="ListParagraph1"/>
        <w:numPr>
          <w:ilvl w:val="0"/>
          <w:numId w:val="39"/>
        </w:numPr>
        <w:spacing w:beforeLines="50" w:before="120"/>
        <w:ind w:left="714" w:hanging="357"/>
      </w:pPr>
      <w:r>
        <w:t>The globally and regionally harmonized frequency bands for WPT-EV applications refer to the most recent version of Recommendation ITU-R SM.2110.</w:t>
      </w:r>
    </w:p>
    <w:p w14:paraId="62B8E208" w14:textId="77777777" w:rsidR="00D6211B" w:rsidRPr="00565DBB" w:rsidRDefault="00D6211B" w:rsidP="00EB75E6">
      <w:pPr>
        <w:pStyle w:val="ListParagraph1"/>
        <w:numPr>
          <w:ilvl w:val="0"/>
          <w:numId w:val="39"/>
        </w:numPr>
        <w:spacing w:beforeLines="50" w:before="120"/>
        <w:ind w:left="714" w:hanging="357"/>
      </w:pPr>
      <w:r w:rsidRPr="00565DBB">
        <w:t>All incumbent radiocommunication services must be adequately protected from harmful interference that may be generated by WPT-EV, both at the fundamental frequency and from spurious and out-of-band emissions.</w:t>
      </w:r>
    </w:p>
    <w:p w14:paraId="73C5D193" w14:textId="77777777" w:rsidR="006E4DB2" w:rsidRPr="00D6211B" w:rsidRDefault="006E4DB2" w:rsidP="006E4DB2">
      <w:pPr>
        <w:jc w:val="both"/>
        <w:rPr>
          <w:rFonts w:eastAsia="MS Mincho"/>
          <w:lang w:eastAsia="ja-JP"/>
        </w:rPr>
      </w:pPr>
    </w:p>
    <w:p w14:paraId="1EEFFC7C" w14:textId="0A3C4D10" w:rsidR="002A0111" w:rsidRPr="00835195" w:rsidRDefault="002A0111" w:rsidP="003D3D47">
      <w:pPr>
        <w:spacing w:after="120"/>
        <w:jc w:val="both"/>
        <w:rPr>
          <w:rFonts w:eastAsia="MS Mincho"/>
          <w:b/>
          <w:lang w:val="en-NZ" w:eastAsia="ja-JP"/>
        </w:rPr>
      </w:pPr>
      <w:r w:rsidRPr="00441526">
        <w:rPr>
          <w:b/>
          <w:lang w:val="en-NZ" w:eastAsia="ko-KR"/>
        </w:rPr>
        <w:t>3.1.</w:t>
      </w:r>
      <w:r w:rsidR="00A9330B">
        <w:rPr>
          <w:rFonts w:eastAsia="MS Mincho"/>
          <w:b/>
          <w:lang w:val="en-NZ" w:eastAsia="ja-JP"/>
        </w:rPr>
        <w:t>4</w:t>
      </w:r>
      <w:r w:rsidRPr="00441526">
        <w:rPr>
          <w:b/>
          <w:lang w:val="en-NZ" w:eastAsia="ko-KR"/>
        </w:rPr>
        <w:tab/>
      </w:r>
      <w:r w:rsidR="00A9330B">
        <w:rPr>
          <w:b/>
          <w:lang w:val="en-NZ" w:eastAsia="ko-KR"/>
        </w:rPr>
        <w:t>Japan</w:t>
      </w:r>
      <w:r w:rsidR="00835195" w:rsidRPr="00441526">
        <w:t xml:space="preserve"> </w:t>
      </w:r>
      <w:r w:rsidRPr="00441526">
        <w:t xml:space="preserve">- </w:t>
      </w:r>
      <w:r w:rsidRPr="00441526">
        <w:rPr>
          <w:b/>
          <w:lang w:val="en-NZ" w:eastAsia="ko-KR"/>
        </w:rPr>
        <w:t>Document APG19-</w:t>
      </w:r>
      <w:r w:rsidR="00C54879">
        <w:rPr>
          <w:rFonts w:eastAsia="MS Mincho" w:hint="eastAsia"/>
          <w:b/>
          <w:lang w:val="en-NZ" w:eastAsia="ja-JP"/>
        </w:rPr>
        <w:t>5</w:t>
      </w:r>
      <w:r w:rsidRPr="00441526">
        <w:rPr>
          <w:b/>
          <w:lang w:val="en-NZ" w:eastAsia="ko-KR"/>
        </w:rPr>
        <w:t>/INP-</w:t>
      </w:r>
      <w:r w:rsidR="00C54879">
        <w:rPr>
          <w:rFonts w:eastAsia="MS Mincho" w:hint="eastAsia"/>
          <w:b/>
          <w:lang w:val="en-NZ" w:eastAsia="ja-JP"/>
        </w:rPr>
        <w:t>88(Rev.1)</w:t>
      </w:r>
    </w:p>
    <w:p w14:paraId="4B2687DA" w14:textId="77777777" w:rsidR="00D6211B" w:rsidRPr="00565DBB" w:rsidRDefault="00D6211B" w:rsidP="00D6211B">
      <w:pPr>
        <w:jc w:val="both"/>
        <w:rPr>
          <w:rFonts w:eastAsia="SimSun"/>
          <w:lang w:eastAsia="zh-CN"/>
        </w:rPr>
      </w:pPr>
      <w:r w:rsidRPr="00565DBB">
        <w:rPr>
          <w:rFonts w:eastAsia="SimSun"/>
          <w:lang w:eastAsia="zh-CN"/>
        </w:rPr>
        <w:t>Japan’s view is the following;</w:t>
      </w:r>
    </w:p>
    <w:p w14:paraId="66A84D4E" w14:textId="5737F86D" w:rsidR="00D6211B" w:rsidRPr="00FA41AA" w:rsidRDefault="00D6211B" w:rsidP="00EB75E6">
      <w:pPr>
        <w:pStyle w:val="ListParagraph"/>
        <w:numPr>
          <w:ilvl w:val="0"/>
          <w:numId w:val="40"/>
        </w:numPr>
        <w:spacing w:beforeLines="50" w:before="120"/>
        <w:ind w:left="357" w:hanging="357"/>
      </w:pPr>
      <w:r>
        <w:rPr>
          <w:rFonts w:eastAsia="MS Mincho" w:hint="eastAsia"/>
          <w:lang w:eastAsia="ja-JP"/>
        </w:rPr>
        <w:t>Item 1</w:t>
      </w:r>
      <w:r w:rsidR="00387DA2">
        <w:rPr>
          <w:rFonts w:eastAsia="MS Mincho" w:hint="eastAsia"/>
          <w:lang w:eastAsia="ja-JP"/>
        </w:rPr>
        <w:t>)</w:t>
      </w:r>
      <w:r>
        <w:rPr>
          <w:rFonts w:eastAsia="MS Mincho" w:hint="eastAsia"/>
          <w:lang w:eastAsia="ja-JP"/>
        </w:rPr>
        <w:t xml:space="preserve"> of Annex to </w:t>
      </w:r>
      <w:r>
        <w:t xml:space="preserve">Resolution </w:t>
      </w:r>
      <w:r w:rsidR="00EB75E6">
        <w:rPr>
          <w:b/>
          <w:bCs/>
        </w:rPr>
        <w:t>958</w:t>
      </w:r>
      <w:r w:rsidR="00EB75E6">
        <w:rPr>
          <w:b/>
          <w:lang w:val="en-AU"/>
        </w:rPr>
        <w:t> </w:t>
      </w:r>
      <w:r w:rsidR="00EB75E6">
        <w:rPr>
          <w:b/>
          <w:bCs/>
        </w:rPr>
        <w:t>(WRC-15)</w:t>
      </w:r>
      <w:r>
        <w:t xml:space="preserve"> should be suppressed, and ITU-R studies </w:t>
      </w:r>
      <w:r>
        <w:rPr>
          <w:rFonts w:eastAsiaTheme="minorEastAsia" w:hint="eastAsia"/>
          <w:lang w:eastAsia="ja-JP"/>
        </w:rPr>
        <w:t xml:space="preserve">on </w:t>
      </w:r>
      <w:r>
        <w:t>WPT should be continued.</w:t>
      </w:r>
    </w:p>
    <w:p w14:paraId="244F3932" w14:textId="77777777" w:rsidR="00A9330B" w:rsidRDefault="00A9330B" w:rsidP="003B4820">
      <w:pPr>
        <w:rPr>
          <w:lang w:val="en-NZ"/>
        </w:rPr>
      </w:pPr>
    </w:p>
    <w:p w14:paraId="66EA567C" w14:textId="31368151" w:rsidR="00835195" w:rsidRPr="00835195" w:rsidRDefault="00835195" w:rsidP="00835195">
      <w:pPr>
        <w:spacing w:after="120"/>
        <w:jc w:val="both"/>
        <w:rPr>
          <w:rFonts w:eastAsia="MS Mincho"/>
          <w:b/>
          <w:lang w:val="en-NZ" w:eastAsia="ja-JP"/>
        </w:rPr>
      </w:pPr>
      <w:r w:rsidRPr="00441526">
        <w:rPr>
          <w:b/>
          <w:lang w:val="en-NZ" w:eastAsia="ko-KR"/>
        </w:rPr>
        <w:t>3.1.</w:t>
      </w:r>
      <w:r w:rsidR="00A9330B">
        <w:rPr>
          <w:rFonts w:eastAsia="MS Mincho"/>
          <w:b/>
          <w:lang w:val="en-NZ" w:eastAsia="ja-JP"/>
        </w:rPr>
        <w:t>5</w:t>
      </w:r>
      <w:r w:rsidRPr="00441526">
        <w:rPr>
          <w:b/>
          <w:lang w:val="en-NZ" w:eastAsia="ko-KR"/>
        </w:rPr>
        <w:tab/>
      </w:r>
      <w:r w:rsidR="00C54879">
        <w:rPr>
          <w:b/>
          <w:lang w:val="en-NZ" w:eastAsia="ko-KR"/>
        </w:rPr>
        <w:t>Thailand</w:t>
      </w:r>
      <w:r w:rsidR="00C54879" w:rsidRPr="00A9330B">
        <w:rPr>
          <w:rFonts w:eastAsia="MS Mincho"/>
          <w:b/>
          <w:lang w:eastAsia="ja-JP"/>
        </w:rPr>
        <w:t xml:space="preserve"> </w:t>
      </w:r>
      <w:r w:rsidRPr="00441526">
        <w:t xml:space="preserve">- </w:t>
      </w:r>
      <w:r w:rsidRPr="00441526">
        <w:rPr>
          <w:b/>
          <w:lang w:val="en-NZ" w:eastAsia="ko-KR"/>
        </w:rPr>
        <w:t>Document APG19-</w:t>
      </w:r>
      <w:r w:rsidR="00C54879">
        <w:rPr>
          <w:rFonts w:eastAsia="MS Mincho" w:hint="eastAsia"/>
          <w:b/>
          <w:lang w:val="en-NZ" w:eastAsia="ja-JP"/>
        </w:rPr>
        <w:t>5</w:t>
      </w:r>
      <w:r w:rsidRPr="00441526">
        <w:rPr>
          <w:b/>
          <w:lang w:val="en-NZ" w:eastAsia="ko-KR"/>
        </w:rPr>
        <w:t>/INP-</w:t>
      </w:r>
      <w:r w:rsidR="00C54879">
        <w:rPr>
          <w:rFonts w:eastAsia="MS Mincho" w:hint="eastAsia"/>
          <w:b/>
          <w:lang w:val="en-NZ" w:eastAsia="ja-JP"/>
        </w:rPr>
        <w:t>101</w:t>
      </w:r>
    </w:p>
    <w:p w14:paraId="46DE7F20" w14:textId="77777777" w:rsidR="00AA606B" w:rsidRPr="00565DBB" w:rsidRDefault="00AA606B" w:rsidP="00AA606B">
      <w:pPr>
        <w:jc w:val="both"/>
        <w:rPr>
          <w:snapToGrid w:val="0"/>
          <w:lang w:val="en-NZ"/>
        </w:rPr>
      </w:pPr>
      <w:r w:rsidRPr="00565DBB">
        <w:rPr>
          <w:snapToGrid w:val="0"/>
          <w:lang w:val="en-NZ"/>
        </w:rPr>
        <w:t>Thailand agrees with the view expressed by APT which was reached at APG19-4.</w:t>
      </w:r>
    </w:p>
    <w:p w14:paraId="67AEF6EB" w14:textId="77777777" w:rsidR="00A9330B" w:rsidRPr="00AA606B" w:rsidRDefault="00A9330B" w:rsidP="003B4820">
      <w:pPr>
        <w:rPr>
          <w:lang w:val="en-NZ"/>
        </w:rPr>
      </w:pPr>
    </w:p>
    <w:p w14:paraId="5C1BE371" w14:textId="5B658D18" w:rsidR="00835195" w:rsidRPr="00835195" w:rsidRDefault="00835195" w:rsidP="00835195">
      <w:pPr>
        <w:spacing w:after="120"/>
        <w:jc w:val="both"/>
        <w:rPr>
          <w:rFonts w:eastAsia="MS Mincho"/>
          <w:b/>
          <w:lang w:val="en-NZ" w:eastAsia="ja-JP"/>
        </w:rPr>
      </w:pPr>
      <w:r w:rsidRPr="00441526">
        <w:rPr>
          <w:b/>
          <w:lang w:val="en-NZ" w:eastAsia="ko-KR"/>
        </w:rPr>
        <w:t>3.1.</w:t>
      </w:r>
      <w:r>
        <w:rPr>
          <w:rFonts w:eastAsia="MS Mincho" w:hint="eastAsia"/>
          <w:b/>
          <w:lang w:val="en-NZ" w:eastAsia="ja-JP"/>
        </w:rPr>
        <w:t>6</w:t>
      </w:r>
      <w:r w:rsidRPr="00441526">
        <w:rPr>
          <w:b/>
          <w:lang w:val="en-NZ" w:eastAsia="ko-KR"/>
        </w:rPr>
        <w:tab/>
      </w:r>
      <w:r w:rsidR="00C54879">
        <w:rPr>
          <w:rFonts w:eastAsia="MS Mincho"/>
          <w:b/>
          <w:lang w:val="en-NZ" w:eastAsia="ja-JP"/>
        </w:rPr>
        <w:t>Malaysia</w:t>
      </w:r>
      <w:r w:rsidR="00C54879">
        <w:rPr>
          <w:rFonts w:eastAsia="MS Mincho" w:hint="eastAsia"/>
          <w:b/>
          <w:lang w:val="en-NZ" w:eastAsia="ja-JP"/>
        </w:rPr>
        <w:t xml:space="preserve"> </w:t>
      </w:r>
      <w:r w:rsidRPr="00441526">
        <w:t xml:space="preserve">- </w:t>
      </w:r>
      <w:r w:rsidRPr="00441526">
        <w:rPr>
          <w:b/>
          <w:lang w:val="en-NZ" w:eastAsia="ko-KR"/>
        </w:rPr>
        <w:t>Document APG19-</w:t>
      </w:r>
      <w:r w:rsidR="00C54879">
        <w:rPr>
          <w:rFonts w:eastAsia="MS Mincho" w:hint="eastAsia"/>
          <w:b/>
          <w:lang w:val="en-NZ" w:eastAsia="ja-JP"/>
        </w:rPr>
        <w:t>5</w:t>
      </w:r>
      <w:r w:rsidRPr="00441526">
        <w:rPr>
          <w:b/>
          <w:lang w:val="en-NZ" w:eastAsia="ko-KR"/>
        </w:rPr>
        <w:t>/INP-</w:t>
      </w:r>
      <w:r w:rsidR="00A9330B">
        <w:rPr>
          <w:rFonts w:eastAsia="MS Mincho"/>
          <w:b/>
          <w:lang w:val="en-NZ" w:eastAsia="ja-JP"/>
        </w:rPr>
        <w:t>1</w:t>
      </w:r>
      <w:r w:rsidR="00C54879">
        <w:rPr>
          <w:rFonts w:eastAsia="MS Mincho" w:hint="eastAsia"/>
          <w:b/>
          <w:lang w:val="en-NZ" w:eastAsia="ja-JP"/>
        </w:rPr>
        <w:t>15</w:t>
      </w:r>
    </w:p>
    <w:p w14:paraId="4DFDA8CB" w14:textId="03144D48" w:rsidR="00C54879" w:rsidRDefault="00AA606B" w:rsidP="00C54879">
      <w:pPr>
        <w:rPr>
          <w:rFonts w:eastAsia="MS Mincho"/>
          <w:lang w:val="en-GB" w:eastAsia="ja-JP"/>
        </w:rPr>
      </w:pPr>
      <w:r w:rsidRPr="002F5634">
        <w:rPr>
          <w:lang w:val="en-GB"/>
        </w:rPr>
        <w:t>Malaysia supports no change to the Radio Regulations as concluded in the CPM Report.</w:t>
      </w:r>
    </w:p>
    <w:p w14:paraId="3CE5823F" w14:textId="77777777" w:rsidR="00AA606B" w:rsidRPr="00AA606B" w:rsidRDefault="00AA606B" w:rsidP="00C54879">
      <w:pPr>
        <w:rPr>
          <w:rFonts w:eastAsia="MS Mincho"/>
          <w:lang w:eastAsia="ja-JP"/>
        </w:rPr>
      </w:pPr>
    </w:p>
    <w:p w14:paraId="5E6C44A2" w14:textId="1A721589" w:rsidR="00C54879" w:rsidRPr="00565DBB" w:rsidRDefault="00C54879" w:rsidP="00565DBB">
      <w:pPr>
        <w:spacing w:after="120"/>
        <w:jc w:val="both"/>
        <w:rPr>
          <w:b/>
          <w:lang w:val="en-NZ" w:eastAsia="ko-KR"/>
        </w:rPr>
      </w:pPr>
      <w:r w:rsidRPr="00565DBB">
        <w:rPr>
          <w:rFonts w:hint="eastAsia"/>
          <w:b/>
          <w:lang w:val="en-NZ" w:eastAsia="ko-KR"/>
        </w:rPr>
        <w:t>3.1.7</w:t>
      </w:r>
      <w:r w:rsidRPr="00565DBB">
        <w:rPr>
          <w:rFonts w:hint="eastAsia"/>
          <w:b/>
          <w:lang w:val="en-NZ" w:eastAsia="ko-KR"/>
        </w:rPr>
        <w:tab/>
      </w:r>
      <w:r w:rsidRPr="00565DBB">
        <w:rPr>
          <w:b/>
          <w:lang w:val="en-NZ" w:eastAsia="ko-KR"/>
        </w:rPr>
        <w:t xml:space="preserve">Korea (Rep. of) - </w:t>
      </w:r>
      <w:r w:rsidRPr="00441526">
        <w:rPr>
          <w:b/>
          <w:lang w:val="en-NZ" w:eastAsia="ko-KR"/>
        </w:rPr>
        <w:t>Document APG19-</w:t>
      </w:r>
      <w:r w:rsidRPr="00565DBB">
        <w:rPr>
          <w:rFonts w:hint="eastAsia"/>
          <w:b/>
          <w:lang w:val="en-NZ" w:eastAsia="ko-KR"/>
        </w:rPr>
        <w:t>5</w:t>
      </w:r>
      <w:r w:rsidRPr="00441526">
        <w:rPr>
          <w:b/>
          <w:lang w:val="en-NZ" w:eastAsia="ko-KR"/>
        </w:rPr>
        <w:t>/INP-</w:t>
      </w:r>
      <w:r w:rsidRPr="00565DBB">
        <w:rPr>
          <w:b/>
          <w:lang w:val="en-NZ" w:eastAsia="ko-KR"/>
        </w:rPr>
        <w:t>1</w:t>
      </w:r>
      <w:r w:rsidRPr="00565DBB">
        <w:rPr>
          <w:rFonts w:hint="eastAsia"/>
          <w:b/>
          <w:lang w:val="en-NZ" w:eastAsia="ko-KR"/>
        </w:rPr>
        <w:t>3</w:t>
      </w:r>
      <w:r w:rsidRPr="00565DBB">
        <w:rPr>
          <w:b/>
          <w:lang w:val="en-NZ" w:eastAsia="ko-KR"/>
        </w:rPr>
        <w:t>2</w:t>
      </w:r>
    </w:p>
    <w:p w14:paraId="32F7F9D1" w14:textId="31133872" w:rsidR="002A0111" w:rsidRDefault="00AA606B" w:rsidP="002A0111">
      <w:pPr>
        <w:rPr>
          <w:rFonts w:eastAsia="MS Mincho"/>
          <w:lang w:val="en-NZ" w:eastAsia="ja-JP"/>
        </w:rPr>
      </w:pPr>
      <w:r w:rsidRPr="000107D4">
        <w:rPr>
          <w:rFonts w:eastAsia="Batang"/>
          <w:lang w:val="en-NZ" w:eastAsia="ko-KR"/>
        </w:rPr>
        <w:t xml:space="preserve">The Republic of Korea has a view that </w:t>
      </w:r>
      <w:r w:rsidRPr="000107D4">
        <w:rPr>
          <w:rFonts w:eastAsiaTheme="minorEastAsia" w:hint="eastAsia"/>
          <w:lang w:val="en-NZ" w:eastAsia="ko-KR"/>
        </w:rPr>
        <w:t>there is no need to change the Radio Regulations (RR) at WRC-19</w:t>
      </w:r>
      <w:r>
        <w:rPr>
          <w:rFonts w:eastAsiaTheme="minorEastAsia" w:hint="eastAsia"/>
          <w:lang w:val="en-NZ" w:eastAsia="ko-KR"/>
        </w:rPr>
        <w:t>.</w:t>
      </w:r>
    </w:p>
    <w:p w14:paraId="4969435B" w14:textId="77777777" w:rsidR="00AA606B" w:rsidRPr="00AA606B" w:rsidRDefault="00AA606B" w:rsidP="002A0111">
      <w:pPr>
        <w:rPr>
          <w:rFonts w:eastAsia="MS Mincho"/>
          <w:lang w:val="en-NZ" w:eastAsia="ja-JP"/>
        </w:rPr>
      </w:pPr>
    </w:p>
    <w:p w14:paraId="6E378CE8" w14:textId="77777777" w:rsidR="002A0111" w:rsidRPr="00441526" w:rsidRDefault="002A0111" w:rsidP="002A0111">
      <w:pPr>
        <w:spacing w:after="120"/>
        <w:jc w:val="both"/>
        <w:rPr>
          <w:b/>
          <w:lang w:val="en-NZ"/>
        </w:rPr>
      </w:pPr>
      <w:r w:rsidRPr="000A7463">
        <w:rPr>
          <w:b/>
        </w:rPr>
        <w:t xml:space="preserve">3.2 </w:t>
      </w:r>
      <w:r w:rsidRPr="000A7463">
        <w:rPr>
          <w:b/>
        </w:rPr>
        <w:tab/>
        <w:t>S</w:t>
      </w:r>
      <w:r w:rsidRPr="000A7463">
        <w:rPr>
          <w:b/>
          <w:lang w:eastAsia="ko-KR"/>
        </w:rPr>
        <w:t>ummary of issues raised du</w:t>
      </w:r>
      <w:r w:rsidRPr="000A7463">
        <w:rPr>
          <w:b/>
        </w:rPr>
        <w:t>ring the meeting</w:t>
      </w:r>
    </w:p>
    <w:p w14:paraId="67675A36" w14:textId="74469CA0" w:rsidR="00264F6A" w:rsidRPr="00264F6A" w:rsidRDefault="00AA606B" w:rsidP="003B4820">
      <w:pPr>
        <w:rPr>
          <w:rFonts w:eastAsia="MS Mincho"/>
          <w:lang w:eastAsia="ja-JP"/>
        </w:rPr>
      </w:pPr>
      <w:r>
        <w:rPr>
          <w:rFonts w:eastAsia="MS Mincho" w:hint="eastAsia"/>
          <w:lang w:val="en-NZ" w:eastAsia="ja-JP"/>
        </w:rPr>
        <w:t>There were different views expressed whether the</w:t>
      </w:r>
      <w:r w:rsidR="00200999" w:rsidRPr="00850A69">
        <w:rPr>
          <w:rFonts w:hint="eastAsia"/>
          <w:lang w:val="en-NZ"/>
        </w:rPr>
        <w:t xml:space="preserve"> ITU-R studies on this issue </w:t>
      </w:r>
      <w:r w:rsidR="00B40469">
        <w:rPr>
          <w:rFonts w:eastAsia="MS Mincho" w:hint="eastAsia"/>
          <w:lang w:val="en-NZ" w:eastAsia="ja-JP"/>
        </w:rPr>
        <w:t>have been</w:t>
      </w:r>
      <w:r w:rsidR="00200999" w:rsidRPr="00850A69">
        <w:rPr>
          <w:rFonts w:hint="eastAsia"/>
          <w:lang w:val="en-NZ"/>
        </w:rPr>
        <w:t xml:space="preserve"> </w:t>
      </w:r>
      <w:r>
        <w:rPr>
          <w:rFonts w:eastAsia="MS Mincho" w:hint="eastAsia"/>
          <w:lang w:val="en-NZ" w:eastAsia="ja-JP"/>
        </w:rPr>
        <w:t xml:space="preserve">completed or not. Understanding that revision of Recommendation ITU-R </w:t>
      </w:r>
      <w:r w:rsidR="00E453AF">
        <w:rPr>
          <w:rFonts w:eastAsia="MS Mincho" w:hint="eastAsia"/>
          <w:lang w:val="en-NZ" w:eastAsia="ja-JP"/>
        </w:rPr>
        <w:t xml:space="preserve">SM. </w:t>
      </w:r>
      <w:r>
        <w:rPr>
          <w:rFonts w:eastAsia="MS Mincho" w:hint="eastAsia"/>
          <w:lang w:val="en-NZ" w:eastAsia="ja-JP"/>
        </w:rPr>
        <w:t>2110-0 on frequency ranges is under the procedure of adoption by correspond</w:t>
      </w:r>
      <w:r w:rsidR="00B40469">
        <w:rPr>
          <w:rFonts w:eastAsia="MS Mincho" w:hint="eastAsia"/>
          <w:lang w:val="en-NZ" w:eastAsia="ja-JP"/>
        </w:rPr>
        <w:t>ence</w:t>
      </w:r>
      <w:r>
        <w:rPr>
          <w:rFonts w:eastAsia="MS Mincho" w:hint="eastAsia"/>
          <w:lang w:val="en-NZ" w:eastAsia="ja-JP"/>
        </w:rPr>
        <w:t xml:space="preserve"> and that studies on unwanted </w:t>
      </w:r>
      <w:r>
        <w:rPr>
          <w:rFonts w:eastAsia="MS Mincho"/>
          <w:lang w:val="en-NZ" w:eastAsia="ja-JP"/>
        </w:rPr>
        <w:t>emission</w:t>
      </w:r>
      <w:r>
        <w:rPr>
          <w:rFonts w:eastAsia="MS Mincho" w:hint="eastAsia"/>
          <w:lang w:val="en-NZ" w:eastAsia="ja-JP"/>
        </w:rPr>
        <w:t xml:space="preserve"> is</w:t>
      </w:r>
      <w:r w:rsidR="00BB4363">
        <w:rPr>
          <w:rFonts w:eastAsia="MS Mincho" w:hint="eastAsia"/>
          <w:lang w:val="en-NZ" w:eastAsia="ja-JP"/>
        </w:rPr>
        <w:t xml:space="preserve"> ongoing</w:t>
      </w:r>
      <w:r>
        <w:rPr>
          <w:rFonts w:eastAsia="MS Mincho" w:hint="eastAsia"/>
          <w:lang w:val="en-NZ" w:eastAsia="ja-JP"/>
        </w:rPr>
        <w:t xml:space="preserve">, it was </w:t>
      </w:r>
      <w:r>
        <w:rPr>
          <w:rFonts w:eastAsia="MS Mincho"/>
          <w:lang w:val="en-NZ" w:eastAsia="ja-JP"/>
        </w:rPr>
        <w:t>agreed</w:t>
      </w:r>
      <w:r>
        <w:rPr>
          <w:rFonts w:eastAsia="MS Mincho" w:hint="eastAsia"/>
          <w:lang w:val="en-NZ" w:eastAsia="ja-JP"/>
        </w:rPr>
        <w:t xml:space="preserve"> to consider that the studies </w:t>
      </w:r>
      <w:r w:rsidR="00B40469">
        <w:rPr>
          <w:rFonts w:eastAsia="MS Mincho" w:hint="eastAsia"/>
          <w:lang w:val="en-NZ" w:eastAsia="ja-JP"/>
        </w:rPr>
        <w:t>ha</w:t>
      </w:r>
      <w:r>
        <w:rPr>
          <w:rFonts w:eastAsia="MS Mincho" w:hint="eastAsia"/>
          <w:lang w:val="en-NZ" w:eastAsia="ja-JP"/>
        </w:rPr>
        <w:t xml:space="preserve">s not yet </w:t>
      </w:r>
      <w:r w:rsidR="00B40469">
        <w:rPr>
          <w:rFonts w:eastAsia="MS Mincho" w:hint="eastAsia"/>
          <w:lang w:val="en-NZ" w:eastAsia="ja-JP"/>
        </w:rPr>
        <w:t xml:space="preserve">been </w:t>
      </w:r>
      <w:r>
        <w:rPr>
          <w:rFonts w:eastAsia="MS Mincho" w:hint="eastAsia"/>
          <w:lang w:val="en-NZ" w:eastAsia="ja-JP"/>
        </w:rPr>
        <w:t>completed</w:t>
      </w:r>
      <w:r w:rsidR="00200999" w:rsidRPr="00850A69">
        <w:rPr>
          <w:rFonts w:hint="eastAsia"/>
          <w:lang w:val="en-NZ"/>
        </w:rPr>
        <w:t>.</w:t>
      </w:r>
      <w:r>
        <w:rPr>
          <w:rFonts w:eastAsia="MS Mincho" w:hint="eastAsia"/>
          <w:lang w:val="en-NZ" w:eastAsia="ja-JP"/>
        </w:rPr>
        <w:t xml:space="preserve"> Therefore, it was generally agreed that </w:t>
      </w:r>
      <w:r w:rsidR="00264F6A">
        <w:rPr>
          <w:rFonts w:eastAsia="MS Mincho" w:hint="eastAsia"/>
          <w:lang w:val="en-NZ" w:eastAsia="ja-JP"/>
        </w:rPr>
        <w:t xml:space="preserve">ITU-R studies on WPT-EV need to be continued after WRC-19 and that there </w:t>
      </w:r>
      <w:r w:rsidR="00264F6A">
        <w:t>is no need to change the Radio Regulations at WRC-19</w:t>
      </w:r>
      <w:r w:rsidR="00264F6A">
        <w:rPr>
          <w:rFonts w:eastAsia="MS Mincho" w:hint="eastAsia"/>
          <w:lang w:eastAsia="ja-JP"/>
        </w:rPr>
        <w:t>.</w:t>
      </w:r>
    </w:p>
    <w:p w14:paraId="308A902C" w14:textId="3FF4CA74" w:rsidR="00200999" w:rsidRPr="00565DBB" w:rsidRDefault="00200999" w:rsidP="00565DBB">
      <w:pPr>
        <w:spacing w:beforeLines="50" w:before="120"/>
        <w:rPr>
          <w:rFonts w:eastAsia="MS Mincho"/>
          <w:lang w:eastAsia="ja-JP"/>
        </w:rPr>
      </w:pPr>
      <w:r w:rsidRPr="00565DBB">
        <w:rPr>
          <w:rFonts w:eastAsia="MS Mincho" w:hint="eastAsia"/>
          <w:lang w:eastAsia="ja-JP"/>
        </w:rPr>
        <w:t xml:space="preserve">Although it was agreed </w:t>
      </w:r>
      <w:r w:rsidR="00264F6A" w:rsidRPr="00565DBB">
        <w:rPr>
          <w:rFonts w:eastAsia="MS Mincho" w:hint="eastAsia"/>
          <w:lang w:eastAsia="ja-JP"/>
        </w:rPr>
        <w:t xml:space="preserve">to suppress Item 1 of Annex to Resolution </w:t>
      </w:r>
      <w:r w:rsidR="003B2D41" w:rsidRPr="00105CE6">
        <w:rPr>
          <w:rFonts w:eastAsia="MS Mincho"/>
          <w:b/>
          <w:lang w:eastAsia="ja-JP"/>
        </w:rPr>
        <w:t>9</w:t>
      </w:r>
      <w:r w:rsidR="003B2D41" w:rsidRPr="00EB75E6">
        <w:rPr>
          <w:rFonts w:eastAsia="MS Mincho"/>
          <w:b/>
          <w:lang w:eastAsia="ja-JP"/>
        </w:rPr>
        <w:t>58 (WRC</w:t>
      </w:r>
      <w:r w:rsidR="003B2D41" w:rsidRPr="00EB75E6">
        <w:rPr>
          <w:rFonts w:eastAsia="MS Mincho"/>
          <w:b/>
          <w:lang w:eastAsia="ja-JP"/>
        </w:rPr>
        <w:noBreakHyphen/>
        <w:t>15)</w:t>
      </w:r>
      <w:r w:rsidR="00820811" w:rsidRPr="00565DBB">
        <w:rPr>
          <w:rFonts w:eastAsia="MS Mincho" w:hint="eastAsia"/>
          <w:lang w:eastAsia="ja-JP"/>
        </w:rPr>
        <w:t xml:space="preserve">, there was a question if the results of ITU-R studies to be conducted after WRC-19 could be reported to the future WRC. </w:t>
      </w:r>
      <w:r w:rsidR="00833986" w:rsidRPr="00565DBB">
        <w:rPr>
          <w:rFonts w:eastAsia="MS Mincho" w:hint="eastAsia"/>
          <w:lang w:eastAsia="ja-JP"/>
        </w:rPr>
        <w:t xml:space="preserve">It was </w:t>
      </w:r>
      <w:r w:rsidR="00820811" w:rsidRPr="00565DBB">
        <w:rPr>
          <w:rFonts w:eastAsia="MS Mincho" w:hint="eastAsia"/>
          <w:lang w:eastAsia="ja-JP"/>
        </w:rPr>
        <w:t xml:space="preserve">answered </w:t>
      </w:r>
      <w:r w:rsidRPr="00565DBB">
        <w:rPr>
          <w:rFonts w:eastAsia="MS Mincho" w:hint="eastAsia"/>
          <w:lang w:eastAsia="ja-JP"/>
        </w:rPr>
        <w:t xml:space="preserve">that </w:t>
      </w:r>
      <w:r w:rsidR="00820811" w:rsidRPr="00565DBB">
        <w:rPr>
          <w:rFonts w:eastAsia="MS Mincho" w:hint="eastAsia"/>
          <w:lang w:eastAsia="ja-JP"/>
        </w:rPr>
        <w:t xml:space="preserve">once the relevant part of the Resolution is suppressed, instruction to the Director of BR to report to WRC </w:t>
      </w:r>
      <w:r w:rsidR="008C054E" w:rsidRPr="00565DBB">
        <w:rPr>
          <w:rFonts w:eastAsia="MS Mincho" w:hint="eastAsia"/>
          <w:lang w:eastAsia="ja-JP"/>
        </w:rPr>
        <w:t>become</w:t>
      </w:r>
      <w:r w:rsidR="00820811" w:rsidRPr="00565DBB">
        <w:rPr>
          <w:rFonts w:eastAsia="MS Mincho" w:hint="eastAsia"/>
          <w:lang w:eastAsia="ja-JP"/>
        </w:rPr>
        <w:t xml:space="preserve"> no longer valid and </w:t>
      </w:r>
      <w:r w:rsidR="000A7463">
        <w:rPr>
          <w:rFonts w:eastAsia="MS Mincho" w:hint="eastAsia"/>
          <w:lang w:eastAsia="ja-JP"/>
        </w:rPr>
        <w:t xml:space="preserve">that </w:t>
      </w:r>
      <w:r w:rsidR="00820811" w:rsidRPr="00565DBB">
        <w:rPr>
          <w:rFonts w:eastAsia="MS Mincho" w:hint="eastAsia"/>
          <w:lang w:eastAsia="ja-JP"/>
        </w:rPr>
        <w:t xml:space="preserve">the studies would be conducted according to </w:t>
      </w:r>
      <w:r w:rsidR="000A7463">
        <w:rPr>
          <w:rFonts w:hint="eastAsia"/>
          <w:lang w:val="en-NZ" w:eastAsia="ja-JP"/>
        </w:rPr>
        <w:t>the most recent version of</w:t>
      </w:r>
      <w:r w:rsidR="000A7463" w:rsidRPr="00565DBB">
        <w:rPr>
          <w:rFonts w:eastAsia="MS Mincho" w:hint="eastAsia"/>
          <w:lang w:eastAsia="ja-JP"/>
        </w:rPr>
        <w:t xml:space="preserve"> </w:t>
      </w:r>
      <w:r w:rsidR="00820811" w:rsidRPr="00565DBB">
        <w:rPr>
          <w:rFonts w:eastAsia="MS Mincho" w:hint="eastAsia"/>
          <w:lang w:eastAsia="ja-JP"/>
        </w:rPr>
        <w:t>Question ITU-R 210/1</w:t>
      </w:r>
      <w:r w:rsidR="00B40469" w:rsidRPr="00565DBB">
        <w:rPr>
          <w:rFonts w:eastAsia="MS Mincho" w:hint="eastAsia"/>
          <w:lang w:eastAsia="ja-JP"/>
        </w:rPr>
        <w:t xml:space="preserve"> under Radiocommunication Assembly</w:t>
      </w:r>
      <w:r w:rsidR="00820811" w:rsidRPr="00565DBB">
        <w:rPr>
          <w:rFonts w:eastAsia="MS Mincho" w:hint="eastAsia"/>
          <w:lang w:eastAsia="ja-JP"/>
        </w:rPr>
        <w:t>.</w:t>
      </w:r>
    </w:p>
    <w:p w14:paraId="11BB1F6C" w14:textId="2F514911" w:rsidR="00CF0C33" w:rsidRDefault="00CF0C33">
      <w:pPr>
        <w:rPr>
          <w:lang w:val="en-NZ"/>
        </w:rPr>
      </w:pPr>
      <w:r>
        <w:rPr>
          <w:lang w:val="en-NZ"/>
        </w:rPr>
        <w:br w:type="page"/>
      </w:r>
    </w:p>
    <w:p w14:paraId="73A40A65" w14:textId="4135E4D2" w:rsidR="002A0111" w:rsidRDefault="002A0111" w:rsidP="002A0111">
      <w:pPr>
        <w:spacing w:after="120"/>
        <w:jc w:val="both"/>
        <w:rPr>
          <w:rFonts w:eastAsia="MS Mincho"/>
          <w:b/>
          <w:lang w:val="en-NZ" w:eastAsia="ja-JP"/>
        </w:rPr>
      </w:pPr>
      <w:r w:rsidRPr="00441526">
        <w:rPr>
          <w:b/>
          <w:lang w:val="en-NZ" w:eastAsia="ko-KR"/>
        </w:rPr>
        <w:lastRenderedPageBreak/>
        <w:t xml:space="preserve">4. </w:t>
      </w:r>
      <w:r w:rsidRPr="00441526">
        <w:rPr>
          <w:b/>
          <w:lang w:val="en-NZ" w:eastAsia="ko-KR"/>
        </w:rPr>
        <w:tab/>
        <w:t>APT Views</w:t>
      </w:r>
    </w:p>
    <w:p w14:paraId="65826796" w14:textId="62915A3E" w:rsidR="00144AB6" w:rsidRDefault="00144AB6" w:rsidP="00144AB6">
      <w:pPr>
        <w:numPr>
          <w:ilvl w:val="0"/>
          <w:numId w:val="18"/>
        </w:numPr>
        <w:ind w:leftChars="145" w:left="708"/>
        <w:rPr>
          <w:rFonts w:eastAsia="MS Mincho"/>
          <w:lang w:val="en-NZ" w:eastAsia="ja-JP"/>
        </w:rPr>
      </w:pPr>
      <w:r w:rsidRPr="00BA7E88">
        <w:rPr>
          <w:rFonts w:eastAsia="MS Mincho" w:hint="eastAsia"/>
          <w:lang w:val="en-NZ" w:eastAsia="ja-JP"/>
        </w:rPr>
        <w:t>APT Members are of the view that a</w:t>
      </w:r>
      <w:r w:rsidRPr="00BA7E88">
        <w:rPr>
          <w:rFonts w:eastAsia="MS Mincho"/>
          <w:lang w:val="en-NZ" w:eastAsia="ja-JP"/>
        </w:rPr>
        <w:t>ll radiocommunication services must be protected from harmful interference that may be generated by WPT</w:t>
      </w:r>
      <w:r>
        <w:rPr>
          <w:rFonts w:eastAsia="MS Mincho" w:hint="eastAsia"/>
          <w:lang w:val="en-NZ" w:eastAsia="ja-JP"/>
        </w:rPr>
        <w:t>-EV</w:t>
      </w:r>
      <w:r w:rsidRPr="00BA7E88">
        <w:rPr>
          <w:rFonts w:eastAsia="MS Mincho"/>
          <w:lang w:val="en-NZ" w:eastAsia="ja-JP"/>
        </w:rPr>
        <w:t xml:space="preserve">, both at the fundamental frequency and from </w:t>
      </w:r>
      <w:r w:rsidR="000C1303">
        <w:rPr>
          <w:rFonts w:eastAsia="MS Mincho" w:hint="eastAsia"/>
          <w:lang w:val="en-NZ" w:eastAsia="ja-JP"/>
        </w:rPr>
        <w:t>unwanted</w:t>
      </w:r>
      <w:r w:rsidRPr="00BA7E88">
        <w:rPr>
          <w:rFonts w:eastAsia="MS Mincho"/>
          <w:lang w:val="en-NZ" w:eastAsia="ja-JP"/>
        </w:rPr>
        <w:t xml:space="preserve"> emissions.</w:t>
      </w:r>
      <w:r w:rsidRPr="00BA7E88">
        <w:rPr>
          <w:rFonts w:eastAsia="MS Mincho" w:hint="eastAsia"/>
          <w:lang w:val="en-NZ" w:eastAsia="ja-JP"/>
        </w:rPr>
        <w:t xml:space="preserve"> </w:t>
      </w:r>
    </w:p>
    <w:p w14:paraId="7E6CD86A" w14:textId="5B01401F" w:rsidR="00387DA2" w:rsidRPr="00DA38AA" w:rsidRDefault="00387DA2">
      <w:pPr>
        <w:numPr>
          <w:ilvl w:val="0"/>
          <w:numId w:val="18"/>
        </w:numPr>
        <w:ind w:leftChars="145" w:left="708"/>
        <w:rPr>
          <w:rFonts w:eastAsia="MS Mincho"/>
          <w:lang w:val="en-NZ" w:eastAsia="ja-JP"/>
        </w:rPr>
      </w:pPr>
      <w:r>
        <w:rPr>
          <w:rFonts w:eastAsia="MS Mincho" w:hint="eastAsia"/>
          <w:lang w:val="en-NZ" w:eastAsia="ja-JP"/>
        </w:rPr>
        <w:t xml:space="preserve">APT </w:t>
      </w:r>
      <w:r w:rsidRPr="00DA38AA">
        <w:rPr>
          <w:rFonts w:eastAsia="MS Mincho"/>
          <w:lang w:val="en-NZ" w:eastAsia="ja-JP"/>
        </w:rPr>
        <w:t xml:space="preserve">Members are of the view that the </w:t>
      </w:r>
      <w:r>
        <w:rPr>
          <w:rFonts w:eastAsia="MS Mincho" w:hint="eastAsia"/>
          <w:lang w:val="en-NZ" w:eastAsia="ja-JP"/>
        </w:rPr>
        <w:t>I</w:t>
      </w:r>
      <w:r w:rsidRPr="00DA38AA">
        <w:rPr>
          <w:rFonts w:eastAsia="MS Mincho"/>
          <w:lang w:val="en-NZ" w:eastAsia="ja-JP"/>
        </w:rPr>
        <w:t>tem 1</w:t>
      </w:r>
      <w:r>
        <w:rPr>
          <w:rFonts w:eastAsia="MS Mincho" w:hint="eastAsia"/>
          <w:lang w:val="en-NZ" w:eastAsia="ja-JP"/>
        </w:rPr>
        <w:t>)</w:t>
      </w:r>
      <w:r w:rsidRPr="00DA38AA">
        <w:rPr>
          <w:rFonts w:eastAsia="MS Mincho"/>
          <w:lang w:val="en-NZ" w:eastAsia="ja-JP"/>
        </w:rPr>
        <w:t xml:space="preserve"> of Annex to Resolution </w:t>
      </w:r>
      <w:r w:rsidRPr="00DA38AA">
        <w:rPr>
          <w:rFonts w:eastAsia="MS Mincho"/>
          <w:b/>
          <w:lang w:val="en-NZ" w:eastAsia="ja-JP"/>
        </w:rPr>
        <w:t>958 (WRC</w:t>
      </w:r>
      <w:r w:rsidRPr="00DA38AA">
        <w:rPr>
          <w:rFonts w:eastAsia="MS Mincho"/>
          <w:b/>
          <w:lang w:val="en-NZ" w:eastAsia="ja-JP"/>
        </w:rPr>
        <w:noBreakHyphen/>
        <w:t>15)</w:t>
      </w:r>
      <w:r w:rsidRPr="00DA38AA">
        <w:rPr>
          <w:rFonts w:eastAsia="MS Mincho"/>
          <w:lang w:val="en-NZ" w:eastAsia="ja-JP"/>
        </w:rPr>
        <w:t xml:space="preserve"> should be suppressed</w:t>
      </w:r>
      <w:r w:rsidR="00D4255C">
        <w:rPr>
          <w:rFonts w:eastAsia="MS Mincho" w:hint="eastAsia"/>
          <w:lang w:val="en-NZ" w:eastAsia="ja-JP"/>
        </w:rPr>
        <w:t xml:space="preserve"> and</w:t>
      </w:r>
      <w:r w:rsidR="00230593">
        <w:rPr>
          <w:rFonts w:eastAsia="MS Mincho" w:hint="eastAsia"/>
          <w:lang w:val="en-NZ" w:eastAsia="ja-JP"/>
        </w:rPr>
        <w:t xml:space="preserve"> that</w:t>
      </w:r>
      <w:r w:rsidR="00D4255C">
        <w:rPr>
          <w:rFonts w:eastAsia="MS Mincho" w:hint="eastAsia"/>
          <w:lang w:val="en-NZ" w:eastAsia="ja-JP"/>
        </w:rPr>
        <w:t xml:space="preserve"> the ITU-R studies on WPT</w:t>
      </w:r>
      <w:r w:rsidR="00567F5A">
        <w:rPr>
          <w:rFonts w:eastAsia="MS Mincho" w:hint="eastAsia"/>
          <w:lang w:val="en-NZ" w:eastAsia="ja-JP"/>
        </w:rPr>
        <w:t>-EV</w:t>
      </w:r>
      <w:r w:rsidR="00230593">
        <w:rPr>
          <w:rFonts w:eastAsia="MS Mincho" w:hint="eastAsia"/>
          <w:lang w:val="en-NZ" w:eastAsia="ja-JP"/>
        </w:rPr>
        <w:t xml:space="preserve">, </w:t>
      </w:r>
      <w:r w:rsidR="00037ED0">
        <w:rPr>
          <w:rFonts w:eastAsia="MS Mincho" w:hint="eastAsia"/>
          <w:lang w:val="en-NZ" w:eastAsia="ja-JP"/>
        </w:rPr>
        <w:t xml:space="preserve">including </w:t>
      </w:r>
      <w:r w:rsidR="00230593">
        <w:rPr>
          <w:rFonts w:eastAsia="MS Mincho" w:hint="eastAsia"/>
          <w:lang w:val="en-NZ" w:eastAsia="ja-JP"/>
        </w:rPr>
        <w:t>studies on unwanted emissions,</w:t>
      </w:r>
      <w:r w:rsidR="00D4255C" w:rsidRPr="00BA7E88">
        <w:rPr>
          <w:rFonts w:eastAsia="MS Mincho"/>
          <w:lang w:val="en-NZ" w:eastAsia="ja-JP"/>
        </w:rPr>
        <w:t xml:space="preserve"> </w:t>
      </w:r>
      <w:r w:rsidR="00D4255C">
        <w:rPr>
          <w:rFonts w:eastAsia="MS Mincho" w:hint="eastAsia"/>
          <w:lang w:val="en-NZ" w:eastAsia="ja-JP"/>
        </w:rPr>
        <w:t>should</w:t>
      </w:r>
      <w:r>
        <w:rPr>
          <w:rFonts w:eastAsia="MS Mincho" w:hint="eastAsia"/>
          <w:lang w:val="en-NZ" w:eastAsia="ja-JP"/>
        </w:rPr>
        <w:t xml:space="preserve"> be continued under </w:t>
      </w:r>
      <w:r w:rsidR="00567F5A">
        <w:rPr>
          <w:rFonts w:hint="eastAsia"/>
          <w:lang w:val="en-NZ" w:eastAsia="ja-JP"/>
        </w:rPr>
        <w:t xml:space="preserve">the most recent version of </w:t>
      </w:r>
      <w:r>
        <w:rPr>
          <w:rFonts w:eastAsia="MS Mincho" w:hint="eastAsia"/>
          <w:lang w:val="en-NZ" w:eastAsia="ja-JP"/>
        </w:rPr>
        <w:t>Question ITU-R 210/1.</w:t>
      </w:r>
    </w:p>
    <w:p w14:paraId="7F8FE6B6" w14:textId="1E9EC0E6" w:rsidR="00C6491C" w:rsidRPr="0011183D" w:rsidRDefault="00C6491C" w:rsidP="00264F6A">
      <w:pPr>
        <w:numPr>
          <w:ilvl w:val="0"/>
          <w:numId w:val="18"/>
        </w:numPr>
        <w:ind w:leftChars="145" w:left="708"/>
        <w:rPr>
          <w:rFonts w:eastAsia="MS Mincho"/>
          <w:lang w:val="en-NZ" w:eastAsia="ja-JP"/>
        </w:rPr>
      </w:pPr>
      <w:r>
        <w:rPr>
          <w:rFonts w:eastAsia="MS Mincho" w:hint="eastAsia"/>
          <w:lang w:val="en-NZ" w:eastAsia="ja-JP"/>
        </w:rPr>
        <w:t>APT Members are of the view</w:t>
      </w:r>
      <w:r w:rsidR="00673AAA">
        <w:rPr>
          <w:rFonts w:eastAsia="MS Mincho" w:hint="eastAsia"/>
          <w:lang w:val="en-NZ" w:eastAsia="ja-JP"/>
        </w:rPr>
        <w:t xml:space="preserve"> that</w:t>
      </w:r>
      <w:r>
        <w:rPr>
          <w:rFonts w:eastAsia="MS Mincho" w:hint="eastAsia"/>
          <w:lang w:val="en-NZ" w:eastAsia="ja-JP"/>
        </w:rPr>
        <w:t xml:space="preserve"> </w:t>
      </w:r>
      <w:r w:rsidRPr="008B2AB1">
        <w:rPr>
          <w:rFonts w:eastAsia="MS Mincho"/>
          <w:lang w:val="en-NZ" w:eastAsia="ja-JP"/>
        </w:rPr>
        <w:t xml:space="preserve">there is no need </w:t>
      </w:r>
      <w:r w:rsidR="009B332E" w:rsidRPr="000107D4">
        <w:rPr>
          <w:rFonts w:eastAsiaTheme="minorEastAsia" w:hint="eastAsia"/>
          <w:lang w:val="en-NZ" w:eastAsia="ko-KR"/>
        </w:rPr>
        <w:t>to change the Radio Regulations at</w:t>
      </w:r>
      <w:r w:rsidR="009B332E">
        <w:rPr>
          <w:rFonts w:eastAsia="MS Mincho" w:hint="eastAsia"/>
          <w:lang w:val="en-NZ" w:eastAsia="ja-JP"/>
        </w:rPr>
        <w:t xml:space="preserve"> WRC-19</w:t>
      </w:r>
      <w:r w:rsidR="00DC169C" w:rsidRPr="008B2AB1">
        <w:rPr>
          <w:rFonts w:eastAsia="MS Mincho" w:hint="eastAsia"/>
          <w:lang w:val="en-NZ" w:eastAsia="ja-JP"/>
        </w:rPr>
        <w:t>.</w:t>
      </w:r>
    </w:p>
    <w:p w14:paraId="7B7F20BB" w14:textId="1F83BB32" w:rsidR="003A770E" w:rsidRPr="0011183D" w:rsidRDefault="00DC169C" w:rsidP="00264F6A">
      <w:pPr>
        <w:numPr>
          <w:ilvl w:val="0"/>
          <w:numId w:val="18"/>
        </w:numPr>
        <w:ind w:leftChars="145" w:left="708"/>
        <w:rPr>
          <w:rFonts w:eastAsia="MS Mincho"/>
          <w:lang w:val="en-NZ" w:eastAsia="ja-JP"/>
        </w:rPr>
      </w:pPr>
      <w:r>
        <w:rPr>
          <w:rFonts w:eastAsia="MS Mincho" w:hint="eastAsia"/>
          <w:lang w:val="en-NZ" w:eastAsia="ja-JP"/>
        </w:rPr>
        <w:t xml:space="preserve">APT Members are of the view that </w:t>
      </w:r>
      <w:r>
        <w:t xml:space="preserve">ITU-R will need to continue to </w:t>
      </w:r>
      <w:r>
        <w:rPr>
          <w:iCs/>
          <w:lang w:eastAsia="ja-JP"/>
        </w:rPr>
        <w:t xml:space="preserve">closely collaborate with </w:t>
      </w:r>
      <w:r w:rsidR="00105CE6">
        <w:rPr>
          <w:rFonts w:eastAsia="MS Mincho" w:hint="eastAsia"/>
          <w:iCs/>
          <w:lang w:eastAsia="ja-JP"/>
        </w:rPr>
        <w:t>standards developing organizations</w:t>
      </w:r>
      <w:r>
        <w:rPr>
          <w:iCs/>
          <w:lang w:eastAsia="ja-JP"/>
        </w:rPr>
        <w:t xml:space="preserve"> to ensure that appropriate frequency ranges and technical limits are incorporated into standards to prote</w:t>
      </w:r>
      <w:bookmarkStart w:id="0" w:name="_GoBack"/>
      <w:bookmarkEnd w:id="0"/>
      <w:r>
        <w:rPr>
          <w:iCs/>
          <w:lang w:eastAsia="ja-JP"/>
        </w:rPr>
        <w:t>ct radiocommunication services.</w:t>
      </w:r>
    </w:p>
    <w:p w14:paraId="3338AC1C" w14:textId="77777777" w:rsidR="00314C45" w:rsidRDefault="00314C45" w:rsidP="002A0111">
      <w:pPr>
        <w:rPr>
          <w:rFonts w:eastAsia="MS Mincho"/>
          <w:lang w:eastAsia="ja-JP"/>
        </w:rPr>
      </w:pPr>
    </w:p>
    <w:p w14:paraId="480A905C" w14:textId="5850FE89" w:rsidR="00144AB6" w:rsidRDefault="00144AB6" w:rsidP="002A0111">
      <w:pPr>
        <w:rPr>
          <w:rFonts w:eastAsia="MS Mincho"/>
          <w:b/>
          <w:lang w:val="en-NZ" w:eastAsia="ja-JP"/>
        </w:rPr>
      </w:pPr>
      <w:r w:rsidRPr="00441526">
        <w:rPr>
          <w:b/>
          <w:lang w:val="en-NZ" w:eastAsia="ko-KR"/>
        </w:rPr>
        <w:t xml:space="preserve">5. </w:t>
      </w:r>
      <w:r w:rsidRPr="00441526">
        <w:rPr>
          <w:b/>
          <w:lang w:val="en-NZ" w:eastAsia="ko-KR"/>
        </w:rPr>
        <w:tab/>
      </w:r>
      <w:r>
        <w:rPr>
          <w:b/>
          <w:lang w:val="en-NZ" w:eastAsia="ko-KR"/>
        </w:rPr>
        <w:t>Preliminary APT Common Proposal(s)</w:t>
      </w:r>
    </w:p>
    <w:bookmarkStart w:id="1" w:name="_MON_1626356439"/>
    <w:bookmarkEnd w:id="1"/>
    <w:p w14:paraId="794FC439" w14:textId="77777777" w:rsidR="00BD4024" w:rsidRDefault="00792020" w:rsidP="002A0111">
      <w:pPr>
        <w:rPr>
          <w:rFonts w:eastAsia="MS Mincho"/>
          <w:lang w:val="en-NZ" w:eastAsia="ja-JP"/>
        </w:rPr>
      </w:pPr>
      <w:r>
        <w:rPr>
          <w:rFonts w:eastAsia="MS Mincho"/>
          <w:lang w:val="en-NZ" w:eastAsia="ja-JP"/>
        </w:rPr>
        <w:object w:dxaOrig="8504" w:dyaOrig="360" w14:anchorId="71A30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8pt" o:ole="">
            <v:imagedata r:id="rId9" o:title=""/>
          </v:shape>
          <o:OLEObject Type="Embed" ProgID="Word.Document.8" ShapeID="_x0000_i1025" DrawAspect="Content" ObjectID="_1626865050" r:id="rId10">
            <o:FieldCodes>\s</o:FieldCodes>
          </o:OLEObject>
        </w:object>
      </w:r>
    </w:p>
    <w:bookmarkStart w:id="2" w:name="_MON_1626551613"/>
    <w:bookmarkEnd w:id="2"/>
    <w:p w14:paraId="4EF42828" w14:textId="08909482" w:rsidR="00DA38AA" w:rsidRDefault="00DA6B13" w:rsidP="002A0111">
      <w:pPr>
        <w:rPr>
          <w:rFonts w:eastAsia="MS Mincho"/>
          <w:lang w:val="en-NZ" w:eastAsia="ja-JP"/>
        </w:rPr>
      </w:pPr>
      <w:r>
        <w:rPr>
          <w:rFonts w:eastAsia="MS Mincho"/>
          <w:lang w:val="en-NZ" w:eastAsia="ja-JP"/>
        </w:rPr>
        <w:object w:dxaOrig="1327" w:dyaOrig="874" w14:anchorId="2D92E30A">
          <v:shape id="_x0000_i1026" type="#_x0000_t75" style="width:66pt;height:43.5pt" o:ole="">
            <v:imagedata r:id="rId11" o:title=""/>
          </v:shape>
          <o:OLEObject Type="Embed" ProgID="Word.Document.12" ShapeID="_x0000_i1026" DrawAspect="Icon" ObjectID="_1626865051" r:id="rId12">
            <o:FieldCodes>\s</o:FieldCodes>
          </o:OLEObject>
        </w:object>
      </w:r>
    </w:p>
    <w:p w14:paraId="71FFAEE6" w14:textId="77777777" w:rsidR="00792020" w:rsidRPr="000A7463" w:rsidRDefault="00792020" w:rsidP="002A0111">
      <w:pPr>
        <w:rPr>
          <w:rFonts w:eastAsia="MS Mincho"/>
          <w:lang w:val="en-NZ" w:eastAsia="ja-JP"/>
        </w:rPr>
      </w:pPr>
    </w:p>
    <w:p w14:paraId="2E0E676F" w14:textId="2D9E00F1" w:rsidR="002A0111" w:rsidRPr="002C5D85" w:rsidRDefault="002A0111" w:rsidP="002C5D85">
      <w:pPr>
        <w:jc w:val="center"/>
        <w:rPr>
          <w:snapToGrid w:val="0"/>
          <w:lang w:val="en-NZ"/>
        </w:rPr>
      </w:pPr>
      <w:r w:rsidRPr="00441526">
        <w:rPr>
          <w:lang w:val="en-NZ"/>
        </w:rPr>
        <w:t>____________</w:t>
      </w:r>
    </w:p>
    <w:sectPr w:rsidR="002A0111" w:rsidRPr="002C5D85" w:rsidSect="008E3F67">
      <w:headerReference w:type="even" r:id="rId13"/>
      <w:headerReference w:type="default" r:id="rId14"/>
      <w:footerReference w:type="even" r:id="rId15"/>
      <w:footerReference w:type="default" r:id="rId16"/>
      <w:headerReference w:type="first" r:id="rId17"/>
      <w:footerReference w:type="first" r:id="rId18"/>
      <w:pgSz w:w="11909" w:h="16834" w:code="9"/>
      <w:pgMar w:top="1418" w:right="1134" w:bottom="1418" w:left="1134" w:header="720" w:footer="8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31C1" w14:textId="77777777" w:rsidR="00F60656" w:rsidRDefault="00F60656">
      <w:r>
        <w:separator/>
      </w:r>
    </w:p>
  </w:endnote>
  <w:endnote w:type="continuationSeparator" w:id="0">
    <w:p w14:paraId="47B6354F" w14:textId="77777777" w:rsidR="00F60656" w:rsidRDefault="00F6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567F5A" w:rsidRDefault="00567F5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567F5A" w:rsidRDefault="00567F5A"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3C2E131D" w:rsidR="00567F5A" w:rsidRDefault="00567F5A" w:rsidP="00B9091B">
    <w:pPr>
      <w:pStyle w:val="Footer"/>
      <w:tabs>
        <w:tab w:val="clear" w:pos="4320"/>
        <w:tab w:val="clear" w:pos="8640"/>
        <w:tab w:val="right" w:pos="9180"/>
      </w:tabs>
      <w:ind w:right="-7"/>
    </w:pPr>
    <w:r w:rsidRPr="001B7747">
      <w:rPr>
        <w:rStyle w:val="PageNumber"/>
      </w:rPr>
      <w:t>APG19-</w:t>
    </w:r>
    <w:r w:rsidRPr="001B7747">
      <w:rPr>
        <w:rStyle w:val="PageNumber"/>
        <w:rFonts w:eastAsia="MS Mincho" w:hint="eastAsia"/>
        <w:lang w:eastAsia="ja-JP"/>
      </w:rPr>
      <w:t>5</w:t>
    </w:r>
    <w:r w:rsidRPr="001B7747">
      <w:rPr>
        <w:rStyle w:val="PageNumber"/>
      </w:rPr>
      <w:t>/</w:t>
    </w:r>
    <w:r w:rsidR="00B9091B">
      <w:rPr>
        <w:rStyle w:val="PageNumber"/>
      </w:rPr>
      <w:t>OUT</w:t>
    </w:r>
    <w:r w:rsidRPr="001B7747">
      <w:rPr>
        <w:rStyle w:val="PageNumber"/>
      </w:rPr>
      <w:t>-</w:t>
    </w:r>
    <w:r w:rsidR="00B2623B">
      <w:rPr>
        <w:rStyle w:val="PageNumber"/>
      </w:rPr>
      <w:t>45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645FCD">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645FCD">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4397"/>
      <w:gridCol w:w="3915"/>
    </w:tblGrid>
    <w:tr w:rsidR="00567F5A" w14:paraId="258E50D5" w14:textId="77777777" w:rsidTr="00250D67">
      <w:trPr>
        <w:cantSplit/>
        <w:trHeight w:val="204"/>
        <w:jc w:val="center"/>
      </w:trPr>
      <w:tc>
        <w:tcPr>
          <w:tcW w:w="1617" w:type="dxa"/>
          <w:tcBorders>
            <w:top w:val="single" w:sz="12" w:space="0" w:color="auto"/>
            <w:left w:val="nil"/>
            <w:bottom w:val="nil"/>
            <w:right w:val="nil"/>
          </w:tcBorders>
          <w:hideMark/>
        </w:tcPr>
        <w:p w14:paraId="0718C8A2" w14:textId="77777777" w:rsidR="00567F5A" w:rsidRDefault="00567F5A" w:rsidP="00250D67">
          <w:pPr>
            <w:tabs>
              <w:tab w:val="left" w:pos="1394"/>
            </w:tabs>
            <w:rPr>
              <w:bCs/>
            </w:rPr>
          </w:pPr>
          <w:r>
            <w:rPr>
              <w:rFonts w:eastAsia="MS Mincho"/>
              <w:bCs/>
              <w:lang w:eastAsia="ja-JP"/>
            </w:rPr>
            <w:t>Contact:</w:t>
          </w:r>
        </w:p>
      </w:tc>
      <w:tc>
        <w:tcPr>
          <w:tcW w:w="4394" w:type="dxa"/>
          <w:tcBorders>
            <w:top w:val="single" w:sz="12" w:space="0" w:color="auto"/>
            <w:left w:val="nil"/>
            <w:bottom w:val="nil"/>
            <w:right w:val="nil"/>
          </w:tcBorders>
          <w:hideMark/>
        </w:tcPr>
        <w:p w14:paraId="5CD5B0A3" w14:textId="227191BD" w:rsidR="00567F5A" w:rsidRDefault="00B9091B" w:rsidP="00B9091B">
          <w:pPr>
            <w:rPr>
              <w:rFonts w:eastAsia="MS Mincho"/>
              <w:lang w:eastAsia="ja-JP"/>
            </w:rPr>
          </w:pPr>
          <w:r>
            <w:t>Dr. Taghi Shafiee (Iran)</w:t>
          </w:r>
        </w:p>
        <w:p w14:paraId="0CE6497D" w14:textId="24486CCE" w:rsidR="00567F5A" w:rsidRDefault="00567F5A" w:rsidP="00B9091B">
          <w:pPr>
            <w:rPr>
              <w:rFonts w:eastAsia="MS Mincho"/>
              <w:lang w:eastAsia="ja-JP"/>
            </w:rPr>
          </w:pPr>
          <w:r>
            <w:rPr>
              <w:rFonts w:eastAsia="MS Mincho"/>
              <w:lang w:eastAsia="ja-JP"/>
            </w:rPr>
            <w:t xml:space="preserve">Chairman, </w:t>
          </w:r>
          <w:r w:rsidR="00B9091B">
            <w:rPr>
              <w:rFonts w:eastAsia="MS Mincho"/>
              <w:lang w:eastAsia="ja-JP"/>
            </w:rPr>
            <w:t>Working Party 6</w:t>
          </w:r>
        </w:p>
      </w:tc>
      <w:tc>
        <w:tcPr>
          <w:tcW w:w="3912" w:type="dxa"/>
          <w:tcBorders>
            <w:top w:val="single" w:sz="12" w:space="0" w:color="auto"/>
            <w:left w:val="nil"/>
            <w:bottom w:val="nil"/>
            <w:right w:val="nil"/>
          </w:tcBorders>
          <w:hideMark/>
        </w:tcPr>
        <w:p w14:paraId="3E56DDF8" w14:textId="65D6B56C" w:rsidR="00567F5A" w:rsidRDefault="00567F5A" w:rsidP="00B9091B">
          <w:pPr>
            <w:rPr>
              <w:lang w:eastAsia="ja-JP"/>
            </w:rPr>
          </w:pPr>
          <w:r>
            <w:rPr>
              <w:rFonts w:eastAsia="MS Mincho"/>
              <w:lang w:eastAsia="ja-JP"/>
            </w:rPr>
            <w:t xml:space="preserve">Email: </w:t>
          </w:r>
          <w:r w:rsidR="00B9091B">
            <w:rPr>
              <w:lang w:eastAsia="ja-JP"/>
            </w:rPr>
            <w:t>shafiee@cra.ir</w:t>
          </w:r>
        </w:p>
      </w:tc>
    </w:tr>
  </w:tbl>
  <w:p w14:paraId="2E0E6781" w14:textId="64F17CD3" w:rsidR="00567F5A" w:rsidRPr="00250D67" w:rsidRDefault="00567F5A" w:rsidP="0025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B08BF" w14:textId="77777777" w:rsidR="00F60656" w:rsidRDefault="00F60656">
      <w:r>
        <w:separator/>
      </w:r>
    </w:p>
  </w:footnote>
  <w:footnote w:type="continuationSeparator" w:id="0">
    <w:p w14:paraId="22F0D587" w14:textId="77777777" w:rsidR="00F60656" w:rsidRDefault="00F6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C4F0" w14:textId="77777777" w:rsidR="00B2623B" w:rsidRDefault="00B26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567F5A" w:rsidRDefault="00567F5A" w:rsidP="0092727B">
    <w:pPr>
      <w:pStyle w:val="Header"/>
      <w:tabs>
        <w:tab w:val="clear" w:pos="4320"/>
        <w:tab w:val="clear" w:pos="8640"/>
      </w:tabs>
      <w:rPr>
        <w:lang w:eastAsia="ko-KR"/>
      </w:rPr>
    </w:pPr>
  </w:p>
  <w:p w14:paraId="2E0E6779" w14:textId="77777777" w:rsidR="00567F5A" w:rsidRDefault="00567F5A"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567F5A" w:rsidRDefault="00567F5A"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13E"/>
    <w:multiLevelType w:val="hybridMultilevel"/>
    <w:tmpl w:val="8C540BF6"/>
    <w:lvl w:ilvl="0" w:tplc="392CB1F0">
      <w:start w:val="1"/>
      <w:numFmt w:val="bullet"/>
      <w:lvlText w:val="•"/>
      <w:lvlJc w:val="left"/>
      <w:pPr>
        <w:tabs>
          <w:tab w:val="num" w:pos="720"/>
        </w:tabs>
        <w:ind w:left="720" w:hanging="360"/>
      </w:pPr>
      <w:rPr>
        <w:rFonts w:ascii="Arial" w:hAnsi="Arial" w:cs="Times New Roman" w:hint="default"/>
      </w:rPr>
    </w:lvl>
    <w:lvl w:ilvl="1" w:tplc="B2248D18">
      <w:start w:val="1"/>
      <w:numFmt w:val="bullet"/>
      <w:lvlText w:val="•"/>
      <w:lvlJc w:val="left"/>
      <w:pPr>
        <w:tabs>
          <w:tab w:val="num" w:pos="1440"/>
        </w:tabs>
        <w:ind w:left="1440" w:hanging="360"/>
      </w:pPr>
      <w:rPr>
        <w:rFonts w:ascii="Arial" w:hAnsi="Arial" w:cs="Times New Roman" w:hint="default"/>
      </w:rPr>
    </w:lvl>
    <w:lvl w:ilvl="2" w:tplc="6FBCE472">
      <w:start w:val="1"/>
      <w:numFmt w:val="bullet"/>
      <w:lvlText w:val="•"/>
      <w:lvlJc w:val="left"/>
      <w:pPr>
        <w:tabs>
          <w:tab w:val="num" w:pos="2160"/>
        </w:tabs>
        <w:ind w:left="2160" w:hanging="360"/>
      </w:pPr>
      <w:rPr>
        <w:rFonts w:ascii="Arial" w:hAnsi="Arial" w:cs="Times New Roman" w:hint="default"/>
      </w:rPr>
    </w:lvl>
    <w:lvl w:ilvl="3" w:tplc="865E58A2">
      <w:start w:val="1"/>
      <w:numFmt w:val="bullet"/>
      <w:lvlText w:val="•"/>
      <w:lvlJc w:val="left"/>
      <w:pPr>
        <w:tabs>
          <w:tab w:val="num" w:pos="2880"/>
        </w:tabs>
        <w:ind w:left="2880" w:hanging="360"/>
      </w:pPr>
      <w:rPr>
        <w:rFonts w:ascii="Arial" w:hAnsi="Arial" w:cs="Times New Roman" w:hint="default"/>
      </w:rPr>
    </w:lvl>
    <w:lvl w:ilvl="4" w:tplc="AF607C76">
      <w:start w:val="1"/>
      <w:numFmt w:val="bullet"/>
      <w:lvlText w:val="•"/>
      <w:lvlJc w:val="left"/>
      <w:pPr>
        <w:tabs>
          <w:tab w:val="num" w:pos="3600"/>
        </w:tabs>
        <w:ind w:left="3600" w:hanging="360"/>
      </w:pPr>
      <w:rPr>
        <w:rFonts w:ascii="Arial" w:hAnsi="Arial" w:cs="Times New Roman" w:hint="default"/>
      </w:rPr>
    </w:lvl>
    <w:lvl w:ilvl="5" w:tplc="38A471FA">
      <w:start w:val="1"/>
      <w:numFmt w:val="bullet"/>
      <w:lvlText w:val="•"/>
      <w:lvlJc w:val="left"/>
      <w:pPr>
        <w:tabs>
          <w:tab w:val="num" w:pos="4320"/>
        </w:tabs>
        <w:ind w:left="4320" w:hanging="360"/>
      </w:pPr>
      <w:rPr>
        <w:rFonts w:ascii="Arial" w:hAnsi="Arial" w:cs="Times New Roman" w:hint="default"/>
      </w:rPr>
    </w:lvl>
    <w:lvl w:ilvl="6" w:tplc="255C9072">
      <w:start w:val="1"/>
      <w:numFmt w:val="bullet"/>
      <w:lvlText w:val="•"/>
      <w:lvlJc w:val="left"/>
      <w:pPr>
        <w:tabs>
          <w:tab w:val="num" w:pos="5040"/>
        </w:tabs>
        <w:ind w:left="5040" w:hanging="360"/>
      </w:pPr>
      <w:rPr>
        <w:rFonts w:ascii="Arial" w:hAnsi="Arial" w:cs="Times New Roman" w:hint="default"/>
      </w:rPr>
    </w:lvl>
    <w:lvl w:ilvl="7" w:tplc="CC02E06C">
      <w:start w:val="1"/>
      <w:numFmt w:val="bullet"/>
      <w:lvlText w:val="•"/>
      <w:lvlJc w:val="left"/>
      <w:pPr>
        <w:tabs>
          <w:tab w:val="num" w:pos="5760"/>
        </w:tabs>
        <w:ind w:left="5760" w:hanging="360"/>
      </w:pPr>
      <w:rPr>
        <w:rFonts w:ascii="Arial" w:hAnsi="Arial" w:cs="Times New Roman" w:hint="default"/>
      </w:rPr>
    </w:lvl>
    <w:lvl w:ilvl="8" w:tplc="25F2101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C396D90"/>
    <w:multiLevelType w:val="hybridMultilevel"/>
    <w:tmpl w:val="E3C0C8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A4523"/>
    <w:multiLevelType w:val="hybridMultilevel"/>
    <w:tmpl w:val="1A72C654"/>
    <w:lvl w:ilvl="0" w:tplc="39F4B17C">
      <w:start w:val="1"/>
      <w:numFmt w:val="bullet"/>
      <w:lvlText w:val="•"/>
      <w:lvlJc w:val="left"/>
      <w:pPr>
        <w:tabs>
          <w:tab w:val="num" w:pos="720"/>
        </w:tabs>
        <w:ind w:left="720" w:hanging="360"/>
      </w:pPr>
      <w:rPr>
        <w:rFonts w:ascii="Arial" w:hAnsi="Arial" w:cs="Times New Roman" w:hint="default"/>
      </w:rPr>
    </w:lvl>
    <w:lvl w:ilvl="1" w:tplc="8406452A">
      <w:start w:val="1"/>
      <w:numFmt w:val="bullet"/>
      <w:lvlText w:val="•"/>
      <w:lvlJc w:val="left"/>
      <w:pPr>
        <w:tabs>
          <w:tab w:val="num" w:pos="1440"/>
        </w:tabs>
        <w:ind w:left="1440" w:hanging="360"/>
      </w:pPr>
      <w:rPr>
        <w:rFonts w:ascii="Arial" w:hAnsi="Arial" w:cs="Times New Roman" w:hint="default"/>
      </w:rPr>
    </w:lvl>
    <w:lvl w:ilvl="2" w:tplc="C2ACF44A">
      <w:start w:val="1"/>
      <w:numFmt w:val="bullet"/>
      <w:lvlText w:val="•"/>
      <w:lvlJc w:val="left"/>
      <w:pPr>
        <w:tabs>
          <w:tab w:val="num" w:pos="2160"/>
        </w:tabs>
        <w:ind w:left="2160" w:hanging="360"/>
      </w:pPr>
      <w:rPr>
        <w:rFonts w:ascii="Arial" w:hAnsi="Arial" w:cs="Times New Roman" w:hint="default"/>
      </w:rPr>
    </w:lvl>
    <w:lvl w:ilvl="3" w:tplc="75B4D5E4">
      <w:start w:val="1"/>
      <w:numFmt w:val="bullet"/>
      <w:lvlText w:val="•"/>
      <w:lvlJc w:val="left"/>
      <w:pPr>
        <w:tabs>
          <w:tab w:val="num" w:pos="2880"/>
        </w:tabs>
        <w:ind w:left="2880" w:hanging="360"/>
      </w:pPr>
      <w:rPr>
        <w:rFonts w:ascii="Arial" w:hAnsi="Arial" w:cs="Times New Roman" w:hint="default"/>
      </w:rPr>
    </w:lvl>
    <w:lvl w:ilvl="4" w:tplc="4D0AF34E">
      <w:start w:val="1"/>
      <w:numFmt w:val="bullet"/>
      <w:lvlText w:val="•"/>
      <w:lvlJc w:val="left"/>
      <w:pPr>
        <w:tabs>
          <w:tab w:val="num" w:pos="3600"/>
        </w:tabs>
        <w:ind w:left="3600" w:hanging="360"/>
      </w:pPr>
      <w:rPr>
        <w:rFonts w:ascii="Arial" w:hAnsi="Arial" w:cs="Times New Roman" w:hint="default"/>
      </w:rPr>
    </w:lvl>
    <w:lvl w:ilvl="5" w:tplc="96BE6186">
      <w:start w:val="1"/>
      <w:numFmt w:val="bullet"/>
      <w:lvlText w:val="•"/>
      <w:lvlJc w:val="left"/>
      <w:pPr>
        <w:tabs>
          <w:tab w:val="num" w:pos="4320"/>
        </w:tabs>
        <w:ind w:left="4320" w:hanging="360"/>
      </w:pPr>
      <w:rPr>
        <w:rFonts w:ascii="Arial" w:hAnsi="Arial" w:cs="Times New Roman" w:hint="default"/>
      </w:rPr>
    </w:lvl>
    <w:lvl w:ilvl="6" w:tplc="CA629D28">
      <w:start w:val="1"/>
      <w:numFmt w:val="bullet"/>
      <w:lvlText w:val="•"/>
      <w:lvlJc w:val="left"/>
      <w:pPr>
        <w:tabs>
          <w:tab w:val="num" w:pos="5040"/>
        </w:tabs>
        <w:ind w:left="5040" w:hanging="360"/>
      </w:pPr>
      <w:rPr>
        <w:rFonts w:ascii="Arial" w:hAnsi="Arial" w:cs="Times New Roman" w:hint="default"/>
      </w:rPr>
    </w:lvl>
    <w:lvl w:ilvl="7" w:tplc="AD483296">
      <w:start w:val="1"/>
      <w:numFmt w:val="bullet"/>
      <w:lvlText w:val="•"/>
      <w:lvlJc w:val="left"/>
      <w:pPr>
        <w:tabs>
          <w:tab w:val="num" w:pos="5760"/>
        </w:tabs>
        <w:ind w:left="5760" w:hanging="360"/>
      </w:pPr>
      <w:rPr>
        <w:rFonts w:ascii="Arial" w:hAnsi="Arial" w:cs="Times New Roman" w:hint="default"/>
      </w:rPr>
    </w:lvl>
    <w:lvl w:ilvl="8" w:tplc="298E8D5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3767991"/>
    <w:multiLevelType w:val="hybridMultilevel"/>
    <w:tmpl w:val="502C1E94"/>
    <w:lvl w:ilvl="0" w:tplc="5F1AF194">
      <w:start w:val="5"/>
      <w:numFmt w:val="bullet"/>
      <w:lvlText w:val="–"/>
      <w:lvlJc w:val="left"/>
      <w:pPr>
        <w:ind w:left="1080" w:hanging="360"/>
      </w:pPr>
      <w:rPr>
        <w:rFonts w:ascii="Times New Roman" w:eastAsia="BatangChe"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6B86E30"/>
    <w:multiLevelType w:val="hybridMultilevel"/>
    <w:tmpl w:val="FDF2D65E"/>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A797BC7"/>
    <w:multiLevelType w:val="hybridMultilevel"/>
    <w:tmpl w:val="E9143362"/>
    <w:lvl w:ilvl="0" w:tplc="EE5262F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458676BB"/>
    <w:multiLevelType w:val="hybridMultilevel"/>
    <w:tmpl w:val="4AAAC9BA"/>
    <w:lvl w:ilvl="0" w:tplc="F8DA8418">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7E0351"/>
    <w:multiLevelType w:val="hybridMultilevel"/>
    <w:tmpl w:val="B6A2F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68064D"/>
    <w:multiLevelType w:val="hybridMultilevel"/>
    <w:tmpl w:val="7CE04388"/>
    <w:lvl w:ilvl="0" w:tplc="4110696A">
      <w:start w:val="2"/>
      <w:numFmt w:val="bullet"/>
      <w:lvlText w:val="-"/>
      <w:lvlJc w:val="left"/>
      <w:pPr>
        <w:ind w:left="360" w:hanging="360"/>
      </w:pPr>
      <w:rPr>
        <w:rFonts w:ascii="Times New Roman" w:eastAsiaTheme="maj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E21C8D"/>
    <w:multiLevelType w:val="hybridMultilevel"/>
    <w:tmpl w:val="23B67B20"/>
    <w:lvl w:ilvl="0" w:tplc="AEA8D5FE">
      <w:start w:val="2"/>
      <w:numFmt w:val="bullet"/>
      <w:lvlText w:val="-"/>
      <w:lvlJc w:val="left"/>
      <w:pPr>
        <w:ind w:left="360" w:hanging="36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BF5BED"/>
    <w:multiLevelType w:val="hybridMultilevel"/>
    <w:tmpl w:val="9B2EA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95F02"/>
    <w:multiLevelType w:val="hybridMultilevel"/>
    <w:tmpl w:val="05790B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FBD0E78"/>
    <w:multiLevelType w:val="hybridMultilevel"/>
    <w:tmpl w:val="825C7E08"/>
    <w:lvl w:ilvl="0" w:tplc="A114EBFA">
      <w:start w:val="1"/>
      <w:numFmt w:val="bullet"/>
      <w:lvlText w:val="-"/>
      <w:lvlJc w:val="left"/>
      <w:pPr>
        <w:ind w:left="280" w:hanging="360"/>
      </w:pPr>
      <w:rPr>
        <w:rFonts w:ascii="Malgun Gothic" w:eastAsia="Malgun Gothic" w:hAnsi="Malgun Gothic" w:cstheme="minorBidi" w:hint="eastAsia"/>
      </w:rPr>
    </w:lvl>
    <w:lvl w:ilvl="1" w:tplc="0DFA708E">
      <w:start w:val="1"/>
      <w:numFmt w:val="bullet"/>
      <w:lvlText w:val="-"/>
      <w:lvlJc w:val="left"/>
      <w:pPr>
        <w:ind w:left="720" w:hanging="400"/>
      </w:pPr>
      <w:rPr>
        <w:rFonts w:ascii="Times New Roman" w:hAnsi="Times New Roman" w:cs="Times New Roman" w:hint="default"/>
        <w:b w:val="0"/>
        <w:sz w:val="24"/>
      </w:rPr>
    </w:lvl>
    <w:lvl w:ilvl="2" w:tplc="0DFA708E">
      <w:start w:val="1"/>
      <w:numFmt w:val="bullet"/>
      <w:lvlText w:val="-"/>
      <w:lvlJc w:val="left"/>
      <w:pPr>
        <w:ind w:left="1120" w:hanging="400"/>
      </w:pPr>
      <w:rPr>
        <w:rFonts w:ascii="Times New Roman" w:hAnsi="Times New Roman" w:cs="Times New Roman" w:hint="default"/>
        <w:b w:val="0"/>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8" w15:restartNumberingAfterBreak="0">
    <w:nsid w:val="69023E01"/>
    <w:multiLevelType w:val="hybridMultilevel"/>
    <w:tmpl w:val="BF8E25A2"/>
    <w:lvl w:ilvl="0" w:tplc="0DFA708E">
      <w:start w:val="1"/>
      <w:numFmt w:val="bullet"/>
      <w:lvlText w:val="-"/>
      <w:lvlJc w:val="left"/>
      <w:pPr>
        <w:ind w:left="768" w:hanging="420"/>
      </w:pPr>
      <w:rPr>
        <w:rFonts w:ascii="Times New Roman" w:hAnsi="Times New Roman" w:cs="Times New Roman" w:hint="default"/>
        <w:b w:val="0"/>
        <w:sz w:val="24"/>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2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1" w15:restartNumberingAfterBreak="0">
    <w:nsid w:val="745418C1"/>
    <w:multiLevelType w:val="hybridMultilevel"/>
    <w:tmpl w:val="9EDAA81C"/>
    <w:lvl w:ilvl="0" w:tplc="04090001">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8582791"/>
    <w:multiLevelType w:val="hybridMultilevel"/>
    <w:tmpl w:val="402A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7"/>
  </w:num>
  <w:num w:numId="3">
    <w:abstractNumId w:val="6"/>
  </w:num>
  <w:num w:numId="4">
    <w:abstractNumId w:val="29"/>
  </w:num>
  <w:num w:numId="5">
    <w:abstractNumId w:val="11"/>
  </w:num>
  <w:num w:numId="6">
    <w:abstractNumId w:val="15"/>
  </w:num>
  <w:num w:numId="7">
    <w:abstractNumId w:val="4"/>
  </w:num>
  <w:num w:numId="8">
    <w:abstractNumId w:val="2"/>
  </w:num>
  <w:num w:numId="9">
    <w:abstractNumId w:val="34"/>
  </w:num>
  <w:num w:numId="10">
    <w:abstractNumId w:val="25"/>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24"/>
  </w:num>
  <w:num w:numId="18">
    <w:abstractNumId w:val="17"/>
  </w:num>
  <w:num w:numId="19">
    <w:abstractNumId w:val="32"/>
  </w:num>
  <w:num w:numId="20">
    <w:abstractNumId w:val="10"/>
  </w:num>
  <w:num w:numId="21">
    <w:abstractNumId w:val="30"/>
  </w:num>
  <w:num w:numId="22">
    <w:abstractNumId w:val="36"/>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0"/>
  </w:num>
  <w:num w:numId="28">
    <w:abstractNumId w:val="9"/>
  </w:num>
  <w:num w:numId="29">
    <w:abstractNumId w:val="23"/>
  </w:num>
  <w:num w:numId="30">
    <w:abstractNumId w:val="2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26"/>
  </w:num>
  <w:num w:numId="35">
    <w:abstractNumId w:val="31"/>
  </w:num>
  <w:num w:numId="36">
    <w:abstractNumId w:val="3"/>
  </w:num>
  <w:num w:numId="37">
    <w:abstractNumId w:val="13"/>
  </w:num>
  <w:num w:numId="38">
    <w:abstractNumId w:val="27"/>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3ABC"/>
    <w:rsid w:val="00015F3D"/>
    <w:rsid w:val="00017706"/>
    <w:rsid w:val="00030DA0"/>
    <w:rsid w:val="0003595B"/>
    <w:rsid w:val="00036517"/>
    <w:rsid w:val="00036CC9"/>
    <w:rsid w:val="000370D3"/>
    <w:rsid w:val="00037C2F"/>
    <w:rsid w:val="00037ED0"/>
    <w:rsid w:val="00040149"/>
    <w:rsid w:val="000522F1"/>
    <w:rsid w:val="0005348C"/>
    <w:rsid w:val="000646CA"/>
    <w:rsid w:val="00070642"/>
    <w:rsid w:val="000713CF"/>
    <w:rsid w:val="00075C14"/>
    <w:rsid w:val="0008165A"/>
    <w:rsid w:val="000822B5"/>
    <w:rsid w:val="0009194C"/>
    <w:rsid w:val="00093707"/>
    <w:rsid w:val="00094B87"/>
    <w:rsid w:val="000957D0"/>
    <w:rsid w:val="000A012B"/>
    <w:rsid w:val="000A5418"/>
    <w:rsid w:val="000A6148"/>
    <w:rsid w:val="000A7463"/>
    <w:rsid w:val="000B1A77"/>
    <w:rsid w:val="000C07B9"/>
    <w:rsid w:val="000C1303"/>
    <w:rsid w:val="000C31A7"/>
    <w:rsid w:val="000D413A"/>
    <w:rsid w:val="000D47FB"/>
    <w:rsid w:val="000E2CCA"/>
    <w:rsid w:val="000E3B7B"/>
    <w:rsid w:val="000E41C2"/>
    <w:rsid w:val="000E5D35"/>
    <w:rsid w:val="000E7475"/>
    <w:rsid w:val="000F345F"/>
    <w:rsid w:val="000F517C"/>
    <w:rsid w:val="000F5540"/>
    <w:rsid w:val="00105CE6"/>
    <w:rsid w:val="00105F1A"/>
    <w:rsid w:val="0010609C"/>
    <w:rsid w:val="0011026F"/>
    <w:rsid w:val="00111405"/>
    <w:rsid w:val="0011183D"/>
    <w:rsid w:val="00112053"/>
    <w:rsid w:val="00117E65"/>
    <w:rsid w:val="00125FBD"/>
    <w:rsid w:val="00132689"/>
    <w:rsid w:val="001409B2"/>
    <w:rsid w:val="00144AB6"/>
    <w:rsid w:val="0014583E"/>
    <w:rsid w:val="00145F43"/>
    <w:rsid w:val="00152636"/>
    <w:rsid w:val="001539DD"/>
    <w:rsid w:val="00156782"/>
    <w:rsid w:val="00157807"/>
    <w:rsid w:val="00165216"/>
    <w:rsid w:val="00165F01"/>
    <w:rsid w:val="001731F4"/>
    <w:rsid w:val="001819F7"/>
    <w:rsid w:val="00185AC3"/>
    <w:rsid w:val="00186BAC"/>
    <w:rsid w:val="00190C87"/>
    <w:rsid w:val="001916F2"/>
    <w:rsid w:val="001930A7"/>
    <w:rsid w:val="00193BB1"/>
    <w:rsid w:val="00196568"/>
    <w:rsid w:val="00197C18"/>
    <w:rsid w:val="001A1340"/>
    <w:rsid w:val="001A2F16"/>
    <w:rsid w:val="001B1804"/>
    <w:rsid w:val="001B18C2"/>
    <w:rsid w:val="001B3C05"/>
    <w:rsid w:val="001B7747"/>
    <w:rsid w:val="001B7BE4"/>
    <w:rsid w:val="001C443F"/>
    <w:rsid w:val="001C61A5"/>
    <w:rsid w:val="001C6707"/>
    <w:rsid w:val="001D02F8"/>
    <w:rsid w:val="001D5D7E"/>
    <w:rsid w:val="001E228F"/>
    <w:rsid w:val="001E3AD0"/>
    <w:rsid w:val="001F5947"/>
    <w:rsid w:val="00200999"/>
    <w:rsid w:val="00202410"/>
    <w:rsid w:val="0020664C"/>
    <w:rsid w:val="00212414"/>
    <w:rsid w:val="0021337D"/>
    <w:rsid w:val="002142E2"/>
    <w:rsid w:val="00214A0C"/>
    <w:rsid w:val="0021588B"/>
    <w:rsid w:val="002161B6"/>
    <w:rsid w:val="002216AC"/>
    <w:rsid w:val="00230593"/>
    <w:rsid w:val="002475E2"/>
    <w:rsid w:val="002506D2"/>
    <w:rsid w:val="00250D67"/>
    <w:rsid w:val="00250DE2"/>
    <w:rsid w:val="002513DB"/>
    <w:rsid w:val="00254A1B"/>
    <w:rsid w:val="0026064A"/>
    <w:rsid w:val="00263047"/>
    <w:rsid w:val="00264566"/>
    <w:rsid w:val="00264F6A"/>
    <w:rsid w:val="00273CA1"/>
    <w:rsid w:val="0028454D"/>
    <w:rsid w:val="00291C9E"/>
    <w:rsid w:val="002926D4"/>
    <w:rsid w:val="0029709A"/>
    <w:rsid w:val="0029734E"/>
    <w:rsid w:val="002A0111"/>
    <w:rsid w:val="002A3CF5"/>
    <w:rsid w:val="002B06A3"/>
    <w:rsid w:val="002B435C"/>
    <w:rsid w:val="002B447F"/>
    <w:rsid w:val="002B601A"/>
    <w:rsid w:val="002C07DA"/>
    <w:rsid w:val="002C2A49"/>
    <w:rsid w:val="002C5D85"/>
    <w:rsid w:val="002C7EA9"/>
    <w:rsid w:val="002E6C05"/>
    <w:rsid w:val="002F2851"/>
    <w:rsid w:val="002F5424"/>
    <w:rsid w:val="002F575D"/>
    <w:rsid w:val="003113D7"/>
    <w:rsid w:val="00311E8A"/>
    <w:rsid w:val="00314C45"/>
    <w:rsid w:val="003224B1"/>
    <w:rsid w:val="00322E22"/>
    <w:rsid w:val="00324669"/>
    <w:rsid w:val="00342F20"/>
    <w:rsid w:val="003472CA"/>
    <w:rsid w:val="00350329"/>
    <w:rsid w:val="00356F26"/>
    <w:rsid w:val="00357F33"/>
    <w:rsid w:val="00360377"/>
    <w:rsid w:val="00366548"/>
    <w:rsid w:val="00376016"/>
    <w:rsid w:val="0038005B"/>
    <w:rsid w:val="003809C7"/>
    <w:rsid w:val="0038236C"/>
    <w:rsid w:val="00387DA2"/>
    <w:rsid w:val="00387E56"/>
    <w:rsid w:val="00393DCD"/>
    <w:rsid w:val="00395B40"/>
    <w:rsid w:val="003A2006"/>
    <w:rsid w:val="003A3DE6"/>
    <w:rsid w:val="003A6568"/>
    <w:rsid w:val="003A6F92"/>
    <w:rsid w:val="003A770E"/>
    <w:rsid w:val="003B2D41"/>
    <w:rsid w:val="003B4820"/>
    <w:rsid w:val="003B4FD1"/>
    <w:rsid w:val="003B6263"/>
    <w:rsid w:val="003C29E6"/>
    <w:rsid w:val="003C64A7"/>
    <w:rsid w:val="003D1128"/>
    <w:rsid w:val="003D1671"/>
    <w:rsid w:val="003D3D47"/>
    <w:rsid w:val="003D3FDA"/>
    <w:rsid w:val="003D6D00"/>
    <w:rsid w:val="003E0E38"/>
    <w:rsid w:val="003E1096"/>
    <w:rsid w:val="003E166F"/>
    <w:rsid w:val="003E1EA1"/>
    <w:rsid w:val="003E2FBE"/>
    <w:rsid w:val="003E55AB"/>
    <w:rsid w:val="003E62C3"/>
    <w:rsid w:val="003F307E"/>
    <w:rsid w:val="003F36DE"/>
    <w:rsid w:val="003F5920"/>
    <w:rsid w:val="004001E5"/>
    <w:rsid w:val="0041313C"/>
    <w:rsid w:val="00420822"/>
    <w:rsid w:val="00420C74"/>
    <w:rsid w:val="004221C4"/>
    <w:rsid w:val="00441526"/>
    <w:rsid w:val="004465AA"/>
    <w:rsid w:val="00446A5E"/>
    <w:rsid w:val="0044771A"/>
    <w:rsid w:val="00451B50"/>
    <w:rsid w:val="004541F2"/>
    <w:rsid w:val="0045458F"/>
    <w:rsid w:val="004565CA"/>
    <w:rsid w:val="004573DA"/>
    <w:rsid w:val="004633B4"/>
    <w:rsid w:val="00464A05"/>
    <w:rsid w:val="0047272B"/>
    <w:rsid w:val="00495CED"/>
    <w:rsid w:val="004A2F96"/>
    <w:rsid w:val="004A4BDF"/>
    <w:rsid w:val="004B3553"/>
    <w:rsid w:val="004B3F4B"/>
    <w:rsid w:val="004C468B"/>
    <w:rsid w:val="004E1FCA"/>
    <w:rsid w:val="004E2DCA"/>
    <w:rsid w:val="004E47D6"/>
    <w:rsid w:val="004E5741"/>
    <w:rsid w:val="004E77D9"/>
    <w:rsid w:val="00503189"/>
    <w:rsid w:val="00516BD1"/>
    <w:rsid w:val="005206E9"/>
    <w:rsid w:val="00526D01"/>
    <w:rsid w:val="00530E8C"/>
    <w:rsid w:val="00535111"/>
    <w:rsid w:val="00535D34"/>
    <w:rsid w:val="00536900"/>
    <w:rsid w:val="005450E4"/>
    <w:rsid w:val="00545933"/>
    <w:rsid w:val="00545D89"/>
    <w:rsid w:val="00552105"/>
    <w:rsid w:val="00554209"/>
    <w:rsid w:val="005562F2"/>
    <w:rsid w:val="00557544"/>
    <w:rsid w:val="0056550D"/>
    <w:rsid w:val="00565BBB"/>
    <w:rsid w:val="00565DBB"/>
    <w:rsid w:val="00567F5A"/>
    <w:rsid w:val="0057405C"/>
    <w:rsid w:val="00581AA0"/>
    <w:rsid w:val="00585E48"/>
    <w:rsid w:val="00585F3C"/>
    <w:rsid w:val="00586CA0"/>
    <w:rsid w:val="00587875"/>
    <w:rsid w:val="00591E6E"/>
    <w:rsid w:val="005A63EB"/>
    <w:rsid w:val="005B0876"/>
    <w:rsid w:val="005B22E1"/>
    <w:rsid w:val="005C33B6"/>
    <w:rsid w:val="005C48CD"/>
    <w:rsid w:val="005C4FDC"/>
    <w:rsid w:val="005D0B2B"/>
    <w:rsid w:val="005D6202"/>
    <w:rsid w:val="005D6E98"/>
    <w:rsid w:val="005E5D65"/>
    <w:rsid w:val="00607E2B"/>
    <w:rsid w:val="0061227E"/>
    <w:rsid w:val="006124BE"/>
    <w:rsid w:val="006139D6"/>
    <w:rsid w:val="00614376"/>
    <w:rsid w:val="00616D1B"/>
    <w:rsid w:val="006179EF"/>
    <w:rsid w:val="00620436"/>
    <w:rsid w:val="00621C2E"/>
    <w:rsid w:val="00623CE1"/>
    <w:rsid w:val="00625FB1"/>
    <w:rsid w:val="00627880"/>
    <w:rsid w:val="0063062B"/>
    <w:rsid w:val="0063118C"/>
    <w:rsid w:val="00634A82"/>
    <w:rsid w:val="0063547A"/>
    <w:rsid w:val="00637351"/>
    <w:rsid w:val="00645FCD"/>
    <w:rsid w:val="00646166"/>
    <w:rsid w:val="00654896"/>
    <w:rsid w:val="006621F0"/>
    <w:rsid w:val="006647BA"/>
    <w:rsid w:val="00667229"/>
    <w:rsid w:val="0067217E"/>
    <w:rsid w:val="00673AAA"/>
    <w:rsid w:val="00682BE5"/>
    <w:rsid w:val="00683846"/>
    <w:rsid w:val="006839E2"/>
    <w:rsid w:val="00690FED"/>
    <w:rsid w:val="006939A5"/>
    <w:rsid w:val="006B26F8"/>
    <w:rsid w:val="006B50AC"/>
    <w:rsid w:val="006C35E0"/>
    <w:rsid w:val="006D02B9"/>
    <w:rsid w:val="006D5223"/>
    <w:rsid w:val="006D5970"/>
    <w:rsid w:val="006E12FC"/>
    <w:rsid w:val="006E4DB2"/>
    <w:rsid w:val="006F0F24"/>
    <w:rsid w:val="006F223A"/>
    <w:rsid w:val="006F2B2E"/>
    <w:rsid w:val="006F37B6"/>
    <w:rsid w:val="006F6A5C"/>
    <w:rsid w:val="00703F6F"/>
    <w:rsid w:val="007052B3"/>
    <w:rsid w:val="00705962"/>
    <w:rsid w:val="00707C21"/>
    <w:rsid w:val="00712451"/>
    <w:rsid w:val="0071380C"/>
    <w:rsid w:val="00717DE9"/>
    <w:rsid w:val="00722BC5"/>
    <w:rsid w:val="0072466A"/>
    <w:rsid w:val="0072518B"/>
    <w:rsid w:val="00731041"/>
    <w:rsid w:val="007329E4"/>
    <w:rsid w:val="00732F08"/>
    <w:rsid w:val="007342F0"/>
    <w:rsid w:val="00735F70"/>
    <w:rsid w:val="007360C8"/>
    <w:rsid w:val="0074190C"/>
    <w:rsid w:val="00743508"/>
    <w:rsid w:val="0075493D"/>
    <w:rsid w:val="00762576"/>
    <w:rsid w:val="007673CA"/>
    <w:rsid w:val="00772E49"/>
    <w:rsid w:val="0078333E"/>
    <w:rsid w:val="007853F3"/>
    <w:rsid w:val="00790B9F"/>
    <w:rsid w:val="00791060"/>
    <w:rsid w:val="00792020"/>
    <w:rsid w:val="007926EA"/>
    <w:rsid w:val="007B202D"/>
    <w:rsid w:val="007B5626"/>
    <w:rsid w:val="007B6124"/>
    <w:rsid w:val="007C0F95"/>
    <w:rsid w:val="007C532A"/>
    <w:rsid w:val="007D3C53"/>
    <w:rsid w:val="007E3A0F"/>
    <w:rsid w:val="007F2628"/>
    <w:rsid w:val="007F2FBA"/>
    <w:rsid w:val="008000F5"/>
    <w:rsid w:val="00800C3A"/>
    <w:rsid w:val="00802405"/>
    <w:rsid w:val="00803E24"/>
    <w:rsid w:val="0080570B"/>
    <w:rsid w:val="008143F2"/>
    <w:rsid w:val="008148E1"/>
    <w:rsid w:val="00820447"/>
    <w:rsid w:val="00820811"/>
    <w:rsid w:val="008319BF"/>
    <w:rsid w:val="00832B78"/>
    <w:rsid w:val="00832F58"/>
    <w:rsid w:val="00833986"/>
    <w:rsid w:val="00835195"/>
    <w:rsid w:val="008362D8"/>
    <w:rsid w:val="008415F0"/>
    <w:rsid w:val="008433C2"/>
    <w:rsid w:val="00844457"/>
    <w:rsid w:val="008454C8"/>
    <w:rsid w:val="00850A69"/>
    <w:rsid w:val="00851D78"/>
    <w:rsid w:val="008853B1"/>
    <w:rsid w:val="008971E4"/>
    <w:rsid w:val="008A016F"/>
    <w:rsid w:val="008A1A0D"/>
    <w:rsid w:val="008A72E1"/>
    <w:rsid w:val="008A76ED"/>
    <w:rsid w:val="008B2AB1"/>
    <w:rsid w:val="008B3C72"/>
    <w:rsid w:val="008B6601"/>
    <w:rsid w:val="008C054E"/>
    <w:rsid w:val="008C5FED"/>
    <w:rsid w:val="008D0E09"/>
    <w:rsid w:val="008D30DF"/>
    <w:rsid w:val="008E3F67"/>
    <w:rsid w:val="00903007"/>
    <w:rsid w:val="00921268"/>
    <w:rsid w:val="00923816"/>
    <w:rsid w:val="0092727B"/>
    <w:rsid w:val="0093074B"/>
    <w:rsid w:val="00930E64"/>
    <w:rsid w:val="00931847"/>
    <w:rsid w:val="00932120"/>
    <w:rsid w:val="009360B6"/>
    <w:rsid w:val="00941140"/>
    <w:rsid w:val="009424FF"/>
    <w:rsid w:val="00943CF9"/>
    <w:rsid w:val="00947BA1"/>
    <w:rsid w:val="00956F8C"/>
    <w:rsid w:val="00961D57"/>
    <w:rsid w:val="00973292"/>
    <w:rsid w:val="009765E4"/>
    <w:rsid w:val="00976716"/>
    <w:rsid w:val="0097693B"/>
    <w:rsid w:val="00980C88"/>
    <w:rsid w:val="00993355"/>
    <w:rsid w:val="009963F7"/>
    <w:rsid w:val="009A11CB"/>
    <w:rsid w:val="009A4A6D"/>
    <w:rsid w:val="009B0952"/>
    <w:rsid w:val="009B2301"/>
    <w:rsid w:val="009B332E"/>
    <w:rsid w:val="009B44DD"/>
    <w:rsid w:val="009B7E42"/>
    <w:rsid w:val="009D46CE"/>
    <w:rsid w:val="009D4ADA"/>
    <w:rsid w:val="009E13DD"/>
    <w:rsid w:val="009F547A"/>
    <w:rsid w:val="00A00C35"/>
    <w:rsid w:val="00A03D78"/>
    <w:rsid w:val="00A0503B"/>
    <w:rsid w:val="00A059CD"/>
    <w:rsid w:val="00A13265"/>
    <w:rsid w:val="00A14900"/>
    <w:rsid w:val="00A2159F"/>
    <w:rsid w:val="00A21645"/>
    <w:rsid w:val="00A32377"/>
    <w:rsid w:val="00A324FF"/>
    <w:rsid w:val="00A34C62"/>
    <w:rsid w:val="00A4246C"/>
    <w:rsid w:val="00A474E5"/>
    <w:rsid w:val="00A529BC"/>
    <w:rsid w:val="00A5346C"/>
    <w:rsid w:val="00A53F51"/>
    <w:rsid w:val="00A55E26"/>
    <w:rsid w:val="00A562F0"/>
    <w:rsid w:val="00A564FB"/>
    <w:rsid w:val="00A614C1"/>
    <w:rsid w:val="00A61B43"/>
    <w:rsid w:val="00A61EA6"/>
    <w:rsid w:val="00A634D4"/>
    <w:rsid w:val="00A63D18"/>
    <w:rsid w:val="00A657BF"/>
    <w:rsid w:val="00A71136"/>
    <w:rsid w:val="00A71FA5"/>
    <w:rsid w:val="00A72C5E"/>
    <w:rsid w:val="00A85B1D"/>
    <w:rsid w:val="00A92578"/>
    <w:rsid w:val="00A9330B"/>
    <w:rsid w:val="00AA474C"/>
    <w:rsid w:val="00AA606B"/>
    <w:rsid w:val="00AB5396"/>
    <w:rsid w:val="00AC35EF"/>
    <w:rsid w:val="00AC4D5B"/>
    <w:rsid w:val="00AD1DDB"/>
    <w:rsid w:val="00AD2697"/>
    <w:rsid w:val="00AD7E5F"/>
    <w:rsid w:val="00AE13C1"/>
    <w:rsid w:val="00AE1A8D"/>
    <w:rsid w:val="00AE3066"/>
    <w:rsid w:val="00AF1B17"/>
    <w:rsid w:val="00AF68E4"/>
    <w:rsid w:val="00B00A87"/>
    <w:rsid w:val="00B01AA1"/>
    <w:rsid w:val="00B0391F"/>
    <w:rsid w:val="00B06025"/>
    <w:rsid w:val="00B06A9D"/>
    <w:rsid w:val="00B0722C"/>
    <w:rsid w:val="00B11D2E"/>
    <w:rsid w:val="00B11D60"/>
    <w:rsid w:val="00B25708"/>
    <w:rsid w:val="00B2623B"/>
    <w:rsid w:val="00B30C81"/>
    <w:rsid w:val="00B30DA1"/>
    <w:rsid w:val="00B30EEB"/>
    <w:rsid w:val="00B40469"/>
    <w:rsid w:val="00B4793B"/>
    <w:rsid w:val="00B503A5"/>
    <w:rsid w:val="00B56099"/>
    <w:rsid w:val="00B64A60"/>
    <w:rsid w:val="00B7136E"/>
    <w:rsid w:val="00B7190D"/>
    <w:rsid w:val="00B8468D"/>
    <w:rsid w:val="00B9091B"/>
    <w:rsid w:val="00B937D7"/>
    <w:rsid w:val="00B93D34"/>
    <w:rsid w:val="00B96B67"/>
    <w:rsid w:val="00BA7E88"/>
    <w:rsid w:val="00BB0EA4"/>
    <w:rsid w:val="00BB4363"/>
    <w:rsid w:val="00BC57EF"/>
    <w:rsid w:val="00BC69DB"/>
    <w:rsid w:val="00BD4024"/>
    <w:rsid w:val="00BD6EED"/>
    <w:rsid w:val="00BD76E5"/>
    <w:rsid w:val="00BE24C7"/>
    <w:rsid w:val="00BE254B"/>
    <w:rsid w:val="00BE5631"/>
    <w:rsid w:val="00BE6B6B"/>
    <w:rsid w:val="00BF25F9"/>
    <w:rsid w:val="00BF4F63"/>
    <w:rsid w:val="00C00F27"/>
    <w:rsid w:val="00C07425"/>
    <w:rsid w:val="00C13FD5"/>
    <w:rsid w:val="00C15633"/>
    <w:rsid w:val="00C15799"/>
    <w:rsid w:val="00C26F82"/>
    <w:rsid w:val="00C32E84"/>
    <w:rsid w:val="00C35415"/>
    <w:rsid w:val="00C357AD"/>
    <w:rsid w:val="00C51C5F"/>
    <w:rsid w:val="00C54879"/>
    <w:rsid w:val="00C554CC"/>
    <w:rsid w:val="00C6069C"/>
    <w:rsid w:val="00C616B2"/>
    <w:rsid w:val="00C6491C"/>
    <w:rsid w:val="00C65511"/>
    <w:rsid w:val="00C70477"/>
    <w:rsid w:val="00C74745"/>
    <w:rsid w:val="00C85119"/>
    <w:rsid w:val="00C942F0"/>
    <w:rsid w:val="00C95C48"/>
    <w:rsid w:val="00CA41E7"/>
    <w:rsid w:val="00CB4A2B"/>
    <w:rsid w:val="00CC7B09"/>
    <w:rsid w:val="00CC7B0E"/>
    <w:rsid w:val="00CD170C"/>
    <w:rsid w:val="00CD3055"/>
    <w:rsid w:val="00CD320B"/>
    <w:rsid w:val="00CD3F37"/>
    <w:rsid w:val="00CD5431"/>
    <w:rsid w:val="00CE4B93"/>
    <w:rsid w:val="00CE5959"/>
    <w:rsid w:val="00CF0C33"/>
    <w:rsid w:val="00CF2491"/>
    <w:rsid w:val="00CF3963"/>
    <w:rsid w:val="00CF619C"/>
    <w:rsid w:val="00CF7F0E"/>
    <w:rsid w:val="00D048C2"/>
    <w:rsid w:val="00D1252E"/>
    <w:rsid w:val="00D13D9D"/>
    <w:rsid w:val="00D17091"/>
    <w:rsid w:val="00D23083"/>
    <w:rsid w:val="00D26464"/>
    <w:rsid w:val="00D31D8B"/>
    <w:rsid w:val="00D31ED2"/>
    <w:rsid w:val="00D358AA"/>
    <w:rsid w:val="00D40C34"/>
    <w:rsid w:val="00D416A3"/>
    <w:rsid w:val="00D4255C"/>
    <w:rsid w:val="00D43DE5"/>
    <w:rsid w:val="00D459A2"/>
    <w:rsid w:val="00D4712A"/>
    <w:rsid w:val="00D530FF"/>
    <w:rsid w:val="00D53688"/>
    <w:rsid w:val="00D5407A"/>
    <w:rsid w:val="00D57772"/>
    <w:rsid w:val="00D6211B"/>
    <w:rsid w:val="00D62852"/>
    <w:rsid w:val="00D63869"/>
    <w:rsid w:val="00D72AE3"/>
    <w:rsid w:val="00D75A4D"/>
    <w:rsid w:val="00D8478B"/>
    <w:rsid w:val="00D86151"/>
    <w:rsid w:val="00D87129"/>
    <w:rsid w:val="00D9172D"/>
    <w:rsid w:val="00D97E84"/>
    <w:rsid w:val="00DA137D"/>
    <w:rsid w:val="00DA38AA"/>
    <w:rsid w:val="00DA38ED"/>
    <w:rsid w:val="00DA4080"/>
    <w:rsid w:val="00DA5641"/>
    <w:rsid w:val="00DA6B13"/>
    <w:rsid w:val="00DA7595"/>
    <w:rsid w:val="00DB0A68"/>
    <w:rsid w:val="00DC169C"/>
    <w:rsid w:val="00DC43A3"/>
    <w:rsid w:val="00DC4CF3"/>
    <w:rsid w:val="00DC5C01"/>
    <w:rsid w:val="00DD7C09"/>
    <w:rsid w:val="00DE3510"/>
    <w:rsid w:val="00DF0EB4"/>
    <w:rsid w:val="00DF111E"/>
    <w:rsid w:val="00DF3311"/>
    <w:rsid w:val="00DF5179"/>
    <w:rsid w:val="00E0124F"/>
    <w:rsid w:val="00E0364C"/>
    <w:rsid w:val="00E07028"/>
    <w:rsid w:val="00E22C57"/>
    <w:rsid w:val="00E27940"/>
    <w:rsid w:val="00E34A12"/>
    <w:rsid w:val="00E40B35"/>
    <w:rsid w:val="00E4132B"/>
    <w:rsid w:val="00E4533C"/>
    <w:rsid w:val="00E453AF"/>
    <w:rsid w:val="00E47841"/>
    <w:rsid w:val="00E5762A"/>
    <w:rsid w:val="00E601F9"/>
    <w:rsid w:val="00E63025"/>
    <w:rsid w:val="00E656E5"/>
    <w:rsid w:val="00E65920"/>
    <w:rsid w:val="00E674D3"/>
    <w:rsid w:val="00E70FD0"/>
    <w:rsid w:val="00E72B2C"/>
    <w:rsid w:val="00E7309D"/>
    <w:rsid w:val="00E77762"/>
    <w:rsid w:val="00E77C4B"/>
    <w:rsid w:val="00E865B3"/>
    <w:rsid w:val="00E9301F"/>
    <w:rsid w:val="00E9690A"/>
    <w:rsid w:val="00E97DC7"/>
    <w:rsid w:val="00EA44BA"/>
    <w:rsid w:val="00EB261C"/>
    <w:rsid w:val="00EB75E6"/>
    <w:rsid w:val="00EC4908"/>
    <w:rsid w:val="00ED095D"/>
    <w:rsid w:val="00EE1501"/>
    <w:rsid w:val="00EE4F24"/>
    <w:rsid w:val="00EE55CD"/>
    <w:rsid w:val="00F000EF"/>
    <w:rsid w:val="00F05A55"/>
    <w:rsid w:val="00F2504E"/>
    <w:rsid w:val="00F2585B"/>
    <w:rsid w:val="00F352CB"/>
    <w:rsid w:val="00F4053F"/>
    <w:rsid w:val="00F455F2"/>
    <w:rsid w:val="00F516E7"/>
    <w:rsid w:val="00F560D3"/>
    <w:rsid w:val="00F565C0"/>
    <w:rsid w:val="00F57BF7"/>
    <w:rsid w:val="00F60656"/>
    <w:rsid w:val="00F6263E"/>
    <w:rsid w:val="00F627C2"/>
    <w:rsid w:val="00F73187"/>
    <w:rsid w:val="00F736FD"/>
    <w:rsid w:val="00F84067"/>
    <w:rsid w:val="00FA361B"/>
    <w:rsid w:val="00FA4C19"/>
    <w:rsid w:val="00FA50B4"/>
    <w:rsid w:val="00FB2DFA"/>
    <w:rsid w:val="00FB6E83"/>
    <w:rsid w:val="00FC1238"/>
    <w:rsid w:val="00FC156A"/>
    <w:rsid w:val="00FC68F3"/>
    <w:rsid w:val="00FC6E20"/>
    <w:rsid w:val="00FD6235"/>
    <w:rsid w:val="00FD6606"/>
    <w:rsid w:val="00FE13D1"/>
    <w:rsid w:val="00FE3DE5"/>
    <w:rsid w:val="00FE5F5A"/>
    <w:rsid w:val="00FF3F90"/>
    <w:rsid w:val="00FF4F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D87129"/>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F565C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paragraph" w:customStyle="1" w:styleId="Normalaftertitle">
    <w:name w:val="Normal_after_title"/>
    <w:basedOn w:val="Normal"/>
    <w:next w:val="Normal"/>
    <w:link w:val="NormalaftertitleChar"/>
    <w:uiPriority w:val="99"/>
    <w:rsid w:val="00F565C0"/>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character" w:customStyle="1" w:styleId="enumlev1Char">
    <w:name w:val="enumlev1 Char"/>
    <w:basedOn w:val="DefaultParagraphFont"/>
    <w:link w:val="enumlev1"/>
    <w:qFormat/>
    <w:locked/>
    <w:rsid w:val="00F565C0"/>
    <w:rPr>
      <w:rFonts w:eastAsia="MS Mincho"/>
      <w:sz w:val="24"/>
      <w:lang w:val="en-GB"/>
    </w:rPr>
  </w:style>
  <w:style w:type="character" w:customStyle="1" w:styleId="NormalaftertitleChar">
    <w:name w:val="Normal_after_title Char"/>
    <w:basedOn w:val="DefaultParagraphFont"/>
    <w:link w:val="Normalaftertitle"/>
    <w:uiPriority w:val="99"/>
    <w:locked/>
    <w:rsid w:val="00F565C0"/>
    <w:rPr>
      <w:rFonts w:eastAsia="MS Mincho"/>
      <w:sz w:val="24"/>
      <w:lang w:val="en-GB"/>
    </w:rPr>
  </w:style>
  <w:style w:type="character" w:customStyle="1" w:styleId="Heading2Char">
    <w:name w:val="Heading 2 Char"/>
    <w:basedOn w:val="DefaultParagraphFont"/>
    <w:link w:val="Heading2"/>
    <w:semiHidden/>
    <w:rsid w:val="00D87129"/>
    <w:rPr>
      <w:rFonts w:asciiTheme="majorHAnsi" w:eastAsiaTheme="majorEastAsia" w:hAnsiTheme="majorHAnsi" w:cstheme="majorBidi"/>
      <w:sz w:val="24"/>
      <w:szCs w:val="24"/>
    </w:rPr>
  </w:style>
  <w:style w:type="paragraph" w:customStyle="1" w:styleId="Normalaftertitle0">
    <w:name w:val="Normal after title"/>
    <w:basedOn w:val="Normal"/>
    <w:next w:val="Normal"/>
    <w:link w:val="NormalaftertitleChar0"/>
    <w:rsid w:val="00D87129"/>
    <w:pPr>
      <w:tabs>
        <w:tab w:val="left" w:pos="1134"/>
        <w:tab w:val="left" w:pos="1871"/>
        <w:tab w:val="left" w:pos="2268"/>
      </w:tabs>
      <w:overflowPunct w:val="0"/>
      <w:autoSpaceDE w:val="0"/>
      <w:autoSpaceDN w:val="0"/>
      <w:adjustRightInd w:val="0"/>
      <w:spacing w:before="280"/>
      <w:jc w:val="both"/>
      <w:textAlignment w:val="baseline"/>
    </w:pPr>
    <w:rPr>
      <w:rFonts w:ascii="CG Times" w:eastAsiaTheme="minorEastAsia" w:hAnsi="CG Times"/>
      <w:sz w:val="22"/>
      <w:szCs w:val="20"/>
      <w:lang w:val="en-GB"/>
    </w:rPr>
  </w:style>
  <w:style w:type="character" w:customStyle="1" w:styleId="NormalaftertitleChar0">
    <w:name w:val="Normal after title Char"/>
    <w:link w:val="Normalaftertitle0"/>
    <w:rsid w:val="00D87129"/>
    <w:rPr>
      <w:rFonts w:ascii="CG Times" w:eastAsiaTheme="minorEastAsia" w:hAnsi="CG Times"/>
      <w:sz w:val="22"/>
      <w:lang w:val="en-GB"/>
    </w:rPr>
  </w:style>
  <w:style w:type="paragraph" w:styleId="Revision">
    <w:name w:val="Revision"/>
    <w:hidden/>
    <w:uiPriority w:val="99"/>
    <w:semiHidden/>
    <w:rsid w:val="003E0E38"/>
    <w:rPr>
      <w:rFonts w:eastAsia="BatangChe"/>
      <w:sz w:val="24"/>
      <w:szCs w:val="24"/>
    </w:rPr>
  </w:style>
  <w:style w:type="character" w:styleId="FollowedHyperlink">
    <w:name w:val="FollowedHyperlink"/>
    <w:basedOn w:val="DefaultParagraphFont"/>
    <w:semiHidden/>
    <w:unhideWhenUsed/>
    <w:rsid w:val="007853F3"/>
    <w:rPr>
      <w:color w:val="800080" w:themeColor="followedHyperlink"/>
      <w:u w:val="single"/>
    </w:rPr>
  </w:style>
  <w:style w:type="character" w:customStyle="1" w:styleId="ListParagraphChar">
    <w:name w:val="List Paragraph Char"/>
    <w:link w:val="ListParagraph"/>
    <w:uiPriority w:val="34"/>
    <w:locked/>
    <w:rsid w:val="005C4FDC"/>
    <w:rPr>
      <w:rFonts w:eastAsia="BatangChe"/>
      <w:sz w:val="24"/>
      <w:szCs w:val="24"/>
    </w:rPr>
  </w:style>
  <w:style w:type="character" w:customStyle="1" w:styleId="TabletextChar">
    <w:name w:val="Table_text Char"/>
    <w:link w:val="Tabletext"/>
    <w:qFormat/>
    <w:locked/>
    <w:rsid w:val="005C4FDC"/>
    <w:rPr>
      <w:rFonts w:eastAsia="Times New Roman"/>
      <w:lang w:val="en-GB"/>
    </w:rPr>
  </w:style>
  <w:style w:type="paragraph" w:customStyle="1" w:styleId="Tabletext">
    <w:name w:val="Table_text"/>
    <w:basedOn w:val="Normal"/>
    <w:link w:val="TabletextChar"/>
    <w:qFormat/>
    <w:rsid w:val="005C4F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0"/>
      <w:szCs w:val="20"/>
      <w:lang w:val="en-GB"/>
    </w:rPr>
  </w:style>
  <w:style w:type="character" w:customStyle="1" w:styleId="TableheadChar">
    <w:name w:val="Table_head Char"/>
    <w:link w:val="Tablehead"/>
    <w:locked/>
    <w:rsid w:val="005C4FDC"/>
    <w:rPr>
      <w:rFonts w:ascii="Times New Roman Bold" w:eastAsia="Times New Roman" w:hAnsi="Times New Roman Bold" w:cs="Times New Roman Bold"/>
      <w:b/>
      <w:lang w:val="en-GB"/>
    </w:rPr>
  </w:style>
  <w:style w:type="paragraph" w:customStyle="1" w:styleId="Tablehead">
    <w:name w:val="Table_head"/>
    <w:basedOn w:val="Normal"/>
    <w:link w:val="TableheadChar"/>
    <w:rsid w:val="005C4FDC"/>
    <w:pPr>
      <w:keepNext/>
      <w:tabs>
        <w:tab w:val="left" w:pos="1134"/>
        <w:tab w:val="left" w:pos="1871"/>
        <w:tab w:val="left" w:pos="2268"/>
      </w:tabs>
      <w:overflowPunct w:val="0"/>
      <w:autoSpaceDE w:val="0"/>
      <w:autoSpaceDN w:val="0"/>
      <w:adjustRightInd w:val="0"/>
      <w:spacing w:before="80" w:after="80"/>
      <w:jc w:val="center"/>
    </w:pPr>
    <w:rPr>
      <w:rFonts w:ascii="Times New Roman Bold" w:eastAsia="Times New Roman" w:hAnsi="Times New Roman Bold" w:cs="Times New Roman Bold"/>
      <w:b/>
      <w:sz w:val="20"/>
      <w:szCs w:val="20"/>
      <w:lang w:val="en-GB"/>
    </w:rPr>
  </w:style>
  <w:style w:type="character" w:customStyle="1" w:styleId="TabletitleChar">
    <w:name w:val="Table_title Char"/>
    <w:basedOn w:val="DefaultParagraphFont"/>
    <w:link w:val="Tabletitle"/>
    <w:locked/>
    <w:rsid w:val="005C4FDC"/>
    <w:rPr>
      <w:rFonts w:ascii="Times New Roman Bold" w:eastAsia="Times New Roman" w:hAnsi="Times New Roman Bold" w:cs="Times New Roman Bold"/>
      <w:b/>
      <w:lang w:val="en-GB"/>
    </w:rPr>
  </w:style>
  <w:style w:type="paragraph" w:customStyle="1" w:styleId="Tabletitle">
    <w:name w:val="Table_title"/>
    <w:basedOn w:val="Normal"/>
    <w:next w:val="Tabletext"/>
    <w:link w:val="TabletitleChar"/>
    <w:qFormat/>
    <w:rsid w:val="005C4FDC"/>
    <w:pPr>
      <w:keepNext/>
      <w:keepLines/>
      <w:tabs>
        <w:tab w:val="left" w:pos="1134"/>
        <w:tab w:val="left" w:pos="1871"/>
        <w:tab w:val="left" w:pos="2268"/>
      </w:tabs>
      <w:overflowPunct w:val="0"/>
      <w:autoSpaceDE w:val="0"/>
      <w:autoSpaceDN w:val="0"/>
      <w:adjustRightInd w:val="0"/>
      <w:spacing w:after="120"/>
      <w:jc w:val="center"/>
    </w:pPr>
    <w:rPr>
      <w:rFonts w:ascii="Times New Roman Bold" w:eastAsia="Times New Roman" w:hAnsi="Times New Roman Bold" w:cs="Times New Roman Bold"/>
      <w:b/>
      <w:sz w:val="20"/>
      <w:szCs w:val="20"/>
      <w:lang w:val="en-GB"/>
    </w:rPr>
  </w:style>
  <w:style w:type="paragraph" w:styleId="Date">
    <w:name w:val="Date"/>
    <w:basedOn w:val="Normal"/>
    <w:next w:val="Normal"/>
    <w:link w:val="DateChar"/>
    <w:rsid w:val="00A9330B"/>
  </w:style>
  <w:style w:type="character" w:customStyle="1" w:styleId="DateChar">
    <w:name w:val="Date Char"/>
    <w:basedOn w:val="DefaultParagraphFont"/>
    <w:link w:val="Date"/>
    <w:rsid w:val="00A9330B"/>
    <w:rPr>
      <w:rFonts w:eastAsia="BatangChe"/>
      <w:sz w:val="24"/>
      <w:szCs w:val="24"/>
    </w:rPr>
  </w:style>
  <w:style w:type="paragraph" w:customStyle="1" w:styleId="Default">
    <w:name w:val="Default"/>
    <w:rsid w:val="001A1340"/>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EA44BA"/>
    <w:pPr>
      <w:spacing w:before="100" w:beforeAutospacing="1" w:after="100" w:afterAutospacing="1"/>
    </w:pPr>
    <w:rPr>
      <w:rFonts w:eastAsiaTheme="minorHAnsi"/>
    </w:rPr>
  </w:style>
  <w:style w:type="paragraph" w:customStyle="1" w:styleId="Reasons">
    <w:name w:val="Reasons"/>
    <w:basedOn w:val="Normal"/>
    <w:rsid w:val="00273CA1"/>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ListParagraph1">
    <w:name w:val="List Paragraph1"/>
    <w:basedOn w:val="Normal"/>
    <w:uiPriority w:val="34"/>
    <w:qFormat/>
    <w:rsid w:val="00D6211B"/>
    <w:pPr>
      <w:ind w:left="720"/>
    </w:pPr>
    <w:rPr>
      <w:rFonts w:cs="Angsana New"/>
    </w:rPr>
  </w:style>
  <w:style w:type="character" w:customStyle="1" w:styleId="Heading8Char">
    <w:name w:val="Heading 8 Char"/>
    <w:basedOn w:val="DefaultParagraphFont"/>
    <w:link w:val="Heading8"/>
    <w:rsid w:val="00FD6606"/>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286">
      <w:bodyDiv w:val="1"/>
      <w:marLeft w:val="0"/>
      <w:marRight w:val="0"/>
      <w:marTop w:val="0"/>
      <w:marBottom w:val="0"/>
      <w:divBdr>
        <w:top w:val="none" w:sz="0" w:space="0" w:color="auto"/>
        <w:left w:val="none" w:sz="0" w:space="0" w:color="auto"/>
        <w:bottom w:val="none" w:sz="0" w:space="0" w:color="auto"/>
        <w:right w:val="none" w:sz="0" w:space="0" w:color="auto"/>
      </w:divBdr>
    </w:div>
    <w:div w:id="183784638">
      <w:bodyDiv w:val="1"/>
      <w:marLeft w:val="0"/>
      <w:marRight w:val="0"/>
      <w:marTop w:val="0"/>
      <w:marBottom w:val="0"/>
      <w:divBdr>
        <w:top w:val="none" w:sz="0" w:space="0" w:color="auto"/>
        <w:left w:val="none" w:sz="0" w:space="0" w:color="auto"/>
        <w:bottom w:val="none" w:sz="0" w:space="0" w:color="auto"/>
        <w:right w:val="none" w:sz="0" w:space="0" w:color="auto"/>
      </w:divBdr>
    </w:div>
    <w:div w:id="294724903">
      <w:bodyDiv w:val="1"/>
      <w:marLeft w:val="0"/>
      <w:marRight w:val="0"/>
      <w:marTop w:val="0"/>
      <w:marBottom w:val="0"/>
      <w:divBdr>
        <w:top w:val="none" w:sz="0" w:space="0" w:color="auto"/>
        <w:left w:val="none" w:sz="0" w:space="0" w:color="auto"/>
        <w:bottom w:val="none" w:sz="0" w:space="0" w:color="auto"/>
        <w:right w:val="none" w:sz="0" w:space="0" w:color="auto"/>
      </w:divBdr>
    </w:div>
    <w:div w:id="313334351">
      <w:bodyDiv w:val="1"/>
      <w:marLeft w:val="0"/>
      <w:marRight w:val="0"/>
      <w:marTop w:val="0"/>
      <w:marBottom w:val="0"/>
      <w:divBdr>
        <w:top w:val="none" w:sz="0" w:space="0" w:color="auto"/>
        <w:left w:val="none" w:sz="0" w:space="0" w:color="auto"/>
        <w:bottom w:val="none" w:sz="0" w:space="0" w:color="auto"/>
        <w:right w:val="none" w:sz="0" w:space="0" w:color="auto"/>
      </w:divBdr>
    </w:div>
    <w:div w:id="372971446">
      <w:bodyDiv w:val="1"/>
      <w:marLeft w:val="0"/>
      <w:marRight w:val="0"/>
      <w:marTop w:val="0"/>
      <w:marBottom w:val="0"/>
      <w:divBdr>
        <w:top w:val="none" w:sz="0" w:space="0" w:color="auto"/>
        <w:left w:val="none" w:sz="0" w:space="0" w:color="auto"/>
        <w:bottom w:val="none" w:sz="0" w:space="0" w:color="auto"/>
        <w:right w:val="none" w:sz="0" w:space="0" w:color="auto"/>
      </w:divBdr>
    </w:div>
    <w:div w:id="536164744">
      <w:bodyDiv w:val="1"/>
      <w:marLeft w:val="0"/>
      <w:marRight w:val="0"/>
      <w:marTop w:val="0"/>
      <w:marBottom w:val="0"/>
      <w:divBdr>
        <w:top w:val="none" w:sz="0" w:space="0" w:color="auto"/>
        <w:left w:val="none" w:sz="0" w:space="0" w:color="auto"/>
        <w:bottom w:val="none" w:sz="0" w:space="0" w:color="auto"/>
        <w:right w:val="none" w:sz="0" w:space="0" w:color="auto"/>
      </w:divBdr>
    </w:div>
    <w:div w:id="690688428">
      <w:bodyDiv w:val="1"/>
      <w:marLeft w:val="0"/>
      <w:marRight w:val="0"/>
      <w:marTop w:val="0"/>
      <w:marBottom w:val="0"/>
      <w:divBdr>
        <w:top w:val="none" w:sz="0" w:space="0" w:color="auto"/>
        <w:left w:val="none" w:sz="0" w:space="0" w:color="auto"/>
        <w:bottom w:val="none" w:sz="0" w:space="0" w:color="auto"/>
        <w:right w:val="none" w:sz="0" w:space="0" w:color="auto"/>
      </w:divBdr>
    </w:div>
    <w:div w:id="908342207">
      <w:bodyDiv w:val="1"/>
      <w:marLeft w:val="0"/>
      <w:marRight w:val="0"/>
      <w:marTop w:val="0"/>
      <w:marBottom w:val="0"/>
      <w:divBdr>
        <w:top w:val="none" w:sz="0" w:space="0" w:color="auto"/>
        <w:left w:val="none" w:sz="0" w:space="0" w:color="auto"/>
        <w:bottom w:val="none" w:sz="0" w:space="0" w:color="auto"/>
        <w:right w:val="none" w:sz="0" w:space="0" w:color="auto"/>
      </w:divBdr>
    </w:div>
    <w:div w:id="949237822">
      <w:bodyDiv w:val="1"/>
      <w:marLeft w:val="0"/>
      <w:marRight w:val="0"/>
      <w:marTop w:val="0"/>
      <w:marBottom w:val="0"/>
      <w:divBdr>
        <w:top w:val="none" w:sz="0" w:space="0" w:color="auto"/>
        <w:left w:val="none" w:sz="0" w:space="0" w:color="auto"/>
        <w:bottom w:val="none" w:sz="0" w:space="0" w:color="auto"/>
        <w:right w:val="none" w:sz="0" w:space="0" w:color="auto"/>
      </w:divBdr>
    </w:div>
    <w:div w:id="972491625">
      <w:bodyDiv w:val="1"/>
      <w:marLeft w:val="0"/>
      <w:marRight w:val="0"/>
      <w:marTop w:val="0"/>
      <w:marBottom w:val="0"/>
      <w:divBdr>
        <w:top w:val="none" w:sz="0" w:space="0" w:color="auto"/>
        <w:left w:val="none" w:sz="0" w:space="0" w:color="auto"/>
        <w:bottom w:val="none" w:sz="0" w:space="0" w:color="auto"/>
        <w:right w:val="none" w:sz="0" w:space="0" w:color="auto"/>
      </w:divBdr>
    </w:div>
    <w:div w:id="1042098631">
      <w:bodyDiv w:val="1"/>
      <w:marLeft w:val="0"/>
      <w:marRight w:val="0"/>
      <w:marTop w:val="0"/>
      <w:marBottom w:val="0"/>
      <w:divBdr>
        <w:top w:val="none" w:sz="0" w:space="0" w:color="auto"/>
        <w:left w:val="none" w:sz="0" w:space="0" w:color="auto"/>
        <w:bottom w:val="none" w:sz="0" w:space="0" w:color="auto"/>
        <w:right w:val="none" w:sz="0" w:space="0" w:color="auto"/>
      </w:divBdr>
    </w:div>
    <w:div w:id="1199123113">
      <w:bodyDiv w:val="1"/>
      <w:marLeft w:val="0"/>
      <w:marRight w:val="0"/>
      <w:marTop w:val="0"/>
      <w:marBottom w:val="0"/>
      <w:divBdr>
        <w:top w:val="none" w:sz="0" w:space="0" w:color="auto"/>
        <w:left w:val="none" w:sz="0" w:space="0" w:color="auto"/>
        <w:bottom w:val="none" w:sz="0" w:space="0" w:color="auto"/>
        <w:right w:val="none" w:sz="0" w:space="0" w:color="auto"/>
      </w:divBdr>
    </w:div>
    <w:div w:id="1327785671">
      <w:bodyDiv w:val="1"/>
      <w:marLeft w:val="0"/>
      <w:marRight w:val="0"/>
      <w:marTop w:val="0"/>
      <w:marBottom w:val="0"/>
      <w:divBdr>
        <w:top w:val="none" w:sz="0" w:space="0" w:color="auto"/>
        <w:left w:val="none" w:sz="0" w:space="0" w:color="auto"/>
        <w:bottom w:val="none" w:sz="0" w:space="0" w:color="auto"/>
        <w:right w:val="none" w:sz="0" w:space="0" w:color="auto"/>
      </w:divBdr>
    </w:div>
    <w:div w:id="1347632899">
      <w:bodyDiv w:val="1"/>
      <w:marLeft w:val="0"/>
      <w:marRight w:val="0"/>
      <w:marTop w:val="0"/>
      <w:marBottom w:val="0"/>
      <w:divBdr>
        <w:top w:val="none" w:sz="0" w:space="0" w:color="auto"/>
        <w:left w:val="none" w:sz="0" w:space="0" w:color="auto"/>
        <w:bottom w:val="none" w:sz="0" w:space="0" w:color="auto"/>
        <w:right w:val="none" w:sz="0" w:space="0" w:color="auto"/>
      </w:divBdr>
    </w:div>
    <w:div w:id="145903462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12909311">
      <w:bodyDiv w:val="1"/>
      <w:marLeft w:val="0"/>
      <w:marRight w:val="0"/>
      <w:marTop w:val="0"/>
      <w:marBottom w:val="0"/>
      <w:divBdr>
        <w:top w:val="none" w:sz="0" w:space="0" w:color="auto"/>
        <w:left w:val="none" w:sz="0" w:space="0" w:color="auto"/>
        <w:bottom w:val="none" w:sz="0" w:space="0" w:color="auto"/>
        <w:right w:val="none" w:sz="0" w:space="0" w:color="auto"/>
      </w:divBdr>
    </w:div>
    <w:div w:id="1513569717">
      <w:bodyDiv w:val="1"/>
      <w:marLeft w:val="0"/>
      <w:marRight w:val="0"/>
      <w:marTop w:val="0"/>
      <w:marBottom w:val="0"/>
      <w:divBdr>
        <w:top w:val="none" w:sz="0" w:space="0" w:color="auto"/>
        <w:left w:val="none" w:sz="0" w:space="0" w:color="auto"/>
        <w:bottom w:val="none" w:sz="0" w:space="0" w:color="auto"/>
        <w:right w:val="none" w:sz="0" w:space="0" w:color="auto"/>
      </w:divBdr>
    </w:div>
    <w:div w:id="1710450471">
      <w:bodyDiv w:val="1"/>
      <w:marLeft w:val="0"/>
      <w:marRight w:val="0"/>
      <w:marTop w:val="0"/>
      <w:marBottom w:val="0"/>
      <w:divBdr>
        <w:top w:val="none" w:sz="0" w:space="0" w:color="auto"/>
        <w:left w:val="none" w:sz="0" w:space="0" w:color="auto"/>
        <w:bottom w:val="none" w:sz="0" w:space="0" w:color="auto"/>
        <w:right w:val="none" w:sz="0" w:space="0" w:color="auto"/>
      </w:divBdr>
    </w:div>
    <w:div w:id="171071592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3378">
      <w:bodyDiv w:val="1"/>
      <w:marLeft w:val="0"/>
      <w:marRight w:val="0"/>
      <w:marTop w:val="0"/>
      <w:marBottom w:val="0"/>
      <w:divBdr>
        <w:top w:val="none" w:sz="0" w:space="0" w:color="auto"/>
        <w:left w:val="none" w:sz="0" w:space="0" w:color="auto"/>
        <w:bottom w:val="none" w:sz="0" w:space="0" w:color="auto"/>
        <w:right w:val="none" w:sz="0" w:space="0" w:color="auto"/>
      </w:divBdr>
    </w:div>
    <w:div w:id="1876458358">
      <w:bodyDiv w:val="1"/>
      <w:marLeft w:val="0"/>
      <w:marRight w:val="0"/>
      <w:marTop w:val="0"/>
      <w:marBottom w:val="0"/>
      <w:divBdr>
        <w:top w:val="none" w:sz="0" w:space="0" w:color="auto"/>
        <w:left w:val="none" w:sz="0" w:space="0" w:color="auto"/>
        <w:bottom w:val="none" w:sz="0" w:space="0" w:color="auto"/>
        <w:right w:val="none" w:sz="0" w:space="0" w:color="auto"/>
      </w:divBdr>
    </w:div>
    <w:div w:id="1903368159">
      <w:bodyDiv w:val="1"/>
      <w:marLeft w:val="0"/>
      <w:marRight w:val="0"/>
      <w:marTop w:val="0"/>
      <w:marBottom w:val="0"/>
      <w:divBdr>
        <w:top w:val="none" w:sz="0" w:space="0" w:color="auto"/>
        <w:left w:val="none" w:sz="0" w:space="0" w:color="auto"/>
        <w:bottom w:val="none" w:sz="0" w:space="0" w:color="auto"/>
        <w:right w:val="none" w:sz="0" w:space="0" w:color="auto"/>
      </w:divBdr>
    </w:div>
    <w:div w:id="1951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Microsoft_Word_97_-_2003_Document1.doc"/><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D0D7-ED2A-4DFC-9BA5-8B7EE324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2019-08-09T07:11:00Z</dcterms:created>
  <dcterms:modified xsi:type="dcterms:W3CDTF">2019-08-09T07:11:00Z</dcterms:modified>
</cp:coreProperties>
</file>