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BE6C81">
            <w:pPr>
              <w:rPr>
                <w:b/>
                <w:bCs/>
                <w:lang w:val="fr-FR"/>
              </w:rPr>
            </w:pPr>
            <w:r w:rsidRPr="00C96104">
              <w:rPr>
                <w:b/>
                <w:bCs/>
                <w:lang w:val="fr-FR"/>
              </w:rPr>
              <w:t>AP</w:t>
            </w:r>
            <w:r>
              <w:rPr>
                <w:b/>
                <w:bCs/>
                <w:lang w:val="fr-FR"/>
              </w:rPr>
              <w:t>G19-</w:t>
            </w:r>
            <w:r w:rsidR="00CD256B">
              <w:rPr>
                <w:b/>
                <w:bCs/>
                <w:lang w:val="fr-FR"/>
              </w:rPr>
              <w:t>5</w:t>
            </w:r>
            <w:r>
              <w:rPr>
                <w:b/>
                <w:bCs/>
                <w:lang w:val="fr-FR"/>
              </w:rPr>
              <w:t>/</w:t>
            </w:r>
            <w:r w:rsidR="00BE6C81">
              <w:rPr>
                <w:b/>
                <w:bCs/>
                <w:lang w:val="fr-FR"/>
              </w:rPr>
              <w:t>OUT</w:t>
            </w:r>
            <w:r w:rsidR="002C1FED">
              <w:rPr>
                <w:b/>
                <w:bCs/>
                <w:lang w:val="fr-FR"/>
              </w:rPr>
              <w:t>-</w:t>
            </w:r>
            <w:r w:rsidR="00BE1A48">
              <w:rPr>
                <w:b/>
                <w:bCs/>
                <w:lang w:val="fr-FR"/>
              </w:rPr>
              <w:t>48</w:t>
            </w:r>
          </w:p>
          <w:p w:rsidR="00C516C7" w:rsidRDefault="00307E24"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BE1A48" w:rsidP="00C95572">
            <w:r>
              <w:rPr>
                <w:bCs/>
              </w:rPr>
              <w:t>6</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BE6C81" w:rsidRDefault="00BE6C81" w:rsidP="003D4B44">
      <w:pPr>
        <w:jc w:val="center"/>
        <w:rPr>
          <w:lang w:val="en-NZ" w:eastAsia="ko-KR"/>
        </w:rPr>
      </w:pPr>
    </w:p>
    <w:p w:rsidR="00B64A60" w:rsidRPr="002A0111" w:rsidRDefault="00BE6C81" w:rsidP="00BE6C81">
      <w:pPr>
        <w:jc w:val="center"/>
        <w:rPr>
          <w:lang w:val="en-NZ" w:eastAsia="ko-KR"/>
        </w:rPr>
      </w:pPr>
      <w:r>
        <w:rPr>
          <w:lang w:val="en-NZ" w:eastAsia="ko-KR"/>
        </w:rPr>
        <w:t>Working Party 6</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p>
    <w:p w:rsidR="00B64A60" w:rsidRPr="00441526" w:rsidRDefault="006872A6" w:rsidP="003D4B44">
      <w:pPr>
        <w:jc w:val="center"/>
        <w:rPr>
          <w:b/>
          <w:bCs/>
          <w:caps/>
          <w:lang w:val="en-NZ"/>
        </w:rPr>
      </w:pPr>
      <w:r>
        <w:rPr>
          <w:b/>
          <w:bCs/>
          <w:caps/>
          <w:lang w:val="en-NZ"/>
        </w:rPr>
        <w:t>on WRC-19 agenda item 10</w:t>
      </w:r>
      <w:r w:rsidR="00D4404F">
        <w:rPr>
          <w:b/>
          <w:bCs/>
          <w:caps/>
          <w:lang w:val="en-NZ"/>
        </w:rPr>
        <w:t>b</w:t>
      </w:r>
    </w:p>
    <w:p w:rsidR="00B64A60" w:rsidRPr="00441526" w:rsidRDefault="00B64A60" w:rsidP="00264566">
      <w:pPr>
        <w:spacing w:after="120"/>
        <w:rPr>
          <w:lang w:val="en-NZ"/>
        </w:rPr>
      </w:pPr>
    </w:p>
    <w:p w:rsidR="002A0111" w:rsidRPr="00441526" w:rsidRDefault="006872A6" w:rsidP="002A0111">
      <w:pPr>
        <w:spacing w:after="120"/>
        <w:jc w:val="both"/>
        <w:rPr>
          <w:lang w:val="en-NZ"/>
        </w:rPr>
      </w:pPr>
      <w:r>
        <w:rPr>
          <w:b/>
          <w:lang w:val="en-NZ"/>
        </w:rPr>
        <w:t>Agenda Item 10</w:t>
      </w:r>
      <w:r w:rsidR="002A0111" w:rsidRPr="00441526">
        <w:rPr>
          <w:b/>
          <w:lang w:val="en-NZ"/>
        </w:rPr>
        <w:t xml:space="preserve">: </w:t>
      </w:r>
    </w:p>
    <w:p w:rsidR="006872A6" w:rsidRPr="00D85F97" w:rsidRDefault="006872A6" w:rsidP="006872A6">
      <w:pPr>
        <w:jc w:val="both"/>
        <w:rPr>
          <w:i/>
          <w:lang w:val="en-GB"/>
        </w:rPr>
      </w:pPr>
      <w:proofErr w:type="gramStart"/>
      <w:r w:rsidRPr="00D85F97">
        <w:rPr>
          <w:i/>
          <w:lang w:val="en-GB"/>
        </w:rPr>
        <w:t>to</w:t>
      </w:r>
      <w:proofErr w:type="gramEnd"/>
      <w:r w:rsidRPr="00D85F97">
        <w:rPr>
          <w:i/>
          <w:lang w:val="en-GB"/>
        </w:rPr>
        <w:t xml:space="preserve"> recommend to the Council items for inclusion in the agenda for the next WRC, and to give</w:t>
      </w:r>
    </w:p>
    <w:p w:rsidR="002A0111" w:rsidRPr="00441526" w:rsidRDefault="006872A6" w:rsidP="006872A6">
      <w:pPr>
        <w:spacing w:after="120"/>
        <w:jc w:val="both"/>
        <w:rPr>
          <w:i/>
          <w:lang w:val="en-NZ"/>
        </w:rPr>
      </w:pPr>
      <w:proofErr w:type="gramStart"/>
      <w:r w:rsidRPr="00D85F97">
        <w:rPr>
          <w:i/>
          <w:lang w:val="en-GB"/>
        </w:rPr>
        <w:t>its</w:t>
      </w:r>
      <w:proofErr w:type="gramEnd"/>
      <w:r w:rsidRPr="00D85F97">
        <w:rPr>
          <w:i/>
          <w:lang w:val="en-GB"/>
        </w:rPr>
        <w:t xml:space="preserve"> views on the preliminary agenda for the subsequent conference and on possible agenda items for</w:t>
      </w:r>
      <w:r>
        <w:rPr>
          <w:i/>
          <w:lang w:val="en-GB"/>
        </w:rPr>
        <w:t xml:space="preserve"> </w:t>
      </w:r>
      <w:r w:rsidRPr="00D85F97">
        <w:rPr>
          <w:i/>
          <w:lang w:val="en-GB"/>
        </w:rPr>
        <w:t>future conferences, in accordance w</w:t>
      </w:r>
      <w:r>
        <w:rPr>
          <w:i/>
          <w:lang w:val="en-GB"/>
        </w:rPr>
        <w:t>ith Article 7 of the Convention</w:t>
      </w:r>
      <w:r w:rsidRPr="00E90CE9">
        <w:rPr>
          <w:i/>
          <w:lang w:val="en-GB"/>
        </w:rPr>
        <w:t>;</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2A0111" w:rsidRDefault="004D50DE" w:rsidP="002A0111">
      <w:pPr>
        <w:jc w:val="both"/>
        <w:rPr>
          <w:lang w:val="en-NZ"/>
        </w:rPr>
      </w:pPr>
      <w:r>
        <w:t>Agenda item 10 requests WRC-19 to recommend to the Council items for inclusion in the agenda for the WRC-23, and to give its view on the preliminary agenda for the subsequent conference and on possible agenda items for future conferences</w:t>
      </w:r>
      <w:r>
        <w:rPr>
          <w:lang w:eastAsia="ko-KR"/>
        </w:rPr>
        <w:t>.</w:t>
      </w:r>
    </w:p>
    <w:p w:rsidR="006872A6" w:rsidRPr="002914E3" w:rsidRDefault="006872A6"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2A0111" w:rsidRPr="00441526" w:rsidRDefault="002A0111" w:rsidP="003D3D47">
      <w:pPr>
        <w:numPr>
          <w:ilvl w:val="0"/>
          <w:numId w:val="18"/>
        </w:numPr>
        <w:ind w:leftChars="145" w:left="708"/>
        <w:jc w:val="both"/>
        <w:rPr>
          <w:lang w:val="en-NZ"/>
        </w:rPr>
      </w:pPr>
      <w:r w:rsidRPr="00441526">
        <w:rPr>
          <w:lang w:val="en-NZ"/>
        </w:rPr>
        <w:t xml:space="preserve">Input Documents </w:t>
      </w:r>
      <w:r w:rsidR="002914E3" w:rsidRPr="002A265E">
        <w:rPr>
          <w:lang w:val="en-GB" w:eastAsia="ko-KR"/>
        </w:rPr>
        <w:t>APG19-5/</w:t>
      </w:r>
      <w:hyperlink r:id="rId10" w:history="1">
        <w:r w:rsidR="002914E3" w:rsidRPr="00FE59C7">
          <w:rPr>
            <w:rStyle w:val="Hyperlink"/>
            <w:lang w:val="en-GB" w:eastAsia="ko-KR"/>
          </w:rPr>
          <w:t>INP-07</w:t>
        </w:r>
      </w:hyperlink>
      <w:r w:rsidR="002914E3" w:rsidRPr="002A265E">
        <w:rPr>
          <w:lang w:val="en-GB" w:eastAsia="ko-KR"/>
        </w:rPr>
        <w:t xml:space="preserve"> (AWG), </w:t>
      </w:r>
      <w:hyperlink r:id="rId11" w:history="1">
        <w:r w:rsidR="002914E3" w:rsidRPr="009B2C4A">
          <w:rPr>
            <w:rStyle w:val="Hyperlink"/>
            <w:lang w:val="en-GB" w:eastAsia="ko-KR"/>
          </w:rPr>
          <w:t>INP-14</w:t>
        </w:r>
        <w:r w:rsidR="00BE6C81">
          <w:rPr>
            <w:rStyle w:val="Hyperlink"/>
            <w:lang w:val="en-GB" w:eastAsia="ko-KR"/>
          </w:rPr>
          <w:t xml:space="preserve"> </w:t>
        </w:r>
        <w:r w:rsidR="002914E3" w:rsidRPr="009B2C4A">
          <w:rPr>
            <w:rStyle w:val="Hyperlink"/>
            <w:lang w:val="en-GB" w:eastAsia="ko-KR"/>
          </w:rPr>
          <w:t>(Rev.1)</w:t>
        </w:r>
      </w:hyperlink>
      <w:r w:rsidR="002914E3">
        <w:rPr>
          <w:lang w:val="en-GB" w:eastAsia="ko-KR"/>
        </w:rPr>
        <w:t xml:space="preserve"> (</w:t>
      </w:r>
      <w:r w:rsidR="002914E3" w:rsidRPr="00AC2023">
        <w:rPr>
          <w:lang w:val="en-GB" w:eastAsia="ko-KR"/>
        </w:rPr>
        <w:t>Samoa, Vanuatu</w:t>
      </w:r>
      <w:r w:rsidR="002914E3" w:rsidRPr="002A265E">
        <w:rPr>
          <w:lang w:val="en-GB" w:eastAsia="ko-KR"/>
        </w:rPr>
        <w:t>)</w:t>
      </w:r>
      <w:r w:rsidR="002914E3">
        <w:rPr>
          <w:lang w:val="en-GB" w:eastAsia="ko-KR"/>
        </w:rPr>
        <w:t xml:space="preserve">, </w:t>
      </w:r>
      <w:hyperlink r:id="rId12" w:history="1">
        <w:r w:rsidR="002914E3" w:rsidRPr="009B2C4A">
          <w:rPr>
            <w:rStyle w:val="Hyperlink"/>
            <w:lang w:val="en-GB" w:eastAsia="ko-KR"/>
          </w:rPr>
          <w:t>70</w:t>
        </w:r>
      </w:hyperlink>
      <w:r w:rsidR="002914E3">
        <w:rPr>
          <w:rStyle w:val="Hyperlink"/>
          <w:lang w:val="en-GB" w:eastAsia="ko-KR"/>
        </w:rPr>
        <w:t xml:space="preserve"> </w:t>
      </w:r>
      <w:r w:rsidR="002914E3" w:rsidRPr="002A265E">
        <w:rPr>
          <w:lang w:val="en-GB" w:eastAsia="ko-KR"/>
        </w:rPr>
        <w:t xml:space="preserve">(CHN), </w:t>
      </w:r>
      <w:hyperlink r:id="rId13" w:history="1">
        <w:r w:rsidR="002914E3" w:rsidRPr="009B2C4A">
          <w:rPr>
            <w:rStyle w:val="Hyperlink"/>
            <w:lang w:val="en-GB" w:eastAsia="ko-KR"/>
          </w:rPr>
          <w:t>89</w:t>
        </w:r>
      </w:hyperlink>
      <w:r w:rsidR="002914E3">
        <w:rPr>
          <w:rStyle w:val="Hyperlink"/>
          <w:lang w:val="en-GB" w:eastAsia="ko-KR"/>
        </w:rPr>
        <w:t xml:space="preserve"> </w:t>
      </w:r>
      <w:r w:rsidR="002914E3" w:rsidRPr="002A265E">
        <w:rPr>
          <w:lang w:val="en-GB" w:eastAsia="ko-KR"/>
        </w:rPr>
        <w:t xml:space="preserve">(J), </w:t>
      </w:r>
      <w:hyperlink r:id="rId14" w:history="1">
        <w:r w:rsidR="002914E3" w:rsidRPr="00890D0F">
          <w:rPr>
            <w:rStyle w:val="Hyperlink"/>
            <w:lang w:val="en-GB" w:eastAsia="ko-KR"/>
          </w:rPr>
          <w:t>92</w:t>
        </w:r>
      </w:hyperlink>
      <w:r w:rsidR="002914E3" w:rsidRPr="002A265E">
        <w:rPr>
          <w:lang w:val="en-GB" w:eastAsia="ko-KR"/>
        </w:rPr>
        <w:t xml:space="preserve"> (</w:t>
      </w:r>
      <w:r w:rsidR="002914E3" w:rsidRPr="00AC2023">
        <w:rPr>
          <w:lang w:val="en-GB" w:eastAsia="ko-KR"/>
        </w:rPr>
        <w:t>J, PNG, MNG</w:t>
      </w:r>
      <w:r w:rsidR="002914E3" w:rsidRPr="002A265E">
        <w:rPr>
          <w:lang w:val="en-GB" w:eastAsia="ko-KR"/>
        </w:rPr>
        <w:t xml:space="preserve">), </w:t>
      </w:r>
      <w:hyperlink r:id="rId15" w:history="1">
        <w:r w:rsidR="002914E3" w:rsidRPr="009B2C4A">
          <w:rPr>
            <w:rStyle w:val="Hyperlink"/>
            <w:lang w:val="en-GB" w:eastAsia="ko-KR"/>
          </w:rPr>
          <w:t>137</w:t>
        </w:r>
      </w:hyperlink>
      <w:r w:rsidR="002914E3">
        <w:rPr>
          <w:lang w:val="en-GB" w:eastAsia="ko-KR"/>
        </w:rPr>
        <w:t xml:space="preserve"> (IND</w:t>
      </w:r>
      <w:r w:rsidR="002914E3" w:rsidRPr="002A265E">
        <w:rPr>
          <w:lang w:val="en-GB" w:eastAsia="ko-KR"/>
        </w:rPr>
        <w:t>)</w:t>
      </w:r>
      <w:r w:rsidR="00BE6C81">
        <w:rPr>
          <w:lang w:val="en-GB" w:eastAsia="ko-KR"/>
        </w:rPr>
        <w:t>.</w:t>
      </w:r>
    </w:p>
    <w:p w:rsidR="002A0111" w:rsidRPr="00441526" w:rsidRDefault="002A0111" w:rsidP="003D3D47">
      <w:pPr>
        <w:numPr>
          <w:ilvl w:val="0"/>
          <w:numId w:val="18"/>
        </w:numPr>
        <w:ind w:leftChars="145" w:left="708"/>
        <w:jc w:val="both"/>
        <w:rPr>
          <w:lang w:val="en-NZ"/>
        </w:rPr>
      </w:pPr>
      <w:r w:rsidRPr="00441526">
        <w:rPr>
          <w:lang w:val="en-NZ"/>
        </w:rPr>
        <w:t xml:space="preserve">Information Documents </w:t>
      </w:r>
      <w:r w:rsidR="002914E3" w:rsidRPr="002A265E">
        <w:rPr>
          <w:lang w:val="en-GB" w:eastAsia="ko-KR"/>
        </w:rPr>
        <w:t>APG1</w:t>
      </w:r>
      <w:r w:rsidR="002914E3" w:rsidRPr="002A265E">
        <w:rPr>
          <w:rFonts w:eastAsiaTheme="minorEastAsia"/>
          <w:lang w:val="en-GB" w:eastAsia="ko-KR"/>
        </w:rPr>
        <w:t>9</w:t>
      </w:r>
      <w:r w:rsidR="002914E3" w:rsidRPr="002A265E">
        <w:rPr>
          <w:lang w:val="en-GB" w:eastAsia="ko-KR"/>
        </w:rPr>
        <w:t>-</w:t>
      </w:r>
      <w:r w:rsidR="002914E3" w:rsidRPr="002A265E">
        <w:rPr>
          <w:rFonts w:eastAsiaTheme="minorEastAsia"/>
          <w:lang w:val="en-GB" w:eastAsia="ko-KR"/>
        </w:rPr>
        <w:t>5</w:t>
      </w:r>
      <w:r w:rsidR="002914E3" w:rsidRPr="002A265E">
        <w:rPr>
          <w:lang w:val="en-GB" w:eastAsia="ko-KR"/>
        </w:rPr>
        <w:t>/</w:t>
      </w:r>
      <w:r w:rsidR="002914E3" w:rsidRPr="00AC2023">
        <w:rPr>
          <w:rStyle w:val="Hyperlink"/>
          <w:lang w:val="en-GB" w:eastAsia="ko-KR"/>
        </w:rPr>
        <w:t xml:space="preserve"> </w:t>
      </w:r>
      <w:hyperlink r:id="rId16" w:history="1">
        <w:r w:rsidR="002914E3" w:rsidRPr="009B2C4A">
          <w:rPr>
            <w:rStyle w:val="Hyperlink"/>
            <w:lang w:val="en-GB" w:eastAsia="ko-KR"/>
          </w:rPr>
          <w:t>INF-02</w:t>
        </w:r>
      </w:hyperlink>
      <w:r w:rsidR="002914E3">
        <w:rPr>
          <w:lang w:val="en-GB" w:eastAsia="ko-KR"/>
        </w:rPr>
        <w:t xml:space="preserve"> (ICAO</w:t>
      </w:r>
      <w:r w:rsidR="002914E3" w:rsidRPr="002A265E">
        <w:rPr>
          <w:lang w:val="en-GB" w:eastAsia="ko-KR"/>
        </w:rPr>
        <w:t>),</w:t>
      </w:r>
      <w:r w:rsidR="002914E3">
        <w:rPr>
          <w:lang w:val="en-GB" w:eastAsia="ko-KR"/>
        </w:rPr>
        <w:t xml:space="preserve"> </w:t>
      </w:r>
      <w:hyperlink r:id="rId17" w:history="1">
        <w:r w:rsidR="002914E3" w:rsidRPr="009B2C4A">
          <w:rPr>
            <w:rStyle w:val="Hyperlink"/>
            <w:lang w:val="en-GB" w:eastAsia="ko-KR"/>
          </w:rPr>
          <w:t>04</w:t>
        </w:r>
      </w:hyperlink>
      <w:r w:rsidR="002914E3">
        <w:rPr>
          <w:lang w:val="en-GB" w:eastAsia="ko-KR"/>
        </w:rPr>
        <w:t xml:space="preserve"> (</w:t>
      </w:r>
      <w:r w:rsidR="002914E3" w:rsidRPr="00AC2023">
        <w:rPr>
          <w:lang w:val="en-GB" w:eastAsia="ko-KR"/>
        </w:rPr>
        <w:t>Wireless Industry</w:t>
      </w:r>
      <w:r w:rsidR="002914E3">
        <w:rPr>
          <w:lang w:val="en-GB" w:eastAsia="ko-KR"/>
        </w:rPr>
        <w:t xml:space="preserve"> </w:t>
      </w:r>
      <w:r w:rsidR="002914E3" w:rsidRPr="00AC2023">
        <w:rPr>
          <w:lang w:val="en-GB" w:eastAsia="ko-KR"/>
        </w:rPr>
        <w:t>Collaboration</w:t>
      </w:r>
      <w:r w:rsidR="002914E3">
        <w:rPr>
          <w:lang w:val="en-GB" w:eastAsia="ko-KR"/>
        </w:rPr>
        <w:t xml:space="preserve"> </w:t>
      </w:r>
      <w:r w:rsidR="002914E3" w:rsidRPr="00E90CE9">
        <w:t>Co., Ltd</w:t>
      </w:r>
      <w:r w:rsidR="002914E3" w:rsidRPr="002A265E">
        <w:rPr>
          <w:lang w:val="en-GB" w:eastAsia="ko-KR"/>
        </w:rPr>
        <w:t xml:space="preserve">), </w:t>
      </w:r>
      <w:hyperlink r:id="rId18" w:history="1">
        <w:r w:rsidR="002914E3" w:rsidRPr="009B2C4A">
          <w:rPr>
            <w:rStyle w:val="Hyperlink"/>
            <w:lang w:val="en-GB" w:eastAsia="ko-KR"/>
          </w:rPr>
          <w:t>08</w:t>
        </w:r>
      </w:hyperlink>
      <w:r w:rsidR="002914E3" w:rsidRPr="002A265E">
        <w:rPr>
          <w:lang w:val="en-GB" w:eastAsia="ko-KR"/>
        </w:rPr>
        <w:t xml:space="preserve"> (</w:t>
      </w:r>
      <w:r w:rsidR="002914E3" w:rsidRPr="00AC2023">
        <w:rPr>
          <w:lang w:val="en-GB" w:eastAsia="ko-KR"/>
        </w:rPr>
        <w:t>Ericsson &amp; Huawei</w:t>
      </w:r>
      <w:r w:rsidR="002914E3" w:rsidRPr="002A265E">
        <w:rPr>
          <w:lang w:val="en-GB" w:eastAsia="ko-KR"/>
        </w:rPr>
        <w:t xml:space="preserve">), </w:t>
      </w:r>
      <w:hyperlink r:id="rId19" w:history="1">
        <w:r w:rsidR="002914E3" w:rsidRPr="009B2C4A">
          <w:rPr>
            <w:rStyle w:val="Hyperlink"/>
            <w:lang w:val="en-GB" w:eastAsia="ko-KR"/>
          </w:rPr>
          <w:t>11</w:t>
        </w:r>
      </w:hyperlink>
      <w:r w:rsidR="002914E3">
        <w:rPr>
          <w:lang w:val="en-GB" w:eastAsia="ko-KR"/>
        </w:rPr>
        <w:t xml:space="preserve"> (GSMA</w:t>
      </w:r>
      <w:r w:rsidR="002914E3" w:rsidRPr="002A265E">
        <w:rPr>
          <w:lang w:val="en-GB" w:eastAsia="ko-KR"/>
        </w:rPr>
        <w:t xml:space="preserve">), </w:t>
      </w:r>
      <w:hyperlink r:id="rId20" w:history="1">
        <w:r w:rsidR="002914E3" w:rsidRPr="00FE59C7">
          <w:rPr>
            <w:rStyle w:val="Hyperlink"/>
            <w:lang w:val="en-GB" w:eastAsia="ko-KR"/>
          </w:rPr>
          <w:t>18</w:t>
        </w:r>
      </w:hyperlink>
      <w:r w:rsidR="002914E3" w:rsidRPr="002A265E">
        <w:rPr>
          <w:lang w:val="en-GB" w:eastAsia="ko-KR"/>
        </w:rPr>
        <w:t xml:space="preserve"> (CEPT), </w:t>
      </w:r>
      <w:hyperlink r:id="rId21" w:history="1">
        <w:r w:rsidR="002914E3" w:rsidRPr="00FE59C7">
          <w:rPr>
            <w:rStyle w:val="Hyperlink"/>
            <w:lang w:val="en-GB" w:eastAsia="ko-KR"/>
          </w:rPr>
          <w:t>19</w:t>
        </w:r>
      </w:hyperlink>
      <w:r w:rsidR="002914E3" w:rsidRPr="002A265E">
        <w:rPr>
          <w:lang w:val="en-GB" w:eastAsia="ko-KR"/>
        </w:rPr>
        <w:t xml:space="preserve"> (ATU), </w:t>
      </w:r>
      <w:hyperlink r:id="rId22" w:history="1">
        <w:r w:rsidR="002914E3" w:rsidRPr="00FE59C7">
          <w:rPr>
            <w:rStyle w:val="Hyperlink"/>
            <w:lang w:val="en-GB" w:eastAsia="ko-KR"/>
          </w:rPr>
          <w:t>20</w:t>
        </w:r>
      </w:hyperlink>
      <w:r w:rsidR="002914E3" w:rsidRPr="002A265E">
        <w:rPr>
          <w:lang w:val="en-GB" w:eastAsia="ko-KR"/>
        </w:rPr>
        <w:t xml:space="preserve"> (CITEL), </w:t>
      </w:r>
      <w:hyperlink r:id="rId23" w:history="1">
        <w:r w:rsidR="002914E3" w:rsidRPr="00FE59C7">
          <w:rPr>
            <w:rStyle w:val="Hyperlink"/>
            <w:lang w:val="en-GB" w:eastAsia="ko-KR"/>
          </w:rPr>
          <w:t>22</w:t>
        </w:r>
      </w:hyperlink>
      <w:r w:rsidR="002914E3" w:rsidRPr="002A265E">
        <w:rPr>
          <w:lang w:val="en-GB" w:eastAsia="ko-KR"/>
        </w:rPr>
        <w:t xml:space="preserve"> (RCC)</w:t>
      </w:r>
      <w:r w:rsidR="00BE6C81">
        <w:rPr>
          <w:lang w:val="en-GB" w:eastAsia="ko-KR"/>
        </w:rPr>
        <w:t>.</w:t>
      </w:r>
    </w:p>
    <w:p w:rsidR="005206E9" w:rsidRDefault="005206E9">
      <w:pPr>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7B09D8" w:rsidRDefault="002A0111" w:rsidP="003D3D47">
      <w:pPr>
        <w:spacing w:after="120"/>
        <w:jc w:val="both"/>
      </w:pPr>
      <w:r w:rsidRPr="00441526">
        <w:rPr>
          <w:b/>
          <w:lang w:val="en-NZ" w:eastAsia="ko-KR"/>
        </w:rPr>
        <w:t xml:space="preserve">3.1.1 </w:t>
      </w:r>
      <w:r w:rsidRPr="00441526">
        <w:rPr>
          <w:b/>
          <w:lang w:val="en-NZ" w:eastAsia="ko-KR"/>
        </w:rPr>
        <w:tab/>
      </w:r>
      <w:r w:rsidR="007B09D8">
        <w:rPr>
          <w:b/>
          <w:lang w:val="en-NZ" w:eastAsia="ko-KR"/>
        </w:rPr>
        <w:t xml:space="preserve">Samoa and Vanuatu </w:t>
      </w:r>
      <w:r w:rsidR="007B09D8">
        <w:t>–</w:t>
      </w:r>
      <w:r w:rsidR="007B09D8">
        <w:rPr>
          <w:rFonts w:eastAsiaTheme="minorEastAsia" w:hint="eastAsia"/>
          <w:lang w:eastAsia="zh-CN"/>
        </w:rPr>
        <w:t xml:space="preserve"> </w:t>
      </w:r>
      <w:r w:rsidRPr="00441526">
        <w:rPr>
          <w:b/>
          <w:lang w:val="en-NZ" w:eastAsia="ko-KR"/>
        </w:rPr>
        <w:t>Document APG19-</w:t>
      </w:r>
      <w:r w:rsidR="00CD256B">
        <w:rPr>
          <w:b/>
          <w:lang w:val="en-NZ" w:eastAsia="ko-KR"/>
        </w:rPr>
        <w:t>5</w:t>
      </w:r>
      <w:r w:rsidR="007B09D8">
        <w:rPr>
          <w:b/>
          <w:lang w:val="en-NZ" w:eastAsia="ko-KR"/>
        </w:rPr>
        <w:t>/</w:t>
      </w:r>
      <w:hyperlink r:id="rId24" w:history="1">
        <w:r w:rsidR="007B09D8" w:rsidRPr="009B2C4A">
          <w:rPr>
            <w:rStyle w:val="Hyperlink"/>
            <w:lang w:val="en-GB" w:eastAsia="ko-KR"/>
          </w:rPr>
          <w:t>INP-14(Rev.1)</w:t>
        </w:r>
      </w:hyperlink>
    </w:p>
    <w:p w:rsidR="002A0111" w:rsidRDefault="007B09D8" w:rsidP="003D3D47">
      <w:pPr>
        <w:jc w:val="both"/>
      </w:pPr>
      <w:r w:rsidRPr="00E92F8D">
        <w:t>In consideration, any proposed new agenda item for terrestrial IMT systems without a demonstration that current IMT spectrum is well utilized and without real justification that additional spectrum is needed on a global basis, should be rejected or at most placed on the provisional agenda for future WRCs, beyond WRC-23.</w:t>
      </w:r>
    </w:p>
    <w:p w:rsidR="007B09D8" w:rsidRPr="00441526" w:rsidRDefault="007B09D8" w:rsidP="003D3D47">
      <w:pPr>
        <w:jc w:val="both"/>
        <w:rPr>
          <w:lang w:val="en-NZ"/>
        </w:rPr>
      </w:pPr>
    </w:p>
    <w:p w:rsidR="007B09D8" w:rsidRDefault="002A0111" w:rsidP="004F477A">
      <w:pPr>
        <w:spacing w:after="120"/>
        <w:jc w:val="both"/>
        <w:rPr>
          <w:rStyle w:val="Hyperlink"/>
          <w:lang w:val="en-GB" w:eastAsia="ko-KR"/>
        </w:rPr>
      </w:pPr>
      <w:r w:rsidRPr="00441526">
        <w:rPr>
          <w:b/>
          <w:lang w:val="en-NZ" w:eastAsia="ko-KR"/>
        </w:rPr>
        <w:t xml:space="preserve">3.1.2 </w:t>
      </w:r>
      <w:r w:rsidRPr="00441526">
        <w:rPr>
          <w:b/>
          <w:lang w:val="en-NZ" w:eastAsia="ko-KR"/>
        </w:rPr>
        <w:tab/>
      </w:r>
      <w:r w:rsidR="007B09D8">
        <w:rPr>
          <w:b/>
          <w:lang w:val="en-NZ" w:eastAsia="ko-KR"/>
        </w:rPr>
        <w:t>China –</w:t>
      </w:r>
      <w:r w:rsidR="007B09D8" w:rsidRPr="00441526">
        <w:rPr>
          <w:b/>
          <w:lang w:val="en-NZ" w:eastAsia="ko-KR"/>
        </w:rPr>
        <w:t>Document APG19-</w:t>
      </w:r>
      <w:r w:rsidR="007B09D8">
        <w:rPr>
          <w:b/>
          <w:lang w:val="en-NZ" w:eastAsia="ko-KR"/>
        </w:rPr>
        <w:t>5/</w:t>
      </w:r>
      <w:hyperlink r:id="rId25" w:history="1">
        <w:r w:rsidR="007B09D8" w:rsidRPr="009B2C4A">
          <w:rPr>
            <w:rStyle w:val="Hyperlink"/>
            <w:lang w:val="en-GB" w:eastAsia="ko-KR"/>
          </w:rPr>
          <w:t>INP-</w:t>
        </w:r>
        <w:r w:rsidR="007B09D8">
          <w:rPr>
            <w:rStyle w:val="Hyperlink"/>
            <w:lang w:val="en-GB" w:eastAsia="ko-KR"/>
          </w:rPr>
          <w:t>70</w:t>
        </w:r>
      </w:hyperlink>
    </w:p>
    <w:p w:rsidR="007B09D8" w:rsidRDefault="007B09D8" w:rsidP="007B09D8">
      <w:pPr>
        <w:spacing w:after="120"/>
        <w:jc w:val="both"/>
        <w:rPr>
          <w:rFonts w:eastAsia="SimSun"/>
          <w:color w:val="000000"/>
          <w:lang w:eastAsia="zh-CN"/>
        </w:rPr>
      </w:pPr>
      <w:r w:rsidRPr="00E66A6F">
        <w:rPr>
          <w:rFonts w:eastAsia="SimSun" w:hint="eastAsia"/>
          <w:color w:val="000000"/>
          <w:lang w:eastAsia="zh-CN"/>
        </w:rPr>
        <w:t>C</w:t>
      </w:r>
      <w:r>
        <w:rPr>
          <w:rFonts w:eastAsia="SimSun"/>
          <w:color w:val="000000"/>
          <w:lang w:eastAsia="zh-CN"/>
        </w:rPr>
        <w:t xml:space="preserve">hina proposes the </w:t>
      </w:r>
      <w:r w:rsidRPr="00E66A6F">
        <w:rPr>
          <w:rFonts w:eastAsia="SimSun"/>
          <w:color w:val="000000"/>
          <w:lang w:eastAsia="zh-CN"/>
        </w:rPr>
        <w:t xml:space="preserve">new </w:t>
      </w:r>
      <w:r>
        <w:rPr>
          <w:rFonts w:eastAsia="SimSun"/>
          <w:color w:val="000000"/>
          <w:lang w:eastAsia="zh-CN"/>
        </w:rPr>
        <w:t xml:space="preserve">IMT </w:t>
      </w:r>
      <w:r w:rsidRPr="00E66A6F">
        <w:rPr>
          <w:rFonts w:eastAsia="SimSun"/>
          <w:color w:val="000000"/>
          <w:lang w:eastAsia="zh-CN"/>
        </w:rPr>
        <w:t>agenda items for WRC-23 and the details are described in the Annex</w:t>
      </w:r>
      <w:r w:rsidRPr="00E66A6F">
        <w:rPr>
          <w:rFonts w:eastAsia="SimSun" w:hint="eastAsia"/>
          <w:color w:val="000000"/>
          <w:lang w:eastAsia="zh-CN"/>
        </w:rPr>
        <w:t xml:space="preserve"> 1</w:t>
      </w:r>
      <w:r>
        <w:rPr>
          <w:rFonts w:eastAsia="SimSun"/>
          <w:color w:val="000000"/>
          <w:lang w:eastAsia="zh-CN"/>
        </w:rPr>
        <w:t xml:space="preserve">: </w:t>
      </w:r>
      <w:r w:rsidRPr="007B09D8">
        <w:rPr>
          <w:rFonts w:eastAsia="SimSun"/>
          <w:color w:val="000000"/>
          <w:lang w:eastAsia="zh-CN"/>
        </w:rPr>
        <w:t>Studies on frequency-related matters for identification of International Mobile Telecommunications in the frequency range of 5 925-7 125 MHz, or part thereof, for the future development of International Mobile Telecommunications for 2020 and beyond</w:t>
      </w:r>
      <w:r>
        <w:rPr>
          <w:rFonts w:eastAsia="SimSun"/>
          <w:color w:val="000000"/>
          <w:lang w:eastAsia="zh-CN"/>
        </w:rPr>
        <w:t>.</w:t>
      </w:r>
    </w:p>
    <w:p w:rsidR="007B09D8" w:rsidRPr="007B09D8" w:rsidRDefault="007B09D8" w:rsidP="007B09D8">
      <w:pPr>
        <w:jc w:val="both"/>
      </w:pPr>
      <w:r>
        <w:rPr>
          <w:rFonts w:eastAsia="SimSun"/>
          <w:lang w:eastAsia="zh-CN"/>
        </w:rPr>
        <w:t xml:space="preserve">China </w:t>
      </w:r>
      <w:r w:rsidRPr="00E66A6F">
        <w:rPr>
          <w:rFonts w:eastAsia="SimSun" w:hint="eastAsia"/>
          <w:lang w:eastAsia="zh-CN"/>
        </w:rPr>
        <w:t xml:space="preserve">also provides views on the proposed new agenda item </w:t>
      </w:r>
      <w:r w:rsidRPr="00E66A6F">
        <w:rPr>
          <w:rFonts w:eastAsia="SimSun"/>
          <w:lang w:eastAsia="zh-CN"/>
        </w:rPr>
        <w:t>“</w:t>
      </w:r>
      <w:r w:rsidRPr="00E66A6F">
        <w:rPr>
          <w:rFonts w:eastAsia="SimSun" w:hint="eastAsia"/>
          <w:lang w:eastAsia="zh-CN"/>
        </w:rPr>
        <w:t>h</w:t>
      </w:r>
      <w:r w:rsidRPr="00E66A6F">
        <w:rPr>
          <w:rFonts w:eastAsia="SimSun"/>
          <w:lang w:eastAsia="zh-CN"/>
        </w:rPr>
        <w:t xml:space="preserve">igh altitude platform station as IMT base stations (HIBS)” </w:t>
      </w:r>
      <w:r w:rsidRPr="00E66A6F">
        <w:rPr>
          <w:rFonts w:eastAsia="SimSun" w:hint="eastAsia"/>
          <w:lang w:eastAsia="zh-CN"/>
        </w:rPr>
        <w:t>in Annex 4</w:t>
      </w:r>
      <w:r>
        <w:rPr>
          <w:rFonts w:eastAsia="SimSun"/>
          <w:lang w:eastAsia="zh-CN"/>
        </w:rPr>
        <w:t xml:space="preserve">: </w:t>
      </w:r>
      <w:r w:rsidRPr="0013523F">
        <w:rPr>
          <w:rFonts w:eastAsia="SimSun"/>
        </w:rPr>
        <w:t>China is of the views that</w:t>
      </w:r>
      <w:r w:rsidRPr="0013523F">
        <w:rPr>
          <w:rFonts w:eastAsia="SimSun"/>
          <w:lang w:eastAsia="zh-CN"/>
        </w:rPr>
        <w:t xml:space="preserve"> the existing services and </w:t>
      </w:r>
      <w:r w:rsidRPr="007B09D8">
        <w:t>systems in the same frequency band and adjacent frequency band should be fully protected and supports not include the frequency bands 1467-1492MHz, 1 980-2 010 MHz, 2 170-2 200 MHz, and 2 300-2 400MHz in the possible WRC-23 agenda item</w:t>
      </w:r>
      <w:r w:rsidRPr="007B09D8">
        <w:rPr>
          <w:rFonts w:hint="eastAsia"/>
        </w:rPr>
        <w:t>.</w:t>
      </w:r>
    </w:p>
    <w:p w:rsidR="007B09D8" w:rsidRPr="007B09D8" w:rsidRDefault="007B09D8" w:rsidP="007B09D8">
      <w:pPr>
        <w:jc w:val="both"/>
      </w:pPr>
    </w:p>
    <w:p w:rsidR="007B09D8" w:rsidRDefault="007B09D8" w:rsidP="007B09D8">
      <w:pPr>
        <w:spacing w:after="120"/>
        <w:jc w:val="both"/>
        <w:rPr>
          <w:rStyle w:val="Hyperlink"/>
          <w:lang w:val="en-GB" w:eastAsia="ko-KR"/>
        </w:rPr>
      </w:pPr>
      <w:r>
        <w:rPr>
          <w:b/>
          <w:lang w:val="en-NZ" w:eastAsia="ko-KR"/>
        </w:rPr>
        <w:t>3.1.3</w:t>
      </w:r>
      <w:r w:rsidRPr="00441526">
        <w:rPr>
          <w:b/>
          <w:lang w:val="en-NZ" w:eastAsia="ko-KR"/>
        </w:rPr>
        <w:t xml:space="preserve"> </w:t>
      </w:r>
      <w:r w:rsidRPr="00441526">
        <w:rPr>
          <w:b/>
          <w:lang w:val="en-NZ" w:eastAsia="ko-KR"/>
        </w:rPr>
        <w:tab/>
      </w:r>
      <w:r>
        <w:rPr>
          <w:b/>
          <w:lang w:val="en-NZ" w:eastAsia="ko-KR"/>
        </w:rPr>
        <w:t>Japan –</w:t>
      </w:r>
      <w:r w:rsidRPr="00441526">
        <w:rPr>
          <w:b/>
          <w:lang w:val="en-NZ" w:eastAsia="ko-KR"/>
        </w:rPr>
        <w:t>Document APG19-</w:t>
      </w:r>
      <w:r>
        <w:rPr>
          <w:b/>
          <w:lang w:val="en-NZ" w:eastAsia="ko-KR"/>
        </w:rPr>
        <w:t>5/</w:t>
      </w:r>
      <w:r w:rsidRPr="007B09D8">
        <w:rPr>
          <w:rStyle w:val="Hyperlink"/>
          <w:lang w:val="en-GB" w:eastAsia="ko-KR"/>
        </w:rPr>
        <w:t>INP-</w:t>
      </w:r>
      <w:r>
        <w:rPr>
          <w:rStyle w:val="Hyperlink"/>
          <w:lang w:val="en-GB" w:eastAsia="ko-KR"/>
        </w:rPr>
        <w:t>89</w:t>
      </w:r>
    </w:p>
    <w:p w:rsidR="007B09D8" w:rsidRPr="007B09D8" w:rsidRDefault="007B09D8" w:rsidP="007B09D8">
      <w:pPr>
        <w:jc w:val="both"/>
      </w:pPr>
      <w:r w:rsidRPr="003B01AC">
        <w:rPr>
          <w:rFonts w:eastAsiaTheme="minorEastAsia"/>
          <w:kern w:val="2"/>
          <w:lang w:eastAsia="ja-JP"/>
        </w:rPr>
        <w:t>Japan proposes a new agenda item for WRC-23 to</w:t>
      </w:r>
      <w:r w:rsidRPr="003B01AC">
        <w:rPr>
          <w:rFonts w:eastAsia="MS Gothic"/>
          <w:kern w:val="2"/>
          <w:lang w:eastAsia="ja-JP"/>
        </w:rPr>
        <w:t xml:space="preserve"> consider identification for use by high altitude platform station as IMT base stations (HIBS) in the frequency bands below 2.7</w:t>
      </w:r>
      <w:r w:rsidRPr="003B01AC">
        <w:rPr>
          <w:rFonts w:eastAsia="MS Gothic" w:hint="eastAsia"/>
          <w:kern w:val="2"/>
          <w:lang w:eastAsia="ja-JP"/>
        </w:rPr>
        <w:t xml:space="preserve"> </w:t>
      </w:r>
      <w:r w:rsidRPr="003B01AC">
        <w:rPr>
          <w:rFonts w:eastAsia="MS Gothic"/>
          <w:kern w:val="2"/>
          <w:lang w:eastAsia="ja-JP"/>
        </w:rPr>
        <w:t xml:space="preserve">GHz identified for IMT, and whether changes are needed to the set of existing bands identified for use by HIBS </w:t>
      </w:r>
      <w:r w:rsidRPr="007B09D8">
        <w:t>as well as the definition of HIBS in RR.</w:t>
      </w:r>
    </w:p>
    <w:p w:rsidR="007B09D8" w:rsidRPr="007B09D8" w:rsidRDefault="007B09D8" w:rsidP="007B09D8">
      <w:pPr>
        <w:jc w:val="both"/>
      </w:pPr>
    </w:p>
    <w:p w:rsidR="007B09D8" w:rsidRDefault="007B09D8" w:rsidP="007B09D8">
      <w:pPr>
        <w:spacing w:after="120"/>
        <w:jc w:val="both"/>
        <w:rPr>
          <w:rStyle w:val="Hyperlink"/>
          <w:lang w:val="en-GB" w:eastAsia="ko-KR"/>
        </w:rPr>
      </w:pPr>
      <w:r>
        <w:rPr>
          <w:b/>
          <w:lang w:val="en-NZ" w:eastAsia="ko-KR"/>
        </w:rPr>
        <w:t>3.1.4</w:t>
      </w:r>
      <w:r w:rsidRPr="00441526">
        <w:rPr>
          <w:b/>
          <w:lang w:val="en-NZ" w:eastAsia="ko-KR"/>
        </w:rPr>
        <w:t xml:space="preserve"> </w:t>
      </w:r>
      <w:r w:rsidRPr="00441526">
        <w:rPr>
          <w:b/>
          <w:lang w:val="en-NZ" w:eastAsia="ko-KR"/>
        </w:rPr>
        <w:tab/>
      </w:r>
      <w:r w:rsidRPr="007B09D8">
        <w:rPr>
          <w:b/>
          <w:lang w:val="en-NZ" w:eastAsia="ko-KR"/>
        </w:rPr>
        <w:t>Japan, Papua New Guinea and Mongolia</w:t>
      </w:r>
      <w:r>
        <w:rPr>
          <w:b/>
          <w:lang w:val="en-NZ" w:eastAsia="ko-KR"/>
        </w:rPr>
        <w:t xml:space="preserve"> – </w:t>
      </w:r>
      <w:r w:rsidRPr="00441526">
        <w:rPr>
          <w:b/>
          <w:lang w:val="en-NZ" w:eastAsia="ko-KR"/>
        </w:rPr>
        <w:t>Document APG19-</w:t>
      </w:r>
      <w:r>
        <w:rPr>
          <w:b/>
          <w:lang w:val="en-NZ" w:eastAsia="ko-KR"/>
        </w:rPr>
        <w:t>5/</w:t>
      </w:r>
      <w:r w:rsidRPr="007B09D8">
        <w:rPr>
          <w:rStyle w:val="Hyperlink"/>
          <w:lang w:val="en-GB" w:eastAsia="ko-KR"/>
        </w:rPr>
        <w:t>INP-</w:t>
      </w:r>
      <w:r>
        <w:rPr>
          <w:rStyle w:val="Hyperlink"/>
          <w:lang w:val="en-GB" w:eastAsia="ko-KR"/>
        </w:rPr>
        <w:t>92</w:t>
      </w:r>
    </w:p>
    <w:p w:rsidR="007B09D8" w:rsidRDefault="007B09D8" w:rsidP="007B09D8">
      <w:pPr>
        <w:jc w:val="both"/>
      </w:pPr>
      <w:r>
        <w:rPr>
          <w:kern w:val="2"/>
        </w:rPr>
        <w:t xml:space="preserve">Member states of this input contribution are of the view that APG19-5 should decide the frequency range taking into account results of the studies in AWG-25 and develop the </w:t>
      </w:r>
      <w:r w:rsidRPr="007B09D8">
        <w:t>Preliminary APT Common Proposal (PACP) of this new agenda item proposal for WRC-23, “To consider identifications for use by high altitude platform station as IMT base stations (HIBS) in frequency bands below 2.7 GHz identified for IMT”.</w:t>
      </w:r>
    </w:p>
    <w:p w:rsidR="007B09D8" w:rsidRPr="007B09D8" w:rsidRDefault="007B09D8" w:rsidP="007B09D8">
      <w:pPr>
        <w:jc w:val="both"/>
      </w:pPr>
    </w:p>
    <w:p w:rsidR="002A0111" w:rsidRPr="007B09D8" w:rsidRDefault="007B09D8" w:rsidP="007B09D8">
      <w:pPr>
        <w:spacing w:after="120"/>
        <w:jc w:val="both"/>
        <w:rPr>
          <w:color w:val="0000FF" w:themeColor="hyperlink"/>
          <w:u w:val="single"/>
          <w:lang w:val="en-GB" w:eastAsia="ko-KR"/>
        </w:rPr>
      </w:pPr>
      <w:r>
        <w:rPr>
          <w:b/>
          <w:lang w:val="en-NZ" w:eastAsia="ko-KR"/>
        </w:rPr>
        <w:t>3.1.5</w:t>
      </w:r>
      <w:r w:rsidRPr="00441526">
        <w:rPr>
          <w:b/>
          <w:lang w:val="en-NZ" w:eastAsia="ko-KR"/>
        </w:rPr>
        <w:t xml:space="preserve"> </w:t>
      </w:r>
      <w:r w:rsidRPr="00441526">
        <w:rPr>
          <w:b/>
          <w:lang w:val="en-NZ" w:eastAsia="ko-KR"/>
        </w:rPr>
        <w:tab/>
      </w:r>
      <w:r>
        <w:rPr>
          <w:b/>
          <w:lang w:val="en-NZ" w:eastAsia="ko-KR"/>
        </w:rPr>
        <w:t>India –</w:t>
      </w:r>
      <w:r w:rsidRPr="00441526">
        <w:rPr>
          <w:b/>
          <w:lang w:val="en-NZ" w:eastAsia="ko-KR"/>
        </w:rPr>
        <w:t>Document APG19-</w:t>
      </w:r>
      <w:r>
        <w:rPr>
          <w:b/>
          <w:lang w:val="en-NZ" w:eastAsia="ko-KR"/>
        </w:rPr>
        <w:t>5/</w:t>
      </w:r>
      <w:r w:rsidRPr="007B09D8">
        <w:rPr>
          <w:rStyle w:val="Hyperlink"/>
          <w:lang w:val="en-GB" w:eastAsia="ko-KR"/>
        </w:rPr>
        <w:t>INP-</w:t>
      </w:r>
      <w:r>
        <w:rPr>
          <w:rStyle w:val="Hyperlink"/>
          <w:lang w:val="en-GB" w:eastAsia="ko-KR"/>
        </w:rPr>
        <w:t>137</w:t>
      </w:r>
    </w:p>
    <w:p w:rsidR="002A0111" w:rsidRDefault="007B09D8" w:rsidP="007B09D8">
      <w:pPr>
        <w:spacing w:after="120"/>
        <w:jc w:val="both"/>
        <w:rPr>
          <w:lang w:val="en-NZ"/>
        </w:rPr>
      </w:pPr>
      <w:r>
        <w:rPr>
          <w:lang w:eastAsia="zh-CN"/>
        </w:rPr>
        <w:t xml:space="preserve">Indian Administration proposes to include </w:t>
      </w:r>
      <w:r w:rsidR="00DE1779" w:rsidRPr="005C7D98">
        <w:rPr>
          <w:lang w:eastAsia="zh-CN"/>
        </w:rPr>
        <w:t>sharing and coexistence studies between MSS and terrestrial IMT systems in the 2 655-2 690 MHz frequency band</w:t>
      </w:r>
      <w:r>
        <w:rPr>
          <w:lang w:eastAsia="zh-CN"/>
        </w:rPr>
        <w:t xml:space="preserve"> as an Agenda to WRC-23 under Agenda 10 of WRC-19 </w:t>
      </w:r>
      <w:r w:rsidRPr="003D03ED">
        <w:rPr>
          <w:lang w:eastAsia="zh-CN"/>
        </w:rPr>
        <w:t>in order to address the way forward in the long term for eliminating the harmful interference into MSS</w:t>
      </w:r>
      <w:r>
        <w:rPr>
          <w:lang w:eastAsia="zh-CN"/>
        </w:rPr>
        <w:t>, and seeks the support of the APG19-5 in this regard.</w:t>
      </w:r>
    </w:p>
    <w:p w:rsidR="007B09D8" w:rsidRPr="00DE1779" w:rsidRDefault="007B09D8"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 xml:space="preserve">ummary of issues </w:t>
      </w:r>
      <w:proofErr w:type="gramStart"/>
      <w:r w:rsidRPr="00441526">
        <w:rPr>
          <w:b/>
          <w:lang w:val="en-NZ" w:eastAsia="ko-KR"/>
        </w:rPr>
        <w:t>raised</w:t>
      </w:r>
      <w:proofErr w:type="gramEnd"/>
      <w:r w:rsidRPr="00441526">
        <w:rPr>
          <w:b/>
          <w:lang w:val="en-NZ" w:eastAsia="ko-KR"/>
        </w:rPr>
        <w:t xml:space="preserve"> du</w:t>
      </w:r>
      <w:r w:rsidRPr="00441526">
        <w:rPr>
          <w:b/>
          <w:lang w:val="en-NZ"/>
        </w:rPr>
        <w:t>ring the meeting</w:t>
      </w:r>
    </w:p>
    <w:p w:rsidR="007064EE" w:rsidRPr="007064EE" w:rsidRDefault="007064EE" w:rsidP="007064EE">
      <w:pPr>
        <w:spacing w:after="120"/>
        <w:jc w:val="both"/>
        <w:rPr>
          <w:rFonts w:eastAsiaTheme="minorEastAsia"/>
          <w:b/>
          <w:lang w:val="en-NZ" w:eastAsia="zh-CN"/>
        </w:rPr>
      </w:pPr>
      <w:r>
        <w:rPr>
          <w:b/>
          <w:lang w:val="en-NZ" w:eastAsia="ko-KR"/>
        </w:rPr>
        <w:t>3.2.1</w:t>
      </w:r>
      <w:r w:rsidRPr="00441526">
        <w:rPr>
          <w:b/>
          <w:lang w:val="en-NZ" w:eastAsia="ko-KR"/>
        </w:rPr>
        <w:t xml:space="preserve"> </w:t>
      </w:r>
      <w:r w:rsidRPr="00441526">
        <w:rPr>
          <w:b/>
          <w:lang w:val="en-NZ" w:eastAsia="ko-KR"/>
        </w:rPr>
        <w:tab/>
      </w:r>
      <w:r>
        <w:rPr>
          <w:b/>
          <w:lang w:val="en-NZ" w:eastAsia="ko-KR"/>
        </w:rPr>
        <w:t xml:space="preserve">IMT </w:t>
      </w:r>
      <w:r>
        <w:rPr>
          <w:rFonts w:eastAsiaTheme="minorEastAsia"/>
          <w:b/>
          <w:lang w:val="en-NZ" w:eastAsia="zh-CN"/>
        </w:rPr>
        <w:t>6 GHz</w:t>
      </w:r>
    </w:p>
    <w:p w:rsidR="007064EE" w:rsidRDefault="007064EE" w:rsidP="007064EE">
      <w:pPr>
        <w:rPr>
          <w:lang w:val="en-NZ"/>
        </w:rPr>
      </w:pPr>
      <w:r w:rsidRPr="007C3AE1">
        <w:rPr>
          <w:lang w:val="en-NZ"/>
        </w:rPr>
        <w:t>At APG19-5,</w:t>
      </w:r>
      <w:r>
        <w:rPr>
          <w:lang w:val="en-NZ"/>
        </w:rPr>
        <w:t xml:space="preserve"> the following proposal was proposed on new IMT related agenda item for WRC-23</w:t>
      </w:r>
    </w:p>
    <w:p w:rsidR="007064EE" w:rsidRPr="007C3AE1" w:rsidRDefault="007064EE" w:rsidP="007064EE">
      <w:pPr>
        <w:pStyle w:val="ListParagraph"/>
        <w:numPr>
          <w:ilvl w:val="0"/>
          <w:numId w:val="24"/>
        </w:numPr>
        <w:jc w:val="both"/>
        <w:rPr>
          <w:lang w:val="en-NZ"/>
        </w:rPr>
      </w:pPr>
      <w:r w:rsidRPr="007C3AE1">
        <w:rPr>
          <w:rFonts w:eastAsia="SimSun"/>
          <w:color w:val="000000"/>
        </w:rPr>
        <w:t>Studies on frequency-related matters for identification of International Mobile Telecommunications in the frequency range of 5 925-7 125 MHz, or part thereof, for the future development of International Mobile Telecommunications for 2020 and beyond.</w:t>
      </w:r>
    </w:p>
    <w:p w:rsidR="008752BB" w:rsidRDefault="007064EE" w:rsidP="007064EE">
      <w:pPr>
        <w:spacing w:after="120"/>
        <w:jc w:val="both"/>
      </w:pPr>
      <w:r w:rsidRPr="00464D05">
        <w:rPr>
          <w:rFonts w:hint="eastAsia"/>
        </w:rPr>
        <w:t>A</w:t>
      </w:r>
      <w:r w:rsidRPr="00464D05">
        <w:t xml:space="preserve">t APG 19-5, APT Members carefully examined this proposal and agreed this proposal </w:t>
      </w:r>
      <w:r w:rsidR="00D23E34">
        <w:t xml:space="preserve">in the frequency range 7025 - 7125 MHz </w:t>
      </w:r>
      <w:r w:rsidRPr="00464D05">
        <w:t xml:space="preserve">on WRC-19 Agenda </w:t>
      </w:r>
      <w:r w:rsidRPr="00464D05">
        <w:rPr>
          <w:rFonts w:hint="eastAsia"/>
        </w:rPr>
        <w:t>Item</w:t>
      </w:r>
      <w:r w:rsidRPr="00464D05">
        <w:t xml:space="preserve"> 10.</w:t>
      </w:r>
    </w:p>
    <w:p w:rsidR="00FA30C5" w:rsidRPr="008752BB" w:rsidRDefault="00FA30C5" w:rsidP="007064EE">
      <w:pPr>
        <w:spacing w:after="120"/>
        <w:jc w:val="both"/>
      </w:pPr>
    </w:p>
    <w:p w:rsidR="007064EE" w:rsidRPr="007064EE" w:rsidRDefault="007064EE" w:rsidP="007064EE">
      <w:pPr>
        <w:spacing w:after="120"/>
        <w:jc w:val="both"/>
        <w:rPr>
          <w:rFonts w:eastAsiaTheme="minorEastAsia"/>
          <w:b/>
          <w:lang w:val="en-NZ" w:eastAsia="zh-CN"/>
        </w:rPr>
      </w:pPr>
      <w:r>
        <w:rPr>
          <w:b/>
          <w:lang w:val="en-NZ" w:eastAsia="ko-KR"/>
        </w:rPr>
        <w:t>3.2.2</w:t>
      </w:r>
      <w:r w:rsidRPr="00441526">
        <w:rPr>
          <w:b/>
          <w:lang w:val="en-NZ" w:eastAsia="ko-KR"/>
        </w:rPr>
        <w:t xml:space="preserve"> </w:t>
      </w:r>
      <w:r w:rsidRPr="00441526">
        <w:rPr>
          <w:b/>
          <w:lang w:val="en-NZ" w:eastAsia="ko-KR"/>
        </w:rPr>
        <w:tab/>
      </w:r>
      <w:r>
        <w:rPr>
          <w:b/>
          <w:lang w:val="en-NZ" w:eastAsia="ko-KR"/>
        </w:rPr>
        <w:t>HIBS</w:t>
      </w:r>
    </w:p>
    <w:p w:rsidR="007064EE" w:rsidRDefault="007064EE" w:rsidP="007064EE">
      <w:pPr>
        <w:rPr>
          <w:lang w:val="en-NZ"/>
        </w:rPr>
      </w:pPr>
      <w:r w:rsidRPr="007C3AE1">
        <w:rPr>
          <w:lang w:val="en-NZ"/>
        </w:rPr>
        <w:t>At APG19-5,</w:t>
      </w:r>
      <w:r>
        <w:rPr>
          <w:lang w:val="en-NZ"/>
        </w:rPr>
        <w:t xml:space="preserve"> the following proposal was proposed on new IMT related agenda item for WRC-23</w:t>
      </w:r>
    </w:p>
    <w:p w:rsidR="007064EE" w:rsidRPr="007C3AE1" w:rsidRDefault="007064EE" w:rsidP="007064EE">
      <w:pPr>
        <w:pStyle w:val="ListParagraph"/>
        <w:numPr>
          <w:ilvl w:val="0"/>
          <w:numId w:val="24"/>
        </w:numPr>
        <w:jc w:val="both"/>
        <w:rPr>
          <w:lang w:val="en-NZ"/>
        </w:rPr>
      </w:pPr>
      <w:proofErr w:type="gramStart"/>
      <w:r w:rsidRPr="00C74913">
        <w:rPr>
          <w:rFonts w:eastAsia="SimSun"/>
          <w:color w:val="000000"/>
        </w:rPr>
        <w:t>to</w:t>
      </w:r>
      <w:proofErr w:type="gramEnd"/>
      <w:r w:rsidRPr="00C74913">
        <w:rPr>
          <w:rFonts w:eastAsia="SimSun"/>
          <w:color w:val="000000"/>
        </w:rPr>
        <w:t xml:space="preserve"> consider identification of certain frequency bands below 2.7 GHz identified for IMT for use by high altitude platform station as IMT base stations (HIBS), and whether changes are needed to the set of existing bands identified for use by HIBS</w:t>
      </w:r>
      <w:r w:rsidRPr="007C3AE1">
        <w:rPr>
          <w:rFonts w:eastAsia="SimSun"/>
          <w:color w:val="000000"/>
        </w:rPr>
        <w:t>.</w:t>
      </w:r>
    </w:p>
    <w:p w:rsidR="008752BB" w:rsidRDefault="007064EE" w:rsidP="007064EE">
      <w:pPr>
        <w:spacing w:after="120"/>
        <w:jc w:val="both"/>
      </w:pPr>
      <w:r w:rsidRPr="00F652F5">
        <w:rPr>
          <w:rFonts w:hint="eastAsia"/>
        </w:rPr>
        <w:t>A</w:t>
      </w:r>
      <w:r w:rsidRPr="00F652F5">
        <w:t xml:space="preserve">t APG 19-5, APT Members examined this proposal and agreed this proposal on WRC-19 Agenda </w:t>
      </w:r>
      <w:r w:rsidRPr="00F652F5">
        <w:rPr>
          <w:rFonts w:hint="eastAsia"/>
        </w:rPr>
        <w:t>Item</w:t>
      </w:r>
      <w:r w:rsidRPr="00F652F5">
        <w:t xml:space="preserve"> 10.</w:t>
      </w:r>
    </w:p>
    <w:p w:rsidR="00FA30C5" w:rsidRPr="007064EE" w:rsidRDefault="00FA30C5" w:rsidP="007064EE">
      <w:pPr>
        <w:spacing w:after="120"/>
        <w:jc w:val="both"/>
      </w:pPr>
    </w:p>
    <w:p w:rsidR="007064EE" w:rsidRDefault="007064EE" w:rsidP="007064EE">
      <w:pPr>
        <w:spacing w:after="120"/>
        <w:jc w:val="both"/>
        <w:rPr>
          <w:b/>
          <w:lang w:val="en-NZ" w:eastAsia="ko-KR"/>
        </w:rPr>
      </w:pPr>
      <w:r>
        <w:rPr>
          <w:b/>
          <w:lang w:val="en-NZ" w:eastAsia="ko-KR"/>
        </w:rPr>
        <w:t>3.2.3</w:t>
      </w:r>
      <w:r>
        <w:rPr>
          <w:b/>
          <w:lang w:val="en-NZ" w:eastAsia="ko-KR"/>
        </w:rPr>
        <w:tab/>
      </w:r>
      <w:r w:rsidRPr="007064EE">
        <w:rPr>
          <w:rFonts w:hint="eastAsia"/>
          <w:b/>
          <w:lang w:val="en-NZ" w:eastAsia="ko-KR"/>
        </w:rPr>
        <w:t>S</w:t>
      </w:r>
      <w:r w:rsidRPr="007064EE">
        <w:rPr>
          <w:b/>
          <w:lang w:val="en-NZ" w:eastAsia="ko-KR"/>
        </w:rPr>
        <w:t>haring studies between MSS and IMT on 2.6 GHz</w:t>
      </w:r>
    </w:p>
    <w:p w:rsidR="007064EE" w:rsidRDefault="007064EE" w:rsidP="007064EE">
      <w:pPr>
        <w:rPr>
          <w:lang w:val="en-NZ"/>
        </w:rPr>
      </w:pPr>
      <w:r w:rsidRPr="007C3AE1">
        <w:rPr>
          <w:lang w:val="en-NZ"/>
        </w:rPr>
        <w:t>At APG19-5,</w:t>
      </w:r>
      <w:r>
        <w:rPr>
          <w:lang w:val="en-NZ"/>
        </w:rPr>
        <w:t xml:space="preserve"> the following proposal was proposed on new IMT related agenda item for WRC-23</w:t>
      </w:r>
    </w:p>
    <w:p w:rsidR="007064EE" w:rsidRPr="007064EE" w:rsidRDefault="007064EE" w:rsidP="007064EE">
      <w:pPr>
        <w:pStyle w:val="ListParagraph"/>
        <w:numPr>
          <w:ilvl w:val="0"/>
          <w:numId w:val="24"/>
        </w:numPr>
        <w:jc w:val="both"/>
        <w:rPr>
          <w:lang w:val="en-NZ"/>
        </w:rPr>
      </w:pPr>
      <w:r w:rsidRPr="007472E2">
        <w:rPr>
          <w:rFonts w:eastAsia="SimSun"/>
          <w:color w:val="000000"/>
        </w:rPr>
        <w:lastRenderedPageBreak/>
        <w:t xml:space="preserve">to include sharing and coexistence studies between MSS and terrestrial IMT systems in the 2 655-2 690 MHz frequency band as an Agenda to WRC-23 under Agenda 10 of WRC-19 </w:t>
      </w:r>
    </w:p>
    <w:p w:rsidR="007064EE" w:rsidRDefault="007064EE" w:rsidP="007064EE">
      <w:r>
        <w:t>During discussion, different views were expressed:</w:t>
      </w:r>
    </w:p>
    <w:p w:rsidR="007064EE" w:rsidRDefault="00FD5C1D" w:rsidP="007064EE">
      <w:pPr>
        <w:pStyle w:val="ListParagraph"/>
        <w:widowControl w:val="0"/>
        <w:numPr>
          <w:ilvl w:val="0"/>
          <w:numId w:val="25"/>
        </w:numPr>
        <w:jc w:val="both"/>
      </w:pPr>
      <w:r>
        <w:t>S</w:t>
      </w:r>
      <w:r w:rsidR="007064EE">
        <w:t xml:space="preserve">ome </w:t>
      </w:r>
      <w:r w:rsidR="007064EE" w:rsidRPr="00BF5006">
        <w:t xml:space="preserve">APT Members </w:t>
      </w:r>
      <w:r w:rsidR="007064EE">
        <w:t>propose and support</w:t>
      </w:r>
      <w:r w:rsidR="007064EE" w:rsidRPr="00BF5006">
        <w:t xml:space="preserve"> to include this stud</w:t>
      </w:r>
      <w:r w:rsidR="007064EE">
        <w:t xml:space="preserve">y </w:t>
      </w:r>
      <w:r w:rsidR="007064EE" w:rsidRPr="00BF5006">
        <w:t xml:space="preserve">as </w:t>
      </w:r>
      <w:r w:rsidR="007064EE">
        <w:t>the possible new a</w:t>
      </w:r>
      <w:r w:rsidR="007064EE" w:rsidRPr="00BF5006">
        <w:t>genda for WRC-23 to ensure the study</w:t>
      </w:r>
      <w:r w:rsidR="007064EE">
        <w:t>, because it would be difficult to resolve the interference through bi-lateral discussion.</w:t>
      </w:r>
    </w:p>
    <w:p w:rsidR="007064EE" w:rsidRPr="007064EE" w:rsidRDefault="00FD5C1D" w:rsidP="007064EE">
      <w:pPr>
        <w:pStyle w:val="ListParagraph"/>
        <w:widowControl w:val="0"/>
        <w:numPr>
          <w:ilvl w:val="0"/>
          <w:numId w:val="25"/>
        </w:numPr>
        <w:jc w:val="both"/>
      </w:pPr>
      <w:r>
        <w:t>S</w:t>
      </w:r>
      <w:r w:rsidR="007064EE" w:rsidRPr="00BF5006">
        <w:rPr>
          <w:rFonts w:hint="eastAsia"/>
        </w:rPr>
        <w:t>ome</w:t>
      </w:r>
      <w:r w:rsidR="007064EE">
        <w:t xml:space="preserve"> </w:t>
      </w:r>
      <w:r w:rsidR="007064EE" w:rsidRPr="00BF5006">
        <w:t>APT Members think</w:t>
      </w:r>
      <w:r w:rsidR="007064EE">
        <w:t xml:space="preserve"> that</w:t>
      </w:r>
      <w:r w:rsidR="007064EE" w:rsidRPr="00BF5006">
        <w:t xml:space="preserve"> this issue should be resolved via bi-lateral discussion rather than WRC-23 new agenda item. </w:t>
      </w:r>
      <w:r w:rsidR="007064EE">
        <w:t xml:space="preserve">Some APT Members also believe this issue should be raised to the awareness of the Radio Regulation Board for </w:t>
      </w:r>
      <w:proofErr w:type="gramStart"/>
      <w:r w:rsidR="007064EE">
        <w:t>consideration,</w:t>
      </w:r>
      <w:proofErr w:type="gramEnd"/>
      <w:r w:rsidR="007064EE">
        <w:t xml:space="preserve"> hence this is not a matter to be considered as a possible new Agenda item for WRC-23.  </w:t>
      </w:r>
    </w:p>
    <w:p w:rsidR="00DE6EEB" w:rsidRDefault="00DE6EEB" w:rsidP="007064EE">
      <w:pPr>
        <w:spacing w:after="120"/>
        <w:jc w:val="both"/>
      </w:pPr>
    </w:p>
    <w:p w:rsidR="008752BB" w:rsidRDefault="007064EE" w:rsidP="00DE6EEB">
      <w:pPr>
        <w:spacing w:after="120"/>
        <w:jc w:val="both"/>
      </w:pPr>
      <w:r>
        <w:t xml:space="preserve">After discussion, </w:t>
      </w:r>
      <w:r>
        <w:rPr>
          <w:rFonts w:hint="eastAsia"/>
        </w:rPr>
        <w:t>A</w:t>
      </w:r>
      <w:r>
        <w:t xml:space="preserve">PT Members </w:t>
      </w:r>
      <w:r w:rsidR="00DE6EEB">
        <w:t xml:space="preserve">could not reach consensus </w:t>
      </w:r>
      <w:r>
        <w:t>to develop the preliminary APT Common Proposal for a possible new agenda item for WRC-23 on this topic.</w:t>
      </w:r>
    </w:p>
    <w:p w:rsidR="00FA30C5" w:rsidRDefault="0056281D">
      <w:pPr>
        <w:spacing w:after="120"/>
        <w:jc w:val="both"/>
      </w:pPr>
      <w:r>
        <w:t xml:space="preserve">Some </w:t>
      </w:r>
      <w:r w:rsidRPr="002A722C">
        <w:rPr>
          <w:rFonts w:hint="eastAsia"/>
        </w:rPr>
        <w:t xml:space="preserve">APT Members </w:t>
      </w:r>
      <w:r>
        <w:t>noted the interference case reported by India to the MSS from the terrestrial IMT in 2655-2690 MHz and that Resolution 225 (Rev.WRC-12) recognizes that that studies of potential sharing and coordination between the satellite component of IMT and the terrestrial component of IMT, mobile-satellite service applications and other high-density applications in other services such as point-to-multipoint communication/distribution systems in the bands 2 500-2 520 MHz and 2 670-2 690 MHz bands are not finished. Accordingly some APT Members agreed that the studies on this matter should be completed as a matter of priority and recommend that the matter may be taken out to RA by concerned administrations.</w:t>
      </w:r>
    </w:p>
    <w:p w:rsidR="00307E24" w:rsidRDefault="00307E24">
      <w:pPr>
        <w:spacing w:after="120"/>
        <w:jc w:val="both"/>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7064EE" w:rsidRPr="00464D05" w:rsidRDefault="007064EE" w:rsidP="005E6228">
      <w:r w:rsidRPr="00464D05">
        <w:t xml:space="preserve">APT Members </w:t>
      </w:r>
      <w:r w:rsidR="00102EC7">
        <w:t>support</w:t>
      </w:r>
      <w:r w:rsidRPr="00464D05">
        <w:t xml:space="preserve"> </w:t>
      </w:r>
      <w:r>
        <w:t>the</w:t>
      </w:r>
      <w:r w:rsidRPr="00464D05">
        <w:t xml:space="preserve"> </w:t>
      </w:r>
      <w:r>
        <w:t xml:space="preserve">following </w:t>
      </w:r>
      <w:r w:rsidR="005E6228">
        <w:t>items to be included in the agendas of WRC-23</w:t>
      </w:r>
      <w:r w:rsidRPr="00464D05">
        <w:t>:</w:t>
      </w:r>
    </w:p>
    <w:p w:rsidR="007064EE" w:rsidRPr="007064EE" w:rsidRDefault="007064EE" w:rsidP="00E4548C">
      <w:pPr>
        <w:pStyle w:val="ListParagraph"/>
        <w:numPr>
          <w:ilvl w:val="0"/>
          <w:numId w:val="24"/>
        </w:numPr>
        <w:jc w:val="both"/>
        <w:rPr>
          <w:lang w:val="en-NZ"/>
        </w:rPr>
      </w:pPr>
      <w:r w:rsidRPr="00464D05">
        <w:rPr>
          <w:rFonts w:eastAsia="SimSun"/>
          <w:color w:val="000000"/>
        </w:rPr>
        <w:t xml:space="preserve">Studies on frequency-related matters for identification of International Mobile Telecommunications in the frequency range of </w:t>
      </w:r>
      <w:r w:rsidR="00E4548C">
        <w:t>7 025-7 125 MHz</w:t>
      </w:r>
      <w:r w:rsidRPr="00464D05">
        <w:rPr>
          <w:rFonts w:eastAsia="SimSun"/>
          <w:color w:val="000000"/>
        </w:rPr>
        <w:t xml:space="preserve"> for the future development of International Mobile Telecommunications for 2020 and beyond.</w:t>
      </w:r>
    </w:p>
    <w:p w:rsidR="007064EE" w:rsidRPr="00F652F5" w:rsidRDefault="007064EE" w:rsidP="007064EE">
      <w:pPr>
        <w:pStyle w:val="ListParagraph"/>
        <w:numPr>
          <w:ilvl w:val="0"/>
          <w:numId w:val="24"/>
        </w:numPr>
        <w:jc w:val="both"/>
        <w:rPr>
          <w:lang w:val="en-NZ"/>
        </w:rPr>
      </w:pPr>
      <w:proofErr w:type="gramStart"/>
      <w:r w:rsidRPr="00F652F5">
        <w:rPr>
          <w:rFonts w:eastAsia="SimSun"/>
          <w:color w:val="000000"/>
        </w:rPr>
        <w:t>to</w:t>
      </w:r>
      <w:proofErr w:type="gramEnd"/>
      <w:r w:rsidRPr="00F652F5">
        <w:rPr>
          <w:rFonts w:eastAsia="SimSun"/>
          <w:color w:val="000000"/>
        </w:rPr>
        <w:t xml:space="preserve"> consider identification of certain frequency bands below 2.7 GHz identified for IMT for use by high altitude platform station as IMT base stations (HIBS), and whether changes are needed to the set of existing bands identified for use by HIBS.</w:t>
      </w:r>
    </w:p>
    <w:p w:rsidR="008752BB" w:rsidRDefault="008752BB" w:rsidP="007064EE"/>
    <w:p w:rsidR="007064EE" w:rsidRDefault="007064EE" w:rsidP="0056281D">
      <w:pPr>
        <w:rPr>
          <w:rFonts w:eastAsia="SimSun"/>
          <w:color w:val="000000"/>
        </w:rPr>
      </w:pPr>
      <w:r w:rsidRPr="002A722C">
        <w:rPr>
          <w:rFonts w:hint="eastAsia"/>
        </w:rPr>
        <w:t xml:space="preserve">APT Members </w:t>
      </w:r>
      <w:r>
        <w:t xml:space="preserve">recognize that India is facing the issue of interference to </w:t>
      </w:r>
      <w:r w:rsidRPr="007472E2">
        <w:rPr>
          <w:rFonts w:eastAsia="SimSun"/>
          <w:color w:val="000000"/>
        </w:rPr>
        <w:t>MSS</w:t>
      </w:r>
      <w:r>
        <w:t xml:space="preserve"> from </w:t>
      </w:r>
      <w:r>
        <w:rPr>
          <w:rFonts w:eastAsia="SimSun"/>
          <w:color w:val="000000"/>
        </w:rPr>
        <w:t xml:space="preserve">the </w:t>
      </w:r>
      <w:r w:rsidRPr="007472E2">
        <w:rPr>
          <w:rFonts w:eastAsia="SimSun"/>
          <w:color w:val="000000"/>
        </w:rPr>
        <w:t>terrestrial IMT systems in the 2 655-2 690 MHz frequency band</w:t>
      </w:r>
      <w:r>
        <w:rPr>
          <w:rFonts w:eastAsia="SimSun"/>
          <w:color w:val="000000"/>
        </w:rPr>
        <w:t>.</w:t>
      </w:r>
    </w:p>
    <w:p w:rsidR="00B632BF" w:rsidRDefault="00B632BF">
      <w:pPr>
        <w:rPr>
          <w:lang w:val="en-NZ"/>
        </w:rPr>
      </w:pP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FD5C1D" w:rsidRDefault="00FD5C1D" w:rsidP="002A0111">
      <w:pPr>
        <w:rPr>
          <w:color w:val="808080" w:themeColor="background1" w:themeShade="80"/>
          <w:lang w:val="en-NZ"/>
        </w:rPr>
      </w:pPr>
    </w:p>
    <w:bookmarkStart w:id="0" w:name="_MON_1626559556"/>
    <w:bookmarkEnd w:id="0"/>
    <w:p w:rsidR="004579BE" w:rsidRPr="00FD5C1D" w:rsidRDefault="001A258F" w:rsidP="004B2495">
      <w:pPr>
        <w:rPr>
          <w:lang w:val="en-NZ"/>
        </w:rPr>
      </w:pPr>
      <w:r>
        <w:rPr>
          <w:color w:val="808080" w:themeColor="background1" w:themeShade="80"/>
          <w:lang w:val="en-NZ"/>
        </w:rPr>
        <w:object w:dxaOrig="1327" w:dyaOrig="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3.5pt" o:ole="">
            <v:imagedata r:id="rId26" o:title=""/>
          </v:shape>
          <o:OLEObject Type="Embed" ProgID="Word.Document.12" ShapeID="_x0000_i1026" DrawAspect="Icon" ObjectID="_1627347833" r:id="rId27">
            <o:FieldCodes>\s</o:FieldCodes>
          </o:OLEObject>
        </w:object>
      </w:r>
      <w:r w:rsidR="004B2495">
        <w:rPr>
          <w:color w:val="808080" w:themeColor="background1" w:themeShade="80"/>
          <w:lang w:val="en-NZ"/>
        </w:rPr>
        <w:t xml:space="preserve">  </w:t>
      </w:r>
      <w:bookmarkStart w:id="1" w:name="_MON_1626866315"/>
      <w:bookmarkEnd w:id="1"/>
      <w:r>
        <w:rPr>
          <w:color w:val="808080" w:themeColor="background1" w:themeShade="80"/>
          <w:lang w:val="en-NZ"/>
        </w:rPr>
        <w:object w:dxaOrig="1121" w:dyaOrig="726">
          <v:shape id="_x0000_i1025" type="#_x0000_t75" style="width:56.25pt;height:36pt" o:ole="">
            <v:imagedata r:id="rId28" o:title=""/>
          </v:shape>
          <o:OLEObject Type="Embed" ProgID="Word.Document.12" ShapeID="_x0000_i1025" DrawAspect="Icon" ObjectID="_1627347834" r:id="rId29">
            <o:FieldCodes>\s</o:FieldCodes>
          </o:OLEObject>
        </w:object>
      </w:r>
      <w:bookmarkStart w:id="2" w:name="_GoBack"/>
      <w:bookmarkEnd w:id="2"/>
    </w:p>
    <w:p w:rsidR="000F0CE7" w:rsidRPr="00FD5C1D" w:rsidRDefault="000F0CE7">
      <w:pPr>
        <w:rPr>
          <w:b/>
          <w:highlight w:val="yellow"/>
          <w:lang w:val="en-NZ"/>
        </w:rPr>
      </w:pPr>
    </w:p>
    <w:sectPr w:rsidR="000F0CE7" w:rsidRPr="00FD5C1D" w:rsidSect="00C516C7">
      <w:headerReference w:type="default" r:id="rId30"/>
      <w:footerReference w:type="even" r:id="rId31"/>
      <w:footerReference w:type="default" r:id="rId32"/>
      <w:headerReference w:type="first" r:id="rId33"/>
      <w:footerReference w:type="first" r:id="rId3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65" w:rsidRDefault="00253665">
      <w:r>
        <w:separator/>
      </w:r>
    </w:p>
  </w:endnote>
  <w:endnote w:type="continuationSeparator" w:id="0">
    <w:p w:rsidR="00253665" w:rsidRDefault="0025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iryo UI">
    <w:altName w:val="MS UI Gothic"/>
    <w:panose1 w:val="020B0604030504040204"/>
    <w:charset w:val="80"/>
    <w:family w:val="swiss"/>
    <w:pitch w:val="variable"/>
    <w:sig w:usb0="E10102FF" w:usb1="EAC7FFFF" w:usb2="00010012" w:usb3="00000000" w:csb0="0002009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2727B" w:rsidP="00D422A7">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D422A7">
      <w:rPr>
        <w:lang w:eastAsia="ko-KR"/>
      </w:rPr>
      <w:t>OUT</w:t>
    </w:r>
    <w:r>
      <w:rPr>
        <w:lang w:eastAsia="ko-KR"/>
      </w:rPr>
      <w:t>-</w:t>
    </w:r>
    <w:r w:rsidR="00BE1A48">
      <w:rPr>
        <w:lang w:eastAsia="ko-KR"/>
      </w:rPr>
      <w:t>48</w:t>
    </w:r>
    <w:r w:rsidR="00307E24">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A258F">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A258F">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D422A7" w:rsidP="00D422A7">
          <w:pPr>
            <w:pStyle w:val="Footer"/>
            <w:tabs>
              <w:tab w:val="clear" w:pos="4320"/>
              <w:tab w:val="clear" w:pos="8640"/>
            </w:tabs>
          </w:pPr>
          <w:r>
            <w:t>Dr. Taghi Shafiee</w:t>
          </w:r>
        </w:p>
        <w:p w:rsidR="002A0111" w:rsidRPr="002A0111" w:rsidRDefault="007064EE" w:rsidP="00D422A7">
          <w:pPr>
            <w:pStyle w:val="Footer"/>
            <w:tabs>
              <w:tab w:val="clear" w:pos="4320"/>
              <w:tab w:val="clear" w:pos="8640"/>
            </w:tabs>
          </w:pPr>
          <w:r>
            <w:t xml:space="preserve">Chairman, </w:t>
          </w:r>
          <w:r w:rsidR="00D422A7">
            <w:t>Working Party 6</w:t>
          </w:r>
        </w:p>
      </w:tc>
      <w:tc>
        <w:tcPr>
          <w:tcW w:w="2880" w:type="dxa"/>
          <w:tcBorders>
            <w:top w:val="single" w:sz="8" w:space="0" w:color="auto"/>
            <w:left w:val="nil"/>
            <w:bottom w:val="nil"/>
          </w:tcBorders>
        </w:tcPr>
        <w:p w:rsidR="0092727B" w:rsidRPr="0092727B" w:rsidRDefault="0092727B" w:rsidP="00D422A7">
          <w:pPr>
            <w:pStyle w:val="Footer"/>
            <w:tabs>
              <w:tab w:val="clear" w:pos="4320"/>
              <w:tab w:val="clear" w:pos="8640"/>
            </w:tabs>
          </w:pPr>
          <w:r>
            <w:t>E-mail:</w:t>
          </w:r>
          <w:r w:rsidR="00D422A7">
            <w:t xml:space="preserve"> shafiee@cra.ir</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65" w:rsidRDefault="00253665">
      <w:r>
        <w:separator/>
      </w:r>
    </w:p>
  </w:footnote>
  <w:footnote w:type="continuationSeparator" w:id="0">
    <w:p w:rsidR="00253665" w:rsidRDefault="0025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D8B0A67"/>
    <w:multiLevelType w:val="hybridMultilevel"/>
    <w:tmpl w:val="716A53B2"/>
    <w:lvl w:ilvl="0" w:tplc="0409000F">
      <w:start w:val="1"/>
      <w:numFmt w:val="decimal"/>
      <w:lvlText w:val="%1."/>
      <w:lvlJc w:val="left"/>
      <w:pPr>
        <w:ind w:left="720" w:hanging="360"/>
      </w:pPr>
    </w:lvl>
    <w:lvl w:ilvl="1" w:tplc="4D064B3E">
      <w:start w:val="1"/>
      <w:numFmt w:val="bullet"/>
      <w:lvlText w:val="–"/>
      <w:lvlJc w:val="left"/>
      <w:pPr>
        <w:ind w:left="1440" w:hanging="360"/>
      </w:pPr>
      <w:rPr>
        <w:rFonts w:ascii="Meiryo UI" w:eastAsia="Meiryo UI" w:hAnsi="Meiryo UI" w:hint="eastAsia"/>
        <w:lang w:val="en-G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3762"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25A1841"/>
    <w:multiLevelType w:val="hybridMultilevel"/>
    <w:tmpl w:val="6C961D04"/>
    <w:lvl w:ilvl="0" w:tplc="4D064B3E">
      <w:start w:val="1"/>
      <w:numFmt w:val="bullet"/>
      <w:lvlText w:val="–"/>
      <w:lvlJc w:val="left"/>
      <w:pPr>
        <w:ind w:left="420" w:hanging="420"/>
      </w:pPr>
      <w:rPr>
        <w:rFonts w:ascii="Meiryo UI" w:eastAsia="Meiryo UI" w:hAnsi="Meiryo UI"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4EB0034"/>
    <w:multiLevelType w:val="hybridMultilevel"/>
    <w:tmpl w:val="0C50D58C"/>
    <w:lvl w:ilvl="0" w:tplc="C0646C62">
      <w:start w:val="40"/>
      <w:numFmt w:val="bullet"/>
      <w:lvlText w:val="-"/>
      <w:lvlJc w:val="left"/>
      <w:pPr>
        <w:ind w:left="1081" w:hanging="420"/>
      </w:pPr>
      <w:rPr>
        <w:rFonts w:ascii="Arial" w:eastAsia="Times New Roman" w:hAnsi="Arial" w:cs="Arial" w:hint="default"/>
      </w:rPr>
    </w:lvl>
    <w:lvl w:ilvl="1" w:tplc="04090003" w:tentative="1">
      <w:start w:val="1"/>
      <w:numFmt w:val="bullet"/>
      <w:lvlText w:val=""/>
      <w:lvlJc w:val="left"/>
      <w:pPr>
        <w:ind w:left="1501" w:hanging="420"/>
      </w:pPr>
      <w:rPr>
        <w:rFonts w:ascii="Wingdings" w:hAnsi="Wingdings" w:hint="default"/>
      </w:rPr>
    </w:lvl>
    <w:lvl w:ilvl="2" w:tplc="04090005"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3" w:tentative="1">
      <w:start w:val="1"/>
      <w:numFmt w:val="bullet"/>
      <w:lvlText w:val=""/>
      <w:lvlJc w:val="left"/>
      <w:pPr>
        <w:ind w:left="2761" w:hanging="420"/>
      </w:pPr>
      <w:rPr>
        <w:rFonts w:ascii="Wingdings" w:hAnsi="Wingdings" w:hint="default"/>
      </w:rPr>
    </w:lvl>
    <w:lvl w:ilvl="5" w:tplc="04090005"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3" w:tentative="1">
      <w:start w:val="1"/>
      <w:numFmt w:val="bullet"/>
      <w:lvlText w:val=""/>
      <w:lvlJc w:val="left"/>
      <w:pPr>
        <w:ind w:left="4021" w:hanging="420"/>
      </w:pPr>
      <w:rPr>
        <w:rFonts w:ascii="Wingdings" w:hAnsi="Wingdings" w:hint="default"/>
      </w:rPr>
    </w:lvl>
    <w:lvl w:ilvl="8" w:tplc="04090005" w:tentative="1">
      <w:start w:val="1"/>
      <w:numFmt w:val="bullet"/>
      <w:lvlText w:val=""/>
      <w:lvlJc w:val="left"/>
      <w:pPr>
        <w:ind w:left="4441" w:hanging="420"/>
      </w:pPr>
      <w:rPr>
        <w:rFonts w:ascii="Wingdings" w:hAnsi="Wingdings" w:hint="default"/>
      </w:rPr>
    </w:lvl>
  </w:abstractNum>
  <w:abstractNum w:abstractNumId="16">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8"/>
  </w:num>
  <w:num w:numId="5">
    <w:abstractNumId w:val="9"/>
  </w:num>
  <w:num w:numId="6">
    <w:abstractNumId w:val="11"/>
  </w:num>
  <w:num w:numId="7">
    <w:abstractNumId w:val="3"/>
  </w:num>
  <w:num w:numId="8">
    <w:abstractNumId w:val="1"/>
  </w:num>
  <w:num w:numId="9">
    <w:abstractNumId w:val="21"/>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16"/>
  </w:num>
  <w:num w:numId="18">
    <w:abstractNumId w:val="12"/>
  </w:num>
  <w:num w:numId="19">
    <w:abstractNumId w:val="20"/>
  </w:num>
  <w:num w:numId="20">
    <w:abstractNumId w:val="8"/>
  </w:num>
  <w:num w:numId="21">
    <w:abstractNumId w:val="19"/>
  </w:num>
  <w:num w:numId="22">
    <w:abstractNumId w:val="23"/>
  </w:num>
  <w:num w:numId="23">
    <w:abstractNumId w:val="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34268"/>
    <w:rsid w:val="00034D49"/>
    <w:rsid w:val="0003595B"/>
    <w:rsid w:val="00036517"/>
    <w:rsid w:val="00036CC9"/>
    <w:rsid w:val="00040149"/>
    <w:rsid w:val="00070642"/>
    <w:rsid w:val="000713CF"/>
    <w:rsid w:val="00075C14"/>
    <w:rsid w:val="000822B5"/>
    <w:rsid w:val="00094B87"/>
    <w:rsid w:val="000A012B"/>
    <w:rsid w:val="000A4F8E"/>
    <w:rsid w:val="000A5418"/>
    <w:rsid w:val="000D47FB"/>
    <w:rsid w:val="000F0CE7"/>
    <w:rsid w:val="000F345F"/>
    <w:rsid w:val="000F517C"/>
    <w:rsid w:val="000F5540"/>
    <w:rsid w:val="000F7D6C"/>
    <w:rsid w:val="00102EC7"/>
    <w:rsid w:val="00105F1A"/>
    <w:rsid w:val="001209DD"/>
    <w:rsid w:val="00125FBD"/>
    <w:rsid w:val="00134E6C"/>
    <w:rsid w:val="00137665"/>
    <w:rsid w:val="001409B2"/>
    <w:rsid w:val="00152636"/>
    <w:rsid w:val="001539DD"/>
    <w:rsid w:val="00156782"/>
    <w:rsid w:val="00156D0A"/>
    <w:rsid w:val="00165846"/>
    <w:rsid w:val="00165F01"/>
    <w:rsid w:val="001731F4"/>
    <w:rsid w:val="001916F2"/>
    <w:rsid w:val="001930A7"/>
    <w:rsid w:val="00196568"/>
    <w:rsid w:val="00197C18"/>
    <w:rsid w:val="001A258F"/>
    <w:rsid w:val="001A2F16"/>
    <w:rsid w:val="001A717C"/>
    <w:rsid w:val="001B1804"/>
    <w:rsid w:val="001B18C2"/>
    <w:rsid w:val="001C3D5E"/>
    <w:rsid w:val="001C443F"/>
    <w:rsid w:val="001C45D5"/>
    <w:rsid w:val="001C61A5"/>
    <w:rsid w:val="001C6707"/>
    <w:rsid w:val="001D5D7E"/>
    <w:rsid w:val="001F5947"/>
    <w:rsid w:val="00202410"/>
    <w:rsid w:val="00214A0C"/>
    <w:rsid w:val="0021588B"/>
    <w:rsid w:val="002161B6"/>
    <w:rsid w:val="002216AC"/>
    <w:rsid w:val="0023212E"/>
    <w:rsid w:val="00237353"/>
    <w:rsid w:val="002475E2"/>
    <w:rsid w:val="002506D2"/>
    <w:rsid w:val="00250DE2"/>
    <w:rsid w:val="00253665"/>
    <w:rsid w:val="00254A1B"/>
    <w:rsid w:val="0026064A"/>
    <w:rsid w:val="00264566"/>
    <w:rsid w:val="0028454D"/>
    <w:rsid w:val="002874B6"/>
    <w:rsid w:val="002914E3"/>
    <w:rsid w:val="00291C9E"/>
    <w:rsid w:val="002926D4"/>
    <w:rsid w:val="0029734E"/>
    <w:rsid w:val="002A0111"/>
    <w:rsid w:val="002A3CF5"/>
    <w:rsid w:val="002B06A3"/>
    <w:rsid w:val="002B1345"/>
    <w:rsid w:val="002B435C"/>
    <w:rsid w:val="002B447F"/>
    <w:rsid w:val="002C07DA"/>
    <w:rsid w:val="002C1FED"/>
    <w:rsid w:val="002C2A49"/>
    <w:rsid w:val="002C7EA9"/>
    <w:rsid w:val="002F575D"/>
    <w:rsid w:val="00307E24"/>
    <w:rsid w:val="00311220"/>
    <w:rsid w:val="003113D7"/>
    <w:rsid w:val="00311E8A"/>
    <w:rsid w:val="00342F20"/>
    <w:rsid w:val="00360377"/>
    <w:rsid w:val="0036120B"/>
    <w:rsid w:val="00366548"/>
    <w:rsid w:val="00377B5A"/>
    <w:rsid w:val="0038005B"/>
    <w:rsid w:val="003809C7"/>
    <w:rsid w:val="0038236C"/>
    <w:rsid w:val="00393DCD"/>
    <w:rsid w:val="00395B40"/>
    <w:rsid w:val="00397F6C"/>
    <w:rsid w:val="003A2006"/>
    <w:rsid w:val="003A6568"/>
    <w:rsid w:val="003B4FD1"/>
    <w:rsid w:val="003B6263"/>
    <w:rsid w:val="003C29E6"/>
    <w:rsid w:val="003C64A7"/>
    <w:rsid w:val="003D1128"/>
    <w:rsid w:val="003D1671"/>
    <w:rsid w:val="003D3D47"/>
    <w:rsid w:val="003D3FDA"/>
    <w:rsid w:val="003D4B44"/>
    <w:rsid w:val="003D6D00"/>
    <w:rsid w:val="003E166F"/>
    <w:rsid w:val="003F307E"/>
    <w:rsid w:val="004001E5"/>
    <w:rsid w:val="0041313C"/>
    <w:rsid w:val="00420822"/>
    <w:rsid w:val="00420C74"/>
    <w:rsid w:val="004342BC"/>
    <w:rsid w:val="00441526"/>
    <w:rsid w:val="004465AA"/>
    <w:rsid w:val="00446A5E"/>
    <w:rsid w:val="0045458F"/>
    <w:rsid w:val="00456C13"/>
    <w:rsid w:val="004579BE"/>
    <w:rsid w:val="004633B4"/>
    <w:rsid w:val="00495CED"/>
    <w:rsid w:val="004A29EE"/>
    <w:rsid w:val="004A2F96"/>
    <w:rsid w:val="004A4BDF"/>
    <w:rsid w:val="004B2495"/>
    <w:rsid w:val="004B3553"/>
    <w:rsid w:val="004B3F4B"/>
    <w:rsid w:val="004C23A3"/>
    <w:rsid w:val="004D42CB"/>
    <w:rsid w:val="004D50DE"/>
    <w:rsid w:val="004E1FCA"/>
    <w:rsid w:val="004E47D6"/>
    <w:rsid w:val="004F477A"/>
    <w:rsid w:val="004F5625"/>
    <w:rsid w:val="00503189"/>
    <w:rsid w:val="00504750"/>
    <w:rsid w:val="00516BD1"/>
    <w:rsid w:val="005206E9"/>
    <w:rsid w:val="0052356A"/>
    <w:rsid w:val="00526D01"/>
    <w:rsid w:val="00530E8C"/>
    <w:rsid w:val="005337E8"/>
    <w:rsid w:val="00535D34"/>
    <w:rsid w:val="005421CA"/>
    <w:rsid w:val="00545933"/>
    <w:rsid w:val="00546260"/>
    <w:rsid w:val="00552105"/>
    <w:rsid w:val="0055454D"/>
    <w:rsid w:val="005562F2"/>
    <w:rsid w:val="00557544"/>
    <w:rsid w:val="0056281D"/>
    <w:rsid w:val="00565BBB"/>
    <w:rsid w:val="005811B6"/>
    <w:rsid w:val="00585F3C"/>
    <w:rsid w:val="00586CA0"/>
    <w:rsid w:val="00587875"/>
    <w:rsid w:val="005A63EB"/>
    <w:rsid w:val="005B0876"/>
    <w:rsid w:val="005C33B6"/>
    <w:rsid w:val="005D6202"/>
    <w:rsid w:val="005D6E98"/>
    <w:rsid w:val="005E28FC"/>
    <w:rsid w:val="005E6228"/>
    <w:rsid w:val="00607E2B"/>
    <w:rsid w:val="006139D6"/>
    <w:rsid w:val="00616D1B"/>
    <w:rsid w:val="00623CE1"/>
    <w:rsid w:val="00627880"/>
    <w:rsid w:val="0063062B"/>
    <w:rsid w:val="00634A82"/>
    <w:rsid w:val="00637351"/>
    <w:rsid w:val="00646166"/>
    <w:rsid w:val="00646C07"/>
    <w:rsid w:val="00652DA2"/>
    <w:rsid w:val="00654896"/>
    <w:rsid w:val="006621F0"/>
    <w:rsid w:val="006647BA"/>
    <w:rsid w:val="00667229"/>
    <w:rsid w:val="0067290A"/>
    <w:rsid w:val="00682BE5"/>
    <w:rsid w:val="00683846"/>
    <w:rsid w:val="006872A6"/>
    <w:rsid w:val="00690FED"/>
    <w:rsid w:val="006939A5"/>
    <w:rsid w:val="006D5223"/>
    <w:rsid w:val="006D5970"/>
    <w:rsid w:val="006D5A40"/>
    <w:rsid w:val="006E12FC"/>
    <w:rsid w:val="006F0F24"/>
    <w:rsid w:val="006F2B2E"/>
    <w:rsid w:val="006F6A5C"/>
    <w:rsid w:val="00703F6F"/>
    <w:rsid w:val="007052B3"/>
    <w:rsid w:val="00705962"/>
    <w:rsid w:val="007064EE"/>
    <w:rsid w:val="00707C21"/>
    <w:rsid w:val="00712451"/>
    <w:rsid w:val="00717DE9"/>
    <w:rsid w:val="0072518B"/>
    <w:rsid w:val="00731041"/>
    <w:rsid w:val="007329E4"/>
    <w:rsid w:val="00732F08"/>
    <w:rsid w:val="007342F0"/>
    <w:rsid w:val="007361AC"/>
    <w:rsid w:val="0074190C"/>
    <w:rsid w:val="0075493D"/>
    <w:rsid w:val="00762576"/>
    <w:rsid w:val="007673CA"/>
    <w:rsid w:val="007736E1"/>
    <w:rsid w:val="0077463F"/>
    <w:rsid w:val="00775DCE"/>
    <w:rsid w:val="00791060"/>
    <w:rsid w:val="007926EA"/>
    <w:rsid w:val="0079745E"/>
    <w:rsid w:val="007B09D8"/>
    <w:rsid w:val="007B5626"/>
    <w:rsid w:val="007B6124"/>
    <w:rsid w:val="007D3C53"/>
    <w:rsid w:val="007E3A0F"/>
    <w:rsid w:val="007F2628"/>
    <w:rsid w:val="007F2FBA"/>
    <w:rsid w:val="007F32F9"/>
    <w:rsid w:val="00800C3A"/>
    <w:rsid w:val="00804C30"/>
    <w:rsid w:val="0080570B"/>
    <w:rsid w:val="00810C77"/>
    <w:rsid w:val="0081400C"/>
    <w:rsid w:val="008148E1"/>
    <w:rsid w:val="008319BF"/>
    <w:rsid w:val="008415F0"/>
    <w:rsid w:val="008433C2"/>
    <w:rsid w:val="00844457"/>
    <w:rsid w:val="008454C8"/>
    <w:rsid w:val="00851D78"/>
    <w:rsid w:val="008752BB"/>
    <w:rsid w:val="008A016F"/>
    <w:rsid w:val="008A1A0D"/>
    <w:rsid w:val="008A72E1"/>
    <w:rsid w:val="008A76ED"/>
    <w:rsid w:val="008B3C72"/>
    <w:rsid w:val="008C5FED"/>
    <w:rsid w:val="008D0E09"/>
    <w:rsid w:val="008F617E"/>
    <w:rsid w:val="00903007"/>
    <w:rsid w:val="00923816"/>
    <w:rsid w:val="0092727B"/>
    <w:rsid w:val="0093074B"/>
    <w:rsid w:val="00930E64"/>
    <w:rsid w:val="00943CF9"/>
    <w:rsid w:val="009465A6"/>
    <w:rsid w:val="00953846"/>
    <w:rsid w:val="00955D3D"/>
    <w:rsid w:val="00956F8C"/>
    <w:rsid w:val="00961D57"/>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41BF5"/>
    <w:rsid w:val="00A453CB"/>
    <w:rsid w:val="00A529BC"/>
    <w:rsid w:val="00A5346C"/>
    <w:rsid w:val="00A53F51"/>
    <w:rsid w:val="00A562F0"/>
    <w:rsid w:val="00A564FB"/>
    <w:rsid w:val="00A600FA"/>
    <w:rsid w:val="00A614C1"/>
    <w:rsid w:val="00A61EA6"/>
    <w:rsid w:val="00A657BF"/>
    <w:rsid w:val="00A71136"/>
    <w:rsid w:val="00A92578"/>
    <w:rsid w:val="00AA474C"/>
    <w:rsid w:val="00AC2477"/>
    <w:rsid w:val="00AC35EF"/>
    <w:rsid w:val="00AC4D5B"/>
    <w:rsid w:val="00AD1DDB"/>
    <w:rsid w:val="00AD2697"/>
    <w:rsid w:val="00AD7E5F"/>
    <w:rsid w:val="00AE3066"/>
    <w:rsid w:val="00AF68E4"/>
    <w:rsid w:val="00B00A87"/>
    <w:rsid w:val="00B01AA1"/>
    <w:rsid w:val="00B023E0"/>
    <w:rsid w:val="00B06025"/>
    <w:rsid w:val="00B30C81"/>
    <w:rsid w:val="00B30DA1"/>
    <w:rsid w:val="00B4793B"/>
    <w:rsid w:val="00B56099"/>
    <w:rsid w:val="00B57D77"/>
    <w:rsid w:val="00B632BF"/>
    <w:rsid w:val="00B64A60"/>
    <w:rsid w:val="00B661AC"/>
    <w:rsid w:val="00B74D9A"/>
    <w:rsid w:val="00B77969"/>
    <w:rsid w:val="00B8468D"/>
    <w:rsid w:val="00B937D7"/>
    <w:rsid w:val="00B96B67"/>
    <w:rsid w:val="00BA4963"/>
    <w:rsid w:val="00BB0EA4"/>
    <w:rsid w:val="00BB1580"/>
    <w:rsid w:val="00BC57EF"/>
    <w:rsid w:val="00BC69DB"/>
    <w:rsid w:val="00BE1A48"/>
    <w:rsid w:val="00BE6B6B"/>
    <w:rsid w:val="00BE6C81"/>
    <w:rsid w:val="00BF25F9"/>
    <w:rsid w:val="00C00B04"/>
    <w:rsid w:val="00C1207E"/>
    <w:rsid w:val="00C13FD5"/>
    <w:rsid w:val="00C15633"/>
    <w:rsid w:val="00C15799"/>
    <w:rsid w:val="00C160E4"/>
    <w:rsid w:val="00C32E84"/>
    <w:rsid w:val="00C35415"/>
    <w:rsid w:val="00C357AD"/>
    <w:rsid w:val="00C516C7"/>
    <w:rsid w:val="00C51C5F"/>
    <w:rsid w:val="00C554CC"/>
    <w:rsid w:val="00C6069C"/>
    <w:rsid w:val="00C6654A"/>
    <w:rsid w:val="00C70477"/>
    <w:rsid w:val="00C74745"/>
    <w:rsid w:val="00C85119"/>
    <w:rsid w:val="00C95572"/>
    <w:rsid w:val="00C95C48"/>
    <w:rsid w:val="00CA41E7"/>
    <w:rsid w:val="00CB7333"/>
    <w:rsid w:val="00CD170C"/>
    <w:rsid w:val="00CD256B"/>
    <w:rsid w:val="00CD320B"/>
    <w:rsid w:val="00CD3F37"/>
    <w:rsid w:val="00CD5431"/>
    <w:rsid w:val="00CE4B93"/>
    <w:rsid w:val="00CF2491"/>
    <w:rsid w:val="00CF3963"/>
    <w:rsid w:val="00CF6C46"/>
    <w:rsid w:val="00D00828"/>
    <w:rsid w:val="00D1252E"/>
    <w:rsid w:val="00D13D9D"/>
    <w:rsid w:val="00D14AFE"/>
    <w:rsid w:val="00D23E34"/>
    <w:rsid w:val="00D24A94"/>
    <w:rsid w:val="00D341CB"/>
    <w:rsid w:val="00D416A3"/>
    <w:rsid w:val="00D422A7"/>
    <w:rsid w:val="00D429FB"/>
    <w:rsid w:val="00D4404F"/>
    <w:rsid w:val="00D459A2"/>
    <w:rsid w:val="00D530FF"/>
    <w:rsid w:val="00D53688"/>
    <w:rsid w:val="00D5407A"/>
    <w:rsid w:val="00D57772"/>
    <w:rsid w:val="00D72AE3"/>
    <w:rsid w:val="00D75A4D"/>
    <w:rsid w:val="00D80DB5"/>
    <w:rsid w:val="00D8478B"/>
    <w:rsid w:val="00D86151"/>
    <w:rsid w:val="00D9172D"/>
    <w:rsid w:val="00D97E84"/>
    <w:rsid w:val="00DA5641"/>
    <w:rsid w:val="00DA7595"/>
    <w:rsid w:val="00DB0A68"/>
    <w:rsid w:val="00DC43A3"/>
    <w:rsid w:val="00DC4CF3"/>
    <w:rsid w:val="00DC5C01"/>
    <w:rsid w:val="00DD7C09"/>
    <w:rsid w:val="00DE1779"/>
    <w:rsid w:val="00DE6EEB"/>
    <w:rsid w:val="00DF0EB4"/>
    <w:rsid w:val="00DF111E"/>
    <w:rsid w:val="00E0124F"/>
    <w:rsid w:val="00E126F1"/>
    <w:rsid w:val="00E27C63"/>
    <w:rsid w:val="00E4548C"/>
    <w:rsid w:val="00E5762A"/>
    <w:rsid w:val="00E674D3"/>
    <w:rsid w:val="00E70FD0"/>
    <w:rsid w:val="00E72B2C"/>
    <w:rsid w:val="00E7309D"/>
    <w:rsid w:val="00E77C4B"/>
    <w:rsid w:val="00E9301F"/>
    <w:rsid w:val="00E9690A"/>
    <w:rsid w:val="00E97DC7"/>
    <w:rsid w:val="00EA77C8"/>
    <w:rsid w:val="00EB3C34"/>
    <w:rsid w:val="00EC7C9B"/>
    <w:rsid w:val="00EE5249"/>
    <w:rsid w:val="00F000EF"/>
    <w:rsid w:val="00F14F85"/>
    <w:rsid w:val="00F2504E"/>
    <w:rsid w:val="00F2585B"/>
    <w:rsid w:val="00F3245B"/>
    <w:rsid w:val="00F4053F"/>
    <w:rsid w:val="00F47353"/>
    <w:rsid w:val="00F5080B"/>
    <w:rsid w:val="00F516E7"/>
    <w:rsid w:val="00F57BF7"/>
    <w:rsid w:val="00F6263E"/>
    <w:rsid w:val="00F627C2"/>
    <w:rsid w:val="00F736FD"/>
    <w:rsid w:val="00F84067"/>
    <w:rsid w:val="00FA30C5"/>
    <w:rsid w:val="00FA50B4"/>
    <w:rsid w:val="00FB6E83"/>
    <w:rsid w:val="00FC156A"/>
    <w:rsid w:val="00FD5C1D"/>
    <w:rsid w:val="00FD6235"/>
    <w:rsid w:val="00FE13D1"/>
    <w:rsid w:val="00FE3DE5"/>
    <w:rsid w:val="00FF50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369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2019/07/APG19-5-INP-89-J-18_WP6_PACP_and_Viewsui10ujr1.docx" TargetMode="External"/><Relationship Id="rId18" Type="http://schemas.openxmlformats.org/officeDocument/2006/relationships/hyperlink" Target="https://www.apt.int/sites/default/files/2019/07/APG19-5-INF-08-AI10_6_GHz_IMT_Ericsson_and_Huawei.doc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apt.int/sites/default/files/2019/07/APG19-5_INF-19-ATU.doc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pt.int/sites/default/files/2019/07/APG19-5-INP-70-CHN-WG6_PACP_9.1_ISSUE_9.1.6_9.1.7_10_rev.doc" TargetMode="External"/><Relationship Id="rId17" Type="http://schemas.openxmlformats.org/officeDocument/2006/relationships/hyperlink" Target="https://www.apt.int/sites/default/files/2019/07/APG19-5-INF-04-WFA_Info_Doc_to_APG19-5_R1a.docx" TargetMode="External"/><Relationship Id="rId25" Type="http://schemas.openxmlformats.org/officeDocument/2006/relationships/hyperlink" Target="https://www.apt.int/sites/default/files/2019/07/APG19-5-INP-14Rev.1-Samoa-Vanuatu-AI_10.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pt.int/sites/default/files/2019/07/APG19-5-INF-02-ICAO-Position.docx" TargetMode="External"/><Relationship Id="rId20" Type="http://schemas.openxmlformats.org/officeDocument/2006/relationships/hyperlink" Target="https://www.apt.int/sites/default/files/2019/07/APG19-5_INF-18-CEPT.docx" TargetMode="External"/><Relationship Id="rId29"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sites/default/files/2019/07/APG19-5-INP-14Rev.1-Samoa-Vanuatu-AI_10.docx" TargetMode="External"/><Relationship Id="rId24" Type="http://schemas.openxmlformats.org/officeDocument/2006/relationships/hyperlink" Target="https://www.apt.int/sites/default/files/2019/07/APG19-5-INP-14Rev.1-Samoa-Vanuatu-AI_10.docx"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apt.int/sites/default/files/2019/07/APG19-5-INP-137-Preliminary_India_views_for_Working_Party_6_of_APG_19-5.docx" TargetMode="External"/><Relationship Id="rId23" Type="http://schemas.openxmlformats.org/officeDocument/2006/relationships/hyperlink" Target="https://www.apt.int/sites/default/files/2019/07/APG19-5-INF-22-RCC.docx" TargetMode="External"/><Relationship Id="rId28" Type="http://schemas.openxmlformats.org/officeDocument/2006/relationships/image" Target="media/image3.emf"/><Relationship Id="rId36" Type="http://schemas.openxmlformats.org/officeDocument/2006/relationships/theme" Target="theme/theme1.xml"/><Relationship Id="rId10" Type="http://schemas.openxmlformats.org/officeDocument/2006/relationships/hyperlink" Target="https://www.apt.int/sites/default/files/2019/07/APG19-5-INP-07_LS_from_AWG.docx" TargetMode="External"/><Relationship Id="rId19" Type="http://schemas.openxmlformats.org/officeDocument/2006/relationships/hyperlink" Target="https://www.apt.int/sites/default/files/2019/07/APG19-5-INF-11-GSMA_AI10.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t.int/sites/default/files/2019/07/APG19-5-INP-92-J-21_AI_10_HIBS_joint_contribution_190708verr3clean.docx" TargetMode="External"/><Relationship Id="rId22" Type="http://schemas.openxmlformats.org/officeDocument/2006/relationships/hyperlink" Target="https://www.apt.int/sites/default/files/2019/07/APG19-5-INF-20-CITEL.docx" TargetMode="External"/><Relationship Id="rId27" Type="http://schemas.openxmlformats.org/officeDocument/2006/relationships/package" Target="embeddings/Microsoft_Word_Document1.docx"/><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E355-EA54-49FA-ACDA-146102E2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7622</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cp:lastModifiedBy>
  <cp:revision>4</cp:revision>
  <cp:lastPrinted>2015-02-02T07:28:00Z</cp:lastPrinted>
  <dcterms:created xsi:type="dcterms:W3CDTF">2019-08-14T15:46:00Z</dcterms:created>
  <dcterms:modified xsi:type="dcterms:W3CDTF">2019-08-14T16:17:00Z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(3)4h4O/3OA0lFR1NhfCKxBUmqZd2YfrktA11nqSP+FsWyr4yMuwMJ86EhcjYk1ezRaTijl56WB
b0m/sCY3vJY9p6jucjuXqjhkdYaUWaAWa2e2uheypeb64M27UaPKanANN3VZ6Ibm5OvVY42C
6PQZNKkD31/JFSObZappjdnNwTOpyMRyZOxFL+hULEs42RwOtrVcV35wA8k0ekeei7RdTZ1O
GSusPpR4GB86VFAgKg</vt:lpwstr>
  </property>
  <property fmtid="{D5CDD505-2E9C-101B-9397-08002B2CF9AE}" pid="3" name="_2015_ms_pID_7253431">
    <vt:lpwstr>xxGGkJ9Ole4WGJPyocVkYo8xaxaSJIYizud1LqIlGNF1M4u0s1QNLd
5gnGnRunuXhgDXnI7xYYZ6KfOMPVAyYcuzVMPWoOcxsaZY+Gs9WparEtrJn7KN6sSB6x415Q
2M93eVPVSUu6jBL46na2r9Ag1WrCPP1Znbyd40wM6A/eNQDTfUkxL1uX7CuW8FmrTTN9QoBo
N5T/XFwZ6zoYCy4keOPIl8WunlBZqDq5RaXg</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1564815762</vt:lpwstr>
  </property>
</Properties>
</file>