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9" w:type="dxa"/>
        <w:tblBorders>
          <w:bottom w:val="single" w:sz="4" w:space="0" w:color="auto"/>
        </w:tblBorders>
        <w:tblLayout w:type="fixed"/>
        <w:tblCellMar>
          <w:left w:w="99" w:type="dxa"/>
          <w:right w:w="99" w:type="dxa"/>
        </w:tblCellMar>
        <w:tblLook w:val="0000" w:firstRow="0" w:lastRow="0" w:firstColumn="0" w:lastColumn="0" w:noHBand="0" w:noVBand="0"/>
      </w:tblPr>
      <w:tblGrid>
        <w:gridCol w:w="1399"/>
        <w:gridCol w:w="4530"/>
        <w:gridCol w:w="1250"/>
        <w:gridCol w:w="411"/>
        <w:gridCol w:w="2229"/>
      </w:tblGrid>
      <w:tr w:rsidR="00DA7595" w:rsidRPr="00891D0B">
        <w:trPr>
          <w:cantSplit/>
        </w:trPr>
        <w:tc>
          <w:tcPr>
            <w:tcW w:w="1399" w:type="dxa"/>
            <w:vMerge w:val="restart"/>
            <w:tcBorders>
              <w:top w:val="nil"/>
              <w:left w:val="nil"/>
              <w:bottom w:val="nil"/>
              <w:right w:val="nil"/>
            </w:tcBorders>
          </w:tcPr>
          <w:p w:rsidR="00DA7595" w:rsidRPr="00891D0B" w:rsidRDefault="006A3691"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rPr>
              <w:drawing>
                <wp:inline distT="0" distB="0" distL="0" distR="0">
                  <wp:extent cx="84137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687705"/>
                          </a:xfrm>
                          <a:prstGeom prst="rect">
                            <a:avLst/>
                          </a:prstGeom>
                          <a:noFill/>
                          <a:ln>
                            <a:noFill/>
                          </a:ln>
                        </pic:spPr>
                      </pic:pic>
                    </a:graphicData>
                  </a:graphic>
                </wp:inline>
              </w:drawing>
            </w:r>
          </w:p>
        </w:tc>
        <w:tc>
          <w:tcPr>
            <w:tcW w:w="453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8"/>
              <w:rPr>
                <w:sz w:val="24"/>
                <w:szCs w:val="24"/>
              </w:rPr>
            </w:pPr>
          </w:p>
        </w:tc>
      </w:tr>
      <w:tr w:rsidR="00DA7595" w:rsidRPr="00C15799">
        <w:trPr>
          <w:cantSplit/>
        </w:trPr>
        <w:tc>
          <w:tcPr>
            <w:tcW w:w="1399" w:type="dxa"/>
            <w:vMerge/>
            <w:tcBorders>
              <w:top w:val="nil"/>
              <w:left w:val="nil"/>
              <w:bottom w:val="nil"/>
              <w:right w:val="nil"/>
            </w:tcBorders>
          </w:tcPr>
          <w:p w:rsidR="00DA7595" w:rsidRPr="00891D0B" w:rsidRDefault="00DA7595" w:rsidP="0045458F"/>
        </w:tc>
        <w:tc>
          <w:tcPr>
            <w:tcW w:w="5780" w:type="dxa"/>
            <w:gridSpan w:val="2"/>
            <w:tcBorders>
              <w:top w:val="nil"/>
              <w:left w:val="nil"/>
              <w:bottom w:val="nil"/>
              <w:right w:val="nil"/>
            </w:tcBorders>
          </w:tcPr>
          <w:p w:rsidR="00DA7595" w:rsidRPr="00891D0B" w:rsidRDefault="00DB0A68" w:rsidP="007E4AD4">
            <w:pPr>
              <w:spacing w:line="0" w:lineRule="atLeast"/>
            </w:pPr>
            <w:r>
              <w:rPr>
                <w:b/>
              </w:rPr>
              <w:t xml:space="preserve">APT </w:t>
            </w:r>
            <w:r w:rsidR="007E4AD4">
              <w:rPr>
                <w:b/>
              </w:rPr>
              <w:t>Coordination Meetings During RA-12 and WRC-12</w:t>
            </w:r>
          </w:p>
        </w:tc>
        <w:tc>
          <w:tcPr>
            <w:tcW w:w="2640" w:type="dxa"/>
            <w:gridSpan w:val="2"/>
            <w:tcBorders>
              <w:top w:val="nil"/>
              <w:left w:val="nil"/>
              <w:bottom w:val="nil"/>
              <w:right w:val="nil"/>
            </w:tcBorders>
          </w:tcPr>
          <w:p w:rsidR="00DA7595" w:rsidRPr="00C15799" w:rsidRDefault="00DA7595" w:rsidP="00CD7AAF">
            <w:pPr>
              <w:rPr>
                <w:b/>
                <w:bCs/>
                <w:lang w:val="fr-FR"/>
              </w:rPr>
            </w:pPr>
          </w:p>
        </w:tc>
      </w:tr>
      <w:tr w:rsidR="004B3553" w:rsidRPr="00891D0B">
        <w:trPr>
          <w:cantSplit/>
          <w:trHeight w:val="219"/>
        </w:trPr>
        <w:tc>
          <w:tcPr>
            <w:tcW w:w="1399" w:type="dxa"/>
            <w:vMerge/>
            <w:tcBorders>
              <w:top w:val="nil"/>
              <w:left w:val="nil"/>
              <w:bottom w:val="single" w:sz="12" w:space="0" w:color="auto"/>
              <w:right w:val="nil"/>
            </w:tcBorders>
          </w:tcPr>
          <w:p w:rsidR="004B3553" w:rsidRPr="00C15799" w:rsidRDefault="004B3553" w:rsidP="0045458F">
            <w:pPr>
              <w:rPr>
                <w:lang w:val="fr-FR"/>
              </w:rPr>
            </w:pPr>
          </w:p>
        </w:tc>
        <w:tc>
          <w:tcPr>
            <w:tcW w:w="5780" w:type="dxa"/>
            <w:gridSpan w:val="2"/>
            <w:tcBorders>
              <w:top w:val="nil"/>
              <w:left w:val="nil"/>
              <w:bottom w:val="single" w:sz="12" w:space="0" w:color="auto"/>
              <w:right w:val="nil"/>
            </w:tcBorders>
          </w:tcPr>
          <w:p w:rsidR="004B3553" w:rsidRPr="00891D0B" w:rsidRDefault="004B3553" w:rsidP="00860180"/>
        </w:tc>
        <w:tc>
          <w:tcPr>
            <w:tcW w:w="2640" w:type="dxa"/>
            <w:gridSpan w:val="2"/>
            <w:tcBorders>
              <w:top w:val="nil"/>
              <w:left w:val="nil"/>
              <w:bottom w:val="single" w:sz="12" w:space="0" w:color="auto"/>
              <w:right w:val="nil"/>
            </w:tcBorders>
          </w:tcPr>
          <w:p w:rsidR="004B3553" w:rsidRPr="00712451" w:rsidRDefault="004B3553" w:rsidP="007E4AD4">
            <w:pPr>
              <w:rPr>
                <w:b/>
              </w:rPr>
            </w:pPr>
          </w:p>
        </w:tc>
      </w:tr>
    </w:tbl>
    <w:p w:rsidR="00DA7595" w:rsidRDefault="00DA7595" w:rsidP="00DA7595">
      <w:pPr>
        <w:jc w:val="center"/>
        <w:rPr>
          <w:b/>
          <w:sz w:val="28"/>
          <w:szCs w:val="28"/>
          <w:lang w:eastAsia="ko-KR"/>
        </w:rPr>
      </w:pPr>
    </w:p>
    <w:p w:rsidR="00CD7AAF" w:rsidRDefault="00A749D2" w:rsidP="00A749D2">
      <w:pPr>
        <w:rPr>
          <w:snapToGrid w:val="0"/>
          <w:lang w:eastAsia="ko-KR"/>
        </w:rPr>
      </w:pPr>
      <w:r>
        <w:rPr>
          <w:snapToGrid w:val="0"/>
        </w:rPr>
        <w:t>Date:</w:t>
      </w:r>
      <w:r w:rsidR="00C52977">
        <w:rPr>
          <w:rFonts w:hint="eastAsia"/>
          <w:snapToGrid w:val="0"/>
          <w:lang w:eastAsia="ko-KR"/>
        </w:rPr>
        <w:t xml:space="preserve"> 26. Jan., 2012</w:t>
      </w:r>
    </w:p>
    <w:p w:rsidR="00A749D2" w:rsidRDefault="00A749D2" w:rsidP="00A749D2">
      <w:pPr>
        <w:rPr>
          <w:snapToGrid w:val="0"/>
        </w:rPr>
      </w:pPr>
    </w:p>
    <w:p w:rsidR="00A749D2" w:rsidRDefault="00A749D2" w:rsidP="00A749D2">
      <w:pPr>
        <w:jc w:val="center"/>
        <w:rPr>
          <w:b/>
          <w:bCs/>
          <w:sz w:val="28"/>
        </w:rPr>
      </w:pPr>
      <w:r>
        <w:rPr>
          <w:b/>
          <w:bCs/>
          <w:sz w:val="28"/>
        </w:rPr>
        <w:t>REPORT OF THE WRC-12 AGENDA ITEM COORDINATOR</w:t>
      </w:r>
    </w:p>
    <w:p w:rsidR="00A749D2" w:rsidRDefault="00A749D2" w:rsidP="00A749D2">
      <w:pPr>
        <w:jc w:val="center"/>
        <w:rPr>
          <w:b/>
          <w:bCs/>
          <w:sz w:val="28"/>
        </w:rPr>
      </w:pPr>
    </w:p>
    <w:tbl>
      <w:tblPr>
        <w:tblStyle w:val="a9"/>
        <w:tblW w:w="0" w:type="auto"/>
        <w:tblLook w:val="04A0" w:firstRow="1" w:lastRow="0" w:firstColumn="1" w:lastColumn="0" w:noHBand="0" w:noVBand="1"/>
      </w:tblPr>
      <w:tblGrid>
        <w:gridCol w:w="9242"/>
      </w:tblGrid>
      <w:tr w:rsidR="00A749D2" w:rsidTr="0046798B">
        <w:trPr>
          <w:trHeight w:val="1452"/>
        </w:trPr>
        <w:tc>
          <w:tcPr>
            <w:tcW w:w="9242" w:type="dxa"/>
          </w:tcPr>
          <w:p w:rsidR="00A749D2" w:rsidRDefault="00A749D2" w:rsidP="00BA0398">
            <w:pPr>
              <w:rPr>
                <w:rFonts w:hint="eastAsia"/>
                <w:lang w:eastAsia="ko-KR"/>
              </w:rPr>
            </w:pPr>
            <w:r w:rsidRPr="00AE27E9">
              <w:rPr>
                <w:b/>
                <w:bCs/>
              </w:rPr>
              <w:t>Agenda Item</w:t>
            </w:r>
            <w:r>
              <w:rPr>
                <w:b/>
                <w:bCs/>
              </w:rPr>
              <w:t xml:space="preserve"> No.</w:t>
            </w:r>
            <w:r w:rsidRPr="00AE27E9">
              <w:t>:</w:t>
            </w:r>
            <w:r w:rsidR="0033638E">
              <w:rPr>
                <w:rFonts w:hint="eastAsia"/>
                <w:lang w:eastAsia="ko-KR"/>
              </w:rPr>
              <w:t xml:space="preserve"> 1.16</w:t>
            </w:r>
          </w:p>
          <w:p w:rsidR="0046798B" w:rsidRPr="00AE27E9" w:rsidRDefault="0046798B" w:rsidP="00BA0398">
            <w:pPr>
              <w:rPr>
                <w:lang w:eastAsia="ko-KR"/>
              </w:rPr>
            </w:pPr>
          </w:p>
          <w:p w:rsidR="00A749D2" w:rsidRPr="0046798B" w:rsidRDefault="0046798B" w:rsidP="00BA0398">
            <w:pPr>
              <w:rPr>
                <w:rFonts w:hint="eastAsia"/>
                <w:lang w:eastAsia="ko-KR"/>
              </w:rPr>
            </w:pPr>
            <w:r w:rsidRPr="000E3C57">
              <w:rPr>
                <w:lang w:val="en-GB"/>
              </w:rPr>
              <w:t>to consider the needs of passive systems for lightning detection in the meteorological aids service, including the possibility of an allocation in the frequency range below 20 kHz, and to take appropriate action, in accordance with Resolution </w:t>
            </w:r>
            <w:r w:rsidRPr="000E3C57">
              <w:rPr>
                <w:b/>
                <w:lang w:val="en-GB"/>
              </w:rPr>
              <w:t>671 (WRC</w:t>
            </w:r>
            <w:r w:rsidRPr="000E3C57">
              <w:rPr>
                <w:b/>
                <w:lang w:val="en-GB"/>
              </w:rPr>
              <w:noBreakHyphen/>
              <w:t>07)</w:t>
            </w:r>
          </w:p>
        </w:tc>
      </w:tr>
      <w:tr w:rsidR="00A749D2" w:rsidTr="00BA0398">
        <w:tc>
          <w:tcPr>
            <w:tcW w:w="9242" w:type="dxa"/>
          </w:tcPr>
          <w:p w:rsidR="00A749D2" w:rsidRPr="0046798B" w:rsidRDefault="00A749D2" w:rsidP="00BA0398">
            <w:pPr>
              <w:rPr>
                <w:rFonts w:hint="eastAsia"/>
                <w:lang w:eastAsia="ko-KR"/>
              </w:rPr>
            </w:pPr>
            <w:r w:rsidRPr="00AE27E9">
              <w:rPr>
                <w:b/>
                <w:bCs/>
              </w:rPr>
              <w:t>Name of the Coordinator</w:t>
            </w:r>
            <w:r>
              <w:rPr>
                <w:b/>
                <w:bCs/>
              </w:rPr>
              <w:t xml:space="preserve"> ( with Email)</w:t>
            </w:r>
            <w:r>
              <w:t>:</w:t>
            </w:r>
            <w:r w:rsidR="0033638E">
              <w:rPr>
                <w:rFonts w:hint="eastAsia"/>
                <w:lang w:eastAsia="ko-KR"/>
              </w:rPr>
              <w:t xml:space="preserve"> </w:t>
            </w:r>
            <w:proofErr w:type="spellStart"/>
            <w:r w:rsidR="0033638E">
              <w:rPr>
                <w:rFonts w:hint="eastAsia"/>
                <w:lang w:eastAsia="ko-KR"/>
              </w:rPr>
              <w:t>HyunSoo</w:t>
            </w:r>
            <w:proofErr w:type="spellEnd"/>
            <w:r w:rsidR="0033638E">
              <w:rPr>
                <w:rFonts w:hint="eastAsia"/>
                <w:lang w:eastAsia="ko-KR"/>
              </w:rPr>
              <w:t xml:space="preserve"> Chung (hschung@kasi.re.kr)</w:t>
            </w:r>
          </w:p>
        </w:tc>
      </w:tr>
      <w:tr w:rsidR="00A749D2" w:rsidTr="00BA0398">
        <w:tc>
          <w:tcPr>
            <w:tcW w:w="9242" w:type="dxa"/>
          </w:tcPr>
          <w:p w:rsidR="00A749D2" w:rsidRPr="00AE27E9" w:rsidRDefault="00A749D2" w:rsidP="00BA0398">
            <w:pPr>
              <w:rPr>
                <w:b/>
                <w:bCs/>
              </w:rPr>
            </w:pPr>
            <w:r w:rsidRPr="00AE27E9">
              <w:rPr>
                <w:b/>
                <w:bCs/>
              </w:rPr>
              <w:t>Issues:</w:t>
            </w:r>
          </w:p>
          <w:p w:rsidR="00A749D2" w:rsidRDefault="00A749D2" w:rsidP="00BA0398">
            <w:bookmarkStart w:id="0" w:name="_GoBack"/>
            <w:bookmarkEnd w:id="0"/>
          </w:p>
          <w:p w:rsidR="00A749D2" w:rsidRDefault="008E429F" w:rsidP="008E429F">
            <w:pPr>
              <w:pStyle w:val="a8"/>
              <w:numPr>
                <w:ilvl w:val="0"/>
                <w:numId w:val="19"/>
              </w:numPr>
              <w:rPr>
                <w:rFonts w:hint="eastAsia"/>
                <w:lang w:eastAsia="ko-KR"/>
              </w:rPr>
            </w:pPr>
            <w:r>
              <w:rPr>
                <w:rFonts w:hint="eastAsia"/>
                <w:lang w:eastAsia="ko-KR"/>
              </w:rPr>
              <w:t>Total 12 proposals from APT, CEPT, CITEL, RCC, AFCP, ARB and so on</w:t>
            </w:r>
          </w:p>
          <w:p w:rsidR="00EF3EE1" w:rsidRDefault="00EF3EE1" w:rsidP="00EF3EE1">
            <w:pPr>
              <w:ind w:left="400"/>
              <w:rPr>
                <w:rFonts w:hint="eastAsia"/>
                <w:lang w:eastAsia="ko-KR"/>
              </w:rPr>
            </w:pPr>
          </w:p>
          <w:p w:rsidR="008E429F" w:rsidRPr="008E429F" w:rsidRDefault="008E429F" w:rsidP="008E429F">
            <w:pPr>
              <w:pStyle w:val="a8"/>
              <w:numPr>
                <w:ilvl w:val="0"/>
                <w:numId w:val="19"/>
              </w:numPr>
              <w:rPr>
                <w:lang w:val="en-GB"/>
              </w:rPr>
            </w:pPr>
            <w:r>
              <w:rPr>
                <w:rFonts w:hint="eastAsia"/>
                <w:lang w:eastAsia="ko-KR"/>
              </w:rPr>
              <w:t xml:space="preserve"> </w:t>
            </w:r>
            <w:r w:rsidRPr="008E429F">
              <w:rPr>
                <w:lang w:val="en-GB"/>
              </w:rPr>
              <w:t xml:space="preserve">While considering this agenda item, the SWG 5A4 </w:t>
            </w:r>
            <w:r w:rsidRPr="00EF3EE1">
              <w:rPr>
                <w:b/>
                <w:u w:val="single"/>
                <w:lang w:val="en-GB"/>
              </w:rPr>
              <w:t>agreed by consensus of all delegates present to the following</w:t>
            </w:r>
            <w:r w:rsidRPr="008E429F">
              <w:rPr>
                <w:lang w:val="en-GB"/>
              </w:rPr>
              <w:t>:</w:t>
            </w:r>
          </w:p>
          <w:p w:rsidR="008E429F" w:rsidRDefault="008E429F" w:rsidP="008E429F">
            <w:pPr>
              <w:pStyle w:val="a8"/>
              <w:numPr>
                <w:ilvl w:val="1"/>
                <w:numId w:val="19"/>
              </w:numPr>
              <w:tabs>
                <w:tab w:val="left" w:pos="1134"/>
                <w:tab w:val="left" w:pos="1871"/>
                <w:tab w:val="left" w:pos="2268"/>
              </w:tabs>
              <w:overflowPunct w:val="0"/>
              <w:autoSpaceDE w:val="0"/>
              <w:autoSpaceDN w:val="0"/>
              <w:adjustRightInd w:val="0"/>
              <w:spacing w:before="120"/>
              <w:jc w:val="both"/>
              <w:textAlignment w:val="baseline"/>
              <w:rPr>
                <w:rFonts w:hint="eastAsia"/>
              </w:rPr>
            </w:pPr>
            <w:r>
              <w:t xml:space="preserve">In the band </w:t>
            </w:r>
            <w:r w:rsidRPr="00EF3EE1">
              <w:rPr>
                <w:b/>
              </w:rPr>
              <w:t>9-11.3 kHz</w:t>
            </w:r>
            <w:r>
              <w:t>, t</w:t>
            </w:r>
            <w:r w:rsidRPr="0029494D">
              <w:t xml:space="preserve">o make </w:t>
            </w:r>
            <w:r>
              <w:t xml:space="preserve">a </w:t>
            </w:r>
            <w:r w:rsidRPr="00EF3EE1">
              <w:rPr>
                <w:u w:val="single"/>
              </w:rPr>
              <w:t>primary allocation to the meteorological aids service</w:t>
            </w:r>
            <w:r>
              <w:t xml:space="preserve"> subject to limitations given in footnote </w:t>
            </w:r>
            <w:r w:rsidRPr="008E429F">
              <w:rPr>
                <w:b/>
              </w:rPr>
              <w:t>5.A116</w:t>
            </w:r>
            <w:r w:rsidRPr="0029494D">
              <w:t xml:space="preserve">. </w:t>
            </w:r>
          </w:p>
          <w:p w:rsidR="008E429F" w:rsidRDefault="008E429F" w:rsidP="008E429F">
            <w:pPr>
              <w:pStyle w:val="a8"/>
              <w:numPr>
                <w:ilvl w:val="1"/>
                <w:numId w:val="19"/>
              </w:numPr>
              <w:tabs>
                <w:tab w:val="left" w:pos="1134"/>
                <w:tab w:val="left" w:pos="1871"/>
                <w:tab w:val="left" w:pos="2268"/>
              </w:tabs>
              <w:overflowPunct w:val="0"/>
              <w:autoSpaceDE w:val="0"/>
              <w:autoSpaceDN w:val="0"/>
              <w:adjustRightInd w:val="0"/>
              <w:spacing w:before="120"/>
              <w:jc w:val="both"/>
              <w:textAlignment w:val="baseline"/>
              <w:rPr>
                <w:rFonts w:hint="eastAsia"/>
              </w:rPr>
            </w:pPr>
            <w:r w:rsidRPr="0029494D">
              <w:t>To suppress Resolution 671 (WRC-07).</w:t>
            </w:r>
          </w:p>
          <w:p w:rsidR="008E429F" w:rsidRDefault="008E429F" w:rsidP="008E429F">
            <w:pPr>
              <w:pStyle w:val="a8"/>
              <w:numPr>
                <w:ilvl w:val="1"/>
                <w:numId w:val="19"/>
              </w:numPr>
              <w:tabs>
                <w:tab w:val="left" w:pos="1134"/>
                <w:tab w:val="left" w:pos="1871"/>
                <w:tab w:val="left" w:pos="2268"/>
              </w:tabs>
              <w:overflowPunct w:val="0"/>
              <w:autoSpaceDE w:val="0"/>
              <w:autoSpaceDN w:val="0"/>
              <w:adjustRightInd w:val="0"/>
              <w:spacing w:before="120"/>
              <w:jc w:val="both"/>
              <w:textAlignment w:val="baseline"/>
              <w:rPr>
                <w:rFonts w:hint="eastAsia"/>
              </w:rPr>
            </w:pPr>
            <w:r w:rsidRPr="0029494D">
              <w:t>To inform Committee 6 of the proposal to suppress Resolution 671 (WRC-07) if approved by Committee 5.</w:t>
            </w:r>
          </w:p>
          <w:p w:rsidR="00EF3EE1" w:rsidRPr="0029494D" w:rsidRDefault="00EF3EE1" w:rsidP="00EF3EE1">
            <w:pPr>
              <w:tabs>
                <w:tab w:val="left" w:pos="1134"/>
                <w:tab w:val="left" w:pos="1871"/>
                <w:tab w:val="left" w:pos="2268"/>
              </w:tabs>
              <w:overflowPunct w:val="0"/>
              <w:autoSpaceDE w:val="0"/>
              <w:autoSpaceDN w:val="0"/>
              <w:adjustRightInd w:val="0"/>
              <w:spacing w:before="120"/>
              <w:ind w:left="800"/>
              <w:jc w:val="both"/>
              <w:textAlignment w:val="baseline"/>
            </w:pPr>
          </w:p>
          <w:p w:rsidR="008E429F" w:rsidRPr="00EF3EE1" w:rsidRDefault="008E429F" w:rsidP="008E429F">
            <w:pPr>
              <w:pStyle w:val="a8"/>
              <w:numPr>
                <w:ilvl w:val="0"/>
                <w:numId w:val="19"/>
              </w:numPr>
              <w:rPr>
                <w:rFonts w:hint="eastAsia"/>
                <w:b/>
                <w:lang w:eastAsia="ko-KR"/>
              </w:rPr>
            </w:pPr>
            <w:r w:rsidRPr="00EF3EE1">
              <w:rPr>
                <w:rFonts w:hint="eastAsia"/>
                <w:b/>
                <w:lang w:eastAsia="ko-KR"/>
              </w:rPr>
              <w:t>Modification to Article 5 of Table of Allocations</w:t>
            </w:r>
          </w:p>
          <w:p w:rsidR="008E429F" w:rsidRDefault="008E429F" w:rsidP="008E429F">
            <w:pPr>
              <w:pStyle w:val="a8"/>
              <w:numPr>
                <w:ilvl w:val="1"/>
                <w:numId w:val="19"/>
              </w:numPr>
              <w:rPr>
                <w:rFonts w:hint="eastAsia"/>
                <w:lang w:eastAsia="ko-KR"/>
              </w:rPr>
            </w:pPr>
            <w:r>
              <w:rPr>
                <w:rFonts w:hint="eastAsia"/>
                <w:lang w:eastAsia="ko-KR"/>
              </w:rPr>
              <w:t xml:space="preserve">APT, CEPT, CITEL, RCC, AFCP </w:t>
            </w:r>
            <w:r w:rsidR="00FD7EE8">
              <w:rPr>
                <w:rFonts w:hint="eastAsia"/>
                <w:lang w:eastAsia="ko-KR"/>
              </w:rPr>
              <w:t>support CPM report.</w:t>
            </w:r>
          </w:p>
          <w:p w:rsidR="00FD7EE8" w:rsidRDefault="008E429F" w:rsidP="008E429F">
            <w:pPr>
              <w:pStyle w:val="a8"/>
              <w:numPr>
                <w:ilvl w:val="1"/>
                <w:numId w:val="19"/>
              </w:numPr>
              <w:rPr>
                <w:rFonts w:hint="eastAsia"/>
                <w:lang w:eastAsia="ko-KR"/>
              </w:rPr>
            </w:pPr>
            <w:r>
              <w:rPr>
                <w:rFonts w:hint="eastAsia"/>
                <w:lang w:eastAsia="ko-KR"/>
              </w:rPr>
              <w:t xml:space="preserve">Arab </w:t>
            </w:r>
            <w:r w:rsidR="00FD7EE8">
              <w:rPr>
                <w:rFonts w:hint="eastAsia"/>
                <w:lang w:eastAsia="ko-KR"/>
              </w:rPr>
              <w:t xml:space="preserve">group </w:t>
            </w:r>
            <w:r>
              <w:rPr>
                <w:rFonts w:hint="eastAsia"/>
                <w:lang w:eastAsia="ko-KR"/>
              </w:rPr>
              <w:t>has quite different proposal</w:t>
            </w:r>
          </w:p>
          <w:p w:rsidR="008E429F" w:rsidRDefault="00FD7EE8" w:rsidP="00FD7EE8">
            <w:pPr>
              <w:pStyle w:val="a8"/>
              <w:numPr>
                <w:ilvl w:val="0"/>
                <w:numId w:val="21"/>
              </w:numPr>
              <w:rPr>
                <w:rFonts w:hint="eastAsia"/>
                <w:lang w:eastAsia="ko-KR"/>
              </w:rPr>
            </w:pPr>
            <w:r w:rsidRPr="00D0683D">
              <w:t xml:space="preserve">the frequency band 8.3-9 kHz will be allocated on a primary basis to the </w:t>
            </w:r>
            <w:proofErr w:type="spellStart"/>
            <w:r w:rsidRPr="00D0683D">
              <w:t>MetAids</w:t>
            </w:r>
            <w:proofErr w:type="spellEnd"/>
            <w:r w:rsidRPr="00D0683D">
              <w:t xml:space="preserve"> service </w:t>
            </w:r>
            <w:r w:rsidRPr="00B9560C">
              <w:rPr>
                <w:b/>
                <w:color w:val="FF0000"/>
              </w:rPr>
              <w:t>by means of a footnote</w:t>
            </w:r>
            <w:r w:rsidR="008E429F" w:rsidRPr="00B9560C">
              <w:rPr>
                <w:rFonts w:hint="eastAsia"/>
                <w:color w:val="FF0000"/>
                <w:lang w:eastAsia="ko-KR"/>
              </w:rPr>
              <w:t xml:space="preserve"> </w:t>
            </w:r>
          </w:p>
          <w:p w:rsidR="00A749D2" w:rsidRPr="00AE27E9" w:rsidRDefault="00A749D2" w:rsidP="00BA0398"/>
        </w:tc>
      </w:tr>
      <w:tr w:rsidR="00A749D2" w:rsidTr="00BA0398">
        <w:tc>
          <w:tcPr>
            <w:tcW w:w="9242" w:type="dxa"/>
          </w:tcPr>
          <w:p w:rsidR="00A749D2" w:rsidRDefault="00A749D2" w:rsidP="00BA0398">
            <w:pPr>
              <w:rPr>
                <w:rFonts w:hint="eastAsia"/>
                <w:lang w:eastAsia="ko-KR"/>
              </w:rPr>
            </w:pPr>
            <w:r>
              <w:rPr>
                <w:b/>
                <w:bCs/>
              </w:rPr>
              <w:t>APT Proposals</w:t>
            </w:r>
            <w:r>
              <w:t>:</w:t>
            </w:r>
            <w:r w:rsidR="00EA20BC">
              <w:rPr>
                <w:rFonts w:hint="eastAsia"/>
                <w:lang w:eastAsia="ko-KR"/>
              </w:rPr>
              <w:t xml:space="preserve"> </w:t>
            </w:r>
            <w:r w:rsidR="00EA20BC">
              <w:t>ASP/26A16</w:t>
            </w:r>
          </w:p>
          <w:p w:rsidR="00A749D2" w:rsidRDefault="00A749D2" w:rsidP="00BA0398"/>
          <w:p w:rsidR="00A749D2" w:rsidRDefault="008E429F" w:rsidP="008E429F">
            <w:pPr>
              <w:pStyle w:val="a8"/>
              <w:numPr>
                <w:ilvl w:val="0"/>
                <w:numId w:val="17"/>
              </w:numPr>
              <w:rPr>
                <w:rFonts w:hint="eastAsia"/>
                <w:lang w:eastAsia="ko-KR"/>
              </w:rPr>
            </w:pPr>
            <w:r>
              <w:rPr>
                <w:rFonts w:hint="eastAsia"/>
                <w:lang w:eastAsia="ko-KR"/>
              </w:rPr>
              <w:t xml:space="preserve">The </w:t>
            </w:r>
            <w:r w:rsidRPr="008E429F">
              <w:rPr>
                <w:rFonts w:hint="eastAsia"/>
                <w:color w:val="0033CC"/>
                <w:lang w:eastAsia="ko-KR"/>
              </w:rPr>
              <w:t xml:space="preserve">band 8.3 </w:t>
            </w:r>
            <w:r w:rsidRPr="008E429F">
              <w:rPr>
                <w:color w:val="0033CC"/>
                <w:lang w:eastAsia="ko-KR"/>
              </w:rPr>
              <w:t>–</w:t>
            </w:r>
            <w:r w:rsidRPr="008E429F">
              <w:rPr>
                <w:rFonts w:hint="eastAsia"/>
                <w:color w:val="0033CC"/>
                <w:lang w:eastAsia="ko-KR"/>
              </w:rPr>
              <w:t xml:space="preserve"> 9 kHz</w:t>
            </w:r>
            <w:r>
              <w:rPr>
                <w:rFonts w:hint="eastAsia"/>
                <w:lang w:eastAsia="ko-KR"/>
              </w:rPr>
              <w:t xml:space="preserve"> : </w:t>
            </w:r>
            <w:r w:rsidRPr="00EF3EE1">
              <w:rPr>
                <w:rFonts w:hint="eastAsia"/>
                <w:b/>
                <w:lang w:eastAsia="ko-KR"/>
              </w:rPr>
              <w:t>n</w:t>
            </w:r>
            <w:r w:rsidRPr="00EF3EE1">
              <w:rPr>
                <w:rFonts w:hint="eastAsia"/>
                <w:b/>
              </w:rPr>
              <w:t>ew</w:t>
            </w:r>
            <w:r w:rsidRPr="00EF3EE1">
              <w:rPr>
                <w:rFonts w:hint="eastAsia"/>
                <w:b/>
                <w:lang w:eastAsia="ko-KR"/>
              </w:rPr>
              <w:t xml:space="preserve"> Allocation </w:t>
            </w:r>
            <w:r w:rsidRPr="00EF3EE1">
              <w:rPr>
                <w:b/>
              </w:rPr>
              <w:t xml:space="preserve">on a primary basis to the </w:t>
            </w:r>
            <w:proofErr w:type="spellStart"/>
            <w:r w:rsidRPr="00EF3EE1">
              <w:rPr>
                <w:b/>
              </w:rPr>
              <w:t>MetAids</w:t>
            </w:r>
            <w:proofErr w:type="spellEnd"/>
            <w:r w:rsidRPr="00455BFD">
              <w:t xml:space="preserve"> together with national footnotes recognizing the use of this band for other services</w:t>
            </w:r>
          </w:p>
          <w:p w:rsidR="008E429F" w:rsidRPr="008E429F" w:rsidRDefault="008E429F" w:rsidP="008E429F">
            <w:pPr>
              <w:pStyle w:val="a8"/>
              <w:numPr>
                <w:ilvl w:val="0"/>
                <w:numId w:val="18"/>
              </w:numPr>
              <w:rPr>
                <w:rFonts w:hint="eastAsia"/>
                <w:lang w:eastAsia="ko-KR"/>
              </w:rPr>
            </w:pPr>
            <w:r>
              <w:rPr>
                <w:lang w:eastAsia="ko-KR"/>
              </w:rPr>
              <w:t>M</w:t>
            </w:r>
            <w:r>
              <w:rPr>
                <w:rFonts w:hint="eastAsia"/>
                <w:lang w:eastAsia="ko-KR"/>
              </w:rPr>
              <w:t xml:space="preserve">odify Table of Allocation, related RR footnotes </w:t>
            </w:r>
            <w:r w:rsidRPr="008E429F">
              <w:rPr>
                <w:rFonts w:hint="eastAsia"/>
                <w:b/>
                <w:lang w:eastAsia="ko-KR"/>
              </w:rPr>
              <w:t>5.53</w:t>
            </w:r>
            <w:r>
              <w:rPr>
                <w:rFonts w:hint="eastAsia"/>
                <w:lang w:eastAsia="ko-KR"/>
              </w:rPr>
              <w:t xml:space="preserve"> and </w:t>
            </w:r>
            <w:r w:rsidRPr="008E429F">
              <w:rPr>
                <w:rFonts w:hint="eastAsia"/>
                <w:b/>
                <w:lang w:eastAsia="ko-KR"/>
              </w:rPr>
              <w:t>5.54</w:t>
            </w:r>
          </w:p>
          <w:p w:rsidR="008E429F" w:rsidRDefault="008E429F" w:rsidP="008E429F">
            <w:pPr>
              <w:ind w:left="400"/>
              <w:rPr>
                <w:rFonts w:hint="eastAsia"/>
                <w:lang w:eastAsia="ko-KR"/>
              </w:rPr>
            </w:pPr>
          </w:p>
          <w:p w:rsidR="008E429F" w:rsidRDefault="008E429F" w:rsidP="008E429F">
            <w:pPr>
              <w:pStyle w:val="a8"/>
              <w:numPr>
                <w:ilvl w:val="0"/>
                <w:numId w:val="17"/>
              </w:numPr>
              <w:rPr>
                <w:rFonts w:hint="eastAsia"/>
                <w:lang w:eastAsia="ko-KR"/>
              </w:rPr>
            </w:pPr>
            <w:r w:rsidRPr="00455BFD">
              <w:t xml:space="preserve">The </w:t>
            </w:r>
            <w:r w:rsidRPr="008E429F">
              <w:rPr>
                <w:color w:val="0033CC"/>
              </w:rPr>
              <w:t xml:space="preserve">band 9-11.3 kHz </w:t>
            </w:r>
            <w:r w:rsidRPr="00455BFD">
              <w:t xml:space="preserve">would be allocated on a </w:t>
            </w:r>
            <w:r w:rsidRPr="00EF3EE1">
              <w:rPr>
                <w:b/>
              </w:rPr>
              <w:t xml:space="preserve">primary basis to the </w:t>
            </w:r>
            <w:proofErr w:type="spellStart"/>
            <w:r w:rsidRPr="00EF3EE1">
              <w:rPr>
                <w:b/>
              </w:rPr>
              <w:t>MetAids</w:t>
            </w:r>
            <w:proofErr w:type="spellEnd"/>
            <w:r w:rsidRPr="00EF3EE1">
              <w:rPr>
                <w:b/>
              </w:rPr>
              <w:t xml:space="preserve"> collectively with the existing primary allocation to the RNS</w:t>
            </w:r>
          </w:p>
          <w:p w:rsidR="008E429F" w:rsidRPr="008E429F" w:rsidRDefault="008E429F" w:rsidP="008E429F">
            <w:pPr>
              <w:pStyle w:val="a8"/>
              <w:numPr>
                <w:ilvl w:val="0"/>
                <w:numId w:val="18"/>
              </w:numPr>
              <w:rPr>
                <w:rFonts w:hint="eastAsia"/>
                <w:lang w:eastAsia="ko-KR"/>
              </w:rPr>
            </w:pPr>
            <w:r>
              <w:rPr>
                <w:rFonts w:hint="eastAsia"/>
                <w:lang w:eastAsia="ko-KR"/>
              </w:rPr>
              <w:t xml:space="preserve">Add new RR Footnote 5.A116 </w:t>
            </w:r>
            <w:r w:rsidRPr="00455BFD">
              <w:t>under some provisions to provide protection to existing RNS systems</w:t>
            </w:r>
          </w:p>
          <w:p w:rsidR="008E429F" w:rsidRDefault="008E429F" w:rsidP="008E429F">
            <w:pPr>
              <w:ind w:left="400"/>
              <w:rPr>
                <w:rFonts w:hint="eastAsia"/>
                <w:lang w:eastAsia="ko-KR"/>
              </w:rPr>
            </w:pPr>
          </w:p>
          <w:p w:rsidR="008E429F" w:rsidRPr="00EF3EE1" w:rsidRDefault="008E429F" w:rsidP="008E429F">
            <w:pPr>
              <w:pStyle w:val="a8"/>
              <w:numPr>
                <w:ilvl w:val="0"/>
                <w:numId w:val="17"/>
              </w:numPr>
              <w:rPr>
                <w:rFonts w:hint="eastAsia"/>
                <w:b/>
                <w:lang w:eastAsia="ko-KR"/>
              </w:rPr>
            </w:pPr>
            <w:r w:rsidRPr="00EF3EE1">
              <w:rPr>
                <w:rFonts w:hint="eastAsia"/>
                <w:b/>
                <w:lang w:eastAsia="ko-KR"/>
              </w:rPr>
              <w:t xml:space="preserve">Additional </w:t>
            </w:r>
            <w:r w:rsidR="00FD7EE8" w:rsidRPr="00EF3EE1">
              <w:rPr>
                <w:rFonts w:hint="eastAsia"/>
                <w:b/>
                <w:lang w:eastAsia="ko-KR"/>
              </w:rPr>
              <w:t>A</w:t>
            </w:r>
            <w:r w:rsidRPr="00EF3EE1">
              <w:rPr>
                <w:rFonts w:hint="eastAsia"/>
                <w:b/>
                <w:lang w:eastAsia="ko-KR"/>
              </w:rPr>
              <w:t>llocation in China</w:t>
            </w:r>
          </w:p>
          <w:p w:rsidR="008E429F" w:rsidRPr="00AE27E9" w:rsidRDefault="008E429F" w:rsidP="00C61430">
            <w:pPr>
              <w:pStyle w:val="a8"/>
              <w:numPr>
                <w:ilvl w:val="0"/>
                <w:numId w:val="18"/>
              </w:numPr>
              <w:rPr>
                <w:rFonts w:hint="eastAsia"/>
                <w:lang w:eastAsia="ko-KR"/>
              </w:rPr>
            </w:pPr>
            <w:r>
              <w:rPr>
                <w:rFonts w:hint="eastAsia"/>
                <w:lang w:eastAsia="ko-KR"/>
              </w:rPr>
              <w:t xml:space="preserve">  </w:t>
            </w:r>
            <w:r w:rsidRPr="00455BFD">
              <w:t xml:space="preserve">8.3-9 kHz is also allocated to the maritime </w:t>
            </w:r>
            <w:proofErr w:type="spellStart"/>
            <w:r w:rsidRPr="00455BFD">
              <w:t>radionavigation</w:t>
            </w:r>
            <w:proofErr w:type="spellEnd"/>
            <w:r w:rsidRPr="00455BFD">
              <w:t xml:space="preserve"> and maritime mobile services on a primary basis</w:t>
            </w:r>
            <w:r w:rsidRPr="00455BFD">
              <w:t xml:space="preserve"> </w:t>
            </w:r>
          </w:p>
        </w:tc>
      </w:tr>
      <w:tr w:rsidR="00A749D2" w:rsidTr="00BA0398">
        <w:tc>
          <w:tcPr>
            <w:tcW w:w="9242" w:type="dxa"/>
          </w:tcPr>
          <w:p w:rsidR="00A749D2" w:rsidRPr="001277C7" w:rsidRDefault="00A749D2" w:rsidP="00BA0398">
            <w:pPr>
              <w:rPr>
                <w:b/>
                <w:bCs/>
              </w:rPr>
            </w:pPr>
            <w:r>
              <w:rPr>
                <w:b/>
                <w:bCs/>
              </w:rPr>
              <w:t>Status of the APT Proposals:</w:t>
            </w:r>
          </w:p>
          <w:p w:rsidR="00A749D2" w:rsidRDefault="00A749D2" w:rsidP="00BA0398"/>
          <w:p w:rsidR="00A749D2" w:rsidRDefault="00C61430" w:rsidP="00C61430">
            <w:pPr>
              <w:rPr>
                <w:rFonts w:hint="eastAsia"/>
                <w:lang w:eastAsia="ko-KR"/>
              </w:rPr>
            </w:pPr>
            <w:r>
              <w:rPr>
                <w:rFonts w:hint="eastAsia"/>
                <w:lang w:eastAsia="ko-KR"/>
              </w:rPr>
              <w:lastRenderedPageBreak/>
              <w:t>1</w:t>
            </w:r>
            <w:r w:rsidR="00FD7EE8">
              <w:rPr>
                <w:rFonts w:hint="eastAsia"/>
                <w:lang w:eastAsia="ko-KR"/>
              </w:rPr>
              <w:t>.</w:t>
            </w:r>
            <w:r>
              <w:rPr>
                <w:rFonts w:hint="eastAsia"/>
                <w:lang w:eastAsia="ko-KR"/>
              </w:rPr>
              <w:t xml:space="preserve"> </w:t>
            </w:r>
            <w:r w:rsidRPr="00EF3EE1">
              <w:rPr>
                <w:rFonts w:hint="eastAsia"/>
                <w:b/>
                <w:color w:val="0033CC"/>
                <w:lang w:eastAsia="ko-KR"/>
              </w:rPr>
              <w:t xml:space="preserve">Generally same as </w:t>
            </w:r>
            <w:r w:rsidR="00FD7EE8" w:rsidRPr="00EF3EE1">
              <w:rPr>
                <w:rFonts w:hint="eastAsia"/>
                <w:b/>
                <w:color w:val="0033CC"/>
                <w:lang w:eastAsia="ko-KR"/>
              </w:rPr>
              <w:t xml:space="preserve">all </w:t>
            </w:r>
            <w:r w:rsidRPr="00EF3EE1">
              <w:rPr>
                <w:rFonts w:hint="eastAsia"/>
                <w:b/>
                <w:color w:val="0033CC"/>
                <w:lang w:eastAsia="ko-KR"/>
              </w:rPr>
              <w:t>other proposals</w:t>
            </w:r>
            <w:r w:rsidRPr="00EF3EE1">
              <w:rPr>
                <w:rFonts w:hint="eastAsia"/>
                <w:color w:val="0033CC"/>
                <w:lang w:eastAsia="ko-KR"/>
              </w:rPr>
              <w:t xml:space="preserve"> </w:t>
            </w:r>
            <w:r>
              <w:rPr>
                <w:rFonts w:hint="eastAsia"/>
                <w:lang w:eastAsia="ko-KR"/>
              </w:rPr>
              <w:t>except Arab group.</w:t>
            </w:r>
          </w:p>
          <w:p w:rsidR="00A749D2" w:rsidRPr="00AE27E9" w:rsidRDefault="00A749D2" w:rsidP="00BA0398"/>
        </w:tc>
      </w:tr>
      <w:tr w:rsidR="00A749D2" w:rsidTr="00BA0398">
        <w:tc>
          <w:tcPr>
            <w:tcW w:w="9242" w:type="dxa"/>
          </w:tcPr>
          <w:p w:rsidR="00A749D2" w:rsidRDefault="00A749D2" w:rsidP="00BA0398">
            <w:pPr>
              <w:rPr>
                <w:b/>
                <w:bCs/>
              </w:rPr>
            </w:pPr>
            <w:r>
              <w:rPr>
                <w:b/>
                <w:bCs/>
              </w:rPr>
              <w:lastRenderedPageBreak/>
              <w:t>Issues to be discussed at the Coordination Meeting:</w:t>
            </w:r>
          </w:p>
          <w:p w:rsidR="00A749D2" w:rsidRDefault="00A749D2" w:rsidP="00BA0398">
            <w:pPr>
              <w:rPr>
                <w:b/>
                <w:bCs/>
              </w:rPr>
            </w:pPr>
          </w:p>
          <w:p w:rsidR="00FD7EE8" w:rsidRDefault="00FD7EE8" w:rsidP="00BA0398">
            <w:pPr>
              <w:rPr>
                <w:rFonts w:hint="eastAsia"/>
                <w:bCs/>
                <w:lang w:eastAsia="ko-KR"/>
              </w:rPr>
            </w:pPr>
            <w:r>
              <w:rPr>
                <w:rFonts w:hint="eastAsia"/>
                <w:bCs/>
                <w:lang w:eastAsia="ko-KR"/>
              </w:rPr>
              <w:t xml:space="preserve">There </w:t>
            </w:r>
            <w:r w:rsidR="00EF3EE1">
              <w:rPr>
                <w:rFonts w:hint="eastAsia"/>
                <w:bCs/>
                <w:lang w:eastAsia="ko-KR"/>
              </w:rPr>
              <w:t>were</w:t>
            </w:r>
            <w:r>
              <w:rPr>
                <w:rFonts w:hint="eastAsia"/>
                <w:bCs/>
                <w:lang w:eastAsia="ko-KR"/>
              </w:rPr>
              <w:t xml:space="preserve"> no items to be discussed at this stage.</w:t>
            </w:r>
          </w:p>
          <w:p w:rsidR="00FD7EE8" w:rsidRDefault="00FD7EE8" w:rsidP="00BA0398">
            <w:pPr>
              <w:rPr>
                <w:rFonts w:hint="eastAsia"/>
                <w:bCs/>
                <w:lang w:eastAsia="ko-KR"/>
              </w:rPr>
            </w:pPr>
            <w:r w:rsidRPr="00FD7EE8">
              <w:rPr>
                <w:rFonts w:hint="eastAsia"/>
                <w:bCs/>
                <w:lang w:eastAsia="ko-KR"/>
              </w:rPr>
              <w:t>We are now discus</w:t>
            </w:r>
            <w:r>
              <w:rPr>
                <w:rFonts w:hint="eastAsia"/>
                <w:bCs/>
                <w:lang w:eastAsia="ko-KR"/>
              </w:rPr>
              <w:t>s</w:t>
            </w:r>
            <w:r w:rsidRPr="00FD7EE8">
              <w:rPr>
                <w:rFonts w:hint="eastAsia"/>
                <w:bCs/>
                <w:lang w:eastAsia="ko-KR"/>
              </w:rPr>
              <w:t>ing</w:t>
            </w:r>
            <w:r>
              <w:rPr>
                <w:rFonts w:hint="eastAsia"/>
                <w:bCs/>
                <w:lang w:eastAsia="ko-KR"/>
              </w:rPr>
              <w:t xml:space="preserve"> about the deletion of the proposal from Arab group.</w:t>
            </w:r>
          </w:p>
          <w:p w:rsidR="00A749D2" w:rsidRDefault="00A749D2" w:rsidP="00BA0398">
            <w:pPr>
              <w:rPr>
                <w:b/>
                <w:bCs/>
              </w:rPr>
            </w:pPr>
          </w:p>
        </w:tc>
      </w:tr>
      <w:tr w:rsidR="00A749D2" w:rsidTr="00BA0398">
        <w:tc>
          <w:tcPr>
            <w:tcW w:w="9242" w:type="dxa"/>
          </w:tcPr>
          <w:p w:rsidR="00A749D2" w:rsidRDefault="00A749D2" w:rsidP="00BA0398">
            <w:r w:rsidRPr="00AE27E9">
              <w:rPr>
                <w:b/>
                <w:bCs/>
              </w:rPr>
              <w:t>Comments/Remarks by the Coordinator</w:t>
            </w:r>
            <w:r>
              <w:t>:</w:t>
            </w:r>
          </w:p>
          <w:p w:rsidR="00A749D2" w:rsidRDefault="00A749D2" w:rsidP="00BA0398"/>
          <w:p w:rsidR="00A749D2" w:rsidRPr="00FD7EE8" w:rsidRDefault="00FD7EE8" w:rsidP="00BA0398">
            <w:pPr>
              <w:rPr>
                <w:rFonts w:hint="eastAsia"/>
                <w:bCs/>
                <w:lang w:eastAsia="ko-KR"/>
              </w:rPr>
            </w:pPr>
            <w:r>
              <w:rPr>
                <w:rFonts w:hint="eastAsia"/>
                <w:bCs/>
                <w:lang w:eastAsia="ko-KR"/>
              </w:rPr>
              <w:t xml:space="preserve">It may be </w:t>
            </w:r>
            <w:r>
              <w:rPr>
                <w:rFonts w:hint="eastAsia"/>
                <w:bCs/>
                <w:lang w:eastAsia="ko-KR"/>
              </w:rPr>
              <w:t>finalized</w:t>
            </w:r>
            <w:r>
              <w:rPr>
                <w:rFonts w:hint="eastAsia"/>
                <w:bCs/>
                <w:lang w:eastAsia="ko-KR"/>
              </w:rPr>
              <w:t xml:space="preserve"> before 1</w:t>
            </w:r>
            <w:r w:rsidRPr="00FD7EE8">
              <w:rPr>
                <w:rFonts w:hint="eastAsia"/>
                <w:bCs/>
                <w:vertAlign w:val="superscript"/>
                <w:lang w:eastAsia="ko-KR"/>
              </w:rPr>
              <w:t>st</w:t>
            </w:r>
            <w:r>
              <w:rPr>
                <w:rFonts w:hint="eastAsia"/>
                <w:bCs/>
                <w:lang w:eastAsia="ko-KR"/>
              </w:rPr>
              <w:t xml:space="preserve"> </w:t>
            </w:r>
            <w:r>
              <w:rPr>
                <w:rFonts w:hint="eastAsia"/>
                <w:bCs/>
                <w:lang w:eastAsia="ko-KR"/>
              </w:rPr>
              <w:t>February, 2012.</w:t>
            </w:r>
          </w:p>
          <w:p w:rsidR="00A749D2" w:rsidRPr="00AE27E9" w:rsidRDefault="00A749D2" w:rsidP="00BA0398"/>
        </w:tc>
      </w:tr>
    </w:tbl>
    <w:p w:rsidR="00A749D2" w:rsidRPr="00AE27E9" w:rsidRDefault="00A749D2" w:rsidP="00A749D2">
      <w:pPr>
        <w:jc w:val="center"/>
        <w:rPr>
          <w:b/>
          <w:bCs/>
          <w:sz w:val="28"/>
        </w:rPr>
      </w:pPr>
    </w:p>
    <w:p w:rsidR="00876DE9" w:rsidRDefault="00876DE9" w:rsidP="00876DE9">
      <w:pPr>
        <w:jc w:val="both"/>
        <w:rPr>
          <w:snapToGrid w:val="0"/>
        </w:rPr>
      </w:pPr>
    </w:p>
    <w:sectPr w:rsidR="00876DE9" w:rsidSect="00DB0A68">
      <w:headerReference w:type="default" r:id="rId10"/>
      <w:footerReference w:type="even" r:id="rId11"/>
      <w:footerReference w:type="default" r:id="rId12"/>
      <w:footerReference w:type="first" r:id="rId13"/>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DEC" w:rsidRDefault="002A2DEC">
      <w:r>
        <w:separator/>
      </w:r>
    </w:p>
  </w:endnote>
  <w:endnote w:type="continuationSeparator" w:id="0">
    <w:p w:rsidR="002A2DEC" w:rsidRDefault="002A2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바탕체">
    <w:panose1 w:val="02030609000101010101"/>
    <w:charset w:val="81"/>
    <w:family w:val="roman"/>
    <w:pitch w:val="fixed"/>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굴림체">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맑은 고딕">
    <w:panose1 w:val="020B0503020000020004"/>
    <w:charset w:val="81"/>
    <w:family w:val="modern"/>
    <w:pitch w:val="variable"/>
    <w:sig w:usb0="900002AF" w:usb1="0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2C07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7693B" w:rsidRDefault="0097693B" w:rsidP="00DB0A6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2C7EA9" w:rsidP="002C7EA9">
    <w:pPr>
      <w:pStyle w:val="a3"/>
      <w:ind w:right="360"/>
      <w:jc w:val="right"/>
    </w:pPr>
    <w:r w:rsidRPr="002C7EA9">
      <w:rPr>
        <w:rStyle w:val="a5"/>
      </w:rPr>
      <w:t xml:space="preserve">Page </w:t>
    </w:r>
    <w:r w:rsidRPr="002C7EA9">
      <w:rPr>
        <w:rStyle w:val="a5"/>
      </w:rPr>
      <w:fldChar w:fldCharType="begin"/>
    </w:r>
    <w:r w:rsidRPr="002C7EA9">
      <w:rPr>
        <w:rStyle w:val="a5"/>
      </w:rPr>
      <w:instrText xml:space="preserve"> PAGE </w:instrText>
    </w:r>
    <w:r w:rsidRPr="002C7EA9">
      <w:rPr>
        <w:rStyle w:val="a5"/>
      </w:rPr>
      <w:fldChar w:fldCharType="separate"/>
    </w:r>
    <w:r w:rsidR="0046798B">
      <w:rPr>
        <w:rStyle w:val="a5"/>
        <w:noProof/>
      </w:rPr>
      <w:t>2</w:t>
    </w:r>
    <w:r w:rsidRPr="002C7EA9">
      <w:rPr>
        <w:rStyle w:val="a5"/>
      </w:rPr>
      <w:fldChar w:fldCharType="end"/>
    </w:r>
    <w:r w:rsidRPr="002C7EA9">
      <w:rPr>
        <w:rStyle w:val="a5"/>
      </w:rPr>
      <w:t xml:space="preserve"> of </w:t>
    </w:r>
    <w:r w:rsidRPr="002C7EA9">
      <w:rPr>
        <w:rStyle w:val="a5"/>
      </w:rPr>
      <w:fldChar w:fldCharType="begin"/>
    </w:r>
    <w:r w:rsidRPr="002C7EA9">
      <w:rPr>
        <w:rStyle w:val="a5"/>
      </w:rPr>
      <w:instrText xml:space="preserve"> NUMPAGES </w:instrText>
    </w:r>
    <w:r w:rsidRPr="002C7EA9">
      <w:rPr>
        <w:rStyle w:val="a5"/>
      </w:rPr>
      <w:fldChar w:fldCharType="separate"/>
    </w:r>
    <w:r w:rsidR="0046798B">
      <w:rPr>
        <w:rStyle w:val="a5"/>
        <w:noProof/>
      </w:rPr>
      <w:t>2</w:t>
    </w:r>
    <w:r w:rsidRPr="002C7EA9">
      <w:rPr>
        <w:rStyle w:val="a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r>
            <w:rPr>
              <w:b/>
              <w:bCs/>
            </w:rPr>
            <w:t>Contact:</w:t>
          </w:r>
        </w:p>
      </w:tc>
      <w:tc>
        <w:tcPr>
          <w:tcW w:w="4394" w:type="dxa"/>
          <w:tcBorders>
            <w:top w:val="single" w:sz="12" w:space="0" w:color="auto"/>
          </w:tcBorders>
        </w:tcPr>
        <w:p w:rsidR="00CD7AAF" w:rsidRDefault="00CD7AAF" w:rsidP="00A97FB5">
          <w:pPr>
            <w:pStyle w:val="Equation"/>
            <w:tabs>
              <w:tab w:val="clear" w:pos="4820"/>
              <w:tab w:val="clear" w:pos="9639"/>
              <w:tab w:val="left" w:pos="1191"/>
              <w:tab w:val="left" w:pos="1588"/>
              <w:tab w:val="left" w:pos="1985"/>
            </w:tabs>
            <w:spacing w:beforeLines="0" w:before="0"/>
            <w:rPr>
              <w:rFonts w:eastAsia="바탕"/>
            </w:rPr>
          </w:pPr>
        </w:p>
      </w:tc>
      <w:tc>
        <w:tcPr>
          <w:tcW w:w="3912" w:type="dxa"/>
          <w:tcBorders>
            <w:top w:val="single" w:sz="12" w:space="0" w:color="auto"/>
          </w:tcBorders>
        </w:tcPr>
        <w:p w:rsidR="0097693B" w:rsidRDefault="0097693B" w:rsidP="00634E57">
          <w:pPr>
            <w:rPr>
              <w:lang w:eastAsia="ja-JP"/>
            </w:rPr>
          </w:pPr>
          <w:r>
            <w:t>Email</w:t>
          </w:r>
          <w:r>
            <w:rPr>
              <w:rFonts w:hint="eastAsia"/>
            </w:rPr>
            <w:t xml:space="preserve">: </w:t>
          </w:r>
        </w:p>
      </w:tc>
    </w:tr>
  </w:tbl>
  <w:p w:rsidR="0097693B" w:rsidRDefault="0097693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DEC" w:rsidRDefault="002A2DEC">
      <w:r>
        <w:separator/>
      </w:r>
    </w:p>
  </w:footnote>
  <w:footnote w:type="continuationSeparator" w:id="0">
    <w:p w:rsidR="002A2DEC" w:rsidRDefault="002A2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C15633">
    <w:pPr>
      <w:pStyle w:val="a7"/>
      <w:tabs>
        <w:tab w:val="center" w:pos="4763"/>
        <w:tab w:val="left" w:pos="5820"/>
      </w:tabs>
      <w:rPr>
        <w:lang w:eastAsia="ko-KR"/>
      </w:rPr>
    </w:pPr>
    <w:r>
      <w:rPr>
        <w:lang w:eastAsia="ko-KR"/>
      </w:rPr>
      <w:tab/>
    </w:r>
  </w:p>
  <w:p w:rsidR="0097693B" w:rsidRDefault="0097693B" w:rsidP="00AD7E5F">
    <w:pPr>
      <w:pStyle w:val="a7"/>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4F77"/>
    <w:multiLevelType w:val="hybridMultilevel"/>
    <w:tmpl w:val="2F624B9A"/>
    <w:lvl w:ilvl="0" w:tplc="975C3024">
      <w:start w:val="1"/>
      <w:numFmt w:val="bullet"/>
      <w:lvlText w:val=""/>
      <w:lvlJc w:val="left"/>
      <w:pPr>
        <w:ind w:left="760" w:hanging="360"/>
      </w:pPr>
      <w:rPr>
        <w:rFonts w:ascii="Wingdings" w:eastAsia="바탕체"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굴림체"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nsid w:val="28AE659E"/>
    <w:multiLevelType w:val="hybridMultilevel"/>
    <w:tmpl w:val="0F2EC3CA"/>
    <w:lvl w:ilvl="0" w:tplc="6DBAFF06">
      <w:start w:val="1"/>
      <w:numFmt w:val="bullet"/>
      <w:lvlText w:val=""/>
      <w:lvlJc w:val="left"/>
      <w:pPr>
        <w:ind w:left="1160" w:hanging="360"/>
      </w:pPr>
      <w:rPr>
        <w:rFonts w:ascii="Wingdings" w:eastAsia="바탕체"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6">
    <w:nsid w:val="2ED14CE9"/>
    <w:multiLevelType w:val="hybridMultilevel"/>
    <w:tmpl w:val="871821B0"/>
    <w:lvl w:ilvl="0" w:tplc="BFCC8BD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30637DD7"/>
    <w:multiLevelType w:val="hybridMultilevel"/>
    <w:tmpl w:val="C41C0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nsid w:val="32411A81"/>
    <w:multiLevelType w:val="hybridMultilevel"/>
    <w:tmpl w:val="26726454"/>
    <w:lvl w:ilvl="0" w:tplc="1472E03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1">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굴림체"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
    <w:nsid w:val="500339B4"/>
    <w:multiLevelType w:val="hybridMultilevel"/>
    <w:tmpl w:val="B5B20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36A55D3"/>
    <w:multiLevelType w:val="hybridMultilevel"/>
    <w:tmpl w:val="2F40193C"/>
    <w:lvl w:ilvl="0" w:tplc="53FE9AC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nsid w:val="54D70073"/>
    <w:multiLevelType w:val="hybridMultilevel"/>
    <w:tmpl w:val="F8243E7A"/>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55117ED"/>
    <w:multiLevelType w:val="hybridMultilevel"/>
    <w:tmpl w:val="2DBC12CC"/>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B16683F"/>
    <w:multiLevelType w:val="hybridMultilevel"/>
    <w:tmpl w:val="2FA63C1C"/>
    <w:lvl w:ilvl="0" w:tplc="B816B436">
      <w:start w:val="1"/>
      <w:numFmt w:val="bullet"/>
      <w:lvlText w:val="-"/>
      <w:lvlJc w:val="left"/>
      <w:pPr>
        <w:ind w:left="1080" w:hanging="360"/>
      </w:pPr>
      <w:rPr>
        <w:rFonts w:ascii="Times New Roman" w:eastAsia="바탕체"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00D5F5F"/>
    <w:multiLevelType w:val="hybridMultilevel"/>
    <w:tmpl w:val="F0D82878"/>
    <w:lvl w:ilvl="0" w:tplc="94A047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1"/>
  </w:num>
  <w:num w:numId="2">
    <w:abstractNumId w:val="4"/>
  </w:num>
  <w:num w:numId="3">
    <w:abstractNumId w:val="3"/>
  </w:num>
  <w:num w:numId="4">
    <w:abstractNumId w:val="20"/>
  </w:num>
  <w:num w:numId="5">
    <w:abstractNumId w:val="8"/>
  </w:num>
  <w:num w:numId="6">
    <w:abstractNumId w:val="12"/>
  </w:num>
  <w:num w:numId="7">
    <w:abstractNumId w:val="2"/>
  </w:num>
  <w:num w:numId="8">
    <w:abstractNumId w:val="1"/>
  </w:num>
  <w:num w:numId="9">
    <w:abstractNumId w:val="13"/>
  </w:num>
  <w:num w:numId="10">
    <w:abstractNumId w:val="10"/>
  </w:num>
  <w:num w:numId="11">
    <w:abstractNumId w:val="7"/>
  </w:num>
  <w:num w:numId="12">
    <w:abstractNumId w:val="19"/>
  </w:num>
  <w:num w:numId="13">
    <w:abstractNumId w:val="17"/>
  </w:num>
  <w:num w:numId="14">
    <w:abstractNumId w:val="16"/>
  </w:num>
  <w:num w:numId="15">
    <w:abstractNumId w:val="14"/>
  </w:num>
  <w:num w:numId="16">
    <w:abstractNumId w:val="18"/>
  </w:num>
  <w:num w:numId="17">
    <w:abstractNumId w:val="6"/>
  </w:num>
  <w:num w:numId="18">
    <w:abstractNumId w:val="0"/>
  </w:num>
  <w:num w:numId="19">
    <w:abstractNumId w:val="9"/>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D2"/>
    <w:rsid w:val="000323E9"/>
    <w:rsid w:val="0003595B"/>
    <w:rsid w:val="000713CF"/>
    <w:rsid w:val="0009175E"/>
    <w:rsid w:val="000A0654"/>
    <w:rsid w:val="000A5418"/>
    <w:rsid w:val="000A7791"/>
    <w:rsid w:val="000F517C"/>
    <w:rsid w:val="000F5540"/>
    <w:rsid w:val="001539DD"/>
    <w:rsid w:val="0015661F"/>
    <w:rsid w:val="0018046B"/>
    <w:rsid w:val="00196568"/>
    <w:rsid w:val="001A2F16"/>
    <w:rsid w:val="001A66F4"/>
    <w:rsid w:val="001B18C2"/>
    <w:rsid w:val="001D5D7E"/>
    <w:rsid w:val="00231AB1"/>
    <w:rsid w:val="00243F10"/>
    <w:rsid w:val="00244791"/>
    <w:rsid w:val="00254A1B"/>
    <w:rsid w:val="00261869"/>
    <w:rsid w:val="0028454D"/>
    <w:rsid w:val="00291C9E"/>
    <w:rsid w:val="002926D4"/>
    <w:rsid w:val="002945C9"/>
    <w:rsid w:val="002A2DEC"/>
    <w:rsid w:val="002B670F"/>
    <w:rsid w:val="002C07DA"/>
    <w:rsid w:val="002C7EA9"/>
    <w:rsid w:val="002E4D53"/>
    <w:rsid w:val="0030452E"/>
    <w:rsid w:val="0033638E"/>
    <w:rsid w:val="00342F20"/>
    <w:rsid w:val="003574EB"/>
    <w:rsid w:val="00374E6B"/>
    <w:rsid w:val="003809C7"/>
    <w:rsid w:val="00382D6D"/>
    <w:rsid w:val="00397701"/>
    <w:rsid w:val="003B6263"/>
    <w:rsid w:val="003C64A7"/>
    <w:rsid w:val="003D3FDA"/>
    <w:rsid w:val="003F2C43"/>
    <w:rsid w:val="00404DA3"/>
    <w:rsid w:val="00420822"/>
    <w:rsid w:val="00422124"/>
    <w:rsid w:val="004422DF"/>
    <w:rsid w:val="0045458F"/>
    <w:rsid w:val="004633B4"/>
    <w:rsid w:val="0046798B"/>
    <w:rsid w:val="004B3553"/>
    <w:rsid w:val="004C4A45"/>
    <w:rsid w:val="004C52B1"/>
    <w:rsid w:val="004D3635"/>
    <w:rsid w:val="004E441E"/>
    <w:rsid w:val="004F3B0C"/>
    <w:rsid w:val="005050DA"/>
    <w:rsid w:val="00530E8C"/>
    <w:rsid w:val="00545933"/>
    <w:rsid w:val="00557544"/>
    <w:rsid w:val="00587875"/>
    <w:rsid w:val="005C2C13"/>
    <w:rsid w:val="00607E2B"/>
    <w:rsid w:val="00623CE1"/>
    <w:rsid w:val="00626923"/>
    <w:rsid w:val="0063062B"/>
    <w:rsid w:val="00634E57"/>
    <w:rsid w:val="00667229"/>
    <w:rsid w:val="00682BE5"/>
    <w:rsid w:val="00690FED"/>
    <w:rsid w:val="006939A5"/>
    <w:rsid w:val="006A3691"/>
    <w:rsid w:val="006F5792"/>
    <w:rsid w:val="00712451"/>
    <w:rsid w:val="00732F08"/>
    <w:rsid w:val="0074190C"/>
    <w:rsid w:val="0074726E"/>
    <w:rsid w:val="00762576"/>
    <w:rsid w:val="00791060"/>
    <w:rsid w:val="007B5626"/>
    <w:rsid w:val="007C7205"/>
    <w:rsid w:val="007E4AD4"/>
    <w:rsid w:val="0080570B"/>
    <w:rsid w:val="008148E1"/>
    <w:rsid w:val="008319BF"/>
    <w:rsid w:val="00860180"/>
    <w:rsid w:val="00864918"/>
    <w:rsid w:val="0087451E"/>
    <w:rsid w:val="00876DE9"/>
    <w:rsid w:val="00883A99"/>
    <w:rsid w:val="008C7F63"/>
    <w:rsid w:val="008D0E09"/>
    <w:rsid w:val="008E0B2B"/>
    <w:rsid w:val="008E429F"/>
    <w:rsid w:val="00941BD9"/>
    <w:rsid w:val="0097693B"/>
    <w:rsid w:val="00993355"/>
    <w:rsid w:val="009A4A6D"/>
    <w:rsid w:val="00A13265"/>
    <w:rsid w:val="00A35C8B"/>
    <w:rsid w:val="00A71136"/>
    <w:rsid w:val="00A749D2"/>
    <w:rsid w:val="00A97FB5"/>
    <w:rsid w:val="00AA474C"/>
    <w:rsid w:val="00AA669C"/>
    <w:rsid w:val="00AB6878"/>
    <w:rsid w:val="00AD7E5F"/>
    <w:rsid w:val="00B01AA1"/>
    <w:rsid w:val="00B30C81"/>
    <w:rsid w:val="00B4793B"/>
    <w:rsid w:val="00B9560C"/>
    <w:rsid w:val="00BC727F"/>
    <w:rsid w:val="00BD7E80"/>
    <w:rsid w:val="00BE13C5"/>
    <w:rsid w:val="00BE3A2C"/>
    <w:rsid w:val="00C06091"/>
    <w:rsid w:val="00C15633"/>
    <w:rsid w:val="00C15799"/>
    <w:rsid w:val="00C357AD"/>
    <w:rsid w:val="00C3598A"/>
    <w:rsid w:val="00C52977"/>
    <w:rsid w:val="00C6069C"/>
    <w:rsid w:val="00C61430"/>
    <w:rsid w:val="00C64EBE"/>
    <w:rsid w:val="00CD1E58"/>
    <w:rsid w:val="00CD274A"/>
    <w:rsid w:val="00CD3F5D"/>
    <w:rsid w:val="00CD5431"/>
    <w:rsid w:val="00CD7AAF"/>
    <w:rsid w:val="00CF2491"/>
    <w:rsid w:val="00D06238"/>
    <w:rsid w:val="00D1252E"/>
    <w:rsid w:val="00D57772"/>
    <w:rsid w:val="00D73FAE"/>
    <w:rsid w:val="00D75A4D"/>
    <w:rsid w:val="00D8478B"/>
    <w:rsid w:val="00D86151"/>
    <w:rsid w:val="00D95002"/>
    <w:rsid w:val="00DA7595"/>
    <w:rsid w:val="00DB0A68"/>
    <w:rsid w:val="00DC43A3"/>
    <w:rsid w:val="00DD7C09"/>
    <w:rsid w:val="00E00C4B"/>
    <w:rsid w:val="00E0124F"/>
    <w:rsid w:val="00E05ED8"/>
    <w:rsid w:val="00E674D3"/>
    <w:rsid w:val="00E70FD0"/>
    <w:rsid w:val="00E82ED0"/>
    <w:rsid w:val="00E8791E"/>
    <w:rsid w:val="00EA20BC"/>
    <w:rsid w:val="00EF3EE1"/>
    <w:rsid w:val="00F65FB4"/>
    <w:rsid w:val="00F84067"/>
    <w:rsid w:val="00FD08EB"/>
    <w:rsid w:val="00FD7EE8"/>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595"/>
    <w:rPr>
      <w:rFonts w:eastAsia="바탕체"/>
      <w:sz w:val="24"/>
      <w:szCs w:val="24"/>
      <w:lang w:bidi="ar-SA"/>
    </w:rPr>
  </w:style>
  <w:style w:type="paragraph" w:styleId="1">
    <w:name w:val="heading 1"/>
    <w:basedOn w:val="a"/>
    <w:next w:val="a"/>
    <w:qFormat/>
    <w:rsid w:val="00DA7595"/>
    <w:pPr>
      <w:keepNext/>
      <w:jc w:val="center"/>
      <w:outlineLvl w:val="0"/>
    </w:pPr>
    <w:rPr>
      <w:b/>
      <w:bCs/>
      <w:u w:val="single"/>
    </w:rPr>
  </w:style>
  <w:style w:type="paragraph" w:styleId="8">
    <w:name w:val="heading 8"/>
    <w:basedOn w:val="a"/>
    <w:next w:val="a"/>
    <w:qFormat/>
    <w:rsid w:val="00DA7595"/>
    <w:pPr>
      <w:keepNext/>
      <w:widowControl w:val="0"/>
      <w:wordWrap w:val="0"/>
      <w:jc w:val="both"/>
      <w:outlineLvl w:val="7"/>
    </w:pPr>
    <w:rPr>
      <w:b/>
      <w:bCs/>
      <w:kern w:val="2"/>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7595"/>
    <w:pPr>
      <w:tabs>
        <w:tab w:val="center" w:pos="4320"/>
        <w:tab w:val="right" w:pos="8640"/>
      </w:tabs>
    </w:pPr>
  </w:style>
  <w:style w:type="paragraph" w:customStyle="1" w:styleId="a4">
    <w:name w:val="표"/>
    <w:basedOn w:val="a"/>
    <w:next w:val="a"/>
    <w:autoRedefine/>
    <w:rsid w:val="00DA7595"/>
    <w:pPr>
      <w:widowControl w:val="0"/>
      <w:wordWrap w:val="0"/>
      <w:autoSpaceDE w:val="0"/>
      <w:autoSpaceDN w:val="0"/>
      <w:jc w:val="both"/>
    </w:pPr>
    <w:rPr>
      <w:rFonts w:ascii="Book Antiqua" w:eastAsia="굴림체" w:hAnsi="Book Antiqua"/>
      <w:b/>
      <w:bCs/>
      <w:kern w:val="2"/>
      <w:sz w:val="28"/>
      <w:lang w:eastAsia="ko-KR"/>
    </w:rPr>
  </w:style>
  <w:style w:type="character" w:styleId="a5">
    <w:name w:val="page number"/>
    <w:basedOn w:val="a0"/>
    <w:rsid w:val="00DA7595"/>
  </w:style>
  <w:style w:type="paragraph" w:styleId="a6">
    <w:name w:val="Normal Indent"/>
    <w:basedOn w:val="a"/>
    <w:rsid w:val="00DA7595"/>
    <w:pPr>
      <w:widowControl w:val="0"/>
      <w:wordWrap w:val="0"/>
      <w:ind w:left="851"/>
      <w:jc w:val="both"/>
    </w:pPr>
    <w:rPr>
      <w:kern w:val="2"/>
      <w:sz w:val="20"/>
      <w:szCs w:val="20"/>
      <w:lang w:eastAsia="ko-KR"/>
    </w:rPr>
  </w:style>
  <w:style w:type="paragraph" w:customStyle="1" w:styleId="Note">
    <w:name w:val="Note"/>
    <w:basedOn w:val="a"/>
    <w:rsid w:val="00DA7595"/>
    <w:pPr>
      <w:tabs>
        <w:tab w:val="left" w:pos="284"/>
        <w:tab w:val="left" w:pos="1134"/>
        <w:tab w:val="left" w:pos="1871"/>
        <w:tab w:val="left" w:pos="2268"/>
      </w:tabs>
      <w:spacing w:before="160"/>
      <w:jc w:val="both"/>
    </w:pPr>
    <w:rPr>
      <w:noProof/>
      <w:sz w:val="20"/>
      <w:szCs w:val="20"/>
      <w:lang w:eastAsia="ko-KR"/>
    </w:rPr>
  </w:style>
  <w:style w:type="paragraph" w:styleId="a7">
    <w:name w:val="header"/>
    <w:basedOn w:val="a"/>
    <w:rsid w:val="0080570B"/>
    <w:pPr>
      <w:tabs>
        <w:tab w:val="center" w:pos="4320"/>
        <w:tab w:val="right" w:pos="8640"/>
      </w:tabs>
    </w:pPr>
  </w:style>
  <w:style w:type="paragraph" w:customStyle="1" w:styleId="Equation">
    <w:name w:val="Equation"/>
    <w:basedOn w:val="a"/>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a"/>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a8">
    <w:name w:val="List Paragraph"/>
    <w:basedOn w:val="a"/>
    <w:uiPriority w:val="34"/>
    <w:qFormat/>
    <w:rsid w:val="00382D6D"/>
    <w:pPr>
      <w:ind w:left="720"/>
      <w:contextualSpacing/>
    </w:pPr>
  </w:style>
  <w:style w:type="table" w:styleId="a9">
    <w:name w:val="Table Grid"/>
    <w:basedOn w:val="a1"/>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Elegant"/>
    <w:basedOn w:val="a1"/>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b">
    <w:name w:val="Hyperlink"/>
    <w:rsid w:val="00CD7AAF"/>
    <w:rPr>
      <w:color w:val="0000FF"/>
      <w:u w:val="single"/>
    </w:rPr>
  </w:style>
  <w:style w:type="paragraph" w:styleId="ac">
    <w:name w:val="Balloon Text"/>
    <w:basedOn w:val="a"/>
    <w:link w:val="Char"/>
    <w:rsid w:val="0033638E"/>
    <w:rPr>
      <w:rFonts w:asciiTheme="majorHAnsi" w:eastAsiaTheme="majorEastAsia" w:hAnsiTheme="majorHAnsi" w:cstheme="majorBidi"/>
      <w:sz w:val="18"/>
      <w:szCs w:val="18"/>
    </w:rPr>
  </w:style>
  <w:style w:type="character" w:customStyle="1" w:styleId="Char">
    <w:name w:val="풍선 도움말 텍스트 Char"/>
    <w:basedOn w:val="a0"/>
    <w:link w:val="ac"/>
    <w:rsid w:val="0033638E"/>
    <w:rPr>
      <w:rFonts w:asciiTheme="majorHAnsi" w:eastAsiaTheme="majorEastAsia" w:hAnsiTheme="majorHAnsi" w:cstheme="majorBidi"/>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595"/>
    <w:rPr>
      <w:rFonts w:eastAsia="바탕체"/>
      <w:sz w:val="24"/>
      <w:szCs w:val="24"/>
      <w:lang w:bidi="ar-SA"/>
    </w:rPr>
  </w:style>
  <w:style w:type="paragraph" w:styleId="1">
    <w:name w:val="heading 1"/>
    <w:basedOn w:val="a"/>
    <w:next w:val="a"/>
    <w:qFormat/>
    <w:rsid w:val="00DA7595"/>
    <w:pPr>
      <w:keepNext/>
      <w:jc w:val="center"/>
      <w:outlineLvl w:val="0"/>
    </w:pPr>
    <w:rPr>
      <w:b/>
      <w:bCs/>
      <w:u w:val="single"/>
    </w:rPr>
  </w:style>
  <w:style w:type="paragraph" w:styleId="8">
    <w:name w:val="heading 8"/>
    <w:basedOn w:val="a"/>
    <w:next w:val="a"/>
    <w:qFormat/>
    <w:rsid w:val="00DA7595"/>
    <w:pPr>
      <w:keepNext/>
      <w:widowControl w:val="0"/>
      <w:wordWrap w:val="0"/>
      <w:jc w:val="both"/>
      <w:outlineLvl w:val="7"/>
    </w:pPr>
    <w:rPr>
      <w:b/>
      <w:bCs/>
      <w:kern w:val="2"/>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7595"/>
    <w:pPr>
      <w:tabs>
        <w:tab w:val="center" w:pos="4320"/>
        <w:tab w:val="right" w:pos="8640"/>
      </w:tabs>
    </w:pPr>
  </w:style>
  <w:style w:type="paragraph" w:customStyle="1" w:styleId="a4">
    <w:name w:val="표"/>
    <w:basedOn w:val="a"/>
    <w:next w:val="a"/>
    <w:autoRedefine/>
    <w:rsid w:val="00DA7595"/>
    <w:pPr>
      <w:widowControl w:val="0"/>
      <w:wordWrap w:val="0"/>
      <w:autoSpaceDE w:val="0"/>
      <w:autoSpaceDN w:val="0"/>
      <w:jc w:val="both"/>
    </w:pPr>
    <w:rPr>
      <w:rFonts w:ascii="Book Antiqua" w:eastAsia="굴림체" w:hAnsi="Book Antiqua"/>
      <w:b/>
      <w:bCs/>
      <w:kern w:val="2"/>
      <w:sz w:val="28"/>
      <w:lang w:eastAsia="ko-KR"/>
    </w:rPr>
  </w:style>
  <w:style w:type="character" w:styleId="a5">
    <w:name w:val="page number"/>
    <w:basedOn w:val="a0"/>
    <w:rsid w:val="00DA7595"/>
  </w:style>
  <w:style w:type="paragraph" w:styleId="a6">
    <w:name w:val="Normal Indent"/>
    <w:basedOn w:val="a"/>
    <w:rsid w:val="00DA7595"/>
    <w:pPr>
      <w:widowControl w:val="0"/>
      <w:wordWrap w:val="0"/>
      <w:ind w:left="851"/>
      <w:jc w:val="both"/>
    </w:pPr>
    <w:rPr>
      <w:kern w:val="2"/>
      <w:sz w:val="20"/>
      <w:szCs w:val="20"/>
      <w:lang w:eastAsia="ko-KR"/>
    </w:rPr>
  </w:style>
  <w:style w:type="paragraph" w:customStyle="1" w:styleId="Note">
    <w:name w:val="Note"/>
    <w:basedOn w:val="a"/>
    <w:rsid w:val="00DA7595"/>
    <w:pPr>
      <w:tabs>
        <w:tab w:val="left" w:pos="284"/>
        <w:tab w:val="left" w:pos="1134"/>
        <w:tab w:val="left" w:pos="1871"/>
        <w:tab w:val="left" w:pos="2268"/>
      </w:tabs>
      <w:spacing w:before="160"/>
      <w:jc w:val="both"/>
    </w:pPr>
    <w:rPr>
      <w:noProof/>
      <w:sz w:val="20"/>
      <w:szCs w:val="20"/>
      <w:lang w:eastAsia="ko-KR"/>
    </w:rPr>
  </w:style>
  <w:style w:type="paragraph" w:styleId="a7">
    <w:name w:val="header"/>
    <w:basedOn w:val="a"/>
    <w:rsid w:val="0080570B"/>
    <w:pPr>
      <w:tabs>
        <w:tab w:val="center" w:pos="4320"/>
        <w:tab w:val="right" w:pos="8640"/>
      </w:tabs>
    </w:pPr>
  </w:style>
  <w:style w:type="paragraph" w:customStyle="1" w:styleId="Equation">
    <w:name w:val="Equation"/>
    <w:basedOn w:val="a"/>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a"/>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a8">
    <w:name w:val="List Paragraph"/>
    <w:basedOn w:val="a"/>
    <w:uiPriority w:val="34"/>
    <w:qFormat/>
    <w:rsid w:val="00382D6D"/>
    <w:pPr>
      <w:ind w:left="720"/>
      <w:contextualSpacing/>
    </w:pPr>
  </w:style>
  <w:style w:type="table" w:styleId="a9">
    <w:name w:val="Table Grid"/>
    <w:basedOn w:val="a1"/>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Elegant"/>
    <w:basedOn w:val="a1"/>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b">
    <w:name w:val="Hyperlink"/>
    <w:rsid w:val="00CD7AAF"/>
    <w:rPr>
      <w:color w:val="0000FF"/>
      <w:u w:val="single"/>
    </w:rPr>
  </w:style>
  <w:style w:type="paragraph" w:styleId="ac">
    <w:name w:val="Balloon Text"/>
    <w:basedOn w:val="a"/>
    <w:link w:val="Char"/>
    <w:rsid w:val="0033638E"/>
    <w:rPr>
      <w:rFonts w:asciiTheme="majorHAnsi" w:eastAsiaTheme="majorEastAsia" w:hAnsiTheme="majorHAnsi" w:cstheme="majorBidi"/>
      <w:sz w:val="18"/>
      <w:szCs w:val="18"/>
    </w:rPr>
  </w:style>
  <w:style w:type="character" w:customStyle="1" w:styleId="Char">
    <w:name w:val="풍선 도움말 텍스트 Char"/>
    <w:basedOn w:val="a0"/>
    <w:link w:val="ac"/>
    <w:rsid w:val="0033638E"/>
    <w:rPr>
      <w:rFonts w:asciiTheme="majorHAnsi" w:eastAsiaTheme="majorEastAsia" w:hAnsiTheme="majorHAnsi" w:cstheme="majorBid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12\WRC-12\Coordination%20Meeting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02C6C-0884-49C4-8ED7-E2638515F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49</TotalTime>
  <Pages>2</Pages>
  <Words>330</Words>
  <Characters>1884</Characters>
  <Application>Microsoft Office Word</Application>
  <DocSecurity>0</DocSecurity>
  <Lines>15</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APT</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hschung</cp:lastModifiedBy>
  <cp:revision>10</cp:revision>
  <cp:lastPrinted>2004-07-28T02:14:00Z</cp:lastPrinted>
  <dcterms:created xsi:type="dcterms:W3CDTF">2012-01-23T13:03:00Z</dcterms:created>
  <dcterms:modified xsi:type="dcterms:W3CDTF">2012-01-25T13:17:00Z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