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5A9" w:rsidRPr="00A725A9" w:rsidRDefault="00A725A9" w:rsidP="00A725A9">
      <w:pPr>
        <w:jc w:val="center"/>
        <w:rPr>
          <w:rFonts w:eastAsia="MS Mincho" w:cs="Cordia New"/>
          <w:b/>
          <w:szCs w:val="22"/>
        </w:rPr>
      </w:pPr>
      <w:r w:rsidRPr="00A725A9">
        <w:rPr>
          <w:rFonts w:eastAsia="MS Mincho" w:cs="Cordia New"/>
          <w:noProof/>
          <w:szCs w:val="22"/>
          <w:lang w:eastAsia="ko-KR" w:bidi="th-TH"/>
        </w:rPr>
        <w:drawing>
          <wp:inline distT="0" distB="0" distL="0" distR="0">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p w:rsidR="00A725A9" w:rsidRPr="00A725A9" w:rsidRDefault="00A725A9" w:rsidP="00A725A9">
      <w:pPr>
        <w:spacing w:before="40"/>
        <w:jc w:val="center"/>
        <w:rPr>
          <w:rFonts w:eastAsia="MS Mincho" w:cs="Cordia New"/>
          <w:sz w:val="28"/>
          <w:szCs w:val="28"/>
        </w:rPr>
      </w:pPr>
      <w:r w:rsidRPr="00A725A9">
        <w:rPr>
          <w:rFonts w:eastAsia="MS Mincho" w:cs="Cordia New"/>
          <w:b/>
          <w:sz w:val="28"/>
          <w:szCs w:val="28"/>
        </w:rPr>
        <w:t>1</w:t>
      </w:r>
      <w:r w:rsidR="000F04A9">
        <w:rPr>
          <w:rFonts w:eastAsia="MS Mincho" w:cs="Cordia New"/>
          <w:b/>
          <w:sz w:val="28"/>
          <w:szCs w:val="28"/>
        </w:rPr>
        <w:t>1</w:t>
      </w:r>
      <w:r>
        <w:rPr>
          <w:rFonts w:eastAsia="MS Mincho" w:cs="Cordia New"/>
          <w:b/>
          <w:sz w:val="28"/>
          <w:szCs w:val="28"/>
        </w:rPr>
        <w:t>th APT Policy and Regulation</w:t>
      </w:r>
      <w:r w:rsidRPr="00A725A9">
        <w:rPr>
          <w:rFonts w:eastAsia="MS Mincho" w:cs="Cordia New"/>
          <w:b/>
          <w:sz w:val="28"/>
          <w:szCs w:val="28"/>
        </w:rPr>
        <w:t xml:space="preserve"> Forum</w:t>
      </w:r>
      <w:r>
        <w:rPr>
          <w:rFonts w:eastAsia="MS Mincho" w:cs="Cordia New"/>
          <w:b/>
          <w:sz w:val="28"/>
          <w:szCs w:val="28"/>
        </w:rPr>
        <w:t xml:space="preserve"> for Pacific</w:t>
      </w:r>
      <w:r w:rsidRPr="00A725A9">
        <w:rPr>
          <w:rFonts w:eastAsia="MS Mincho" w:cs="Cordia New"/>
          <w:b/>
          <w:bCs/>
          <w:sz w:val="28"/>
          <w:szCs w:val="28"/>
          <w:cs/>
          <w:lang w:bidi="th-TH"/>
        </w:rPr>
        <w:t xml:space="preserve"> </w:t>
      </w:r>
      <w:r w:rsidRPr="00A725A9">
        <w:rPr>
          <w:rFonts w:eastAsia="MS Mincho" w:cs="Cordia New"/>
          <w:b/>
          <w:bCs/>
          <w:sz w:val="28"/>
          <w:szCs w:val="28"/>
        </w:rPr>
        <w:t>(PRF</w:t>
      </w:r>
      <w:r>
        <w:rPr>
          <w:rFonts w:eastAsia="MS Mincho" w:cs="Cordia New"/>
          <w:b/>
          <w:bCs/>
          <w:sz w:val="28"/>
          <w:szCs w:val="28"/>
        </w:rPr>
        <w:t>P-11</w:t>
      </w:r>
      <w:r w:rsidRPr="00A725A9">
        <w:rPr>
          <w:rFonts w:eastAsia="MS Mincho" w:cs="Cordia New"/>
          <w:b/>
          <w:bCs/>
          <w:sz w:val="28"/>
          <w:szCs w:val="28"/>
        </w:rPr>
        <w:t>)</w:t>
      </w:r>
    </w:p>
    <w:p w:rsidR="00A725A9" w:rsidRPr="00A725A9" w:rsidRDefault="00A725A9" w:rsidP="00A725A9">
      <w:pPr>
        <w:pBdr>
          <w:bottom w:val="single" w:sz="4" w:space="1" w:color="auto"/>
        </w:pBdr>
        <w:spacing w:before="120" w:line="360" w:lineRule="auto"/>
        <w:jc w:val="center"/>
        <w:rPr>
          <w:rFonts w:eastAsia="MS Mincho" w:cs="Cordia New"/>
          <w:szCs w:val="22"/>
        </w:rPr>
      </w:pPr>
      <w:r>
        <w:rPr>
          <w:rFonts w:eastAsia="MS Mincho" w:cs="Cordia New"/>
          <w:szCs w:val="22"/>
        </w:rPr>
        <w:t>27-29 November</w:t>
      </w:r>
      <w:r w:rsidRPr="00A725A9">
        <w:rPr>
          <w:rFonts w:eastAsia="MS Mincho" w:cs="Cordia New"/>
          <w:szCs w:val="22"/>
        </w:rPr>
        <w:t xml:space="preserve"> 2018, </w:t>
      </w:r>
      <w:r>
        <w:rPr>
          <w:rFonts w:eastAsia="MS Mincho" w:cs="Cordia New"/>
          <w:szCs w:val="22"/>
        </w:rPr>
        <w:t>Apia, Samoa</w:t>
      </w:r>
    </w:p>
    <w:p w:rsidR="00E40C0C" w:rsidRPr="00725B7A" w:rsidRDefault="00E40C0C" w:rsidP="0062133A"/>
    <w:p w:rsidR="0062133A" w:rsidRPr="00725B7A" w:rsidRDefault="008D665B" w:rsidP="008D665B">
      <w:pPr>
        <w:jc w:val="center"/>
        <w:rPr>
          <w:sz w:val="26"/>
          <w:szCs w:val="26"/>
        </w:rPr>
      </w:pPr>
      <w:r w:rsidRPr="00725B7A">
        <w:rPr>
          <w:b/>
          <w:bCs/>
          <w:sz w:val="26"/>
          <w:szCs w:val="26"/>
        </w:rPr>
        <w:t>CONCEPT NOTE</w:t>
      </w:r>
    </w:p>
    <w:p w:rsidR="0062133A" w:rsidRPr="00725B7A" w:rsidRDefault="0062133A" w:rsidP="0062133A"/>
    <w:p w:rsidR="008D665B" w:rsidRPr="00725B7A" w:rsidRDefault="008D665B" w:rsidP="008D665B">
      <w:pPr>
        <w:numPr>
          <w:ilvl w:val="0"/>
          <w:numId w:val="11"/>
        </w:numPr>
        <w:ind w:hanging="720"/>
        <w:jc w:val="both"/>
        <w:rPr>
          <w:b/>
          <w:bCs/>
          <w:u w:val="single"/>
        </w:rPr>
      </w:pPr>
      <w:r w:rsidRPr="00725B7A">
        <w:rPr>
          <w:b/>
          <w:bCs/>
          <w:u w:val="single"/>
        </w:rPr>
        <w:t>Background</w:t>
      </w:r>
      <w:r w:rsidR="00EE78C2" w:rsidRPr="00725B7A">
        <w:rPr>
          <w:b/>
          <w:bCs/>
          <w:u w:val="single"/>
        </w:rPr>
        <w:t>/Context</w:t>
      </w:r>
    </w:p>
    <w:p w:rsidR="008D665B" w:rsidRPr="00725B7A" w:rsidRDefault="008D665B" w:rsidP="008D665B">
      <w:pPr>
        <w:jc w:val="both"/>
      </w:pPr>
    </w:p>
    <w:p w:rsidR="00BC043E" w:rsidRPr="00725B7A" w:rsidRDefault="00BC043E" w:rsidP="008D665B">
      <w:pPr>
        <w:tabs>
          <w:tab w:val="left" w:pos="720"/>
        </w:tabs>
        <w:jc w:val="both"/>
        <w:rPr>
          <w:bCs/>
        </w:rPr>
      </w:pPr>
      <w:r w:rsidRPr="00725B7A">
        <w:rPr>
          <w:bCs/>
        </w:rPr>
        <w:t>Since its first meeting as the Telecommunication ICT Policy and Regulation Meeting for Pacific in Auckland, New Zealand in 2007, the APT Policy and Regulation Forum for Pacific (PRFP) continues to grow.</w:t>
      </w:r>
      <w:r w:rsidR="0016091A" w:rsidRPr="00725B7A">
        <w:rPr>
          <w:bCs/>
        </w:rPr>
        <w:t xml:space="preserve"> </w:t>
      </w:r>
      <w:r w:rsidR="006F11CF" w:rsidRPr="00725B7A">
        <w:rPr>
          <w:bCs/>
        </w:rPr>
        <w:t>PRFP is a significant platform to deal with unique issues faced by the Pacific</w:t>
      </w:r>
      <w:r w:rsidR="002305C6" w:rsidRPr="00725B7A">
        <w:rPr>
          <w:bCs/>
        </w:rPr>
        <w:t xml:space="preserve"> </w:t>
      </w:r>
      <w:r w:rsidR="00532C8B" w:rsidRPr="00725B7A">
        <w:rPr>
          <w:bCs/>
        </w:rPr>
        <w:t xml:space="preserve">countries </w:t>
      </w:r>
      <w:r w:rsidR="008C6612" w:rsidRPr="00725B7A">
        <w:rPr>
          <w:bCs/>
        </w:rPr>
        <w:t>and it</w:t>
      </w:r>
      <w:r w:rsidR="0016091A" w:rsidRPr="00725B7A">
        <w:rPr>
          <w:bCs/>
        </w:rPr>
        <w:t xml:space="preserve"> has become a premium event </w:t>
      </w:r>
      <w:r w:rsidR="00031E9F" w:rsidRPr="00725B7A">
        <w:rPr>
          <w:bCs/>
        </w:rPr>
        <w:t>to address common challenges in Telecommunication and ICT Development issues of the Pacific</w:t>
      </w:r>
      <w:r w:rsidR="00532C8B" w:rsidRPr="00725B7A">
        <w:rPr>
          <w:bCs/>
        </w:rPr>
        <w:t xml:space="preserve"> countries</w:t>
      </w:r>
      <w:r w:rsidR="00031E9F" w:rsidRPr="00725B7A">
        <w:rPr>
          <w:bCs/>
        </w:rPr>
        <w:t>.</w:t>
      </w:r>
      <w:r w:rsidR="00452728" w:rsidRPr="00725B7A">
        <w:rPr>
          <w:bCs/>
        </w:rPr>
        <w:t xml:space="preserve"> </w:t>
      </w:r>
      <w:r w:rsidR="006A0714" w:rsidRPr="00725B7A">
        <w:rPr>
          <w:bCs/>
        </w:rPr>
        <w:t>Those</w:t>
      </w:r>
      <w:r w:rsidR="00452728" w:rsidRPr="00725B7A">
        <w:rPr>
          <w:bCs/>
        </w:rPr>
        <w:t xml:space="preserve"> challenges included </w:t>
      </w:r>
      <w:r w:rsidR="006A0714" w:rsidRPr="00725B7A">
        <w:rPr>
          <w:bCs/>
        </w:rPr>
        <w:t>issues such as Digital Infrastructure and Connectivity, Cybersecurity, ICT for disaster risks reduction, etc.</w:t>
      </w:r>
    </w:p>
    <w:p w:rsidR="006A0714" w:rsidRPr="00725B7A" w:rsidRDefault="006A0714" w:rsidP="008D665B">
      <w:pPr>
        <w:tabs>
          <w:tab w:val="left" w:pos="720"/>
        </w:tabs>
        <w:jc w:val="both"/>
        <w:rPr>
          <w:bCs/>
        </w:rPr>
      </w:pPr>
    </w:p>
    <w:p w:rsidR="00BF50C3" w:rsidRPr="00BF50C3" w:rsidRDefault="00BF50C3" w:rsidP="00BF50C3">
      <w:pPr>
        <w:tabs>
          <w:tab w:val="left" w:pos="720"/>
        </w:tabs>
        <w:jc w:val="both"/>
        <w:rPr>
          <w:rFonts w:eastAsia="MS Mincho"/>
          <w:bCs/>
        </w:rPr>
      </w:pPr>
      <w:r w:rsidRPr="00BF50C3">
        <w:rPr>
          <w:rFonts w:eastAsia="MS Mincho"/>
          <w:bCs/>
        </w:rPr>
        <w:t>In November 2017, the 14th Session of the General Assembly of the APT (GA-14) adopted the Strategic Plan of the APT for 2018-2020, which serves as the guideline for APT’s activities f</w:t>
      </w:r>
      <w:r w:rsidR="00EB109F">
        <w:rPr>
          <w:rFonts w:eastAsia="MS Mincho"/>
          <w:bCs/>
        </w:rPr>
        <w:t>rom</w:t>
      </w:r>
      <w:r w:rsidRPr="00BF50C3">
        <w:rPr>
          <w:rFonts w:eastAsia="MS Mincho"/>
          <w:bCs/>
        </w:rPr>
        <w:t xml:space="preserve"> 2018</w:t>
      </w:r>
      <w:r w:rsidR="00EB109F">
        <w:rPr>
          <w:rFonts w:eastAsia="MS Mincho"/>
          <w:bCs/>
        </w:rPr>
        <w:t xml:space="preserve"> to </w:t>
      </w:r>
      <w:r w:rsidRPr="00BF50C3">
        <w:rPr>
          <w:rFonts w:eastAsia="MS Mincho"/>
          <w:bCs/>
        </w:rPr>
        <w:t xml:space="preserve">2020. Each work </w:t>
      </w:r>
      <w:proofErr w:type="spellStart"/>
      <w:r w:rsidRPr="00BF50C3">
        <w:rPr>
          <w:rFonts w:eastAsia="MS Mincho"/>
          <w:bCs/>
        </w:rPr>
        <w:t>programme</w:t>
      </w:r>
      <w:proofErr w:type="spellEnd"/>
      <w:r w:rsidRPr="00BF50C3">
        <w:rPr>
          <w:rFonts w:eastAsia="MS Mincho"/>
          <w:bCs/>
        </w:rPr>
        <w:t xml:space="preserve"> of APT including PRF</w:t>
      </w:r>
      <w:r>
        <w:rPr>
          <w:rFonts w:eastAsia="MS Mincho"/>
          <w:bCs/>
        </w:rPr>
        <w:t>P</w:t>
      </w:r>
      <w:r w:rsidRPr="00BF50C3">
        <w:rPr>
          <w:rFonts w:eastAsia="MS Mincho"/>
          <w:bCs/>
        </w:rPr>
        <w:t xml:space="preserve"> will focus its work within the following five (5) Strategic Pillars of the Strategic Plan:</w:t>
      </w:r>
    </w:p>
    <w:p w:rsidR="00616B91" w:rsidRPr="00725B7A" w:rsidRDefault="00616B91" w:rsidP="008D665B">
      <w:pPr>
        <w:tabs>
          <w:tab w:val="left" w:pos="720"/>
        </w:tabs>
        <w:jc w:val="both"/>
        <w:rPr>
          <w:bCs/>
        </w:rPr>
      </w:pPr>
    </w:p>
    <w:p w:rsidR="00616B91" w:rsidRPr="00725B7A" w:rsidRDefault="00616B91" w:rsidP="00725B7A">
      <w:pPr>
        <w:pStyle w:val="ListParagraph"/>
        <w:numPr>
          <w:ilvl w:val="0"/>
          <w:numId w:val="25"/>
        </w:numPr>
        <w:tabs>
          <w:tab w:val="left" w:pos="720"/>
        </w:tabs>
        <w:jc w:val="both"/>
        <w:rPr>
          <w:bCs/>
        </w:rPr>
      </w:pPr>
      <w:r w:rsidRPr="00725B7A">
        <w:rPr>
          <w:rFonts w:ascii="Times New Roman" w:hAnsi="Times New Roman" w:cs="Times New Roman"/>
          <w:bCs/>
        </w:rPr>
        <w:t>Connectivity: Developing the digital Infrastructure;</w:t>
      </w:r>
    </w:p>
    <w:p w:rsidR="00616B91" w:rsidRPr="00725B7A" w:rsidRDefault="00616B91" w:rsidP="00725B7A">
      <w:pPr>
        <w:pStyle w:val="ListParagraph"/>
        <w:numPr>
          <w:ilvl w:val="0"/>
          <w:numId w:val="25"/>
        </w:numPr>
        <w:tabs>
          <w:tab w:val="left" w:pos="720"/>
        </w:tabs>
        <w:jc w:val="both"/>
        <w:rPr>
          <w:bCs/>
        </w:rPr>
      </w:pPr>
      <w:r w:rsidRPr="00725B7A">
        <w:rPr>
          <w:rFonts w:ascii="Times New Roman" w:hAnsi="Times New Roman" w:cs="Times New Roman"/>
          <w:bCs/>
        </w:rPr>
        <w:t>Innovation: Enabling conducive environments and harnessing the benefits of new technologies;</w:t>
      </w:r>
    </w:p>
    <w:p w:rsidR="00616B91" w:rsidRPr="00725B7A" w:rsidRDefault="00616B91" w:rsidP="00725B7A">
      <w:pPr>
        <w:pStyle w:val="ListParagraph"/>
        <w:numPr>
          <w:ilvl w:val="0"/>
          <w:numId w:val="25"/>
        </w:numPr>
        <w:tabs>
          <w:tab w:val="left" w:pos="720"/>
        </w:tabs>
        <w:jc w:val="both"/>
        <w:rPr>
          <w:bCs/>
        </w:rPr>
      </w:pPr>
      <w:r w:rsidRPr="00725B7A">
        <w:rPr>
          <w:rFonts w:ascii="Times New Roman" w:hAnsi="Times New Roman" w:cs="Times New Roman"/>
          <w:bCs/>
        </w:rPr>
        <w:t>Trust: Promoting security and resilience through ICT;</w:t>
      </w:r>
    </w:p>
    <w:p w:rsidR="00616B91" w:rsidRPr="00725B7A" w:rsidRDefault="00616B91" w:rsidP="00725B7A">
      <w:pPr>
        <w:pStyle w:val="ListParagraph"/>
        <w:numPr>
          <w:ilvl w:val="0"/>
          <w:numId w:val="25"/>
        </w:numPr>
        <w:tabs>
          <w:tab w:val="left" w:pos="720"/>
        </w:tabs>
        <w:jc w:val="both"/>
        <w:rPr>
          <w:bCs/>
        </w:rPr>
      </w:pPr>
      <w:r w:rsidRPr="00725B7A">
        <w:rPr>
          <w:rFonts w:ascii="Times New Roman" w:hAnsi="Times New Roman" w:cs="Times New Roman"/>
          <w:bCs/>
        </w:rPr>
        <w:t>Capacity Building: Promoting inclusiveness and enhancing expertise; and</w:t>
      </w:r>
    </w:p>
    <w:p w:rsidR="00616B91" w:rsidRPr="00725B7A" w:rsidRDefault="00616B91" w:rsidP="00725B7A">
      <w:pPr>
        <w:pStyle w:val="ListParagraph"/>
        <w:numPr>
          <w:ilvl w:val="0"/>
          <w:numId w:val="25"/>
        </w:numPr>
        <w:tabs>
          <w:tab w:val="left" w:pos="720"/>
        </w:tabs>
        <w:jc w:val="both"/>
        <w:rPr>
          <w:bCs/>
        </w:rPr>
      </w:pPr>
      <w:r w:rsidRPr="00725B7A">
        <w:rPr>
          <w:rFonts w:ascii="Times New Roman" w:hAnsi="Times New Roman" w:cs="Times New Roman"/>
          <w:bCs/>
        </w:rPr>
        <w:t>Partnership: Solidifying strategic cooperation with stakeholders.</w:t>
      </w:r>
    </w:p>
    <w:p w:rsidR="00616B91" w:rsidRPr="00725B7A" w:rsidRDefault="00616B91" w:rsidP="0059621B">
      <w:pPr>
        <w:tabs>
          <w:tab w:val="left" w:pos="720"/>
        </w:tabs>
        <w:jc w:val="both"/>
        <w:rPr>
          <w:bCs/>
        </w:rPr>
      </w:pPr>
    </w:p>
    <w:p w:rsidR="00F32C8B" w:rsidRDefault="00F32C8B" w:rsidP="008D665B">
      <w:pPr>
        <w:tabs>
          <w:tab w:val="left" w:pos="720"/>
        </w:tabs>
        <w:jc w:val="both"/>
        <w:rPr>
          <w:bCs/>
        </w:rPr>
      </w:pPr>
      <w:r>
        <w:rPr>
          <w:bCs/>
        </w:rPr>
        <w:t>This year, t</w:t>
      </w:r>
      <w:r w:rsidR="00EE78C2" w:rsidRPr="00725B7A">
        <w:rPr>
          <w:bCs/>
        </w:rPr>
        <w:t xml:space="preserve">he </w:t>
      </w:r>
      <w:r w:rsidR="001145BA" w:rsidRPr="00725B7A">
        <w:rPr>
          <w:bCs/>
        </w:rPr>
        <w:t>11th</w:t>
      </w:r>
      <w:r w:rsidR="00EE78C2" w:rsidRPr="00725B7A">
        <w:rPr>
          <w:bCs/>
        </w:rPr>
        <w:t xml:space="preserve"> APT Policy and Regulation Forum for Pacific (</w:t>
      </w:r>
      <w:r w:rsidR="00C240C2" w:rsidRPr="00725B7A">
        <w:rPr>
          <w:bCs/>
        </w:rPr>
        <w:t>PRFP-11</w:t>
      </w:r>
      <w:r w:rsidR="00EE78C2" w:rsidRPr="00725B7A">
        <w:rPr>
          <w:bCs/>
        </w:rPr>
        <w:t xml:space="preserve">) will </w:t>
      </w:r>
      <w:r w:rsidR="00D54E3E" w:rsidRPr="00725B7A">
        <w:rPr>
          <w:bCs/>
        </w:rPr>
        <w:t xml:space="preserve">address various topics </w:t>
      </w:r>
      <w:r w:rsidR="001145BA" w:rsidRPr="00725B7A">
        <w:rPr>
          <w:bCs/>
        </w:rPr>
        <w:t xml:space="preserve">which are in line with </w:t>
      </w:r>
      <w:r>
        <w:rPr>
          <w:bCs/>
        </w:rPr>
        <w:t>the above five Strategic Pillars of the Strategic Plan of the APT for 2018-2020.</w:t>
      </w:r>
      <w:r w:rsidR="001145BA" w:rsidRPr="00725B7A">
        <w:rPr>
          <w:bCs/>
        </w:rPr>
        <w:t xml:space="preserve"> </w:t>
      </w:r>
    </w:p>
    <w:p w:rsidR="00F32C8B" w:rsidRDefault="00F32C8B" w:rsidP="008D665B">
      <w:pPr>
        <w:tabs>
          <w:tab w:val="left" w:pos="720"/>
        </w:tabs>
        <w:jc w:val="both"/>
        <w:rPr>
          <w:bCs/>
        </w:rPr>
      </w:pPr>
    </w:p>
    <w:p w:rsidR="003731C3" w:rsidRPr="00725B7A" w:rsidRDefault="00EB109F" w:rsidP="00D57FD1">
      <w:pPr>
        <w:tabs>
          <w:tab w:val="left" w:pos="720"/>
        </w:tabs>
        <w:jc w:val="both"/>
        <w:rPr>
          <w:bCs/>
        </w:rPr>
      </w:pPr>
      <w:r>
        <w:rPr>
          <w:bCs/>
        </w:rPr>
        <w:t>PRFP-11</w:t>
      </w:r>
      <w:r w:rsidR="006D01AD">
        <w:rPr>
          <w:bCs/>
        </w:rPr>
        <w:t xml:space="preserve"> will address emerging digital technologies trends which are primary catalyst for digital transformation as well as an enab</w:t>
      </w:r>
      <w:r w:rsidR="003702B9">
        <w:rPr>
          <w:bCs/>
        </w:rPr>
        <w:t>ler for sustainable development. APT Members in the Pacific will discuss ICT policy and regulation issues including international trends as well as updates for the Pacific countries</w:t>
      </w:r>
      <w:r w:rsidR="009C3ED9">
        <w:rPr>
          <w:bCs/>
        </w:rPr>
        <w:t xml:space="preserve">, and ICT Business development and its regulatory impacts. PRFP-11 will include thematic sessions </w:t>
      </w:r>
      <w:r w:rsidR="005F5F7B">
        <w:rPr>
          <w:bCs/>
        </w:rPr>
        <w:t xml:space="preserve">on topics </w:t>
      </w:r>
      <w:r w:rsidR="009C3ED9">
        <w:rPr>
          <w:bCs/>
        </w:rPr>
        <w:t xml:space="preserve">such as AI and </w:t>
      </w:r>
      <w:proofErr w:type="spellStart"/>
      <w:r w:rsidR="009C3ED9">
        <w:rPr>
          <w:bCs/>
        </w:rPr>
        <w:t>IoT</w:t>
      </w:r>
      <w:proofErr w:type="spellEnd"/>
      <w:r w:rsidR="009C3ED9">
        <w:rPr>
          <w:bCs/>
        </w:rPr>
        <w:t>;</w:t>
      </w:r>
      <w:r w:rsidR="009C3ED9" w:rsidRPr="009C3ED9">
        <w:rPr>
          <w:bCs/>
        </w:rPr>
        <w:t xml:space="preserve"> Securing Citizens and their Data in the Cyberspace</w:t>
      </w:r>
      <w:r w:rsidR="009C3ED9">
        <w:rPr>
          <w:bCs/>
        </w:rPr>
        <w:t xml:space="preserve">; </w:t>
      </w:r>
      <w:r w:rsidR="009C3ED9" w:rsidRPr="009C3ED9">
        <w:rPr>
          <w:bCs/>
        </w:rPr>
        <w:t>Natural Disaster Preparedness, Risk Reduction and Mitigation</w:t>
      </w:r>
      <w:r w:rsidR="009C3ED9">
        <w:rPr>
          <w:bCs/>
        </w:rPr>
        <w:t xml:space="preserve">; and Spectrum Management. </w:t>
      </w:r>
      <w:r w:rsidR="005F5F7B">
        <w:rPr>
          <w:bCs/>
        </w:rPr>
        <w:t>Closed Session for Policy Makers and Regulators will be dedicated for a candid</w:t>
      </w:r>
      <w:r w:rsidR="009C3ED9">
        <w:rPr>
          <w:bCs/>
        </w:rPr>
        <w:t xml:space="preserve"> </w:t>
      </w:r>
      <w:r w:rsidR="00D57FD1">
        <w:rPr>
          <w:bCs/>
        </w:rPr>
        <w:t>exchange</w:t>
      </w:r>
      <w:r w:rsidR="005F5F7B">
        <w:rPr>
          <w:bCs/>
        </w:rPr>
        <w:t xml:space="preserve"> of</w:t>
      </w:r>
      <w:r w:rsidR="00D57FD1">
        <w:rPr>
          <w:bCs/>
        </w:rPr>
        <w:t xml:space="preserve"> views and information on the common issues </w:t>
      </w:r>
      <w:r w:rsidR="00204854">
        <w:rPr>
          <w:bCs/>
        </w:rPr>
        <w:t>among Policy Makers and R</w:t>
      </w:r>
      <w:r w:rsidR="005F5F7B">
        <w:rPr>
          <w:bCs/>
        </w:rPr>
        <w:t>egulators in the Pacific.</w:t>
      </w:r>
    </w:p>
    <w:p w:rsidR="00532C8B" w:rsidRPr="00725B7A" w:rsidRDefault="00532C8B" w:rsidP="008D665B">
      <w:pPr>
        <w:tabs>
          <w:tab w:val="left" w:pos="720"/>
        </w:tabs>
        <w:jc w:val="both"/>
        <w:rPr>
          <w:bCs/>
        </w:rPr>
      </w:pPr>
    </w:p>
    <w:p w:rsidR="00BC043E" w:rsidRDefault="00EB109F" w:rsidP="008D665B">
      <w:pPr>
        <w:tabs>
          <w:tab w:val="left" w:pos="720"/>
        </w:tabs>
        <w:jc w:val="both"/>
        <w:rPr>
          <w:bCs/>
        </w:rPr>
      </w:pPr>
      <w:r>
        <w:rPr>
          <w:bCs/>
        </w:rPr>
        <w:t xml:space="preserve">In addition, </w:t>
      </w:r>
      <w:r w:rsidR="000C1FD6" w:rsidRPr="00725B7A">
        <w:rPr>
          <w:bCs/>
        </w:rPr>
        <w:t>in 2017,</w:t>
      </w:r>
      <w:r w:rsidR="006A0714" w:rsidRPr="00725B7A">
        <w:rPr>
          <w:bCs/>
        </w:rPr>
        <w:t xml:space="preserve"> APT </w:t>
      </w:r>
      <w:r w:rsidR="008C6612" w:rsidRPr="00725B7A">
        <w:rPr>
          <w:bCs/>
        </w:rPr>
        <w:t xml:space="preserve">had </w:t>
      </w:r>
      <w:r w:rsidR="006A0714" w:rsidRPr="00725B7A">
        <w:rPr>
          <w:bCs/>
        </w:rPr>
        <w:t>taken initiative to work with its Affiliate Members from Satellite Industry to organize the “Satellite Connectivity Workshop” back</w:t>
      </w:r>
      <w:r w:rsidR="008C6612" w:rsidRPr="00725B7A">
        <w:rPr>
          <w:bCs/>
        </w:rPr>
        <w:t>-</w:t>
      </w:r>
      <w:r w:rsidR="006A0714" w:rsidRPr="00725B7A">
        <w:rPr>
          <w:bCs/>
        </w:rPr>
        <w:t>to</w:t>
      </w:r>
      <w:r w:rsidR="008C6612" w:rsidRPr="00725B7A">
        <w:rPr>
          <w:bCs/>
        </w:rPr>
        <w:t>-</w:t>
      </w:r>
      <w:r w:rsidR="006A0714" w:rsidRPr="00725B7A">
        <w:rPr>
          <w:bCs/>
        </w:rPr>
        <w:t>back with PRFP</w:t>
      </w:r>
      <w:r w:rsidR="008C6612" w:rsidRPr="00725B7A">
        <w:rPr>
          <w:bCs/>
        </w:rPr>
        <w:t>-10</w:t>
      </w:r>
      <w:r w:rsidR="006A0714" w:rsidRPr="00725B7A">
        <w:rPr>
          <w:bCs/>
        </w:rPr>
        <w:t>.</w:t>
      </w:r>
      <w:r w:rsidR="006C2FF3" w:rsidRPr="00725B7A">
        <w:rPr>
          <w:bCs/>
        </w:rPr>
        <w:t xml:space="preserve"> </w:t>
      </w:r>
      <w:r w:rsidR="00D57FD1">
        <w:rPr>
          <w:bCs/>
        </w:rPr>
        <w:t>This year</w:t>
      </w:r>
      <w:r w:rsidR="00B05C4D" w:rsidRPr="00725B7A">
        <w:rPr>
          <w:bCs/>
        </w:rPr>
        <w:t xml:space="preserve">, </w:t>
      </w:r>
      <w:r w:rsidR="00CB6A3D" w:rsidRPr="00725B7A">
        <w:rPr>
          <w:bCs/>
        </w:rPr>
        <w:t xml:space="preserve">APT will </w:t>
      </w:r>
      <w:r>
        <w:rPr>
          <w:bCs/>
        </w:rPr>
        <w:t xml:space="preserve">also </w:t>
      </w:r>
      <w:r w:rsidR="00CB6A3D" w:rsidRPr="00725B7A">
        <w:rPr>
          <w:bCs/>
        </w:rPr>
        <w:t>organiz</w:t>
      </w:r>
      <w:r>
        <w:rPr>
          <w:bCs/>
        </w:rPr>
        <w:t>e</w:t>
      </w:r>
      <w:r w:rsidR="00CB6A3D" w:rsidRPr="00725B7A">
        <w:rPr>
          <w:bCs/>
        </w:rPr>
        <w:t xml:space="preserve"> a</w:t>
      </w:r>
      <w:r w:rsidR="00B05C4D" w:rsidRPr="00725B7A">
        <w:rPr>
          <w:bCs/>
        </w:rPr>
        <w:t xml:space="preserve"> workshop back-to-back with</w:t>
      </w:r>
      <w:r w:rsidR="00CB6A3D" w:rsidRPr="00725B7A">
        <w:rPr>
          <w:bCs/>
        </w:rPr>
        <w:t xml:space="preserve"> PRFP-11. </w:t>
      </w:r>
    </w:p>
    <w:p w:rsidR="006D01AD" w:rsidRPr="00725B7A" w:rsidRDefault="006D01AD" w:rsidP="008D665B">
      <w:pPr>
        <w:tabs>
          <w:tab w:val="left" w:pos="720"/>
        </w:tabs>
        <w:jc w:val="both"/>
        <w:rPr>
          <w:bCs/>
        </w:rPr>
      </w:pPr>
    </w:p>
    <w:p w:rsidR="005B632B" w:rsidRDefault="00EB109F" w:rsidP="008D665B">
      <w:pPr>
        <w:tabs>
          <w:tab w:val="left" w:pos="720"/>
        </w:tabs>
        <w:jc w:val="both"/>
        <w:rPr>
          <w:bCs/>
        </w:rPr>
      </w:pPr>
      <w:r>
        <w:rPr>
          <w:bCs/>
        </w:rPr>
        <w:lastRenderedPageBreak/>
        <w:t xml:space="preserve">On 26 November 2018, prior to PRFP-11, </w:t>
      </w:r>
      <w:r w:rsidR="00D6466E" w:rsidRPr="00725B7A">
        <w:rPr>
          <w:bCs/>
        </w:rPr>
        <w:t xml:space="preserve">APT </w:t>
      </w:r>
      <w:r w:rsidR="00CB6A3D" w:rsidRPr="00725B7A">
        <w:rPr>
          <w:bCs/>
        </w:rPr>
        <w:t xml:space="preserve">in </w:t>
      </w:r>
      <w:r w:rsidR="00D6466E" w:rsidRPr="00725B7A">
        <w:rPr>
          <w:bCs/>
        </w:rPr>
        <w:t>collaborat</w:t>
      </w:r>
      <w:r w:rsidR="00CB6A3D" w:rsidRPr="00725B7A">
        <w:rPr>
          <w:bCs/>
        </w:rPr>
        <w:t>ion</w:t>
      </w:r>
      <w:r w:rsidR="00D6466E" w:rsidRPr="00725B7A">
        <w:rPr>
          <w:bCs/>
        </w:rPr>
        <w:t xml:space="preserve"> with </w:t>
      </w:r>
      <w:r w:rsidR="00411A23" w:rsidRPr="00725B7A">
        <w:rPr>
          <w:bCs/>
        </w:rPr>
        <w:t>Internet Society (</w:t>
      </w:r>
      <w:r w:rsidR="00D6466E" w:rsidRPr="00725B7A">
        <w:rPr>
          <w:bCs/>
        </w:rPr>
        <w:t>ISOC</w:t>
      </w:r>
      <w:r w:rsidR="00411A23" w:rsidRPr="00725B7A">
        <w:rPr>
          <w:bCs/>
        </w:rPr>
        <w:t>)</w:t>
      </w:r>
      <w:r w:rsidR="00D6466E" w:rsidRPr="00725B7A">
        <w:rPr>
          <w:bCs/>
        </w:rPr>
        <w:t xml:space="preserve"> and </w:t>
      </w:r>
      <w:r w:rsidR="00411A23" w:rsidRPr="00725B7A">
        <w:rPr>
          <w:bCs/>
        </w:rPr>
        <w:t>Asia Pacific Network Information Center (</w:t>
      </w:r>
      <w:r w:rsidR="00D6466E" w:rsidRPr="00725B7A">
        <w:rPr>
          <w:bCs/>
        </w:rPr>
        <w:t>APNIC</w:t>
      </w:r>
      <w:r w:rsidR="00411A23" w:rsidRPr="00725B7A">
        <w:rPr>
          <w:bCs/>
        </w:rPr>
        <w:t>)</w:t>
      </w:r>
      <w:r w:rsidR="00B05C4D" w:rsidRPr="00725B7A">
        <w:rPr>
          <w:bCs/>
        </w:rPr>
        <w:t xml:space="preserve"> </w:t>
      </w:r>
      <w:r w:rsidR="00CB6A3D" w:rsidRPr="00725B7A">
        <w:rPr>
          <w:bCs/>
        </w:rPr>
        <w:t>will</w:t>
      </w:r>
      <w:r w:rsidR="00D6466E" w:rsidRPr="00725B7A">
        <w:rPr>
          <w:bCs/>
        </w:rPr>
        <w:t xml:space="preserve"> organize </w:t>
      </w:r>
      <w:r w:rsidR="00CB6A3D" w:rsidRPr="00725B7A">
        <w:rPr>
          <w:bCs/>
        </w:rPr>
        <w:t>the</w:t>
      </w:r>
      <w:r w:rsidR="00D6466E" w:rsidRPr="00725B7A">
        <w:rPr>
          <w:bCs/>
        </w:rPr>
        <w:t xml:space="preserve"> </w:t>
      </w:r>
      <w:r w:rsidR="00B05C4D" w:rsidRPr="00725B7A">
        <w:rPr>
          <w:bCs/>
        </w:rPr>
        <w:t>“</w:t>
      </w:r>
      <w:r w:rsidR="00D6466E" w:rsidRPr="00725B7A">
        <w:rPr>
          <w:b/>
        </w:rPr>
        <w:t>Internet Connectivity Workshop</w:t>
      </w:r>
      <w:r w:rsidR="00583416" w:rsidRPr="00725B7A">
        <w:rPr>
          <w:b/>
        </w:rPr>
        <w:t xml:space="preserve"> </w:t>
      </w:r>
      <w:r w:rsidR="00CB6A3D" w:rsidRPr="00725B7A">
        <w:rPr>
          <w:b/>
        </w:rPr>
        <w:t>on Ensuring Sustainable Connectivity in Pacific</w:t>
      </w:r>
      <w:r w:rsidR="00CB6A3D" w:rsidRPr="00725B7A">
        <w:rPr>
          <w:bCs/>
        </w:rPr>
        <w:t>”</w:t>
      </w:r>
      <w:r w:rsidR="00D6466E" w:rsidRPr="00725B7A">
        <w:rPr>
          <w:bCs/>
        </w:rPr>
        <w:t xml:space="preserve">. </w:t>
      </w:r>
      <w:r w:rsidR="00E76896" w:rsidRPr="00725B7A">
        <w:rPr>
          <w:bCs/>
        </w:rPr>
        <w:t>Internet Corporation for Assigned Names and Numbers (</w:t>
      </w:r>
      <w:r w:rsidR="00D6466E" w:rsidRPr="00725B7A">
        <w:rPr>
          <w:bCs/>
        </w:rPr>
        <w:t>ICANN</w:t>
      </w:r>
      <w:r w:rsidR="00E76896" w:rsidRPr="00725B7A">
        <w:rPr>
          <w:bCs/>
        </w:rPr>
        <w:t>)</w:t>
      </w:r>
      <w:r w:rsidR="00D6466E" w:rsidRPr="00725B7A">
        <w:rPr>
          <w:bCs/>
        </w:rPr>
        <w:t xml:space="preserve"> will </w:t>
      </w:r>
      <w:r w:rsidR="00B05C4D" w:rsidRPr="00725B7A">
        <w:rPr>
          <w:bCs/>
        </w:rPr>
        <w:t xml:space="preserve">also </w:t>
      </w:r>
      <w:r w:rsidR="00D6466E" w:rsidRPr="00725B7A">
        <w:rPr>
          <w:bCs/>
        </w:rPr>
        <w:t>join as a partner organization</w:t>
      </w:r>
      <w:r w:rsidR="00B05C4D" w:rsidRPr="00725B7A">
        <w:rPr>
          <w:bCs/>
        </w:rPr>
        <w:t>.</w:t>
      </w:r>
      <w:r w:rsidR="00D6466E" w:rsidRPr="00725B7A">
        <w:rPr>
          <w:bCs/>
        </w:rPr>
        <w:t xml:space="preserve">  </w:t>
      </w:r>
    </w:p>
    <w:p w:rsidR="005C396A" w:rsidRPr="00725B7A" w:rsidRDefault="005C396A" w:rsidP="008D665B">
      <w:pPr>
        <w:tabs>
          <w:tab w:val="left" w:pos="720"/>
        </w:tabs>
        <w:jc w:val="both"/>
        <w:rPr>
          <w:bCs/>
        </w:rPr>
      </w:pPr>
    </w:p>
    <w:p w:rsidR="005C396A" w:rsidRPr="005C396A" w:rsidRDefault="003D7A18" w:rsidP="005C396A">
      <w:pPr>
        <w:tabs>
          <w:tab w:val="left" w:pos="720"/>
        </w:tabs>
        <w:jc w:val="both"/>
        <w:rPr>
          <w:bCs/>
        </w:rPr>
      </w:pPr>
      <w:r>
        <w:rPr>
          <w:bCs/>
        </w:rPr>
        <w:t>Furthermore</w:t>
      </w:r>
      <w:r w:rsidR="005C396A" w:rsidRPr="005C396A">
        <w:rPr>
          <w:bCs/>
        </w:rPr>
        <w:t xml:space="preserve">, PRFP-11 will be </w:t>
      </w:r>
      <w:r w:rsidR="00D4081B">
        <w:rPr>
          <w:bCs/>
        </w:rPr>
        <w:t>followed by</w:t>
      </w:r>
      <w:r w:rsidR="00FB24E9">
        <w:rPr>
          <w:bCs/>
        </w:rPr>
        <w:t xml:space="preserve"> the e-Application</w:t>
      </w:r>
      <w:r w:rsidR="005C396A" w:rsidRPr="005C396A">
        <w:rPr>
          <w:bCs/>
        </w:rPr>
        <w:t xml:space="preserve"> Workshop</w:t>
      </w:r>
      <w:r w:rsidR="00AD2591">
        <w:rPr>
          <w:bCs/>
        </w:rPr>
        <w:t xml:space="preserve"> organized</w:t>
      </w:r>
      <w:r w:rsidR="00AD2591" w:rsidRPr="00AD2591">
        <w:rPr>
          <w:bCs/>
        </w:rPr>
        <w:t xml:space="preserve"> by International Telecommunication Union (ITU)</w:t>
      </w:r>
      <w:r w:rsidR="00AD2591">
        <w:rPr>
          <w:bCs/>
        </w:rPr>
        <w:t xml:space="preserve"> </w:t>
      </w:r>
      <w:r w:rsidR="0079417D">
        <w:rPr>
          <w:bCs/>
        </w:rPr>
        <w:t xml:space="preserve">and </w:t>
      </w:r>
      <w:r w:rsidR="00AD2591" w:rsidRPr="00AD2591">
        <w:rPr>
          <w:bCs/>
        </w:rPr>
        <w:t>Pacific Islands Telecommunications Associati</w:t>
      </w:r>
      <w:r w:rsidR="00AD2591">
        <w:rPr>
          <w:bCs/>
        </w:rPr>
        <w:t>on (PITA)</w:t>
      </w:r>
      <w:r w:rsidR="0079417D">
        <w:rPr>
          <w:bCs/>
        </w:rPr>
        <w:t xml:space="preserve"> in collaboration with</w:t>
      </w:r>
      <w:r w:rsidR="00AD2591">
        <w:rPr>
          <w:bCs/>
        </w:rPr>
        <w:t xml:space="preserve"> APT, </w:t>
      </w:r>
      <w:r w:rsidR="005C396A" w:rsidRPr="005C396A">
        <w:rPr>
          <w:bCs/>
        </w:rPr>
        <w:t xml:space="preserve">to be held on 30 November 2018 at the same venue. The main focus of the workshop is to address the data protection and data sharing aspects as it would form the core for the e-application cross border sharing in the region. </w:t>
      </w:r>
    </w:p>
    <w:p w:rsidR="008D665B" w:rsidRPr="00725B7A" w:rsidRDefault="008D665B" w:rsidP="008D665B">
      <w:pPr>
        <w:tabs>
          <w:tab w:val="left" w:pos="720"/>
        </w:tabs>
        <w:jc w:val="both"/>
        <w:rPr>
          <w:bCs/>
        </w:rPr>
      </w:pPr>
    </w:p>
    <w:p w:rsidR="008D665B" w:rsidRPr="00725B7A" w:rsidRDefault="008D665B" w:rsidP="008D665B">
      <w:pPr>
        <w:numPr>
          <w:ilvl w:val="0"/>
          <w:numId w:val="11"/>
        </w:numPr>
        <w:ind w:hanging="720"/>
        <w:jc w:val="both"/>
        <w:rPr>
          <w:b/>
          <w:bCs/>
          <w:u w:val="single"/>
        </w:rPr>
      </w:pPr>
      <w:r w:rsidRPr="00725B7A">
        <w:rPr>
          <w:b/>
          <w:bCs/>
          <w:u w:val="single"/>
        </w:rPr>
        <w:t>Objectives</w:t>
      </w:r>
    </w:p>
    <w:p w:rsidR="008D665B" w:rsidRPr="00725B7A" w:rsidRDefault="008D665B" w:rsidP="008D665B">
      <w:pPr>
        <w:jc w:val="both"/>
      </w:pPr>
    </w:p>
    <w:p w:rsidR="008D665B" w:rsidRPr="00725B7A" w:rsidRDefault="008D665B" w:rsidP="008D665B">
      <w:pPr>
        <w:jc w:val="both"/>
        <w:rPr>
          <w:bCs/>
        </w:rPr>
      </w:pPr>
      <w:r w:rsidRPr="00725B7A">
        <w:rPr>
          <w:bCs/>
        </w:rPr>
        <w:t>The overall aim of the forum is to provide</w:t>
      </w:r>
      <w:r w:rsidR="004E30FB" w:rsidRPr="00725B7A">
        <w:rPr>
          <w:bCs/>
        </w:rPr>
        <w:t xml:space="preserve"> a common platform for Pacific c</w:t>
      </w:r>
      <w:r w:rsidRPr="00725B7A">
        <w:rPr>
          <w:bCs/>
        </w:rPr>
        <w:t xml:space="preserve">ountries to discuss issues together for solutions, which are viable, and feasible for particular conditions of the region. </w:t>
      </w:r>
    </w:p>
    <w:p w:rsidR="008D665B" w:rsidRPr="00725B7A" w:rsidRDefault="008D665B" w:rsidP="008D665B">
      <w:pPr>
        <w:jc w:val="both"/>
        <w:rPr>
          <w:bCs/>
        </w:rPr>
      </w:pPr>
    </w:p>
    <w:p w:rsidR="008D665B" w:rsidRPr="00725B7A" w:rsidRDefault="008D665B" w:rsidP="008D665B">
      <w:pPr>
        <w:jc w:val="both"/>
        <w:rPr>
          <w:bCs/>
        </w:rPr>
      </w:pPr>
      <w:r w:rsidRPr="00725B7A">
        <w:rPr>
          <w:bCs/>
        </w:rPr>
        <w:t xml:space="preserve">The </w:t>
      </w:r>
      <w:r w:rsidR="00C277AE" w:rsidRPr="00725B7A">
        <w:rPr>
          <w:bCs/>
        </w:rPr>
        <w:t>specific objectives for</w:t>
      </w:r>
      <w:r w:rsidR="001B6120" w:rsidRPr="00725B7A">
        <w:rPr>
          <w:bCs/>
        </w:rPr>
        <w:t xml:space="preserve"> PRFP-11</w:t>
      </w:r>
      <w:r w:rsidRPr="00725B7A">
        <w:rPr>
          <w:bCs/>
        </w:rPr>
        <w:t xml:space="preserve"> are</w:t>
      </w:r>
      <w:r w:rsidR="003D7A18">
        <w:rPr>
          <w:bCs/>
        </w:rPr>
        <w:t xml:space="preserve"> to</w:t>
      </w:r>
      <w:r w:rsidRPr="00725B7A">
        <w:rPr>
          <w:bCs/>
        </w:rPr>
        <w:t>:</w:t>
      </w:r>
    </w:p>
    <w:p w:rsidR="008D665B" w:rsidRPr="00725B7A" w:rsidRDefault="00C277AE" w:rsidP="008D665B">
      <w:pPr>
        <w:numPr>
          <w:ilvl w:val="0"/>
          <w:numId w:val="9"/>
        </w:numPr>
        <w:jc w:val="both"/>
      </w:pPr>
      <w:r w:rsidRPr="00725B7A">
        <w:t xml:space="preserve">update and discuss </w:t>
      </w:r>
      <w:r w:rsidR="008D665B" w:rsidRPr="00725B7A">
        <w:t>Policy and regulation trends</w:t>
      </w:r>
      <w:r w:rsidRPr="00725B7A">
        <w:t xml:space="preserve"> of</w:t>
      </w:r>
      <w:r w:rsidR="008D665B" w:rsidRPr="00725B7A">
        <w:t xml:space="preserve"> the Pacific</w:t>
      </w:r>
      <w:r w:rsidR="004E30FB" w:rsidRPr="00725B7A">
        <w:t xml:space="preserve"> countries</w:t>
      </w:r>
      <w:r w:rsidR="008D665B" w:rsidRPr="00725B7A">
        <w:t>;</w:t>
      </w:r>
    </w:p>
    <w:p w:rsidR="00D012EA" w:rsidRPr="00725B7A" w:rsidRDefault="00D012EA" w:rsidP="00D012EA">
      <w:pPr>
        <w:numPr>
          <w:ilvl w:val="0"/>
          <w:numId w:val="9"/>
        </w:numPr>
        <w:jc w:val="both"/>
      </w:pPr>
      <w:r w:rsidRPr="00725B7A">
        <w:t>address connectivity topic with specific highlights on Internet connectivity and Spectrum Management;</w:t>
      </w:r>
    </w:p>
    <w:p w:rsidR="00D012EA" w:rsidRPr="00725B7A" w:rsidRDefault="00D012EA" w:rsidP="00D012EA">
      <w:pPr>
        <w:numPr>
          <w:ilvl w:val="0"/>
          <w:numId w:val="9"/>
        </w:numPr>
        <w:jc w:val="both"/>
      </w:pPr>
      <w:r w:rsidRPr="00725B7A">
        <w:t>address innovation topic with specific highlights on digital technologies including Artificial Intelligence, Internet of Things (</w:t>
      </w:r>
      <w:proofErr w:type="spellStart"/>
      <w:r w:rsidRPr="00725B7A">
        <w:t>IoT</w:t>
      </w:r>
      <w:proofErr w:type="spellEnd"/>
      <w:r w:rsidRPr="00725B7A">
        <w:t>), and e-Application</w:t>
      </w:r>
      <w:r w:rsidR="005C396A">
        <w:t>;</w:t>
      </w:r>
    </w:p>
    <w:p w:rsidR="004E30FB" w:rsidRPr="00725B7A" w:rsidRDefault="00D012EA" w:rsidP="008D665B">
      <w:pPr>
        <w:numPr>
          <w:ilvl w:val="0"/>
          <w:numId w:val="9"/>
        </w:numPr>
        <w:jc w:val="both"/>
      </w:pPr>
      <w:r w:rsidRPr="00725B7A">
        <w:t xml:space="preserve">discuss issues related to </w:t>
      </w:r>
      <w:r w:rsidR="00977A6B" w:rsidRPr="00725B7A">
        <w:t>develop and maintain secure, trusted and resilient ICT network and services as well as challenges towards disaster preparedness, risk reduction, and mitigation</w:t>
      </w:r>
      <w:r w:rsidR="005C396A">
        <w:t>;</w:t>
      </w:r>
    </w:p>
    <w:p w:rsidR="00977A6B" w:rsidRPr="00725B7A" w:rsidRDefault="00977A6B" w:rsidP="008D665B">
      <w:pPr>
        <w:numPr>
          <w:ilvl w:val="0"/>
          <w:numId w:val="9"/>
        </w:numPr>
        <w:jc w:val="both"/>
      </w:pPr>
      <w:r w:rsidRPr="00725B7A">
        <w:t>bring the focus of top policy makers, regulators and industry representatives of ICT sector in the Pacific countries towards the new Strategic Plan of the APT for 2018-2020.</w:t>
      </w:r>
    </w:p>
    <w:p w:rsidR="00977A6B" w:rsidRPr="00725B7A" w:rsidRDefault="00977A6B" w:rsidP="008D665B">
      <w:pPr>
        <w:jc w:val="both"/>
        <w:rPr>
          <w:bCs/>
          <w:sz w:val="22"/>
        </w:rPr>
      </w:pPr>
    </w:p>
    <w:p w:rsidR="008D665B" w:rsidRPr="00725B7A" w:rsidRDefault="008D665B" w:rsidP="008D665B">
      <w:pPr>
        <w:numPr>
          <w:ilvl w:val="0"/>
          <w:numId w:val="11"/>
        </w:numPr>
        <w:ind w:hanging="720"/>
        <w:jc w:val="both"/>
        <w:rPr>
          <w:b/>
          <w:bCs/>
          <w:u w:val="single"/>
        </w:rPr>
      </w:pPr>
      <w:r w:rsidRPr="00725B7A">
        <w:rPr>
          <w:b/>
          <w:bCs/>
          <w:u w:val="single"/>
        </w:rPr>
        <w:t>Expected Outcomes</w:t>
      </w:r>
    </w:p>
    <w:p w:rsidR="008D665B" w:rsidRPr="00725B7A" w:rsidRDefault="008D665B" w:rsidP="008D665B">
      <w:pPr>
        <w:jc w:val="both"/>
        <w:rPr>
          <w:bCs/>
        </w:rPr>
      </w:pPr>
    </w:p>
    <w:p w:rsidR="008D665B" w:rsidRPr="00725B7A" w:rsidRDefault="008D665B" w:rsidP="008D665B">
      <w:pPr>
        <w:jc w:val="both"/>
        <w:rPr>
          <w:bCs/>
        </w:rPr>
      </w:pPr>
      <w:r w:rsidRPr="00725B7A">
        <w:rPr>
          <w:bCs/>
        </w:rPr>
        <w:t>The agenda of th</w:t>
      </w:r>
      <w:r w:rsidR="001B6120" w:rsidRPr="00725B7A">
        <w:rPr>
          <w:bCs/>
        </w:rPr>
        <w:t>e PRFP-11</w:t>
      </w:r>
      <w:r w:rsidRPr="00725B7A">
        <w:rPr>
          <w:bCs/>
        </w:rPr>
        <w:t xml:space="preserve"> is made up of number of sessions to address the issues of concern for a policy and regulatory in Telecommunication and ICT sector development of the Pacific region. The </w:t>
      </w:r>
      <w:r w:rsidR="00C277AE" w:rsidRPr="00725B7A">
        <w:rPr>
          <w:bCs/>
        </w:rPr>
        <w:t xml:space="preserve">provisional </w:t>
      </w:r>
      <w:r w:rsidRPr="00725B7A">
        <w:rPr>
          <w:bCs/>
        </w:rPr>
        <w:t xml:space="preserve">agenda and </w:t>
      </w:r>
      <w:r w:rsidR="00C277AE" w:rsidRPr="00725B7A">
        <w:rPr>
          <w:bCs/>
        </w:rPr>
        <w:t xml:space="preserve">tentative </w:t>
      </w:r>
      <w:proofErr w:type="spellStart"/>
      <w:r w:rsidRPr="00725B7A">
        <w:rPr>
          <w:bCs/>
        </w:rPr>
        <w:t>programme</w:t>
      </w:r>
      <w:proofErr w:type="spellEnd"/>
      <w:r w:rsidRPr="00725B7A">
        <w:rPr>
          <w:bCs/>
        </w:rPr>
        <w:t xml:space="preserve"> are annexed to th</w:t>
      </w:r>
      <w:r w:rsidR="00C4158F">
        <w:rPr>
          <w:bCs/>
        </w:rPr>
        <w:t>is</w:t>
      </w:r>
      <w:r w:rsidRPr="00725B7A">
        <w:rPr>
          <w:bCs/>
        </w:rPr>
        <w:t xml:space="preserve"> </w:t>
      </w:r>
      <w:r w:rsidR="00C4158F">
        <w:rPr>
          <w:bCs/>
        </w:rPr>
        <w:t>C</w:t>
      </w:r>
      <w:r w:rsidRPr="00725B7A">
        <w:rPr>
          <w:bCs/>
        </w:rPr>
        <w:t xml:space="preserve">oncept </w:t>
      </w:r>
      <w:r w:rsidR="00C4158F">
        <w:rPr>
          <w:bCs/>
        </w:rPr>
        <w:t>N</w:t>
      </w:r>
      <w:r w:rsidRPr="00725B7A">
        <w:rPr>
          <w:bCs/>
        </w:rPr>
        <w:t xml:space="preserve">ote (See an </w:t>
      </w:r>
      <w:r w:rsidRPr="008964FF">
        <w:rPr>
          <w:b/>
        </w:rPr>
        <w:t>Annex A</w:t>
      </w:r>
      <w:r w:rsidRPr="00725B7A">
        <w:rPr>
          <w:bCs/>
        </w:rPr>
        <w:t xml:space="preserve"> and </w:t>
      </w:r>
      <w:r w:rsidR="00C4158F" w:rsidRPr="008964FF">
        <w:rPr>
          <w:b/>
        </w:rPr>
        <w:t xml:space="preserve">Annex </w:t>
      </w:r>
      <w:r w:rsidRPr="008964FF">
        <w:rPr>
          <w:b/>
        </w:rPr>
        <w:t>B</w:t>
      </w:r>
      <w:r w:rsidRPr="00725B7A">
        <w:t xml:space="preserve"> </w:t>
      </w:r>
      <w:r w:rsidRPr="00725B7A">
        <w:rPr>
          <w:bCs/>
        </w:rPr>
        <w:t xml:space="preserve">for more information). </w:t>
      </w:r>
    </w:p>
    <w:p w:rsidR="008D665B" w:rsidRPr="00725B7A" w:rsidRDefault="008D665B" w:rsidP="008D665B">
      <w:pPr>
        <w:jc w:val="both"/>
        <w:rPr>
          <w:bCs/>
        </w:rPr>
      </w:pPr>
    </w:p>
    <w:p w:rsidR="008D665B" w:rsidRPr="00725B7A" w:rsidRDefault="008E3387" w:rsidP="008D665B">
      <w:pPr>
        <w:jc w:val="both"/>
        <w:rPr>
          <w:bCs/>
        </w:rPr>
      </w:pPr>
      <w:r>
        <w:rPr>
          <w:bCs/>
        </w:rPr>
        <w:t>M</w:t>
      </w:r>
      <w:r w:rsidR="008D665B" w:rsidRPr="00725B7A">
        <w:rPr>
          <w:bCs/>
        </w:rPr>
        <w:t>ain expected outcomes are:</w:t>
      </w:r>
    </w:p>
    <w:p w:rsidR="008D665B" w:rsidRPr="00725B7A" w:rsidRDefault="008E3387" w:rsidP="008D665B">
      <w:pPr>
        <w:numPr>
          <w:ilvl w:val="0"/>
          <w:numId w:val="10"/>
        </w:numPr>
        <w:jc w:val="both"/>
        <w:rPr>
          <w:bCs/>
        </w:rPr>
      </w:pPr>
      <w:r>
        <w:rPr>
          <w:bCs/>
        </w:rPr>
        <w:t>information e</w:t>
      </w:r>
      <w:r w:rsidR="008D665B" w:rsidRPr="00725B7A">
        <w:rPr>
          <w:bCs/>
        </w:rPr>
        <w:t>xchang</w:t>
      </w:r>
      <w:r>
        <w:rPr>
          <w:bCs/>
        </w:rPr>
        <w:t>e</w:t>
      </w:r>
      <w:r w:rsidR="008D665B" w:rsidRPr="00725B7A">
        <w:rPr>
          <w:bCs/>
        </w:rPr>
        <w:t xml:space="preserve"> and common issues </w:t>
      </w:r>
      <w:r>
        <w:rPr>
          <w:bCs/>
        </w:rPr>
        <w:t>sharing among policy makers and regulators</w:t>
      </w:r>
      <w:r w:rsidR="008D665B" w:rsidRPr="00725B7A">
        <w:rPr>
          <w:bCs/>
        </w:rPr>
        <w:t>;</w:t>
      </w:r>
    </w:p>
    <w:p w:rsidR="008D665B" w:rsidRDefault="008E3387" w:rsidP="008D665B">
      <w:pPr>
        <w:numPr>
          <w:ilvl w:val="0"/>
          <w:numId w:val="10"/>
        </w:numPr>
        <w:jc w:val="both"/>
        <w:rPr>
          <w:bCs/>
        </w:rPr>
      </w:pPr>
      <w:r>
        <w:rPr>
          <w:bCs/>
        </w:rPr>
        <w:t>i</w:t>
      </w:r>
      <w:r w:rsidR="008D665B" w:rsidRPr="00725B7A">
        <w:rPr>
          <w:bCs/>
        </w:rPr>
        <w:t>dentif</w:t>
      </w:r>
      <w:r>
        <w:rPr>
          <w:bCs/>
        </w:rPr>
        <w:t>ied</w:t>
      </w:r>
      <w:r w:rsidR="008D665B" w:rsidRPr="00725B7A">
        <w:rPr>
          <w:bCs/>
        </w:rPr>
        <w:t xml:space="preserve"> key policy and regulatory concerns </w:t>
      </w:r>
      <w:r>
        <w:rPr>
          <w:bCs/>
        </w:rPr>
        <w:t>of</w:t>
      </w:r>
      <w:r w:rsidR="008D665B" w:rsidRPr="00725B7A">
        <w:rPr>
          <w:bCs/>
        </w:rPr>
        <w:t xml:space="preserve"> Member countries in the Pacific;</w:t>
      </w:r>
    </w:p>
    <w:p w:rsidR="00FB24E9" w:rsidRPr="00725B7A" w:rsidRDefault="008E3387" w:rsidP="008D665B">
      <w:pPr>
        <w:numPr>
          <w:ilvl w:val="0"/>
          <w:numId w:val="10"/>
        </w:numPr>
        <w:jc w:val="both"/>
        <w:rPr>
          <w:bCs/>
        </w:rPr>
      </w:pPr>
      <w:r>
        <w:rPr>
          <w:bCs/>
        </w:rPr>
        <w:t>e</w:t>
      </w:r>
      <w:r w:rsidR="00FB24E9">
        <w:rPr>
          <w:bCs/>
        </w:rPr>
        <w:t>nhanced understanding on various topics</w:t>
      </w:r>
      <w:r>
        <w:rPr>
          <w:bCs/>
        </w:rPr>
        <w:t xml:space="preserve"> of thematic sessions</w:t>
      </w:r>
      <w:r w:rsidR="00FB24E9">
        <w:rPr>
          <w:bCs/>
        </w:rPr>
        <w:t>;</w:t>
      </w:r>
    </w:p>
    <w:p w:rsidR="008D665B" w:rsidRPr="00725B7A" w:rsidRDefault="0059621B" w:rsidP="008D665B">
      <w:pPr>
        <w:numPr>
          <w:ilvl w:val="0"/>
          <w:numId w:val="10"/>
        </w:numPr>
        <w:jc w:val="both"/>
        <w:rPr>
          <w:bCs/>
        </w:rPr>
      </w:pPr>
      <w:r w:rsidRPr="00725B7A">
        <w:rPr>
          <w:bCs/>
        </w:rPr>
        <w:t xml:space="preserve">views </w:t>
      </w:r>
      <w:r w:rsidR="008E3387">
        <w:rPr>
          <w:bCs/>
        </w:rPr>
        <w:t>from the Pacific on key issues of</w:t>
      </w:r>
      <w:bookmarkStart w:id="0" w:name="_GoBack"/>
      <w:bookmarkEnd w:id="0"/>
      <w:r w:rsidRPr="00725B7A">
        <w:rPr>
          <w:bCs/>
        </w:rPr>
        <w:t xml:space="preserve"> the new Strategic Plan of the APT for 2018-2020</w:t>
      </w:r>
      <w:r w:rsidR="00FB24E9">
        <w:rPr>
          <w:bCs/>
        </w:rPr>
        <w:t>.</w:t>
      </w:r>
    </w:p>
    <w:p w:rsidR="008D665B" w:rsidRPr="00725B7A" w:rsidRDefault="008D665B" w:rsidP="008D665B">
      <w:pPr>
        <w:jc w:val="both"/>
        <w:rPr>
          <w:bCs/>
        </w:rPr>
      </w:pPr>
    </w:p>
    <w:p w:rsidR="008D665B" w:rsidRPr="00725B7A" w:rsidRDefault="008D665B" w:rsidP="008D665B">
      <w:pPr>
        <w:numPr>
          <w:ilvl w:val="0"/>
          <w:numId w:val="11"/>
        </w:numPr>
        <w:ind w:hanging="720"/>
        <w:jc w:val="both"/>
        <w:rPr>
          <w:b/>
          <w:bCs/>
          <w:u w:val="single"/>
        </w:rPr>
      </w:pPr>
      <w:r w:rsidRPr="00725B7A">
        <w:rPr>
          <w:b/>
          <w:bCs/>
          <w:u w:val="single"/>
        </w:rPr>
        <w:t>Timing and Location</w:t>
      </w:r>
    </w:p>
    <w:p w:rsidR="008D665B" w:rsidRPr="00725B7A" w:rsidRDefault="008D665B" w:rsidP="008D665B">
      <w:pPr>
        <w:jc w:val="both"/>
        <w:rPr>
          <w:bCs/>
        </w:rPr>
      </w:pPr>
    </w:p>
    <w:p w:rsidR="00825F1C" w:rsidRPr="00725B7A" w:rsidRDefault="00D57FD1" w:rsidP="008D665B">
      <w:pPr>
        <w:jc w:val="both"/>
        <w:rPr>
          <w:bCs/>
        </w:rPr>
      </w:pPr>
      <w:r w:rsidRPr="008964FF">
        <w:rPr>
          <w:b/>
        </w:rPr>
        <w:t>PRFP-11</w:t>
      </w:r>
      <w:r w:rsidR="008D665B" w:rsidRPr="00725B7A">
        <w:rPr>
          <w:bCs/>
        </w:rPr>
        <w:t xml:space="preserve"> </w:t>
      </w:r>
      <w:r w:rsidR="0071216F" w:rsidRPr="00725B7A">
        <w:rPr>
          <w:bCs/>
        </w:rPr>
        <w:t xml:space="preserve">will be held </w:t>
      </w:r>
      <w:r w:rsidR="008D665B" w:rsidRPr="00725B7A">
        <w:rPr>
          <w:bCs/>
        </w:rPr>
        <w:t xml:space="preserve">from </w:t>
      </w:r>
      <w:r w:rsidR="00B22345">
        <w:rPr>
          <w:bCs/>
        </w:rPr>
        <w:t xml:space="preserve">27 to 29 November </w:t>
      </w:r>
      <w:r w:rsidR="00C277AE" w:rsidRPr="00725B7A">
        <w:rPr>
          <w:bCs/>
        </w:rPr>
        <w:t>2018</w:t>
      </w:r>
      <w:r w:rsidR="008D665B" w:rsidRPr="00725B7A">
        <w:rPr>
          <w:bCs/>
        </w:rPr>
        <w:t xml:space="preserve"> in</w:t>
      </w:r>
      <w:r w:rsidR="00B22345">
        <w:rPr>
          <w:bCs/>
        </w:rPr>
        <w:t xml:space="preserve"> Apia</w:t>
      </w:r>
      <w:r w:rsidR="008D665B" w:rsidRPr="00725B7A">
        <w:rPr>
          <w:bCs/>
        </w:rPr>
        <w:t xml:space="preserve">, </w:t>
      </w:r>
      <w:r w:rsidR="00B22345">
        <w:rPr>
          <w:bCs/>
        </w:rPr>
        <w:t>Samoa</w:t>
      </w:r>
      <w:r w:rsidR="008D665B" w:rsidRPr="00725B7A">
        <w:rPr>
          <w:bCs/>
        </w:rPr>
        <w:t xml:space="preserve"> in collaboration with Ministry of Communication</w:t>
      </w:r>
      <w:r w:rsidR="00B22345">
        <w:rPr>
          <w:bCs/>
        </w:rPr>
        <w:t>s and Information Technology (MCIT)</w:t>
      </w:r>
      <w:r w:rsidR="008D665B" w:rsidRPr="00725B7A">
        <w:rPr>
          <w:bCs/>
        </w:rPr>
        <w:t xml:space="preserve">, </w:t>
      </w:r>
      <w:r w:rsidR="00B22345">
        <w:rPr>
          <w:bCs/>
        </w:rPr>
        <w:t>Government of Samoa</w:t>
      </w:r>
      <w:r>
        <w:rPr>
          <w:bCs/>
        </w:rPr>
        <w:t>.</w:t>
      </w:r>
    </w:p>
    <w:p w:rsidR="00825F1C" w:rsidRPr="00725B7A" w:rsidRDefault="00825F1C" w:rsidP="008D665B">
      <w:pPr>
        <w:jc w:val="both"/>
        <w:rPr>
          <w:bCs/>
        </w:rPr>
      </w:pPr>
    </w:p>
    <w:p w:rsidR="008D665B" w:rsidRPr="00725B7A" w:rsidRDefault="00370AC7" w:rsidP="008D665B">
      <w:pPr>
        <w:jc w:val="both"/>
        <w:rPr>
          <w:bCs/>
        </w:rPr>
      </w:pPr>
      <w:r>
        <w:rPr>
          <w:bCs/>
        </w:rPr>
        <w:t>T</w:t>
      </w:r>
      <w:r w:rsidR="00E40C0C" w:rsidRPr="00725B7A">
        <w:rPr>
          <w:bCs/>
        </w:rPr>
        <w:t>he</w:t>
      </w:r>
      <w:r w:rsidR="00620B36" w:rsidRPr="00725B7A">
        <w:rPr>
          <w:bCs/>
        </w:rPr>
        <w:t xml:space="preserve"> </w:t>
      </w:r>
      <w:r w:rsidR="008D665B" w:rsidRPr="00725B7A">
        <w:rPr>
          <w:b/>
        </w:rPr>
        <w:t>“</w:t>
      </w:r>
      <w:r w:rsidR="00C277AE" w:rsidRPr="008964FF">
        <w:rPr>
          <w:b/>
        </w:rPr>
        <w:t>Internet</w:t>
      </w:r>
      <w:r w:rsidR="008D665B" w:rsidRPr="008964FF">
        <w:rPr>
          <w:b/>
        </w:rPr>
        <w:t xml:space="preserve"> Connectivity Workshop</w:t>
      </w:r>
      <w:r w:rsidR="00E40C0C" w:rsidRPr="00725B7A">
        <w:rPr>
          <w:bCs/>
        </w:rPr>
        <w:t xml:space="preserve"> </w:t>
      </w:r>
      <w:r w:rsidR="00E40C0C" w:rsidRPr="00725B7A">
        <w:rPr>
          <w:b/>
        </w:rPr>
        <w:t>on “Ensuring Sustainable Connectivity in Pacific</w:t>
      </w:r>
      <w:r w:rsidR="008D665B" w:rsidRPr="00725B7A">
        <w:rPr>
          <w:bCs/>
        </w:rPr>
        <w:t xml:space="preserve">” will be held </w:t>
      </w:r>
      <w:r w:rsidR="008C6612" w:rsidRPr="00725B7A">
        <w:rPr>
          <w:bCs/>
        </w:rPr>
        <w:t xml:space="preserve">preceding the PRFP-11 </w:t>
      </w:r>
      <w:r w:rsidR="00B22345">
        <w:rPr>
          <w:bCs/>
        </w:rPr>
        <w:t>on 26 November</w:t>
      </w:r>
      <w:r w:rsidR="00C277AE" w:rsidRPr="00725B7A">
        <w:rPr>
          <w:bCs/>
        </w:rPr>
        <w:t xml:space="preserve"> 2018</w:t>
      </w:r>
      <w:r w:rsidR="00825F1C" w:rsidRPr="00725B7A">
        <w:rPr>
          <w:bCs/>
        </w:rPr>
        <w:t xml:space="preserve"> </w:t>
      </w:r>
      <w:r w:rsidR="008D665B" w:rsidRPr="00725B7A">
        <w:rPr>
          <w:bCs/>
        </w:rPr>
        <w:t xml:space="preserve">at the same venue. </w:t>
      </w:r>
      <w:r w:rsidR="00DB77B9" w:rsidRPr="00725B7A">
        <w:rPr>
          <w:bCs/>
        </w:rPr>
        <w:t xml:space="preserve">The tentative </w:t>
      </w:r>
      <w:proofErr w:type="spellStart"/>
      <w:r w:rsidR="00DB77B9" w:rsidRPr="00725B7A">
        <w:rPr>
          <w:bCs/>
        </w:rPr>
        <w:t>programme</w:t>
      </w:r>
      <w:proofErr w:type="spellEnd"/>
      <w:r w:rsidR="00DB77B9" w:rsidRPr="00725B7A">
        <w:rPr>
          <w:bCs/>
        </w:rPr>
        <w:t xml:space="preserve"> of the workshop is attached herewith. (See </w:t>
      </w:r>
      <w:r w:rsidR="00DB77B9" w:rsidRPr="008964FF">
        <w:rPr>
          <w:b/>
        </w:rPr>
        <w:t>Annex C</w:t>
      </w:r>
      <w:r w:rsidR="00DB77B9" w:rsidRPr="00725B7A">
        <w:rPr>
          <w:bCs/>
        </w:rPr>
        <w:t xml:space="preserve"> for more information)</w:t>
      </w:r>
    </w:p>
    <w:p w:rsidR="00FB24E9" w:rsidRDefault="00370AC7" w:rsidP="008D665B">
      <w:pPr>
        <w:jc w:val="both"/>
        <w:rPr>
          <w:bCs/>
        </w:rPr>
      </w:pPr>
      <w:r>
        <w:rPr>
          <w:bCs/>
        </w:rPr>
        <w:lastRenderedPageBreak/>
        <w:t>T</w:t>
      </w:r>
      <w:r w:rsidR="00FB24E9" w:rsidRPr="00FB24E9">
        <w:rPr>
          <w:bCs/>
        </w:rPr>
        <w:t>he</w:t>
      </w:r>
      <w:r w:rsidR="00FB24E9">
        <w:rPr>
          <w:bCs/>
        </w:rPr>
        <w:t xml:space="preserve"> </w:t>
      </w:r>
      <w:r w:rsidR="00FB24E9" w:rsidRPr="008964FF">
        <w:rPr>
          <w:b/>
        </w:rPr>
        <w:t>e-Application Workshop</w:t>
      </w:r>
      <w:r w:rsidR="00AD2591">
        <w:rPr>
          <w:bCs/>
        </w:rPr>
        <w:t xml:space="preserve"> </w:t>
      </w:r>
      <w:r>
        <w:rPr>
          <w:bCs/>
        </w:rPr>
        <w:t xml:space="preserve">will be </w:t>
      </w:r>
      <w:r w:rsidR="00AD2591">
        <w:rPr>
          <w:bCs/>
        </w:rPr>
        <w:t xml:space="preserve">organized </w:t>
      </w:r>
      <w:r w:rsidR="00FB24E9" w:rsidRPr="00FB24E9">
        <w:rPr>
          <w:bCs/>
        </w:rPr>
        <w:t xml:space="preserve">on 30 November 2018 </w:t>
      </w:r>
      <w:r>
        <w:rPr>
          <w:bCs/>
        </w:rPr>
        <w:t xml:space="preserve">after PRFP-11 </w:t>
      </w:r>
      <w:r w:rsidR="00FB24E9" w:rsidRPr="00FB24E9">
        <w:rPr>
          <w:bCs/>
        </w:rPr>
        <w:t xml:space="preserve">at the same venue. </w:t>
      </w:r>
    </w:p>
    <w:p w:rsidR="00FB24E9" w:rsidRPr="00725B7A" w:rsidRDefault="00FB24E9" w:rsidP="008D665B">
      <w:pPr>
        <w:jc w:val="both"/>
        <w:rPr>
          <w:bCs/>
        </w:rPr>
      </w:pPr>
    </w:p>
    <w:p w:rsidR="008D665B" w:rsidRPr="00725B7A" w:rsidRDefault="008D665B" w:rsidP="008D665B">
      <w:pPr>
        <w:numPr>
          <w:ilvl w:val="0"/>
          <w:numId w:val="11"/>
        </w:numPr>
        <w:ind w:hanging="720"/>
        <w:jc w:val="both"/>
        <w:rPr>
          <w:b/>
          <w:u w:val="single"/>
        </w:rPr>
      </w:pPr>
      <w:r w:rsidRPr="00725B7A">
        <w:rPr>
          <w:b/>
          <w:u w:val="single"/>
        </w:rPr>
        <w:t>Participation</w:t>
      </w:r>
    </w:p>
    <w:p w:rsidR="008D665B" w:rsidRPr="00725B7A" w:rsidRDefault="008D665B" w:rsidP="008D665B"/>
    <w:p w:rsidR="0062133A" w:rsidRPr="008964FF" w:rsidRDefault="008D665B" w:rsidP="007971F4">
      <w:pPr>
        <w:jc w:val="both"/>
      </w:pPr>
      <w:r w:rsidRPr="00725B7A">
        <w:t xml:space="preserve">All APT Members, Associate Members, Affiliate Members, International/Regional Organizations, and Eligible Non-Members can participate in the </w:t>
      </w:r>
      <w:r w:rsidR="00825F1C" w:rsidRPr="00725B7A">
        <w:t>Forum and Workshop</w:t>
      </w:r>
      <w:r w:rsidRPr="00725B7A">
        <w:t xml:space="preserve">. For those who are under fellowship invitation will be contacted separately via focal contacts by the APT. </w:t>
      </w:r>
    </w:p>
    <w:p w:rsidR="00E76896" w:rsidRPr="008964FF" w:rsidRDefault="00E76896" w:rsidP="007971F4">
      <w:pPr>
        <w:jc w:val="both"/>
      </w:pPr>
    </w:p>
    <w:p w:rsidR="00275A3E" w:rsidRPr="00725B7A" w:rsidRDefault="00275A3E" w:rsidP="00275A3E">
      <w:pPr>
        <w:jc w:val="both"/>
      </w:pPr>
      <w:r w:rsidRPr="00725B7A">
        <w:t>Non APT members may be invited to participate in the activities of the Forum as a guest at the discretion of the Chairman of the Forum and the Secretary General in consultation with the relevant Member administration as appropriate. Other non</w:t>
      </w:r>
      <w:r w:rsidR="0093798E" w:rsidRPr="00725B7A">
        <w:t>-</w:t>
      </w:r>
      <w:r w:rsidRPr="00725B7A">
        <w:t>APT members may participate as observer with the payment of the participation fee.</w:t>
      </w:r>
    </w:p>
    <w:p w:rsidR="00275A3E" w:rsidRPr="008964FF" w:rsidRDefault="00275A3E" w:rsidP="007971F4">
      <w:pPr>
        <w:jc w:val="both"/>
      </w:pPr>
    </w:p>
    <w:p w:rsidR="00275A3E" w:rsidRPr="00725B7A" w:rsidRDefault="00275A3E" w:rsidP="00275A3E">
      <w:pPr>
        <w:numPr>
          <w:ilvl w:val="0"/>
          <w:numId w:val="11"/>
        </w:numPr>
        <w:ind w:hanging="720"/>
        <w:jc w:val="both"/>
        <w:rPr>
          <w:b/>
          <w:u w:val="single"/>
        </w:rPr>
      </w:pPr>
      <w:r w:rsidRPr="00725B7A">
        <w:rPr>
          <w:b/>
          <w:u w:val="single"/>
        </w:rPr>
        <w:t>Contact Points</w:t>
      </w:r>
    </w:p>
    <w:p w:rsidR="008D665B" w:rsidRPr="00725B7A" w:rsidRDefault="008D665B" w:rsidP="008D665B"/>
    <w:tbl>
      <w:tblPr>
        <w:tblW w:w="96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8"/>
        <w:gridCol w:w="4896"/>
      </w:tblGrid>
      <w:tr w:rsidR="002B5DD1" w:rsidRPr="00A1563D" w:rsidTr="004F7B13">
        <w:tc>
          <w:tcPr>
            <w:tcW w:w="4768" w:type="dxa"/>
          </w:tcPr>
          <w:p w:rsidR="002B5DD1" w:rsidRPr="00865FC1" w:rsidRDefault="002B5DD1" w:rsidP="004F7B13">
            <w:pPr>
              <w:spacing w:after="120"/>
              <w:jc w:val="both"/>
              <w:rPr>
                <w:b/>
                <w:bCs/>
                <w:color w:val="000000"/>
                <w:u w:val="single"/>
              </w:rPr>
            </w:pPr>
            <w:r w:rsidRPr="00865FC1">
              <w:rPr>
                <w:b/>
                <w:bCs/>
                <w:color w:val="000000"/>
                <w:u w:val="single"/>
              </w:rPr>
              <w:t>APT Secretariat</w:t>
            </w:r>
          </w:p>
          <w:p w:rsidR="002B5DD1" w:rsidRPr="00865FC1" w:rsidRDefault="002B5DD1" w:rsidP="004F7B13">
            <w:pPr>
              <w:jc w:val="both"/>
              <w:rPr>
                <w:color w:val="000000"/>
              </w:rPr>
            </w:pPr>
            <w:r w:rsidRPr="00865FC1">
              <w:rPr>
                <w:color w:val="000000"/>
              </w:rPr>
              <w:t>Asia-Pacific Telecommunity</w:t>
            </w:r>
          </w:p>
          <w:p w:rsidR="002B5DD1" w:rsidRPr="00865FC1" w:rsidRDefault="002B5DD1" w:rsidP="004F7B13">
            <w:pPr>
              <w:jc w:val="both"/>
              <w:rPr>
                <w:color w:val="000000"/>
              </w:rPr>
            </w:pPr>
            <w:r w:rsidRPr="00865FC1">
              <w:rPr>
                <w:color w:val="000000"/>
              </w:rPr>
              <w:t xml:space="preserve">12/49 </w:t>
            </w:r>
            <w:proofErr w:type="spellStart"/>
            <w:r w:rsidRPr="00865FC1">
              <w:rPr>
                <w:color w:val="000000"/>
              </w:rPr>
              <w:t>Soi</w:t>
            </w:r>
            <w:proofErr w:type="spellEnd"/>
            <w:r w:rsidRPr="00865FC1">
              <w:rPr>
                <w:color w:val="000000"/>
              </w:rPr>
              <w:t xml:space="preserve"> 5, Chaeng </w:t>
            </w:r>
            <w:proofErr w:type="spellStart"/>
            <w:r w:rsidRPr="00865FC1">
              <w:rPr>
                <w:color w:val="000000"/>
              </w:rPr>
              <w:t>Watthana</w:t>
            </w:r>
            <w:proofErr w:type="spellEnd"/>
            <w:r w:rsidRPr="00865FC1">
              <w:rPr>
                <w:color w:val="000000"/>
              </w:rPr>
              <w:t xml:space="preserve"> Road</w:t>
            </w:r>
          </w:p>
          <w:p w:rsidR="002B5DD1" w:rsidRPr="00865FC1" w:rsidRDefault="002B5DD1" w:rsidP="004F7B13">
            <w:pPr>
              <w:jc w:val="both"/>
              <w:rPr>
                <w:color w:val="000000"/>
              </w:rPr>
            </w:pPr>
            <w:r w:rsidRPr="00865FC1">
              <w:rPr>
                <w:color w:val="000000"/>
              </w:rPr>
              <w:t>Bangkok 10210, Thailand</w:t>
            </w:r>
          </w:p>
          <w:p w:rsidR="002B5DD1" w:rsidRPr="00865FC1" w:rsidRDefault="002B5DD1" w:rsidP="004F7B13">
            <w:pPr>
              <w:jc w:val="both"/>
              <w:rPr>
                <w:color w:val="000000"/>
              </w:rPr>
            </w:pPr>
            <w:r w:rsidRPr="00865FC1">
              <w:rPr>
                <w:color w:val="000000"/>
              </w:rPr>
              <w:t xml:space="preserve">Tel: + 66 2 573 0044 </w:t>
            </w:r>
          </w:p>
          <w:p w:rsidR="002B5DD1" w:rsidRPr="00865FC1" w:rsidRDefault="002B5DD1" w:rsidP="004F7B13">
            <w:pPr>
              <w:rPr>
                <w:color w:val="000000"/>
                <w:lang w:val="de-DE"/>
              </w:rPr>
            </w:pPr>
            <w:r w:rsidRPr="00865FC1">
              <w:rPr>
                <w:color w:val="000000"/>
                <w:lang w:val="de-DE"/>
              </w:rPr>
              <w:t>Fax: +66 2 573 7479</w:t>
            </w:r>
          </w:p>
          <w:p w:rsidR="002B5DD1" w:rsidRDefault="002B5DD1" w:rsidP="004F7B13">
            <w:pPr>
              <w:rPr>
                <w:iCs/>
              </w:rPr>
            </w:pPr>
          </w:p>
          <w:p w:rsidR="002B5DD1" w:rsidRPr="00725B7A" w:rsidRDefault="002B5DD1" w:rsidP="004F7B13">
            <w:pPr>
              <w:jc w:val="both"/>
              <w:rPr>
                <w:bCs/>
              </w:rPr>
            </w:pPr>
            <w:r w:rsidRPr="00725B7A">
              <w:rPr>
                <w:bCs/>
              </w:rPr>
              <w:t>Mr. Pubate Satienpoch</w:t>
            </w:r>
          </w:p>
          <w:p w:rsidR="002B5DD1" w:rsidRPr="00725B7A" w:rsidRDefault="002B5DD1" w:rsidP="004F7B13">
            <w:pPr>
              <w:jc w:val="both"/>
              <w:rPr>
                <w:bCs/>
              </w:rPr>
            </w:pPr>
            <w:r w:rsidRPr="00725B7A">
              <w:rPr>
                <w:bCs/>
              </w:rPr>
              <w:t>Project Coordinator (Policy &amp; Regulation)</w:t>
            </w:r>
          </w:p>
          <w:p w:rsidR="002B5DD1" w:rsidRPr="00EB109F" w:rsidRDefault="002B5DD1" w:rsidP="004F7B13">
            <w:pPr>
              <w:jc w:val="both"/>
              <w:rPr>
                <w:bCs/>
                <w:lang w:val="fr-FR"/>
              </w:rPr>
            </w:pPr>
            <w:r w:rsidRPr="00EB109F">
              <w:rPr>
                <w:bCs/>
                <w:lang w:val="fr-FR"/>
              </w:rPr>
              <w:t xml:space="preserve">E-mail: </w:t>
            </w:r>
            <w:hyperlink r:id="rId9" w:history="1">
              <w:r w:rsidRPr="00EB109F">
                <w:rPr>
                  <w:rStyle w:val="Hyperlink"/>
                  <w:lang w:val="fr-FR"/>
                </w:rPr>
                <w:t>aptpolicy@apt.int</w:t>
              </w:r>
            </w:hyperlink>
            <w:r w:rsidRPr="00EB109F">
              <w:rPr>
                <w:bCs/>
                <w:lang w:val="fr-FR"/>
              </w:rPr>
              <w:t xml:space="preserve">; </w:t>
            </w:r>
            <w:hyperlink r:id="rId10" w:history="1">
              <w:r w:rsidRPr="00EB109F">
                <w:rPr>
                  <w:rStyle w:val="Hyperlink"/>
                  <w:lang w:val="fr-FR"/>
                </w:rPr>
                <w:t>pubate@apt.int</w:t>
              </w:r>
            </w:hyperlink>
          </w:p>
          <w:p w:rsidR="002B5DD1" w:rsidRPr="00EB109F" w:rsidRDefault="002B5DD1" w:rsidP="004F7B13">
            <w:pPr>
              <w:jc w:val="both"/>
              <w:rPr>
                <w:bCs/>
                <w:lang w:val="fr-FR"/>
              </w:rPr>
            </w:pPr>
          </w:p>
          <w:p w:rsidR="002B5DD1" w:rsidRPr="00725B7A" w:rsidRDefault="002B5DD1" w:rsidP="004F7B13">
            <w:pPr>
              <w:jc w:val="both"/>
              <w:rPr>
                <w:sz w:val="22"/>
                <w:lang w:eastAsia="ko-KR" w:bidi="th-TH"/>
              </w:rPr>
            </w:pPr>
            <w:r w:rsidRPr="00725B7A">
              <w:t>Ms. Supitcha Chansak</w:t>
            </w:r>
          </w:p>
          <w:p w:rsidR="002B5DD1" w:rsidRPr="00725B7A" w:rsidRDefault="002B5DD1" w:rsidP="004F7B13">
            <w:pPr>
              <w:jc w:val="both"/>
              <w:rPr>
                <w:bCs/>
                <w:lang w:val="en-GB"/>
              </w:rPr>
            </w:pPr>
            <w:r w:rsidRPr="00725B7A">
              <w:t>Program</w:t>
            </w:r>
            <w:r w:rsidR="00D4081B">
              <w:t>me</w:t>
            </w:r>
            <w:r w:rsidRPr="00725B7A">
              <w:t xml:space="preserve"> Secretary</w:t>
            </w:r>
          </w:p>
          <w:p w:rsidR="002B5DD1" w:rsidRPr="00DA4FB5" w:rsidRDefault="002B5DD1" w:rsidP="004F7B13">
            <w:pPr>
              <w:rPr>
                <w:iCs/>
                <w:lang w:val="en-GB"/>
              </w:rPr>
            </w:pPr>
            <w:r w:rsidRPr="00725B7A">
              <w:rPr>
                <w:bCs/>
                <w:lang w:val="en-GB"/>
              </w:rPr>
              <w:t xml:space="preserve">E-mail: </w:t>
            </w:r>
            <w:hyperlink r:id="rId11" w:history="1">
              <w:r w:rsidRPr="00725B7A">
                <w:rPr>
                  <w:rStyle w:val="Hyperlink"/>
                  <w:lang w:val="en-GB"/>
                </w:rPr>
                <w:t>aptpolicy@apt.int</w:t>
              </w:r>
            </w:hyperlink>
            <w:r w:rsidRPr="00725B7A">
              <w:rPr>
                <w:bCs/>
                <w:lang w:val="en-GB"/>
              </w:rPr>
              <w:t>;</w:t>
            </w:r>
            <w:r w:rsidRPr="00DA4FB5">
              <w:rPr>
                <w:rStyle w:val="Hyperlink"/>
                <w:bCs/>
                <w:lang w:val="en-GB"/>
              </w:rPr>
              <w:t xml:space="preserve"> </w:t>
            </w:r>
            <w:hyperlink r:id="rId12" w:history="1">
              <w:r w:rsidRPr="00396FAD">
                <w:rPr>
                  <w:rStyle w:val="Hyperlink"/>
                  <w:lang w:val="en-GB"/>
                </w:rPr>
                <w:t>supitcha@apt.int</w:t>
              </w:r>
            </w:hyperlink>
          </w:p>
          <w:p w:rsidR="002B5DD1" w:rsidRPr="00865FC1" w:rsidRDefault="002B5DD1" w:rsidP="004F7B13">
            <w:pPr>
              <w:pStyle w:val="Footer"/>
              <w:tabs>
                <w:tab w:val="left" w:pos="700"/>
                <w:tab w:val="left" w:pos="5760"/>
                <w:tab w:val="left" w:pos="6480"/>
              </w:tabs>
              <w:ind w:left="-18"/>
              <w:rPr>
                <w:rFonts w:eastAsia="Arial Unicode MS"/>
                <w:color w:val="000000"/>
                <w:lang w:val="en-NZ"/>
              </w:rPr>
            </w:pPr>
          </w:p>
        </w:tc>
        <w:tc>
          <w:tcPr>
            <w:tcW w:w="4896" w:type="dxa"/>
          </w:tcPr>
          <w:p w:rsidR="002B5DD1" w:rsidRDefault="002B5DD1" w:rsidP="004F7B13">
            <w:pPr>
              <w:spacing w:after="120"/>
              <w:jc w:val="both"/>
              <w:rPr>
                <w:b/>
                <w:bCs/>
                <w:iCs/>
                <w:u w:val="single"/>
              </w:rPr>
            </w:pPr>
            <w:r w:rsidRPr="00865FC1">
              <w:rPr>
                <w:b/>
                <w:bCs/>
                <w:iCs/>
                <w:u w:val="single"/>
              </w:rPr>
              <w:t>Local Secretariat</w:t>
            </w:r>
          </w:p>
          <w:p w:rsidR="002B5DD1" w:rsidRDefault="002B5DD1" w:rsidP="004F7B13">
            <w:pPr>
              <w:jc w:val="both"/>
              <w:rPr>
                <w:bCs/>
                <w:iCs/>
              </w:rPr>
            </w:pPr>
            <w:r>
              <w:rPr>
                <w:bCs/>
                <w:iCs/>
              </w:rPr>
              <w:t>Office of the Regulator</w:t>
            </w:r>
          </w:p>
          <w:p w:rsidR="002B5DD1" w:rsidRDefault="002B5DD1" w:rsidP="004F7B13">
            <w:pPr>
              <w:jc w:val="both"/>
              <w:rPr>
                <w:bCs/>
                <w:iCs/>
              </w:rPr>
            </w:pPr>
            <w:proofErr w:type="spellStart"/>
            <w:r>
              <w:rPr>
                <w:bCs/>
                <w:iCs/>
              </w:rPr>
              <w:t>Mulinu’u</w:t>
            </w:r>
            <w:proofErr w:type="spellEnd"/>
            <w:r>
              <w:rPr>
                <w:bCs/>
                <w:iCs/>
              </w:rPr>
              <w:t>, Apia Samoa</w:t>
            </w:r>
          </w:p>
          <w:p w:rsidR="002B5DD1" w:rsidRDefault="002B5DD1" w:rsidP="004F7B13">
            <w:pPr>
              <w:jc w:val="both"/>
              <w:rPr>
                <w:rFonts w:eastAsia="Arial Unicode MS"/>
                <w:color w:val="000000"/>
                <w:lang w:val="en-NZ"/>
              </w:rPr>
            </w:pPr>
            <w:r>
              <w:rPr>
                <w:bCs/>
                <w:iCs/>
              </w:rPr>
              <w:t>Tel: 685 30282</w:t>
            </w:r>
            <w:r w:rsidRPr="00865FC1">
              <w:rPr>
                <w:rFonts w:eastAsia="Arial Unicode MS"/>
                <w:color w:val="000000"/>
                <w:lang w:val="en-NZ"/>
              </w:rPr>
              <w:t xml:space="preserve"> </w:t>
            </w:r>
          </w:p>
          <w:p w:rsidR="002B5DD1" w:rsidRDefault="002B5DD1" w:rsidP="004F7B13">
            <w:pPr>
              <w:jc w:val="both"/>
              <w:rPr>
                <w:rFonts w:eastAsia="Arial Unicode MS"/>
                <w:color w:val="000000"/>
                <w:lang w:val="en-NZ"/>
              </w:rPr>
            </w:pPr>
            <w:r>
              <w:rPr>
                <w:rFonts w:eastAsia="Arial Unicode MS"/>
                <w:color w:val="000000"/>
                <w:lang w:val="en-NZ"/>
              </w:rPr>
              <w:t>Fax: 685 30281</w:t>
            </w:r>
          </w:p>
          <w:p w:rsidR="002B5DD1" w:rsidRDefault="002B5DD1" w:rsidP="004F7B13">
            <w:pPr>
              <w:jc w:val="both"/>
              <w:rPr>
                <w:rFonts w:eastAsia="Arial Unicode MS"/>
                <w:color w:val="000000"/>
                <w:lang w:val="en-NZ"/>
              </w:rPr>
            </w:pPr>
          </w:p>
          <w:p w:rsidR="002B5DD1" w:rsidRDefault="002B5DD1" w:rsidP="004F7B13">
            <w:pPr>
              <w:jc w:val="both"/>
              <w:rPr>
                <w:rFonts w:eastAsia="Arial Unicode MS"/>
                <w:color w:val="000000"/>
                <w:lang w:val="en-NZ"/>
              </w:rPr>
            </w:pPr>
            <w:r>
              <w:rPr>
                <w:rFonts w:eastAsia="Arial Unicode MS"/>
                <w:color w:val="000000"/>
                <w:lang w:val="en-NZ"/>
              </w:rPr>
              <w:t xml:space="preserve">Mrs. Venus Iosefa </w:t>
            </w:r>
            <w:proofErr w:type="spellStart"/>
            <w:r>
              <w:rPr>
                <w:rFonts w:eastAsia="Arial Unicode MS"/>
                <w:color w:val="000000"/>
                <w:lang w:val="en-NZ"/>
              </w:rPr>
              <w:t>Salanoa</w:t>
            </w:r>
            <w:proofErr w:type="spellEnd"/>
          </w:p>
          <w:p w:rsidR="002B5DD1" w:rsidRDefault="002B5DD1" w:rsidP="004F7B13">
            <w:pPr>
              <w:jc w:val="both"/>
              <w:rPr>
                <w:rFonts w:eastAsia="Arial Unicode MS"/>
                <w:color w:val="000000"/>
                <w:lang w:val="en-NZ"/>
              </w:rPr>
            </w:pPr>
            <w:r>
              <w:rPr>
                <w:rFonts w:eastAsia="Arial Unicode MS"/>
                <w:color w:val="000000"/>
                <w:lang w:val="en-NZ"/>
              </w:rPr>
              <w:t>Principal Regulatory Specialist</w:t>
            </w:r>
          </w:p>
          <w:p w:rsidR="002B5DD1" w:rsidRPr="00EB109F" w:rsidRDefault="002B5DD1" w:rsidP="004F7B13">
            <w:pPr>
              <w:jc w:val="both"/>
              <w:rPr>
                <w:rFonts w:eastAsia="Arial Unicode MS"/>
                <w:color w:val="000000"/>
                <w:lang w:val="fr-FR"/>
              </w:rPr>
            </w:pPr>
            <w:r w:rsidRPr="00EB109F">
              <w:rPr>
                <w:rFonts w:eastAsia="Arial Unicode MS"/>
                <w:color w:val="000000"/>
                <w:lang w:val="fr-FR"/>
              </w:rPr>
              <w:t xml:space="preserve">Email: </w:t>
            </w:r>
            <w:hyperlink r:id="rId13" w:history="1">
              <w:r w:rsidRPr="00EB109F">
                <w:rPr>
                  <w:rStyle w:val="Hyperlink"/>
                  <w:rFonts w:eastAsia="Arial Unicode MS"/>
                  <w:lang w:val="fr-FR"/>
                </w:rPr>
                <w:t>Venus@regulator.gov.ws</w:t>
              </w:r>
            </w:hyperlink>
          </w:p>
          <w:p w:rsidR="002B5DD1" w:rsidRPr="00EB109F" w:rsidRDefault="002B5DD1" w:rsidP="004F7B13">
            <w:pPr>
              <w:jc w:val="both"/>
              <w:rPr>
                <w:rFonts w:eastAsia="Arial Unicode MS"/>
                <w:color w:val="000000"/>
                <w:lang w:val="fr-FR"/>
              </w:rPr>
            </w:pPr>
          </w:p>
          <w:p w:rsidR="002B5DD1" w:rsidRPr="00EB109F" w:rsidRDefault="002B5DD1" w:rsidP="004F7B13">
            <w:pPr>
              <w:jc w:val="both"/>
              <w:rPr>
                <w:rFonts w:eastAsia="Arial Unicode MS"/>
                <w:color w:val="000000"/>
                <w:lang w:val="fr-FR"/>
              </w:rPr>
            </w:pPr>
            <w:r w:rsidRPr="00EB109F">
              <w:rPr>
                <w:rFonts w:eastAsia="Arial Unicode MS"/>
                <w:color w:val="000000"/>
                <w:lang w:val="fr-FR"/>
              </w:rPr>
              <w:t>Ms</w:t>
            </w:r>
            <w:r w:rsidR="00D4081B" w:rsidRPr="00EB109F">
              <w:rPr>
                <w:rFonts w:eastAsia="Arial Unicode MS"/>
                <w:color w:val="000000"/>
                <w:lang w:val="fr-FR"/>
              </w:rPr>
              <w:t>.</w:t>
            </w:r>
            <w:r w:rsidRPr="00EB109F">
              <w:rPr>
                <w:rFonts w:eastAsia="Arial Unicode MS"/>
                <w:color w:val="000000"/>
                <w:lang w:val="fr-FR"/>
              </w:rPr>
              <w:t xml:space="preserve"> Angeline </w:t>
            </w:r>
            <w:proofErr w:type="spellStart"/>
            <w:r w:rsidRPr="00EB109F">
              <w:rPr>
                <w:rFonts w:eastAsia="Arial Unicode MS"/>
                <w:color w:val="000000"/>
                <w:lang w:val="fr-FR"/>
              </w:rPr>
              <w:t>Seiuli</w:t>
            </w:r>
            <w:proofErr w:type="spellEnd"/>
          </w:p>
          <w:p w:rsidR="002B5DD1" w:rsidRDefault="002B5DD1" w:rsidP="004F7B13">
            <w:pPr>
              <w:jc w:val="both"/>
              <w:rPr>
                <w:rFonts w:eastAsia="Arial Unicode MS"/>
                <w:color w:val="000000"/>
                <w:lang w:val="en-NZ"/>
              </w:rPr>
            </w:pPr>
            <w:r>
              <w:rPr>
                <w:rFonts w:eastAsia="Arial Unicode MS"/>
                <w:color w:val="000000"/>
                <w:lang w:val="en-NZ"/>
              </w:rPr>
              <w:t>Principal Legal Officer</w:t>
            </w:r>
          </w:p>
          <w:p w:rsidR="002B5DD1" w:rsidRDefault="002B5DD1" w:rsidP="004F7B13">
            <w:pPr>
              <w:jc w:val="both"/>
              <w:rPr>
                <w:rFonts w:eastAsia="Arial Unicode MS"/>
                <w:color w:val="000000"/>
                <w:lang w:val="en-NZ"/>
              </w:rPr>
            </w:pPr>
            <w:r>
              <w:rPr>
                <w:rFonts w:eastAsia="Arial Unicode MS"/>
                <w:color w:val="000000"/>
                <w:lang w:val="en-NZ"/>
              </w:rPr>
              <w:t xml:space="preserve">Email </w:t>
            </w:r>
            <w:hyperlink r:id="rId14" w:history="1">
              <w:r w:rsidRPr="00513C0D">
                <w:rPr>
                  <w:rStyle w:val="Hyperlink"/>
                  <w:rFonts w:eastAsia="Arial Unicode MS"/>
                  <w:lang w:val="en-NZ"/>
                </w:rPr>
                <w:t>angeline@regulator.gov.ws</w:t>
              </w:r>
            </w:hyperlink>
            <w:r>
              <w:rPr>
                <w:rFonts w:eastAsia="Arial Unicode MS"/>
                <w:color w:val="000000"/>
                <w:lang w:val="en-NZ"/>
              </w:rPr>
              <w:t xml:space="preserve"> </w:t>
            </w:r>
          </w:p>
          <w:p w:rsidR="002B5DD1" w:rsidRDefault="002B5DD1" w:rsidP="004F7B13">
            <w:pPr>
              <w:jc w:val="both"/>
              <w:rPr>
                <w:rFonts w:eastAsia="Arial Unicode MS"/>
                <w:color w:val="000000"/>
                <w:lang w:val="en-NZ"/>
              </w:rPr>
            </w:pPr>
          </w:p>
          <w:p w:rsidR="002B5DD1" w:rsidRDefault="002B5DD1" w:rsidP="004F7B13">
            <w:pPr>
              <w:jc w:val="both"/>
              <w:rPr>
                <w:rFonts w:eastAsia="Arial Unicode MS"/>
                <w:color w:val="000000"/>
                <w:lang w:val="en-NZ"/>
              </w:rPr>
            </w:pPr>
            <w:r>
              <w:rPr>
                <w:rFonts w:eastAsia="Arial Unicode MS"/>
                <w:color w:val="000000"/>
                <w:lang w:val="en-NZ"/>
              </w:rPr>
              <w:t>Ministry of Communications and Information Technology</w:t>
            </w:r>
          </w:p>
          <w:p w:rsidR="002B5DD1" w:rsidRDefault="002B5DD1" w:rsidP="004F7B13">
            <w:pPr>
              <w:jc w:val="both"/>
              <w:rPr>
                <w:rFonts w:eastAsia="Arial Unicode MS"/>
                <w:color w:val="000000"/>
                <w:lang w:val="en-NZ"/>
              </w:rPr>
            </w:pPr>
            <w:r>
              <w:rPr>
                <w:rFonts w:eastAsia="Arial Unicode MS"/>
                <w:color w:val="000000"/>
                <w:lang w:val="en-NZ"/>
              </w:rPr>
              <w:t>Apia</w:t>
            </w:r>
          </w:p>
          <w:p w:rsidR="002B5DD1" w:rsidRDefault="002B5DD1" w:rsidP="004F7B13">
            <w:pPr>
              <w:jc w:val="both"/>
              <w:rPr>
                <w:rFonts w:eastAsia="Arial Unicode MS"/>
                <w:color w:val="000000"/>
                <w:lang w:val="en-NZ"/>
              </w:rPr>
            </w:pPr>
            <w:r>
              <w:rPr>
                <w:rFonts w:eastAsia="Arial Unicode MS"/>
                <w:color w:val="000000"/>
                <w:lang w:val="en-NZ"/>
              </w:rPr>
              <w:t>Tel : +685 26117</w:t>
            </w:r>
          </w:p>
          <w:p w:rsidR="002B5DD1" w:rsidRDefault="002B5DD1" w:rsidP="004F7B13">
            <w:pPr>
              <w:jc w:val="both"/>
              <w:rPr>
                <w:rFonts w:eastAsia="Arial Unicode MS"/>
                <w:color w:val="000000"/>
                <w:lang w:val="en-NZ"/>
              </w:rPr>
            </w:pPr>
          </w:p>
          <w:p w:rsidR="002B5DD1" w:rsidRDefault="002B5DD1" w:rsidP="004F7B13">
            <w:pPr>
              <w:jc w:val="both"/>
              <w:rPr>
                <w:bCs/>
                <w:iCs/>
              </w:rPr>
            </w:pPr>
            <w:r>
              <w:rPr>
                <w:bCs/>
                <w:iCs/>
              </w:rPr>
              <w:t>Mrs</w:t>
            </w:r>
            <w:r w:rsidR="00D4081B">
              <w:rPr>
                <w:bCs/>
                <w:iCs/>
              </w:rPr>
              <w:t>.</w:t>
            </w:r>
            <w:r>
              <w:rPr>
                <w:bCs/>
                <w:iCs/>
              </w:rPr>
              <w:t xml:space="preserve"> </w:t>
            </w:r>
            <w:proofErr w:type="spellStart"/>
            <w:r>
              <w:rPr>
                <w:bCs/>
                <w:iCs/>
              </w:rPr>
              <w:t>Faumuina</w:t>
            </w:r>
            <w:proofErr w:type="spellEnd"/>
            <w:r>
              <w:rPr>
                <w:bCs/>
                <w:iCs/>
              </w:rPr>
              <w:t xml:space="preserve"> Margaret </w:t>
            </w:r>
            <w:proofErr w:type="spellStart"/>
            <w:r>
              <w:rPr>
                <w:bCs/>
                <w:iCs/>
              </w:rPr>
              <w:t>Godinet</w:t>
            </w:r>
            <w:proofErr w:type="spellEnd"/>
            <w:r>
              <w:rPr>
                <w:bCs/>
                <w:iCs/>
              </w:rPr>
              <w:t xml:space="preserve"> </w:t>
            </w:r>
            <w:proofErr w:type="spellStart"/>
            <w:r>
              <w:rPr>
                <w:bCs/>
                <w:iCs/>
              </w:rPr>
              <w:t>Chrichton</w:t>
            </w:r>
            <w:proofErr w:type="spellEnd"/>
          </w:p>
          <w:p w:rsidR="002B5DD1" w:rsidRDefault="002B5DD1" w:rsidP="004F7B13">
            <w:pPr>
              <w:jc w:val="both"/>
              <w:rPr>
                <w:bCs/>
                <w:iCs/>
              </w:rPr>
            </w:pPr>
            <w:r>
              <w:rPr>
                <w:bCs/>
                <w:iCs/>
              </w:rPr>
              <w:t>Assistant CEO Corporate Services</w:t>
            </w:r>
          </w:p>
          <w:p w:rsidR="002B5DD1" w:rsidRDefault="002B5DD1" w:rsidP="004F7B13">
            <w:pPr>
              <w:jc w:val="both"/>
              <w:rPr>
                <w:bCs/>
                <w:iCs/>
              </w:rPr>
            </w:pPr>
            <w:r>
              <w:rPr>
                <w:bCs/>
                <w:iCs/>
              </w:rPr>
              <w:t xml:space="preserve">Email: </w:t>
            </w:r>
            <w:hyperlink r:id="rId15" w:history="1">
              <w:r w:rsidRPr="00E92B76">
                <w:rPr>
                  <w:rStyle w:val="Hyperlink"/>
                  <w:bCs/>
                  <w:iCs/>
                </w:rPr>
                <w:t>m.godinet@mcit.gov.ws</w:t>
              </w:r>
            </w:hyperlink>
          </w:p>
          <w:p w:rsidR="002B5DD1" w:rsidRPr="00DE2EAC" w:rsidRDefault="002B5DD1" w:rsidP="004F7B13">
            <w:pPr>
              <w:jc w:val="both"/>
              <w:rPr>
                <w:bCs/>
                <w:iCs/>
              </w:rPr>
            </w:pPr>
          </w:p>
        </w:tc>
      </w:tr>
    </w:tbl>
    <w:p w:rsidR="00C4158F" w:rsidRDefault="00C4158F" w:rsidP="008D665B">
      <w:pPr>
        <w:jc w:val="right"/>
      </w:pPr>
    </w:p>
    <w:p w:rsidR="00C4158F" w:rsidRDefault="00C4158F" w:rsidP="008964FF"/>
    <w:p w:rsidR="00C4158F" w:rsidRDefault="00C4158F" w:rsidP="008964FF"/>
    <w:p w:rsidR="008D665B" w:rsidRPr="00725B7A" w:rsidRDefault="003A66F6" w:rsidP="008D665B">
      <w:pPr>
        <w:jc w:val="right"/>
        <w:rPr>
          <w:b/>
        </w:rPr>
      </w:pPr>
      <w:r w:rsidRPr="00725B7A">
        <w:br w:type="page"/>
      </w:r>
      <w:r w:rsidR="008D665B" w:rsidRPr="00725B7A">
        <w:rPr>
          <w:b/>
        </w:rPr>
        <w:lastRenderedPageBreak/>
        <w:t>Annex A</w:t>
      </w:r>
    </w:p>
    <w:p w:rsidR="008D665B" w:rsidRPr="00725B7A" w:rsidRDefault="008D665B" w:rsidP="008D665B"/>
    <w:p w:rsidR="008D665B" w:rsidRPr="00725B7A" w:rsidRDefault="00EB79D5" w:rsidP="008D665B">
      <w:pPr>
        <w:jc w:val="center"/>
        <w:rPr>
          <w:b/>
        </w:rPr>
      </w:pPr>
      <w:r w:rsidRPr="00725B7A">
        <w:rPr>
          <w:b/>
        </w:rPr>
        <w:t>PROVISIONAL AGENDA</w:t>
      </w:r>
    </w:p>
    <w:p w:rsidR="008D665B" w:rsidRPr="00725B7A" w:rsidRDefault="008D665B" w:rsidP="008D665B"/>
    <w:p w:rsidR="008D665B" w:rsidRPr="00725B7A" w:rsidRDefault="008D665B" w:rsidP="008D665B"/>
    <w:p w:rsidR="00EB79D5" w:rsidRPr="00725B7A" w:rsidRDefault="00EB79D5" w:rsidP="00EB79D5">
      <w:pPr>
        <w:numPr>
          <w:ilvl w:val="0"/>
          <w:numId w:val="12"/>
        </w:numPr>
      </w:pPr>
      <w:r w:rsidRPr="00725B7A">
        <w:t>Opening</w:t>
      </w:r>
    </w:p>
    <w:p w:rsidR="00EB79D5" w:rsidRPr="00725B7A" w:rsidRDefault="00EB79D5" w:rsidP="00EB79D5">
      <w:pPr>
        <w:ind w:left="720"/>
        <w:rPr>
          <w:rFonts w:cstheme="minorBidi"/>
          <w:szCs w:val="30"/>
          <w:lang w:bidi="th-TH"/>
        </w:rPr>
      </w:pPr>
    </w:p>
    <w:p w:rsidR="00EB79D5" w:rsidRPr="00725B7A" w:rsidRDefault="00EB79D5" w:rsidP="00EB79D5">
      <w:pPr>
        <w:numPr>
          <w:ilvl w:val="0"/>
          <w:numId w:val="12"/>
        </w:numPr>
      </w:pPr>
      <w:r w:rsidRPr="00725B7A">
        <w:t>Adoption of Agenda</w:t>
      </w:r>
    </w:p>
    <w:p w:rsidR="00EB79D5" w:rsidRPr="00725B7A" w:rsidRDefault="00EB79D5" w:rsidP="00EB79D5"/>
    <w:p w:rsidR="00EB79D5" w:rsidRPr="00725B7A" w:rsidRDefault="00EB79D5" w:rsidP="00EB79D5">
      <w:pPr>
        <w:numPr>
          <w:ilvl w:val="0"/>
          <w:numId w:val="12"/>
        </w:numPr>
      </w:pPr>
      <w:r w:rsidRPr="00725B7A">
        <w:t xml:space="preserve">Outcomes of the 14th Session of the General Assembly of the APT and </w:t>
      </w:r>
      <w:r w:rsidR="003702B9">
        <w:t xml:space="preserve">the </w:t>
      </w:r>
      <w:r w:rsidRPr="00725B7A">
        <w:t>41st Session of the Management Committee of the APT Relevant to PRFP</w:t>
      </w:r>
    </w:p>
    <w:p w:rsidR="00EB79D5" w:rsidRPr="00725B7A" w:rsidRDefault="00EB79D5" w:rsidP="00EB79D5">
      <w:pPr>
        <w:ind w:left="720"/>
      </w:pPr>
    </w:p>
    <w:p w:rsidR="00EB79D5" w:rsidRPr="00725B7A" w:rsidRDefault="00EB79D5" w:rsidP="00EB79D5">
      <w:pPr>
        <w:numPr>
          <w:ilvl w:val="0"/>
          <w:numId w:val="12"/>
        </w:numPr>
      </w:pPr>
      <w:r w:rsidRPr="00725B7A">
        <w:t>Strategic Plan of the APT for 2018-2020</w:t>
      </w:r>
    </w:p>
    <w:p w:rsidR="00EB79D5" w:rsidRPr="00725B7A" w:rsidRDefault="00EB79D5" w:rsidP="00EB79D5"/>
    <w:p w:rsidR="00EB79D5" w:rsidRPr="00725B7A" w:rsidRDefault="00EB79D5" w:rsidP="00EB79D5">
      <w:pPr>
        <w:numPr>
          <w:ilvl w:val="0"/>
          <w:numId w:val="12"/>
        </w:numPr>
      </w:pPr>
      <w:r w:rsidRPr="00725B7A">
        <w:t>Thematic Sessions:</w:t>
      </w:r>
    </w:p>
    <w:p w:rsidR="00EB79D5" w:rsidRPr="00725B7A" w:rsidRDefault="00EB79D5" w:rsidP="00EB79D5">
      <w:pPr>
        <w:ind w:left="720"/>
        <w:rPr>
          <w:rFonts w:eastAsia="MS Mincho"/>
          <w:lang w:eastAsia="ja-JP"/>
        </w:rPr>
      </w:pPr>
    </w:p>
    <w:p w:rsidR="0072639A" w:rsidRPr="00725B7A" w:rsidRDefault="0072639A" w:rsidP="0072639A">
      <w:pPr>
        <w:numPr>
          <w:ilvl w:val="1"/>
          <w:numId w:val="12"/>
        </w:numPr>
      </w:pPr>
      <w:r w:rsidRPr="00725B7A">
        <w:t>Trends on ICT Policy and Regulation / Updates of the Pacific</w:t>
      </w:r>
      <w:r w:rsidR="00E40C0C" w:rsidRPr="00725B7A">
        <w:t xml:space="preserve"> </w:t>
      </w:r>
    </w:p>
    <w:p w:rsidR="0072639A" w:rsidRPr="00725B7A" w:rsidRDefault="0072639A" w:rsidP="00EB79D5">
      <w:pPr>
        <w:numPr>
          <w:ilvl w:val="1"/>
          <w:numId w:val="12"/>
        </w:numPr>
      </w:pPr>
      <w:r w:rsidRPr="00725B7A">
        <w:t xml:space="preserve">AI and </w:t>
      </w:r>
      <w:proofErr w:type="spellStart"/>
      <w:r w:rsidRPr="00725B7A">
        <w:t>IoT</w:t>
      </w:r>
      <w:proofErr w:type="spellEnd"/>
      <w:r w:rsidRPr="00725B7A">
        <w:t xml:space="preserve"> for the Pacific</w:t>
      </w:r>
    </w:p>
    <w:p w:rsidR="00EB79D5" w:rsidRPr="00725B7A" w:rsidRDefault="00EB79D5" w:rsidP="00EB79D5">
      <w:pPr>
        <w:numPr>
          <w:ilvl w:val="1"/>
          <w:numId w:val="12"/>
        </w:numPr>
      </w:pPr>
      <w:r w:rsidRPr="00725B7A">
        <w:t>Internet Connectivity</w:t>
      </w:r>
      <w:r w:rsidR="0072639A" w:rsidRPr="00725B7A">
        <w:t xml:space="preserve"> of the Pacific and its beyond</w:t>
      </w:r>
    </w:p>
    <w:p w:rsidR="00EB79D5" w:rsidRPr="00725B7A" w:rsidRDefault="00620B36" w:rsidP="00EB79D5">
      <w:pPr>
        <w:numPr>
          <w:ilvl w:val="1"/>
          <w:numId w:val="12"/>
        </w:numPr>
      </w:pPr>
      <w:r w:rsidRPr="00725B7A">
        <w:t>Securing Critical Information Infrastructure</w:t>
      </w:r>
    </w:p>
    <w:p w:rsidR="0072639A" w:rsidRPr="00725B7A" w:rsidRDefault="00620B36" w:rsidP="00EB79D5">
      <w:pPr>
        <w:numPr>
          <w:ilvl w:val="1"/>
          <w:numId w:val="12"/>
        </w:numPr>
      </w:pPr>
      <w:r w:rsidRPr="00725B7A">
        <w:t>Securing Citizens and their Data in the Cyberspace</w:t>
      </w:r>
    </w:p>
    <w:p w:rsidR="0072639A" w:rsidRPr="00725B7A" w:rsidRDefault="0072639A" w:rsidP="00EB79D5">
      <w:pPr>
        <w:numPr>
          <w:ilvl w:val="1"/>
          <w:numId w:val="12"/>
        </w:numPr>
      </w:pPr>
      <w:r w:rsidRPr="00725B7A">
        <w:t xml:space="preserve">Natural Disaster </w:t>
      </w:r>
      <w:r w:rsidR="00620B36" w:rsidRPr="00725B7A">
        <w:t>Preparedness, Risk Reduction and Mitigation</w:t>
      </w:r>
    </w:p>
    <w:p w:rsidR="0072639A" w:rsidRPr="00725B7A" w:rsidRDefault="00620B36" w:rsidP="00EB79D5">
      <w:pPr>
        <w:numPr>
          <w:ilvl w:val="1"/>
          <w:numId w:val="12"/>
        </w:numPr>
      </w:pPr>
      <w:r w:rsidRPr="00725B7A">
        <w:t xml:space="preserve">Catalyzing </w:t>
      </w:r>
      <w:r w:rsidR="0072639A" w:rsidRPr="00725B7A">
        <w:t>e-Application</w:t>
      </w:r>
      <w:r w:rsidRPr="00725B7A">
        <w:t xml:space="preserve"> in the Pacific</w:t>
      </w:r>
    </w:p>
    <w:p w:rsidR="00620B36" w:rsidRPr="00725B7A" w:rsidRDefault="00620B36" w:rsidP="00EB79D5">
      <w:pPr>
        <w:numPr>
          <w:ilvl w:val="1"/>
          <w:numId w:val="12"/>
        </w:numPr>
      </w:pPr>
      <w:r w:rsidRPr="00725B7A">
        <w:t>Spectrum Management in the Pacific and its Challenges</w:t>
      </w:r>
    </w:p>
    <w:p w:rsidR="00EB79D5" w:rsidRPr="00725B7A" w:rsidRDefault="00EB79D5" w:rsidP="00EB79D5">
      <w:pPr>
        <w:ind w:left="720"/>
        <w:rPr>
          <w:rFonts w:eastAsia="MS Mincho"/>
          <w:lang w:eastAsia="ja-JP"/>
        </w:rPr>
      </w:pPr>
    </w:p>
    <w:p w:rsidR="00EB79D5" w:rsidRPr="00725B7A" w:rsidRDefault="00EB79D5" w:rsidP="00EB79D5">
      <w:pPr>
        <w:ind w:left="720"/>
        <w:rPr>
          <w:rFonts w:eastAsia="MS Mincho"/>
          <w:lang w:eastAsia="ja-JP"/>
        </w:rPr>
      </w:pPr>
    </w:p>
    <w:p w:rsidR="00EB79D5" w:rsidRPr="00725B7A" w:rsidRDefault="00EB79D5" w:rsidP="00EB79D5">
      <w:pPr>
        <w:numPr>
          <w:ilvl w:val="0"/>
          <w:numId w:val="12"/>
        </w:numPr>
      </w:pPr>
      <w:r w:rsidRPr="00725B7A">
        <w:t xml:space="preserve">Closed Session </w:t>
      </w:r>
      <w:r w:rsidR="00620B36" w:rsidRPr="00725B7A">
        <w:t>for Policy Makers and Regulators</w:t>
      </w:r>
    </w:p>
    <w:p w:rsidR="00EB79D5" w:rsidRPr="00725B7A" w:rsidRDefault="00EB79D5" w:rsidP="00EB79D5">
      <w:pPr>
        <w:ind w:left="720"/>
      </w:pPr>
    </w:p>
    <w:p w:rsidR="00EB79D5" w:rsidRPr="00725B7A" w:rsidRDefault="00EB79D5" w:rsidP="00EB79D5">
      <w:pPr>
        <w:numPr>
          <w:ilvl w:val="0"/>
          <w:numId w:val="12"/>
        </w:numPr>
      </w:pPr>
      <w:r w:rsidRPr="00725B7A">
        <w:t xml:space="preserve">Way Forward </w:t>
      </w:r>
    </w:p>
    <w:p w:rsidR="00620B36" w:rsidRPr="008964FF" w:rsidRDefault="00620B36" w:rsidP="00620B36">
      <w:pPr>
        <w:pStyle w:val="ListParagraph"/>
        <w:rPr>
          <w:rFonts w:ascii="Times New Roman" w:hAnsi="Times New Roman" w:cs="Times New Roman"/>
        </w:rPr>
      </w:pPr>
    </w:p>
    <w:p w:rsidR="00EB79D5" w:rsidRPr="00725B7A" w:rsidRDefault="00EB79D5" w:rsidP="00EB79D5">
      <w:pPr>
        <w:numPr>
          <w:ilvl w:val="0"/>
          <w:numId w:val="12"/>
        </w:numPr>
      </w:pPr>
      <w:r w:rsidRPr="00725B7A">
        <w:t>Any other matters</w:t>
      </w:r>
    </w:p>
    <w:p w:rsidR="00EB79D5" w:rsidRPr="00725B7A" w:rsidRDefault="00EB79D5" w:rsidP="00EB79D5"/>
    <w:p w:rsidR="00EB79D5" w:rsidRPr="00725B7A" w:rsidRDefault="00EB79D5" w:rsidP="00EB79D5">
      <w:pPr>
        <w:numPr>
          <w:ilvl w:val="0"/>
          <w:numId w:val="12"/>
        </w:numPr>
      </w:pPr>
      <w:r w:rsidRPr="00725B7A">
        <w:t>Closing</w:t>
      </w:r>
    </w:p>
    <w:p w:rsidR="008D665B" w:rsidRPr="00725B7A" w:rsidRDefault="008D665B" w:rsidP="008D665B">
      <w:pPr>
        <w:spacing w:line="480" w:lineRule="auto"/>
        <w:ind w:left="360"/>
      </w:pPr>
    </w:p>
    <w:p w:rsidR="008D665B" w:rsidRPr="00725B7A" w:rsidRDefault="008D665B" w:rsidP="008D665B">
      <w:pPr>
        <w:jc w:val="right"/>
        <w:rPr>
          <w:b/>
        </w:rPr>
      </w:pPr>
      <w:r w:rsidRPr="00725B7A">
        <w:br w:type="page"/>
      </w:r>
      <w:r w:rsidRPr="00725B7A">
        <w:rPr>
          <w:b/>
        </w:rPr>
        <w:lastRenderedPageBreak/>
        <w:t>Annex B</w:t>
      </w:r>
    </w:p>
    <w:p w:rsidR="008D665B" w:rsidRPr="00725B7A" w:rsidRDefault="008D665B" w:rsidP="008D665B"/>
    <w:p w:rsidR="008D665B" w:rsidRPr="00725B7A" w:rsidRDefault="00966BA2">
      <w:pPr>
        <w:jc w:val="center"/>
        <w:rPr>
          <w:b/>
          <w:bCs/>
        </w:rPr>
      </w:pPr>
      <w:r w:rsidRPr="00725B7A">
        <w:rPr>
          <w:b/>
        </w:rPr>
        <w:t xml:space="preserve">Tentative </w:t>
      </w:r>
      <w:r w:rsidR="008D665B" w:rsidRPr="00725B7A">
        <w:rPr>
          <w:b/>
        </w:rPr>
        <w:t xml:space="preserve">Programme </w:t>
      </w:r>
    </w:p>
    <w:p w:rsidR="008D665B" w:rsidRPr="00725B7A" w:rsidRDefault="008D665B" w:rsidP="008D66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7546"/>
      </w:tblGrid>
      <w:tr w:rsidR="008D665B" w:rsidRPr="00725B7A" w:rsidTr="004B7679">
        <w:trPr>
          <w:trHeight w:val="504"/>
        </w:trPr>
        <w:tc>
          <w:tcPr>
            <w:tcW w:w="1597" w:type="dxa"/>
            <w:tcBorders>
              <w:top w:val="single" w:sz="8" w:space="0" w:color="auto"/>
              <w:left w:val="single" w:sz="12" w:space="0" w:color="auto"/>
              <w:bottom w:val="single" w:sz="8" w:space="0" w:color="auto"/>
            </w:tcBorders>
            <w:shd w:val="clear" w:color="auto" w:fill="8EAADB"/>
            <w:vAlign w:val="center"/>
          </w:tcPr>
          <w:p w:rsidR="008D665B" w:rsidRPr="00725B7A" w:rsidRDefault="008D665B" w:rsidP="00044580">
            <w:pPr>
              <w:jc w:val="center"/>
              <w:rPr>
                <w:b/>
              </w:rPr>
            </w:pPr>
            <w:r w:rsidRPr="00725B7A">
              <w:rPr>
                <w:b/>
              </w:rPr>
              <w:t>Time</w:t>
            </w:r>
          </w:p>
        </w:tc>
        <w:tc>
          <w:tcPr>
            <w:tcW w:w="7546" w:type="dxa"/>
            <w:tcBorders>
              <w:top w:val="single" w:sz="8" w:space="0" w:color="auto"/>
              <w:bottom w:val="single" w:sz="8" w:space="0" w:color="auto"/>
              <w:right w:val="single" w:sz="12" w:space="0" w:color="auto"/>
            </w:tcBorders>
            <w:shd w:val="clear" w:color="auto" w:fill="8EAADB"/>
            <w:vAlign w:val="center"/>
          </w:tcPr>
          <w:p w:rsidR="008D665B" w:rsidRPr="00725B7A" w:rsidRDefault="008D665B" w:rsidP="003319D6">
            <w:pPr>
              <w:rPr>
                <w:b/>
              </w:rPr>
            </w:pPr>
            <w:r w:rsidRPr="00725B7A">
              <w:rPr>
                <w:b/>
              </w:rPr>
              <w:t xml:space="preserve">Day 1 – </w:t>
            </w:r>
            <w:r w:rsidR="003319D6">
              <w:rPr>
                <w:b/>
              </w:rPr>
              <w:t>27 November</w:t>
            </w:r>
            <w:r w:rsidR="00563E76" w:rsidRPr="00725B7A">
              <w:rPr>
                <w:b/>
              </w:rPr>
              <w:t xml:space="preserve"> 2018</w:t>
            </w:r>
          </w:p>
        </w:tc>
      </w:tr>
      <w:tr w:rsidR="008D665B" w:rsidRPr="00725B7A" w:rsidTr="004B7679">
        <w:tc>
          <w:tcPr>
            <w:tcW w:w="1597" w:type="dxa"/>
            <w:tcBorders>
              <w:top w:val="single" w:sz="8" w:space="0" w:color="auto"/>
              <w:left w:val="single" w:sz="12" w:space="0" w:color="auto"/>
            </w:tcBorders>
            <w:shd w:val="clear" w:color="auto" w:fill="auto"/>
          </w:tcPr>
          <w:p w:rsidR="008D665B" w:rsidRPr="00725B7A" w:rsidRDefault="008D665B" w:rsidP="00044580">
            <w:pPr>
              <w:jc w:val="center"/>
            </w:pPr>
            <w:r w:rsidRPr="00725B7A">
              <w:t>09:30 – 10:00</w:t>
            </w:r>
          </w:p>
        </w:tc>
        <w:tc>
          <w:tcPr>
            <w:tcW w:w="7546" w:type="dxa"/>
            <w:tcBorders>
              <w:top w:val="single" w:sz="8" w:space="0" w:color="auto"/>
              <w:right w:val="single" w:sz="12" w:space="0" w:color="auto"/>
            </w:tcBorders>
            <w:shd w:val="clear" w:color="auto" w:fill="auto"/>
          </w:tcPr>
          <w:p w:rsidR="008D665B" w:rsidRPr="00725B7A" w:rsidRDefault="008D665B" w:rsidP="00044580">
            <w:pPr>
              <w:rPr>
                <w:b/>
              </w:rPr>
            </w:pPr>
            <w:r w:rsidRPr="00725B7A">
              <w:rPr>
                <w:b/>
              </w:rPr>
              <w:t xml:space="preserve">Opening </w:t>
            </w:r>
          </w:p>
          <w:p w:rsidR="008D665B" w:rsidRPr="00725B7A" w:rsidRDefault="008D665B" w:rsidP="004B7679">
            <w:pPr>
              <w:numPr>
                <w:ilvl w:val="0"/>
                <w:numId w:val="13"/>
              </w:numPr>
              <w:ind w:left="504"/>
              <w:rPr>
                <w:rFonts w:eastAsia="MS Mincho"/>
                <w:lang w:eastAsia="ja-JP"/>
              </w:rPr>
            </w:pPr>
            <w:r w:rsidRPr="00725B7A">
              <w:rPr>
                <w:rFonts w:eastAsia="MS Mincho"/>
                <w:lang w:eastAsia="ja-JP"/>
              </w:rPr>
              <w:t>Welcome Address – Ms. Areewan Haorangsi, Secretary General of APT</w:t>
            </w:r>
          </w:p>
          <w:p w:rsidR="008D665B" w:rsidRPr="00725B7A" w:rsidRDefault="008D665B" w:rsidP="004B7679">
            <w:pPr>
              <w:numPr>
                <w:ilvl w:val="0"/>
                <w:numId w:val="13"/>
              </w:numPr>
              <w:ind w:left="504"/>
              <w:rPr>
                <w:rFonts w:eastAsia="MS Mincho"/>
                <w:lang w:eastAsia="ja-JP"/>
              </w:rPr>
            </w:pPr>
            <w:r w:rsidRPr="00725B7A">
              <w:rPr>
                <w:rFonts w:eastAsia="MS Mincho"/>
                <w:lang w:eastAsia="ja-JP"/>
              </w:rPr>
              <w:t xml:space="preserve">Address – </w:t>
            </w:r>
            <w:r w:rsidR="00563E76" w:rsidRPr="00725B7A">
              <w:rPr>
                <w:rFonts w:eastAsia="MS Mincho"/>
                <w:lang w:eastAsia="ja-JP"/>
              </w:rPr>
              <w:t xml:space="preserve">Mr. </w:t>
            </w:r>
            <w:r w:rsidRPr="00725B7A">
              <w:rPr>
                <w:rFonts w:eastAsia="MS Mincho"/>
                <w:lang w:eastAsia="ja-JP"/>
              </w:rPr>
              <w:t>Charles Punaha, Chairman of PRFP</w:t>
            </w:r>
          </w:p>
          <w:p w:rsidR="008D665B" w:rsidRPr="00725B7A" w:rsidRDefault="008D665B" w:rsidP="004B7679">
            <w:pPr>
              <w:numPr>
                <w:ilvl w:val="0"/>
                <w:numId w:val="13"/>
              </w:numPr>
              <w:ind w:left="504"/>
              <w:rPr>
                <w:rFonts w:eastAsia="MS Mincho"/>
                <w:lang w:eastAsia="ja-JP"/>
              </w:rPr>
            </w:pPr>
            <w:r w:rsidRPr="00725B7A">
              <w:rPr>
                <w:rFonts w:eastAsia="MS Mincho"/>
                <w:lang w:eastAsia="ja-JP"/>
              </w:rPr>
              <w:t>Inaugural Address – Ministry of Communication</w:t>
            </w:r>
            <w:r w:rsidR="003319D6">
              <w:rPr>
                <w:rFonts w:eastAsia="MS Mincho"/>
                <w:lang w:eastAsia="ja-JP"/>
              </w:rPr>
              <w:t>s and Information Technology</w:t>
            </w:r>
            <w:r w:rsidR="00563E76" w:rsidRPr="00725B7A">
              <w:rPr>
                <w:rFonts w:eastAsia="MS Mincho"/>
                <w:lang w:eastAsia="ja-JP"/>
              </w:rPr>
              <w:t xml:space="preserve">, </w:t>
            </w:r>
            <w:r w:rsidR="003319D6">
              <w:rPr>
                <w:rFonts w:eastAsia="MS Mincho"/>
                <w:lang w:eastAsia="ja-JP"/>
              </w:rPr>
              <w:t>Samoa</w:t>
            </w:r>
          </w:p>
          <w:p w:rsidR="00563E76" w:rsidRPr="00725B7A" w:rsidRDefault="00563E76" w:rsidP="004B7679">
            <w:pPr>
              <w:numPr>
                <w:ilvl w:val="0"/>
                <w:numId w:val="13"/>
              </w:numPr>
              <w:ind w:left="504"/>
            </w:pPr>
            <w:r w:rsidRPr="00725B7A">
              <w:rPr>
                <w:rFonts w:eastAsia="MS Mincho"/>
                <w:lang w:eastAsia="ja-JP"/>
              </w:rPr>
              <w:t>Presentation</w:t>
            </w:r>
            <w:r w:rsidRPr="00725B7A">
              <w:t xml:space="preserve"> of token of appreciation</w:t>
            </w:r>
          </w:p>
          <w:p w:rsidR="008D665B" w:rsidRPr="00725B7A" w:rsidRDefault="008D665B" w:rsidP="00966BA2"/>
          <w:p w:rsidR="008D665B" w:rsidRPr="00725B7A" w:rsidRDefault="008D665B" w:rsidP="007971F4">
            <w:pPr>
              <w:spacing w:after="120"/>
            </w:pPr>
            <w:r w:rsidRPr="00725B7A">
              <w:t>Group Photograph</w:t>
            </w:r>
          </w:p>
        </w:tc>
      </w:tr>
      <w:tr w:rsidR="008D665B" w:rsidRPr="00725B7A" w:rsidTr="002C6301">
        <w:tc>
          <w:tcPr>
            <w:tcW w:w="1597" w:type="dxa"/>
            <w:tcBorders>
              <w:left w:val="single" w:sz="12" w:space="0" w:color="auto"/>
              <w:bottom w:val="single" w:sz="4" w:space="0" w:color="auto"/>
            </w:tcBorders>
            <w:shd w:val="clear" w:color="auto" w:fill="auto"/>
          </w:tcPr>
          <w:p w:rsidR="008D665B" w:rsidRPr="00725B7A" w:rsidRDefault="008D665B" w:rsidP="00044580">
            <w:pPr>
              <w:jc w:val="center"/>
            </w:pPr>
            <w:r w:rsidRPr="00725B7A">
              <w:t>10:00 – 10:30</w:t>
            </w:r>
          </w:p>
        </w:tc>
        <w:tc>
          <w:tcPr>
            <w:tcW w:w="7546" w:type="dxa"/>
            <w:tcBorders>
              <w:bottom w:val="single" w:sz="4" w:space="0" w:color="auto"/>
              <w:right w:val="single" w:sz="12" w:space="0" w:color="auto"/>
            </w:tcBorders>
            <w:shd w:val="clear" w:color="auto" w:fill="auto"/>
          </w:tcPr>
          <w:p w:rsidR="008D665B" w:rsidRPr="00725B7A" w:rsidRDefault="008D665B" w:rsidP="00044580">
            <w:pPr>
              <w:jc w:val="center"/>
            </w:pPr>
            <w:r w:rsidRPr="00725B7A">
              <w:t>Coffee/Tea Break</w:t>
            </w:r>
          </w:p>
        </w:tc>
      </w:tr>
      <w:tr w:rsidR="00563E76" w:rsidRPr="00725B7A" w:rsidTr="002C6301">
        <w:tc>
          <w:tcPr>
            <w:tcW w:w="1597" w:type="dxa"/>
            <w:tcBorders>
              <w:left w:val="single" w:sz="12" w:space="0" w:color="auto"/>
              <w:bottom w:val="single" w:sz="4" w:space="0" w:color="auto"/>
            </w:tcBorders>
            <w:shd w:val="clear" w:color="auto" w:fill="auto"/>
          </w:tcPr>
          <w:p w:rsidR="00563E76" w:rsidRPr="00725B7A" w:rsidRDefault="00563E76" w:rsidP="00044580">
            <w:pPr>
              <w:jc w:val="center"/>
            </w:pPr>
            <w:r w:rsidRPr="00725B7A">
              <w:t>10:30 – 10:45</w:t>
            </w:r>
          </w:p>
        </w:tc>
        <w:tc>
          <w:tcPr>
            <w:tcW w:w="7546" w:type="dxa"/>
            <w:tcBorders>
              <w:bottom w:val="single" w:sz="4" w:space="0" w:color="auto"/>
              <w:right w:val="single" w:sz="12" w:space="0" w:color="auto"/>
            </w:tcBorders>
            <w:shd w:val="clear" w:color="auto" w:fill="auto"/>
          </w:tcPr>
          <w:p w:rsidR="00563E76" w:rsidRPr="00725B7A" w:rsidRDefault="00563E76" w:rsidP="00563E76">
            <w:r w:rsidRPr="00725B7A">
              <w:rPr>
                <w:b/>
                <w:bCs/>
              </w:rPr>
              <w:t>Session 1</w:t>
            </w:r>
            <w:r w:rsidRPr="00725B7A">
              <w:t xml:space="preserve"> </w:t>
            </w:r>
            <w:r w:rsidRPr="00725B7A">
              <w:rPr>
                <w:b/>
                <w:bCs/>
                <w:i/>
                <w:iCs/>
              </w:rPr>
              <w:t>– Plenary</w:t>
            </w:r>
          </w:p>
          <w:p w:rsidR="00563E76" w:rsidRPr="00725B7A" w:rsidRDefault="00563E76" w:rsidP="004B7679">
            <w:pPr>
              <w:numPr>
                <w:ilvl w:val="0"/>
                <w:numId w:val="13"/>
              </w:numPr>
              <w:ind w:left="504"/>
              <w:rPr>
                <w:rFonts w:eastAsia="MS Mincho"/>
                <w:lang w:eastAsia="ja-JP"/>
              </w:rPr>
            </w:pPr>
            <w:r w:rsidRPr="00725B7A">
              <w:rPr>
                <w:rFonts w:eastAsia="MS Mincho"/>
                <w:lang w:eastAsia="ja-JP"/>
              </w:rPr>
              <w:t>Adoption of Agenda</w:t>
            </w:r>
          </w:p>
          <w:p w:rsidR="00563E76" w:rsidRPr="00725B7A" w:rsidRDefault="00563E76" w:rsidP="004B7679">
            <w:pPr>
              <w:numPr>
                <w:ilvl w:val="0"/>
                <w:numId w:val="13"/>
              </w:numPr>
              <w:ind w:left="504"/>
              <w:rPr>
                <w:rFonts w:eastAsia="MS Mincho"/>
                <w:lang w:eastAsia="ja-JP"/>
              </w:rPr>
            </w:pPr>
            <w:r w:rsidRPr="00725B7A">
              <w:rPr>
                <w:rFonts w:eastAsia="MS Mincho"/>
                <w:lang w:eastAsia="ja-JP"/>
              </w:rPr>
              <w:t xml:space="preserve">Outcomes of the 14th Session of the General Assembly of the APT and </w:t>
            </w:r>
            <w:r w:rsidR="00D4081B">
              <w:rPr>
                <w:rFonts w:eastAsia="MS Mincho"/>
                <w:lang w:eastAsia="ja-JP"/>
              </w:rPr>
              <w:t xml:space="preserve">the </w:t>
            </w:r>
            <w:r w:rsidRPr="00725B7A">
              <w:rPr>
                <w:rFonts w:eastAsia="MS Mincho"/>
                <w:lang w:eastAsia="ja-JP"/>
              </w:rPr>
              <w:t>41st Session of the Management Committee of the APT Relevant to PRFP</w:t>
            </w:r>
          </w:p>
          <w:p w:rsidR="00563E76" w:rsidRPr="00725B7A" w:rsidRDefault="00563E76" w:rsidP="004B7679">
            <w:pPr>
              <w:numPr>
                <w:ilvl w:val="0"/>
                <w:numId w:val="13"/>
              </w:numPr>
              <w:ind w:left="504"/>
              <w:rPr>
                <w:rFonts w:eastAsia="MS Mincho"/>
                <w:lang w:eastAsia="ja-JP"/>
              </w:rPr>
            </w:pPr>
            <w:r w:rsidRPr="00725B7A">
              <w:rPr>
                <w:rFonts w:eastAsia="MS Mincho"/>
                <w:lang w:eastAsia="ja-JP"/>
              </w:rPr>
              <w:t>Strategic Plan of the APT for 2018-2020</w:t>
            </w:r>
          </w:p>
          <w:p w:rsidR="00563E76" w:rsidRPr="00725B7A" w:rsidRDefault="00563E76" w:rsidP="00563E76"/>
        </w:tc>
      </w:tr>
      <w:tr w:rsidR="00966BA2" w:rsidRPr="00725B7A" w:rsidTr="002C6301">
        <w:tc>
          <w:tcPr>
            <w:tcW w:w="1597" w:type="dxa"/>
            <w:tcBorders>
              <w:top w:val="nil"/>
              <w:left w:val="single" w:sz="12" w:space="0" w:color="auto"/>
            </w:tcBorders>
            <w:shd w:val="clear" w:color="auto" w:fill="auto"/>
          </w:tcPr>
          <w:p w:rsidR="00966BA2" w:rsidRPr="00725B7A" w:rsidRDefault="00563E76" w:rsidP="00044580">
            <w:pPr>
              <w:jc w:val="center"/>
            </w:pPr>
            <w:r w:rsidRPr="00725B7A">
              <w:t>10:30  - 12:15</w:t>
            </w:r>
          </w:p>
        </w:tc>
        <w:tc>
          <w:tcPr>
            <w:tcW w:w="7546" w:type="dxa"/>
            <w:tcBorders>
              <w:top w:val="nil"/>
              <w:right w:val="single" w:sz="12" w:space="0" w:color="auto"/>
            </w:tcBorders>
            <w:shd w:val="clear" w:color="auto" w:fill="auto"/>
          </w:tcPr>
          <w:p w:rsidR="00E3339A" w:rsidRPr="00725B7A" w:rsidRDefault="00966BA2" w:rsidP="00563E76">
            <w:pPr>
              <w:tabs>
                <w:tab w:val="left" w:pos="1267"/>
              </w:tabs>
            </w:pPr>
            <w:r w:rsidRPr="00725B7A">
              <w:rPr>
                <w:b/>
                <w:bCs/>
              </w:rPr>
              <w:t>Session 2</w:t>
            </w:r>
            <w:r w:rsidRPr="00725B7A">
              <w:t xml:space="preserve"> </w:t>
            </w:r>
            <w:r w:rsidRPr="00725B7A">
              <w:rPr>
                <w:b/>
                <w:bCs/>
              </w:rPr>
              <w:t>:</w:t>
            </w:r>
            <w:r w:rsidR="00333078" w:rsidRPr="00725B7A">
              <w:t xml:space="preserve">- </w:t>
            </w:r>
            <w:r w:rsidR="0080026C" w:rsidRPr="00725B7A">
              <w:rPr>
                <w:b/>
                <w:bCs/>
                <w:i/>
                <w:iCs/>
              </w:rPr>
              <w:t>Trends on ICT Policy and Regulation / Updates of the Pacific</w:t>
            </w:r>
          </w:p>
          <w:p w:rsidR="00966BA2" w:rsidRPr="00725B7A" w:rsidRDefault="00966BA2" w:rsidP="00563E76">
            <w:pPr>
              <w:tabs>
                <w:tab w:val="left" w:pos="1267"/>
              </w:tabs>
              <w:rPr>
                <w:b/>
                <w:i/>
              </w:rPr>
            </w:pPr>
            <w:r w:rsidRPr="00725B7A">
              <w:rPr>
                <w:b/>
                <w:i/>
              </w:rPr>
              <w:t xml:space="preserve"> </w:t>
            </w:r>
          </w:p>
          <w:p w:rsidR="00966BA2" w:rsidRPr="00725B7A" w:rsidRDefault="00966BA2" w:rsidP="00966BA2">
            <w:pPr>
              <w:rPr>
                <w:i/>
              </w:rPr>
            </w:pPr>
            <w:r w:rsidRPr="00725B7A">
              <w:rPr>
                <w:i/>
              </w:rPr>
              <w:t>Th</w:t>
            </w:r>
            <w:r w:rsidR="002B0937" w:rsidRPr="00725B7A">
              <w:rPr>
                <w:i/>
              </w:rPr>
              <w:t>is</w:t>
            </w:r>
            <w:r w:rsidRPr="00725B7A">
              <w:rPr>
                <w:i/>
              </w:rPr>
              <w:t xml:space="preserve"> session discusses</w:t>
            </w:r>
            <w:r w:rsidR="00333078" w:rsidRPr="00725B7A">
              <w:rPr>
                <w:i/>
              </w:rPr>
              <w:t xml:space="preserve"> a global trend in ICT policy and regulation as well as to provide updates on some policy and regulatory issues in the Pacific</w:t>
            </w:r>
            <w:r w:rsidR="00B00C2E" w:rsidRPr="00725B7A">
              <w:rPr>
                <w:i/>
              </w:rPr>
              <w:t xml:space="preserve"> countries</w:t>
            </w:r>
            <w:r w:rsidRPr="00725B7A">
              <w:rPr>
                <w:i/>
              </w:rPr>
              <w:t xml:space="preserve">. </w:t>
            </w:r>
          </w:p>
          <w:p w:rsidR="00966BA2" w:rsidRPr="00725B7A" w:rsidRDefault="00D4081B" w:rsidP="00966BA2">
            <w:pPr>
              <w:spacing w:before="120"/>
              <w:rPr>
                <w:iCs/>
              </w:rPr>
            </w:pPr>
            <w:r>
              <w:rPr>
                <w:i/>
              </w:rPr>
              <w:t>Moderator</w:t>
            </w:r>
            <w:r w:rsidR="00966BA2" w:rsidRPr="00725B7A">
              <w:rPr>
                <w:i/>
              </w:rPr>
              <w:t xml:space="preserve"> : </w:t>
            </w:r>
            <w:r w:rsidR="002B0937" w:rsidRPr="00725B7A">
              <w:rPr>
                <w:i/>
              </w:rPr>
              <w:t>PRFP Chairman (or  PRFP Vice-Chairman)</w:t>
            </w:r>
          </w:p>
          <w:p w:rsidR="00966BA2" w:rsidRPr="00725B7A" w:rsidRDefault="00966BA2" w:rsidP="00966BA2">
            <w:pPr>
              <w:rPr>
                <w:iCs/>
                <w:sz w:val="16"/>
                <w:szCs w:val="16"/>
              </w:rPr>
            </w:pPr>
          </w:p>
          <w:p w:rsidR="00966BA2" w:rsidRPr="00725B7A" w:rsidRDefault="00966BA2" w:rsidP="00966BA2">
            <w:r w:rsidRPr="00725B7A">
              <w:t xml:space="preserve">Topics : </w:t>
            </w:r>
          </w:p>
          <w:p w:rsidR="00B00C2E" w:rsidRPr="00725B7A" w:rsidRDefault="00B00C2E" w:rsidP="004B7679">
            <w:pPr>
              <w:numPr>
                <w:ilvl w:val="0"/>
                <w:numId w:val="13"/>
              </w:numPr>
              <w:ind w:left="504"/>
            </w:pPr>
            <w:r w:rsidRPr="00725B7A">
              <w:t>International trend on ICT policy and regulation;</w:t>
            </w:r>
          </w:p>
          <w:p w:rsidR="00B00C2E" w:rsidRPr="00725B7A" w:rsidRDefault="00B00C2E" w:rsidP="004B7679">
            <w:pPr>
              <w:numPr>
                <w:ilvl w:val="0"/>
                <w:numId w:val="13"/>
              </w:numPr>
              <w:ind w:left="504"/>
            </w:pPr>
            <w:r w:rsidRPr="00725B7A">
              <w:t>Updates of ICT policy and regulation of Pacific countries;</w:t>
            </w:r>
          </w:p>
          <w:p w:rsidR="00B00C2E" w:rsidRPr="00725B7A" w:rsidRDefault="00B00C2E" w:rsidP="004B7679">
            <w:pPr>
              <w:numPr>
                <w:ilvl w:val="0"/>
                <w:numId w:val="13"/>
              </w:numPr>
              <w:ind w:left="504"/>
            </w:pPr>
            <w:r w:rsidRPr="00725B7A">
              <w:rPr>
                <w:lang w:val="en-AU"/>
              </w:rPr>
              <w:t>ICT Business development and its regulatory impacts in the Pacific</w:t>
            </w:r>
            <w:r w:rsidRPr="00725B7A">
              <w:t>;</w:t>
            </w:r>
          </w:p>
          <w:p w:rsidR="00966BA2" w:rsidRPr="00725B7A" w:rsidRDefault="00966BA2" w:rsidP="00966BA2">
            <w:pPr>
              <w:rPr>
                <w:sz w:val="16"/>
                <w:szCs w:val="16"/>
              </w:rPr>
            </w:pPr>
          </w:p>
          <w:p w:rsidR="00966BA2" w:rsidRPr="00725B7A" w:rsidRDefault="00966BA2" w:rsidP="00966BA2">
            <w:r w:rsidRPr="00725B7A">
              <w:t>Speakers :</w:t>
            </w:r>
          </w:p>
          <w:p w:rsidR="00966BA2" w:rsidRPr="00725B7A" w:rsidRDefault="00333078" w:rsidP="004B7679">
            <w:pPr>
              <w:numPr>
                <w:ilvl w:val="0"/>
                <w:numId w:val="13"/>
              </w:numPr>
              <w:ind w:left="504"/>
            </w:pPr>
            <w:r w:rsidRPr="00725B7A">
              <w:t>Views and updates from APT Members in the Pacific</w:t>
            </w:r>
          </w:p>
          <w:p w:rsidR="00966BA2" w:rsidRPr="00725B7A" w:rsidRDefault="00966BA2" w:rsidP="004B7679">
            <w:pPr>
              <w:rPr>
                <w:b/>
                <w:bCs/>
              </w:rPr>
            </w:pP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t>12:15 – 14:00</w:t>
            </w:r>
          </w:p>
        </w:tc>
        <w:tc>
          <w:tcPr>
            <w:tcW w:w="7546" w:type="dxa"/>
            <w:tcBorders>
              <w:right w:val="single" w:sz="12" w:space="0" w:color="auto"/>
            </w:tcBorders>
            <w:shd w:val="clear" w:color="auto" w:fill="auto"/>
          </w:tcPr>
          <w:p w:rsidR="008D665B" w:rsidRPr="00725B7A" w:rsidRDefault="008D665B" w:rsidP="00966BA2">
            <w:pPr>
              <w:jc w:val="center"/>
            </w:pPr>
            <w:r w:rsidRPr="00725B7A">
              <w:t>Lunch Break</w:t>
            </w:r>
          </w:p>
        </w:tc>
      </w:tr>
      <w:tr w:rsidR="008D665B" w:rsidRPr="00725B7A" w:rsidTr="002C6301">
        <w:tc>
          <w:tcPr>
            <w:tcW w:w="1597" w:type="dxa"/>
            <w:tcBorders>
              <w:left w:val="single" w:sz="12" w:space="0" w:color="auto"/>
            </w:tcBorders>
            <w:shd w:val="clear" w:color="auto" w:fill="auto"/>
          </w:tcPr>
          <w:p w:rsidR="008D665B" w:rsidRPr="00725B7A" w:rsidRDefault="008D665B" w:rsidP="00966BA2">
            <w:pPr>
              <w:spacing w:before="120"/>
              <w:jc w:val="center"/>
            </w:pPr>
            <w:r w:rsidRPr="00725B7A">
              <w:t>14:00 – 15:30</w:t>
            </w:r>
          </w:p>
        </w:tc>
        <w:tc>
          <w:tcPr>
            <w:tcW w:w="7546" w:type="dxa"/>
            <w:tcBorders>
              <w:right w:val="single" w:sz="12" w:space="0" w:color="auto"/>
            </w:tcBorders>
            <w:shd w:val="clear" w:color="auto" w:fill="auto"/>
          </w:tcPr>
          <w:p w:rsidR="008D665B" w:rsidRPr="00725B7A" w:rsidRDefault="008D665B" w:rsidP="00966BA2">
            <w:pPr>
              <w:tabs>
                <w:tab w:val="left" w:pos="1267"/>
              </w:tabs>
              <w:spacing w:before="120"/>
              <w:ind w:left="1267" w:hanging="1267"/>
              <w:rPr>
                <w:b/>
                <w:i/>
              </w:rPr>
            </w:pPr>
            <w:r w:rsidRPr="00725B7A">
              <w:rPr>
                <w:b/>
                <w:bCs/>
              </w:rPr>
              <w:t xml:space="preserve">Session 3 </w:t>
            </w:r>
            <w:r w:rsidR="00966BA2" w:rsidRPr="00725B7A">
              <w:rPr>
                <w:b/>
                <w:bCs/>
              </w:rPr>
              <w:t>:</w:t>
            </w:r>
            <w:r w:rsidR="00966BA2" w:rsidRPr="00725B7A">
              <w:t xml:space="preserve"> </w:t>
            </w:r>
            <w:r w:rsidR="00966BA2" w:rsidRPr="00725B7A">
              <w:tab/>
            </w:r>
            <w:r w:rsidR="00333078" w:rsidRPr="00725B7A">
              <w:t xml:space="preserve">- </w:t>
            </w:r>
            <w:r w:rsidR="0080026C" w:rsidRPr="00725B7A">
              <w:rPr>
                <w:b/>
                <w:bCs/>
                <w:i/>
                <w:iCs/>
              </w:rPr>
              <w:t xml:space="preserve">AI and </w:t>
            </w:r>
            <w:proofErr w:type="spellStart"/>
            <w:r w:rsidR="0080026C" w:rsidRPr="00725B7A">
              <w:rPr>
                <w:b/>
                <w:bCs/>
                <w:i/>
                <w:iCs/>
              </w:rPr>
              <w:t>IoT</w:t>
            </w:r>
            <w:proofErr w:type="spellEnd"/>
            <w:r w:rsidR="0080026C" w:rsidRPr="00725B7A">
              <w:rPr>
                <w:b/>
                <w:bCs/>
                <w:i/>
                <w:iCs/>
              </w:rPr>
              <w:t xml:space="preserve"> for the Pacific </w:t>
            </w:r>
          </w:p>
          <w:p w:rsidR="008D665B" w:rsidRPr="00725B7A" w:rsidRDefault="002B0937" w:rsidP="00044580">
            <w:pPr>
              <w:rPr>
                <w:i/>
              </w:rPr>
            </w:pPr>
            <w:r w:rsidRPr="00725B7A">
              <w:rPr>
                <w:i/>
              </w:rPr>
              <w:t xml:space="preserve">This </w:t>
            </w:r>
            <w:r w:rsidR="008D665B" w:rsidRPr="00725B7A">
              <w:rPr>
                <w:i/>
              </w:rPr>
              <w:t>session discusses</w:t>
            </w:r>
            <w:r w:rsidR="00040EEB" w:rsidRPr="00725B7A">
              <w:rPr>
                <w:i/>
              </w:rPr>
              <w:t xml:space="preserve"> how </w:t>
            </w:r>
            <w:r w:rsidR="00E57D99" w:rsidRPr="00725B7A">
              <w:rPr>
                <w:i/>
              </w:rPr>
              <w:t xml:space="preserve">technologies such as </w:t>
            </w:r>
            <w:r w:rsidR="00040EEB" w:rsidRPr="00725B7A">
              <w:rPr>
                <w:i/>
              </w:rPr>
              <w:t>Artificial Intelligence (AI) and Internet of Things (</w:t>
            </w:r>
            <w:proofErr w:type="spellStart"/>
            <w:r w:rsidR="00040EEB" w:rsidRPr="00725B7A">
              <w:rPr>
                <w:i/>
              </w:rPr>
              <w:t>IoT</w:t>
            </w:r>
            <w:proofErr w:type="spellEnd"/>
            <w:r w:rsidR="00040EEB" w:rsidRPr="00725B7A">
              <w:rPr>
                <w:i/>
              </w:rPr>
              <w:t>) are</w:t>
            </w:r>
            <w:r w:rsidR="003F520E" w:rsidRPr="00725B7A">
              <w:rPr>
                <w:i/>
              </w:rPr>
              <w:t xml:space="preserve"> primary catalyst</w:t>
            </w:r>
            <w:r w:rsidR="00040EEB" w:rsidRPr="00725B7A">
              <w:rPr>
                <w:i/>
              </w:rPr>
              <w:t xml:space="preserve"> for </w:t>
            </w:r>
            <w:r w:rsidR="003F520E" w:rsidRPr="00725B7A">
              <w:rPr>
                <w:i/>
              </w:rPr>
              <w:t xml:space="preserve">digital transformation and </w:t>
            </w:r>
            <w:r w:rsidR="00E57D99" w:rsidRPr="00725B7A">
              <w:rPr>
                <w:i/>
              </w:rPr>
              <w:t xml:space="preserve">key enabler for </w:t>
            </w:r>
            <w:r w:rsidR="00040EEB" w:rsidRPr="00725B7A">
              <w:rPr>
                <w:i/>
              </w:rPr>
              <w:t>sustainable development in Pacific.</w:t>
            </w:r>
            <w:r w:rsidR="00C22F9C" w:rsidRPr="00725B7A">
              <w:rPr>
                <w:i/>
              </w:rPr>
              <w:t xml:space="preserve"> It also explores</w:t>
            </w:r>
            <w:r w:rsidR="003F520E" w:rsidRPr="00725B7A">
              <w:rPr>
                <w:i/>
              </w:rPr>
              <w:t xml:space="preserve"> </w:t>
            </w:r>
            <w:r w:rsidR="00B00C2E" w:rsidRPr="00725B7A">
              <w:rPr>
                <w:i/>
              </w:rPr>
              <w:t xml:space="preserve">how </w:t>
            </w:r>
            <w:r w:rsidR="005D1BEB" w:rsidRPr="00725B7A">
              <w:rPr>
                <w:i/>
              </w:rPr>
              <w:t>to</w:t>
            </w:r>
            <w:r w:rsidR="00C22F9C" w:rsidRPr="00725B7A">
              <w:rPr>
                <w:i/>
              </w:rPr>
              <w:t xml:space="preserve"> harness their </w:t>
            </w:r>
            <w:r w:rsidR="00B00C2E" w:rsidRPr="00725B7A">
              <w:rPr>
                <w:i/>
              </w:rPr>
              <w:t xml:space="preserve">benefits for the Pacific countries while the possible </w:t>
            </w:r>
            <w:r w:rsidR="00C22F9C" w:rsidRPr="00725B7A">
              <w:rPr>
                <w:i/>
              </w:rPr>
              <w:t>negative consequences</w:t>
            </w:r>
            <w:r w:rsidR="00B00C2E" w:rsidRPr="00725B7A">
              <w:rPr>
                <w:i/>
              </w:rPr>
              <w:t xml:space="preserve"> are mitigated.</w:t>
            </w:r>
          </w:p>
          <w:p w:rsidR="008D665B" w:rsidRPr="00725B7A" w:rsidRDefault="00D4081B" w:rsidP="00966BA2">
            <w:pPr>
              <w:spacing w:before="120"/>
              <w:rPr>
                <w:i/>
              </w:rPr>
            </w:pPr>
            <w:r>
              <w:rPr>
                <w:i/>
              </w:rPr>
              <w:t>Moderator</w:t>
            </w:r>
            <w:r w:rsidR="008D665B" w:rsidRPr="00725B7A">
              <w:rPr>
                <w:i/>
              </w:rPr>
              <w:t xml:space="preserve"> : </w:t>
            </w:r>
            <w:r w:rsidR="0079417D">
              <w:rPr>
                <w:i/>
              </w:rPr>
              <w:t>(</w:t>
            </w:r>
            <w:r w:rsidR="00C361F9" w:rsidRPr="00725B7A">
              <w:rPr>
                <w:i/>
              </w:rPr>
              <w:t>TB</w:t>
            </w:r>
            <w:r w:rsidR="0093798E" w:rsidRPr="00725B7A">
              <w:rPr>
                <w:i/>
              </w:rPr>
              <w:t>D</w:t>
            </w:r>
            <w:r w:rsidR="0079417D">
              <w:rPr>
                <w:i/>
              </w:rPr>
              <w:t>)</w:t>
            </w:r>
          </w:p>
          <w:p w:rsidR="008D665B" w:rsidRPr="00725B7A" w:rsidRDefault="008D665B" w:rsidP="00044580">
            <w:pPr>
              <w:rPr>
                <w:iCs/>
                <w:sz w:val="16"/>
                <w:szCs w:val="16"/>
              </w:rPr>
            </w:pPr>
          </w:p>
          <w:p w:rsidR="008D665B" w:rsidRPr="00725B7A" w:rsidRDefault="008D665B" w:rsidP="00044580">
            <w:r w:rsidRPr="00725B7A">
              <w:t xml:space="preserve">Topics : </w:t>
            </w:r>
          </w:p>
          <w:p w:rsidR="00B00C2E" w:rsidRPr="00725B7A" w:rsidRDefault="00B00C2E" w:rsidP="004B7679">
            <w:pPr>
              <w:numPr>
                <w:ilvl w:val="0"/>
                <w:numId w:val="13"/>
              </w:numPr>
              <w:ind w:left="504"/>
            </w:pPr>
            <w:r w:rsidRPr="00725B7A">
              <w:t xml:space="preserve">What are the trends and practical applications of AI and </w:t>
            </w:r>
            <w:proofErr w:type="spellStart"/>
            <w:r w:rsidRPr="00725B7A">
              <w:t>IoT</w:t>
            </w:r>
            <w:proofErr w:type="spellEnd"/>
            <w:r w:rsidRPr="00725B7A">
              <w:t>;</w:t>
            </w:r>
          </w:p>
          <w:p w:rsidR="00B00C2E" w:rsidRPr="00725B7A" w:rsidRDefault="00B00C2E" w:rsidP="004B7679">
            <w:pPr>
              <w:numPr>
                <w:ilvl w:val="0"/>
                <w:numId w:val="13"/>
              </w:numPr>
              <w:ind w:left="504"/>
            </w:pPr>
            <w:r w:rsidRPr="00725B7A">
              <w:lastRenderedPageBreak/>
              <w:t xml:space="preserve">How to ensure trusted, safe and inclusive development of AI and  </w:t>
            </w:r>
            <w:proofErr w:type="spellStart"/>
            <w:r w:rsidRPr="00725B7A">
              <w:t>IoT</w:t>
            </w:r>
            <w:proofErr w:type="spellEnd"/>
            <w:r w:rsidRPr="00725B7A">
              <w:t xml:space="preserve"> technologies and services and to ensure equitable access to their benefits;</w:t>
            </w:r>
          </w:p>
          <w:p w:rsidR="00B00C2E" w:rsidRPr="00725B7A" w:rsidRDefault="00B00C2E" w:rsidP="004B7679">
            <w:pPr>
              <w:numPr>
                <w:ilvl w:val="0"/>
                <w:numId w:val="13"/>
              </w:numPr>
              <w:ind w:left="504"/>
            </w:pPr>
            <w:r w:rsidRPr="00725B7A">
              <w:t xml:space="preserve">What are the impact to the Pacific countries with the applicable  </w:t>
            </w:r>
          </w:p>
          <w:p w:rsidR="00E3339A" w:rsidRPr="00725B7A" w:rsidRDefault="00E3339A" w:rsidP="00E3339A"/>
          <w:p w:rsidR="008D665B" w:rsidRPr="00725B7A" w:rsidRDefault="008D665B" w:rsidP="00E3339A">
            <w:r w:rsidRPr="00725B7A">
              <w:t>Speakers :</w:t>
            </w:r>
          </w:p>
          <w:p w:rsidR="0093798E" w:rsidRPr="00725B7A" w:rsidRDefault="0093798E" w:rsidP="004B7679">
            <w:pPr>
              <w:numPr>
                <w:ilvl w:val="0"/>
                <w:numId w:val="13"/>
              </w:numPr>
              <w:ind w:left="504"/>
            </w:pPr>
            <w:r w:rsidRPr="00725B7A">
              <w:t>APT Members in the Pacific (e.g. Australia)</w:t>
            </w:r>
            <w:r w:rsidRPr="004B7679">
              <w:rPr>
                <w:iCs/>
              </w:rPr>
              <w:t xml:space="preserve"> (TBD);</w:t>
            </w:r>
          </w:p>
          <w:p w:rsidR="008D665B" w:rsidRPr="00725B7A" w:rsidRDefault="006510B6" w:rsidP="004B7679">
            <w:pPr>
              <w:numPr>
                <w:ilvl w:val="0"/>
                <w:numId w:val="13"/>
              </w:numPr>
              <w:ind w:left="504"/>
            </w:pPr>
            <w:r w:rsidRPr="00725B7A">
              <w:t>GSMA</w:t>
            </w:r>
            <w:r w:rsidR="0093798E" w:rsidRPr="00725B7A">
              <w:t xml:space="preserve"> </w:t>
            </w:r>
            <w:r w:rsidR="0093798E" w:rsidRPr="004B7679">
              <w:t>(TBC);</w:t>
            </w:r>
          </w:p>
          <w:p w:rsidR="006510B6" w:rsidRPr="00725B7A" w:rsidRDefault="006510B6" w:rsidP="004B7679">
            <w:pPr>
              <w:numPr>
                <w:ilvl w:val="0"/>
                <w:numId w:val="13"/>
              </w:numPr>
              <w:ind w:left="504"/>
            </w:pPr>
            <w:r w:rsidRPr="00725B7A">
              <w:t>Mobile Operator</w:t>
            </w:r>
            <w:r w:rsidR="0093798E" w:rsidRPr="00725B7A">
              <w:t xml:space="preserve"> in the Pacific </w:t>
            </w:r>
            <w:r w:rsidR="0093798E" w:rsidRPr="004B7679">
              <w:t>(TBD)</w:t>
            </w: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lastRenderedPageBreak/>
              <w:t>15:30 – 15:45</w:t>
            </w:r>
          </w:p>
        </w:tc>
        <w:tc>
          <w:tcPr>
            <w:tcW w:w="7546" w:type="dxa"/>
            <w:tcBorders>
              <w:right w:val="single" w:sz="12" w:space="0" w:color="auto"/>
            </w:tcBorders>
            <w:shd w:val="clear" w:color="auto" w:fill="auto"/>
          </w:tcPr>
          <w:p w:rsidR="008D665B" w:rsidRPr="00725B7A" w:rsidRDefault="008D665B" w:rsidP="00044580">
            <w:pPr>
              <w:jc w:val="center"/>
            </w:pPr>
            <w:r w:rsidRPr="00725B7A">
              <w:t>Coffee/Tea Break</w:t>
            </w:r>
          </w:p>
        </w:tc>
      </w:tr>
      <w:tr w:rsidR="008D665B" w:rsidRPr="00725B7A" w:rsidTr="002C6301">
        <w:tc>
          <w:tcPr>
            <w:tcW w:w="1597" w:type="dxa"/>
            <w:tcBorders>
              <w:left w:val="single" w:sz="12" w:space="0" w:color="auto"/>
            </w:tcBorders>
            <w:shd w:val="clear" w:color="auto" w:fill="auto"/>
          </w:tcPr>
          <w:p w:rsidR="008D665B" w:rsidRPr="00725B7A" w:rsidRDefault="008D665B" w:rsidP="007971F4">
            <w:pPr>
              <w:spacing w:before="120"/>
              <w:jc w:val="center"/>
            </w:pPr>
            <w:r w:rsidRPr="00725B7A">
              <w:t>15:45 – 17:15</w:t>
            </w:r>
          </w:p>
        </w:tc>
        <w:tc>
          <w:tcPr>
            <w:tcW w:w="7546" w:type="dxa"/>
            <w:tcBorders>
              <w:right w:val="single" w:sz="12" w:space="0" w:color="auto"/>
            </w:tcBorders>
            <w:shd w:val="clear" w:color="auto" w:fill="auto"/>
          </w:tcPr>
          <w:p w:rsidR="008D665B" w:rsidRPr="00725B7A" w:rsidRDefault="008D665B" w:rsidP="00C01345">
            <w:pPr>
              <w:tabs>
                <w:tab w:val="left" w:pos="1267"/>
              </w:tabs>
              <w:spacing w:before="120"/>
              <w:ind w:left="1267" w:hanging="1267"/>
              <w:rPr>
                <w:b/>
                <w:i/>
              </w:rPr>
            </w:pPr>
            <w:r w:rsidRPr="00725B7A">
              <w:rPr>
                <w:b/>
                <w:bCs/>
              </w:rPr>
              <w:t>Session 4</w:t>
            </w:r>
            <w:r w:rsidRPr="00725B7A">
              <w:t xml:space="preserve"> </w:t>
            </w:r>
            <w:r w:rsidR="00C01345" w:rsidRPr="00725B7A">
              <w:t>:</w:t>
            </w:r>
            <w:r w:rsidR="00C01345" w:rsidRPr="00725B7A">
              <w:tab/>
            </w:r>
            <w:r w:rsidR="0080026C" w:rsidRPr="00725B7A">
              <w:rPr>
                <w:b/>
                <w:i/>
              </w:rPr>
              <w:t>Internet</w:t>
            </w:r>
            <w:r w:rsidR="00E3339A" w:rsidRPr="00725B7A">
              <w:rPr>
                <w:b/>
                <w:i/>
              </w:rPr>
              <w:t xml:space="preserve"> </w:t>
            </w:r>
            <w:r w:rsidR="0080026C" w:rsidRPr="00725B7A">
              <w:rPr>
                <w:b/>
                <w:i/>
              </w:rPr>
              <w:t>Connectivity of the Pacific and its beyond</w:t>
            </w:r>
          </w:p>
          <w:p w:rsidR="008D665B" w:rsidRPr="00725B7A" w:rsidRDefault="00B00C2E" w:rsidP="00044580">
            <w:pPr>
              <w:rPr>
                <w:i/>
              </w:rPr>
            </w:pPr>
            <w:r w:rsidRPr="00725B7A">
              <w:rPr>
                <w:i/>
              </w:rPr>
              <w:t>Taking into account the need to reduce the digital divide within the Asia-Pacific region, it is imperative to increase broadband penetration with an emphasis on reaching unserved and underserved populations focusing on affordability and quality of service and on improving speed, cost of service and coverage. Hence, this</w:t>
            </w:r>
            <w:r w:rsidR="007971F4" w:rsidRPr="00725B7A">
              <w:rPr>
                <w:i/>
              </w:rPr>
              <w:t xml:space="preserve"> </w:t>
            </w:r>
            <w:r w:rsidR="008D665B" w:rsidRPr="00725B7A">
              <w:rPr>
                <w:i/>
              </w:rPr>
              <w:t>session</w:t>
            </w:r>
            <w:r w:rsidR="00E3339A" w:rsidRPr="00725B7A">
              <w:rPr>
                <w:i/>
              </w:rPr>
              <w:t xml:space="preserve"> </w:t>
            </w:r>
            <w:r w:rsidR="004548B7" w:rsidRPr="00725B7A">
              <w:rPr>
                <w:i/>
              </w:rPr>
              <w:t>discusses</w:t>
            </w:r>
            <w:r w:rsidR="001275D1" w:rsidRPr="00725B7A">
              <w:rPr>
                <w:i/>
              </w:rPr>
              <w:t xml:space="preserve"> challenges and opportunities </w:t>
            </w:r>
            <w:r w:rsidR="003F520E" w:rsidRPr="00725B7A">
              <w:rPr>
                <w:i/>
              </w:rPr>
              <w:t>in improving</w:t>
            </w:r>
            <w:r w:rsidR="004548B7" w:rsidRPr="00725B7A">
              <w:rPr>
                <w:i/>
              </w:rPr>
              <w:t xml:space="preserve"> Internet</w:t>
            </w:r>
            <w:r w:rsidRPr="00725B7A">
              <w:rPr>
                <w:i/>
              </w:rPr>
              <w:t xml:space="preserve"> connectivity and in making the connectivity sustain in </w:t>
            </w:r>
            <w:r w:rsidR="001275D1" w:rsidRPr="00725B7A">
              <w:rPr>
                <w:i/>
              </w:rPr>
              <w:t>the Pacific countries</w:t>
            </w:r>
            <w:r w:rsidR="008D665B" w:rsidRPr="00725B7A">
              <w:rPr>
                <w:i/>
              </w:rPr>
              <w:t>.</w:t>
            </w:r>
          </w:p>
          <w:p w:rsidR="008D665B" w:rsidRPr="00725B7A" w:rsidRDefault="00D4081B" w:rsidP="007971F4">
            <w:pPr>
              <w:spacing w:before="120"/>
              <w:rPr>
                <w:i/>
              </w:rPr>
            </w:pPr>
            <w:r>
              <w:rPr>
                <w:i/>
              </w:rPr>
              <w:t>Moderator</w:t>
            </w:r>
            <w:r w:rsidR="00E3339A" w:rsidRPr="00725B7A">
              <w:rPr>
                <w:i/>
              </w:rPr>
              <w:t xml:space="preserve"> : </w:t>
            </w:r>
            <w:r w:rsidR="0079417D">
              <w:rPr>
                <w:i/>
              </w:rPr>
              <w:t>(</w:t>
            </w:r>
            <w:r w:rsidR="00C361F9" w:rsidRPr="00725B7A">
              <w:rPr>
                <w:i/>
              </w:rPr>
              <w:t>TB</w:t>
            </w:r>
            <w:r w:rsidR="000020ED" w:rsidRPr="00725B7A">
              <w:rPr>
                <w:i/>
              </w:rPr>
              <w:t>D</w:t>
            </w:r>
            <w:r w:rsidR="0079417D">
              <w:rPr>
                <w:i/>
              </w:rPr>
              <w:t>)</w:t>
            </w:r>
          </w:p>
          <w:p w:rsidR="008D665B" w:rsidRPr="00725B7A" w:rsidRDefault="008D665B" w:rsidP="00044580">
            <w:pPr>
              <w:rPr>
                <w:sz w:val="16"/>
                <w:szCs w:val="16"/>
              </w:rPr>
            </w:pPr>
          </w:p>
          <w:p w:rsidR="008D665B" w:rsidRPr="00725B7A" w:rsidRDefault="008D665B" w:rsidP="00044580">
            <w:r w:rsidRPr="00725B7A">
              <w:t xml:space="preserve">Topics: </w:t>
            </w:r>
          </w:p>
          <w:p w:rsidR="00B00C2E" w:rsidRPr="00725B7A" w:rsidRDefault="00B00C2E" w:rsidP="004B7679">
            <w:pPr>
              <w:numPr>
                <w:ilvl w:val="0"/>
                <w:numId w:val="13"/>
              </w:numPr>
              <w:ind w:left="504"/>
            </w:pPr>
            <w:r w:rsidRPr="00725B7A">
              <w:t xml:space="preserve">How to improve international broadband connectivity, including terrestrial and submarine cables and satellite connections;  </w:t>
            </w:r>
          </w:p>
          <w:p w:rsidR="00B00C2E" w:rsidRPr="00725B7A" w:rsidRDefault="00B00C2E" w:rsidP="004B7679">
            <w:pPr>
              <w:numPr>
                <w:ilvl w:val="0"/>
                <w:numId w:val="13"/>
              </w:numPr>
              <w:ind w:left="504"/>
            </w:pPr>
            <w:r w:rsidRPr="00725B7A">
              <w:t xml:space="preserve">How to promote hi-speed, affordable and sustainable broadband networks; </w:t>
            </w:r>
          </w:p>
          <w:p w:rsidR="00B00C2E" w:rsidRPr="00725B7A" w:rsidRDefault="00B00C2E" w:rsidP="004B7679">
            <w:pPr>
              <w:numPr>
                <w:ilvl w:val="0"/>
                <w:numId w:val="13"/>
              </w:numPr>
              <w:ind w:left="504"/>
            </w:pPr>
            <w:r w:rsidRPr="00725B7A">
              <w:t xml:space="preserve">How to assist members in introducing and promoting Internet exchange points (IXPs) and in deploying and transitioning to IPv6-based networks; </w:t>
            </w:r>
          </w:p>
          <w:p w:rsidR="00B00C2E" w:rsidRPr="00725B7A" w:rsidRDefault="00B00C2E" w:rsidP="004B7679">
            <w:pPr>
              <w:numPr>
                <w:ilvl w:val="0"/>
                <w:numId w:val="13"/>
              </w:numPr>
              <w:ind w:left="504"/>
            </w:pPr>
            <w:r w:rsidRPr="00725B7A">
              <w:t>How to deploy suitable technologies to maximize the benefits of universal service funds in the areas of access and backhaul broadband networks and source of power supply in bringing telecommunications/ICTs to unserved and underserved populations</w:t>
            </w:r>
          </w:p>
          <w:p w:rsidR="008D665B" w:rsidRPr="00725B7A" w:rsidRDefault="008D665B" w:rsidP="006510B6">
            <w:pPr>
              <w:ind w:left="360"/>
              <w:rPr>
                <w:sz w:val="16"/>
                <w:szCs w:val="16"/>
              </w:rPr>
            </w:pPr>
          </w:p>
          <w:p w:rsidR="008D665B" w:rsidRPr="00725B7A" w:rsidRDefault="008D665B" w:rsidP="00044580">
            <w:r w:rsidRPr="00725B7A">
              <w:t>Speakers:</w:t>
            </w:r>
          </w:p>
          <w:p w:rsidR="008D665B" w:rsidRPr="00725B7A" w:rsidRDefault="006510B6" w:rsidP="004B7679">
            <w:pPr>
              <w:numPr>
                <w:ilvl w:val="0"/>
                <w:numId w:val="13"/>
              </w:numPr>
              <w:ind w:left="504"/>
            </w:pPr>
            <w:r w:rsidRPr="00725B7A">
              <w:t>ISOC</w:t>
            </w:r>
            <w:r w:rsidR="0093798E" w:rsidRPr="00725B7A">
              <w:t xml:space="preserve"> </w:t>
            </w:r>
            <w:r w:rsidR="0093798E" w:rsidRPr="004B7679">
              <w:rPr>
                <w:iCs/>
              </w:rPr>
              <w:t>(TBC)</w:t>
            </w:r>
          </w:p>
          <w:p w:rsidR="00E3339A" w:rsidRPr="00725B7A" w:rsidRDefault="006510B6" w:rsidP="004B7679">
            <w:pPr>
              <w:numPr>
                <w:ilvl w:val="0"/>
                <w:numId w:val="13"/>
              </w:numPr>
              <w:ind w:left="504"/>
            </w:pPr>
            <w:r w:rsidRPr="00725B7A">
              <w:t>APNIC</w:t>
            </w:r>
            <w:r w:rsidR="0093798E" w:rsidRPr="00725B7A">
              <w:t xml:space="preserve"> </w:t>
            </w:r>
            <w:r w:rsidR="0093798E" w:rsidRPr="004B7679">
              <w:t>(TBC)</w:t>
            </w:r>
          </w:p>
          <w:p w:rsidR="00E3339A" w:rsidRPr="00725B7A" w:rsidRDefault="006510B6" w:rsidP="004B7679">
            <w:pPr>
              <w:numPr>
                <w:ilvl w:val="0"/>
                <w:numId w:val="13"/>
              </w:numPr>
              <w:ind w:left="504"/>
            </w:pPr>
            <w:r w:rsidRPr="00725B7A">
              <w:t>Facebook</w:t>
            </w:r>
            <w:r w:rsidR="0093798E" w:rsidRPr="00725B7A">
              <w:t xml:space="preserve"> </w:t>
            </w:r>
            <w:r w:rsidR="0079417D">
              <w:t xml:space="preserve">/ Google </w:t>
            </w:r>
            <w:r w:rsidR="0093798E" w:rsidRPr="004B7679">
              <w:t>(TBC)</w:t>
            </w:r>
          </w:p>
          <w:p w:rsidR="008D665B" w:rsidRPr="00725B7A" w:rsidRDefault="008D665B" w:rsidP="002B0937"/>
        </w:tc>
      </w:tr>
      <w:tr w:rsidR="008D665B" w:rsidRPr="00725B7A" w:rsidTr="002C6301">
        <w:tc>
          <w:tcPr>
            <w:tcW w:w="1597" w:type="dxa"/>
            <w:tcBorders>
              <w:left w:val="single" w:sz="12" w:space="0" w:color="auto"/>
            </w:tcBorders>
            <w:shd w:val="clear" w:color="auto" w:fill="auto"/>
          </w:tcPr>
          <w:p w:rsidR="008D665B" w:rsidRPr="00725B7A" w:rsidRDefault="008D665B" w:rsidP="007971F4">
            <w:pPr>
              <w:spacing w:before="80" w:after="80"/>
              <w:jc w:val="center"/>
            </w:pPr>
            <w:r w:rsidRPr="00725B7A">
              <w:t xml:space="preserve">18:00 - </w:t>
            </w:r>
          </w:p>
        </w:tc>
        <w:tc>
          <w:tcPr>
            <w:tcW w:w="7546" w:type="dxa"/>
            <w:tcBorders>
              <w:right w:val="single" w:sz="12" w:space="0" w:color="auto"/>
            </w:tcBorders>
            <w:shd w:val="clear" w:color="auto" w:fill="auto"/>
          </w:tcPr>
          <w:p w:rsidR="008D665B" w:rsidRPr="00725B7A" w:rsidRDefault="008D665B" w:rsidP="007971F4">
            <w:pPr>
              <w:spacing w:before="80" w:after="80"/>
              <w:jc w:val="center"/>
            </w:pPr>
            <w:r w:rsidRPr="00725B7A">
              <w:t>Welcome Dinner (To Be Confirmed)</w:t>
            </w:r>
          </w:p>
        </w:tc>
      </w:tr>
      <w:tr w:rsidR="008D665B" w:rsidRPr="00725B7A" w:rsidTr="002C6301">
        <w:trPr>
          <w:trHeight w:val="504"/>
        </w:trPr>
        <w:tc>
          <w:tcPr>
            <w:tcW w:w="1597" w:type="dxa"/>
            <w:tcBorders>
              <w:left w:val="single" w:sz="12" w:space="0" w:color="auto"/>
            </w:tcBorders>
            <w:shd w:val="clear" w:color="auto" w:fill="8EAADB"/>
            <w:vAlign w:val="center"/>
          </w:tcPr>
          <w:p w:rsidR="008D665B" w:rsidRPr="00725B7A" w:rsidRDefault="008D665B" w:rsidP="00044580">
            <w:pPr>
              <w:jc w:val="center"/>
              <w:rPr>
                <w:b/>
              </w:rPr>
            </w:pPr>
            <w:r w:rsidRPr="00725B7A">
              <w:rPr>
                <w:b/>
              </w:rPr>
              <w:t>Time</w:t>
            </w:r>
          </w:p>
        </w:tc>
        <w:tc>
          <w:tcPr>
            <w:tcW w:w="7546" w:type="dxa"/>
            <w:tcBorders>
              <w:right w:val="single" w:sz="12" w:space="0" w:color="auto"/>
            </w:tcBorders>
            <w:shd w:val="clear" w:color="auto" w:fill="8EAADB"/>
            <w:vAlign w:val="center"/>
          </w:tcPr>
          <w:p w:rsidR="008D665B" w:rsidRPr="00725B7A" w:rsidRDefault="008D665B" w:rsidP="003319D6">
            <w:r w:rsidRPr="00725B7A">
              <w:rPr>
                <w:b/>
              </w:rPr>
              <w:t>Day 2 –</w:t>
            </w:r>
            <w:r w:rsidR="003319D6">
              <w:rPr>
                <w:b/>
              </w:rPr>
              <w:t>28 November</w:t>
            </w:r>
            <w:r w:rsidR="00673389" w:rsidRPr="00725B7A">
              <w:rPr>
                <w:b/>
              </w:rPr>
              <w:t xml:space="preserve"> 2018</w:t>
            </w:r>
          </w:p>
        </w:tc>
      </w:tr>
      <w:tr w:rsidR="008D665B" w:rsidRPr="00725B7A" w:rsidTr="002C6301">
        <w:tc>
          <w:tcPr>
            <w:tcW w:w="1597" w:type="dxa"/>
            <w:tcBorders>
              <w:left w:val="single" w:sz="12" w:space="0" w:color="auto"/>
            </w:tcBorders>
            <w:shd w:val="clear" w:color="auto" w:fill="auto"/>
          </w:tcPr>
          <w:p w:rsidR="008D665B" w:rsidRPr="00725B7A" w:rsidRDefault="008D665B" w:rsidP="007971F4">
            <w:pPr>
              <w:spacing w:before="120"/>
              <w:jc w:val="center"/>
            </w:pPr>
            <w:r w:rsidRPr="00725B7A">
              <w:t>9:00  - 10:30</w:t>
            </w:r>
          </w:p>
        </w:tc>
        <w:tc>
          <w:tcPr>
            <w:tcW w:w="7546" w:type="dxa"/>
            <w:tcBorders>
              <w:right w:val="single" w:sz="12" w:space="0" w:color="auto"/>
            </w:tcBorders>
            <w:shd w:val="clear" w:color="auto" w:fill="auto"/>
          </w:tcPr>
          <w:p w:rsidR="008D665B" w:rsidRPr="00725B7A" w:rsidRDefault="008D665B" w:rsidP="007971F4">
            <w:pPr>
              <w:tabs>
                <w:tab w:val="left" w:pos="1267"/>
              </w:tabs>
              <w:spacing w:before="120"/>
              <w:ind w:left="1267" w:hanging="1267"/>
            </w:pPr>
            <w:r w:rsidRPr="00725B7A">
              <w:rPr>
                <w:b/>
                <w:bCs/>
              </w:rPr>
              <w:t xml:space="preserve">Session 5 </w:t>
            </w:r>
            <w:r w:rsidR="00C01345" w:rsidRPr="00725B7A">
              <w:rPr>
                <w:b/>
                <w:bCs/>
              </w:rPr>
              <w:t>:</w:t>
            </w:r>
            <w:r w:rsidR="00C1403E" w:rsidRPr="00725B7A">
              <w:t xml:space="preserve"> </w:t>
            </w:r>
            <w:r w:rsidR="00B00C2E" w:rsidRPr="00725B7A">
              <w:rPr>
                <w:b/>
                <w:bCs/>
                <w:i/>
                <w:iCs/>
              </w:rPr>
              <w:t xml:space="preserve">Securing </w:t>
            </w:r>
            <w:r w:rsidR="00C1403E" w:rsidRPr="00725B7A">
              <w:rPr>
                <w:b/>
                <w:bCs/>
                <w:i/>
                <w:iCs/>
              </w:rPr>
              <w:t xml:space="preserve">Critical </w:t>
            </w:r>
            <w:r w:rsidR="00B00C2E" w:rsidRPr="00725B7A">
              <w:rPr>
                <w:b/>
                <w:bCs/>
                <w:i/>
                <w:iCs/>
              </w:rPr>
              <w:t>Information Infrastructure</w:t>
            </w:r>
            <w:r w:rsidR="00C1403E" w:rsidRPr="00725B7A">
              <w:rPr>
                <w:b/>
                <w:bCs/>
                <w:i/>
                <w:iCs/>
              </w:rPr>
              <w:t xml:space="preserve"> </w:t>
            </w:r>
          </w:p>
          <w:p w:rsidR="008D665B" w:rsidRPr="00725B7A" w:rsidRDefault="008D665B" w:rsidP="00044580">
            <w:pPr>
              <w:rPr>
                <w:i/>
              </w:rPr>
            </w:pPr>
            <w:r w:rsidRPr="00725B7A">
              <w:rPr>
                <w:i/>
              </w:rPr>
              <w:t xml:space="preserve">This session </w:t>
            </w:r>
            <w:r w:rsidR="00294623" w:rsidRPr="00725B7A">
              <w:rPr>
                <w:i/>
              </w:rPr>
              <w:t>discusses</w:t>
            </w:r>
            <w:r w:rsidR="003543E9" w:rsidRPr="00725B7A">
              <w:rPr>
                <w:i/>
              </w:rPr>
              <w:t xml:space="preserve"> </w:t>
            </w:r>
            <w:r w:rsidR="00B00C2E" w:rsidRPr="00725B7A">
              <w:rPr>
                <w:i/>
              </w:rPr>
              <w:t>how to ensure the critical information infrastructure secure against malicious manmade attacks. It will also cover the new developments and trends of cyber threat and attacks</w:t>
            </w:r>
          </w:p>
          <w:p w:rsidR="008D665B" w:rsidRPr="00725B7A" w:rsidRDefault="00D4081B" w:rsidP="007971F4">
            <w:pPr>
              <w:spacing w:before="120"/>
              <w:rPr>
                <w:i/>
              </w:rPr>
            </w:pPr>
            <w:r>
              <w:rPr>
                <w:i/>
              </w:rPr>
              <w:t>Moderator</w:t>
            </w:r>
            <w:r w:rsidR="008D665B" w:rsidRPr="00725B7A">
              <w:rPr>
                <w:i/>
              </w:rPr>
              <w:t xml:space="preserve"> : </w:t>
            </w:r>
            <w:r w:rsidR="0079417D">
              <w:rPr>
                <w:i/>
              </w:rPr>
              <w:t>(</w:t>
            </w:r>
            <w:r w:rsidR="000020ED" w:rsidRPr="00725B7A">
              <w:rPr>
                <w:i/>
              </w:rPr>
              <w:t>TBD</w:t>
            </w:r>
            <w:r w:rsidR="0079417D">
              <w:rPr>
                <w:i/>
              </w:rPr>
              <w:t>)</w:t>
            </w:r>
          </w:p>
          <w:p w:rsidR="00C4158F" w:rsidRDefault="00C4158F" w:rsidP="00044580">
            <w:pPr>
              <w:rPr>
                <w:sz w:val="16"/>
                <w:szCs w:val="16"/>
              </w:rPr>
            </w:pPr>
          </w:p>
          <w:p w:rsidR="00C4158F" w:rsidRDefault="00C4158F" w:rsidP="00044580">
            <w:pPr>
              <w:rPr>
                <w:sz w:val="16"/>
                <w:szCs w:val="16"/>
              </w:rPr>
            </w:pPr>
          </w:p>
          <w:p w:rsidR="00C4158F" w:rsidRDefault="00C4158F" w:rsidP="00044580">
            <w:pPr>
              <w:rPr>
                <w:sz w:val="16"/>
                <w:szCs w:val="16"/>
              </w:rPr>
            </w:pPr>
          </w:p>
          <w:p w:rsidR="006A3470" w:rsidRPr="00725B7A" w:rsidRDefault="006A3470" w:rsidP="00044580">
            <w:pPr>
              <w:rPr>
                <w:sz w:val="16"/>
                <w:szCs w:val="16"/>
              </w:rPr>
            </w:pPr>
          </w:p>
          <w:p w:rsidR="008D665B" w:rsidRPr="00725B7A" w:rsidRDefault="008D665B" w:rsidP="00044580">
            <w:r w:rsidRPr="00725B7A">
              <w:lastRenderedPageBreak/>
              <w:t>Topics:</w:t>
            </w:r>
          </w:p>
          <w:p w:rsidR="008D665B" w:rsidRPr="00725B7A" w:rsidRDefault="00B00C2E" w:rsidP="004B7679">
            <w:pPr>
              <w:numPr>
                <w:ilvl w:val="0"/>
                <w:numId w:val="13"/>
              </w:numPr>
              <w:ind w:left="504"/>
            </w:pPr>
            <w:r w:rsidRPr="00725B7A">
              <w:t>Appropriate policies and strategies for cybersecurity, including critical information infrastructure protection such as terrestrial and submarine cable;</w:t>
            </w:r>
            <w:r w:rsidR="00C1403E" w:rsidRPr="00725B7A">
              <w:t xml:space="preserve"> </w:t>
            </w:r>
          </w:p>
          <w:p w:rsidR="00B00C2E" w:rsidRPr="00725B7A" w:rsidRDefault="00294623" w:rsidP="004B7679">
            <w:pPr>
              <w:numPr>
                <w:ilvl w:val="0"/>
                <w:numId w:val="13"/>
              </w:numPr>
              <w:ind w:left="504"/>
            </w:pPr>
            <w:r w:rsidRPr="00725B7A">
              <w:t xml:space="preserve"> </w:t>
            </w:r>
            <w:r w:rsidR="00B00C2E" w:rsidRPr="00725B7A">
              <w:t xml:space="preserve">Sharing best practices in running national/regional Computer Emergency Response Team (CERT) and Computer Security Incident Response Team(CSIRT); </w:t>
            </w:r>
          </w:p>
          <w:p w:rsidR="00294623" w:rsidRPr="00725B7A" w:rsidRDefault="00B00C2E" w:rsidP="004B7679">
            <w:pPr>
              <w:numPr>
                <w:ilvl w:val="0"/>
                <w:numId w:val="13"/>
              </w:numPr>
              <w:ind w:left="504"/>
            </w:pPr>
            <w:r w:rsidRPr="00725B7A">
              <w:t>Updates of IPv6 and DNS security</w:t>
            </w:r>
          </w:p>
          <w:p w:rsidR="008D665B" w:rsidRPr="00725B7A" w:rsidRDefault="00294623" w:rsidP="00725B7A">
            <w:pPr>
              <w:ind w:left="720"/>
              <w:rPr>
                <w:sz w:val="16"/>
                <w:szCs w:val="16"/>
              </w:rPr>
            </w:pPr>
            <w:r w:rsidRPr="00725B7A">
              <w:t xml:space="preserve"> </w:t>
            </w:r>
          </w:p>
          <w:p w:rsidR="008D665B" w:rsidRPr="00725B7A" w:rsidRDefault="008D665B" w:rsidP="00044580">
            <w:r w:rsidRPr="00725B7A">
              <w:t>Speakers:</w:t>
            </w:r>
          </w:p>
          <w:p w:rsidR="00294623" w:rsidRPr="00725B7A" w:rsidRDefault="006510B6" w:rsidP="004B7679">
            <w:pPr>
              <w:numPr>
                <w:ilvl w:val="0"/>
                <w:numId w:val="13"/>
              </w:numPr>
              <w:ind w:left="504"/>
            </w:pPr>
            <w:r w:rsidRPr="00725B7A">
              <w:t>APT Members</w:t>
            </w:r>
            <w:r w:rsidR="0093798E" w:rsidRPr="00725B7A">
              <w:t xml:space="preserve"> in the Pacific </w:t>
            </w:r>
            <w:r w:rsidR="0093798E" w:rsidRPr="00725B7A">
              <w:rPr>
                <w:i/>
              </w:rPr>
              <w:t>(TBD);</w:t>
            </w:r>
          </w:p>
          <w:p w:rsidR="00294623" w:rsidRPr="00725B7A" w:rsidRDefault="0093798E" w:rsidP="004B7679">
            <w:pPr>
              <w:numPr>
                <w:ilvl w:val="0"/>
                <w:numId w:val="13"/>
              </w:numPr>
              <w:ind w:left="504"/>
            </w:pPr>
            <w:r w:rsidRPr="00725B7A">
              <w:t xml:space="preserve">ICANN </w:t>
            </w:r>
            <w:r w:rsidRPr="004B7679">
              <w:t>(TBC)</w:t>
            </w:r>
          </w:p>
          <w:p w:rsidR="008D665B" w:rsidRPr="00725B7A" w:rsidRDefault="008D665B" w:rsidP="002B0937"/>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lastRenderedPageBreak/>
              <w:t>10:30 – 10:45</w:t>
            </w:r>
          </w:p>
        </w:tc>
        <w:tc>
          <w:tcPr>
            <w:tcW w:w="7546" w:type="dxa"/>
            <w:tcBorders>
              <w:right w:val="single" w:sz="12" w:space="0" w:color="auto"/>
            </w:tcBorders>
            <w:shd w:val="clear" w:color="auto" w:fill="auto"/>
          </w:tcPr>
          <w:p w:rsidR="008D665B" w:rsidRPr="00725B7A" w:rsidRDefault="008D665B" w:rsidP="00044580">
            <w:pPr>
              <w:jc w:val="center"/>
            </w:pPr>
            <w:r w:rsidRPr="00725B7A">
              <w:t>Coffee/Tea Break</w:t>
            </w:r>
          </w:p>
        </w:tc>
      </w:tr>
      <w:tr w:rsidR="008D665B" w:rsidRPr="00725B7A" w:rsidTr="002C6301">
        <w:tc>
          <w:tcPr>
            <w:tcW w:w="1597" w:type="dxa"/>
            <w:tcBorders>
              <w:left w:val="single" w:sz="12" w:space="0" w:color="auto"/>
            </w:tcBorders>
            <w:shd w:val="clear" w:color="auto" w:fill="auto"/>
          </w:tcPr>
          <w:p w:rsidR="008D665B" w:rsidRPr="00725B7A" w:rsidRDefault="008D665B" w:rsidP="007971F4">
            <w:pPr>
              <w:spacing w:before="120"/>
              <w:jc w:val="center"/>
            </w:pPr>
            <w:r w:rsidRPr="00725B7A">
              <w:t>10:45  - 12:15</w:t>
            </w:r>
          </w:p>
        </w:tc>
        <w:tc>
          <w:tcPr>
            <w:tcW w:w="7546" w:type="dxa"/>
            <w:tcBorders>
              <w:right w:val="single" w:sz="12" w:space="0" w:color="auto"/>
            </w:tcBorders>
            <w:shd w:val="clear" w:color="auto" w:fill="auto"/>
          </w:tcPr>
          <w:p w:rsidR="00C11487" w:rsidRPr="00725B7A" w:rsidRDefault="008D665B" w:rsidP="00C11487">
            <w:pPr>
              <w:tabs>
                <w:tab w:val="left" w:pos="1267"/>
              </w:tabs>
              <w:spacing w:before="120"/>
              <w:ind w:left="1267" w:hanging="1267"/>
              <w:rPr>
                <w:b/>
                <w:bCs/>
              </w:rPr>
            </w:pPr>
            <w:r w:rsidRPr="00725B7A">
              <w:rPr>
                <w:b/>
                <w:bCs/>
              </w:rPr>
              <w:t xml:space="preserve">Session 6 </w:t>
            </w:r>
            <w:r w:rsidR="00C01345" w:rsidRPr="00725B7A">
              <w:rPr>
                <w:b/>
                <w:bCs/>
              </w:rPr>
              <w:t>:</w:t>
            </w:r>
            <w:r w:rsidR="00C01345" w:rsidRPr="00725B7A">
              <w:tab/>
            </w:r>
            <w:r w:rsidR="00294623" w:rsidRPr="00725B7A">
              <w:rPr>
                <w:b/>
                <w:bCs/>
                <w:i/>
              </w:rPr>
              <w:t xml:space="preserve"> </w:t>
            </w:r>
            <w:r w:rsidR="00C11487" w:rsidRPr="00725B7A">
              <w:rPr>
                <w:b/>
                <w:bCs/>
                <w:i/>
              </w:rPr>
              <w:t xml:space="preserve">Securing citizens and their data in the cyberspace </w:t>
            </w:r>
          </w:p>
          <w:p w:rsidR="008D665B" w:rsidRPr="00725B7A" w:rsidRDefault="008D665B" w:rsidP="00044580">
            <w:pPr>
              <w:rPr>
                <w:i/>
              </w:rPr>
            </w:pPr>
            <w:r w:rsidRPr="00725B7A">
              <w:rPr>
                <w:i/>
              </w:rPr>
              <w:t xml:space="preserve">This session discusses </w:t>
            </w:r>
            <w:r w:rsidR="00C11487" w:rsidRPr="00725B7A">
              <w:rPr>
                <w:i/>
              </w:rPr>
              <w:t>what the measures to secure citizens</w:t>
            </w:r>
            <w:r w:rsidR="006510B6" w:rsidRPr="00725B7A">
              <w:rPr>
                <w:i/>
              </w:rPr>
              <w:t xml:space="preserve"> are</w:t>
            </w:r>
            <w:r w:rsidR="00C11487" w:rsidRPr="00725B7A">
              <w:rPr>
                <w:i/>
              </w:rPr>
              <w:t>, in particular, children in the cyberspace, namely Child Online Protection (COP). The session will also covers challenges in personal data protection or privacy.</w:t>
            </w:r>
          </w:p>
          <w:p w:rsidR="008D665B" w:rsidRPr="00725B7A" w:rsidRDefault="00D4081B" w:rsidP="007971F4">
            <w:pPr>
              <w:spacing w:before="120"/>
              <w:rPr>
                <w:i/>
              </w:rPr>
            </w:pPr>
            <w:r>
              <w:rPr>
                <w:i/>
              </w:rPr>
              <w:t>Moderator</w:t>
            </w:r>
            <w:r w:rsidR="008D665B" w:rsidRPr="00725B7A">
              <w:rPr>
                <w:i/>
              </w:rPr>
              <w:t xml:space="preserve"> : </w:t>
            </w:r>
            <w:r w:rsidR="0079417D">
              <w:rPr>
                <w:i/>
              </w:rPr>
              <w:t>(</w:t>
            </w:r>
            <w:r w:rsidR="000020ED" w:rsidRPr="00725B7A">
              <w:rPr>
                <w:i/>
              </w:rPr>
              <w:t>TBD</w:t>
            </w:r>
            <w:r w:rsidR="0079417D">
              <w:rPr>
                <w:i/>
              </w:rPr>
              <w:t>)</w:t>
            </w:r>
          </w:p>
          <w:p w:rsidR="008D665B" w:rsidRPr="00725B7A" w:rsidRDefault="008D665B" w:rsidP="00044580">
            <w:pPr>
              <w:rPr>
                <w:sz w:val="16"/>
                <w:szCs w:val="16"/>
              </w:rPr>
            </w:pPr>
          </w:p>
          <w:p w:rsidR="008D665B" w:rsidRPr="00725B7A" w:rsidRDefault="008D665B" w:rsidP="00044580">
            <w:r w:rsidRPr="00725B7A">
              <w:t>Topics:</w:t>
            </w:r>
          </w:p>
          <w:p w:rsidR="00294623" w:rsidRPr="00725B7A" w:rsidRDefault="00C11487" w:rsidP="004B7679">
            <w:pPr>
              <w:numPr>
                <w:ilvl w:val="0"/>
                <w:numId w:val="13"/>
              </w:numPr>
              <w:ind w:left="504"/>
            </w:pPr>
            <w:r w:rsidRPr="00725B7A">
              <w:t>What are the challenges in securing citizens and their data in the cyberspace;</w:t>
            </w:r>
            <w:r w:rsidR="00294623" w:rsidRPr="00725B7A">
              <w:t xml:space="preserve"> </w:t>
            </w:r>
            <w:r w:rsidRPr="00725B7A">
              <w:t>What are the best practices and recommendations of the Child Online Protection;</w:t>
            </w:r>
            <w:r w:rsidR="00294623" w:rsidRPr="00725B7A">
              <w:t xml:space="preserve"> </w:t>
            </w:r>
            <w:r w:rsidRPr="00725B7A">
              <w:t>How to handle the issues of p</w:t>
            </w:r>
            <w:r w:rsidR="00C1403E" w:rsidRPr="00725B7A">
              <w:t xml:space="preserve">ersonal </w:t>
            </w:r>
            <w:r w:rsidRPr="00725B7A">
              <w:t xml:space="preserve">data crossing the national border </w:t>
            </w:r>
          </w:p>
          <w:p w:rsidR="008D665B" w:rsidRPr="00725B7A" w:rsidRDefault="008D665B" w:rsidP="00044580">
            <w:pPr>
              <w:rPr>
                <w:sz w:val="16"/>
                <w:szCs w:val="16"/>
              </w:rPr>
            </w:pPr>
          </w:p>
          <w:p w:rsidR="008D665B" w:rsidRPr="00725B7A" w:rsidRDefault="008D665B" w:rsidP="00044580">
            <w:r w:rsidRPr="00725B7A">
              <w:t>Speakers:</w:t>
            </w:r>
          </w:p>
          <w:p w:rsidR="0093798E" w:rsidRPr="00725B7A" w:rsidRDefault="0093798E" w:rsidP="004B7679">
            <w:pPr>
              <w:numPr>
                <w:ilvl w:val="0"/>
                <w:numId w:val="13"/>
              </w:numPr>
              <w:ind w:left="504"/>
            </w:pPr>
            <w:r w:rsidRPr="00725B7A">
              <w:t xml:space="preserve">APT Members in the Pacific </w:t>
            </w:r>
            <w:r w:rsidRPr="00725B7A">
              <w:rPr>
                <w:i/>
              </w:rPr>
              <w:t>(TBD);</w:t>
            </w:r>
          </w:p>
          <w:p w:rsidR="00294623" w:rsidRPr="00725B7A" w:rsidRDefault="0093798E" w:rsidP="004B7679">
            <w:pPr>
              <w:numPr>
                <w:ilvl w:val="0"/>
                <w:numId w:val="13"/>
              </w:numPr>
              <w:ind w:left="504"/>
            </w:pPr>
            <w:r w:rsidRPr="00725B7A">
              <w:t>Mobile Operators</w:t>
            </w:r>
            <w:r w:rsidR="00D76E09" w:rsidRPr="00725B7A">
              <w:t xml:space="preserve"> </w:t>
            </w:r>
            <w:r w:rsidR="00D76E09" w:rsidRPr="004B7679">
              <w:t>(TBD)</w:t>
            </w:r>
            <w:r w:rsidR="00D76E09" w:rsidRPr="00725B7A">
              <w:t>;</w:t>
            </w:r>
          </w:p>
          <w:p w:rsidR="00294623" w:rsidRPr="00725B7A" w:rsidRDefault="00D76E09" w:rsidP="004B7679">
            <w:pPr>
              <w:numPr>
                <w:ilvl w:val="0"/>
                <w:numId w:val="13"/>
              </w:numPr>
              <w:ind w:left="504"/>
            </w:pPr>
            <w:r w:rsidRPr="00725B7A">
              <w:t xml:space="preserve">Internet Communities </w:t>
            </w:r>
            <w:r w:rsidRPr="004B7679">
              <w:t>(TBD)</w:t>
            </w:r>
          </w:p>
          <w:p w:rsidR="00294623" w:rsidRPr="00725B7A" w:rsidRDefault="00294623" w:rsidP="004B7679">
            <w:pPr>
              <w:ind w:left="144"/>
            </w:pP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t>12:15 – 14:00</w:t>
            </w:r>
          </w:p>
        </w:tc>
        <w:tc>
          <w:tcPr>
            <w:tcW w:w="7546" w:type="dxa"/>
            <w:tcBorders>
              <w:right w:val="single" w:sz="12" w:space="0" w:color="auto"/>
            </w:tcBorders>
            <w:shd w:val="clear" w:color="auto" w:fill="auto"/>
          </w:tcPr>
          <w:p w:rsidR="008D665B" w:rsidRPr="00725B7A" w:rsidRDefault="008D665B" w:rsidP="00044580">
            <w:pPr>
              <w:jc w:val="center"/>
            </w:pPr>
            <w:r w:rsidRPr="00725B7A">
              <w:t>Lunch Break</w:t>
            </w:r>
          </w:p>
        </w:tc>
      </w:tr>
      <w:tr w:rsidR="008D665B" w:rsidRPr="00725B7A" w:rsidTr="002C6301">
        <w:tc>
          <w:tcPr>
            <w:tcW w:w="1597" w:type="dxa"/>
            <w:tcBorders>
              <w:left w:val="single" w:sz="12" w:space="0" w:color="auto"/>
            </w:tcBorders>
            <w:shd w:val="clear" w:color="auto" w:fill="auto"/>
          </w:tcPr>
          <w:p w:rsidR="008D665B" w:rsidRPr="00725B7A" w:rsidRDefault="008D665B" w:rsidP="007971F4">
            <w:pPr>
              <w:spacing w:before="120"/>
              <w:jc w:val="center"/>
            </w:pPr>
            <w:r w:rsidRPr="00725B7A">
              <w:t>14:00 – 15:30</w:t>
            </w:r>
          </w:p>
        </w:tc>
        <w:tc>
          <w:tcPr>
            <w:tcW w:w="7546" w:type="dxa"/>
            <w:tcBorders>
              <w:right w:val="single" w:sz="12" w:space="0" w:color="auto"/>
            </w:tcBorders>
            <w:shd w:val="clear" w:color="auto" w:fill="auto"/>
          </w:tcPr>
          <w:p w:rsidR="00802856" w:rsidRPr="00725B7A" w:rsidRDefault="008D665B" w:rsidP="00802856">
            <w:pPr>
              <w:tabs>
                <w:tab w:val="left" w:pos="1267"/>
              </w:tabs>
              <w:spacing w:before="120"/>
              <w:ind w:left="1267" w:hanging="1267"/>
              <w:rPr>
                <w:b/>
                <w:i/>
              </w:rPr>
            </w:pPr>
            <w:r w:rsidRPr="00725B7A">
              <w:rPr>
                <w:b/>
                <w:bCs/>
              </w:rPr>
              <w:t xml:space="preserve">Session 7 </w:t>
            </w:r>
            <w:r w:rsidR="00C01345" w:rsidRPr="00725B7A">
              <w:rPr>
                <w:b/>
                <w:bCs/>
              </w:rPr>
              <w:t>:</w:t>
            </w:r>
            <w:r w:rsidR="00C01345" w:rsidRPr="00725B7A">
              <w:tab/>
            </w:r>
            <w:r w:rsidR="00294623" w:rsidRPr="00725B7A">
              <w:rPr>
                <w:b/>
                <w:i/>
              </w:rPr>
              <w:t xml:space="preserve"> </w:t>
            </w:r>
            <w:r w:rsidR="00C1403E" w:rsidRPr="00725B7A">
              <w:rPr>
                <w:b/>
                <w:i/>
              </w:rPr>
              <w:t xml:space="preserve">Natural Disaster </w:t>
            </w:r>
            <w:r w:rsidR="00802856" w:rsidRPr="00725B7A">
              <w:rPr>
                <w:b/>
                <w:i/>
              </w:rPr>
              <w:t xml:space="preserve"> preparedness, risk reduction and mitigation</w:t>
            </w:r>
          </w:p>
          <w:p w:rsidR="006A3470" w:rsidRDefault="00802856" w:rsidP="00C01345">
            <w:pPr>
              <w:spacing w:before="120"/>
              <w:rPr>
                <w:i/>
              </w:rPr>
            </w:pPr>
            <w:r w:rsidRPr="00725B7A">
              <w:rPr>
                <w:i/>
              </w:rPr>
              <w:t xml:space="preserve">Taking into account the vulnerability of members in the Pacific to natural disasters, challenges related to disaster preparedness, risk reduction and mitigation should be properly addressed. Thus this </w:t>
            </w:r>
            <w:r w:rsidR="00044580" w:rsidRPr="00725B7A">
              <w:rPr>
                <w:i/>
              </w:rPr>
              <w:t xml:space="preserve">session </w:t>
            </w:r>
            <w:r w:rsidR="00EB006F" w:rsidRPr="00725B7A">
              <w:rPr>
                <w:i/>
              </w:rPr>
              <w:t xml:space="preserve">focuses on </w:t>
            </w:r>
            <w:r w:rsidRPr="00725B7A">
              <w:rPr>
                <w:i/>
              </w:rPr>
              <w:t xml:space="preserve">how to prepare natural disasters and how to reduce and mitigate the risks </w:t>
            </w:r>
          </w:p>
          <w:p w:rsidR="008D665B" w:rsidRPr="00725B7A" w:rsidRDefault="00D4081B" w:rsidP="00C01345">
            <w:pPr>
              <w:spacing w:before="120"/>
              <w:rPr>
                <w:i/>
              </w:rPr>
            </w:pPr>
            <w:r>
              <w:rPr>
                <w:i/>
              </w:rPr>
              <w:t>Moderator</w:t>
            </w:r>
            <w:r w:rsidR="008D665B" w:rsidRPr="00725B7A">
              <w:rPr>
                <w:i/>
              </w:rPr>
              <w:t xml:space="preserve"> : </w:t>
            </w:r>
            <w:r>
              <w:rPr>
                <w:i/>
              </w:rPr>
              <w:t>W</w:t>
            </w:r>
            <w:r w:rsidR="0079417D">
              <w:rPr>
                <w:i/>
              </w:rPr>
              <w:t xml:space="preserve">orld </w:t>
            </w:r>
            <w:r>
              <w:rPr>
                <w:i/>
              </w:rPr>
              <w:t>F</w:t>
            </w:r>
            <w:r w:rsidR="0079417D">
              <w:rPr>
                <w:i/>
              </w:rPr>
              <w:t xml:space="preserve">ood </w:t>
            </w:r>
            <w:r>
              <w:rPr>
                <w:i/>
              </w:rPr>
              <w:t>P</w:t>
            </w:r>
            <w:r w:rsidR="0079417D">
              <w:rPr>
                <w:i/>
              </w:rPr>
              <w:t>rogramme</w:t>
            </w:r>
            <w:r>
              <w:rPr>
                <w:i/>
              </w:rPr>
              <w:t xml:space="preserve"> (TBC)</w:t>
            </w:r>
          </w:p>
          <w:p w:rsidR="008D665B" w:rsidRPr="00725B7A" w:rsidRDefault="008D665B" w:rsidP="00044580">
            <w:pPr>
              <w:rPr>
                <w:sz w:val="16"/>
                <w:szCs w:val="16"/>
              </w:rPr>
            </w:pPr>
          </w:p>
          <w:p w:rsidR="008D665B" w:rsidRPr="00725B7A" w:rsidRDefault="008D665B" w:rsidP="00044580">
            <w:r w:rsidRPr="00725B7A">
              <w:t>Topics:</w:t>
            </w:r>
          </w:p>
          <w:p w:rsidR="00802856" w:rsidRPr="00725B7A" w:rsidRDefault="00802856" w:rsidP="004B7679">
            <w:pPr>
              <w:numPr>
                <w:ilvl w:val="0"/>
                <w:numId w:val="13"/>
              </w:numPr>
              <w:ind w:left="504"/>
            </w:pPr>
            <w:r w:rsidRPr="00725B7A">
              <w:rPr>
                <w:color w:val="000000"/>
                <w:sz w:val="22"/>
                <w:shd w:val="clear" w:color="auto" w:fill="FFFFFF"/>
              </w:rPr>
              <w:t xml:space="preserve">Sharing </w:t>
            </w:r>
            <w:r w:rsidRPr="00725B7A">
              <w:t>national emergency telecommunication/ICT strategies;</w:t>
            </w:r>
            <w:r w:rsidRPr="00725B7A">
              <w:rPr>
                <w:color w:val="000000"/>
                <w:sz w:val="22"/>
                <w:shd w:val="clear" w:color="auto" w:fill="FFFFFF"/>
              </w:rPr>
              <w:t xml:space="preserve"> </w:t>
            </w:r>
          </w:p>
          <w:p w:rsidR="008D665B" w:rsidRPr="00725B7A" w:rsidRDefault="00802856" w:rsidP="004B7679">
            <w:pPr>
              <w:numPr>
                <w:ilvl w:val="0"/>
                <w:numId w:val="13"/>
              </w:numPr>
              <w:ind w:left="504"/>
            </w:pPr>
            <w:r w:rsidRPr="00725B7A">
              <w:t>Updates on ICT based solutions to assist with disaster preparedness, risk reduction and response, including wireless and satellite-based technologies;</w:t>
            </w:r>
          </w:p>
          <w:p w:rsidR="00294623" w:rsidRPr="00725B7A" w:rsidRDefault="00294623" w:rsidP="004B7679">
            <w:pPr>
              <w:numPr>
                <w:ilvl w:val="0"/>
                <w:numId w:val="13"/>
              </w:numPr>
              <w:ind w:left="504"/>
            </w:pPr>
            <w:r w:rsidRPr="004B7679">
              <w:t xml:space="preserve"> </w:t>
            </w:r>
            <w:r w:rsidR="00802856" w:rsidRPr="00725B7A">
              <w:t>Sharing information and experiences on data collection and analysis, early warning systems, business recovery and network reconstruction incorporating disaster resilient features;</w:t>
            </w:r>
          </w:p>
          <w:p w:rsidR="00802856" w:rsidRPr="00725B7A" w:rsidRDefault="00294623" w:rsidP="004B7679">
            <w:pPr>
              <w:numPr>
                <w:ilvl w:val="0"/>
                <w:numId w:val="13"/>
              </w:numPr>
              <w:ind w:left="504"/>
            </w:pPr>
            <w:r w:rsidRPr="00725B7A">
              <w:rPr>
                <w:color w:val="000000"/>
                <w:sz w:val="22"/>
                <w:shd w:val="clear" w:color="auto" w:fill="FFFFFF"/>
              </w:rPr>
              <w:lastRenderedPageBreak/>
              <w:t xml:space="preserve"> </w:t>
            </w:r>
            <w:r w:rsidR="00802856" w:rsidRPr="00725B7A">
              <w:t>Strengthening collaboration and cooperation among key institutions, players and stakeholders to mitigate and manage risk in disaster management</w:t>
            </w:r>
          </w:p>
          <w:p w:rsidR="008D665B" w:rsidRPr="00725B7A" w:rsidRDefault="008D665B" w:rsidP="00044580">
            <w:pPr>
              <w:rPr>
                <w:sz w:val="16"/>
                <w:szCs w:val="16"/>
              </w:rPr>
            </w:pPr>
          </w:p>
          <w:p w:rsidR="008D665B" w:rsidRPr="00725B7A" w:rsidRDefault="008D665B" w:rsidP="00044580">
            <w:r w:rsidRPr="00725B7A">
              <w:t>Speakers:</w:t>
            </w:r>
          </w:p>
          <w:p w:rsidR="008D665B" w:rsidRPr="00725B7A" w:rsidRDefault="006510B6" w:rsidP="004B7679">
            <w:pPr>
              <w:numPr>
                <w:ilvl w:val="0"/>
                <w:numId w:val="13"/>
              </w:numPr>
              <w:ind w:left="504"/>
            </w:pPr>
            <w:r w:rsidRPr="00725B7A">
              <w:t>APT Members</w:t>
            </w:r>
            <w:r w:rsidR="000020ED" w:rsidRPr="00725B7A">
              <w:t xml:space="preserve"> in the Pacific </w:t>
            </w:r>
            <w:r w:rsidR="000020ED" w:rsidRPr="004B7679">
              <w:rPr>
                <w:iCs/>
              </w:rPr>
              <w:t>(TBD)</w:t>
            </w:r>
            <w:r w:rsidR="000020ED" w:rsidRPr="00725B7A">
              <w:t xml:space="preserve">; </w:t>
            </w:r>
          </w:p>
          <w:p w:rsidR="00294623" w:rsidRPr="00725B7A" w:rsidRDefault="000020ED" w:rsidP="004B7679">
            <w:pPr>
              <w:numPr>
                <w:ilvl w:val="0"/>
                <w:numId w:val="13"/>
              </w:numPr>
              <w:ind w:left="504"/>
            </w:pPr>
            <w:r w:rsidRPr="00725B7A">
              <w:t xml:space="preserve">Industries involving in disaster management </w:t>
            </w:r>
            <w:r w:rsidRPr="00725B7A">
              <w:rPr>
                <w:i/>
              </w:rPr>
              <w:t>(TBD)</w:t>
            </w:r>
            <w:r w:rsidRPr="00725B7A">
              <w:t xml:space="preserve"> </w:t>
            </w:r>
          </w:p>
          <w:p w:rsidR="008D665B" w:rsidRPr="00725B7A" w:rsidRDefault="008D665B" w:rsidP="002B0937">
            <w:pPr>
              <w:ind w:left="720"/>
            </w:pP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lastRenderedPageBreak/>
              <w:t>15:30 – 15:45</w:t>
            </w:r>
          </w:p>
        </w:tc>
        <w:tc>
          <w:tcPr>
            <w:tcW w:w="7546" w:type="dxa"/>
            <w:tcBorders>
              <w:right w:val="single" w:sz="12" w:space="0" w:color="auto"/>
            </w:tcBorders>
            <w:shd w:val="clear" w:color="auto" w:fill="auto"/>
          </w:tcPr>
          <w:p w:rsidR="008D665B" w:rsidRPr="00725B7A" w:rsidRDefault="008D665B" w:rsidP="00044580">
            <w:pPr>
              <w:jc w:val="center"/>
            </w:pPr>
            <w:r w:rsidRPr="00725B7A">
              <w:t>Coffee/Tea Break</w:t>
            </w:r>
          </w:p>
        </w:tc>
      </w:tr>
      <w:tr w:rsidR="008D665B" w:rsidRPr="00725B7A" w:rsidTr="002C6301">
        <w:tc>
          <w:tcPr>
            <w:tcW w:w="1597" w:type="dxa"/>
            <w:tcBorders>
              <w:left w:val="single" w:sz="12" w:space="0" w:color="auto"/>
            </w:tcBorders>
            <w:shd w:val="clear" w:color="auto" w:fill="auto"/>
          </w:tcPr>
          <w:p w:rsidR="008D665B" w:rsidRPr="00725B7A" w:rsidRDefault="008D665B" w:rsidP="00C01345">
            <w:pPr>
              <w:spacing w:before="120"/>
              <w:jc w:val="center"/>
            </w:pPr>
            <w:r w:rsidRPr="00725B7A">
              <w:t>15:45 – 17:15</w:t>
            </w:r>
          </w:p>
        </w:tc>
        <w:tc>
          <w:tcPr>
            <w:tcW w:w="7546" w:type="dxa"/>
            <w:tcBorders>
              <w:right w:val="single" w:sz="12" w:space="0" w:color="auto"/>
            </w:tcBorders>
            <w:shd w:val="clear" w:color="auto" w:fill="auto"/>
          </w:tcPr>
          <w:p w:rsidR="008D665B" w:rsidRPr="00725B7A" w:rsidRDefault="008D665B" w:rsidP="00C01345">
            <w:pPr>
              <w:tabs>
                <w:tab w:val="left" w:pos="1254"/>
              </w:tabs>
              <w:spacing w:before="120"/>
              <w:ind w:left="1267" w:hanging="1267"/>
            </w:pPr>
            <w:r w:rsidRPr="00725B7A">
              <w:rPr>
                <w:b/>
                <w:bCs/>
              </w:rPr>
              <w:t xml:space="preserve">Session 8 </w:t>
            </w:r>
            <w:r w:rsidR="00C01345" w:rsidRPr="00725B7A">
              <w:rPr>
                <w:b/>
                <w:bCs/>
              </w:rPr>
              <w:t>:</w:t>
            </w:r>
            <w:r w:rsidR="00C01345" w:rsidRPr="00725B7A">
              <w:tab/>
            </w:r>
            <w:r w:rsidRPr="00725B7A">
              <w:rPr>
                <w:b/>
                <w:i/>
              </w:rPr>
              <w:t xml:space="preserve">Closed Session </w:t>
            </w:r>
            <w:r w:rsidR="006510B6" w:rsidRPr="00725B7A">
              <w:rPr>
                <w:b/>
                <w:i/>
              </w:rPr>
              <w:t>for Policy Makers and Regulators</w:t>
            </w:r>
          </w:p>
          <w:p w:rsidR="008D665B" w:rsidRPr="00725B7A" w:rsidRDefault="008D665B" w:rsidP="00044580">
            <w:pPr>
              <w:rPr>
                <w:i/>
              </w:rPr>
            </w:pPr>
            <w:r w:rsidRPr="00725B7A">
              <w:rPr>
                <w:i/>
              </w:rPr>
              <w:t>Th</w:t>
            </w:r>
            <w:r w:rsidR="00044580" w:rsidRPr="00725B7A">
              <w:rPr>
                <w:i/>
              </w:rPr>
              <w:t>is</w:t>
            </w:r>
            <w:r w:rsidRPr="00725B7A">
              <w:rPr>
                <w:i/>
              </w:rPr>
              <w:t xml:space="preserve"> session is dedicated for exchanging views and information among</w:t>
            </w:r>
            <w:r w:rsidR="00A514EC" w:rsidRPr="00725B7A">
              <w:rPr>
                <w:i/>
              </w:rPr>
              <w:t>st Policy Makers and Regulators</w:t>
            </w:r>
            <w:r w:rsidRPr="00725B7A">
              <w:rPr>
                <w:i/>
              </w:rPr>
              <w:t xml:space="preserve"> </w:t>
            </w:r>
            <w:r w:rsidR="007971F4" w:rsidRPr="00725B7A">
              <w:rPr>
                <w:i/>
              </w:rPr>
              <w:t>from Pacific</w:t>
            </w:r>
            <w:r w:rsidRPr="00725B7A">
              <w:rPr>
                <w:i/>
              </w:rPr>
              <w:t xml:space="preserve"> countries. The discussion topics will be decided by the participating countries.</w:t>
            </w:r>
          </w:p>
          <w:p w:rsidR="00A514EC" w:rsidRPr="00725B7A" w:rsidRDefault="00A514EC" w:rsidP="00044580">
            <w:pPr>
              <w:rPr>
                <w:i/>
              </w:rPr>
            </w:pPr>
          </w:p>
          <w:p w:rsidR="00A514EC" w:rsidRPr="00725B7A" w:rsidRDefault="00D4081B" w:rsidP="00044580">
            <w:pPr>
              <w:rPr>
                <w:i/>
              </w:rPr>
            </w:pPr>
            <w:r>
              <w:rPr>
                <w:i/>
              </w:rPr>
              <w:t>Moderator</w:t>
            </w:r>
            <w:r w:rsidR="00A514EC" w:rsidRPr="00725B7A">
              <w:rPr>
                <w:i/>
              </w:rPr>
              <w:t>:</w:t>
            </w:r>
            <w:r w:rsidR="000020ED" w:rsidRPr="00725B7A">
              <w:rPr>
                <w:i/>
              </w:rPr>
              <w:t xml:space="preserve"> </w:t>
            </w:r>
            <w:r w:rsidR="002C6301" w:rsidRPr="00725B7A">
              <w:rPr>
                <w:i/>
              </w:rPr>
              <w:t>TB</w:t>
            </w:r>
            <w:r w:rsidR="000020ED" w:rsidRPr="00725B7A">
              <w:rPr>
                <w:i/>
              </w:rPr>
              <w:t>D</w:t>
            </w:r>
          </w:p>
          <w:p w:rsidR="008D665B" w:rsidRPr="00725B7A" w:rsidRDefault="008D665B" w:rsidP="00044580"/>
        </w:tc>
      </w:tr>
      <w:tr w:rsidR="008D665B" w:rsidRPr="00725B7A" w:rsidTr="002C6301">
        <w:trPr>
          <w:trHeight w:val="504"/>
        </w:trPr>
        <w:tc>
          <w:tcPr>
            <w:tcW w:w="1597" w:type="dxa"/>
            <w:tcBorders>
              <w:left w:val="single" w:sz="12" w:space="0" w:color="auto"/>
            </w:tcBorders>
            <w:shd w:val="clear" w:color="auto" w:fill="8EAADB"/>
            <w:vAlign w:val="center"/>
          </w:tcPr>
          <w:p w:rsidR="008D665B" w:rsidRPr="00725B7A" w:rsidRDefault="008D665B" w:rsidP="00044580">
            <w:pPr>
              <w:rPr>
                <w:b/>
              </w:rPr>
            </w:pPr>
            <w:r w:rsidRPr="00725B7A">
              <w:rPr>
                <w:b/>
              </w:rPr>
              <w:t>Time</w:t>
            </w:r>
          </w:p>
        </w:tc>
        <w:tc>
          <w:tcPr>
            <w:tcW w:w="7546" w:type="dxa"/>
            <w:tcBorders>
              <w:right w:val="single" w:sz="12" w:space="0" w:color="auto"/>
            </w:tcBorders>
            <w:shd w:val="clear" w:color="auto" w:fill="8EAADB"/>
            <w:vAlign w:val="center"/>
          </w:tcPr>
          <w:p w:rsidR="008D665B" w:rsidRPr="00725B7A" w:rsidRDefault="008D665B" w:rsidP="003319D6">
            <w:r w:rsidRPr="00725B7A">
              <w:rPr>
                <w:b/>
              </w:rPr>
              <w:t xml:space="preserve">Day 3 – </w:t>
            </w:r>
            <w:r w:rsidR="003319D6">
              <w:rPr>
                <w:b/>
              </w:rPr>
              <w:t>29 November</w:t>
            </w:r>
            <w:r w:rsidR="00A514EC" w:rsidRPr="00725B7A">
              <w:rPr>
                <w:b/>
              </w:rPr>
              <w:t xml:space="preserve"> 2018</w:t>
            </w:r>
          </w:p>
        </w:tc>
      </w:tr>
      <w:tr w:rsidR="008D665B" w:rsidRPr="00725B7A" w:rsidTr="002C6301">
        <w:tc>
          <w:tcPr>
            <w:tcW w:w="1597" w:type="dxa"/>
            <w:tcBorders>
              <w:left w:val="single" w:sz="12" w:space="0" w:color="auto"/>
            </w:tcBorders>
            <w:shd w:val="clear" w:color="auto" w:fill="auto"/>
          </w:tcPr>
          <w:p w:rsidR="008D665B" w:rsidRPr="00725B7A" w:rsidRDefault="008D665B" w:rsidP="00C01345">
            <w:pPr>
              <w:spacing w:before="120"/>
              <w:jc w:val="center"/>
            </w:pPr>
            <w:r w:rsidRPr="00725B7A">
              <w:t>9:00  - 10:30</w:t>
            </w:r>
          </w:p>
        </w:tc>
        <w:tc>
          <w:tcPr>
            <w:tcW w:w="7546" w:type="dxa"/>
            <w:tcBorders>
              <w:right w:val="single" w:sz="12" w:space="0" w:color="auto"/>
            </w:tcBorders>
            <w:shd w:val="clear" w:color="auto" w:fill="auto"/>
          </w:tcPr>
          <w:p w:rsidR="008D665B" w:rsidRPr="00725B7A" w:rsidRDefault="008D665B" w:rsidP="00C01345">
            <w:pPr>
              <w:tabs>
                <w:tab w:val="left" w:pos="1254"/>
              </w:tabs>
              <w:spacing w:before="120"/>
              <w:ind w:left="1267" w:hanging="1267"/>
            </w:pPr>
            <w:r w:rsidRPr="00725B7A">
              <w:rPr>
                <w:b/>
                <w:bCs/>
              </w:rPr>
              <w:t>Session 9</w:t>
            </w:r>
            <w:r w:rsidR="00C01345" w:rsidRPr="00725B7A">
              <w:rPr>
                <w:b/>
                <w:bCs/>
              </w:rPr>
              <w:t xml:space="preserve"> :</w:t>
            </w:r>
            <w:r w:rsidR="00C01345" w:rsidRPr="00725B7A">
              <w:t xml:space="preserve"> </w:t>
            </w:r>
            <w:r w:rsidR="00C01345" w:rsidRPr="00725B7A">
              <w:tab/>
            </w:r>
            <w:r w:rsidR="00802856" w:rsidRPr="00725B7A">
              <w:rPr>
                <w:b/>
                <w:i/>
              </w:rPr>
              <w:t>Catalyzing</w:t>
            </w:r>
            <w:r w:rsidR="00802856" w:rsidRPr="00725B7A">
              <w:rPr>
                <w:b/>
                <w:bCs/>
                <w:i/>
                <w:iCs/>
              </w:rPr>
              <w:t xml:space="preserve"> </w:t>
            </w:r>
            <w:r w:rsidR="00C1403E" w:rsidRPr="00725B7A">
              <w:rPr>
                <w:b/>
                <w:bCs/>
                <w:i/>
                <w:iCs/>
              </w:rPr>
              <w:t xml:space="preserve">e-Application </w:t>
            </w:r>
            <w:r w:rsidR="00802856" w:rsidRPr="00725B7A">
              <w:rPr>
                <w:b/>
                <w:i/>
              </w:rPr>
              <w:t xml:space="preserve">in the Pacific  </w:t>
            </w:r>
            <w:r w:rsidR="00A514EC" w:rsidRPr="00725B7A">
              <w:rPr>
                <w:b/>
                <w:i/>
              </w:rPr>
              <w:t xml:space="preserve"> </w:t>
            </w:r>
            <w:r w:rsidRPr="00725B7A">
              <w:rPr>
                <w:b/>
                <w:i/>
              </w:rPr>
              <w:t xml:space="preserve"> </w:t>
            </w:r>
          </w:p>
          <w:p w:rsidR="002C6301" w:rsidRPr="00725B7A" w:rsidRDefault="00802856" w:rsidP="00C01345">
            <w:pPr>
              <w:spacing w:before="120"/>
              <w:rPr>
                <w:i/>
              </w:rPr>
            </w:pPr>
            <w:r w:rsidRPr="00725B7A">
              <w:rPr>
                <w:i/>
              </w:rPr>
              <w:t xml:space="preserve">Taking in the tremendous amount of interest in developing strategies to empower and enable the mobile applications ecosystem in each of the countries at an accelerated pace, it is timely to discuss the challenges in building the application which would be availability of an affordable access layer to build the applications. Thus this session will discuss the challenges and way forwards.  </w:t>
            </w:r>
          </w:p>
          <w:p w:rsidR="002C6301" w:rsidRPr="004B7679" w:rsidRDefault="002C6301" w:rsidP="004B7679">
            <w:pPr>
              <w:rPr>
                <w:iCs/>
              </w:rPr>
            </w:pPr>
          </w:p>
          <w:p w:rsidR="008D665B" w:rsidRPr="00725B7A" w:rsidRDefault="00D4081B" w:rsidP="004B7679">
            <w:pPr>
              <w:rPr>
                <w:i/>
              </w:rPr>
            </w:pPr>
            <w:r>
              <w:rPr>
                <w:i/>
              </w:rPr>
              <w:t>Moderator</w:t>
            </w:r>
            <w:r w:rsidR="008D665B" w:rsidRPr="00725B7A">
              <w:rPr>
                <w:i/>
              </w:rPr>
              <w:t xml:space="preserve"> : </w:t>
            </w:r>
            <w:r w:rsidR="00C1403E" w:rsidRPr="00725B7A">
              <w:rPr>
                <w:i/>
              </w:rPr>
              <w:t>I</w:t>
            </w:r>
            <w:r w:rsidR="0079417D">
              <w:rPr>
                <w:i/>
              </w:rPr>
              <w:t xml:space="preserve">nternational </w:t>
            </w:r>
            <w:r w:rsidR="0079417D" w:rsidRPr="00725B7A">
              <w:rPr>
                <w:i/>
              </w:rPr>
              <w:t>T</w:t>
            </w:r>
            <w:r w:rsidR="0079417D">
              <w:rPr>
                <w:i/>
              </w:rPr>
              <w:t xml:space="preserve">elecommunication </w:t>
            </w:r>
            <w:r w:rsidR="00C1403E" w:rsidRPr="00725B7A">
              <w:rPr>
                <w:i/>
              </w:rPr>
              <w:t>U</w:t>
            </w:r>
            <w:r w:rsidR="0079417D">
              <w:rPr>
                <w:i/>
              </w:rPr>
              <w:t>nion</w:t>
            </w:r>
            <w:r w:rsidR="000020ED" w:rsidRPr="00725B7A">
              <w:rPr>
                <w:i/>
              </w:rPr>
              <w:t xml:space="preserve"> (TBC)</w:t>
            </w:r>
          </w:p>
          <w:p w:rsidR="008D665B" w:rsidRPr="00725B7A" w:rsidRDefault="008D665B" w:rsidP="00044580">
            <w:pPr>
              <w:rPr>
                <w:sz w:val="16"/>
                <w:szCs w:val="16"/>
              </w:rPr>
            </w:pPr>
          </w:p>
          <w:p w:rsidR="008D665B" w:rsidRPr="00725B7A" w:rsidRDefault="008D665B" w:rsidP="00044580">
            <w:r w:rsidRPr="00725B7A">
              <w:t>Topics:</w:t>
            </w:r>
          </w:p>
          <w:p w:rsidR="008D665B" w:rsidRPr="00725B7A" w:rsidRDefault="00A514EC" w:rsidP="004B7679">
            <w:pPr>
              <w:numPr>
                <w:ilvl w:val="0"/>
                <w:numId w:val="13"/>
              </w:numPr>
              <w:ind w:left="504"/>
            </w:pPr>
            <w:r w:rsidRPr="00725B7A">
              <w:t xml:space="preserve"> </w:t>
            </w:r>
            <w:r w:rsidR="00802856" w:rsidRPr="00725B7A">
              <w:t>Identifying key components for applications and service growth;</w:t>
            </w:r>
          </w:p>
          <w:p w:rsidR="00A514EC" w:rsidRPr="00725B7A" w:rsidRDefault="00A514EC" w:rsidP="004B7679">
            <w:pPr>
              <w:numPr>
                <w:ilvl w:val="0"/>
                <w:numId w:val="13"/>
              </w:numPr>
              <w:ind w:left="504"/>
            </w:pPr>
            <w:r w:rsidRPr="00725B7A">
              <w:t xml:space="preserve"> </w:t>
            </w:r>
            <w:r w:rsidR="00802856" w:rsidRPr="00725B7A">
              <w:t>What would be a suitable framework for the developing applications;</w:t>
            </w:r>
          </w:p>
          <w:p w:rsidR="00A514EC" w:rsidRPr="00725B7A" w:rsidRDefault="00A514EC" w:rsidP="004B7679">
            <w:pPr>
              <w:numPr>
                <w:ilvl w:val="0"/>
                <w:numId w:val="13"/>
              </w:numPr>
              <w:ind w:left="504"/>
            </w:pPr>
            <w:r w:rsidRPr="00725B7A">
              <w:t xml:space="preserve"> </w:t>
            </w:r>
            <w:r w:rsidR="00802856" w:rsidRPr="00725B7A">
              <w:t>Way forwards</w:t>
            </w:r>
          </w:p>
          <w:p w:rsidR="008D665B" w:rsidRPr="00725B7A" w:rsidRDefault="008D665B" w:rsidP="00044580">
            <w:pPr>
              <w:rPr>
                <w:sz w:val="16"/>
                <w:szCs w:val="16"/>
              </w:rPr>
            </w:pPr>
          </w:p>
          <w:p w:rsidR="008D665B" w:rsidRPr="00725B7A" w:rsidRDefault="008D665B" w:rsidP="00044580">
            <w:r w:rsidRPr="00725B7A">
              <w:t>Speakers:</w:t>
            </w:r>
          </w:p>
          <w:p w:rsidR="000020ED" w:rsidRPr="00725B7A" w:rsidRDefault="000020ED" w:rsidP="004B7679">
            <w:pPr>
              <w:numPr>
                <w:ilvl w:val="0"/>
                <w:numId w:val="13"/>
              </w:numPr>
              <w:ind w:left="504"/>
            </w:pPr>
            <w:r w:rsidRPr="00725B7A">
              <w:t xml:space="preserve">APT Members in the Pacific </w:t>
            </w:r>
            <w:r w:rsidRPr="004B7679">
              <w:rPr>
                <w:iCs/>
              </w:rPr>
              <w:t>(TBD)</w:t>
            </w:r>
            <w:r w:rsidRPr="00725B7A">
              <w:rPr>
                <w:i/>
              </w:rPr>
              <w:t>;</w:t>
            </w:r>
          </w:p>
          <w:p w:rsidR="000020ED" w:rsidRPr="00725B7A" w:rsidRDefault="000020ED" w:rsidP="004B7679">
            <w:pPr>
              <w:numPr>
                <w:ilvl w:val="0"/>
                <w:numId w:val="13"/>
              </w:numPr>
              <w:ind w:left="504"/>
            </w:pPr>
            <w:r w:rsidRPr="00725B7A">
              <w:t xml:space="preserve">Mobile Operators </w:t>
            </w:r>
            <w:r w:rsidRPr="004B7679">
              <w:t>(TBD)</w:t>
            </w:r>
          </w:p>
          <w:p w:rsidR="008D665B" w:rsidRPr="00725B7A" w:rsidRDefault="008D665B" w:rsidP="00044580"/>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t>10:30 – 10:45</w:t>
            </w:r>
          </w:p>
        </w:tc>
        <w:tc>
          <w:tcPr>
            <w:tcW w:w="7546" w:type="dxa"/>
            <w:tcBorders>
              <w:right w:val="single" w:sz="12" w:space="0" w:color="auto"/>
            </w:tcBorders>
            <w:shd w:val="clear" w:color="auto" w:fill="auto"/>
          </w:tcPr>
          <w:p w:rsidR="008D665B" w:rsidRPr="00725B7A" w:rsidRDefault="008D665B" w:rsidP="00044580">
            <w:pPr>
              <w:jc w:val="center"/>
            </w:pPr>
            <w:r w:rsidRPr="00725B7A">
              <w:t>Coffee/Tea Break</w:t>
            </w:r>
          </w:p>
        </w:tc>
      </w:tr>
      <w:tr w:rsidR="008D665B" w:rsidRPr="00725B7A" w:rsidTr="002C6301">
        <w:tc>
          <w:tcPr>
            <w:tcW w:w="1597" w:type="dxa"/>
            <w:tcBorders>
              <w:left w:val="single" w:sz="12" w:space="0" w:color="auto"/>
            </w:tcBorders>
            <w:shd w:val="clear" w:color="auto" w:fill="auto"/>
          </w:tcPr>
          <w:p w:rsidR="008D665B" w:rsidRPr="00725B7A" w:rsidRDefault="008D665B" w:rsidP="00C01345">
            <w:pPr>
              <w:spacing w:before="120"/>
              <w:jc w:val="center"/>
            </w:pPr>
            <w:r w:rsidRPr="00725B7A">
              <w:t>10:45 - 12:15</w:t>
            </w:r>
          </w:p>
        </w:tc>
        <w:tc>
          <w:tcPr>
            <w:tcW w:w="7546" w:type="dxa"/>
            <w:tcBorders>
              <w:right w:val="single" w:sz="12" w:space="0" w:color="auto"/>
            </w:tcBorders>
            <w:shd w:val="clear" w:color="auto" w:fill="auto"/>
          </w:tcPr>
          <w:p w:rsidR="008D665B" w:rsidRPr="00725B7A" w:rsidRDefault="008D665B" w:rsidP="00C01345">
            <w:pPr>
              <w:spacing w:before="120"/>
              <w:ind w:left="1267" w:hanging="1267"/>
              <w:rPr>
                <w:b/>
                <w:i/>
              </w:rPr>
            </w:pPr>
            <w:r w:rsidRPr="00725B7A">
              <w:rPr>
                <w:b/>
                <w:bCs/>
              </w:rPr>
              <w:t>Session 10</w:t>
            </w:r>
            <w:r w:rsidR="00C01345" w:rsidRPr="00725B7A">
              <w:rPr>
                <w:b/>
                <w:bCs/>
              </w:rPr>
              <w:t xml:space="preserve"> :</w:t>
            </w:r>
            <w:r w:rsidR="00C01345" w:rsidRPr="00725B7A">
              <w:tab/>
            </w:r>
            <w:r w:rsidR="005E322D" w:rsidRPr="00725B7A">
              <w:rPr>
                <w:b/>
                <w:bCs/>
                <w:i/>
              </w:rPr>
              <w:t xml:space="preserve"> </w:t>
            </w:r>
            <w:r w:rsidR="00C1403E" w:rsidRPr="00725B7A">
              <w:rPr>
                <w:b/>
                <w:bCs/>
                <w:i/>
              </w:rPr>
              <w:t xml:space="preserve">Spectrum Management in the Pacific and its challenges </w:t>
            </w:r>
          </w:p>
          <w:p w:rsidR="008D665B" w:rsidRPr="00725B7A" w:rsidRDefault="008D665B" w:rsidP="00044580">
            <w:pPr>
              <w:rPr>
                <w:i/>
              </w:rPr>
            </w:pPr>
            <w:r w:rsidRPr="00725B7A">
              <w:rPr>
                <w:i/>
              </w:rPr>
              <w:t>This session discusses</w:t>
            </w:r>
            <w:r w:rsidR="00326EB8" w:rsidRPr="00725B7A">
              <w:rPr>
                <w:i/>
              </w:rPr>
              <w:t xml:space="preserve"> policy and regulatory issues and challenges on Spectrum Management</w:t>
            </w:r>
            <w:r w:rsidR="00AF4D4E" w:rsidRPr="00725B7A">
              <w:rPr>
                <w:i/>
              </w:rPr>
              <w:t xml:space="preserve"> for Pacific countries</w:t>
            </w:r>
            <w:r w:rsidRPr="00725B7A">
              <w:rPr>
                <w:i/>
              </w:rPr>
              <w:t xml:space="preserve">. </w:t>
            </w:r>
          </w:p>
          <w:p w:rsidR="008D665B" w:rsidRPr="00725B7A" w:rsidRDefault="00D4081B" w:rsidP="00C01345">
            <w:pPr>
              <w:spacing w:before="120"/>
              <w:rPr>
                <w:i/>
              </w:rPr>
            </w:pPr>
            <w:r>
              <w:rPr>
                <w:i/>
              </w:rPr>
              <w:t>Moderator</w:t>
            </w:r>
            <w:r w:rsidR="008D665B" w:rsidRPr="00725B7A">
              <w:rPr>
                <w:i/>
              </w:rPr>
              <w:t xml:space="preserve">: </w:t>
            </w:r>
            <w:r w:rsidR="0080473D" w:rsidRPr="00725B7A">
              <w:rPr>
                <w:i/>
              </w:rPr>
              <w:t>TBD</w:t>
            </w:r>
          </w:p>
          <w:p w:rsidR="008D665B" w:rsidRPr="00725B7A" w:rsidRDefault="008D665B" w:rsidP="00044580">
            <w:pPr>
              <w:rPr>
                <w:sz w:val="16"/>
                <w:szCs w:val="16"/>
              </w:rPr>
            </w:pPr>
          </w:p>
          <w:p w:rsidR="008D665B" w:rsidRPr="00725B7A" w:rsidRDefault="008D665B" w:rsidP="00044580">
            <w:r w:rsidRPr="00725B7A">
              <w:t>Topics:</w:t>
            </w:r>
          </w:p>
          <w:p w:rsidR="008D665B" w:rsidRPr="00725B7A" w:rsidRDefault="00802856" w:rsidP="004B7679">
            <w:pPr>
              <w:numPr>
                <w:ilvl w:val="0"/>
                <w:numId w:val="14"/>
              </w:numPr>
            </w:pPr>
            <w:r w:rsidRPr="00725B7A">
              <w:t>Spectrum management policies, practices and processes;</w:t>
            </w:r>
          </w:p>
          <w:p w:rsidR="00802856" w:rsidRPr="00725B7A" w:rsidRDefault="00802856" w:rsidP="004B7679">
            <w:pPr>
              <w:numPr>
                <w:ilvl w:val="0"/>
                <w:numId w:val="14"/>
              </w:numPr>
            </w:pPr>
            <w:r w:rsidRPr="00725B7A">
              <w:t xml:space="preserve">Sharing the broadcasting spectrum : </w:t>
            </w:r>
            <w:proofErr w:type="spellStart"/>
            <w:r w:rsidRPr="00725B7A">
              <w:t>refarming</w:t>
            </w:r>
            <w:proofErr w:type="spellEnd"/>
            <w:r w:rsidRPr="00725B7A">
              <w:t>, digital dividend and white space;</w:t>
            </w:r>
          </w:p>
          <w:p w:rsidR="00802856" w:rsidRPr="00725B7A" w:rsidRDefault="00802856" w:rsidP="004B7679">
            <w:pPr>
              <w:numPr>
                <w:ilvl w:val="0"/>
                <w:numId w:val="14"/>
              </w:numPr>
            </w:pPr>
            <w:r w:rsidRPr="00725B7A">
              <w:t>The possible assistance of APT in terms of spectrum management</w:t>
            </w:r>
          </w:p>
          <w:p w:rsidR="008D665B" w:rsidRDefault="008D665B" w:rsidP="00044580">
            <w:pPr>
              <w:rPr>
                <w:sz w:val="16"/>
                <w:szCs w:val="16"/>
              </w:rPr>
            </w:pPr>
          </w:p>
          <w:p w:rsidR="004B7679" w:rsidRPr="00725B7A" w:rsidRDefault="004B7679" w:rsidP="00044580">
            <w:pPr>
              <w:rPr>
                <w:sz w:val="16"/>
                <w:szCs w:val="16"/>
              </w:rPr>
            </w:pPr>
          </w:p>
          <w:p w:rsidR="008D665B" w:rsidRPr="00725B7A" w:rsidRDefault="008D665B" w:rsidP="00044580">
            <w:r w:rsidRPr="00725B7A">
              <w:lastRenderedPageBreak/>
              <w:t>Speakers:</w:t>
            </w:r>
          </w:p>
          <w:p w:rsidR="000020ED" w:rsidRPr="00725B7A" w:rsidRDefault="000020ED" w:rsidP="004B7679">
            <w:pPr>
              <w:numPr>
                <w:ilvl w:val="0"/>
                <w:numId w:val="13"/>
              </w:numPr>
              <w:ind w:left="504"/>
            </w:pPr>
            <w:r w:rsidRPr="00725B7A">
              <w:t>APT Members in the Pacific</w:t>
            </w:r>
            <w:r w:rsidRPr="004B7679">
              <w:rPr>
                <w:iCs/>
              </w:rPr>
              <w:t xml:space="preserve"> (TBD);</w:t>
            </w:r>
          </w:p>
          <w:p w:rsidR="008D665B" w:rsidRPr="00725B7A" w:rsidRDefault="00D4081B" w:rsidP="004B7679">
            <w:pPr>
              <w:numPr>
                <w:ilvl w:val="0"/>
                <w:numId w:val="13"/>
              </w:numPr>
              <w:ind w:left="504"/>
            </w:pPr>
            <w:proofErr w:type="spellStart"/>
            <w:r>
              <w:t>OneWeb</w:t>
            </w:r>
            <w:proofErr w:type="spellEnd"/>
            <w:r w:rsidR="000020ED" w:rsidRPr="00725B7A">
              <w:t xml:space="preserve"> (TBC); </w:t>
            </w:r>
          </w:p>
          <w:p w:rsidR="004B7679" w:rsidRPr="00725B7A" w:rsidRDefault="000020ED" w:rsidP="004B7679">
            <w:pPr>
              <w:numPr>
                <w:ilvl w:val="0"/>
                <w:numId w:val="13"/>
              </w:numPr>
              <w:ind w:left="504"/>
            </w:pPr>
            <w:r w:rsidRPr="00725B7A">
              <w:t>GSMA</w:t>
            </w:r>
            <w:r w:rsidRPr="00725B7A" w:rsidDel="000020ED">
              <w:t xml:space="preserve"> </w:t>
            </w:r>
            <w:r w:rsidRPr="00725B7A">
              <w:t>(TBC);</w:t>
            </w:r>
          </w:p>
          <w:p w:rsidR="008D665B" w:rsidRDefault="006510B6" w:rsidP="004B7679">
            <w:pPr>
              <w:numPr>
                <w:ilvl w:val="0"/>
                <w:numId w:val="13"/>
              </w:numPr>
              <w:ind w:left="504"/>
            </w:pPr>
            <w:r w:rsidRPr="00725B7A">
              <w:t>APT</w:t>
            </w:r>
            <w:r w:rsidR="000020ED" w:rsidRPr="00725B7A">
              <w:t xml:space="preserve"> Secretariat</w:t>
            </w:r>
          </w:p>
          <w:p w:rsidR="004B7679" w:rsidRPr="00725B7A" w:rsidRDefault="004B7679" w:rsidP="004B7679">
            <w:pPr>
              <w:ind w:left="504"/>
            </w:pP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lastRenderedPageBreak/>
              <w:t>12:15 – 14:00</w:t>
            </w:r>
          </w:p>
        </w:tc>
        <w:tc>
          <w:tcPr>
            <w:tcW w:w="7546" w:type="dxa"/>
            <w:tcBorders>
              <w:right w:val="single" w:sz="12" w:space="0" w:color="auto"/>
            </w:tcBorders>
            <w:shd w:val="clear" w:color="auto" w:fill="auto"/>
          </w:tcPr>
          <w:p w:rsidR="008D665B" w:rsidRPr="00725B7A" w:rsidRDefault="008D665B" w:rsidP="00044580">
            <w:pPr>
              <w:jc w:val="center"/>
            </w:pPr>
            <w:r w:rsidRPr="00725B7A">
              <w:t>Lunch Break</w:t>
            </w:r>
          </w:p>
        </w:tc>
      </w:tr>
      <w:tr w:rsidR="008D665B" w:rsidRPr="00725B7A" w:rsidTr="002C6301">
        <w:tc>
          <w:tcPr>
            <w:tcW w:w="1597" w:type="dxa"/>
            <w:tcBorders>
              <w:left w:val="single" w:sz="12" w:space="0" w:color="auto"/>
            </w:tcBorders>
            <w:shd w:val="clear" w:color="auto" w:fill="auto"/>
          </w:tcPr>
          <w:p w:rsidR="008D665B" w:rsidRPr="00725B7A" w:rsidRDefault="008D665B" w:rsidP="00C01345">
            <w:pPr>
              <w:spacing w:before="120"/>
              <w:jc w:val="center"/>
            </w:pPr>
            <w:r w:rsidRPr="00725B7A">
              <w:t>14:00 – 15:30</w:t>
            </w:r>
          </w:p>
        </w:tc>
        <w:tc>
          <w:tcPr>
            <w:tcW w:w="7546" w:type="dxa"/>
            <w:tcBorders>
              <w:right w:val="single" w:sz="12" w:space="0" w:color="auto"/>
            </w:tcBorders>
            <w:shd w:val="clear" w:color="auto" w:fill="auto"/>
          </w:tcPr>
          <w:p w:rsidR="00C1403E" w:rsidRPr="00725B7A" w:rsidRDefault="008D665B" w:rsidP="00C1403E">
            <w:pPr>
              <w:spacing w:before="120"/>
              <w:ind w:left="1267" w:hanging="1267"/>
            </w:pPr>
            <w:r w:rsidRPr="00725B7A">
              <w:rPr>
                <w:b/>
                <w:bCs/>
              </w:rPr>
              <w:t>Session 11</w:t>
            </w:r>
            <w:r w:rsidR="00C01345" w:rsidRPr="00725B7A">
              <w:rPr>
                <w:b/>
                <w:bCs/>
              </w:rPr>
              <w:t>:</w:t>
            </w:r>
            <w:r w:rsidR="00C1403E" w:rsidRPr="00725B7A">
              <w:rPr>
                <w:b/>
                <w:bCs/>
                <w:i/>
                <w:iCs/>
              </w:rPr>
              <w:t xml:space="preserve"> Panel</w:t>
            </w:r>
            <w:r w:rsidR="00C1403E" w:rsidRPr="00725B7A">
              <w:rPr>
                <w:b/>
                <w:i/>
              </w:rPr>
              <w:t xml:space="preserve"> Discussion : Future Outlook</w:t>
            </w:r>
          </w:p>
          <w:p w:rsidR="00C1403E" w:rsidRPr="00725B7A" w:rsidRDefault="00C1403E" w:rsidP="00C1403E">
            <w:pPr>
              <w:rPr>
                <w:i/>
              </w:rPr>
            </w:pPr>
            <w:r w:rsidRPr="00725B7A">
              <w:rPr>
                <w:i/>
              </w:rPr>
              <w:t>Panel session by Heads of Delegations to discuss collaboration issues in overall including cooperation with other organizations/ institutions/ initiatives.</w:t>
            </w:r>
          </w:p>
          <w:p w:rsidR="00C1403E" w:rsidRPr="00725B7A" w:rsidRDefault="00D4081B" w:rsidP="00C1403E">
            <w:pPr>
              <w:spacing w:before="120"/>
              <w:rPr>
                <w:i/>
              </w:rPr>
            </w:pPr>
            <w:r>
              <w:rPr>
                <w:i/>
              </w:rPr>
              <w:t>Moderator</w:t>
            </w:r>
            <w:r w:rsidR="00C1403E" w:rsidRPr="00725B7A">
              <w:rPr>
                <w:i/>
              </w:rPr>
              <w:t>: PRFP Chairman</w:t>
            </w:r>
          </w:p>
          <w:p w:rsidR="00C1403E" w:rsidRPr="00725B7A" w:rsidRDefault="00C1403E" w:rsidP="00C1403E">
            <w:pPr>
              <w:rPr>
                <w:sz w:val="16"/>
                <w:szCs w:val="16"/>
              </w:rPr>
            </w:pPr>
          </w:p>
          <w:p w:rsidR="00C1403E" w:rsidRPr="00725B7A" w:rsidRDefault="00C1403E" w:rsidP="00C1403E">
            <w:r w:rsidRPr="00725B7A">
              <w:t xml:space="preserve">Topics: </w:t>
            </w:r>
          </w:p>
          <w:p w:rsidR="00C1403E" w:rsidRPr="00725B7A" w:rsidRDefault="00C1403E" w:rsidP="004B7679">
            <w:pPr>
              <w:numPr>
                <w:ilvl w:val="0"/>
                <w:numId w:val="13"/>
              </w:numPr>
              <w:ind w:left="504"/>
            </w:pPr>
            <w:r w:rsidRPr="00725B7A">
              <w:t>Open dialogue for panel discussion on future outlook for the Pacific and potential cooperative issues;</w:t>
            </w:r>
          </w:p>
          <w:p w:rsidR="00C1403E" w:rsidRPr="00725B7A" w:rsidRDefault="00C1403E" w:rsidP="004B7679">
            <w:pPr>
              <w:numPr>
                <w:ilvl w:val="0"/>
                <w:numId w:val="13"/>
              </w:numPr>
              <w:ind w:left="504"/>
            </w:pPr>
            <w:r w:rsidRPr="00725B7A">
              <w:t>Discussion and Q&amp;A</w:t>
            </w:r>
          </w:p>
          <w:p w:rsidR="008D665B" w:rsidRPr="00725B7A" w:rsidRDefault="008D665B" w:rsidP="00725B7A">
            <w:pPr>
              <w:ind w:left="720"/>
            </w:pPr>
          </w:p>
        </w:tc>
      </w:tr>
      <w:tr w:rsidR="008D665B" w:rsidRPr="00725B7A" w:rsidTr="002C6301">
        <w:tc>
          <w:tcPr>
            <w:tcW w:w="1597" w:type="dxa"/>
            <w:tcBorders>
              <w:left w:val="single" w:sz="12" w:space="0" w:color="auto"/>
            </w:tcBorders>
            <w:shd w:val="clear" w:color="auto" w:fill="auto"/>
          </w:tcPr>
          <w:p w:rsidR="008D665B" w:rsidRPr="00725B7A" w:rsidRDefault="008D665B" w:rsidP="00044580">
            <w:pPr>
              <w:jc w:val="center"/>
            </w:pPr>
            <w:r w:rsidRPr="00725B7A">
              <w:t>15:30 – 15:45</w:t>
            </w:r>
          </w:p>
        </w:tc>
        <w:tc>
          <w:tcPr>
            <w:tcW w:w="7546" w:type="dxa"/>
            <w:tcBorders>
              <w:right w:val="single" w:sz="12" w:space="0" w:color="auto"/>
            </w:tcBorders>
            <w:shd w:val="clear" w:color="auto" w:fill="auto"/>
          </w:tcPr>
          <w:p w:rsidR="008D665B" w:rsidRPr="00725B7A" w:rsidRDefault="008D665B" w:rsidP="00044580">
            <w:pPr>
              <w:jc w:val="center"/>
            </w:pPr>
            <w:r w:rsidRPr="00725B7A">
              <w:t>Coffee/Tea Break</w:t>
            </w:r>
          </w:p>
        </w:tc>
      </w:tr>
      <w:tr w:rsidR="008D665B" w:rsidRPr="00725B7A" w:rsidTr="002C6301">
        <w:tc>
          <w:tcPr>
            <w:tcW w:w="1597" w:type="dxa"/>
            <w:tcBorders>
              <w:left w:val="single" w:sz="12" w:space="0" w:color="auto"/>
            </w:tcBorders>
            <w:shd w:val="clear" w:color="auto" w:fill="auto"/>
          </w:tcPr>
          <w:p w:rsidR="008D665B" w:rsidRPr="00725B7A" w:rsidRDefault="008D665B" w:rsidP="00C01345">
            <w:pPr>
              <w:spacing w:before="120"/>
              <w:jc w:val="center"/>
            </w:pPr>
            <w:r w:rsidRPr="00725B7A">
              <w:t>15:45 – 16:45</w:t>
            </w:r>
          </w:p>
        </w:tc>
        <w:tc>
          <w:tcPr>
            <w:tcW w:w="7546" w:type="dxa"/>
            <w:tcBorders>
              <w:right w:val="single" w:sz="12" w:space="0" w:color="auto"/>
            </w:tcBorders>
            <w:shd w:val="clear" w:color="auto" w:fill="auto"/>
          </w:tcPr>
          <w:p w:rsidR="00C1403E" w:rsidRPr="00725B7A" w:rsidRDefault="008D665B" w:rsidP="00C1403E">
            <w:pPr>
              <w:spacing w:before="120"/>
              <w:ind w:left="1267" w:hanging="1267"/>
              <w:rPr>
                <w:b/>
                <w:bCs/>
              </w:rPr>
            </w:pPr>
            <w:r w:rsidRPr="00725B7A">
              <w:rPr>
                <w:b/>
                <w:bCs/>
              </w:rPr>
              <w:t>Session 12</w:t>
            </w:r>
            <w:r w:rsidR="00D4081B">
              <w:rPr>
                <w:b/>
                <w:bCs/>
              </w:rPr>
              <w:t>:</w:t>
            </w:r>
            <w:r w:rsidRPr="00725B7A">
              <w:rPr>
                <w:b/>
                <w:bCs/>
              </w:rPr>
              <w:t xml:space="preserve"> </w:t>
            </w:r>
            <w:r w:rsidR="00D4081B">
              <w:rPr>
                <w:b/>
                <w:bCs/>
                <w:i/>
                <w:iCs/>
              </w:rPr>
              <w:t xml:space="preserve">Plenary - </w:t>
            </w:r>
            <w:r w:rsidR="00C1403E" w:rsidRPr="00725B7A">
              <w:rPr>
                <w:b/>
                <w:bCs/>
                <w:i/>
                <w:iCs/>
              </w:rPr>
              <w:t>Way Forward and Closing</w:t>
            </w:r>
          </w:p>
          <w:p w:rsidR="00C1403E" w:rsidRPr="00725B7A" w:rsidRDefault="00C1403E" w:rsidP="00C1403E">
            <w:pPr>
              <w:ind w:left="1267" w:hanging="1267"/>
            </w:pPr>
          </w:p>
          <w:p w:rsidR="00C1403E" w:rsidRPr="00725B7A" w:rsidRDefault="00C1403E" w:rsidP="004B7679">
            <w:pPr>
              <w:numPr>
                <w:ilvl w:val="0"/>
                <w:numId w:val="13"/>
              </w:numPr>
              <w:ind w:left="504"/>
            </w:pPr>
            <w:r w:rsidRPr="00725B7A">
              <w:t>Appointment of Chairman and Vice</w:t>
            </w:r>
            <w:r w:rsidR="00D4081B">
              <w:t>-</w:t>
            </w:r>
            <w:r w:rsidRPr="00725B7A">
              <w:t>Chairmen</w:t>
            </w:r>
            <w:r w:rsidR="00C4158F">
              <w:t xml:space="preserve"> of PRFP</w:t>
            </w:r>
          </w:p>
          <w:p w:rsidR="00C1403E" w:rsidRPr="00725B7A" w:rsidRDefault="00C1403E" w:rsidP="004B7679">
            <w:pPr>
              <w:numPr>
                <w:ilvl w:val="0"/>
                <w:numId w:val="13"/>
              </w:numPr>
              <w:ind w:left="504"/>
            </w:pPr>
            <w:r w:rsidRPr="00725B7A">
              <w:t xml:space="preserve">Any other matters </w:t>
            </w:r>
          </w:p>
          <w:p w:rsidR="006510B6" w:rsidRPr="00725B7A" w:rsidRDefault="00D4081B" w:rsidP="00C4158F">
            <w:pPr>
              <w:numPr>
                <w:ilvl w:val="1"/>
                <w:numId w:val="13"/>
              </w:numPr>
              <w:ind w:left="890"/>
              <w:jc w:val="thaiDistribute"/>
            </w:pPr>
            <w:r>
              <w:t xml:space="preserve">Asia-Pacific ICT Ministerial Meeting </w:t>
            </w:r>
            <w:r w:rsidR="00C4158F">
              <w:t xml:space="preserve">in </w:t>
            </w:r>
            <w:r>
              <w:t>2019</w:t>
            </w:r>
          </w:p>
          <w:p w:rsidR="006510B6" w:rsidRPr="00725B7A" w:rsidRDefault="006510B6" w:rsidP="00C4158F">
            <w:pPr>
              <w:numPr>
                <w:ilvl w:val="1"/>
                <w:numId w:val="13"/>
              </w:numPr>
              <w:ind w:left="890"/>
              <w:jc w:val="thaiDistribute"/>
            </w:pPr>
            <w:r w:rsidRPr="00725B7A">
              <w:t xml:space="preserve">Celebration of </w:t>
            </w:r>
            <w:r w:rsidR="00C4158F">
              <w:t xml:space="preserve">the </w:t>
            </w:r>
            <w:r w:rsidRPr="00725B7A">
              <w:t>40</w:t>
            </w:r>
            <w:r w:rsidRPr="00E67495">
              <w:t>th</w:t>
            </w:r>
            <w:r w:rsidRPr="00725B7A">
              <w:t xml:space="preserve"> Anniversary of APT</w:t>
            </w:r>
          </w:p>
          <w:p w:rsidR="00C4158F" w:rsidRDefault="00C4158F" w:rsidP="004B7679">
            <w:pPr>
              <w:ind w:left="144"/>
            </w:pPr>
          </w:p>
          <w:p w:rsidR="00C1403E" w:rsidRPr="00725B7A" w:rsidRDefault="00C1403E" w:rsidP="008964FF">
            <w:pPr>
              <w:ind w:left="144"/>
            </w:pPr>
            <w:r w:rsidRPr="00725B7A">
              <w:t>Closing</w:t>
            </w:r>
          </w:p>
          <w:p w:rsidR="008D665B" w:rsidRDefault="00C4158F" w:rsidP="008964FF">
            <w:pPr>
              <w:numPr>
                <w:ilvl w:val="0"/>
                <w:numId w:val="13"/>
              </w:numPr>
              <w:ind w:left="504"/>
            </w:pPr>
            <w:r>
              <w:t>Speech by Secretary General of APT</w:t>
            </w:r>
          </w:p>
          <w:p w:rsidR="00C4158F" w:rsidRDefault="00C4158F" w:rsidP="008964FF">
            <w:pPr>
              <w:numPr>
                <w:ilvl w:val="0"/>
                <w:numId w:val="13"/>
              </w:numPr>
              <w:ind w:left="504"/>
            </w:pPr>
            <w:r>
              <w:t>Speech and closing by Chairman of P</w:t>
            </w:r>
            <w:r w:rsidR="008964FF">
              <w:t>R</w:t>
            </w:r>
            <w:r>
              <w:t>FP</w:t>
            </w:r>
          </w:p>
          <w:p w:rsidR="00C4158F" w:rsidRPr="00725B7A" w:rsidRDefault="00C4158F" w:rsidP="004B7679">
            <w:pPr>
              <w:ind w:left="144"/>
            </w:pPr>
          </w:p>
        </w:tc>
      </w:tr>
    </w:tbl>
    <w:p w:rsidR="008D665B" w:rsidRPr="00725B7A" w:rsidRDefault="008D665B" w:rsidP="008D665B"/>
    <w:p w:rsidR="008D665B" w:rsidRPr="00725B7A" w:rsidRDefault="008D665B" w:rsidP="008D665B"/>
    <w:p w:rsidR="008D665B" w:rsidRPr="00725B7A" w:rsidRDefault="008D665B" w:rsidP="008D665B"/>
    <w:p w:rsidR="008D665B" w:rsidRPr="00725B7A" w:rsidRDefault="00302D1E" w:rsidP="00302D1E">
      <w:pPr>
        <w:jc w:val="right"/>
        <w:rPr>
          <w:b/>
        </w:rPr>
      </w:pPr>
      <w:r w:rsidRPr="00725B7A">
        <w:br w:type="page"/>
      </w:r>
      <w:r w:rsidR="008D665B" w:rsidRPr="00725B7A">
        <w:rPr>
          <w:b/>
        </w:rPr>
        <w:lastRenderedPageBreak/>
        <w:t>Annex C</w:t>
      </w:r>
    </w:p>
    <w:p w:rsidR="00D6466E" w:rsidRPr="00725B7A" w:rsidRDefault="00D6466E" w:rsidP="00302D1E">
      <w:pPr>
        <w:jc w:val="right"/>
        <w:rPr>
          <w:b/>
        </w:rPr>
      </w:pPr>
    </w:p>
    <w:p w:rsidR="00370AC7" w:rsidRDefault="00370AC7" w:rsidP="00D6466E">
      <w:pPr>
        <w:jc w:val="center"/>
        <w:rPr>
          <w:b/>
          <w:sz w:val="26"/>
          <w:szCs w:val="26"/>
        </w:rPr>
      </w:pPr>
      <w:r w:rsidRPr="00370AC7">
        <w:rPr>
          <w:b/>
          <w:sz w:val="26"/>
          <w:szCs w:val="26"/>
        </w:rPr>
        <w:t xml:space="preserve">Internet Connectivity Workshop </w:t>
      </w:r>
      <w:r w:rsidRPr="004B7679">
        <w:rPr>
          <w:b/>
          <w:sz w:val="26"/>
          <w:szCs w:val="26"/>
        </w:rPr>
        <w:t>on</w:t>
      </w:r>
    </w:p>
    <w:p w:rsidR="00D6466E" w:rsidRPr="004B7679" w:rsidRDefault="00D6466E" w:rsidP="00D6466E">
      <w:pPr>
        <w:jc w:val="center"/>
        <w:rPr>
          <w:b/>
          <w:i/>
          <w:sz w:val="26"/>
          <w:szCs w:val="26"/>
        </w:rPr>
      </w:pPr>
      <w:r w:rsidRPr="004B7679">
        <w:rPr>
          <w:b/>
          <w:i/>
          <w:sz w:val="26"/>
          <w:szCs w:val="26"/>
        </w:rPr>
        <w:t>“Ensuring Sustainable Connectivity in Pacific”</w:t>
      </w:r>
    </w:p>
    <w:p w:rsidR="002606DF" w:rsidRPr="00DD4E0D" w:rsidRDefault="002606DF" w:rsidP="004B7679">
      <w:pPr>
        <w:spacing w:before="120"/>
        <w:jc w:val="center"/>
        <w:rPr>
          <w:bCs/>
        </w:rPr>
      </w:pPr>
      <w:r w:rsidRPr="00DD4E0D">
        <w:rPr>
          <w:bCs/>
        </w:rPr>
        <w:t>26 November 2018 /Apia, Samoa</w:t>
      </w:r>
    </w:p>
    <w:p w:rsidR="00D6466E" w:rsidRPr="00E67495" w:rsidRDefault="00D6466E" w:rsidP="00D6466E">
      <w:pPr>
        <w:jc w:val="center"/>
        <w:rPr>
          <w:b/>
          <w:u w:val="single"/>
        </w:rPr>
      </w:pPr>
    </w:p>
    <w:p w:rsidR="00D6466E" w:rsidRPr="00E67495" w:rsidRDefault="00D6466E" w:rsidP="00D6466E">
      <w:pPr>
        <w:jc w:val="center"/>
        <w:rPr>
          <w:b/>
        </w:rPr>
      </w:pPr>
      <w:r w:rsidRPr="00E67495">
        <w:rPr>
          <w:b/>
          <w:u w:val="single"/>
        </w:rPr>
        <w:t>Tentative Programme</w:t>
      </w:r>
    </w:p>
    <w:p w:rsidR="00D6466E" w:rsidRPr="00E67495" w:rsidRDefault="00D6466E" w:rsidP="00D6466E">
      <w:pPr>
        <w:jc w:val="center"/>
        <w:rPr>
          <w:bCs/>
        </w:rPr>
      </w:pPr>
    </w:p>
    <w:p w:rsidR="00D6466E" w:rsidRPr="00E67495" w:rsidRDefault="00D6466E" w:rsidP="00D6466E">
      <w:pPr>
        <w:tabs>
          <w:tab w:val="left" w:pos="360"/>
        </w:tabs>
        <w:spacing w:line="276" w:lineRule="auto"/>
        <w:rPr>
          <w:b/>
          <w:i/>
        </w:rPr>
      </w:pPr>
      <w:r w:rsidRPr="00E67495">
        <w:rPr>
          <w:b/>
          <w:i/>
        </w:rPr>
        <w:t xml:space="preserve">Opening </w:t>
      </w:r>
    </w:p>
    <w:p w:rsidR="00D6466E" w:rsidRPr="00E67495" w:rsidRDefault="00D6466E" w:rsidP="004B7679">
      <w:pPr>
        <w:numPr>
          <w:ilvl w:val="0"/>
          <w:numId w:val="21"/>
        </w:numPr>
        <w:spacing w:before="40"/>
        <w:rPr>
          <w:rFonts w:eastAsia="Calibri"/>
        </w:rPr>
      </w:pPr>
      <w:r w:rsidRPr="00E67495">
        <w:rPr>
          <w:rFonts w:eastAsia="Calibri"/>
        </w:rPr>
        <w:t xml:space="preserve">Welcome address </w:t>
      </w:r>
      <w:r w:rsidRPr="00E67495">
        <w:rPr>
          <w:rFonts w:eastAsia="Calibri"/>
          <w:i/>
        </w:rPr>
        <w:t>(</w:t>
      </w:r>
      <w:r w:rsidRPr="00E67495">
        <w:rPr>
          <w:rFonts w:eastAsia="Calibri"/>
          <w:b/>
          <w:i/>
        </w:rPr>
        <w:t>Secretary General of APT</w:t>
      </w:r>
      <w:r w:rsidRPr="00E67495">
        <w:rPr>
          <w:rFonts w:eastAsia="Calibri"/>
          <w:i/>
        </w:rPr>
        <w:t>);</w:t>
      </w:r>
    </w:p>
    <w:p w:rsidR="00D6466E" w:rsidRPr="00E67495" w:rsidRDefault="00D6466E" w:rsidP="004B7679">
      <w:pPr>
        <w:numPr>
          <w:ilvl w:val="0"/>
          <w:numId w:val="21"/>
        </w:numPr>
        <w:spacing w:before="40"/>
        <w:rPr>
          <w:rFonts w:eastAsia="Calibri"/>
        </w:rPr>
      </w:pPr>
      <w:r w:rsidRPr="00E67495">
        <w:rPr>
          <w:rFonts w:eastAsia="Calibri"/>
        </w:rPr>
        <w:t xml:space="preserve">Objectives of the Internet Workshop </w:t>
      </w:r>
      <w:r w:rsidRPr="00E67495">
        <w:rPr>
          <w:rFonts w:eastAsia="Calibri"/>
          <w:i/>
        </w:rPr>
        <w:t>(</w:t>
      </w:r>
      <w:r w:rsidRPr="00E67495">
        <w:rPr>
          <w:rFonts w:eastAsia="Calibri"/>
          <w:b/>
          <w:i/>
        </w:rPr>
        <w:t>ISOC</w:t>
      </w:r>
      <w:r w:rsidRPr="00E67495">
        <w:rPr>
          <w:rFonts w:eastAsia="Calibri"/>
          <w:i/>
        </w:rPr>
        <w:t>, APNIC);</w:t>
      </w:r>
    </w:p>
    <w:p w:rsidR="00D6466E" w:rsidRPr="00E67495" w:rsidRDefault="00D6466E" w:rsidP="004B7679">
      <w:pPr>
        <w:numPr>
          <w:ilvl w:val="0"/>
          <w:numId w:val="21"/>
        </w:numPr>
        <w:spacing w:before="40"/>
        <w:rPr>
          <w:rFonts w:eastAsia="Calibri"/>
        </w:rPr>
      </w:pPr>
      <w:r w:rsidRPr="00E67495">
        <w:rPr>
          <w:rFonts w:eastAsia="Calibri"/>
        </w:rPr>
        <w:t xml:space="preserve">Opening remarks </w:t>
      </w:r>
      <w:r w:rsidRPr="00E67495">
        <w:rPr>
          <w:rFonts w:eastAsia="Calibri"/>
          <w:i/>
        </w:rPr>
        <w:t>(</w:t>
      </w:r>
      <w:r w:rsidR="00B22345" w:rsidRPr="00E67495">
        <w:rPr>
          <w:rFonts w:eastAsia="Calibri"/>
          <w:i/>
        </w:rPr>
        <w:t>MCIT, Samoa</w:t>
      </w:r>
      <w:r w:rsidRPr="00E67495">
        <w:rPr>
          <w:rFonts w:eastAsia="Calibri"/>
          <w:i/>
        </w:rPr>
        <w:t>),</w:t>
      </w:r>
    </w:p>
    <w:p w:rsidR="00D6466E" w:rsidRPr="00E67495" w:rsidRDefault="00D6466E" w:rsidP="004B7679">
      <w:pPr>
        <w:ind w:left="720"/>
        <w:rPr>
          <w:rFonts w:eastAsia="Calibri"/>
        </w:rPr>
      </w:pPr>
    </w:p>
    <w:p w:rsidR="00D6466E" w:rsidRPr="00E67495" w:rsidRDefault="00D6466E" w:rsidP="004B7679">
      <w:pPr>
        <w:tabs>
          <w:tab w:val="left" w:pos="360"/>
        </w:tabs>
        <w:rPr>
          <w:b/>
          <w:i/>
        </w:rPr>
      </w:pPr>
      <w:r w:rsidRPr="004B7679">
        <w:rPr>
          <w:rFonts w:eastAsia="Calibri"/>
          <w:b/>
          <w:i/>
          <w:iCs/>
        </w:rPr>
        <w:t>Session 1</w:t>
      </w:r>
      <w:r w:rsidR="00370AC7">
        <w:rPr>
          <w:b/>
        </w:rPr>
        <w:t>:</w:t>
      </w:r>
      <w:r w:rsidRPr="00E67495">
        <w:rPr>
          <w:b/>
          <w:i/>
        </w:rPr>
        <w:t xml:space="preserve"> Challenges and Opportunities of Connectivity in the Pacific </w:t>
      </w:r>
    </w:p>
    <w:p w:rsidR="00D6466E" w:rsidRPr="00E67495" w:rsidRDefault="0079417D" w:rsidP="004B7679">
      <w:pPr>
        <w:tabs>
          <w:tab w:val="left" w:pos="360"/>
        </w:tabs>
        <w:spacing w:before="120"/>
        <w:ind w:firstLine="360"/>
        <w:rPr>
          <w:rFonts w:eastAsia="Calibri"/>
          <w:i/>
        </w:rPr>
      </w:pPr>
      <w:r>
        <w:rPr>
          <w:rFonts w:eastAsia="Calibri"/>
          <w:i/>
        </w:rPr>
        <w:t>Moderator:</w:t>
      </w:r>
      <w:r w:rsidR="00D6466E" w:rsidRPr="00E67495">
        <w:rPr>
          <w:rFonts w:eastAsia="Calibri"/>
          <w:i/>
        </w:rPr>
        <w:t xml:space="preserve"> </w:t>
      </w:r>
      <w:r w:rsidR="00D6466E" w:rsidRPr="00E67495">
        <w:rPr>
          <w:rFonts w:eastAsia="Calibri"/>
          <w:b/>
          <w:i/>
        </w:rPr>
        <w:t>APNIC</w:t>
      </w:r>
    </w:p>
    <w:p w:rsidR="00D6466E" w:rsidRPr="00E67495" w:rsidRDefault="00D6466E" w:rsidP="004B7679">
      <w:pPr>
        <w:numPr>
          <w:ilvl w:val="0"/>
          <w:numId w:val="23"/>
        </w:numPr>
        <w:spacing w:before="40"/>
        <w:rPr>
          <w:rFonts w:eastAsia="Calibri"/>
        </w:rPr>
      </w:pPr>
      <w:r w:rsidRPr="00E67495">
        <w:rPr>
          <w:rFonts w:eastAsia="Calibri"/>
        </w:rPr>
        <w:t>Connectivity status and pressing needs of the Pacific; (Member Administration, e.g. Cook Island)</w:t>
      </w:r>
    </w:p>
    <w:p w:rsidR="00D6466E" w:rsidRPr="00E67495" w:rsidRDefault="00D6466E" w:rsidP="004B7679">
      <w:pPr>
        <w:numPr>
          <w:ilvl w:val="0"/>
          <w:numId w:val="23"/>
        </w:numPr>
        <w:spacing w:before="40"/>
        <w:rPr>
          <w:rFonts w:eastAsia="Calibri"/>
        </w:rPr>
      </w:pPr>
      <w:r w:rsidRPr="00E67495">
        <w:rPr>
          <w:rFonts w:eastAsia="Calibri"/>
        </w:rPr>
        <w:t>Social, Cultural and Environmental Issues; (GSMA / Facebook /  Google)</w:t>
      </w:r>
    </w:p>
    <w:p w:rsidR="00D6466E" w:rsidRPr="00E67495" w:rsidRDefault="00D6466E" w:rsidP="004B7679">
      <w:pPr>
        <w:numPr>
          <w:ilvl w:val="0"/>
          <w:numId w:val="23"/>
        </w:numPr>
        <w:spacing w:before="40"/>
        <w:rPr>
          <w:rFonts w:eastAsia="Calibri"/>
        </w:rPr>
      </w:pPr>
      <w:r w:rsidRPr="00E67495">
        <w:rPr>
          <w:rFonts w:eastAsia="Calibri"/>
        </w:rPr>
        <w:t>Recent developments and initiatives to improve Internet connectivity; (</w:t>
      </w:r>
      <w:r w:rsidRPr="00E67495">
        <w:rPr>
          <w:rFonts w:eastAsia="Calibri"/>
          <w:u w:val="single"/>
        </w:rPr>
        <w:t>World Bank</w:t>
      </w:r>
      <w:r w:rsidRPr="00E67495">
        <w:rPr>
          <w:rFonts w:eastAsia="Calibri"/>
        </w:rPr>
        <w:t>)</w:t>
      </w:r>
    </w:p>
    <w:p w:rsidR="00D6466E" w:rsidRPr="00E67495" w:rsidRDefault="00D6466E" w:rsidP="004B7679">
      <w:pPr>
        <w:ind w:left="720"/>
        <w:rPr>
          <w:rFonts w:eastAsia="Calibri"/>
        </w:rPr>
      </w:pPr>
    </w:p>
    <w:p w:rsidR="00D6466E" w:rsidRPr="00E67495" w:rsidRDefault="00D6466E" w:rsidP="004B7679">
      <w:pPr>
        <w:tabs>
          <w:tab w:val="left" w:pos="360"/>
        </w:tabs>
        <w:rPr>
          <w:rFonts w:eastAsia="Calibri"/>
          <w:b/>
          <w:i/>
        </w:rPr>
      </w:pPr>
      <w:r w:rsidRPr="004B7679">
        <w:rPr>
          <w:rFonts w:eastAsia="Calibri"/>
          <w:b/>
          <w:i/>
          <w:iCs/>
        </w:rPr>
        <w:t>Session 2</w:t>
      </w:r>
      <w:r w:rsidR="00370AC7">
        <w:rPr>
          <w:rFonts w:eastAsia="Calibri"/>
          <w:b/>
        </w:rPr>
        <w:t>:</w:t>
      </w:r>
      <w:r w:rsidRPr="00E67495">
        <w:rPr>
          <w:rFonts w:eastAsia="Calibri"/>
          <w:b/>
        </w:rPr>
        <w:t xml:space="preserve"> </w:t>
      </w:r>
      <w:r w:rsidRPr="00E67495">
        <w:rPr>
          <w:rFonts w:eastAsia="Calibri"/>
          <w:b/>
          <w:i/>
        </w:rPr>
        <w:t xml:space="preserve">Enablers </w:t>
      </w:r>
      <w:r w:rsidRPr="00E67495">
        <w:rPr>
          <w:rFonts w:eastAsia="Calibri"/>
          <w:b/>
        </w:rPr>
        <w:t xml:space="preserve">for a </w:t>
      </w:r>
      <w:r w:rsidRPr="00E67495">
        <w:rPr>
          <w:rFonts w:eastAsia="Calibri"/>
          <w:b/>
          <w:i/>
        </w:rPr>
        <w:t xml:space="preserve">better connected Pacific </w:t>
      </w:r>
    </w:p>
    <w:p w:rsidR="00D6466E" w:rsidRPr="00E67495" w:rsidRDefault="0079417D" w:rsidP="004B7679">
      <w:pPr>
        <w:tabs>
          <w:tab w:val="left" w:pos="360"/>
        </w:tabs>
        <w:spacing w:before="120"/>
        <w:ind w:firstLine="360"/>
        <w:rPr>
          <w:rFonts w:eastAsia="Calibri"/>
          <w:i/>
        </w:rPr>
      </w:pPr>
      <w:r>
        <w:rPr>
          <w:rFonts w:eastAsia="Calibri"/>
          <w:i/>
        </w:rPr>
        <w:t>Moderator:</w:t>
      </w:r>
      <w:r w:rsidRPr="00CF0FC2">
        <w:rPr>
          <w:rFonts w:eastAsia="Calibri"/>
          <w:i/>
        </w:rPr>
        <w:t xml:space="preserve"> </w:t>
      </w:r>
      <w:r w:rsidR="00D6466E" w:rsidRPr="00E67495">
        <w:rPr>
          <w:rFonts w:eastAsia="Calibri"/>
          <w:b/>
          <w:i/>
        </w:rPr>
        <w:t>ISOC</w:t>
      </w:r>
    </w:p>
    <w:p w:rsidR="00D6466E" w:rsidRPr="00E67495" w:rsidRDefault="00D6466E" w:rsidP="004B7679">
      <w:pPr>
        <w:numPr>
          <w:ilvl w:val="0"/>
          <w:numId w:val="23"/>
        </w:numPr>
        <w:spacing w:before="40"/>
        <w:rPr>
          <w:rFonts w:eastAsia="Calibri"/>
        </w:rPr>
      </w:pPr>
      <w:r w:rsidRPr="00E67495">
        <w:rPr>
          <w:rFonts w:eastAsia="Calibri"/>
        </w:rPr>
        <w:t>Internet Exchange Points and IPv6 and CERT; (</w:t>
      </w:r>
      <w:r w:rsidRPr="00E67495">
        <w:rPr>
          <w:rFonts w:eastAsia="Calibri"/>
          <w:b/>
        </w:rPr>
        <w:t>APNIC</w:t>
      </w:r>
      <w:r w:rsidRPr="00E67495">
        <w:rPr>
          <w:rFonts w:eastAsia="Calibri"/>
        </w:rPr>
        <w:t>)</w:t>
      </w:r>
    </w:p>
    <w:p w:rsidR="00D6466E" w:rsidRPr="00E67495" w:rsidRDefault="00D6466E" w:rsidP="004B7679">
      <w:pPr>
        <w:numPr>
          <w:ilvl w:val="0"/>
          <w:numId w:val="23"/>
        </w:numPr>
        <w:spacing w:before="40"/>
        <w:rPr>
          <w:rFonts w:eastAsia="Calibri"/>
          <w:lang w:val="fr-FR"/>
        </w:rPr>
      </w:pPr>
      <w:r w:rsidRPr="00E67495">
        <w:rPr>
          <w:rFonts w:eastAsia="Calibri"/>
          <w:lang w:val="fr-FR"/>
        </w:rPr>
        <w:t>New Satellite technologies and services; (</w:t>
      </w:r>
      <w:r w:rsidRPr="00E67495">
        <w:rPr>
          <w:rFonts w:eastAsia="Calibri"/>
          <w:b/>
          <w:lang w:val="fr-FR"/>
        </w:rPr>
        <w:t xml:space="preserve">SES </w:t>
      </w:r>
      <w:proofErr w:type="spellStart"/>
      <w:r w:rsidRPr="00E67495">
        <w:rPr>
          <w:rFonts w:eastAsia="Calibri"/>
          <w:b/>
          <w:lang w:val="fr-FR"/>
        </w:rPr>
        <w:t>Sky</w:t>
      </w:r>
      <w:proofErr w:type="spellEnd"/>
      <w:r w:rsidRPr="00E67495">
        <w:rPr>
          <w:rFonts w:eastAsia="Calibri"/>
          <w:lang w:val="fr-FR"/>
        </w:rPr>
        <w:t>)</w:t>
      </w:r>
    </w:p>
    <w:p w:rsidR="00D6466E" w:rsidRPr="00E67495" w:rsidRDefault="00D6466E" w:rsidP="004B7679">
      <w:pPr>
        <w:numPr>
          <w:ilvl w:val="0"/>
          <w:numId w:val="23"/>
        </w:numPr>
        <w:spacing w:before="40"/>
        <w:rPr>
          <w:rFonts w:eastAsia="Calibri"/>
        </w:rPr>
      </w:pPr>
      <w:r w:rsidRPr="00E67495">
        <w:rPr>
          <w:rFonts w:eastAsia="Calibri"/>
        </w:rPr>
        <w:t>DNS Security Extension (DNSSEC); (</w:t>
      </w:r>
      <w:r w:rsidRPr="00E67495">
        <w:rPr>
          <w:rFonts w:eastAsia="Calibri"/>
          <w:b/>
        </w:rPr>
        <w:t>ICANN</w:t>
      </w:r>
      <w:r w:rsidRPr="00E67495">
        <w:rPr>
          <w:rFonts w:eastAsia="Calibri"/>
        </w:rPr>
        <w:t xml:space="preserve">) </w:t>
      </w:r>
    </w:p>
    <w:p w:rsidR="00D6466E" w:rsidRPr="00E67495" w:rsidRDefault="00D6466E" w:rsidP="004B7679">
      <w:pPr>
        <w:ind w:left="720"/>
        <w:rPr>
          <w:rFonts w:eastAsia="Calibri"/>
        </w:rPr>
      </w:pPr>
    </w:p>
    <w:p w:rsidR="00D6466E" w:rsidRPr="00E67495" w:rsidRDefault="00D6466E" w:rsidP="004B7679">
      <w:pPr>
        <w:tabs>
          <w:tab w:val="left" w:pos="360"/>
        </w:tabs>
        <w:rPr>
          <w:rFonts w:eastAsia="Calibri"/>
          <w:b/>
          <w:i/>
        </w:rPr>
      </w:pPr>
      <w:r w:rsidRPr="004B7679">
        <w:rPr>
          <w:rFonts w:eastAsia="Calibri"/>
          <w:b/>
          <w:i/>
          <w:iCs/>
        </w:rPr>
        <w:t>Session 3</w:t>
      </w:r>
      <w:r w:rsidR="00370AC7">
        <w:rPr>
          <w:rFonts w:eastAsia="Calibri"/>
          <w:b/>
        </w:rPr>
        <w:t>:</w:t>
      </w:r>
      <w:r w:rsidRPr="00E67495">
        <w:rPr>
          <w:rFonts w:eastAsia="Calibri"/>
          <w:b/>
        </w:rPr>
        <w:t xml:space="preserve"> </w:t>
      </w:r>
      <w:r w:rsidRPr="00E67495">
        <w:rPr>
          <w:rFonts w:eastAsia="Calibri"/>
          <w:b/>
          <w:i/>
        </w:rPr>
        <w:t xml:space="preserve">Beyond Connectivity for the Pacific </w:t>
      </w:r>
    </w:p>
    <w:p w:rsidR="00D6466E" w:rsidRPr="00E67495" w:rsidRDefault="0079417D" w:rsidP="004B7679">
      <w:pPr>
        <w:tabs>
          <w:tab w:val="left" w:pos="360"/>
        </w:tabs>
        <w:spacing w:before="120"/>
        <w:ind w:firstLine="360"/>
        <w:rPr>
          <w:rFonts w:eastAsia="Calibri"/>
          <w:i/>
        </w:rPr>
      </w:pPr>
      <w:r>
        <w:rPr>
          <w:rFonts w:eastAsia="Calibri"/>
          <w:i/>
        </w:rPr>
        <w:t>Moderator:</w:t>
      </w:r>
      <w:r w:rsidRPr="00CF0FC2">
        <w:rPr>
          <w:rFonts w:eastAsia="Calibri"/>
          <w:i/>
        </w:rPr>
        <w:t xml:space="preserve"> </w:t>
      </w:r>
      <w:r w:rsidR="00D6466E" w:rsidRPr="00E67495">
        <w:rPr>
          <w:rFonts w:eastAsia="Calibri"/>
          <w:b/>
          <w:i/>
        </w:rPr>
        <w:t>ICANN</w:t>
      </w:r>
    </w:p>
    <w:p w:rsidR="00D6466E" w:rsidRPr="00E67495" w:rsidRDefault="00D6466E" w:rsidP="004B7679">
      <w:pPr>
        <w:numPr>
          <w:ilvl w:val="0"/>
          <w:numId w:val="23"/>
        </w:numPr>
        <w:spacing w:before="40"/>
        <w:rPr>
          <w:rFonts w:eastAsia="Calibri"/>
        </w:rPr>
      </w:pPr>
      <w:r w:rsidRPr="00E67495">
        <w:rPr>
          <w:rFonts w:eastAsia="Calibri"/>
        </w:rPr>
        <w:t>Community networks; (</w:t>
      </w:r>
      <w:r w:rsidRPr="00E67495">
        <w:rPr>
          <w:rFonts w:eastAsia="Calibri"/>
          <w:b/>
        </w:rPr>
        <w:t>ISOC</w:t>
      </w:r>
      <w:r w:rsidRPr="00E67495">
        <w:rPr>
          <w:rFonts w:eastAsia="Calibri"/>
        </w:rPr>
        <w:t xml:space="preserve">) </w:t>
      </w:r>
    </w:p>
    <w:p w:rsidR="00D6466E" w:rsidRPr="00E67495" w:rsidRDefault="00D6466E" w:rsidP="004B7679">
      <w:pPr>
        <w:numPr>
          <w:ilvl w:val="0"/>
          <w:numId w:val="23"/>
        </w:numPr>
        <w:spacing w:before="40"/>
        <w:rPr>
          <w:rFonts w:eastAsia="Calibri"/>
        </w:rPr>
      </w:pPr>
      <w:r w:rsidRPr="00E67495">
        <w:rPr>
          <w:rFonts w:eastAsia="Calibri"/>
        </w:rPr>
        <w:t>ICT applications to address the needs of the Pacific; (</w:t>
      </w:r>
      <w:r w:rsidRPr="00E67495">
        <w:rPr>
          <w:rFonts w:eastAsia="Calibri"/>
          <w:b/>
        </w:rPr>
        <w:t>ITU</w:t>
      </w:r>
      <w:r w:rsidRPr="00E67495">
        <w:rPr>
          <w:rFonts w:eastAsia="Calibri"/>
        </w:rPr>
        <w:t>)</w:t>
      </w:r>
    </w:p>
    <w:p w:rsidR="00D6466E" w:rsidRPr="00E67495" w:rsidRDefault="00D6466E" w:rsidP="004B7679">
      <w:pPr>
        <w:numPr>
          <w:ilvl w:val="0"/>
          <w:numId w:val="23"/>
        </w:numPr>
        <w:spacing w:before="40"/>
        <w:rPr>
          <w:rFonts w:eastAsia="Calibri"/>
        </w:rPr>
      </w:pPr>
      <w:r w:rsidRPr="00E67495">
        <w:rPr>
          <w:rFonts w:eastAsia="Calibri"/>
        </w:rPr>
        <w:t>Country case studies  demonstrating benefits of ICTs (Member Administration, e.g. Vanuatu)</w:t>
      </w:r>
    </w:p>
    <w:p w:rsidR="00D6466E" w:rsidRPr="00E67495" w:rsidRDefault="00D6466E" w:rsidP="004B7679">
      <w:pPr>
        <w:ind w:left="720"/>
        <w:rPr>
          <w:rFonts w:eastAsia="Calibri"/>
        </w:rPr>
      </w:pPr>
    </w:p>
    <w:p w:rsidR="00D6466E" w:rsidRPr="00E67495" w:rsidRDefault="00D6466E" w:rsidP="004B7679">
      <w:pPr>
        <w:tabs>
          <w:tab w:val="left" w:pos="360"/>
        </w:tabs>
        <w:rPr>
          <w:b/>
          <w:i/>
        </w:rPr>
      </w:pPr>
      <w:r w:rsidRPr="004B7679">
        <w:rPr>
          <w:rFonts w:eastAsia="Calibri"/>
          <w:b/>
          <w:i/>
          <w:iCs/>
        </w:rPr>
        <w:t>Session 4</w:t>
      </w:r>
      <w:r w:rsidR="00370AC7">
        <w:rPr>
          <w:rFonts w:eastAsia="Calibri"/>
          <w:b/>
        </w:rPr>
        <w:t>:</w:t>
      </w:r>
      <w:r w:rsidRPr="00E67495">
        <w:rPr>
          <w:rFonts w:eastAsia="Calibri"/>
          <w:b/>
        </w:rPr>
        <w:t xml:space="preserve"> </w:t>
      </w:r>
      <w:r w:rsidRPr="00E67495">
        <w:rPr>
          <w:rFonts w:eastAsia="Calibri"/>
          <w:b/>
          <w:i/>
        </w:rPr>
        <w:t>Wrap-up</w:t>
      </w:r>
      <w:r w:rsidRPr="00E67495">
        <w:rPr>
          <w:rFonts w:eastAsia="Calibri"/>
          <w:b/>
        </w:rPr>
        <w:t xml:space="preserve"> </w:t>
      </w:r>
      <w:r w:rsidRPr="00E67495">
        <w:rPr>
          <w:rFonts w:eastAsia="Calibri"/>
          <w:b/>
          <w:i/>
        </w:rPr>
        <w:t>Panel Discussion on</w:t>
      </w:r>
      <w:r w:rsidRPr="00E67495">
        <w:rPr>
          <w:rFonts w:eastAsia="Calibri"/>
          <w:b/>
        </w:rPr>
        <w:t xml:space="preserve"> </w:t>
      </w:r>
      <w:r w:rsidRPr="00E67495">
        <w:rPr>
          <w:rFonts w:eastAsia="Calibri"/>
          <w:b/>
          <w:i/>
        </w:rPr>
        <w:t>towards sustainable connectivity in the Pacific</w:t>
      </w:r>
      <w:r w:rsidRPr="00E67495">
        <w:rPr>
          <w:rFonts w:eastAsia="Calibri"/>
          <w:b/>
        </w:rPr>
        <w:t xml:space="preserve"> </w:t>
      </w:r>
    </w:p>
    <w:p w:rsidR="00D6466E" w:rsidRPr="00E67495" w:rsidRDefault="0079417D" w:rsidP="004B7679">
      <w:pPr>
        <w:tabs>
          <w:tab w:val="left" w:pos="360"/>
        </w:tabs>
        <w:spacing w:before="120"/>
        <w:ind w:firstLine="360"/>
        <w:rPr>
          <w:rFonts w:eastAsia="Calibri"/>
          <w:i/>
        </w:rPr>
      </w:pPr>
      <w:r>
        <w:rPr>
          <w:rFonts w:eastAsia="Calibri"/>
          <w:i/>
        </w:rPr>
        <w:t>Moderator:</w:t>
      </w:r>
      <w:r w:rsidRPr="00CF0FC2">
        <w:rPr>
          <w:rFonts w:eastAsia="Calibri"/>
          <w:i/>
        </w:rPr>
        <w:t xml:space="preserve"> </w:t>
      </w:r>
      <w:r w:rsidR="00D6466E" w:rsidRPr="00E67495">
        <w:rPr>
          <w:rFonts w:eastAsia="Calibri"/>
          <w:b/>
          <w:i/>
        </w:rPr>
        <w:t>APT</w:t>
      </w:r>
      <w:r>
        <w:rPr>
          <w:rFonts w:eastAsia="Calibri"/>
          <w:b/>
          <w:i/>
        </w:rPr>
        <w:t xml:space="preserve"> Secretariat</w:t>
      </w:r>
    </w:p>
    <w:p w:rsidR="00D6466E" w:rsidRPr="00E67495" w:rsidRDefault="00D6466E" w:rsidP="004B7679">
      <w:pPr>
        <w:numPr>
          <w:ilvl w:val="0"/>
          <w:numId w:val="23"/>
        </w:numPr>
        <w:spacing w:before="40"/>
        <w:rPr>
          <w:rFonts w:eastAsia="Calibri"/>
          <w:i/>
        </w:rPr>
      </w:pPr>
      <w:r w:rsidRPr="00E67495">
        <w:rPr>
          <w:rFonts w:eastAsia="Calibri"/>
          <w:i/>
        </w:rPr>
        <w:t xml:space="preserve"> Panelists</w:t>
      </w:r>
      <w:r w:rsidR="00370AC7">
        <w:rPr>
          <w:rFonts w:eastAsia="Calibri"/>
          <w:i/>
        </w:rPr>
        <w:t>:</w:t>
      </w:r>
      <w:r w:rsidRPr="00E67495">
        <w:rPr>
          <w:rFonts w:eastAsia="Calibri"/>
          <w:i/>
        </w:rPr>
        <w:t xml:space="preserve"> Policy Makers and Regulators from the Pacific, International/Regional Organizations;</w:t>
      </w:r>
    </w:p>
    <w:p w:rsidR="00D6466E" w:rsidRPr="00E67495" w:rsidRDefault="00D6466E" w:rsidP="004B7679">
      <w:pPr>
        <w:numPr>
          <w:ilvl w:val="0"/>
          <w:numId w:val="23"/>
        </w:numPr>
        <w:spacing w:before="40"/>
        <w:rPr>
          <w:rFonts w:eastAsia="Calibri"/>
        </w:rPr>
      </w:pPr>
      <w:r w:rsidRPr="00E67495">
        <w:rPr>
          <w:rFonts w:eastAsia="Calibri"/>
        </w:rPr>
        <w:t>Exchanging the findings from the Workshop discussion;</w:t>
      </w:r>
    </w:p>
    <w:p w:rsidR="00D6466E" w:rsidRPr="00E67495" w:rsidRDefault="00D6466E" w:rsidP="004B7679">
      <w:pPr>
        <w:numPr>
          <w:ilvl w:val="0"/>
          <w:numId w:val="23"/>
        </w:numPr>
        <w:spacing w:before="40"/>
        <w:rPr>
          <w:rFonts w:eastAsia="Calibri"/>
        </w:rPr>
      </w:pPr>
      <w:r w:rsidRPr="00E67495">
        <w:rPr>
          <w:rFonts w:eastAsia="Calibri"/>
        </w:rPr>
        <w:t>Areas of collaboration among the stake holders;</w:t>
      </w:r>
    </w:p>
    <w:p w:rsidR="00D6466E" w:rsidRPr="00E67495" w:rsidRDefault="00D6466E" w:rsidP="004B7679">
      <w:pPr>
        <w:numPr>
          <w:ilvl w:val="0"/>
          <w:numId w:val="23"/>
        </w:numPr>
        <w:spacing w:before="40"/>
        <w:rPr>
          <w:rFonts w:eastAsia="Calibri"/>
        </w:rPr>
      </w:pPr>
      <w:r w:rsidRPr="00E67495">
        <w:rPr>
          <w:rFonts w:eastAsia="Calibri"/>
        </w:rPr>
        <w:t xml:space="preserve">Suggestions for PRFP and APT. </w:t>
      </w:r>
    </w:p>
    <w:p w:rsidR="00D6466E" w:rsidRDefault="00D6466E">
      <w:pPr>
        <w:rPr>
          <w:bCs/>
        </w:rPr>
      </w:pPr>
    </w:p>
    <w:p w:rsidR="00370AC7" w:rsidRPr="004B7679" w:rsidRDefault="00370AC7">
      <w:pPr>
        <w:rPr>
          <w:b/>
          <w:i/>
          <w:iCs/>
        </w:rPr>
      </w:pPr>
      <w:r w:rsidRPr="004B7679">
        <w:rPr>
          <w:b/>
          <w:i/>
          <w:iCs/>
        </w:rPr>
        <w:t>Closing</w:t>
      </w:r>
    </w:p>
    <w:sectPr w:rsidR="00370AC7" w:rsidRPr="004B7679" w:rsidSect="00C4158F">
      <w:headerReference w:type="default" r:id="rId16"/>
      <w:footerReference w:type="even" r:id="rId17"/>
      <w:footerReference w:type="default" r:id="rId18"/>
      <w:footerReference w:type="first" r:id="rId1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86" w:rsidRDefault="006F0986">
      <w:r>
        <w:separator/>
      </w:r>
    </w:p>
  </w:endnote>
  <w:endnote w:type="continuationSeparator" w:id="0">
    <w:p w:rsidR="006F0986" w:rsidRDefault="006F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TH Sarabun New">
    <w:charset w:val="00"/>
    <w:family w:val="swiss"/>
    <w:pitch w:val="variable"/>
    <w:sig w:usb0="A100006F" w:usb1="5000205A" w:usb2="00000000" w:usb3="00000000" w:csb0="00010183"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6B" w:rsidRDefault="00977A6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7A6B" w:rsidRDefault="00977A6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6B" w:rsidRDefault="00977A6B" w:rsidP="00C4158F">
    <w:pPr>
      <w:pStyle w:val="Footer"/>
      <w:tabs>
        <w:tab w:val="clear" w:pos="4320"/>
        <w:tab w:val="clear" w:pos="8640"/>
        <w:tab w:val="right" w:pos="9173"/>
      </w:tabs>
      <w:jc w:val="both"/>
      <w:rPr>
        <w:rStyle w:val="PageNumber"/>
      </w:rPr>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797A">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797A">
      <w:rPr>
        <w:rStyle w:val="PageNumber"/>
        <w:noProof/>
      </w:rPr>
      <w:t>10</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6B" w:rsidRDefault="00977A6B" w:rsidP="008F6828">
    <w:pPr>
      <w:pStyle w:val="Footer"/>
      <w:tabs>
        <w:tab w:val="clear" w:pos="4320"/>
        <w:tab w:val="clear" w:pos="8640"/>
        <w:tab w:val="right" w:pos="9000"/>
      </w:tabs>
      <w:jc w:val="both"/>
    </w:pP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797A">
      <w:rPr>
        <w:rStyle w:val="PageNumber"/>
        <w:noProof/>
      </w:rPr>
      <w:t>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797A">
      <w:rPr>
        <w:rStyle w:val="PageNumber"/>
        <w:noProof/>
      </w:rPr>
      <w:t>10</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86" w:rsidRDefault="006F0986">
      <w:r>
        <w:separator/>
      </w:r>
    </w:p>
  </w:footnote>
  <w:footnote w:type="continuationSeparator" w:id="0">
    <w:p w:rsidR="006F0986" w:rsidRDefault="006F0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A6B" w:rsidRDefault="00977A6B" w:rsidP="001617F8">
    <w:pPr>
      <w:pStyle w:val="Header"/>
      <w:tabs>
        <w:tab w:val="clear" w:pos="4320"/>
        <w:tab w:val="clear" w:pos="8640"/>
      </w:tabs>
      <w:rPr>
        <w:lang w:eastAsia="ko-KR"/>
      </w:rPr>
    </w:pPr>
  </w:p>
  <w:p w:rsidR="00C4158F" w:rsidRDefault="00C4158F" w:rsidP="001617F8">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052"/>
    <w:multiLevelType w:val="hybridMultilevel"/>
    <w:tmpl w:val="083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199"/>
    <w:multiLevelType w:val="hybridMultilevel"/>
    <w:tmpl w:val="91C0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21250"/>
    <w:multiLevelType w:val="hybridMultilevel"/>
    <w:tmpl w:val="63CA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585"/>
    <w:multiLevelType w:val="hybridMultilevel"/>
    <w:tmpl w:val="FC7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C6E1C"/>
    <w:multiLevelType w:val="hybridMultilevel"/>
    <w:tmpl w:val="EBA8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1184242E"/>
    <w:multiLevelType w:val="hybridMultilevel"/>
    <w:tmpl w:val="4A64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E4267"/>
    <w:multiLevelType w:val="hybridMultilevel"/>
    <w:tmpl w:val="397A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3940B74"/>
    <w:multiLevelType w:val="hybridMultilevel"/>
    <w:tmpl w:val="F51E17F2"/>
    <w:lvl w:ilvl="0" w:tplc="79C28BD6">
      <w:start w:val="1"/>
      <w:numFmt w:val="lowerLetter"/>
      <w:lvlText w:val="%1."/>
      <w:lvlJc w:val="left"/>
      <w:pPr>
        <w:ind w:left="720" w:hanging="360"/>
      </w:pPr>
      <w:rPr>
        <w:rFonts w:ascii="Times New Roman" w:hAnsi="Times New Roman" w:cs="TH Sarabun New" w:hint="default"/>
        <w:b w:val="0"/>
        <w:bCs w:val="0"/>
        <w:i w:val="0"/>
        <w:iCs w:val="0"/>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6408"/>
    <w:multiLevelType w:val="hybridMultilevel"/>
    <w:tmpl w:val="BE9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D60"/>
    <w:multiLevelType w:val="hybridMultilevel"/>
    <w:tmpl w:val="89DE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E59AA"/>
    <w:multiLevelType w:val="hybridMultilevel"/>
    <w:tmpl w:val="27A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611C0"/>
    <w:multiLevelType w:val="hybridMultilevel"/>
    <w:tmpl w:val="697C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D05E6"/>
    <w:multiLevelType w:val="hybridMultilevel"/>
    <w:tmpl w:val="166C8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1F04D23"/>
    <w:multiLevelType w:val="hybridMultilevel"/>
    <w:tmpl w:val="0632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C3DEA"/>
    <w:multiLevelType w:val="hybridMultilevel"/>
    <w:tmpl w:val="A4AAA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2"/>
  </w:num>
  <w:num w:numId="5">
    <w:abstractNumId w:val="12"/>
  </w:num>
  <w:num w:numId="6">
    <w:abstractNumId w:val="14"/>
  </w:num>
  <w:num w:numId="7">
    <w:abstractNumId w:val="8"/>
  </w:num>
  <w:num w:numId="8">
    <w:abstractNumId w:val="5"/>
  </w:num>
  <w:num w:numId="9">
    <w:abstractNumId w:val="18"/>
  </w:num>
  <w:num w:numId="10">
    <w:abstractNumId w:val="23"/>
  </w:num>
  <w:num w:numId="11">
    <w:abstractNumId w:val="24"/>
  </w:num>
  <w:num w:numId="12">
    <w:abstractNumId w:val="15"/>
  </w:num>
  <w:num w:numId="13">
    <w:abstractNumId w:val="16"/>
  </w:num>
  <w:num w:numId="14">
    <w:abstractNumId w:val="20"/>
  </w:num>
  <w:num w:numId="15">
    <w:abstractNumId w:val="4"/>
  </w:num>
  <w:num w:numId="16">
    <w:abstractNumId w:val="0"/>
  </w:num>
  <w:num w:numId="17">
    <w:abstractNumId w:val="3"/>
  </w:num>
  <w:num w:numId="18">
    <w:abstractNumId w:val="7"/>
  </w:num>
  <w:num w:numId="19">
    <w:abstractNumId w:val="19"/>
  </w:num>
  <w:num w:numId="20">
    <w:abstractNumId w:val="1"/>
  </w:num>
  <w:num w:numId="21">
    <w:abstractNumId w:val="17"/>
  </w:num>
  <w:num w:numId="22">
    <w:abstractNumId w:val="21"/>
  </w:num>
  <w:num w:numId="23">
    <w:abstractNumId w:val="2"/>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0"/>
    <w:rsid w:val="000011E8"/>
    <w:rsid w:val="000020ED"/>
    <w:rsid w:val="00004802"/>
    <w:rsid w:val="00031E9F"/>
    <w:rsid w:val="0003595B"/>
    <w:rsid w:val="00036C7C"/>
    <w:rsid w:val="00040EEB"/>
    <w:rsid w:val="000443CD"/>
    <w:rsid w:val="00044580"/>
    <w:rsid w:val="000A4256"/>
    <w:rsid w:val="000A4679"/>
    <w:rsid w:val="000A5595"/>
    <w:rsid w:val="000C083E"/>
    <w:rsid w:val="000C1FD6"/>
    <w:rsid w:val="000F04A9"/>
    <w:rsid w:val="000F0C77"/>
    <w:rsid w:val="000F5540"/>
    <w:rsid w:val="00110BD1"/>
    <w:rsid w:val="001145BA"/>
    <w:rsid w:val="0011797A"/>
    <w:rsid w:val="00117E0E"/>
    <w:rsid w:val="001275D1"/>
    <w:rsid w:val="00150DA1"/>
    <w:rsid w:val="0016091A"/>
    <w:rsid w:val="001617F8"/>
    <w:rsid w:val="00163F26"/>
    <w:rsid w:val="00176A7E"/>
    <w:rsid w:val="001774EF"/>
    <w:rsid w:val="001826DC"/>
    <w:rsid w:val="00194710"/>
    <w:rsid w:val="00196568"/>
    <w:rsid w:val="001A2C36"/>
    <w:rsid w:val="001B18C2"/>
    <w:rsid w:val="001B6120"/>
    <w:rsid w:val="001D4116"/>
    <w:rsid w:val="001D5D7E"/>
    <w:rsid w:val="00204854"/>
    <w:rsid w:val="002305C6"/>
    <w:rsid w:val="00254A1B"/>
    <w:rsid w:val="002606DF"/>
    <w:rsid w:val="00262EAB"/>
    <w:rsid w:val="0027092A"/>
    <w:rsid w:val="00275A3E"/>
    <w:rsid w:val="002821EA"/>
    <w:rsid w:val="0028454D"/>
    <w:rsid w:val="002926D4"/>
    <w:rsid w:val="00294623"/>
    <w:rsid w:val="002B0660"/>
    <w:rsid w:val="002B0937"/>
    <w:rsid w:val="002B5DD1"/>
    <w:rsid w:val="002C07DA"/>
    <w:rsid w:val="002C3771"/>
    <w:rsid w:val="002C6301"/>
    <w:rsid w:val="002C7EA9"/>
    <w:rsid w:val="002F2C66"/>
    <w:rsid w:val="002F3C90"/>
    <w:rsid w:val="00302D1E"/>
    <w:rsid w:val="00303E37"/>
    <w:rsid w:val="00320AF5"/>
    <w:rsid w:val="00326EB8"/>
    <w:rsid w:val="003319D6"/>
    <w:rsid w:val="00333078"/>
    <w:rsid w:val="003543E9"/>
    <w:rsid w:val="003578AB"/>
    <w:rsid w:val="003702B9"/>
    <w:rsid w:val="00370AC7"/>
    <w:rsid w:val="003731C3"/>
    <w:rsid w:val="003A232C"/>
    <w:rsid w:val="003A66F6"/>
    <w:rsid w:val="003B4FFF"/>
    <w:rsid w:val="003B6263"/>
    <w:rsid w:val="003C64A7"/>
    <w:rsid w:val="003D3FDA"/>
    <w:rsid w:val="003D4768"/>
    <w:rsid w:val="003D7A18"/>
    <w:rsid w:val="003E4993"/>
    <w:rsid w:val="003F2317"/>
    <w:rsid w:val="003F520E"/>
    <w:rsid w:val="004066D1"/>
    <w:rsid w:val="00411A23"/>
    <w:rsid w:val="00414349"/>
    <w:rsid w:val="00420822"/>
    <w:rsid w:val="00452728"/>
    <w:rsid w:val="0045458F"/>
    <w:rsid w:val="004548B7"/>
    <w:rsid w:val="004751E1"/>
    <w:rsid w:val="00475633"/>
    <w:rsid w:val="00486F61"/>
    <w:rsid w:val="00494570"/>
    <w:rsid w:val="004A235D"/>
    <w:rsid w:val="004A303C"/>
    <w:rsid w:val="004B7679"/>
    <w:rsid w:val="004C73C8"/>
    <w:rsid w:val="004E30FB"/>
    <w:rsid w:val="00530E8C"/>
    <w:rsid w:val="00532C8B"/>
    <w:rsid w:val="00560D01"/>
    <w:rsid w:val="00563E76"/>
    <w:rsid w:val="005703C3"/>
    <w:rsid w:val="00583416"/>
    <w:rsid w:val="00585A6F"/>
    <w:rsid w:val="00587875"/>
    <w:rsid w:val="0059621B"/>
    <w:rsid w:val="005B632B"/>
    <w:rsid w:val="005C396A"/>
    <w:rsid w:val="005C7E76"/>
    <w:rsid w:val="005D1BEB"/>
    <w:rsid w:val="005E322D"/>
    <w:rsid w:val="005F5F7B"/>
    <w:rsid w:val="005F6050"/>
    <w:rsid w:val="00607E2B"/>
    <w:rsid w:val="00614171"/>
    <w:rsid w:val="00614BB1"/>
    <w:rsid w:val="00616B91"/>
    <w:rsid w:val="00620B36"/>
    <w:rsid w:val="0062133A"/>
    <w:rsid w:val="00627E64"/>
    <w:rsid w:val="0063062B"/>
    <w:rsid w:val="00645B46"/>
    <w:rsid w:val="006510B6"/>
    <w:rsid w:val="00663A3C"/>
    <w:rsid w:val="00667229"/>
    <w:rsid w:val="00673389"/>
    <w:rsid w:val="00682BE5"/>
    <w:rsid w:val="006A0714"/>
    <w:rsid w:val="006A3470"/>
    <w:rsid w:val="006C21DE"/>
    <w:rsid w:val="006C2FF3"/>
    <w:rsid w:val="006D01AD"/>
    <w:rsid w:val="006F0986"/>
    <w:rsid w:val="006F11CF"/>
    <w:rsid w:val="00704AF1"/>
    <w:rsid w:val="00705D9A"/>
    <w:rsid w:val="0071216F"/>
    <w:rsid w:val="00725B7A"/>
    <w:rsid w:val="0072639A"/>
    <w:rsid w:val="00730C01"/>
    <w:rsid w:val="0074190C"/>
    <w:rsid w:val="00762576"/>
    <w:rsid w:val="0079417D"/>
    <w:rsid w:val="007971F4"/>
    <w:rsid w:val="007D1CCC"/>
    <w:rsid w:val="007D26ED"/>
    <w:rsid w:val="0080026C"/>
    <w:rsid w:val="00802856"/>
    <w:rsid w:val="008039B8"/>
    <w:rsid w:val="0080473D"/>
    <w:rsid w:val="0080570B"/>
    <w:rsid w:val="008148E1"/>
    <w:rsid w:val="00816CA8"/>
    <w:rsid w:val="00825F1C"/>
    <w:rsid w:val="00827589"/>
    <w:rsid w:val="00837E4C"/>
    <w:rsid w:val="00850C99"/>
    <w:rsid w:val="00853ECC"/>
    <w:rsid w:val="00855219"/>
    <w:rsid w:val="00856157"/>
    <w:rsid w:val="00865017"/>
    <w:rsid w:val="00891E38"/>
    <w:rsid w:val="0089550E"/>
    <w:rsid w:val="008964FF"/>
    <w:rsid w:val="008B52EE"/>
    <w:rsid w:val="008C3A49"/>
    <w:rsid w:val="008C6612"/>
    <w:rsid w:val="008D0E09"/>
    <w:rsid w:val="008D665B"/>
    <w:rsid w:val="008E3387"/>
    <w:rsid w:val="008F6828"/>
    <w:rsid w:val="00923DAC"/>
    <w:rsid w:val="0093798E"/>
    <w:rsid w:val="00954FF7"/>
    <w:rsid w:val="009627FF"/>
    <w:rsid w:val="00966BA2"/>
    <w:rsid w:val="0097693B"/>
    <w:rsid w:val="00977A6B"/>
    <w:rsid w:val="009A4A6D"/>
    <w:rsid w:val="009C3A88"/>
    <w:rsid w:val="009C3ED9"/>
    <w:rsid w:val="009F7E48"/>
    <w:rsid w:val="00A24FA5"/>
    <w:rsid w:val="00A438A8"/>
    <w:rsid w:val="00A44BFA"/>
    <w:rsid w:val="00A5006A"/>
    <w:rsid w:val="00A514EC"/>
    <w:rsid w:val="00A548EF"/>
    <w:rsid w:val="00A725A9"/>
    <w:rsid w:val="00A948CF"/>
    <w:rsid w:val="00AA41DB"/>
    <w:rsid w:val="00AA474C"/>
    <w:rsid w:val="00AB70B0"/>
    <w:rsid w:val="00AC185C"/>
    <w:rsid w:val="00AC4BC0"/>
    <w:rsid w:val="00AC6A53"/>
    <w:rsid w:val="00AD2591"/>
    <w:rsid w:val="00AD7E5F"/>
    <w:rsid w:val="00AF108D"/>
    <w:rsid w:val="00AF4D4E"/>
    <w:rsid w:val="00B00C2E"/>
    <w:rsid w:val="00B05C4D"/>
    <w:rsid w:val="00B22345"/>
    <w:rsid w:val="00B25D6A"/>
    <w:rsid w:val="00B30C81"/>
    <w:rsid w:val="00B318B3"/>
    <w:rsid w:val="00B335A5"/>
    <w:rsid w:val="00B34E06"/>
    <w:rsid w:val="00B72025"/>
    <w:rsid w:val="00B83374"/>
    <w:rsid w:val="00B8796D"/>
    <w:rsid w:val="00BA309A"/>
    <w:rsid w:val="00BB28DC"/>
    <w:rsid w:val="00BB4D83"/>
    <w:rsid w:val="00BC043E"/>
    <w:rsid w:val="00BC4499"/>
    <w:rsid w:val="00BD1AD0"/>
    <w:rsid w:val="00BF50C3"/>
    <w:rsid w:val="00BF663E"/>
    <w:rsid w:val="00C01345"/>
    <w:rsid w:val="00C11487"/>
    <w:rsid w:val="00C1403E"/>
    <w:rsid w:val="00C15633"/>
    <w:rsid w:val="00C22F9C"/>
    <w:rsid w:val="00C240C2"/>
    <w:rsid w:val="00C264C1"/>
    <w:rsid w:val="00C277AE"/>
    <w:rsid w:val="00C31C6D"/>
    <w:rsid w:val="00C357AD"/>
    <w:rsid w:val="00C361F9"/>
    <w:rsid w:val="00C4158F"/>
    <w:rsid w:val="00C608EF"/>
    <w:rsid w:val="00C819DC"/>
    <w:rsid w:val="00C8550C"/>
    <w:rsid w:val="00C86043"/>
    <w:rsid w:val="00C9535E"/>
    <w:rsid w:val="00C96C51"/>
    <w:rsid w:val="00CA44BB"/>
    <w:rsid w:val="00CB3E52"/>
    <w:rsid w:val="00CB6A3D"/>
    <w:rsid w:val="00CD5431"/>
    <w:rsid w:val="00CD75B4"/>
    <w:rsid w:val="00CE74EB"/>
    <w:rsid w:val="00CF2491"/>
    <w:rsid w:val="00CF7741"/>
    <w:rsid w:val="00D012EA"/>
    <w:rsid w:val="00D063CD"/>
    <w:rsid w:val="00D3713C"/>
    <w:rsid w:val="00D4081B"/>
    <w:rsid w:val="00D41E0A"/>
    <w:rsid w:val="00D44106"/>
    <w:rsid w:val="00D54E3E"/>
    <w:rsid w:val="00D57772"/>
    <w:rsid w:val="00D57FD1"/>
    <w:rsid w:val="00D63603"/>
    <w:rsid w:val="00D6466E"/>
    <w:rsid w:val="00D75A4D"/>
    <w:rsid w:val="00D76E09"/>
    <w:rsid w:val="00D809B6"/>
    <w:rsid w:val="00D8478B"/>
    <w:rsid w:val="00D86151"/>
    <w:rsid w:val="00D90393"/>
    <w:rsid w:val="00DA7595"/>
    <w:rsid w:val="00DB0A68"/>
    <w:rsid w:val="00DB77B9"/>
    <w:rsid w:val="00DC43A3"/>
    <w:rsid w:val="00DD4EAB"/>
    <w:rsid w:val="00DD68FC"/>
    <w:rsid w:val="00DE4D0D"/>
    <w:rsid w:val="00DE6C83"/>
    <w:rsid w:val="00DF55DC"/>
    <w:rsid w:val="00E035A1"/>
    <w:rsid w:val="00E11CD0"/>
    <w:rsid w:val="00E3339A"/>
    <w:rsid w:val="00E342E9"/>
    <w:rsid w:val="00E40C0C"/>
    <w:rsid w:val="00E455A7"/>
    <w:rsid w:val="00E47FA3"/>
    <w:rsid w:val="00E57D99"/>
    <w:rsid w:val="00E6110B"/>
    <w:rsid w:val="00E67495"/>
    <w:rsid w:val="00E674D3"/>
    <w:rsid w:val="00E76896"/>
    <w:rsid w:val="00EA40CC"/>
    <w:rsid w:val="00EB006F"/>
    <w:rsid w:val="00EB109F"/>
    <w:rsid w:val="00EB79D5"/>
    <w:rsid w:val="00EC1508"/>
    <w:rsid w:val="00EC1A88"/>
    <w:rsid w:val="00EE3656"/>
    <w:rsid w:val="00EE4C30"/>
    <w:rsid w:val="00EE78C2"/>
    <w:rsid w:val="00F10AFF"/>
    <w:rsid w:val="00F16447"/>
    <w:rsid w:val="00F17CB2"/>
    <w:rsid w:val="00F22892"/>
    <w:rsid w:val="00F32C8B"/>
    <w:rsid w:val="00F84067"/>
    <w:rsid w:val="00F905AB"/>
    <w:rsid w:val="00FA5221"/>
    <w:rsid w:val="00FB24E9"/>
    <w:rsid w:val="00FB44F4"/>
    <w:rsid w:val="00FC2CE0"/>
    <w:rsid w:val="00FC5327"/>
    <w:rsid w:val="00FD592E"/>
    <w:rsid w:val="00FE1665"/>
    <w:rsid w:val="00FF5F66"/>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E26848-181C-48D0-BAD1-BA4D2D13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val="en-US" w:eastAsia="en-US"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F22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D665B"/>
    <w:rPr>
      <w:color w:val="0563C1"/>
      <w:u w:val="single"/>
    </w:rPr>
  </w:style>
  <w:style w:type="paragraph" w:styleId="ListParagraph">
    <w:name w:val="List Paragraph"/>
    <w:basedOn w:val="Normal"/>
    <w:uiPriority w:val="34"/>
    <w:qFormat/>
    <w:rsid w:val="008D665B"/>
    <w:pPr>
      <w:ind w:left="720"/>
    </w:pPr>
    <w:rPr>
      <w:rFonts w:ascii="Calibri" w:eastAsia="MS Mincho" w:hAnsi="Calibri" w:cs="Cordia New"/>
      <w:szCs w:val="22"/>
    </w:rPr>
  </w:style>
  <w:style w:type="paragraph" w:styleId="BalloonText">
    <w:name w:val="Balloon Text"/>
    <w:basedOn w:val="Normal"/>
    <w:link w:val="BalloonTextChar"/>
    <w:semiHidden/>
    <w:unhideWhenUsed/>
    <w:rsid w:val="007971F4"/>
    <w:rPr>
      <w:rFonts w:ascii="Segoe UI" w:hAnsi="Segoe UI" w:cs="Segoe UI"/>
      <w:sz w:val="18"/>
      <w:szCs w:val="18"/>
    </w:rPr>
  </w:style>
  <w:style w:type="character" w:customStyle="1" w:styleId="BalloonTextChar">
    <w:name w:val="Balloon Text Char"/>
    <w:basedOn w:val="DefaultParagraphFont"/>
    <w:link w:val="BalloonText"/>
    <w:semiHidden/>
    <w:rsid w:val="007971F4"/>
    <w:rPr>
      <w:rFonts w:ascii="Segoe UI" w:eastAsia="BatangChe" w:hAnsi="Segoe UI" w:cs="Segoe UI"/>
      <w:sz w:val="18"/>
      <w:szCs w:val="18"/>
      <w:lang w:val="en-US" w:eastAsia="en-US" w:bidi="ar-SA"/>
    </w:rPr>
  </w:style>
  <w:style w:type="character" w:customStyle="1" w:styleId="Heading8Char">
    <w:name w:val="Heading 8 Char"/>
    <w:basedOn w:val="DefaultParagraphFont"/>
    <w:link w:val="Heading8"/>
    <w:rsid w:val="000443CD"/>
    <w:rPr>
      <w:rFonts w:eastAsia="BatangChe"/>
      <w:b/>
      <w:bCs/>
      <w:kern w:val="2"/>
      <w:lang w:val="en-US" w:eastAsia="ko-KR" w:bidi="ar-SA"/>
    </w:rPr>
  </w:style>
  <w:style w:type="table" w:customStyle="1" w:styleId="TableGrid1">
    <w:name w:val="Table Grid1"/>
    <w:basedOn w:val="TableNormal"/>
    <w:next w:val="TableGrid"/>
    <w:uiPriority w:val="39"/>
    <w:rsid w:val="00D6466E"/>
    <w:rPr>
      <w:rFonts w:asciiTheme="minorHAnsi" w:eastAsiaTheme="minorEastAsia" w:hAnsiTheme="minorHAnsi" w:cstheme="minorBidi"/>
      <w:sz w:val="22"/>
      <w:szCs w:val="22"/>
      <w:lang w:val="en-US" w:eastAsia="ko-K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B5DD1"/>
    <w:rPr>
      <w:rFonts w:eastAsia="BatangChe"/>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nus@regulator.gov.w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itcha@apt.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tpolicy@apt.int" TargetMode="External"/><Relationship Id="rId5" Type="http://schemas.openxmlformats.org/officeDocument/2006/relationships/webSettings" Target="webSettings.xml"/><Relationship Id="rId15" Type="http://schemas.openxmlformats.org/officeDocument/2006/relationships/hyperlink" Target="mailto:m.godinet@mcit.gov.ws" TargetMode="External"/><Relationship Id="rId10" Type="http://schemas.openxmlformats.org/officeDocument/2006/relationships/hyperlink" Target="mailto:pubate@apt.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ptpolicy@apt.int" TargetMode="External"/><Relationship Id="rId14" Type="http://schemas.openxmlformats.org/officeDocument/2006/relationships/hyperlink" Target="mailto:angeline@regulator.gov.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eewan\Desktop\APT%20documen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47C4-9A54-4F64-A49A-CEFC2636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 document-2</Template>
  <TotalTime>2</TotalTime>
  <Pages>10</Pages>
  <Words>2641</Words>
  <Characters>15005</Characters>
  <Application>Microsoft Office Word</Application>
  <DocSecurity>0</DocSecurity>
  <Lines>3001</Lines>
  <Paragraphs>630</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Areewan Haorangsi</dc:creator>
  <cp:keywords/>
  <dc:description/>
  <cp:lastModifiedBy>APT Fujitsu</cp:lastModifiedBy>
  <cp:revision>3</cp:revision>
  <cp:lastPrinted>2018-08-24T01:53:00Z</cp:lastPrinted>
  <dcterms:created xsi:type="dcterms:W3CDTF">2018-08-24T02:44:00Z</dcterms:created>
  <dcterms:modified xsi:type="dcterms:W3CDTF">2018-08-24T02:46:00Z</dcterms:modified>
</cp:coreProperties>
</file>