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71"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570"/>
        <w:gridCol w:w="2070"/>
      </w:tblGrid>
      <w:tr w:rsidR="003771CA" w:rsidRPr="00891D0B" w14:paraId="24A1A410" w14:textId="77777777" w:rsidTr="003B6E54">
        <w:trPr>
          <w:cantSplit/>
        </w:trPr>
        <w:tc>
          <w:tcPr>
            <w:tcW w:w="1350" w:type="dxa"/>
            <w:vMerge w:val="restart"/>
          </w:tcPr>
          <w:p w14:paraId="197D6E8B" w14:textId="77777777" w:rsidR="003771CA" w:rsidRPr="00891D0B" w:rsidRDefault="009568CE" w:rsidP="0045458F">
            <w:pPr>
              <w:pStyle w:val="Note"/>
              <w:widowControl w:val="0"/>
              <w:tabs>
                <w:tab w:val="clear" w:pos="284"/>
                <w:tab w:val="clear" w:pos="1134"/>
                <w:tab w:val="clear" w:pos="1871"/>
                <w:tab w:val="clear" w:pos="2268"/>
              </w:tabs>
              <w:wordWrap w:val="0"/>
              <w:spacing w:before="0"/>
              <w:rPr>
                <w:noProof w:val="0"/>
                <w:kern w:val="2"/>
                <w:sz w:val="24"/>
                <w:szCs w:val="24"/>
              </w:rPr>
            </w:pPr>
            <w:r w:rsidRPr="00C52424">
              <w:rPr>
                <w:kern w:val="2"/>
                <w:sz w:val="24"/>
                <w:szCs w:val="24"/>
                <w:lang w:eastAsia="en-US"/>
              </w:rPr>
              <w:drawing>
                <wp:inline distT="0" distB="0" distL="0" distR="0" wp14:anchorId="6E351ACD" wp14:editId="06522AC1">
                  <wp:extent cx="763270" cy="715645"/>
                  <wp:effectExtent l="0" t="0" r="0" b="0"/>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715645"/>
                          </a:xfrm>
                          <a:prstGeom prst="rect">
                            <a:avLst/>
                          </a:prstGeom>
                          <a:noFill/>
                          <a:ln>
                            <a:noFill/>
                          </a:ln>
                        </pic:spPr>
                      </pic:pic>
                    </a:graphicData>
                  </a:graphic>
                </wp:inline>
              </w:drawing>
            </w:r>
          </w:p>
        </w:tc>
        <w:tc>
          <w:tcPr>
            <w:tcW w:w="6570" w:type="dxa"/>
          </w:tcPr>
          <w:p w14:paraId="7C067B7F" w14:textId="77777777" w:rsidR="003771CA" w:rsidRPr="007E6C90" w:rsidRDefault="003771CA" w:rsidP="00906EB0">
            <w:pPr>
              <w:pStyle w:val="Heading8"/>
              <w:spacing w:line="276" w:lineRule="auto"/>
              <w:rPr>
                <w:b w:val="0"/>
                <w:sz w:val="24"/>
                <w:szCs w:val="24"/>
              </w:rPr>
            </w:pPr>
            <w:r w:rsidRPr="007E6C90">
              <w:rPr>
                <w:b w:val="0"/>
                <w:sz w:val="24"/>
                <w:szCs w:val="24"/>
              </w:rPr>
              <w:t>ASIA-PACIFIC TELECOMMUNITY</w:t>
            </w:r>
          </w:p>
        </w:tc>
        <w:tc>
          <w:tcPr>
            <w:tcW w:w="2070" w:type="dxa"/>
          </w:tcPr>
          <w:p w14:paraId="1FBCAF66" w14:textId="77777777" w:rsidR="003771CA" w:rsidRPr="007E6C90" w:rsidRDefault="003771CA" w:rsidP="003771CA">
            <w:pPr>
              <w:rPr>
                <w:b/>
              </w:rPr>
            </w:pPr>
            <w:r w:rsidRPr="004D7A60">
              <w:rPr>
                <w:b/>
              </w:rPr>
              <w:t>Document</w:t>
            </w:r>
            <w:r w:rsidR="003B6E54">
              <w:rPr>
                <w:b/>
              </w:rPr>
              <w:t xml:space="preserve"> No.</w:t>
            </w:r>
            <w:r>
              <w:rPr>
                <w:b/>
              </w:rPr>
              <w:t>:</w:t>
            </w:r>
          </w:p>
        </w:tc>
      </w:tr>
      <w:tr w:rsidR="00DA7595" w:rsidRPr="00891D0B" w14:paraId="1620B7D6" w14:textId="77777777" w:rsidTr="003B6E54">
        <w:trPr>
          <w:cantSplit/>
        </w:trPr>
        <w:tc>
          <w:tcPr>
            <w:tcW w:w="1350" w:type="dxa"/>
            <w:vMerge/>
          </w:tcPr>
          <w:p w14:paraId="681FC2A4" w14:textId="77777777" w:rsidR="00DA7595" w:rsidRPr="00891D0B" w:rsidRDefault="00DA7595" w:rsidP="0045458F"/>
        </w:tc>
        <w:tc>
          <w:tcPr>
            <w:tcW w:w="6570" w:type="dxa"/>
          </w:tcPr>
          <w:p w14:paraId="257AFCB3" w14:textId="3DE6CE88" w:rsidR="00DA7595" w:rsidRPr="00891D0B" w:rsidRDefault="00DA7595" w:rsidP="00621E93">
            <w:pPr>
              <w:spacing w:line="0" w:lineRule="atLeast"/>
            </w:pPr>
            <w:r>
              <w:rPr>
                <w:b/>
              </w:rPr>
              <w:t xml:space="preserve">The </w:t>
            </w:r>
            <w:r w:rsidR="00D7615B">
              <w:rPr>
                <w:b/>
              </w:rPr>
              <w:t>24</w:t>
            </w:r>
            <w:r w:rsidR="00621E93">
              <w:rPr>
                <w:b/>
              </w:rPr>
              <w:t>th</w:t>
            </w:r>
            <w:r w:rsidR="0067040A">
              <w:rPr>
                <w:b/>
              </w:rPr>
              <w:t xml:space="preserve"> </w:t>
            </w:r>
            <w:r w:rsidR="00262EAB">
              <w:rPr>
                <w:b/>
              </w:rPr>
              <w:t>Meeting</w:t>
            </w:r>
            <w:r w:rsidR="00E035A1">
              <w:rPr>
                <w:b/>
              </w:rPr>
              <w:t xml:space="preserve"> of the APT Wireless </w:t>
            </w:r>
            <w:r w:rsidR="00AA41DB">
              <w:rPr>
                <w:b/>
              </w:rPr>
              <w:t>Group (AWG</w:t>
            </w:r>
            <w:r w:rsidR="003D4768">
              <w:rPr>
                <w:b/>
              </w:rPr>
              <w:t>-</w:t>
            </w:r>
            <w:r w:rsidR="003B6E54">
              <w:rPr>
                <w:b/>
              </w:rPr>
              <w:t>2</w:t>
            </w:r>
            <w:r w:rsidR="00D7615B">
              <w:rPr>
                <w:b/>
              </w:rPr>
              <w:t>4</w:t>
            </w:r>
            <w:r w:rsidR="003D4768">
              <w:rPr>
                <w:b/>
              </w:rPr>
              <w:t>)</w:t>
            </w:r>
            <w:r w:rsidR="00BF663E">
              <w:rPr>
                <w:b/>
              </w:rPr>
              <w:t xml:space="preserve"> </w:t>
            </w:r>
          </w:p>
        </w:tc>
        <w:tc>
          <w:tcPr>
            <w:tcW w:w="2070" w:type="dxa"/>
          </w:tcPr>
          <w:p w14:paraId="7A3D20D0" w14:textId="5FB341F4" w:rsidR="00DA7595" w:rsidRPr="004D7A60" w:rsidRDefault="001D5D7E" w:rsidP="002B2757">
            <w:pPr>
              <w:rPr>
                <w:b/>
                <w:bCs/>
              </w:rPr>
            </w:pPr>
            <w:r>
              <w:rPr>
                <w:b/>
                <w:bCs/>
              </w:rPr>
              <w:t>A</w:t>
            </w:r>
            <w:r w:rsidR="00262EAB">
              <w:rPr>
                <w:b/>
                <w:bCs/>
              </w:rPr>
              <w:t>W</w:t>
            </w:r>
            <w:r w:rsidR="00AA41DB">
              <w:rPr>
                <w:b/>
                <w:bCs/>
              </w:rPr>
              <w:t>G</w:t>
            </w:r>
            <w:r w:rsidR="003771CA">
              <w:rPr>
                <w:b/>
                <w:bCs/>
              </w:rPr>
              <w:t>-2</w:t>
            </w:r>
            <w:r w:rsidR="00D7615B">
              <w:rPr>
                <w:b/>
                <w:bCs/>
              </w:rPr>
              <w:t>4</w:t>
            </w:r>
            <w:r w:rsidR="00DA7595" w:rsidRPr="004D7A60">
              <w:rPr>
                <w:b/>
                <w:bCs/>
              </w:rPr>
              <w:t>/</w:t>
            </w:r>
            <w:r w:rsidR="007E6C90">
              <w:rPr>
                <w:b/>
                <w:bCs/>
              </w:rPr>
              <w:t>INP-</w:t>
            </w:r>
            <w:r w:rsidR="00621E93">
              <w:rPr>
                <w:b/>
                <w:bCs/>
              </w:rPr>
              <w:t>70</w:t>
            </w:r>
          </w:p>
        </w:tc>
      </w:tr>
      <w:tr w:rsidR="003578AB" w:rsidRPr="00891D0B" w14:paraId="21103337" w14:textId="77777777" w:rsidTr="003B6E54">
        <w:trPr>
          <w:cantSplit/>
          <w:trHeight w:val="219"/>
        </w:trPr>
        <w:tc>
          <w:tcPr>
            <w:tcW w:w="1350" w:type="dxa"/>
            <w:vMerge/>
          </w:tcPr>
          <w:p w14:paraId="0039525B" w14:textId="77777777" w:rsidR="003578AB" w:rsidRPr="00891D0B" w:rsidRDefault="003578AB" w:rsidP="0045458F"/>
        </w:tc>
        <w:tc>
          <w:tcPr>
            <w:tcW w:w="6570" w:type="dxa"/>
          </w:tcPr>
          <w:p w14:paraId="321916B8" w14:textId="77777777" w:rsidR="0018079A" w:rsidRDefault="0018079A" w:rsidP="003771CA"/>
          <w:p w14:paraId="07896A63" w14:textId="724B242F" w:rsidR="003578AB" w:rsidRPr="0018079A" w:rsidRDefault="00D7615B" w:rsidP="00D7615B">
            <w:r>
              <w:t>17 – 21</w:t>
            </w:r>
            <w:r w:rsidR="0018079A">
              <w:t xml:space="preserve"> </w:t>
            </w:r>
            <w:r>
              <w:t>August</w:t>
            </w:r>
            <w:r w:rsidR="003B6E54">
              <w:t xml:space="preserve"> 2018</w:t>
            </w:r>
            <w:r>
              <w:t>, Bangkok</w:t>
            </w:r>
            <w:r w:rsidR="00621E93">
              <w:t xml:space="preserve">, </w:t>
            </w:r>
            <w:r w:rsidRPr="00D7615B">
              <w:t>Thailand</w:t>
            </w:r>
          </w:p>
        </w:tc>
        <w:tc>
          <w:tcPr>
            <w:tcW w:w="2070" w:type="dxa"/>
          </w:tcPr>
          <w:p w14:paraId="3DC31C26" w14:textId="77777777" w:rsidR="003771CA" w:rsidRDefault="003771CA" w:rsidP="000A6769">
            <w:pPr>
              <w:pStyle w:val="Heading1"/>
              <w:jc w:val="left"/>
              <w:rPr>
                <w:b w:val="0"/>
                <w:bCs w:val="0"/>
                <w:u w:val="none"/>
              </w:rPr>
            </w:pPr>
          </w:p>
          <w:p w14:paraId="011BC2E3" w14:textId="4EEB046E" w:rsidR="003578AB" w:rsidRPr="003771CA" w:rsidRDefault="00621E93" w:rsidP="00CC1DE7">
            <w:pPr>
              <w:pStyle w:val="Heading1"/>
              <w:jc w:val="left"/>
              <w:rPr>
                <w:b w:val="0"/>
              </w:rPr>
            </w:pPr>
            <w:r>
              <w:rPr>
                <w:b w:val="0"/>
                <w:bCs w:val="0"/>
                <w:u w:val="none"/>
              </w:rPr>
              <w:t>10</w:t>
            </w:r>
            <w:r w:rsidR="00D7615B">
              <w:rPr>
                <w:b w:val="0"/>
                <w:bCs w:val="0"/>
                <w:u w:val="none"/>
              </w:rPr>
              <w:t xml:space="preserve"> August</w:t>
            </w:r>
            <w:r w:rsidR="00CC1DE7">
              <w:rPr>
                <w:b w:val="0"/>
                <w:bCs w:val="0"/>
                <w:u w:val="none"/>
              </w:rPr>
              <w:t xml:space="preserve"> </w:t>
            </w:r>
            <w:r w:rsidR="003578AB" w:rsidRPr="003771CA">
              <w:rPr>
                <w:b w:val="0"/>
                <w:bCs w:val="0"/>
                <w:u w:val="none"/>
              </w:rPr>
              <w:t>201</w:t>
            </w:r>
            <w:r w:rsidR="00CC1DE7">
              <w:rPr>
                <w:b w:val="0"/>
                <w:bCs w:val="0"/>
                <w:u w:val="none"/>
              </w:rPr>
              <w:t>8</w:t>
            </w:r>
          </w:p>
        </w:tc>
      </w:tr>
    </w:tbl>
    <w:p w14:paraId="05899A07" w14:textId="77777777" w:rsidR="00DA7595" w:rsidRDefault="00DA7595" w:rsidP="00DA7595">
      <w:pPr>
        <w:jc w:val="center"/>
        <w:rPr>
          <w:b/>
          <w:sz w:val="28"/>
          <w:szCs w:val="28"/>
          <w:lang w:eastAsia="ko-KR"/>
        </w:rPr>
      </w:pPr>
    </w:p>
    <w:p w14:paraId="0AE6C3BE" w14:textId="77777777" w:rsidR="009568CE" w:rsidRPr="00B404AE" w:rsidRDefault="0023797B" w:rsidP="009568CE">
      <w:pPr>
        <w:jc w:val="center"/>
        <w:rPr>
          <w:lang w:eastAsia="ja-JP"/>
        </w:rPr>
      </w:pPr>
      <w:r>
        <w:rPr>
          <w:lang w:eastAsia="ja-JP"/>
        </w:rPr>
        <w:t>JAPAN</w:t>
      </w:r>
    </w:p>
    <w:p w14:paraId="51F00CE7" w14:textId="77777777" w:rsidR="009568CE" w:rsidRPr="00B404AE" w:rsidRDefault="009568CE" w:rsidP="009568CE">
      <w:pPr>
        <w:jc w:val="center"/>
        <w:rPr>
          <w:b/>
          <w:bCs/>
          <w:caps/>
          <w:sz w:val="28"/>
          <w:szCs w:val="28"/>
        </w:rPr>
      </w:pPr>
    </w:p>
    <w:p w14:paraId="012BD6F2" w14:textId="166B8D83" w:rsidR="009568CE" w:rsidRPr="00B404AE" w:rsidRDefault="009568CE" w:rsidP="009568CE">
      <w:pPr>
        <w:jc w:val="center"/>
        <w:rPr>
          <w:b/>
          <w:bCs/>
          <w:caps/>
        </w:rPr>
      </w:pPr>
      <w:r>
        <w:rPr>
          <w:rFonts w:eastAsia="SimSun"/>
          <w:b/>
          <w:bCs/>
          <w:caps/>
          <w:lang w:eastAsia="zh-CN"/>
        </w:rPr>
        <w:t xml:space="preserve">RESPONSE TO </w:t>
      </w:r>
      <w:r w:rsidR="00E27315" w:rsidRPr="00E27315">
        <w:rPr>
          <w:rFonts w:eastAsia="SimSun"/>
          <w:b/>
          <w:bCs/>
          <w:caps/>
          <w:lang w:eastAsia="zh-CN"/>
        </w:rPr>
        <w:t>QUESTIONNAIRE ON REGULATORY INFORMATION FOR IMPLEMENTATION IMT NETWORK IN ASIA-PACIFIC REGION</w:t>
      </w:r>
    </w:p>
    <w:p w14:paraId="4BF9271F" w14:textId="77777777" w:rsidR="007D307B" w:rsidRDefault="007D307B" w:rsidP="009568CE">
      <w:pPr>
        <w:jc w:val="center"/>
        <w:rPr>
          <w:b/>
        </w:rPr>
      </w:pPr>
    </w:p>
    <w:p w14:paraId="4289A6E5" w14:textId="77777777" w:rsidR="00DD7667" w:rsidRDefault="00DD7667" w:rsidP="005F3E8F"/>
    <w:p w14:paraId="3F8FABAF" w14:textId="77777777" w:rsidR="00EC701A" w:rsidRPr="006045F3" w:rsidRDefault="00EC701A" w:rsidP="00EC701A">
      <w:pPr>
        <w:rPr>
          <w:rFonts w:eastAsia="MS Mincho"/>
          <w:b/>
          <w:lang w:eastAsia="ja-JP"/>
        </w:rPr>
      </w:pPr>
      <w:r w:rsidRPr="00423303">
        <w:rPr>
          <w:rFonts w:eastAsia="MS Mincho"/>
          <w:b/>
        </w:rPr>
        <w:t>1.  Background</w:t>
      </w:r>
    </w:p>
    <w:p w14:paraId="05BA2E85" w14:textId="1FB5FEE4" w:rsidR="00EC701A" w:rsidRPr="00623E1B" w:rsidRDefault="00EC701A" w:rsidP="00EC701A">
      <w:pPr>
        <w:tabs>
          <w:tab w:val="left" w:pos="1134"/>
          <w:tab w:val="left" w:pos="1871"/>
          <w:tab w:val="left" w:pos="2268"/>
        </w:tabs>
        <w:overflowPunct w:val="0"/>
        <w:autoSpaceDE w:val="0"/>
        <w:autoSpaceDN w:val="0"/>
        <w:adjustRightInd w:val="0"/>
        <w:spacing w:before="120"/>
        <w:textAlignment w:val="baseline"/>
        <w:rPr>
          <w:rFonts w:eastAsia="MS Mincho"/>
          <w:lang w:val="en-GB" w:eastAsia="ja-JP"/>
        </w:rPr>
      </w:pPr>
      <w:r w:rsidRPr="00623E1B">
        <w:rPr>
          <w:rFonts w:eastAsia="MS Mincho"/>
          <w:lang w:val="en-GB" w:eastAsia="ja-JP"/>
        </w:rPr>
        <w:t>At the AWG-</w:t>
      </w:r>
      <w:r>
        <w:rPr>
          <w:rFonts w:eastAsia="MS Mincho" w:hint="eastAsia"/>
          <w:lang w:val="en-GB" w:eastAsia="ja-JP"/>
        </w:rPr>
        <w:t>2</w:t>
      </w:r>
      <w:r>
        <w:rPr>
          <w:rFonts w:eastAsia="MS Mincho"/>
          <w:lang w:val="en-GB" w:eastAsia="ja-JP"/>
        </w:rPr>
        <w:t>2</w:t>
      </w:r>
      <w:r w:rsidRPr="00623E1B">
        <w:rPr>
          <w:rFonts w:eastAsia="MS Mincho"/>
          <w:lang w:val="en-GB" w:eastAsia="ja-JP"/>
        </w:rPr>
        <w:t xml:space="preserve"> meeting held in </w:t>
      </w:r>
      <w:r>
        <w:rPr>
          <w:rFonts w:eastAsia="MS Mincho"/>
          <w:lang w:val="en-GB" w:eastAsia="ja-JP"/>
        </w:rPr>
        <w:t>September</w:t>
      </w:r>
      <w:r w:rsidRPr="00623E1B">
        <w:rPr>
          <w:rFonts w:eastAsia="MS Mincho"/>
          <w:lang w:val="en-GB" w:eastAsia="ja-JP"/>
        </w:rPr>
        <w:t xml:space="preserve"> 2017,</w:t>
      </w:r>
      <w:r w:rsidRPr="001F21C0">
        <w:rPr>
          <w:rFonts w:eastAsia="MS Mincho"/>
          <w:lang w:val="en-GB" w:eastAsia="ja-JP"/>
        </w:rPr>
        <w:t xml:space="preserve"> </w:t>
      </w:r>
      <w:r>
        <w:rPr>
          <w:rFonts w:eastAsia="MS Mincho"/>
          <w:lang w:val="en-GB" w:eastAsia="ja-JP"/>
        </w:rPr>
        <w:t>q</w:t>
      </w:r>
      <w:r w:rsidRPr="00623E1B">
        <w:rPr>
          <w:rFonts w:eastAsia="MS Mincho"/>
          <w:lang w:val="en-GB" w:eastAsia="ja-JP"/>
        </w:rPr>
        <w:t>uestionnaire on</w:t>
      </w:r>
      <w:r>
        <w:rPr>
          <w:rFonts w:eastAsia="MS Mincho"/>
          <w:lang w:val="en-GB" w:eastAsia="ja-JP"/>
        </w:rPr>
        <w:t xml:space="preserve"> regulatory information for implementation IMT network</w:t>
      </w:r>
      <w:r w:rsidRPr="00623E1B">
        <w:rPr>
          <w:rFonts w:eastAsia="MS Mincho"/>
          <w:lang w:val="en-GB" w:eastAsia="ja-JP"/>
        </w:rPr>
        <w:t xml:space="preserve"> </w:t>
      </w:r>
      <w:r>
        <w:rPr>
          <w:rFonts w:eastAsia="MS Mincho"/>
          <w:lang w:val="en-GB" w:eastAsia="ja-JP"/>
        </w:rPr>
        <w:t>was proposed and approved</w:t>
      </w:r>
      <w:r w:rsidRPr="00623E1B">
        <w:rPr>
          <w:rFonts w:eastAsia="MS Mincho"/>
          <w:lang w:val="en-GB" w:eastAsia="ja-JP"/>
        </w:rPr>
        <w:t xml:space="preserve"> (</w:t>
      </w:r>
      <w:r>
        <w:rPr>
          <w:rFonts w:eastAsia="MS Mincho"/>
          <w:lang w:val="en-GB" w:eastAsia="ja-JP"/>
        </w:rPr>
        <w:t>AWG-22/OUT-06</w:t>
      </w:r>
      <w:r w:rsidRPr="00623E1B">
        <w:rPr>
          <w:rFonts w:eastAsia="MS Mincho"/>
          <w:lang w:val="en-GB" w:eastAsia="ja-JP"/>
        </w:rPr>
        <w:t xml:space="preserve">). </w:t>
      </w:r>
    </w:p>
    <w:p w14:paraId="529764E7" w14:textId="77777777" w:rsidR="00EC701A" w:rsidRPr="006045F3" w:rsidRDefault="00EC701A" w:rsidP="00EC701A">
      <w:pPr>
        <w:rPr>
          <w:rFonts w:eastAsia="MS Mincho"/>
          <w:lang w:eastAsia="ja-JP"/>
        </w:rPr>
      </w:pPr>
    </w:p>
    <w:p w14:paraId="1506E1CA" w14:textId="77777777" w:rsidR="00EC701A" w:rsidRPr="007D2B58" w:rsidRDefault="00EC701A" w:rsidP="00EC701A">
      <w:pPr>
        <w:rPr>
          <w:rFonts w:eastAsia="MS Mincho"/>
          <w:b/>
          <w:lang w:eastAsia="ja-JP"/>
        </w:rPr>
      </w:pPr>
      <w:r w:rsidRPr="007D2B58">
        <w:rPr>
          <w:rFonts w:eastAsia="MS Mincho"/>
          <w:b/>
        </w:rPr>
        <w:t>2.  Proposal</w:t>
      </w:r>
    </w:p>
    <w:p w14:paraId="51345E0C" w14:textId="34EFF0C5" w:rsidR="00EC701A" w:rsidRPr="002B5144" w:rsidRDefault="00EC701A" w:rsidP="00EC701A">
      <w:pPr>
        <w:tabs>
          <w:tab w:val="left" w:pos="1134"/>
          <w:tab w:val="left" w:pos="1871"/>
          <w:tab w:val="left" w:pos="2268"/>
        </w:tabs>
        <w:overflowPunct w:val="0"/>
        <w:autoSpaceDE w:val="0"/>
        <w:autoSpaceDN w:val="0"/>
        <w:adjustRightInd w:val="0"/>
        <w:spacing w:before="120"/>
        <w:textAlignment w:val="baseline"/>
        <w:rPr>
          <w:color w:val="000000" w:themeColor="text1"/>
          <w:sz w:val="28"/>
          <w:lang w:val="en-GB"/>
        </w:rPr>
      </w:pPr>
      <w:r w:rsidRPr="00623E1B">
        <w:rPr>
          <w:rFonts w:eastAsia="MS Mincho"/>
          <w:lang w:val="en-GB" w:eastAsia="ja-JP"/>
        </w:rPr>
        <w:t xml:space="preserve">Japan proposes that the </w:t>
      </w:r>
      <w:r w:rsidRPr="00623E1B">
        <w:rPr>
          <w:rFonts w:eastAsia="MS Mincho" w:hint="eastAsia"/>
          <w:lang w:val="en-GB" w:eastAsia="ja-JP"/>
        </w:rPr>
        <w:t>following annex</w:t>
      </w:r>
      <w:r w:rsidRPr="00623E1B">
        <w:rPr>
          <w:rFonts w:eastAsia="MS Mincho"/>
          <w:lang w:val="en-GB" w:eastAsia="ja-JP"/>
        </w:rPr>
        <w:t xml:space="preserve"> </w:t>
      </w:r>
      <w:r w:rsidRPr="00623E1B">
        <w:rPr>
          <w:rFonts w:eastAsia="MS Mincho" w:hint="eastAsia"/>
          <w:lang w:val="en-GB" w:eastAsia="ja-JP"/>
        </w:rPr>
        <w:t>be considered</w:t>
      </w:r>
      <w:r>
        <w:rPr>
          <w:rFonts w:eastAsia="MS Mincho"/>
          <w:lang w:val="en-GB" w:eastAsia="ja-JP"/>
        </w:rPr>
        <w:t xml:space="preserve"> as a response to the questionnaire </w:t>
      </w:r>
      <w:r w:rsidRPr="00623E1B">
        <w:rPr>
          <w:rFonts w:eastAsia="MS Mincho"/>
          <w:lang w:val="en-GB" w:eastAsia="ja-JP"/>
        </w:rPr>
        <w:t xml:space="preserve">on </w:t>
      </w:r>
      <w:r>
        <w:rPr>
          <w:rFonts w:eastAsia="MS Mincho"/>
          <w:lang w:val="en-GB" w:eastAsia="ja-JP"/>
        </w:rPr>
        <w:t>regulatory information for implementation IMT network</w:t>
      </w:r>
    </w:p>
    <w:p w14:paraId="347FE4D3" w14:textId="77777777" w:rsidR="00EC701A" w:rsidRPr="005F3E8F" w:rsidRDefault="00EC701A" w:rsidP="005F3E8F">
      <w:pPr>
        <w:rPr>
          <w:lang w:val="en-GB"/>
        </w:rPr>
      </w:pPr>
    </w:p>
    <w:p w14:paraId="297A4D18" w14:textId="53EC4E69" w:rsidR="00EC701A" w:rsidRDefault="00EC701A">
      <w:r>
        <w:br w:type="page"/>
      </w:r>
    </w:p>
    <w:p w14:paraId="2B88F0EE" w14:textId="66776152" w:rsidR="00EC701A" w:rsidRDefault="00AA4136">
      <w:pPr>
        <w:jc w:val="center"/>
        <w:rPr>
          <w:lang w:eastAsia="ja-JP"/>
        </w:rPr>
      </w:pPr>
      <w:r>
        <w:rPr>
          <w:rFonts w:hint="eastAsia"/>
          <w:lang w:eastAsia="ja-JP"/>
        </w:rPr>
        <w:lastRenderedPageBreak/>
        <w:t>ANNEX</w:t>
      </w:r>
    </w:p>
    <w:p w14:paraId="7B5AD3AC" w14:textId="77777777" w:rsidR="00AA4136" w:rsidRDefault="00AA4136" w:rsidP="005F3E8F">
      <w:pPr>
        <w:rPr>
          <w:lang w:eastAsia="ja-JP"/>
        </w:rPr>
      </w:pPr>
    </w:p>
    <w:p w14:paraId="23E47BE9" w14:textId="77777777" w:rsidR="00AA4136" w:rsidRPr="00D87AF4" w:rsidRDefault="00AA4136" w:rsidP="00AA4136">
      <w:pPr>
        <w:jc w:val="center"/>
        <w:rPr>
          <w:b/>
          <w:bCs/>
          <w:caps/>
        </w:rPr>
      </w:pPr>
      <w:r w:rsidRPr="00D87AF4">
        <w:rPr>
          <w:b/>
          <w:bCs/>
          <w:caps/>
        </w:rPr>
        <w:t xml:space="preserve">questionnaire ON </w:t>
      </w:r>
      <w:r w:rsidRPr="009D7B39">
        <w:rPr>
          <w:b/>
          <w:bCs/>
          <w:caps/>
        </w:rPr>
        <w:t xml:space="preserve">regulatory </w:t>
      </w:r>
      <w:r>
        <w:rPr>
          <w:b/>
          <w:bCs/>
          <w:caps/>
        </w:rPr>
        <w:t xml:space="preserve">information </w:t>
      </w:r>
      <w:r w:rsidRPr="009D7B39">
        <w:rPr>
          <w:b/>
          <w:bCs/>
          <w:caps/>
        </w:rPr>
        <w:t>for implementation IMT network in Asia-Pacific Region</w:t>
      </w:r>
    </w:p>
    <w:p w14:paraId="0CDD801A" w14:textId="77777777" w:rsidR="00AA4136" w:rsidRDefault="00AA4136" w:rsidP="005F3E8F">
      <w:pPr>
        <w:rPr>
          <w:rFonts w:eastAsiaTheme="minorEastAsia"/>
          <w:lang w:eastAsia="ja-JP"/>
        </w:rPr>
      </w:pPr>
    </w:p>
    <w:p w14:paraId="78227D50" w14:textId="77777777" w:rsidR="00AA4136" w:rsidRDefault="00AA4136" w:rsidP="005F3E8F">
      <w:pPr>
        <w:rPr>
          <w:rFonts w:eastAsiaTheme="minorEastAsia"/>
          <w:lang w:eastAsia="ja-JP"/>
        </w:rPr>
      </w:pPr>
    </w:p>
    <w:p w14:paraId="39A488D7" w14:textId="77777777" w:rsidR="00AA4136" w:rsidRPr="00E845BC" w:rsidRDefault="00AA4136" w:rsidP="00AA4136">
      <w:pPr>
        <w:overflowPunct w:val="0"/>
        <w:autoSpaceDE w:val="0"/>
        <w:autoSpaceDN w:val="0"/>
        <w:jc w:val="center"/>
        <w:textAlignment w:val="baseline"/>
        <w:rPr>
          <w:rFonts w:eastAsia="MS Mincho"/>
          <w:b/>
          <w:bCs/>
          <w:caps/>
          <w:color w:val="000000" w:themeColor="text1"/>
          <w:lang w:eastAsia="ja-JP"/>
        </w:rPr>
      </w:pPr>
      <w:r w:rsidRPr="00E845BC">
        <w:rPr>
          <w:b/>
          <w:sz w:val="28"/>
          <w:szCs w:val="28"/>
        </w:rPr>
        <w:t>Section 1: Elementary Part</w:t>
      </w:r>
    </w:p>
    <w:p w14:paraId="2F786AC3" w14:textId="77777777" w:rsidR="00AA4136" w:rsidRDefault="00AA4136" w:rsidP="005F3E8F">
      <w:pPr>
        <w:rPr>
          <w:rFonts w:eastAsiaTheme="minorEastAsia"/>
          <w:lang w:eastAsia="ja-JP"/>
        </w:rPr>
      </w:pPr>
    </w:p>
    <w:p w14:paraId="5E2E64C4" w14:textId="77777777" w:rsidR="00AA4136" w:rsidRPr="005F3E8F" w:rsidRDefault="00AA4136" w:rsidP="005F3E8F">
      <w:pPr>
        <w:rPr>
          <w:rFonts w:eastAsiaTheme="minorEastAsia"/>
          <w:lang w:eastAsia="ja-JP"/>
        </w:rPr>
      </w:pPr>
    </w:p>
    <w:p w14:paraId="454ED6E9" w14:textId="77777777" w:rsidR="00450D8D" w:rsidRPr="00ED1311" w:rsidRDefault="00450D8D" w:rsidP="00450D8D">
      <w:pPr>
        <w:numPr>
          <w:ilvl w:val="0"/>
          <w:numId w:val="11"/>
        </w:numPr>
        <w:jc w:val="both"/>
        <w:rPr>
          <w:b/>
        </w:rPr>
      </w:pPr>
      <w:r w:rsidRPr="00ED1311">
        <w:rPr>
          <w:b/>
        </w:rPr>
        <w:t>Introduction:</w:t>
      </w:r>
    </w:p>
    <w:p w14:paraId="7C97749E" w14:textId="77777777" w:rsidR="00450D8D" w:rsidRDefault="00450D8D" w:rsidP="00450D8D">
      <w:pPr>
        <w:spacing w:before="120"/>
        <w:jc w:val="both"/>
      </w:pPr>
      <w:r w:rsidRPr="00FE51F0">
        <w:t>Protection of radio communication services is a key cornerstone for spectrum management with the appropriate definition of protection/sharing criteria.</w:t>
      </w:r>
      <w:r>
        <w:t xml:space="preserve"> Nowadays, we are interested in a much more flexible world that is based on the premise of technology neutrality. </w:t>
      </w:r>
    </w:p>
    <w:p w14:paraId="5961D8A5" w14:textId="77777777" w:rsidR="00450D8D" w:rsidRPr="009D7B39" w:rsidRDefault="00450D8D" w:rsidP="00450D8D">
      <w:pPr>
        <w:jc w:val="both"/>
        <w:rPr>
          <w:szCs w:val="22"/>
        </w:rPr>
      </w:pPr>
      <w:r w:rsidRPr="009D7B39">
        <w:rPr>
          <w:szCs w:val="22"/>
        </w:rPr>
        <w:t xml:space="preserve">Service/Technology neutrality is understood as </w:t>
      </w:r>
      <w:r>
        <w:t>operators can deploy their network with any technology in any band, subject to it being economically ef</w:t>
      </w:r>
      <w:r w:rsidRPr="00FE51F0">
        <w:t xml:space="preserve">ficient to do so, </w:t>
      </w:r>
      <w:r>
        <w:t xml:space="preserve">and </w:t>
      </w:r>
      <w:r w:rsidRPr="009D7B39">
        <w:rPr>
          <w:szCs w:val="22"/>
          <w:lang w:val="en-IE"/>
        </w:rPr>
        <w:t>no frequency band should be reserved for the exclusive use of a particular</w:t>
      </w:r>
      <w:r>
        <w:t xml:space="preserve"> </w:t>
      </w:r>
      <w:r w:rsidRPr="009D7B39">
        <w:rPr>
          <w:szCs w:val="22"/>
        </w:rPr>
        <w:t>Service/Technology.</w:t>
      </w:r>
      <w:r w:rsidRPr="00FE51F0">
        <w:t xml:space="preserve"> </w:t>
      </w:r>
      <w:r>
        <w:t xml:space="preserve">Any two networks can be spectral/spatial neighbors. New technologies </w:t>
      </w:r>
      <w:r w:rsidRPr="009D7B39">
        <w:rPr>
          <w:szCs w:val="22"/>
          <w:lang w:val="en-IE"/>
        </w:rPr>
        <w:t>complies with the relevant spectrum technical requirements</w:t>
      </w:r>
      <w:r w:rsidRPr="00FE51F0">
        <w:t xml:space="preserve"> </w:t>
      </w:r>
      <w:r>
        <w:t>can be introduced as and when needed in a dynamic manner for effective spectrum trading.</w:t>
      </w:r>
    </w:p>
    <w:p w14:paraId="19C1068A" w14:textId="77777777" w:rsidR="00450D8D" w:rsidRDefault="00450D8D" w:rsidP="00450D8D">
      <w:pPr>
        <w:spacing w:before="120"/>
        <w:jc w:val="both"/>
      </w:pPr>
      <w:r>
        <w:t>Reviewing APT/AWG/REP-15 on Information of mobile operators’ frequencies, technologies and license durations in Asia Pacific countries, it is foreseen that IMT technologies (such as UMTS, HSPA, LTE, LTE-</w:t>
      </w:r>
      <w:proofErr w:type="gramStart"/>
      <w:r>
        <w:t>A and</w:t>
      </w:r>
      <w:proofErr w:type="gramEnd"/>
      <w:r>
        <w:t xml:space="preserve"> beyond) would be deployed in the same spectrum band in many markets. </w:t>
      </w:r>
    </w:p>
    <w:p w14:paraId="1D249262" w14:textId="77777777" w:rsidR="00450D8D" w:rsidRDefault="00450D8D" w:rsidP="00450D8D">
      <w:pPr>
        <w:spacing w:before="120"/>
        <w:jc w:val="both"/>
      </w:pPr>
      <w:r w:rsidRPr="00D83FF2">
        <w:t xml:space="preserve">The application of “neutrality” relies on the definition of a minimum set of parameters to which a certain radio system must adhere. Moreover, from a spectrum engineering point of view, the implementation of a radio system in a specific frequency band requires the consideration of many parameters (e.g., transmitter and receiver specific, or access methods TDD, FDD), which goes far beyond the general approach of having a simple analysis (e.g., just based on spectrum </w:t>
      </w:r>
      <w:r>
        <w:t xml:space="preserve">emission </w:t>
      </w:r>
      <w:r w:rsidRPr="00D83FF2">
        <w:t>mask).</w:t>
      </w:r>
    </w:p>
    <w:p w14:paraId="1F108090" w14:textId="77777777" w:rsidR="00450D8D" w:rsidRPr="009D7B39" w:rsidRDefault="00450D8D" w:rsidP="00450D8D">
      <w:pPr>
        <w:autoSpaceDE w:val="0"/>
        <w:autoSpaceDN w:val="0"/>
        <w:adjustRightInd w:val="0"/>
        <w:jc w:val="both"/>
        <w:rPr>
          <w:szCs w:val="22"/>
        </w:rPr>
      </w:pPr>
      <w:r w:rsidRPr="009D7B39">
        <w:rPr>
          <w:szCs w:val="22"/>
        </w:rPr>
        <w:t>Compatibility studies carried out with specific technology / applications are enabling a fine tuning of parameters ensuring the best spectrum efficiency. The wider the assumptions are in relation to interfering and interfered systems (bandwidth, power, antenna category, TDD/FDD, deployment …), the more it is necessary to consider worst case scenarios. Different conditions associated with the assumption scenarios leads to different technical spectrum efficiency. Therefore, there is always a balance between the level of neutrality and the technical spectrum efficiency.</w:t>
      </w:r>
    </w:p>
    <w:p w14:paraId="5720C850" w14:textId="77777777" w:rsidR="00450D8D" w:rsidRDefault="00450D8D" w:rsidP="00450D8D">
      <w:pPr>
        <w:spacing w:before="120"/>
        <w:jc w:val="both"/>
      </w:pPr>
      <w:r>
        <w:t>Normally, l</w:t>
      </w:r>
      <w:r w:rsidRPr="00946D7D">
        <w:t xml:space="preserve">icensing of radio equipment is controlled by the authorization regimes of the regulators within Member States. National regulators are responsible for setting the conditions under which radio equipment can be authorized for use in their territories. These conditions might include, where appropriate in order to avoid harmful interference, frequency ranges, power limits, spectrum masks, etc. </w:t>
      </w:r>
      <w:r>
        <w:t xml:space="preserve">These conditions </w:t>
      </w:r>
      <w:r w:rsidRPr="00946D7D">
        <w:t>allow greater flexibility through minimal conditions attached to the authorization of the use of spectrum (i.e. a technology, service and application neutral approach).</w:t>
      </w:r>
    </w:p>
    <w:p w14:paraId="1FB18127" w14:textId="77777777" w:rsidR="00450D8D" w:rsidRDefault="00450D8D" w:rsidP="00450D8D">
      <w:pPr>
        <w:spacing w:before="120"/>
        <w:jc w:val="both"/>
      </w:pPr>
      <w:r w:rsidRPr="003F0208">
        <w:t xml:space="preserve">To support and assist APT Members in using the radio frequency spectrum and deploying radio network effectively, </w:t>
      </w:r>
      <w:r>
        <w:t>it is</w:t>
      </w:r>
      <w:r w:rsidRPr="003F0208">
        <w:t xml:space="preserve"> propose</w:t>
      </w:r>
      <w:r>
        <w:t>d that the AWG</w:t>
      </w:r>
      <w:r w:rsidRPr="003F0208">
        <w:t xml:space="preserve"> consider to </w:t>
      </w:r>
      <w:r>
        <w:t xml:space="preserve">commence </w:t>
      </w:r>
      <w:r w:rsidRPr="003F0208">
        <w:t>stud</w:t>
      </w:r>
      <w:r>
        <w:t>ies</w:t>
      </w:r>
      <w:r w:rsidRPr="003F0208">
        <w:t xml:space="preserve"> </w:t>
      </w:r>
      <w:r>
        <w:t xml:space="preserve">on </w:t>
      </w:r>
      <w:r w:rsidRPr="00365339">
        <w:rPr>
          <w:szCs w:val="22"/>
        </w:rPr>
        <w:t>establishing the minimum required set of technical conditions to be applied for coexistence</w:t>
      </w:r>
      <w:r w:rsidRPr="003F0208">
        <w:t xml:space="preserve"> that c</w:t>
      </w:r>
      <w:r>
        <w:t>ould</w:t>
      </w:r>
      <w:r w:rsidRPr="003F0208">
        <w:t xml:space="preserve"> </w:t>
      </w:r>
      <w:r>
        <w:t>help</w:t>
      </w:r>
      <w:r w:rsidRPr="003F0208">
        <w:t xml:space="preserve"> </w:t>
      </w:r>
      <w:r>
        <w:t>APT Administrations on r</w:t>
      </w:r>
      <w:r w:rsidRPr="003F0208">
        <w:t>egulat</w:t>
      </w:r>
      <w:r>
        <w:t>ing the neutrality</w:t>
      </w:r>
      <w:r w:rsidRPr="003F0208">
        <w:t xml:space="preserve"> </w:t>
      </w:r>
      <w:r>
        <w:t>usage of bands identified for IMT</w:t>
      </w:r>
      <w:r w:rsidRPr="003F0208">
        <w:t>.</w:t>
      </w:r>
    </w:p>
    <w:p w14:paraId="77B471B5" w14:textId="77777777" w:rsidR="00450D8D" w:rsidRDefault="00450D8D" w:rsidP="00450D8D">
      <w:pPr>
        <w:overflowPunct w:val="0"/>
        <w:autoSpaceDE w:val="0"/>
        <w:autoSpaceDN w:val="0"/>
        <w:adjustRightInd w:val="0"/>
        <w:snapToGrid w:val="0"/>
        <w:spacing w:before="120"/>
        <w:textAlignment w:val="baseline"/>
        <w:rPr>
          <w:rFonts w:eastAsia="SimSun"/>
          <w:lang w:val="en-GB" w:eastAsia="zh-CN"/>
        </w:rPr>
      </w:pPr>
      <w:r w:rsidRPr="00176758">
        <w:rPr>
          <w:rFonts w:eastAsia="Malgun Gothic"/>
        </w:rPr>
        <w:t xml:space="preserve">This survey is to collect </w:t>
      </w:r>
      <w:r>
        <w:rPr>
          <w:lang w:eastAsia="ko-KR"/>
        </w:rPr>
        <w:t xml:space="preserve">regulatory information for implementation </w:t>
      </w:r>
      <w:r w:rsidRPr="00176758">
        <w:rPr>
          <w:rFonts w:eastAsia="MS Mincho"/>
          <w:bCs/>
          <w:lang w:val="en-GB"/>
        </w:rPr>
        <w:t>IMT network in the frequency bands</w:t>
      </w:r>
      <w:r>
        <w:rPr>
          <w:rFonts w:eastAsia="MS Mincho"/>
          <w:bCs/>
          <w:lang w:val="en-GB"/>
        </w:rPr>
        <w:t xml:space="preserve"> </w:t>
      </w:r>
      <w:r>
        <w:rPr>
          <w:rFonts w:eastAsia="MS Mincho" w:hint="eastAsia"/>
          <w:bCs/>
          <w:lang w:eastAsia="zh-CN"/>
        </w:rPr>
        <w:t>us</w:t>
      </w:r>
      <w:r>
        <w:rPr>
          <w:rFonts w:eastAsia="MS Mincho"/>
          <w:bCs/>
          <w:lang w:eastAsia="zh-CN"/>
        </w:rPr>
        <w:t>ed for IMT</w:t>
      </w:r>
      <w:r>
        <w:rPr>
          <w:rFonts w:eastAsia="MS Mincho" w:hint="eastAsia"/>
          <w:bCs/>
          <w:lang w:eastAsia="zh-CN"/>
        </w:rPr>
        <w:t xml:space="preserve"> </w:t>
      </w:r>
      <w:r w:rsidRPr="00591BB0">
        <w:rPr>
          <w:lang w:eastAsia="ko-KR"/>
        </w:rPr>
        <w:t>in Asia</w:t>
      </w:r>
      <w:r w:rsidRPr="00176758">
        <w:rPr>
          <w:rFonts w:eastAsia="MS Mincho" w:hint="eastAsia"/>
          <w:lang w:eastAsia="ja-JP"/>
        </w:rPr>
        <w:t>-</w:t>
      </w:r>
      <w:r w:rsidRPr="00591BB0">
        <w:rPr>
          <w:lang w:eastAsia="ko-KR"/>
        </w:rPr>
        <w:t>Pacific Region</w:t>
      </w:r>
      <w:r>
        <w:rPr>
          <w:rFonts w:hint="eastAsia"/>
          <w:lang w:eastAsia="zh-CN"/>
        </w:rPr>
        <w:t xml:space="preserve"> cou</w:t>
      </w:r>
      <w:r>
        <w:rPr>
          <w:lang w:eastAsia="zh-CN"/>
        </w:rPr>
        <w:t>ntries</w:t>
      </w:r>
      <w:r>
        <w:rPr>
          <w:lang w:eastAsia="ko-KR"/>
        </w:rPr>
        <w:t xml:space="preserve">. </w:t>
      </w:r>
      <w:r w:rsidRPr="00ED1311">
        <w:rPr>
          <w:rFonts w:eastAsia="Malgun Gothic"/>
        </w:rPr>
        <w:t>Based on the results of the survey,</w:t>
      </w:r>
      <w:r w:rsidRPr="00ED1311">
        <w:rPr>
          <w:rFonts w:eastAsia="SimSun"/>
          <w:lang w:eastAsia="zh-CN"/>
        </w:rPr>
        <w:t xml:space="preserve"> </w:t>
      </w:r>
      <w:r>
        <w:rPr>
          <w:rFonts w:eastAsia="Malgun Gothic"/>
        </w:rPr>
        <w:t xml:space="preserve">an APT survey </w:t>
      </w:r>
      <w:r>
        <w:rPr>
          <w:rFonts w:eastAsiaTheme="minorEastAsia" w:hint="eastAsia"/>
          <w:lang w:eastAsia="zh-CN"/>
        </w:rPr>
        <w:t>r</w:t>
      </w:r>
      <w:r>
        <w:rPr>
          <w:rFonts w:eastAsia="Malgun Gothic"/>
        </w:rPr>
        <w:t xml:space="preserve">eport </w:t>
      </w:r>
      <w:r w:rsidRPr="00ED1311">
        <w:rPr>
          <w:rFonts w:eastAsia="Malgun Gothic"/>
        </w:rPr>
        <w:t>w</w:t>
      </w:r>
      <w:r w:rsidRPr="00ED1311">
        <w:rPr>
          <w:rFonts w:eastAsia="SimSun"/>
          <w:lang w:eastAsia="zh-CN"/>
        </w:rPr>
        <w:t>ill</w:t>
      </w:r>
      <w:r w:rsidRPr="00ED1311">
        <w:rPr>
          <w:rFonts w:eastAsia="Malgun Gothic"/>
        </w:rPr>
        <w:t xml:space="preserve"> be developed</w:t>
      </w:r>
      <w:r w:rsidRPr="00ED1311">
        <w:rPr>
          <w:rFonts w:eastAsia="MS Mincho"/>
          <w:lang w:eastAsia="ja-JP"/>
        </w:rPr>
        <w:t>.</w:t>
      </w:r>
      <w:r w:rsidRPr="001C0F07">
        <w:rPr>
          <w:rFonts w:eastAsia="SimSun" w:hint="eastAsia"/>
          <w:lang w:val="en-GB" w:eastAsia="zh-CN"/>
        </w:rPr>
        <w:t xml:space="preserve"> </w:t>
      </w:r>
    </w:p>
    <w:p w14:paraId="607B23F7" w14:textId="77777777" w:rsidR="00450D8D" w:rsidRPr="00ED1311" w:rsidRDefault="00450D8D" w:rsidP="00450D8D">
      <w:pPr>
        <w:overflowPunct w:val="0"/>
        <w:autoSpaceDE w:val="0"/>
        <w:autoSpaceDN w:val="0"/>
        <w:adjustRightInd w:val="0"/>
        <w:snapToGrid w:val="0"/>
        <w:spacing w:before="120"/>
        <w:textAlignment w:val="baseline"/>
        <w:rPr>
          <w:rFonts w:eastAsia="MS Mincho"/>
          <w:lang w:eastAsia="ja-JP"/>
        </w:rPr>
      </w:pPr>
      <w:r w:rsidRPr="00CB186D">
        <w:rPr>
          <w:rFonts w:eastAsia="MS Mincho" w:hint="eastAsia"/>
          <w:lang w:val="en-GB" w:eastAsia="ja-JP"/>
        </w:rPr>
        <w:lastRenderedPageBreak/>
        <w:t>T</w:t>
      </w:r>
      <w:r w:rsidRPr="00CB186D">
        <w:rPr>
          <w:rFonts w:eastAsia="MS Mincho"/>
          <w:lang w:val="en-GB" w:eastAsia="ja-JP"/>
        </w:rPr>
        <w:t>h</w:t>
      </w:r>
      <w:r w:rsidRPr="00CB186D">
        <w:rPr>
          <w:rFonts w:eastAsia="MS Mincho" w:hint="eastAsia"/>
          <w:lang w:val="en-GB" w:eastAsia="ja-JP"/>
        </w:rPr>
        <w:t xml:space="preserve">is Questionnaire is </w:t>
      </w:r>
      <w:r w:rsidRPr="00CB186D">
        <w:rPr>
          <w:rFonts w:eastAsia="MS Mincho"/>
          <w:lang w:val="en-GB" w:eastAsia="ja-JP"/>
        </w:rPr>
        <w:t>designed</w:t>
      </w:r>
      <w:r w:rsidRPr="00CB186D">
        <w:rPr>
          <w:rFonts w:eastAsia="MS Mincho" w:hint="eastAsia"/>
          <w:lang w:val="en-GB" w:eastAsia="ja-JP"/>
        </w:rPr>
        <w:t xml:space="preserve"> for administration as well as operators and other </w:t>
      </w:r>
      <w:r w:rsidRPr="00CB186D">
        <w:rPr>
          <w:rFonts w:eastAsia="MS Mincho"/>
          <w:lang w:val="en-GB" w:eastAsia="ja-JP"/>
        </w:rPr>
        <w:t>partners</w:t>
      </w:r>
      <w:r w:rsidRPr="00CB186D">
        <w:rPr>
          <w:rFonts w:eastAsia="MS Mincho" w:hint="eastAsia"/>
          <w:lang w:val="en-GB" w:eastAsia="ja-JP"/>
        </w:rPr>
        <w:t xml:space="preserve"> to provide the information.</w:t>
      </w:r>
      <w:r>
        <w:rPr>
          <w:rFonts w:eastAsia="MS Mincho"/>
          <w:lang w:val="en-GB" w:eastAsia="ja-JP"/>
        </w:rPr>
        <w:t xml:space="preserve"> Response is requested only for those bands that are implemented whole or partly by IMT networks in your country.</w:t>
      </w:r>
    </w:p>
    <w:p w14:paraId="7A6B4E4D" w14:textId="77777777" w:rsidR="00DA339B" w:rsidRDefault="00DA339B" w:rsidP="005F3E8F"/>
    <w:p w14:paraId="01A7CD13" w14:textId="34DC930A" w:rsidR="00AA4136" w:rsidRDefault="00AA4136">
      <w:r>
        <w:br w:type="page"/>
      </w:r>
    </w:p>
    <w:p w14:paraId="2987F73B" w14:textId="5B2CCE32" w:rsidR="00450D8D" w:rsidRDefault="00450D8D">
      <w:pPr>
        <w:jc w:val="center"/>
        <w:rPr>
          <w:b/>
          <w:sz w:val="28"/>
          <w:szCs w:val="28"/>
        </w:rPr>
      </w:pPr>
      <w:r w:rsidRPr="00E845BC">
        <w:rPr>
          <w:b/>
          <w:sz w:val="28"/>
          <w:szCs w:val="28"/>
        </w:rPr>
        <w:lastRenderedPageBreak/>
        <w:t>Section 2: Questionnaire Part</w:t>
      </w:r>
    </w:p>
    <w:p w14:paraId="60EF4D06" w14:textId="77777777" w:rsidR="00450D8D" w:rsidRDefault="00450D8D">
      <w:pPr>
        <w:jc w:val="center"/>
      </w:pPr>
    </w:p>
    <w:p w14:paraId="60245618" w14:textId="77777777" w:rsidR="00450D8D" w:rsidRPr="00B404AE" w:rsidRDefault="00450D8D" w:rsidP="005F3E8F"/>
    <w:p w14:paraId="0A4E18B7" w14:textId="77777777" w:rsidR="009E1049" w:rsidRPr="009E1049" w:rsidRDefault="009E1049" w:rsidP="009E1049">
      <w:pPr>
        <w:rPr>
          <w:b/>
        </w:rPr>
      </w:pPr>
      <w:r w:rsidRPr="009E1049">
        <w:rPr>
          <w:b/>
        </w:rPr>
        <w:t>Question 1:</w:t>
      </w:r>
    </w:p>
    <w:p w14:paraId="34B43ED0" w14:textId="7116E285" w:rsidR="007D307B" w:rsidRPr="00B84A28" w:rsidRDefault="009E1049" w:rsidP="009E1049">
      <w:pPr>
        <w:rPr>
          <w:b/>
        </w:rPr>
      </w:pPr>
      <w:r w:rsidRPr="009E1049">
        <w:rPr>
          <w:b/>
        </w:rPr>
        <w:t>Institution/Company Information and Profile</w:t>
      </w:r>
    </w:p>
    <w:p w14:paraId="01DA7C32" w14:textId="77777777" w:rsidR="007D307B" w:rsidRDefault="007D307B" w:rsidP="007D307B">
      <w:pPr>
        <w:jc w:val="both"/>
        <w:rPr>
          <w:b/>
        </w:rPr>
      </w:pPr>
    </w:p>
    <w:p w14:paraId="15FCF172" w14:textId="23C74FE6" w:rsidR="009E1049" w:rsidRPr="00054CC2" w:rsidRDefault="009E1049" w:rsidP="007D307B">
      <w:pPr>
        <w:jc w:val="both"/>
        <w:rPr>
          <w:b/>
          <w:lang w:eastAsia="ja-JP"/>
        </w:rPr>
      </w:pPr>
      <w:r>
        <w:rPr>
          <w:rFonts w:hint="eastAsia"/>
          <w:b/>
          <w:lang w:eastAsia="ja-JP"/>
        </w:rPr>
        <w:t>Answer:</w:t>
      </w:r>
    </w:p>
    <w:p w14:paraId="44CE56EC" w14:textId="77777777" w:rsidR="00212BF3" w:rsidRPr="00054CC2" w:rsidRDefault="00212BF3" w:rsidP="00212BF3">
      <w:pPr>
        <w:jc w:val="both"/>
      </w:pPr>
      <w:r w:rsidRPr="00054CC2">
        <w:t>Name of Administration</w:t>
      </w:r>
      <w:r>
        <w:tab/>
      </w:r>
      <w:r w:rsidRPr="00054CC2">
        <w:t xml:space="preserve">: </w:t>
      </w:r>
      <w:r>
        <w:t>Ministry of Internal Affairs and Communications</w:t>
      </w:r>
    </w:p>
    <w:p w14:paraId="3AE9701B" w14:textId="77777777" w:rsidR="00212BF3" w:rsidRPr="00054CC2" w:rsidRDefault="00212BF3" w:rsidP="00212BF3">
      <w:pPr>
        <w:jc w:val="both"/>
      </w:pPr>
      <w:r w:rsidRPr="00054CC2">
        <w:t>Name of Contact Person</w:t>
      </w:r>
      <w:r w:rsidRPr="00054CC2">
        <w:tab/>
        <w:t>:</w:t>
      </w:r>
      <w:r>
        <w:t xml:space="preserve"> Masanori Miyake</w:t>
      </w:r>
    </w:p>
    <w:p w14:paraId="287E8384" w14:textId="77777777" w:rsidR="00212BF3" w:rsidRPr="00054CC2" w:rsidRDefault="00212BF3" w:rsidP="00212BF3">
      <w:pPr>
        <w:jc w:val="both"/>
      </w:pPr>
      <w:r>
        <w:t>Telephone Number</w:t>
      </w:r>
      <w:r>
        <w:tab/>
      </w:r>
      <w:r>
        <w:tab/>
        <w:t>: +81-3-5253-5896</w:t>
      </w:r>
    </w:p>
    <w:p w14:paraId="18883247" w14:textId="77777777" w:rsidR="00212BF3" w:rsidRPr="00054CC2" w:rsidRDefault="00212BF3" w:rsidP="00212BF3">
      <w:pPr>
        <w:jc w:val="both"/>
      </w:pPr>
      <w:r w:rsidRPr="00054CC2">
        <w:t>Postal Address</w:t>
      </w:r>
      <w:r w:rsidRPr="00054CC2">
        <w:tab/>
      </w:r>
      <w:r w:rsidRPr="00054CC2">
        <w:tab/>
      </w:r>
      <w:r w:rsidRPr="00054CC2">
        <w:tab/>
        <w:t xml:space="preserve">: </w:t>
      </w:r>
      <w:r w:rsidRPr="00F12F7B">
        <w:t>2-1-2, Kasumigaseki Chiyoda-</w:t>
      </w:r>
      <w:proofErr w:type="spellStart"/>
      <w:r w:rsidRPr="00F12F7B">
        <w:t>ku</w:t>
      </w:r>
      <w:proofErr w:type="spellEnd"/>
      <w:r w:rsidRPr="00F12F7B">
        <w:t>, Tokyo, Japan</w:t>
      </w:r>
    </w:p>
    <w:p w14:paraId="3BFD80AB" w14:textId="1E69E729" w:rsidR="00212BF3" w:rsidRPr="00205AC3" w:rsidRDefault="00212BF3" w:rsidP="00212BF3">
      <w:pPr>
        <w:jc w:val="both"/>
        <w:rPr>
          <w:rFonts w:eastAsia="MS Mincho"/>
          <w:i/>
          <w:lang w:eastAsia="ja-JP"/>
        </w:rPr>
      </w:pPr>
      <w:r w:rsidRPr="00054CC2">
        <w:t>Email Address</w:t>
      </w:r>
      <w:r w:rsidRPr="00054CC2">
        <w:tab/>
      </w:r>
      <w:r w:rsidRPr="00054CC2">
        <w:tab/>
      </w:r>
      <w:r w:rsidRPr="00054CC2">
        <w:tab/>
        <w:t xml:space="preserve">: </w:t>
      </w:r>
      <w:r w:rsidR="009A2766">
        <w:t>m2.miyake@soumu.go.jp</w:t>
      </w:r>
    </w:p>
    <w:p w14:paraId="65D60860" w14:textId="77777777" w:rsidR="007D307B" w:rsidRPr="00054CC2" w:rsidRDefault="007D307B" w:rsidP="007D307B">
      <w:pPr>
        <w:jc w:val="both"/>
        <w:rPr>
          <w:b/>
        </w:rPr>
      </w:pPr>
    </w:p>
    <w:p w14:paraId="5F0C4694" w14:textId="2ADB39A3" w:rsidR="007D307B" w:rsidRPr="00054CC2" w:rsidRDefault="007D307B" w:rsidP="007D307B">
      <w:pPr>
        <w:jc w:val="both"/>
        <w:rPr>
          <w:b/>
        </w:rPr>
      </w:pPr>
      <w:r>
        <w:rPr>
          <w:b/>
        </w:rPr>
        <w:t xml:space="preserve">Question </w:t>
      </w:r>
      <w:r w:rsidR="009E1049">
        <w:rPr>
          <w:rFonts w:eastAsiaTheme="minorEastAsia" w:hint="eastAsia"/>
          <w:b/>
          <w:lang w:eastAsia="ja-JP"/>
        </w:rPr>
        <w:t>2</w:t>
      </w:r>
      <w:r w:rsidRPr="00054CC2">
        <w:rPr>
          <w:b/>
        </w:rPr>
        <w:t>:</w:t>
      </w:r>
    </w:p>
    <w:p w14:paraId="5EDC8540" w14:textId="77777777" w:rsidR="009E1049" w:rsidRPr="009E1049" w:rsidRDefault="009E1049" w:rsidP="009E1049">
      <w:pPr>
        <w:jc w:val="both"/>
        <w:rPr>
          <w:rFonts w:eastAsia="MS Mincho"/>
          <w:lang w:eastAsia="ja-JP"/>
        </w:rPr>
      </w:pPr>
      <w:r w:rsidRPr="009E1049">
        <w:rPr>
          <w:rFonts w:eastAsia="MS Mincho"/>
          <w:lang w:eastAsia="ja-JP"/>
        </w:rPr>
        <w:t>Which IMT technology being use and will be used or technology neutral in these bands?</w:t>
      </w:r>
    </w:p>
    <w:p w14:paraId="57AB86E6" w14:textId="4CF0CADB" w:rsidR="007D307B" w:rsidRDefault="009E1049" w:rsidP="009E1049">
      <w:pPr>
        <w:jc w:val="both"/>
        <w:rPr>
          <w:rFonts w:eastAsia="MS Mincho"/>
          <w:lang w:eastAsia="ja-JP"/>
        </w:rPr>
      </w:pPr>
      <w:r w:rsidRPr="009E1049">
        <w:rPr>
          <w:rFonts w:eastAsia="MS Mincho"/>
          <w:lang w:eastAsia="ja-JP"/>
        </w:rPr>
        <w:t>Please fill in the frequency bands used for IMT and specify which IMT technology (e.g. WCDMA, HSPA, LTE, LTE-A, TDD-LTE, 3GPP Release 10, …) being used, if not IMT please answer “non-IMT”.</w:t>
      </w:r>
    </w:p>
    <w:p w14:paraId="4CA30EE5" w14:textId="77777777" w:rsidR="009E1049" w:rsidRDefault="009E1049" w:rsidP="009E1049">
      <w:pPr>
        <w:jc w:val="both"/>
        <w:rPr>
          <w:rFonts w:eastAsia="MS Mincho"/>
          <w:lang w:eastAsia="ja-JP"/>
        </w:rPr>
      </w:pPr>
    </w:p>
    <w:p w14:paraId="6A630BC1" w14:textId="267F5124" w:rsidR="007D307B" w:rsidRPr="00583A7B" w:rsidRDefault="007D307B" w:rsidP="007D307B">
      <w:pPr>
        <w:jc w:val="both"/>
        <w:rPr>
          <w:b/>
        </w:rPr>
      </w:pPr>
      <w:r>
        <w:rPr>
          <w:b/>
        </w:rPr>
        <w:t>Answer</w:t>
      </w:r>
      <w:r w:rsidRPr="00054CC2">
        <w:rPr>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701"/>
        <w:gridCol w:w="1701"/>
        <w:gridCol w:w="1417"/>
        <w:gridCol w:w="1418"/>
      </w:tblGrid>
      <w:tr w:rsidR="009E1049" w:rsidRPr="00D6004B" w14:paraId="49988105" w14:textId="77777777" w:rsidTr="003A789E">
        <w:trPr>
          <w:trHeight w:val="375"/>
        </w:trPr>
        <w:tc>
          <w:tcPr>
            <w:tcW w:w="1560" w:type="dxa"/>
            <w:vMerge w:val="restart"/>
            <w:shd w:val="clear" w:color="auto" w:fill="FFCC99"/>
            <w:vAlign w:val="center"/>
          </w:tcPr>
          <w:p w14:paraId="7FFEBFB8" w14:textId="77777777" w:rsidR="009E1049" w:rsidRDefault="009E1049" w:rsidP="003A789E">
            <w:pPr>
              <w:jc w:val="center"/>
              <w:rPr>
                <w:b/>
                <w:bCs/>
                <w:lang w:eastAsia="zh-CN"/>
              </w:rPr>
            </w:pPr>
            <w:r>
              <w:rPr>
                <w:b/>
                <w:bCs/>
                <w:lang w:eastAsia="zh-CN"/>
              </w:rPr>
              <w:t>Frequency band</w:t>
            </w:r>
          </w:p>
          <w:p w14:paraId="6B0DFE96" w14:textId="77777777" w:rsidR="009E1049" w:rsidRPr="0042077C" w:rsidRDefault="009E1049" w:rsidP="003A789E">
            <w:pPr>
              <w:jc w:val="center"/>
              <w:rPr>
                <w:rFonts w:eastAsia="MS Mincho"/>
                <w:b/>
                <w:bCs/>
                <w:lang w:eastAsia="ja-JP"/>
              </w:rPr>
            </w:pPr>
            <w:r>
              <w:rPr>
                <w:b/>
                <w:bCs/>
                <w:lang w:eastAsia="zh-CN"/>
              </w:rPr>
              <w:t>(MHz)</w:t>
            </w:r>
          </w:p>
        </w:tc>
        <w:tc>
          <w:tcPr>
            <w:tcW w:w="3402" w:type="dxa"/>
            <w:gridSpan w:val="2"/>
            <w:shd w:val="clear" w:color="auto" w:fill="FFCC99"/>
            <w:vAlign w:val="center"/>
          </w:tcPr>
          <w:p w14:paraId="12ECAD5E" w14:textId="77777777" w:rsidR="009E1049" w:rsidRPr="00DA5446" w:rsidRDefault="009E1049" w:rsidP="003A789E">
            <w:pPr>
              <w:jc w:val="center"/>
              <w:rPr>
                <w:rFonts w:eastAsia="MS Mincho"/>
                <w:b/>
                <w:bCs/>
                <w:lang w:eastAsia="ja-JP"/>
              </w:rPr>
            </w:pPr>
            <w:r w:rsidRPr="0003454E">
              <w:rPr>
                <w:b/>
                <w:bCs/>
                <w:lang w:eastAsia="zh-CN"/>
              </w:rPr>
              <w:t>Frequency</w:t>
            </w:r>
            <w:r w:rsidRPr="0003454E">
              <w:rPr>
                <w:b/>
                <w:bCs/>
              </w:rPr>
              <w:t xml:space="preserve"> </w:t>
            </w:r>
            <w:r w:rsidRPr="0003454E">
              <w:rPr>
                <w:b/>
                <w:bCs/>
                <w:lang w:eastAsia="zh-CN"/>
              </w:rPr>
              <w:t>B</w:t>
            </w:r>
            <w:r>
              <w:rPr>
                <w:b/>
                <w:bCs/>
                <w:lang w:eastAsia="zh-CN"/>
              </w:rPr>
              <w:t>lock</w:t>
            </w:r>
            <w:r w:rsidRPr="0003454E">
              <w:rPr>
                <w:b/>
                <w:bCs/>
              </w:rPr>
              <w:t xml:space="preserve"> (</w:t>
            </w:r>
            <w:r w:rsidRPr="0003454E">
              <w:rPr>
                <w:b/>
                <w:bCs/>
                <w:lang w:eastAsia="zh-CN"/>
              </w:rPr>
              <w:t>MHz</w:t>
            </w:r>
            <w:r w:rsidRPr="0003454E">
              <w:rPr>
                <w:b/>
                <w:bCs/>
              </w:rPr>
              <w:t>)</w:t>
            </w:r>
          </w:p>
        </w:tc>
        <w:tc>
          <w:tcPr>
            <w:tcW w:w="1701" w:type="dxa"/>
            <w:vMerge w:val="restart"/>
            <w:shd w:val="clear" w:color="auto" w:fill="FFCC99"/>
          </w:tcPr>
          <w:p w14:paraId="1CC39FC8" w14:textId="77777777" w:rsidR="009E1049" w:rsidRDefault="009E1049" w:rsidP="003A789E">
            <w:pPr>
              <w:jc w:val="center"/>
              <w:rPr>
                <w:b/>
                <w:bCs/>
                <w:lang w:eastAsia="zh-CN"/>
              </w:rPr>
            </w:pPr>
            <w:r>
              <w:rPr>
                <w:b/>
                <w:bCs/>
                <w:lang w:eastAsia="zh-CN"/>
              </w:rPr>
              <w:t>Operator</w:t>
            </w:r>
          </w:p>
        </w:tc>
        <w:tc>
          <w:tcPr>
            <w:tcW w:w="1417" w:type="dxa"/>
            <w:vMerge w:val="restart"/>
            <w:shd w:val="clear" w:color="auto" w:fill="FFCC99"/>
            <w:vAlign w:val="center"/>
          </w:tcPr>
          <w:p w14:paraId="17D56AB7" w14:textId="77777777" w:rsidR="009E1049" w:rsidRPr="0003454E" w:rsidRDefault="009E1049" w:rsidP="003A789E">
            <w:pPr>
              <w:jc w:val="center"/>
              <w:rPr>
                <w:rFonts w:eastAsia="MS Mincho"/>
                <w:b/>
                <w:bCs/>
                <w:lang w:eastAsia="ja-JP"/>
              </w:rPr>
            </w:pPr>
            <w:r>
              <w:rPr>
                <w:b/>
                <w:bCs/>
                <w:lang w:eastAsia="zh-CN"/>
              </w:rPr>
              <w:t xml:space="preserve">IMT </w:t>
            </w:r>
            <w:r w:rsidRPr="0003454E">
              <w:rPr>
                <w:b/>
                <w:bCs/>
                <w:lang w:eastAsia="zh-CN"/>
              </w:rPr>
              <w:t>Technology</w:t>
            </w:r>
          </w:p>
        </w:tc>
        <w:tc>
          <w:tcPr>
            <w:tcW w:w="1418" w:type="dxa"/>
            <w:vMerge w:val="restart"/>
            <w:shd w:val="clear" w:color="auto" w:fill="FFCC99"/>
            <w:vAlign w:val="center"/>
          </w:tcPr>
          <w:p w14:paraId="716BA4A7" w14:textId="77777777" w:rsidR="009E1049" w:rsidRDefault="009E1049" w:rsidP="003A789E">
            <w:pPr>
              <w:jc w:val="center"/>
              <w:rPr>
                <w:b/>
                <w:bCs/>
                <w:lang w:eastAsia="zh-CN"/>
              </w:rPr>
            </w:pPr>
            <w:r>
              <w:rPr>
                <w:b/>
                <w:bCs/>
                <w:lang w:eastAsia="zh-CN"/>
              </w:rPr>
              <w:t>Channel bandwidth (MHz)</w:t>
            </w:r>
          </w:p>
        </w:tc>
      </w:tr>
      <w:tr w:rsidR="009E1049" w:rsidRPr="00D6004B" w14:paraId="7D0AD746" w14:textId="77777777" w:rsidTr="003A789E">
        <w:trPr>
          <w:trHeight w:val="165"/>
        </w:trPr>
        <w:tc>
          <w:tcPr>
            <w:tcW w:w="1560" w:type="dxa"/>
            <w:vMerge/>
            <w:shd w:val="clear" w:color="auto" w:fill="FFCC99"/>
          </w:tcPr>
          <w:p w14:paraId="7A9A7B73" w14:textId="77777777" w:rsidR="009E1049" w:rsidRPr="00D6004B" w:rsidRDefault="009E1049" w:rsidP="003A789E">
            <w:pPr>
              <w:rPr>
                <w:lang w:eastAsia="zh-CN"/>
              </w:rPr>
            </w:pPr>
          </w:p>
        </w:tc>
        <w:tc>
          <w:tcPr>
            <w:tcW w:w="1701" w:type="dxa"/>
            <w:shd w:val="clear" w:color="auto" w:fill="FFCC99"/>
          </w:tcPr>
          <w:p w14:paraId="137ED46E" w14:textId="77777777" w:rsidR="009E1049" w:rsidRPr="0003454E" w:rsidRDefault="009E1049" w:rsidP="003A789E">
            <w:pPr>
              <w:jc w:val="center"/>
              <w:rPr>
                <w:b/>
                <w:bCs/>
              </w:rPr>
            </w:pPr>
            <w:r w:rsidRPr="0003454E">
              <w:rPr>
                <w:rFonts w:eastAsia="MS Mincho"/>
                <w:b/>
                <w:bCs/>
                <w:lang w:eastAsia="ja-JP"/>
              </w:rPr>
              <w:t>Uplink</w:t>
            </w:r>
          </w:p>
        </w:tc>
        <w:tc>
          <w:tcPr>
            <w:tcW w:w="1701" w:type="dxa"/>
            <w:shd w:val="clear" w:color="auto" w:fill="FFCC99"/>
          </w:tcPr>
          <w:p w14:paraId="03A837F0" w14:textId="77777777" w:rsidR="009E1049" w:rsidRPr="0003454E" w:rsidRDefault="009E1049" w:rsidP="003A789E">
            <w:pPr>
              <w:jc w:val="center"/>
              <w:rPr>
                <w:b/>
                <w:bCs/>
              </w:rPr>
            </w:pPr>
            <w:r w:rsidRPr="0003454E">
              <w:rPr>
                <w:rFonts w:eastAsia="MS Mincho"/>
                <w:b/>
                <w:bCs/>
                <w:lang w:eastAsia="ja-JP"/>
              </w:rPr>
              <w:t>Downlink</w:t>
            </w:r>
          </w:p>
        </w:tc>
        <w:tc>
          <w:tcPr>
            <w:tcW w:w="1701" w:type="dxa"/>
            <w:vMerge/>
          </w:tcPr>
          <w:p w14:paraId="67769999" w14:textId="77777777" w:rsidR="009E1049" w:rsidRPr="00D6004B" w:rsidRDefault="009E1049" w:rsidP="003A789E">
            <w:pPr>
              <w:rPr>
                <w:lang w:eastAsia="zh-CN"/>
              </w:rPr>
            </w:pPr>
          </w:p>
        </w:tc>
        <w:tc>
          <w:tcPr>
            <w:tcW w:w="1417" w:type="dxa"/>
            <w:vMerge/>
          </w:tcPr>
          <w:p w14:paraId="4BEF7140" w14:textId="77777777" w:rsidR="009E1049" w:rsidRPr="00D6004B" w:rsidRDefault="009E1049" w:rsidP="003A789E">
            <w:pPr>
              <w:rPr>
                <w:lang w:eastAsia="zh-CN"/>
              </w:rPr>
            </w:pPr>
          </w:p>
        </w:tc>
        <w:tc>
          <w:tcPr>
            <w:tcW w:w="1418" w:type="dxa"/>
            <w:vMerge/>
          </w:tcPr>
          <w:p w14:paraId="3BD888F4" w14:textId="77777777" w:rsidR="009E1049" w:rsidRPr="00D6004B" w:rsidRDefault="009E1049" w:rsidP="003A789E">
            <w:pPr>
              <w:rPr>
                <w:lang w:eastAsia="zh-CN"/>
              </w:rPr>
            </w:pPr>
          </w:p>
        </w:tc>
      </w:tr>
      <w:tr w:rsidR="009E1049" w:rsidRPr="00D6004B" w14:paraId="4720CD24" w14:textId="77777777" w:rsidTr="003A789E">
        <w:trPr>
          <w:trHeight w:val="410"/>
        </w:trPr>
        <w:tc>
          <w:tcPr>
            <w:tcW w:w="1560" w:type="dxa"/>
            <w:vMerge w:val="restart"/>
            <w:vAlign w:val="center"/>
          </w:tcPr>
          <w:p w14:paraId="23F18215" w14:textId="77777777" w:rsidR="009E1049" w:rsidRDefault="009E1049" w:rsidP="003A789E">
            <w:pPr>
              <w:jc w:val="center"/>
              <w:rPr>
                <w:rFonts w:eastAsia="MS Mincho"/>
                <w:lang w:eastAsia="ja-JP"/>
              </w:rPr>
            </w:pPr>
            <w:r>
              <w:rPr>
                <w:rFonts w:eastAsia="MS Mincho" w:hint="eastAsia"/>
                <w:lang w:eastAsia="ja-JP"/>
              </w:rPr>
              <w:t xml:space="preserve">718 </w:t>
            </w:r>
            <w:r>
              <w:rPr>
                <w:rFonts w:eastAsia="MS Mincho"/>
                <w:lang w:eastAsia="ja-JP"/>
              </w:rPr>
              <w:t>–</w:t>
            </w:r>
            <w:r>
              <w:rPr>
                <w:rFonts w:eastAsia="MS Mincho" w:hint="eastAsia"/>
                <w:lang w:eastAsia="ja-JP"/>
              </w:rPr>
              <w:t xml:space="preserve"> 748 </w:t>
            </w:r>
            <w:r>
              <w:rPr>
                <w:rFonts w:eastAsia="MS Mincho"/>
                <w:lang w:eastAsia="ja-JP"/>
              </w:rPr>
              <w:t>/</w:t>
            </w:r>
          </w:p>
          <w:p w14:paraId="0318179B" w14:textId="77777777" w:rsidR="009E1049" w:rsidRPr="00E41839" w:rsidRDefault="009E1049" w:rsidP="003A789E">
            <w:pPr>
              <w:jc w:val="center"/>
              <w:rPr>
                <w:rFonts w:eastAsia="MS Mincho"/>
                <w:lang w:eastAsia="ja-JP"/>
              </w:rPr>
            </w:pPr>
            <w:r>
              <w:rPr>
                <w:rFonts w:eastAsia="MS Mincho"/>
                <w:lang w:eastAsia="ja-JP"/>
              </w:rPr>
              <w:t>773 – 803</w:t>
            </w:r>
          </w:p>
        </w:tc>
        <w:tc>
          <w:tcPr>
            <w:tcW w:w="1701" w:type="dxa"/>
            <w:vAlign w:val="center"/>
          </w:tcPr>
          <w:p w14:paraId="4E4E3CB8" w14:textId="77777777" w:rsidR="009E1049" w:rsidRPr="00E41839" w:rsidRDefault="009E1049" w:rsidP="003A789E">
            <w:pPr>
              <w:jc w:val="center"/>
              <w:rPr>
                <w:rFonts w:eastAsia="MS Mincho"/>
                <w:lang w:eastAsia="ja-JP"/>
              </w:rPr>
            </w:pPr>
            <w:r>
              <w:rPr>
                <w:rFonts w:eastAsia="MS Mincho" w:hint="eastAsia"/>
                <w:lang w:eastAsia="ja-JP"/>
              </w:rPr>
              <w:t>7</w:t>
            </w:r>
            <w:r>
              <w:rPr>
                <w:rFonts w:eastAsia="MS Mincho"/>
                <w:lang w:eastAsia="ja-JP"/>
              </w:rPr>
              <w:t>18 – 728</w:t>
            </w:r>
          </w:p>
        </w:tc>
        <w:tc>
          <w:tcPr>
            <w:tcW w:w="1701" w:type="dxa"/>
            <w:vAlign w:val="center"/>
          </w:tcPr>
          <w:p w14:paraId="2A7C4D84" w14:textId="77777777" w:rsidR="009E1049" w:rsidRPr="00E41839" w:rsidRDefault="009E1049" w:rsidP="003A789E">
            <w:pPr>
              <w:jc w:val="center"/>
              <w:rPr>
                <w:rFonts w:eastAsia="MS Mincho"/>
                <w:lang w:eastAsia="ja-JP"/>
              </w:rPr>
            </w:pPr>
            <w:r w:rsidRPr="00E41839">
              <w:rPr>
                <w:rFonts w:eastAsia="MS Mincho" w:hint="eastAsia"/>
                <w:lang w:eastAsia="ja-JP"/>
              </w:rPr>
              <w:t>7</w:t>
            </w:r>
            <w:r>
              <w:rPr>
                <w:rFonts w:eastAsia="MS Mincho" w:hint="eastAsia"/>
                <w:lang w:eastAsia="ja-JP"/>
              </w:rPr>
              <w:t xml:space="preserve">73 </w:t>
            </w:r>
            <w:r>
              <w:rPr>
                <w:rFonts w:eastAsia="MS Mincho"/>
                <w:lang w:eastAsia="ja-JP"/>
              </w:rPr>
              <w:t>–</w:t>
            </w:r>
            <w:r>
              <w:rPr>
                <w:rFonts w:eastAsia="MS Mincho" w:hint="eastAsia"/>
                <w:lang w:eastAsia="ja-JP"/>
              </w:rPr>
              <w:t xml:space="preserve"> 783</w:t>
            </w:r>
          </w:p>
        </w:tc>
        <w:tc>
          <w:tcPr>
            <w:tcW w:w="1701" w:type="dxa"/>
            <w:vAlign w:val="center"/>
          </w:tcPr>
          <w:p w14:paraId="7DB6964B" w14:textId="77777777" w:rsidR="009E1049" w:rsidRPr="00E41839" w:rsidRDefault="009E1049" w:rsidP="003A789E">
            <w:pPr>
              <w:widowControl w:val="0"/>
              <w:jc w:val="center"/>
            </w:pPr>
            <w:r>
              <w:t>KDDI</w:t>
            </w:r>
          </w:p>
        </w:tc>
        <w:tc>
          <w:tcPr>
            <w:tcW w:w="1417" w:type="dxa"/>
            <w:vAlign w:val="center"/>
          </w:tcPr>
          <w:p w14:paraId="60B0B72D" w14:textId="77777777" w:rsidR="009E1049" w:rsidRPr="00E41839" w:rsidRDefault="009E1049" w:rsidP="003A789E">
            <w:pPr>
              <w:widowControl w:val="0"/>
              <w:jc w:val="center"/>
            </w:pPr>
            <w:r w:rsidRPr="00E41839">
              <w:t>LTE</w:t>
            </w:r>
          </w:p>
        </w:tc>
        <w:tc>
          <w:tcPr>
            <w:tcW w:w="1418" w:type="dxa"/>
            <w:vAlign w:val="center"/>
          </w:tcPr>
          <w:p w14:paraId="767023F8" w14:textId="77777777" w:rsidR="009E1049" w:rsidRPr="00E41839" w:rsidRDefault="009E1049" w:rsidP="003A789E">
            <w:pPr>
              <w:widowControl w:val="0"/>
              <w:jc w:val="center"/>
            </w:pPr>
          </w:p>
        </w:tc>
      </w:tr>
      <w:tr w:rsidR="009E1049" w:rsidRPr="00D6004B" w14:paraId="3DDCC881" w14:textId="77777777" w:rsidTr="003A789E">
        <w:trPr>
          <w:trHeight w:val="410"/>
        </w:trPr>
        <w:tc>
          <w:tcPr>
            <w:tcW w:w="1560" w:type="dxa"/>
            <w:vMerge/>
            <w:vAlign w:val="center"/>
          </w:tcPr>
          <w:p w14:paraId="506AB538" w14:textId="77777777" w:rsidR="009E1049" w:rsidRPr="00E41839" w:rsidRDefault="009E1049" w:rsidP="003A789E">
            <w:pPr>
              <w:jc w:val="center"/>
            </w:pPr>
          </w:p>
        </w:tc>
        <w:tc>
          <w:tcPr>
            <w:tcW w:w="1701" w:type="dxa"/>
            <w:vAlign w:val="center"/>
          </w:tcPr>
          <w:p w14:paraId="28B708B3" w14:textId="77777777" w:rsidR="009E1049" w:rsidRPr="00E41839" w:rsidRDefault="009E1049" w:rsidP="003A789E">
            <w:pPr>
              <w:jc w:val="center"/>
              <w:rPr>
                <w:rFonts w:eastAsia="MS Mincho"/>
                <w:lang w:eastAsia="ja-JP"/>
              </w:rPr>
            </w:pPr>
            <w:r>
              <w:rPr>
                <w:rFonts w:eastAsia="MS Mincho" w:hint="eastAsia"/>
                <w:lang w:eastAsia="ja-JP"/>
              </w:rPr>
              <w:t>728</w:t>
            </w:r>
            <w:r>
              <w:rPr>
                <w:rFonts w:eastAsia="MS Mincho"/>
                <w:lang w:eastAsia="ja-JP"/>
              </w:rPr>
              <w:t xml:space="preserve"> – </w:t>
            </w:r>
            <w:r>
              <w:rPr>
                <w:rFonts w:eastAsia="MS Mincho" w:hint="eastAsia"/>
                <w:lang w:eastAsia="ja-JP"/>
              </w:rPr>
              <w:t>738</w:t>
            </w:r>
          </w:p>
        </w:tc>
        <w:tc>
          <w:tcPr>
            <w:tcW w:w="1701" w:type="dxa"/>
            <w:vAlign w:val="center"/>
          </w:tcPr>
          <w:p w14:paraId="10D58F53" w14:textId="77777777" w:rsidR="009E1049" w:rsidRPr="00E41839" w:rsidRDefault="009E1049" w:rsidP="003A789E">
            <w:pPr>
              <w:jc w:val="center"/>
              <w:rPr>
                <w:rFonts w:eastAsia="MS Mincho"/>
                <w:lang w:eastAsia="ja-JP"/>
              </w:rPr>
            </w:pPr>
            <w:r>
              <w:rPr>
                <w:rFonts w:eastAsia="MS Mincho" w:hint="eastAsia"/>
                <w:lang w:eastAsia="ja-JP"/>
              </w:rPr>
              <w:t xml:space="preserve">783 </w:t>
            </w:r>
            <w:r>
              <w:rPr>
                <w:rFonts w:eastAsia="MS Mincho"/>
                <w:lang w:eastAsia="ja-JP"/>
              </w:rPr>
              <w:t>–</w:t>
            </w:r>
            <w:r>
              <w:rPr>
                <w:rFonts w:eastAsia="MS Mincho" w:hint="eastAsia"/>
                <w:lang w:eastAsia="ja-JP"/>
              </w:rPr>
              <w:t xml:space="preserve"> 793</w:t>
            </w:r>
          </w:p>
        </w:tc>
        <w:tc>
          <w:tcPr>
            <w:tcW w:w="1701" w:type="dxa"/>
            <w:vAlign w:val="center"/>
          </w:tcPr>
          <w:p w14:paraId="6BE823E3" w14:textId="01761478" w:rsidR="009E1049" w:rsidRPr="00E41839" w:rsidRDefault="009E1049" w:rsidP="004A7805">
            <w:pPr>
              <w:widowControl w:val="0"/>
              <w:jc w:val="center"/>
              <w:rPr>
                <w:rFonts w:eastAsia="MS Mincho"/>
                <w:lang w:eastAsia="ja-JP"/>
              </w:rPr>
            </w:pPr>
            <w:r>
              <w:rPr>
                <w:rFonts w:eastAsia="MS Mincho" w:hint="eastAsia"/>
                <w:lang w:eastAsia="ja-JP"/>
              </w:rPr>
              <w:t xml:space="preserve">NTT </w:t>
            </w:r>
            <w:r w:rsidR="004A7805">
              <w:rPr>
                <w:rFonts w:eastAsia="MS Mincho" w:hint="eastAsia"/>
                <w:lang w:eastAsia="ja-JP"/>
              </w:rPr>
              <w:t>DOCOMO</w:t>
            </w:r>
          </w:p>
        </w:tc>
        <w:tc>
          <w:tcPr>
            <w:tcW w:w="1417" w:type="dxa"/>
            <w:vAlign w:val="center"/>
          </w:tcPr>
          <w:p w14:paraId="43B5B945" w14:textId="77777777" w:rsidR="009E1049" w:rsidRPr="00E41839" w:rsidRDefault="009E1049" w:rsidP="003A789E">
            <w:pPr>
              <w:widowControl w:val="0"/>
              <w:jc w:val="center"/>
              <w:rPr>
                <w:rFonts w:eastAsia="MS Mincho"/>
                <w:lang w:eastAsia="ja-JP"/>
              </w:rPr>
            </w:pPr>
            <w:r>
              <w:rPr>
                <w:rFonts w:eastAsia="MS Mincho" w:hint="eastAsia"/>
                <w:lang w:eastAsia="ja-JP"/>
              </w:rPr>
              <w:t>LTE</w:t>
            </w:r>
          </w:p>
        </w:tc>
        <w:tc>
          <w:tcPr>
            <w:tcW w:w="1418" w:type="dxa"/>
            <w:vAlign w:val="center"/>
          </w:tcPr>
          <w:p w14:paraId="2D916502" w14:textId="77777777" w:rsidR="009E1049" w:rsidRPr="00E41839" w:rsidRDefault="009E1049" w:rsidP="003A789E">
            <w:pPr>
              <w:widowControl w:val="0"/>
              <w:jc w:val="center"/>
            </w:pPr>
          </w:p>
        </w:tc>
      </w:tr>
      <w:tr w:rsidR="009E1049" w:rsidRPr="00D6004B" w14:paraId="0251A98B" w14:textId="77777777" w:rsidTr="003A789E">
        <w:trPr>
          <w:trHeight w:val="410"/>
        </w:trPr>
        <w:tc>
          <w:tcPr>
            <w:tcW w:w="1560" w:type="dxa"/>
            <w:vMerge/>
            <w:vAlign w:val="center"/>
          </w:tcPr>
          <w:p w14:paraId="5A04E157" w14:textId="77777777" w:rsidR="009E1049" w:rsidRPr="00E41839" w:rsidRDefault="009E1049" w:rsidP="003A789E">
            <w:pPr>
              <w:jc w:val="center"/>
            </w:pPr>
          </w:p>
        </w:tc>
        <w:tc>
          <w:tcPr>
            <w:tcW w:w="1701" w:type="dxa"/>
            <w:vAlign w:val="center"/>
          </w:tcPr>
          <w:p w14:paraId="0845B6B4" w14:textId="77777777" w:rsidR="009E1049" w:rsidRPr="00E41839" w:rsidRDefault="009E1049" w:rsidP="003A789E">
            <w:pPr>
              <w:jc w:val="center"/>
              <w:rPr>
                <w:rFonts w:eastAsia="MS Mincho"/>
                <w:lang w:eastAsia="ja-JP"/>
              </w:rPr>
            </w:pPr>
            <w:r>
              <w:rPr>
                <w:rFonts w:eastAsia="MS Mincho" w:hint="eastAsia"/>
                <w:lang w:eastAsia="ja-JP"/>
              </w:rPr>
              <w:t xml:space="preserve">738 </w:t>
            </w:r>
            <w:r>
              <w:rPr>
                <w:rFonts w:eastAsia="MS Mincho"/>
                <w:lang w:eastAsia="ja-JP"/>
              </w:rPr>
              <w:t>–</w:t>
            </w:r>
            <w:r>
              <w:rPr>
                <w:rFonts w:eastAsia="MS Mincho" w:hint="eastAsia"/>
                <w:lang w:eastAsia="ja-JP"/>
              </w:rPr>
              <w:t xml:space="preserve"> 748</w:t>
            </w:r>
          </w:p>
        </w:tc>
        <w:tc>
          <w:tcPr>
            <w:tcW w:w="1701" w:type="dxa"/>
            <w:vAlign w:val="center"/>
          </w:tcPr>
          <w:p w14:paraId="757EC0AC" w14:textId="77777777" w:rsidR="009E1049" w:rsidRPr="00E41839" w:rsidRDefault="009E1049" w:rsidP="003A789E">
            <w:pPr>
              <w:jc w:val="center"/>
              <w:rPr>
                <w:rFonts w:eastAsia="MS Mincho"/>
                <w:lang w:eastAsia="ja-JP"/>
              </w:rPr>
            </w:pPr>
            <w:r>
              <w:rPr>
                <w:rFonts w:eastAsia="MS Mincho" w:hint="eastAsia"/>
                <w:lang w:eastAsia="ja-JP"/>
              </w:rPr>
              <w:t xml:space="preserve">793 </w:t>
            </w:r>
            <w:r>
              <w:rPr>
                <w:rFonts w:eastAsia="MS Mincho"/>
                <w:lang w:eastAsia="ja-JP"/>
              </w:rPr>
              <w:t>–</w:t>
            </w:r>
            <w:r>
              <w:rPr>
                <w:rFonts w:eastAsia="MS Mincho" w:hint="eastAsia"/>
                <w:lang w:eastAsia="ja-JP"/>
              </w:rPr>
              <w:t xml:space="preserve"> 803</w:t>
            </w:r>
          </w:p>
        </w:tc>
        <w:tc>
          <w:tcPr>
            <w:tcW w:w="1701" w:type="dxa"/>
            <w:vAlign w:val="center"/>
          </w:tcPr>
          <w:p w14:paraId="1AB289E9" w14:textId="77777777" w:rsidR="009E1049" w:rsidRPr="00E41839" w:rsidRDefault="009E1049" w:rsidP="003A789E">
            <w:pPr>
              <w:widowControl w:val="0"/>
              <w:jc w:val="center"/>
              <w:rPr>
                <w:rFonts w:eastAsia="MS Mincho"/>
                <w:lang w:eastAsia="ja-JP"/>
              </w:rPr>
            </w:pPr>
            <w:proofErr w:type="spellStart"/>
            <w:r>
              <w:rPr>
                <w:rFonts w:eastAsia="MS Mincho" w:hint="eastAsia"/>
                <w:lang w:eastAsia="ja-JP"/>
              </w:rPr>
              <w:t>SoftBank</w:t>
            </w:r>
            <w:proofErr w:type="spellEnd"/>
          </w:p>
        </w:tc>
        <w:tc>
          <w:tcPr>
            <w:tcW w:w="1417" w:type="dxa"/>
            <w:vAlign w:val="center"/>
          </w:tcPr>
          <w:p w14:paraId="4E617A33" w14:textId="77777777" w:rsidR="009E1049" w:rsidRPr="00E41839" w:rsidRDefault="009E1049" w:rsidP="003A789E">
            <w:pPr>
              <w:widowControl w:val="0"/>
              <w:jc w:val="center"/>
              <w:rPr>
                <w:rFonts w:eastAsia="MS Mincho"/>
                <w:lang w:eastAsia="ja-JP"/>
              </w:rPr>
            </w:pPr>
            <w:r>
              <w:rPr>
                <w:rFonts w:eastAsia="MS Mincho" w:hint="eastAsia"/>
                <w:lang w:eastAsia="ja-JP"/>
              </w:rPr>
              <w:t>LTE</w:t>
            </w:r>
          </w:p>
        </w:tc>
        <w:tc>
          <w:tcPr>
            <w:tcW w:w="1418" w:type="dxa"/>
            <w:vAlign w:val="center"/>
          </w:tcPr>
          <w:p w14:paraId="0C99C61B" w14:textId="77777777" w:rsidR="009E1049" w:rsidRPr="00E41839" w:rsidRDefault="009E1049" w:rsidP="003A789E">
            <w:pPr>
              <w:widowControl w:val="0"/>
              <w:jc w:val="center"/>
            </w:pPr>
          </w:p>
        </w:tc>
      </w:tr>
      <w:tr w:rsidR="009E1049" w:rsidRPr="00D6004B" w14:paraId="5E6F6B85" w14:textId="77777777" w:rsidTr="003A789E">
        <w:trPr>
          <w:trHeight w:val="410"/>
        </w:trPr>
        <w:tc>
          <w:tcPr>
            <w:tcW w:w="1560" w:type="dxa"/>
            <w:vMerge w:val="restart"/>
            <w:vAlign w:val="center"/>
          </w:tcPr>
          <w:p w14:paraId="11E1E1A9" w14:textId="77777777" w:rsidR="009E1049" w:rsidRPr="00E41839" w:rsidRDefault="009E1049" w:rsidP="003A789E">
            <w:pPr>
              <w:jc w:val="center"/>
            </w:pPr>
            <w:r>
              <w:t>815 – 845 / 860 – 890</w:t>
            </w:r>
          </w:p>
        </w:tc>
        <w:tc>
          <w:tcPr>
            <w:tcW w:w="1701" w:type="dxa"/>
            <w:vAlign w:val="center"/>
          </w:tcPr>
          <w:p w14:paraId="219AD1A9" w14:textId="77777777" w:rsidR="009E1049" w:rsidRPr="00E41839" w:rsidRDefault="009E1049" w:rsidP="003A789E">
            <w:pPr>
              <w:jc w:val="center"/>
              <w:rPr>
                <w:rFonts w:eastAsia="MS Mincho"/>
                <w:lang w:eastAsia="ja-JP"/>
              </w:rPr>
            </w:pPr>
            <w:r>
              <w:rPr>
                <w:rFonts w:eastAsia="MS Mincho"/>
                <w:lang w:eastAsia="ja-JP"/>
              </w:rPr>
              <w:t>815 – 830</w:t>
            </w:r>
          </w:p>
        </w:tc>
        <w:tc>
          <w:tcPr>
            <w:tcW w:w="1701" w:type="dxa"/>
            <w:vAlign w:val="center"/>
          </w:tcPr>
          <w:p w14:paraId="4B6A12E4" w14:textId="77777777" w:rsidR="009E1049" w:rsidRPr="00E41839" w:rsidRDefault="009E1049" w:rsidP="003A789E">
            <w:pPr>
              <w:jc w:val="center"/>
              <w:rPr>
                <w:rFonts w:eastAsia="MS Mincho"/>
                <w:lang w:eastAsia="ja-JP"/>
              </w:rPr>
            </w:pPr>
            <w:r>
              <w:rPr>
                <w:rFonts w:eastAsia="MS Mincho"/>
                <w:lang w:eastAsia="ja-JP"/>
              </w:rPr>
              <w:t>860 – 875</w:t>
            </w:r>
          </w:p>
        </w:tc>
        <w:tc>
          <w:tcPr>
            <w:tcW w:w="1701" w:type="dxa"/>
            <w:vAlign w:val="center"/>
          </w:tcPr>
          <w:p w14:paraId="3F638E25" w14:textId="77777777" w:rsidR="009E1049" w:rsidRPr="00E41839" w:rsidRDefault="009E1049" w:rsidP="003A789E">
            <w:pPr>
              <w:widowControl w:val="0"/>
              <w:jc w:val="center"/>
            </w:pPr>
            <w:r>
              <w:t>KDDI</w:t>
            </w:r>
          </w:p>
        </w:tc>
        <w:tc>
          <w:tcPr>
            <w:tcW w:w="1417" w:type="dxa"/>
            <w:vAlign w:val="center"/>
          </w:tcPr>
          <w:p w14:paraId="6950E8B2" w14:textId="77777777" w:rsidR="009E1049" w:rsidRPr="00E41839" w:rsidRDefault="009E1049" w:rsidP="003A789E">
            <w:pPr>
              <w:widowControl w:val="0"/>
              <w:jc w:val="center"/>
            </w:pPr>
            <w:r>
              <w:t>CDMA2000 / LTE</w:t>
            </w:r>
          </w:p>
        </w:tc>
        <w:tc>
          <w:tcPr>
            <w:tcW w:w="1418" w:type="dxa"/>
            <w:vAlign w:val="center"/>
          </w:tcPr>
          <w:p w14:paraId="5FFBEAE6" w14:textId="77777777" w:rsidR="009E1049" w:rsidRPr="00E41839" w:rsidRDefault="009E1049" w:rsidP="003A789E">
            <w:pPr>
              <w:widowControl w:val="0"/>
              <w:jc w:val="center"/>
            </w:pPr>
          </w:p>
        </w:tc>
      </w:tr>
      <w:tr w:rsidR="009E1049" w:rsidRPr="00D6004B" w14:paraId="550E26A4" w14:textId="77777777" w:rsidTr="003A789E">
        <w:trPr>
          <w:trHeight w:val="335"/>
        </w:trPr>
        <w:tc>
          <w:tcPr>
            <w:tcW w:w="1560" w:type="dxa"/>
            <w:vMerge/>
            <w:vAlign w:val="center"/>
          </w:tcPr>
          <w:p w14:paraId="737CB1B8" w14:textId="77777777" w:rsidR="009E1049" w:rsidRPr="00E41839" w:rsidRDefault="009E1049" w:rsidP="003A789E">
            <w:pPr>
              <w:jc w:val="center"/>
            </w:pPr>
          </w:p>
        </w:tc>
        <w:tc>
          <w:tcPr>
            <w:tcW w:w="1701" w:type="dxa"/>
            <w:vAlign w:val="center"/>
          </w:tcPr>
          <w:p w14:paraId="11BAC8F9" w14:textId="77777777" w:rsidR="009E1049" w:rsidRPr="00E41839" w:rsidRDefault="009E1049" w:rsidP="003A789E">
            <w:pPr>
              <w:widowControl w:val="0"/>
              <w:jc w:val="center"/>
              <w:rPr>
                <w:rFonts w:eastAsia="MS Mincho"/>
                <w:lang w:eastAsia="ja-JP"/>
              </w:rPr>
            </w:pPr>
            <w:r>
              <w:rPr>
                <w:rFonts w:eastAsia="MS Mincho"/>
                <w:lang w:eastAsia="ja-JP"/>
              </w:rPr>
              <w:t>830 – 845</w:t>
            </w:r>
          </w:p>
        </w:tc>
        <w:tc>
          <w:tcPr>
            <w:tcW w:w="1701" w:type="dxa"/>
            <w:vAlign w:val="center"/>
          </w:tcPr>
          <w:p w14:paraId="45BCA5F0" w14:textId="77777777" w:rsidR="009E1049" w:rsidRPr="00E41839" w:rsidRDefault="009E1049" w:rsidP="003A789E">
            <w:pPr>
              <w:widowControl w:val="0"/>
              <w:jc w:val="center"/>
            </w:pPr>
            <w:r>
              <w:t xml:space="preserve">875 </w:t>
            </w:r>
            <w:r>
              <w:rPr>
                <w:rFonts w:eastAsia="MS Mincho"/>
                <w:lang w:eastAsia="ja-JP"/>
              </w:rPr>
              <w:t>–</w:t>
            </w:r>
            <w:r>
              <w:t xml:space="preserve"> 890</w:t>
            </w:r>
          </w:p>
        </w:tc>
        <w:tc>
          <w:tcPr>
            <w:tcW w:w="1701" w:type="dxa"/>
            <w:vAlign w:val="center"/>
          </w:tcPr>
          <w:p w14:paraId="7136CBD7" w14:textId="29FBEEA7" w:rsidR="009E1049" w:rsidRPr="00E41839" w:rsidRDefault="009E1049" w:rsidP="003A789E">
            <w:pPr>
              <w:widowControl w:val="0"/>
              <w:jc w:val="center"/>
            </w:pPr>
            <w:r>
              <w:t xml:space="preserve">NTT </w:t>
            </w:r>
            <w:r w:rsidR="004A7805">
              <w:rPr>
                <w:rFonts w:eastAsia="MS Mincho" w:hint="eastAsia"/>
                <w:lang w:eastAsia="ja-JP"/>
              </w:rPr>
              <w:t>DOCOMO</w:t>
            </w:r>
          </w:p>
        </w:tc>
        <w:tc>
          <w:tcPr>
            <w:tcW w:w="1417" w:type="dxa"/>
            <w:vAlign w:val="center"/>
          </w:tcPr>
          <w:p w14:paraId="5E36E746" w14:textId="77777777" w:rsidR="009E1049" w:rsidRDefault="009E1049" w:rsidP="003A789E">
            <w:pPr>
              <w:widowControl w:val="0"/>
              <w:jc w:val="center"/>
            </w:pPr>
            <w:r>
              <w:t>WCDMA</w:t>
            </w:r>
          </w:p>
          <w:p w14:paraId="7B533F1E" w14:textId="77777777" w:rsidR="009E1049" w:rsidRPr="00E41839" w:rsidRDefault="009E1049" w:rsidP="003A789E">
            <w:pPr>
              <w:widowControl w:val="0"/>
              <w:jc w:val="center"/>
            </w:pPr>
            <w:r>
              <w:t xml:space="preserve">/ </w:t>
            </w:r>
            <w:r w:rsidRPr="00E41839">
              <w:t>LTE</w:t>
            </w:r>
          </w:p>
        </w:tc>
        <w:tc>
          <w:tcPr>
            <w:tcW w:w="1418" w:type="dxa"/>
            <w:vAlign w:val="center"/>
          </w:tcPr>
          <w:p w14:paraId="43A9682C" w14:textId="77777777" w:rsidR="009E1049" w:rsidRPr="00E41839" w:rsidRDefault="009E1049" w:rsidP="003A789E">
            <w:pPr>
              <w:widowControl w:val="0"/>
              <w:jc w:val="center"/>
            </w:pPr>
          </w:p>
        </w:tc>
      </w:tr>
      <w:tr w:rsidR="009E1049" w:rsidRPr="00D6004B" w14:paraId="373C5DE1" w14:textId="77777777" w:rsidTr="003A789E">
        <w:trPr>
          <w:trHeight w:val="455"/>
        </w:trPr>
        <w:tc>
          <w:tcPr>
            <w:tcW w:w="1560" w:type="dxa"/>
            <w:vAlign w:val="center"/>
          </w:tcPr>
          <w:p w14:paraId="1AED466F" w14:textId="77777777" w:rsidR="009E1049" w:rsidRPr="001959AA" w:rsidRDefault="009E1049" w:rsidP="003A789E">
            <w:pPr>
              <w:jc w:val="center"/>
              <w:rPr>
                <w:rFonts w:eastAsia="MS Mincho"/>
                <w:lang w:eastAsia="ja-JP"/>
              </w:rPr>
            </w:pPr>
            <w:r>
              <w:rPr>
                <w:rFonts w:eastAsia="MS Mincho" w:hint="eastAsia"/>
                <w:lang w:eastAsia="ja-JP"/>
              </w:rPr>
              <w:t xml:space="preserve">900 </w:t>
            </w:r>
            <w:r>
              <w:rPr>
                <w:rFonts w:eastAsia="MS Mincho"/>
                <w:lang w:eastAsia="ja-JP"/>
              </w:rPr>
              <w:t>–</w:t>
            </w:r>
            <w:r>
              <w:rPr>
                <w:rFonts w:eastAsia="MS Mincho" w:hint="eastAsia"/>
                <w:lang w:eastAsia="ja-JP"/>
              </w:rPr>
              <w:t xml:space="preserve"> 915 </w:t>
            </w:r>
            <w:r>
              <w:rPr>
                <w:rFonts w:eastAsia="MS Mincho"/>
                <w:lang w:eastAsia="ja-JP"/>
              </w:rPr>
              <w:t>/ 945 – 960</w:t>
            </w:r>
          </w:p>
        </w:tc>
        <w:tc>
          <w:tcPr>
            <w:tcW w:w="1701" w:type="dxa"/>
            <w:vAlign w:val="center"/>
          </w:tcPr>
          <w:p w14:paraId="1BB3D689" w14:textId="77777777" w:rsidR="009E1049" w:rsidRPr="00E41839" w:rsidRDefault="009E1049" w:rsidP="003A789E">
            <w:pPr>
              <w:widowControl w:val="0"/>
              <w:jc w:val="center"/>
              <w:rPr>
                <w:rFonts w:eastAsia="MS Mincho"/>
                <w:lang w:eastAsia="ja-JP"/>
              </w:rPr>
            </w:pPr>
            <w:r>
              <w:rPr>
                <w:rFonts w:eastAsia="MS Mincho" w:hint="eastAsia"/>
                <w:lang w:eastAsia="ja-JP"/>
              </w:rPr>
              <w:t xml:space="preserve">900 </w:t>
            </w:r>
            <w:r>
              <w:rPr>
                <w:rFonts w:eastAsia="MS Mincho"/>
                <w:lang w:eastAsia="ja-JP"/>
              </w:rPr>
              <w:t>–</w:t>
            </w:r>
            <w:r>
              <w:rPr>
                <w:rFonts w:eastAsia="MS Mincho" w:hint="eastAsia"/>
                <w:lang w:eastAsia="ja-JP"/>
              </w:rPr>
              <w:t xml:space="preserve"> 915</w:t>
            </w:r>
          </w:p>
        </w:tc>
        <w:tc>
          <w:tcPr>
            <w:tcW w:w="1701" w:type="dxa"/>
            <w:vAlign w:val="center"/>
          </w:tcPr>
          <w:p w14:paraId="5D3A00D0" w14:textId="77777777" w:rsidR="009E1049" w:rsidRPr="00E41839" w:rsidRDefault="009E1049" w:rsidP="003A789E">
            <w:pPr>
              <w:widowControl w:val="0"/>
              <w:jc w:val="center"/>
            </w:pPr>
            <w:r>
              <w:rPr>
                <w:rFonts w:eastAsia="MS Mincho"/>
                <w:lang w:eastAsia="ja-JP"/>
              </w:rPr>
              <w:t>945 – 960</w:t>
            </w:r>
          </w:p>
        </w:tc>
        <w:tc>
          <w:tcPr>
            <w:tcW w:w="1701" w:type="dxa"/>
            <w:vAlign w:val="center"/>
          </w:tcPr>
          <w:p w14:paraId="153E0A80" w14:textId="77777777" w:rsidR="009E1049" w:rsidRPr="00E41839" w:rsidRDefault="009E1049" w:rsidP="003A789E">
            <w:pPr>
              <w:jc w:val="center"/>
              <w:rPr>
                <w:rFonts w:eastAsia="MS Mincho"/>
                <w:lang w:eastAsia="ja-JP"/>
              </w:rPr>
            </w:pPr>
            <w:proofErr w:type="spellStart"/>
            <w:r>
              <w:rPr>
                <w:rFonts w:eastAsia="MS Mincho" w:hint="eastAsia"/>
                <w:lang w:eastAsia="ja-JP"/>
              </w:rPr>
              <w:t>SoftBank</w:t>
            </w:r>
            <w:proofErr w:type="spellEnd"/>
          </w:p>
        </w:tc>
        <w:tc>
          <w:tcPr>
            <w:tcW w:w="1417" w:type="dxa"/>
            <w:vAlign w:val="center"/>
          </w:tcPr>
          <w:p w14:paraId="0825894D" w14:textId="77777777" w:rsidR="009E1049" w:rsidRDefault="009E1049" w:rsidP="003A789E">
            <w:pPr>
              <w:widowControl w:val="0"/>
              <w:jc w:val="center"/>
            </w:pPr>
            <w:r>
              <w:t>WCDMA</w:t>
            </w:r>
          </w:p>
          <w:p w14:paraId="2310F650" w14:textId="77777777" w:rsidR="009E1049" w:rsidRPr="00E41839" w:rsidRDefault="009E1049" w:rsidP="003A789E">
            <w:pPr>
              <w:jc w:val="center"/>
              <w:rPr>
                <w:rFonts w:eastAsia="MS Mincho"/>
                <w:lang w:eastAsia="ja-JP"/>
              </w:rPr>
            </w:pPr>
            <w:r>
              <w:t xml:space="preserve">/ </w:t>
            </w:r>
            <w:r w:rsidRPr="00E41839">
              <w:t>LTE</w:t>
            </w:r>
          </w:p>
        </w:tc>
        <w:tc>
          <w:tcPr>
            <w:tcW w:w="1418" w:type="dxa"/>
            <w:vAlign w:val="center"/>
          </w:tcPr>
          <w:p w14:paraId="5CC61C66" w14:textId="77777777" w:rsidR="009E1049" w:rsidRPr="00E41839" w:rsidRDefault="009E1049" w:rsidP="003A789E">
            <w:pPr>
              <w:jc w:val="center"/>
              <w:rPr>
                <w:rFonts w:eastAsia="MS Mincho"/>
                <w:lang w:eastAsia="ja-JP"/>
              </w:rPr>
            </w:pPr>
          </w:p>
        </w:tc>
        <w:bookmarkStart w:id="0" w:name="_GoBack"/>
        <w:bookmarkEnd w:id="0"/>
      </w:tr>
      <w:tr w:rsidR="009E1049" w:rsidRPr="00D6004B" w14:paraId="4200298E" w14:textId="77777777" w:rsidTr="003A789E">
        <w:trPr>
          <w:trHeight w:val="455"/>
        </w:trPr>
        <w:tc>
          <w:tcPr>
            <w:tcW w:w="1560" w:type="dxa"/>
            <w:vMerge w:val="restart"/>
            <w:vAlign w:val="center"/>
          </w:tcPr>
          <w:p w14:paraId="21EA5F00" w14:textId="77777777" w:rsidR="009E1049" w:rsidRPr="00E41839" w:rsidRDefault="009E1049" w:rsidP="003A789E">
            <w:pPr>
              <w:jc w:val="center"/>
            </w:pPr>
            <w:r w:rsidRPr="00E41839">
              <w:t>1</w:t>
            </w:r>
            <w:r>
              <w:t>427.9 – 1462.9 / 1475.9 – 1510.9</w:t>
            </w:r>
          </w:p>
        </w:tc>
        <w:tc>
          <w:tcPr>
            <w:tcW w:w="1701" w:type="dxa"/>
            <w:vAlign w:val="center"/>
          </w:tcPr>
          <w:p w14:paraId="374B49CF" w14:textId="77777777" w:rsidR="009E1049" w:rsidRPr="00E41839" w:rsidRDefault="009E1049" w:rsidP="003A789E">
            <w:pPr>
              <w:widowControl w:val="0"/>
              <w:jc w:val="center"/>
              <w:rPr>
                <w:rFonts w:eastAsia="MS Mincho"/>
                <w:lang w:eastAsia="ja-JP"/>
              </w:rPr>
            </w:pPr>
            <w:r>
              <w:rPr>
                <w:rFonts w:eastAsia="MS Mincho" w:hint="eastAsia"/>
                <w:lang w:eastAsia="ja-JP"/>
              </w:rPr>
              <w:t xml:space="preserve">1427.9 </w:t>
            </w:r>
            <w:r>
              <w:rPr>
                <w:rFonts w:eastAsia="MS Mincho"/>
                <w:lang w:eastAsia="ja-JP"/>
              </w:rPr>
              <w:t>–</w:t>
            </w:r>
            <w:r>
              <w:rPr>
                <w:rFonts w:eastAsia="MS Mincho" w:hint="eastAsia"/>
                <w:lang w:eastAsia="ja-JP"/>
              </w:rPr>
              <w:t xml:space="preserve"> 1437.</w:t>
            </w:r>
            <w:r>
              <w:rPr>
                <w:rFonts w:eastAsia="MS Mincho"/>
                <w:lang w:eastAsia="ja-JP"/>
              </w:rPr>
              <w:t>9</w:t>
            </w:r>
          </w:p>
        </w:tc>
        <w:tc>
          <w:tcPr>
            <w:tcW w:w="1701" w:type="dxa"/>
            <w:vAlign w:val="center"/>
          </w:tcPr>
          <w:p w14:paraId="5E5B56A0" w14:textId="77777777" w:rsidR="009E1049" w:rsidRPr="001959AA" w:rsidRDefault="009E1049" w:rsidP="003A789E">
            <w:pPr>
              <w:widowControl w:val="0"/>
              <w:jc w:val="center"/>
              <w:rPr>
                <w:rFonts w:eastAsia="MS Mincho"/>
                <w:lang w:eastAsia="ja-JP"/>
              </w:rPr>
            </w:pPr>
            <w:r>
              <w:rPr>
                <w:rFonts w:eastAsia="MS Mincho" w:hint="eastAsia"/>
                <w:lang w:eastAsia="ja-JP"/>
              </w:rPr>
              <w:t xml:space="preserve">1475.9 </w:t>
            </w:r>
            <w:r>
              <w:rPr>
                <w:rFonts w:eastAsia="MS Mincho"/>
                <w:lang w:eastAsia="ja-JP"/>
              </w:rPr>
              <w:t>–</w:t>
            </w:r>
            <w:r>
              <w:rPr>
                <w:rFonts w:eastAsia="MS Mincho" w:hint="eastAsia"/>
                <w:lang w:eastAsia="ja-JP"/>
              </w:rPr>
              <w:t xml:space="preserve"> 1485.9</w:t>
            </w:r>
          </w:p>
        </w:tc>
        <w:tc>
          <w:tcPr>
            <w:tcW w:w="1701" w:type="dxa"/>
            <w:vAlign w:val="center"/>
          </w:tcPr>
          <w:p w14:paraId="71171C74" w14:textId="77777777" w:rsidR="009E1049" w:rsidRPr="00E41839" w:rsidRDefault="009E1049" w:rsidP="003A789E">
            <w:pPr>
              <w:jc w:val="center"/>
              <w:rPr>
                <w:rFonts w:eastAsia="MS Mincho"/>
                <w:lang w:eastAsia="ja-JP"/>
              </w:rPr>
            </w:pPr>
            <w:proofErr w:type="spellStart"/>
            <w:r>
              <w:rPr>
                <w:rFonts w:eastAsia="MS Mincho" w:hint="eastAsia"/>
                <w:lang w:eastAsia="ja-JP"/>
              </w:rPr>
              <w:t>SoftBank</w:t>
            </w:r>
            <w:proofErr w:type="spellEnd"/>
          </w:p>
        </w:tc>
        <w:tc>
          <w:tcPr>
            <w:tcW w:w="1417" w:type="dxa"/>
            <w:vAlign w:val="center"/>
          </w:tcPr>
          <w:p w14:paraId="1EAB704D" w14:textId="77777777" w:rsidR="009E1049" w:rsidRPr="00E41839" w:rsidRDefault="009E1049" w:rsidP="003A789E">
            <w:pPr>
              <w:jc w:val="center"/>
              <w:rPr>
                <w:rFonts w:eastAsia="MS Mincho"/>
                <w:lang w:eastAsia="ja-JP"/>
              </w:rPr>
            </w:pPr>
            <w:r>
              <w:rPr>
                <w:rFonts w:eastAsia="MS Mincho" w:hint="eastAsia"/>
                <w:lang w:eastAsia="ja-JP"/>
              </w:rPr>
              <w:t>LTE</w:t>
            </w:r>
          </w:p>
        </w:tc>
        <w:tc>
          <w:tcPr>
            <w:tcW w:w="1418" w:type="dxa"/>
            <w:vAlign w:val="center"/>
          </w:tcPr>
          <w:p w14:paraId="31FFEBA7" w14:textId="77777777" w:rsidR="009E1049" w:rsidRPr="00E41839" w:rsidRDefault="009E1049" w:rsidP="003A789E">
            <w:pPr>
              <w:jc w:val="center"/>
              <w:rPr>
                <w:rFonts w:eastAsia="MS Mincho"/>
                <w:lang w:eastAsia="ja-JP"/>
              </w:rPr>
            </w:pPr>
          </w:p>
        </w:tc>
      </w:tr>
      <w:tr w:rsidR="009E1049" w:rsidRPr="00D6004B" w14:paraId="5E2A6A88" w14:textId="77777777" w:rsidTr="003A789E">
        <w:trPr>
          <w:trHeight w:val="455"/>
        </w:trPr>
        <w:tc>
          <w:tcPr>
            <w:tcW w:w="1560" w:type="dxa"/>
            <w:vMerge/>
            <w:vAlign w:val="center"/>
          </w:tcPr>
          <w:p w14:paraId="1B46F5CB" w14:textId="77777777" w:rsidR="009E1049" w:rsidRPr="001B08ED" w:rsidRDefault="009E1049" w:rsidP="003A789E">
            <w:pPr>
              <w:jc w:val="center"/>
            </w:pPr>
          </w:p>
        </w:tc>
        <w:tc>
          <w:tcPr>
            <w:tcW w:w="1701" w:type="dxa"/>
            <w:vAlign w:val="center"/>
          </w:tcPr>
          <w:p w14:paraId="0C5031FC" w14:textId="77777777" w:rsidR="009E1049" w:rsidRDefault="009E1049" w:rsidP="003A789E">
            <w:pPr>
              <w:widowControl w:val="0"/>
              <w:jc w:val="center"/>
              <w:rPr>
                <w:rFonts w:eastAsia="MS Mincho"/>
                <w:lang w:eastAsia="ja-JP"/>
              </w:rPr>
            </w:pPr>
            <w:r>
              <w:rPr>
                <w:rFonts w:eastAsia="MS Mincho" w:hint="eastAsia"/>
                <w:lang w:eastAsia="ja-JP"/>
              </w:rPr>
              <w:t xml:space="preserve">1437.9 </w:t>
            </w:r>
            <w:r>
              <w:rPr>
                <w:rFonts w:eastAsia="MS Mincho"/>
                <w:lang w:eastAsia="ja-JP"/>
              </w:rPr>
              <w:t>–</w:t>
            </w:r>
            <w:r>
              <w:rPr>
                <w:rFonts w:eastAsia="MS Mincho" w:hint="eastAsia"/>
                <w:lang w:eastAsia="ja-JP"/>
              </w:rPr>
              <w:t xml:space="preserve"> 1447.</w:t>
            </w:r>
            <w:r>
              <w:rPr>
                <w:rFonts w:eastAsia="MS Mincho"/>
                <w:lang w:eastAsia="ja-JP"/>
              </w:rPr>
              <w:t>9</w:t>
            </w:r>
          </w:p>
        </w:tc>
        <w:tc>
          <w:tcPr>
            <w:tcW w:w="1701" w:type="dxa"/>
            <w:vAlign w:val="center"/>
          </w:tcPr>
          <w:p w14:paraId="7B9A3DBA" w14:textId="77777777" w:rsidR="009E1049" w:rsidRPr="001959AA" w:rsidRDefault="009E1049" w:rsidP="003A789E">
            <w:pPr>
              <w:widowControl w:val="0"/>
              <w:jc w:val="center"/>
              <w:rPr>
                <w:rFonts w:eastAsia="MS Mincho"/>
                <w:lang w:eastAsia="ja-JP"/>
              </w:rPr>
            </w:pPr>
            <w:r>
              <w:rPr>
                <w:rFonts w:eastAsia="MS Mincho" w:hint="eastAsia"/>
                <w:lang w:eastAsia="ja-JP"/>
              </w:rPr>
              <w:t xml:space="preserve">1485.9 </w:t>
            </w:r>
            <w:r>
              <w:rPr>
                <w:rFonts w:eastAsia="MS Mincho"/>
                <w:lang w:eastAsia="ja-JP"/>
              </w:rPr>
              <w:t>–</w:t>
            </w:r>
            <w:r>
              <w:rPr>
                <w:rFonts w:eastAsia="MS Mincho" w:hint="eastAsia"/>
                <w:lang w:eastAsia="ja-JP"/>
              </w:rPr>
              <w:t xml:space="preserve"> 1495.</w:t>
            </w:r>
            <w:r>
              <w:rPr>
                <w:rFonts w:eastAsia="MS Mincho"/>
                <w:lang w:eastAsia="ja-JP"/>
              </w:rPr>
              <w:t>9</w:t>
            </w:r>
          </w:p>
        </w:tc>
        <w:tc>
          <w:tcPr>
            <w:tcW w:w="1701" w:type="dxa"/>
            <w:vAlign w:val="center"/>
          </w:tcPr>
          <w:p w14:paraId="673EF6B6" w14:textId="77777777" w:rsidR="009E1049" w:rsidRPr="009477B2" w:rsidRDefault="009E1049" w:rsidP="003A789E">
            <w:pPr>
              <w:jc w:val="center"/>
              <w:rPr>
                <w:rFonts w:eastAsia="MS Mincho"/>
                <w:lang w:eastAsia="ja-JP"/>
              </w:rPr>
            </w:pPr>
            <w:r>
              <w:rPr>
                <w:rFonts w:eastAsia="MS Mincho"/>
                <w:lang w:eastAsia="ja-JP"/>
              </w:rPr>
              <w:t>KDDI</w:t>
            </w:r>
          </w:p>
        </w:tc>
        <w:tc>
          <w:tcPr>
            <w:tcW w:w="1417" w:type="dxa"/>
            <w:vAlign w:val="center"/>
          </w:tcPr>
          <w:p w14:paraId="758BA4EA" w14:textId="77777777" w:rsidR="009E1049" w:rsidRPr="009477B2" w:rsidRDefault="009E1049" w:rsidP="003A789E">
            <w:pPr>
              <w:jc w:val="center"/>
              <w:rPr>
                <w:rFonts w:eastAsia="MS Mincho"/>
                <w:lang w:eastAsia="ja-JP"/>
              </w:rPr>
            </w:pPr>
            <w:r>
              <w:rPr>
                <w:rFonts w:eastAsia="MS Mincho" w:hint="eastAsia"/>
                <w:lang w:eastAsia="ja-JP"/>
              </w:rPr>
              <w:t>LTE</w:t>
            </w:r>
          </w:p>
        </w:tc>
        <w:tc>
          <w:tcPr>
            <w:tcW w:w="1418" w:type="dxa"/>
            <w:vAlign w:val="center"/>
          </w:tcPr>
          <w:p w14:paraId="0942AE6E" w14:textId="77777777" w:rsidR="009E1049" w:rsidRPr="009477B2" w:rsidRDefault="009E1049" w:rsidP="003A789E">
            <w:pPr>
              <w:jc w:val="center"/>
              <w:rPr>
                <w:rFonts w:eastAsia="MS Mincho"/>
                <w:lang w:eastAsia="ja-JP"/>
              </w:rPr>
            </w:pPr>
          </w:p>
        </w:tc>
      </w:tr>
      <w:tr w:rsidR="009E1049" w:rsidRPr="00D6004B" w14:paraId="40E1FE5D" w14:textId="77777777" w:rsidTr="003A789E">
        <w:trPr>
          <w:trHeight w:val="455"/>
        </w:trPr>
        <w:tc>
          <w:tcPr>
            <w:tcW w:w="1560" w:type="dxa"/>
            <w:vMerge/>
            <w:vAlign w:val="center"/>
          </w:tcPr>
          <w:p w14:paraId="1C45C291" w14:textId="77777777" w:rsidR="009E1049" w:rsidRPr="001B08ED" w:rsidRDefault="009E1049" w:rsidP="003A789E">
            <w:pPr>
              <w:jc w:val="center"/>
            </w:pPr>
          </w:p>
        </w:tc>
        <w:tc>
          <w:tcPr>
            <w:tcW w:w="1701" w:type="dxa"/>
            <w:vAlign w:val="center"/>
          </w:tcPr>
          <w:p w14:paraId="3B460261" w14:textId="77777777" w:rsidR="009E1049" w:rsidRDefault="009E1049" w:rsidP="003A789E">
            <w:pPr>
              <w:widowControl w:val="0"/>
              <w:jc w:val="center"/>
              <w:rPr>
                <w:rFonts w:eastAsia="MS Mincho"/>
                <w:lang w:eastAsia="ja-JP"/>
              </w:rPr>
            </w:pPr>
            <w:r>
              <w:rPr>
                <w:rFonts w:eastAsia="MS Mincho" w:hint="eastAsia"/>
                <w:lang w:eastAsia="ja-JP"/>
              </w:rPr>
              <w:t xml:space="preserve">1447.9 </w:t>
            </w:r>
            <w:r>
              <w:rPr>
                <w:rFonts w:eastAsia="MS Mincho"/>
                <w:lang w:eastAsia="ja-JP"/>
              </w:rPr>
              <w:t>–</w:t>
            </w:r>
            <w:r>
              <w:rPr>
                <w:rFonts w:eastAsia="MS Mincho" w:hint="eastAsia"/>
                <w:lang w:eastAsia="ja-JP"/>
              </w:rPr>
              <w:t xml:space="preserve"> 1462.</w:t>
            </w:r>
            <w:r>
              <w:rPr>
                <w:rFonts w:eastAsia="MS Mincho"/>
                <w:lang w:eastAsia="ja-JP"/>
              </w:rPr>
              <w:t>9</w:t>
            </w:r>
          </w:p>
        </w:tc>
        <w:tc>
          <w:tcPr>
            <w:tcW w:w="1701" w:type="dxa"/>
            <w:vAlign w:val="center"/>
          </w:tcPr>
          <w:p w14:paraId="07D60494" w14:textId="77777777" w:rsidR="009E1049" w:rsidRPr="00981D4D" w:rsidRDefault="009E1049" w:rsidP="003A789E">
            <w:pPr>
              <w:widowControl w:val="0"/>
              <w:jc w:val="center"/>
              <w:rPr>
                <w:rFonts w:eastAsia="MS Mincho"/>
                <w:lang w:eastAsia="ja-JP"/>
              </w:rPr>
            </w:pPr>
            <w:r>
              <w:rPr>
                <w:rFonts w:eastAsia="MS Mincho" w:hint="eastAsia"/>
                <w:lang w:eastAsia="ja-JP"/>
              </w:rPr>
              <w:t xml:space="preserve">1495.9 </w:t>
            </w:r>
            <w:r>
              <w:rPr>
                <w:rFonts w:eastAsia="MS Mincho"/>
                <w:lang w:eastAsia="ja-JP"/>
              </w:rPr>
              <w:t>–</w:t>
            </w:r>
            <w:r>
              <w:rPr>
                <w:rFonts w:eastAsia="MS Mincho" w:hint="eastAsia"/>
                <w:lang w:eastAsia="ja-JP"/>
              </w:rPr>
              <w:t xml:space="preserve"> 1510.</w:t>
            </w:r>
            <w:r>
              <w:rPr>
                <w:rFonts w:eastAsia="MS Mincho"/>
                <w:lang w:eastAsia="ja-JP"/>
              </w:rPr>
              <w:t>9</w:t>
            </w:r>
          </w:p>
        </w:tc>
        <w:tc>
          <w:tcPr>
            <w:tcW w:w="1701" w:type="dxa"/>
            <w:vAlign w:val="center"/>
          </w:tcPr>
          <w:p w14:paraId="387A643A" w14:textId="40FF32D8" w:rsidR="009E1049" w:rsidRPr="009477B2" w:rsidRDefault="009E1049" w:rsidP="003A789E">
            <w:pPr>
              <w:jc w:val="center"/>
              <w:rPr>
                <w:rFonts w:eastAsia="MS Mincho"/>
                <w:lang w:eastAsia="ja-JP"/>
              </w:rPr>
            </w:pPr>
            <w:r>
              <w:rPr>
                <w:rFonts w:eastAsia="MS Mincho" w:hint="eastAsia"/>
                <w:lang w:eastAsia="ja-JP"/>
              </w:rPr>
              <w:t xml:space="preserve">NTT </w:t>
            </w:r>
            <w:r w:rsidR="004A7805">
              <w:rPr>
                <w:rFonts w:eastAsia="MS Mincho" w:hint="eastAsia"/>
                <w:lang w:eastAsia="ja-JP"/>
              </w:rPr>
              <w:t>DOCOMO</w:t>
            </w:r>
          </w:p>
        </w:tc>
        <w:tc>
          <w:tcPr>
            <w:tcW w:w="1417" w:type="dxa"/>
            <w:vAlign w:val="center"/>
          </w:tcPr>
          <w:p w14:paraId="4A63E354" w14:textId="77777777" w:rsidR="009E1049" w:rsidRPr="009477B2" w:rsidRDefault="009E1049" w:rsidP="003A789E">
            <w:pPr>
              <w:jc w:val="center"/>
              <w:rPr>
                <w:rFonts w:eastAsia="MS Mincho"/>
                <w:lang w:eastAsia="ja-JP"/>
              </w:rPr>
            </w:pPr>
            <w:r>
              <w:rPr>
                <w:rFonts w:eastAsia="MS Mincho" w:hint="eastAsia"/>
                <w:lang w:eastAsia="ja-JP"/>
              </w:rPr>
              <w:t>LTE</w:t>
            </w:r>
          </w:p>
        </w:tc>
        <w:tc>
          <w:tcPr>
            <w:tcW w:w="1418" w:type="dxa"/>
            <w:vAlign w:val="center"/>
          </w:tcPr>
          <w:p w14:paraId="7514FAAF" w14:textId="77777777" w:rsidR="009E1049" w:rsidRPr="009477B2" w:rsidRDefault="009E1049" w:rsidP="003A789E">
            <w:pPr>
              <w:jc w:val="center"/>
              <w:rPr>
                <w:rFonts w:eastAsia="MS Mincho"/>
                <w:lang w:eastAsia="ja-JP"/>
              </w:rPr>
            </w:pPr>
          </w:p>
        </w:tc>
      </w:tr>
      <w:tr w:rsidR="009E1049" w:rsidRPr="00D6004B" w14:paraId="0CA4D0A9" w14:textId="77777777" w:rsidTr="003A789E">
        <w:trPr>
          <w:trHeight w:val="455"/>
        </w:trPr>
        <w:tc>
          <w:tcPr>
            <w:tcW w:w="1560" w:type="dxa"/>
            <w:vMerge w:val="restart"/>
            <w:vAlign w:val="center"/>
          </w:tcPr>
          <w:p w14:paraId="38E81A1D" w14:textId="77777777" w:rsidR="009E1049" w:rsidRDefault="009E1049" w:rsidP="003A789E">
            <w:pPr>
              <w:jc w:val="center"/>
              <w:rPr>
                <w:rFonts w:eastAsia="MS Mincho"/>
                <w:lang w:eastAsia="ja-JP"/>
              </w:rPr>
            </w:pPr>
            <w:r>
              <w:rPr>
                <w:rFonts w:eastAsia="MS Mincho" w:hint="eastAsia"/>
                <w:lang w:eastAsia="ja-JP"/>
              </w:rPr>
              <w:t xml:space="preserve">1710 </w:t>
            </w:r>
            <w:r>
              <w:rPr>
                <w:rFonts w:eastAsia="MS Mincho"/>
                <w:lang w:eastAsia="ja-JP"/>
              </w:rPr>
              <w:t>–</w:t>
            </w:r>
            <w:r>
              <w:rPr>
                <w:rFonts w:eastAsia="MS Mincho" w:hint="eastAsia"/>
                <w:lang w:eastAsia="ja-JP"/>
              </w:rPr>
              <w:t xml:space="preserve"> 1785 </w:t>
            </w:r>
            <w:r>
              <w:rPr>
                <w:rFonts w:eastAsia="MS Mincho"/>
                <w:lang w:eastAsia="ja-JP"/>
              </w:rPr>
              <w:t>/</w:t>
            </w:r>
          </w:p>
          <w:p w14:paraId="3B3EACB1" w14:textId="77777777" w:rsidR="009E1049" w:rsidRPr="00981D4D" w:rsidRDefault="009E1049" w:rsidP="003A789E">
            <w:pPr>
              <w:jc w:val="center"/>
              <w:rPr>
                <w:rFonts w:eastAsia="MS Mincho"/>
                <w:lang w:eastAsia="ja-JP"/>
              </w:rPr>
            </w:pPr>
            <w:r>
              <w:rPr>
                <w:rFonts w:eastAsia="MS Mincho"/>
                <w:lang w:eastAsia="ja-JP"/>
              </w:rPr>
              <w:t>1805 – 1880</w:t>
            </w:r>
          </w:p>
        </w:tc>
        <w:tc>
          <w:tcPr>
            <w:tcW w:w="1701" w:type="dxa"/>
            <w:vAlign w:val="center"/>
          </w:tcPr>
          <w:p w14:paraId="6E73DA30" w14:textId="77777777" w:rsidR="009E1049" w:rsidRDefault="009E1049" w:rsidP="003A789E">
            <w:pPr>
              <w:widowControl w:val="0"/>
              <w:jc w:val="center"/>
              <w:rPr>
                <w:rFonts w:eastAsia="MS Mincho"/>
                <w:lang w:eastAsia="ja-JP"/>
              </w:rPr>
            </w:pPr>
            <w:r>
              <w:rPr>
                <w:rFonts w:eastAsia="MS Mincho" w:hint="eastAsia"/>
                <w:lang w:eastAsia="ja-JP"/>
              </w:rPr>
              <w:t>1710 - 1</w:t>
            </w:r>
            <w:r>
              <w:rPr>
                <w:rFonts w:eastAsia="MS Mincho"/>
                <w:lang w:eastAsia="ja-JP"/>
              </w:rPr>
              <w:t>730</w:t>
            </w:r>
          </w:p>
        </w:tc>
        <w:tc>
          <w:tcPr>
            <w:tcW w:w="1701" w:type="dxa"/>
            <w:vAlign w:val="center"/>
          </w:tcPr>
          <w:p w14:paraId="6D86661C" w14:textId="77777777" w:rsidR="009E1049" w:rsidRPr="00981D4D" w:rsidRDefault="009E1049" w:rsidP="003A789E">
            <w:pPr>
              <w:widowControl w:val="0"/>
              <w:jc w:val="center"/>
              <w:rPr>
                <w:rFonts w:eastAsia="MS Mincho"/>
                <w:lang w:eastAsia="ja-JP"/>
              </w:rPr>
            </w:pPr>
            <w:r>
              <w:rPr>
                <w:rFonts w:eastAsia="MS Mincho" w:hint="eastAsia"/>
                <w:lang w:eastAsia="ja-JP"/>
              </w:rPr>
              <w:t>1805 - 1825</w:t>
            </w:r>
          </w:p>
        </w:tc>
        <w:tc>
          <w:tcPr>
            <w:tcW w:w="1701" w:type="dxa"/>
            <w:vAlign w:val="center"/>
          </w:tcPr>
          <w:p w14:paraId="580837FB" w14:textId="77777777" w:rsidR="009E1049" w:rsidRPr="009477B2" w:rsidRDefault="009E1049" w:rsidP="003A789E">
            <w:pPr>
              <w:jc w:val="center"/>
              <w:rPr>
                <w:rFonts w:eastAsia="MS Mincho"/>
                <w:lang w:eastAsia="ja-JP"/>
              </w:rPr>
            </w:pPr>
            <w:r>
              <w:rPr>
                <w:rFonts w:eastAsia="MS Mincho" w:hint="eastAsia"/>
                <w:lang w:eastAsia="ja-JP"/>
              </w:rPr>
              <w:t>KDDI</w:t>
            </w:r>
          </w:p>
        </w:tc>
        <w:tc>
          <w:tcPr>
            <w:tcW w:w="1417" w:type="dxa"/>
            <w:vAlign w:val="center"/>
          </w:tcPr>
          <w:p w14:paraId="4E58831B" w14:textId="77777777" w:rsidR="009E1049" w:rsidRPr="009477B2" w:rsidRDefault="009E1049" w:rsidP="003A789E">
            <w:pPr>
              <w:jc w:val="center"/>
              <w:rPr>
                <w:rFonts w:eastAsia="MS Mincho"/>
                <w:lang w:eastAsia="ja-JP"/>
              </w:rPr>
            </w:pPr>
            <w:r>
              <w:rPr>
                <w:rFonts w:eastAsia="MS Mincho" w:hint="eastAsia"/>
                <w:lang w:eastAsia="ja-JP"/>
              </w:rPr>
              <w:t>LTE</w:t>
            </w:r>
          </w:p>
        </w:tc>
        <w:tc>
          <w:tcPr>
            <w:tcW w:w="1418" w:type="dxa"/>
            <w:vAlign w:val="center"/>
          </w:tcPr>
          <w:p w14:paraId="34AA845E" w14:textId="77777777" w:rsidR="009E1049" w:rsidRPr="009477B2" w:rsidRDefault="009E1049" w:rsidP="003A789E">
            <w:pPr>
              <w:jc w:val="center"/>
              <w:rPr>
                <w:rFonts w:eastAsia="MS Mincho"/>
                <w:lang w:eastAsia="ja-JP"/>
              </w:rPr>
            </w:pPr>
          </w:p>
        </w:tc>
      </w:tr>
      <w:tr w:rsidR="009E1049" w:rsidRPr="00981D4D" w14:paraId="2385AE00" w14:textId="77777777" w:rsidTr="003A789E">
        <w:trPr>
          <w:trHeight w:val="410"/>
        </w:trPr>
        <w:tc>
          <w:tcPr>
            <w:tcW w:w="1560" w:type="dxa"/>
            <w:vMerge/>
            <w:vAlign w:val="center"/>
          </w:tcPr>
          <w:p w14:paraId="29E593F3" w14:textId="77777777" w:rsidR="009E1049" w:rsidRPr="00A06DE6" w:rsidRDefault="009E1049" w:rsidP="003A789E">
            <w:pPr>
              <w:jc w:val="center"/>
            </w:pPr>
          </w:p>
        </w:tc>
        <w:tc>
          <w:tcPr>
            <w:tcW w:w="1701" w:type="dxa"/>
            <w:vAlign w:val="center"/>
          </w:tcPr>
          <w:p w14:paraId="67699FBA" w14:textId="77777777" w:rsidR="009E1049" w:rsidRPr="00981D4D" w:rsidRDefault="009E1049" w:rsidP="003A789E">
            <w:pPr>
              <w:jc w:val="center"/>
              <w:rPr>
                <w:rFonts w:eastAsia="MS Mincho"/>
                <w:lang w:eastAsia="ja-JP"/>
              </w:rPr>
            </w:pPr>
            <w:r>
              <w:rPr>
                <w:rFonts w:eastAsia="MS Mincho" w:hint="eastAsia"/>
                <w:lang w:eastAsia="ja-JP"/>
              </w:rPr>
              <w:t>1730 - 1750</w:t>
            </w:r>
          </w:p>
        </w:tc>
        <w:tc>
          <w:tcPr>
            <w:tcW w:w="1701" w:type="dxa"/>
            <w:vAlign w:val="center"/>
          </w:tcPr>
          <w:p w14:paraId="5A21833A" w14:textId="77777777" w:rsidR="009E1049" w:rsidRPr="00981D4D" w:rsidRDefault="009E1049" w:rsidP="003A789E">
            <w:pPr>
              <w:jc w:val="center"/>
              <w:rPr>
                <w:rFonts w:eastAsia="MS Mincho"/>
                <w:lang w:eastAsia="ja-JP"/>
              </w:rPr>
            </w:pPr>
            <w:r>
              <w:rPr>
                <w:rFonts w:eastAsia="MS Mincho" w:hint="eastAsia"/>
                <w:lang w:eastAsia="ja-JP"/>
              </w:rPr>
              <w:t>1825 - 1845</w:t>
            </w:r>
          </w:p>
        </w:tc>
        <w:tc>
          <w:tcPr>
            <w:tcW w:w="1701" w:type="dxa"/>
            <w:vAlign w:val="center"/>
          </w:tcPr>
          <w:p w14:paraId="52B42E0C" w14:textId="77777777" w:rsidR="009E1049" w:rsidRPr="00981D4D" w:rsidRDefault="009E1049" w:rsidP="003A789E">
            <w:pPr>
              <w:widowControl w:val="0"/>
              <w:jc w:val="center"/>
              <w:rPr>
                <w:rFonts w:eastAsia="MS Mincho"/>
                <w:lang w:eastAsia="ja-JP"/>
              </w:rPr>
            </w:pPr>
            <w:proofErr w:type="spellStart"/>
            <w:r>
              <w:rPr>
                <w:rFonts w:eastAsia="MS Mincho" w:hint="eastAsia"/>
                <w:lang w:eastAsia="ja-JP"/>
              </w:rPr>
              <w:t>Rakuten</w:t>
            </w:r>
            <w:proofErr w:type="spellEnd"/>
          </w:p>
        </w:tc>
        <w:tc>
          <w:tcPr>
            <w:tcW w:w="1417" w:type="dxa"/>
            <w:vAlign w:val="center"/>
          </w:tcPr>
          <w:p w14:paraId="6557645D" w14:textId="77777777" w:rsidR="009E1049" w:rsidRPr="00981D4D" w:rsidRDefault="009E1049" w:rsidP="003A789E">
            <w:pPr>
              <w:widowControl w:val="0"/>
              <w:jc w:val="center"/>
              <w:rPr>
                <w:rFonts w:eastAsia="MS Mincho"/>
                <w:lang w:eastAsia="ja-JP"/>
              </w:rPr>
            </w:pPr>
            <w:r>
              <w:rPr>
                <w:rFonts w:eastAsia="MS Mincho" w:hint="eastAsia"/>
                <w:lang w:eastAsia="ja-JP"/>
              </w:rPr>
              <w:t>LTE</w:t>
            </w:r>
          </w:p>
        </w:tc>
        <w:tc>
          <w:tcPr>
            <w:tcW w:w="1418" w:type="dxa"/>
            <w:vAlign w:val="center"/>
          </w:tcPr>
          <w:p w14:paraId="64B2341A" w14:textId="77777777" w:rsidR="009E1049" w:rsidRPr="00981D4D" w:rsidRDefault="009E1049" w:rsidP="003A789E">
            <w:pPr>
              <w:widowControl w:val="0"/>
              <w:jc w:val="center"/>
            </w:pPr>
          </w:p>
        </w:tc>
      </w:tr>
      <w:tr w:rsidR="009E1049" w:rsidRPr="00981D4D" w14:paraId="448E9145" w14:textId="77777777" w:rsidTr="003A789E">
        <w:trPr>
          <w:trHeight w:val="410"/>
        </w:trPr>
        <w:tc>
          <w:tcPr>
            <w:tcW w:w="1560" w:type="dxa"/>
            <w:vMerge/>
            <w:vAlign w:val="center"/>
          </w:tcPr>
          <w:p w14:paraId="5A7106B2" w14:textId="77777777" w:rsidR="009E1049" w:rsidRPr="00981D4D" w:rsidRDefault="009E1049" w:rsidP="003A789E">
            <w:pPr>
              <w:jc w:val="center"/>
            </w:pPr>
          </w:p>
        </w:tc>
        <w:tc>
          <w:tcPr>
            <w:tcW w:w="1701" w:type="dxa"/>
            <w:vAlign w:val="center"/>
          </w:tcPr>
          <w:p w14:paraId="3D1ACC8E" w14:textId="77777777" w:rsidR="009E1049" w:rsidRPr="00981D4D" w:rsidRDefault="009E1049" w:rsidP="003A789E">
            <w:pPr>
              <w:jc w:val="center"/>
              <w:rPr>
                <w:rFonts w:eastAsia="MS Mincho"/>
                <w:lang w:eastAsia="ja-JP"/>
              </w:rPr>
            </w:pPr>
            <w:r>
              <w:rPr>
                <w:rFonts w:eastAsia="MS Mincho" w:hint="eastAsia"/>
                <w:lang w:eastAsia="ja-JP"/>
              </w:rPr>
              <w:t>1750</w:t>
            </w:r>
            <w:r>
              <w:rPr>
                <w:rFonts w:eastAsia="MS Mincho"/>
                <w:lang w:eastAsia="ja-JP"/>
              </w:rPr>
              <w:t xml:space="preserve"> </w:t>
            </w:r>
            <w:r>
              <w:rPr>
                <w:rFonts w:eastAsia="MS Mincho" w:hint="eastAsia"/>
                <w:lang w:eastAsia="ja-JP"/>
              </w:rPr>
              <w:t>-</w:t>
            </w:r>
            <w:r>
              <w:rPr>
                <w:rFonts w:eastAsia="MS Mincho"/>
                <w:lang w:eastAsia="ja-JP"/>
              </w:rPr>
              <w:t xml:space="preserve"> </w:t>
            </w:r>
            <w:r>
              <w:rPr>
                <w:rFonts w:eastAsia="MS Mincho" w:hint="eastAsia"/>
                <w:lang w:eastAsia="ja-JP"/>
              </w:rPr>
              <w:t>1765</w:t>
            </w:r>
          </w:p>
        </w:tc>
        <w:tc>
          <w:tcPr>
            <w:tcW w:w="1701" w:type="dxa"/>
            <w:vAlign w:val="center"/>
          </w:tcPr>
          <w:p w14:paraId="48264105" w14:textId="77777777" w:rsidR="009E1049" w:rsidRPr="00981D4D" w:rsidRDefault="009E1049" w:rsidP="003A789E">
            <w:pPr>
              <w:jc w:val="center"/>
              <w:rPr>
                <w:rFonts w:eastAsia="MS Mincho"/>
                <w:lang w:eastAsia="ja-JP"/>
              </w:rPr>
            </w:pPr>
            <w:r>
              <w:rPr>
                <w:rFonts w:eastAsia="MS Mincho" w:hint="eastAsia"/>
                <w:lang w:eastAsia="ja-JP"/>
              </w:rPr>
              <w:t>1845</w:t>
            </w:r>
            <w:r>
              <w:rPr>
                <w:rFonts w:eastAsia="MS Mincho"/>
                <w:lang w:eastAsia="ja-JP"/>
              </w:rPr>
              <w:t xml:space="preserve"> </w:t>
            </w:r>
            <w:r>
              <w:rPr>
                <w:rFonts w:eastAsia="MS Mincho" w:hint="eastAsia"/>
                <w:lang w:eastAsia="ja-JP"/>
              </w:rPr>
              <w:t>-</w:t>
            </w:r>
            <w:r>
              <w:rPr>
                <w:rFonts w:eastAsia="MS Mincho"/>
                <w:lang w:eastAsia="ja-JP"/>
              </w:rPr>
              <w:t xml:space="preserve"> </w:t>
            </w:r>
            <w:r>
              <w:rPr>
                <w:rFonts w:eastAsia="MS Mincho" w:hint="eastAsia"/>
                <w:lang w:eastAsia="ja-JP"/>
              </w:rPr>
              <w:t>1860</w:t>
            </w:r>
          </w:p>
        </w:tc>
        <w:tc>
          <w:tcPr>
            <w:tcW w:w="1701" w:type="dxa"/>
            <w:vAlign w:val="center"/>
          </w:tcPr>
          <w:p w14:paraId="7E994A0F" w14:textId="77777777" w:rsidR="009E1049" w:rsidRPr="00981D4D" w:rsidRDefault="009E1049" w:rsidP="003A789E">
            <w:pPr>
              <w:widowControl w:val="0"/>
              <w:jc w:val="center"/>
              <w:rPr>
                <w:rFonts w:eastAsia="MS Mincho"/>
                <w:lang w:eastAsia="ja-JP"/>
              </w:rPr>
            </w:pPr>
            <w:proofErr w:type="spellStart"/>
            <w:r>
              <w:rPr>
                <w:rFonts w:eastAsia="MS Mincho" w:hint="eastAsia"/>
                <w:lang w:eastAsia="ja-JP"/>
              </w:rPr>
              <w:t>SoftBank</w:t>
            </w:r>
            <w:proofErr w:type="spellEnd"/>
          </w:p>
        </w:tc>
        <w:tc>
          <w:tcPr>
            <w:tcW w:w="1417" w:type="dxa"/>
            <w:vAlign w:val="center"/>
          </w:tcPr>
          <w:p w14:paraId="59BB1B35" w14:textId="77777777" w:rsidR="009E1049" w:rsidRPr="00981D4D" w:rsidRDefault="009E1049" w:rsidP="003A789E">
            <w:pPr>
              <w:widowControl w:val="0"/>
              <w:jc w:val="center"/>
              <w:rPr>
                <w:rFonts w:eastAsia="MS Mincho"/>
                <w:lang w:eastAsia="ja-JP"/>
              </w:rPr>
            </w:pPr>
            <w:r>
              <w:rPr>
                <w:rFonts w:eastAsia="MS Mincho" w:hint="eastAsia"/>
                <w:lang w:eastAsia="ja-JP"/>
              </w:rPr>
              <w:t>LTE</w:t>
            </w:r>
          </w:p>
        </w:tc>
        <w:tc>
          <w:tcPr>
            <w:tcW w:w="1418" w:type="dxa"/>
            <w:vAlign w:val="center"/>
          </w:tcPr>
          <w:p w14:paraId="7A0FA089" w14:textId="77777777" w:rsidR="009E1049" w:rsidRPr="00981D4D" w:rsidRDefault="009E1049" w:rsidP="003A789E">
            <w:pPr>
              <w:widowControl w:val="0"/>
              <w:jc w:val="center"/>
            </w:pPr>
          </w:p>
        </w:tc>
      </w:tr>
      <w:tr w:rsidR="009E1049" w:rsidRPr="00981D4D" w14:paraId="056F0002" w14:textId="77777777" w:rsidTr="003A789E">
        <w:trPr>
          <w:trHeight w:val="410"/>
        </w:trPr>
        <w:tc>
          <w:tcPr>
            <w:tcW w:w="1560" w:type="dxa"/>
            <w:vMerge/>
            <w:vAlign w:val="center"/>
          </w:tcPr>
          <w:p w14:paraId="2C67D451" w14:textId="77777777" w:rsidR="009E1049" w:rsidRPr="00981D4D" w:rsidRDefault="009E1049" w:rsidP="003A789E">
            <w:pPr>
              <w:jc w:val="center"/>
            </w:pPr>
          </w:p>
        </w:tc>
        <w:tc>
          <w:tcPr>
            <w:tcW w:w="1701" w:type="dxa"/>
            <w:vAlign w:val="center"/>
          </w:tcPr>
          <w:p w14:paraId="2648EF82" w14:textId="77777777" w:rsidR="009E1049" w:rsidRPr="00981D4D" w:rsidRDefault="009E1049" w:rsidP="003A789E">
            <w:pPr>
              <w:jc w:val="center"/>
              <w:rPr>
                <w:rFonts w:eastAsia="MS Mincho"/>
                <w:lang w:eastAsia="ja-JP"/>
              </w:rPr>
            </w:pPr>
            <w:r>
              <w:rPr>
                <w:rFonts w:eastAsia="MS Mincho" w:hint="eastAsia"/>
                <w:lang w:eastAsia="ja-JP"/>
              </w:rPr>
              <w:t>17</w:t>
            </w:r>
            <w:r>
              <w:rPr>
                <w:rFonts w:eastAsia="MS Mincho"/>
                <w:lang w:eastAsia="ja-JP"/>
              </w:rPr>
              <w:t>65 - 1785</w:t>
            </w:r>
          </w:p>
        </w:tc>
        <w:tc>
          <w:tcPr>
            <w:tcW w:w="1701" w:type="dxa"/>
            <w:vAlign w:val="center"/>
          </w:tcPr>
          <w:p w14:paraId="57191E06" w14:textId="77777777" w:rsidR="009E1049" w:rsidRPr="00981D4D" w:rsidRDefault="009E1049" w:rsidP="003A789E">
            <w:pPr>
              <w:jc w:val="center"/>
              <w:rPr>
                <w:rFonts w:eastAsia="MS Mincho"/>
                <w:lang w:eastAsia="ja-JP"/>
              </w:rPr>
            </w:pPr>
            <w:r>
              <w:rPr>
                <w:rFonts w:eastAsia="MS Mincho" w:hint="eastAsia"/>
                <w:lang w:eastAsia="ja-JP"/>
              </w:rPr>
              <w:t>1860</w:t>
            </w:r>
            <w:r>
              <w:rPr>
                <w:rFonts w:eastAsia="MS Mincho"/>
                <w:lang w:eastAsia="ja-JP"/>
              </w:rPr>
              <w:t xml:space="preserve"> </w:t>
            </w:r>
            <w:r>
              <w:rPr>
                <w:rFonts w:eastAsia="MS Mincho" w:hint="eastAsia"/>
                <w:lang w:eastAsia="ja-JP"/>
              </w:rPr>
              <w:t>-</w:t>
            </w:r>
            <w:r>
              <w:rPr>
                <w:rFonts w:eastAsia="MS Mincho"/>
                <w:lang w:eastAsia="ja-JP"/>
              </w:rPr>
              <w:t xml:space="preserve"> </w:t>
            </w:r>
            <w:r>
              <w:rPr>
                <w:rFonts w:eastAsia="MS Mincho" w:hint="eastAsia"/>
                <w:lang w:eastAsia="ja-JP"/>
              </w:rPr>
              <w:t>1880</w:t>
            </w:r>
          </w:p>
        </w:tc>
        <w:tc>
          <w:tcPr>
            <w:tcW w:w="1701" w:type="dxa"/>
            <w:vAlign w:val="center"/>
          </w:tcPr>
          <w:p w14:paraId="79A1B72D" w14:textId="194E53F6" w:rsidR="009E1049" w:rsidRPr="00981D4D" w:rsidRDefault="009E1049" w:rsidP="003A789E">
            <w:pPr>
              <w:widowControl w:val="0"/>
              <w:jc w:val="center"/>
              <w:rPr>
                <w:rFonts w:eastAsia="MS Mincho"/>
                <w:lang w:eastAsia="ja-JP"/>
              </w:rPr>
            </w:pPr>
            <w:r>
              <w:rPr>
                <w:rFonts w:eastAsia="MS Mincho" w:hint="eastAsia"/>
                <w:lang w:eastAsia="ja-JP"/>
              </w:rPr>
              <w:t xml:space="preserve">NTT </w:t>
            </w:r>
            <w:r w:rsidR="004A7805">
              <w:rPr>
                <w:rFonts w:eastAsia="MS Mincho" w:hint="eastAsia"/>
                <w:lang w:eastAsia="ja-JP"/>
              </w:rPr>
              <w:t>DOCOMO</w:t>
            </w:r>
          </w:p>
        </w:tc>
        <w:tc>
          <w:tcPr>
            <w:tcW w:w="1417" w:type="dxa"/>
            <w:vAlign w:val="center"/>
          </w:tcPr>
          <w:p w14:paraId="4BFD21DF" w14:textId="77777777" w:rsidR="009E1049" w:rsidRPr="00981D4D" w:rsidRDefault="009E1049" w:rsidP="003A789E">
            <w:pPr>
              <w:widowControl w:val="0"/>
              <w:jc w:val="center"/>
              <w:rPr>
                <w:rFonts w:eastAsia="MS Mincho"/>
                <w:lang w:eastAsia="ja-JP"/>
              </w:rPr>
            </w:pPr>
            <w:r>
              <w:rPr>
                <w:rFonts w:eastAsia="MS Mincho" w:hint="eastAsia"/>
                <w:lang w:eastAsia="ja-JP"/>
              </w:rPr>
              <w:t>LTE</w:t>
            </w:r>
          </w:p>
        </w:tc>
        <w:tc>
          <w:tcPr>
            <w:tcW w:w="1418" w:type="dxa"/>
            <w:vAlign w:val="center"/>
          </w:tcPr>
          <w:p w14:paraId="490950D6" w14:textId="77777777" w:rsidR="009E1049" w:rsidRPr="00981D4D" w:rsidRDefault="009E1049" w:rsidP="003A789E">
            <w:pPr>
              <w:widowControl w:val="0"/>
              <w:jc w:val="center"/>
            </w:pPr>
          </w:p>
        </w:tc>
      </w:tr>
      <w:tr w:rsidR="009E1049" w:rsidRPr="00981D4D" w14:paraId="2E43F2FC" w14:textId="77777777" w:rsidTr="003A789E">
        <w:trPr>
          <w:trHeight w:val="410"/>
        </w:trPr>
        <w:tc>
          <w:tcPr>
            <w:tcW w:w="1560" w:type="dxa"/>
            <w:vAlign w:val="center"/>
          </w:tcPr>
          <w:p w14:paraId="0E5FED2D" w14:textId="77777777" w:rsidR="009E1049" w:rsidRPr="00981D4D" w:rsidRDefault="009E1049" w:rsidP="003A789E">
            <w:pPr>
              <w:jc w:val="center"/>
              <w:rPr>
                <w:rFonts w:eastAsia="MS Mincho"/>
                <w:lang w:eastAsia="ja-JP"/>
              </w:rPr>
            </w:pPr>
            <w:r>
              <w:rPr>
                <w:rFonts w:eastAsia="MS Mincho" w:hint="eastAsia"/>
                <w:lang w:eastAsia="ja-JP"/>
              </w:rPr>
              <w:t xml:space="preserve">1884.5 </w:t>
            </w:r>
            <w:r>
              <w:rPr>
                <w:rFonts w:eastAsia="MS Mincho"/>
                <w:lang w:eastAsia="ja-JP"/>
              </w:rPr>
              <w:t>–</w:t>
            </w:r>
            <w:r>
              <w:rPr>
                <w:rFonts w:eastAsia="MS Mincho" w:hint="eastAsia"/>
                <w:lang w:eastAsia="ja-JP"/>
              </w:rPr>
              <w:t xml:space="preserve"> 1915.</w:t>
            </w:r>
            <w:r>
              <w:rPr>
                <w:rFonts w:eastAsia="MS Mincho"/>
                <w:lang w:eastAsia="ja-JP"/>
              </w:rPr>
              <w:t>7</w:t>
            </w:r>
          </w:p>
        </w:tc>
        <w:tc>
          <w:tcPr>
            <w:tcW w:w="3402" w:type="dxa"/>
            <w:gridSpan w:val="2"/>
            <w:vAlign w:val="center"/>
          </w:tcPr>
          <w:p w14:paraId="111A7D6A" w14:textId="77777777" w:rsidR="009E1049" w:rsidRPr="00981D4D" w:rsidRDefault="009E1049" w:rsidP="003A789E">
            <w:pPr>
              <w:jc w:val="center"/>
              <w:rPr>
                <w:rFonts w:eastAsia="MS Mincho"/>
                <w:lang w:eastAsia="ja-JP"/>
              </w:rPr>
            </w:pPr>
            <w:r>
              <w:rPr>
                <w:rFonts w:eastAsia="MS Mincho" w:hint="eastAsia"/>
                <w:lang w:eastAsia="ja-JP"/>
              </w:rPr>
              <w:t xml:space="preserve">1884.5 </w:t>
            </w:r>
            <w:r>
              <w:rPr>
                <w:rFonts w:eastAsia="MS Mincho"/>
                <w:lang w:eastAsia="ja-JP"/>
              </w:rPr>
              <w:t>–</w:t>
            </w:r>
            <w:r>
              <w:rPr>
                <w:rFonts w:eastAsia="MS Mincho" w:hint="eastAsia"/>
                <w:lang w:eastAsia="ja-JP"/>
              </w:rPr>
              <w:t xml:space="preserve"> 1915.</w:t>
            </w:r>
            <w:r>
              <w:rPr>
                <w:rFonts w:eastAsia="MS Mincho"/>
                <w:lang w:eastAsia="ja-JP"/>
              </w:rPr>
              <w:t>7 (TDD)</w:t>
            </w:r>
          </w:p>
        </w:tc>
        <w:tc>
          <w:tcPr>
            <w:tcW w:w="1701" w:type="dxa"/>
            <w:vAlign w:val="center"/>
          </w:tcPr>
          <w:p w14:paraId="404A0979" w14:textId="77777777" w:rsidR="009E1049" w:rsidRPr="004E14D3" w:rsidRDefault="009E1049" w:rsidP="003A789E">
            <w:pPr>
              <w:widowControl w:val="0"/>
              <w:jc w:val="center"/>
              <w:rPr>
                <w:rFonts w:eastAsia="MS Mincho"/>
                <w:lang w:eastAsia="ja-JP"/>
              </w:rPr>
            </w:pPr>
            <w:proofErr w:type="spellStart"/>
            <w:r>
              <w:rPr>
                <w:rFonts w:eastAsia="MS Mincho" w:hint="eastAsia"/>
                <w:lang w:eastAsia="ja-JP"/>
              </w:rPr>
              <w:t>SoftBank</w:t>
            </w:r>
            <w:proofErr w:type="spellEnd"/>
          </w:p>
        </w:tc>
        <w:tc>
          <w:tcPr>
            <w:tcW w:w="1417" w:type="dxa"/>
            <w:vAlign w:val="center"/>
          </w:tcPr>
          <w:p w14:paraId="735A491C" w14:textId="108CD433" w:rsidR="009925C8" w:rsidRPr="009925C8" w:rsidRDefault="009E1049" w:rsidP="009925C8">
            <w:pPr>
              <w:widowControl w:val="0"/>
              <w:jc w:val="center"/>
              <w:rPr>
                <w:rFonts w:ascii="Calibri" w:eastAsiaTheme="minorEastAsia" w:hAnsi="Calibri" w:cs="Cordia New"/>
                <w:sz w:val="22"/>
                <w:szCs w:val="28"/>
                <w:lang w:eastAsia="ja-JP"/>
              </w:rPr>
            </w:pPr>
            <w:r w:rsidRPr="009925C8">
              <w:rPr>
                <w:rFonts w:eastAsia="MS Mincho"/>
                <w:lang w:eastAsia="ja-JP"/>
              </w:rPr>
              <w:t>PHS</w:t>
            </w:r>
          </w:p>
        </w:tc>
        <w:tc>
          <w:tcPr>
            <w:tcW w:w="1418" w:type="dxa"/>
            <w:vAlign w:val="center"/>
          </w:tcPr>
          <w:p w14:paraId="69B3B56D" w14:textId="77777777" w:rsidR="009E1049" w:rsidRPr="00981D4D" w:rsidRDefault="009E1049" w:rsidP="003A789E">
            <w:pPr>
              <w:widowControl w:val="0"/>
              <w:jc w:val="center"/>
            </w:pPr>
          </w:p>
        </w:tc>
      </w:tr>
      <w:tr w:rsidR="009E1049" w:rsidRPr="00981D4D" w14:paraId="436B4559" w14:textId="77777777" w:rsidTr="003A789E">
        <w:trPr>
          <w:trHeight w:val="410"/>
        </w:trPr>
        <w:tc>
          <w:tcPr>
            <w:tcW w:w="1560" w:type="dxa"/>
            <w:vMerge w:val="restart"/>
            <w:vAlign w:val="center"/>
          </w:tcPr>
          <w:p w14:paraId="7FCD85F5" w14:textId="77777777" w:rsidR="009E1049" w:rsidRPr="004E14D3" w:rsidRDefault="009E1049" w:rsidP="003A789E">
            <w:pPr>
              <w:jc w:val="center"/>
              <w:rPr>
                <w:rFonts w:eastAsia="MS Mincho"/>
                <w:lang w:eastAsia="ja-JP"/>
              </w:rPr>
            </w:pPr>
            <w:r>
              <w:rPr>
                <w:rFonts w:eastAsia="MS Mincho" w:hint="eastAsia"/>
                <w:lang w:eastAsia="ja-JP"/>
              </w:rPr>
              <w:t xml:space="preserve">1920 </w:t>
            </w:r>
            <w:r>
              <w:rPr>
                <w:rFonts w:eastAsia="MS Mincho"/>
                <w:lang w:eastAsia="ja-JP"/>
              </w:rPr>
              <w:t>–</w:t>
            </w:r>
            <w:r>
              <w:rPr>
                <w:rFonts w:eastAsia="MS Mincho" w:hint="eastAsia"/>
                <w:lang w:eastAsia="ja-JP"/>
              </w:rPr>
              <w:t xml:space="preserve"> 1980</w:t>
            </w:r>
            <w:r>
              <w:rPr>
                <w:rFonts w:eastAsia="MS Mincho"/>
                <w:lang w:eastAsia="ja-JP"/>
              </w:rPr>
              <w:t xml:space="preserve"> / 2110 - 2170</w:t>
            </w:r>
          </w:p>
        </w:tc>
        <w:tc>
          <w:tcPr>
            <w:tcW w:w="1701" w:type="dxa"/>
            <w:vAlign w:val="center"/>
          </w:tcPr>
          <w:p w14:paraId="0A991519" w14:textId="77777777" w:rsidR="009E1049" w:rsidRPr="00981D4D" w:rsidRDefault="009E1049" w:rsidP="003A789E">
            <w:pPr>
              <w:jc w:val="center"/>
              <w:rPr>
                <w:rFonts w:eastAsia="MS Mincho"/>
                <w:lang w:eastAsia="ja-JP"/>
              </w:rPr>
            </w:pPr>
            <w:r>
              <w:rPr>
                <w:rFonts w:eastAsia="MS Mincho" w:hint="eastAsia"/>
                <w:lang w:eastAsia="ja-JP"/>
              </w:rPr>
              <w:t>1920 - 1940</w:t>
            </w:r>
          </w:p>
        </w:tc>
        <w:tc>
          <w:tcPr>
            <w:tcW w:w="1701" w:type="dxa"/>
            <w:vAlign w:val="center"/>
          </w:tcPr>
          <w:p w14:paraId="2DCB14C2" w14:textId="77777777" w:rsidR="009E1049" w:rsidRPr="00981D4D" w:rsidRDefault="009E1049" w:rsidP="003A789E">
            <w:pPr>
              <w:jc w:val="center"/>
              <w:rPr>
                <w:rFonts w:eastAsia="MS Mincho"/>
                <w:lang w:eastAsia="ja-JP"/>
              </w:rPr>
            </w:pPr>
            <w:r>
              <w:rPr>
                <w:rFonts w:eastAsia="MS Mincho" w:hint="eastAsia"/>
                <w:lang w:eastAsia="ja-JP"/>
              </w:rPr>
              <w:t>2110 - 2130</w:t>
            </w:r>
          </w:p>
        </w:tc>
        <w:tc>
          <w:tcPr>
            <w:tcW w:w="1701" w:type="dxa"/>
            <w:vAlign w:val="center"/>
          </w:tcPr>
          <w:p w14:paraId="62E8248D" w14:textId="77777777" w:rsidR="009E1049" w:rsidRPr="004E14D3" w:rsidRDefault="009E1049" w:rsidP="003A789E">
            <w:pPr>
              <w:widowControl w:val="0"/>
              <w:jc w:val="center"/>
              <w:rPr>
                <w:rFonts w:eastAsia="MS Mincho"/>
                <w:lang w:eastAsia="ja-JP"/>
              </w:rPr>
            </w:pPr>
            <w:r>
              <w:rPr>
                <w:rFonts w:eastAsia="MS Mincho" w:hint="eastAsia"/>
                <w:lang w:eastAsia="ja-JP"/>
              </w:rPr>
              <w:t>KDDI</w:t>
            </w:r>
          </w:p>
        </w:tc>
        <w:tc>
          <w:tcPr>
            <w:tcW w:w="1417" w:type="dxa"/>
            <w:vAlign w:val="center"/>
          </w:tcPr>
          <w:p w14:paraId="7ECF1966" w14:textId="77777777" w:rsidR="009E1049" w:rsidRPr="004E14D3" w:rsidRDefault="009E1049" w:rsidP="003A789E">
            <w:pPr>
              <w:widowControl w:val="0"/>
              <w:jc w:val="center"/>
              <w:rPr>
                <w:rFonts w:eastAsia="MS Mincho"/>
                <w:lang w:eastAsia="ja-JP"/>
              </w:rPr>
            </w:pPr>
            <w:r>
              <w:rPr>
                <w:rFonts w:eastAsia="MS Mincho" w:hint="eastAsia"/>
                <w:lang w:eastAsia="ja-JP"/>
              </w:rPr>
              <w:t>CDMA2000 / LTE</w:t>
            </w:r>
          </w:p>
        </w:tc>
        <w:tc>
          <w:tcPr>
            <w:tcW w:w="1418" w:type="dxa"/>
            <w:vAlign w:val="center"/>
          </w:tcPr>
          <w:p w14:paraId="6A0E58A3" w14:textId="77777777" w:rsidR="009E1049" w:rsidRPr="00981D4D" w:rsidRDefault="009E1049" w:rsidP="003A789E">
            <w:pPr>
              <w:widowControl w:val="0"/>
              <w:jc w:val="center"/>
            </w:pPr>
          </w:p>
        </w:tc>
      </w:tr>
      <w:tr w:rsidR="009E1049" w:rsidRPr="00981D4D" w14:paraId="6E0AA33E" w14:textId="77777777" w:rsidTr="003A789E">
        <w:trPr>
          <w:trHeight w:val="410"/>
        </w:trPr>
        <w:tc>
          <w:tcPr>
            <w:tcW w:w="1560" w:type="dxa"/>
            <w:vMerge/>
            <w:vAlign w:val="center"/>
          </w:tcPr>
          <w:p w14:paraId="055042E6" w14:textId="77777777" w:rsidR="009E1049" w:rsidRPr="00981D4D" w:rsidRDefault="009E1049" w:rsidP="003A789E">
            <w:pPr>
              <w:jc w:val="center"/>
            </w:pPr>
          </w:p>
        </w:tc>
        <w:tc>
          <w:tcPr>
            <w:tcW w:w="1701" w:type="dxa"/>
            <w:vAlign w:val="center"/>
          </w:tcPr>
          <w:p w14:paraId="732323AE" w14:textId="77777777" w:rsidR="009E1049" w:rsidRPr="00981D4D" w:rsidRDefault="009E1049" w:rsidP="003A789E">
            <w:pPr>
              <w:jc w:val="center"/>
              <w:rPr>
                <w:rFonts w:eastAsia="MS Mincho"/>
                <w:lang w:eastAsia="ja-JP"/>
              </w:rPr>
            </w:pPr>
            <w:r>
              <w:rPr>
                <w:rFonts w:eastAsia="MS Mincho" w:hint="eastAsia"/>
                <w:lang w:eastAsia="ja-JP"/>
              </w:rPr>
              <w:t>1940 - 1960</w:t>
            </w:r>
          </w:p>
        </w:tc>
        <w:tc>
          <w:tcPr>
            <w:tcW w:w="1701" w:type="dxa"/>
            <w:vAlign w:val="center"/>
          </w:tcPr>
          <w:p w14:paraId="261CB7E8" w14:textId="77777777" w:rsidR="009E1049" w:rsidRPr="00981D4D" w:rsidRDefault="009E1049" w:rsidP="003A789E">
            <w:pPr>
              <w:jc w:val="center"/>
              <w:rPr>
                <w:rFonts w:eastAsia="MS Mincho"/>
                <w:lang w:eastAsia="ja-JP"/>
              </w:rPr>
            </w:pPr>
            <w:r>
              <w:rPr>
                <w:rFonts w:eastAsia="MS Mincho" w:hint="eastAsia"/>
                <w:lang w:eastAsia="ja-JP"/>
              </w:rPr>
              <w:t>2130 - 2150</w:t>
            </w:r>
          </w:p>
        </w:tc>
        <w:tc>
          <w:tcPr>
            <w:tcW w:w="1701" w:type="dxa"/>
            <w:vAlign w:val="center"/>
          </w:tcPr>
          <w:p w14:paraId="36C81620" w14:textId="6CF7CB19" w:rsidR="009E1049" w:rsidRPr="004E14D3" w:rsidRDefault="009E1049" w:rsidP="003A789E">
            <w:pPr>
              <w:widowControl w:val="0"/>
              <w:jc w:val="center"/>
              <w:rPr>
                <w:rFonts w:eastAsia="MS Mincho"/>
                <w:lang w:eastAsia="ja-JP"/>
              </w:rPr>
            </w:pPr>
            <w:r>
              <w:rPr>
                <w:rFonts w:eastAsia="MS Mincho" w:hint="eastAsia"/>
                <w:lang w:eastAsia="ja-JP"/>
              </w:rPr>
              <w:t xml:space="preserve">NTT </w:t>
            </w:r>
            <w:r w:rsidR="004A7805">
              <w:rPr>
                <w:rFonts w:eastAsia="MS Mincho" w:hint="eastAsia"/>
                <w:lang w:eastAsia="ja-JP"/>
              </w:rPr>
              <w:t>DOCOMO</w:t>
            </w:r>
          </w:p>
        </w:tc>
        <w:tc>
          <w:tcPr>
            <w:tcW w:w="1417" w:type="dxa"/>
            <w:vAlign w:val="center"/>
          </w:tcPr>
          <w:p w14:paraId="3505911C" w14:textId="77777777" w:rsidR="009E1049" w:rsidRDefault="009E1049" w:rsidP="003A789E">
            <w:pPr>
              <w:widowControl w:val="0"/>
              <w:jc w:val="center"/>
              <w:rPr>
                <w:rFonts w:eastAsia="MS Mincho"/>
                <w:lang w:eastAsia="ja-JP"/>
              </w:rPr>
            </w:pPr>
            <w:r>
              <w:rPr>
                <w:rFonts w:eastAsia="MS Mincho" w:hint="eastAsia"/>
                <w:lang w:eastAsia="ja-JP"/>
              </w:rPr>
              <w:t>WCDMA</w:t>
            </w:r>
          </w:p>
          <w:p w14:paraId="319C9D97" w14:textId="77777777" w:rsidR="009E1049" w:rsidRPr="004E14D3" w:rsidRDefault="009E1049" w:rsidP="003A789E">
            <w:pPr>
              <w:widowControl w:val="0"/>
              <w:jc w:val="center"/>
              <w:rPr>
                <w:rFonts w:eastAsia="MS Mincho"/>
                <w:lang w:eastAsia="ja-JP"/>
              </w:rPr>
            </w:pPr>
            <w:r>
              <w:rPr>
                <w:rFonts w:eastAsia="MS Mincho" w:hint="eastAsia"/>
                <w:lang w:eastAsia="ja-JP"/>
              </w:rPr>
              <w:t>/ LTE</w:t>
            </w:r>
          </w:p>
        </w:tc>
        <w:tc>
          <w:tcPr>
            <w:tcW w:w="1418" w:type="dxa"/>
            <w:vAlign w:val="center"/>
          </w:tcPr>
          <w:p w14:paraId="60566918" w14:textId="77777777" w:rsidR="009E1049" w:rsidRPr="00981D4D" w:rsidRDefault="009E1049" w:rsidP="003A789E">
            <w:pPr>
              <w:widowControl w:val="0"/>
              <w:jc w:val="center"/>
            </w:pPr>
          </w:p>
        </w:tc>
      </w:tr>
      <w:tr w:rsidR="009E1049" w:rsidRPr="00981D4D" w14:paraId="631425FF" w14:textId="77777777" w:rsidTr="003A789E">
        <w:trPr>
          <w:trHeight w:val="410"/>
        </w:trPr>
        <w:tc>
          <w:tcPr>
            <w:tcW w:w="1560" w:type="dxa"/>
            <w:vMerge/>
            <w:vAlign w:val="center"/>
          </w:tcPr>
          <w:p w14:paraId="29258673" w14:textId="77777777" w:rsidR="009E1049" w:rsidRPr="00981D4D" w:rsidRDefault="009E1049" w:rsidP="003A789E">
            <w:pPr>
              <w:jc w:val="center"/>
            </w:pPr>
          </w:p>
        </w:tc>
        <w:tc>
          <w:tcPr>
            <w:tcW w:w="1701" w:type="dxa"/>
            <w:vAlign w:val="center"/>
          </w:tcPr>
          <w:p w14:paraId="1FA3A63F" w14:textId="77777777" w:rsidR="009E1049" w:rsidRDefault="009E1049" w:rsidP="003A789E">
            <w:pPr>
              <w:jc w:val="center"/>
              <w:rPr>
                <w:rFonts w:eastAsia="MS Mincho"/>
                <w:lang w:eastAsia="ja-JP"/>
              </w:rPr>
            </w:pPr>
            <w:r>
              <w:rPr>
                <w:rFonts w:eastAsia="MS Mincho" w:hint="eastAsia"/>
                <w:lang w:eastAsia="ja-JP"/>
              </w:rPr>
              <w:t>1960 - 1980</w:t>
            </w:r>
          </w:p>
        </w:tc>
        <w:tc>
          <w:tcPr>
            <w:tcW w:w="1701" w:type="dxa"/>
            <w:vAlign w:val="center"/>
          </w:tcPr>
          <w:p w14:paraId="642D88C4" w14:textId="77777777" w:rsidR="009E1049" w:rsidRDefault="009E1049" w:rsidP="003A789E">
            <w:pPr>
              <w:jc w:val="center"/>
              <w:rPr>
                <w:rFonts w:eastAsia="MS Mincho"/>
                <w:lang w:eastAsia="ja-JP"/>
              </w:rPr>
            </w:pPr>
            <w:r>
              <w:rPr>
                <w:rFonts w:eastAsia="MS Mincho" w:hint="eastAsia"/>
                <w:lang w:eastAsia="ja-JP"/>
              </w:rPr>
              <w:t>2150 - 2170</w:t>
            </w:r>
          </w:p>
        </w:tc>
        <w:tc>
          <w:tcPr>
            <w:tcW w:w="1701" w:type="dxa"/>
            <w:vAlign w:val="center"/>
          </w:tcPr>
          <w:p w14:paraId="41E4A4CA" w14:textId="77777777" w:rsidR="009E1049" w:rsidRDefault="009E1049" w:rsidP="003A789E">
            <w:pPr>
              <w:widowControl w:val="0"/>
              <w:jc w:val="center"/>
              <w:rPr>
                <w:rFonts w:eastAsia="MS Mincho"/>
                <w:lang w:eastAsia="ja-JP"/>
              </w:rPr>
            </w:pPr>
            <w:proofErr w:type="spellStart"/>
            <w:r>
              <w:rPr>
                <w:rFonts w:eastAsia="MS Mincho" w:hint="eastAsia"/>
                <w:lang w:eastAsia="ja-JP"/>
              </w:rPr>
              <w:t>SoftBank</w:t>
            </w:r>
            <w:proofErr w:type="spellEnd"/>
          </w:p>
        </w:tc>
        <w:tc>
          <w:tcPr>
            <w:tcW w:w="1417" w:type="dxa"/>
            <w:vAlign w:val="center"/>
          </w:tcPr>
          <w:p w14:paraId="7B92AE33" w14:textId="77777777" w:rsidR="009E1049" w:rsidRDefault="009E1049" w:rsidP="003A789E">
            <w:pPr>
              <w:widowControl w:val="0"/>
              <w:jc w:val="center"/>
              <w:rPr>
                <w:rFonts w:eastAsia="MS Mincho"/>
                <w:lang w:eastAsia="ja-JP"/>
              </w:rPr>
            </w:pPr>
            <w:r>
              <w:rPr>
                <w:rFonts w:eastAsia="MS Mincho" w:hint="eastAsia"/>
                <w:lang w:eastAsia="ja-JP"/>
              </w:rPr>
              <w:t>WCDMA</w:t>
            </w:r>
          </w:p>
          <w:p w14:paraId="4531CC0B" w14:textId="77777777" w:rsidR="009E1049" w:rsidRDefault="009E1049" w:rsidP="003A789E">
            <w:pPr>
              <w:widowControl w:val="0"/>
              <w:jc w:val="center"/>
              <w:rPr>
                <w:rFonts w:eastAsia="MS Mincho"/>
                <w:lang w:eastAsia="ja-JP"/>
              </w:rPr>
            </w:pPr>
            <w:r>
              <w:rPr>
                <w:rFonts w:eastAsia="MS Mincho" w:hint="eastAsia"/>
                <w:lang w:eastAsia="ja-JP"/>
              </w:rPr>
              <w:t>/ LTE</w:t>
            </w:r>
          </w:p>
        </w:tc>
        <w:tc>
          <w:tcPr>
            <w:tcW w:w="1418" w:type="dxa"/>
            <w:vAlign w:val="center"/>
          </w:tcPr>
          <w:p w14:paraId="226DA308" w14:textId="77777777" w:rsidR="009E1049" w:rsidRPr="00981D4D" w:rsidRDefault="009E1049" w:rsidP="003A789E">
            <w:pPr>
              <w:widowControl w:val="0"/>
              <w:jc w:val="center"/>
            </w:pPr>
          </w:p>
        </w:tc>
      </w:tr>
      <w:tr w:rsidR="009E1049" w:rsidRPr="00981D4D" w14:paraId="56E5D894" w14:textId="77777777" w:rsidTr="003A789E">
        <w:trPr>
          <w:trHeight w:val="410"/>
        </w:trPr>
        <w:tc>
          <w:tcPr>
            <w:tcW w:w="1560" w:type="dxa"/>
            <w:vAlign w:val="center"/>
          </w:tcPr>
          <w:p w14:paraId="17029B67" w14:textId="77777777" w:rsidR="009E1049" w:rsidRPr="004E14D3" w:rsidRDefault="009E1049" w:rsidP="003A789E">
            <w:pPr>
              <w:jc w:val="center"/>
              <w:rPr>
                <w:rFonts w:eastAsia="MS Mincho"/>
                <w:lang w:eastAsia="ja-JP"/>
              </w:rPr>
            </w:pPr>
            <w:r>
              <w:rPr>
                <w:rFonts w:eastAsia="MS Mincho" w:hint="eastAsia"/>
                <w:lang w:eastAsia="ja-JP"/>
              </w:rPr>
              <w:t xml:space="preserve">2545 </w:t>
            </w:r>
            <w:r>
              <w:rPr>
                <w:rFonts w:eastAsia="MS Mincho"/>
                <w:lang w:eastAsia="ja-JP"/>
              </w:rPr>
              <w:t>–</w:t>
            </w:r>
            <w:r>
              <w:rPr>
                <w:rFonts w:eastAsia="MS Mincho" w:hint="eastAsia"/>
                <w:lang w:eastAsia="ja-JP"/>
              </w:rPr>
              <w:t xml:space="preserve"> 2575</w:t>
            </w:r>
          </w:p>
        </w:tc>
        <w:tc>
          <w:tcPr>
            <w:tcW w:w="3402" w:type="dxa"/>
            <w:gridSpan w:val="2"/>
            <w:vAlign w:val="center"/>
          </w:tcPr>
          <w:p w14:paraId="5A108A3E" w14:textId="77777777" w:rsidR="009E1049" w:rsidRPr="00981D4D" w:rsidRDefault="009E1049" w:rsidP="003A789E">
            <w:pPr>
              <w:jc w:val="center"/>
              <w:rPr>
                <w:rFonts w:eastAsia="MS Mincho"/>
                <w:lang w:eastAsia="ja-JP"/>
              </w:rPr>
            </w:pPr>
            <w:r>
              <w:rPr>
                <w:rFonts w:eastAsia="MS Mincho" w:hint="eastAsia"/>
                <w:lang w:eastAsia="ja-JP"/>
              </w:rPr>
              <w:t xml:space="preserve">2545 </w:t>
            </w:r>
            <w:r>
              <w:rPr>
                <w:rFonts w:eastAsia="MS Mincho"/>
                <w:lang w:eastAsia="ja-JP"/>
              </w:rPr>
              <w:t>–</w:t>
            </w:r>
            <w:r>
              <w:rPr>
                <w:rFonts w:eastAsia="MS Mincho" w:hint="eastAsia"/>
                <w:lang w:eastAsia="ja-JP"/>
              </w:rPr>
              <w:t xml:space="preserve"> 2575</w:t>
            </w:r>
            <w:r>
              <w:rPr>
                <w:rFonts w:eastAsia="MS Mincho"/>
                <w:lang w:eastAsia="ja-JP"/>
              </w:rPr>
              <w:t xml:space="preserve"> (TDD)</w:t>
            </w:r>
          </w:p>
        </w:tc>
        <w:tc>
          <w:tcPr>
            <w:tcW w:w="1701" w:type="dxa"/>
            <w:vAlign w:val="center"/>
          </w:tcPr>
          <w:p w14:paraId="479465D5" w14:textId="77777777" w:rsidR="009E1049" w:rsidRPr="004E14D3" w:rsidRDefault="009E1049" w:rsidP="003A789E">
            <w:pPr>
              <w:widowControl w:val="0"/>
              <w:jc w:val="center"/>
              <w:rPr>
                <w:rFonts w:eastAsia="MS Mincho"/>
                <w:lang w:eastAsia="ja-JP"/>
              </w:rPr>
            </w:pPr>
            <w:r>
              <w:rPr>
                <w:rFonts w:eastAsia="MS Mincho" w:hint="eastAsia"/>
                <w:lang w:eastAsia="ja-JP"/>
              </w:rPr>
              <w:t>Wireless City Planning</w:t>
            </w:r>
            <w:r>
              <w:rPr>
                <w:rFonts w:eastAsia="MS Mincho"/>
                <w:lang w:eastAsia="ja-JP"/>
              </w:rPr>
              <w:t xml:space="preserve"> Inc.</w:t>
            </w:r>
          </w:p>
        </w:tc>
        <w:tc>
          <w:tcPr>
            <w:tcW w:w="1417" w:type="dxa"/>
            <w:vAlign w:val="center"/>
          </w:tcPr>
          <w:p w14:paraId="23137924" w14:textId="77777777" w:rsidR="009E1049" w:rsidRPr="004E14D3" w:rsidRDefault="009E1049" w:rsidP="003A789E">
            <w:pPr>
              <w:widowControl w:val="0"/>
              <w:jc w:val="center"/>
              <w:rPr>
                <w:rFonts w:eastAsia="MS Mincho"/>
                <w:lang w:eastAsia="ja-JP"/>
              </w:rPr>
            </w:pPr>
            <w:r>
              <w:rPr>
                <w:rFonts w:eastAsia="MS Mincho" w:hint="eastAsia"/>
                <w:lang w:eastAsia="ja-JP"/>
              </w:rPr>
              <w:t xml:space="preserve">AXGP (Advanced </w:t>
            </w:r>
            <w:proofErr w:type="spellStart"/>
            <w:r>
              <w:rPr>
                <w:rFonts w:eastAsia="MS Mincho" w:hint="eastAsia"/>
                <w:lang w:eastAsia="ja-JP"/>
              </w:rPr>
              <w:t>eXtended</w:t>
            </w:r>
            <w:proofErr w:type="spellEnd"/>
            <w:r>
              <w:rPr>
                <w:rFonts w:eastAsia="MS Mincho" w:hint="eastAsia"/>
                <w:lang w:eastAsia="ja-JP"/>
              </w:rPr>
              <w:t xml:space="preserve"> Global Platform)</w:t>
            </w:r>
          </w:p>
        </w:tc>
        <w:tc>
          <w:tcPr>
            <w:tcW w:w="1418" w:type="dxa"/>
            <w:vAlign w:val="center"/>
          </w:tcPr>
          <w:p w14:paraId="3D1B2EF9" w14:textId="77777777" w:rsidR="009E1049" w:rsidRPr="00981D4D" w:rsidRDefault="009E1049" w:rsidP="003A789E">
            <w:pPr>
              <w:widowControl w:val="0"/>
              <w:jc w:val="center"/>
            </w:pPr>
          </w:p>
        </w:tc>
      </w:tr>
      <w:tr w:rsidR="009E1049" w:rsidRPr="00981D4D" w14:paraId="00A65FC3" w14:textId="77777777" w:rsidTr="003A789E">
        <w:trPr>
          <w:trHeight w:val="410"/>
        </w:trPr>
        <w:tc>
          <w:tcPr>
            <w:tcW w:w="1560" w:type="dxa"/>
            <w:vAlign w:val="center"/>
          </w:tcPr>
          <w:p w14:paraId="4AB2829A" w14:textId="77777777" w:rsidR="009E1049" w:rsidRPr="004E14D3" w:rsidRDefault="009E1049" w:rsidP="003A789E">
            <w:pPr>
              <w:jc w:val="center"/>
              <w:rPr>
                <w:rFonts w:eastAsia="MS Mincho"/>
                <w:lang w:eastAsia="ja-JP"/>
              </w:rPr>
            </w:pPr>
            <w:r>
              <w:rPr>
                <w:rFonts w:eastAsia="MS Mincho" w:hint="eastAsia"/>
                <w:lang w:eastAsia="ja-JP"/>
              </w:rPr>
              <w:t>2595 - 2645</w:t>
            </w:r>
          </w:p>
        </w:tc>
        <w:tc>
          <w:tcPr>
            <w:tcW w:w="3402" w:type="dxa"/>
            <w:gridSpan w:val="2"/>
            <w:vAlign w:val="center"/>
          </w:tcPr>
          <w:p w14:paraId="3D4929CF" w14:textId="77777777" w:rsidR="009E1049" w:rsidRPr="00981D4D" w:rsidRDefault="009E1049" w:rsidP="003A789E">
            <w:pPr>
              <w:jc w:val="center"/>
              <w:rPr>
                <w:rFonts w:eastAsia="MS Mincho"/>
                <w:lang w:eastAsia="ja-JP"/>
              </w:rPr>
            </w:pPr>
            <w:r>
              <w:rPr>
                <w:rFonts w:eastAsia="MS Mincho" w:hint="eastAsia"/>
                <w:lang w:eastAsia="ja-JP"/>
              </w:rPr>
              <w:t xml:space="preserve">2595 </w:t>
            </w:r>
            <w:r>
              <w:rPr>
                <w:rFonts w:eastAsia="MS Mincho"/>
                <w:lang w:eastAsia="ja-JP"/>
              </w:rPr>
              <w:t>–</w:t>
            </w:r>
            <w:r>
              <w:rPr>
                <w:rFonts w:eastAsia="MS Mincho" w:hint="eastAsia"/>
                <w:lang w:eastAsia="ja-JP"/>
              </w:rPr>
              <w:t xml:space="preserve"> 2645</w:t>
            </w:r>
            <w:r>
              <w:rPr>
                <w:rFonts w:eastAsia="MS Mincho"/>
                <w:lang w:eastAsia="ja-JP"/>
              </w:rPr>
              <w:t xml:space="preserve"> (TDD)</w:t>
            </w:r>
          </w:p>
        </w:tc>
        <w:tc>
          <w:tcPr>
            <w:tcW w:w="1701" w:type="dxa"/>
            <w:vAlign w:val="center"/>
          </w:tcPr>
          <w:p w14:paraId="3AD5B833" w14:textId="77777777" w:rsidR="009E1049" w:rsidRPr="004E14D3" w:rsidRDefault="009E1049" w:rsidP="003A789E">
            <w:pPr>
              <w:widowControl w:val="0"/>
              <w:jc w:val="center"/>
              <w:rPr>
                <w:rFonts w:eastAsia="MS Mincho"/>
                <w:lang w:eastAsia="ja-JP"/>
              </w:rPr>
            </w:pPr>
            <w:r>
              <w:rPr>
                <w:rFonts w:eastAsia="MS Mincho" w:hint="eastAsia"/>
                <w:lang w:eastAsia="ja-JP"/>
              </w:rPr>
              <w:t xml:space="preserve">UQ </w:t>
            </w:r>
            <w:proofErr w:type="spellStart"/>
            <w:r>
              <w:rPr>
                <w:rFonts w:eastAsia="MS Mincho" w:hint="eastAsia"/>
                <w:lang w:eastAsia="ja-JP"/>
              </w:rPr>
              <w:t>Communi</w:t>
            </w:r>
            <w:proofErr w:type="spellEnd"/>
            <w:r>
              <w:rPr>
                <w:rFonts w:eastAsia="MS Mincho" w:hint="eastAsia"/>
                <w:lang w:eastAsia="ja-JP"/>
              </w:rPr>
              <w:t>-cations</w:t>
            </w:r>
          </w:p>
        </w:tc>
        <w:tc>
          <w:tcPr>
            <w:tcW w:w="1417" w:type="dxa"/>
            <w:vAlign w:val="center"/>
          </w:tcPr>
          <w:p w14:paraId="340859BD" w14:textId="3F492D3E" w:rsidR="009E1049" w:rsidRPr="004E14D3" w:rsidRDefault="009E1049" w:rsidP="003A789E">
            <w:pPr>
              <w:widowControl w:val="0"/>
              <w:jc w:val="center"/>
              <w:rPr>
                <w:rFonts w:eastAsia="MS Mincho"/>
                <w:lang w:eastAsia="ja-JP"/>
              </w:rPr>
            </w:pPr>
            <w:r>
              <w:rPr>
                <w:rFonts w:eastAsia="MS Mincho" w:hint="eastAsia"/>
                <w:lang w:eastAsia="ja-JP"/>
              </w:rPr>
              <w:t>WiMAX / WiMAX2</w:t>
            </w:r>
            <w:r w:rsidR="00455C1B">
              <w:rPr>
                <w:rFonts w:eastAsia="MS Mincho"/>
                <w:lang w:eastAsia="ja-JP"/>
              </w:rPr>
              <w:t>+</w:t>
            </w:r>
          </w:p>
        </w:tc>
        <w:tc>
          <w:tcPr>
            <w:tcW w:w="1418" w:type="dxa"/>
            <w:vAlign w:val="center"/>
          </w:tcPr>
          <w:p w14:paraId="3F678000" w14:textId="77777777" w:rsidR="009E1049" w:rsidRPr="00981D4D" w:rsidRDefault="009E1049" w:rsidP="003A789E">
            <w:pPr>
              <w:widowControl w:val="0"/>
              <w:jc w:val="center"/>
            </w:pPr>
          </w:p>
        </w:tc>
      </w:tr>
      <w:tr w:rsidR="009E1049" w:rsidRPr="00481109" w14:paraId="40D9605A" w14:textId="77777777" w:rsidTr="003A789E">
        <w:trPr>
          <w:trHeight w:val="410"/>
        </w:trPr>
        <w:tc>
          <w:tcPr>
            <w:tcW w:w="1560" w:type="dxa"/>
            <w:vMerge w:val="restart"/>
            <w:vAlign w:val="center"/>
          </w:tcPr>
          <w:p w14:paraId="09B47490" w14:textId="77777777" w:rsidR="009E1049" w:rsidRPr="004E14D3" w:rsidRDefault="009E1049" w:rsidP="003A789E">
            <w:pPr>
              <w:jc w:val="center"/>
              <w:rPr>
                <w:rFonts w:eastAsia="MS Mincho"/>
                <w:lang w:eastAsia="ja-JP"/>
              </w:rPr>
            </w:pPr>
            <w:r>
              <w:rPr>
                <w:rFonts w:eastAsia="MS Mincho" w:hint="eastAsia"/>
                <w:lang w:eastAsia="ja-JP"/>
              </w:rPr>
              <w:t>3400 - 3600</w:t>
            </w:r>
          </w:p>
        </w:tc>
        <w:tc>
          <w:tcPr>
            <w:tcW w:w="3402" w:type="dxa"/>
            <w:gridSpan w:val="2"/>
            <w:vAlign w:val="center"/>
          </w:tcPr>
          <w:p w14:paraId="6AE87F0B" w14:textId="77777777" w:rsidR="009E1049" w:rsidRPr="00981D4D" w:rsidRDefault="009E1049" w:rsidP="003A789E">
            <w:pPr>
              <w:jc w:val="center"/>
              <w:rPr>
                <w:rFonts w:eastAsia="MS Mincho"/>
                <w:lang w:eastAsia="ja-JP"/>
              </w:rPr>
            </w:pPr>
            <w:r>
              <w:rPr>
                <w:rFonts w:eastAsia="MS Mincho" w:hint="eastAsia"/>
                <w:lang w:eastAsia="ja-JP"/>
              </w:rPr>
              <w:t xml:space="preserve">3400 </w:t>
            </w:r>
            <w:r>
              <w:rPr>
                <w:rFonts w:eastAsia="MS Mincho"/>
                <w:lang w:eastAsia="ja-JP"/>
              </w:rPr>
              <w:t>–</w:t>
            </w:r>
            <w:r>
              <w:rPr>
                <w:rFonts w:eastAsia="MS Mincho" w:hint="eastAsia"/>
                <w:lang w:eastAsia="ja-JP"/>
              </w:rPr>
              <w:t xml:space="preserve"> 3440</w:t>
            </w:r>
            <w:r>
              <w:rPr>
                <w:rFonts w:eastAsia="MS Mincho"/>
                <w:lang w:eastAsia="ja-JP"/>
              </w:rPr>
              <w:t xml:space="preserve"> </w:t>
            </w:r>
            <w:r>
              <w:rPr>
                <w:rFonts w:eastAsia="MS Mincho" w:hint="eastAsia"/>
                <w:lang w:eastAsia="ja-JP"/>
              </w:rPr>
              <w:t>(</w:t>
            </w:r>
            <w:r>
              <w:rPr>
                <w:rFonts w:eastAsia="MS Mincho"/>
                <w:lang w:eastAsia="ja-JP"/>
              </w:rPr>
              <w:t>TDD)</w:t>
            </w:r>
          </w:p>
        </w:tc>
        <w:tc>
          <w:tcPr>
            <w:tcW w:w="1701" w:type="dxa"/>
            <w:vAlign w:val="center"/>
          </w:tcPr>
          <w:p w14:paraId="745EC051" w14:textId="77777777" w:rsidR="009E1049" w:rsidRPr="004E14D3" w:rsidRDefault="009E1049" w:rsidP="003A789E">
            <w:pPr>
              <w:widowControl w:val="0"/>
              <w:jc w:val="center"/>
              <w:rPr>
                <w:rFonts w:eastAsia="MS Mincho"/>
                <w:lang w:eastAsia="ja-JP"/>
              </w:rPr>
            </w:pPr>
            <w:proofErr w:type="spellStart"/>
            <w:r>
              <w:rPr>
                <w:rFonts w:eastAsia="MS Mincho" w:hint="eastAsia"/>
                <w:lang w:eastAsia="ja-JP"/>
              </w:rPr>
              <w:t>SoftBank</w:t>
            </w:r>
            <w:proofErr w:type="spellEnd"/>
          </w:p>
        </w:tc>
        <w:tc>
          <w:tcPr>
            <w:tcW w:w="1417" w:type="dxa"/>
            <w:vAlign w:val="center"/>
          </w:tcPr>
          <w:p w14:paraId="7204DAA2" w14:textId="77777777" w:rsidR="009E1049" w:rsidRPr="004E14D3" w:rsidRDefault="009E1049" w:rsidP="003A789E">
            <w:pPr>
              <w:widowControl w:val="0"/>
              <w:jc w:val="center"/>
              <w:rPr>
                <w:rFonts w:eastAsia="MS Mincho"/>
                <w:lang w:eastAsia="ja-JP"/>
              </w:rPr>
            </w:pPr>
            <w:r>
              <w:rPr>
                <w:rFonts w:eastAsia="MS Mincho" w:hint="eastAsia"/>
                <w:lang w:eastAsia="ja-JP"/>
              </w:rPr>
              <w:t>LTE</w:t>
            </w:r>
          </w:p>
        </w:tc>
        <w:tc>
          <w:tcPr>
            <w:tcW w:w="1418" w:type="dxa"/>
            <w:vAlign w:val="center"/>
          </w:tcPr>
          <w:p w14:paraId="3F4478C1" w14:textId="77777777" w:rsidR="009E1049" w:rsidRPr="00981D4D" w:rsidRDefault="009E1049" w:rsidP="003A789E">
            <w:pPr>
              <w:widowControl w:val="0"/>
              <w:jc w:val="center"/>
            </w:pPr>
          </w:p>
        </w:tc>
      </w:tr>
      <w:tr w:rsidR="009E1049" w:rsidRPr="00481109" w14:paraId="430BCA4B" w14:textId="77777777" w:rsidTr="003A789E">
        <w:trPr>
          <w:trHeight w:val="410"/>
        </w:trPr>
        <w:tc>
          <w:tcPr>
            <w:tcW w:w="1560" w:type="dxa"/>
            <w:vMerge/>
            <w:vAlign w:val="center"/>
          </w:tcPr>
          <w:p w14:paraId="6E52272C" w14:textId="77777777" w:rsidR="009E1049" w:rsidRDefault="009E1049" w:rsidP="003A789E">
            <w:pPr>
              <w:jc w:val="center"/>
              <w:rPr>
                <w:rFonts w:eastAsia="MS Mincho"/>
                <w:lang w:eastAsia="ja-JP"/>
              </w:rPr>
            </w:pPr>
          </w:p>
        </w:tc>
        <w:tc>
          <w:tcPr>
            <w:tcW w:w="3402" w:type="dxa"/>
            <w:gridSpan w:val="2"/>
            <w:vAlign w:val="center"/>
          </w:tcPr>
          <w:p w14:paraId="60B5B1F4" w14:textId="77777777" w:rsidR="009E1049" w:rsidRPr="00981D4D" w:rsidRDefault="009E1049" w:rsidP="003A789E">
            <w:pPr>
              <w:jc w:val="center"/>
              <w:rPr>
                <w:rFonts w:eastAsia="MS Mincho"/>
                <w:lang w:eastAsia="ja-JP"/>
              </w:rPr>
            </w:pPr>
            <w:r>
              <w:rPr>
                <w:rFonts w:eastAsia="MS Mincho" w:hint="eastAsia"/>
                <w:lang w:eastAsia="ja-JP"/>
              </w:rPr>
              <w:t xml:space="preserve">3440 </w:t>
            </w:r>
            <w:r>
              <w:rPr>
                <w:rFonts w:eastAsia="MS Mincho"/>
                <w:lang w:eastAsia="ja-JP"/>
              </w:rPr>
              <w:t>–</w:t>
            </w:r>
            <w:r>
              <w:rPr>
                <w:rFonts w:eastAsia="MS Mincho" w:hint="eastAsia"/>
                <w:lang w:eastAsia="ja-JP"/>
              </w:rPr>
              <w:t xml:space="preserve"> 3520 </w:t>
            </w:r>
            <w:r>
              <w:rPr>
                <w:rFonts w:eastAsia="MS Mincho"/>
                <w:lang w:eastAsia="ja-JP"/>
              </w:rPr>
              <w:t>(TDD)</w:t>
            </w:r>
          </w:p>
        </w:tc>
        <w:tc>
          <w:tcPr>
            <w:tcW w:w="1701" w:type="dxa"/>
            <w:vAlign w:val="center"/>
          </w:tcPr>
          <w:p w14:paraId="3578B7EE" w14:textId="793769E7" w:rsidR="009E1049" w:rsidRPr="004E14D3" w:rsidRDefault="009E1049" w:rsidP="003A789E">
            <w:pPr>
              <w:widowControl w:val="0"/>
              <w:jc w:val="center"/>
              <w:rPr>
                <w:rFonts w:eastAsia="MS Mincho"/>
                <w:lang w:eastAsia="ja-JP"/>
              </w:rPr>
            </w:pPr>
            <w:r>
              <w:rPr>
                <w:rFonts w:eastAsia="MS Mincho" w:hint="eastAsia"/>
                <w:lang w:eastAsia="ja-JP"/>
              </w:rPr>
              <w:t xml:space="preserve">NTT </w:t>
            </w:r>
            <w:r w:rsidR="004A7805">
              <w:rPr>
                <w:rFonts w:eastAsia="MS Mincho" w:hint="eastAsia"/>
                <w:lang w:eastAsia="ja-JP"/>
              </w:rPr>
              <w:t>DOCOMO</w:t>
            </w:r>
          </w:p>
        </w:tc>
        <w:tc>
          <w:tcPr>
            <w:tcW w:w="1417" w:type="dxa"/>
            <w:vAlign w:val="center"/>
          </w:tcPr>
          <w:p w14:paraId="7334FA94" w14:textId="77777777" w:rsidR="009E1049" w:rsidRPr="004E14D3" w:rsidRDefault="009E1049" w:rsidP="003A789E">
            <w:pPr>
              <w:widowControl w:val="0"/>
              <w:jc w:val="center"/>
              <w:rPr>
                <w:rFonts w:eastAsia="MS Mincho"/>
                <w:lang w:eastAsia="ja-JP"/>
              </w:rPr>
            </w:pPr>
            <w:r>
              <w:rPr>
                <w:rFonts w:eastAsia="MS Mincho" w:hint="eastAsia"/>
                <w:lang w:eastAsia="ja-JP"/>
              </w:rPr>
              <w:t>LTE</w:t>
            </w:r>
          </w:p>
        </w:tc>
        <w:tc>
          <w:tcPr>
            <w:tcW w:w="1418" w:type="dxa"/>
            <w:vAlign w:val="center"/>
          </w:tcPr>
          <w:p w14:paraId="527DE6CB" w14:textId="77777777" w:rsidR="009E1049" w:rsidRPr="00981D4D" w:rsidRDefault="009E1049" w:rsidP="003A789E">
            <w:pPr>
              <w:widowControl w:val="0"/>
              <w:jc w:val="center"/>
            </w:pPr>
          </w:p>
        </w:tc>
      </w:tr>
      <w:tr w:rsidR="009E1049" w:rsidRPr="00481109" w14:paraId="2AC57EBE" w14:textId="77777777" w:rsidTr="003A789E">
        <w:trPr>
          <w:trHeight w:val="410"/>
        </w:trPr>
        <w:tc>
          <w:tcPr>
            <w:tcW w:w="1560" w:type="dxa"/>
            <w:vMerge/>
            <w:vAlign w:val="center"/>
          </w:tcPr>
          <w:p w14:paraId="365C8334" w14:textId="77777777" w:rsidR="009E1049" w:rsidRDefault="009E1049" w:rsidP="003A789E">
            <w:pPr>
              <w:jc w:val="center"/>
              <w:rPr>
                <w:rFonts w:eastAsia="MS Mincho"/>
                <w:lang w:eastAsia="ja-JP"/>
              </w:rPr>
            </w:pPr>
          </w:p>
        </w:tc>
        <w:tc>
          <w:tcPr>
            <w:tcW w:w="3402" w:type="dxa"/>
            <w:gridSpan w:val="2"/>
            <w:vAlign w:val="center"/>
          </w:tcPr>
          <w:p w14:paraId="16222135" w14:textId="77777777" w:rsidR="009E1049" w:rsidRDefault="009E1049" w:rsidP="003A789E">
            <w:pPr>
              <w:jc w:val="center"/>
              <w:rPr>
                <w:rFonts w:eastAsia="MS Mincho"/>
                <w:lang w:eastAsia="ja-JP"/>
              </w:rPr>
            </w:pPr>
            <w:r>
              <w:rPr>
                <w:rFonts w:eastAsia="MS Mincho" w:hint="eastAsia"/>
                <w:lang w:eastAsia="ja-JP"/>
              </w:rPr>
              <w:t xml:space="preserve">3520 </w:t>
            </w:r>
            <w:r>
              <w:rPr>
                <w:rFonts w:eastAsia="MS Mincho"/>
                <w:lang w:eastAsia="ja-JP"/>
              </w:rPr>
              <w:t>–</w:t>
            </w:r>
            <w:r>
              <w:rPr>
                <w:rFonts w:eastAsia="MS Mincho" w:hint="eastAsia"/>
                <w:lang w:eastAsia="ja-JP"/>
              </w:rPr>
              <w:t xml:space="preserve"> 3560 </w:t>
            </w:r>
            <w:r>
              <w:rPr>
                <w:rFonts w:eastAsia="MS Mincho"/>
                <w:lang w:eastAsia="ja-JP"/>
              </w:rPr>
              <w:t>(TDD)</w:t>
            </w:r>
          </w:p>
        </w:tc>
        <w:tc>
          <w:tcPr>
            <w:tcW w:w="1701" w:type="dxa"/>
            <w:vAlign w:val="center"/>
          </w:tcPr>
          <w:p w14:paraId="3660B463" w14:textId="77777777" w:rsidR="009E1049" w:rsidRDefault="009E1049" w:rsidP="003A789E">
            <w:pPr>
              <w:widowControl w:val="0"/>
              <w:jc w:val="center"/>
              <w:rPr>
                <w:rFonts w:eastAsia="MS Mincho"/>
                <w:lang w:eastAsia="ja-JP"/>
              </w:rPr>
            </w:pPr>
            <w:r>
              <w:rPr>
                <w:rFonts w:eastAsia="MS Mincho" w:hint="eastAsia"/>
                <w:lang w:eastAsia="ja-JP"/>
              </w:rPr>
              <w:t>KDDI</w:t>
            </w:r>
          </w:p>
        </w:tc>
        <w:tc>
          <w:tcPr>
            <w:tcW w:w="1417" w:type="dxa"/>
            <w:vAlign w:val="center"/>
          </w:tcPr>
          <w:p w14:paraId="36F51467" w14:textId="77777777" w:rsidR="009E1049" w:rsidRDefault="009E1049" w:rsidP="003A789E">
            <w:pPr>
              <w:widowControl w:val="0"/>
              <w:jc w:val="center"/>
              <w:rPr>
                <w:rFonts w:eastAsia="MS Mincho"/>
                <w:lang w:eastAsia="ja-JP"/>
              </w:rPr>
            </w:pPr>
            <w:r>
              <w:rPr>
                <w:rFonts w:eastAsia="MS Mincho" w:hint="eastAsia"/>
                <w:lang w:eastAsia="ja-JP"/>
              </w:rPr>
              <w:t>LTE</w:t>
            </w:r>
          </w:p>
        </w:tc>
        <w:tc>
          <w:tcPr>
            <w:tcW w:w="1418" w:type="dxa"/>
            <w:vAlign w:val="center"/>
          </w:tcPr>
          <w:p w14:paraId="731C9678" w14:textId="77777777" w:rsidR="009E1049" w:rsidRPr="00981D4D" w:rsidRDefault="009E1049" w:rsidP="003A789E">
            <w:pPr>
              <w:widowControl w:val="0"/>
              <w:jc w:val="center"/>
            </w:pPr>
          </w:p>
        </w:tc>
      </w:tr>
      <w:tr w:rsidR="009E1049" w:rsidRPr="00481109" w14:paraId="1513E450" w14:textId="77777777" w:rsidTr="003A789E">
        <w:trPr>
          <w:trHeight w:val="410"/>
        </w:trPr>
        <w:tc>
          <w:tcPr>
            <w:tcW w:w="1560" w:type="dxa"/>
            <w:vMerge/>
            <w:vAlign w:val="center"/>
          </w:tcPr>
          <w:p w14:paraId="759C1051" w14:textId="77777777" w:rsidR="009E1049" w:rsidRDefault="009E1049" w:rsidP="003A789E">
            <w:pPr>
              <w:jc w:val="center"/>
              <w:rPr>
                <w:rFonts w:eastAsia="MS Mincho"/>
                <w:lang w:eastAsia="ja-JP"/>
              </w:rPr>
            </w:pPr>
          </w:p>
        </w:tc>
        <w:tc>
          <w:tcPr>
            <w:tcW w:w="3402" w:type="dxa"/>
            <w:gridSpan w:val="2"/>
            <w:vAlign w:val="center"/>
          </w:tcPr>
          <w:p w14:paraId="7F2AF6B2" w14:textId="77777777" w:rsidR="009E1049" w:rsidRDefault="009E1049" w:rsidP="003A789E">
            <w:pPr>
              <w:jc w:val="center"/>
              <w:rPr>
                <w:rFonts w:eastAsia="MS Mincho"/>
                <w:lang w:eastAsia="ja-JP"/>
              </w:rPr>
            </w:pPr>
            <w:r>
              <w:rPr>
                <w:rFonts w:eastAsia="MS Mincho" w:hint="eastAsia"/>
                <w:lang w:eastAsia="ja-JP"/>
              </w:rPr>
              <w:t xml:space="preserve">3560 </w:t>
            </w:r>
            <w:r>
              <w:rPr>
                <w:rFonts w:eastAsia="MS Mincho"/>
                <w:lang w:eastAsia="ja-JP"/>
              </w:rPr>
              <w:t>–</w:t>
            </w:r>
            <w:r>
              <w:rPr>
                <w:rFonts w:eastAsia="MS Mincho" w:hint="eastAsia"/>
                <w:lang w:eastAsia="ja-JP"/>
              </w:rPr>
              <w:t xml:space="preserve"> 3600 </w:t>
            </w:r>
            <w:r>
              <w:rPr>
                <w:rFonts w:eastAsia="MS Mincho"/>
                <w:lang w:eastAsia="ja-JP"/>
              </w:rPr>
              <w:t>(TDD)</w:t>
            </w:r>
          </w:p>
        </w:tc>
        <w:tc>
          <w:tcPr>
            <w:tcW w:w="1701" w:type="dxa"/>
            <w:vAlign w:val="center"/>
          </w:tcPr>
          <w:p w14:paraId="2E4713DC" w14:textId="77777777" w:rsidR="009E1049" w:rsidRDefault="009E1049" w:rsidP="003A789E">
            <w:pPr>
              <w:widowControl w:val="0"/>
              <w:jc w:val="center"/>
              <w:rPr>
                <w:rFonts w:eastAsia="MS Mincho"/>
                <w:lang w:eastAsia="ja-JP"/>
              </w:rPr>
            </w:pPr>
            <w:proofErr w:type="spellStart"/>
            <w:r>
              <w:rPr>
                <w:rFonts w:eastAsia="MS Mincho" w:hint="eastAsia"/>
                <w:lang w:eastAsia="ja-JP"/>
              </w:rPr>
              <w:t>SoftBank</w:t>
            </w:r>
            <w:proofErr w:type="spellEnd"/>
          </w:p>
        </w:tc>
        <w:tc>
          <w:tcPr>
            <w:tcW w:w="1417" w:type="dxa"/>
            <w:vAlign w:val="center"/>
          </w:tcPr>
          <w:p w14:paraId="77D1A8DF" w14:textId="77777777" w:rsidR="009E1049" w:rsidRDefault="009E1049" w:rsidP="003A789E">
            <w:pPr>
              <w:widowControl w:val="0"/>
              <w:jc w:val="center"/>
              <w:rPr>
                <w:rFonts w:eastAsia="MS Mincho"/>
                <w:lang w:eastAsia="ja-JP"/>
              </w:rPr>
            </w:pPr>
            <w:r>
              <w:rPr>
                <w:rFonts w:eastAsia="MS Mincho" w:hint="eastAsia"/>
                <w:lang w:eastAsia="ja-JP"/>
              </w:rPr>
              <w:t>LTE</w:t>
            </w:r>
          </w:p>
        </w:tc>
        <w:tc>
          <w:tcPr>
            <w:tcW w:w="1418" w:type="dxa"/>
            <w:vAlign w:val="center"/>
          </w:tcPr>
          <w:p w14:paraId="41487DEE" w14:textId="77777777" w:rsidR="009E1049" w:rsidRPr="00981D4D" w:rsidRDefault="009E1049" w:rsidP="003A789E">
            <w:pPr>
              <w:widowControl w:val="0"/>
              <w:jc w:val="center"/>
            </w:pPr>
          </w:p>
        </w:tc>
      </w:tr>
    </w:tbl>
    <w:p w14:paraId="6187F1DE" w14:textId="77777777" w:rsidR="007D307B" w:rsidRPr="00054CC2" w:rsidRDefault="007D307B" w:rsidP="007D307B">
      <w:pPr>
        <w:jc w:val="both"/>
        <w:rPr>
          <w:b/>
        </w:rPr>
      </w:pPr>
    </w:p>
    <w:p w14:paraId="3756BF23" w14:textId="751D1473" w:rsidR="007D307B" w:rsidRPr="00054CC2" w:rsidRDefault="007D307B" w:rsidP="007D307B">
      <w:pPr>
        <w:jc w:val="both"/>
        <w:rPr>
          <w:b/>
        </w:rPr>
      </w:pPr>
      <w:r w:rsidRPr="00054CC2">
        <w:rPr>
          <w:b/>
        </w:rPr>
        <w:t>Question</w:t>
      </w:r>
      <w:r>
        <w:rPr>
          <w:rFonts w:asciiTheme="minorEastAsia" w:eastAsiaTheme="minorEastAsia" w:hAnsiTheme="minorEastAsia" w:hint="eastAsia"/>
          <w:b/>
          <w:lang w:eastAsia="ja-JP"/>
        </w:rPr>
        <w:t xml:space="preserve"> </w:t>
      </w:r>
      <w:r w:rsidR="009E1049">
        <w:rPr>
          <w:rFonts w:eastAsiaTheme="minorEastAsia" w:hint="eastAsia"/>
          <w:b/>
          <w:lang w:eastAsia="ja-JP"/>
        </w:rPr>
        <w:t>3</w:t>
      </w:r>
      <w:r w:rsidRPr="00054CC2">
        <w:rPr>
          <w:b/>
        </w:rPr>
        <w:t>:</w:t>
      </w:r>
    </w:p>
    <w:p w14:paraId="46CE1148" w14:textId="77777777" w:rsidR="009E1049" w:rsidRDefault="009E1049" w:rsidP="009E1049">
      <w:r w:rsidRPr="00354060">
        <w:t>Please</w:t>
      </w:r>
      <w:r>
        <w:t xml:space="preserve"> provide (or refer to) characteristics,</w:t>
      </w:r>
      <w:r w:rsidRPr="00F12826">
        <w:t xml:space="preserve"> and protection criteria</w:t>
      </w:r>
      <w:r>
        <w:t>,</w:t>
      </w:r>
      <w:r w:rsidRPr="00F12826">
        <w:t xml:space="preserve"> </w:t>
      </w:r>
      <w:r>
        <w:t>for implementing the IMT systems/networks in Question 2, and similar information for non-IMT services, within the IMT band and in the neighboring bands.</w:t>
      </w:r>
    </w:p>
    <w:p w14:paraId="3A3ACBBF" w14:textId="77777777" w:rsidR="007D307B" w:rsidRPr="009E1049" w:rsidRDefault="007D307B" w:rsidP="007D307B">
      <w:pPr>
        <w:jc w:val="both"/>
        <w:rPr>
          <w:rFonts w:eastAsia="MS Mincho"/>
          <w:lang w:eastAsia="ja-JP"/>
        </w:rPr>
      </w:pPr>
    </w:p>
    <w:p w14:paraId="04DAC989" w14:textId="58722EDC" w:rsidR="00520828" w:rsidRDefault="007D307B" w:rsidP="00520828">
      <w:pPr>
        <w:jc w:val="both"/>
        <w:rPr>
          <w:rFonts w:eastAsiaTheme="minorEastAsia"/>
          <w:b/>
          <w:lang w:eastAsia="ja-JP"/>
        </w:rPr>
      </w:pPr>
      <w:r>
        <w:rPr>
          <w:b/>
          <w:lang w:eastAsia="ja-JP"/>
        </w:rPr>
        <w:t>Answer</w:t>
      </w:r>
      <w:r w:rsidRPr="00054CC2">
        <w:rPr>
          <w:b/>
          <w:lang w:eastAsia="ja-JP"/>
        </w:rPr>
        <w:t>:</w:t>
      </w:r>
    </w:p>
    <w:p w14:paraId="1C986304" w14:textId="722446E0" w:rsidR="00E6138F" w:rsidRDefault="00520828" w:rsidP="00E6138F">
      <w:pPr>
        <w:jc w:val="both"/>
        <w:rPr>
          <w:rFonts w:eastAsiaTheme="minorEastAsia"/>
          <w:lang w:eastAsia="ja-JP"/>
        </w:rPr>
      </w:pPr>
      <w:r>
        <w:rPr>
          <w:rFonts w:eastAsiaTheme="minorEastAsia"/>
          <w:lang w:eastAsia="ja-JP"/>
        </w:rPr>
        <w:t>In Japan,</w:t>
      </w:r>
      <w:r w:rsidR="004B137E">
        <w:rPr>
          <w:rFonts w:eastAsiaTheme="minorEastAsia"/>
          <w:lang w:eastAsia="ja-JP"/>
        </w:rPr>
        <w:t xml:space="preserve"> at first,</w:t>
      </w:r>
      <w:r>
        <w:rPr>
          <w:rFonts w:eastAsiaTheme="minorEastAsia"/>
          <w:lang w:eastAsia="ja-JP"/>
        </w:rPr>
        <w:t xml:space="preserve"> </w:t>
      </w:r>
      <w:r w:rsidR="002F0B5B">
        <w:rPr>
          <w:rFonts w:eastAsiaTheme="minorEastAsia"/>
          <w:lang w:eastAsia="ja-JP"/>
        </w:rPr>
        <w:t xml:space="preserve">we define </w:t>
      </w:r>
      <w:r w:rsidR="001956C7">
        <w:rPr>
          <w:rFonts w:eastAsiaTheme="minorEastAsia"/>
          <w:lang w:eastAsia="ja-JP"/>
        </w:rPr>
        <w:t>parameters for sharing studies ba</w:t>
      </w:r>
      <w:r w:rsidR="007C3D80">
        <w:rPr>
          <w:rFonts w:eastAsiaTheme="minorEastAsia"/>
          <w:lang w:eastAsia="ja-JP"/>
        </w:rPr>
        <w:t>sed on IMT technologies which are considered for introduction</w:t>
      </w:r>
      <w:r w:rsidR="00812E94">
        <w:rPr>
          <w:rFonts w:eastAsiaTheme="minorEastAsia"/>
          <w:lang w:eastAsia="ja-JP"/>
        </w:rPr>
        <w:t>. Then</w:t>
      </w:r>
      <w:r w:rsidR="001956C7">
        <w:rPr>
          <w:rFonts w:eastAsiaTheme="minorEastAsia"/>
          <w:lang w:eastAsia="ja-JP"/>
        </w:rPr>
        <w:t xml:space="preserve">, </w:t>
      </w:r>
      <w:r w:rsidR="00D609B4">
        <w:rPr>
          <w:rFonts w:eastAsiaTheme="minorEastAsia"/>
          <w:lang w:eastAsia="ja-JP"/>
        </w:rPr>
        <w:t>sharing studies</w:t>
      </w:r>
      <w:r w:rsidR="004B137E">
        <w:rPr>
          <w:rFonts w:eastAsiaTheme="minorEastAsia"/>
          <w:lang w:eastAsia="ja-JP"/>
        </w:rPr>
        <w:t xml:space="preserve"> between IMT and existing s</w:t>
      </w:r>
      <w:r w:rsidR="00156CFD">
        <w:rPr>
          <w:rFonts w:eastAsiaTheme="minorEastAsia"/>
          <w:lang w:eastAsia="ja-JP"/>
        </w:rPr>
        <w:t>ervice</w:t>
      </w:r>
      <w:r w:rsidR="004B137E">
        <w:rPr>
          <w:rFonts w:eastAsiaTheme="minorEastAsia"/>
          <w:lang w:eastAsia="ja-JP"/>
        </w:rPr>
        <w:t>s in the same/adjacent frequency band</w:t>
      </w:r>
      <w:r w:rsidR="00D609B4">
        <w:rPr>
          <w:rFonts w:eastAsiaTheme="minorEastAsia"/>
          <w:lang w:eastAsia="ja-JP"/>
        </w:rPr>
        <w:t xml:space="preserve"> are conducted</w:t>
      </w:r>
      <w:r w:rsidR="00156CFD">
        <w:rPr>
          <w:rFonts w:eastAsiaTheme="minorEastAsia"/>
          <w:lang w:eastAsia="ja-JP"/>
        </w:rPr>
        <w:t>,</w:t>
      </w:r>
      <w:r w:rsidR="004B137E">
        <w:rPr>
          <w:rFonts w:eastAsiaTheme="minorEastAsia" w:hint="eastAsia"/>
          <w:lang w:eastAsia="ja-JP"/>
        </w:rPr>
        <w:t xml:space="preserve"> </w:t>
      </w:r>
      <w:r w:rsidR="00E6138F">
        <w:rPr>
          <w:rFonts w:eastAsiaTheme="minorEastAsia"/>
          <w:lang w:eastAsia="ja-JP"/>
        </w:rPr>
        <w:t>in the frequency bands which are scheduled to be used for IMT.</w:t>
      </w:r>
    </w:p>
    <w:p w14:paraId="2E18F348" w14:textId="416E2CFB" w:rsidR="00D609B4" w:rsidRPr="000F227F" w:rsidRDefault="00793681" w:rsidP="00520828">
      <w:pPr>
        <w:jc w:val="both"/>
        <w:rPr>
          <w:rFonts w:eastAsiaTheme="minorEastAsia"/>
          <w:lang w:eastAsia="ja-JP"/>
        </w:rPr>
      </w:pPr>
      <w:r>
        <w:rPr>
          <w:rFonts w:eastAsiaTheme="minorEastAsia" w:hint="eastAsia"/>
          <w:lang w:eastAsia="ja-JP"/>
        </w:rPr>
        <w:t xml:space="preserve">Subsequently, </w:t>
      </w:r>
      <w:r>
        <w:rPr>
          <w:rFonts w:eastAsiaTheme="minorEastAsia"/>
          <w:lang w:eastAsia="ja-JP"/>
        </w:rPr>
        <w:t xml:space="preserve">frequency </w:t>
      </w:r>
      <w:r w:rsidR="00B918BE">
        <w:rPr>
          <w:rFonts w:eastAsiaTheme="minorEastAsia"/>
          <w:lang w:eastAsia="ja-JP"/>
        </w:rPr>
        <w:t>assignment</w:t>
      </w:r>
      <w:r>
        <w:rPr>
          <w:rFonts w:eastAsiaTheme="minorEastAsia"/>
          <w:lang w:eastAsia="ja-JP"/>
        </w:rPr>
        <w:t xml:space="preserve"> plan</w:t>
      </w:r>
      <w:r w:rsidR="007C3D80">
        <w:rPr>
          <w:rFonts w:eastAsiaTheme="minorEastAsia"/>
          <w:lang w:eastAsia="ja-JP"/>
        </w:rPr>
        <w:t>s</w:t>
      </w:r>
      <w:r>
        <w:rPr>
          <w:rFonts w:eastAsiaTheme="minorEastAsia"/>
          <w:lang w:eastAsia="ja-JP"/>
        </w:rPr>
        <w:t xml:space="preserve"> and </w:t>
      </w:r>
      <w:r w:rsidR="00B918BE">
        <w:rPr>
          <w:rFonts w:eastAsiaTheme="minorEastAsia" w:hint="eastAsia"/>
          <w:lang w:eastAsia="ja-JP"/>
        </w:rPr>
        <w:t xml:space="preserve">technical </w:t>
      </w:r>
      <w:r w:rsidR="008362EB">
        <w:rPr>
          <w:rFonts w:eastAsiaTheme="minorEastAsia"/>
          <w:lang w:eastAsia="ja-JP"/>
        </w:rPr>
        <w:t xml:space="preserve">regulations </w:t>
      </w:r>
      <w:r w:rsidR="00B918BE">
        <w:rPr>
          <w:rFonts w:eastAsiaTheme="minorEastAsia" w:hint="eastAsia"/>
          <w:lang w:eastAsia="ja-JP"/>
        </w:rPr>
        <w:t xml:space="preserve">are </w:t>
      </w:r>
      <w:r w:rsidR="00812E94">
        <w:rPr>
          <w:rFonts w:eastAsiaTheme="minorEastAsia"/>
          <w:lang w:eastAsia="ja-JP"/>
        </w:rPr>
        <w:t>e</w:t>
      </w:r>
      <w:r w:rsidR="00812E94" w:rsidRPr="00812E94">
        <w:rPr>
          <w:rFonts w:eastAsiaTheme="minorEastAsia"/>
          <w:lang w:eastAsia="ja-JP"/>
        </w:rPr>
        <w:t>stablish</w:t>
      </w:r>
      <w:r w:rsidR="00812E94">
        <w:rPr>
          <w:rFonts w:eastAsiaTheme="minorEastAsia"/>
          <w:lang w:eastAsia="ja-JP"/>
        </w:rPr>
        <w:t>ed</w:t>
      </w:r>
      <w:r w:rsidR="00B918BE">
        <w:rPr>
          <w:rFonts w:eastAsiaTheme="minorEastAsia"/>
          <w:lang w:eastAsia="ja-JP"/>
        </w:rPr>
        <w:t>,</w:t>
      </w:r>
      <w:r w:rsidR="00455C1B">
        <w:rPr>
          <w:rFonts w:eastAsiaTheme="minorEastAsia"/>
          <w:lang w:eastAsia="ja-JP"/>
        </w:rPr>
        <w:t xml:space="preserve"> and then operators submit </w:t>
      </w:r>
      <w:r w:rsidR="007C3D80">
        <w:rPr>
          <w:rFonts w:eastAsiaTheme="minorEastAsia"/>
          <w:lang w:eastAsia="ja-JP"/>
        </w:rPr>
        <w:t xml:space="preserve">the </w:t>
      </w:r>
      <w:r w:rsidR="00455C1B">
        <w:rPr>
          <w:rFonts w:eastAsiaTheme="minorEastAsia"/>
          <w:lang w:eastAsia="ja-JP"/>
        </w:rPr>
        <w:t xml:space="preserve">implementation plan </w:t>
      </w:r>
      <w:r w:rsidR="003B1EEC">
        <w:rPr>
          <w:rFonts w:eastAsiaTheme="minorEastAsia"/>
          <w:lang w:eastAsia="ja-JP"/>
        </w:rPr>
        <w:t>according to</w:t>
      </w:r>
      <w:r w:rsidR="00455C1B">
        <w:rPr>
          <w:rFonts w:eastAsiaTheme="minorEastAsia"/>
          <w:lang w:eastAsia="ja-JP"/>
        </w:rPr>
        <w:t xml:space="preserve"> guidelines developed by the supervisory authority.</w:t>
      </w:r>
      <w:r w:rsidR="00B918BE">
        <w:rPr>
          <w:rFonts w:eastAsiaTheme="minorEastAsia"/>
          <w:lang w:eastAsia="ja-JP"/>
        </w:rPr>
        <w:t xml:space="preserve"> </w:t>
      </w:r>
      <w:r w:rsidR="003B1EEC">
        <w:rPr>
          <w:rFonts w:eastAsiaTheme="minorEastAsia"/>
          <w:lang w:eastAsia="ja-JP"/>
        </w:rPr>
        <w:t>Based on the examination of licensing by the supervisory authority,</w:t>
      </w:r>
      <w:r w:rsidR="00B918BE">
        <w:rPr>
          <w:rFonts w:eastAsiaTheme="minorEastAsia"/>
          <w:lang w:eastAsia="ja-JP"/>
        </w:rPr>
        <w:t xml:space="preserve"> each frequency</w:t>
      </w:r>
      <w:r w:rsidR="00D27DBC">
        <w:rPr>
          <w:rFonts w:eastAsiaTheme="minorEastAsia"/>
          <w:lang w:eastAsia="ja-JP"/>
        </w:rPr>
        <w:t xml:space="preserve"> band</w:t>
      </w:r>
      <w:r w:rsidR="00B918BE">
        <w:rPr>
          <w:rFonts w:eastAsiaTheme="minorEastAsia"/>
          <w:lang w:eastAsia="ja-JP"/>
        </w:rPr>
        <w:t xml:space="preserve"> is assigned to</w:t>
      </w:r>
      <w:r w:rsidR="00D27DBC">
        <w:rPr>
          <w:rFonts w:eastAsiaTheme="minorEastAsia"/>
          <w:lang w:eastAsia="ja-JP"/>
        </w:rPr>
        <w:t xml:space="preserve"> respective</w:t>
      </w:r>
      <w:r w:rsidR="00B918BE">
        <w:rPr>
          <w:rFonts w:eastAsiaTheme="minorEastAsia"/>
          <w:lang w:eastAsia="ja-JP"/>
        </w:rPr>
        <w:t xml:space="preserve"> </w:t>
      </w:r>
      <w:r w:rsidR="00D27DBC">
        <w:rPr>
          <w:rFonts w:eastAsiaTheme="minorEastAsia"/>
          <w:lang w:eastAsia="ja-JP"/>
        </w:rPr>
        <w:t>operators. Therefore,</w:t>
      </w:r>
      <w:r w:rsidR="00D27DBC">
        <w:rPr>
          <w:rFonts w:eastAsiaTheme="minorEastAsia" w:hint="eastAsia"/>
          <w:lang w:eastAsia="ja-JP"/>
        </w:rPr>
        <w:t xml:space="preserve"> characteristics and protection criteria </w:t>
      </w:r>
      <w:r w:rsidR="002F0B5B" w:rsidRPr="002F0B5B">
        <w:rPr>
          <w:rFonts w:eastAsiaTheme="minorEastAsia"/>
          <w:lang w:eastAsia="ja-JP"/>
        </w:rPr>
        <w:t>varies in the</w:t>
      </w:r>
      <w:r w:rsidR="002F0B5B" w:rsidRPr="002F0B5B">
        <w:rPr>
          <w:rFonts w:eastAsiaTheme="minorEastAsia" w:hint="eastAsia"/>
          <w:lang w:eastAsia="ja-JP"/>
        </w:rPr>
        <w:t xml:space="preserve"> </w:t>
      </w:r>
      <w:r w:rsidR="007C3D80">
        <w:rPr>
          <w:rFonts w:eastAsiaTheme="minorEastAsia"/>
          <w:lang w:eastAsia="ja-JP"/>
        </w:rPr>
        <w:t>introduction of</w:t>
      </w:r>
      <w:r w:rsidR="00D27DBC">
        <w:rPr>
          <w:rFonts w:eastAsiaTheme="minorEastAsia"/>
          <w:lang w:eastAsia="ja-JP"/>
        </w:rPr>
        <w:t xml:space="preserve"> IMT technologies and </w:t>
      </w:r>
      <w:r w:rsidR="002F0B5B">
        <w:rPr>
          <w:rFonts w:eastAsiaTheme="minorEastAsia"/>
          <w:lang w:eastAsia="ja-JP"/>
        </w:rPr>
        <w:t xml:space="preserve">the </w:t>
      </w:r>
      <w:r w:rsidR="00D27DBC">
        <w:rPr>
          <w:rFonts w:eastAsiaTheme="minorEastAsia"/>
          <w:lang w:eastAsia="ja-JP"/>
        </w:rPr>
        <w:t>existing services in the same/adjacent frequency band.</w:t>
      </w:r>
    </w:p>
    <w:p w14:paraId="48107317" w14:textId="77777777" w:rsidR="009E1049" w:rsidRDefault="009E1049" w:rsidP="009E1049">
      <w:pPr>
        <w:rPr>
          <w:rFonts w:ascii="MS Mincho" w:eastAsia="MS Mincho" w:hAnsi="MS Mincho"/>
          <w:lang w:eastAsia="ja-JP"/>
        </w:rPr>
      </w:pPr>
    </w:p>
    <w:p w14:paraId="3A1C2002" w14:textId="072884A3" w:rsidR="009E1049" w:rsidRPr="000F227F" w:rsidRDefault="007B3189" w:rsidP="00E92A3C">
      <w:pPr>
        <w:rPr>
          <w:rFonts w:ascii="MS Mincho" w:eastAsia="MS Mincho" w:hAnsi="MS Mincho"/>
          <w:sz w:val="18"/>
          <w:lang w:eastAsia="ja-JP"/>
        </w:rPr>
      </w:pPr>
      <w:r>
        <w:rPr>
          <w:rFonts w:eastAsiaTheme="minorEastAsia"/>
          <w:lang w:eastAsia="ja-JP"/>
        </w:rPr>
        <w:t xml:space="preserve">Further information about radio use and administration such as frequency assignments in Japan </w:t>
      </w:r>
      <w:r w:rsidR="00100BB3">
        <w:rPr>
          <w:rFonts w:eastAsiaTheme="minorEastAsia"/>
          <w:lang w:eastAsia="ja-JP"/>
        </w:rPr>
        <w:t>can be found at the following web location</w:t>
      </w:r>
      <w:r w:rsidR="000F227F">
        <w:rPr>
          <w:rFonts w:eastAsiaTheme="minorEastAsia"/>
          <w:lang w:eastAsia="ja-JP"/>
        </w:rPr>
        <w:t>.</w:t>
      </w:r>
      <w:r w:rsidR="00E92A3C" w:rsidRPr="000F227F">
        <w:rPr>
          <w:rFonts w:ascii="MS Mincho" w:eastAsia="MS Mincho" w:hAnsi="MS Mincho"/>
          <w:sz w:val="18"/>
          <w:lang w:eastAsia="ja-JP"/>
        </w:rPr>
        <w:t xml:space="preserve"> </w:t>
      </w:r>
    </w:p>
    <w:p w14:paraId="6404C0B8" w14:textId="77777777" w:rsidR="009E1049" w:rsidRPr="00465EC2" w:rsidRDefault="009E1049" w:rsidP="009E1049">
      <w:pPr>
        <w:rPr>
          <w:rFonts w:eastAsia="MS Mincho"/>
          <w:lang w:eastAsia="ja-JP"/>
        </w:rPr>
      </w:pPr>
      <w:r w:rsidRPr="005C15AD">
        <w:rPr>
          <w:rFonts w:eastAsia="MS Mincho"/>
          <w:lang w:eastAsia="ja-JP"/>
        </w:rPr>
        <w:t>http://www.tele.soumu.go.jp/e/index.htm</w:t>
      </w:r>
    </w:p>
    <w:p w14:paraId="63BFEDFF" w14:textId="77777777" w:rsidR="007D307B" w:rsidRPr="00054CC2" w:rsidRDefault="007D307B" w:rsidP="007D307B">
      <w:pPr>
        <w:jc w:val="both"/>
        <w:rPr>
          <w:b/>
        </w:rPr>
      </w:pPr>
    </w:p>
    <w:p w14:paraId="551A3DEE" w14:textId="5FEC02D1" w:rsidR="007D307B" w:rsidRPr="00054CC2" w:rsidRDefault="007D307B" w:rsidP="007D307B">
      <w:pPr>
        <w:jc w:val="both"/>
        <w:rPr>
          <w:rFonts w:eastAsia="MS Mincho"/>
          <w:b/>
          <w:lang w:eastAsia="ja-JP"/>
        </w:rPr>
      </w:pPr>
      <w:r w:rsidRPr="00054CC2">
        <w:rPr>
          <w:rFonts w:eastAsia="MS Mincho"/>
          <w:b/>
          <w:lang w:eastAsia="ja-JP"/>
        </w:rPr>
        <w:t>Question</w:t>
      </w:r>
      <w:r w:rsidR="009E1049">
        <w:rPr>
          <w:rFonts w:eastAsia="MS Mincho"/>
          <w:b/>
          <w:lang w:eastAsia="ja-JP"/>
        </w:rPr>
        <w:t xml:space="preserve"> </w:t>
      </w:r>
      <w:r w:rsidR="009E1049">
        <w:rPr>
          <w:rFonts w:eastAsia="MS Mincho" w:hint="eastAsia"/>
          <w:b/>
          <w:lang w:eastAsia="ja-JP"/>
        </w:rPr>
        <w:t>4</w:t>
      </w:r>
      <w:r w:rsidRPr="00054CC2">
        <w:rPr>
          <w:rFonts w:eastAsia="MS Mincho"/>
          <w:b/>
          <w:lang w:eastAsia="ja-JP"/>
        </w:rPr>
        <w:t>:</w:t>
      </w:r>
    </w:p>
    <w:p w14:paraId="5BAB4E7E" w14:textId="7AAB0107" w:rsidR="000D2B73" w:rsidRPr="000D2B73" w:rsidRDefault="009E1049" w:rsidP="009E1049">
      <w:pPr>
        <w:pStyle w:val="ListParagraph"/>
        <w:ind w:firstLineChars="0" w:firstLine="0"/>
        <w:rPr>
          <w:rFonts w:eastAsiaTheme="minorEastAsia"/>
          <w:lang w:eastAsia="ja-JP"/>
        </w:rPr>
      </w:pPr>
      <w:r>
        <w:t>Which case of coexistence as illustrated below and the technical conditions must be applied to each IMT block (</w:t>
      </w:r>
      <w:proofErr w:type="spellStart"/>
      <w:r>
        <w:t>e.g</w:t>
      </w:r>
      <w:proofErr w:type="spellEnd"/>
      <w:r>
        <w:t xml:space="preserve"> power limit, emission mask for spectrum block, </w:t>
      </w:r>
      <w:proofErr w:type="spellStart"/>
      <w:r>
        <w:t>pfd</w:t>
      </w:r>
      <w:proofErr w:type="spellEnd"/>
      <w:r>
        <w:t xml:space="preserve"> </w:t>
      </w:r>
      <w:proofErr w:type="gramStart"/>
      <w:r>
        <w:t>limit, …)</w:t>
      </w:r>
      <w:proofErr w:type="gramEnd"/>
      <w:r>
        <w:t xml:space="preserve"> to </w:t>
      </w:r>
      <w:r w:rsidRPr="001B08ED">
        <w:rPr>
          <w:rFonts w:eastAsia="MS Mincho"/>
          <w:bCs/>
          <w:lang w:val="en-GB"/>
        </w:rPr>
        <w:t>support technology neutrality and spectrum efficiency</w:t>
      </w:r>
      <w:r>
        <w:t xml:space="preserve">? </w:t>
      </w:r>
    </w:p>
    <w:p w14:paraId="5C06E27D" w14:textId="77777777" w:rsidR="007D307B" w:rsidRDefault="007D307B" w:rsidP="007D307B">
      <w:pPr>
        <w:jc w:val="both"/>
        <w:rPr>
          <w:b/>
          <w:lang w:eastAsia="ja-JP"/>
        </w:rPr>
      </w:pPr>
    </w:p>
    <w:p w14:paraId="0F2BACC8" w14:textId="514F07D3" w:rsidR="007D307B" w:rsidRPr="00054CC2" w:rsidRDefault="007D307B" w:rsidP="007D307B">
      <w:pPr>
        <w:jc w:val="both"/>
        <w:rPr>
          <w:b/>
        </w:rPr>
      </w:pPr>
      <w:r>
        <w:rPr>
          <w:b/>
        </w:rPr>
        <w:t>Answer</w:t>
      </w:r>
      <w:r w:rsidRPr="00054CC2">
        <w:rPr>
          <w:b/>
        </w:rPr>
        <w:t>:</w:t>
      </w:r>
      <w:r>
        <w:rPr>
          <w:b/>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153"/>
        <w:gridCol w:w="5550"/>
      </w:tblGrid>
      <w:tr w:rsidR="009E1049" w14:paraId="09C4AA15" w14:textId="77777777" w:rsidTr="003A789E">
        <w:tc>
          <w:tcPr>
            <w:tcW w:w="2179" w:type="dxa"/>
            <w:shd w:val="clear" w:color="auto" w:fill="auto"/>
            <w:vAlign w:val="center"/>
          </w:tcPr>
          <w:p w14:paraId="680EC364" w14:textId="77777777" w:rsidR="009E1049" w:rsidRPr="0016608A" w:rsidRDefault="009E1049" w:rsidP="003A789E">
            <w:pPr>
              <w:pStyle w:val="ListParagraph"/>
              <w:ind w:firstLineChars="0" w:firstLine="0"/>
              <w:jc w:val="center"/>
              <w:rPr>
                <w:rFonts w:ascii="Calibri" w:hAnsi="Calibri" w:cs="Cordia New"/>
                <w:sz w:val="22"/>
                <w:szCs w:val="28"/>
              </w:rPr>
            </w:pPr>
            <w:r w:rsidRPr="0016608A">
              <w:rPr>
                <w:rFonts w:ascii="Calibri" w:hAnsi="Calibri" w:cs="Cordia New"/>
                <w:sz w:val="22"/>
                <w:szCs w:val="28"/>
              </w:rPr>
              <w:t>Frequency band (MHz)</w:t>
            </w:r>
          </w:p>
        </w:tc>
        <w:tc>
          <w:tcPr>
            <w:tcW w:w="1153" w:type="dxa"/>
            <w:shd w:val="clear" w:color="auto" w:fill="auto"/>
          </w:tcPr>
          <w:p w14:paraId="196AD28F" w14:textId="77777777" w:rsidR="009E1049" w:rsidRPr="0016608A" w:rsidRDefault="009E1049" w:rsidP="003A789E">
            <w:pPr>
              <w:jc w:val="center"/>
              <w:rPr>
                <w:rFonts w:ascii="Calibri" w:hAnsi="Calibri" w:cs="Cordia New"/>
                <w:sz w:val="22"/>
                <w:szCs w:val="28"/>
              </w:rPr>
            </w:pPr>
            <w:r w:rsidRPr="0016608A">
              <w:rPr>
                <w:rFonts w:ascii="Calibri" w:hAnsi="Calibri" w:cs="Cordia New"/>
                <w:sz w:val="22"/>
                <w:szCs w:val="28"/>
              </w:rPr>
              <w:t>Case</w:t>
            </w:r>
          </w:p>
        </w:tc>
        <w:tc>
          <w:tcPr>
            <w:tcW w:w="5550" w:type="dxa"/>
            <w:shd w:val="clear" w:color="auto" w:fill="auto"/>
          </w:tcPr>
          <w:p w14:paraId="321C7BC3" w14:textId="77777777" w:rsidR="009E1049" w:rsidRPr="0016608A" w:rsidRDefault="009E1049" w:rsidP="003A789E">
            <w:pPr>
              <w:jc w:val="center"/>
              <w:rPr>
                <w:rFonts w:ascii="Calibri" w:hAnsi="Calibri" w:cs="Cordia New"/>
                <w:sz w:val="22"/>
                <w:szCs w:val="28"/>
              </w:rPr>
            </w:pPr>
            <w:r w:rsidRPr="0016608A">
              <w:rPr>
                <w:rFonts w:ascii="Calibri" w:hAnsi="Calibri" w:cs="Cordia New"/>
                <w:sz w:val="22"/>
                <w:szCs w:val="28"/>
              </w:rPr>
              <w:t>Technical condition</w:t>
            </w:r>
          </w:p>
        </w:tc>
      </w:tr>
      <w:tr w:rsidR="009E1049" w14:paraId="78BA6E97" w14:textId="77777777" w:rsidTr="003A789E">
        <w:tc>
          <w:tcPr>
            <w:tcW w:w="2179" w:type="dxa"/>
            <w:vMerge w:val="restart"/>
            <w:shd w:val="clear" w:color="auto" w:fill="auto"/>
            <w:vAlign w:val="center"/>
          </w:tcPr>
          <w:p w14:paraId="58BD8A9F" w14:textId="77777777" w:rsidR="009E1049" w:rsidRPr="0016608A" w:rsidRDefault="009E1049" w:rsidP="003A789E">
            <w:pPr>
              <w:rPr>
                <w:rFonts w:ascii="Calibri" w:hAnsi="Calibri" w:cs="Cordia New"/>
                <w:sz w:val="22"/>
                <w:szCs w:val="28"/>
              </w:rPr>
            </w:pPr>
            <w:r w:rsidRPr="0016608A">
              <w:rPr>
                <w:rFonts w:ascii="Calibri" w:hAnsi="Calibri" w:cs="Cordia New"/>
                <w:sz w:val="22"/>
                <w:szCs w:val="28"/>
              </w:rPr>
              <w:t>All bands</w:t>
            </w:r>
          </w:p>
        </w:tc>
        <w:tc>
          <w:tcPr>
            <w:tcW w:w="1153" w:type="dxa"/>
            <w:shd w:val="clear" w:color="auto" w:fill="auto"/>
          </w:tcPr>
          <w:p w14:paraId="7A7BC8EE" w14:textId="77777777" w:rsidR="009E1049" w:rsidRPr="0016608A" w:rsidRDefault="009E1049" w:rsidP="003A789E">
            <w:pPr>
              <w:pStyle w:val="ListParagraph"/>
              <w:ind w:firstLine="440"/>
              <w:rPr>
                <w:rFonts w:ascii="Calibri" w:hAnsi="Calibri" w:cs="Cordia New"/>
                <w:sz w:val="22"/>
                <w:szCs w:val="28"/>
              </w:rPr>
            </w:pPr>
            <w:r w:rsidRPr="0016608A">
              <w:rPr>
                <w:rFonts w:ascii="Calibri" w:hAnsi="Calibri" w:cs="Cordia New"/>
                <w:sz w:val="22"/>
                <w:szCs w:val="28"/>
              </w:rPr>
              <w:t>A</w:t>
            </w:r>
          </w:p>
        </w:tc>
        <w:tc>
          <w:tcPr>
            <w:tcW w:w="5550" w:type="dxa"/>
            <w:shd w:val="clear" w:color="auto" w:fill="auto"/>
          </w:tcPr>
          <w:p w14:paraId="79D84420" w14:textId="2CC7C807" w:rsidR="009E1049" w:rsidRPr="00E92A3C" w:rsidRDefault="00C31996" w:rsidP="00E92A3C">
            <w:pPr>
              <w:rPr>
                <w:rFonts w:ascii="Calibri" w:eastAsiaTheme="minorEastAsia" w:hAnsi="Calibri" w:cs="Cordia New"/>
                <w:sz w:val="22"/>
                <w:szCs w:val="28"/>
                <w:lang w:eastAsia="ja-JP"/>
              </w:rPr>
            </w:pPr>
            <w:r>
              <w:rPr>
                <w:rFonts w:ascii="Calibri" w:eastAsiaTheme="minorEastAsia" w:hAnsi="Calibri" w:cs="Cordia New"/>
                <w:sz w:val="22"/>
                <w:szCs w:val="28"/>
                <w:lang w:eastAsia="ja-JP"/>
              </w:rPr>
              <w:t>Application of u</w:t>
            </w:r>
            <w:r w:rsidR="000B7774">
              <w:rPr>
                <w:rFonts w:ascii="Calibri" w:hAnsi="Calibri" w:cs="Cordia New"/>
                <w:sz w:val="22"/>
                <w:szCs w:val="28"/>
              </w:rPr>
              <w:t>nwanted emission</w:t>
            </w:r>
            <w:r w:rsidR="00924D4B">
              <w:rPr>
                <w:rFonts w:ascii="Calibri" w:hAnsi="Calibri" w:cs="Cordia New"/>
                <w:sz w:val="22"/>
                <w:szCs w:val="28"/>
              </w:rPr>
              <w:t xml:space="preserve"> </w:t>
            </w:r>
            <w:r>
              <w:rPr>
                <w:rFonts w:ascii="Calibri" w:hAnsi="Calibri" w:cs="Cordia New"/>
                <w:sz w:val="22"/>
                <w:szCs w:val="28"/>
              </w:rPr>
              <w:t xml:space="preserve">regulations </w:t>
            </w:r>
            <w:r w:rsidR="000B7774">
              <w:rPr>
                <w:rFonts w:ascii="Calibri" w:hAnsi="Calibri" w:cs="Cordia New"/>
                <w:sz w:val="22"/>
                <w:szCs w:val="28"/>
              </w:rPr>
              <w:t xml:space="preserve">based on </w:t>
            </w:r>
            <w:r w:rsidR="009925C8">
              <w:rPr>
                <w:rFonts w:ascii="Calibri" w:hAnsi="Calibri" w:cs="Cordia New"/>
                <w:sz w:val="22"/>
                <w:szCs w:val="28"/>
              </w:rPr>
              <w:t xml:space="preserve">IMT standards </w:t>
            </w:r>
            <w:r w:rsidR="00D8384C">
              <w:rPr>
                <w:rFonts w:ascii="Calibri" w:hAnsi="Calibri" w:cs="Cordia New"/>
                <w:sz w:val="22"/>
                <w:szCs w:val="28"/>
              </w:rPr>
              <w:t>should be considered.</w:t>
            </w:r>
            <w:r w:rsidR="009925C8">
              <w:rPr>
                <w:rFonts w:ascii="Calibri" w:hAnsi="Calibri" w:cs="Cordia New"/>
                <w:sz w:val="22"/>
                <w:szCs w:val="28"/>
              </w:rPr>
              <w:t xml:space="preserve"> Also, guard bands are inserted as necessary.</w:t>
            </w:r>
          </w:p>
        </w:tc>
      </w:tr>
      <w:tr w:rsidR="009E1049" w14:paraId="7B9631FF" w14:textId="77777777" w:rsidTr="003A789E">
        <w:tc>
          <w:tcPr>
            <w:tcW w:w="2179" w:type="dxa"/>
            <w:vMerge/>
            <w:shd w:val="clear" w:color="auto" w:fill="auto"/>
            <w:vAlign w:val="center"/>
          </w:tcPr>
          <w:p w14:paraId="23319782" w14:textId="29E5F18F" w:rsidR="009E1049" w:rsidRPr="0016608A" w:rsidRDefault="009E1049" w:rsidP="003A789E">
            <w:pPr>
              <w:pStyle w:val="ListParagraph"/>
              <w:ind w:firstLine="440"/>
              <w:rPr>
                <w:rFonts w:ascii="Calibri" w:hAnsi="Calibri" w:cs="Cordia New"/>
                <w:sz w:val="22"/>
                <w:szCs w:val="28"/>
                <w:highlight w:val="yellow"/>
                <w:lang w:eastAsia="ja-JP"/>
              </w:rPr>
            </w:pPr>
          </w:p>
        </w:tc>
        <w:tc>
          <w:tcPr>
            <w:tcW w:w="1153" w:type="dxa"/>
            <w:shd w:val="clear" w:color="auto" w:fill="auto"/>
          </w:tcPr>
          <w:p w14:paraId="408E2B6C" w14:textId="77777777" w:rsidR="009E1049" w:rsidRPr="0016608A" w:rsidRDefault="009E1049" w:rsidP="003A789E">
            <w:pPr>
              <w:pStyle w:val="ListParagraph"/>
              <w:ind w:firstLine="440"/>
              <w:rPr>
                <w:rFonts w:ascii="Calibri" w:hAnsi="Calibri" w:cs="Cordia New"/>
                <w:sz w:val="22"/>
                <w:szCs w:val="28"/>
              </w:rPr>
            </w:pPr>
            <w:r w:rsidRPr="0016608A">
              <w:rPr>
                <w:rFonts w:ascii="Calibri" w:hAnsi="Calibri" w:cs="Cordia New"/>
                <w:sz w:val="22"/>
                <w:szCs w:val="28"/>
              </w:rPr>
              <w:t>B</w:t>
            </w:r>
          </w:p>
        </w:tc>
        <w:tc>
          <w:tcPr>
            <w:tcW w:w="5550" w:type="dxa"/>
            <w:shd w:val="clear" w:color="auto" w:fill="auto"/>
          </w:tcPr>
          <w:p w14:paraId="292495DE" w14:textId="17D71A99" w:rsidR="009E1049" w:rsidRPr="009925C8" w:rsidRDefault="00211D3C" w:rsidP="00E92A3C">
            <w:pPr>
              <w:rPr>
                <w:rFonts w:ascii="Calibri" w:hAnsi="Calibri" w:cs="Cordia New"/>
                <w:sz w:val="18"/>
                <w:szCs w:val="18"/>
                <w:lang w:eastAsia="ja-JP"/>
              </w:rPr>
            </w:pPr>
            <w:r>
              <w:rPr>
                <w:rFonts w:ascii="Calibri" w:eastAsiaTheme="minorEastAsia" w:hAnsi="Calibri" w:cs="Cordia New"/>
                <w:sz w:val="22"/>
                <w:szCs w:val="28"/>
                <w:lang w:eastAsia="ja-JP"/>
              </w:rPr>
              <w:t>P</w:t>
            </w:r>
            <w:r w:rsidR="00CA4271">
              <w:rPr>
                <w:rFonts w:ascii="Calibri" w:eastAsiaTheme="minorEastAsia" w:hAnsi="Calibri" w:cs="Cordia New" w:hint="eastAsia"/>
                <w:sz w:val="22"/>
                <w:szCs w:val="28"/>
                <w:lang w:eastAsia="ja-JP"/>
              </w:rPr>
              <w:t xml:space="preserve">olicies </w:t>
            </w:r>
            <w:r w:rsidR="00384580" w:rsidRPr="00384580">
              <w:rPr>
                <w:rFonts w:ascii="Calibri" w:eastAsiaTheme="minorEastAsia" w:hAnsi="Calibri" w:cs="Cordia New"/>
                <w:sz w:val="22"/>
                <w:szCs w:val="28"/>
                <w:lang w:eastAsia="ja-JP"/>
              </w:rPr>
              <w:t>var</w:t>
            </w:r>
            <w:r w:rsidR="00384580">
              <w:rPr>
                <w:rFonts w:ascii="Calibri" w:eastAsiaTheme="minorEastAsia" w:hAnsi="Calibri" w:cs="Cordia New"/>
                <w:sz w:val="22"/>
                <w:szCs w:val="28"/>
                <w:lang w:eastAsia="ja-JP"/>
              </w:rPr>
              <w:t>y</w:t>
            </w:r>
            <w:r w:rsidR="00384580" w:rsidRPr="00384580">
              <w:rPr>
                <w:rFonts w:ascii="Calibri" w:eastAsiaTheme="minorEastAsia" w:hAnsi="Calibri" w:cs="Cordia New"/>
                <w:sz w:val="22"/>
                <w:szCs w:val="28"/>
                <w:lang w:eastAsia="ja-JP"/>
              </w:rPr>
              <w:t xml:space="preserve"> in</w:t>
            </w:r>
            <w:r w:rsidR="009925C8">
              <w:rPr>
                <w:rFonts w:ascii="Calibri" w:eastAsiaTheme="minorEastAsia" w:hAnsi="Calibri" w:cs="Cordia New" w:hint="eastAsia"/>
                <w:sz w:val="22"/>
                <w:szCs w:val="28"/>
                <w:lang w:eastAsia="ja-JP"/>
              </w:rPr>
              <w:t xml:space="preserve"> </w:t>
            </w:r>
            <w:r w:rsidR="005C184A">
              <w:rPr>
                <w:rFonts w:ascii="Calibri" w:eastAsiaTheme="minorEastAsia" w:hAnsi="Calibri" w:cs="Cordia New"/>
                <w:sz w:val="22"/>
                <w:szCs w:val="28"/>
                <w:lang w:eastAsia="ja-JP"/>
              </w:rPr>
              <w:t>non-IMT technolog</w:t>
            </w:r>
            <w:r w:rsidR="00384580">
              <w:rPr>
                <w:rFonts w:ascii="Calibri" w:eastAsiaTheme="minorEastAsia" w:hAnsi="Calibri" w:cs="Cordia New"/>
                <w:sz w:val="22"/>
                <w:szCs w:val="28"/>
                <w:lang w:eastAsia="ja-JP"/>
              </w:rPr>
              <w:t>ies</w:t>
            </w:r>
            <w:r w:rsidR="00DC16EE">
              <w:rPr>
                <w:rFonts w:ascii="Calibri" w:eastAsiaTheme="minorEastAsia" w:hAnsi="Calibri" w:cs="Cordia New"/>
                <w:sz w:val="22"/>
                <w:szCs w:val="28"/>
                <w:lang w:eastAsia="ja-JP"/>
              </w:rPr>
              <w:t xml:space="preserve"> to be protected</w:t>
            </w:r>
            <w:r>
              <w:rPr>
                <w:rFonts w:ascii="Calibri" w:eastAsiaTheme="minorEastAsia" w:hAnsi="Calibri" w:cs="Cordia New"/>
                <w:sz w:val="22"/>
                <w:szCs w:val="28"/>
                <w:lang w:eastAsia="ja-JP"/>
              </w:rPr>
              <w:t>.</w:t>
            </w:r>
            <w:r w:rsidR="00BA1B07">
              <w:rPr>
                <w:rFonts w:ascii="Calibri" w:eastAsiaTheme="minorEastAsia" w:hAnsi="Calibri" w:cs="Cordia New"/>
                <w:sz w:val="22"/>
                <w:szCs w:val="28"/>
                <w:lang w:eastAsia="ja-JP"/>
              </w:rPr>
              <w:t xml:space="preserve"> </w:t>
            </w:r>
            <w:r>
              <w:rPr>
                <w:rFonts w:ascii="Calibri" w:eastAsiaTheme="minorEastAsia" w:hAnsi="Calibri" w:cs="Cordia New"/>
                <w:sz w:val="22"/>
                <w:szCs w:val="28"/>
                <w:lang w:eastAsia="ja-JP"/>
              </w:rPr>
              <w:t>G</w:t>
            </w:r>
            <w:r w:rsidR="00CA4271">
              <w:rPr>
                <w:rFonts w:ascii="Calibri" w:eastAsiaTheme="minorEastAsia" w:hAnsi="Calibri" w:cs="Cordia New"/>
                <w:sz w:val="22"/>
                <w:szCs w:val="28"/>
                <w:lang w:eastAsia="ja-JP"/>
              </w:rPr>
              <w:t xml:space="preserve">enerally, </w:t>
            </w:r>
            <w:r w:rsidR="00BA1B07">
              <w:rPr>
                <w:rFonts w:ascii="Calibri" w:eastAsiaTheme="minorEastAsia" w:hAnsi="Calibri" w:cs="Cordia New"/>
                <w:sz w:val="22"/>
                <w:szCs w:val="28"/>
                <w:lang w:eastAsia="ja-JP"/>
              </w:rPr>
              <w:t xml:space="preserve">considering </w:t>
            </w:r>
            <w:r w:rsidR="00BA1B07" w:rsidRPr="00BA1B07">
              <w:rPr>
                <w:rFonts w:ascii="Calibri" w:hAnsi="Calibri" w:cs="Cordia New"/>
                <w:sz w:val="22"/>
                <w:szCs w:val="28"/>
              </w:rPr>
              <w:t>unwanted emission characteristics</w:t>
            </w:r>
            <w:r w:rsidR="00BA1B07">
              <w:rPr>
                <w:rFonts w:ascii="Calibri" w:hAnsi="Calibri" w:cs="Cordia New"/>
                <w:sz w:val="22"/>
                <w:szCs w:val="28"/>
              </w:rPr>
              <w:t xml:space="preserve"> based on IMT standards, </w:t>
            </w:r>
            <w:r>
              <w:rPr>
                <w:rFonts w:ascii="Calibri" w:hAnsi="Calibri" w:cs="Cordia New"/>
                <w:sz w:val="22"/>
                <w:szCs w:val="28"/>
              </w:rPr>
              <w:t>we should take</w:t>
            </w:r>
            <w:r w:rsidR="00E92A3C">
              <w:rPr>
                <w:rFonts w:ascii="Calibri" w:hAnsi="Calibri" w:cs="Cordia New"/>
                <w:sz w:val="22"/>
                <w:szCs w:val="28"/>
              </w:rPr>
              <w:t xml:space="preserve"> the</w:t>
            </w:r>
            <w:r>
              <w:rPr>
                <w:rFonts w:ascii="Calibri" w:hAnsi="Calibri" w:cs="Cordia New"/>
                <w:sz w:val="22"/>
                <w:szCs w:val="28"/>
              </w:rPr>
              <w:t xml:space="preserve"> </w:t>
            </w:r>
            <w:r w:rsidR="00CA4271">
              <w:rPr>
                <w:rFonts w:ascii="Calibri" w:hAnsi="Calibri" w:cs="Cordia New"/>
                <w:sz w:val="22"/>
                <w:szCs w:val="28"/>
              </w:rPr>
              <w:t xml:space="preserve">operating </w:t>
            </w:r>
            <w:r w:rsidR="00E47A09">
              <w:rPr>
                <w:rFonts w:ascii="Calibri" w:hAnsi="Calibri" w:cs="Cordia New"/>
                <w:sz w:val="22"/>
                <w:szCs w:val="28"/>
              </w:rPr>
              <w:t xml:space="preserve">and adjusting </w:t>
            </w:r>
            <w:r w:rsidR="00CA4271">
              <w:rPr>
                <w:rFonts w:ascii="Calibri" w:hAnsi="Calibri" w:cs="Cordia New"/>
                <w:sz w:val="22"/>
                <w:szCs w:val="28"/>
              </w:rPr>
              <w:t xml:space="preserve">approach </w:t>
            </w:r>
            <w:r w:rsidR="00BA1B07">
              <w:rPr>
                <w:rFonts w:ascii="Calibri" w:hAnsi="Calibri" w:cs="Cordia New"/>
                <w:sz w:val="22"/>
                <w:szCs w:val="28"/>
              </w:rPr>
              <w:t xml:space="preserve">such as inserting </w:t>
            </w:r>
            <w:r w:rsidR="00CF03E1">
              <w:rPr>
                <w:rFonts w:ascii="Calibri" w:hAnsi="Calibri" w:cs="Cordia New"/>
                <w:sz w:val="22"/>
                <w:szCs w:val="28"/>
              </w:rPr>
              <w:t xml:space="preserve">necessary </w:t>
            </w:r>
            <w:r w:rsidR="00BA1B07">
              <w:rPr>
                <w:rFonts w:ascii="Calibri" w:hAnsi="Calibri" w:cs="Cordia New"/>
                <w:sz w:val="22"/>
                <w:szCs w:val="28"/>
              </w:rPr>
              <w:t xml:space="preserve">guard bands, </w:t>
            </w:r>
            <w:r w:rsidR="005A4A9F">
              <w:rPr>
                <w:rFonts w:ascii="Calibri" w:hAnsi="Calibri" w:cs="Cordia New"/>
                <w:sz w:val="22"/>
                <w:szCs w:val="28"/>
              </w:rPr>
              <w:t xml:space="preserve">taking </w:t>
            </w:r>
            <w:r w:rsidR="00CA4271">
              <w:rPr>
                <w:rFonts w:ascii="Calibri" w:hAnsi="Calibri" w:cs="Cordia New"/>
                <w:sz w:val="22"/>
                <w:szCs w:val="28"/>
              </w:rPr>
              <w:t>separate distance, and limiting the number of establishments of radio stations</w:t>
            </w:r>
            <w:r w:rsidR="00BA1B07">
              <w:rPr>
                <w:rFonts w:ascii="Calibri" w:hAnsi="Calibri" w:cs="Cordia New"/>
                <w:sz w:val="22"/>
                <w:szCs w:val="28"/>
              </w:rPr>
              <w:t>.</w:t>
            </w:r>
            <w:r w:rsidR="00E92A3C" w:rsidRPr="009925C8">
              <w:rPr>
                <w:rFonts w:ascii="Calibri" w:hAnsi="Calibri" w:cs="Cordia New"/>
                <w:sz w:val="18"/>
                <w:szCs w:val="18"/>
                <w:lang w:eastAsia="ja-JP"/>
              </w:rPr>
              <w:t xml:space="preserve"> </w:t>
            </w:r>
          </w:p>
        </w:tc>
      </w:tr>
      <w:tr w:rsidR="009E1049" w14:paraId="131ED41D" w14:textId="77777777" w:rsidTr="003A789E">
        <w:tc>
          <w:tcPr>
            <w:tcW w:w="2179" w:type="dxa"/>
            <w:vMerge/>
            <w:shd w:val="clear" w:color="auto" w:fill="auto"/>
            <w:vAlign w:val="center"/>
          </w:tcPr>
          <w:p w14:paraId="4C09075C" w14:textId="44C7E567" w:rsidR="009E1049" w:rsidRPr="0016608A" w:rsidRDefault="009E1049" w:rsidP="003A789E">
            <w:pPr>
              <w:pStyle w:val="ListParagraph"/>
              <w:ind w:firstLine="440"/>
              <w:rPr>
                <w:rFonts w:ascii="Calibri" w:hAnsi="Calibri" w:cs="Cordia New"/>
                <w:sz w:val="22"/>
                <w:szCs w:val="28"/>
                <w:highlight w:val="yellow"/>
                <w:lang w:eastAsia="ja-JP"/>
              </w:rPr>
            </w:pPr>
          </w:p>
        </w:tc>
        <w:tc>
          <w:tcPr>
            <w:tcW w:w="1153" w:type="dxa"/>
            <w:shd w:val="clear" w:color="auto" w:fill="auto"/>
          </w:tcPr>
          <w:p w14:paraId="116C3ADA" w14:textId="77777777" w:rsidR="009E1049" w:rsidRPr="0016608A" w:rsidRDefault="009E1049" w:rsidP="003A789E">
            <w:pPr>
              <w:pStyle w:val="ListParagraph"/>
              <w:ind w:firstLine="440"/>
              <w:rPr>
                <w:rFonts w:ascii="Calibri" w:hAnsi="Calibri" w:cs="Cordia New"/>
                <w:sz w:val="22"/>
                <w:szCs w:val="28"/>
              </w:rPr>
            </w:pPr>
            <w:r w:rsidRPr="0016608A">
              <w:rPr>
                <w:rFonts w:ascii="Calibri" w:hAnsi="Calibri" w:cs="Cordia New"/>
                <w:sz w:val="22"/>
                <w:szCs w:val="28"/>
              </w:rPr>
              <w:t>C</w:t>
            </w:r>
          </w:p>
        </w:tc>
        <w:tc>
          <w:tcPr>
            <w:tcW w:w="5550" w:type="dxa"/>
            <w:shd w:val="clear" w:color="auto" w:fill="auto"/>
          </w:tcPr>
          <w:p w14:paraId="001A7C4A" w14:textId="75231581" w:rsidR="009E1049" w:rsidRPr="0087444C" w:rsidRDefault="00211D3C" w:rsidP="00E92A3C">
            <w:pPr>
              <w:rPr>
                <w:rFonts w:ascii="MS Mincho" w:eastAsia="MS Mincho" w:hAnsi="MS Mincho" w:cs="Cordia New"/>
                <w:sz w:val="18"/>
                <w:szCs w:val="18"/>
                <w:lang w:eastAsia="ja-JP"/>
              </w:rPr>
            </w:pPr>
            <w:r>
              <w:rPr>
                <w:rFonts w:ascii="Calibri" w:eastAsiaTheme="minorEastAsia" w:hAnsi="Calibri" w:cs="Cordia New"/>
                <w:sz w:val="22"/>
                <w:szCs w:val="28"/>
                <w:lang w:eastAsia="ja-JP"/>
              </w:rPr>
              <w:t>P</w:t>
            </w:r>
            <w:r>
              <w:rPr>
                <w:rFonts w:ascii="Calibri" w:eastAsiaTheme="minorEastAsia" w:hAnsi="Calibri" w:cs="Cordia New" w:hint="eastAsia"/>
                <w:sz w:val="22"/>
                <w:szCs w:val="28"/>
                <w:lang w:eastAsia="ja-JP"/>
              </w:rPr>
              <w:t xml:space="preserve">olicies </w:t>
            </w:r>
            <w:r w:rsidRPr="00384580">
              <w:rPr>
                <w:rFonts w:ascii="Calibri" w:eastAsiaTheme="minorEastAsia" w:hAnsi="Calibri" w:cs="Cordia New"/>
                <w:sz w:val="22"/>
                <w:szCs w:val="28"/>
                <w:lang w:eastAsia="ja-JP"/>
              </w:rPr>
              <w:t>var</w:t>
            </w:r>
            <w:r>
              <w:rPr>
                <w:rFonts w:ascii="Calibri" w:eastAsiaTheme="minorEastAsia" w:hAnsi="Calibri" w:cs="Cordia New"/>
                <w:sz w:val="22"/>
                <w:szCs w:val="28"/>
                <w:lang w:eastAsia="ja-JP"/>
              </w:rPr>
              <w:t>y</w:t>
            </w:r>
            <w:r w:rsidRPr="00384580">
              <w:rPr>
                <w:rFonts w:ascii="Calibri" w:eastAsiaTheme="minorEastAsia" w:hAnsi="Calibri" w:cs="Cordia New"/>
                <w:sz w:val="22"/>
                <w:szCs w:val="28"/>
                <w:lang w:eastAsia="ja-JP"/>
              </w:rPr>
              <w:t xml:space="preserve"> in</w:t>
            </w:r>
            <w:r>
              <w:rPr>
                <w:rFonts w:ascii="Calibri" w:eastAsiaTheme="minorEastAsia" w:hAnsi="Calibri" w:cs="Cordia New" w:hint="eastAsia"/>
                <w:sz w:val="22"/>
                <w:szCs w:val="28"/>
                <w:lang w:eastAsia="ja-JP"/>
              </w:rPr>
              <w:t xml:space="preserve"> </w:t>
            </w:r>
            <w:r>
              <w:rPr>
                <w:rFonts w:ascii="Calibri" w:eastAsiaTheme="minorEastAsia" w:hAnsi="Calibri" w:cs="Cordia New"/>
                <w:sz w:val="22"/>
                <w:szCs w:val="28"/>
                <w:lang w:eastAsia="ja-JP"/>
              </w:rPr>
              <w:t>non-IMT technologies</w:t>
            </w:r>
            <w:r w:rsidR="005D5E76">
              <w:rPr>
                <w:rFonts w:ascii="Calibri" w:eastAsiaTheme="minorEastAsia" w:hAnsi="Calibri" w:cs="Cordia New" w:hint="eastAsia"/>
                <w:sz w:val="22"/>
                <w:szCs w:val="28"/>
                <w:lang w:eastAsia="ja-JP"/>
              </w:rPr>
              <w:t xml:space="preserve"> to be protected</w:t>
            </w:r>
            <w:r>
              <w:rPr>
                <w:rFonts w:ascii="Calibri" w:eastAsiaTheme="minorEastAsia" w:hAnsi="Calibri" w:cs="Cordia New"/>
                <w:sz w:val="22"/>
                <w:szCs w:val="28"/>
                <w:lang w:eastAsia="ja-JP"/>
              </w:rPr>
              <w:t xml:space="preserve">. Generally, considering </w:t>
            </w:r>
            <w:r w:rsidRPr="00BA1B07">
              <w:rPr>
                <w:rFonts w:ascii="Calibri" w:hAnsi="Calibri" w:cs="Cordia New"/>
                <w:sz w:val="22"/>
                <w:szCs w:val="28"/>
              </w:rPr>
              <w:t>unwanted emission characteristics</w:t>
            </w:r>
            <w:r>
              <w:rPr>
                <w:rFonts w:ascii="Calibri" w:hAnsi="Calibri" w:cs="Cordia New"/>
                <w:sz w:val="22"/>
                <w:szCs w:val="28"/>
              </w:rPr>
              <w:t xml:space="preserve"> based on IMT standards, we should take </w:t>
            </w:r>
            <w:r w:rsidR="00E92A3C">
              <w:rPr>
                <w:rFonts w:ascii="Calibri" w:hAnsi="Calibri" w:cs="Cordia New"/>
                <w:sz w:val="22"/>
                <w:szCs w:val="28"/>
              </w:rPr>
              <w:t xml:space="preserve">the </w:t>
            </w:r>
            <w:r>
              <w:rPr>
                <w:rFonts w:ascii="Calibri" w:hAnsi="Calibri" w:cs="Cordia New"/>
                <w:sz w:val="22"/>
                <w:szCs w:val="28"/>
              </w:rPr>
              <w:t>operating and adjusting approach such as inserting necessary guard bands, taking separate distance, and limiting the number of establishments of radio stations.</w:t>
            </w:r>
            <w:r w:rsidR="00E92A3C" w:rsidRPr="0087444C">
              <w:rPr>
                <w:rFonts w:ascii="MS Mincho" w:eastAsia="MS Mincho" w:hAnsi="MS Mincho" w:cs="Cordia New"/>
                <w:sz w:val="18"/>
                <w:szCs w:val="18"/>
                <w:lang w:eastAsia="ja-JP"/>
              </w:rPr>
              <w:t xml:space="preserve"> </w:t>
            </w:r>
          </w:p>
        </w:tc>
      </w:tr>
      <w:tr w:rsidR="009E1049" w14:paraId="10A59F51" w14:textId="77777777" w:rsidTr="003A789E">
        <w:tc>
          <w:tcPr>
            <w:tcW w:w="2179" w:type="dxa"/>
            <w:vMerge/>
            <w:shd w:val="clear" w:color="auto" w:fill="auto"/>
            <w:vAlign w:val="center"/>
          </w:tcPr>
          <w:p w14:paraId="20BC1CFA" w14:textId="77777777" w:rsidR="009E1049" w:rsidRPr="0016608A" w:rsidRDefault="009E1049" w:rsidP="003A789E">
            <w:pPr>
              <w:pStyle w:val="ListParagraph"/>
              <w:ind w:firstLine="440"/>
              <w:rPr>
                <w:rFonts w:ascii="Calibri" w:hAnsi="Calibri" w:cs="Cordia New"/>
                <w:sz w:val="22"/>
                <w:szCs w:val="28"/>
                <w:highlight w:val="yellow"/>
                <w:lang w:eastAsia="ja-JP"/>
              </w:rPr>
            </w:pPr>
          </w:p>
        </w:tc>
        <w:tc>
          <w:tcPr>
            <w:tcW w:w="1153" w:type="dxa"/>
            <w:shd w:val="clear" w:color="auto" w:fill="auto"/>
          </w:tcPr>
          <w:p w14:paraId="6BB06CC1" w14:textId="258A15BE" w:rsidR="000F227F" w:rsidRPr="0016608A" w:rsidRDefault="000F227F" w:rsidP="000F227F">
            <w:pPr>
              <w:pStyle w:val="ListParagraph"/>
              <w:ind w:firstLine="440"/>
              <w:rPr>
                <w:rFonts w:ascii="Calibri" w:hAnsi="Calibri" w:cs="Cordia New"/>
                <w:sz w:val="22"/>
                <w:szCs w:val="28"/>
              </w:rPr>
            </w:pPr>
            <w:r>
              <w:rPr>
                <w:rFonts w:ascii="Calibri" w:hAnsi="Calibri" w:cs="Cordia New"/>
                <w:sz w:val="22"/>
                <w:szCs w:val="28"/>
              </w:rPr>
              <w:t>D</w:t>
            </w:r>
            <w:r>
              <w:rPr>
                <w:rFonts w:ascii="Calibri" w:hAnsi="Calibri" w:cs="Cordia New"/>
                <w:sz w:val="22"/>
                <w:szCs w:val="28"/>
              </w:rPr>
              <w:br/>
            </w:r>
            <w:r w:rsidRPr="000F227F">
              <w:rPr>
                <w:rFonts w:ascii="Calibri" w:hAnsi="Calibri" w:cs="Cordia New"/>
                <w:sz w:val="16"/>
                <w:szCs w:val="16"/>
              </w:rPr>
              <w:t>(as shown in the following figure)</w:t>
            </w:r>
          </w:p>
        </w:tc>
        <w:tc>
          <w:tcPr>
            <w:tcW w:w="5550" w:type="dxa"/>
            <w:shd w:val="clear" w:color="auto" w:fill="auto"/>
          </w:tcPr>
          <w:p w14:paraId="6A491488" w14:textId="219A5258" w:rsidR="009E1049" w:rsidRPr="0016608A" w:rsidRDefault="00211D3C" w:rsidP="00E92A3C">
            <w:pPr>
              <w:rPr>
                <w:rFonts w:ascii="Calibri" w:hAnsi="Calibri" w:cs="Cordia New"/>
                <w:sz w:val="22"/>
                <w:szCs w:val="28"/>
                <w:lang w:eastAsia="ja-JP"/>
              </w:rPr>
            </w:pPr>
            <w:r>
              <w:rPr>
                <w:rFonts w:ascii="Calibri" w:eastAsiaTheme="minorEastAsia" w:hAnsi="Calibri" w:cs="Cordia New"/>
                <w:sz w:val="22"/>
                <w:szCs w:val="28"/>
                <w:lang w:eastAsia="ja-JP"/>
              </w:rPr>
              <w:t>P</w:t>
            </w:r>
            <w:r w:rsidR="00465078">
              <w:rPr>
                <w:rFonts w:ascii="Calibri" w:eastAsiaTheme="minorEastAsia" w:hAnsi="Calibri" w:cs="Cordia New" w:hint="eastAsia"/>
                <w:sz w:val="22"/>
                <w:szCs w:val="28"/>
                <w:lang w:eastAsia="ja-JP"/>
              </w:rPr>
              <w:t xml:space="preserve">olicies </w:t>
            </w:r>
            <w:r w:rsidRPr="00384580">
              <w:rPr>
                <w:rFonts w:ascii="Calibri" w:eastAsiaTheme="minorEastAsia" w:hAnsi="Calibri" w:cs="Cordia New"/>
                <w:sz w:val="22"/>
                <w:szCs w:val="28"/>
                <w:lang w:eastAsia="ja-JP"/>
              </w:rPr>
              <w:t>var</w:t>
            </w:r>
            <w:r>
              <w:rPr>
                <w:rFonts w:ascii="Calibri" w:eastAsiaTheme="minorEastAsia" w:hAnsi="Calibri" w:cs="Cordia New"/>
                <w:sz w:val="22"/>
                <w:szCs w:val="28"/>
                <w:lang w:eastAsia="ja-JP"/>
              </w:rPr>
              <w:t>y</w:t>
            </w:r>
            <w:r w:rsidRPr="00384580">
              <w:rPr>
                <w:rFonts w:ascii="Calibri" w:eastAsiaTheme="minorEastAsia" w:hAnsi="Calibri" w:cs="Cordia New"/>
                <w:sz w:val="22"/>
                <w:szCs w:val="28"/>
                <w:lang w:eastAsia="ja-JP"/>
              </w:rPr>
              <w:t xml:space="preserve"> in</w:t>
            </w:r>
            <w:r>
              <w:rPr>
                <w:rFonts w:ascii="Calibri" w:eastAsiaTheme="minorEastAsia" w:hAnsi="Calibri" w:cs="Cordia New" w:hint="eastAsia"/>
                <w:sz w:val="22"/>
                <w:szCs w:val="28"/>
                <w:lang w:eastAsia="ja-JP"/>
              </w:rPr>
              <w:t xml:space="preserve"> </w:t>
            </w:r>
            <w:r w:rsidR="00465078">
              <w:rPr>
                <w:rFonts w:ascii="Calibri" w:eastAsiaTheme="minorEastAsia" w:hAnsi="Calibri" w:cs="Cordia New"/>
                <w:sz w:val="22"/>
                <w:szCs w:val="28"/>
                <w:lang w:eastAsia="ja-JP"/>
              </w:rPr>
              <w:t xml:space="preserve">IMT </w:t>
            </w:r>
            <w:r>
              <w:rPr>
                <w:rFonts w:ascii="Calibri" w:eastAsiaTheme="minorEastAsia" w:hAnsi="Calibri" w:cs="Cordia New"/>
                <w:sz w:val="22"/>
                <w:szCs w:val="28"/>
                <w:lang w:eastAsia="ja-JP"/>
              </w:rPr>
              <w:t>technologies. W</w:t>
            </w:r>
            <w:r w:rsidRPr="00211D3C">
              <w:rPr>
                <w:rFonts w:ascii="Calibri" w:eastAsiaTheme="minorEastAsia" w:hAnsi="Calibri" w:cs="Cordia New"/>
                <w:sz w:val="22"/>
                <w:szCs w:val="28"/>
                <w:lang w:eastAsia="ja-JP"/>
              </w:rPr>
              <w:t>e should take</w:t>
            </w:r>
            <w:r w:rsidR="00E92A3C">
              <w:rPr>
                <w:rFonts w:ascii="Calibri" w:eastAsiaTheme="minorEastAsia" w:hAnsi="Calibri" w:cs="Cordia New"/>
                <w:sz w:val="22"/>
                <w:szCs w:val="28"/>
                <w:lang w:eastAsia="ja-JP"/>
              </w:rPr>
              <w:t xml:space="preserve"> the</w:t>
            </w:r>
            <w:r w:rsidRPr="00211D3C">
              <w:rPr>
                <w:rFonts w:ascii="Calibri" w:eastAsiaTheme="minorEastAsia" w:hAnsi="Calibri" w:cs="Cordia New"/>
                <w:sz w:val="22"/>
                <w:szCs w:val="28"/>
                <w:lang w:eastAsia="ja-JP"/>
              </w:rPr>
              <w:t xml:space="preserve"> </w:t>
            </w:r>
            <w:r w:rsidR="00465078">
              <w:rPr>
                <w:rFonts w:ascii="Calibri" w:hAnsi="Calibri" w:cs="Cordia New"/>
                <w:sz w:val="22"/>
                <w:szCs w:val="28"/>
              </w:rPr>
              <w:t xml:space="preserve">operating and adjusting approach </w:t>
            </w:r>
            <w:r w:rsidR="009F4E1B">
              <w:rPr>
                <w:rFonts w:ascii="Calibri" w:hAnsi="Calibri" w:cs="Cordia New"/>
                <w:sz w:val="22"/>
                <w:szCs w:val="28"/>
              </w:rPr>
              <w:t xml:space="preserve">as necessary, </w:t>
            </w:r>
            <w:r w:rsidR="00465078">
              <w:rPr>
                <w:rFonts w:ascii="Calibri" w:hAnsi="Calibri" w:cs="Cordia New"/>
                <w:sz w:val="22"/>
                <w:szCs w:val="28"/>
              </w:rPr>
              <w:t xml:space="preserve">such as taking </w:t>
            </w:r>
            <w:r w:rsidR="00774A02">
              <w:rPr>
                <w:rFonts w:ascii="Calibri" w:hAnsi="Calibri" w:cs="Cordia New"/>
                <w:sz w:val="22"/>
                <w:szCs w:val="28"/>
              </w:rPr>
              <w:t>separate distance</w:t>
            </w:r>
            <w:r w:rsidR="00465078">
              <w:rPr>
                <w:rFonts w:ascii="Calibri" w:hAnsi="Calibri" w:cs="Cordia New"/>
                <w:sz w:val="22"/>
                <w:szCs w:val="28"/>
              </w:rPr>
              <w:t xml:space="preserve"> and limiting the number of establishments of radio stations.</w:t>
            </w:r>
            <w:r w:rsidR="00E92A3C" w:rsidRPr="0016608A">
              <w:rPr>
                <w:rFonts w:ascii="Calibri" w:hAnsi="Calibri" w:cs="Cordia New"/>
                <w:sz w:val="22"/>
                <w:szCs w:val="28"/>
                <w:lang w:eastAsia="ja-JP"/>
              </w:rPr>
              <w:t xml:space="preserve"> </w:t>
            </w:r>
          </w:p>
        </w:tc>
      </w:tr>
      <w:tr w:rsidR="009E1049" w14:paraId="51EB9C10" w14:textId="77777777" w:rsidTr="003A789E">
        <w:tc>
          <w:tcPr>
            <w:tcW w:w="2179" w:type="dxa"/>
            <w:vMerge/>
            <w:shd w:val="clear" w:color="auto" w:fill="auto"/>
            <w:vAlign w:val="center"/>
          </w:tcPr>
          <w:p w14:paraId="3CDDAE35" w14:textId="77777777" w:rsidR="009E1049" w:rsidRPr="0016608A" w:rsidRDefault="009E1049" w:rsidP="003A789E">
            <w:pPr>
              <w:pStyle w:val="ListParagraph"/>
              <w:ind w:firstLine="440"/>
              <w:rPr>
                <w:rFonts w:ascii="Calibri" w:hAnsi="Calibri" w:cs="Cordia New"/>
                <w:sz w:val="22"/>
                <w:szCs w:val="28"/>
                <w:highlight w:val="yellow"/>
                <w:lang w:eastAsia="ja-JP"/>
              </w:rPr>
            </w:pPr>
          </w:p>
        </w:tc>
        <w:tc>
          <w:tcPr>
            <w:tcW w:w="1153" w:type="dxa"/>
            <w:shd w:val="clear" w:color="auto" w:fill="auto"/>
          </w:tcPr>
          <w:p w14:paraId="1F71018B" w14:textId="3046F921" w:rsidR="000F227F" w:rsidRPr="000F227F" w:rsidRDefault="009E1049" w:rsidP="000F227F">
            <w:pPr>
              <w:pStyle w:val="ListParagraph"/>
              <w:ind w:firstLine="440"/>
              <w:rPr>
                <w:rFonts w:ascii="Calibri" w:hAnsi="Calibri" w:cs="Cordia New"/>
                <w:sz w:val="22"/>
                <w:szCs w:val="28"/>
              </w:rPr>
            </w:pPr>
            <w:r w:rsidRPr="0016608A">
              <w:rPr>
                <w:rFonts w:ascii="Calibri" w:hAnsi="Calibri" w:cs="Cordia New"/>
                <w:sz w:val="22"/>
                <w:szCs w:val="28"/>
              </w:rPr>
              <w:t>E</w:t>
            </w:r>
            <w:r w:rsidR="000F227F">
              <w:rPr>
                <w:rFonts w:ascii="Calibri" w:hAnsi="Calibri" w:cs="Cordia New"/>
                <w:sz w:val="22"/>
                <w:szCs w:val="28"/>
              </w:rPr>
              <w:br/>
            </w:r>
            <w:r w:rsidR="000F227F" w:rsidRPr="000F227F">
              <w:rPr>
                <w:rFonts w:ascii="Calibri" w:hAnsi="Calibri" w:cs="Cordia New"/>
                <w:sz w:val="16"/>
                <w:szCs w:val="16"/>
              </w:rPr>
              <w:t>(as shown in the following figure)</w:t>
            </w:r>
          </w:p>
        </w:tc>
        <w:tc>
          <w:tcPr>
            <w:tcW w:w="5550" w:type="dxa"/>
            <w:shd w:val="clear" w:color="auto" w:fill="auto"/>
          </w:tcPr>
          <w:p w14:paraId="4D55069D" w14:textId="38E15AA6" w:rsidR="009E1049" w:rsidRPr="00774A02" w:rsidRDefault="009F4E1B" w:rsidP="00E92A3C">
            <w:pPr>
              <w:rPr>
                <w:rFonts w:ascii="Calibri" w:hAnsi="Calibri" w:cs="Cordia New"/>
                <w:sz w:val="18"/>
                <w:szCs w:val="18"/>
                <w:lang w:eastAsia="ja-JP"/>
              </w:rPr>
            </w:pPr>
            <w:r>
              <w:rPr>
                <w:rFonts w:ascii="Calibri" w:eastAsiaTheme="minorEastAsia" w:hAnsi="Calibri" w:cs="Cordia New"/>
                <w:sz w:val="22"/>
                <w:szCs w:val="28"/>
                <w:lang w:eastAsia="ja-JP"/>
              </w:rPr>
              <w:t>P</w:t>
            </w:r>
            <w:r w:rsidR="00774A02">
              <w:rPr>
                <w:rFonts w:ascii="Calibri" w:eastAsiaTheme="minorEastAsia" w:hAnsi="Calibri" w:cs="Cordia New" w:hint="eastAsia"/>
                <w:sz w:val="22"/>
                <w:szCs w:val="28"/>
                <w:lang w:eastAsia="ja-JP"/>
              </w:rPr>
              <w:t xml:space="preserve">olicies </w:t>
            </w:r>
            <w:r w:rsidRPr="00384580">
              <w:rPr>
                <w:rFonts w:ascii="Calibri" w:eastAsiaTheme="minorEastAsia" w:hAnsi="Calibri" w:cs="Cordia New"/>
                <w:sz w:val="22"/>
                <w:szCs w:val="28"/>
                <w:lang w:eastAsia="ja-JP"/>
              </w:rPr>
              <w:t>var</w:t>
            </w:r>
            <w:r>
              <w:rPr>
                <w:rFonts w:ascii="Calibri" w:eastAsiaTheme="minorEastAsia" w:hAnsi="Calibri" w:cs="Cordia New"/>
                <w:sz w:val="22"/>
                <w:szCs w:val="28"/>
                <w:lang w:eastAsia="ja-JP"/>
              </w:rPr>
              <w:t>y</w:t>
            </w:r>
            <w:r w:rsidRPr="00384580">
              <w:rPr>
                <w:rFonts w:ascii="Calibri" w:eastAsiaTheme="minorEastAsia" w:hAnsi="Calibri" w:cs="Cordia New"/>
                <w:sz w:val="22"/>
                <w:szCs w:val="28"/>
                <w:lang w:eastAsia="ja-JP"/>
              </w:rPr>
              <w:t xml:space="preserve"> in</w:t>
            </w:r>
            <w:r w:rsidR="00774A02">
              <w:rPr>
                <w:rFonts w:ascii="Calibri" w:eastAsiaTheme="minorEastAsia" w:hAnsi="Calibri" w:cs="Cordia New" w:hint="eastAsia"/>
                <w:sz w:val="22"/>
                <w:szCs w:val="28"/>
                <w:lang w:eastAsia="ja-JP"/>
              </w:rPr>
              <w:t xml:space="preserve"> </w:t>
            </w:r>
            <w:r w:rsidR="00774A02">
              <w:rPr>
                <w:rFonts w:ascii="Calibri" w:eastAsiaTheme="minorEastAsia" w:hAnsi="Calibri" w:cs="Cordia New"/>
                <w:sz w:val="22"/>
                <w:szCs w:val="28"/>
                <w:lang w:eastAsia="ja-JP"/>
              </w:rPr>
              <w:t xml:space="preserve">non-IMT </w:t>
            </w:r>
            <w:r>
              <w:rPr>
                <w:rFonts w:ascii="Calibri" w:eastAsiaTheme="minorEastAsia" w:hAnsi="Calibri" w:cs="Cordia New"/>
                <w:sz w:val="22"/>
                <w:szCs w:val="28"/>
                <w:lang w:eastAsia="ja-JP"/>
              </w:rPr>
              <w:t>technologies</w:t>
            </w:r>
            <w:r w:rsidR="005D5E76">
              <w:rPr>
                <w:rFonts w:ascii="Calibri" w:eastAsiaTheme="minorEastAsia" w:hAnsi="Calibri" w:cs="Cordia New"/>
                <w:sz w:val="22"/>
                <w:szCs w:val="28"/>
                <w:lang w:eastAsia="ja-JP"/>
              </w:rPr>
              <w:t xml:space="preserve"> to be protected</w:t>
            </w:r>
            <w:r>
              <w:rPr>
                <w:rFonts w:ascii="Calibri" w:eastAsiaTheme="minorEastAsia" w:hAnsi="Calibri" w:cs="Cordia New"/>
                <w:sz w:val="22"/>
                <w:szCs w:val="28"/>
                <w:lang w:eastAsia="ja-JP"/>
              </w:rPr>
              <w:t>.</w:t>
            </w:r>
            <w:r w:rsidR="00774A02">
              <w:rPr>
                <w:rFonts w:ascii="Calibri" w:eastAsiaTheme="minorEastAsia" w:hAnsi="Calibri" w:cs="Cordia New"/>
                <w:sz w:val="22"/>
                <w:szCs w:val="28"/>
                <w:lang w:eastAsia="ja-JP"/>
              </w:rPr>
              <w:t xml:space="preserve"> </w:t>
            </w:r>
            <w:r>
              <w:rPr>
                <w:rFonts w:ascii="Calibri" w:eastAsiaTheme="minorEastAsia" w:hAnsi="Calibri" w:cs="Cordia New"/>
                <w:sz w:val="22"/>
                <w:szCs w:val="28"/>
                <w:lang w:eastAsia="ja-JP"/>
              </w:rPr>
              <w:t>W</w:t>
            </w:r>
            <w:r w:rsidRPr="00211D3C">
              <w:rPr>
                <w:rFonts w:ascii="Calibri" w:eastAsiaTheme="minorEastAsia" w:hAnsi="Calibri" w:cs="Cordia New"/>
                <w:sz w:val="22"/>
                <w:szCs w:val="28"/>
                <w:lang w:eastAsia="ja-JP"/>
              </w:rPr>
              <w:t xml:space="preserve">e should take </w:t>
            </w:r>
            <w:r w:rsidR="00E92A3C">
              <w:rPr>
                <w:rFonts w:ascii="Calibri" w:eastAsiaTheme="minorEastAsia" w:hAnsi="Calibri" w:cs="Cordia New"/>
                <w:sz w:val="22"/>
                <w:szCs w:val="28"/>
                <w:lang w:eastAsia="ja-JP"/>
              </w:rPr>
              <w:t xml:space="preserve">the </w:t>
            </w:r>
            <w:r w:rsidR="00774A02">
              <w:rPr>
                <w:rFonts w:ascii="Calibri" w:hAnsi="Calibri" w:cs="Cordia New"/>
                <w:sz w:val="22"/>
                <w:szCs w:val="28"/>
              </w:rPr>
              <w:t>operating and adjusting approach such as taking separate distance</w:t>
            </w:r>
            <w:r w:rsidR="00E92A3C">
              <w:rPr>
                <w:rFonts w:ascii="Calibri" w:hAnsi="Calibri" w:cs="Cordia New"/>
                <w:sz w:val="22"/>
                <w:szCs w:val="28"/>
              </w:rPr>
              <w:t>s</w:t>
            </w:r>
            <w:r w:rsidR="00E92A3C">
              <w:rPr>
                <w:rFonts w:asciiTheme="minorEastAsia" w:eastAsiaTheme="minorEastAsia" w:hAnsiTheme="minorEastAsia" w:cs="Cordia New" w:hint="eastAsia"/>
                <w:sz w:val="22"/>
                <w:szCs w:val="28"/>
                <w:lang w:eastAsia="ja-JP"/>
              </w:rPr>
              <w:t xml:space="preserve"> </w:t>
            </w:r>
            <w:r w:rsidR="00774A02">
              <w:rPr>
                <w:rFonts w:ascii="Calibri" w:hAnsi="Calibri" w:cs="Cordia New"/>
                <w:sz w:val="22"/>
                <w:szCs w:val="28"/>
              </w:rPr>
              <w:t>and limiting the number of e</w:t>
            </w:r>
            <w:r w:rsidR="00B23031">
              <w:rPr>
                <w:rFonts w:ascii="Calibri" w:hAnsi="Calibri" w:cs="Cordia New"/>
                <w:sz w:val="22"/>
                <w:szCs w:val="28"/>
              </w:rPr>
              <w:t>stablishments of radio stations</w:t>
            </w:r>
            <w:r w:rsidR="00774A02">
              <w:rPr>
                <w:rFonts w:ascii="Calibri" w:hAnsi="Calibri" w:cs="Cordia New"/>
                <w:sz w:val="22"/>
                <w:szCs w:val="28"/>
              </w:rPr>
              <w:t>.</w:t>
            </w:r>
          </w:p>
        </w:tc>
      </w:tr>
    </w:tbl>
    <w:p w14:paraId="1BE89514" w14:textId="77777777" w:rsidR="007D307B" w:rsidRDefault="007D307B" w:rsidP="009E1049">
      <w:pPr>
        <w:jc w:val="both"/>
        <w:rPr>
          <w:rFonts w:eastAsia="SimSun"/>
          <w:b/>
          <w:lang w:eastAsia="zh-CN"/>
        </w:rPr>
      </w:pPr>
    </w:p>
    <w:bookmarkStart w:id="1" w:name="_MON_1258028741"/>
    <w:bookmarkEnd w:id="1"/>
    <w:p w14:paraId="18782615" w14:textId="77777777" w:rsidR="009E1049" w:rsidRDefault="009E1049" w:rsidP="009E1049">
      <w:pPr>
        <w:pStyle w:val="ListParagraph"/>
        <w:ind w:firstLine="480"/>
      </w:pPr>
      <w:r w:rsidRPr="00365339">
        <w:object w:dxaOrig="14940" w:dyaOrig="7761" w14:anchorId="5FF0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21.25pt" o:ole="">
            <v:imagedata r:id="rId9" o:title=""/>
          </v:shape>
          <o:OLEObject Type="Embed" ProgID="Word.Picture.8" ShapeID="_x0000_i1025" DrawAspect="Content" ObjectID="_1598125188" r:id="rId10"/>
        </w:object>
      </w:r>
    </w:p>
    <w:p w14:paraId="5459B544" w14:textId="77777777" w:rsidR="009E1049" w:rsidRDefault="009E1049" w:rsidP="009E1049">
      <w:r>
        <w:t xml:space="preserve">Case A: coexistence between IMT block and IMT in adjacent block in same IMT band </w:t>
      </w:r>
    </w:p>
    <w:p w14:paraId="108BD00B" w14:textId="77777777" w:rsidR="009E1049" w:rsidRDefault="009E1049" w:rsidP="009E1049">
      <w:r>
        <w:t>Case B: coexistence between IMT block and non-IMT in adjacent block in same IMT band</w:t>
      </w:r>
    </w:p>
    <w:p w14:paraId="5EB8DD68" w14:textId="77777777" w:rsidR="009E1049" w:rsidRDefault="009E1049" w:rsidP="009E1049">
      <w:pPr>
        <w:pStyle w:val="ListParagraph"/>
        <w:ind w:firstLineChars="0" w:firstLine="0"/>
      </w:pPr>
      <w:r>
        <w:t>Case C: coexistence between IMT block in IMT band and non-IMT block in adjacent band</w:t>
      </w:r>
    </w:p>
    <w:p w14:paraId="7512CD73" w14:textId="08C4B646" w:rsidR="009E1049" w:rsidRPr="00050FD7" w:rsidRDefault="009E1049" w:rsidP="009E1049">
      <w:pPr>
        <w:pStyle w:val="ListParagraph"/>
        <w:ind w:firstLineChars="0" w:firstLine="0"/>
      </w:pPr>
      <w:r w:rsidRPr="005F3E8F">
        <w:t xml:space="preserve">Case </w:t>
      </w:r>
      <w:r w:rsidR="004A7805" w:rsidRPr="005F3E8F">
        <w:rPr>
          <w:lang w:eastAsia="ja-JP"/>
        </w:rPr>
        <w:t>E</w:t>
      </w:r>
      <w:r w:rsidRPr="00050FD7">
        <w:t>: coexistence between IMT block and non-IMT block co-channel but adjacent geographical area</w:t>
      </w:r>
    </w:p>
    <w:p w14:paraId="6D60997B" w14:textId="7D9148E8" w:rsidR="009E1049" w:rsidRDefault="009E1049" w:rsidP="009E1049">
      <w:pPr>
        <w:pStyle w:val="ListParagraph"/>
        <w:ind w:firstLineChars="0" w:firstLine="0"/>
      </w:pPr>
      <w:r w:rsidRPr="005F3E8F">
        <w:t xml:space="preserve">Case </w:t>
      </w:r>
      <w:r w:rsidR="004A7805" w:rsidRPr="005F3E8F">
        <w:rPr>
          <w:lang w:eastAsia="ja-JP"/>
        </w:rPr>
        <w:t>D</w:t>
      </w:r>
      <w:r w:rsidRPr="00050FD7">
        <w:t>: c</w:t>
      </w:r>
      <w:r>
        <w:t>oexistence between IMT block and other IMT block co-channel but adjacent geographical area</w:t>
      </w:r>
    </w:p>
    <w:p w14:paraId="2DECE252" w14:textId="77777777" w:rsidR="009E1049" w:rsidRPr="00ED1311" w:rsidRDefault="009E1049" w:rsidP="009E1049">
      <w:pPr>
        <w:jc w:val="both"/>
        <w:rPr>
          <w:b/>
        </w:rPr>
      </w:pPr>
    </w:p>
    <w:p w14:paraId="73B32726" w14:textId="77777777" w:rsidR="009E1049" w:rsidRPr="00ED1311" w:rsidRDefault="009E1049" w:rsidP="009E1049">
      <w:pPr>
        <w:jc w:val="both"/>
      </w:pPr>
    </w:p>
    <w:p w14:paraId="3AF1C1F5" w14:textId="77777777" w:rsidR="009E1049" w:rsidRPr="00ED1311" w:rsidRDefault="009E1049" w:rsidP="009E1049">
      <w:pPr>
        <w:jc w:val="center"/>
        <w:rPr>
          <w:snapToGrid w:val="0"/>
        </w:rPr>
      </w:pPr>
      <w:r w:rsidRPr="00ED1311">
        <w:t>___________</w:t>
      </w:r>
    </w:p>
    <w:p w14:paraId="119D7076" w14:textId="77777777" w:rsidR="009E1049" w:rsidRPr="009E1049" w:rsidRDefault="009E1049" w:rsidP="009E1049">
      <w:pPr>
        <w:jc w:val="both"/>
        <w:rPr>
          <w:rFonts w:eastAsia="SimSun"/>
          <w:b/>
          <w:lang w:eastAsia="zh-CN"/>
        </w:rPr>
      </w:pPr>
    </w:p>
    <w:sectPr w:rsidR="009E1049" w:rsidRPr="009E1049" w:rsidSect="00AD07C3">
      <w:headerReference w:type="default" r:id="rId11"/>
      <w:footerReference w:type="even" r:id="rId12"/>
      <w:footerReference w:type="default" r:id="rId13"/>
      <w:footerReference w:type="first" r:id="rId14"/>
      <w:pgSz w:w="11909" w:h="16834" w:code="9"/>
      <w:pgMar w:top="1195" w:right="1152" w:bottom="113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64D78" w14:textId="77777777" w:rsidR="00670107" w:rsidRDefault="00670107">
      <w:r>
        <w:separator/>
      </w:r>
    </w:p>
  </w:endnote>
  <w:endnote w:type="continuationSeparator" w:id="0">
    <w:p w14:paraId="0F9B12FF" w14:textId="77777777" w:rsidR="00670107" w:rsidRDefault="0067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panose1 w:val="020204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4049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148B0"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2752" w14:textId="2D1DB891" w:rsidR="0097693B" w:rsidRDefault="003771CA" w:rsidP="003771CA">
    <w:pPr>
      <w:pStyle w:val="Footer"/>
      <w:ind w:right="360"/>
      <w:rPr>
        <w:rStyle w:val="PageNumber"/>
      </w:rPr>
    </w:pPr>
    <w:r>
      <w:rPr>
        <w:rFonts w:hint="eastAsia"/>
        <w:lang w:eastAsia="ko-KR"/>
      </w:rPr>
      <w:t>A</w:t>
    </w:r>
    <w:r>
      <w:rPr>
        <w:lang w:eastAsia="ko-KR"/>
      </w:rPr>
      <w:t>WG</w:t>
    </w:r>
    <w:r>
      <w:rPr>
        <w:rFonts w:hint="eastAsia"/>
        <w:lang w:eastAsia="ko-KR"/>
      </w:rPr>
      <w:t>-</w:t>
    </w:r>
    <w:r w:rsidR="00743614">
      <w:rPr>
        <w:lang w:eastAsia="ko-KR"/>
      </w:rPr>
      <w:t>24</w:t>
    </w:r>
    <w:r>
      <w:rPr>
        <w:rFonts w:hint="eastAsia"/>
        <w:lang w:eastAsia="ko-KR"/>
      </w:rPr>
      <w:t>/</w:t>
    </w:r>
    <w:r w:rsidR="00CB06B2">
      <w:rPr>
        <w:lang w:eastAsia="ko-KR"/>
      </w:rPr>
      <w:t>INP-</w:t>
    </w:r>
    <w:r w:rsidR="00621E93">
      <w:rPr>
        <w:lang w:eastAsia="ko-KR"/>
      </w:rPr>
      <w:t>70</w:t>
    </w:r>
    <w:r w:rsidRPr="002C7EA9">
      <w:rPr>
        <w:rStyle w:val="PageNumber"/>
      </w:rPr>
      <w:t xml:space="preserve"> </w:t>
    </w:r>
    <w:r>
      <w:rPr>
        <w:rStyle w:val="PageNumber"/>
      </w:rPr>
      <w:tab/>
    </w:r>
    <w:r>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621E93">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621E93">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B881" w14:textId="46895965" w:rsidR="0097693B" w:rsidRPr="00743614" w:rsidRDefault="00743614" w:rsidP="00743614">
    <w:pPr>
      <w:pStyle w:val="Footer"/>
      <w:ind w:right="360"/>
    </w:pPr>
    <w:r>
      <w:rPr>
        <w:rFonts w:hint="eastAsia"/>
        <w:lang w:eastAsia="ko-KR"/>
      </w:rPr>
      <w:t>A</w:t>
    </w:r>
    <w:r>
      <w:rPr>
        <w:lang w:eastAsia="ko-KR"/>
      </w:rPr>
      <w:t>WG</w:t>
    </w:r>
    <w:r>
      <w:rPr>
        <w:rFonts w:hint="eastAsia"/>
        <w:lang w:eastAsia="ko-KR"/>
      </w:rPr>
      <w:t>-</w:t>
    </w:r>
    <w:r>
      <w:rPr>
        <w:lang w:eastAsia="ko-KR"/>
      </w:rPr>
      <w:t>24</w:t>
    </w:r>
    <w:r>
      <w:rPr>
        <w:rFonts w:hint="eastAsia"/>
        <w:lang w:eastAsia="ko-KR"/>
      </w:rPr>
      <w:t>/</w:t>
    </w:r>
    <w:r>
      <w:rPr>
        <w:lang w:eastAsia="ko-KR"/>
      </w:rPr>
      <w:t>INP-XX</w:t>
    </w:r>
    <w:r w:rsidRPr="002C7EA9">
      <w:rPr>
        <w:rStyle w:val="PageNumber"/>
      </w:rPr>
      <w:t xml:space="preserve"> </w:t>
    </w: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A018A3">
      <w:rPr>
        <w:rStyle w:val="PageNumber"/>
        <w:noProof/>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DC16EE">
      <w:rPr>
        <w:rStyle w:val="PageNumber"/>
        <w:noProof/>
      </w:rPr>
      <w:t>4</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60D37" w14:textId="77777777" w:rsidR="00670107" w:rsidRDefault="00670107">
      <w:r>
        <w:separator/>
      </w:r>
    </w:p>
  </w:footnote>
  <w:footnote w:type="continuationSeparator" w:id="0">
    <w:p w14:paraId="17F0A306" w14:textId="77777777" w:rsidR="00670107" w:rsidRDefault="00670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61300" w14:textId="77777777" w:rsidR="0097693B" w:rsidRDefault="0097693B" w:rsidP="00C15633">
    <w:pPr>
      <w:pStyle w:val="Header"/>
      <w:tabs>
        <w:tab w:val="center" w:pos="4763"/>
        <w:tab w:val="left" w:pos="5820"/>
      </w:tabs>
      <w:rPr>
        <w:lang w:eastAsia="ko-KR"/>
      </w:rPr>
    </w:pPr>
    <w:r>
      <w:rPr>
        <w:lang w:eastAsia="ko-KR"/>
      </w:rPr>
      <w:tab/>
    </w:r>
  </w:p>
  <w:p w14:paraId="108397C8"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722D"/>
    <w:multiLevelType w:val="hybridMultilevel"/>
    <w:tmpl w:val="D4903B46"/>
    <w:lvl w:ilvl="0" w:tplc="0421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64C34C5A"/>
    <w:multiLevelType w:val="hybridMultilevel"/>
    <w:tmpl w:val="1FC87CD4"/>
    <w:lvl w:ilvl="0" w:tplc="52ECA97E">
      <w:start w:val="1"/>
      <w:numFmt w:val="upperRoman"/>
      <w:lvlText w:val="%1."/>
      <w:lvlJc w:val="left"/>
      <w:pPr>
        <w:ind w:left="360" w:hanging="360"/>
      </w:pPr>
      <w:rPr>
        <w:rFonts w:ascii="Times New Roman Bold" w:hAnsi="Times New Roman Bold"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7A124A14"/>
    <w:multiLevelType w:val="hybridMultilevel"/>
    <w:tmpl w:val="66D0CE4A"/>
    <w:lvl w:ilvl="0" w:tplc="FF2285E8">
      <w:start w:val="4"/>
      <w:numFmt w:val="bullet"/>
      <w:lvlText w:val="-"/>
      <w:lvlJc w:val="left"/>
      <w:pPr>
        <w:ind w:left="720" w:hanging="360"/>
      </w:pPr>
      <w:rPr>
        <w:rFonts w:ascii="Calibri" w:eastAsiaTheme="minorHAnsi" w:hAnsi="Calibri"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5"/>
  </w:num>
  <w:num w:numId="6">
    <w:abstractNumId w:val="7"/>
  </w:num>
  <w:num w:numId="7">
    <w:abstractNumId w:val="2"/>
  </w:num>
  <w:num w:numId="8">
    <w:abstractNumId w:val="1"/>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40"/>
    <w:rsid w:val="000011E8"/>
    <w:rsid w:val="00032A21"/>
    <w:rsid w:val="0003595B"/>
    <w:rsid w:val="00050FD7"/>
    <w:rsid w:val="000A4256"/>
    <w:rsid w:val="000A6769"/>
    <w:rsid w:val="000B7774"/>
    <w:rsid w:val="000D2B73"/>
    <w:rsid w:val="000F227F"/>
    <w:rsid w:val="000F5540"/>
    <w:rsid w:val="00100BB3"/>
    <w:rsid w:val="00156CFD"/>
    <w:rsid w:val="00166699"/>
    <w:rsid w:val="0018079A"/>
    <w:rsid w:val="001956C7"/>
    <w:rsid w:val="00196568"/>
    <w:rsid w:val="001B0D6E"/>
    <w:rsid w:val="001B18C2"/>
    <w:rsid w:val="001D5D7E"/>
    <w:rsid w:val="001F1A32"/>
    <w:rsid w:val="00204E8F"/>
    <w:rsid w:val="00211D3C"/>
    <w:rsid w:val="00212BF3"/>
    <w:rsid w:val="00216C6D"/>
    <w:rsid w:val="0023797B"/>
    <w:rsid w:val="002458F8"/>
    <w:rsid w:val="00254878"/>
    <w:rsid w:val="00254A1B"/>
    <w:rsid w:val="00262EAB"/>
    <w:rsid w:val="002833AE"/>
    <w:rsid w:val="0028454D"/>
    <w:rsid w:val="002926D4"/>
    <w:rsid w:val="002B16D9"/>
    <w:rsid w:val="002B2757"/>
    <w:rsid w:val="002C07DA"/>
    <w:rsid w:val="002C7EA9"/>
    <w:rsid w:val="002D74A6"/>
    <w:rsid w:val="002F0B5B"/>
    <w:rsid w:val="002F2C66"/>
    <w:rsid w:val="00301205"/>
    <w:rsid w:val="003578AB"/>
    <w:rsid w:val="00365E4E"/>
    <w:rsid w:val="003771CA"/>
    <w:rsid w:val="00384580"/>
    <w:rsid w:val="003A232C"/>
    <w:rsid w:val="003B1EEC"/>
    <w:rsid w:val="003B6263"/>
    <w:rsid w:val="003B6E54"/>
    <w:rsid w:val="003C64A7"/>
    <w:rsid w:val="003D3FDA"/>
    <w:rsid w:val="003D4768"/>
    <w:rsid w:val="003F2317"/>
    <w:rsid w:val="00406079"/>
    <w:rsid w:val="00420822"/>
    <w:rsid w:val="004423EE"/>
    <w:rsid w:val="00450D8D"/>
    <w:rsid w:val="0045458F"/>
    <w:rsid w:val="00455C1B"/>
    <w:rsid w:val="00465078"/>
    <w:rsid w:val="00486F61"/>
    <w:rsid w:val="0049061B"/>
    <w:rsid w:val="004A7805"/>
    <w:rsid w:val="004A78EF"/>
    <w:rsid w:val="004B137E"/>
    <w:rsid w:val="004F050A"/>
    <w:rsid w:val="005000F5"/>
    <w:rsid w:val="00506A29"/>
    <w:rsid w:val="00520828"/>
    <w:rsid w:val="005213B2"/>
    <w:rsid w:val="0053085A"/>
    <w:rsid w:val="00530E8C"/>
    <w:rsid w:val="00545CF7"/>
    <w:rsid w:val="00551B76"/>
    <w:rsid w:val="005666EB"/>
    <w:rsid w:val="00587875"/>
    <w:rsid w:val="005A33DF"/>
    <w:rsid w:val="005A4A9F"/>
    <w:rsid w:val="005C184A"/>
    <w:rsid w:val="005C7E76"/>
    <w:rsid w:val="005D5E76"/>
    <w:rsid w:val="005F3E8F"/>
    <w:rsid w:val="00607E2B"/>
    <w:rsid w:val="00614171"/>
    <w:rsid w:val="00621E93"/>
    <w:rsid w:val="00627E64"/>
    <w:rsid w:val="0063062B"/>
    <w:rsid w:val="00636AEC"/>
    <w:rsid w:val="006547B2"/>
    <w:rsid w:val="00667229"/>
    <w:rsid w:val="00670107"/>
    <w:rsid w:val="0067040A"/>
    <w:rsid w:val="00682BE5"/>
    <w:rsid w:val="006902D4"/>
    <w:rsid w:val="006A6F48"/>
    <w:rsid w:val="006C7574"/>
    <w:rsid w:val="0074190C"/>
    <w:rsid w:val="00743614"/>
    <w:rsid w:val="00762576"/>
    <w:rsid w:val="00762F09"/>
    <w:rsid w:val="00774A02"/>
    <w:rsid w:val="00793681"/>
    <w:rsid w:val="007A2FB0"/>
    <w:rsid w:val="007B3189"/>
    <w:rsid w:val="007C3D80"/>
    <w:rsid w:val="007D307B"/>
    <w:rsid w:val="007E6C90"/>
    <w:rsid w:val="007F7740"/>
    <w:rsid w:val="0080570B"/>
    <w:rsid w:val="00806CC6"/>
    <w:rsid w:val="00812E94"/>
    <w:rsid w:val="008133DB"/>
    <w:rsid w:val="008148E1"/>
    <w:rsid w:val="008158FC"/>
    <w:rsid w:val="008362EB"/>
    <w:rsid w:val="00865017"/>
    <w:rsid w:val="00870F3F"/>
    <w:rsid w:val="0087444C"/>
    <w:rsid w:val="0088109B"/>
    <w:rsid w:val="008819A7"/>
    <w:rsid w:val="00895888"/>
    <w:rsid w:val="008D0E09"/>
    <w:rsid w:val="00906EB0"/>
    <w:rsid w:val="00922A59"/>
    <w:rsid w:val="00924D4B"/>
    <w:rsid w:val="009520E7"/>
    <w:rsid w:val="00956024"/>
    <w:rsid w:val="009568CE"/>
    <w:rsid w:val="0097693B"/>
    <w:rsid w:val="00987B7C"/>
    <w:rsid w:val="009925C8"/>
    <w:rsid w:val="009A2766"/>
    <w:rsid w:val="009A4A6D"/>
    <w:rsid w:val="009A5201"/>
    <w:rsid w:val="009B01CA"/>
    <w:rsid w:val="009C3A88"/>
    <w:rsid w:val="009E1049"/>
    <w:rsid w:val="009F4E1B"/>
    <w:rsid w:val="00A018A3"/>
    <w:rsid w:val="00A331AD"/>
    <w:rsid w:val="00A438A8"/>
    <w:rsid w:val="00A44BFA"/>
    <w:rsid w:val="00A53045"/>
    <w:rsid w:val="00A548EF"/>
    <w:rsid w:val="00A948CF"/>
    <w:rsid w:val="00AA1810"/>
    <w:rsid w:val="00AA4136"/>
    <w:rsid w:val="00AA41DB"/>
    <w:rsid w:val="00AA474C"/>
    <w:rsid w:val="00AB032C"/>
    <w:rsid w:val="00AD07C3"/>
    <w:rsid w:val="00AD7E5F"/>
    <w:rsid w:val="00B23031"/>
    <w:rsid w:val="00B25D6A"/>
    <w:rsid w:val="00B27C6E"/>
    <w:rsid w:val="00B30C81"/>
    <w:rsid w:val="00B607E4"/>
    <w:rsid w:val="00B918BE"/>
    <w:rsid w:val="00BA1B07"/>
    <w:rsid w:val="00BB4D83"/>
    <w:rsid w:val="00BF663E"/>
    <w:rsid w:val="00C12320"/>
    <w:rsid w:val="00C15633"/>
    <w:rsid w:val="00C31996"/>
    <w:rsid w:val="00C357AD"/>
    <w:rsid w:val="00C52424"/>
    <w:rsid w:val="00C76256"/>
    <w:rsid w:val="00CA4271"/>
    <w:rsid w:val="00CA6058"/>
    <w:rsid w:val="00CB06B2"/>
    <w:rsid w:val="00CC1DE7"/>
    <w:rsid w:val="00CD5431"/>
    <w:rsid w:val="00CD75B4"/>
    <w:rsid w:val="00CE74EB"/>
    <w:rsid w:val="00CF03E1"/>
    <w:rsid w:val="00CF2491"/>
    <w:rsid w:val="00CF7255"/>
    <w:rsid w:val="00D2066C"/>
    <w:rsid w:val="00D27DBC"/>
    <w:rsid w:val="00D57772"/>
    <w:rsid w:val="00D609B4"/>
    <w:rsid w:val="00D65FF5"/>
    <w:rsid w:val="00D75A4D"/>
    <w:rsid w:val="00D7615B"/>
    <w:rsid w:val="00D76B25"/>
    <w:rsid w:val="00D8384C"/>
    <w:rsid w:val="00D8478B"/>
    <w:rsid w:val="00D86151"/>
    <w:rsid w:val="00DA339B"/>
    <w:rsid w:val="00DA7595"/>
    <w:rsid w:val="00DB0A68"/>
    <w:rsid w:val="00DB25B9"/>
    <w:rsid w:val="00DC16EE"/>
    <w:rsid w:val="00DC43A3"/>
    <w:rsid w:val="00DD68FC"/>
    <w:rsid w:val="00DD7667"/>
    <w:rsid w:val="00DE4D0D"/>
    <w:rsid w:val="00E035A1"/>
    <w:rsid w:val="00E11CD0"/>
    <w:rsid w:val="00E22B37"/>
    <w:rsid w:val="00E27315"/>
    <w:rsid w:val="00E47A09"/>
    <w:rsid w:val="00E6138F"/>
    <w:rsid w:val="00E674D3"/>
    <w:rsid w:val="00E92A3C"/>
    <w:rsid w:val="00EC1A88"/>
    <w:rsid w:val="00EC701A"/>
    <w:rsid w:val="00EE1818"/>
    <w:rsid w:val="00F373F5"/>
    <w:rsid w:val="00F80501"/>
    <w:rsid w:val="00F84067"/>
    <w:rsid w:val="00F9296C"/>
    <w:rsid w:val="00FB767E"/>
    <w:rsid w:val="00FC2CE0"/>
    <w:rsid w:val="00FC6F87"/>
    <w:rsid w:val="00FD4327"/>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8C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9568CE"/>
    <w:rPr>
      <w:rFonts w:ascii="Calibri" w:eastAsia="Calibri" w:hAnsi="Calibri" w:cs="Cordia New"/>
      <w:sz w:val="22"/>
      <w:szCs w:val="28"/>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8CE"/>
    <w:rPr>
      <w:color w:val="0000FF"/>
      <w:u w:val="single"/>
    </w:rPr>
  </w:style>
  <w:style w:type="paragraph" w:styleId="ListParagraph">
    <w:name w:val="List Paragraph"/>
    <w:basedOn w:val="Normal"/>
    <w:uiPriority w:val="34"/>
    <w:qFormat/>
    <w:rsid w:val="009568CE"/>
    <w:pPr>
      <w:ind w:firstLineChars="200" w:firstLine="420"/>
    </w:pPr>
  </w:style>
  <w:style w:type="character" w:styleId="CommentReference">
    <w:name w:val="annotation reference"/>
    <w:basedOn w:val="DefaultParagraphFont"/>
    <w:rsid w:val="0053085A"/>
    <w:rPr>
      <w:sz w:val="18"/>
      <w:szCs w:val="18"/>
    </w:rPr>
  </w:style>
  <w:style w:type="paragraph" w:styleId="CommentText">
    <w:name w:val="annotation text"/>
    <w:basedOn w:val="Normal"/>
    <w:link w:val="CommentTextChar"/>
    <w:rsid w:val="0053085A"/>
  </w:style>
  <w:style w:type="character" w:customStyle="1" w:styleId="CommentTextChar">
    <w:name w:val="Comment Text Char"/>
    <w:basedOn w:val="DefaultParagraphFont"/>
    <w:link w:val="CommentText"/>
    <w:rsid w:val="0053085A"/>
    <w:rPr>
      <w:rFonts w:eastAsia="BatangChe"/>
      <w:sz w:val="24"/>
      <w:szCs w:val="24"/>
      <w:lang w:val="en-US" w:eastAsia="en-US"/>
    </w:rPr>
  </w:style>
  <w:style w:type="paragraph" w:styleId="CommentSubject">
    <w:name w:val="annotation subject"/>
    <w:basedOn w:val="CommentText"/>
    <w:next w:val="CommentText"/>
    <w:link w:val="CommentSubjectChar"/>
    <w:rsid w:val="0053085A"/>
    <w:rPr>
      <w:b/>
      <w:bCs/>
    </w:rPr>
  </w:style>
  <w:style w:type="character" w:customStyle="1" w:styleId="CommentSubjectChar">
    <w:name w:val="Comment Subject Char"/>
    <w:basedOn w:val="CommentTextChar"/>
    <w:link w:val="CommentSubject"/>
    <w:rsid w:val="0053085A"/>
    <w:rPr>
      <w:rFonts w:eastAsia="BatangChe"/>
      <w:b/>
      <w:bCs/>
      <w:sz w:val="24"/>
      <w:szCs w:val="24"/>
      <w:lang w:val="en-US" w:eastAsia="en-US"/>
    </w:rPr>
  </w:style>
  <w:style w:type="paragraph" w:styleId="BalloonText">
    <w:name w:val="Balloon Text"/>
    <w:basedOn w:val="Normal"/>
    <w:link w:val="BalloonTextChar"/>
    <w:rsid w:val="005308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53085A"/>
    <w:rPr>
      <w:rFonts w:asciiTheme="majorHAnsi" w:eastAsiaTheme="majorEastAsia" w:hAnsiTheme="majorHAnsi" w:cstheme="majorBid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8E6D8-1EA7-42DE-AB55-BBF5FB5C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1418</Words>
  <Characters>8085</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2018-09-07T07:13:00Z</dcterms:created>
  <dcterms:modified xsi:type="dcterms:W3CDTF">2018-09-10T15:53:00Z</dcterms:modified>
</cp:coreProperties>
</file>