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254559" w:rsidRPr="00441526" w:rsidTr="00BF12AF">
        <w:trPr>
          <w:cantSplit/>
        </w:trPr>
        <w:tc>
          <w:tcPr>
            <w:tcW w:w="1399" w:type="dxa"/>
            <w:vMerge w:val="restart"/>
          </w:tcPr>
          <w:p w:rsidR="00254559" w:rsidRPr="00441526" w:rsidRDefault="00254559"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254559" w:rsidRPr="00441526" w:rsidRDefault="00254559" w:rsidP="00BF12AF">
            <w:r w:rsidRPr="00441526">
              <w:t>ASIA-PACIFIC TELECOMMUNITY</w:t>
            </w:r>
          </w:p>
        </w:tc>
        <w:tc>
          <w:tcPr>
            <w:tcW w:w="2700" w:type="dxa"/>
          </w:tcPr>
          <w:p w:rsidR="00254559" w:rsidRPr="00441526" w:rsidRDefault="00254559" w:rsidP="00BF12AF">
            <w:pPr>
              <w:rPr>
                <w:b/>
                <w:bCs/>
                <w:lang w:val="fr-FR"/>
              </w:rPr>
            </w:pPr>
            <w:r w:rsidRPr="00441526">
              <w:rPr>
                <w:b/>
                <w:lang w:val="fr-FR"/>
              </w:rPr>
              <w:t>Document</w:t>
            </w:r>
            <w:r>
              <w:rPr>
                <w:b/>
                <w:lang w:val="fr-FR"/>
              </w:rPr>
              <w:t xml:space="preserve"> No</w:t>
            </w:r>
            <w:r w:rsidRPr="00441526">
              <w:rPr>
                <w:b/>
                <w:lang w:val="fr-FR"/>
              </w:rPr>
              <w:t xml:space="preserve">: </w:t>
            </w:r>
          </w:p>
        </w:tc>
      </w:tr>
      <w:tr w:rsidR="00254559" w:rsidRPr="00441526" w:rsidTr="00BF12AF">
        <w:trPr>
          <w:cantSplit/>
        </w:trPr>
        <w:tc>
          <w:tcPr>
            <w:tcW w:w="1399" w:type="dxa"/>
            <w:vMerge/>
          </w:tcPr>
          <w:p w:rsidR="00254559" w:rsidRPr="00441526" w:rsidRDefault="00254559" w:rsidP="00BF12AF"/>
        </w:tc>
        <w:tc>
          <w:tcPr>
            <w:tcW w:w="5720" w:type="dxa"/>
          </w:tcPr>
          <w:p w:rsidR="00254559" w:rsidRPr="00441526" w:rsidRDefault="00254559" w:rsidP="00254559">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254559" w:rsidRPr="00441526" w:rsidRDefault="00254559" w:rsidP="00254559">
            <w:pPr>
              <w:rPr>
                <w:b/>
                <w:bCs/>
                <w:lang w:val="fr-FR"/>
              </w:rPr>
            </w:pPr>
            <w:r w:rsidRPr="00441526">
              <w:rPr>
                <w:b/>
                <w:bCs/>
                <w:lang w:val="fr-FR"/>
              </w:rPr>
              <w:t>APG19-</w:t>
            </w:r>
            <w:r>
              <w:rPr>
                <w:b/>
                <w:bCs/>
                <w:lang w:val="fr-FR"/>
              </w:rPr>
              <w:t>4</w:t>
            </w:r>
            <w:r w:rsidRPr="00441526">
              <w:rPr>
                <w:b/>
                <w:bCs/>
                <w:lang w:val="fr-FR"/>
              </w:rPr>
              <w:t>/</w:t>
            </w:r>
            <w:r>
              <w:rPr>
                <w:b/>
                <w:bCs/>
                <w:lang w:val="fr-FR"/>
              </w:rPr>
              <w:t>INP</w:t>
            </w:r>
            <w:r w:rsidRPr="00441526">
              <w:rPr>
                <w:b/>
                <w:bCs/>
                <w:lang w:val="fr-FR"/>
              </w:rPr>
              <w:t>-</w:t>
            </w:r>
            <w:r w:rsidR="00BD6D8F">
              <w:rPr>
                <w:b/>
                <w:bCs/>
                <w:lang w:val="fr-FR"/>
              </w:rPr>
              <w:t>112</w:t>
            </w:r>
          </w:p>
        </w:tc>
      </w:tr>
      <w:tr w:rsidR="00254559" w:rsidRPr="00441526" w:rsidTr="00BF12AF">
        <w:trPr>
          <w:cantSplit/>
          <w:trHeight w:val="219"/>
        </w:trPr>
        <w:tc>
          <w:tcPr>
            <w:tcW w:w="1399" w:type="dxa"/>
            <w:vMerge/>
          </w:tcPr>
          <w:p w:rsidR="00254559" w:rsidRPr="00441526" w:rsidRDefault="00254559" w:rsidP="00BF12AF">
            <w:pPr>
              <w:rPr>
                <w:lang w:val="fr-FR"/>
              </w:rPr>
            </w:pPr>
          </w:p>
        </w:tc>
        <w:tc>
          <w:tcPr>
            <w:tcW w:w="5720" w:type="dxa"/>
          </w:tcPr>
          <w:p w:rsidR="00254559" w:rsidRPr="00441526" w:rsidRDefault="00254559" w:rsidP="00BD6D8F">
            <w:r>
              <w:t>7</w:t>
            </w:r>
            <w:r w:rsidRPr="00441526">
              <w:t xml:space="preserve"> – 1</w:t>
            </w:r>
            <w:r>
              <w:t>2</w:t>
            </w:r>
            <w:r w:rsidR="00BD6D8F">
              <w:t xml:space="preserve"> </w:t>
            </w:r>
            <w:r>
              <w:t xml:space="preserve">January </w:t>
            </w:r>
            <w:r w:rsidRPr="00441526">
              <w:t>201</w:t>
            </w:r>
            <w:r w:rsidR="00BD6D8F">
              <w:t>9</w:t>
            </w:r>
            <w:r w:rsidRPr="00441526">
              <w:t xml:space="preserve">, </w:t>
            </w:r>
            <w:r>
              <w:t>Busan</w:t>
            </w:r>
            <w:r w:rsidRPr="00441526">
              <w:t xml:space="preserve">, </w:t>
            </w:r>
            <w:r>
              <w:t>Republic of Korea</w:t>
            </w:r>
          </w:p>
        </w:tc>
        <w:tc>
          <w:tcPr>
            <w:tcW w:w="2700" w:type="dxa"/>
          </w:tcPr>
          <w:p w:rsidR="00254559" w:rsidRPr="00441526" w:rsidRDefault="003E6D1E" w:rsidP="00254559">
            <w:pPr>
              <w:rPr>
                <w:b/>
              </w:rPr>
            </w:pPr>
            <w:r>
              <w:rPr>
                <w:b/>
              </w:rPr>
              <w:t>31</w:t>
            </w:r>
            <w:r w:rsidR="00254559" w:rsidRPr="00441526">
              <w:rPr>
                <w:b/>
              </w:rPr>
              <w:t xml:space="preserve"> </w:t>
            </w:r>
            <w:r w:rsidR="00254559">
              <w:rPr>
                <w:b/>
              </w:rPr>
              <w:t xml:space="preserve">December </w:t>
            </w:r>
            <w:r w:rsidR="00254559" w:rsidRPr="00441526">
              <w:rPr>
                <w:b/>
              </w:rPr>
              <w:t>2018</w:t>
            </w:r>
          </w:p>
        </w:tc>
      </w:tr>
    </w:tbl>
    <w:p w:rsidR="00DA7595" w:rsidRDefault="00DA7595" w:rsidP="00DA7595">
      <w:pPr>
        <w:rPr>
          <w:lang w:eastAsia="ko-KR"/>
        </w:rPr>
      </w:pPr>
    </w:p>
    <w:p w:rsidR="00DA7595" w:rsidRPr="00254559" w:rsidRDefault="007F1F54" w:rsidP="00DA7595">
      <w:pPr>
        <w:jc w:val="center"/>
        <w:rPr>
          <w:sz w:val="26"/>
          <w:szCs w:val="26"/>
          <w:lang w:eastAsia="ko-KR"/>
        </w:rPr>
      </w:pPr>
      <w:r>
        <w:rPr>
          <w:sz w:val="26"/>
          <w:szCs w:val="26"/>
          <w:lang w:eastAsia="ko-KR"/>
        </w:rPr>
        <w:t>India (Republic of)</w:t>
      </w:r>
    </w:p>
    <w:p w:rsidR="00FE3DE5" w:rsidRDefault="00FE3DE5" w:rsidP="0063062B">
      <w:pPr>
        <w:jc w:val="center"/>
        <w:rPr>
          <w:b/>
          <w:bCs/>
          <w:caps/>
          <w:sz w:val="28"/>
          <w:szCs w:val="28"/>
        </w:rPr>
      </w:pPr>
    </w:p>
    <w:p w:rsidR="00533A74" w:rsidRPr="00254559" w:rsidRDefault="00533A74" w:rsidP="00533A74">
      <w:pPr>
        <w:jc w:val="center"/>
        <w:rPr>
          <w:b/>
          <w:bCs/>
          <w:caps/>
        </w:rPr>
      </w:pPr>
      <w:r w:rsidRPr="00254559">
        <w:rPr>
          <w:b/>
          <w:bCs/>
          <w:caps/>
        </w:rPr>
        <w:t>propos</w:t>
      </w:r>
      <w:r w:rsidR="003E6D1E">
        <w:rPr>
          <w:b/>
          <w:bCs/>
          <w:caps/>
        </w:rPr>
        <w:t>ed modification to the chapter 3</w:t>
      </w:r>
      <w:r w:rsidRPr="00254559">
        <w:rPr>
          <w:b/>
          <w:bCs/>
          <w:caps/>
        </w:rPr>
        <w:t xml:space="preserve"> of the draft cpm report</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1034CE" w:rsidRPr="001034CE" w:rsidRDefault="00533A74" w:rsidP="001034CE">
      <w:pPr>
        <w:jc w:val="both"/>
      </w:pPr>
      <w:r>
        <w:rPr>
          <w:b/>
        </w:rPr>
        <w:t xml:space="preserve">Agenda Item </w:t>
      </w:r>
      <w:r w:rsidR="001034CE">
        <w:rPr>
          <w:b/>
        </w:rPr>
        <w:t>7</w:t>
      </w:r>
      <w:r>
        <w:rPr>
          <w:b/>
        </w:rPr>
        <w:t xml:space="preserve">: </w:t>
      </w:r>
      <w:r w:rsidR="001034CE" w:rsidRPr="00BB797D">
        <w:rPr>
          <w:i/>
          <w:iCs/>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001034CE" w:rsidRPr="00BB797D">
        <w:rPr>
          <w:b/>
          <w:bCs/>
          <w:i/>
          <w:iCs/>
        </w:rPr>
        <w:t>86 (Rev.WRC-07)</w:t>
      </w:r>
      <w:r w:rsidR="001034CE" w:rsidRPr="00BB797D">
        <w:rPr>
          <w:i/>
          <w:iCs/>
        </w:rPr>
        <w:t>, in order to facilitate rational, efficient and economical use of radio frequencies and any associated orbits, including the geostationary-satellite orbit;</w:t>
      </w:r>
    </w:p>
    <w:p w:rsidR="001034CE" w:rsidRDefault="001034CE" w:rsidP="001034CE"/>
    <w:p w:rsidR="001034CE" w:rsidRPr="00BB797D" w:rsidRDefault="001034CE" w:rsidP="001034CE">
      <w:pPr>
        <w:rPr>
          <w:rFonts w:eastAsia="SimSun"/>
          <w:i/>
          <w:iCs/>
        </w:rPr>
      </w:pPr>
      <w:r w:rsidRPr="00BB797D">
        <w:t xml:space="preserve">Resolution </w:t>
      </w:r>
      <w:r w:rsidRPr="00BB797D">
        <w:rPr>
          <w:rFonts w:ascii="Times New Roman Bold" w:hAnsi="Times New Roman Bold" w:cs="Times New Roman Bold"/>
          <w:b/>
          <w:bCs/>
        </w:rPr>
        <w:t xml:space="preserve">86 </w:t>
      </w:r>
      <w:r w:rsidRPr="00BB797D">
        <w:rPr>
          <w:b/>
          <w:bCs/>
        </w:rPr>
        <w:t>(Rev.WRC</w:t>
      </w:r>
      <w:r w:rsidRPr="00BB797D">
        <w:rPr>
          <w:b/>
          <w:bCs/>
        </w:rPr>
        <w:noBreakHyphen/>
        <w:t>07)</w:t>
      </w:r>
      <w:r w:rsidRPr="00BB797D">
        <w:t xml:space="preserve"> – </w:t>
      </w:r>
      <w:r w:rsidRPr="00BB797D">
        <w:rPr>
          <w:rFonts w:eastAsia="SimSun"/>
          <w:i/>
          <w:iCs/>
        </w:rPr>
        <w:t>Implementation of Resolution 86 (Rev. Marrakesh, 2002) of the Plenipotentiary Conference</w:t>
      </w:r>
    </w:p>
    <w:p w:rsidR="00533A74" w:rsidRDefault="00533A74" w:rsidP="00533A74">
      <w:pPr>
        <w:jc w:val="both"/>
      </w:pPr>
    </w:p>
    <w:p w:rsidR="00533A74" w:rsidRDefault="00533A74" w:rsidP="00533A74">
      <w:pPr>
        <w:jc w:val="both"/>
      </w:pPr>
      <w:r w:rsidRPr="00261869">
        <w:t xml:space="preserve">The Administration of </w:t>
      </w:r>
      <w:r w:rsidR="00E4364F">
        <w:t>India</w:t>
      </w:r>
      <w:r w:rsidRPr="00261869">
        <w:t xml:space="preserve"> proposes the following modifications to the text in the draft CPM Report</w:t>
      </w:r>
      <w:r w:rsidR="001D3665">
        <w:t xml:space="preserve"> related to WRC-19</w:t>
      </w:r>
      <w:r>
        <w:t xml:space="preserve"> Agenda Item </w:t>
      </w:r>
      <w:r w:rsidR="001034CE">
        <w:t>7</w:t>
      </w:r>
    </w:p>
    <w:p w:rsidR="00405D44" w:rsidRPr="00405D44" w:rsidRDefault="00405D44" w:rsidP="00405D44">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rPr>
      </w:pPr>
      <w:bookmarkStart w:id="0" w:name="_Toc524536100"/>
      <w:r w:rsidRPr="00405D44">
        <w:rPr>
          <w:rFonts w:eastAsia="Times New Roman"/>
          <w:b/>
          <w:sz w:val="28"/>
          <w:szCs w:val="20"/>
          <w:lang w:val="en-GB"/>
        </w:rPr>
        <w:t>3/7/2</w:t>
      </w:r>
      <w:r w:rsidRPr="00405D44">
        <w:rPr>
          <w:rFonts w:eastAsia="Times New Roman"/>
          <w:b/>
          <w:sz w:val="28"/>
          <w:szCs w:val="20"/>
          <w:lang w:val="en-GB"/>
        </w:rPr>
        <w:tab/>
        <w:t xml:space="preserve">Issue B – Application of coordination arc in the </w:t>
      </w:r>
      <w:proofErr w:type="spellStart"/>
      <w:r w:rsidRPr="00405D44">
        <w:rPr>
          <w:rFonts w:eastAsia="Times New Roman"/>
          <w:b/>
          <w:sz w:val="28"/>
          <w:szCs w:val="20"/>
          <w:lang w:val="en-GB"/>
        </w:rPr>
        <w:t>Ka</w:t>
      </w:r>
      <w:proofErr w:type="spellEnd"/>
      <w:r w:rsidRPr="00405D44">
        <w:rPr>
          <w:rFonts w:eastAsia="Times New Roman"/>
          <w:b/>
          <w:sz w:val="28"/>
          <w:szCs w:val="20"/>
          <w:lang w:val="en-GB"/>
        </w:rPr>
        <w:t>-band, to determine coordination requirements between the FSS and other satellite services</w:t>
      </w:r>
    </w:p>
    <w:p w:rsidR="00E260FA" w:rsidRPr="00E260FA" w:rsidRDefault="00E260FA" w:rsidP="00E260FA">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eastAsia="ja-JP"/>
        </w:rPr>
      </w:pPr>
      <w:r w:rsidRPr="00E260FA">
        <w:rPr>
          <w:rFonts w:eastAsia="Times New Roman"/>
          <w:b/>
          <w:szCs w:val="20"/>
          <w:lang w:val="en-GB"/>
        </w:rPr>
        <w:t>3/7/2.4</w:t>
      </w:r>
      <w:r w:rsidRPr="00E260FA">
        <w:rPr>
          <w:rFonts w:eastAsia="Times New Roman"/>
          <w:b/>
          <w:szCs w:val="20"/>
          <w:lang w:val="en-GB"/>
        </w:rPr>
        <w:tab/>
        <w:t>Methods to satisfy Issue B</w:t>
      </w:r>
      <w:bookmarkEnd w:id="0"/>
    </w:p>
    <w:p w:rsidR="00E260FA" w:rsidRDefault="00E260FA" w:rsidP="003E6D1E">
      <w:pPr>
        <w:keepNext/>
        <w:keepLines/>
        <w:tabs>
          <w:tab w:val="left" w:pos="1871"/>
          <w:tab w:val="left" w:pos="2268"/>
        </w:tabs>
        <w:overflowPunct w:val="0"/>
        <w:autoSpaceDE w:val="0"/>
        <w:autoSpaceDN w:val="0"/>
        <w:adjustRightInd w:val="0"/>
        <w:spacing w:before="200"/>
        <w:ind w:left="1134" w:hanging="1134"/>
        <w:textAlignment w:val="baseline"/>
        <w:outlineLvl w:val="2"/>
      </w:pPr>
      <w:bookmarkStart w:id="1" w:name="_Toc524535973"/>
      <w:bookmarkStart w:id="2" w:name="_Toc524536103"/>
      <w:r w:rsidRPr="00E260FA">
        <w:rPr>
          <w:rFonts w:eastAsia="Times New Roman"/>
          <w:b/>
          <w:szCs w:val="20"/>
          <w:lang w:val="en-GB"/>
        </w:rPr>
        <w:t>3/7/2.4.2</w:t>
      </w:r>
      <w:r w:rsidRPr="00E260FA">
        <w:rPr>
          <w:rFonts w:eastAsia="Times New Roman"/>
          <w:b/>
          <w:szCs w:val="20"/>
          <w:lang w:val="en-GB"/>
        </w:rPr>
        <w:tab/>
        <w:t>Method B2</w:t>
      </w:r>
      <w:r w:rsidR="003E6D1E">
        <w:rPr>
          <w:rFonts w:eastAsia="Times New Roman"/>
          <w:b/>
          <w:szCs w:val="20"/>
          <w:lang w:val="en-GB" w:eastAsia="ja-JP"/>
        </w:rPr>
        <w:t xml:space="preserve">: </w:t>
      </w:r>
      <w:r w:rsidRPr="003E6D1E">
        <w:rPr>
          <w:u w:val="single"/>
        </w:rPr>
        <w:t>Agreed</w:t>
      </w:r>
    </w:p>
    <w:p w:rsidR="003E6D1E" w:rsidRPr="003E6D1E" w:rsidRDefault="003E6D1E"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eastAsia="ja-JP"/>
        </w:rPr>
      </w:pPr>
    </w:p>
    <w:p w:rsidR="00E31D7B" w:rsidRDefault="00E31D7B" w:rsidP="00E31D7B">
      <w:pPr>
        <w:pStyle w:val="Heading1"/>
        <w:jc w:val="left"/>
        <w:rPr>
          <w:u w:val="none"/>
        </w:rPr>
      </w:pPr>
      <w:r w:rsidRPr="00E31D7B">
        <w:rPr>
          <w:u w:val="none"/>
        </w:rPr>
        <w:t>3/7/3</w:t>
      </w:r>
      <w:r w:rsidRPr="00E31D7B">
        <w:rPr>
          <w:u w:val="none"/>
        </w:rPr>
        <w:tab/>
        <w:t>Issue C – Issues for which consensus was achieved in ITU-R and a single method has been identified</w:t>
      </w:r>
      <w:bookmarkEnd w:id="1"/>
      <w:bookmarkEnd w:id="2"/>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C86D36">
        <w:rPr>
          <w:rFonts w:eastAsia="Times New Roman"/>
          <w:b/>
          <w:szCs w:val="20"/>
          <w:lang w:val="en-GB"/>
        </w:rPr>
        <w:t>3/7/3.2.1</w:t>
      </w:r>
      <w:r w:rsidRPr="00C86D36">
        <w:rPr>
          <w:rFonts w:eastAsia="Times New Roman"/>
          <w:b/>
          <w:szCs w:val="20"/>
          <w:lang w:val="en-GB"/>
        </w:rPr>
        <w:tab/>
        <w:t>Background for Issue C1</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86D36">
        <w:rPr>
          <w:rFonts w:eastAsia="Times New Roman"/>
          <w:szCs w:val="20"/>
          <w:lang w:val="en-GB"/>
        </w:rPr>
        <w:t xml:space="preserve">Further review of the provisions dealing with any changes to the characteristics of an assignment submitted under provisions of </w:t>
      </w:r>
      <w:r w:rsidRPr="00C86D36">
        <w:rPr>
          <w:rFonts w:eastAsia="Times New Roman"/>
          <w:spacing w:val="-2"/>
          <w:szCs w:val="20"/>
          <w:lang w:val="en-GB"/>
        </w:rPr>
        <w:t xml:space="preserve">RR </w:t>
      </w:r>
      <w:r w:rsidRPr="00C86D36">
        <w:rPr>
          <w:rFonts w:eastAsia="Times New Roman"/>
          <w:szCs w:val="20"/>
          <w:lang w:val="en-GB"/>
        </w:rPr>
        <w:t xml:space="preserve">No. </w:t>
      </w:r>
      <w:r w:rsidRPr="00C86D36">
        <w:rPr>
          <w:rFonts w:eastAsia="Times New Roman"/>
          <w:b/>
          <w:bCs/>
          <w:spacing w:val="-2"/>
          <w:szCs w:val="20"/>
          <w:lang w:val="en-GB"/>
        </w:rPr>
        <w:t>11.43A</w:t>
      </w:r>
      <w:r w:rsidRPr="00C86D36">
        <w:rPr>
          <w:rFonts w:eastAsia="Times New Roman"/>
          <w:szCs w:val="20"/>
          <w:lang w:val="en-GB"/>
        </w:rPr>
        <w:t xml:space="preserve"> of RR Article </w:t>
      </w:r>
      <w:r w:rsidRPr="00C86D36">
        <w:rPr>
          <w:rFonts w:eastAsia="Times New Roman"/>
          <w:b/>
          <w:bCs/>
          <w:spacing w:val="-2"/>
          <w:szCs w:val="20"/>
          <w:lang w:val="en-GB"/>
        </w:rPr>
        <w:t>11</w:t>
      </w:r>
      <w:r w:rsidRPr="00C86D36">
        <w:rPr>
          <w:rFonts w:eastAsia="Times New Roman"/>
          <w:bCs/>
          <w:szCs w:val="20"/>
          <w:lang w:val="en-GB"/>
        </w:rPr>
        <w:t>,</w:t>
      </w:r>
      <w:r w:rsidRPr="00C86D36">
        <w:rPr>
          <w:rFonts w:eastAsia="Times New Roman"/>
          <w:szCs w:val="20"/>
          <w:lang w:val="en-GB"/>
        </w:rPr>
        <w:t xml:space="preserve"> and that submitted under paragraph 8.13 of Article 8 of RR Appendix </w:t>
      </w:r>
      <w:r w:rsidRPr="00C86D36">
        <w:rPr>
          <w:rFonts w:eastAsia="Times New Roman"/>
          <w:b/>
          <w:bCs/>
          <w:spacing w:val="-2"/>
          <w:szCs w:val="20"/>
          <w:lang w:val="en-GB"/>
        </w:rPr>
        <w:t>30B</w:t>
      </w:r>
      <w:r w:rsidRPr="00C86D36">
        <w:rPr>
          <w:rFonts w:eastAsia="Times New Roman"/>
          <w:szCs w:val="20"/>
          <w:lang w:val="en-GB"/>
        </w:rPr>
        <w:t xml:space="preserve"> and confirmed as having been brought into use, reveals that there is a regulatory inconsistency between the objectives of the two provisions/paragraph as follows:</w:t>
      </w:r>
    </w:p>
    <w:p w:rsidR="00C86D36" w:rsidRPr="00C86D36" w:rsidRDefault="00C86D36" w:rsidP="00C86D36">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i/>
          <w:iCs/>
          <w:szCs w:val="20"/>
          <w:lang w:val="en-GB"/>
        </w:rPr>
      </w:pPr>
      <w:r w:rsidRPr="00C86D36">
        <w:rPr>
          <w:rFonts w:eastAsia="Times New Roman"/>
          <w:i/>
          <w:iCs/>
          <w:szCs w:val="20"/>
          <w:lang w:val="en-GB"/>
        </w:rPr>
        <w:t>“8.13</w:t>
      </w:r>
      <w:r w:rsidRPr="00C86D36">
        <w:rPr>
          <w:rFonts w:eastAsia="Times New Roman"/>
          <w:i/>
          <w:iCs/>
          <w:szCs w:val="20"/>
          <w:lang w:val="en-GB"/>
        </w:rPr>
        <w:tab/>
        <w:t>A notice of a change in the characteristics of an assignment already recorded, as specified in Appendix </w:t>
      </w:r>
      <w:r w:rsidRPr="00C86D36">
        <w:rPr>
          <w:rFonts w:eastAsia="Times New Roman"/>
          <w:b/>
          <w:bCs/>
          <w:i/>
          <w:iCs/>
          <w:szCs w:val="20"/>
          <w:lang w:val="en-GB"/>
        </w:rPr>
        <w:t>4</w:t>
      </w:r>
      <w:r w:rsidRPr="00C86D36">
        <w:rPr>
          <w:rFonts w:eastAsia="Times New Roman"/>
          <w:i/>
          <w:iCs/>
          <w:szCs w:val="20"/>
          <w:lang w:val="en-GB"/>
        </w:rPr>
        <w:t xml:space="preserve">, shall be examined by the Bureau under § 8.8 and § 8.9, as appropriate. Any changes to the characteristics of an assignment that has been </w:t>
      </w:r>
      <w:r w:rsidRPr="00C86D36">
        <w:rPr>
          <w:rFonts w:eastAsia="Times New Roman"/>
          <w:bCs/>
          <w:i/>
          <w:iCs/>
          <w:szCs w:val="20"/>
          <w:lang w:val="en-GB"/>
        </w:rPr>
        <w:t>notified and</w:t>
      </w:r>
      <w:r w:rsidRPr="00C86D36">
        <w:rPr>
          <w:rFonts w:eastAsia="Times New Roman"/>
          <w:i/>
          <w:iCs/>
          <w:szCs w:val="20"/>
          <w:lang w:val="en-GB"/>
        </w:rPr>
        <w:t xml:space="preserve"> confirmed as having been brought into use shall be brought into use within eight years from the date of the notification of the modification. Any changes to the characteristics of an assignment that has been notified but not yet brought into </w:t>
      </w:r>
      <w:r w:rsidRPr="00C86D36">
        <w:rPr>
          <w:rFonts w:eastAsia="Times New Roman"/>
          <w:i/>
          <w:iCs/>
          <w:szCs w:val="20"/>
          <w:lang w:val="en-GB"/>
        </w:rPr>
        <w:lastRenderedPageBreak/>
        <w:t>use shall be brought into use within the period provided for in §§ 6.1, 6.31 or 6.31bis of Article 6.</w:t>
      </w:r>
      <w:r w:rsidRPr="00C86D36">
        <w:rPr>
          <w:rFonts w:eastAsia="Times New Roman"/>
          <w:i/>
          <w:iCs/>
          <w:sz w:val="16"/>
          <w:szCs w:val="16"/>
          <w:lang w:val="en-GB"/>
        </w:rPr>
        <w:t>    (WRC</w:t>
      </w:r>
      <w:r w:rsidRPr="00C86D36">
        <w:rPr>
          <w:rFonts w:eastAsia="Times New Roman"/>
          <w:i/>
          <w:iCs/>
          <w:sz w:val="16"/>
          <w:szCs w:val="16"/>
          <w:lang w:val="en-GB"/>
        </w:rPr>
        <w:noBreakHyphen/>
        <w:t>12)</w:t>
      </w:r>
      <w:r w:rsidRPr="00C86D36">
        <w:rPr>
          <w:rFonts w:eastAsia="Times New Roman"/>
          <w:i/>
          <w:iCs/>
          <w:szCs w:val="20"/>
          <w:lang w:val="en-GB"/>
        </w:rPr>
        <w:t>”</w:t>
      </w:r>
    </w:p>
    <w:p w:rsidR="00C86D36" w:rsidRPr="00C86D36" w:rsidRDefault="00C86D36" w:rsidP="00C86D36">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i/>
          <w:iCs/>
          <w:szCs w:val="20"/>
          <w:lang w:val="en-GB"/>
        </w:rPr>
      </w:pPr>
      <w:r w:rsidRPr="00C86D36">
        <w:rPr>
          <w:rFonts w:eastAsia="Times New Roman"/>
          <w:b/>
          <w:bCs/>
          <w:i/>
          <w:iCs/>
          <w:lang w:val="en-GB"/>
        </w:rPr>
        <w:t>“</w:t>
      </w:r>
      <w:r w:rsidRPr="00C86D36">
        <w:rPr>
          <w:rFonts w:eastAsia="Times New Roman"/>
          <w:b/>
          <w:i/>
          <w:iCs/>
          <w:lang w:val="en-GB"/>
        </w:rPr>
        <w:t>11.43A</w:t>
      </w:r>
      <w:r w:rsidRPr="00C86D36">
        <w:rPr>
          <w:rFonts w:eastAsia="Times New Roman"/>
          <w:b/>
          <w:i/>
          <w:iCs/>
          <w:lang w:val="en-GB"/>
        </w:rPr>
        <w:tab/>
      </w:r>
      <w:r w:rsidRPr="00C86D36">
        <w:rPr>
          <w:rFonts w:eastAsia="Times New Roman"/>
          <w:i/>
          <w:iCs/>
          <w:szCs w:val="20"/>
          <w:lang w:val="en-GB"/>
        </w:rPr>
        <w:t>A notice of a change in the characteristics of an assignment already recorded, as specified in Appendix </w:t>
      </w:r>
      <w:r w:rsidRPr="00C86D36">
        <w:rPr>
          <w:rFonts w:eastAsia="Times New Roman"/>
          <w:b/>
          <w:i/>
          <w:iCs/>
          <w:color w:val="000000"/>
          <w:lang w:val="en-GB"/>
        </w:rPr>
        <w:t>4</w:t>
      </w:r>
      <w:r w:rsidRPr="00C86D36">
        <w:rPr>
          <w:rFonts w:eastAsia="Times New Roman"/>
          <w:i/>
          <w:iCs/>
          <w:szCs w:val="20"/>
          <w:lang w:val="en-GB"/>
        </w:rPr>
        <w:t>, shall be examined by the Bureau under Nos. </w:t>
      </w:r>
      <w:r w:rsidRPr="00C86D36">
        <w:rPr>
          <w:rFonts w:eastAsia="Times New Roman"/>
          <w:b/>
          <w:i/>
          <w:iCs/>
          <w:lang w:val="en-GB"/>
        </w:rPr>
        <w:t>11.31</w:t>
      </w:r>
      <w:r w:rsidRPr="00C86D36">
        <w:rPr>
          <w:rFonts w:eastAsia="Times New Roman"/>
          <w:i/>
          <w:iCs/>
          <w:szCs w:val="20"/>
          <w:lang w:val="en-GB"/>
        </w:rPr>
        <w:t xml:space="preserve"> to </w:t>
      </w:r>
      <w:r w:rsidRPr="00C86D36">
        <w:rPr>
          <w:rFonts w:eastAsia="Times New Roman"/>
          <w:b/>
          <w:i/>
          <w:iCs/>
          <w:lang w:val="en-GB"/>
        </w:rPr>
        <w:t>11.34</w:t>
      </w:r>
      <w:r w:rsidRPr="00C86D36">
        <w:rPr>
          <w:rFonts w:eastAsia="Times New Roman"/>
          <w:i/>
          <w:iCs/>
          <w:szCs w:val="20"/>
          <w:lang w:val="en-GB"/>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C86D36">
        <w:rPr>
          <w:rFonts w:eastAsia="Times New Roman"/>
          <w:b/>
          <w:i/>
          <w:iCs/>
          <w:lang w:val="en-GB"/>
        </w:rPr>
        <w:t>11.44</w:t>
      </w:r>
      <w:r w:rsidRPr="00C86D36">
        <w:rPr>
          <w:rFonts w:eastAsia="Times New Roman"/>
          <w:i/>
          <w:iCs/>
          <w:szCs w:val="20"/>
          <w:lang w:val="en-GB"/>
        </w:rPr>
        <w:t>.</w:t>
      </w:r>
      <w:r w:rsidRPr="00C86D36">
        <w:rPr>
          <w:rFonts w:eastAsia="Times New Roman"/>
          <w:i/>
          <w:iCs/>
          <w:sz w:val="16"/>
          <w:szCs w:val="16"/>
          <w:lang w:val="en-GB"/>
        </w:rPr>
        <w:t>    (WRC</w:t>
      </w:r>
      <w:r w:rsidRPr="00C86D36">
        <w:rPr>
          <w:rFonts w:eastAsia="Times New Roman"/>
          <w:i/>
          <w:iCs/>
          <w:sz w:val="16"/>
          <w:szCs w:val="16"/>
          <w:lang w:val="en-GB"/>
        </w:rPr>
        <w:noBreakHyphen/>
        <w:t>07)</w:t>
      </w:r>
      <w:r w:rsidRPr="00C86D36">
        <w:rPr>
          <w:rFonts w:eastAsia="Times New Roman"/>
          <w:i/>
          <w:iCs/>
          <w:szCs w:val="20"/>
          <w:lang w:val="en-GB"/>
        </w:rPr>
        <w:t>”</w:t>
      </w:r>
    </w:p>
    <w:p w:rsidR="00E31D7B" w:rsidRPr="003E6D1E" w:rsidRDefault="00285658"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u w:val="single"/>
        </w:rPr>
      </w:pPr>
      <w:r w:rsidRPr="00285658">
        <w:rPr>
          <w:rFonts w:eastAsia="Times New Roman"/>
          <w:b/>
          <w:szCs w:val="20"/>
          <w:lang w:val="en-GB"/>
        </w:rPr>
        <w:t>3/7/3.4.1</w:t>
      </w:r>
      <w:r w:rsidRPr="00285658">
        <w:rPr>
          <w:rFonts w:eastAsia="Times New Roman"/>
          <w:b/>
          <w:szCs w:val="20"/>
          <w:lang w:val="en-GB"/>
        </w:rPr>
        <w:tab/>
        <w:t>Method to satisfy Issue C1</w:t>
      </w:r>
      <w:r w:rsidR="003E6D1E">
        <w:rPr>
          <w:rFonts w:eastAsia="Times New Roman"/>
          <w:b/>
          <w:szCs w:val="20"/>
          <w:lang w:val="en-GB"/>
        </w:rPr>
        <w:t xml:space="preserve">: </w:t>
      </w:r>
      <w:r w:rsidR="00C86D36"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lang w:val="en-GB"/>
        </w:rPr>
      </w:pPr>
      <w:r w:rsidRPr="00C86D36">
        <w:rPr>
          <w:rFonts w:eastAsia="Times New Roman"/>
          <w:b/>
          <w:szCs w:val="20"/>
          <w:lang w:val="en-GB"/>
        </w:rPr>
        <w:t>3/7/3.2.2</w:t>
      </w:r>
      <w:r w:rsidRPr="00C86D36">
        <w:rPr>
          <w:rFonts w:eastAsia="Times New Roman"/>
          <w:b/>
          <w:szCs w:val="20"/>
          <w:lang w:val="en-GB"/>
        </w:rPr>
        <w:tab/>
        <w:t xml:space="preserve">Background for </w:t>
      </w:r>
      <w:r w:rsidRPr="00C86D36">
        <w:rPr>
          <w:rFonts w:eastAsia="Times New Roman"/>
          <w:b/>
          <w:lang w:val="en-GB"/>
        </w:rPr>
        <w:t>Issue C2</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86D36">
        <w:rPr>
          <w:rFonts w:eastAsia="Times New Roman"/>
          <w:szCs w:val="20"/>
          <w:lang w:val="en-GB"/>
        </w:rPr>
        <w:t xml:space="preserve">RR Appendix </w:t>
      </w:r>
      <w:r w:rsidRPr="00C86D36">
        <w:rPr>
          <w:rFonts w:eastAsia="Times New Roman"/>
          <w:b/>
          <w:bCs/>
          <w:szCs w:val="20"/>
          <w:lang w:val="en-GB"/>
        </w:rPr>
        <w:t>30B</w:t>
      </w:r>
      <w:r w:rsidRPr="00C86D36">
        <w:rPr>
          <w:rFonts w:eastAsia="Times New Roman"/>
          <w:szCs w:val="20"/>
          <w:lang w:val="en-GB"/>
        </w:rPr>
        <w:t xml:space="preserve"> consists of two blocks/sub-bands of 250 MHz each in the 13-11 GHz frequency band, i.e. </w:t>
      </w:r>
      <w:r w:rsidRPr="00C86D36">
        <w:rPr>
          <w:rFonts w:eastAsia="Times New Roman"/>
          <w:bCs/>
          <w:szCs w:val="20"/>
          <w:lang w:val="en-GB"/>
        </w:rPr>
        <w:t>10.70</w:t>
      </w:r>
      <w:r w:rsidRPr="00C86D36">
        <w:rPr>
          <w:rFonts w:eastAsia="Times New Roman"/>
          <w:bCs/>
          <w:szCs w:val="20"/>
          <w:lang w:val="en-GB"/>
        </w:rPr>
        <w:noBreakHyphen/>
        <w:t>10.95 GHz, 11.2-11.45 GHz for downlink and 12.75-13.0 GHz, 13.0-13.25 GHz for uplink</w:t>
      </w:r>
      <w:r w:rsidRPr="00C86D36">
        <w:rPr>
          <w:rFonts w:eastAsia="Times New Roman"/>
          <w:szCs w:val="20"/>
          <w:lang w:val="en-GB"/>
        </w:rPr>
        <w:t>. Submission from administrations when applying Article </w:t>
      </w:r>
      <w:r w:rsidRPr="00C86D36">
        <w:rPr>
          <w:rFonts w:eastAsia="Times New Roman"/>
          <w:bCs/>
          <w:szCs w:val="20"/>
          <w:lang w:val="en-GB"/>
        </w:rPr>
        <w:t>6</w:t>
      </w:r>
      <w:r w:rsidRPr="00C86D36">
        <w:rPr>
          <w:rFonts w:eastAsia="Times New Roman"/>
          <w:szCs w:val="20"/>
          <w:lang w:val="en-GB"/>
        </w:rPr>
        <w:t xml:space="preserve"> of RR Appendix </w:t>
      </w:r>
      <w:r w:rsidRPr="00C86D36">
        <w:rPr>
          <w:rFonts w:eastAsia="Times New Roman"/>
          <w:b/>
          <w:bCs/>
          <w:szCs w:val="20"/>
          <w:lang w:val="en-GB"/>
        </w:rPr>
        <w:t>30B</w:t>
      </w:r>
      <w:r w:rsidRPr="00C86D36">
        <w:rPr>
          <w:rFonts w:eastAsia="Times New Roman"/>
          <w:szCs w:val="20"/>
          <w:lang w:val="en-GB"/>
        </w:rPr>
        <w:t xml:space="preserve"> for additional use usually covers both blocks/sub-bands of 250 MHz mentioned above or may only submit either of the two blocks for additional use or while successfully applying Article </w:t>
      </w:r>
      <w:r w:rsidRPr="00C86D36">
        <w:rPr>
          <w:rFonts w:eastAsia="Times New Roman"/>
          <w:bCs/>
          <w:szCs w:val="20"/>
          <w:lang w:val="en-GB"/>
        </w:rPr>
        <w:t>6</w:t>
      </w:r>
      <w:r w:rsidRPr="00C86D36">
        <w:rPr>
          <w:rFonts w:eastAsia="Times New Roman"/>
          <w:szCs w:val="20"/>
          <w:lang w:val="en-GB"/>
        </w:rPr>
        <w:t>for the two blocks/sub</w:t>
      </w:r>
      <w:r w:rsidRPr="00C86D36">
        <w:rPr>
          <w:rFonts w:eastAsia="Times New Roman"/>
          <w:szCs w:val="20"/>
          <w:lang w:val="en-GB"/>
        </w:rPr>
        <w:noBreakHyphen/>
        <w:t>bands, when applying Article </w:t>
      </w:r>
      <w:r w:rsidRPr="00C86D36">
        <w:rPr>
          <w:rFonts w:eastAsia="Times New Roman"/>
          <w:bCs/>
          <w:szCs w:val="20"/>
          <w:lang w:val="en-GB"/>
        </w:rPr>
        <w:t>8</w:t>
      </w:r>
      <w:r w:rsidRPr="00C86D36">
        <w:rPr>
          <w:rFonts w:eastAsia="Times New Roman"/>
          <w:szCs w:val="20"/>
          <w:lang w:val="en-GB"/>
        </w:rPr>
        <w:t xml:space="preserve">, only bring into use one block/sub-band of the 13-11 GHz. </w:t>
      </w:r>
    </w:p>
    <w:p w:rsidR="00307FA0" w:rsidRPr="003E6D1E" w:rsidRDefault="00307FA0"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307FA0">
        <w:rPr>
          <w:rFonts w:eastAsia="Times New Roman"/>
          <w:b/>
          <w:szCs w:val="20"/>
          <w:lang w:val="en-GB"/>
        </w:rPr>
        <w:t>3/7/3.4.2</w:t>
      </w:r>
      <w:r w:rsidRPr="00307FA0">
        <w:rPr>
          <w:rFonts w:eastAsia="Times New Roman"/>
          <w:b/>
          <w:szCs w:val="20"/>
          <w:lang w:val="en-GB"/>
        </w:rPr>
        <w:tab/>
        <w:t>Method to satisfy Issue C2</w:t>
      </w:r>
      <w:r w:rsidR="003E6D1E">
        <w:rPr>
          <w:rFonts w:eastAsia="Times New Roman"/>
          <w:b/>
          <w:szCs w:val="20"/>
          <w:lang w:val="en-GB"/>
        </w:rPr>
        <w:t xml:space="preserve">: </w:t>
      </w:r>
      <w:r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lang w:val="en-GB"/>
        </w:rPr>
      </w:pPr>
      <w:r w:rsidRPr="00C86D36">
        <w:rPr>
          <w:rFonts w:eastAsia="Times New Roman"/>
          <w:b/>
          <w:szCs w:val="20"/>
          <w:lang w:val="en-GB"/>
        </w:rPr>
        <w:t>3/7/3.2.3</w:t>
      </w:r>
      <w:r w:rsidRPr="00C86D36">
        <w:rPr>
          <w:rFonts w:eastAsia="Times New Roman"/>
          <w:b/>
          <w:szCs w:val="20"/>
          <w:lang w:val="en-GB"/>
        </w:rPr>
        <w:tab/>
        <w:t xml:space="preserve">Background for </w:t>
      </w:r>
      <w:r w:rsidRPr="00C86D36">
        <w:rPr>
          <w:rFonts w:eastAsia="Times New Roman"/>
          <w:b/>
          <w:lang w:val="en-GB"/>
        </w:rPr>
        <w:t>Issue C3</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86D36">
        <w:rPr>
          <w:rFonts w:eastAsia="Times New Roman"/>
          <w:szCs w:val="20"/>
          <w:lang w:val="en-GB"/>
        </w:rPr>
        <w:t xml:space="preserve">Issue C3 addresses the consequences for not replying to the letters from the Bureau initiated by a request for its assistance by a notifying administration seeking the inclusion of the territory of a foreign administration under </w:t>
      </w:r>
      <w:r w:rsidRPr="00C86D36">
        <w:rPr>
          <w:rFonts w:eastAsia="Times New Roman"/>
          <w:iCs/>
          <w:szCs w:val="20"/>
          <w:lang w:val="en-GB"/>
        </w:rPr>
        <w:t>§ 6.6</w:t>
      </w:r>
      <w:r w:rsidRPr="00C86D36">
        <w:rPr>
          <w:rFonts w:eastAsia="Times New Roman"/>
          <w:szCs w:val="20"/>
          <w:lang w:val="en-GB"/>
        </w:rPr>
        <w:t xml:space="preserve"> of RR Appendix </w:t>
      </w:r>
      <w:r w:rsidRPr="00C86D36">
        <w:rPr>
          <w:rFonts w:eastAsia="Times New Roman"/>
          <w:b/>
          <w:bCs/>
          <w:szCs w:val="20"/>
          <w:lang w:val="en-GB"/>
        </w:rPr>
        <w:t>30B</w:t>
      </w:r>
      <w:r w:rsidRPr="00C86D36">
        <w:rPr>
          <w:rFonts w:eastAsia="Times New Roman"/>
          <w:szCs w:val="20"/>
          <w:lang w:val="en-GB"/>
        </w:rPr>
        <w:t>.</w:t>
      </w:r>
    </w:p>
    <w:p w:rsidR="00545AC1" w:rsidRPr="003E6D1E" w:rsidRDefault="00545AC1"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45AC1">
        <w:rPr>
          <w:rFonts w:eastAsia="Times New Roman"/>
          <w:b/>
          <w:szCs w:val="20"/>
          <w:lang w:val="en-GB"/>
        </w:rPr>
        <w:t>3/7/3.4.3</w:t>
      </w:r>
      <w:r w:rsidRPr="00545AC1">
        <w:rPr>
          <w:rFonts w:eastAsia="Times New Roman"/>
          <w:b/>
          <w:szCs w:val="20"/>
          <w:lang w:val="en-GB"/>
        </w:rPr>
        <w:tab/>
        <w:t>Method to satisfy Issue C3</w:t>
      </w:r>
      <w:r w:rsidR="003E6D1E">
        <w:rPr>
          <w:rFonts w:eastAsia="Times New Roman"/>
          <w:b/>
          <w:szCs w:val="20"/>
          <w:lang w:val="en-GB"/>
        </w:rPr>
        <w:t xml:space="preserve">: </w:t>
      </w:r>
      <w:r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lang w:val="en-GB"/>
        </w:rPr>
      </w:pPr>
      <w:r w:rsidRPr="00C86D36">
        <w:rPr>
          <w:rFonts w:eastAsia="Times New Roman"/>
          <w:b/>
          <w:szCs w:val="20"/>
          <w:lang w:val="en-GB"/>
        </w:rPr>
        <w:t>3/7/3.2.4</w:t>
      </w:r>
      <w:r w:rsidRPr="00C86D36">
        <w:rPr>
          <w:rFonts w:eastAsia="Times New Roman"/>
          <w:b/>
          <w:szCs w:val="20"/>
          <w:lang w:val="en-GB"/>
        </w:rPr>
        <w:tab/>
        <w:t xml:space="preserve">Background for </w:t>
      </w:r>
      <w:r w:rsidRPr="00C86D36">
        <w:rPr>
          <w:rFonts w:eastAsia="Times New Roman"/>
          <w:b/>
          <w:lang w:val="en-GB"/>
        </w:rPr>
        <w:t>Issue C4</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86D36">
        <w:rPr>
          <w:rFonts w:eastAsia="Times New Roman"/>
          <w:szCs w:val="20"/>
          <w:lang w:val="en-GB"/>
        </w:rPr>
        <w:t xml:space="preserve">Normally, at the end of the coordination process for Regions 1 and 3 under Article </w:t>
      </w:r>
      <w:r w:rsidRPr="00C86D36">
        <w:rPr>
          <w:rFonts w:eastAsia="Times New Roman"/>
          <w:b/>
          <w:szCs w:val="20"/>
          <w:lang w:val="en-GB"/>
        </w:rPr>
        <w:t>4</w:t>
      </w:r>
      <w:r w:rsidRPr="00C86D36">
        <w:rPr>
          <w:rFonts w:eastAsia="Times New Roman"/>
          <w:szCs w:val="20"/>
          <w:lang w:val="en-GB"/>
        </w:rPr>
        <w:t xml:space="preserve">of RR Appendices </w:t>
      </w:r>
      <w:r w:rsidRPr="00C86D36">
        <w:rPr>
          <w:rFonts w:eastAsia="Times New Roman"/>
          <w:b/>
          <w:bCs/>
          <w:szCs w:val="20"/>
          <w:lang w:val="en-GB"/>
        </w:rPr>
        <w:t>30</w:t>
      </w:r>
      <w:r w:rsidRPr="00C86D36">
        <w:rPr>
          <w:rFonts w:eastAsia="Times New Roman"/>
          <w:szCs w:val="20"/>
          <w:lang w:val="en-GB"/>
        </w:rPr>
        <w:t xml:space="preserve"> and </w:t>
      </w:r>
      <w:r w:rsidRPr="00C86D36">
        <w:rPr>
          <w:rFonts w:eastAsia="Times New Roman"/>
          <w:b/>
          <w:bCs/>
          <w:szCs w:val="20"/>
          <w:lang w:val="en-GB"/>
        </w:rPr>
        <w:t>30A</w:t>
      </w:r>
      <w:r w:rsidRPr="00C86D36">
        <w:rPr>
          <w:rFonts w:eastAsia="Times New Roman"/>
          <w:szCs w:val="20"/>
          <w:lang w:val="en-GB"/>
        </w:rPr>
        <w:t xml:space="preserve"> and when a network is about to be implemented, systems are submitted for entry into the List under § 4.1.12 and for Notification under §§ 5.1.1 and 5.1.2 of RR Appendices </w:t>
      </w:r>
      <w:r w:rsidRPr="00C86D36">
        <w:rPr>
          <w:rFonts w:eastAsia="Times New Roman"/>
          <w:b/>
          <w:bCs/>
          <w:szCs w:val="20"/>
          <w:lang w:val="en-GB"/>
        </w:rPr>
        <w:t xml:space="preserve">30 </w:t>
      </w:r>
      <w:r w:rsidRPr="00C86D36">
        <w:rPr>
          <w:rFonts w:eastAsia="Times New Roman"/>
          <w:szCs w:val="20"/>
          <w:lang w:val="en-GB"/>
        </w:rPr>
        <w:t xml:space="preserve">and </w:t>
      </w:r>
      <w:r w:rsidRPr="00C86D36">
        <w:rPr>
          <w:rFonts w:eastAsia="Times New Roman"/>
          <w:b/>
          <w:bCs/>
          <w:szCs w:val="20"/>
          <w:lang w:val="en-GB"/>
        </w:rPr>
        <w:t>30A</w:t>
      </w:r>
      <w:r w:rsidRPr="00C86D36">
        <w:rPr>
          <w:rFonts w:eastAsia="Times New Roman"/>
          <w:szCs w:val="20"/>
          <w:lang w:val="en-GB"/>
        </w:rPr>
        <w:t>, respectively at the same time. This is logical since both these two provisions refer to actions following the completion of the coordination process and since they are both required to implement the network.</w:t>
      </w:r>
    </w:p>
    <w:p w:rsidR="00545AC1" w:rsidRPr="003E6D1E" w:rsidRDefault="00545AC1"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45AC1">
        <w:rPr>
          <w:rFonts w:eastAsia="Times New Roman"/>
          <w:b/>
          <w:szCs w:val="20"/>
          <w:lang w:val="en-GB"/>
        </w:rPr>
        <w:t>3/7/3.4.4</w:t>
      </w:r>
      <w:r w:rsidRPr="00545AC1">
        <w:rPr>
          <w:rFonts w:eastAsia="Times New Roman"/>
          <w:b/>
          <w:szCs w:val="20"/>
          <w:lang w:val="en-GB"/>
        </w:rPr>
        <w:tab/>
        <w:t>Method to satisfy Issue C4</w:t>
      </w:r>
      <w:r w:rsidR="003E6D1E">
        <w:rPr>
          <w:rFonts w:eastAsia="Times New Roman"/>
          <w:b/>
          <w:szCs w:val="20"/>
          <w:lang w:val="en-GB"/>
        </w:rPr>
        <w:t xml:space="preserve">: </w:t>
      </w:r>
      <w:r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lang w:val="en-GB"/>
        </w:rPr>
      </w:pPr>
      <w:r w:rsidRPr="00C86D36">
        <w:rPr>
          <w:rFonts w:eastAsia="Times New Roman"/>
          <w:b/>
          <w:szCs w:val="20"/>
          <w:lang w:val="en-GB"/>
        </w:rPr>
        <w:t>3/7/3.2.5</w:t>
      </w:r>
      <w:r w:rsidRPr="00C86D36">
        <w:rPr>
          <w:rFonts w:eastAsia="Times New Roman"/>
          <w:b/>
          <w:szCs w:val="20"/>
          <w:lang w:val="en-GB"/>
        </w:rPr>
        <w:tab/>
        <w:t xml:space="preserve">Background for </w:t>
      </w:r>
      <w:r w:rsidRPr="00C86D36">
        <w:rPr>
          <w:rFonts w:eastAsia="Times New Roman"/>
          <w:b/>
          <w:lang w:val="en-GB"/>
        </w:rPr>
        <w:t>Issue C5</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r w:rsidRPr="00C86D36">
        <w:rPr>
          <w:rFonts w:eastAsia="Times New Roman"/>
          <w:szCs w:val="20"/>
          <w:lang w:val="en-GB" w:eastAsia="zh-CN"/>
        </w:rPr>
        <w:t xml:space="preserve">Pursuant to RR No. </w:t>
      </w:r>
      <w:r w:rsidRPr="00C86D36">
        <w:rPr>
          <w:rFonts w:eastAsia="Times New Roman"/>
          <w:b/>
          <w:bCs/>
          <w:szCs w:val="20"/>
          <w:lang w:val="en-GB"/>
        </w:rPr>
        <w:t>11.46</w:t>
      </w:r>
      <w:r w:rsidRPr="00C86D36">
        <w:rPr>
          <w:rFonts w:eastAsia="Times New Roman"/>
          <w:szCs w:val="20"/>
          <w:lang w:val="en-GB" w:eastAsia="zh-CN"/>
        </w:rPr>
        <w:t xml:space="preserve">, the Bureau allows notifying administrations six months to resubmit their notified frequency assignments which were returned due to an unfavourable finding with respect to RR Nos. </w:t>
      </w:r>
      <w:r w:rsidRPr="00C86D36">
        <w:rPr>
          <w:rFonts w:eastAsia="Times New Roman"/>
          <w:b/>
          <w:bCs/>
          <w:szCs w:val="20"/>
          <w:lang w:val="en-GB"/>
        </w:rPr>
        <w:t>11.32</w:t>
      </w:r>
      <w:r w:rsidRPr="00C86D36">
        <w:rPr>
          <w:rFonts w:eastAsia="Times New Roman"/>
          <w:szCs w:val="20"/>
          <w:lang w:val="en-GB" w:eastAsia="zh-CN"/>
        </w:rPr>
        <w:t xml:space="preserve">, </w:t>
      </w:r>
      <w:r w:rsidRPr="00C86D36">
        <w:rPr>
          <w:rFonts w:eastAsia="Times New Roman"/>
          <w:b/>
          <w:bCs/>
          <w:szCs w:val="20"/>
          <w:lang w:val="en-GB"/>
        </w:rPr>
        <w:t>11.32A</w:t>
      </w:r>
      <w:r w:rsidRPr="00C86D36">
        <w:rPr>
          <w:rFonts w:eastAsia="Times New Roman"/>
          <w:szCs w:val="20"/>
          <w:lang w:val="en-GB" w:eastAsia="zh-CN"/>
        </w:rPr>
        <w:t xml:space="preserve">or </w:t>
      </w:r>
      <w:r w:rsidRPr="00C86D36">
        <w:rPr>
          <w:rFonts w:eastAsia="Times New Roman"/>
          <w:b/>
          <w:bCs/>
          <w:szCs w:val="20"/>
          <w:lang w:val="en-GB"/>
        </w:rPr>
        <w:t>11.33</w:t>
      </w:r>
      <w:r w:rsidRPr="00C86D36">
        <w:rPr>
          <w:rFonts w:eastAsia="Times New Roman"/>
          <w:szCs w:val="20"/>
          <w:lang w:val="en-GB" w:eastAsia="zh-CN"/>
        </w:rPr>
        <w:t xml:space="preserve">. Any notification resubmitted beyond six months is considered as a new notification with a new date of receipt and would be subject to cost-recovery fees. However, neither RR No. </w:t>
      </w:r>
      <w:r w:rsidRPr="00C86D36">
        <w:rPr>
          <w:rFonts w:eastAsia="Times New Roman"/>
          <w:b/>
          <w:bCs/>
          <w:szCs w:val="20"/>
          <w:lang w:val="en-GB"/>
        </w:rPr>
        <w:t>11.46</w:t>
      </w:r>
      <w:r w:rsidRPr="00C86D36">
        <w:rPr>
          <w:rFonts w:eastAsia="Times New Roman"/>
          <w:szCs w:val="20"/>
          <w:lang w:val="en-GB" w:eastAsia="zh-CN"/>
        </w:rPr>
        <w:t>nor any other provision in the Radio Regulations requires the Bureau to send a reminder to the notifying administration at any point during the six-month period. If the notifying administration resubmits the notice to the Bureau beyond the required six-month period, the Bureau assigns a new date of receipt and reviews whether the notice complies with the period in RR No. </w:t>
      </w:r>
      <w:r w:rsidRPr="00C86D36">
        <w:rPr>
          <w:rFonts w:eastAsia="Times New Roman"/>
          <w:b/>
          <w:bCs/>
          <w:szCs w:val="20"/>
          <w:lang w:val="en-GB"/>
        </w:rPr>
        <w:t>11.44.1</w:t>
      </w:r>
      <w:r w:rsidRPr="00C86D36">
        <w:rPr>
          <w:rFonts w:eastAsia="Times New Roman"/>
          <w:szCs w:val="20"/>
          <w:lang w:val="en-GB" w:eastAsia="zh-CN"/>
        </w:rPr>
        <w:t xml:space="preserve">or RR No. </w:t>
      </w:r>
      <w:r w:rsidRPr="00C86D36">
        <w:rPr>
          <w:rFonts w:eastAsia="Times New Roman"/>
          <w:b/>
          <w:bCs/>
          <w:szCs w:val="20"/>
          <w:lang w:val="en-GB"/>
        </w:rPr>
        <w:t>11.43A</w:t>
      </w:r>
      <w:r w:rsidRPr="00C86D36">
        <w:rPr>
          <w:rFonts w:eastAsia="Times New Roman"/>
          <w:szCs w:val="20"/>
          <w:lang w:val="en-GB" w:eastAsia="zh-CN"/>
        </w:rPr>
        <w:t xml:space="preserve">and takes the appropriate action. In the case that a notice resubmitted beyond the six-month deadline is receivable, cost-recovery fees would be required for the resubmitted assignments. Addressing this lack of a </w:t>
      </w:r>
      <w:r w:rsidRPr="00C86D36">
        <w:rPr>
          <w:rFonts w:eastAsia="Times New Roman"/>
          <w:szCs w:val="20"/>
          <w:lang w:val="en-GB" w:eastAsia="zh-CN"/>
        </w:rPr>
        <w:lastRenderedPageBreak/>
        <w:t>reminder would be beneficial to administrations who may have experienced difficulties receiving or addressing the Bureau’s return of notice and the need to ensure that frequency assignments that are in use are properly recorded in the Master Register.</w:t>
      </w:r>
    </w:p>
    <w:p w:rsidR="00E47854" w:rsidRPr="003E6D1E" w:rsidRDefault="00545AC1"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45AC1">
        <w:rPr>
          <w:rFonts w:eastAsia="Times New Roman"/>
          <w:b/>
          <w:szCs w:val="20"/>
          <w:lang w:val="en-GB"/>
        </w:rPr>
        <w:t>3/7/3.4.5</w:t>
      </w:r>
      <w:r w:rsidRPr="00545AC1">
        <w:rPr>
          <w:rFonts w:eastAsia="Times New Roman"/>
          <w:b/>
          <w:szCs w:val="20"/>
          <w:lang w:val="en-GB"/>
        </w:rPr>
        <w:tab/>
        <w:t>Method to satisfy Issue C5</w:t>
      </w:r>
      <w:r w:rsidR="003E6D1E">
        <w:rPr>
          <w:rFonts w:eastAsia="Times New Roman"/>
          <w:b/>
          <w:szCs w:val="20"/>
          <w:lang w:val="en-GB"/>
        </w:rPr>
        <w:t xml:space="preserve">: </w:t>
      </w:r>
      <w:r w:rsidR="00E47854"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eastAsia="zh-CN"/>
        </w:rPr>
      </w:pPr>
      <w:r w:rsidRPr="00C86D36">
        <w:rPr>
          <w:rFonts w:eastAsia="Times New Roman"/>
          <w:b/>
          <w:szCs w:val="20"/>
          <w:lang w:val="en-GB" w:eastAsia="zh-CN"/>
        </w:rPr>
        <w:t>3/7/3.2.6</w:t>
      </w:r>
      <w:r w:rsidRPr="00C86D36">
        <w:rPr>
          <w:rFonts w:eastAsia="Times New Roman"/>
          <w:b/>
          <w:szCs w:val="20"/>
          <w:lang w:val="en-GB" w:eastAsia="zh-CN"/>
        </w:rPr>
        <w:tab/>
        <w:t>Background for Issue C6</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r w:rsidRPr="00C86D36">
        <w:rPr>
          <w:rFonts w:eastAsia="Times New Roman"/>
          <w:szCs w:val="20"/>
          <w:lang w:val="en-GB" w:eastAsia="zh-CN"/>
        </w:rPr>
        <w:t xml:space="preserve">Normally, at the end of the coordination process under Article 6 of RR Appendix </w:t>
      </w:r>
      <w:r w:rsidRPr="00C86D36">
        <w:rPr>
          <w:rFonts w:eastAsia="Times New Roman"/>
          <w:b/>
          <w:bCs/>
          <w:szCs w:val="20"/>
          <w:lang w:val="en-GB"/>
        </w:rPr>
        <w:t>30B</w:t>
      </w:r>
      <w:r w:rsidRPr="00C86D36">
        <w:rPr>
          <w:rFonts w:eastAsia="Times New Roman"/>
          <w:szCs w:val="20"/>
          <w:lang w:val="en-GB"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rsidR="00545AC1" w:rsidRPr="003E6D1E" w:rsidRDefault="00545AC1"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45AC1">
        <w:rPr>
          <w:rFonts w:eastAsia="Times New Roman"/>
          <w:b/>
          <w:szCs w:val="20"/>
          <w:lang w:val="en-GB"/>
        </w:rPr>
        <w:t>3/7/3.4.6</w:t>
      </w:r>
      <w:r w:rsidRPr="00545AC1">
        <w:rPr>
          <w:rFonts w:eastAsia="Times New Roman"/>
          <w:b/>
          <w:szCs w:val="20"/>
          <w:lang w:val="en-GB"/>
        </w:rPr>
        <w:tab/>
        <w:t>Method to satisfy Issue C6</w:t>
      </w:r>
      <w:r w:rsidR="003E6D1E">
        <w:rPr>
          <w:rFonts w:eastAsia="Times New Roman"/>
          <w:b/>
          <w:szCs w:val="20"/>
          <w:lang w:val="en-GB"/>
        </w:rPr>
        <w:t xml:space="preserve">: </w:t>
      </w:r>
      <w:r w:rsidRPr="003E6D1E">
        <w:rPr>
          <w:u w:val="single"/>
        </w:rPr>
        <w:t>Agreed</w:t>
      </w:r>
    </w:p>
    <w:p w:rsidR="00C86D36" w:rsidRPr="00C86D36" w:rsidRDefault="00C86D36" w:rsidP="00C86D36">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eastAsia="zh-CN"/>
        </w:rPr>
      </w:pPr>
      <w:r w:rsidRPr="00C86D36">
        <w:rPr>
          <w:rFonts w:eastAsia="Times New Roman"/>
          <w:b/>
          <w:szCs w:val="20"/>
          <w:lang w:val="en-GB" w:eastAsia="zh-CN"/>
        </w:rPr>
        <w:t>3/7/3.2.7</w:t>
      </w:r>
      <w:r w:rsidRPr="00C86D36">
        <w:rPr>
          <w:rFonts w:eastAsia="Times New Roman"/>
          <w:b/>
          <w:szCs w:val="20"/>
          <w:lang w:val="en-GB" w:eastAsia="zh-CN"/>
        </w:rPr>
        <w:tab/>
        <w:t>Background for Issue C7</w:t>
      </w:r>
    </w:p>
    <w:p w:rsidR="00C86D36" w:rsidRPr="00C86D36" w:rsidRDefault="00C86D36" w:rsidP="00C86D3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C86D36">
        <w:rPr>
          <w:rFonts w:eastAsia="Times New Roman"/>
          <w:szCs w:val="20"/>
          <w:lang w:val="en-GB"/>
        </w:rPr>
        <w:t xml:space="preserve">Taking into account that the possibility of obtaining agreement from affected administrations for a specified period would considerably facilitate the tasks of those administrations applying Article 4 of RR Appendices </w:t>
      </w:r>
      <w:r w:rsidRPr="00C86D36">
        <w:rPr>
          <w:rFonts w:eastAsia="Times New Roman"/>
          <w:b/>
          <w:bCs/>
          <w:szCs w:val="20"/>
          <w:lang w:val="en-GB"/>
        </w:rPr>
        <w:t>30</w:t>
      </w:r>
      <w:r w:rsidRPr="00C86D36">
        <w:rPr>
          <w:rFonts w:eastAsia="Times New Roman"/>
          <w:szCs w:val="20"/>
          <w:lang w:val="en-GB"/>
        </w:rPr>
        <w:t xml:space="preserve"> and </w:t>
      </w:r>
      <w:r w:rsidRPr="00C86D36">
        <w:rPr>
          <w:rFonts w:eastAsia="Times New Roman"/>
          <w:b/>
          <w:bCs/>
          <w:szCs w:val="20"/>
          <w:lang w:val="en-GB"/>
        </w:rPr>
        <w:t>30A</w:t>
      </w:r>
      <w:r w:rsidRPr="00C86D36">
        <w:rPr>
          <w:rFonts w:eastAsia="Times New Roman"/>
          <w:szCs w:val="20"/>
          <w:lang w:val="en-GB"/>
        </w:rPr>
        <w:t xml:space="preserve"> as well as Article 6 of RR Appendix </w:t>
      </w:r>
      <w:r w:rsidRPr="00C86D36">
        <w:rPr>
          <w:rFonts w:eastAsia="Times New Roman"/>
          <w:b/>
          <w:bCs/>
          <w:szCs w:val="20"/>
          <w:lang w:val="en-GB"/>
        </w:rPr>
        <w:t>30B</w:t>
      </w:r>
      <w:r w:rsidRPr="00C86D36">
        <w:rPr>
          <w:rFonts w:eastAsia="Times New Roman"/>
          <w:szCs w:val="20"/>
          <w:lang w:val="en-GB"/>
        </w:rPr>
        <w:t xml:space="preserve">, it is proposed to amend RR Appendices </w:t>
      </w:r>
      <w:r w:rsidRPr="00C86D36">
        <w:rPr>
          <w:rFonts w:eastAsia="Times New Roman"/>
          <w:b/>
          <w:bCs/>
          <w:szCs w:val="20"/>
          <w:lang w:val="en-GB"/>
        </w:rPr>
        <w:t>30A</w:t>
      </w:r>
      <w:r w:rsidRPr="00C86D36">
        <w:rPr>
          <w:rFonts w:eastAsia="Times New Roman"/>
          <w:szCs w:val="20"/>
          <w:lang w:val="en-GB"/>
        </w:rPr>
        <w:t xml:space="preserve">and </w:t>
      </w:r>
      <w:r w:rsidRPr="00C86D36">
        <w:rPr>
          <w:rFonts w:eastAsia="Times New Roman"/>
          <w:b/>
          <w:bCs/>
          <w:szCs w:val="20"/>
          <w:lang w:val="en-GB"/>
        </w:rPr>
        <w:t>30B</w:t>
      </w:r>
      <w:r w:rsidRPr="00C86D36">
        <w:rPr>
          <w:rFonts w:eastAsia="Times New Roman"/>
          <w:szCs w:val="20"/>
          <w:lang w:val="en-GB"/>
        </w:rPr>
        <w:t xml:space="preserve"> to be harmonized among RR Appendices </w:t>
      </w:r>
      <w:r w:rsidRPr="00C86D36">
        <w:rPr>
          <w:rFonts w:eastAsia="Times New Roman"/>
          <w:b/>
          <w:bCs/>
          <w:szCs w:val="20"/>
          <w:lang w:val="en-GB"/>
        </w:rPr>
        <w:t>30</w:t>
      </w:r>
      <w:r w:rsidRPr="00C86D36">
        <w:rPr>
          <w:rFonts w:eastAsia="Times New Roman"/>
          <w:szCs w:val="20"/>
          <w:lang w:val="en-GB"/>
        </w:rPr>
        <w:t xml:space="preserve">, </w:t>
      </w:r>
      <w:r w:rsidRPr="00C86D36">
        <w:rPr>
          <w:rFonts w:eastAsia="Times New Roman"/>
          <w:b/>
          <w:bCs/>
          <w:szCs w:val="20"/>
          <w:lang w:val="en-GB"/>
        </w:rPr>
        <w:t xml:space="preserve">30A </w:t>
      </w:r>
      <w:r w:rsidRPr="00C86D36">
        <w:rPr>
          <w:rFonts w:eastAsia="Times New Roman"/>
          <w:bCs/>
          <w:szCs w:val="20"/>
          <w:lang w:val="en-GB"/>
        </w:rPr>
        <w:t xml:space="preserve">and </w:t>
      </w:r>
      <w:r w:rsidRPr="00C86D36">
        <w:rPr>
          <w:rFonts w:eastAsia="Times New Roman"/>
          <w:b/>
          <w:bCs/>
          <w:szCs w:val="20"/>
          <w:lang w:val="en-GB"/>
        </w:rPr>
        <w:t>30B</w:t>
      </w:r>
      <w:r w:rsidRPr="00C86D36">
        <w:rPr>
          <w:rFonts w:eastAsia="Times New Roman"/>
          <w:szCs w:val="20"/>
          <w:lang w:val="en-GB"/>
        </w:rPr>
        <w:t>.</w:t>
      </w:r>
    </w:p>
    <w:p w:rsidR="00545AC1" w:rsidRDefault="00545AC1" w:rsidP="00545AC1"/>
    <w:p w:rsidR="00545AC1" w:rsidRPr="003E6D1E" w:rsidRDefault="00545AC1"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45AC1">
        <w:rPr>
          <w:rFonts w:eastAsia="Times New Roman"/>
          <w:b/>
          <w:szCs w:val="20"/>
          <w:lang w:val="en-GB"/>
        </w:rPr>
        <w:t>3/7/3.4.7</w:t>
      </w:r>
      <w:r w:rsidRPr="00545AC1">
        <w:rPr>
          <w:rFonts w:eastAsia="Times New Roman"/>
          <w:b/>
          <w:szCs w:val="20"/>
          <w:lang w:val="en-GB"/>
        </w:rPr>
        <w:tab/>
        <w:t>Method to satisfy Issue C7</w:t>
      </w:r>
      <w:r w:rsidR="003E6D1E">
        <w:rPr>
          <w:rFonts w:eastAsia="Times New Roman"/>
          <w:b/>
          <w:szCs w:val="20"/>
          <w:lang w:val="en-GB"/>
        </w:rPr>
        <w:t xml:space="preserve">: </w:t>
      </w:r>
      <w:r w:rsidRPr="003E6D1E">
        <w:rPr>
          <w:u w:val="single"/>
        </w:rPr>
        <w:t>Agreed</w:t>
      </w:r>
    </w:p>
    <w:p w:rsidR="00C86D36" w:rsidRDefault="00C86D36" w:rsidP="00E31D7B"/>
    <w:p w:rsidR="00405D44" w:rsidRPr="00405D44" w:rsidRDefault="00405D44" w:rsidP="00405D44">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eastAsia="zh-CN"/>
        </w:rPr>
      </w:pPr>
      <w:bookmarkStart w:id="3" w:name="_Toc524535975"/>
      <w:bookmarkStart w:id="4" w:name="_Toc524536113"/>
      <w:r w:rsidRPr="00405D44">
        <w:rPr>
          <w:rFonts w:eastAsia="Times New Roman"/>
          <w:b/>
          <w:sz w:val="28"/>
          <w:szCs w:val="20"/>
          <w:lang w:val="en-GB"/>
        </w:rPr>
        <w:t>3/7/4</w:t>
      </w:r>
      <w:r w:rsidRPr="00405D44">
        <w:rPr>
          <w:rFonts w:eastAsia="Times New Roman"/>
          <w:b/>
          <w:sz w:val="28"/>
          <w:szCs w:val="20"/>
          <w:lang w:val="en-GB"/>
        </w:rPr>
        <w:tab/>
        <w:t xml:space="preserve">Issue D – </w:t>
      </w:r>
      <w:r w:rsidRPr="00405D44">
        <w:rPr>
          <w:rFonts w:eastAsia="Times New Roman"/>
          <w:b/>
          <w:sz w:val="28"/>
          <w:szCs w:val="20"/>
          <w:lang w:val="en-GB" w:eastAsia="zh-CN"/>
        </w:rPr>
        <w:t>Identification of those specific satellite networks and systems with which coordination needs to be effected under RR Nos. </w:t>
      </w:r>
      <w:r w:rsidRPr="00405D44">
        <w:rPr>
          <w:rFonts w:eastAsia="Times New Roman"/>
          <w:b/>
          <w:sz w:val="28"/>
          <w:szCs w:val="20"/>
          <w:lang w:val="en-GB"/>
        </w:rPr>
        <w:t>9.12, 9.12A</w:t>
      </w:r>
      <w:r w:rsidRPr="00405D44">
        <w:rPr>
          <w:rFonts w:eastAsia="Times New Roman"/>
          <w:b/>
          <w:sz w:val="28"/>
          <w:szCs w:val="20"/>
          <w:lang w:val="en-GB" w:eastAsia="zh-CN"/>
        </w:rPr>
        <w:t xml:space="preserve"> and 9.13</w:t>
      </w:r>
      <w:bookmarkEnd w:id="3"/>
      <w:bookmarkEnd w:id="4"/>
    </w:p>
    <w:p w:rsidR="00D44F1E" w:rsidRPr="00D44F1E" w:rsidRDefault="00D44F1E" w:rsidP="00D44F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bookmarkStart w:id="5" w:name="_Toc524536117"/>
      <w:r w:rsidRPr="00D44F1E">
        <w:rPr>
          <w:rFonts w:eastAsia="Times New Roman"/>
          <w:b/>
          <w:szCs w:val="20"/>
          <w:lang w:val="en-GB"/>
        </w:rPr>
        <w:t>3/7/4.4</w:t>
      </w:r>
      <w:r w:rsidRPr="00D44F1E">
        <w:rPr>
          <w:rFonts w:eastAsia="Times New Roman"/>
          <w:b/>
          <w:szCs w:val="20"/>
          <w:lang w:val="en-GB"/>
        </w:rPr>
        <w:tab/>
        <w:t>Methods to satisfy Issue D</w:t>
      </w:r>
      <w:bookmarkEnd w:id="5"/>
    </w:p>
    <w:p w:rsidR="00D44F1E" w:rsidRPr="003E6D1E" w:rsidRDefault="00D44F1E"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5333D7">
        <w:rPr>
          <w:rFonts w:eastAsia="Times New Roman"/>
          <w:b/>
          <w:szCs w:val="20"/>
          <w:lang w:val="en-GB"/>
        </w:rPr>
        <w:t>3/7/4.4.2</w:t>
      </w:r>
      <w:r w:rsidRPr="005333D7">
        <w:rPr>
          <w:rFonts w:eastAsia="Times New Roman"/>
          <w:b/>
          <w:szCs w:val="20"/>
          <w:lang w:val="en-GB"/>
        </w:rPr>
        <w:tab/>
        <w:t>Method D2</w:t>
      </w:r>
      <w:r w:rsidR="003E6D1E">
        <w:rPr>
          <w:rFonts w:eastAsia="Times New Roman"/>
          <w:b/>
          <w:szCs w:val="20"/>
          <w:lang w:val="en-GB"/>
        </w:rPr>
        <w:t xml:space="preserve">: </w:t>
      </w:r>
      <w:r w:rsidRPr="003E6D1E">
        <w:rPr>
          <w:u w:val="single"/>
        </w:rPr>
        <w:t>Agreed</w:t>
      </w:r>
    </w:p>
    <w:p w:rsidR="005333D7" w:rsidRDefault="005333D7" w:rsidP="005333D7">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eastAsia="zh-CN"/>
        </w:rPr>
      </w:pPr>
      <w:bookmarkStart w:id="6" w:name="_Toc524535977"/>
      <w:bookmarkStart w:id="7" w:name="_Toc524536120"/>
      <w:r w:rsidRPr="005333D7">
        <w:rPr>
          <w:rFonts w:eastAsia="Times New Roman"/>
          <w:b/>
          <w:sz w:val="28"/>
          <w:szCs w:val="20"/>
          <w:lang w:val="en-GB" w:eastAsia="zh-CN"/>
        </w:rPr>
        <w:t>3/7/5</w:t>
      </w:r>
      <w:r w:rsidRPr="005333D7">
        <w:rPr>
          <w:rFonts w:eastAsia="Times New Roman"/>
          <w:b/>
          <w:caps/>
          <w:sz w:val="28"/>
          <w:szCs w:val="20"/>
          <w:lang w:val="en-GB" w:eastAsia="zh-CN"/>
        </w:rPr>
        <w:tab/>
        <w:t>I</w:t>
      </w:r>
      <w:r w:rsidRPr="005333D7">
        <w:rPr>
          <w:rFonts w:ascii="Times New Roman Bold" w:eastAsia="Times New Roman" w:hAnsi="Times New Roman Bold" w:cs="Times New Roman Bold"/>
          <w:b/>
          <w:sz w:val="28"/>
          <w:szCs w:val="20"/>
          <w:lang w:val="en-GB" w:eastAsia="zh-CN"/>
        </w:rPr>
        <w:t xml:space="preserve">ssue E: </w:t>
      </w:r>
      <w:r w:rsidRPr="005333D7">
        <w:rPr>
          <w:rFonts w:eastAsia="Times New Roman"/>
          <w:b/>
          <w:sz w:val="28"/>
          <w:szCs w:val="20"/>
          <w:lang w:val="en-GB" w:eastAsia="zh-CN"/>
        </w:rPr>
        <w:t>Resolution related to RR Appendix 30B</w:t>
      </w:r>
      <w:bookmarkEnd w:id="6"/>
      <w:bookmarkEnd w:id="7"/>
    </w:p>
    <w:p w:rsidR="00641852" w:rsidRPr="005333D7" w:rsidRDefault="00641852" w:rsidP="00641852">
      <w:pPr>
        <w:keepNext/>
        <w:keepLines/>
        <w:tabs>
          <w:tab w:val="left" w:pos="1134"/>
          <w:tab w:val="left" w:pos="1871"/>
          <w:tab w:val="left" w:pos="2268"/>
        </w:tabs>
        <w:overflowPunct w:val="0"/>
        <w:autoSpaceDE w:val="0"/>
        <w:autoSpaceDN w:val="0"/>
        <w:adjustRightInd w:val="0"/>
        <w:ind w:left="1134" w:hanging="1134"/>
        <w:textAlignment w:val="baseline"/>
        <w:outlineLvl w:val="0"/>
        <w:rPr>
          <w:rFonts w:eastAsia="Times New Roman"/>
          <w:bCs/>
          <w:szCs w:val="18"/>
          <w:lang w:val="en-GB" w:eastAsia="zh-CN"/>
        </w:rPr>
      </w:pPr>
      <w:r w:rsidRPr="00641852">
        <w:rPr>
          <w:rFonts w:eastAsia="Times New Roman"/>
          <w:bCs/>
          <w:szCs w:val="18"/>
          <w:lang w:val="en-GB" w:eastAsia="zh-CN"/>
        </w:rPr>
        <w:t>(Skipping queue for modification to allotment as in the case of 23GHz BSS)</w:t>
      </w:r>
    </w:p>
    <w:p w:rsidR="005333D7" w:rsidRPr="003E6D1E" w:rsidRDefault="00641852" w:rsidP="003E6D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eastAsia="zh-CN"/>
        </w:rPr>
      </w:pPr>
      <w:bookmarkStart w:id="8" w:name="_Toc524536124"/>
      <w:r w:rsidRPr="00641852">
        <w:rPr>
          <w:rFonts w:eastAsia="Times New Roman"/>
          <w:b/>
          <w:szCs w:val="20"/>
          <w:lang w:val="en-GB" w:eastAsia="zh-CN"/>
        </w:rPr>
        <w:t>3/7/5.4</w:t>
      </w:r>
      <w:r w:rsidRPr="00641852">
        <w:rPr>
          <w:rFonts w:eastAsia="Times New Roman"/>
          <w:b/>
          <w:szCs w:val="20"/>
          <w:lang w:val="en-GB" w:eastAsia="zh-CN"/>
        </w:rPr>
        <w:tab/>
        <w:t>Method to satisfy Issue E</w:t>
      </w:r>
      <w:bookmarkEnd w:id="8"/>
      <w:r w:rsidR="003E6D1E">
        <w:rPr>
          <w:rFonts w:eastAsia="Times New Roman"/>
          <w:b/>
          <w:szCs w:val="20"/>
          <w:lang w:val="en-GB" w:eastAsia="zh-CN"/>
        </w:rPr>
        <w:t xml:space="preserve">: </w:t>
      </w:r>
      <w:r w:rsidR="005333D7" w:rsidRPr="003E6D1E">
        <w:rPr>
          <w:u w:val="single"/>
        </w:rPr>
        <w:t>Agreed</w:t>
      </w:r>
    </w:p>
    <w:p w:rsidR="00EC3D29" w:rsidRPr="00EC3D29" w:rsidRDefault="00EC3D29" w:rsidP="00EC3D29">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rPr>
      </w:pPr>
      <w:bookmarkStart w:id="9" w:name="_Toc524535979"/>
      <w:bookmarkStart w:id="10" w:name="_Toc524536127"/>
      <w:r w:rsidRPr="00EC3D29">
        <w:rPr>
          <w:rFonts w:eastAsia="Times New Roman"/>
          <w:b/>
          <w:sz w:val="28"/>
          <w:szCs w:val="20"/>
          <w:lang w:val="en-GB"/>
        </w:rPr>
        <w:t>3/7/6</w:t>
      </w:r>
      <w:r w:rsidRPr="00EC3D29">
        <w:rPr>
          <w:rFonts w:eastAsia="Times New Roman"/>
          <w:b/>
          <w:sz w:val="28"/>
          <w:szCs w:val="20"/>
          <w:lang w:val="en-GB"/>
        </w:rPr>
        <w:tab/>
        <w:t>Issue F – Measures to facilitate entering new assignments into the RR Appendix 30B List</w:t>
      </w:r>
      <w:bookmarkEnd w:id="9"/>
      <w:bookmarkEnd w:id="10"/>
    </w:p>
    <w:p w:rsidR="0029478D" w:rsidRPr="0029478D" w:rsidRDefault="0029478D" w:rsidP="0029478D">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bookmarkStart w:id="11" w:name="_Toc524536131"/>
      <w:r w:rsidRPr="0029478D">
        <w:rPr>
          <w:rFonts w:eastAsia="Times New Roman"/>
          <w:szCs w:val="20"/>
          <w:lang w:val="en-GB"/>
        </w:rPr>
        <w:t>An administration wishing to convert its national allotment in RR Appendix </w:t>
      </w:r>
      <w:r w:rsidRPr="0029478D">
        <w:rPr>
          <w:rFonts w:eastAsia="Times New Roman"/>
          <w:b/>
          <w:bCs/>
          <w:szCs w:val="20"/>
          <w:lang w:val="en-GB"/>
        </w:rPr>
        <w:t>30B</w:t>
      </w:r>
      <w:r w:rsidRPr="0029478D">
        <w:rPr>
          <w:rFonts w:eastAsia="Times New Roman"/>
          <w:szCs w:val="20"/>
          <w:lang w:val="en-GB"/>
        </w:rPr>
        <w:t xml:space="preserve"> to assignments with characteristics beyond those of the initial allotment or wishing to introduce a new network will be faced with several difficulties. Two of these are:</w:t>
      </w:r>
    </w:p>
    <w:p w:rsidR="0029478D" w:rsidRPr="0029478D" w:rsidRDefault="0029478D" w:rsidP="0029478D">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9478D">
        <w:rPr>
          <w:rFonts w:eastAsia="Times New Roman"/>
          <w:szCs w:val="20"/>
          <w:lang w:val="en-GB"/>
        </w:rPr>
        <w:t>–</w:t>
      </w:r>
      <w:r w:rsidRPr="0029478D">
        <w:rPr>
          <w:rFonts w:eastAsia="Times New Roman"/>
          <w:szCs w:val="20"/>
          <w:lang w:val="en-GB"/>
        </w:rPr>
        <w:tab/>
        <w:t>due to the conservative criteria used in RR Appendix </w:t>
      </w:r>
      <w:r w:rsidRPr="0029478D">
        <w:rPr>
          <w:rFonts w:eastAsia="Times New Roman"/>
          <w:b/>
          <w:bCs/>
          <w:szCs w:val="20"/>
          <w:lang w:val="en-GB"/>
        </w:rPr>
        <w:t>30B</w:t>
      </w:r>
      <w:r w:rsidRPr="0029478D">
        <w:rPr>
          <w:rFonts w:eastAsia="Times New Roman"/>
          <w:szCs w:val="20"/>
          <w:lang w:val="en-GB"/>
        </w:rPr>
        <w:t>, a large number of coordination requirements will be identified;</w:t>
      </w:r>
    </w:p>
    <w:p w:rsidR="0029478D" w:rsidRDefault="0029478D" w:rsidP="0029478D">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29478D">
        <w:rPr>
          <w:rFonts w:eastAsia="Times New Roman"/>
          <w:szCs w:val="20"/>
          <w:lang w:val="en-GB"/>
        </w:rPr>
        <w:lastRenderedPageBreak/>
        <w:t>–</w:t>
      </w:r>
      <w:r w:rsidRPr="0029478D">
        <w:rPr>
          <w:rFonts w:eastAsia="Times New Roman"/>
          <w:szCs w:val="20"/>
          <w:lang w:val="en-GB"/>
        </w:rPr>
        <w:tab/>
        <w:t>networks can be designed with combinations of characteristics, possibly unrealistic, to obtain a high sensitivity to interference from later submissions</w:t>
      </w:r>
    </w:p>
    <w:p w:rsidR="00F01ACD" w:rsidRPr="00F01ACD" w:rsidRDefault="00F01ACD" w:rsidP="00F01ACD">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F01ACD">
        <w:rPr>
          <w:rFonts w:eastAsia="Times New Roman"/>
          <w:b/>
          <w:szCs w:val="20"/>
          <w:lang w:val="en-GB"/>
        </w:rPr>
        <w:t>3/7/6.4</w:t>
      </w:r>
      <w:r w:rsidRPr="00F01ACD">
        <w:rPr>
          <w:rFonts w:eastAsia="Times New Roman"/>
          <w:b/>
          <w:szCs w:val="20"/>
          <w:lang w:val="en-GB"/>
        </w:rPr>
        <w:tab/>
        <w:t>Methods to satisfy Issue F</w:t>
      </w:r>
      <w:bookmarkEnd w:id="11"/>
    </w:p>
    <w:p w:rsidR="00F01ACD" w:rsidRPr="003E6D1E" w:rsidRDefault="00F01ACD"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rPr>
      </w:pPr>
      <w:r w:rsidRPr="00F01ACD">
        <w:rPr>
          <w:rFonts w:eastAsia="Times New Roman"/>
          <w:b/>
          <w:szCs w:val="20"/>
          <w:lang w:val="en-GB"/>
        </w:rPr>
        <w:t>3/7/6.4.1</w:t>
      </w:r>
      <w:r w:rsidRPr="00F01ACD">
        <w:rPr>
          <w:rFonts w:eastAsia="Times New Roman"/>
          <w:b/>
          <w:szCs w:val="20"/>
          <w:lang w:val="en-GB"/>
        </w:rPr>
        <w:tab/>
        <w:t>Method F1</w:t>
      </w:r>
      <w:r w:rsidR="003E6D1E">
        <w:rPr>
          <w:rFonts w:eastAsia="Times New Roman"/>
          <w:b/>
          <w:szCs w:val="20"/>
          <w:lang w:val="en-GB"/>
        </w:rPr>
        <w:t xml:space="preserve">: </w:t>
      </w:r>
      <w:r w:rsidRPr="003E6D1E">
        <w:rPr>
          <w:u w:val="single"/>
        </w:rPr>
        <w:t>Agreed</w:t>
      </w:r>
    </w:p>
    <w:p w:rsidR="0029478D" w:rsidRDefault="0029478D" w:rsidP="0029478D">
      <w:pPr>
        <w:keepNext/>
        <w:keepLines/>
        <w:tabs>
          <w:tab w:val="left" w:pos="1871"/>
          <w:tab w:val="left" w:pos="2268"/>
        </w:tabs>
        <w:overflowPunct w:val="0"/>
        <w:autoSpaceDE w:val="0"/>
        <w:autoSpaceDN w:val="0"/>
        <w:adjustRightInd w:val="0"/>
        <w:spacing w:before="280"/>
        <w:textAlignment w:val="baseline"/>
        <w:outlineLvl w:val="0"/>
        <w:rPr>
          <w:rFonts w:eastAsia="Times New Roman"/>
          <w:b/>
          <w:sz w:val="28"/>
          <w:szCs w:val="20"/>
          <w:highlight w:val="yellow"/>
          <w:lang w:val="en-GB"/>
        </w:rPr>
      </w:pPr>
      <w:bookmarkStart w:id="12" w:name="_Toc524535981"/>
      <w:bookmarkStart w:id="13" w:name="_Toc524536134"/>
      <w:r w:rsidRPr="00BB797D">
        <w:t>To facilitate coordination of submissions of new networks and ease access of administrations to the frequency bands of RR Appendix </w:t>
      </w:r>
      <w:r w:rsidRPr="00BB797D">
        <w:rPr>
          <w:rStyle w:val="Appref"/>
          <w:b/>
          <w:bCs/>
        </w:rPr>
        <w:t>30B</w:t>
      </w:r>
      <w:r w:rsidRPr="00BB797D">
        <w:t>, a possible method has been identified to update the coordination triggers to take into account technological advances and avoid some unnecessary coordination while assuring adequate protection of other satellite networks. This method will be beneficial to all submissions for new networks, including those of newcomers and those of administrations seeking to convert their national allotments into assignments with changes.</w:t>
      </w:r>
    </w:p>
    <w:bookmarkEnd w:id="12"/>
    <w:bookmarkEnd w:id="13"/>
    <w:p w:rsidR="00D44F1E" w:rsidRDefault="00D44F1E" w:rsidP="00533A74">
      <w:pPr>
        <w:jc w:val="both"/>
        <w:rPr>
          <w:b/>
        </w:rPr>
      </w:pPr>
    </w:p>
    <w:p w:rsidR="00D7512D" w:rsidRPr="00D7512D" w:rsidRDefault="00D7512D" w:rsidP="00D7512D">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bCs/>
          <w:sz w:val="28"/>
          <w:szCs w:val="20"/>
          <w:lang w:val="en-GB"/>
        </w:rPr>
      </w:pPr>
      <w:bookmarkStart w:id="14" w:name="_Toc524535983"/>
      <w:bookmarkStart w:id="15" w:name="_Toc524536153"/>
      <w:r w:rsidRPr="00D7512D">
        <w:rPr>
          <w:rFonts w:eastAsia="Times New Roman"/>
          <w:b/>
          <w:bCs/>
          <w:sz w:val="28"/>
          <w:szCs w:val="20"/>
          <w:lang w:val="en-GB"/>
        </w:rPr>
        <w:t>3/7/8</w:t>
      </w:r>
      <w:r w:rsidRPr="00D7512D">
        <w:rPr>
          <w:rFonts w:eastAsia="Times New Roman"/>
          <w:b/>
          <w:bCs/>
          <w:sz w:val="28"/>
          <w:szCs w:val="20"/>
          <w:lang w:val="en-GB"/>
        </w:rPr>
        <w:tab/>
        <w:t xml:space="preserve">Issue H – </w:t>
      </w:r>
      <w:r w:rsidRPr="00D7512D">
        <w:rPr>
          <w:rFonts w:eastAsia="Times New Roman"/>
          <w:b/>
          <w:sz w:val="28"/>
          <w:szCs w:val="20"/>
          <w:lang w:val="en-GB" w:eastAsia="zh-CN"/>
        </w:rPr>
        <w:t>Modifications to RR Appendix 4 items to be provided for non-geostationary satellite systems not subject to the procedures of Section II of RR Article 9</w:t>
      </w:r>
      <w:bookmarkEnd w:id="14"/>
      <w:bookmarkEnd w:id="15"/>
    </w:p>
    <w:p w:rsidR="00B96CCA" w:rsidRPr="00B96CCA" w:rsidRDefault="00B96CCA" w:rsidP="00B96CCA">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bookmarkStart w:id="16" w:name="_Toc524536157"/>
      <w:r w:rsidRPr="00B96CCA">
        <w:rPr>
          <w:rFonts w:eastAsia="Times New Roman"/>
          <w:szCs w:val="20"/>
          <w:lang w:val="en-GB" w:eastAsia="zh-CN"/>
        </w:rPr>
        <w:t>The RR Appendix </w:t>
      </w:r>
      <w:r w:rsidRPr="00B96CCA">
        <w:rPr>
          <w:rFonts w:eastAsia="Times New Roman"/>
          <w:b/>
          <w:bCs/>
          <w:szCs w:val="20"/>
          <w:lang w:val="en-GB" w:eastAsia="zh-CN"/>
        </w:rPr>
        <w:t>4</w:t>
      </w:r>
      <w:r w:rsidRPr="00B96CCA">
        <w:rPr>
          <w:rFonts w:eastAsia="Times New Roman"/>
          <w:szCs w:val="20"/>
          <w:lang w:val="en-GB" w:eastAsia="zh-CN"/>
        </w:rPr>
        <w:t xml:space="preserve"> items provided in the API for frequency assignments to non-GSO networks or systems in frequency bands not subject to coordination under Section II of RR Article </w:t>
      </w:r>
      <w:r w:rsidRPr="00B96CCA">
        <w:rPr>
          <w:rFonts w:eastAsia="Times New Roman"/>
          <w:szCs w:val="20"/>
          <w:lang w:val="en-GB"/>
        </w:rPr>
        <w:t>9</w:t>
      </w:r>
      <w:r w:rsidRPr="00B96CCA">
        <w:rPr>
          <w:rFonts w:eastAsia="Times New Roman"/>
          <w:szCs w:val="20"/>
          <w:lang w:val="en-GB" w:eastAsia="zh-CN"/>
        </w:rPr>
        <w:t xml:space="preserve"> are used initially by administrations to identify potential interference scenarios to their existing and planned systems and to formulate their comments under RR No. </w:t>
      </w:r>
      <w:r w:rsidRPr="00B96CCA">
        <w:rPr>
          <w:rFonts w:eastAsia="Times New Roman"/>
          <w:b/>
          <w:bCs/>
          <w:szCs w:val="20"/>
          <w:lang w:val="en-GB"/>
        </w:rPr>
        <w:t>9.3</w:t>
      </w:r>
      <w:r w:rsidRPr="00B96CCA">
        <w:rPr>
          <w:rFonts w:eastAsia="Times New Roman"/>
          <w:szCs w:val="20"/>
          <w:lang w:val="en-GB" w:eastAsia="zh-CN"/>
        </w:rPr>
        <w:t>. The capability of these administrations to identify such potential scenarios depends, amongst other things, on whether the satellite orbits can be properly modelled based on the information provided in the API. The modelling of the orbit of satellites of non-GSO systems requires significantly more information than a GSO satellite network. Recent analysis performed for non-GSO satellite networks or systems based on APIs as published in the Radiocommunication Bureau International Frequency Information Circular (BR IFIC) have shown that, in some instances, there is a need for additional information in order to properly model the satellite orbits.</w:t>
      </w:r>
    </w:p>
    <w:p w:rsidR="00B96CCA" w:rsidRPr="00B96CCA" w:rsidRDefault="00B96CCA" w:rsidP="00B96CCA">
      <w:pPr>
        <w:keepNext/>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r w:rsidRPr="00B96CCA">
        <w:rPr>
          <w:rFonts w:eastAsia="Times New Roman"/>
          <w:szCs w:val="20"/>
          <w:lang w:val="en-GB" w:eastAsia="zh-CN"/>
        </w:rPr>
        <w:t>In general, to model a satellite orbit, a set of parameters typically referred to as the classical orbital elements are required, as follows:</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1)</w:t>
      </w:r>
      <w:r w:rsidRPr="00B96CCA">
        <w:rPr>
          <w:rFonts w:eastAsia="Times New Roman"/>
          <w:szCs w:val="20"/>
          <w:lang w:val="en-GB" w:eastAsia="zh-CN"/>
        </w:rPr>
        <w:tab/>
      </w:r>
      <w:proofErr w:type="spellStart"/>
      <w:r w:rsidRPr="00B96CCA">
        <w:rPr>
          <w:rFonts w:eastAsia="Times New Roman"/>
          <w:szCs w:val="20"/>
          <w:lang w:val="en-GB" w:eastAsia="zh-CN"/>
        </w:rPr>
        <w:t>semimajor</w:t>
      </w:r>
      <w:proofErr w:type="spellEnd"/>
      <w:r w:rsidRPr="00B96CCA">
        <w:rPr>
          <w:rFonts w:eastAsia="Times New Roman"/>
          <w:szCs w:val="20"/>
          <w:lang w:val="en-GB" w:eastAsia="zh-CN"/>
        </w:rPr>
        <w:t xml:space="preserve"> axis (a); </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2)</w:t>
      </w:r>
      <w:r w:rsidRPr="00B96CCA">
        <w:rPr>
          <w:rFonts w:eastAsia="Times New Roman"/>
          <w:szCs w:val="20"/>
          <w:lang w:val="en-GB" w:eastAsia="zh-CN"/>
        </w:rPr>
        <w:tab/>
        <w:t>eccentricity (Ɛ);</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3)</w:t>
      </w:r>
      <w:r w:rsidRPr="00B96CCA">
        <w:rPr>
          <w:rFonts w:eastAsia="Times New Roman"/>
          <w:szCs w:val="20"/>
          <w:lang w:val="en-GB" w:eastAsia="zh-CN"/>
        </w:rPr>
        <w:tab/>
        <w:t>inclination angle (i);</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4)</w:t>
      </w:r>
      <w:r w:rsidRPr="00B96CCA">
        <w:rPr>
          <w:rFonts w:eastAsia="Times New Roman"/>
          <w:szCs w:val="20"/>
          <w:lang w:val="en-GB" w:eastAsia="zh-CN"/>
        </w:rPr>
        <w:tab/>
        <w:t>right ascension of the ascending node (Ω), the point where the satellite crosses the equatorial plane in the south-to-north direction;</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5)</w:t>
      </w:r>
      <w:r w:rsidRPr="00B96CCA">
        <w:rPr>
          <w:rFonts w:eastAsia="Times New Roman"/>
          <w:szCs w:val="20"/>
          <w:lang w:val="en-GB" w:eastAsia="zh-CN"/>
        </w:rPr>
        <w:tab/>
        <w:t>argument of the perigee (ω), the angle between the ascending node and the perigee, measured in the orbital plane in the direction of the motion;</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6)</w:t>
      </w:r>
      <w:r w:rsidRPr="00B96CCA">
        <w:rPr>
          <w:rFonts w:eastAsia="Times New Roman"/>
          <w:szCs w:val="20"/>
          <w:lang w:val="en-GB" w:eastAsia="zh-CN"/>
        </w:rPr>
        <w:tab/>
        <w:t>epoch time (t), is the time at which the orbital elements are observed, and</w:t>
      </w:r>
    </w:p>
    <w:p w:rsidR="00B96CCA" w:rsidRPr="00B96CCA" w:rsidRDefault="00B96CCA" w:rsidP="00B96CC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eastAsia="zh-CN"/>
        </w:rPr>
      </w:pPr>
      <w:r w:rsidRPr="00B96CCA">
        <w:rPr>
          <w:rFonts w:eastAsia="Times New Roman"/>
          <w:szCs w:val="20"/>
          <w:lang w:val="en-GB" w:eastAsia="zh-CN"/>
        </w:rPr>
        <w:t>7)</w:t>
      </w:r>
      <w:r w:rsidRPr="00B96CCA">
        <w:rPr>
          <w:rFonts w:eastAsia="Times New Roman"/>
          <w:szCs w:val="20"/>
          <w:lang w:val="en-GB" w:eastAsia="zh-CN"/>
        </w:rPr>
        <w:tab/>
        <w:t>mean anomaly (M), gives the position of the satellite in its orbital path</w:t>
      </w:r>
      <w:r w:rsidRPr="00B96CCA">
        <w:rPr>
          <w:rFonts w:ascii="Verdana" w:eastAsia="Times New Roman" w:hAnsi="Verdana"/>
          <w:sz w:val="20"/>
          <w:szCs w:val="20"/>
          <w:lang w:val="en-GB"/>
        </w:rPr>
        <w:t>.</w:t>
      </w:r>
    </w:p>
    <w:p w:rsidR="00F458F6" w:rsidRPr="003E6D1E" w:rsidRDefault="00F458F6" w:rsidP="003E6D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F458F6">
        <w:rPr>
          <w:rFonts w:eastAsia="Times New Roman"/>
          <w:b/>
          <w:szCs w:val="20"/>
          <w:lang w:val="en-GB"/>
        </w:rPr>
        <w:t>3/7/8.4</w:t>
      </w:r>
      <w:r w:rsidRPr="00F458F6">
        <w:rPr>
          <w:rFonts w:eastAsia="Times New Roman"/>
          <w:b/>
          <w:szCs w:val="20"/>
          <w:lang w:val="en-GB"/>
        </w:rPr>
        <w:tab/>
        <w:t>Method to satisfy Issue H</w:t>
      </w:r>
      <w:bookmarkEnd w:id="16"/>
      <w:r w:rsidR="003E6D1E">
        <w:rPr>
          <w:rFonts w:eastAsia="Times New Roman"/>
          <w:b/>
          <w:szCs w:val="20"/>
          <w:lang w:val="en-GB"/>
        </w:rPr>
        <w:t xml:space="preserve">: </w:t>
      </w:r>
      <w:r w:rsidRPr="003E6D1E">
        <w:rPr>
          <w:u w:val="single"/>
        </w:rPr>
        <w:t>Agreed</w:t>
      </w:r>
    </w:p>
    <w:p w:rsidR="00D7512D" w:rsidRPr="00D7512D" w:rsidRDefault="00D7512D" w:rsidP="00D7512D">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bCs/>
          <w:sz w:val="28"/>
          <w:szCs w:val="20"/>
          <w:lang w:val="en-GB"/>
        </w:rPr>
      </w:pPr>
      <w:bookmarkStart w:id="17" w:name="_Toc524535985"/>
      <w:bookmarkStart w:id="18" w:name="_Toc524536160"/>
      <w:r w:rsidRPr="00D7512D">
        <w:rPr>
          <w:rFonts w:eastAsia="Times New Roman"/>
          <w:b/>
          <w:bCs/>
          <w:sz w:val="28"/>
          <w:szCs w:val="20"/>
          <w:lang w:val="en-GB"/>
        </w:rPr>
        <w:t>3/7/9</w:t>
      </w:r>
      <w:r w:rsidRPr="00D7512D">
        <w:rPr>
          <w:rFonts w:eastAsia="Times New Roman"/>
          <w:b/>
          <w:bCs/>
          <w:sz w:val="28"/>
          <w:szCs w:val="20"/>
          <w:lang w:val="en-GB"/>
        </w:rPr>
        <w:tab/>
        <w:t xml:space="preserve">Issue I – Additional </w:t>
      </w:r>
      <w:r w:rsidRPr="00D7512D">
        <w:rPr>
          <w:rFonts w:eastAsia="Times New Roman"/>
          <w:b/>
          <w:sz w:val="28"/>
          <w:szCs w:val="20"/>
          <w:lang w:val="en-GB" w:eastAsia="zh-CN"/>
        </w:rPr>
        <w:t>RR Appendix 4 data items to be provided for non-geostationary satellite systems with multiple orbital planes</w:t>
      </w:r>
      <w:bookmarkEnd w:id="17"/>
      <w:bookmarkEnd w:id="18"/>
    </w:p>
    <w:p w:rsidR="00E07996" w:rsidRPr="00E07996" w:rsidRDefault="00E07996" w:rsidP="00E07996">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zh-CN"/>
        </w:rPr>
      </w:pPr>
      <w:bookmarkStart w:id="19" w:name="_Toc524536164"/>
      <w:r w:rsidRPr="00E07996">
        <w:rPr>
          <w:rFonts w:eastAsia="Times New Roman"/>
          <w:szCs w:val="20"/>
          <w:lang w:val="en-GB" w:eastAsia="zh-CN"/>
        </w:rPr>
        <w:t>WRC-15 endorsed the recommendation of the Radiocommunication Bureau Director to allow two types of submissions for the coordination request (CR/C) for frequency assignments to non-GSO systems:</w:t>
      </w:r>
    </w:p>
    <w:p w:rsidR="00617ED5" w:rsidRDefault="00E07996" w:rsidP="00617ED5">
      <w:pPr>
        <w:tabs>
          <w:tab w:val="left" w:pos="1134"/>
          <w:tab w:val="left" w:pos="1871"/>
          <w:tab w:val="left" w:pos="2608"/>
          <w:tab w:val="left" w:pos="3345"/>
        </w:tabs>
        <w:overflowPunct w:val="0"/>
        <w:autoSpaceDE w:val="0"/>
        <w:autoSpaceDN w:val="0"/>
        <w:adjustRightInd w:val="0"/>
        <w:spacing w:before="80"/>
        <w:ind w:left="720" w:hanging="360"/>
        <w:textAlignment w:val="baseline"/>
        <w:rPr>
          <w:rFonts w:eastAsia="Times New Roman"/>
          <w:szCs w:val="20"/>
          <w:lang w:val="en-GB" w:eastAsia="zh-CN"/>
        </w:rPr>
      </w:pPr>
      <w:r w:rsidRPr="00E07996">
        <w:rPr>
          <w:rFonts w:eastAsia="Times New Roman"/>
          <w:szCs w:val="20"/>
          <w:lang w:val="en-GB" w:eastAsia="zh-CN"/>
        </w:rPr>
        <w:lastRenderedPageBreak/>
        <w:t>1)</w:t>
      </w:r>
      <w:r w:rsidRPr="00E07996">
        <w:rPr>
          <w:rFonts w:eastAsia="Times New Roman"/>
          <w:szCs w:val="20"/>
          <w:lang w:val="en-GB" w:eastAsia="zh-CN"/>
        </w:rPr>
        <w:tab/>
        <w:t>CR/C for frequency assignments to a non-GSO system with one (or more than one) set(s) of orbital characteristics with an indication that all frequency assignments of the system would be operated simultaneously;</w:t>
      </w:r>
    </w:p>
    <w:p w:rsidR="00E07996" w:rsidRDefault="00E07996" w:rsidP="00617ED5">
      <w:pPr>
        <w:tabs>
          <w:tab w:val="left" w:pos="1134"/>
          <w:tab w:val="left" w:pos="1871"/>
          <w:tab w:val="left" w:pos="2608"/>
          <w:tab w:val="left" w:pos="3345"/>
        </w:tabs>
        <w:overflowPunct w:val="0"/>
        <w:autoSpaceDE w:val="0"/>
        <w:autoSpaceDN w:val="0"/>
        <w:adjustRightInd w:val="0"/>
        <w:spacing w:before="80"/>
        <w:ind w:left="720" w:hanging="360"/>
        <w:textAlignment w:val="baseline"/>
        <w:rPr>
          <w:rFonts w:eastAsia="Times New Roman"/>
          <w:szCs w:val="20"/>
          <w:lang w:val="en-GB" w:eastAsia="zh-CN"/>
        </w:rPr>
      </w:pPr>
      <w:r w:rsidRPr="00E07996">
        <w:rPr>
          <w:rFonts w:eastAsia="Times New Roman"/>
          <w:szCs w:val="20"/>
          <w:lang w:val="en-GB" w:eastAsia="zh-CN"/>
        </w:rPr>
        <w:t>2)</w:t>
      </w:r>
      <w:r w:rsidRPr="00E07996">
        <w:rPr>
          <w:rFonts w:eastAsia="Times New Roman"/>
          <w:szCs w:val="20"/>
          <w:lang w:val="en-GB" w:eastAsia="zh-CN"/>
        </w:rPr>
        <w:tab/>
        <w:t>CR/C for frequency assignments to a non-GSO system with different sets of orbital characteristics with an indication that the different sets of orbital planes would be mutually exclusive, i.e. satellites on these sets of orbits would not be operated simultaneously and only one of these sets of orbital planes would be implemented</w:t>
      </w:r>
    </w:p>
    <w:p w:rsidR="006A3427" w:rsidRPr="003E6D1E" w:rsidRDefault="006A3427" w:rsidP="003E6D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6A3427">
        <w:rPr>
          <w:rFonts w:eastAsia="Times New Roman"/>
          <w:b/>
          <w:szCs w:val="20"/>
          <w:lang w:val="en-GB"/>
        </w:rPr>
        <w:t>3/7/9.4</w:t>
      </w:r>
      <w:r w:rsidRPr="006A3427">
        <w:rPr>
          <w:rFonts w:eastAsia="Times New Roman"/>
          <w:b/>
          <w:szCs w:val="20"/>
          <w:lang w:val="en-GB"/>
        </w:rPr>
        <w:tab/>
        <w:t>Method to satisfy Issue I</w:t>
      </w:r>
      <w:bookmarkEnd w:id="19"/>
      <w:r w:rsidR="003E6D1E">
        <w:rPr>
          <w:rFonts w:eastAsia="Times New Roman"/>
          <w:b/>
          <w:szCs w:val="20"/>
          <w:lang w:val="en-GB"/>
        </w:rPr>
        <w:t xml:space="preserve">: </w:t>
      </w:r>
      <w:r w:rsidRPr="003E6D1E">
        <w:rPr>
          <w:u w:val="single"/>
        </w:rPr>
        <w:t>Agreed</w:t>
      </w:r>
    </w:p>
    <w:p w:rsidR="00D7512D" w:rsidRDefault="00D7512D" w:rsidP="00533A74">
      <w:pPr>
        <w:jc w:val="both"/>
        <w:rPr>
          <w:b/>
        </w:rPr>
      </w:pPr>
    </w:p>
    <w:p w:rsidR="00145927" w:rsidRPr="00145927" w:rsidRDefault="00145927" w:rsidP="00145927">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145927">
        <w:rPr>
          <w:rFonts w:eastAsia="Times New Roman"/>
          <w:szCs w:val="20"/>
          <w:lang w:val="en-GB"/>
        </w:rPr>
        <w:t>Under this method, it is proposed to include two new items in RR Appendix </w:t>
      </w:r>
      <w:r w:rsidRPr="00145927">
        <w:rPr>
          <w:rFonts w:eastAsia="Times New Roman"/>
          <w:b/>
          <w:bCs/>
          <w:szCs w:val="20"/>
          <w:lang w:val="en-GB"/>
        </w:rPr>
        <w:t>4</w:t>
      </w:r>
      <w:r w:rsidRPr="00145927">
        <w:rPr>
          <w:rFonts w:eastAsia="Times New Roman"/>
          <w:szCs w:val="20"/>
          <w:lang w:val="en-GB"/>
        </w:rPr>
        <w:t xml:space="preserve"> for the provision of information relating to the multiple orbital planes and their relationship with respect to the non-GSO system:</w:t>
      </w:r>
    </w:p>
    <w:p w:rsidR="00145927" w:rsidRPr="00145927" w:rsidRDefault="00145927" w:rsidP="0014592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145927">
        <w:rPr>
          <w:rFonts w:eastAsia="Times New Roman"/>
          <w:szCs w:val="20"/>
          <w:lang w:val="en-GB"/>
        </w:rPr>
        <w:t>–</w:t>
      </w:r>
      <w:r w:rsidRPr="00145927">
        <w:rPr>
          <w:rFonts w:eastAsia="Times New Roman"/>
          <w:szCs w:val="20"/>
          <w:lang w:val="en-GB"/>
        </w:rPr>
        <w:tab/>
        <w:t>new item A.4.b.1.a: indicator of whether all of the orbital planes identified under A.4.b.1 describe a single configuration where all orbits are operated simultaneously or multiple, mutually exclusive configurations identified at the coordination stage with the expectation to select a single configuration at the notification stage. This new item is required for both APIs and CR/Cs as appropriate, when the filing contains more than one orbital plane;</w:t>
      </w:r>
    </w:p>
    <w:p w:rsidR="00145927" w:rsidRPr="00145927" w:rsidRDefault="00145927" w:rsidP="0014592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145927">
        <w:rPr>
          <w:rFonts w:eastAsia="Times New Roman"/>
          <w:szCs w:val="20"/>
          <w:lang w:val="en-GB"/>
        </w:rPr>
        <w:t>–</w:t>
      </w:r>
      <w:r w:rsidRPr="00145927">
        <w:rPr>
          <w:rFonts w:eastAsia="Times New Roman"/>
          <w:szCs w:val="20"/>
          <w:lang w:val="en-GB"/>
        </w:rPr>
        <w:tab/>
        <w:t>new item A.4.b.1.b: in case the number of orbital planes identified under A.4.b.1 describe multiple mutually exclusive configurations, this new item allows for the identification of the orbital planes that are associated with each of the mutually exclusive configurations. This new item is required for both APIs and CR/Cs as appropriate, only if the proposed new item A.4.b.1.a is different from 1.</w:t>
      </w:r>
    </w:p>
    <w:p w:rsidR="00145927" w:rsidRDefault="00145927" w:rsidP="00533A74">
      <w:pPr>
        <w:jc w:val="both"/>
        <w:rPr>
          <w:b/>
        </w:rPr>
      </w:pPr>
    </w:p>
    <w:p w:rsidR="00D7512D" w:rsidRPr="00D7512D" w:rsidRDefault="00D7512D" w:rsidP="00D7512D">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rPr>
      </w:pPr>
      <w:bookmarkStart w:id="20" w:name="_Toc524535987"/>
      <w:bookmarkStart w:id="21" w:name="_Toc524536167"/>
      <w:r w:rsidRPr="00D7512D">
        <w:rPr>
          <w:rFonts w:eastAsia="Times New Roman"/>
          <w:b/>
          <w:sz w:val="28"/>
          <w:szCs w:val="20"/>
          <w:lang w:val="en-GB"/>
        </w:rPr>
        <w:t>3/7/10</w:t>
      </w:r>
      <w:r w:rsidRPr="00D7512D">
        <w:rPr>
          <w:rFonts w:eastAsia="Times New Roman"/>
          <w:b/>
          <w:sz w:val="28"/>
          <w:szCs w:val="20"/>
          <w:lang w:val="en-GB"/>
        </w:rPr>
        <w:tab/>
        <w:t xml:space="preserve">Issue J – </w:t>
      </w:r>
      <w:proofErr w:type="spellStart"/>
      <w:r w:rsidRPr="00D7512D">
        <w:rPr>
          <w:rFonts w:eastAsia="Times New Roman"/>
          <w:b/>
          <w:sz w:val="28"/>
          <w:szCs w:val="20"/>
          <w:lang w:val="en-GB"/>
        </w:rPr>
        <w:t>Pfd</w:t>
      </w:r>
      <w:proofErr w:type="spellEnd"/>
      <w:r w:rsidRPr="00D7512D">
        <w:rPr>
          <w:rFonts w:eastAsia="Times New Roman"/>
          <w:b/>
          <w:sz w:val="28"/>
          <w:szCs w:val="20"/>
          <w:lang w:val="en-GB"/>
        </w:rPr>
        <w:t xml:space="preserve"> limit </w:t>
      </w:r>
      <w:r w:rsidRPr="00D7512D">
        <w:rPr>
          <w:rFonts w:eastAsia="Times New Roman"/>
          <w:b/>
          <w:sz w:val="28"/>
          <w:szCs w:val="20"/>
          <w:lang w:val="en-GB" w:eastAsia="ja-JP"/>
        </w:rPr>
        <w:t>in</w:t>
      </w:r>
      <w:r w:rsidRPr="00D7512D">
        <w:rPr>
          <w:rFonts w:eastAsia="Times New Roman"/>
          <w:b/>
          <w:sz w:val="28"/>
          <w:szCs w:val="20"/>
          <w:lang w:val="en-GB"/>
        </w:rPr>
        <w:t xml:space="preserve"> Section 1, Annex 1 of RR Appendix 30</w:t>
      </w:r>
      <w:bookmarkEnd w:id="20"/>
      <w:bookmarkEnd w:id="21"/>
    </w:p>
    <w:p w:rsidR="00FB36F6" w:rsidRPr="00FB36F6" w:rsidRDefault="00FB36F6" w:rsidP="00FB36F6">
      <w:pPr>
        <w:tabs>
          <w:tab w:val="left" w:pos="1134"/>
          <w:tab w:val="left" w:pos="1871"/>
          <w:tab w:val="left" w:pos="2268"/>
        </w:tabs>
        <w:overflowPunct w:val="0"/>
        <w:autoSpaceDE w:val="0"/>
        <w:autoSpaceDN w:val="0"/>
        <w:adjustRightInd w:val="0"/>
        <w:spacing w:before="120"/>
        <w:textAlignment w:val="baseline"/>
        <w:rPr>
          <w:rFonts w:eastAsia="Times New Roman"/>
          <w:spacing w:val="-3"/>
          <w:szCs w:val="20"/>
          <w:lang w:val="en-GB" w:eastAsia="ja-JP"/>
        </w:rPr>
      </w:pPr>
      <w:bookmarkStart w:id="22" w:name="_Toc524536171"/>
      <w:bookmarkStart w:id="23" w:name="_Toc524535991"/>
      <w:bookmarkStart w:id="24" w:name="_Toc524536176"/>
      <w:r w:rsidRPr="00FB36F6">
        <w:rPr>
          <w:rFonts w:eastAsia="Times New Roman"/>
          <w:spacing w:val="-3"/>
          <w:szCs w:val="20"/>
          <w:lang w:val="en-GB" w:eastAsia="ja-JP"/>
        </w:rPr>
        <w:t>Issue J deals with the possibility of the exceedance of the power flux-density (</w:t>
      </w:r>
      <w:proofErr w:type="spellStart"/>
      <w:r w:rsidRPr="00FB36F6">
        <w:rPr>
          <w:rFonts w:eastAsia="Times New Roman"/>
          <w:spacing w:val="-3"/>
          <w:szCs w:val="20"/>
          <w:lang w:val="en-GB" w:eastAsia="ja-JP"/>
        </w:rPr>
        <w:t>pfd</w:t>
      </w:r>
      <w:proofErr w:type="spellEnd"/>
      <w:r w:rsidRPr="00FB36F6">
        <w:rPr>
          <w:rFonts w:eastAsia="Times New Roman"/>
          <w:spacing w:val="-3"/>
          <w:szCs w:val="20"/>
          <w:lang w:val="en-GB" w:eastAsia="ja-JP"/>
        </w:rPr>
        <w:t xml:space="preserve">) limit for the broadcasting-satellite service (BSS) networks in the List. </w:t>
      </w:r>
    </w:p>
    <w:p w:rsidR="00FB36F6" w:rsidRPr="00FB36F6" w:rsidRDefault="00FB36F6" w:rsidP="00FB36F6">
      <w:pPr>
        <w:tabs>
          <w:tab w:val="left" w:pos="1134"/>
          <w:tab w:val="left" w:pos="1871"/>
          <w:tab w:val="left" w:pos="2268"/>
        </w:tabs>
        <w:overflowPunct w:val="0"/>
        <w:autoSpaceDE w:val="0"/>
        <w:autoSpaceDN w:val="0"/>
        <w:adjustRightInd w:val="0"/>
        <w:spacing w:before="120"/>
        <w:textAlignment w:val="baseline"/>
        <w:rPr>
          <w:rFonts w:eastAsia="Times New Roman"/>
          <w:spacing w:val="-2"/>
          <w:szCs w:val="20"/>
          <w:lang w:val="en-GB" w:eastAsia="ja-JP"/>
        </w:rPr>
      </w:pPr>
      <w:r w:rsidRPr="00FB36F6">
        <w:rPr>
          <w:rFonts w:eastAsia="Times New Roman"/>
          <w:spacing w:val="-2"/>
          <w:szCs w:val="20"/>
          <w:lang w:val="en-GB" w:eastAsia="ja-JP"/>
        </w:rPr>
        <w:t xml:space="preserve">The </w:t>
      </w:r>
      <w:proofErr w:type="spellStart"/>
      <w:r w:rsidRPr="00FB36F6">
        <w:rPr>
          <w:rFonts w:eastAsia="Times New Roman"/>
          <w:spacing w:val="-2"/>
          <w:szCs w:val="20"/>
          <w:lang w:val="en-GB" w:eastAsia="ja-JP"/>
        </w:rPr>
        <w:t>pfd</w:t>
      </w:r>
      <w:proofErr w:type="spellEnd"/>
      <w:r w:rsidRPr="00FB36F6">
        <w:rPr>
          <w:rFonts w:eastAsia="Times New Roman"/>
          <w:spacing w:val="-2"/>
          <w:szCs w:val="20"/>
          <w:lang w:val="en-GB" w:eastAsia="ja-JP"/>
        </w:rPr>
        <w:t xml:space="preserve"> limit of −103.6 dB(W/(m</w:t>
      </w:r>
      <w:r w:rsidRPr="00FB36F6">
        <w:rPr>
          <w:rFonts w:eastAsia="Times New Roman"/>
          <w:spacing w:val="-2"/>
          <w:szCs w:val="20"/>
          <w:vertAlign w:val="superscript"/>
          <w:lang w:val="en-GB" w:eastAsia="ja-JP"/>
        </w:rPr>
        <w:t>2</w:t>
      </w:r>
      <w:r w:rsidRPr="00FB36F6">
        <w:rPr>
          <w:rFonts w:eastAsia="Times New Roman"/>
          <w:spacing w:val="-2"/>
          <w:szCs w:val="20"/>
          <w:lang w:val="en-GB" w:eastAsia="ja-JP"/>
        </w:rPr>
        <w:t xml:space="preserve"> · 27 MHz)) was established for additional use in Regions 1 and 3 in order to protect BSS networks outside the coordination arc of ±9 degrees. In the case that an administration applies the relevant provisions of RR Article </w:t>
      </w:r>
      <w:r w:rsidRPr="00FB36F6">
        <w:rPr>
          <w:rFonts w:eastAsia="Times New Roman"/>
          <w:b/>
          <w:bCs/>
          <w:spacing w:val="-2"/>
          <w:szCs w:val="20"/>
          <w:lang w:val="en-GB" w:eastAsia="ja-JP"/>
        </w:rPr>
        <w:t>23</w:t>
      </w:r>
      <w:r w:rsidRPr="00FB36F6">
        <w:rPr>
          <w:rFonts w:eastAsia="Times New Roman"/>
          <w:spacing w:val="-2"/>
          <w:szCs w:val="20"/>
          <w:lang w:val="en-GB" w:eastAsia="ja-JP"/>
        </w:rPr>
        <w:t xml:space="preserve"> to request the exclusion of its territory from the service areas of BSS networks of other administrations, such BSS networks of other administrations are not entitled to be protected within the territory of the objecting administration. According to the idea above, the </w:t>
      </w:r>
      <w:proofErr w:type="spellStart"/>
      <w:r w:rsidRPr="00FB36F6">
        <w:rPr>
          <w:rFonts w:eastAsia="Times New Roman"/>
          <w:spacing w:val="-2"/>
          <w:szCs w:val="20"/>
          <w:lang w:val="en-GB" w:eastAsia="ja-JP"/>
        </w:rPr>
        <w:t>pfd</w:t>
      </w:r>
      <w:proofErr w:type="spellEnd"/>
      <w:r w:rsidRPr="00FB36F6">
        <w:rPr>
          <w:rFonts w:eastAsia="Times New Roman"/>
          <w:spacing w:val="-2"/>
          <w:szCs w:val="20"/>
          <w:lang w:val="en-GB" w:eastAsia="ja-JP"/>
        </w:rPr>
        <w:t xml:space="preserve"> limit of −103.6 dB(W/(m</w:t>
      </w:r>
      <w:r w:rsidRPr="00FB36F6">
        <w:rPr>
          <w:rFonts w:eastAsia="Times New Roman"/>
          <w:spacing w:val="-2"/>
          <w:szCs w:val="20"/>
          <w:vertAlign w:val="superscript"/>
          <w:lang w:val="en-GB" w:eastAsia="ja-JP"/>
        </w:rPr>
        <w:t>2</w:t>
      </w:r>
      <w:r w:rsidRPr="00FB36F6">
        <w:rPr>
          <w:rFonts w:eastAsia="Times New Roman"/>
          <w:spacing w:val="-2"/>
          <w:szCs w:val="20"/>
          <w:lang w:val="en-GB" w:eastAsia="ja-JP"/>
        </w:rPr>
        <w:t xml:space="preserve"> · 27 MHz)) may be exceeded only within the national territory of the notifying administration providing that, on the border areas and other territory of another country, this </w:t>
      </w:r>
      <w:proofErr w:type="spellStart"/>
      <w:r w:rsidRPr="00FB36F6">
        <w:rPr>
          <w:rFonts w:eastAsia="Times New Roman"/>
          <w:spacing w:val="-2"/>
          <w:szCs w:val="20"/>
          <w:lang w:val="en-GB" w:eastAsia="ja-JP"/>
        </w:rPr>
        <w:t>pfd</w:t>
      </w:r>
      <w:proofErr w:type="spellEnd"/>
      <w:r w:rsidRPr="00FB36F6">
        <w:rPr>
          <w:rFonts w:eastAsia="Times New Roman"/>
          <w:spacing w:val="-2"/>
          <w:szCs w:val="20"/>
          <w:lang w:val="en-GB" w:eastAsia="ja-JP"/>
        </w:rPr>
        <w:t xml:space="preserve"> limit is not exceeded. </w:t>
      </w:r>
    </w:p>
    <w:p w:rsidR="006A3427" w:rsidRPr="006A3427" w:rsidRDefault="006A3427" w:rsidP="006A342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eastAsia="ja-JP"/>
        </w:rPr>
      </w:pPr>
      <w:r w:rsidRPr="006A3427">
        <w:rPr>
          <w:rFonts w:eastAsia="Times New Roman"/>
          <w:b/>
          <w:szCs w:val="20"/>
          <w:lang w:val="en-GB"/>
        </w:rPr>
        <w:t>3/7/10.4</w:t>
      </w:r>
      <w:r w:rsidRPr="006A3427">
        <w:rPr>
          <w:rFonts w:eastAsia="Times New Roman"/>
          <w:b/>
          <w:szCs w:val="20"/>
          <w:lang w:val="en-GB"/>
        </w:rPr>
        <w:tab/>
        <w:t>Methods to satisfy Issue J</w:t>
      </w:r>
      <w:bookmarkEnd w:id="22"/>
    </w:p>
    <w:p w:rsidR="00FB36F6" w:rsidRDefault="00FB36F6" w:rsidP="006A3427">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szCs w:val="20"/>
          <w:lang w:val="en-GB"/>
        </w:rPr>
      </w:pPr>
      <w:r w:rsidRPr="00FB36F6">
        <w:rPr>
          <w:rFonts w:eastAsia="Times New Roman"/>
          <w:szCs w:val="20"/>
          <w:lang w:val="en-GB"/>
        </w:rPr>
        <w:t>Two methods have been proposed</w:t>
      </w:r>
      <w:r>
        <w:rPr>
          <w:rFonts w:eastAsia="Times New Roman"/>
          <w:szCs w:val="20"/>
          <w:lang w:val="en-GB"/>
        </w:rPr>
        <w:t xml:space="preserve">. Method J1 allows exceedance of </w:t>
      </w:r>
      <w:proofErr w:type="spellStart"/>
      <w:r>
        <w:rPr>
          <w:rFonts w:eastAsia="Times New Roman"/>
          <w:szCs w:val="20"/>
          <w:lang w:val="en-GB"/>
        </w:rPr>
        <w:t>pfd</w:t>
      </w:r>
      <w:proofErr w:type="spellEnd"/>
      <w:r>
        <w:rPr>
          <w:rFonts w:eastAsia="Times New Roman"/>
          <w:szCs w:val="20"/>
          <w:lang w:val="en-GB"/>
        </w:rPr>
        <w:t xml:space="preserve"> limit within the </w:t>
      </w:r>
    </w:p>
    <w:p w:rsidR="00FB36F6" w:rsidRPr="00BB797D" w:rsidRDefault="00FB36F6" w:rsidP="00FB36F6">
      <w:pPr>
        <w:rPr>
          <w:lang w:eastAsia="ja-JP"/>
        </w:rPr>
      </w:pPr>
      <w:r w:rsidRPr="00BB797D">
        <w:rPr>
          <w:lang w:eastAsia="ja-JP"/>
        </w:rPr>
        <w:t xml:space="preserve">only within the national territory of the notifying administration under the condition that the assignment does not overlap with the Regions 1 and 3 </w:t>
      </w:r>
      <w:proofErr w:type="spellStart"/>
      <w:r w:rsidRPr="00BB797D">
        <w:rPr>
          <w:lang w:eastAsia="ja-JP"/>
        </w:rPr>
        <w:t>guardbands</w:t>
      </w:r>
      <w:proofErr w:type="spellEnd"/>
      <w:r w:rsidRPr="00BB797D">
        <w:rPr>
          <w:lang w:eastAsia="ja-JP"/>
        </w:rPr>
        <w:t xml:space="preserve"> as defined in § 3.9 of Annex 5 to RR Appendix </w:t>
      </w:r>
      <w:r w:rsidRPr="00BB797D">
        <w:rPr>
          <w:b/>
          <w:bCs/>
          <w:lang w:eastAsia="ja-JP"/>
        </w:rPr>
        <w:t>30</w:t>
      </w:r>
      <w:r w:rsidRPr="00BB797D">
        <w:rPr>
          <w:lang w:eastAsia="ja-JP"/>
        </w:rPr>
        <w:t xml:space="preserve"> and also under the condition </w:t>
      </w:r>
      <w:r w:rsidRPr="00BB797D">
        <w:rPr>
          <w:spacing w:val="-2"/>
          <w:lang w:eastAsia="ja-JP"/>
        </w:rPr>
        <w:t xml:space="preserve">that, on the border areas and other territory of another country, this </w:t>
      </w:r>
      <w:proofErr w:type="spellStart"/>
      <w:r w:rsidRPr="00BB797D">
        <w:rPr>
          <w:spacing w:val="-2"/>
          <w:lang w:eastAsia="ja-JP"/>
        </w:rPr>
        <w:t>pfd</w:t>
      </w:r>
      <w:proofErr w:type="spellEnd"/>
      <w:r w:rsidRPr="00BB797D">
        <w:rPr>
          <w:spacing w:val="-2"/>
          <w:lang w:eastAsia="ja-JP"/>
        </w:rPr>
        <w:t xml:space="preserve"> limit is not exceeded.</w:t>
      </w:r>
    </w:p>
    <w:p w:rsidR="00FB36F6" w:rsidRDefault="00FB36F6" w:rsidP="00FB36F6">
      <w:pPr>
        <w:keepNext/>
        <w:keepLines/>
        <w:tabs>
          <w:tab w:val="left" w:pos="1871"/>
          <w:tab w:val="left" w:pos="2268"/>
        </w:tabs>
        <w:overflowPunct w:val="0"/>
        <w:autoSpaceDE w:val="0"/>
        <w:autoSpaceDN w:val="0"/>
        <w:adjustRightInd w:val="0"/>
        <w:spacing w:before="200"/>
        <w:textAlignment w:val="baseline"/>
        <w:outlineLvl w:val="2"/>
        <w:rPr>
          <w:rFonts w:eastAsia="Times New Roman"/>
          <w:szCs w:val="20"/>
          <w:lang w:val="en-GB"/>
        </w:rPr>
      </w:pPr>
      <w:r>
        <w:rPr>
          <w:rFonts w:eastAsia="Times New Roman"/>
          <w:szCs w:val="20"/>
          <w:lang w:val="en-GB" w:eastAsia="ja-JP"/>
        </w:rPr>
        <w:lastRenderedPageBreak/>
        <w:t>In Method J2</w:t>
      </w:r>
      <w:r w:rsidRPr="00FB36F6">
        <w:rPr>
          <w:rFonts w:eastAsia="Times New Roman"/>
          <w:szCs w:val="20"/>
          <w:lang w:val="en-GB" w:eastAsia="ja-JP"/>
        </w:rPr>
        <w:t xml:space="preserve">, there is no change to the Radio Regulations since </w:t>
      </w:r>
      <w:r w:rsidRPr="00FB36F6">
        <w:rPr>
          <w:rFonts w:eastAsia="Times New Roman"/>
          <w:szCs w:val="20"/>
          <w:lang w:val="en-GB"/>
        </w:rPr>
        <w:t xml:space="preserve">the </w:t>
      </w:r>
      <w:proofErr w:type="spellStart"/>
      <w:r w:rsidRPr="00FB36F6">
        <w:rPr>
          <w:rFonts w:eastAsia="Times New Roman"/>
          <w:szCs w:val="20"/>
          <w:lang w:val="en-GB"/>
        </w:rPr>
        <w:t>pfd</w:t>
      </w:r>
      <w:proofErr w:type="spellEnd"/>
      <w:r w:rsidRPr="00FB36F6">
        <w:rPr>
          <w:rFonts w:eastAsia="Times New Roman"/>
          <w:szCs w:val="20"/>
          <w:lang w:val="en-GB"/>
        </w:rPr>
        <w:t xml:space="preserve"> limit referred to in the first paragraph of Section 1 of Annex 1 to RR Appendix </w:t>
      </w:r>
      <w:r w:rsidRPr="00FB36F6">
        <w:rPr>
          <w:rFonts w:eastAsia="Times New Roman"/>
          <w:b/>
          <w:szCs w:val="20"/>
          <w:lang w:val="en-GB"/>
        </w:rPr>
        <w:t>30</w:t>
      </w:r>
      <w:r w:rsidRPr="00FB36F6">
        <w:rPr>
          <w:rFonts w:eastAsia="Times New Roman"/>
          <w:szCs w:val="20"/>
          <w:lang w:val="en-GB"/>
        </w:rPr>
        <w:t xml:space="preserve"> is a hard limit that shall not be exceeded </w:t>
      </w:r>
      <w:proofErr w:type="spellStart"/>
      <w:r w:rsidRPr="00FB36F6">
        <w:rPr>
          <w:rFonts w:eastAsia="Times New Roman"/>
          <w:lang w:val="en-GB" w:eastAsia="zh-CN"/>
        </w:rPr>
        <w:t>ino</w:t>
      </w:r>
      <w:r w:rsidRPr="00FB36F6">
        <w:rPr>
          <w:rFonts w:eastAsia="Times New Roman"/>
          <w:spacing w:val="-3"/>
          <w:lang w:val="en-GB" w:eastAsia="zh-CN"/>
        </w:rPr>
        <w:t>r</w:t>
      </w:r>
      <w:r w:rsidRPr="00FB36F6">
        <w:rPr>
          <w:rFonts w:eastAsia="Times New Roman"/>
          <w:lang w:val="en-GB" w:eastAsia="zh-CN"/>
        </w:rPr>
        <w:t>d</w:t>
      </w:r>
      <w:r w:rsidRPr="00FB36F6">
        <w:rPr>
          <w:rFonts w:eastAsia="Times New Roman"/>
          <w:spacing w:val="-1"/>
          <w:lang w:val="en-GB" w:eastAsia="zh-CN"/>
        </w:rPr>
        <w:t>e</w:t>
      </w:r>
      <w:r w:rsidRPr="00FB36F6">
        <w:rPr>
          <w:rFonts w:eastAsia="Times New Roman"/>
          <w:lang w:val="en-GB" w:eastAsia="zh-CN"/>
        </w:rPr>
        <w:t>rtoprot</w:t>
      </w:r>
      <w:r w:rsidRPr="00FB36F6">
        <w:rPr>
          <w:rFonts w:eastAsia="Times New Roman"/>
          <w:spacing w:val="-1"/>
          <w:lang w:val="en-GB" w:eastAsia="zh-CN"/>
        </w:rPr>
        <w:t>ec</w:t>
      </w:r>
      <w:r w:rsidRPr="00FB36F6">
        <w:rPr>
          <w:rFonts w:eastAsia="Times New Roman"/>
          <w:lang w:val="en-GB" w:eastAsia="zh-CN"/>
        </w:rPr>
        <w:t>t</w:t>
      </w:r>
      <w:r w:rsidRPr="00FB36F6">
        <w:rPr>
          <w:rFonts w:eastAsia="Times New Roman"/>
          <w:spacing w:val="-2"/>
          <w:lang w:val="en-GB" w:eastAsia="zh-CN"/>
        </w:rPr>
        <w:t>B</w:t>
      </w:r>
      <w:r w:rsidRPr="00FB36F6">
        <w:rPr>
          <w:rFonts w:eastAsia="Times New Roman"/>
          <w:spacing w:val="1"/>
          <w:lang w:val="en-GB" w:eastAsia="zh-CN"/>
        </w:rPr>
        <w:t>S</w:t>
      </w:r>
      <w:r w:rsidRPr="00FB36F6">
        <w:rPr>
          <w:rFonts w:eastAsia="Times New Roman"/>
          <w:lang w:val="en-GB" w:eastAsia="zh-CN"/>
        </w:rPr>
        <w:t>S</w:t>
      </w:r>
      <w:proofErr w:type="spellEnd"/>
      <w:r w:rsidRPr="00FB36F6">
        <w:rPr>
          <w:rFonts w:eastAsia="Times New Roman"/>
          <w:lang w:val="en-GB" w:eastAsia="zh-CN"/>
        </w:rPr>
        <w:t xml:space="preserve"> </w:t>
      </w:r>
      <w:r w:rsidRPr="00FB36F6">
        <w:rPr>
          <w:rFonts w:eastAsia="Times New Roman"/>
          <w:spacing w:val="-1"/>
          <w:lang w:val="en-GB" w:eastAsia="zh-CN"/>
        </w:rPr>
        <w:t>a</w:t>
      </w:r>
      <w:r w:rsidRPr="00FB36F6">
        <w:rPr>
          <w:rFonts w:eastAsia="Times New Roman"/>
          <w:lang w:val="en-GB" w:eastAsia="zh-CN"/>
        </w:rPr>
        <w:t>ss</w:t>
      </w:r>
      <w:r w:rsidRPr="00FB36F6">
        <w:rPr>
          <w:rFonts w:eastAsia="Times New Roman"/>
          <w:spacing w:val="1"/>
          <w:lang w:val="en-GB" w:eastAsia="zh-CN"/>
        </w:rPr>
        <w:t>i</w:t>
      </w:r>
      <w:r w:rsidRPr="00FB36F6">
        <w:rPr>
          <w:rFonts w:eastAsia="Times New Roman"/>
          <w:spacing w:val="-2"/>
          <w:lang w:val="en-GB" w:eastAsia="zh-CN"/>
        </w:rPr>
        <w:t>g</w:t>
      </w:r>
      <w:r w:rsidRPr="00FB36F6">
        <w:rPr>
          <w:rFonts w:eastAsia="Times New Roman"/>
          <w:lang w:val="en-GB" w:eastAsia="zh-CN"/>
        </w:rPr>
        <w:t>nments</w:t>
      </w:r>
      <w:r w:rsidRPr="00FB36F6">
        <w:rPr>
          <w:rFonts w:eastAsia="Times New Roman"/>
          <w:spacing w:val="1"/>
          <w:lang w:val="en-GB" w:eastAsia="zh-CN"/>
        </w:rPr>
        <w:t>f</w:t>
      </w:r>
      <w:r w:rsidRPr="00FB36F6">
        <w:rPr>
          <w:rFonts w:eastAsia="Times New Roman"/>
          <w:lang w:val="en-GB" w:eastAsia="zh-CN"/>
        </w:rPr>
        <w:t>romin</w:t>
      </w:r>
      <w:r w:rsidRPr="00FB36F6">
        <w:rPr>
          <w:rFonts w:eastAsia="Times New Roman"/>
          <w:spacing w:val="1"/>
          <w:lang w:val="en-GB" w:eastAsia="zh-CN"/>
        </w:rPr>
        <w:t>t</w:t>
      </w:r>
      <w:r w:rsidRPr="00FB36F6">
        <w:rPr>
          <w:rFonts w:eastAsia="Times New Roman"/>
          <w:spacing w:val="-1"/>
          <w:lang w:val="en-GB" w:eastAsia="zh-CN"/>
        </w:rPr>
        <w:t>e</w:t>
      </w:r>
      <w:r w:rsidRPr="00FB36F6">
        <w:rPr>
          <w:rFonts w:eastAsia="Times New Roman"/>
          <w:lang w:val="en-GB" w:eastAsia="zh-CN"/>
        </w:rPr>
        <w:t>r</w:t>
      </w:r>
      <w:r w:rsidRPr="00FB36F6">
        <w:rPr>
          <w:rFonts w:eastAsia="Times New Roman"/>
          <w:spacing w:val="1"/>
          <w:lang w:val="en-GB" w:eastAsia="zh-CN"/>
        </w:rPr>
        <w:t>fe</w:t>
      </w:r>
      <w:r w:rsidRPr="00FB36F6">
        <w:rPr>
          <w:rFonts w:eastAsia="Times New Roman"/>
          <w:lang w:val="en-GB" w:eastAsia="zh-CN"/>
        </w:rPr>
        <w:t>r</w:t>
      </w:r>
      <w:r w:rsidRPr="00FB36F6">
        <w:rPr>
          <w:rFonts w:eastAsia="Times New Roman"/>
          <w:spacing w:val="-2"/>
          <w:lang w:val="en-GB" w:eastAsia="zh-CN"/>
        </w:rPr>
        <w:t>e</w:t>
      </w:r>
      <w:r w:rsidRPr="00FB36F6">
        <w:rPr>
          <w:rFonts w:eastAsia="Times New Roman"/>
          <w:lang w:val="en-GB" w:eastAsia="zh-CN"/>
        </w:rPr>
        <w:t>n</w:t>
      </w:r>
      <w:r w:rsidRPr="00FB36F6">
        <w:rPr>
          <w:rFonts w:eastAsia="Times New Roman"/>
          <w:spacing w:val="-1"/>
          <w:lang w:val="en-GB" w:eastAsia="zh-CN"/>
        </w:rPr>
        <w:t>c</w:t>
      </w:r>
      <w:r w:rsidRPr="00FB36F6">
        <w:rPr>
          <w:rFonts w:eastAsia="Times New Roman"/>
          <w:lang w:val="en-GB" w:eastAsia="zh-CN"/>
        </w:rPr>
        <w:t>ethatm</w:t>
      </w:r>
      <w:r w:rsidRPr="00FB36F6">
        <w:rPr>
          <w:rFonts w:eastAsia="Times New Roman"/>
          <w:spacing w:val="4"/>
          <w:lang w:val="en-GB" w:eastAsia="zh-CN"/>
        </w:rPr>
        <w:t>a</w:t>
      </w:r>
      <w:r w:rsidRPr="00FB36F6">
        <w:rPr>
          <w:rFonts w:eastAsia="Times New Roman"/>
          <w:lang w:val="en-GB" w:eastAsia="zh-CN"/>
        </w:rPr>
        <w:t>y</w:t>
      </w:r>
      <w:r w:rsidRPr="00FB36F6">
        <w:rPr>
          <w:rFonts w:eastAsia="Times New Roman"/>
          <w:spacing w:val="2"/>
          <w:lang w:val="en-GB" w:eastAsia="zh-CN"/>
        </w:rPr>
        <w:t>b</w:t>
      </w:r>
      <w:r w:rsidRPr="00FB36F6">
        <w:rPr>
          <w:rFonts w:eastAsia="Times New Roman"/>
          <w:lang w:val="en-GB" w:eastAsia="zh-CN"/>
        </w:rPr>
        <w:t>e</w:t>
      </w:r>
      <w:r w:rsidRPr="00FB36F6">
        <w:rPr>
          <w:rFonts w:eastAsia="Times New Roman"/>
          <w:spacing w:val="1"/>
          <w:lang w:val="en-GB" w:eastAsia="zh-CN"/>
        </w:rPr>
        <w:t>c</w:t>
      </w:r>
      <w:r w:rsidRPr="00FB36F6">
        <w:rPr>
          <w:rFonts w:eastAsia="Times New Roman"/>
          <w:spacing w:val="-1"/>
          <w:lang w:val="en-GB" w:eastAsia="zh-CN"/>
        </w:rPr>
        <w:t>a</w:t>
      </w:r>
      <w:r w:rsidRPr="00FB36F6">
        <w:rPr>
          <w:rFonts w:eastAsia="Times New Roman"/>
          <w:lang w:val="en-GB" w:eastAsia="zh-CN"/>
        </w:rPr>
        <w:t>us</w:t>
      </w:r>
      <w:r w:rsidRPr="00FB36F6">
        <w:rPr>
          <w:rFonts w:eastAsia="Times New Roman"/>
          <w:spacing w:val="-1"/>
          <w:lang w:val="en-GB" w:eastAsia="zh-CN"/>
        </w:rPr>
        <w:t>e</w:t>
      </w:r>
      <w:r w:rsidRPr="00FB36F6">
        <w:rPr>
          <w:rFonts w:eastAsia="Times New Roman"/>
          <w:lang w:val="en-GB" w:eastAsia="zh-CN"/>
        </w:rPr>
        <w:t>d</w:t>
      </w:r>
      <w:r w:rsidRPr="00FB36F6">
        <w:rPr>
          <w:rFonts w:eastAsia="Times New Roman"/>
          <w:spacing w:val="2"/>
          <w:lang w:val="en-GB" w:eastAsia="zh-CN"/>
        </w:rPr>
        <w:t>b</w:t>
      </w:r>
      <w:r w:rsidRPr="00FB36F6">
        <w:rPr>
          <w:rFonts w:eastAsia="Times New Roman"/>
          <w:lang w:val="en-GB" w:eastAsia="zh-CN"/>
        </w:rPr>
        <w:t>y</w:t>
      </w:r>
      <w:r w:rsidRPr="00FB36F6">
        <w:rPr>
          <w:rFonts w:eastAsia="Times New Roman"/>
          <w:spacing w:val="-2"/>
          <w:lang w:val="en-GB" w:eastAsia="zh-CN"/>
        </w:rPr>
        <w:t>B</w:t>
      </w:r>
      <w:r w:rsidRPr="00FB36F6">
        <w:rPr>
          <w:rFonts w:eastAsia="Times New Roman"/>
          <w:spacing w:val="1"/>
          <w:lang w:val="en-GB" w:eastAsia="zh-CN"/>
        </w:rPr>
        <w:t>S</w:t>
      </w:r>
      <w:r w:rsidRPr="00FB36F6">
        <w:rPr>
          <w:rFonts w:eastAsia="Times New Roman"/>
          <w:lang w:val="en-GB" w:eastAsia="zh-CN"/>
        </w:rPr>
        <w:t>Sn</w:t>
      </w:r>
      <w:r w:rsidRPr="00FB36F6">
        <w:rPr>
          <w:rFonts w:eastAsia="Times New Roman"/>
          <w:spacing w:val="-1"/>
          <w:lang w:val="en-GB" w:eastAsia="zh-CN"/>
        </w:rPr>
        <w:t>e</w:t>
      </w:r>
      <w:r w:rsidRPr="00FB36F6">
        <w:rPr>
          <w:rFonts w:eastAsia="Times New Roman"/>
          <w:lang w:val="en-GB" w:eastAsia="zh-CN"/>
        </w:rPr>
        <w:t>twor</w:t>
      </w:r>
      <w:r w:rsidRPr="00FB36F6">
        <w:rPr>
          <w:rFonts w:eastAsia="Times New Roman"/>
          <w:spacing w:val="-1"/>
          <w:lang w:val="en-GB" w:eastAsia="zh-CN"/>
        </w:rPr>
        <w:t>k</w:t>
      </w:r>
      <w:r w:rsidRPr="00FB36F6">
        <w:rPr>
          <w:rFonts w:eastAsia="Times New Roman"/>
          <w:lang w:val="en-GB" w:eastAsia="zh-CN"/>
        </w:rPr>
        <w:t>slo</w:t>
      </w:r>
      <w:r w:rsidRPr="00FB36F6">
        <w:rPr>
          <w:rFonts w:eastAsia="Times New Roman"/>
          <w:spacing w:val="2"/>
          <w:lang w:val="en-GB" w:eastAsia="zh-CN"/>
        </w:rPr>
        <w:t>c</w:t>
      </w:r>
      <w:r w:rsidRPr="00FB36F6">
        <w:rPr>
          <w:rFonts w:eastAsia="Times New Roman"/>
          <w:spacing w:val="-1"/>
          <w:lang w:val="en-GB" w:eastAsia="zh-CN"/>
        </w:rPr>
        <w:t>a</w:t>
      </w:r>
      <w:r w:rsidRPr="00FB36F6">
        <w:rPr>
          <w:rFonts w:eastAsia="Times New Roman"/>
          <w:lang w:val="en-GB" w:eastAsia="zh-CN"/>
        </w:rPr>
        <w:t>t</w:t>
      </w:r>
      <w:r w:rsidRPr="00FB36F6">
        <w:rPr>
          <w:rFonts w:eastAsia="Times New Roman"/>
          <w:spacing w:val="2"/>
          <w:lang w:val="en-GB" w:eastAsia="zh-CN"/>
        </w:rPr>
        <w:t>e</w:t>
      </w:r>
      <w:r w:rsidRPr="00FB36F6">
        <w:rPr>
          <w:rFonts w:eastAsia="Times New Roman"/>
          <w:lang w:val="en-GB" w:eastAsia="zh-CN"/>
        </w:rPr>
        <w:t>douts</w:t>
      </w:r>
      <w:r w:rsidRPr="00FB36F6">
        <w:rPr>
          <w:rFonts w:eastAsia="Times New Roman"/>
          <w:spacing w:val="1"/>
          <w:lang w:val="en-GB" w:eastAsia="zh-CN"/>
        </w:rPr>
        <w:t>i</w:t>
      </w:r>
      <w:r w:rsidRPr="00FB36F6">
        <w:rPr>
          <w:rFonts w:eastAsia="Times New Roman"/>
          <w:lang w:val="en-GB" w:eastAsia="zh-CN"/>
        </w:rPr>
        <w:t>de</w:t>
      </w:r>
      <w:r w:rsidRPr="00FB36F6">
        <w:rPr>
          <w:rFonts w:eastAsia="Times New Roman"/>
          <w:spacing w:val="-1"/>
          <w:lang w:val="en-GB" w:eastAsia="zh-CN"/>
        </w:rPr>
        <w:t>a</w:t>
      </w:r>
      <w:r w:rsidRPr="00FB36F6">
        <w:rPr>
          <w:rFonts w:eastAsia="Times New Roman"/>
          <w:lang w:val="en-GB" w:eastAsia="zh-CN"/>
        </w:rPr>
        <w:t>n</w:t>
      </w:r>
      <w:r w:rsidRPr="00FB36F6">
        <w:rPr>
          <w:rFonts w:eastAsia="Times New Roman"/>
          <w:spacing w:val="1"/>
          <w:lang w:val="en-GB" w:eastAsia="zh-CN"/>
        </w:rPr>
        <w:t>a</w:t>
      </w:r>
      <w:r w:rsidRPr="00FB36F6">
        <w:rPr>
          <w:rFonts w:eastAsia="Times New Roman"/>
          <w:lang w:val="en-GB" w:eastAsia="zh-CN"/>
        </w:rPr>
        <w:t xml:space="preserve">rcof </w:t>
      </w:r>
      <w:r w:rsidRPr="00FB36F6">
        <w:rPr>
          <w:rFonts w:ascii="Symbol" w:eastAsia="Times New Roman" w:hAnsi="Symbol" w:cs="Symbol"/>
          <w:lang w:val="en-GB" w:eastAsia="zh-CN"/>
        </w:rPr>
        <w:t></w:t>
      </w:r>
      <w:r w:rsidRPr="00FB36F6">
        <w:rPr>
          <w:rFonts w:eastAsia="Times New Roman"/>
          <w:lang w:val="en-GB" w:eastAsia="zh-CN"/>
        </w:rPr>
        <w:t>9</w:t>
      </w:r>
      <w:r w:rsidRPr="00FB36F6">
        <w:rPr>
          <w:rFonts w:ascii="Symbol" w:eastAsia="Times New Roman" w:hAnsi="Symbol" w:cs="Symbol"/>
          <w:lang w:val="en-GB" w:eastAsia="zh-CN"/>
        </w:rPr>
        <w:t></w:t>
      </w:r>
      <w:r w:rsidRPr="00FB36F6">
        <w:rPr>
          <w:rFonts w:eastAsia="Times New Roman"/>
          <w:spacing w:val="-1"/>
          <w:lang w:val="en-GB" w:eastAsia="zh-CN"/>
        </w:rPr>
        <w:t>a</w:t>
      </w:r>
      <w:r w:rsidRPr="00FB36F6">
        <w:rPr>
          <w:rFonts w:eastAsia="Times New Roman"/>
          <w:lang w:val="en-GB" w:eastAsia="zh-CN"/>
        </w:rPr>
        <w:t>roundaw</w:t>
      </w:r>
      <w:r w:rsidRPr="00FB36F6">
        <w:rPr>
          <w:rFonts w:eastAsia="Times New Roman"/>
          <w:spacing w:val="-1"/>
          <w:lang w:val="en-GB" w:eastAsia="zh-CN"/>
        </w:rPr>
        <w:t>a</w:t>
      </w:r>
      <w:r w:rsidRPr="00FB36F6">
        <w:rPr>
          <w:rFonts w:eastAsia="Times New Roman"/>
          <w:lang w:val="en-GB" w:eastAsia="zh-CN"/>
        </w:rPr>
        <w:t>ntedB</w:t>
      </w:r>
      <w:r w:rsidRPr="00FB36F6">
        <w:rPr>
          <w:rFonts w:eastAsia="Times New Roman"/>
          <w:spacing w:val="1"/>
          <w:lang w:val="en-GB" w:eastAsia="zh-CN"/>
        </w:rPr>
        <w:t>S</w:t>
      </w:r>
      <w:r w:rsidRPr="00FB36F6">
        <w:rPr>
          <w:rFonts w:eastAsia="Times New Roman"/>
          <w:lang w:val="en-GB" w:eastAsia="zh-CN"/>
        </w:rPr>
        <w:t>Sn</w:t>
      </w:r>
      <w:r w:rsidRPr="00FB36F6">
        <w:rPr>
          <w:rFonts w:eastAsia="Times New Roman"/>
          <w:spacing w:val="-1"/>
          <w:lang w:val="en-GB" w:eastAsia="zh-CN"/>
        </w:rPr>
        <w:t>e</w:t>
      </w:r>
      <w:r w:rsidRPr="00FB36F6">
        <w:rPr>
          <w:rFonts w:eastAsia="Times New Roman"/>
          <w:lang w:val="en-GB" w:eastAsia="zh-CN"/>
        </w:rPr>
        <w:t>twor</w:t>
      </w:r>
      <w:r w:rsidRPr="00FB36F6">
        <w:rPr>
          <w:rFonts w:eastAsia="Times New Roman"/>
          <w:spacing w:val="-1"/>
          <w:lang w:val="en-GB" w:eastAsia="zh-CN"/>
        </w:rPr>
        <w:t>k</w:t>
      </w:r>
    </w:p>
    <w:p w:rsidR="006A3427" w:rsidRPr="003E6D1E" w:rsidRDefault="006A3427" w:rsidP="003E6D1E">
      <w:pPr>
        <w:keepNext/>
        <w:keepLines/>
        <w:tabs>
          <w:tab w:val="left" w:pos="1871"/>
          <w:tab w:val="left" w:pos="2268"/>
        </w:tabs>
        <w:overflowPunct w:val="0"/>
        <w:autoSpaceDE w:val="0"/>
        <w:autoSpaceDN w:val="0"/>
        <w:adjustRightInd w:val="0"/>
        <w:spacing w:before="200"/>
        <w:ind w:left="1134" w:hanging="1134"/>
        <w:textAlignment w:val="baseline"/>
        <w:outlineLvl w:val="2"/>
        <w:rPr>
          <w:rFonts w:eastAsia="Times New Roman"/>
          <w:b/>
          <w:szCs w:val="20"/>
          <w:lang w:val="en-GB" w:eastAsia="ja-JP"/>
        </w:rPr>
      </w:pPr>
      <w:r w:rsidRPr="006A3427">
        <w:rPr>
          <w:rFonts w:eastAsia="Times New Roman"/>
          <w:b/>
          <w:szCs w:val="20"/>
          <w:lang w:val="en-GB"/>
        </w:rPr>
        <w:t>3/7/10.4.2</w:t>
      </w:r>
      <w:r w:rsidRPr="006A3427">
        <w:rPr>
          <w:rFonts w:eastAsia="Times New Roman"/>
          <w:b/>
          <w:szCs w:val="20"/>
          <w:lang w:val="en-GB"/>
        </w:rPr>
        <w:tab/>
        <w:t>Method J2</w:t>
      </w:r>
      <w:r w:rsidR="003E6D1E">
        <w:rPr>
          <w:rFonts w:eastAsia="Times New Roman"/>
          <w:b/>
          <w:szCs w:val="20"/>
          <w:lang w:val="en-GB" w:eastAsia="ja-JP"/>
        </w:rPr>
        <w:t xml:space="preserve">: </w:t>
      </w:r>
      <w:r w:rsidRPr="003E6D1E">
        <w:rPr>
          <w:u w:val="single"/>
        </w:rPr>
        <w:t>Agreed</w:t>
      </w:r>
    </w:p>
    <w:p w:rsidR="00320E89" w:rsidRPr="00320E89" w:rsidRDefault="00320E89" w:rsidP="00320E89">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rPr>
      </w:pPr>
      <w:bookmarkStart w:id="25" w:name="_Toc524535993"/>
      <w:bookmarkStart w:id="26" w:name="_Toc524536187"/>
      <w:bookmarkEnd w:id="23"/>
      <w:bookmarkEnd w:id="24"/>
      <w:r w:rsidRPr="00320E89">
        <w:rPr>
          <w:rFonts w:eastAsia="Times New Roman"/>
          <w:b/>
          <w:sz w:val="28"/>
          <w:szCs w:val="20"/>
          <w:lang w:val="en-GB"/>
        </w:rPr>
        <w:t>3/7/12</w:t>
      </w:r>
      <w:r w:rsidRPr="00320E89">
        <w:rPr>
          <w:rFonts w:eastAsia="Times New Roman"/>
          <w:b/>
          <w:sz w:val="28"/>
          <w:szCs w:val="20"/>
          <w:lang w:val="en-GB"/>
        </w:rPr>
        <w:tab/>
        <w:t xml:space="preserve">Issue L – Update to RR Appendix 4 data elements required for RR Article 22 </w:t>
      </w:r>
      <w:proofErr w:type="spellStart"/>
      <w:r w:rsidRPr="00320E89">
        <w:rPr>
          <w:rFonts w:eastAsia="Times New Roman"/>
          <w:b/>
          <w:sz w:val="28"/>
          <w:szCs w:val="20"/>
          <w:lang w:val="en-GB"/>
        </w:rPr>
        <w:t>epfd</w:t>
      </w:r>
      <w:proofErr w:type="spellEnd"/>
      <w:r w:rsidRPr="00320E89">
        <w:rPr>
          <w:rFonts w:eastAsia="Times New Roman"/>
          <w:b/>
          <w:sz w:val="28"/>
          <w:szCs w:val="20"/>
          <w:lang w:val="en-GB"/>
        </w:rPr>
        <w:t xml:space="preserve"> verification after revision of Recommendation</w:t>
      </w:r>
      <w:r w:rsidRPr="00320E89">
        <w:rPr>
          <w:rFonts w:ascii="Times New Roman Bold" w:eastAsia="Times New Roman" w:hAnsi="Times New Roman Bold"/>
          <w:b/>
          <w:sz w:val="28"/>
          <w:szCs w:val="20"/>
          <w:lang w:val="en-GB"/>
        </w:rPr>
        <w:t xml:space="preserve"> ITU-R S.1503</w:t>
      </w:r>
      <w:bookmarkEnd w:id="25"/>
      <w:bookmarkEnd w:id="26"/>
    </w:p>
    <w:p w:rsidR="00F97C97" w:rsidRPr="00F97C97" w:rsidRDefault="00F97C97" w:rsidP="00F97C97">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eastAsia="ja-JP"/>
        </w:rPr>
      </w:pPr>
      <w:bookmarkStart w:id="27" w:name="_Toc524536189"/>
      <w:bookmarkStart w:id="28" w:name="_Toc524536191"/>
      <w:bookmarkStart w:id="29" w:name="_Toc524535995"/>
      <w:bookmarkStart w:id="30" w:name="_Toc524536194"/>
      <w:r w:rsidRPr="00F97C97">
        <w:rPr>
          <w:rFonts w:eastAsia="Times New Roman"/>
          <w:b/>
          <w:szCs w:val="20"/>
          <w:lang w:val="en-GB"/>
        </w:rPr>
        <w:t>3/7/12.2</w:t>
      </w:r>
      <w:r w:rsidRPr="00F97C97">
        <w:rPr>
          <w:rFonts w:eastAsia="Times New Roman"/>
          <w:b/>
          <w:szCs w:val="20"/>
          <w:lang w:val="en-GB"/>
        </w:rPr>
        <w:tab/>
        <w:t>Background</w:t>
      </w:r>
      <w:bookmarkEnd w:id="27"/>
    </w:p>
    <w:p w:rsidR="00F97C97" w:rsidRPr="00F97C97" w:rsidRDefault="00F97C97" w:rsidP="00F97C97">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F97C97">
        <w:rPr>
          <w:rFonts w:eastAsia="Times New Roman"/>
          <w:szCs w:val="20"/>
          <w:lang w:val="en-GB"/>
        </w:rPr>
        <w:t>Recommendation ITU-R S.1503 defines an algorithm that can be used to determine whether a non-GSO FSS system or network meets the equivalent power flux-density (</w:t>
      </w:r>
      <w:proofErr w:type="spellStart"/>
      <w:r w:rsidRPr="00F97C97">
        <w:rPr>
          <w:rFonts w:eastAsia="Times New Roman"/>
          <w:szCs w:val="20"/>
          <w:lang w:val="en-GB"/>
        </w:rPr>
        <w:t>epfd</w:t>
      </w:r>
      <w:proofErr w:type="spellEnd"/>
      <w:r w:rsidRPr="00F97C97">
        <w:rPr>
          <w:rFonts w:eastAsia="Times New Roman"/>
          <w:szCs w:val="20"/>
          <w:lang w:val="en-GB"/>
        </w:rPr>
        <w:t xml:space="preserve">) limits in RR Article </w:t>
      </w:r>
      <w:r w:rsidRPr="00F97C97">
        <w:rPr>
          <w:rFonts w:eastAsia="Times New Roman"/>
          <w:b/>
          <w:bCs/>
          <w:spacing w:val="-2"/>
          <w:szCs w:val="20"/>
          <w:lang w:val="en-GB"/>
        </w:rPr>
        <w:t>22</w:t>
      </w:r>
      <w:r w:rsidRPr="00F97C97">
        <w:rPr>
          <w:rFonts w:eastAsia="Times New Roman"/>
          <w:szCs w:val="20"/>
          <w:lang w:val="en-GB"/>
        </w:rPr>
        <w:t xml:space="preserve">. A revision to this Recommendation from versions ITU-R S.1503-2 to version ITU-R S.1503-3 was formally approved </w:t>
      </w:r>
      <w:r w:rsidRPr="00F97C97">
        <w:rPr>
          <w:rFonts w:eastAsia="Times New Roman"/>
          <w:spacing w:val="-2"/>
          <w:szCs w:val="20"/>
          <w:lang w:val="en-GB" w:eastAsia="zh-CN"/>
        </w:rPr>
        <w:t>on 15 January 2018</w:t>
      </w:r>
      <w:r w:rsidRPr="00F97C97">
        <w:rPr>
          <w:rFonts w:eastAsia="Times New Roman"/>
          <w:szCs w:val="20"/>
          <w:lang w:val="en-GB"/>
        </w:rPr>
        <w:t xml:space="preserve"> after the procedure for simultaneous adoption and approval by correspondence.</w:t>
      </w:r>
    </w:p>
    <w:p w:rsidR="00F97C97" w:rsidRPr="00F97C97" w:rsidRDefault="00F97C97" w:rsidP="00F97C97">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F97C97">
        <w:rPr>
          <w:rFonts w:eastAsia="Times New Roman"/>
          <w:szCs w:val="20"/>
          <w:lang w:val="en-GB"/>
        </w:rPr>
        <w:t xml:space="preserve">The motivation for this work is to provide a better framework for GSO and non-GSO systems in frequency bands where there are </w:t>
      </w:r>
      <w:proofErr w:type="spellStart"/>
      <w:r w:rsidRPr="00F97C97">
        <w:rPr>
          <w:rFonts w:eastAsia="Times New Roman"/>
          <w:szCs w:val="20"/>
          <w:lang w:val="en-GB"/>
        </w:rPr>
        <w:t>epfd</w:t>
      </w:r>
      <w:proofErr w:type="spellEnd"/>
      <w:r w:rsidRPr="00F97C97">
        <w:rPr>
          <w:rFonts w:eastAsia="Times New Roman"/>
          <w:szCs w:val="20"/>
          <w:lang w:val="en-GB"/>
        </w:rPr>
        <w:t xml:space="preserve"> limits to protect the GSO in RR Article </w:t>
      </w:r>
      <w:r w:rsidRPr="00F97C97">
        <w:rPr>
          <w:rFonts w:eastAsia="Times New Roman"/>
          <w:b/>
          <w:bCs/>
          <w:szCs w:val="20"/>
          <w:lang w:val="en-GB"/>
        </w:rPr>
        <w:t>22</w:t>
      </w:r>
      <w:r w:rsidRPr="00F97C97">
        <w:rPr>
          <w:rFonts w:eastAsia="Times New Roman"/>
          <w:szCs w:val="20"/>
          <w:lang w:val="en-GB"/>
        </w:rPr>
        <w:t>. Improvements in the detail and accuracy of the modelling of non-GSO systems can improve spectrum utilization, increasing spectrum efficiency while maintaining the protection of the GSO. It can facilitate the introduction of new technologies and development of a wider range of non-GSO system types.</w:t>
      </w:r>
    </w:p>
    <w:p w:rsidR="00F97C97" w:rsidRPr="00F97C97" w:rsidRDefault="00F97C97" w:rsidP="00F97C97">
      <w:pPr>
        <w:tabs>
          <w:tab w:val="left" w:pos="1134"/>
          <w:tab w:val="left" w:pos="1871"/>
          <w:tab w:val="left" w:pos="2268"/>
        </w:tabs>
        <w:overflowPunct w:val="0"/>
        <w:autoSpaceDE w:val="0"/>
        <w:autoSpaceDN w:val="0"/>
        <w:adjustRightInd w:val="0"/>
        <w:spacing w:before="120"/>
        <w:textAlignment w:val="baseline"/>
        <w:rPr>
          <w:rFonts w:eastAsia="Times New Roman"/>
          <w:spacing w:val="-2"/>
          <w:szCs w:val="20"/>
          <w:lang w:val="en-GB"/>
        </w:rPr>
      </w:pPr>
      <w:r w:rsidRPr="00F97C97">
        <w:rPr>
          <w:rFonts w:eastAsia="Times New Roman"/>
          <w:spacing w:val="-2"/>
          <w:szCs w:val="20"/>
          <w:lang w:val="en-GB"/>
        </w:rPr>
        <w:t xml:space="preserve">To realize these benefits it is necessary for the input data to be available, and to ensure this can occur they should be mandatory parameters defined in RR Appendix </w:t>
      </w:r>
      <w:r w:rsidRPr="00F97C97">
        <w:rPr>
          <w:rFonts w:eastAsia="Times New Roman"/>
          <w:b/>
          <w:bCs/>
          <w:szCs w:val="20"/>
          <w:lang w:val="en-GB"/>
        </w:rPr>
        <w:t>4</w:t>
      </w:r>
      <w:r w:rsidRPr="00F97C97">
        <w:rPr>
          <w:rFonts w:eastAsia="Times New Roman"/>
          <w:spacing w:val="-2"/>
          <w:szCs w:val="20"/>
          <w:lang w:val="en-GB"/>
        </w:rPr>
        <w:t xml:space="preserve">. Hence it is proposed to revise RR Appendix </w:t>
      </w:r>
      <w:r w:rsidRPr="00F97C97">
        <w:rPr>
          <w:rFonts w:eastAsia="Times New Roman"/>
          <w:b/>
          <w:bCs/>
          <w:szCs w:val="20"/>
          <w:lang w:val="en-GB"/>
        </w:rPr>
        <w:t>4</w:t>
      </w:r>
      <w:r w:rsidRPr="00F97C97">
        <w:rPr>
          <w:rFonts w:eastAsia="Times New Roman"/>
          <w:spacing w:val="-2"/>
          <w:szCs w:val="20"/>
          <w:lang w:val="en-GB"/>
        </w:rPr>
        <w:t xml:space="preserve"> to include these additional parameters.</w:t>
      </w:r>
    </w:p>
    <w:p w:rsidR="00023D06" w:rsidRPr="003E6D1E" w:rsidRDefault="00023D06" w:rsidP="003E6D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eastAsia="ja-JP"/>
        </w:rPr>
      </w:pPr>
      <w:r w:rsidRPr="00023D06">
        <w:rPr>
          <w:rFonts w:eastAsia="Times New Roman"/>
          <w:b/>
          <w:szCs w:val="20"/>
          <w:lang w:val="en-GB"/>
        </w:rPr>
        <w:t>3/7/12.4</w:t>
      </w:r>
      <w:r w:rsidRPr="00023D06">
        <w:rPr>
          <w:rFonts w:eastAsia="Times New Roman"/>
          <w:b/>
          <w:szCs w:val="20"/>
          <w:lang w:val="en-GB"/>
        </w:rPr>
        <w:tab/>
        <w:t>Method to satisfy Issue L</w:t>
      </w:r>
      <w:bookmarkEnd w:id="28"/>
      <w:r w:rsidR="003E6D1E">
        <w:rPr>
          <w:rFonts w:eastAsia="Times New Roman"/>
          <w:b/>
          <w:szCs w:val="20"/>
          <w:lang w:val="en-GB" w:eastAsia="ja-JP"/>
        </w:rPr>
        <w:t xml:space="preserve">: </w:t>
      </w:r>
      <w:r w:rsidRPr="003E6D1E">
        <w:rPr>
          <w:u w:val="single"/>
        </w:rPr>
        <w:t>Agreed</w:t>
      </w:r>
    </w:p>
    <w:p w:rsidR="00320E89" w:rsidRPr="00320E89" w:rsidRDefault="00320E89" w:rsidP="00320E89">
      <w:pPr>
        <w:keepNext/>
        <w:keepLines/>
        <w:tabs>
          <w:tab w:val="left" w:pos="1134"/>
          <w:tab w:val="left" w:pos="1871"/>
          <w:tab w:val="left" w:pos="2268"/>
        </w:tabs>
        <w:overflowPunct w:val="0"/>
        <w:autoSpaceDE w:val="0"/>
        <w:autoSpaceDN w:val="0"/>
        <w:adjustRightInd w:val="0"/>
        <w:spacing w:before="280"/>
        <w:ind w:left="1134" w:hanging="1134"/>
        <w:textAlignment w:val="baseline"/>
        <w:outlineLvl w:val="0"/>
        <w:rPr>
          <w:rFonts w:eastAsia="Times New Roman"/>
          <w:b/>
          <w:sz w:val="28"/>
          <w:szCs w:val="20"/>
          <w:lang w:val="en-GB"/>
        </w:rPr>
      </w:pPr>
      <w:r w:rsidRPr="00320E89">
        <w:rPr>
          <w:rFonts w:eastAsia="Times New Roman"/>
          <w:b/>
          <w:sz w:val="28"/>
          <w:szCs w:val="20"/>
          <w:lang w:val="en-GB"/>
        </w:rPr>
        <w:t>3/7/13</w:t>
      </w:r>
      <w:r w:rsidRPr="00320E89">
        <w:rPr>
          <w:rFonts w:eastAsia="Times New Roman"/>
          <w:b/>
          <w:sz w:val="28"/>
          <w:szCs w:val="20"/>
          <w:lang w:val="en-GB"/>
        </w:rPr>
        <w:tab/>
        <w:t>Issue M – Simplified regulatory regime for non-GSO satellite systems with short-duration missions</w:t>
      </w:r>
      <w:bookmarkEnd w:id="29"/>
      <w:bookmarkEnd w:id="30"/>
    </w:p>
    <w:p w:rsidR="00547179" w:rsidRPr="00547179" w:rsidRDefault="00547179" w:rsidP="00547179">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bookmarkStart w:id="31" w:name="_Toc524536196"/>
      <w:bookmarkStart w:id="32" w:name="_Toc524536198"/>
      <w:r w:rsidRPr="00547179">
        <w:rPr>
          <w:rFonts w:eastAsia="Times New Roman"/>
          <w:b/>
          <w:szCs w:val="20"/>
          <w:lang w:val="en-GB"/>
        </w:rPr>
        <w:t>3/7/13.2</w:t>
      </w:r>
      <w:r w:rsidRPr="00547179">
        <w:rPr>
          <w:rFonts w:eastAsia="Times New Roman"/>
          <w:b/>
          <w:szCs w:val="20"/>
          <w:lang w:val="en-GB"/>
        </w:rPr>
        <w:tab/>
        <w:t>Background</w:t>
      </w:r>
      <w:bookmarkEnd w:id="31"/>
    </w:p>
    <w:p w:rsidR="00547179" w:rsidRPr="00547179" w:rsidRDefault="00547179" w:rsidP="00547179">
      <w:pPr>
        <w:tabs>
          <w:tab w:val="left" w:pos="1134"/>
          <w:tab w:val="left" w:pos="1871"/>
          <w:tab w:val="left" w:pos="2268"/>
        </w:tabs>
        <w:overflowPunct w:val="0"/>
        <w:autoSpaceDE w:val="0"/>
        <w:autoSpaceDN w:val="0"/>
        <w:adjustRightInd w:val="0"/>
        <w:spacing w:before="120"/>
        <w:textAlignment w:val="baseline"/>
        <w:rPr>
          <w:rFonts w:eastAsia="Times New Roman"/>
          <w:b/>
          <w:szCs w:val="20"/>
          <w:lang w:val="en-GB"/>
        </w:rPr>
      </w:pPr>
      <w:r w:rsidRPr="00547179">
        <w:rPr>
          <w:rFonts w:eastAsia="Times New Roman"/>
          <w:szCs w:val="20"/>
          <w:lang w:val="en-GB"/>
        </w:rPr>
        <w:t xml:space="preserve">At WRC-15 a proposal for a new agenda item for WRC-19 “to consider modifications to the regulatory procedures for notifying satellite networks to accommodate nanosatellite and picosatellite </w:t>
      </w:r>
      <w:proofErr w:type="spellStart"/>
      <w:r w:rsidRPr="00547179">
        <w:rPr>
          <w:rFonts w:eastAsia="Times New Roman"/>
          <w:szCs w:val="20"/>
          <w:lang w:val="en-GB"/>
        </w:rPr>
        <w:t>missions”was</w:t>
      </w:r>
      <w:proofErr w:type="spellEnd"/>
      <w:r w:rsidRPr="00547179">
        <w:rPr>
          <w:rFonts w:eastAsia="Times New Roman"/>
          <w:szCs w:val="20"/>
          <w:lang w:val="en-GB"/>
        </w:rPr>
        <w:t xml:space="preserve"> submitted.WRC-15 decided not to include this as an item on the WRC-19 agenda, and concluded that this matter could best be dealt with by the ITU-R under the standing WRC agenda item 7.</w:t>
      </w:r>
    </w:p>
    <w:p w:rsidR="00547179" w:rsidRPr="00547179" w:rsidRDefault="00547179" w:rsidP="00547179">
      <w:pPr>
        <w:tabs>
          <w:tab w:val="left" w:pos="1134"/>
          <w:tab w:val="left" w:pos="1871"/>
          <w:tab w:val="left" w:pos="2268"/>
        </w:tabs>
        <w:overflowPunct w:val="0"/>
        <w:autoSpaceDE w:val="0"/>
        <w:autoSpaceDN w:val="0"/>
        <w:adjustRightInd w:val="0"/>
        <w:spacing w:before="120"/>
        <w:textAlignment w:val="baseline"/>
        <w:rPr>
          <w:rFonts w:eastAsia="Times New Roman"/>
          <w:iCs/>
          <w:lang w:val="en-GB"/>
        </w:rPr>
      </w:pPr>
      <w:r w:rsidRPr="00547179">
        <w:rPr>
          <w:rFonts w:eastAsia="Times New Roman"/>
          <w:iCs/>
          <w:lang w:val="en-GB"/>
        </w:rPr>
        <w:t xml:space="preserve">Considering that the size of a satellite is independent of the nature of the service that it is intended to provide, a simplified regulatory regime has been developed for satellites with short-duration missions, independent of the size of the satellite. </w:t>
      </w:r>
    </w:p>
    <w:p w:rsidR="00547179" w:rsidRPr="00547179" w:rsidRDefault="00547179" w:rsidP="00547179">
      <w:pPr>
        <w:tabs>
          <w:tab w:val="left" w:pos="1134"/>
          <w:tab w:val="left" w:pos="1871"/>
          <w:tab w:val="left" w:pos="2268"/>
        </w:tabs>
        <w:overflowPunct w:val="0"/>
        <w:autoSpaceDE w:val="0"/>
        <w:autoSpaceDN w:val="0"/>
        <w:adjustRightInd w:val="0"/>
        <w:spacing w:before="120"/>
        <w:textAlignment w:val="baseline"/>
        <w:rPr>
          <w:rFonts w:eastAsia="Times New Roman"/>
          <w:iCs/>
          <w:lang w:val="en-GB"/>
        </w:rPr>
      </w:pPr>
      <w:r w:rsidRPr="00547179">
        <w:rPr>
          <w:rFonts w:eastAsia="Times New Roman"/>
          <w:iCs/>
          <w:lang w:val="en-GB"/>
        </w:rPr>
        <w:t xml:space="preserve">Based on the above, ITU-R developed a method to address this issue that consists of modifications to the existing regulatory procedures for advanced publication and notification of satellite networks and systems that are not subject to Section II of RR Article </w:t>
      </w:r>
      <w:r w:rsidRPr="00547179">
        <w:rPr>
          <w:rFonts w:eastAsia="Times New Roman"/>
          <w:b/>
          <w:iCs/>
          <w:lang w:val="en-GB"/>
        </w:rPr>
        <w:t xml:space="preserve">9 </w:t>
      </w:r>
      <w:r w:rsidRPr="00547179">
        <w:rPr>
          <w:rFonts w:eastAsia="Times New Roman"/>
          <w:iCs/>
          <w:lang w:val="en-GB"/>
        </w:rPr>
        <w:t xml:space="preserve">to facilitate the recording of non-GSO satellite systems with short-duration missions in the MIFR. </w:t>
      </w:r>
    </w:p>
    <w:p w:rsidR="00023D06" w:rsidRPr="003E6D1E" w:rsidRDefault="00547179" w:rsidP="003E6D1E">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val="en-GB"/>
        </w:rPr>
      </w:pPr>
      <w:r w:rsidRPr="00547179">
        <w:rPr>
          <w:rFonts w:eastAsia="Times New Roman"/>
          <w:b/>
          <w:szCs w:val="20"/>
          <w:lang w:val="en-GB"/>
        </w:rPr>
        <w:t>3/7/13.4</w:t>
      </w:r>
      <w:r w:rsidRPr="00547179">
        <w:rPr>
          <w:rFonts w:eastAsia="Times New Roman"/>
          <w:b/>
          <w:szCs w:val="20"/>
          <w:lang w:val="en-GB"/>
        </w:rPr>
        <w:tab/>
        <w:t>Method to satisfy Issue M</w:t>
      </w:r>
      <w:bookmarkEnd w:id="32"/>
      <w:r w:rsidR="003E6D1E">
        <w:rPr>
          <w:rFonts w:eastAsia="Times New Roman"/>
          <w:b/>
          <w:szCs w:val="20"/>
          <w:lang w:val="en-GB"/>
        </w:rPr>
        <w:t xml:space="preserve">: </w:t>
      </w:r>
      <w:r w:rsidR="00023D06" w:rsidRPr="003E6D1E">
        <w:rPr>
          <w:u w:val="single"/>
        </w:rPr>
        <w:t>Agreed</w:t>
      </w:r>
    </w:p>
    <w:p w:rsidR="00D7512D" w:rsidRDefault="00D7512D" w:rsidP="00533A74">
      <w:pPr>
        <w:jc w:val="both"/>
        <w:rPr>
          <w:b/>
        </w:rPr>
      </w:pPr>
    </w:p>
    <w:p w:rsidR="00DA7595" w:rsidRPr="001D3665" w:rsidRDefault="001D3665" w:rsidP="001D3665">
      <w:pPr>
        <w:tabs>
          <w:tab w:val="left" w:pos="8190"/>
        </w:tabs>
      </w:pPr>
      <w:r>
        <w:tab/>
      </w:r>
    </w:p>
    <w:sectPr w:rsidR="00DA7595" w:rsidRPr="001D3665" w:rsidSect="00DB0A68">
      <w:headerReference w:type="even" r:id="rId8"/>
      <w:headerReference w:type="default" r:id="rId9"/>
      <w:footerReference w:type="even" r:id="rId10"/>
      <w:footerReference w:type="default" r:id="rId11"/>
      <w:headerReference w:type="firs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AD" w:rsidRDefault="00C937AD">
      <w:r>
        <w:separator/>
      </w:r>
    </w:p>
  </w:endnote>
  <w:endnote w:type="continuationSeparator" w:id="0">
    <w:p w:rsidR="00C937AD" w:rsidRDefault="00C9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145B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D3665" w:rsidP="001D366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BD6D8F">
      <w:rPr>
        <w:lang w:eastAsia="ko-KR"/>
      </w:rPr>
      <w:t>INP-112</w:t>
    </w:r>
    <w:bookmarkStart w:id="33" w:name="_GoBack"/>
    <w:bookmarkEnd w:id="33"/>
    <w:r>
      <w:rPr>
        <w:lang w:eastAsia="ko-KR"/>
      </w:rPr>
      <w:tab/>
    </w:r>
    <w:r>
      <w:rPr>
        <w:lang w:eastAsia="ko-KR"/>
      </w:rPr>
      <w:tab/>
    </w:r>
    <w:r w:rsidR="002C7EA9" w:rsidRPr="002C7EA9">
      <w:rPr>
        <w:rStyle w:val="PageNumber"/>
      </w:rPr>
      <w:t xml:space="preserve">Page </w:t>
    </w:r>
    <w:r w:rsidR="00F145B6" w:rsidRPr="002C7EA9">
      <w:rPr>
        <w:rStyle w:val="PageNumber"/>
      </w:rPr>
      <w:fldChar w:fldCharType="begin"/>
    </w:r>
    <w:r w:rsidR="002C7EA9" w:rsidRPr="002C7EA9">
      <w:rPr>
        <w:rStyle w:val="PageNumber"/>
      </w:rPr>
      <w:instrText xml:space="preserve"> PAGE </w:instrText>
    </w:r>
    <w:r w:rsidR="00F145B6" w:rsidRPr="002C7EA9">
      <w:rPr>
        <w:rStyle w:val="PageNumber"/>
      </w:rPr>
      <w:fldChar w:fldCharType="separate"/>
    </w:r>
    <w:r w:rsidR="00BD6D8F">
      <w:rPr>
        <w:rStyle w:val="PageNumber"/>
        <w:noProof/>
      </w:rPr>
      <w:t>2</w:t>
    </w:r>
    <w:r w:rsidR="00F145B6" w:rsidRPr="002C7EA9">
      <w:rPr>
        <w:rStyle w:val="PageNumber"/>
      </w:rPr>
      <w:fldChar w:fldCharType="end"/>
    </w:r>
    <w:r w:rsidR="002C7EA9" w:rsidRPr="002C7EA9">
      <w:rPr>
        <w:rStyle w:val="PageNumber"/>
      </w:rPr>
      <w:t xml:space="preserve"> of </w:t>
    </w:r>
    <w:r w:rsidR="00F145B6" w:rsidRPr="002C7EA9">
      <w:rPr>
        <w:rStyle w:val="PageNumber"/>
      </w:rPr>
      <w:fldChar w:fldCharType="begin"/>
    </w:r>
    <w:r w:rsidR="002C7EA9" w:rsidRPr="002C7EA9">
      <w:rPr>
        <w:rStyle w:val="PageNumber"/>
      </w:rPr>
      <w:instrText xml:space="preserve"> NUMPAGES </w:instrText>
    </w:r>
    <w:r w:rsidR="00F145B6" w:rsidRPr="002C7EA9">
      <w:rPr>
        <w:rStyle w:val="PageNumber"/>
      </w:rPr>
      <w:fldChar w:fldCharType="separate"/>
    </w:r>
    <w:r w:rsidR="00BD6D8F">
      <w:rPr>
        <w:rStyle w:val="PageNumber"/>
        <w:noProof/>
      </w:rPr>
      <w:t>6</w:t>
    </w:r>
    <w:r w:rsidR="00F145B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3E6D1E"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Name: Wireless Adviser</w:t>
          </w:r>
        </w:p>
        <w:p w:rsidR="003E6D1E" w:rsidRDefault="003E6D1E"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Department of Telecommunications</w:t>
          </w:r>
        </w:p>
        <w:p w:rsidR="0097693B" w:rsidRDefault="0097693B"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hint="eastAsia"/>
              <w:sz w:val="22"/>
              <w:lang w:eastAsia="ko-KR"/>
            </w:rPr>
            <w:t xml:space="preserve"> </w:t>
          </w:r>
          <w:r w:rsidR="00405D44">
            <w:rPr>
              <w:rFonts w:eastAsia="Batang"/>
              <w:sz w:val="22"/>
              <w:lang w:eastAsia="ko-KR"/>
            </w:rPr>
            <w:t>India</w:t>
          </w:r>
        </w:p>
        <w:p w:rsidR="0097693B" w:rsidRDefault="0097693B" w:rsidP="00762576">
          <w:pPr>
            <w:rPr>
              <w:rFonts w:eastAsia="Batang"/>
            </w:rPr>
          </w:pPr>
        </w:p>
      </w:tc>
      <w:tc>
        <w:tcPr>
          <w:tcW w:w="3912" w:type="dxa"/>
          <w:tcBorders>
            <w:top w:val="single" w:sz="12" w:space="0" w:color="auto"/>
          </w:tcBorders>
        </w:tcPr>
        <w:p w:rsidR="0097693B" w:rsidRDefault="0097693B" w:rsidP="003E6D1E">
          <w:pPr>
            <w:rPr>
              <w:lang w:eastAsia="ja-JP"/>
            </w:rPr>
          </w:pPr>
          <w:r>
            <w:t>Email</w:t>
          </w:r>
          <w:r>
            <w:rPr>
              <w:rFonts w:hint="eastAsia"/>
            </w:rPr>
            <w:t xml:space="preserve">: </w:t>
          </w:r>
          <w:r w:rsidR="003E6D1E">
            <w:t>wawpc@nic.in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AD" w:rsidRDefault="00C937AD">
      <w:r>
        <w:separator/>
      </w:r>
    </w:p>
  </w:footnote>
  <w:footnote w:type="continuationSeparator" w:id="0">
    <w:p w:rsidR="00C937AD" w:rsidRDefault="00C9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8F" w:rsidRDefault="00BD6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D8F" w:rsidRDefault="00BD6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23D06"/>
    <w:rsid w:val="0002715F"/>
    <w:rsid w:val="0003595B"/>
    <w:rsid w:val="000513FA"/>
    <w:rsid w:val="000713CF"/>
    <w:rsid w:val="000964B4"/>
    <w:rsid w:val="000A5418"/>
    <w:rsid w:val="000F517C"/>
    <w:rsid w:val="000F5540"/>
    <w:rsid w:val="001034CE"/>
    <w:rsid w:val="00145927"/>
    <w:rsid w:val="001539DD"/>
    <w:rsid w:val="00183A66"/>
    <w:rsid w:val="00196568"/>
    <w:rsid w:val="001A2F16"/>
    <w:rsid w:val="001A5AFE"/>
    <w:rsid w:val="001B18C2"/>
    <w:rsid w:val="001B715A"/>
    <w:rsid w:val="001C1CC7"/>
    <w:rsid w:val="001D3665"/>
    <w:rsid w:val="001D5D7E"/>
    <w:rsid w:val="00214433"/>
    <w:rsid w:val="00254559"/>
    <w:rsid w:val="00254A1B"/>
    <w:rsid w:val="00263FBE"/>
    <w:rsid w:val="0028454D"/>
    <w:rsid w:val="00285658"/>
    <w:rsid w:val="002865BE"/>
    <w:rsid w:val="00291C9E"/>
    <w:rsid w:val="002926D4"/>
    <w:rsid w:val="0029478D"/>
    <w:rsid w:val="002A3CDE"/>
    <w:rsid w:val="002C07DA"/>
    <w:rsid w:val="002C7EA9"/>
    <w:rsid w:val="00307FA0"/>
    <w:rsid w:val="00320E89"/>
    <w:rsid w:val="00342F20"/>
    <w:rsid w:val="00356456"/>
    <w:rsid w:val="00367444"/>
    <w:rsid w:val="003809C7"/>
    <w:rsid w:val="003B6263"/>
    <w:rsid w:val="003C64A7"/>
    <w:rsid w:val="003D3FDA"/>
    <w:rsid w:val="003E6D1E"/>
    <w:rsid w:val="003F7A4B"/>
    <w:rsid w:val="00405D44"/>
    <w:rsid w:val="00420822"/>
    <w:rsid w:val="0045458F"/>
    <w:rsid w:val="004633B4"/>
    <w:rsid w:val="004A73CE"/>
    <w:rsid w:val="004B241B"/>
    <w:rsid w:val="004B3553"/>
    <w:rsid w:val="004D5A47"/>
    <w:rsid w:val="00530E8C"/>
    <w:rsid w:val="005333D7"/>
    <w:rsid w:val="00533A74"/>
    <w:rsid w:val="00545933"/>
    <w:rsid w:val="00545AC1"/>
    <w:rsid w:val="00547179"/>
    <w:rsid w:val="00557544"/>
    <w:rsid w:val="005608AC"/>
    <w:rsid w:val="00587875"/>
    <w:rsid w:val="0059726A"/>
    <w:rsid w:val="005D4E48"/>
    <w:rsid w:val="00607E2B"/>
    <w:rsid w:val="006139D6"/>
    <w:rsid w:val="00617ED5"/>
    <w:rsid w:val="00623CE1"/>
    <w:rsid w:val="0063062B"/>
    <w:rsid w:val="00641852"/>
    <w:rsid w:val="00667229"/>
    <w:rsid w:val="00682BE5"/>
    <w:rsid w:val="00690FED"/>
    <w:rsid w:val="006939A5"/>
    <w:rsid w:val="006A3427"/>
    <w:rsid w:val="006D02FE"/>
    <w:rsid w:val="006E65E5"/>
    <w:rsid w:val="00712451"/>
    <w:rsid w:val="00731041"/>
    <w:rsid w:val="00732F08"/>
    <w:rsid w:val="0074190C"/>
    <w:rsid w:val="00762576"/>
    <w:rsid w:val="00770A08"/>
    <w:rsid w:val="00791060"/>
    <w:rsid w:val="007B5626"/>
    <w:rsid w:val="007F1F54"/>
    <w:rsid w:val="007F62E7"/>
    <w:rsid w:val="0080570B"/>
    <w:rsid w:val="008148E1"/>
    <w:rsid w:val="008319BF"/>
    <w:rsid w:val="00841F38"/>
    <w:rsid w:val="008942BC"/>
    <w:rsid w:val="008D0E09"/>
    <w:rsid w:val="009047EF"/>
    <w:rsid w:val="0097403B"/>
    <w:rsid w:val="0097693B"/>
    <w:rsid w:val="00993355"/>
    <w:rsid w:val="009A4A6D"/>
    <w:rsid w:val="00A01759"/>
    <w:rsid w:val="00A13265"/>
    <w:rsid w:val="00A26E24"/>
    <w:rsid w:val="00A50DDB"/>
    <w:rsid w:val="00A71136"/>
    <w:rsid w:val="00A83CC9"/>
    <w:rsid w:val="00AA474C"/>
    <w:rsid w:val="00AD7E5F"/>
    <w:rsid w:val="00B01AA1"/>
    <w:rsid w:val="00B30C81"/>
    <w:rsid w:val="00B374CB"/>
    <w:rsid w:val="00B4793B"/>
    <w:rsid w:val="00B56906"/>
    <w:rsid w:val="00B96CCA"/>
    <w:rsid w:val="00BB45FE"/>
    <w:rsid w:val="00BD6D8F"/>
    <w:rsid w:val="00C15633"/>
    <w:rsid w:val="00C15799"/>
    <w:rsid w:val="00C206FE"/>
    <w:rsid w:val="00C357AD"/>
    <w:rsid w:val="00C511CD"/>
    <w:rsid w:val="00C6069C"/>
    <w:rsid w:val="00C85119"/>
    <w:rsid w:val="00C86D36"/>
    <w:rsid w:val="00C937AD"/>
    <w:rsid w:val="00CD08A2"/>
    <w:rsid w:val="00CD5431"/>
    <w:rsid w:val="00CE1BE6"/>
    <w:rsid w:val="00CF2491"/>
    <w:rsid w:val="00D04C6A"/>
    <w:rsid w:val="00D1252E"/>
    <w:rsid w:val="00D44F1E"/>
    <w:rsid w:val="00D57772"/>
    <w:rsid w:val="00D72AE3"/>
    <w:rsid w:val="00D7512D"/>
    <w:rsid w:val="00D75A4D"/>
    <w:rsid w:val="00D8478B"/>
    <w:rsid w:val="00D86151"/>
    <w:rsid w:val="00DA7595"/>
    <w:rsid w:val="00DB0A68"/>
    <w:rsid w:val="00DC43A3"/>
    <w:rsid w:val="00DD7C09"/>
    <w:rsid w:val="00DF608F"/>
    <w:rsid w:val="00E0124F"/>
    <w:rsid w:val="00E07996"/>
    <w:rsid w:val="00E260FA"/>
    <w:rsid w:val="00E31D7B"/>
    <w:rsid w:val="00E32C4C"/>
    <w:rsid w:val="00E42A8E"/>
    <w:rsid w:val="00E4364F"/>
    <w:rsid w:val="00E47854"/>
    <w:rsid w:val="00E57393"/>
    <w:rsid w:val="00E674D3"/>
    <w:rsid w:val="00E70558"/>
    <w:rsid w:val="00E70FD0"/>
    <w:rsid w:val="00EC3D29"/>
    <w:rsid w:val="00F01ACD"/>
    <w:rsid w:val="00F06429"/>
    <w:rsid w:val="00F145B6"/>
    <w:rsid w:val="00F207D8"/>
    <w:rsid w:val="00F458F6"/>
    <w:rsid w:val="00F84067"/>
    <w:rsid w:val="00F97C97"/>
    <w:rsid w:val="00FB36F6"/>
    <w:rsid w:val="00FD4785"/>
    <w:rsid w:val="00FE3DE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3E92F8-AEA9-4D56-8B44-C16B853D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1034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9726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Normalaftertitle">
    <w:name w:val="Normal_after_title"/>
    <w:basedOn w:val="Normal"/>
    <w:next w:val="Normal"/>
    <w:link w:val="NormalaftertitleChar"/>
    <w:uiPriority w:val="99"/>
    <w:rsid w:val="001034CE"/>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1034CE"/>
    <w:rPr>
      <w:rFonts w:eastAsia="Times New Roman"/>
      <w:sz w:val="24"/>
      <w:lang w:val="en-GB"/>
    </w:rPr>
  </w:style>
  <w:style w:type="character" w:customStyle="1" w:styleId="Heading2Char">
    <w:name w:val="Heading 2 Char"/>
    <w:basedOn w:val="DefaultParagraphFont"/>
    <w:link w:val="Heading2"/>
    <w:semiHidden/>
    <w:rsid w:val="001034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9726A"/>
    <w:rPr>
      <w:rFonts w:asciiTheme="majorHAnsi" w:eastAsiaTheme="majorEastAsia" w:hAnsiTheme="majorHAnsi" w:cstheme="majorBidi"/>
      <w:b/>
      <w:bCs/>
      <w:color w:val="4F81BD" w:themeColor="accent1"/>
      <w:sz w:val="24"/>
      <w:szCs w:val="24"/>
    </w:rPr>
  </w:style>
  <w:style w:type="character" w:customStyle="1" w:styleId="Appref">
    <w:name w:val="App_ref"/>
    <w:basedOn w:val="DefaultParagraphFont"/>
    <w:rsid w:val="00C86D36"/>
  </w:style>
  <w:style w:type="character" w:customStyle="1" w:styleId="Artref">
    <w:name w:val="Art_ref"/>
    <w:basedOn w:val="DefaultParagraphFont"/>
    <w:qFormat/>
    <w:rsid w:val="00C86D36"/>
  </w:style>
  <w:style w:type="paragraph" w:styleId="FootnoteText">
    <w:name w:val="footnote text"/>
    <w:basedOn w:val="Normal"/>
    <w:link w:val="FootnoteTextChar"/>
    <w:semiHidden/>
    <w:unhideWhenUsed/>
    <w:rsid w:val="00E42A8E"/>
    <w:rPr>
      <w:sz w:val="20"/>
      <w:szCs w:val="20"/>
    </w:rPr>
  </w:style>
  <w:style w:type="character" w:customStyle="1" w:styleId="FootnoteTextChar">
    <w:name w:val="Footnote Text Char"/>
    <w:basedOn w:val="DefaultParagraphFont"/>
    <w:link w:val="FootnoteText"/>
    <w:qFormat/>
    <w:rsid w:val="00E42A8E"/>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E42A8E"/>
    <w:rPr>
      <w:position w:val="6"/>
      <w:sz w:val="18"/>
    </w:rPr>
  </w:style>
  <w:style w:type="paragraph" w:styleId="BalloonText">
    <w:name w:val="Balloon Text"/>
    <w:basedOn w:val="Normal"/>
    <w:link w:val="BalloonTextChar"/>
    <w:semiHidden/>
    <w:unhideWhenUsed/>
    <w:rsid w:val="00A26E24"/>
    <w:rPr>
      <w:rFonts w:ascii="Tahoma" w:hAnsi="Tahoma" w:cs="Tahoma"/>
      <w:sz w:val="16"/>
      <w:szCs w:val="16"/>
    </w:rPr>
  </w:style>
  <w:style w:type="character" w:customStyle="1" w:styleId="BalloonTextChar">
    <w:name w:val="Balloon Text Char"/>
    <w:basedOn w:val="DefaultParagraphFont"/>
    <w:link w:val="BalloonText"/>
    <w:semiHidden/>
    <w:rsid w:val="00A26E24"/>
    <w:rPr>
      <w:rFonts w:ascii="Tahoma" w:eastAsia="BatangCh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12</cp:revision>
  <cp:lastPrinted>2018-12-27T07:29:00Z</cp:lastPrinted>
  <dcterms:created xsi:type="dcterms:W3CDTF">2018-12-27T07:21:00Z</dcterms:created>
  <dcterms:modified xsi:type="dcterms:W3CDTF">2018-12-31T11:23:00Z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