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1A25A5" w:rsidRPr="00441526" w:rsidTr="00BF12AF">
        <w:trPr>
          <w:cantSplit/>
        </w:trPr>
        <w:tc>
          <w:tcPr>
            <w:tcW w:w="1399" w:type="dxa"/>
            <w:vMerge w:val="restart"/>
          </w:tcPr>
          <w:p w:rsidR="001A25A5" w:rsidRPr="00441526" w:rsidRDefault="001A25A5" w:rsidP="00BF12AF">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1A25A5" w:rsidRPr="00441526" w:rsidRDefault="001A25A5" w:rsidP="00BF12AF">
            <w:r w:rsidRPr="00441526">
              <w:t>ASIA-PACIFIC TELECOMMUNITY</w:t>
            </w:r>
          </w:p>
        </w:tc>
        <w:tc>
          <w:tcPr>
            <w:tcW w:w="2700" w:type="dxa"/>
          </w:tcPr>
          <w:p w:rsidR="001A25A5" w:rsidRPr="00441526" w:rsidRDefault="001A25A5" w:rsidP="00BF12AF">
            <w:pPr>
              <w:rPr>
                <w:b/>
                <w:bCs/>
                <w:lang w:val="fr-FR"/>
              </w:rPr>
            </w:pPr>
            <w:r w:rsidRPr="00441526">
              <w:rPr>
                <w:b/>
                <w:lang w:val="fr-FR"/>
              </w:rPr>
              <w:t>Document</w:t>
            </w:r>
            <w:r>
              <w:rPr>
                <w:b/>
                <w:lang w:val="fr-FR"/>
              </w:rPr>
              <w:t xml:space="preserve"> No</w:t>
            </w:r>
            <w:r w:rsidR="00505950">
              <w:rPr>
                <w:b/>
                <w:lang w:val="fr-FR"/>
              </w:rPr>
              <w:t>.</w:t>
            </w:r>
            <w:r w:rsidRPr="00441526">
              <w:rPr>
                <w:b/>
                <w:lang w:val="fr-FR"/>
              </w:rPr>
              <w:t xml:space="preserve">: </w:t>
            </w:r>
          </w:p>
        </w:tc>
      </w:tr>
      <w:tr w:rsidR="001A25A5" w:rsidRPr="00441526" w:rsidTr="00BF12AF">
        <w:trPr>
          <w:cantSplit/>
        </w:trPr>
        <w:tc>
          <w:tcPr>
            <w:tcW w:w="1399" w:type="dxa"/>
            <w:vMerge/>
          </w:tcPr>
          <w:p w:rsidR="001A25A5" w:rsidRPr="00441526" w:rsidRDefault="001A25A5" w:rsidP="00BF12AF"/>
        </w:tc>
        <w:tc>
          <w:tcPr>
            <w:tcW w:w="5720" w:type="dxa"/>
          </w:tcPr>
          <w:p w:rsidR="001A25A5" w:rsidRPr="00441526" w:rsidRDefault="001A25A5" w:rsidP="00BF12AF">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rsidR="001A25A5" w:rsidRPr="00441526" w:rsidRDefault="001A25A5" w:rsidP="00BF12AF">
            <w:pPr>
              <w:rPr>
                <w:b/>
                <w:bCs/>
                <w:lang w:val="fr-FR"/>
              </w:rPr>
            </w:pPr>
            <w:r w:rsidRPr="00441526">
              <w:rPr>
                <w:b/>
                <w:bCs/>
                <w:lang w:val="fr-FR"/>
              </w:rPr>
              <w:t>APG19-</w:t>
            </w:r>
            <w:r>
              <w:rPr>
                <w:b/>
                <w:bCs/>
                <w:lang w:val="fr-FR"/>
              </w:rPr>
              <w:t>4</w:t>
            </w:r>
            <w:r w:rsidRPr="00441526">
              <w:rPr>
                <w:b/>
                <w:bCs/>
                <w:lang w:val="fr-FR"/>
              </w:rPr>
              <w:t>/</w:t>
            </w:r>
            <w:r>
              <w:rPr>
                <w:b/>
                <w:bCs/>
                <w:lang w:val="fr-FR"/>
              </w:rPr>
              <w:t>INP</w:t>
            </w:r>
            <w:r w:rsidR="008D3F5E">
              <w:rPr>
                <w:b/>
                <w:bCs/>
                <w:lang w:val="fr-FR"/>
              </w:rPr>
              <w:t>-43</w:t>
            </w:r>
          </w:p>
        </w:tc>
      </w:tr>
      <w:tr w:rsidR="001A25A5" w:rsidRPr="00441526" w:rsidTr="00BF12AF">
        <w:trPr>
          <w:cantSplit/>
          <w:trHeight w:val="219"/>
        </w:trPr>
        <w:tc>
          <w:tcPr>
            <w:tcW w:w="1399" w:type="dxa"/>
            <w:vMerge/>
          </w:tcPr>
          <w:p w:rsidR="001A25A5" w:rsidRPr="00441526" w:rsidRDefault="001A25A5" w:rsidP="00BF12AF">
            <w:pPr>
              <w:rPr>
                <w:lang w:val="fr-FR"/>
              </w:rPr>
            </w:pPr>
          </w:p>
        </w:tc>
        <w:tc>
          <w:tcPr>
            <w:tcW w:w="5720" w:type="dxa"/>
          </w:tcPr>
          <w:p w:rsidR="001A25A5" w:rsidRPr="00441526" w:rsidRDefault="001A25A5" w:rsidP="00F47A40">
            <w:r>
              <w:t>7</w:t>
            </w:r>
            <w:r w:rsidRPr="00441526">
              <w:t xml:space="preserve"> – 1</w:t>
            </w:r>
            <w:r>
              <w:t>2</w:t>
            </w:r>
            <w:r w:rsidRPr="00441526">
              <w:t xml:space="preserve"> </w:t>
            </w:r>
            <w:r>
              <w:t xml:space="preserve">January </w:t>
            </w:r>
            <w:r w:rsidRPr="00441526">
              <w:t>201</w:t>
            </w:r>
            <w:r w:rsidR="00F47A40">
              <w:t>9</w:t>
            </w:r>
            <w:r w:rsidRPr="00441526">
              <w:t xml:space="preserve">, </w:t>
            </w:r>
            <w:r>
              <w:t>Busan</w:t>
            </w:r>
            <w:r w:rsidRPr="00441526">
              <w:t xml:space="preserve">, </w:t>
            </w:r>
            <w:r>
              <w:t>Republic of Korea</w:t>
            </w:r>
          </w:p>
        </w:tc>
        <w:tc>
          <w:tcPr>
            <w:tcW w:w="2700" w:type="dxa"/>
          </w:tcPr>
          <w:p w:rsidR="001A25A5" w:rsidRPr="00441526" w:rsidRDefault="008D3F5E" w:rsidP="00BF12AF">
            <w:pPr>
              <w:rPr>
                <w:b/>
              </w:rPr>
            </w:pPr>
            <w:r>
              <w:rPr>
                <w:b/>
              </w:rPr>
              <w:t>26</w:t>
            </w:r>
            <w:r w:rsidR="001A25A5" w:rsidRPr="00441526">
              <w:rPr>
                <w:b/>
              </w:rPr>
              <w:t xml:space="preserve"> </w:t>
            </w:r>
            <w:r w:rsidR="001A25A5">
              <w:rPr>
                <w:b/>
              </w:rPr>
              <w:t xml:space="preserve">December </w:t>
            </w:r>
            <w:r w:rsidR="001A25A5" w:rsidRPr="00441526">
              <w:rPr>
                <w:b/>
              </w:rPr>
              <w:t>2018</w:t>
            </w:r>
          </w:p>
        </w:tc>
      </w:tr>
    </w:tbl>
    <w:p w:rsidR="00DA7595" w:rsidRPr="001A25A5" w:rsidRDefault="00DA7595" w:rsidP="00DA7595">
      <w:pPr>
        <w:rPr>
          <w:sz w:val="26"/>
          <w:szCs w:val="26"/>
          <w:lang w:eastAsia="ko-KR"/>
        </w:rPr>
      </w:pPr>
    </w:p>
    <w:p w:rsidR="00DA7595" w:rsidRPr="001A25A5" w:rsidRDefault="0024634A" w:rsidP="00DA7595">
      <w:pPr>
        <w:jc w:val="center"/>
        <w:rPr>
          <w:sz w:val="26"/>
          <w:szCs w:val="26"/>
          <w:lang w:eastAsia="ko-KR"/>
        </w:rPr>
      </w:pPr>
      <w:r>
        <w:rPr>
          <w:sz w:val="26"/>
          <w:szCs w:val="26"/>
          <w:lang w:eastAsia="ko-KR"/>
        </w:rPr>
        <w:t xml:space="preserve">Malaysia, </w:t>
      </w:r>
      <w:r w:rsidR="00F47A40">
        <w:rPr>
          <w:sz w:val="26"/>
          <w:szCs w:val="26"/>
          <w:lang w:eastAsia="ko-KR"/>
        </w:rPr>
        <w:t>Singapore</w:t>
      </w:r>
      <w:r w:rsidR="002C0CFB">
        <w:rPr>
          <w:sz w:val="26"/>
          <w:szCs w:val="26"/>
          <w:lang w:eastAsia="ko-KR"/>
        </w:rPr>
        <w:t xml:space="preserve"> and Thailand</w:t>
      </w:r>
    </w:p>
    <w:p w:rsidR="00FE3DE5" w:rsidRPr="001A25A5" w:rsidRDefault="00FE3DE5" w:rsidP="0063062B">
      <w:pPr>
        <w:jc w:val="center"/>
        <w:rPr>
          <w:bCs/>
          <w:caps/>
          <w:sz w:val="26"/>
          <w:szCs w:val="26"/>
        </w:rPr>
      </w:pPr>
    </w:p>
    <w:p w:rsidR="00C357AD" w:rsidRPr="001A25A5" w:rsidRDefault="00FE3DE5" w:rsidP="0063062B">
      <w:pPr>
        <w:jc w:val="center"/>
        <w:rPr>
          <w:b/>
          <w:bCs/>
          <w:caps/>
        </w:rPr>
      </w:pPr>
      <w:r w:rsidRPr="001A25A5">
        <w:rPr>
          <w:b/>
          <w:bCs/>
          <w:caps/>
        </w:rPr>
        <w:t>preliminary views on WRC-1</w:t>
      </w:r>
      <w:r w:rsidR="000476FF">
        <w:rPr>
          <w:b/>
          <w:bCs/>
          <w:caps/>
        </w:rPr>
        <w:t>9</w:t>
      </w:r>
      <w:r w:rsidR="000A149E">
        <w:rPr>
          <w:b/>
          <w:bCs/>
          <w:caps/>
        </w:rPr>
        <w:t xml:space="preserve"> agenda item 7</w:t>
      </w:r>
      <w:r w:rsidR="00BC4F84">
        <w:rPr>
          <w:b/>
          <w:bCs/>
          <w:caps/>
        </w:rPr>
        <w:t xml:space="preserve"> (ISSUE B, C, D)</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8319BF" w:rsidRDefault="000A149E" w:rsidP="00C357AD">
      <w:pPr>
        <w:jc w:val="both"/>
      </w:pPr>
      <w:r>
        <w:rPr>
          <w:b/>
        </w:rPr>
        <w:t>Agenda Item 7</w:t>
      </w:r>
      <w:r w:rsidR="000A5418">
        <w:rPr>
          <w:b/>
        </w:rPr>
        <w:t xml:space="preserve">: </w:t>
      </w:r>
    </w:p>
    <w:p w:rsidR="000A149E" w:rsidRPr="003E03B7" w:rsidRDefault="000A149E" w:rsidP="00C27434">
      <w:pPr>
        <w:jc w:val="thaiDistribute"/>
        <w:rPr>
          <w:i/>
        </w:rPr>
      </w:pPr>
      <w:r w:rsidRPr="00F964D2">
        <w:rPr>
          <w:i/>
          <w:iCs/>
        </w:rPr>
        <w:t xml:space="preserve">to </w:t>
      </w:r>
      <w:r w:rsidRPr="003E03B7">
        <w:rPr>
          <w:i/>
        </w:rPr>
        <w:t>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86 (Rev.WRC</w:t>
      </w:r>
      <w:r w:rsidRPr="003E03B7">
        <w:rPr>
          <w:i/>
        </w:rPr>
        <w:noBreakHyphen/>
        <w:t>07) to facilitate rational, efficient, and economical use of radio frequencies and any associated orbits, including the geostationary</w:t>
      </w:r>
      <w:r w:rsidRPr="003E03B7">
        <w:rPr>
          <w:i/>
        </w:rPr>
        <w:noBreakHyphen/>
        <w:t>satellite orbit</w:t>
      </w:r>
      <w:r w:rsidRPr="003E03B7">
        <w:rPr>
          <w:rFonts w:hint="eastAsia"/>
          <w:i/>
        </w:rPr>
        <w:t>.</w:t>
      </w:r>
    </w:p>
    <w:p w:rsidR="000A5418" w:rsidRPr="000A5418" w:rsidRDefault="000A5418" w:rsidP="00C357AD">
      <w:pPr>
        <w:jc w:val="both"/>
        <w:rPr>
          <w:i/>
        </w:rPr>
      </w:pPr>
    </w:p>
    <w:p w:rsidR="000A5418" w:rsidRDefault="000A5418" w:rsidP="00C357AD">
      <w:pPr>
        <w:jc w:val="both"/>
      </w:pPr>
    </w:p>
    <w:p w:rsidR="000A5418" w:rsidRPr="00A30FA5" w:rsidRDefault="000A5418" w:rsidP="000A5418">
      <w:pPr>
        <w:spacing w:after="120"/>
        <w:jc w:val="both"/>
        <w:rPr>
          <w:b/>
          <w:lang w:eastAsia="ko-KR"/>
        </w:rPr>
      </w:pPr>
      <w:r w:rsidRPr="00A30FA5">
        <w:rPr>
          <w:rFonts w:hint="eastAsia"/>
          <w:b/>
          <w:lang w:eastAsia="ko-KR"/>
        </w:rPr>
        <w:t>1. Background</w:t>
      </w:r>
    </w:p>
    <w:p w:rsidR="000A149E" w:rsidRDefault="000A149E" w:rsidP="00C27434">
      <w:pPr>
        <w:jc w:val="thaiDistribute"/>
      </w:pPr>
      <w:r>
        <w:rPr>
          <w:rFonts w:eastAsia="MS Mincho"/>
          <w:lang w:eastAsia="ja-JP"/>
        </w:rPr>
        <w:t xml:space="preserve">Resolution </w:t>
      </w:r>
      <w:r w:rsidRPr="004A450B">
        <w:rPr>
          <w:b/>
        </w:rPr>
        <w:t>86 (Rev. WRC-07)</w:t>
      </w:r>
      <w:r>
        <w:rPr>
          <w:rFonts w:eastAsia="MS Mincho"/>
          <w:lang w:eastAsia="ja-JP"/>
        </w:rPr>
        <w:t xml:space="preserve"> resolves that WRC should consider any proposals which deal </w:t>
      </w:r>
      <w:r w:rsidRPr="000659FA">
        <w:rPr>
          <w:rFonts w:cs="Calibri"/>
          <w:lang w:val="en-AU"/>
        </w:rPr>
        <w:t>with</w:t>
      </w:r>
      <w:r>
        <w:rPr>
          <w:rFonts w:eastAsia="MS Mincho"/>
          <w:lang w:eastAsia="ja-JP"/>
        </w:rPr>
        <w:t xml:space="preserve"> deficiencies and improvements in the advance publication, coordination, notification and re</w:t>
      </w:r>
      <w:r w:rsidRPr="000659FA">
        <w:rPr>
          <w:rFonts w:cs="Calibri"/>
          <w:lang w:val="en-AU"/>
        </w:rPr>
        <w:t>c</w:t>
      </w:r>
      <w:proofErr w:type="spellStart"/>
      <w:r>
        <w:rPr>
          <w:rFonts w:eastAsia="MS Mincho"/>
          <w:lang w:eastAsia="ja-JP"/>
        </w:rPr>
        <w:t>ording</w:t>
      </w:r>
      <w:proofErr w:type="spellEnd"/>
      <w:r>
        <w:rPr>
          <w:rFonts w:eastAsia="MS Mincho"/>
          <w:lang w:eastAsia="ja-JP"/>
        </w:rPr>
        <w:t xml:space="preserve"> procedures of the Radio Regulations for frequency assignments pertaining to space services which have either been identified by the Board and included in the Rules of Procedure or which have been identified by </w:t>
      </w:r>
      <w:r>
        <w:rPr>
          <w:rFonts w:eastAsia="MS Mincho" w:hint="eastAsia"/>
          <w:lang w:eastAsia="ja-JP"/>
        </w:rPr>
        <w:t>A</w:t>
      </w:r>
      <w:r>
        <w:rPr>
          <w:rFonts w:eastAsia="MS Mincho"/>
          <w:lang w:eastAsia="ja-JP"/>
        </w:rPr>
        <w:t xml:space="preserve">dministrations or by the </w:t>
      </w:r>
      <w:proofErr w:type="spellStart"/>
      <w:r>
        <w:rPr>
          <w:rFonts w:eastAsia="MS Mincho"/>
          <w:lang w:eastAsia="ja-JP"/>
        </w:rPr>
        <w:t>Radiocommunicatio</w:t>
      </w:r>
      <w:r w:rsidR="00AD5DA6">
        <w:rPr>
          <w:rFonts w:eastAsia="MS Mincho"/>
          <w:lang w:eastAsia="ja-JP"/>
        </w:rPr>
        <w:t>n</w:t>
      </w:r>
      <w:proofErr w:type="spellEnd"/>
      <w:r w:rsidR="00AD5DA6">
        <w:rPr>
          <w:rFonts w:eastAsia="MS Mincho"/>
          <w:lang w:eastAsia="ja-JP"/>
        </w:rPr>
        <w:t xml:space="preserve"> Bureau, as appropriate.  The R</w:t>
      </w:r>
      <w:r>
        <w:rPr>
          <w:rFonts w:eastAsia="MS Mincho"/>
          <w:lang w:eastAsia="ja-JP"/>
        </w:rPr>
        <w:t>esolution also resolves to invite WRC to ensure that these procedures and the related appendices of the Radio Regulations reflect the latest technologies, as</w:t>
      </w:r>
      <w:r w:rsidR="00FA3B7E">
        <w:rPr>
          <w:rFonts w:eastAsia="MS Mincho"/>
          <w:lang w:eastAsia="ja-JP"/>
        </w:rPr>
        <w:t xml:space="preserve"> far as possible.  Currently, 13 issues (Issues A to M</w:t>
      </w:r>
      <w:r>
        <w:rPr>
          <w:rFonts w:eastAsia="MS Mincho"/>
          <w:lang w:eastAsia="ja-JP"/>
        </w:rPr>
        <w:t xml:space="preserve">) are </w:t>
      </w:r>
      <w:r w:rsidR="00F47A40">
        <w:rPr>
          <w:rFonts w:eastAsia="MS Mincho"/>
          <w:lang w:eastAsia="ja-JP"/>
        </w:rPr>
        <w:t xml:space="preserve">considered </w:t>
      </w:r>
      <w:r>
        <w:rPr>
          <w:rFonts w:eastAsia="MS Mincho"/>
          <w:lang w:eastAsia="ja-JP"/>
        </w:rPr>
        <w:t>under this Agenda item by the responsible group, Working Party 4A</w:t>
      </w:r>
      <w:r>
        <w:rPr>
          <w:rFonts w:eastAsia="MS Mincho" w:hint="eastAsia"/>
          <w:lang w:eastAsia="ja-JP"/>
        </w:rPr>
        <w:t xml:space="preserve"> (WP 4A)</w:t>
      </w:r>
      <w:r>
        <w:rPr>
          <w:rFonts w:eastAsia="MS Mincho"/>
          <w:lang w:eastAsia="ja-JP"/>
        </w:rPr>
        <w:t>.</w:t>
      </w:r>
    </w:p>
    <w:p w:rsidR="000A149E" w:rsidRDefault="000A149E" w:rsidP="00C27434">
      <w:pPr>
        <w:jc w:val="thaiDistribute"/>
      </w:pPr>
    </w:p>
    <w:p w:rsidR="000A5418" w:rsidRDefault="000A149E" w:rsidP="00C27434">
      <w:pPr>
        <w:jc w:val="thaiDistribute"/>
      </w:pPr>
      <w:r>
        <w:t xml:space="preserve">This input provides </w:t>
      </w:r>
      <w:r w:rsidR="0024634A">
        <w:rPr>
          <w:sz w:val="26"/>
          <w:szCs w:val="26"/>
          <w:lang w:eastAsia="ko-KR"/>
        </w:rPr>
        <w:t xml:space="preserve">Malaysia’s, </w:t>
      </w:r>
      <w:r>
        <w:t>Singapore</w:t>
      </w:r>
      <w:r w:rsidR="00F22A14">
        <w:t>’s and Thailand</w:t>
      </w:r>
      <w:r>
        <w:t>’s preliminary views on Issues B, C</w:t>
      </w:r>
      <w:r w:rsidR="00F22A14">
        <w:t xml:space="preserve"> and</w:t>
      </w:r>
      <w:r>
        <w:t xml:space="preserve"> D</w:t>
      </w:r>
      <w:r w:rsidR="00F22A14">
        <w:t>.</w:t>
      </w:r>
    </w:p>
    <w:p w:rsidR="000A5418" w:rsidRDefault="000A5418" w:rsidP="00C27434">
      <w:pPr>
        <w:jc w:val="thaiDistribute"/>
      </w:pPr>
    </w:p>
    <w:p w:rsidR="008319BF" w:rsidRDefault="008319BF" w:rsidP="00C357AD">
      <w:pPr>
        <w:jc w:val="both"/>
        <w:rPr>
          <w:b/>
        </w:rPr>
      </w:pPr>
    </w:p>
    <w:p w:rsidR="00A87EE2" w:rsidRPr="007A27D7" w:rsidRDefault="00A87EE2" w:rsidP="00A87EE2">
      <w:pPr>
        <w:pStyle w:val="ListParagraph"/>
        <w:numPr>
          <w:ilvl w:val="0"/>
          <w:numId w:val="9"/>
        </w:numPr>
        <w:jc w:val="both"/>
        <w:rPr>
          <w:b/>
        </w:rPr>
      </w:pPr>
      <w:r w:rsidRPr="007A27D7">
        <w:rPr>
          <w:b/>
        </w:rPr>
        <w:t xml:space="preserve">Issue B: Application of coordination arc in the </w:t>
      </w:r>
      <w:proofErr w:type="spellStart"/>
      <w:r w:rsidRPr="007A27D7">
        <w:rPr>
          <w:b/>
        </w:rPr>
        <w:t>Ka</w:t>
      </w:r>
      <w:proofErr w:type="spellEnd"/>
      <w:r w:rsidRPr="007A27D7">
        <w:rPr>
          <w:b/>
        </w:rPr>
        <w:t>-band, to determine coordination requirements between the FSS and other satellite services</w:t>
      </w:r>
    </w:p>
    <w:p w:rsidR="000A5418" w:rsidRDefault="000A5418" w:rsidP="00C357AD">
      <w:pPr>
        <w:jc w:val="both"/>
      </w:pPr>
    </w:p>
    <w:p w:rsidR="0053230B" w:rsidRPr="00A30FA5" w:rsidRDefault="0053230B" w:rsidP="0053230B">
      <w:pPr>
        <w:spacing w:after="120"/>
        <w:jc w:val="both"/>
        <w:rPr>
          <w:b/>
          <w:lang w:eastAsia="ko-KR"/>
        </w:rPr>
      </w:pPr>
      <w:r w:rsidRPr="00A30FA5">
        <w:rPr>
          <w:rFonts w:hint="eastAsia"/>
          <w:b/>
          <w:lang w:eastAsia="ko-KR"/>
        </w:rPr>
        <w:t>Background</w:t>
      </w:r>
    </w:p>
    <w:p w:rsidR="0053230B" w:rsidRDefault="0053230B" w:rsidP="00C27434">
      <w:pPr>
        <w:jc w:val="thaiDistribute"/>
      </w:pPr>
      <w:r>
        <w:t>This issue considers</w:t>
      </w:r>
      <w:r w:rsidRPr="008420B8">
        <w:rPr>
          <w:lang w:eastAsia="zh-CN"/>
        </w:rPr>
        <w:t xml:space="preserve"> the introduction of the coordination</w:t>
      </w:r>
      <w:r>
        <w:rPr>
          <w:lang w:eastAsia="zh-CN"/>
        </w:rPr>
        <w:t xml:space="preserve"> arc with a value of 8° as the </w:t>
      </w:r>
      <w:r w:rsidRPr="008420B8">
        <w:rPr>
          <w:lang w:eastAsia="zh-CN"/>
        </w:rPr>
        <w:t>coordination</w:t>
      </w:r>
      <w:r>
        <w:rPr>
          <w:lang w:eastAsia="zh-CN"/>
        </w:rPr>
        <w:t xml:space="preserve"> criteria</w:t>
      </w:r>
      <w:r w:rsidRPr="008420B8">
        <w:rPr>
          <w:lang w:eastAsia="zh-CN"/>
        </w:rPr>
        <w:t xml:space="preserve"> between FSS</w:t>
      </w:r>
      <w:r>
        <w:rPr>
          <w:lang w:eastAsia="zh-CN"/>
        </w:rPr>
        <w:t xml:space="preserve"> (fixed-satellite service) &amp; MSS (mobile-satellite service) geostationary satellite networks and between MSS geostationary satellite networks</w:t>
      </w:r>
      <w:r w:rsidRPr="008420B8">
        <w:rPr>
          <w:lang w:eastAsia="zh-CN"/>
        </w:rPr>
        <w:t xml:space="preserve"> in the </w:t>
      </w:r>
      <w:proofErr w:type="spellStart"/>
      <w:r>
        <w:rPr>
          <w:lang w:eastAsia="zh-CN"/>
        </w:rPr>
        <w:t>Ka</w:t>
      </w:r>
      <w:proofErr w:type="spellEnd"/>
      <w:r>
        <w:rPr>
          <w:lang w:eastAsia="zh-CN"/>
        </w:rPr>
        <w:t xml:space="preserve"> band</w:t>
      </w:r>
      <w:r w:rsidRPr="008420B8">
        <w:t>.</w:t>
      </w:r>
      <w:r>
        <w:t xml:space="preserve"> </w:t>
      </w:r>
    </w:p>
    <w:p w:rsidR="0053230B" w:rsidRDefault="0053230B" w:rsidP="00C27434">
      <w:pPr>
        <w:jc w:val="thaiDistribute"/>
      </w:pPr>
    </w:p>
    <w:p w:rsidR="0053230B" w:rsidRPr="008420B8" w:rsidRDefault="00336293" w:rsidP="00C27434">
      <w:pPr>
        <w:jc w:val="thaiDistribute"/>
      </w:pPr>
      <w:r>
        <w:lastRenderedPageBreak/>
        <w:t>Currently, t</w:t>
      </w:r>
      <w:r w:rsidR="0053230B" w:rsidRPr="008420B8">
        <w:t xml:space="preserve">o determine whether coordination under RR </w:t>
      </w:r>
      <w:bookmarkStart w:id="0" w:name="_GoBack"/>
      <w:bookmarkEnd w:id="0"/>
      <w:r w:rsidR="0053230B" w:rsidRPr="008420B8">
        <w:t xml:space="preserve">No. </w:t>
      </w:r>
      <w:r w:rsidR="0053230B" w:rsidRPr="008420B8">
        <w:rPr>
          <w:b/>
          <w:bCs/>
        </w:rPr>
        <w:t>9.7</w:t>
      </w:r>
      <w:r w:rsidR="0053230B" w:rsidRPr="008420B8">
        <w:t xml:space="preserve"> is r</w:t>
      </w:r>
      <w:r w:rsidR="0053230B">
        <w:t>equired, in the frequency bands 29.5-30 GHz (Earth-to-space) / 19.7-20.2 GHz (space-to-Earth) in all 3 Regions, the following criteria are</w:t>
      </w:r>
      <w:r w:rsidR="0053230B" w:rsidRPr="008420B8">
        <w:t xml:space="preserve"> applied:</w:t>
      </w:r>
    </w:p>
    <w:p w:rsidR="0053230B" w:rsidRPr="008420B8" w:rsidRDefault="0053230B" w:rsidP="00C27434">
      <w:pPr>
        <w:pStyle w:val="enumlev1"/>
        <w:tabs>
          <w:tab w:val="clear" w:pos="1134"/>
          <w:tab w:val="left" w:pos="540"/>
        </w:tabs>
        <w:jc w:val="thaiDistribute"/>
      </w:pPr>
      <w:r>
        <w:t>–</w:t>
      </w:r>
      <w:r w:rsidRPr="008420B8">
        <w:tab/>
        <w:t>FSS vs FSS: Coordination arc of 8º</w:t>
      </w:r>
    </w:p>
    <w:p w:rsidR="0053230B" w:rsidRPr="0000638C" w:rsidRDefault="0053230B" w:rsidP="00C27434">
      <w:pPr>
        <w:pStyle w:val="enumlev1"/>
        <w:tabs>
          <w:tab w:val="clear" w:pos="1134"/>
          <w:tab w:val="left" w:pos="540"/>
        </w:tabs>
        <w:jc w:val="thaiDistribute"/>
        <w:rPr>
          <w:lang w:val="sv-SE"/>
        </w:rPr>
      </w:pPr>
      <w:r w:rsidRPr="0000638C">
        <w:rPr>
          <w:lang w:val="sv-SE"/>
        </w:rPr>
        <w:t>–</w:t>
      </w:r>
      <w:r w:rsidRPr="0000638C">
        <w:rPr>
          <w:lang w:val="sv-SE"/>
        </w:rPr>
        <w:tab/>
        <w:t xml:space="preserve">FSS vs MSS: </w:t>
      </w:r>
      <w:r w:rsidRPr="008420B8">
        <w:t>Δ</w:t>
      </w:r>
      <w:r w:rsidRPr="0000638C">
        <w:rPr>
          <w:i/>
          <w:iCs/>
          <w:lang w:val="sv-SE"/>
        </w:rPr>
        <w:t>T/T</w:t>
      </w:r>
      <w:r w:rsidRPr="0000638C">
        <w:rPr>
          <w:lang w:val="sv-SE"/>
        </w:rPr>
        <w:t xml:space="preserve"> &gt; 6%</w:t>
      </w:r>
    </w:p>
    <w:p w:rsidR="0053230B" w:rsidRPr="0000638C" w:rsidRDefault="0053230B" w:rsidP="00C27434">
      <w:pPr>
        <w:pStyle w:val="enumlev1"/>
        <w:tabs>
          <w:tab w:val="clear" w:pos="1134"/>
          <w:tab w:val="left" w:pos="540"/>
        </w:tabs>
        <w:jc w:val="thaiDistribute"/>
        <w:rPr>
          <w:lang w:val="sv-SE"/>
        </w:rPr>
      </w:pPr>
      <w:r w:rsidRPr="0000638C">
        <w:rPr>
          <w:lang w:val="sv-SE"/>
        </w:rPr>
        <w:t>–</w:t>
      </w:r>
      <w:r w:rsidRPr="0000638C">
        <w:rPr>
          <w:lang w:val="sv-SE"/>
        </w:rPr>
        <w:tab/>
        <w:t xml:space="preserve">MSS vs MSS: </w:t>
      </w:r>
      <w:r w:rsidRPr="008420B8">
        <w:t>Δ</w:t>
      </w:r>
      <w:r w:rsidRPr="0000638C">
        <w:rPr>
          <w:i/>
          <w:iCs/>
          <w:lang w:val="sv-SE"/>
        </w:rPr>
        <w:t>T/T</w:t>
      </w:r>
      <w:r w:rsidRPr="0000638C">
        <w:rPr>
          <w:lang w:val="sv-SE"/>
        </w:rPr>
        <w:t xml:space="preserve"> &gt; 6%</w:t>
      </w:r>
    </w:p>
    <w:p w:rsidR="0053230B" w:rsidRPr="0000638C" w:rsidRDefault="0053230B" w:rsidP="00C27434">
      <w:pPr>
        <w:pStyle w:val="enumlev1"/>
        <w:jc w:val="thaiDistribute"/>
        <w:rPr>
          <w:lang w:val="sv-SE"/>
        </w:rPr>
      </w:pPr>
    </w:p>
    <w:p w:rsidR="0053230B" w:rsidRDefault="0053230B" w:rsidP="00C27434">
      <w:pPr>
        <w:jc w:val="thaiDistribute"/>
      </w:pPr>
      <w:r w:rsidRPr="008420B8">
        <w:t xml:space="preserve">In addition, </w:t>
      </w:r>
      <w:r>
        <w:t>for</w:t>
      </w:r>
      <w:r w:rsidRPr="008420B8">
        <w:t xml:space="preserve"> the FSS vs FSS coordination, Administrations can always request application of RR No. </w:t>
      </w:r>
      <w:r w:rsidRPr="008420B8">
        <w:rPr>
          <w:b/>
          <w:bCs/>
        </w:rPr>
        <w:t>9.41</w:t>
      </w:r>
      <w:r w:rsidRPr="008420B8">
        <w:t xml:space="preserve"> to include additional satellite networks that would be affected taking into account the Δ</w:t>
      </w:r>
      <w:r w:rsidRPr="00F8776B">
        <w:rPr>
          <w:i/>
          <w:iCs/>
        </w:rPr>
        <w:t>T/T</w:t>
      </w:r>
      <w:r>
        <w:t> </w:t>
      </w:r>
      <w:r w:rsidRPr="008420B8">
        <w:t>&gt; 6% criteria.</w:t>
      </w:r>
    </w:p>
    <w:p w:rsidR="0053230B" w:rsidRDefault="0053230B" w:rsidP="00C27434">
      <w:pPr>
        <w:jc w:val="thaiDistribute"/>
      </w:pPr>
    </w:p>
    <w:p w:rsidR="0053230B" w:rsidRDefault="0053230B" w:rsidP="00C27434">
      <w:pPr>
        <w:jc w:val="thaiDistribute"/>
      </w:pPr>
      <w:r>
        <w:t xml:space="preserve">During the </w:t>
      </w:r>
      <w:r w:rsidR="00297E1C">
        <w:t xml:space="preserve">sixth WP 4A meeting, a liaison statement was received from WP 4C supporting Method B as shown below: </w:t>
      </w:r>
    </w:p>
    <w:p w:rsidR="0053230B" w:rsidRDefault="0053230B" w:rsidP="00C27434">
      <w:pPr>
        <w:jc w:val="thaiDistribute"/>
      </w:pPr>
    </w:p>
    <w:p w:rsidR="0053230B" w:rsidRPr="004C267D" w:rsidRDefault="0053230B" w:rsidP="00C27434">
      <w:pPr>
        <w:jc w:val="thaiDistribute"/>
      </w:pPr>
      <w:r>
        <w:t xml:space="preserve">Method B: </w:t>
      </w:r>
      <w:r w:rsidRPr="004C267D">
        <w:t>Introduction of the coordination arc with a value of 8 degrees as coordination criteria between FSS and MSS systems and MSS systems in the frequency bands 29.5-30 GHz (Earth-to-space)/19.7</w:t>
      </w:r>
      <w:r w:rsidRPr="004C267D">
        <w:noBreakHyphen/>
        <w:t xml:space="preserve">20.2 GHz (space-to-Earth), in all 3 Regions, replacing the existing coordination criteria </w:t>
      </w:r>
      <w:r w:rsidRPr="004C267D">
        <w:rPr>
          <w:rFonts w:ascii="Symbol" w:hAnsi="Symbol"/>
        </w:rPr>
        <w:t></w:t>
      </w:r>
      <w:r w:rsidRPr="004C267D">
        <w:rPr>
          <w:rFonts w:ascii="Symbol" w:hAnsi="Symbol"/>
          <w:i/>
          <w:iCs/>
        </w:rPr>
        <w:t></w:t>
      </w:r>
      <w:r w:rsidRPr="004C267D">
        <w:rPr>
          <w:rFonts w:ascii="Symbol" w:hAnsi="Symbol"/>
          <w:i/>
          <w:iCs/>
        </w:rPr>
        <w:t></w:t>
      </w:r>
      <w:r w:rsidRPr="004C267D">
        <w:rPr>
          <w:rFonts w:ascii="Symbol" w:hAnsi="Symbol"/>
          <w:i/>
          <w:iCs/>
        </w:rPr>
        <w:t></w:t>
      </w:r>
      <w:r w:rsidRPr="004C267D">
        <w:rPr>
          <w:rFonts w:ascii="Symbol" w:hAnsi="Symbol"/>
        </w:rPr>
        <w:t></w:t>
      </w:r>
      <w:r w:rsidRPr="004C267D">
        <w:rPr>
          <w:rFonts w:ascii="Symbol" w:hAnsi="Symbol"/>
        </w:rPr>
        <w:t></w:t>
      </w:r>
      <w:r w:rsidRPr="004C267D">
        <w:rPr>
          <w:rFonts w:ascii="Symbol" w:hAnsi="Symbol"/>
        </w:rPr>
        <w:t></w:t>
      </w:r>
      <w:r w:rsidRPr="004C267D">
        <w:rPr>
          <w:rFonts w:ascii="Symbol" w:hAnsi="Symbol"/>
        </w:rPr>
        <w:t></w:t>
      </w:r>
      <w:r w:rsidRPr="004C267D">
        <w:rPr>
          <w:rFonts w:ascii="Symbol" w:hAnsi="Symbol"/>
        </w:rPr>
        <w:t></w:t>
      </w:r>
      <w:r w:rsidRPr="004C267D">
        <w:rPr>
          <w:rFonts w:ascii="Symbol" w:hAnsi="Symbol"/>
        </w:rPr>
        <w:t></w:t>
      </w:r>
    </w:p>
    <w:p w:rsidR="0053230B" w:rsidRDefault="0053230B" w:rsidP="00C27434">
      <w:pPr>
        <w:jc w:val="thaiDistribute"/>
      </w:pPr>
    </w:p>
    <w:p w:rsidR="0053230B" w:rsidRDefault="0053230B" w:rsidP="00C27434">
      <w:pPr>
        <w:jc w:val="thaiDistribute"/>
      </w:pPr>
      <w:r>
        <w:t>A</w:t>
      </w:r>
      <w:r w:rsidRPr="008420B8">
        <w:t xml:space="preserve">dministrations can always request application of RR No. </w:t>
      </w:r>
      <w:r w:rsidRPr="008420B8">
        <w:rPr>
          <w:b/>
          <w:bCs/>
        </w:rPr>
        <w:t>9.41</w:t>
      </w:r>
      <w:r w:rsidRPr="008420B8">
        <w:t xml:space="preserve"> to include additional satellite networks that would be affected taking into account the Δ</w:t>
      </w:r>
      <w:r w:rsidRPr="00F8776B">
        <w:rPr>
          <w:i/>
          <w:iCs/>
        </w:rPr>
        <w:t>T/T</w:t>
      </w:r>
      <w:r>
        <w:t> </w:t>
      </w:r>
      <w:r w:rsidRPr="008420B8">
        <w:t>&gt; 6% criteria.</w:t>
      </w:r>
    </w:p>
    <w:p w:rsidR="0053230B" w:rsidRDefault="0053230B" w:rsidP="0053230B">
      <w:pPr>
        <w:jc w:val="both"/>
      </w:pPr>
    </w:p>
    <w:p w:rsidR="0053230B" w:rsidRDefault="0053230B" w:rsidP="0053230B">
      <w:pPr>
        <w:spacing w:after="120"/>
        <w:jc w:val="both"/>
        <w:rPr>
          <w:b/>
          <w:lang w:eastAsia="ko-KR"/>
        </w:rPr>
      </w:pPr>
      <w:r w:rsidRPr="000A5418">
        <w:rPr>
          <w:b/>
          <w:lang w:eastAsia="ko-KR"/>
        </w:rPr>
        <w:t>Preliminary Views</w:t>
      </w:r>
    </w:p>
    <w:p w:rsidR="0053230B" w:rsidRDefault="0024634A" w:rsidP="00C27434">
      <w:pPr>
        <w:spacing w:after="120"/>
        <w:jc w:val="thaiDistribute"/>
      </w:pPr>
      <w:r>
        <w:rPr>
          <w:sz w:val="26"/>
          <w:szCs w:val="26"/>
          <w:lang w:eastAsia="ko-KR"/>
        </w:rPr>
        <w:t>Malaysia</w:t>
      </w:r>
      <w:r>
        <w:rPr>
          <w:lang w:eastAsia="ko-KR"/>
        </w:rPr>
        <w:t xml:space="preserve">, </w:t>
      </w:r>
      <w:r w:rsidR="0053230B">
        <w:rPr>
          <w:lang w:eastAsia="ko-KR"/>
        </w:rPr>
        <w:t xml:space="preserve">Singapore </w:t>
      </w:r>
      <w:r w:rsidR="002C0CFB">
        <w:rPr>
          <w:lang w:eastAsia="ko-KR"/>
        </w:rPr>
        <w:t xml:space="preserve">and Thailand </w:t>
      </w:r>
      <w:r w:rsidR="0053230B">
        <w:rPr>
          <w:lang w:eastAsia="ko-KR"/>
        </w:rPr>
        <w:t>s</w:t>
      </w:r>
      <w:r w:rsidR="0053230B" w:rsidRPr="007A27D7">
        <w:rPr>
          <w:lang w:eastAsia="ko-KR"/>
        </w:rPr>
        <w:t>upport</w:t>
      </w:r>
      <w:r w:rsidR="0053230B">
        <w:rPr>
          <w:lang w:eastAsia="ko-KR"/>
        </w:rPr>
        <w:t xml:space="preserve"> Method B</w:t>
      </w:r>
      <w:r w:rsidR="00F22A14">
        <w:rPr>
          <w:lang w:eastAsia="ko-KR"/>
        </w:rPr>
        <w:t>2</w:t>
      </w:r>
      <w:r w:rsidR="0053230B">
        <w:t xml:space="preserve"> </w:t>
      </w:r>
      <w:r w:rsidR="0053230B">
        <w:rPr>
          <w:lang w:val="en-GB"/>
        </w:rPr>
        <w:t>as it could help to facilitate and improve the coordination procedures.</w:t>
      </w:r>
    </w:p>
    <w:p w:rsidR="002D1B3B" w:rsidRDefault="002D1B3B" w:rsidP="00C357AD">
      <w:pPr>
        <w:jc w:val="both"/>
      </w:pPr>
    </w:p>
    <w:p w:rsidR="00CB5860" w:rsidRDefault="00CB5860" w:rsidP="00C357AD">
      <w:pPr>
        <w:jc w:val="both"/>
      </w:pPr>
    </w:p>
    <w:p w:rsidR="002D1B3B" w:rsidRPr="006F584F" w:rsidRDefault="002D1B3B" w:rsidP="002D1B3B">
      <w:pPr>
        <w:pStyle w:val="ListParagraph"/>
        <w:numPr>
          <w:ilvl w:val="0"/>
          <w:numId w:val="9"/>
        </w:numPr>
        <w:jc w:val="both"/>
        <w:rPr>
          <w:b/>
        </w:rPr>
      </w:pPr>
      <w:r w:rsidRPr="006F584F">
        <w:rPr>
          <w:b/>
        </w:rPr>
        <w:t>Issue C: Issues for which consensus was readily achieved in the ITU-R</w:t>
      </w:r>
    </w:p>
    <w:p w:rsidR="002D1B3B" w:rsidRDefault="002D1B3B" w:rsidP="002D1B3B">
      <w:pPr>
        <w:jc w:val="both"/>
      </w:pPr>
    </w:p>
    <w:p w:rsidR="009817A0" w:rsidRPr="009817A0" w:rsidRDefault="009817A0" w:rsidP="009817A0">
      <w:pPr>
        <w:spacing w:after="120"/>
        <w:jc w:val="both"/>
        <w:rPr>
          <w:b/>
          <w:lang w:eastAsia="ko-KR"/>
        </w:rPr>
      </w:pPr>
      <w:r w:rsidRPr="00A30FA5">
        <w:rPr>
          <w:rFonts w:hint="eastAsia"/>
          <w:b/>
          <w:lang w:eastAsia="ko-KR"/>
        </w:rPr>
        <w:t>Background</w:t>
      </w:r>
    </w:p>
    <w:p w:rsidR="002D1B3B" w:rsidRDefault="002D1B3B" w:rsidP="00C27434">
      <w:pPr>
        <w:jc w:val="thaiDistribute"/>
        <w:rPr>
          <w:lang w:eastAsia="zh-CN"/>
        </w:rPr>
      </w:pPr>
      <w:r w:rsidRPr="00C96937">
        <w:rPr>
          <w:lang w:eastAsia="zh-CN"/>
        </w:rPr>
        <w:t>Issue C is a collection of several different topics that are viewed as being straightforward for which consensus was readily achieved within ITU-R.</w:t>
      </w:r>
      <w:r>
        <w:rPr>
          <w:lang w:eastAsia="zh-CN"/>
        </w:rPr>
        <w:t xml:space="preserve"> </w:t>
      </w:r>
      <w:r w:rsidRPr="00C96937">
        <w:rPr>
          <w:lang w:eastAsia="zh-CN"/>
        </w:rPr>
        <w:t xml:space="preserve">The issues </w:t>
      </w:r>
      <w:r>
        <w:rPr>
          <w:lang w:eastAsia="zh-CN"/>
        </w:rPr>
        <w:t>included</w:t>
      </w:r>
      <w:r w:rsidRPr="00C96937">
        <w:rPr>
          <w:lang w:eastAsia="zh-CN"/>
        </w:rPr>
        <w:t xml:space="preserve"> resolving inconsistencies in regulatory provisions, clarifying certain existing practices, or increasing transparency in the regulatory process.</w:t>
      </w:r>
      <w:r>
        <w:rPr>
          <w:lang w:eastAsia="zh-CN"/>
        </w:rPr>
        <w:t xml:space="preserve"> </w:t>
      </w:r>
    </w:p>
    <w:p w:rsidR="002D1B3B" w:rsidRDefault="002D1B3B" w:rsidP="00C27434">
      <w:pPr>
        <w:jc w:val="thaiDistribute"/>
        <w:rPr>
          <w:lang w:eastAsia="zh-CN"/>
        </w:rPr>
      </w:pPr>
    </w:p>
    <w:p w:rsidR="002D1B3B" w:rsidRPr="00363947" w:rsidRDefault="002D1B3B" w:rsidP="00C27434">
      <w:pPr>
        <w:jc w:val="thaiDistribute"/>
      </w:pPr>
      <w:r>
        <w:rPr>
          <w:lang w:val="en-GB" w:eastAsia="zh-CN"/>
        </w:rPr>
        <w:t>C1: Alignment of</w:t>
      </w:r>
      <w:r>
        <w:t xml:space="preserve"> §8.13 of Article 8 of </w:t>
      </w:r>
      <w:r w:rsidRPr="00363947">
        <w:t xml:space="preserve">Appendix </w:t>
      </w:r>
      <w:r w:rsidRPr="00363947">
        <w:rPr>
          <w:b/>
          <w:bCs/>
        </w:rPr>
        <w:t>30B</w:t>
      </w:r>
      <w:r>
        <w:t xml:space="preserve"> with </w:t>
      </w:r>
      <w:r w:rsidRPr="00363947">
        <w:t xml:space="preserve">RR No. </w:t>
      </w:r>
      <w:r w:rsidRPr="00363947">
        <w:rPr>
          <w:b/>
          <w:bCs/>
        </w:rPr>
        <w:t>11.43A</w:t>
      </w:r>
      <w:r w:rsidRPr="00363947">
        <w:t>.</w:t>
      </w:r>
    </w:p>
    <w:p w:rsidR="002D1B3B" w:rsidRPr="00BF27A5" w:rsidRDefault="002D1B3B" w:rsidP="00C27434">
      <w:pPr>
        <w:jc w:val="thaiDistribute"/>
        <w:rPr>
          <w:lang w:eastAsia="zh-CN"/>
        </w:rPr>
      </w:pPr>
      <w:r w:rsidRPr="00BF27A5">
        <w:rPr>
          <w:lang w:eastAsia="zh-CN"/>
        </w:rPr>
        <w:t xml:space="preserve">C2: Frequency bands submitted under AP30B Article 6 </w:t>
      </w:r>
    </w:p>
    <w:p w:rsidR="002D1B3B" w:rsidRPr="00BF27A5" w:rsidRDefault="002D1B3B" w:rsidP="00C27434">
      <w:pPr>
        <w:jc w:val="thaiDistribute"/>
        <w:rPr>
          <w:lang w:eastAsia="zh-CN"/>
        </w:rPr>
      </w:pPr>
      <w:r>
        <w:rPr>
          <w:lang w:eastAsia="zh-CN"/>
        </w:rPr>
        <w:t xml:space="preserve">C3: Non applicability of </w:t>
      </w:r>
      <w:r w:rsidRPr="00363947">
        <w:rPr>
          <w:lang w:eastAsia="zh-CN"/>
        </w:rPr>
        <w:t>§ 6.13 to § 6.15</w:t>
      </w:r>
      <w:r>
        <w:rPr>
          <w:lang w:eastAsia="zh-CN"/>
        </w:rPr>
        <w:t xml:space="preserve"> for </w:t>
      </w:r>
      <w:r w:rsidRPr="00363947">
        <w:t>§</w:t>
      </w:r>
      <w:r>
        <w:t xml:space="preserve"> </w:t>
      </w:r>
      <w:r w:rsidRPr="00363947">
        <w:t xml:space="preserve">6.6 of RR Appendix </w:t>
      </w:r>
      <w:r w:rsidRPr="00363947">
        <w:rPr>
          <w:b/>
          <w:bCs/>
        </w:rPr>
        <w:t>30B</w:t>
      </w:r>
    </w:p>
    <w:p w:rsidR="002D1B3B" w:rsidRPr="00BF27A5" w:rsidRDefault="002D1B3B" w:rsidP="00C27434">
      <w:pPr>
        <w:jc w:val="thaiDistribute"/>
        <w:rPr>
          <w:lang w:eastAsia="zh-CN"/>
        </w:rPr>
      </w:pPr>
      <w:r w:rsidRPr="00BF27A5">
        <w:rPr>
          <w:lang w:eastAsia="zh-CN"/>
        </w:rPr>
        <w:t xml:space="preserve">C4: AP30/30A single Appendix 4 notice for List and Notification </w:t>
      </w:r>
    </w:p>
    <w:p w:rsidR="002D1B3B" w:rsidRPr="00BF27A5" w:rsidRDefault="002D1B3B" w:rsidP="00C27434">
      <w:pPr>
        <w:jc w:val="thaiDistribute"/>
        <w:rPr>
          <w:lang w:eastAsia="zh-CN"/>
        </w:rPr>
      </w:pPr>
      <w:r>
        <w:rPr>
          <w:lang w:eastAsia="zh-CN"/>
        </w:rPr>
        <w:t>C5: Modification</w:t>
      </w:r>
      <w:r w:rsidRPr="00BF27A5">
        <w:rPr>
          <w:lang w:eastAsia="zh-CN"/>
        </w:rPr>
        <w:t xml:space="preserve"> to No. 11.46 on reminder of 6</w:t>
      </w:r>
      <w:r w:rsidR="00002796">
        <w:rPr>
          <w:lang w:eastAsia="zh-CN"/>
        </w:rPr>
        <w:t>-</w:t>
      </w:r>
      <w:r w:rsidRPr="00BF27A5">
        <w:rPr>
          <w:lang w:eastAsia="zh-CN"/>
        </w:rPr>
        <w:t>month re-submission deadline</w:t>
      </w:r>
    </w:p>
    <w:p w:rsidR="002D1B3B" w:rsidRPr="00BF27A5" w:rsidRDefault="002D1B3B" w:rsidP="00C27434">
      <w:pPr>
        <w:jc w:val="thaiDistribute"/>
        <w:rPr>
          <w:lang w:eastAsia="zh-CN"/>
        </w:rPr>
      </w:pPr>
      <w:r w:rsidRPr="00BF27A5">
        <w:rPr>
          <w:lang w:eastAsia="zh-CN"/>
        </w:rPr>
        <w:t xml:space="preserve">C6: AP30B single Appendix 4 notice for List and Notification </w:t>
      </w:r>
    </w:p>
    <w:p w:rsidR="002D1B3B" w:rsidRPr="00BF27A5" w:rsidRDefault="002D1B3B" w:rsidP="00C27434">
      <w:pPr>
        <w:jc w:val="thaiDistribute"/>
        <w:rPr>
          <w:lang w:eastAsia="zh-CN"/>
        </w:rPr>
      </w:pPr>
      <w:r w:rsidRPr="00BF27A5">
        <w:rPr>
          <w:lang w:eastAsia="zh-CN"/>
        </w:rPr>
        <w:t xml:space="preserve">C7: </w:t>
      </w:r>
      <w:r w:rsidR="00C73C8C" w:rsidRPr="00C73C8C">
        <w:rPr>
          <w:lang w:val="en-GB" w:eastAsia="zh-CN"/>
        </w:rPr>
        <w:t xml:space="preserve">Addition of </w:t>
      </w:r>
      <w:r w:rsidR="00C73C8C" w:rsidRPr="00C73C8C">
        <w:rPr>
          <w:lang w:eastAsia="zh-CN"/>
        </w:rPr>
        <w:t>§ 6.15bis and</w:t>
      </w:r>
      <w:r w:rsidR="00232B65">
        <w:rPr>
          <w:lang w:eastAsia="zh-CN"/>
        </w:rPr>
        <w:t xml:space="preserve"> § 8.16bis of RR Appendix 30B, </w:t>
      </w:r>
      <w:r w:rsidR="00C73C8C" w:rsidRPr="00C73C8C">
        <w:rPr>
          <w:lang w:eastAsia="zh-CN"/>
        </w:rPr>
        <w:t>mod</w:t>
      </w:r>
      <w:r w:rsidR="00C73C8C">
        <w:rPr>
          <w:lang w:eastAsia="zh-CN"/>
        </w:rPr>
        <w:t>ification</w:t>
      </w:r>
      <w:r w:rsidR="00C73C8C" w:rsidRPr="00C73C8C">
        <w:rPr>
          <w:lang w:eastAsia="zh-CN"/>
        </w:rPr>
        <w:t xml:space="preserve"> to § 5.2.6 of AP30A, </w:t>
      </w:r>
      <w:r w:rsidR="00C73C8C" w:rsidRPr="00C73C8C">
        <w:rPr>
          <w:lang w:val="en-GB" w:eastAsia="zh-CN"/>
        </w:rPr>
        <w:t>on obtaining agreements for a specific period</w:t>
      </w:r>
    </w:p>
    <w:p w:rsidR="00C73C8C" w:rsidRDefault="00C73C8C" w:rsidP="002D1B3B">
      <w:pPr>
        <w:jc w:val="both"/>
        <w:rPr>
          <w:lang w:eastAsia="zh-CN"/>
        </w:rPr>
      </w:pPr>
    </w:p>
    <w:p w:rsidR="002D1B3B" w:rsidRDefault="002D1B3B" w:rsidP="002D1B3B">
      <w:pPr>
        <w:spacing w:after="120"/>
        <w:jc w:val="both"/>
        <w:rPr>
          <w:b/>
          <w:lang w:eastAsia="ko-KR"/>
        </w:rPr>
      </w:pPr>
      <w:r w:rsidRPr="000A5418">
        <w:rPr>
          <w:b/>
          <w:lang w:eastAsia="ko-KR"/>
        </w:rPr>
        <w:t>Preliminary Views</w:t>
      </w:r>
    </w:p>
    <w:p w:rsidR="002D1B3B" w:rsidRDefault="0024634A" w:rsidP="00C27434">
      <w:pPr>
        <w:jc w:val="thaiDistribute"/>
      </w:pPr>
      <w:r>
        <w:rPr>
          <w:sz w:val="26"/>
          <w:szCs w:val="26"/>
          <w:lang w:eastAsia="ko-KR"/>
        </w:rPr>
        <w:t>Malaysia</w:t>
      </w:r>
      <w:r>
        <w:rPr>
          <w:rFonts w:eastAsia="SimSun"/>
          <w:lang w:eastAsia="zh-CN"/>
        </w:rPr>
        <w:t xml:space="preserve">, </w:t>
      </w:r>
      <w:r w:rsidR="002D1B3B">
        <w:rPr>
          <w:rFonts w:eastAsia="SimSun"/>
          <w:lang w:eastAsia="zh-CN"/>
        </w:rPr>
        <w:t xml:space="preserve">Singapore </w:t>
      </w:r>
      <w:r w:rsidR="002C0CFB">
        <w:rPr>
          <w:rFonts w:eastAsia="SimSun"/>
          <w:lang w:eastAsia="zh-CN"/>
        </w:rPr>
        <w:t xml:space="preserve">and Thailand </w:t>
      </w:r>
      <w:r w:rsidR="002D1B3B">
        <w:rPr>
          <w:rFonts w:eastAsia="SimSun"/>
          <w:lang w:eastAsia="zh-CN"/>
        </w:rPr>
        <w:t>support the single method in each of these sub issues</w:t>
      </w:r>
      <w:r w:rsidR="00BA44A7">
        <w:rPr>
          <w:rFonts w:eastAsia="SimSun"/>
          <w:lang w:eastAsia="zh-CN"/>
        </w:rPr>
        <w:t xml:space="preserve"> within</w:t>
      </w:r>
      <w:r w:rsidR="002D1B3B">
        <w:rPr>
          <w:rFonts w:eastAsia="SimSun"/>
          <w:lang w:eastAsia="zh-CN"/>
        </w:rPr>
        <w:t xml:space="preserve"> Issue C which provides clarity to the Radio Regulations.</w:t>
      </w:r>
    </w:p>
    <w:p w:rsidR="002D1B3B" w:rsidRDefault="002D1B3B" w:rsidP="00C357AD">
      <w:pPr>
        <w:jc w:val="both"/>
      </w:pPr>
    </w:p>
    <w:p w:rsidR="000A5418" w:rsidRDefault="000A5418" w:rsidP="00C357AD">
      <w:pPr>
        <w:jc w:val="both"/>
      </w:pPr>
    </w:p>
    <w:p w:rsidR="00232B65" w:rsidRPr="00863E02" w:rsidRDefault="00232B65" w:rsidP="00232B65">
      <w:pPr>
        <w:pStyle w:val="ListParagraph"/>
        <w:numPr>
          <w:ilvl w:val="0"/>
          <w:numId w:val="9"/>
        </w:numPr>
        <w:jc w:val="both"/>
        <w:rPr>
          <w:b/>
        </w:rPr>
      </w:pPr>
      <w:r w:rsidRPr="00863E02">
        <w:rPr>
          <w:b/>
        </w:rPr>
        <w:lastRenderedPageBreak/>
        <w:t xml:space="preserve">Issue D: Identification of those specific satellite networks and systems with which coordination needs to be effected under RR Nos. 9.12, 9.12A and 9.13 </w:t>
      </w:r>
    </w:p>
    <w:p w:rsidR="00232B65" w:rsidRPr="00863E02" w:rsidRDefault="00232B65" w:rsidP="00232B65">
      <w:pPr>
        <w:jc w:val="both"/>
      </w:pPr>
    </w:p>
    <w:p w:rsidR="00232B65" w:rsidRPr="00863E02" w:rsidRDefault="00232B65" w:rsidP="00CB5860">
      <w:pPr>
        <w:spacing w:after="120"/>
        <w:jc w:val="both"/>
        <w:rPr>
          <w:b/>
          <w:lang w:eastAsia="ko-KR"/>
        </w:rPr>
      </w:pPr>
      <w:r w:rsidRPr="00863E02">
        <w:rPr>
          <w:b/>
          <w:lang w:eastAsia="ko-KR"/>
        </w:rPr>
        <w:t>Background</w:t>
      </w:r>
    </w:p>
    <w:p w:rsidR="00232B65" w:rsidRPr="00863E02" w:rsidRDefault="00232B65" w:rsidP="00C27434">
      <w:pPr>
        <w:jc w:val="thaiDistribute"/>
      </w:pPr>
      <w:r w:rsidRPr="00863E02">
        <w:t xml:space="preserve">The definitive list of networks published under RR No. 9.36.2, for the cases of coordination under RR Nos. </w:t>
      </w:r>
      <w:r w:rsidRPr="00863E02">
        <w:rPr>
          <w:b/>
        </w:rPr>
        <w:t>9.7</w:t>
      </w:r>
      <w:r w:rsidRPr="00863E02">
        <w:t xml:space="preserve">, </w:t>
      </w:r>
      <w:r w:rsidRPr="00863E02">
        <w:rPr>
          <w:b/>
        </w:rPr>
        <w:t>9.7A</w:t>
      </w:r>
      <w:r w:rsidRPr="00863E02">
        <w:t xml:space="preserve"> and </w:t>
      </w:r>
      <w:r w:rsidRPr="00863E02">
        <w:rPr>
          <w:b/>
        </w:rPr>
        <w:t>9.7B</w:t>
      </w:r>
      <w:r w:rsidRPr="00863E02">
        <w:t>, helps to reduce the administrative workload of identifying the names of specific satellite networks, systems and earth stations with which a new satellite network or system needs to effect coordination.</w:t>
      </w:r>
    </w:p>
    <w:p w:rsidR="00232B65" w:rsidRPr="00863E02" w:rsidRDefault="00232B65" w:rsidP="00C27434">
      <w:pPr>
        <w:jc w:val="thaiDistribute"/>
      </w:pPr>
    </w:p>
    <w:p w:rsidR="00232B65" w:rsidRPr="00863E02" w:rsidRDefault="00232B65" w:rsidP="00C27434">
      <w:pPr>
        <w:jc w:val="thaiDistribute"/>
      </w:pPr>
      <w:r w:rsidRPr="00863E02">
        <w:t xml:space="preserve">Currently, in cases of coordination under RR Nos. </w:t>
      </w:r>
      <w:r w:rsidRPr="00863E02">
        <w:rPr>
          <w:b/>
        </w:rPr>
        <w:t>9.12</w:t>
      </w:r>
      <w:r w:rsidRPr="00863E02">
        <w:t xml:space="preserve">, </w:t>
      </w:r>
      <w:r w:rsidRPr="00863E02">
        <w:rPr>
          <w:b/>
        </w:rPr>
        <w:t>9.12A</w:t>
      </w:r>
      <w:r w:rsidRPr="00863E02">
        <w:t xml:space="preserve"> or </w:t>
      </w:r>
      <w:r w:rsidRPr="00863E02">
        <w:rPr>
          <w:b/>
        </w:rPr>
        <w:t>9.13</w:t>
      </w:r>
      <w:r w:rsidRPr="00863E02">
        <w:t xml:space="preserve">, the CR/C Special Section includes only a list of the potentially affected administrations under RR No. 9.36.1, without specifying the satellite networks or systems, as appropriate, for which those administrations are responsible. The potentially affected administrations have to respond within 4 months form the date of publication of the BR IFIC, to the administration having filed the CR/C Special Section and to the Bureau, so as to avoid the application of the provisions of RR No. 9.52C. </w:t>
      </w:r>
    </w:p>
    <w:p w:rsidR="00232B65" w:rsidRPr="00863E02" w:rsidRDefault="00232B65" w:rsidP="00C27434">
      <w:pPr>
        <w:jc w:val="thaiDistribute"/>
      </w:pPr>
    </w:p>
    <w:p w:rsidR="00232B65" w:rsidRPr="00863E02" w:rsidRDefault="00232B65" w:rsidP="00C27434">
      <w:pPr>
        <w:jc w:val="thaiDistribute"/>
      </w:pPr>
      <w:r w:rsidRPr="00863E02">
        <w:t xml:space="preserve">Currently there are 3 Methods to satisfy this issue: </w:t>
      </w:r>
    </w:p>
    <w:p w:rsidR="00232B65" w:rsidRPr="00863E02" w:rsidRDefault="00232B65" w:rsidP="00C27434">
      <w:pPr>
        <w:jc w:val="thaiDistribute"/>
      </w:pPr>
    </w:p>
    <w:p w:rsidR="00232B65" w:rsidRPr="00863E02" w:rsidRDefault="00232B65" w:rsidP="00C27434">
      <w:pPr>
        <w:jc w:val="thaiDistribute"/>
      </w:pPr>
      <w:r w:rsidRPr="00863E02">
        <w:t>Method D1</w:t>
      </w:r>
    </w:p>
    <w:p w:rsidR="00232B65" w:rsidRPr="00863E02" w:rsidRDefault="00232B65" w:rsidP="00C27434">
      <w:pPr>
        <w:jc w:val="thaiDistribute"/>
      </w:pPr>
      <w:r w:rsidRPr="00863E02">
        <w:t xml:space="preserve">Under this method, no change is proposed to the RR. </w:t>
      </w:r>
    </w:p>
    <w:p w:rsidR="00232B65" w:rsidRPr="00863E02" w:rsidRDefault="00232B65" w:rsidP="00C27434">
      <w:pPr>
        <w:jc w:val="thaiDistribute"/>
      </w:pPr>
    </w:p>
    <w:p w:rsidR="00232B65" w:rsidRPr="00863E02" w:rsidRDefault="00232B65" w:rsidP="00C27434">
      <w:pPr>
        <w:jc w:val="thaiDistribute"/>
      </w:pPr>
      <w:r w:rsidRPr="00863E02">
        <w:t>Method D2</w:t>
      </w:r>
    </w:p>
    <w:p w:rsidR="00232B65" w:rsidRPr="00863E02" w:rsidRDefault="00232B65" w:rsidP="00C27434">
      <w:pPr>
        <w:jc w:val="thaiDistribute"/>
      </w:pPr>
      <w:r w:rsidRPr="00863E02">
        <w:t>Under this method, it is proposed to add the requirements to have:</w:t>
      </w:r>
    </w:p>
    <w:p w:rsidR="00232B65" w:rsidRPr="00863E02" w:rsidRDefault="00232B65" w:rsidP="00C27434">
      <w:pPr>
        <w:pStyle w:val="enumlev1"/>
        <w:numPr>
          <w:ilvl w:val="0"/>
          <w:numId w:val="12"/>
        </w:numPr>
        <w:ind w:left="360"/>
        <w:jc w:val="thaiDistribute"/>
      </w:pPr>
      <w:r w:rsidRPr="00863E02">
        <w:t>a pre-compiled list of satellite networks and/or systems potentially affected, published for information only, included in the CR/C Special Section</w:t>
      </w:r>
      <w:r w:rsidRPr="00863E02">
        <w:rPr>
          <w:bCs/>
        </w:rPr>
        <w:t xml:space="preserve"> under</w:t>
      </w:r>
      <w:r w:rsidRPr="00863E02">
        <w:t xml:space="preserve"> RR No. </w:t>
      </w:r>
      <w:r w:rsidRPr="00863E02">
        <w:rPr>
          <w:b/>
          <w:bCs/>
        </w:rPr>
        <w:t>9.36.1</w:t>
      </w:r>
      <w:r w:rsidRPr="00863E02">
        <w:t>;</w:t>
      </w:r>
    </w:p>
    <w:p w:rsidR="00232B65" w:rsidRPr="00863E02" w:rsidRDefault="00232B65" w:rsidP="00C27434">
      <w:pPr>
        <w:pStyle w:val="enumlev1"/>
        <w:numPr>
          <w:ilvl w:val="0"/>
          <w:numId w:val="12"/>
        </w:numPr>
        <w:tabs>
          <w:tab w:val="clear" w:pos="1134"/>
          <w:tab w:val="left" w:pos="360"/>
        </w:tabs>
        <w:ind w:left="360"/>
        <w:jc w:val="thaiDistribute"/>
      </w:pPr>
      <w:proofErr w:type="gramStart"/>
      <w:r w:rsidRPr="00863E02">
        <w:t>the</w:t>
      </w:r>
      <w:proofErr w:type="gramEnd"/>
      <w:r w:rsidRPr="00863E02">
        <w:t xml:space="preserve"> definitive list of satellite networks or systems to be considered when effecting coordination </w:t>
      </w:r>
      <w:r w:rsidRPr="00863E02">
        <w:rPr>
          <w:bCs/>
        </w:rPr>
        <w:t xml:space="preserve">under RR Nos. </w:t>
      </w:r>
      <w:r w:rsidRPr="00863E02">
        <w:rPr>
          <w:b/>
          <w:bCs/>
        </w:rPr>
        <w:t>9.12</w:t>
      </w:r>
      <w:r w:rsidRPr="00863E02">
        <w:rPr>
          <w:bCs/>
        </w:rPr>
        <w:t xml:space="preserve">, </w:t>
      </w:r>
      <w:r w:rsidRPr="00863E02">
        <w:rPr>
          <w:b/>
          <w:bCs/>
        </w:rPr>
        <w:t>9.12A</w:t>
      </w:r>
      <w:r w:rsidRPr="00863E02">
        <w:rPr>
          <w:bCs/>
        </w:rPr>
        <w:t xml:space="preserve"> or </w:t>
      </w:r>
      <w:r w:rsidRPr="00863E02">
        <w:rPr>
          <w:b/>
          <w:bCs/>
        </w:rPr>
        <w:t xml:space="preserve">9.13 </w:t>
      </w:r>
      <w:r w:rsidRPr="00863E02">
        <w:rPr>
          <w:bCs/>
        </w:rPr>
        <w:t>to be</w:t>
      </w:r>
      <w:r w:rsidRPr="00863E02">
        <w:rPr>
          <w:b/>
          <w:bCs/>
        </w:rPr>
        <w:t xml:space="preserve"> </w:t>
      </w:r>
      <w:r w:rsidRPr="00863E02">
        <w:t xml:space="preserve">included in the CR/D Special Section under RR No. </w:t>
      </w:r>
      <w:r w:rsidRPr="00863E02">
        <w:rPr>
          <w:b/>
          <w:bCs/>
        </w:rPr>
        <w:t>9.53A</w:t>
      </w:r>
      <w:r w:rsidRPr="00863E02">
        <w:t>.</w:t>
      </w:r>
    </w:p>
    <w:p w:rsidR="00232B65" w:rsidRPr="00863E02" w:rsidRDefault="00232B65" w:rsidP="00C27434">
      <w:pPr>
        <w:pStyle w:val="enumlev1"/>
        <w:tabs>
          <w:tab w:val="clear" w:pos="1134"/>
          <w:tab w:val="left" w:pos="360"/>
        </w:tabs>
        <w:ind w:left="720" w:firstLine="0"/>
        <w:jc w:val="thaiDistribute"/>
      </w:pPr>
    </w:p>
    <w:p w:rsidR="00232B65" w:rsidRPr="00863E02" w:rsidRDefault="00232B65" w:rsidP="00C27434">
      <w:pPr>
        <w:jc w:val="thaiDistribute"/>
      </w:pPr>
      <w:r w:rsidRPr="00863E02">
        <w:t>Method D3</w:t>
      </w:r>
    </w:p>
    <w:p w:rsidR="00232B65" w:rsidRPr="00863E02" w:rsidRDefault="00232B65" w:rsidP="00C27434">
      <w:pPr>
        <w:jc w:val="thaiDistribute"/>
      </w:pPr>
      <w:r w:rsidRPr="00863E02">
        <w:t>Under this method, it is proposed to add the requirements to have the list of satellite networks or systems potentially affected included in the CR/C Special Section</w:t>
      </w:r>
      <w:r w:rsidRPr="00863E02">
        <w:rPr>
          <w:bCs/>
        </w:rPr>
        <w:t xml:space="preserve"> </w:t>
      </w:r>
      <w:r w:rsidRPr="00863E02">
        <w:t>for information only, by stipulating it in RR No. </w:t>
      </w:r>
      <w:r w:rsidRPr="00863E02">
        <w:rPr>
          <w:b/>
          <w:bCs/>
        </w:rPr>
        <w:t>9.36.1</w:t>
      </w:r>
      <w:r w:rsidR="00270236" w:rsidRPr="00863E02">
        <w:rPr>
          <w:bCs/>
        </w:rPr>
        <w:t>.</w:t>
      </w:r>
      <w:r w:rsidRPr="00863E02">
        <w:rPr>
          <w:bCs/>
        </w:rPr>
        <w:t xml:space="preserve"> </w:t>
      </w:r>
    </w:p>
    <w:p w:rsidR="00232B65" w:rsidRPr="00863E02" w:rsidRDefault="00232B65" w:rsidP="00232B65">
      <w:pPr>
        <w:jc w:val="both"/>
      </w:pPr>
    </w:p>
    <w:p w:rsidR="00232B65" w:rsidRPr="00863E02" w:rsidRDefault="00232B65" w:rsidP="00232B65">
      <w:pPr>
        <w:spacing w:after="120"/>
        <w:jc w:val="both"/>
        <w:rPr>
          <w:b/>
          <w:lang w:eastAsia="ko-KR"/>
        </w:rPr>
      </w:pPr>
      <w:r w:rsidRPr="00863E02">
        <w:rPr>
          <w:b/>
          <w:lang w:eastAsia="ko-KR"/>
        </w:rPr>
        <w:t>Preliminary Views</w:t>
      </w:r>
    </w:p>
    <w:p w:rsidR="00232B65" w:rsidRPr="00BD436B" w:rsidRDefault="0024634A" w:rsidP="00C27434">
      <w:pPr>
        <w:spacing w:after="120"/>
        <w:jc w:val="thaiDistribute"/>
      </w:pPr>
      <w:r w:rsidRPr="00894962">
        <w:rPr>
          <w:sz w:val="26"/>
          <w:szCs w:val="26"/>
          <w:lang w:eastAsia="ko-KR"/>
        </w:rPr>
        <w:t>Malaysia</w:t>
      </w:r>
      <w:r w:rsidRPr="00863E02">
        <w:rPr>
          <w:lang w:eastAsia="ko-KR"/>
        </w:rPr>
        <w:t xml:space="preserve">, </w:t>
      </w:r>
      <w:r w:rsidR="00232B65" w:rsidRPr="00863E02">
        <w:rPr>
          <w:lang w:eastAsia="ko-KR"/>
        </w:rPr>
        <w:t>Singapore</w:t>
      </w:r>
      <w:r w:rsidR="002C0CFB" w:rsidRPr="00863E02">
        <w:rPr>
          <w:lang w:eastAsia="ko-KR"/>
        </w:rPr>
        <w:t xml:space="preserve"> and Thailand</w:t>
      </w:r>
      <w:r w:rsidR="00232B65" w:rsidRPr="00863E02">
        <w:rPr>
          <w:lang w:eastAsia="ko-KR"/>
        </w:rPr>
        <w:t xml:space="preserve"> support Method D2 </w:t>
      </w:r>
      <w:r w:rsidR="00232B65" w:rsidRPr="00863E02">
        <w:t>which reduces the administrative workload related to the identification of potentially affected satellite networks and/or systems with which a new satellite network or system needs to effect coordination.</w:t>
      </w:r>
      <w:r w:rsidR="00232B65">
        <w:t xml:space="preserve"> </w:t>
      </w:r>
    </w:p>
    <w:p w:rsidR="00232B65" w:rsidRDefault="00232B65" w:rsidP="00C357AD">
      <w:pPr>
        <w:jc w:val="both"/>
      </w:pPr>
    </w:p>
    <w:p w:rsidR="007F5DD6" w:rsidRDefault="007F5DD6" w:rsidP="007F5DD6">
      <w:pPr>
        <w:rPr>
          <w:lang w:val="en-GB"/>
        </w:rPr>
      </w:pPr>
    </w:p>
    <w:p w:rsidR="007F5DD6" w:rsidRPr="008D0C73" w:rsidRDefault="007F5DD6" w:rsidP="007F5DD6">
      <w:pPr>
        <w:spacing w:before="120"/>
        <w:contextualSpacing/>
        <w:jc w:val="center"/>
        <w:rPr>
          <w:snapToGrid w:val="0"/>
        </w:rPr>
      </w:pPr>
      <w:r w:rsidRPr="008D0C73">
        <w:t>__________</w:t>
      </w:r>
    </w:p>
    <w:p w:rsidR="00232B65" w:rsidRDefault="00232B65" w:rsidP="00C357AD">
      <w:pPr>
        <w:jc w:val="both"/>
      </w:pPr>
    </w:p>
    <w:sectPr w:rsidR="00232B65" w:rsidSect="00DB0A68">
      <w:headerReference w:type="even" r:id="rId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D4F" w:rsidRDefault="00231D4F">
      <w:r>
        <w:separator/>
      </w:r>
    </w:p>
  </w:endnote>
  <w:endnote w:type="continuationSeparator" w:id="0">
    <w:p w:rsidR="00231D4F" w:rsidRDefault="0023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A63BDA"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505950" w:rsidP="00505950">
    <w:pPr>
      <w:pStyle w:val="Header"/>
      <w:tabs>
        <w:tab w:val="center" w:pos="4763"/>
        <w:tab w:val="left" w:pos="5820"/>
      </w:tabs>
      <w:rPr>
        <w:lang w:eastAsia="ko-KR"/>
      </w:rPr>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INP-43</w:t>
    </w:r>
    <w:r>
      <w:rPr>
        <w:lang w:eastAsia="ko-KR"/>
      </w:rPr>
      <w:t xml:space="preserve">                                                                                                            </w:t>
    </w:r>
    <w:r w:rsidR="002C7EA9" w:rsidRPr="002C7EA9">
      <w:rPr>
        <w:rStyle w:val="PageNumber"/>
      </w:rPr>
      <w:t xml:space="preserve">Page </w:t>
    </w:r>
    <w:r w:rsidR="00A63BDA" w:rsidRPr="002C7EA9">
      <w:rPr>
        <w:rStyle w:val="PageNumber"/>
      </w:rPr>
      <w:fldChar w:fldCharType="begin"/>
    </w:r>
    <w:r w:rsidR="002C7EA9" w:rsidRPr="002C7EA9">
      <w:rPr>
        <w:rStyle w:val="PageNumber"/>
      </w:rPr>
      <w:instrText xml:space="preserve"> PAGE </w:instrText>
    </w:r>
    <w:r w:rsidR="00A63BDA" w:rsidRPr="002C7EA9">
      <w:rPr>
        <w:rStyle w:val="PageNumber"/>
      </w:rPr>
      <w:fldChar w:fldCharType="separate"/>
    </w:r>
    <w:r>
      <w:rPr>
        <w:rStyle w:val="PageNumber"/>
        <w:noProof/>
      </w:rPr>
      <w:t>3</w:t>
    </w:r>
    <w:r w:rsidR="00A63BDA" w:rsidRPr="002C7EA9">
      <w:rPr>
        <w:rStyle w:val="PageNumber"/>
      </w:rPr>
      <w:fldChar w:fldCharType="end"/>
    </w:r>
    <w:r w:rsidR="002C7EA9" w:rsidRPr="002C7EA9">
      <w:rPr>
        <w:rStyle w:val="PageNumber"/>
      </w:rPr>
      <w:t xml:space="preserve"> of </w:t>
    </w:r>
    <w:r w:rsidR="00A63BDA" w:rsidRPr="002C7EA9">
      <w:rPr>
        <w:rStyle w:val="PageNumber"/>
      </w:rPr>
      <w:fldChar w:fldCharType="begin"/>
    </w:r>
    <w:r w:rsidR="002C7EA9" w:rsidRPr="002C7EA9">
      <w:rPr>
        <w:rStyle w:val="PageNumber"/>
      </w:rPr>
      <w:instrText xml:space="preserve"> NUMPAGES </w:instrText>
    </w:r>
    <w:r w:rsidR="00A63BDA" w:rsidRPr="002C7EA9">
      <w:rPr>
        <w:rStyle w:val="PageNumber"/>
      </w:rPr>
      <w:fldChar w:fldCharType="separate"/>
    </w:r>
    <w:r>
      <w:rPr>
        <w:rStyle w:val="PageNumber"/>
        <w:noProof/>
      </w:rPr>
      <w:t>3</w:t>
    </w:r>
    <w:r w:rsidR="00A63BDA"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6B34EC" w:rsidRPr="001A25A5" w:rsidTr="006B34EC">
      <w:trPr>
        <w:cantSplit/>
        <w:trHeight w:val="396"/>
        <w:jc w:val="center"/>
      </w:trPr>
      <w:tc>
        <w:tcPr>
          <w:tcW w:w="1617" w:type="dxa"/>
          <w:tcBorders>
            <w:top w:val="single" w:sz="12" w:space="0" w:color="auto"/>
          </w:tcBorders>
        </w:tcPr>
        <w:p w:rsidR="006B34EC" w:rsidRPr="00155F6B" w:rsidRDefault="006B34EC" w:rsidP="00174FA4">
          <w:pPr>
            <w:rPr>
              <w:b/>
              <w:bCs/>
            </w:rPr>
          </w:pPr>
          <w:r w:rsidRPr="00155F6B">
            <w:rPr>
              <w:b/>
              <w:bCs/>
            </w:rPr>
            <w:t>Contact:</w:t>
          </w:r>
        </w:p>
      </w:tc>
      <w:tc>
        <w:tcPr>
          <w:tcW w:w="4394" w:type="dxa"/>
          <w:tcBorders>
            <w:top w:val="single" w:sz="12" w:space="0" w:color="auto"/>
          </w:tcBorders>
        </w:tcPr>
        <w:p w:rsidR="00243580" w:rsidRDefault="00243580" w:rsidP="00243580">
          <w:pPr>
            <w:pStyle w:val="Equation"/>
            <w:tabs>
              <w:tab w:val="clear" w:pos="4820"/>
              <w:tab w:val="clear" w:pos="9639"/>
              <w:tab w:val="left" w:pos="1191"/>
              <w:tab w:val="left" w:pos="1588"/>
              <w:tab w:val="left" w:pos="1985"/>
            </w:tabs>
            <w:spacing w:beforeLines="0"/>
            <w:rPr>
              <w:rFonts w:eastAsia="Batang"/>
              <w:szCs w:val="24"/>
            </w:rPr>
          </w:pPr>
          <w:r>
            <w:rPr>
              <w:rFonts w:eastAsia="Batang"/>
              <w:szCs w:val="24"/>
            </w:rPr>
            <w:t xml:space="preserve">Mr. Syed </w:t>
          </w:r>
          <w:proofErr w:type="spellStart"/>
          <w:r>
            <w:rPr>
              <w:rFonts w:eastAsia="Batang"/>
              <w:szCs w:val="24"/>
            </w:rPr>
            <w:t>Khairulazrin</w:t>
          </w:r>
          <w:proofErr w:type="spellEnd"/>
          <w:r>
            <w:rPr>
              <w:rFonts w:eastAsia="Batang"/>
              <w:szCs w:val="24"/>
            </w:rPr>
            <w:t xml:space="preserve"> Syed </w:t>
          </w:r>
          <w:proofErr w:type="spellStart"/>
          <w:r>
            <w:rPr>
              <w:rFonts w:eastAsia="Batang"/>
              <w:szCs w:val="24"/>
            </w:rPr>
            <w:t>Khairuldin</w:t>
          </w:r>
          <w:proofErr w:type="spellEnd"/>
        </w:p>
        <w:p w:rsidR="00243580" w:rsidRDefault="00243580" w:rsidP="00243580">
          <w:pPr>
            <w:pStyle w:val="Equation"/>
            <w:tabs>
              <w:tab w:val="clear" w:pos="4820"/>
              <w:tab w:val="clear" w:pos="9639"/>
              <w:tab w:val="left" w:pos="1191"/>
              <w:tab w:val="left" w:pos="1588"/>
              <w:tab w:val="left" w:pos="1985"/>
            </w:tabs>
            <w:spacing w:beforeLines="0"/>
            <w:rPr>
              <w:rFonts w:eastAsia="Batang"/>
              <w:szCs w:val="24"/>
            </w:rPr>
          </w:pPr>
          <w:r>
            <w:rPr>
              <w:rFonts w:eastAsia="Batang"/>
              <w:szCs w:val="24"/>
            </w:rPr>
            <w:t>MCMC, Malaysia</w:t>
          </w:r>
        </w:p>
        <w:p w:rsidR="000D7790" w:rsidRDefault="00E90CE7" w:rsidP="000D7790">
          <w:pPr>
            <w:pStyle w:val="Equation"/>
            <w:tabs>
              <w:tab w:val="clear" w:pos="4820"/>
              <w:tab w:val="clear" w:pos="9639"/>
              <w:tab w:val="left" w:pos="1191"/>
              <w:tab w:val="left" w:pos="1588"/>
              <w:tab w:val="left" w:pos="1985"/>
            </w:tabs>
            <w:spacing w:beforeLines="0"/>
            <w:rPr>
              <w:rFonts w:eastAsia="Batang" w:cs="Cordia New"/>
              <w:szCs w:val="30"/>
              <w:lang w:eastAsia="ko-KR" w:bidi="th-TH"/>
            </w:rPr>
          </w:pPr>
          <w:r>
            <w:rPr>
              <w:rFonts w:eastAsia="Batang" w:cs="Cordia New"/>
              <w:szCs w:val="30"/>
              <w:lang w:eastAsia="ko-KR" w:bidi="th-TH"/>
            </w:rPr>
            <w:t xml:space="preserve">Mr. </w:t>
          </w:r>
          <w:r w:rsidR="00D736A9">
            <w:rPr>
              <w:rFonts w:eastAsia="Batang" w:cs="Cordia New"/>
              <w:szCs w:val="30"/>
              <w:lang w:eastAsia="ko-KR" w:bidi="th-TH"/>
            </w:rPr>
            <w:t>LIM</w:t>
          </w:r>
          <w:r>
            <w:rPr>
              <w:rFonts w:eastAsia="Batang" w:cs="Cordia New"/>
              <w:szCs w:val="30"/>
              <w:lang w:eastAsia="ko-KR" w:bidi="th-TH"/>
            </w:rPr>
            <w:t xml:space="preserve"> </w:t>
          </w:r>
          <w:proofErr w:type="spellStart"/>
          <w:r>
            <w:rPr>
              <w:rFonts w:eastAsia="Batang" w:cs="Cordia New"/>
              <w:szCs w:val="30"/>
              <w:lang w:eastAsia="ko-KR" w:bidi="th-TH"/>
            </w:rPr>
            <w:t>Zhi</w:t>
          </w:r>
          <w:proofErr w:type="spellEnd"/>
          <w:r>
            <w:rPr>
              <w:rFonts w:eastAsia="Batang" w:cs="Cordia New"/>
              <w:szCs w:val="30"/>
              <w:lang w:eastAsia="ko-KR" w:bidi="th-TH"/>
            </w:rPr>
            <w:t xml:space="preserve"> G</w:t>
          </w:r>
          <w:r w:rsidR="000D7790">
            <w:rPr>
              <w:rFonts w:eastAsia="Batang" w:cs="Cordia New"/>
              <w:szCs w:val="30"/>
              <w:lang w:eastAsia="ko-KR" w:bidi="th-TH"/>
            </w:rPr>
            <w:t>uo</w:t>
          </w:r>
        </w:p>
        <w:p w:rsidR="00C27434" w:rsidRDefault="000D7790" w:rsidP="00174FA4">
          <w:pPr>
            <w:pStyle w:val="Equation"/>
            <w:tabs>
              <w:tab w:val="clear" w:pos="4820"/>
              <w:tab w:val="clear" w:pos="9639"/>
              <w:tab w:val="left" w:pos="1191"/>
              <w:tab w:val="left" w:pos="1588"/>
              <w:tab w:val="left" w:pos="1985"/>
            </w:tabs>
            <w:spacing w:beforeLines="0"/>
            <w:rPr>
              <w:rFonts w:eastAsia="Batang" w:cs="Cordia New"/>
              <w:szCs w:val="30"/>
              <w:lang w:eastAsia="ko-KR" w:bidi="th-TH"/>
            </w:rPr>
          </w:pPr>
          <w:r>
            <w:rPr>
              <w:rFonts w:eastAsia="Batang" w:cs="Cordia New"/>
              <w:szCs w:val="30"/>
              <w:lang w:eastAsia="ko-KR" w:bidi="th-TH"/>
            </w:rPr>
            <w:t>IMDA, Singapore</w:t>
          </w:r>
        </w:p>
        <w:p w:rsidR="006B34EC" w:rsidRDefault="006B34EC" w:rsidP="00174FA4">
          <w:pPr>
            <w:pStyle w:val="Equation"/>
            <w:tabs>
              <w:tab w:val="clear" w:pos="4820"/>
              <w:tab w:val="clear" w:pos="9639"/>
              <w:tab w:val="left" w:pos="1191"/>
              <w:tab w:val="left" w:pos="1588"/>
              <w:tab w:val="left" w:pos="1985"/>
            </w:tabs>
            <w:spacing w:beforeLines="0"/>
            <w:rPr>
              <w:rFonts w:eastAsia="Batang" w:cs="Cordia New"/>
              <w:szCs w:val="30"/>
              <w:lang w:eastAsia="ko-KR" w:bidi="th-TH"/>
            </w:rPr>
          </w:pPr>
          <w:r>
            <w:rPr>
              <w:rFonts w:eastAsia="Batang" w:cs="Cordia New"/>
              <w:szCs w:val="30"/>
              <w:lang w:eastAsia="ko-KR" w:bidi="th-TH"/>
            </w:rPr>
            <w:t xml:space="preserve">Ms. </w:t>
          </w:r>
          <w:r w:rsidRPr="006443DE">
            <w:rPr>
              <w:rFonts w:eastAsia="Batang" w:cs="Cordia New"/>
              <w:szCs w:val="30"/>
              <w:lang w:eastAsia="ko-KR" w:bidi="th-TH"/>
            </w:rPr>
            <w:t>Srisuda PROMMANUWAT</w:t>
          </w:r>
        </w:p>
        <w:p w:rsidR="006B34EC" w:rsidRDefault="006B34EC" w:rsidP="00174FA4">
          <w:pPr>
            <w:pStyle w:val="Equation"/>
            <w:tabs>
              <w:tab w:val="clear" w:pos="4820"/>
              <w:tab w:val="clear" w:pos="9639"/>
              <w:tab w:val="left" w:pos="1191"/>
              <w:tab w:val="left" w:pos="1588"/>
              <w:tab w:val="left" w:pos="1985"/>
            </w:tabs>
            <w:spacing w:beforeLines="0"/>
            <w:rPr>
              <w:rFonts w:eastAsia="Batang" w:cs="Cordia New"/>
              <w:szCs w:val="30"/>
              <w:lang w:eastAsia="ko-KR" w:bidi="th-TH"/>
            </w:rPr>
          </w:pPr>
          <w:r>
            <w:rPr>
              <w:rFonts w:cs="Cordia New"/>
              <w:szCs w:val="30"/>
              <w:lang w:val="en-US" w:eastAsia="ja-JP" w:bidi="th-TH"/>
            </w:rPr>
            <w:t xml:space="preserve">Mr. </w:t>
          </w:r>
          <w:r>
            <w:rPr>
              <w:rFonts w:cs="Cordia New"/>
              <w:szCs w:val="30"/>
              <w:lang w:eastAsia="ja-JP" w:bidi="th-TH"/>
            </w:rPr>
            <w:t>Amporn</w:t>
          </w:r>
          <w:r w:rsidRPr="008939F7">
            <w:rPr>
              <w:rFonts w:cs="Cordia New"/>
              <w:szCs w:val="30"/>
              <w:lang w:eastAsia="ja-JP" w:bidi="th-TH"/>
            </w:rPr>
            <w:t xml:space="preserve"> </w:t>
          </w:r>
          <w:r w:rsidRPr="006443DE">
            <w:rPr>
              <w:rFonts w:cs="Cordia New"/>
              <w:szCs w:val="30"/>
              <w:lang w:eastAsia="ja-JP" w:bidi="th-TH"/>
            </w:rPr>
            <w:t>DEELERDCHAROEN</w:t>
          </w:r>
        </w:p>
        <w:p w:rsidR="006B34EC" w:rsidRPr="00155F6B" w:rsidRDefault="006B34EC" w:rsidP="00174FA4">
          <w:pPr>
            <w:pStyle w:val="Equation"/>
            <w:tabs>
              <w:tab w:val="clear" w:pos="4820"/>
              <w:tab w:val="clear" w:pos="9639"/>
              <w:tab w:val="left" w:pos="1191"/>
              <w:tab w:val="left" w:pos="1588"/>
              <w:tab w:val="left" w:pos="1985"/>
            </w:tabs>
            <w:spacing w:beforeLines="0"/>
            <w:rPr>
              <w:rFonts w:eastAsia="Batang"/>
              <w:szCs w:val="24"/>
            </w:rPr>
          </w:pPr>
          <w:r>
            <w:rPr>
              <w:rFonts w:eastAsia="Batang"/>
              <w:szCs w:val="24"/>
              <w:lang w:eastAsia="ko-KR"/>
            </w:rPr>
            <w:t>Office of the NBTC</w:t>
          </w:r>
          <w:r w:rsidRPr="00155F6B">
            <w:rPr>
              <w:rFonts w:eastAsia="Batang" w:hint="eastAsia"/>
              <w:szCs w:val="24"/>
              <w:lang w:eastAsia="ko-KR"/>
            </w:rPr>
            <w:t xml:space="preserve">, </w:t>
          </w:r>
          <w:r>
            <w:rPr>
              <w:rFonts w:eastAsia="Batang"/>
              <w:szCs w:val="24"/>
            </w:rPr>
            <w:t>Thailand</w:t>
          </w:r>
        </w:p>
      </w:tc>
      <w:tc>
        <w:tcPr>
          <w:tcW w:w="3912" w:type="dxa"/>
          <w:tcBorders>
            <w:top w:val="single" w:sz="12" w:space="0" w:color="auto"/>
          </w:tcBorders>
        </w:tcPr>
        <w:p w:rsidR="00C27434" w:rsidRDefault="006B34EC" w:rsidP="000D7790">
          <w:pPr>
            <w:rPr>
              <w:rFonts w:cs="Cordia New"/>
              <w:szCs w:val="30"/>
              <w:lang w:eastAsia="ja-JP" w:bidi="th-TH"/>
            </w:rPr>
          </w:pPr>
          <w:r w:rsidRPr="00155F6B">
            <w:t>Email</w:t>
          </w:r>
          <w:r w:rsidRPr="00155F6B">
            <w:rPr>
              <w:rFonts w:hint="eastAsia"/>
            </w:rPr>
            <w:t>:</w:t>
          </w:r>
          <w:r w:rsidR="000D7790">
            <w:rPr>
              <w:rFonts w:cs="Cordia New"/>
              <w:szCs w:val="30"/>
              <w:lang w:eastAsia="ja-JP" w:bidi="th-TH"/>
            </w:rPr>
            <w:t xml:space="preserve"> </w:t>
          </w:r>
          <w:hyperlink r:id="rId1" w:history="1">
            <w:r w:rsidR="00243580" w:rsidRPr="000D7790">
              <w:rPr>
                <w:rStyle w:val="Hyperlink"/>
                <w:rFonts w:eastAsia="Batang"/>
                <w:spacing w:val="-6"/>
              </w:rPr>
              <w:t>syed.khairulazrin@mcmc.gov.my</w:t>
            </w:r>
          </w:hyperlink>
        </w:p>
        <w:p w:rsidR="000D7790" w:rsidRDefault="006B34EC" w:rsidP="006B34EC">
          <w:pPr>
            <w:rPr>
              <w:rFonts w:cs="Cordia New"/>
              <w:szCs w:val="30"/>
              <w:lang w:eastAsia="ja-JP" w:bidi="th-TH"/>
            </w:rPr>
          </w:pPr>
          <w:r>
            <w:rPr>
              <w:rFonts w:cs="Cordia New"/>
              <w:szCs w:val="30"/>
              <w:lang w:eastAsia="ja-JP" w:bidi="th-TH"/>
            </w:rPr>
            <w:t xml:space="preserve">            </w:t>
          </w:r>
        </w:p>
        <w:p w:rsidR="00C27434" w:rsidRDefault="000D7790" w:rsidP="006B34EC">
          <w:pPr>
            <w:rPr>
              <w:rFonts w:cs="Cordia New"/>
              <w:szCs w:val="30"/>
              <w:lang w:eastAsia="ja-JP" w:bidi="th-TH"/>
            </w:rPr>
          </w:pPr>
          <w:r>
            <w:t xml:space="preserve">            </w:t>
          </w:r>
          <w:hyperlink r:id="rId2" w:history="1">
            <w:r w:rsidRPr="00C52334">
              <w:rPr>
                <w:rStyle w:val="Hyperlink"/>
              </w:rPr>
              <w:t>Lim_Zhi_Guo@imda.gov.sg</w:t>
            </w:r>
          </w:hyperlink>
        </w:p>
        <w:p w:rsidR="000D7790" w:rsidRDefault="006B34EC" w:rsidP="006B34EC">
          <w:pPr>
            <w:rPr>
              <w:rFonts w:cs="Cordia New"/>
              <w:szCs w:val="30"/>
              <w:lang w:eastAsia="ja-JP" w:bidi="th-TH"/>
            </w:rPr>
          </w:pPr>
          <w:r>
            <w:rPr>
              <w:rFonts w:cs="Cordia New"/>
              <w:szCs w:val="30"/>
              <w:lang w:eastAsia="ja-JP" w:bidi="th-TH"/>
            </w:rPr>
            <w:t xml:space="preserve">            </w:t>
          </w:r>
        </w:p>
        <w:p w:rsidR="006B34EC" w:rsidRDefault="000D7790" w:rsidP="006B34EC">
          <w:pPr>
            <w:rPr>
              <w:rFonts w:cs="Cordia New"/>
              <w:szCs w:val="30"/>
              <w:lang w:eastAsia="ja-JP" w:bidi="th-TH"/>
            </w:rPr>
          </w:pPr>
          <w:r>
            <w:rPr>
              <w:rFonts w:cs="Cordia New"/>
              <w:szCs w:val="30"/>
              <w:lang w:eastAsia="ja-JP" w:bidi="th-TH"/>
            </w:rPr>
            <w:t xml:space="preserve">            </w:t>
          </w:r>
          <w:hyperlink r:id="rId3" w:history="1">
            <w:r w:rsidR="006B34EC" w:rsidRPr="00B17E0B">
              <w:rPr>
                <w:rStyle w:val="Hyperlink"/>
                <w:rFonts w:cs="Cordia New"/>
                <w:szCs w:val="30"/>
                <w:lang w:eastAsia="ja-JP" w:bidi="th-TH"/>
              </w:rPr>
              <w:t>srisuda.p@nbtc.go.th</w:t>
            </w:r>
          </w:hyperlink>
          <w:r w:rsidR="006B34EC">
            <w:rPr>
              <w:rFonts w:cs="Cordia New"/>
              <w:szCs w:val="30"/>
              <w:lang w:eastAsia="ja-JP" w:bidi="th-TH"/>
            </w:rPr>
            <w:t xml:space="preserve"> </w:t>
          </w:r>
        </w:p>
        <w:p w:rsidR="006B34EC" w:rsidRPr="001A25A5" w:rsidRDefault="006B34EC" w:rsidP="006B34EC">
          <w:pPr>
            <w:rPr>
              <w:lang w:eastAsia="ja-JP"/>
            </w:rPr>
          </w:pPr>
          <w:r>
            <w:rPr>
              <w:rFonts w:cs="Cordia New"/>
              <w:szCs w:val="30"/>
              <w:lang w:eastAsia="ja-JP" w:bidi="th-TH"/>
            </w:rPr>
            <w:t xml:space="preserve">            </w:t>
          </w:r>
          <w:hyperlink r:id="rId4" w:history="1">
            <w:r w:rsidRPr="00A56D26">
              <w:rPr>
                <w:rStyle w:val="Hyperlink"/>
                <w:rFonts w:cs="Cordia New"/>
                <w:szCs w:val="30"/>
                <w:lang w:eastAsia="ja-JP" w:bidi="th-TH"/>
              </w:rPr>
              <w:t>amporn.d@nbtc.go.th</w:t>
            </w:r>
          </w:hyperlink>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D4F" w:rsidRDefault="00231D4F">
      <w:r>
        <w:separator/>
      </w:r>
    </w:p>
  </w:footnote>
  <w:footnote w:type="continuationSeparator" w:id="0">
    <w:p w:rsidR="00231D4F" w:rsidRDefault="00231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C3" w:rsidRDefault="00231D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51219" o:spid="_x0000_s2050" type="#_x0000_t136" style="position:absolute;margin-left:0;margin-top:0;width:469.15pt;height:187.6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2BF"/>
    <w:multiLevelType w:val="hybridMultilevel"/>
    <w:tmpl w:val="9C447724"/>
    <w:lvl w:ilvl="0" w:tplc="7AF0D51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4F73A0C"/>
    <w:multiLevelType w:val="hybridMultilevel"/>
    <w:tmpl w:val="80F2486E"/>
    <w:lvl w:ilvl="0" w:tplc="DC4040F0">
      <w:start w:val="1"/>
      <w:numFmt w:val="bullet"/>
      <w:lvlText w:val="-"/>
      <w:lvlJc w:val="left"/>
      <w:pPr>
        <w:ind w:left="360" w:hanging="360"/>
      </w:pPr>
      <w:rPr>
        <w:rFonts w:ascii="Times New Roman" w:eastAsia="BatangChe"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EC6042E"/>
    <w:multiLevelType w:val="hybridMultilevel"/>
    <w:tmpl w:val="34BA47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58237399"/>
    <w:multiLevelType w:val="hybridMultilevel"/>
    <w:tmpl w:val="BC5A789E"/>
    <w:lvl w:ilvl="0" w:tplc="7AF0D51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A2F0AF9"/>
    <w:multiLevelType w:val="hybridMultilevel"/>
    <w:tmpl w:val="65AE22C2"/>
    <w:lvl w:ilvl="0" w:tplc="BEA2D98E">
      <w:start w:val="1"/>
      <w:numFmt w:val="bullet"/>
      <w:lvlText w:val="•"/>
      <w:lvlJc w:val="left"/>
      <w:pPr>
        <w:tabs>
          <w:tab w:val="num" w:pos="720"/>
        </w:tabs>
        <w:ind w:left="720" w:hanging="360"/>
      </w:pPr>
      <w:rPr>
        <w:rFonts w:ascii="Arial" w:hAnsi="Arial" w:hint="default"/>
      </w:rPr>
    </w:lvl>
    <w:lvl w:ilvl="1" w:tplc="BB703876">
      <w:numFmt w:val="bullet"/>
      <w:lvlText w:val="−"/>
      <w:lvlJc w:val="left"/>
      <w:pPr>
        <w:tabs>
          <w:tab w:val="num" w:pos="1440"/>
        </w:tabs>
        <w:ind w:left="1440" w:hanging="360"/>
      </w:pPr>
      <w:rPr>
        <w:rFonts w:ascii="Arial" w:hAnsi="Arial" w:hint="default"/>
      </w:rPr>
    </w:lvl>
    <w:lvl w:ilvl="2" w:tplc="53126060" w:tentative="1">
      <w:start w:val="1"/>
      <w:numFmt w:val="bullet"/>
      <w:lvlText w:val="•"/>
      <w:lvlJc w:val="left"/>
      <w:pPr>
        <w:tabs>
          <w:tab w:val="num" w:pos="2160"/>
        </w:tabs>
        <w:ind w:left="2160" w:hanging="360"/>
      </w:pPr>
      <w:rPr>
        <w:rFonts w:ascii="Arial" w:hAnsi="Arial" w:hint="default"/>
      </w:rPr>
    </w:lvl>
    <w:lvl w:ilvl="3" w:tplc="A58A1C2E" w:tentative="1">
      <w:start w:val="1"/>
      <w:numFmt w:val="bullet"/>
      <w:lvlText w:val="•"/>
      <w:lvlJc w:val="left"/>
      <w:pPr>
        <w:tabs>
          <w:tab w:val="num" w:pos="2880"/>
        </w:tabs>
        <w:ind w:left="2880" w:hanging="360"/>
      </w:pPr>
      <w:rPr>
        <w:rFonts w:ascii="Arial" w:hAnsi="Arial" w:hint="default"/>
      </w:rPr>
    </w:lvl>
    <w:lvl w:ilvl="4" w:tplc="5EF2DDE0" w:tentative="1">
      <w:start w:val="1"/>
      <w:numFmt w:val="bullet"/>
      <w:lvlText w:val="•"/>
      <w:lvlJc w:val="left"/>
      <w:pPr>
        <w:tabs>
          <w:tab w:val="num" w:pos="3600"/>
        </w:tabs>
        <w:ind w:left="3600" w:hanging="360"/>
      </w:pPr>
      <w:rPr>
        <w:rFonts w:ascii="Arial" w:hAnsi="Arial" w:hint="default"/>
      </w:rPr>
    </w:lvl>
    <w:lvl w:ilvl="5" w:tplc="96781C74" w:tentative="1">
      <w:start w:val="1"/>
      <w:numFmt w:val="bullet"/>
      <w:lvlText w:val="•"/>
      <w:lvlJc w:val="left"/>
      <w:pPr>
        <w:tabs>
          <w:tab w:val="num" w:pos="4320"/>
        </w:tabs>
        <w:ind w:left="4320" w:hanging="360"/>
      </w:pPr>
      <w:rPr>
        <w:rFonts w:ascii="Arial" w:hAnsi="Arial" w:hint="default"/>
      </w:rPr>
    </w:lvl>
    <w:lvl w:ilvl="6" w:tplc="EA42765C" w:tentative="1">
      <w:start w:val="1"/>
      <w:numFmt w:val="bullet"/>
      <w:lvlText w:val="•"/>
      <w:lvlJc w:val="left"/>
      <w:pPr>
        <w:tabs>
          <w:tab w:val="num" w:pos="5040"/>
        </w:tabs>
        <w:ind w:left="5040" w:hanging="360"/>
      </w:pPr>
      <w:rPr>
        <w:rFonts w:ascii="Arial" w:hAnsi="Arial" w:hint="default"/>
      </w:rPr>
    </w:lvl>
    <w:lvl w:ilvl="7" w:tplc="04EE97AA" w:tentative="1">
      <w:start w:val="1"/>
      <w:numFmt w:val="bullet"/>
      <w:lvlText w:val="•"/>
      <w:lvlJc w:val="left"/>
      <w:pPr>
        <w:tabs>
          <w:tab w:val="num" w:pos="5760"/>
        </w:tabs>
        <w:ind w:left="5760" w:hanging="360"/>
      </w:pPr>
      <w:rPr>
        <w:rFonts w:ascii="Arial" w:hAnsi="Arial" w:hint="default"/>
      </w:rPr>
    </w:lvl>
    <w:lvl w:ilvl="8" w:tplc="F8C8B5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7DD5275B"/>
    <w:multiLevelType w:val="hybridMultilevel"/>
    <w:tmpl w:val="ABB269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2"/>
  </w:num>
  <w:num w:numId="5">
    <w:abstractNumId w:val="7"/>
  </w:num>
  <w:num w:numId="6">
    <w:abstractNumId w:val="9"/>
  </w:num>
  <w:num w:numId="7">
    <w:abstractNumId w:val="4"/>
  </w:num>
  <w:num w:numId="8">
    <w:abstractNumId w:val="2"/>
  </w:num>
  <w:num w:numId="9">
    <w:abstractNumId w:val="3"/>
  </w:num>
  <w:num w:numId="10">
    <w:abstractNumId w:val="10"/>
  </w:num>
  <w:num w:numId="11">
    <w:abstractNumId w:val="0"/>
  </w:num>
  <w:num w:numId="12">
    <w:abstractNumId w:val="1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C15633"/>
    <w:rsid w:val="00002796"/>
    <w:rsid w:val="00006375"/>
    <w:rsid w:val="00030AEA"/>
    <w:rsid w:val="0003595B"/>
    <w:rsid w:val="000476FF"/>
    <w:rsid w:val="00047D66"/>
    <w:rsid w:val="000713CF"/>
    <w:rsid w:val="00071C79"/>
    <w:rsid w:val="000A06C3"/>
    <w:rsid w:val="000A149E"/>
    <w:rsid w:val="000A5418"/>
    <w:rsid w:val="000B1886"/>
    <w:rsid w:val="000D046F"/>
    <w:rsid w:val="000D7790"/>
    <w:rsid w:val="000F0C27"/>
    <w:rsid w:val="000F517C"/>
    <w:rsid w:val="000F5540"/>
    <w:rsid w:val="000F6ABC"/>
    <w:rsid w:val="001539DD"/>
    <w:rsid w:val="00196568"/>
    <w:rsid w:val="001A25A5"/>
    <w:rsid w:val="001A2F16"/>
    <w:rsid w:val="001B18C2"/>
    <w:rsid w:val="001C1B03"/>
    <w:rsid w:val="001D46BC"/>
    <w:rsid w:val="001D5D7E"/>
    <w:rsid w:val="00200DA0"/>
    <w:rsid w:val="00231D4F"/>
    <w:rsid w:val="00232B65"/>
    <w:rsid w:val="00243580"/>
    <w:rsid w:val="0024634A"/>
    <w:rsid w:val="00254A1B"/>
    <w:rsid w:val="00270236"/>
    <w:rsid w:val="0028454D"/>
    <w:rsid w:val="00291C9E"/>
    <w:rsid w:val="002926D4"/>
    <w:rsid w:val="00297E1C"/>
    <w:rsid w:val="002C07DA"/>
    <w:rsid w:val="002C0CFB"/>
    <w:rsid w:val="002C7EA9"/>
    <w:rsid w:val="002D1B3B"/>
    <w:rsid w:val="002F7ED7"/>
    <w:rsid w:val="00310C87"/>
    <w:rsid w:val="00313CDF"/>
    <w:rsid w:val="00320E35"/>
    <w:rsid w:val="00322E38"/>
    <w:rsid w:val="00336293"/>
    <w:rsid w:val="00342F20"/>
    <w:rsid w:val="0036615E"/>
    <w:rsid w:val="003677F2"/>
    <w:rsid w:val="003809C7"/>
    <w:rsid w:val="00380EDB"/>
    <w:rsid w:val="0039738F"/>
    <w:rsid w:val="003B6263"/>
    <w:rsid w:val="003C64A7"/>
    <w:rsid w:val="003C7ECD"/>
    <w:rsid w:val="003D3FDA"/>
    <w:rsid w:val="003E31B2"/>
    <w:rsid w:val="004054C4"/>
    <w:rsid w:val="00410AFF"/>
    <w:rsid w:val="00420822"/>
    <w:rsid w:val="0045458F"/>
    <w:rsid w:val="004570B9"/>
    <w:rsid w:val="004633B4"/>
    <w:rsid w:val="00473EA5"/>
    <w:rsid w:val="004B3553"/>
    <w:rsid w:val="004B679F"/>
    <w:rsid w:val="004D0578"/>
    <w:rsid w:val="004D39CC"/>
    <w:rsid w:val="004D5F97"/>
    <w:rsid w:val="005015C9"/>
    <w:rsid w:val="00505950"/>
    <w:rsid w:val="00511966"/>
    <w:rsid w:val="0051263F"/>
    <w:rsid w:val="00530E8C"/>
    <w:rsid w:val="0053230B"/>
    <w:rsid w:val="00545933"/>
    <w:rsid w:val="00557544"/>
    <w:rsid w:val="0056726E"/>
    <w:rsid w:val="00587875"/>
    <w:rsid w:val="00591041"/>
    <w:rsid w:val="005A5180"/>
    <w:rsid w:val="005C0A10"/>
    <w:rsid w:val="00607E2B"/>
    <w:rsid w:val="006139D6"/>
    <w:rsid w:val="00622DB2"/>
    <w:rsid w:val="00623CE1"/>
    <w:rsid w:val="0063062B"/>
    <w:rsid w:val="00646205"/>
    <w:rsid w:val="00664AA7"/>
    <w:rsid w:val="00667229"/>
    <w:rsid w:val="00682BE5"/>
    <w:rsid w:val="00690FED"/>
    <w:rsid w:val="006939A5"/>
    <w:rsid w:val="006B34EC"/>
    <w:rsid w:val="006C08CC"/>
    <w:rsid w:val="006F34AB"/>
    <w:rsid w:val="00712451"/>
    <w:rsid w:val="00731041"/>
    <w:rsid w:val="00732F08"/>
    <w:rsid w:val="0074190C"/>
    <w:rsid w:val="00762576"/>
    <w:rsid w:val="00791060"/>
    <w:rsid w:val="00793110"/>
    <w:rsid w:val="007A4840"/>
    <w:rsid w:val="007B5626"/>
    <w:rsid w:val="007F5DD6"/>
    <w:rsid w:val="0080570B"/>
    <w:rsid w:val="008148E1"/>
    <w:rsid w:val="008319BF"/>
    <w:rsid w:val="00843A32"/>
    <w:rsid w:val="00863E02"/>
    <w:rsid w:val="00874ABA"/>
    <w:rsid w:val="00894962"/>
    <w:rsid w:val="008D0E09"/>
    <w:rsid w:val="008D1D99"/>
    <w:rsid w:val="008D3F5E"/>
    <w:rsid w:val="00933F77"/>
    <w:rsid w:val="00954036"/>
    <w:rsid w:val="009609B2"/>
    <w:rsid w:val="0097693B"/>
    <w:rsid w:val="009817A0"/>
    <w:rsid w:val="00993355"/>
    <w:rsid w:val="009A4A6D"/>
    <w:rsid w:val="009C1A21"/>
    <w:rsid w:val="009E725F"/>
    <w:rsid w:val="009F3F23"/>
    <w:rsid w:val="00A13265"/>
    <w:rsid w:val="00A26AAE"/>
    <w:rsid w:val="00A60372"/>
    <w:rsid w:val="00A63BDA"/>
    <w:rsid w:val="00A71136"/>
    <w:rsid w:val="00A87EE2"/>
    <w:rsid w:val="00AA474C"/>
    <w:rsid w:val="00AB33D1"/>
    <w:rsid w:val="00AC1FAD"/>
    <w:rsid w:val="00AD5DA6"/>
    <w:rsid w:val="00AD7E5F"/>
    <w:rsid w:val="00AE0BA7"/>
    <w:rsid w:val="00AF4611"/>
    <w:rsid w:val="00AF4C7F"/>
    <w:rsid w:val="00B01AA1"/>
    <w:rsid w:val="00B13A45"/>
    <w:rsid w:val="00B30C81"/>
    <w:rsid w:val="00B364E5"/>
    <w:rsid w:val="00B36703"/>
    <w:rsid w:val="00B4793B"/>
    <w:rsid w:val="00B56AB8"/>
    <w:rsid w:val="00B61092"/>
    <w:rsid w:val="00B94ED1"/>
    <w:rsid w:val="00BA44A7"/>
    <w:rsid w:val="00BA5F7A"/>
    <w:rsid w:val="00BB70BD"/>
    <w:rsid w:val="00BC4F84"/>
    <w:rsid w:val="00BD13A5"/>
    <w:rsid w:val="00BD13C7"/>
    <w:rsid w:val="00BD2E03"/>
    <w:rsid w:val="00BF54DC"/>
    <w:rsid w:val="00C15633"/>
    <w:rsid w:val="00C15799"/>
    <w:rsid w:val="00C27434"/>
    <w:rsid w:val="00C357AD"/>
    <w:rsid w:val="00C6069C"/>
    <w:rsid w:val="00C73C8C"/>
    <w:rsid w:val="00C754F1"/>
    <w:rsid w:val="00C85119"/>
    <w:rsid w:val="00CB5860"/>
    <w:rsid w:val="00CD5431"/>
    <w:rsid w:val="00CF2491"/>
    <w:rsid w:val="00CF4AD3"/>
    <w:rsid w:val="00D1252E"/>
    <w:rsid w:val="00D13D78"/>
    <w:rsid w:val="00D338E3"/>
    <w:rsid w:val="00D57772"/>
    <w:rsid w:val="00D7261C"/>
    <w:rsid w:val="00D72AE3"/>
    <w:rsid w:val="00D736A9"/>
    <w:rsid w:val="00D75A4D"/>
    <w:rsid w:val="00D8478B"/>
    <w:rsid w:val="00D84B0F"/>
    <w:rsid w:val="00D85ACB"/>
    <w:rsid w:val="00D86151"/>
    <w:rsid w:val="00D95655"/>
    <w:rsid w:val="00D96A78"/>
    <w:rsid w:val="00DA7595"/>
    <w:rsid w:val="00DB0A68"/>
    <w:rsid w:val="00DB1416"/>
    <w:rsid w:val="00DB4746"/>
    <w:rsid w:val="00DC43A3"/>
    <w:rsid w:val="00DC6E2A"/>
    <w:rsid w:val="00DC70AC"/>
    <w:rsid w:val="00DD3C9E"/>
    <w:rsid w:val="00DD7C09"/>
    <w:rsid w:val="00E0124F"/>
    <w:rsid w:val="00E13CF2"/>
    <w:rsid w:val="00E36C32"/>
    <w:rsid w:val="00E674D3"/>
    <w:rsid w:val="00E70FD0"/>
    <w:rsid w:val="00E90CE7"/>
    <w:rsid w:val="00EC38A0"/>
    <w:rsid w:val="00EF4E31"/>
    <w:rsid w:val="00F22A14"/>
    <w:rsid w:val="00F41454"/>
    <w:rsid w:val="00F47A40"/>
    <w:rsid w:val="00F66DDF"/>
    <w:rsid w:val="00F67E58"/>
    <w:rsid w:val="00F84067"/>
    <w:rsid w:val="00FA3B7E"/>
    <w:rsid w:val="00FA54F4"/>
    <w:rsid w:val="00FA74CF"/>
    <w:rsid w:val="00FB390B"/>
    <w:rsid w:val="00FC02BE"/>
    <w:rsid w:val="00FE3DE5"/>
    <w:rsid w:val="00FF56F6"/>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A4AD9C6-706E-48B5-B71F-FFD3D6E7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4D5F97"/>
    <w:pPr>
      <w:ind w:left="720"/>
      <w:contextualSpacing/>
    </w:pPr>
  </w:style>
  <w:style w:type="character" w:customStyle="1" w:styleId="ListParagraphChar">
    <w:name w:val="List Paragraph Char"/>
    <w:link w:val="ListParagraph"/>
    <w:uiPriority w:val="34"/>
    <w:locked/>
    <w:rsid w:val="004D5F97"/>
    <w:rPr>
      <w:rFonts w:eastAsia="BatangChe"/>
      <w:sz w:val="24"/>
      <w:szCs w:val="24"/>
    </w:rPr>
  </w:style>
  <w:style w:type="paragraph" w:customStyle="1" w:styleId="Tabletext">
    <w:name w:val="Table_text"/>
    <w:basedOn w:val="Normal"/>
    <w:rsid w:val="004D5F9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paragraph" w:customStyle="1" w:styleId="Tablehead">
    <w:name w:val="Table_head"/>
    <w:basedOn w:val="Normal"/>
    <w:rsid w:val="004D5F97"/>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styleId="FootnoteReference">
    <w:name w:val="footnote reference"/>
    <w:basedOn w:val="DefaultParagraphFont"/>
    <w:rsid w:val="00E13CF2"/>
    <w:rPr>
      <w:position w:val="6"/>
      <w:sz w:val="18"/>
    </w:rPr>
  </w:style>
  <w:style w:type="paragraph" w:styleId="FootnoteText">
    <w:name w:val="footnote text"/>
    <w:basedOn w:val="Normal"/>
    <w:link w:val="FootnoteTextChar"/>
    <w:rsid w:val="00E13CF2"/>
    <w:pPr>
      <w:keepLines/>
      <w:tabs>
        <w:tab w:val="left" w:pos="255"/>
        <w:tab w:val="left" w:pos="1134"/>
        <w:tab w:val="left" w:pos="1871"/>
        <w:tab w:val="left" w:pos="2268"/>
      </w:tabs>
      <w:overflowPunct w:val="0"/>
      <w:autoSpaceDE w:val="0"/>
      <w:autoSpaceDN w:val="0"/>
      <w:adjustRightInd w:val="0"/>
      <w:spacing w:before="120"/>
      <w:textAlignment w:val="baseline"/>
    </w:pPr>
    <w:rPr>
      <w:rFonts w:eastAsia="Times New Roman"/>
      <w:szCs w:val="20"/>
      <w:lang w:val="en-GB"/>
    </w:rPr>
  </w:style>
  <w:style w:type="character" w:customStyle="1" w:styleId="FootnoteTextChar">
    <w:name w:val="Footnote Text Char"/>
    <w:basedOn w:val="DefaultParagraphFont"/>
    <w:link w:val="FootnoteText"/>
    <w:rsid w:val="00E13CF2"/>
    <w:rPr>
      <w:rFonts w:eastAsia="Times New Roman"/>
      <w:sz w:val="24"/>
      <w:lang w:val="en-GB"/>
    </w:rPr>
  </w:style>
  <w:style w:type="paragraph" w:customStyle="1" w:styleId="enumlev1">
    <w:name w:val="enumlev1"/>
    <w:basedOn w:val="Normal"/>
    <w:link w:val="enumlev1Char"/>
    <w:rsid w:val="0053230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link w:val="enumlev1"/>
    <w:locked/>
    <w:rsid w:val="0053230B"/>
    <w:rPr>
      <w:rFonts w:eastAsia="Times New Roman"/>
      <w:sz w:val="24"/>
      <w:lang w:val="en-GB"/>
    </w:rPr>
  </w:style>
  <w:style w:type="paragraph" w:styleId="NormalWeb">
    <w:name w:val="Normal (Web)"/>
    <w:basedOn w:val="Normal"/>
    <w:uiPriority w:val="99"/>
    <w:semiHidden/>
    <w:unhideWhenUsed/>
    <w:rsid w:val="004D0578"/>
    <w:pPr>
      <w:spacing w:before="100" w:beforeAutospacing="1" w:after="100" w:afterAutospacing="1"/>
    </w:pPr>
    <w:rPr>
      <w:rFonts w:eastAsia="Times New Roman"/>
    </w:rPr>
  </w:style>
  <w:style w:type="character" w:customStyle="1" w:styleId="Appref">
    <w:name w:val="App_ref"/>
    <w:basedOn w:val="DefaultParagraphFont"/>
    <w:uiPriority w:val="99"/>
    <w:rsid w:val="00D338E3"/>
  </w:style>
  <w:style w:type="character" w:customStyle="1" w:styleId="Artref">
    <w:name w:val="Art_ref"/>
    <w:basedOn w:val="DefaultParagraphFont"/>
    <w:rsid w:val="00D338E3"/>
  </w:style>
  <w:style w:type="paragraph" w:styleId="BalloonText">
    <w:name w:val="Balloon Text"/>
    <w:basedOn w:val="Normal"/>
    <w:link w:val="BalloonTextChar"/>
    <w:semiHidden/>
    <w:unhideWhenUsed/>
    <w:rsid w:val="00F47A40"/>
    <w:rPr>
      <w:rFonts w:ascii="Segoe UI" w:hAnsi="Segoe UI" w:cs="Segoe UI"/>
      <w:sz w:val="18"/>
      <w:szCs w:val="18"/>
    </w:rPr>
  </w:style>
  <w:style w:type="character" w:customStyle="1" w:styleId="BalloonTextChar">
    <w:name w:val="Balloon Text Char"/>
    <w:basedOn w:val="DefaultParagraphFont"/>
    <w:link w:val="BalloonText"/>
    <w:semiHidden/>
    <w:rsid w:val="00F47A40"/>
    <w:rPr>
      <w:rFonts w:ascii="Segoe UI" w:eastAsia="BatangChe" w:hAnsi="Segoe UI" w:cs="Segoe UI"/>
      <w:sz w:val="18"/>
      <w:szCs w:val="18"/>
    </w:rPr>
  </w:style>
  <w:style w:type="character" w:styleId="CommentReference">
    <w:name w:val="annotation reference"/>
    <w:basedOn w:val="DefaultParagraphFont"/>
    <w:semiHidden/>
    <w:unhideWhenUsed/>
    <w:rsid w:val="00FB390B"/>
    <w:rPr>
      <w:sz w:val="16"/>
      <w:szCs w:val="16"/>
    </w:rPr>
  </w:style>
  <w:style w:type="paragraph" w:styleId="CommentText">
    <w:name w:val="annotation text"/>
    <w:basedOn w:val="Normal"/>
    <w:link w:val="CommentTextChar"/>
    <w:semiHidden/>
    <w:unhideWhenUsed/>
    <w:rsid w:val="00FB390B"/>
    <w:rPr>
      <w:sz w:val="20"/>
      <w:szCs w:val="20"/>
    </w:rPr>
  </w:style>
  <w:style w:type="character" w:customStyle="1" w:styleId="CommentTextChar">
    <w:name w:val="Comment Text Char"/>
    <w:basedOn w:val="DefaultParagraphFont"/>
    <w:link w:val="CommentText"/>
    <w:semiHidden/>
    <w:rsid w:val="00FB390B"/>
    <w:rPr>
      <w:rFonts w:eastAsia="BatangChe"/>
    </w:rPr>
  </w:style>
  <w:style w:type="paragraph" w:styleId="CommentSubject">
    <w:name w:val="annotation subject"/>
    <w:basedOn w:val="CommentText"/>
    <w:next w:val="CommentText"/>
    <w:link w:val="CommentSubjectChar"/>
    <w:semiHidden/>
    <w:unhideWhenUsed/>
    <w:rsid w:val="00FB390B"/>
    <w:rPr>
      <w:b/>
      <w:bCs/>
    </w:rPr>
  </w:style>
  <w:style w:type="character" w:customStyle="1" w:styleId="CommentSubjectChar">
    <w:name w:val="Comment Subject Char"/>
    <w:basedOn w:val="CommentTextChar"/>
    <w:link w:val="CommentSubject"/>
    <w:semiHidden/>
    <w:rsid w:val="00FB390B"/>
    <w:rPr>
      <w:rFonts w:eastAsia="BatangChe"/>
      <w:b/>
      <w:bCs/>
    </w:rPr>
  </w:style>
  <w:style w:type="character" w:styleId="Hyperlink">
    <w:name w:val="Hyperlink"/>
    <w:unhideWhenUsed/>
    <w:rsid w:val="006B3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6065">
      <w:bodyDiv w:val="1"/>
      <w:marLeft w:val="0"/>
      <w:marRight w:val="0"/>
      <w:marTop w:val="0"/>
      <w:marBottom w:val="0"/>
      <w:divBdr>
        <w:top w:val="none" w:sz="0" w:space="0" w:color="auto"/>
        <w:left w:val="none" w:sz="0" w:space="0" w:color="auto"/>
        <w:bottom w:val="none" w:sz="0" w:space="0" w:color="auto"/>
        <w:right w:val="none" w:sz="0" w:space="0" w:color="auto"/>
      </w:divBdr>
    </w:div>
    <w:div w:id="427970531">
      <w:bodyDiv w:val="1"/>
      <w:marLeft w:val="0"/>
      <w:marRight w:val="0"/>
      <w:marTop w:val="0"/>
      <w:marBottom w:val="0"/>
      <w:divBdr>
        <w:top w:val="none" w:sz="0" w:space="0" w:color="auto"/>
        <w:left w:val="none" w:sz="0" w:space="0" w:color="auto"/>
        <w:bottom w:val="none" w:sz="0" w:space="0" w:color="auto"/>
        <w:right w:val="none" w:sz="0" w:space="0" w:color="auto"/>
      </w:divBdr>
    </w:div>
    <w:div w:id="428040310">
      <w:bodyDiv w:val="1"/>
      <w:marLeft w:val="0"/>
      <w:marRight w:val="0"/>
      <w:marTop w:val="0"/>
      <w:marBottom w:val="0"/>
      <w:divBdr>
        <w:top w:val="none" w:sz="0" w:space="0" w:color="auto"/>
        <w:left w:val="none" w:sz="0" w:space="0" w:color="auto"/>
        <w:bottom w:val="none" w:sz="0" w:space="0" w:color="auto"/>
        <w:right w:val="none" w:sz="0" w:space="0" w:color="auto"/>
      </w:divBdr>
    </w:div>
    <w:div w:id="775978109">
      <w:bodyDiv w:val="1"/>
      <w:marLeft w:val="0"/>
      <w:marRight w:val="0"/>
      <w:marTop w:val="0"/>
      <w:marBottom w:val="0"/>
      <w:divBdr>
        <w:top w:val="none" w:sz="0" w:space="0" w:color="auto"/>
        <w:left w:val="none" w:sz="0" w:space="0" w:color="auto"/>
        <w:bottom w:val="none" w:sz="0" w:space="0" w:color="auto"/>
        <w:right w:val="none" w:sz="0" w:space="0" w:color="auto"/>
      </w:divBdr>
    </w:div>
    <w:div w:id="970091771">
      <w:bodyDiv w:val="1"/>
      <w:marLeft w:val="0"/>
      <w:marRight w:val="0"/>
      <w:marTop w:val="0"/>
      <w:marBottom w:val="0"/>
      <w:divBdr>
        <w:top w:val="none" w:sz="0" w:space="0" w:color="auto"/>
        <w:left w:val="none" w:sz="0" w:space="0" w:color="auto"/>
        <w:bottom w:val="none" w:sz="0" w:space="0" w:color="auto"/>
        <w:right w:val="none" w:sz="0" w:space="0" w:color="auto"/>
      </w:divBdr>
      <w:divsChild>
        <w:div w:id="1197619719">
          <w:marLeft w:val="403"/>
          <w:marRight w:val="0"/>
          <w:marTop w:val="0"/>
          <w:marBottom w:val="40"/>
          <w:divBdr>
            <w:top w:val="none" w:sz="0" w:space="0" w:color="auto"/>
            <w:left w:val="none" w:sz="0" w:space="0" w:color="auto"/>
            <w:bottom w:val="none" w:sz="0" w:space="0" w:color="auto"/>
            <w:right w:val="none" w:sz="0" w:space="0" w:color="auto"/>
          </w:divBdr>
        </w:div>
        <w:div w:id="881478343">
          <w:marLeft w:val="706"/>
          <w:marRight w:val="0"/>
          <w:marTop w:val="0"/>
          <w:marBottom w:val="40"/>
          <w:divBdr>
            <w:top w:val="none" w:sz="0" w:space="0" w:color="auto"/>
            <w:left w:val="none" w:sz="0" w:space="0" w:color="auto"/>
            <w:bottom w:val="none" w:sz="0" w:space="0" w:color="auto"/>
            <w:right w:val="none" w:sz="0" w:space="0" w:color="auto"/>
          </w:divBdr>
        </w:div>
        <w:div w:id="1117021436">
          <w:marLeft w:val="706"/>
          <w:marRight w:val="0"/>
          <w:marTop w:val="0"/>
          <w:marBottom w:val="40"/>
          <w:divBdr>
            <w:top w:val="none" w:sz="0" w:space="0" w:color="auto"/>
            <w:left w:val="none" w:sz="0" w:space="0" w:color="auto"/>
            <w:bottom w:val="none" w:sz="0" w:space="0" w:color="auto"/>
            <w:right w:val="none" w:sz="0" w:space="0" w:color="auto"/>
          </w:divBdr>
        </w:div>
        <w:div w:id="325862586">
          <w:marLeft w:val="706"/>
          <w:marRight w:val="0"/>
          <w:marTop w:val="0"/>
          <w:marBottom w:val="40"/>
          <w:divBdr>
            <w:top w:val="none" w:sz="0" w:space="0" w:color="auto"/>
            <w:left w:val="none" w:sz="0" w:space="0" w:color="auto"/>
            <w:bottom w:val="none" w:sz="0" w:space="0" w:color="auto"/>
            <w:right w:val="none" w:sz="0" w:space="0" w:color="auto"/>
          </w:divBdr>
        </w:div>
      </w:divsChild>
    </w:div>
    <w:div w:id="1438673616">
      <w:bodyDiv w:val="1"/>
      <w:marLeft w:val="0"/>
      <w:marRight w:val="0"/>
      <w:marTop w:val="0"/>
      <w:marBottom w:val="0"/>
      <w:divBdr>
        <w:top w:val="none" w:sz="0" w:space="0" w:color="auto"/>
        <w:left w:val="none" w:sz="0" w:space="0" w:color="auto"/>
        <w:bottom w:val="none" w:sz="0" w:space="0" w:color="auto"/>
        <w:right w:val="none" w:sz="0" w:space="0" w:color="auto"/>
      </w:divBdr>
    </w:div>
    <w:div w:id="1470631748">
      <w:bodyDiv w:val="1"/>
      <w:marLeft w:val="0"/>
      <w:marRight w:val="0"/>
      <w:marTop w:val="0"/>
      <w:marBottom w:val="0"/>
      <w:divBdr>
        <w:top w:val="none" w:sz="0" w:space="0" w:color="auto"/>
        <w:left w:val="none" w:sz="0" w:space="0" w:color="auto"/>
        <w:bottom w:val="none" w:sz="0" w:space="0" w:color="auto"/>
        <w:right w:val="none" w:sz="0" w:space="0" w:color="auto"/>
      </w:divBdr>
    </w:div>
    <w:div w:id="17454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srisuda.p@nbtc.go.th" TargetMode="External"/><Relationship Id="rId2" Type="http://schemas.openxmlformats.org/officeDocument/2006/relationships/hyperlink" Target="mailto:Lim_Zhi_Guo@imda.gov.sg" TargetMode="External"/><Relationship Id="rId1" Type="http://schemas.openxmlformats.org/officeDocument/2006/relationships/hyperlink" Target="mailto:syed.khairulazrin@mcmc.gov.my" TargetMode="External"/><Relationship Id="rId4" Type="http://schemas.openxmlformats.org/officeDocument/2006/relationships/hyperlink" Target="mailto:amporn.d@nbtc.g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natcha.t</dc:creator>
  <cp:lastModifiedBy>APT Secretariat</cp:lastModifiedBy>
  <cp:revision>7</cp:revision>
  <cp:lastPrinted>2004-07-28T02:14:00Z</cp:lastPrinted>
  <dcterms:created xsi:type="dcterms:W3CDTF">2018-12-26T02:38:00Z</dcterms:created>
  <dcterms:modified xsi:type="dcterms:W3CDTF">2018-12-26T09:19:00Z</dcterms:modified>
</cp:coreProperties>
</file>