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1A25A5" w:rsidRPr="00441526" w14:paraId="2CBBAABD" w14:textId="77777777" w:rsidTr="00BF12AF">
        <w:trPr>
          <w:cantSplit/>
        </w:trPr>
        <w:tc>
          <w:tcPr>
            <w:tcW w:w="1399" w:type="dxa"/>
            <w:vMerge w:val="restart"/>
          </w:tcPr>
          <w:p w14:paraId="6EC05A9E" w14:textId="77777777" w:rsidR="001A25A5" w:rsidRPr="00441526" w:rsidRDefault="001A25A5" w:rsidP="00BF12AF">
            <w:pPr>
              <w:pStyle w:val="Note"/>
              <w:widowControl w:val="0"/>
              <w:tabs>
                <w:tab w:val="clear" w:pos="284"/>
                <w:tab w:val="clear" w:pos="1134"/>
                <w:tab w:val="clear" w:pos="1871"/>
                <w:tab w:val="clear" w:pos="2268"/>
              </w:tabs>
              <w:wordWrap w:val="0"/>
              <w:spacing w:before="0"/>
              <w:rPr>
                <w:noProof w:val="0"/>
                <w:kern w:val="2"/>
                <w:sz w:val="24"/>
                <w:szCs w:val="24"/>
              </w:rPr>
            </w:pPr>
            <w:r w:rsidRPr="00441526">
              <w:rPr>
                <w:kern w:val="2"/>
                <w:sz w:val="24"/>
                <w:szCs w:val="24"/>
                <w:lang w:eastAsia="en-US"/>
              </w:rPr>
              <w:drawing>
                <wp:inline distT="0" distB="0" distL="0" distR="0" wp14:anchorId="660B8A90" wp14:editId="63CF9FCF">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14:paraId="646158C8" w14:textId="77777777" w:rsidR="001A25A5" w:rsidRPr="00441526" w:rsidRDefault="001A25A5" w:rsidP="00BF12AF">
            <w:r w:rsidRPr="00441526">
              <w:t>ASIA-PACIFIC TELECOMMUNITY</w:t>
            </w:r>
          </w:p>
        </w:tc>
        <w:tc>
          <w:tcPr>
            <w:tcW w:w="2700" w:type="dxa"/>
          </w:tcPr>
          <w:p w14:paraId="0597D464" w14:textId="77777777" w:rsidR="001A25A5" w:rsidRPr="00441526" w:rsidRDefault="001A25A5" w:rsidP="00BF12AF">
            <w:pPr>
              <w:rPr>
                <w:b/>
                <w:bCs/>
                <w:lang w:val="fr-FR"/>
              </w:rPr>
            </w:pPr>
            <w:r w:rsidRPr="00441526">
              <w:rPr>
                <w:b/>
                <w:lang w:val="fr-FR"/>
              </w:rPr>
              <w:t>Document</w:t>
            </w:r>
            <w:r>
              <w:rPr>
                <w:b/>
                <w:lang w:val="fr-FR"/>
              </w:rPr>
              <w:t xml:space="preserve"> No</w:t>
            </w:r>
            <w:r w:rsidRPr="00441526">
              <w:rPr>
                <w:b/>
                <w:lang w:val="fr-FR"/>
              </w:rPr>
              <w:t xml:space="preserve">: </w:t>
            </w:r>
          </w:p>
        </w:tc>
      </w:tr>
      <w:tr w:rsidR="001A25A5" w:rsidRPr="00441526" w14:paraId="39A4303B" w14:textId="77777777" w:rsidTr="00BF12AF">
        <w:trPr>
          <w:cantSplit/>
        </w:trPr>
        <w:tc>
          <w:tcPr>
            <w:tcW w:w="1399" w:type="dxa"/>
            <w:vMerge/>
          </w:tcPr>
          <w:p w14:paraId="3691E728" w14:textId="77777777" w:rsidR="001A25A5" w:rsidRPr="00441526" w:rsidRDefault="001A25A5" w:rsidP="00BF12AF"/>
        </w:tc>
        <w:tc>
          <w:tcPr>
            <w:tcW w:w="5720" w:type="dxa"/>
          </w:tcPr>
          <w:p w14:paraId="165DC2D9" w14:textId="77777777" w:rsidR="001A25A5" w:rsidRPr="00441526" w:rsidRDefault="001A25A5" w:rsidP="00BF12AF">
            <w:pPr>
              <w:spacing w:line="0" w:lineRule="atLeast"/>
            </w:pPr>
            <w:r w:rsidRPr="00441526">
              <w:rPr>
                <w:b/>
              </w:rPr>
              <w:t xml:space="preserve">The </w:t>
            </w:r>
            <w:r>
              <w:rPr>
                <w:b/>
              </w:rPr>
              <w:t xml:space="preserve">4th </w:t>
            </w:r>
            <w:r w:rsidRPr="00441526">
              <w:rPr>
                <w:b/>
              </w:rPr>
              <w:t>Meeting of the APT Conference Preparatory  Group for WRC-19 (APG19-</w:t>
            </w:r>
            <w:r>
              <w:rPr>
                <w:b/>
              </w:rPr>
              <w:t>4</w:t>
            </w:r>
            <w:r w:rsidRPr="00441526">
              <w:rPr>
                <w:b/>
              </w:rPr>
              <w:t>)</w:t>
            </w:r>
          </w:p>
        </w:tc>
        <w:tc>
          <w:tcPr>
            <w:tcW w:w="2700" w:type="dxa"/>
          </w:tcPr>
          <w:p w14:paraId="2608C617" w14:textId="2CF01BDF" w:rsidR="001A25A5" w:rsidRPr="00441526" w:rsidRDefault="001A25A5" w:rsidP="00BF12AF">
            <w:pPr>
              <w:rPr>
                <w:b/>
                <w:bCs/>
                <w:lang w:val="fr-FR"/>
              </w:rPr>
            </w:pPr>
            <w:r w:rsidRPr="00441526">
              <w:rPr>
                <w:b/>
                <w:bCs/>
                <w:lang w:val="fr-FR"/>
              </w:rPr>
              <w:t>APG19-</w:t>
            </w:r>
            <w:r>
              <w:rPr>
                <w:b/>
                <w:bCs/>
                <w:lang w:val="fr-FR"/>
              </w:rPr>
              <w:t>4</w:t>
            </w:r>
            <w:r w:rsidRPr="00441526">
              <w:rPr>
                <w:b/>
                <w:bCs/>
                <w:lang w:val="fr-FR"/>
              </w:rPr>
              <w:t>/</w:t>
            </w:r>
            <w:r>
              <w:rPr>
                <w:b/>
                <w:bCs/>
                <w:lang w:val="fr-FR"/>
              </w:rPr>
              <w:t>INP</w:t>
            </w:r>
            <w:r w:rsidRPr="00441526">
              <w:rPr>
                <w:b/>
                <w:bCs/>
                <w:lang w:val="fr-FR"/>
              </w:rPr>
              <w:t>-</w:t>
            </w:r>
            <w:r w:rsidR="00274AE9">
              <w:rPr>
                <w:b/>
                <w:bCs/>
                <w:lang w:val="fr-FR"/>
              </w:rPr>
              <w:t>119</w:t>
            </w:r>
          </w:p>
        </w:tc>
      </w:tr>
      <w:tr w:rsidR="001A25A5" w:rsidRPr="00441526" w14:paraId="60820B84" w14:textId="77777777" w:rsidTr="00BF12AF">
        <w:trPr>
          <w:cantSplit/>
          <w:trHeight w:val="219"/>
        </w:trPr>
        <w:tc>
          <w:tcPr>
            <w:tcW w:w="1399" w:type="dxa"/>
            <w:vMerge/>
          </w:tcPr>
          <w:p w14:paraId="6ADB1309" w14:textId="77777777" w:rsidR="001A25A5" w:rsidRPr="00441526" w:rsidRDefault="001A25A5" w:rsidP="00BF12AF">
            <w:pPr>
              <w:rPr>
                <w:lang w:val="fr-FR"/>
              </w:rPr>
            </w:pPr>
          </w:p>
        </w:tc>
        <w:tc>
          <w:tcPr>
            <w:tcW w:w="5720" w:type="dxa"/>
          </w:tcPr>
          <w:p w14:paraId="717624AC" w14:textId="244E0CF1" w:rsidR="001A25A5" w:rsidRPr="00441526" w:rsidRDefault="001A25A5" w:rsidP="00684C70">
            <w:r>
              <w:t>7</w:t>
            </w:r>
            <w:r w:rsidRPr="00441526">
              <w:t xml:space="preserve"> – 1</w:t>
            </w:r>
            <w:r>
              <w:t>2</w:t>
            </w:r>
            <w:r w:rsidRPr="00441526">
              <w:t xml:space="preserve"> </w:t>
            </w:r>
            <w:r>
              <w:t xml:space="preserve">January </w:t>
            </w:r>
            <w:r w:rsidRPr="00441526">
              <w:t>201</w:t>
            </w:r>
            <w:r w:rsidR="00684C70">
              <w:t>9</w:t>
            </w:r>
            <w:bookmarkStart w:id="0" w:name="_GoBack"/>
            <w:bookmarkEnd w:id="0"/>
            <w:r w:rsidRPr="00441526">
              <w:t xml:space="preserve">, </w:t>
            </w:r>
            <w:r>
              <w:t>Busan</w:t>
            </w:r>
            <w:r w:rsidRPr="00441526">
              <w:t xml:space="preserve">, </w:t>
            </w:r>
            <w:r>
              <w:t>Republic of Korea</w:t>
            </w:r>
          </w:p>
        </w:tc>
        <w:tc>
          <w:tcPr>
            <w:tcW w:w="2700" w:type="dxa"/>
          </w:tcPr>
          <w:p w14:paraId="5C69C39B" w14:textId="2DD2DDBA" w:rsidR="001A25A5" w:rsidRPr="00441526" w:rsidRDefault="009C7727" w:rsidP="00BF12AF">
            <w:pPr>
              <w:rPr>
                <w:b/>
              </w:rPr>
            </w:pPr>
            <w:r>
              <w:rPr>
                <w:b/>
              </w:rPr>
              <w:t>31</w:t>
            </w:r>
            <w:r w:rsidR="001A25A5" w:rsidRPr="00441526">
              <w:rPr>
                <w:b/>
              </w:rPr>
              <w:t xml:space="preserve"> </w:t>
            </w:r>
            <w:r w:rsidR="001A25A5">
              <w:rPr>
                <w:b/>
              </w:rPr>
              <w:t xml:space="preserve">December </w:t>
            </w:r>
            <w:r w:rsidR="001A25A5" w:rsidRPr="00441526">
              <w:rPr>
                <w:b/>
              </w:rPr>
              <w:t>2018</w:t>
            </w:r>
          </w:p>
        </w:tc>
      </w:tr>
    </w:tbl>
    <w:p w14:paraId="7800AA9B" w14:textId="77777777" w:rsidR="00DA7595" w:rsidRPr="001A25A5" w:rsidRDefault="00DA7595" w:rsidP="00DA7595">
      <w:pPr>
        <w:rPr>
          <w:sz w:val="26"/>
          <w:szCs w:val="26"/>
          <w:lang w:eastAsia="ko-KR"/>
        </w:rPr>
      </w:pPr>
    </w:p>
    <w:p w14:paraId="4C9DEC7A" w14:textId="16C163A5" w:rsidR="00DA7595" w:rsidRPr="001A25A5" w:rsidRDefault="00AE60BC" w:rsidP="00DA7595">
      <w:pPr>
        <w:jc w:val="center"/>
        <w:rPr>
          <w:sz w:val="26"/>
          <w:szCs w:val="26"/>
          <w:lang w:eastAsia="ko-KR"/>
        </w:rPr>
      </w:pPr>
      <w:r>
        <w:rPr>
          <w:sz w:val="26"/>
          <w:szCs w:val="26"/>
          <w:lang w:eastAsia="ko-KR"/>
        </w:rPr>
        <w:t xml:space="preserve">Indonesia </w:t>
      </w:r>
      <w:r w:rsidR="00B87755">
        <w:rPr>
          <w:sz w:val="26"/>
          <w:szCs w:val="26"/>
          <w:lang w:eastAsia="ko-KR"/>
        </w:rPr>
        <w:t>(</w:t>
      </w:r>
      <w:r>
        <w:rPr>
          <w:sz w:val="26"/>
          <w:szCs w:val="26"/>
          <w:lang w:eastAsia="ko-KR"/>
        </w:rPr>
        <w:t>Republic of</w:t>
      </w:r>
      <w:r w:rsidR="00B87755">
        <w:rPr>
          <w:sz w:val="26"/>
          <w:szCs w:val="26"/>
          <w:lang w:eastAsia="ko-KR"/>
        </w:rPr>
        <w:t>)</w:t>
      </w:r>
    </w:p>
    <w:p w14:paraId="6185DB03" w14:textId="77777777" w:rsidR="00FE3DE5" w:rsidRPr="001A25A5" w:rsidRDefault="00FE3DE5" w:rsidP="0063062B">
      <w:pPr>
        <w:jc w:val="center"/>
        <w:rPr>
          <w:bCs/>
          <w:caps/>
          <w:sz w:val="26"/>
          <w:szCs w:val="26"/>
        </w:rPr>
      </w:pPr>
    </w:p>
    <w:p w14:paraId="672FE1FF" w14:textId="57BE5234" w:rsidR="00C357AD" w:rsidRPr="001A25A5" w:rsidRDefault="00FE3DE5" w:rsidP="0063062B">
      <w:pPr>
        <w:jc w:val="center"/>
        <w:rPr>
          <w:b/>
          <w:bCs/>
          <w:caps/>
        </w:rPr>
      </w:pPr>
      <w:r w:rsidRPr="001A25A5">
        <w:rPr>
          <w:b/>
          <w:bCs/>
          <w:caps/>
        </w:rPr>
        <w:t>preliminary views on WRC-1</w:t>
      </w:r>
      <w:r w:rsidR="000476FF">
        <w:rPr>
          <w:b/>
          <w:bCs/>
          <w:caps/>
        </w:rPr>
        <w:t>9</w:t>
      </w:r>
      <w:r w:rsidR="00D1252E" w:rsidRPr="001A25A5">
        <w:rPr>
          <w:b/>
          <w:bCs/>
          <w:caps/>
        </w:rPr>
        <w:t xml:space="preserve"> agenda items </w:t>
      </w:r>
      <w:r w:rsidR="003E11B1">
        <w:rPr>
          <w:b/>
          <w:bCs/>
          <w:caps/>
        </w:rPr>
        <w:t>1.1</w:t>
      </w:r>
      <w:r w:rsidR="00516779">
        <w:rPr>
          <w:b/>
          <w:bCs/>
          <w:caps/>
        </w:rPr>
        <w:t>3</w:t>
      </w:r>
      <w:r w:rsidR="00D1252E" w:rsidRPr="001A25A5">
        <w:rPr>
          <w:b/>
          <w:bCs/>
          <w:caps/>
        </w:rPr>
        <w:t xml:space="preserve">, </w:t>
      </w:r>
      <w:r w:rsidR="00516779">
        <w:rPr>
          <w:b/>
          <w:bCs/>
          <w:caps/>
        </w:rPr>
        <w:t>9.1 (9.1.8)</w:t>
      </w:r>
    </w:p>
    <w:p w14:paraId="32FDE0A9" w14:textId="77777777" w:rsidR="00DB0A68" w:rsidRDefault="00DB0A68" w:rsidP="00C357AD">
      <w:pPr>
        <w:jc w:val="center"/>
      </w:pPr>
    </w:p>
    <w:p w14:paraId="50A071E2" w14:textId="77777777" w:rsidR="00C357AD" w:rsidRDefault="00C357AD" w:rsidP="00C357AD">
      <w:pPr>
        <w:jc w:val="center"/>
        <w:rPr>
          <w:b/>
        </w:rPr>
      </w:pPr>
    </w:p>
    <w:p w14:paraId="363DD7AC" w14:textId="77777777" w:rsidR="00C357AD" w:rsidRDefault="00C357AD" w:rsidP="00C357AD">
      <w:pPr>
        <w:jc w:val="both"/>
        <w:rPr>
          <w:b/>
        </w:rPr>
      </w:pPr>
    </w:p>
    <w:p w14:paraId="7D87C2E3" w14:textId="74C36D49" w:rsidR="008319BF" w:rsidRDefault="000A5418" w:rsidP="00C357AD">
      <w:pPr>
        <w:jc w:val="both"/>
      </w:pPr>
      <w:r>
        <w:rPr>
          <w:b/>
        </w:rPr>
        <w:t xml:space="preserve">Agenda Item </w:t>
      </w:r>
      <w:r w:rsidR="003E11B1">
        <w:rPr>
          <w:b/>
        </w:rPr>
        <w:t>1</w:t>
      </w:r>
      <w:r>
        <w:rPr>
          <w:b/>
        </w:rPr>
        <w:t>.</w:t>
      </w:r>
      <w:r w:rsidR="003E11B1">
        <w:rPr>
          <w:b/>
        </w:rPr>
        <w:t>1</w:t>
      </w:r>
      <w:r w:rsidR="00516779">
        <w:rPr>
          <w:b/>
        </w:rPr>
        <w:t>3</w:t>
      </w:r>
      <w:r>
        <w:rPr>
          <w:b/>
        </w:rPr>
        <w:t xml:space="preserve">: </w:t>
      </w:r>
    </w:p>
    <w:p w14:paraId="6AB44092" w14:textId="6C0486A6" w:rsidR="000A5418" w:rsidRDefault="005A0987" w:rsidP="00C357AD">
      <w:pPr>
        <w:jc w:val="both"/>
        <w:rPr>
          <w:rFonts w:eastAsia="Arial"/>
          <w:b/>
          <w:bCs/>
          <w:i/>
          <w:iCs/>
        </w:rPr>
      </w:pPr>
      <w:r w:rsidRPr="005A0987">
        <w:rPr>
          <w:rFonts w:eastAsia="Arial"/>
          <w:i/>
          <w:iCs/>
          <w:lang w:val="id-ID"/>
        </w:rPr>
        <w:t>to consider identification of frequency bands for the future development of International Mobile</w:t>
      </w:r>
      <w:r w:rsidRPr="005A0987">
        <w:rPr>
          <w:rFonts w:eastAsia="Arial"/>
          <w:i/>
          <w:iCs/>
        </w:rPr>
        <w:t xml:space="preserve"> Telecommunications (IMT), including possible additional allocations to the mobile service on a primary basis, in accordance with Resolution </w:t>
      </w:r>
      <w:r w:rsidRPr="005A0987">
        <w:rPr>
          <w:rFonts w:eastAsia="Arial"/>
          <w:b/>
          <w:bCs/>
          <w:i/>
          <w:iCs/>
        </w:rPr>
        <w:t>238</w:t>
      </w:r>
      <w:r w:rsidRPr="005A0987">
        <w:rPr>
          <w:rFonts w:eastAsia="Arial"/>
          <w:i/>
          <w:iCs/>
        </w:rPr>
        <w:t xml:space="preserve"> </w:t>
      </w:r>
      <w:r w:rsidRPr="005A0987">
        <w:rPr>
          <w:rFonts w:eastAsia="Arial"/>
          <w:b/>
          <w:bCs/>
          <w:i/>
          <w:iCs/>
        </w:rPr>
        <w:t>(WRC-15).</w:t>
      </w:r>
    </w:p>
    <w:p w14:paraId="04AE9089" w14:textId="77777777" w:rsidR="005A0987" w:rsidRPr="005A0987" w:rsidRDefault="005A0987" w:rsidP="00C357AD">
      <w:pPr>
        <w:jc w:val="both"/>
      </w:pPr>
    </w:p>
    <w:p w14:paraId="201E04C5" w14:textId="77777777" w:rsidR="000A5418" w:rsidRPr="00A30FA5" w:rsidRDefault="000A5418" w:rsidP="000A5418">
      <w:pPr>
        <w:spacing w:after="120"/>
        <w:jc w:val="both"/>
        <w:rPr>
          <w:b/>
          <w:lang w:eastAsia="ko-KR"/>
        </w:rPr>
      </w:pPr>
      <w:r w:rsidRPr="00A30FA5">
        <w:rPr>
          <w:rFonts w:hint="eastAsia"/>
          <w:b/>
          <w:lang w:eastAsia="ko-KR"/>
        </w:rPr>
        <w:t>1. Background</w:t>
      </w:r>
    </w:p>
    <w:p w14:paraId="77181817" w14:textId="224561C6" w:rsidR="00B21703" w:rsidRPr="00745E2A" w:rsidRDefault="00B21703" w:rsidP="00B21703">
      <w:pPr>
        <w:ind w:firstLine="720"/>
        <w:jc w:val="both"/>
      </w:pPr>
      <w:r w:rsidRPr="00745E2A">
        <w:t>International Mobile Telecommunications (IMT) systems have contributed to global economic and social development of both developed and developing countries. IMT systems are now being evolved to provide diverse usage scenarios and applications such as enhanced mobile broadband (</w:t>
      </w:r>
      <w:proofErr w:type="spellStart"/>
      <w:r w:rsidRPr="00745E2A">
        <w:t>eMBB</w:t>
      </w:r>
      <w:proofErr w:type="spellEnd"/>
      <w:r w:rsidRPr="00745E2A">
        <w:t>), massive machine-type (</w:t>
      </w:r>
      <w:proofErr w:type="spellStart"/>
      <w:r w:rsidRPr="00745E2A">
        <w:t>mMTC</w:t>
      </w:r>
      <w:proofErr w:type="spellEnd"/>
      <w:r w:rsidRPr="00745E2A">
        <w:t>) and ultra-reliable and low-latency communications (URLLC) requiring larger contiguous blocks of spectrum than currently available as described in Recommendation ITU-R M.2083.</w:t>
      </w:r>
    </w:p>
    <w:p w14:paraId="5AC4A5D8" w14:textId="77777777" w:rsidR="00745E2A" w:rsidRPr="00745E2A" w:rsidRDefault="00745E2A" w:rsidP="00B21703">
      <w:pPr>
        <w:ind w:firstLine="720"/>
        <w:jc w:val="both"/>
      </w:pPr>
    </w:p>
    <w:p w14:paraId="15B01601" w14:textId="451B4328" w:rsidR="00B21703" w:rsidRPr="00745E2A" w:rsidRDefault="00B21703" w:rsidP="00B21703">
      <w:pPr>
        <w:ind w:firstLine="720"/>
        <w:jc w:val="both"/>
      </w:pPr>
      <w:r w:rsidRPr="00745E2A">
        <w:t>Adequate and timely availability of spectrum with appropriate regulatory provisions, as well as improved technologies, are essential to support the future growth of IMT. Harmonized worldwide frequency bands and harmonized frequency arrangements for these systems are highly desirable in order to facilitate global roaming and the benefits of economies of scale.</w:t>
      </w:r>
    </w:p>
    <w:p w14:paraId="41EC40C1" w14:textId="77777777" w:rsidR="00745E2A" w:rsidRPr="00745E2A" w:rsidRDefault="00745E2A" w:rsidP="00B21703">
      <w:pPr>
        <w:ind w:firstLine="720"/>
        <w:jc w:val="both"/>
      </w:pPr>
    </w:p>
    <w:p w14:paraId="1F48EE05" w14:textId="77777777" w:rsidR="00B21703" w:rsidRPr="00745E2A" w:rsidRDefault="00B21703" w:rsidP="00B21703">
      <w:pPr>
        <w:ind w:firstLine="720"/>
        <w:jc w:val="both"/>
      </w:pPr>
      <w:r w:rsidRPr="00745E2A">
        <w:t xml:space="preserve">Resolution </w:t>
      </w:r>
      <w:r w:rsidRPr="00745E2A">
        <w:rPr>
          <w:b/>
        </w:rPr>
        <w:t xml:space="preserve">238 (WRC-15) </w:t>
      </w:r>
      <w:r w:rsidRPr="00745E2A">
        <w:t>calls for studies to determine the spectrum needs for the terrestrial component of IMT in the frequency range between 24.25 GHz and 86 GHz, as well as sharing and compatibility studies, taking into account the protection of services to which the band is allocated on a primary basis, for the frequency bands:</w:t>
      </w:r>
    </w:p>
    <w:p w14:paraId="4BDFFE7F" w14:textId="77777777" w:rsidR="00B21703" w:rsidRPr="00745E2A" w:rsidRDefault="00B21703" w:rsidP="00745E2A">
      <w:pPr>
        <w:tabs>
          <w:tab w:val="left" w:pos="1134"/>
          <w:tab w:val="left" w:pos="1871"/>
          <w:tab w:val="left" w:pos="2608"/>
          <w:tab w:val="left" w:pos="3345"/>
        </w:tabs>
        <w:spacing w:before="80"/>
        <w:ind w:left="1134" w:hanging="283"/>
        <w:jc w:val="both"/>
        <w:rPr>
          <w:rFonts w:eastAsia="Times New Roman"/>
        </w:rPr>
      </w:pPr>
      <w:r w:rsidRPr="00745E2A">
        <w:rPr>
          <w:rFonts w:eastAsia="Times New Roman"/>
        </w:rPr>
        <w:t>–</w:t>
      </w:r>
      <w:r w:rsidRPr="00745E2A">
        <w:rPr>
          <w:rFonts w:eastAsia="Times New Roman"/>
        </w:rPr>
        <w:tab/>
        <w:t>24.25-27.5 GHz, 37-40.5 GHz, 42.5-43.5 GHz, 45.5-47 GHz, 47.2-50.2 GHz, 50.4-52.6 GHz, 66-76 GHz and 81-86 GHz, which have allocations to the mobile service on a primary basis; and</w:t>
      </w:r>
    </w:p>
    <w:p w14:paraId="6B332F51" w14:textId="1F7D032F" w:rsidR="00B21703" w:rsidRPr="00745E2A" w:rsidRDefault="00B21703" w:rsidP="00745E2A">
      <w:pPr>
        <w:tabs>
          <w:tab w:val="left" w:pos="1134"/>
          <w:tab w:val="left" w:pos="1871"/>
          <w:tab w:val="left" w:pos="2608"/>
          <w:tab w:val="left" w:pos="3345"/>
        </w:tabs>
        <w:spacing w:before="80"/>
        <w:ind w:left="1134" w:hanging="283"/>
        <w:jc w:val="both"/>
        <w:rPr>
          <w:rFonts w:eastAsia="Times New Roman"/>
        </w:rPr>
      </w:pPr>
      <w:r w:rsidRPr="00745E2A">
        <w:rPr>
          <w:rFonts w:eastAsia="Times New Roman"/>
        </w:rPr>
        <w:t>–</w:t>
      </w:r>
      <w:r w:rsidRPr="00745E2A">
        <w:rPr>
          <w:rFonts w:eastAsia="Times New Roman"/>
        </w:rPr>
        <w:tab/>
        <w:t>31.8-33.4 GHz, 40.5-42.5 GHz and 47-47.2 GHz, which may require additional allocations to the mobile service on a primary basis.</w:t>
      </w:r>
    </w:p>
    <w:p w14:paraId="19EFD81A" w14:textId="77777777" w:rsidR="00745E2A" w:rsidRPr="00745E2A" w:rsidRDefault="00745E2A" w:rsidP="00745E2A">
      <w:pPr>
        <w:tabs>
          <w:tab w:val="left" w:pos="1134"/>
          <w:tab w:val="left" w:pos="1871"/>
          <w:tab w:val="left" w:pos="2608"/>
          <w:tab w:val="left" w:pos="3345"/>
        </w:tabs>
        <w:spacing w:before="80"/>
        <w:ind w:left="1134" w:hanging="283"/>
        <w:jc w:val="both"/>
        <w:rPr>
          <w:rFonts w:eastAsia="Times New Roman"/>
        </w:rPr>
      </w:pPr>
    </w:p>
    <w:p w14:paraId="384DB419" w14:textId="22ACBA76" w:rsidR="000A5418" w:rsidRPr="00745E2A" w:rsidRDefault="00F018E9" w:rsidP="00745E2A">
      <w:pPr>
        <w:ind w:firstLine="720"/>
        <w:jc w:val="both"/>
      </w:pPr>
      <w:r w:rsidRPr="00745E2A">
        <w:t>With respect to the studies on spectrum needs, the results are documented in Section 2/1.13/3.1 to Document CPM19-2/1 (Draft CPM Report). With respect to the sharing and compatibility studies, the results are documented in Section 2/1.13/3.2 to Document CPM19-2/1 (Draft CPM Report)</w:t>
      </w:r>
      <w:r w:rsidR="00745E2A" w:rsidRPr="00745E2A">
        <w:t xml:space="preserve"> and for the details are explained in the Annexes to </w:t>
      </w:r>
      <w:hyperlink r:id="rId8" w:history="1">
        <w:r w:rsidR="00745E2A" w:rsidRPr="00CD256B">
          <w:rPr>
            <w:rStyle w:val="Hyperlink"/>
          </w:rPr>
          <w:t>Document 5-1/478 (Revision 2)</w:t>
        </w:r>
      </w:hyperlink>
      <w:r w:rsidR="00745E2A" w:rsidRPr="00745E2A">
        <w:t xml:space="preserve">. </w:t>
      </w:r>
    </w:p>
    <w:p w14:paraId="1802F2F5" w14:textId="3B64DB1A" w:rsidR="000A5418" w:rsidRDefault="000A5418" w:rsidP="00C357AD">
      <w:pPr>
        <w:jc w:val="both"/>
      </w:pPr>
    </w:p>
    <w:p w14:paraId="273655B4" w14:textId="77777777" w:rsidR="00F71D37" w:rsidRDefault="00F71D37" w:rsidP="00C357AD">
      <w:pPr>
        <w:jc w:val="both"/>
      </w:pPr>
    </w:p>
    <w:p w14:paraId="7E5961DC" w14:textId="77777777" w:rsidR="00745E2A" w:rsidRDefault="00745E2A" w:rsidP="00C357AD">
      <w:pPr>
        <w:jc w:val="both"/>
      </w:pPr>
    </w:p>
    <w:p w14:paraId="6A665AB6" w14:textId="77777777" w:rsidR="000A5418" w:rsidRPr="000A5418" w:rsidRDefault="000A5418" w:rsidP="00C357AD">
      <w:pPr>
        <w:jc w:val="both"/>
        <w:rPr>
          <w:b/>
        </w:rPr>
      </w:pPr>
      <w:r w:rsidRPr="000A5418">
        <w:rPr>
          <w:b/>
        </w:rPr>
        <w:lastRenderedPageBreak/>
        <w:t>2. Preliminary Views</w:t>
      </w:r>
    </w:p>
    <w:p w14:paraId="7C2C1373" w14:textId="77777777" w:rsidR="00FA1F10" w:rsidRDefault="00FA1F10" w:rsidP="00B21703">
      <w:pPr>
        <w:ind w:firstLine="720"/>
        <w:jc w:val="both"/>
      </w:pPr>
    </w:p>
    <w:p w14:paraId="67CA97B2" w14:textId="65A16853" w:rsidR="0051066E" w:rsidRPr="005F5757" w:rsidRDefault="00C922E4" w:rsidP="00B21703">
      <w:pPr>
        <w:ind w:firstLine="720"/>
        <w:jc w:val="both"/>
      </w:pPr>
      <w:r>
        <w:t>Indonesia is of the view</w:t>
      </w:r>
      <w:r w:rsidR="00A97710">
        <w:t xml:space="preserve"> that the bands mentioned below can be considered as possible candidate bands for</w:t>
      </w:r>
      <w:r w:rsidR="00B56B1F">
        <w:t xml:space="preserve"> global or regional </w:t>
      </w:r>
      <w:r w:rsidR="00A97710">
        <w:t>identification</w:t>
      </w:r>
      <w:r w:rsidR="00B56B1F">
        <w:t xml:space="preserve"> of IMT</w:t>
      </w:r>
      <w:r w:rsidR="005F5757">
        <w:t xml:space="preserve">, </w:t>
      </w:r>
      <w:r w:rsidR="005F5757" w:rsidRPr="005F5757">
        <w:t>including possible additional allocation to the mobile service on a primary basis</w:t>
      </w:r>
      <w:r w:rsidRPr="005F5757">
        <w:t>:</w:t>
      </w:r>
    </w:p>
    <w:p w14:paraId="1CACE586" w14:textId="5CEC01E3" w:rsidR="00C922E4" w:rsidRPr="00C922E4" w:rsidRDefault="00C922E4" w:rsidP="00C922E4">
      <w:pPr>
        <w:pStyle w:val="ListParagraph"/>
        <w:numPr>
          <w:ilvl w:val="0"/>
          <w:numId w:val="13"/>
        </w:numPr>
        <w:jc w:val="both"/>
      </w:pPr>
      <w:r w:rsidRPr="00C922E4">
        <w:t>24.25-27.5 GHz</w:t>
      </w:r>
      <w:r w:rsidR="00154232">
        <w:t>;</w:t>
      </w:r>
      <w:r w:rsidRPr="00C922E4">
        <w:t xml:space="preserve"> </w:t>
      </w:r>
    </w:p>
    <w:p w14:paraId="7A4441F4" w14:textId="77777777" w:rsidR="005D1B25" w:rsidRDefault="00C922E4" w:rsidP="00C922E4">
      <w:pPr>
        <w:pStyle w:val="ListParagraph"/>
        <w:numPr>
          <w:ilvl w:val="0"/>
          <w:numId w:val="13"/>
        </w:numPr>
        <w:jc w:val="both"/>
      </w:pPr>
      <w:r w:rsidRPr="00C922E4">
        <w:t>37-40.5 GHz</w:t>
      </w:r>
      <w:r w:rsidR="00154232">
        <w:t>;</w:t>
      </w:r>
    </w:p>
    <w:p w14:paraId="10FB7CF9" w14:textId="7F99B911" w:rsidR="00C922E4" w:rsidRPr="00C922E4" w:rsidRDefault="005D1B25" w:rsidP="00C922E4">
      <w:pPr>
        <w:pStyle w:val="ListParagraph"/>
        <w:numPr>
          <w:ilvl w:val="0"/>
          <w:numId w:val="13"/>
        </w:numPr>
        <w:jc w:val="both"/>
      </w:pPr>
      <w:r>
        <w:t>40.5</w:t>
      </w:r>
      <w:r w:rsidR="0049211E">
        <w:t>-42.5 GHz</w:t>
      </w:r>
      <w:r w:rsidR="00154232">
        <w:t xml:space="preserve"> and</w:t>
      </w:r>
      <w:r w:rsidR="00C922E4" w:rsidRPr="00C922E4">
        <w:t xml:space="preserve"> </w:t>
      </w:r>
    </w:p>
    <w:p w14:paraId="2697B41C" w14:textId="77777777" w:rsidR="00FA1F10" w:rsidRDefault="00C922E4" w:rsidP="00C922E4">
      <w:pPr>
        <w:pStyle w:val="ListParagraph"/>
        <w:numPr>
          <w:ilvl w:val="0"/>
          <w:numId w:val="13"/>
        </w:numPr>
        <w:jc w:val="both"/>
      </w:pPr>
      <w:r w:rsidRPr="00C922E4">
        <w:t>42.5-43.5 GHz</w:t>
      </w:r>
      <w:r w:rsidR="00154232">
        <w:t>.</w:t>
      </w:r>
    </w:p>
    <w:p w14:paraId="2ADC0AA9" w14:textId="41F31C76" w:rsidR="00C922E4" w:rsidRDefault="00C922E4" w:rsidP="00FA1F10">
      <w:pPr>
        <w:pStyle w:val="ListParagraph"/>
        <w:ind w:left="1440"/>
        <w:jc w:val="both"/>
      </w:pPr>
      <w:r w:rsidRPr="00C922E4">
        <w:t xml:space="preserve"> </w:t>
      </w:r>
    </w:p>
    <w:p w14:paraId="4B4E73FD" w14:textId="747C44E4" w:rsidR="000E07F8" w:rsidRPr="00C922E4" w:rsidRDefault="005F5757" w:rsidP="00195F4D">
      <w:pPr>
        <w:ind w:firstLine="720"/>
        <w:jc w:val="both"/>
      </w:pPr>
      <w:r>
        <w:t xml:space="preserve">In </w:t>
      </w:r>
      <w:r w:rsidR="00154232">
        <w:t>Indonesia</w:t>
      </w:r>
      <w:r>
        <w:t>, the</w:t>
      </w:r>
      <w:r w:rsidR="00D739DC">
        <w:t xml:space="preserve"> frequency band 31.8-33.4 GHz is </w:t>
      </w:r>
      <w:r>
        <w:t>currently used for Fixed Service (FS).</w:t>
      </w:r>
      <w:r w:rsidR="00D739DC">
        <w:t xml:space="preserve"> </w:t>
      </w:r>
    </w:p>
    <w:p w14:paraId="156380FF" w14:textId="77777777" w:rsidR="00C922E4" w:rsidRDefault="00C922E4" w:rsidP="00B21703">
      <w:pPr>
        <w:ind w:firstLine="720"/>
        <w:jc w:val="both"/>
        <w:rPr>
          <w:color w:val="FF0000"/>
        </w:rPr>
      </w:pPr>
    </w:p>
    <w:p w14:paraId="0124A916" w14:textId="77777777" w:rsidR="000A5418" w:rsidRDefault="000A5418" w:rsidP="00C357AD">
      <w:pPr>
        <w:jc w:val="both"/>
      </w:pPr>
    </w:p>
    <w:p w14:paraId="7677667D" w14:textId="77777777" w:rsidR="000A5418" w:rsidRDefault="000A5418" w:rsidP="00C357AD">
      <w:pPr>
        <w:jc w:val="both"/>
      </w:pPr>
    </w:p>
    <w:p w14:paraId="5DA3BDC6" w14:textId="77777777" w:rsidR="000A5418" w:rsidRDefault="000A5418" w:rsidP="00C357AD">
      <w:pPr>
        <w:jc w:val="both"/>
      </w:pPr>
    </w:p>
    <w:p w14:paraId="6DB43DC0" w14:textId="77777777" w:rsidR="000A5418" w:rsidRDefault="000A5418" w:rsidP="00C357AD">
      <w:pPr>
        <w:jc w:val="both"/>
      </w:pPr>
    </w:p>
    <w:p w14:paraId="4CDB3864" w14:textId="30EF0C49" w:rsidR="00D1252E" w:rsidRDefault="00D1252E" w:rsidP="009A4A6D">
      <w:pPr>
        <w:jc w:val="center"/>
      </w:pPr>
    </w:p>
    <w:p w14:paraId="5DB70B62" w14:textId="523C97A6" w:rsidR="00EC0919" w:rsidRDefault="00EC0919" w:rsidP="009A4A6D">
      <w:pPr>
        <w:jc w:val="center"/>
      </w:pPr>
    </w:p>
    <w:p w14:paraId="7992AE77" w14:textId="0B3C1268" w:rsidR="00EC0919" w:rsidRDefault="00EC0919" w:rsidP="009A4A6D">
      <w:pPr>
        <w:jc w:val="center"/>
      </w:pPr>
    </w:p>
    <w:p w14:paraId="1A9AC6F9" w14:textId="3ECFF1DC" w:rsidR="00EC0919" w:rsidRDefault="00EC0919" w:rsidP="009A4A6D">
      <w:pPr>
        <w:jc w:val="center"/>
      </w:pPr>
    </w:p>
    <w:p w14:paraId="4A7E4FA0" w14:textId="6AC18AA2" w:rsidR="00EC0919" w:rsidRDefault="00EC0919" w:rsidP="009A4A6D">
      <w:pPr>
        <w:jc w:val="center"/>
      </w:pPr>
    </w:p>
    <w:p w14:paraId="1DF05D11" w14:textId="292F2474" w:rsidR="00EC0919" w:rsidRDefault="00EC0919" w:rsidP="009A4A6D">
      <w:pPr>
        <w:jc w:val="center"/>
      </w:pPr>
    </w:p>
    <w:p w14:paraId="1096305D" w14:textId="6CCA186E" w:rsidR="00EC0919" w:rsidRDefault="00EC0919" w:rsidP="009A4A6D">
      <w:pPr>
        <w:jc w:val="center"/>
      </w:pPr>
    </w:p>
    <w:p w14:paraId="20181A17" w14:textId="57ADAE02" w:rsidR="00EC0919" w:rsidRDefault="00EC0919" w:rsidP="009A4A6D">
      <w:pPr>
        <w:jc w:val="center"/>
      </w:pPr>
    </w:p>
    <w:p w14:paraId="3CF971C5" w14:textId="488E73C0" w:rsidR="00EC0919" w:rsidRDefault="00EC0919" w:rsidP="009A4A6D">
      <w:pPr>
        <w:jc w:val="center"/>
      </w:pPr>
    </w:p>
    <w:p w14:paraId="1BFB56C8" w14:textId="143CFBD1" w:rsidR="00EC0919" w:rsidRDefault="00EC0919" w:rsidP="009A4A6D">
      <w:pPr>
        <w:jc w:val="center"/>
      </w:pPr>
    </w:p>
    <w:p w14:paraId="02954D82" w14:textId="34CB19C4" w:rsidR="00EC0919" w:rsidRDefault="00EC0919" w:rsidP="009A4A6D">
      <w:pPr>
        <w:jc w:val="center"/>
      </w:pPr>
    </w:p>
    <w:p w14:paraId="6EA84E1E" w14:textId="49C9C48B" w:rsidR="00EC0919" w:rsidRDefault="00EC0919" w:rsidP="009A4A6D">
      <w:pPr>
        <w:jc w:val="center"/>
      </w:pPr>
    </w:p>
    <w:p w14:paraId="5C85D4D9" w14:textId="15436632" w:rsidR="00EC0919" w:rsidRDefault="00EC0919" w:rsidP="009A4A6D">
      <w:pPr>
        <w:jc w:val="center"/>
      </w:pPr>
    </w:p>
    <w:p w14:paraId="55B44C14" w14:textId="00D772C9" w:rsidR="00EC0919" w:rsidRDefault="00EC0919" w:rsidP="009A4A6D">
      <w:pPr>
        <w:jc w:val="center"/>
      </w:pPr>
    </w:p>
    <w:p w14:paraId="645B427D" w14:textId="1C129B77" w:rsidR="00EC0919" w:rsidRDefault="00EC0919" w:rsidP="009A4A6D">
      <w:pPr>
        <w:jc w:val="center"/>
      </w:pPr>
    </w:p>
    <w:p w14:paraId="10E2F24F" w14:textId="6D767E83" w:rsidR="00EC0919" w:rsidRDefault="00EC0919" w:rsidP="009A4A6D">
      <w:pPr>
        <w:jc w:val="center"/>
      </w:pPr>
    </w:p>
    <w:p w14:paraId="75E0622B" w14:textId="3C23121E" w:rsidR="00EC0919" w:rsidRDefault="00EC0919" w:rsidP="009A4A6D">
      <w:pPr>
        <w:jc w:val="center"/>
      </w:pPr>
    </w:p>
    <w:p w14:paraId="287AE48A" w14:textId="0D9E3B3B" w:rsidR="00EC0919" w:rsidRDefault="00EC0919" w:rsidP="009A4A6D">
      <w:pPr>
        <w:jc w:val="center"/>
      </w:pPr>
    </w:p>
    <w:p w14:paraId="0A5309A6" w14:textId="2EA5D629" w:rsidR="00EC0919" w:rsidRDefault="00EC0919" w:rsidP="009A4A6D">
      <w:pPr>
        <w:jc w:val="center"/>
      </w:pPr>
    </w:p>
    <w:p w14:paraId="2B15A6DB" w14:textId="78AEEFBB" w:rsidR="00EC0919" w:rsidRDefault="00EC0919" w:rsidP="009A4A6D">
      <w:pPr>
        <w:jc w:val="center"/>
      </w:pPr>
    </w:p>
    <w:p w14:paraId="6A2FC068" w14:textId="44F55024" w:rsidR="00EC0919" w:rsidRDefault="00EC0919" w:rsidP="009A4A6D">
      <w:pPr>
        <w:jc w:val="center"/>
      </w:pPr>
    </w:p>
    <w:p w14:paraId="1210404F" w14:textId="147FD844" w:rsidR="00EC0919" w:rsidRDefault="00EC0919" w:rsidP="009A4A6D">
      <w:pPr>
        <w:jc w:val="center"/>
      </w:pPr>
    </w:p>
    <w:p w14:paraId="079859B6" w14:textId="7AB646A6" w:rsidR="00EC0919" w:rsidRDefault="00EC0919" w:rsidP="009A4A6D">
      <w:pPr>
        <w:jc w:val="center"/>
      </w:pPr>
    </w:p>
    <w:p w14:paraId="3DC13C99" w14:textId="393EA1CF" w:rsidR="00EC0919" w:rsidRDefault="00EC0919" w:rsidP="009A4A6D">
      <w:pPr>
        <w:jc w:val="center"/>
      </w:pPr>
    </w:p>
    <w:p w14:paraId="32D24F14" w14:textId="493073AE" w:rsidR="00EC0919" w:rsidRDefault="00EC0919" w:rsidP="009A4A6D">
      <w:pPr>
        <w:jc w:val="center"/>
      </w:pPr>
    </w:p>
    <w:p w14:paraId="62D2A3A4" w14:textId="45DCA4B8" w:rsidR="00EC0919" w:rsidRDefault="00EC0919" w:rsidP="009A4A6D">
      <w:pPr>
        <w:jc w:val="center"/>
      </w:pPr>
    </w:p>
    <w:p w14:paraId="3CA7EE07" w14:textId="11634B74" w:rsidR="00EC0919" w:rsidRDefault="00EC0919" w:rsidP="009A4A6D">
      <w:pPr>
        <w:jc w:val="center"/>
      </w:pPr>
    </w:p>
    <w:p w14:paraId="29524A81" w14:textId="5500F487" w:rsidR="00EC0919" w:rsidRDefault="00EC0919" w:rsidP="009A4A6D">
      <w:pPr>
        <w:jc w:val="center"/>
      </w:pPr>
    </w:p>
    <w:p w14:paraId="20B1CBB1" w14:textId="5FE00750" w:rsidR="00EC0919" w:rsidRDefault="00EC0919" w:rsidP="009A4A6D">
      <w:pPr>
        <w:jc w:val="center"/>
      </w:pPr>
    </w:p>
    <w:p w14:paraId="308562E0" w14:textId="082F0AEA" w:rsidR="00EC0919" w:rsidRDefault="00EC0919" w:rsidP="009A4A6D">
      <w:pPr>
        <w:jc w:val="center"/>
      </w:pPr>
    </w:p>
    <w:p w14:paraId="0FC256D4" w14:textId="2D89AFC0" w:rsidR="00EC0919" w:rsidRDefault="00EC0919" w:rsidP="009A4A6D">
      <w:pPr>
        <w:jc w:val="center"/>
      </w:pPr>
    </w:p>
    <w:p w14:paraId="16281D16" w14:textId="0E882A4A" w:rsidR="00EC0919" w:rsidRDefault="006F1A26" w:rsidP="006F1A26">
      <w:pPr>
        <w:tabs>
          <w:tab w:val="left" w:pos="2430"/>
        </w:tabs>
      </w:pPr>
      <w:r>
        <w:tab/>
      </w:r>
    </w:p>
    <w:p w14:paraId="110F2986" w14:textId="1BF0A1A5" w:rsidR="00D1252E" w:rsidRDefault="00D1252E" w:rsidP="009A4A6D">
      <w:pPr>
        <w:jc w:val="center"/>
      </w:pPr>
    </w:p>
    <w:p w14:paraId="797609CF" w14:textId="4063465B" w:rsidR="00EC0919" w:rsidRDefault="00EC0919" w:rsidP="009A4A6D">
      <w:pPr>
        <w:jc w:val="center"/>
      </w:pPr>
    </w:p>
    <w:p w14:paraId="3B8EEA26" w14:textId="74B98C84" w:rsidR="00EC0919" w:rsidRDefault="00EC0919" w:rsidP="009A4A6D">
      <w:pPr>
        <w:jc w:val="center"/>
      </w:pPr>
    </w:p>
    <w:p w14:paraId="0D50A68E" w14:textId="77777777" w:rsidR="00EC0919" w:rsidRDefault="00EC0919" w:rsidP="009A4A6D">
      <w:pPr>
        <w:jc w:val="center"/>
      </w:pPr>
    </w:p>
    <w:p w14:paraId="07FE64F1" w14:textId="68E78576" w:rsidR="00635548" w:rsidRDefault="00635548" w:rsidP="00635548">
      <w:pPr>
        <w:jc w:val="both"/>
      </w:pPr>
      <w:r>
        <w:rPr>
          <w:b/>
        </w:rPr>
        <w:lastRenderedPageBreak/>
        <w:t xml:space="preserve">Agenda Item 9.1 (issue 9.1.8): </w:t>
      </w:r>
    </w:p>
    <w:p w14:paraId="45731524" w14:textId="2D3C4CAA" w:rsidR="00635548" w:rsidRPr="007E18F9" w:rsidRDefault="00635548" w:rsidP="00635548">
      <w:pPr>
        <w:jc w:val="both"/>
        <w:rPr>
          <w:i/>
        </w:rPr>
      </w:pPr>
      <w:r w:rsidRPr="007E18F9">
        <w:rPr>
          <w:i/>
        </w:rPr>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p w14:paraId="6AFEEAA1" w14:textId="77777777" w:rsidR="00635548" w:rsidRDefault="00635548" w:rsidP="00635548">
      <w:pPr>
        <w:jc w:val="both"/>
      </w:pPr>
    </w:p>
    <w:p w14:paraId="507C198C" w14:textId="6EC3E095" w:rsidR="00635548" w:rsidRDefault="00635548" w:rsidP="00635548">
      <w:pPr>
        <w:spacing w:after="120"/>
        <w:jc w:val="both"/>
        <w:rPr>
          <w:b/>
          <w:lang w:eastAsia="ko-KR"/>
        </w:rPr>
      </w:pPr>
      <w:r w:rsidRPr="00A30FA5">
        <w:rPr>
          <w:rFonts w:hint="eastAsia"/>
          <w:b/>
          <w:lang w:eastAsia="ko-KR"/>
        </w:rPr>
        <w:t>1. Background</w:t>
      </w:r>
    </w:p>
    <w:p w14:paraId="32619B5C" w14:textId="6AA4E7BB" w:rsidR="00595B1D" w:rsidRPr="00FA1F10" w:rsidRDefault="00635548" w:rsidP="00EB0B29">
      <w:pPr>
        <w:spacing w:after="120"/>
        <w:ind w:right="119" w:firstLine="720"/>
        <w:jc w:val="both"/>
      </w:pPr>
      <w:r w:rsidRPr="00FA1F10">
        <w:t xml:space="preserve">Machine-type communications (MTC) are penetrating our daily life and promising to deliver a </w:t>
      </w:r>
      <w:r w:rsidRPr="00EB0B29">
        <w:rPr>
          <w:rFonts w:eastAsia="MS Mincho"/>
          <w:color w:val="000000" w:themeColor="text1"/>
          <w:szCs w:val="20"/>
          <w:lang w:val="en-GB" w:eastAsia="ja-JP"/>
        </w:rPr>
        <w:t>more</w:t>
      </w:r>
      <w:r w:rsidRPr="00FA1F10">
        <w:t xml:space="preserve"> convenient, intelligent and hyper-connectivity world. MTC is expanding with a rapid speed and has tremendous market potential. There are many kinds of services and applications of MTC with diversified requirements targeting different market segments, such as asset tracking, smart home, video surveillance, etc. posing distinct challenges in terms of coverage, power consumption, cost, data rate etc.</w:t>
      </w:r>
    </w:p>
    <w:p w14:paraId="423F9F9B" w14:textId="16D420D9" w:rsidR="00EA1DD6" w:rsidRPr="001C17C2" w:rsidRDefault="00EA1DD6" w:rsidP="00EA1DD6">
      <w:pPr>
        <w:spacing w:after="120"/>
        <w:ind w:right="119" w:firstLine="720"/>
        <w:jc w:val="both"/>
        <w:rPr>
          <w:rStyle w:val="Hyperlink"/>
          <w:lang w:val="en-NZ" w:eastAsia="ko-KR"/>
        </w:rPr>
      </w:pPr>
      <w:r>
        <w:rPr>
          <w:rFonts w:eastAsia="MS Mincho"/>
          <w:color w:val="000000" w:themeColor="text1"/>
          <w:szCs w:val="20"/>
          <w:lang w:val="en-GB" w:eastAsia="ja-JP"/>
        </w:rPr>
        <w:t xml:space="preserve">APT Preliminary View on APG19-3 </w:t>
      </w:r>
      <w:r w:rsidRPr="004C6145">
        <w:rPr>
          <w:rFonts w:eastAsia="MS Mincho" w:hint="eastAsia"/>
          <w:color w:val="000000" w:themeColor="text1"/>
          <w:szCs w:val="20"/>
          <w:lang w:val="en-GB" w:eastAsia="ja-JP"/>
        </w:rPr>
        <w:t xml:space="preserve">support </w:t>
      </w:r>
      <w:r w:rsidRPr="004C6145">
        <w:rPr>
          <w:iCs/>
          <w:color w:val="000000" w:themeColor="text1"/>
          <w:lang w:val="id-ID"/>
        </w:rPr>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r w:rsidRPr="004C6145">
        <w:rPr>
          <w:color w:val="000000" w:themeColor="text1"/>
        </w:rPr>
        <w:t>, in accordance with Resolution</w:t>
      </w:r>
      <w:r w:rsidRPr="004C6145">
        <w:rPr>
          <w:iCs/>
          <w:color w:val="000000" w:themeColor="text1"/>
        </w:rPr>
        <w:t xml:space="preserve"> </w:t>
      </w:r>
      <w:r w:rsidRPr="004C6145">
        <w:rPr>
          <w:b/>
          <w:iCs/>
          <w:color w:val="000000" w:themeColor="text1"/>
        </w:rPr>
        <w:t xml:space="preserve">958 </w:t>
      </w:r>
      <w:r w:rsidRPr="004C6145">
        <w:rPr>
          <w:rFonts w:eastAsiaTheme="minorEastAsia"/>
          <w:b/>
          <w:color w:val="000000" w:themeColor="text1"/>
          <w:lang w:val="en-GB" w:eastAsia="ja-JP"/>
        </w:rPr>
        <w:t>(WRC-15)</w:t>
      </w:r>
      <w:r w:rsidRPr="004C6145">
        <w:rPr>
          <w:rFonts w:eastAsiaTheme="minorEastAsia" w:hint="eastAsia"/>
          <w:color w:val="000000" w:themeColor="text1"/>
          <w:lang w:val="en-GB" w:eastAsia="ja-JP"/>
        </w:rPr>
        <w:t>.</w:t>
      </w:r>
      <w:r>
        <w:rPr>
          <w:rFonts w:eastAsiaTheme="minorEastAsia"/>
          <w:color w:val="000000" w:themeColor="text1"/>
          <w:lang w:val="en-GB" w:eastAsia="ja-JP"/>
        </w:rPr>
        <w:t xml:space="preserve"> </w:t>
      </w:r>
      <w:r w:rsidRPr="00EA1DD6">
        <w:rPr>
          <w:rStyle w:val="Hyperlink"/>
          <w:color w:val="auto"/>
          <w:u w:val="none"/>
          <w:lang w:val="en-NZ" w:eastAsia="ko-KR"/>
        </w:rPr>
        <w:t xml:space="preserve">APT Members are of the view that the possible harmonized use of spectrum to support MTC can be achieved through ITU-R Recommendations/Reports and there is no need to make any changes to the Radio Regulations nor for any identification </w:t>
      </w:r>
      <w:r w:rsidRPr="00EA1DD6">
        <w:rPr>
          <w:rStyle w:val="Hyperlink"/>
          <w:color w:val="auto"/>
          <w:u w:val="none"/>
          <w:lang w:val="id-ID" w:eastAsia="ko-KR"/>
        </w:rPr>
        <w:t xml:space="preserve">of spectrum </w:t>
      </w:r>
      <w:r w:rsidRPr="00EA1DD6">
        <w:rPr>
          <w:rStyle w:val="Hyperlink"/>
          <w:color w:val="auto"/>
          <w:u w:val="none"/>
          <w:lang w:val="en-NZ" w:eastAsia="ko-KR"/>
        </w:rPr>
        <w:t>to support MTC</w:t>
      </w:r>
      <w:r w:rsidRPr="00EA1DD6">
        <w:rPr>
          <w:rStyle w:val="Hyperlink"/>
          <w:color w:val="auto"/>
          <w:u w:val="none"/>
          <w:lang w:val="id-ID" w:eastAsia="ko-KR"/>
        </w:rPr>
        <w:t>.</w:t>
      </w:r>
    </w:p>
    <w:p w14:paraId="64FB856C" w14:textId="542FBC50" w:rsidR="00EA1DD6" w:rsidRPr="00EA1DD6" w:rsidRDefault="00EA1DD6" w:rsidP="00EA1DD6">
      <w:pPr>
        <w:ind w:firstLine="851"/>
        <w:jc w:val="both"/>
      </w:pPr>
      <w:r w:rsidRPr="00EA1DD6">
        <w:t>ITU-R studies of the current and future spectrum use for narrowband and broadband MTC, performed as expressed in Resolution 958 (WRC-15), concluded that there is no need to take any regulatory action in the Radio Regulations with respect to specific spectrum for the use of those applications in the Radio Regulations. Nonetheless, there may be other ways to address the harmonized use of spectrum to support the implementation of narrowband and broadband MTC.</w:t>
      </w:r>
    </w:p>
    <w:p w14:paraId="1A844F0B" w14:textId="5D21EC42" w:rsidR="00EA1DD6" w:rsidRPr="00EA1DD6" w:rsidRDefault="00EA1DD6" w:rsidP="00EA1DD6">
      <w:pPr>
        <w:ind w:firstLine="851"/>
        <w:jc w:val="both"/>
      </w:pPr>
      <w:r w:rsidRPr="00EA1DD6">
        <w:t>Possible example(s) of the potential harmonized use of IMT-based MTC, based on IMT frequency arrangements provided by Recommendation ITU-R M.1036, can be found in PDN Report ITU-R M.[IMT.MTC] and for non-IMT technologies in PDN Report ITU-R M.[NON_IMT.MTC_USAGE].</w:t>
      </w:r>
    </w:p>
    <w:p w14:paraId="6B8B9695" w14:textId="77777777" w:rsidR="00635548" w:rsidRPr="00A30FA5" w:rsidRDefault="00635548" w:rsidP="00635548">
      <w:pPr>
        <w:spacing w:after="120"/>
        <w:jc w:val="both"/>
        <w:rPr>
          <w:b/>
          <w:lang w:eastAsia="ko-KR"/>
        </w:rPr>
      </w:pPr>
    </w:p>
    <w:p w14:paraId="766BE00E" w14:textId="77777777" w:rsidR="00635548" w:rsidRPr="000A5418" w:rsidRDefault="00635548" w:rsidP="00635548">
      <w:pPr>
        <w:jc w:val="both"/>
        <w:rPr>
          <w:b/>
        </w:rPr>
      </w:pPr>
      <w:r w:rsidRPr="000A5418">
        <w:rPr>
          <w:b/>
        </w:rPr>
        <w:t>2. Preliminary Views</w:t>
      </w:r>
    </w:p>
    <w:p w14:paraId="0DB8C151" w14:textId="77777777" w:rsidR="00D1252E" w:rsidRDefault="00D1252E" w:rsidP="009A4A6D">
      <w:pPr>
        <w:jc w:val="center"/>
      </w:pPr>
    </w:p>
    <w:p w14:paraId="083454D8" w14:textId="2FEBB411" w:rsidR="00D61D6A" w:rsidRDefault="00EA1DD6" w:rsidP="00BE68C0">
      <w:pPr>
        <w:ind w:firstLine="720"/>
        <w:jc w:val="both"/>
        <w:rPr>
          <w:iCs/>
          <w:color w:val="000000" w:themeColor="text1"/>
        </w:rPr>
      </w:pPr>
      <w:r>
        <w:t xml:space="preserve">Indonesia supports studies on the technical and operational aspects </w:t>
      </w:r>
      <w:r w:rsidRPr="004C6145">
        <w:rPr>
          <w:iCs/>
          <w:color w:val="000000" w:themeColor="text1"/>
          <w:lang w:val="id-ID"/>
        </w:rPr>
        <w:t xml:space="preserve">of radio networks and systems, as well as spectrum needed, including possible harmonized use of spectrum to support the implementation of narrowband and broadband </w:t>
      </w:r>
      <w:r w:rsidR="0030309A">
        <w:rPr>
          <w:iCs/>
          <w:color w:val="000000" w:themeColor="text1"/>
        </w:rPr>
        <w:t>M</w:t>
      </w:r>
      <w:r w:rsidRPr="004C6145">
        <w:rPr>
          <w:iCs/>
          <w:color w:val="000000" w:themeColor="text1"/>
          <w:lang w:val="id-ID"/>
        </w:rPr>
        <w:t>achine-</w:t>
      </w:r>
      <w:r w:rsidR="00373124">
        <w:rPr>
          <w:iCs/>
          <w:color w:val="000000" w:themeColor="text1"/>
        </w:rPr>
        <w:t>T</w:t>
      </w:r>
      <w:r w:rsidRPr="004C6145">
        <w:rPr>
          <w:iCs/>
          <w:color w:val="000000" w:themeColor="text1"/>
          <w:lang w:val="id-ID"/>
        </w:rPr>
        <w:t xml:space="preserve">ype </w:t>
      </w:r>
      <w:r w:rsidR="00373124">
        <w:rPr>
          <w:iCs/>
          <w:color w:val="000000" w:themeColor="text1"/>
        </w:rPr>
        <w:t>C</w:t>
      </w:r>
      <w:r w:rsidRPr="004C6145">
        <w:rPr>
          <w:iCs/>
          <w:color w:val="000000" w:themeColor="text1"/>
          <w:lang w:val="id-ID"/>
        </w:rPr>
        <w:t xml:space="preserve">ommunication </w:t>
      </w:r>
      <w:r w:rsidR="00373124">
        <w:rPr>
          <w:iCs/>
          <w:color w:val="000000" w:themeColor="text1"/>
        </w:rPr>
        <w:t xml:space="preserve">(MTC) </w:t>
      </w:r>
      <w:r w:rsidRPr="004C6145">
        <w:rPr>
          <w:iCs/>
          <w:color w:val="000000" w:themeColor="text1"/>
          <w:lang w:val="id-ID"/>
        </w:rPr>
        <w:t>infrastructures</w:t>
      </w:r>
      <w:r w:rsidR="00BE68C0">
        <w:rPr>
          <w:iCs/>
          <w:color w:val="000000" w:themeColor="text1"/>
        </w:rPr>
        <w:t xml:space="preserve">. The potential harmonized spectrum usage of MTC </w:t>
      </w:r>
      <w:r w:rsidR="00D61D6A" w:rsidRPr="00D61D6A">
        <w:rPr>
          <w:iCs/>
          <w:color w:val="000000" w:themeColor="text1"/>
        </w:rPr>
        <w:t>could be further accomplished through the course of the work in ITU-R Study Groups including the development of ITU-R Recommendations, Reports and/or Handbooks, as appropriate</w:t>
      </w:r>
      <w:r>
        <w:rPr>
          <w:iCs/>
          <w:color w:val="000000" w:themeColor="text1"/>
        </w:rPr>
        <w:t xml:space="preserve">. </w:t>
      </w:r>
    </w:p>
    <w:p w14:paraId="5EFDC087" w14:textId="77777777" w:rsidR="00BE68C0" w:rsidRDefault="00BE68C0" w:rsidP="00D61D6A">
      <w:pPr>
        <w:ind w:firstLine="720"/>
        <w:jc w:val="both"/>
        <w:rPr>
          <w:iCs/>
          <w:color w:val="000000" w:themeColor="text1"/>
        </w:rPr>
      </w:pPr>
    </w:p>
    <w:p w14:paraId="6273CEE5" w14:textId="6A126023" w:rsidR="00D1252E" w:rsidRPr="00EC0919" w:rsidRDefault="00EA1DD6" w:rsidP="00EC0919">
      <w:pPr>
        <w:ind w:firstLine="720"/>
        <w:jc w:val="both"/>
        <w:rPr>
          <w:iCs/>
          <w:color w:val="000000" w:themeColor="text1"/>
        </w:rPr>
      </w:pPr>
      <w:r>
        <w:rPr>
          <w:iCs/>
          <w:color w:val="000000" w:themeColor="text1"/>
        </w:rPr>
        <w:t xml:space="preserve">Indonesia </w:t>
      </w:r>
      <w:r w:rsidR="0018383D">
        <w:rPr>
          <w:iCs/>
          <w:color w:val="000000" w:themeColor="text1"/>
        </w:rPr>
        <w:t xml:space="preserve">is of the view that </w:t>
      </w:r>
      <w:r w:rsidR="00595B1D">
        <w:rPr>
          <w:iCs/>
          <w:color w:val="000000" w:themeColor="text1"/>
        </w:rPr>
        <w:t xml:space="preserve">IMT-based </w:t>
      </w:r>
      <w:r w:rsidR="0018383D">
        <w:rPr>
          <w:iCs/>
          <w:color w:val="000000" w:themeColor="text1"/>
        </w:rPr>
        <w:t xml:space="preserve">MTC could use the frequency bands that are already </w:t>
      </w:r>
      <w:r w:rsidR="00D61D6A">
        <w:rPr>
          <w:iCs/>
          <w:color w:val="000000" w:themeColor="text1"/>
        </w:rPr>
        <w:t>identified</w:t>
      </w:r>
      <w:r w:rsidR="0018383D">
        <w:rPr>
          <w:iCs/>
          <w:color w:val="000000" w:themeColor="text1"/>
        </w:rPr>
        <w:t xml:space="preserve"> to IMT.</w:t>
      </w:r>
      <w:r>
        <w:rPr>
          <w:iCs/>
          <w:color w:val="000000" w:themeColor="text1"/>
        </w:rPr>
        <w:t xml:space="preserve"> </w:t>
      </w:r>
      <w:r w:rsidR="00D61D6A" w:rsidRPr="00D61D6A">
        <w:rPr>
          <w:iCs/>
          <w:color w:val="000000" w:themeColor="text1"/>
        </w:rPr>
        <w:t>For non-IMT technologies</w:t>
      </w:r>
      <w:r w:rsidR="00D61D6A">
        <w:rPr>
          <w:iCs/>
          <w:color w:val="000000" w:themeColor="text1"/>
        </w:rPr>
        <w:t xml:space="preserve">, it can be considered to use Radio Local Area Network (RLAN) technologies to support MTC applications. </w:t>
      </w:r>
      <w:r w:rsidR="00D61D6A" w:rsidRPr="00D61D6A">
        <w:rPr>
          <w:iCs/>
          <w:color w:val="000000" w:themeColor="text1"/>
        </w:rPr>
        <w:t xml:space="preserve">The harmonized use of existing spectrum used by RLAN systems at suitable power levels provides economies of scale to facilitate the deployment of non-IMT MTC ecosystems in a timely and </w:t>
      </w:r>
      <w:r w:rsidR="003110B4" w:rsidRPr="00D61D6A">
        <w:rPr>
          <w:iCs/>
          <w:color w:val="000000" w:themeColor="text1"/>
        </w:rPr>
        <w:t>cost-effective</w:t>
      </w:r>
      <w:r w:rsidR="00D61D6A" w:rsidRPr="00D61D6A">
        <w:rPr>
          <w:iCs/>
          <w:color w:val="000000" w:themeColor="text1"/>
        </w:rPr>
        <w:t xml:space="preserve"> manner</w:t>
      </w:r>
      <w:r w:rsidR="00D61D6A">
        <w:rPr>
          <w:iCs/>
          <w:color w:val="000000" w:themeColor="text1"/>
        </w:rPr>
        <w:t>.</w:t>
      </w:r>
    </w:p>
    <w:p w14:paraId="0FD504A1" w14:textId="77777777" w:rsidR="00D1252E" w:rsidRDefault="00D1252E" w:rsidP="009A4A6D">
      <w:pPr>
        <w:jc w:val="center"/>
      </w:pPr>
    </w:p>
    <w:p w14:paraId="20011EE9" w14:textId="77777777" w:rsidR="00DA7595" w:rsidRPr="009A4A6D" w:rsidRDefault="00C357AD" w:rsidP="009A4A6D">
      <w:pPr>
        <w:jc w:val="center"/>
        <w:rPr>
          <w:snapToGrid w:val="0"/>
        </w:rPr>
      </w:pPr>
      <w:r>
        <w:t>____________</w:t>
      </w:r>
    </w:p>
    <w:sectPr w:rsidR="00DA7595" w:rsidRPr="009A4A6D"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0B067" w14:textId="77777777" w:rsidR="00E94D25" w:rsidRDefault="00E94D25">
      <w:r>
        <w:separator/>
      </w:r>
    </w:p>
  </w:endnote>
  <w:endnote w:type="continuationSeparator" w:id="0">
    <w:p w14:paraId="33049613" w14:textId="77777777" w:rsidR="00E94D25" w:rsidRDefault="00E9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ulimChe">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6165E"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4F9FA" w14:textId="77777777"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C6007" w14:textId="27D0C0FB" w:rsidR="0097693B" w:rsidRDefault="001A25A5" w:rsidP="001A25A5">
    <w:pPr>
      <w:pStyle w:val="Footer"/>
      <w:ind w:right="360"/>
    </w:pPr>
    <w:r>
      <w:rPr>
        <w:rFonts w:hint="eastAsia"/>
        <w:lang w:eastAsia="ko-KR"/>
      </w:rPr>
      <w:t>A</w:t>
    </w:r>
    <w:r>
      <w:rPr>
        <w:lang w:eastAsia="ko-KR"/>
      </w:rPr>
      <w:t>PG19</w:t>
    </w:r>
    <w:r>
      <w:rPr>
        <w:rFonts w:hint="eastAsia"/>
        <w:lang w:eastAsia="ko-KR"/>
      </w:rPr>
      <w:t>-</w:t>
    </w:r>
    <w:r>
      <w:rPr>
        <w:lang w:eastAsia="ko-KR"/>
      </w:rPr>
      <w:t>4</w:t>
    </w:r>
    <w:r>
      <w:rPr>
        <w:rFonts w:hint="eastAsia"/>
        <w:lang w:eastAsia="ko-KR"/>
      </w:rPr>
      <w:t>/</w:t>
    </w:r>
    <w:r>
      <w:rPr>
        <w:lang w:eastAsia="ko-KR"/>
      </w:rPr>
      <w:t>INP-</w:t>
    </w:r>
    <w:r w:rsidR="006F1A26">
      <w:rPr>
        <w:lang w:eastAsia="ko-KR"/>
      </w:rPr>
      <w:t>119</w:t>
    </w:r>
    <w:r>
      <w:rPr>
        <w:lang w:eastAsia="ko-KR"/>
      </w:rPr>
      <w:tab/>
    </w:r>
    <w:r>
      <w:rPr>
        <w:lang w:eastAsia="ko-K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684C70">
      <w:rPr>
        <w:rStyle w:val="PageNumber"/>
        <w:noProof/>
      </w:rPr>
      <w:t>3</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684C70">
      <w:rPr>
        <w:rStyle w:val="PageNumber"/>
        <w:noProof/>
      </w:rPr>
      <w:t>3</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rsidRPr="001A25A5" w14:paraId="58135C1F" w14:textId="77777777">
      <w:trPr>
        <w:cantSplit/>
        <w:trHeight w:val="204"/>
        <w:jc w:val="center"/>
      </w:trPr>
      <w:tc>
        <w:tcPr>
          <w:tcW w:w="1617" w:type="dxa"/>
          <w:tcBorders>
            <w:top w:val="single" w:sz="12" w:space="0" w:color="auto"/>
          </w:tcBorders>
        </w:tcPr>
        <w:p w14:paraId="7D520049" w14:textId="77777777" w:rsidR="0097693B" w:rsidRPr="001A25A5" w:rsidRDefault="0097693B" w:rsidP="00762576">
          <w:pPr>
            <w:rPr>
              <w:b/>
              <w:bCs/>
            </w:rPr>
          </w:pPr>
          <w:r w:rsidRPr="001A25A5">
            <w:rPr>
              <w:b/>
              <w:bCs/>
            </w:rPr>
            <w:t>Contact:</w:t>
          </w:r>
        </w:p>
      </w:tc>
      <w:tc>
        <w:tcPr>
          <w:tcW w:w="4394" w:type="dxa"/>
          <w:tcBorders>
            <w:top w:val="single" w:sz="12" w:space="0" w:color="auto"/>
          </w:tcBorders>
        </w:tcPr>
        <w:p w14:paraId="4DE1E542" w14:textId="68FD4188" w:rsidR="0097693B" w:rsidRDefault="004D2AD9" w:rsidP="00762576">
          <w:pPr>
            <w:pStyle w:val="Equation"/>
            <w:tabs>
              <w:tab w:val="clear" w:pos="4820"/>
              <w:tab w:val="clear" w:pos="9639"/>
              <w:tab w:val="left" w:pos="1191"/>
              <w:tab w:val="left" w:pos="1588"/>
              <w:tab w:val="left" w:pos="1985"/>
            </w:tabs>
            <w:spacing w:beforeLines="0" w:before="0"/>
            <w:rPr>
              <w:rFonts w:eastAsia="Batang"/>
              <w:szCs w:val="24"/>
              <w:lang w:eastAsia="ko-KR"/>
            </w:rPr>
          </w:pPr>
          <w:r>
            <w:rPr>
              <w:rFonts w:eastAsia="Batang"/>
              <w:szCs w:val="24"/>
              <w:lang w:eastAsia="ko-KR"/>
            </w:rPr>
            <w:t>ARYO PAMORAGUNG</w:t>
          </w:r>
          <w:r w:rsidR="0097693B" w:rsidRPr="001A25A5">
            <w:rPr>
              <w:rFonts w:eastAsia="Batang"/>
              <w:szCs w:val="24"/>
              <w:lang w:eastAsia="ko-KR"/>
            </w:rPr>
            <w:t xml:space="preserve"> (</w:t>
          </w:r>
          <w:r w:rsidR="006269D9">
            <w:rPr>
              <w:rFonts w:eastAsia="Batang"/>
              <w:szCs w:val="24"/>
              <w:lang w:eastAsia="ko-KR"/>
            </w:rPr>
            <w:t>Mr.</w:t>
          </w:r>
          <w:r w:rsidR="0097693B" w:rsidRPr="001A25A5">
            <w:rPr>
              <w:rFonts w:eastAsia="Batang"/>
              <w:szCs w:val="24"/>
              <w:lang w:eastAsia="ko-KR"/>
            </w:rPr>
            <w:t>)</w:t>
          </w:r>
        </w:p>
        <w:p w14:paraId="39735D47" w14:textId="4168605C" w:rsidR="006269D9" w:rsidRPr="001A25A5" w:rsidRDefault="00C45F74" w:rsidP="00762576">
          <w:pPr>
            <w:pStyle w:val="Equation"/>
            <w:tabs>
              <w:tab w:val="clear" w:pos="4820"/>
              <w:tab w:val="clear" w:pos="9639"/>
              <w:tab w:val="left" w:pos="1191"/>
              <w:tab w:val="left" w:pos="1588"/>
              <w:tab w:val="left" w:pos="1985"/>
            </w:tabs>
            <w:spacing w:beforeLines="0" w:before="0"/>
            <w:rPr>
              <w:rFonts w:eastAsia="Batang"/>
              <w:szCs w:val="24"/>
              <w:lang w:eastAsia="ko-KR"/>
            </w:rPr>
          </w:pPr>
          <w:r>
            <w:rPr>
              <w:rFonts w:eastAsia="Batang"/>
              <w:szCs w:val="24"/>
              <w:lang w:eastAsia="ko-KR"/>
            </w:rPr>
            <w:t>ADIS ALIFIAWAN</w:t>
          </w:r>
          <w:r w:rsidR="006269D9">
            <w:rPr>
              <w:rFonts w:eastAsia="Batang"/>
              <w:szCs w:val="24"/>
              <w:lang w:eastAsia="ko-KR"/>
            </w:rPr>
            <w:t xml:space="preserve"> (Mr.)</w:t>
          </w:r>
        </w:p>
        <w:p w14:paraId="6E24EED0" w14:textId="2DD06805" w:rsidR="0097693B" w:rsidRPr="001A25A5" w:rsidRDefault="006269D9" w:rsidP="001A25A5">
          <w:pPr>
            <w:pStyle w:val="Equation"/>
            <w:tabs>
              <w:tab w:val="clear" w:pos="4820"/>
              <w:tab w:val="clear" w:pos="9639"/>
              <w:tab w:val="left" w:pos="1191"/>
              <w:tab w:val="left" w:pos="1588"/>
              <w:tab w:val="left" w:pos="1985"/>
            </w:tabs>
            <w:spacing w:beforeLines="0" w:before="0"/>
            <w:rPr>
              <w:rFonts w:eastAsia="Batang"/>
              <w:szCs w:val="24"/>
              <w:lang w:eastAsia="ko-KR"/>
            </w:rPr>
          </w:pPr>
          <w:r>
            <w:rPr>
              <w:rFonts w:eastAsia="Batang"/>
              <w:szCs w:val="24"/>
              <w:lang w:eastAsia="ko-KR"/>
            </w:rPr>
            <w:t>Ministry of Communication</w:t>
          </w:r>
          <w:r w:rsidR="00F97BFB">
            <w:rPr>
              <w:rFonts w:eastAsia="Batang"/>
              <w:szCs w:val="24"/>
              <w:lang w:eastAsia="ko-KR"/>
            </w:rPr>
            <w:t>s</w:t>
          </w:r>
          <w:r>
            <w:rPr>
              <w:rFonts w:eastAsia="Batang"/>
              <w:szCs w:val="24"/>
              <w:lang w:eastAsia="ko-KR"/>
            </w:rPr>
            <w:t xml:space="preserve"> and Informati</w:t>
          </w:r>
          <w:r w:rsidR="00F71D37">
            <w:rPr>
              <w:rFonts w:eastAsia="Batang"/>
              <w:szCs w:val="24"/>
              <w:lang w:eastAsia="ko-KR"/>
            </w:rPr>
            <w:t>cs</w:t>
          </w:r>
          <w:r w:rsidR="00B87755">
            <w:rPr>
              <w:rFonts w:eastAsia="Batang"/>
              <w:szCs w:val="24"/>
              <w:lang w:eastAsia="ko-KR"/>
            </w:rPr>
            <w:t>,</w:t>
          </w:r>
          <w:r>
            <w:rPr>
              <w:rFonts w:eastAsia="Batang"/>
              <w:szCs w:val="24"/>
              <w:lang w:eastAsia="ko-KR"/>
            </w:rPr>
            <w:t xml:space="preserve"> Indonesia</w:t>
          </w:r>
          <w:r w:rsidR="002F3907">
            <w:rPr>
              <w:rFonts w:eastAsia="Batang"/>
              <w:szCs w:val="24"/>
              <w:lang w:eastAsia="ko-KR"/>
            </w:rPr>
            <w:t xml:space="preserve"> </w:t>
          </w:r>
          <w:r w:rsidR="00B87755">
            <w:rPr>
              <w:rFonts w:eastAsia="Batang"/>
              <w:szCs w:val="24"/>
              <w:lang w:eastAsia="ko-KR"/>
            </w:rPr>
            <w:t>(</w:t>
          </w:r>
          <w:r w:rsidR="002F3907">
            <w:rPr>
              <w:rFonts w:eastAsia="Batang"/>
              <w:szCs w:val="24"/>
              <w:lang w:eastAsia="ko-KR"/>
            </w:rPr>
            <w:t>Republic of</w:t>
          </w:r>
          <w:r w:rsidR="00B87755">
            <w:rPr>
              <w:rFonts w:eastAsia="Batang"/>
              <w:szCs w:val="24"/>
              <w:lang w:eastAsia="ko-KR"/>
            </w:rPr>
            <w:t>)</w:t>
          </w:r>
        </w:p>
      </w:tc>
      <w:tc>
        <w:tcPr>
          <w:tcW w:w="3912" w:type="dxa"/>
          <w:tcBorders>
            <w:top w:val="single" w:sz="12" w:space="0" w:color="auto"/>
          </w:tcBorders>
        </w:tcPr>
        <w:p w14:paraId="284DE914" w14:textId="27A8238F" w:rsidR="0097693B" w:rsidRPr="006269D9" w:rsidRDefault="0097693B" w:rsidP="00762576">
          <w:r w:rsidRPr="001A25A5">
            <w:t>Email</w:t>
          </w:r>
          <w:r w:rsidRPr="001A25A5">
            <w:rPr>
              <w:rFonts w:hint="eastAsia"/>
            </w:rPr>
            <w:t xml:space="preserve">: </w:t>
          </w:r>
          <w:r w:rsidR="004D2AD9">
            <w:t>aryo001</w:t>
          </w:r>
          <w:r w:rsidR="005A0987">
            <w:t>@kominfo.go.id</w:t>
          </w:r>
        </w:p>
        <w:p w14:paraId="19EA999A" w14:textId="651850A7" w:rsidR="006269D9" w:rsidRPr="001A25A5" w:rsidRDefault="006269D9" w:rsidP="00762576">
          <w:pPr>
            <w:rPr>
              <w:lang w:eastAsia="ja-JP"/>
            </w:rPr>
          </w:pPr>
          <w:r>
            <w:rPr>
              <w:lang w:eastAsia="ja-JP"/>
            </w:rPr>
            <w:t xml:space="preserve">            </w:t>
          </w:r>
          <w:r w:rsidR="00C45F74">
            <w:rPr>
              <w:lang w:eastAsia="ja-JP"/>
            </w:rPr>
            <w:t>adis005</w:t>
          </w:r>
          <w:r>
            <w:rPr>
              <w:lang w:eastAsia="ja-JP"/>
            </w:rPr>
            <w:t>@</w:t>
          </w:r>
          <w:r w:rsidR="00C45F74">
            <w:rPr>
              <w:lang w:eastAsia="ja-JP"/>
            </w:rPr>
            <w:t>kominfo</w:t>
          </w:r>
          <w:r>
            <w:rPr>
              <w:lang w:eastAsia="ja-JP"/>
            </w:rPr>
            <w:t>.go.id</w:t>
          </w:r>
        </w:p>
      </w:tc>
    </w:tr>
  </w:tbl>
  <w:p w14:paraId="79C1ED6C" w14:textId="77777777"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BE195" w14:textId="77777777" w:rsidR="00E94D25" w:rsidRDefault="00E94D25">
      <w:r>
        <w:separator/>
      </w:r>
    </w:p>
  </w:footnote>
  <w:footnote w:type="continuationSeparator" w:id="0">
    <w:p w14:paraId="00B82948" w14:textId="77777777" w:rsidR="00E94D25" w:rsidRDefault="00E94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DCF14" w14:textId="77777777" w:rsidR="0097693B" w:rsidRDefault="0097693B" w:rsidP="00C15633">
    <w:pPr>
      <w:pStyle w:val="Header"/>
      <w:tabs>
        <w:tab w:val="center" w:pos="4763"/>
        <w:tab w:val="left" w:pos="5820"/>
      </w:tabs>
      <w:rPr>
        <w:lang w:eastAsia="ko-KR"/>
      </w:rPr>
    </w:pPr>
    <w:r>
      <w:rPr>
        <w:lang w:eastAsia="ko-KR"/>
      </w:rPr>
      <w:tab/>
    </w:r>
  </w:p>
  <w:p w14:paraId="4BAE1A1E"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5AD4EBE"/>
    <w:multiLevelType w:val="hybridMultilevel"/>
    <w:tmpl w:val="4CC0BAEC"/>
    <w:lvl w:ilvl="0" w:tplc="C644A0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7E0AFE"/>
    <w:multiLevelType w:val="hybridMultilevel"/>
    <w:tmpl w:val="4C5615AA"/>
    <w:lvl w:ilvl="0" w:tplc="3CE2084A">
      <w:numFmt w:val="bullet"/>
      <w:lvlText w:val="-"/>
      <w:lvlJc w:val="left"/>
      <w:pPr>
        <w:ind w:left="360" w:hanging="360"/>
      </w:pPr>
      <w:rPr>
        <w:rFonts w:ascii="Times New Roman" w:eastAsia="Times New Roman"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D38248D"/>
    <w:multiLevelType w:val="multilevel"/>
    <w:tmpl w:val="EEACDC88"/>
    <w:lvl w:ilvl="0">
      <w:start w:val="1"/>
      <w:numFmt w:val="decimal"/>
      <w:lvlText w:val="%1."/>
      <w:lvlJc w:val="left"/>
      <w:pPr>
        <w:ind w:left="720" w:firstLine="360"/>
      </w:pPr>
    </w:lvl>
    <w:lvl w:ilvl="1">
      <w:start w:val="212"/>
      <w:numFmt w:val="bullet"/>
      <w:lvlText w:val="–"/>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BBE1A4D"/>
    <w:multiLevelType w:val="hybridMultilevel"/>
    <w:tmpl w:val="8DB00EA8"/>
    <w:lvl w:ilvl="0" w:tplc="A114EBFA">
      <w:start w:val="1"/>
      <w:numFmt w:val="bullet"/>
      <w:lvlText w:val="-"/>
      <w:lvlJc w:val="left"/>
      <w:pPr>
        <w:ind w:left="3337"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tentative="1">
      <w:start w:val="1"/>
      <w:numFmt w:val="bullet"/>
      <w:lvlText w:val=""/>
      <w:lvlJc w:val="left"/>
      <w:pPr>
        <w:ind w:left="1120" w:hanging="400"/>
      </w:pPr>
      <w:rPr>
        <w:rFonts w:ascii="Wingdings" w:hAnsi="Wingdings" w:hint="default"/>
      </w:rPr>
    </w:lvl>
    <w:lvl w:ilvl="3" w:tplc="04090001" w:tentative="1">
      <w:start w:val="1"/>
      <w:numFmt w:val="bullet"/>
      <w:lvlText w:val=""/>
      <w:lvlJc w:val="left"/>
      <w:pPr>
        <w:ind w:left="1520" w:hanging="400"/>
      </w:pPr>
      <w:rPr>
        <w:rFonts w:ascii="Wingdings" w:hAnsi="Wingdings"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1" w15:restartNumberingAfterBreak="0">
    <w:nsid w:val="4C7612A7"/>
    <w:multiLevelType w:val="hybridMultilevel"/>
    <w:tmpl w:val="A3020B7E"/>
    <w:lvl w:ilvl="0" w:tplc="722A45E8">
      <w:start w:val="2"/>
      <w:numFmt w:val="bullet"/>
      <w:lvlText w:val="-"/>
      <w:lvlJc w:val="left"/>
      <w:pPr>
        <w:ind w:left="1440" w:hanging="360"/>
      </w:pPr>
      <w:rPr>
        <w:rFonts w:ascii="Times New Roman" w:eastAsia="GulimChe"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8"/>
  </w:num>
  <w:num w:numId="2">
    <w:abstractNumId w:val="6"/>
  </w:num>
  <w:num w:numId="3">
    <w:abstractNumId w:val="5"/>
  </w:num>
  <w:num w:numId="4">
    <w:abstractNumId w:val="12"/>
  </w:num>
  <w:num w:numId="5">
    <w:abstractNumId w:val="7"/>
  </w:num>
  <w:num w:numId="6">
    <w:abstractNumId w:val="9"/>
  </w:num>
  <w:num w:numId="7">
    <w:abstractNumId w:val="4"/>
  </w:num>
  <w:num w:numId="8">
    <w:abstractNumId w:val="0"/>
  </w:num>
  <w:num w:numId="9">
    <w:abstractNumId w:val="2"/>
  </w:num>
  <w:num w:numId="10">
    <w:abstractNumId w:val="1"/>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1712E"/>
    <w:rsid w:val="0003595B"/>
    <w:rsid w:val="000476FF"/>
    <w:rsid w:val="000713CF"/>
    <w:rsid w:val="000A5418"/>
    <w:rsid w:val="000A662D"/>
    <w:rsid w:val="000A7ADF"/>
    <w:rsid w:val="000E07F8"/>
    <w:rsid w:val="000F517C"/>
    <w:rsid w:val="000F5540"/>
    <w:rsid w:val="001316BA"/>
    <w:rsid w:val="001539DD"/>
    <w:rsid w:val="00154232"/>
    <w:rsid w:val="0018383D"/>
    <w:rsid w:val="0018676B"/>
    <w:rsid w:val="00193390"/>
    <w:rsid w:val="00195F4D"/>
    <w:rsid w:val="00196568"/>
    <w:rsid w:val="001A25A5"/>
    <w:rsid w:val="001A2F16"/>
    <w:rsid w:val="001B18C2"/>
    <w:rsid w:val="001B665E"/>
    <w:rsid w:val="001D5D7E"/>
    <w:rsid w:val="002405BD"/>
    <w:rsid w:val="00254A1B"/>
    <w:rsid w:val="00274AE9"/>
    <w:rsid w:val="0028454D"/>
    <w:rsid w:val="00291C9E"/>
    <w:rsid w:val="002926D4"/>
    <w:rsid w:val="002C07DA"/>
    <w:rsid w:val="002C7EA9"/>
    <w:rsid w:val="002F3907"/>
    <w:rsid w:val="002F7ED7"/>
    <w:rsid w:val="0030309A"/>
    <w:rsid w:val="003110B4"/>
    <w:rsid w:val="00342F20"/>
    <w:rsid w:val="00373124"/>
    <w:rsid w:val="003809C7"/>
    <w:rsid w:val="003B6263"/>
    <w:rsid w:val="003C64A7"/>
    <w:rsid w:val="003D3FDA"/>
    <w:rsid w:val="003E11B1"/>
    <w:rsid w:val="00420822"/>
    <w:rsid w:val="004224FF"/>
    <w:rsid w:val="00442774"/>
    <w:rsid w:val="0045458F"/>
    <w:rsid w:val="004633B4"/>
    <w:rsid w:val="00484157"/>
    <w:rsid w:val="0049211E"/>
    <w:rsid w:val="004B3553"/>
    <w:rsid w:val="004B679F"/>
    <w:rsid w:val="004C1F3D"/>
    <w:rsid w:val="004D2AD9"/>
    <w:rsid w:val="00506C59"/>
    <w:rsid w:val="0051066E"/>
    <w:rsid w:val="00516779"/>
    <w:rsid w:val="00530E8C"/>
    <w:rsid w:val="00544F89"/>
    <w:rsid w:val="00545933"/>
    <w:rsid w:val="00557544"/>
    <w:rsid w:val="00587875"/>
    <w:rsid w:val="00595B1D"/>
    <w:rsid w:val="005A0987"/>
    <w:rsid w:val="005D1B25"/>
    <w:rsid w:val="005F5757"/>
    <w:rsid w:val="00607E2B"/>
    <w:rsid w:val="00612AB2"/>
    <w:rsid w:val="006139D6"/>
    <w:rsid w:val="00623CE1"/>
    <w:rsid w:val="006269D9"/>
    <w:rsid w:val="0063062B"/>
    <w:rsid w:val="00635548"/>
    <w:rsid w:val="00667229"/>
    <w:rsid w:val="00682BE5"/>
    <w:rsid w:val="00684C70"/>
    <w:rsid w:val="00690FED"/>
    <w:rsid w:val="006939A5"/>
    <w:rsid w:val="006F1A26"/>
    <w:rsid w:val="00712451"/>
    <w:rsid w:val="00731041"/>
    <w:rsid w:val="00732F08"/>
    <w:rsid w:val="00735694"/>
    <w:rsid w:val="0074190C"/>
    <w:rsid w:val="00745E2A"/>
    <w:rsid w:val="00762576"/>
    <w:rsid w:val="00791060"/>
    <w:rsid w:val="007A25C9"/>
    <w:rsid w:val="007B5626"/>
    <w:rsid w:val="0080570B"/>
    <w:rsid w:val="00813D3A"/>
    <w:rsid w:val="008148E1"/>
    <w:rsid w:val="008319BF"/>
    <w:rsid w:val="00843A32"/>
    <w:rsid w:val="008B6CD2"/>
    <w:rsid w:val="008D0E09"/>
    <w:rsid w:val="00945752"/>
    <w:rsid w:val="00945909"/>
    <w:rsid w:val="00947751"/>
    <w:rsid w:val="0097693B"/>
    <w:rsid w:val="00993355"/>
    <w:rsid w:val="009A4A6D"/>
    <w:rsid w:val="009C7727"/>
    <w:rsid w:val="00A13265"/>
    <w:rsid w:val="00A54BD4"/>
    <w:rsid w:val="00A71136"/>
    <w:rsid w:val="00A8604F"/>
    <w:rsid w:val="00A91404"/>
    <w:rsid w:val="00A97710"/>
    <w:rsid w:val="00AA474C"/>
    <w:rsid w:val="00AD7E5F"/>
    <w:rsid w:val="00AE60BC"/>
    <w:rsid w:val="00B01AA1"/>
    <w:rsid w:val="00B21703"/>
    <w:rsid w:val="00B30C81"/>
    <w:rsid w:val="00B44947"/>
    <w:rsid w:val="00B4793B"/>
    <w:rsid w:val="00B56B1F"/>
    <w:rsid w:val="00B85267"/>
    <w:rsid w:val="00B87755"/>
    <w:rsid w:val="00B91FBD"/>
    <w:rsid w:val="00BE68C0"/>
    <w:rsid w:val="00C15633"/>
    <w:rsid w:val="00C15799"/>
    <w:rsid w:val="00C357AD"/>
    <w:rsid w:val="00C45F74"/>
    <w:rsid w:val="00C6069C"/>
    <w:rsid w:val="00C85119"/>
    <w:rsid w:val="00C922E4"/>
    <w:rsid w:val="00CD256B"/>
    <w:rsid w:val="00CD5431"/>
    <w:rsid w:val="00CF2491"/>
    <w:rsid w:val="00D11A8D"/>
    <w:rsid w:val="00D1252E"/>
    <w:rsid w:val="00D57199"/>
    <w:rsid w:val="00D571BE"/>
    <w:rsid w:val="00D57772"/>
    <w:rsid w:val="00D61D6A"/>
    <w:rsid w:val="00D72AE3"/>
    <w:rsid w:val="00D733B7"/>
    <w:rsid w:val="00D739DC"/>
    <w:rsid w:val="00D75A4D"/>
    <w:rsid w:val="00D8478B"/>
    <w:rsid w:val="00D86151"/>
    <w:rsid w:val="00DA7595"/>
    <w:rsid w:val="00DB0A68"/>
    <w:rsid w:val="00DC43A3"/>
    <w:rsid w:val="00DD7C09"/>
    <w:rsid w:val="00DD7C52"/>
    <w:rsid w:val="00E0124F"/>
    <w:rsid w:val="00E674D3"/>
    <w:rsid w:val="00E70FD0"/>
    <w:rsid w:val="00E837A6"/>
    <w:rsid w:val="00E94D25"/>
    <w:rsid w:val="00EA1DD6"/>
    <w:rsid w:val="00EB0B29"/>
    <w:rsid w:val="00EC0919"/>
    <w:rsid w:val="00EC38A0"/>
    <w:rsid w:val="00F018E9"/>
    <w:rsid w:val="00F17509"/>
    <w:rsid w:val="00F53A1C"/>
    <w:rsid w:val="00F60289"/>
    <w:rsid w:val="00F71D37"/>
    <w:rsid w:val="00F84067"/>
    <w:rsid w:val="00F97BFB"/>
    <w:rsid w:val="00FA1F10"/>
    <w:rsid w:val="00FB03EC"/>
    <w:rsid w:val="00FE3DE5"/>
    <w:rsid w:val="00FE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D3341"/>
  <w15:docId w15:val="{A2B0FF53-92AF-4F7D-B82D-EBD9EFDC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basedOn w:val="DefaultParagraphFont"/>
    <w:unhideWhenUsed/>
    <w:rsid w:val="006269D9"/>
    <w:rPr>
      <w:color w:val="0000FF" w:themeColor="hyperlink"/>
      <w:u w:val="single"/>
    </w:rPr>
  </w:style>
  <w:style w:type="character" w:customStyle="1" w:styleId="UnresolvedMention">
    <w:name w:val="Unresolved Mention"/>
    <w:basedOn w:val="DefaultParagraphFont"/>
    <w:uiPriority w:val="99"/>
    <w:semiHidden/>
    <w:unhideWhenUsed/>
    <w:rsid w:val="006269D9"/>
    <w:rPr>
      <w:color w:val="605E5C"/>
      <w:shd w:val="clear" w:color="auto" w:fill="E1DFDD"/>
    </w:rPr>
  </w:style>
  <w:style w:type="character" w:styleId="BookTitle">
    <w:name w:val="Book Title"/>
    <w:basedOn w:val="DefaultParagraphFont"/>
    <w:uiPriority w:val="33"/>
    <w:qFormat/>
    <w:rsid w:val="007A25C9"/>
    <w:rPr>
      <w:b/>
      <w:bCs/>
      <w:i/>
      <w:iCs/>
      <w:spacing w:val="5"/>
    </w:rPr>
  </w:style>
  <w:style w:type="paragraph" w:customStyle="1" w:styleId="enumlev1">
    <w:name w:val="enumlev1"/>
    <w:basedOn w:val="Normal"/>
    <w:link w:val="enumlev1Char"/>
    <w:uiPriority w:val="99"/>
    <w:qFormat/>
    <w:rsid w:val="001B665E"/>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enumlev1Char">
    <w:name w:val="enumlev1 Char"/>
    <w:basedOn w:val="DefaultParagraphFont"/>
    <w:link w:val="enumlev1"/>
    <w:uiPriority w:val="99"/>
    <w:qFormat/>
    <w:rsid w:val="001B665E"/>
    <w:rPr>
      <w:rFonts w:eastAsia="Times New Roman"/>
      <w:sz w:val="24"/>
      <w:lang w:val="en-GB"/>
    </w:rPr>
  </w:style>
  <w:style w:type="paragraph" w:styleId="ListParagraph">
    <w:name w:val="List Paragraph"/>
    <w:basedOn w:val="Normal"/>
    <w:uiPriority w:val="34"/>
    <w:qFormat/>
    <w:rsid w:val="006355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TG5.1-C-0478/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APT Secretariat</cp:lastModifiedBy>
  <cp:revision>10</cp:revision>
  <cp:lastPrinted>2004-07-28T02:14:00Z</cp:lastPrinted>
  <dcterms:created xsi:type="dcterms:W3CDTF">2018-12-30T03:10:00Z</dcterms:created>
  <dcterms:modified xsi:type="dcterms:W3CDTF">2019-01-02T01:45:00Z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