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19" w:type="dxa"/>
        <w:tblBorders>
          <w:bottom w:val="single" w:sz="12" w:space="0" w:color="auto"/>
        </w:tblBorders>
        <w:tblLayout w:type="fixed"/>
        <w:tblCellMar>
          <w:left w:w="99" w:type="dxa"/>
          <w:right w:w="99" w:type="dxa"/>
        </w:tblCellMar>
        <w:tblLook w:val="0000" w:firstRow="0" w:lastRow="0" w:firstColumn="0" w:lastColumn="0" w:noHBand="0" w:noVBand="0"/>
      </w:tblPr>
      <w:tblGrid>
        <w:gridCol w:w="1399"/>
        <w:gridCol w:w="5720"/>
        <w:gridCol w:w="2700"/>
      </w:tblGrid>
      <w:tr w:rsidR="001A25A5" w:rsidRPr="00441526" w14:paraId="586BFCA3" w14:textId="77777777" w:rsidTr="00BF12AF">
        <w:trPr>
          <w:cantSplit/>
        </w:trPr>
        <w:tc>
          <w:tcPr>
            <w:tcW w:w="1399" w:type="dxa"/>
            <w:vMerge w:val="restart"/>
          </w:tcPr>
          <w:p w14:paraId="336C386C" w14:textId="77777777" w:rsidR="001A25A5" w:rsidRPr="00441526" w:rsidRDefault="001A25A5" w:rsidP="00BF12AF">
            <w:pPr>
              <w:pStyle w:val="Note"/>
              <w:widowControl w:val="0"/>
              <w:tabs>
                <w:tab w:val="clear" w:pos="284"/>
                <w:tab w:val="clear" w:pos="1134"/>
                <w:tab w:val="clear" w:pos="1871"/>
                <w:tab w:val="clear" w:pos="2268"/>
              </w:tabs>
              <w:wordWrap w:val="0"/>
              <w:spacing w:before="0"/>
              <w:rPr>
                <w:noProof w:val="0"/>
                <w:kern w:val="2"/>
                <w:sz w:val="24"/>
                <w:szCs w:val="24"/>
              </w:rPr>
            </w:pPr>
            <w:r w:rsidRPr="00441526">
              <w:rPr>
                <w:kern w:val="2"/>
                <w:sz w:val="24"/>
                <w:szCs w:val="24"/>
                <w:lang w:eastAsia="en-US"/>
              </w:rPr>
              <w:drawing>
                <wp:inline distT="0" distB="0" distL="0" distR="0" wp14:anchorId="0722C6CA" wp14:editId="5C30FA6A">
                  <wp:extent cx="762000" cy="714375"/>
                  <wp:effectExtent l="0" t="0" r="0" b="9525"/>
                  <wp:docPr id="1" name="Picture 1" descr="APTlogogre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Tlogogreen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714375"/>
                          </a:xfrm>
                          <a:prstGeom prst="rect">
                            <a:avLst/>
                          </a:prstGeom>
                          <a:noFill/>
                          <a:ln>
                            <a:noFill/>
                          </a:ln>
                        </pic:spPr>
                      </pic:pic>
                    </a:graphicData>
                  </a:graphic>
                </wp:inline>
              </w:drawing>
            </w:r>
          </w:p>
        </w:tc>
        <w:tc>
          <w:tcPr>
            <w:tcW w:w="5720" w:type="dxa"/>
          </w:tcPr>
          <w:p w14:paraId="59BD68B7" w14:textId="77777777" w:rsidR="001A25A5" w:rsidRPr="00441526" w:rsidRDefault="001A25A5" w:rsidP="00BF12AF">
            <w:r w:rsidRPr="00441526">
              <w:t>ASIA-PACIFIC TELECOMMUNITY</w:t>
            </w:r>
          </w:p>
        </w:tc>
        <w:tc>
          <w:tcPr>
            <w:tcW w:w="2700" w:type="dxa"/>
          </w:tcPr>
          <w:p w14:paraId="52671A62" w14:textId="77777777" w:rsidR="001A25A5" w:rsidRPr="00441526" w:rsidRDefault="001A25A5" w:rsidP="00BF12AF">
            <w:pPr>
              <w:rPr>
                <w:b/>
                <w:bCs/>
                <w:lang w:val="fr-FR"/>
              </w:rPr>
            </w:pPr>
            <w:r w:rsidRPr="00441526">
              <w:rPr>
                <w:b/>
                <w:lang w:val="fr-FR"/>
              </w:rPr>
              <w:t>Document</w:t>
            </w:r>
            <w:r>
              <w:rPr>
                <w:b/>
                <w:lang w:val="fr-FR"/>
              </w:rPr>
              <w:t xml:space="preserve"> No</w:t>
            </w:r>
            <w:r w:rsidRPr="00441526">
              <w:rPr>
                <w:b/>
                <w:lang w:val="fr-FR"/>
              </w:rPr>
              <w:t xml:space="preserve">: </w:t>
            </w:r>
          </w:p>
        </w:tc>
      </w:tr>
      <w:tr w:rsidR="001A25A5" w:rsidRPr="00441526" w14:paraId="6B5482DA" w14:textId="77777777" w:rsidTr="00BF12AF">
        <w:trPr>
          <w:cantSplit/>
        </w:trPr>
        <w:tc>
          <w:tcPr>
            <w:tcW w:w="1399" w:type="dxa"/>
            <w:vMerge/>
          </w:tcPr>
          <w:p w14:paraId="41C7EDA7" w14:textId="77777777" w:rsidR="001A25A5" w:rsidRPr="00441526" w:rsidRDefault="001A25A5" w:rsidP="00BF12AF"/>
        </w:tc>
        <w:tc>
          <w:tcPr>
            <w:tcW w:w="5720" w:type="dxa"/>
          </w:tcPr>
          <w:p w14:paraId="2DF503D9" w14:textId="77777777" w:rsidR="001A25A5" w:rsidRPr="00441526" w:rsidRDefault="001A25A5" w:rsidP="00BF12AF">
            <w:pPr>
              <w:spacing w:line="0" w:lineRule="atLeast"/>
            </w:pPr>
            <w:r w:rsidRPr="00441526">
              <w:rPr>
                <w:b/>
              </w:rPr>
              <w:t xml:space="preserve">The </w:t>
            </w:r>
            <w:r>
              <w:rPr>
                <w:b/>
              </w:rPr>
              <w:t xml:space="preserve">4th </w:t>
            </w:r>
            <w:r w:rsidRPr="00441526">
              <w:rPr>
                <w:b/>
              </w:rPr>
              <w:t>Meeting of the APT Conference Preparatory  Group for WRC-19 (APG19-</w:t>
            </w:r>
            <w:r>
              <w:rPr>
                <w:b/>
              </w:rPr>
              <w:t>4</w:t>
            </w:r>
            <w:r w:rsidRPr="00441526">
              <w:rPr>
                <w:b/>
              </w:rPr>
              <w:t>)</w:t>
            </w:r>
          </w:p>
        </w:tc>
        <w:tc>
          <w:tcPr>
            <w:tcW w:w="2700" w:type="dxa"/>
          </w:tcPr>
          <w:p w14:paraId="2BA1700E" w14:textId="4C4F44E5" w:rsidR="001A25A5" w:rsidRPr="00441526" w:rsidRDefault="001A25A5" w:rsidP="00BF12AF">
            <w:pPr>
              <w:rPr>
                <w:b/>
                <w:bCs/>
                <w:lang w:val="fr-FR"/>
              </w:rPr>
            </w:pPr>
            <w:r w:rsidRPr="00441526">
              <w:rPr>
                <w:b/>
                <w:bCs/>
                <w:lang w:val="fr-FR"/>
              </w:rPr>
              <w:t>APG19-</w:t>
            </w:r>
            <w:r>
              <w:rPr>
                <w:b/>
                <w:bCs/>
                <w:lang w:val="fr-FR"/>
              </w:rPr>
              <w:t>4</w:t>
            </w:r>
            <w:r w:rsidRPr="00441526">
              <w:rPr>
                <w:b/>
                <w:bCs/>
                <w:lang w:val="fr-FR"/>
              </w:rPr>
              <w:t>/</w:t>
            </w:r>
            <w:r>
              <w:rPr>
                <w:b/>
                <w:bCs/>
                <w:lang w:val="fr-FR"/>
              </w:rPr>
              <w:t>INP</w:t>
            </w:r>
            <w:r w:rsidRPr="00441526">
              <w:rPr>
                <w:b/>
                <w:bCs/>
                <w:lang w:val="fr-FR"/>
              </w:rPr>
              <w:t>-</w:t>
            </w:r>
            <w:r w:rsidR="009148A1">
              <w:rPr>
                <w:b/>
                <w:bCs/>
                <w:lang w:val="fr-FR"/>
              </w:rPr>
              <w:t>16</w:t>
            </w:r>
          </w:p>
        </w:tc>
      </w:tr>
      <w:tr w:rsidR="001A25A5" w:rsidRPr="00441526" w14:paraId="21BF6F0A" w14:textId="77777777" w:rsidTr="00BF12AF">
        <w:trPr>
          <w:cantSplit/>
          <w:trHeight w:val="219"/>
        </w:trPr>
        <w:tc>
          <w:tcPr>
            <w:tcW w:w="1399" w:type="dxa"/>
            <w:vMerge/>
          </w:tcPr>
          <w:p w14:paraId="242CE71F" w14:textId="77777777" w:rsidR="001A25A5" w:rsidRPr="00441526" w:rsidRDefault="001A25A5" w:rsidP="00BF12AF">
            <w:pPr>
              <w:rPr>
                <w:lang w:val="fr-FR"/>
              </w:rPr>
            </w:pPr>
          </w:p>
        </w:tc>
        <w:tc>
          <w:tcPr>
            <w:tcW w:w="5720" w:type="dxa"/>
          </w:tcPr>
          <w:p w14:paraId="69AB68E6" w14:textId="549ACA96" w:rsidR="001A25A5" w:rsidRPr="00441526" w:rsidRDefault="001A25A5" w:rsidP="00050640">
            <w:r>
              <w:t>7</w:t>
            </w:r>
            <w:r w:rsidRPr="00441526">
              <w:t xml:space="preserve"> – 1</w:t>
            </w:r>
            <w:r>
              <w:t>2</w:t>
            </w:r>
            <w:r w:rsidRPr="00441526">
              <w:t xml:space="preserve"> </w:t>
            </w:r>
            <w:r>
              <w:t xml:space="preserve">January </w:t>
            </w:r>
            <w:r w:rsidRPr="00441526">
              <w:t>201</w:t>
            </w:r>
            <w:r w:rsidR="00050640">
              <w:t>9</w:t>
            </w:r>
            <w:bookmarkStart w:id="0" w:name="_GoBack"/>
            <w:bookmarkEnd w:id="0"/>
            <w:r w:rsidRPr="00441526">
              <w:t xml:space="preserve">, </w:t>
            </w:r>
            <w:r>
              <w:t>Busan</w:t>
            </w:r>
            <w:r w:rsidRPr="00441526">
              <w:t xml:space="preserve">, </w:t>
            </w:r>
            <w:r>
              <w:t>Republic of Korea</w:t>
            </w:r>
          </w:p>
        </w:tc>
        <w:tc>
          <w:tcPr>
            <w:tcW w:w="2700" w:type="dxa"/>
          </w:tcPr>
          <w:p w14:paraId="6FE43B2F" w14:textId="26734E0C" w:rsidR="001A25A5" w:rsidRPr="00441526" w:rsidRDefault="009148A1" w:rsidP="00BF12AF">
            <w:pPr>
              <w:rPr>
                <w:b/>
              </w:rPr>
            </w:pPr>
            <w:r>
              <w:rPr>
                <w:b/>
              </w:rPr>
              <w:t>19</w:t>
            </w:r>
            <w:r w:rsidR="001A25A5" w:rsidRPr="00441526">
              <w:rPr>
                <w:b/>
              </w:rPr>
              <w:t xml:space="preserve"> </w:t>
            </w:r>
            <w:r w:rsidR="001A25A5">
              <w:rPr>
                <w:b/>
              </w:rPr>
              <w:t xml:space="preserve">December </w:t>
            </w:r>
            <w:r w:rsidR="001A25A5" w:rsidRPr="00441526">
              <w:rPr>
                <w:b/>
              </w:rPr>
              <w:t>2018</w:t>
            </w:r>
          </w:p>
        </w:tc>
      </w:tr>
    </w:tbl>
    <w:p w14:paraId="48139AF0" w14:textId="77777777" w:rsidR="00DA7595" w:rsidRPr="001A25A5" w:rsidRDefault="00DA7595" w:rsidP="00DA7595">
      <w:pPr>
        <w:rPr>
          <w:sz w:val="26"/>
          <w:szCs w:val="26"/>
          <w:lang w:eastAsia="ko-KR"/>
        </w:rPr>
      </w:pPr>
    </w:p>
    <w:p w14:paraId="332BCDE4" w14:textId="77777777" w:rsidR="00DA7595" w:rsidRPr="001A25A5" w:rsidRDefault="00294783" w:rsidP="00DA7595">
      <w:pPr>
        <w:jc w:val="center"/>
        <w:rPr>
          <w:sz w:val="26"/>
          <w:szCs w:val="26"/>
          <w:lang w:eastAsia="ko-KR"/>
        </w:rPr>
      </w:pPr>
      <w:r>
        <w:rPr>
          <w:sz w:val="26"/>
          <w:szCs w:val="26"/>
          <w:lang w:eastAsia="ko-KR"/>
        </w:rPr>
        <w:t>Australia</w:t>
      </w:r>
    </w:p>
    <w:p w14:paraId="32868277" w14:textId="77777777" w:rsidR="00FE3DE5" w:rsidRPr="001A25A5" w:rsidRDefault="00FE3DE5" w:rsidP="0063062B">
      <w:pPr>
        <w:jc w:val="center"/>
        <w:rPr>
          <w:bCs/>
          <w:caps/>
          <w:sz w:val="26"/>
          <w:szCs w:val="26"/>
        </w:rPr>
      </w:pPr>
    </w:p>
    <w:p w14:paraId="6D47D283" w14:textId="77777777" w:rsidR="00C357AD" w:rsidRPr="001A25A5" w:rsidRDefault="00FE3DE5" w:rsidP="0063062B">
      <w:pPr>
        <w:jc w:val="center"/>
        <w:rPr>
          <w:b/>
          <w:bCs/>
          <w:caps/>
        </w:rPr>
      </w:pPr>
      <w:r w:rsidRPr="001A25A5">
        <w:rPr>
          <w:b/>
          <w:bCs/>
          <w:caps/>
        </w:rPr>
        <w:t>preliminary views on WRC-1</w:t>
      </w:r>
      <w:r w:rsidR="000476FF">
        <w:rPr>
          <w:b/>
          <w:bCs/>
          <w:caps/>
        </w:rPr>
        <w:t>9</w:t>
      </w:r>
      <w:r w:rsidR="00D1252E" w:rsidRPr="001A25A5">
        <w:rPr>
          <w:b/>
          <w:bCs/>
          <w:caps/>
        </w:rPr>
        <w:t xml:space="preserve"> agenda items </w:t>
      </w:r>
      <w:r w:rsidR="00294783">
        <w:rPr>
          <w:b/>
          <w:bCs/>
          <w:caps/>
        </w:rPr>
        <w:t>1.</w:t>
      </w:r>
      <w:r w:rsidR="00693155">
        <w:rPr>
          <w:b/>
          <w:bCs/>
          <w:caps/>
        </w:rPr>
        <w:t>13</w:t>
      </w:r>
      <w:r w:rsidR="00D1252E" w:rsidRPr="001A25A5">
        <w:rPr>
          <w:b/>
          <w:bCs/>
          <w:caps/>
        </w:rPr>
        <w:t xml:space="preserve">, </w:t>
      </w:r>
      <w:r w:rsidR="00693155">
        <w:rPr>
          <w:b/>
          <w:bCs/>
          <w:caps/>
        </w:rPr>
        <w:t>1.16</w:t>
      </w:r>
      <w:r w:rsidR="00D1252E" w:rsidRPr="001A25A5">
        <w:rPr>
          <w:b/>
          <w:bCs/>
          <w:caps/>
        </w:rPr>
        <w:t xml:space="preserve">, </w:t>
      </w:r>
      <w:r w:rsidR="00693155">
        <w:rPr>
          <w:b/>
          <w:bCs/>
          <w:caps/>
        </w:rPr>
        <w:t>9.1.1</w:t>
      </w:r>
      <w:r w:rsidR="00D1252E" w:rsidRPr="001A25A5">
        <w:rPr>
          <w:b/>
          <w:bCs/>
          <w:caps/>
        </w:rPr>
        <w:t xml:space="preserve">, </w:t>
      </w:r>
      <w:r w:rsidR="00693155">
        <w:rPr>
          <w:b/>
          <w:bCs/>
          <w:caps/>
        </w:rPr>
        <w:t>9.1.5, 9.1.8</w:t>
      </w:r>
    </w:p>
    <w:p w14:paraId="7763F023" w14:textId="77777777" w:rsidR="00DB0A68" w:rsidRDefault="00DB0A68" w:rsidP="00C357AD">
      <w:pPr>
        <w:jc w:val="center"/>
      </w:pPr>
    </w:p>
    <w:p w14:paraId="500054FE" w14:textId="77777777" w:rsidR="00C357AD" w:rsidRDefault="00C357AD" w:rsidP="00C357AD">
      <w:pPr>
        <w:jc w:val="center"/>
        <w:rPr>
          <w:b/>
        </w:rPr>
      </w:pPr>
    </w:p>
    <w:p w14:paraId="37C96BDE" w14:textId="77777777" w:rsidR="00C357AD" w:rsidRDefault="00C357AD" w:rsidP="00C357AD">
      <w:pPr>
        <w:jc w:val="both"/>
        <w:rPr>
          <w:b/>
        </w:rPr>
      </w:pPr>
    </w:p>
    <w:p w14:paraId="453BE416" w14:textId="77777777" w:rsidR="008319BF" w:rsidRDefault="000A5418" w:rsidP="00C357AD">
      <w:pPr>
        <w:jc w:val="both"/>
      </w:pPr>
      <w:r>
        <w:rPr>
          <w:b/>
        </w:rPr>
        <w:t xml:space="preserve">Agenda Item </w:t>
      </w:r>
      <w:r w:rsidR="00693155">
        <w:rPr>
          <w:b/>
        </w:rPr>
        <w:t>1.13</w:t>
      </w:r>
      <w:r>
        <w:rPr>
          <w:b/>
        </w:rPr>
        <w:t xml:space="preserve">: </w:t>
      </w:r>
    </w:p>
    <w:p w14:paraId="7A5BA24D" w14:textId="55FD1C5F" w:rsidR="000A5418" w:rsidRPr="009A7047" w:rsidRDefault="009A7047" w:rsidP="009A7047">
      <w:pPr>
        <w:spacing w:after="100" w:afterAutospacing="1"/>
        <w:rPr>
          <w:b/>
          <w:bCs/>
          <w:i/>
          <w:szCs w:val="20"/>
          <w:lang w:val="en-AU"/>
        </w:rPr>
      </w:pPr>
      <w:proofErr w:type="gramStart"/>
      <w:r w:rsidRPr="00A465C0">
        <w:rPr>
          <w:i/>
          <w:szCs w:val="20"/>
          <w:lang w:val="en-AU"/>
        </w:rPr>
        <w:t>to</w:t>
      </w:r>
      <w:proofErr w:type="gramEnd"/>
      <w:r w:rsidRPr="00A465C0">
        <w:rPr>
          <w:i/>
          <w:szCs w:val="20"/>
          <w:lang w:val="en-AU"/>
        </w:rPr>
        <w:t xml:space="preserve"> consider identification of frequency bands for the future development of International Mobile Telecommunications (IMT), including possible additional allocations to the mobile service on a primary basis, in accordance with Resolution </w:t>
      </w:r>
      <w:r w:rsidRPr="00A465C0">
        <w:rPr>
          <w:b/>
          <w:i/>
          <w:szCs w:val="20"/>
          <w:lang w:val="en-AU"/>
        </w:rPr>
        <w:t>238</w:t>
      </w:r>
      <w:r w:rsidRPr="00A465C0">
        <w:rPr>
          <w:b/>
          <w:bCs/>
          <w:i/>
          <w:szCs w:val="20"/>
          <w:lang w:val="en-AU"/>
        </w:rPr>
        <w:t xml:space="preserve"> (WRC</w:t>
      </w:r>
      <w:r w:rsidRPr="00A465C0">
        <w:rPr>
          <w:b/>
          <w:bCs/>
          <w:i/>
          <w:szCs w:val="20"/>
          <w:lang w:val="en-AU"/>
        </w:rPr>
        <w:noBreakHyphen/>
        <w:t>15)</w:t>
      </w:r>
    </w:p>
    <w:p w14:paraId="286E5AA9" w14:textId="77777777" w:rsidR="000A5418" w:rsidRPr="00A30FA5" w:rsidRDefault="000A5418" w:rsidP="000A5418">
      <w:pPr>
        <w:spacing w:after="120"/>
        <w:jc w:val="both"/>
        <w:rPr>
          <w:b/>
          <w:lang w:eastAsia="ko-KR"/>
        </w:rPr>
      </w:pPr>
      <w:r w:rsidRPr="00A30FA5">
        <w:rPr>
          <w:rFonts w:hint="eastAsia"/>
          <w:b/>
          <w:lang w:eastAsia="ko-KR"/>
        </w:rPr>
        <w:t>1. Background</w:t>
      </w:r>
    </w:p>
    <w:p w14:paraId="6B1F8698" w14:textId="77777777" w:rsidR="009A7047" w:rsidRPr="009A7047" w:rsidRDefault="009A7047" w:rsidP="009A7047">
      <w:pPr>
        <w:spacing w:after="100" w:afterAutospacing="1"/>
        <w:rPr>
          <w:lang w:val="en-AU"/>
        </w:rPr>
      </w:pPr>
      <w:r w:rsidRPr="009A7047">
        <w:rPr>
          <w:rFonts w:eastAsia="Times New Roman"/>
          <w:lang w:val="en-AU"/>
        </w:rPr>
        <w:t>A</w:t>
      </w:r>
      <w:r w:rsidRPr="009A7047">
        <w:rPr>
          <w:lang w:val="en-AU"/>
        </w:rPr>
        <w:t xml:space="preserve">genda item 1.13 considers possible new IMT identifications and mobile service spectrum allocations suitable for delivery of terrestrial wireless broadband in the frequency range between 24.25-86 GHz. </w:t>
      </w:r>
    </w:p>
    <w:p w14:paraId="337B5B6C" w14:textId="77777777" w:rsidR="009A7047" w:rsidRPr="009A7047" w:rsidRDefault="009A7047" w:rsidP="009A7047">
      <w:pPr>
        <w:spacing w:after="100" w:afterAutospacing="1"/>
        <w:rPr>
          <w:lang w:val="en-AU"/>
        </w:rPr>
      </w:pPr>
      <w:r w:rsidRPr="009A7047">
        <w:rPr>
          <w:lang w:val="en-AU"/>
        </w:rPr>
        <w:t xml:space="preserve">This encompasses the following elements, set out in full in Resolution </w:t>
      </w:r>
      <w:hyperlink r:id="rId8" w:history="1">
        <w:r w:rsidRPr="009A7047">
          <w:rPr>
            <w:rStyle w:val="Hyperlink"/>
            <w:b/>
            <w:lang w:val="en-AU"/>
          </w:rPr>
          <w:t>238 (WRC</w:t>
        </w:r>
        <w:r w:rsidRPr="009A7047">
          <w:rPr>
            <w:rStyle w:val="Hyperlink"/>
            <w:b/>
            <w:lang w:val="en-AU"/>
          </w:rPr>
          <w:noBreakHyphen/>
          <w:t>15)</w:t>
        </w:r>
      </w:hyperlink>
      <w:r w:rsidRPr="009A7047">
        <w:rPr>
          <w:lang w:val="en-AU"/>
        </w:rPr>
        <w:t>:</w:t>
      </w:r>
      <w:r w:rsidRPr="009A7047">
        <w:rPr>
          <w:rStyle w:val="FootnoteReference"/>
          <w:lang w:val="en-AU"/>
        </w:rPr>
        <w:footnoteReference w:id="1"/>
      </w:r>
      <w:r w:rsidRPr="009A7047">
        <w:rPr>
          <w:lang w:val="en-AU"/>
        </w:rPr>
        <w:t xml:space="preserve"> </w:t>
      </w:r>
    </w:p>
    <w:p w14:paraId="1E6F0EC9" w14:textId="77777777" w:rsidR="009A7047" w:rsidRPr="009A7047" w:rsidRDefault="009A7047" w:rsidP="009A7047">
      <w:pPr>
        <w:pStyle w:val="ListParagraph"/>
        <w:numPr>
          <w:ilvl w:val="0"/>
          <w:numId w:val="10"/>
        </w:numPr>
        <w:spacing w:after="100" w:afterAutospacing="1"/>
        <w:contextualSpacing w:val="0"/>
        <w:rPr>
          <w:rFonts w:ascii="Times New Roman" w:eastAsia="Times New Roman" w:hAnsi="Times New Roman" w:cs="Times New Roman"/>
          <w:sz w:val="24"/>
          <w:lang w:val="en-AU"/>
        </w:rPr>
      </w:pPr>
      <w:r w:rsidRPr="009A7047">
        <w:rPr>
          <w:rFonts w:ascii="Times New Roman" w:eastAsia="Times New Roman" w:hAnsi="Times New Roman" w:cs="Times New Roman"/>
          <w:sz w:val="24"/>
          <w:lang w:val="en-AU"/>
        </w:rPr>
        <w:t xml:space="preserve">Spectrum needs for the terrestrial component of IMT </w:t>
      </w:r>
    </w:p>
    <w:p w14:paraId="2596F29D" w14:textId="77777777" w:rsidR="009A7047" w:rsidRPr="009A7047" w:rsidRDefault="009A7047" w:rsidP="009A7047">
      <w:pPr>
        <w:pStyle w:val="ListParagraph"/>
        <w:numPr>
          <w:ilvl w:val="0"/>
          <w:numId w:val="10"/>
        </w:numPr>
        <w:spacing w:after="100" w:afterAutospacing="1"/>
        <w:contextualSpacing w:val="0"/>
        <w:rPr>
          <w:rFonts w:ascii="Times New Roman" w:eastAsia="Times New Roman" w:hAnsi="Times New Roman" w:cs="Times New Roman"/>
          <w:sz w:val="24"/>
          <w:lang w:val="en-AU"/>
        </w:rPr>
      </w:pPr>
      <w:r w:rsidRPr="009A7047">
        <w:rPr>
          <w:rFonts w:ascii="Times New Roman" w:eastAsia="Times New Roman" w:hAnsi="Times New Roman" w:cs="Times New Roman"/>
          <w:sz w:val="24"/>
          <w:lang w:val="en-AU"/>
        </w:rPr>
        <w:t>Sharing and compatibility studies for the following frequency bands:</w:t>
      </w:r>
      <w:r w:rsidRPr="009A7047">
        <w:rPr>
          <w:rStyle w:val="FootnoteReference"/>
          <w:rFonts w:ascii="Times New Roman" w:eastAsia="Times New Roman" w:hAnsi="Times New Roman" w:cs="Times New Roman"/>
          <w:sz w:val="24"/>
          <w:lang w:val="en-AU"/>
        </w:rPr>
        <w:footnoteReference w:id="2"/>
      </w:r>
      <w:r w:rsidRPr="009A7047">
        <w:rPr>
          <w:rFonts w:ascii="Times New Roman" w:eastAsia="Times New Roman" w:hAnsi="Times New Roman" w:cs="Times New Roman"/>
          <w:sz w:val="24"/>
          <w:lang w:val="en-AU"/>
        </w:rPr>
        <w:t xml:space="preserve"> </w:t>
      </w:r>
    </w:p>
    <w:p w14:paraId="2AE6305A" w14:textId="77777777" w:rsidR="009A7047" w:rsidRPr="009A7047" w:rsidRDefault="009A7047" w:rsidP="009A7047">
      <w:pPr>
        <w:pStyle w:val="ListParagraph"/>
        <w:numPr>
          <w:ilvl w:val="1"/>
          <w:numId w:val="10"/>
        </w:numPr>
        <w:spacing w:after="100" w:afterAutospacing="1"/>
        <w:contextualSpacing w:val="0"/>
        <w:rPr>
          <w:rFonts w:ascii="Times New Roman" w:eastAsia="Times New Roman" w:hAnsi="Times New Roman" w:cs="Times New Roman"/>
          <w:sz w:val="24"/>
          <w:lang w:val="en-AU"/>
        </w:rPr>
      </w:pPr>
      <w:r w:rsidRPr="009A7047">
        <w:rPr>
          <w:rFonts w:ascii="Times New Roman" w:eastAsia="Times New Roman" w:hAnsi="Times New Roman" w:cs="Times New Roman"/>
          <w:sz w:val="24"/>
          <w:lang w:val="en-AU"/>
        </w:rPr>
        <w:t>24.25-27.5 GHz</w:t>
      </w:r>
      <w:r w:rsidRPr="009A7047">
        <w:rPr>
          <w:rStyle w:val="FootnoteReference"/>
          <w:rFonts w:ascii="Times New Roman" w:eastAsia="Times New Roman" w:hAnsi="Times New Roman" w:cs="Times New Roman"/>
          <w:sz w:val="24"/>
          <w:lang w:val="en-AU"/>
        </w:rPr>
        <w:footnoteReference w:id="3"/>
      </w:r>
      <w:r w:rsidRPr="009A7047">
        <w:rPr>
          <w:rFonts w:ascii="Times New Roman" w:eastAsia="Times New Roman" w:hAnsi="Times New Roman" w:cs="Times New Roman"/>
          <w:sz w:val="24"/>
          <w:lang w:val="en-AU"/>
        </w:rPr>
        <w:t>, 37-40.5 GHz, 42.5-43.5 GHz, 45.5-47 GHz, 47.2-50.2 GHz, 50.4</w:t>
      </w:r>
      <w:r w:rsidRPr="009A7047">
        <w:rPr>
          <w:rFonts w:ascii="Times New Roman" w:eastAsia="Times New Roman" w:hAnsi="Times New Roman" w:cs="Times New Roman"/>
          <w:sz w:val="24"/>
          <w:lang w:val="en-AU"/>
        </w:rPr>
        <w:noBreakHyphen/>
        <w:t>52.6 GHz, 66-76 GHz and 81-86 GHz which have allocations to the mobile service on a primary basis</w:t>
      </w:r>
    </w:p>
    <w:p w14:paraId="5BD9B2D4" w14:textId="77777777" w:rsidR="009A7047" w:rsidRPr="009A7047" w:rsidRDefault="009A7047" w:rsidP="009A7047">
      <w:pPr>
        <w:pStyle w:val="ListParagraph"/>
        <w:numPr>
          <w:ilvl w:val="0"/>
          <w:numId w:val="10"/>
        </w:numPr>
        <w:spacing w:after="100" w:afterAutospacing="1"/>
        <w:contextualSpacing w:val="0"/>
        <w:rPr>
          <w:rFonts w:ascii="Times New Roman" w:eastAsia="Times New Roman" w:hAnsi="Times New Roman" w:cs="Times New Roman"/>
          <w:sz w:val="24"/>
          <w:lang w:val="en-AU"/>
        </w:rPr>
      </w:pPr>
      <w:r w:rsidRPr="009A7047">
        <w:rPr>
          <w:rFonts w:ascii="Times New Roman" w:eastAsia="Times New Roman" w:hAnsi="Times New Roman" w:cs="Times New Roman"/>
          <w:sz w:val="24"/>
          <w:lang w:val="en-AU"/>
        </w:rPr>
        <w:t>31.8-33.4 GHz, 40.5-42.5 GHz and 47-47.2 GHz which may require additional allocations to the mobile service on a primary basis.</w:t>
      </w:r>
    </w:p>
    <w:p w14:paraId="49AE4974" w14:textId="77777777" w:rsidR="009A7047" w:rsidRPr="009A7047" w:rsidRDefault="009A7047" w:rsidP="009A7047">
      <w:pPr>
        <w:spacing w:after="100" w:afterAutospacing="1"/>
        <w:rPr>
          <w:rFonts w:eastAsia="Times New Roman"/>
          <w:lang w:val="en-AU"/>
        </w:rPr>
      </w:pPr>
      <w:r w:rsidRPr="009A7047">
        <w:rPr>
          <w:rFonts w:eastAsia="Times New Roman"/>
          <w:lang w:val="en-AU"/>
        </w:rPr>
        <w:t xml:space="preserve">Task Group 5/1 was created as the </w:t>
      </w:r>
      <w:r w:rsidRPr="009A7047">
        <w:rPr>
          <w:rFonts w:eastAsia="Times New Roman"/>
          <w:i/>
          <w:lang w:val="en-AU"/>
        </w:rPr>
        <w:t>responsible</w:t>
      </w:r>
      <w:r w:rsidRPr="009A7047">
        <w:rPr>
          <w:rFonts w:eastAsia="Times New Roman"/>
          <w:lang w:val="en-AU"/>
        </w:rPr>
        <w:t xml:space="preserve"> group for conducting the sharing and compatibility studies, in accordance with Resolution </w:t>
      </w:r>
      <w:r w:rsidRPr="009A7047">
        <w:rPr>
          <w:rFonts w:eastAsia="Times New Roman"/>
          <w:b/>
          <w:lang w:val="en-AU"/>
        </w:rPr>
        <w:t>238 (WRC</w:t>
      </w:r>
      <w:r w:rsidRPr="009A7047">
        <w:rPr>
          <w:rFonts w:eastAsia="MS Gothic"/>
          <w:b/>
          <w:lang w:val="en-AU"/>
        </w:rPr>
        <w:t>‑</w:t>
      </w:r>
      <w:r w:rsidRPr="009A7047">
        <w:rPr>
          <w:rFonts w:eastAsia="Times New Roman"/>
          <w:b/>
          <w:lang w:val="en-AU"/>
        </w:rPr>
        <w:t>15)</w:t>
      </w:r>
      <w:r w:rsidRPr="009A7047">
        <w:rPr>
          <w:rFonts w:eastAsia="Times New Roman"/>
          <w:lang w:val="en-AU"/>
        </w:rPr>
        <w:t xml:space="preserve"> and the development of draft CPM text under WRC</w:t>
      </w:r>
      <w:r w:rsidRPr="009A7047">
        <w:rPr>
          <w:rFonts w:eastAsia="MS Gothic"/>
          <w:lang w:val="en-AU"/>
        </w:rPr>
        <w:t>‑</w:t>
      </w:r>
      <w:r w:rsidRPr="009A7047">
        <w:rPr>
          <w:rFonts w:eastAsia="Times New Roman"/>
          <w:lang w:val="en-AU"/>
        </w:rPr>
        <w:t>19 agenda item 1.13</w:t>
      </w:r>
    </w:p>
    <w:p w14:paraId="3E44CA32" w14:textId="4207DDF9" w:rsidR="009A7047" w:rsidRDefault="009A7047" w:rsidP="009A7047">
      <w:pPr>
        <w:spacing w:after="100" w:afterAutospacing="1"/>
        <w:rPr>
          <w:rFonts w:eastAsia="Times New Roman"/>
          <w:lang w:val="en-AU"/>
        </w:rPr>
      </w:pPr>
      <w:r w:rsidRPr="009A7047">
        <w:rPr>
          <w:rFonts w:eastAsia="Times New Roman"/>
          <w:lang w:val="en-AU"/>
        </w:rPr>
        <w:t>Full Terms of Reference (</w:t>
      </w:r>
      <w:proofErr w:type="spellStart"/>
      <w:r w:rsidRPr="009A7047">
        <w:rPr>
          <w:rFonts w:eastAsia="Times New Roman"/>
          <w:lang w:val="en-AU"/>
        </w:rPr>
        <w:t>ToR</w:t>
      </w:r>
      <w:proofErr w:type="spellEnd"/>
      <w:r w:rsidRPr="009A7047">
        <w:rPr>
          <w:rFonts w:eastAsia="Times New Roman"/>
          <w:lang w:val="en-AU"/>
        </w:rPr>
        <w:t xml:space="preserve">) for Task Group 5/1 are available in Administrative Circular </w:t>
      </w:r>
      <w:hyperlink r:id="rId9" w:history="1">
        <w:r w:rsidRPr="009A7047">
          <w:rPr>
            <w:rStyle w:val="Hyperlink"/>
            <w:rFonts w:eastAsia="Times New Roman"/>
            <w:lang w:val="en-AU"/>
          </w:rPr>
          <w:t>CA/226</w:t>
        </w:r>
      </w:hyperlink>
      <w:r w:rsidRPr="009A7047">
        <w:rPr>
          <w:rFonts w:eastAsia="Times New Roman"/>
          <w:lang w:val="en-AU"/>
        </w:rPr>
        <w:t xml:space="preserve">, </w:t>
      </w:r>
      <w:r w:rsidRPr="009A7047">
        <w:rPr>
          <w:rFonts w:eastAsia="Times New Roman"/>
          <w:i/>
          <w:lang w:val="en-AU"/>
        </w:rPr>
        <w:t>Results of the first session of the Conference Preparatory Meeting for WRC-19 (CPM19-1).</w:t>
      </w:r>
      <w:r w:rsidRPr="009A7047">
        <w:rPr>
          <w:rFonts w:eastAsia="Times New Roman"/>
          <w:lang w:val="en-AU"/>
        </w:rPr>
        <w:t xml:space="preserve"> </w:t>
      </w:r>
    </w:p>
    <w:p w14:paraId="42DB6955" w14:textId="77777777" w:rsidR="009A7047" w:rsidRPr="009A7047" w:rsidRDefault="009A7047" w:rsidP="009A7047">
      <w:pPr>
        <w:spacing w:after="100" w:afterAutospacing="1"/>
        <w:rPr>
          <w:rFonts w:eastAsia="Times New Roman"/>
          <w:lang w:val="en-AU"/>
        </w:rPr>
      </w:pPr>
    </w:p>
    <w:p w14:paraId="700DBEF2" w14:textId="77777777" w:rsidR="009A7047" w:rsidRPr="009A7047" w:rsidRDefault="009A7047" w:rsidP="009A7047">
      <w:pPr>
        <w:spacing w:after="100" w:afterAutospacing="1"/>
        <w:rPr>
          <w:rFonts w:eastAsia="Times New Roman"/>
          <w:b/>
          <w:lang w:val="en-AU"/>
        </w:rPr>
      </w:pPr>
      <w:r w:rsidRPr="009A7047">
        <w:rPr>
          <w:rFonts w:eastAsia="Times New Roman"/>
          <w:b/>
          <w:lang w:val="en-AU"/>
        </w:rPr>
        <w:lastRenderedPageBreak/>
        <w:t>Recent ITU-R developments</w:t>
      </w:r>
    </w:p>
    <w:p w14:paraId="5A634180" w14:textId="5AA72252" w:rsidR="009A7047" w:rsidRPr="009A7047" w:rsidRDefault="009A7047" w:rsidP="009A7047">
      <w:pPr>
        <w:spacing w:after="100" w:afterAutospacing="1"/>
        <w:rPr>
          <w:rFonts w:eastAsia="Times New Roman"/>
          <w:lang w:val="en-AU"/>
        </w:rPr>
      </w:pPr>
      <w:r w:rsidRPr="009A7047">
        <w:rPr>
          <w:rFonts w:eastAsia="Times New Roman"/>
          <w:lang w:val="en-AU"/>
        </w:rPr>
        <w:t>T</w:t>
      </w:r>
      <w:r>
        <w:rPr>
          <w:rFonts w:eastAsia="Times New Roman"/>
          <w:lang w:val="en-AU"/>
        </w:rPr>
        <w:t xml:space="preserve">ask </w:t>
      </w:r>
      <w:r w:rsidRPr="009A7047">
        <w:rPr>
          <w:rFonts w:eastAsia="Times New Roman"/>
          <w:lang w:val="en-AU"/>
        </w:rPr>
        <w:t>G</w:t>
      </w:r>
      <w:r>
        <w:rPr>
          <w:rFonts w:eastAsia="Times New Roman"/>
          <w:lang w:val="en-AU"/>
        </w:rPr>
        <w:t>roup</w:t>
      </w:r>
      <w:r w:rsidRPr="009A7047">
        <w:rPr>
          <w:rFonts w:eastAsia="Times New Roman"/>
          <w:lang w:val="en-AU"/>
        </w:rPr>
        <w:t xml:space="preserve"> 5/1 met a total of six times before completing its work and being disbanded. </w:t>
      </w:r>
    </w:p>
    <w:p w14:paraId="2CD4A172" w14:textId="081F848C" w:rsidR="009A7047" w:rsidRPr="009A7047" w:rsidRDefault="009A7047" w:rsidP="009A7047">
      <w:pPr>
        <w:spacing w:after="100" w:afterAutospacing="1"/>
        <w:rPr>
          <w:rFonts w:eastAsia="Times New Roman"/>
          <w:lang w:val="en-AU"/>
        </w:rPr>
      </w:pPr>
      <w:r w:rsidRPr="009A7047">
        <w:rPr>
          <w:rFonts w:eastAsia="Times New Roman"/>
          <w:lang w:val="en-AU"/>
        </w:rPr>
        <w:t xml:space="preserve">System parameters and propagation models used in sharing and compatibility studies are summarised in Annex 1 to the TG 5/1 Chairman’s Report of the second meeting of TG 5/1 (Document </w:t>
      </w:r>
      <w:hyperlink r:id="rId10" w:history="1">
        <w:r w:rsidRPr="009A7047">
          <w:rPr>
            <w:rStyle w:val="Hyperlink"/>
            <w:rFonts w:eastAsia="Times New Roman"/>
            <w:lang w:val="en-AU"/>
          </w:rPr>
          <w:t>5-1/287</w:t>
        </w:r>
      </w:hyperlink>
      <w:r w:rsidRPr="009A7047">
        <w:rPr>
          <w:rFonts w:eastAsia="Times New Roman"/>
          <w:lang w:val="en-AU"/>
        </w:rPr>
        <w:t>). This annex also contains additional clarification on specific parameters as guidance for the studies.</w:t>
      </w:r>
    </w:p>
    <w:p w14:paraId="74425300" w14:textId="159B3C97" w:rsidR="009A7047" w:rsidRPr="009A7047" w:rsidRDefault="009A7047" w:rsidP="009A7047">
      <w:pPr>
        <w:spacing w:after="100" w:afterAutospacing="1"/>
        <w:rPr>
          <w:rFonts w:eastAsia="Times New Roman"/>
          <w:lang w:val="en-AU"/>
        </w:rPr>
      </w:pPr>
      <w:r w:rsidRPr="009A7047">
        <w:rPr>
          <w:rFonts w:eastAsia="Times New Roman"/>
          <w:lang w:val="en-AU"/>
        </w:rPr>
        <w:t xml:space="preserve">The final version of all studies performed are attached to the Chairman’s Report (Document </w:t>
      </w:r>
      <w:hyperlink r:id="rId11" w:history="1">
        <w:r w:rsidRPr="009A7047">
          <w:rPr>
            <w:rStyle w:val="Hyperlink"/>
            <w:rFonts w:eastAsia="Times New Roman"/>
            <w:lang w:val="en-AU"/>
          </w:rPr>
          <w:t>5-1/478</w:t>
        </w:r>
      </w:hyperlink>
      <w:r w:rsidRPr="009A7047">
        <w:rPr>
          <w:rFonts w:eastAsia="Times New Roman"/>
          <w:lang w:val="en-AU"/>
        </w:rPr>
        <w:t xml:space="preserve">).  </w:t>
      </w:r>
    </w:p>
    <w:p w14:paraId="3947BD4E" w14:textId="2B70DB90" w:rsidR="009A7047" w:rsidRPr="009A7047" w:rsidRDefault="009A7047" w:rsidP="00140250">
      <w:pPr>
        <w:spacing w:after="100" w:afterAutospacing="1"/>
        <w:rPr>
          <w:lang w:val="en-AU"/>
        </w:rPr>
      </w:pPr>
      <w:r w:rsidRPr="009A7047">
        <w:rPr>
          <w:rFonts w:eastAsia="Times New Roman"/>
          <w:lang w:val="en-AU"/>
        </w:rPr>
        <w:t>Studies to date indicate that sharing is likely to be manageable with most incumbent services based on the parameters used.</w:t>
      </w:r>
    </w:p>
    <w:p w14:paraId="103625FE" w14:textId="62FD4C51" w:rsidR="009A7047" w:rsidRPr="009A7047" w:rsidRDefault="00E54BCE" w:rsidP="009A7047">
      <w:pPr>
        <w:spacing w:after="100" w:afterAutospacing="1"/>
        <w:rPr>
          <w:lang w:val="en-AU"/>
        </w:rPr>
      </w:pPr>
      <w:r w:rsidRPr="00A465C0">
        <w:rPr>
          <w:rFonts w:eastAsia="Times New Roman"/>
          <w:szCs w:val="20"/>
          <w:lang w:val="en-AU"/>
        </w:rPr>
        <w:t xml:space="preserve">The draft CPM text is included in the Draft </w:t>
      </w:r>
      <w:r w:rsidRPr="00A465C0">
        <w:rPr>
          <w:rFonts w:eastAsiaTheme="minorHAnsi"/>
          <w:szCs w:val="20"/>
          <w:lang w:val="en-AU"/>
        </w:rPr>
        <w:t>CPM Report.</w:t>
      </w:r>
      <w:r w:rsidRPr="00A465C0">
        <w:rPr>
          <w:rFonts w:eastAsia="Times New Roman"/>
          <w:szCs w:val="20"/>
          <w:lang w:val="en-AU"/>
        </w:rPr>
        <w:t xml:space="preserve"> In Section </w:t>
      </w:r>
      <w:r w:rsidR="002462AE">
        <w:rPr>
          <w:rFonts w:eastAsia="Times New Roman"/>
          <w:szCs w:val="20"/>
          <w:lang w:val="en-AU"/>
        </w:rPr>
        <w:t>2</w:t>
      </w:r>
      <w:r w:rsidRPr="00A465C0">
        <w:rPr>
          <w:rFonts w:eastAsia="Times New Roman"/>
          <w:szCs w:val="20"/>
          <w:lang w:val="en-AU"/>
        </w:rPr>
        <w:t>/1.1</w:t>
      </w:r>
      <w:r w:rsidR="002462AE">
        <w:rPr>
          <w:rFonts w:eastAsia="Times New Roman"/>
          <w:szCs w:val="20"/>
          <w:lang w:val="en-AU"/>
        </w:rPr>
        <w:t>3</w:t>
      </w:r>
      <w:proofErr w:type="gramStart"/>
      <w:r w:rsidRPr="00A465C0">
        <w:rPr>
          <w:rFonts w:eastAsia="Times New Roman"/>
          <w:szCs w:val="20"/>
          <w:lang w:val="en-AU"/>
        </w:rPr>
        <w:t>.</w:t>
      </w:r>
      <w:r w:rsidR="009A7047" w:rsidRPr="009A7047">
        <w:rPr>
          <w:lang w:val="en-AU"/>
        </w:rPr>
        <w:t>.</w:t>
      </w:r>
      <w:proofErr w:type="gramEnd"/>
      <w:r w:rsidR="009A7047" w:rsidRPr="009A7047">
        <w:rPr>
          <w:lang w:val="en-AU"/>
        </w:rPr>
        <w:t xml:space="preserve"> </w:t>
      </w:r>
    </w:p>
    <w:p w14:paraId="4DEDCF24" w14:textId="77777777" w:rsidR="000A5418" w:rsidRPr="000A5418" w:rsidRDefault="000A5418" w:rsidP="00F77504">
      <w:pPr>
        <w:spacing w:after="120"/>
        <w:jc w:val="both"/>
        <w:rPr>
          <w:b/>
        </w:rPr>
      </w:pPr>
      <w:r w:rsidRPr="000A5418">
        <w:rPr>
          <w:b/>
        </w:rPr>
        <w:t>2. Preliminary Views</w:t>
      </w:r>
    </w:p>
    <w:p w14:paraId="5694E050" w14:textId="6C828837" w:rsidR="009A7047" w:rsidRDefault="009A7047" w:rsidP="006B4826">
      <w:pPr>
        <w:rPr>
          <w:lang w:val="en-AU"/>
        </w:rPr>
      </w:pPr>
      <w:r w:rsidRPr="009A7047">
        <w:rPr>
          <w:lang w:val="en-AU"/>
        </w:rPr>
        <w:t>Australia supports identifying the 24.25-27.5 GHz, 66-71 GHz and 71-76 GHz frequency bands for IMT. Australian support for the 71-76 GHz band is on the basis that suitable unwanted emission limits are applied to IMT to protect automotive radar operating in the 76-81 GHz band.</w:t>
      </w:r>
    </w:p>
    <w:p w14:paraId="66B098D8" w14:textId="77777777" w:rsidR="009A7047" w:rsidRPr="009A7047" w:rsidRDefault="009A7047" w:rsidP="006B4826">
      <w:pPr>
        <w:rPr>
          <w:lang w:val="en-AU"/>
        </w:rPr>
      </w:pPr>
    </w:p>
    <w:p w14:paraId="286E3255" w14:textId="5E1EA311" w:rsidR="009A7047" w:rsidRDefault="009A7047" w:rsidP="006B4826">
      <w:pPr>
        <w:rPr>
          <w:lang w:val="en-AU"/>
        </w:rPr>
      </w:pPr>
      <w:r w:rsidRPr="009A7047">
        <w:rPr>
          <w:lang w:val="en-AU"/>
        </w:rPr>
        <w:t>Australia is also considering the possibility of an IMT identification in some or all of the 37-43.5 GHz, and 47.2-50.2 GHz frequency bands.</w:t>
      </w:r>
    </w:p>
    <w:p w14:paraId="58629B5D" w14:textId="77777777" w:rsidR="009A7047" w:rsidRPr="009A7047" w:rsidRDefault="009A7047" w:rsidP="006B4826">
      <w:pPr>
        <w:rPr>
          <w:lang w:val="en-AU"/>
        </w:rPr>
      </w:pPr>
    </w:p>
    <w:p w14:paraId="268DB57B" w14:textId="59EF36F8" w:rsidR="009A7047" w:rsidRDefault="009A7047" w:rsidP="006B4826">
      <w:pPr>
        <w:rPr>
          <w:lang w:val="en-AU"/>
        </w:rPr>
      </w:pPr>
      <w:r w:rsidRPr="009A7047">
        <w:rPr>
          <w:lang w:val="en-AU"/>
        </w:rPr>
        <w:t>Australia supports ‘no change’ for the 31.8-33.4 GHz band.</w:t>
      </w:r>
    </w:p>
    <w:p w14:paraId="491CAF6B" w14:textId="77777777" w:rsidR="009A7047" w:rsidRPr="009A7047" w:rsidRDefault="009A7047" w:rsidP="006B4826">
      <w:pPr>
        <w:rPr>
          <w:lang w:val="en-AU"/>
        </w:rPr>
      </w:pPr>
    </w:p>
    <w:p w14:paraId="2577F7EB" w14:textId="1FE481D8" w:rsidR="009A7047" w:rsidRDefault="009A7047" w:rsidP="006B4826">
      <w:pPr>
        <w:rPr>
          <w:lang w:val="en-AU"/>
        </w:rPr>
      </w:pPr>
      <w:r w:rsidRPr="009A7047">
        <w:rPr>
          <w:lang w:val="en-AU"/>
        </w:rPr>
        <w:t>Australia only supports an IMT identification of the 45.5-47 GHz and 47-47.2 GHz bands if suitable studies are performed before WRC-19 that show sharing is possible and appropriate regulatory measures are developed as a result.</w:t>
      </w:r>
    </w:p>
    <w:p w14:paraId="1C55FA1C" w14:textId="77777777" w:rsidR="009A7047" w:rsidRPr="009A7047" w:rsidRDefault="009A7047" w:rsidP="006B4826">
      <w:pPr>
        <w:rPr>
          <w:lang w:val="en-AU"/>
        </w:rPr>
      </w:pPr>
    </w:p>
    <w:p w14:paraId="066EA9BF" w14:textId="77777777" w:rsidR="009A7047" w:rsidRPr="009A7047" w:rsidRDefault="009A7047" w:rsidP="006B4826">
      <w:pPr>
        <w:rPr>
          <w:lang w:val="en-AU"/>
        </w:rPr>
      </w:pPr>
      <w:r w:rsidRPr="009A7047">
        <w:rPr>
          <w:lang w:val="en-AU"/>
        </w:rPr>
        <w:t>Australia is still considering its view on the 50.4-52.6 GHz and 81-86 GHz bands.</w:t>
      </w:r>
    </w:p>
    <w:p w14:paraId="5E72C0C7" w14:textId="77777777" w:rsidR="009A7047" w:rsidRPr="009A7047" w:rsidRDefault="009A7047" w:rsidP="006B4826">
      <w:pPr>
        <w:rPr>
          <w:lang w:val="en-AU"/>
        </w:rPr>
      </w:pPr>
      <w:r w:rsidRPr="009A7047">
        <w:rPr>
          <w:lang w:val="en-AU"/>
        </w:rPr>
        <w:t>Australia supports the APT Preliminary View on WRC-19 agenda item 1.13 from the APG19-3 meeting.</w:t>
      </w:r>
    </w:p>
    <w:p w14:paraId="000A361F" w14:textId="77777777" w:rsidR="000A5418" w:rsidRDefault="000A5418" w:rsidP="00C357AD">
      <w:pPr>
        <w:jc w:val="both"/>
      </w:pPr>
    </w:p>
    <w:p w14:paraId="6129D4E4" w14:textId="77777777" w:rsidR="009A7047" w:rsidRDefault="009A7047" w:rsidP="00C357AD">
      <w:pPr>
        <w:jc w:val="both"/>
      </w:pPr>
    </w:p>
    <w:p w14:paraId="5C5AA582" w14:textId="77777777" w:rsidR="000A5418" w:rsidRDefault="000A5418" w:rsidP="000A5418">
      <w:pPr>
        <w:jc w:val="both"/>
      </w:pPr>
      <w:r>
        <w:rPr>
          <w:b/>
        </w:rPr>
        <w:t xml:space="preserve">Agenda Item </w:t>
      </w:r>
      <w:r w:rsidR="00294783">
        <w:rPr>
          <w:b/>
        </w:rPr>
        <w:t>1.</w:t>
      </w:r>
      <w:r w:rsidR="00693155">
        <w:rPr>
          <w:b/>
        </w:rPr>
        <w:t>16</w:t>
      </w:r>
      <w:r>
        <w:rPr>
          <w:b/>
        </w:rPr>
        <w:t xml:space="preserve">: </w:t>
      </w:r>
    </w:p>
    <w:p w14:paraId="369CA3D9" w14:textId="79A322F6" w:rsidR="000A5418" w:rsidRPr="009A7047" w:rsidRDefault="009A7047" w:rsidP="009A7047">
      <w:pPr>
        <w:spacing w:after="100" w:afterAutospacing="1"/>
        <w:rPr>
          <w:b/>
          <w:i/>
          <w:lang w:val="en-AU"/>
        </w:rPr>
      </w:pPr>
      <w:proofErr w:type="gramStart"/>
      <w:r w:rsidRPr="00A465C0">
        <w:rPr>
          <w:i/>
          <w:lang w:val="en-AU"/>
        </w:rPr>
        <w:t>to</w:t>
      </w:r>
      <w:proofErr w:type="gramEnd"/>
      <w:r w:rsidRPr="00A465C0">
        <w:rPr>
          <w:i/>
          <w:lang w:val="en-AU"/>
        </w:rPr>
        <w:t xml:space="preserve"> consider issues related to wireless access systems, including radio local area networks (WAS/RLAN), in the frequency bands between 5 150 MHz and 5 925 MHz, and take the appropriate regulatory actions, including additional spectrum allocations to the mobile service, in accordance with Resolution </w:t>
      </w:r>
      <w:r w:rsidRPr="00A465C0">
        <w:rPr>
          <w:b/>
          <w:i/>
          <w:lang w:val="en-AU"/>
        </w:rPr>
        <w:t>239 (WRC</w:t>
      </w:r>
      <w:r w:rsidRPr="00A465C0">
        <w:rPr>
          <w:b/>
          <w:i/>
          <w:lang w:val="en-AU"/>
        </w:rPr>
        <w:noBreakHyphen/>
        <w:t>15)</w:t>
      </w:r>
    </w:p>
    <w:p w14:paraId="324693CD" w14:textId="77777777" w:rsidR="000A5418" w:rsidRPr="00A30FA5" w:rsidRDefault="000A5418" w:rsidP="000A5418">
      <w:pPr>
        <w:spacing w:after="120"/>
        <w:jc w:val="both"/>
        <w:rPr>
          <w:b/>
          <w:lang w:eastAsia="ko-KR"/>
        </w:rPr>
      </w:pPr>
      <w:r w:rsidRPr="00A30FA5">
        <w:rPr>
          <w:rFonts w:hint="eastAsia"/>
          <w:b/>
          <w:lang w:eastAsia="ko-KR"/>
        </w:rPr>
        <w:t>1. Background</w:t>
      </w:r>
    </w:p>
    <w:p w14:paraId="724C6A63" w14:textId="3D3B9380" w:rsidR="009A7047" w:rsidRDefault="009A7047" w:rsidP="006B4826">
      <w:pPr>
        <w:rPr>
          <w:lang w:val="en-AU"/>
        </w:rPr>
      </w:pPr>
      <w:r w:rsidRPr="009A7047">
        <w:rPr>
          <w:lang w:val="en-AU"/>
        </w:rPr>
        <w:t xml:space="preserve">WRC-19 agenda item 1.16 (Resolution </w:t>
      </w:r>
      <w:r w:rsidRPr="009A7047">
        <w:rPr>
          <w:b/>
          <w:lang w:val="en-AU"/>
        </w:rPr>
        <w:t>239 (WRC-15)</w:t>
      </w:r>
      <w:r w:rsidRPr="009A7047">
        <w:rPr>
          <w:lang w:val="en-AU"/>
        </w:rPr>
        <w:t>) is considering WAS/RLAN aspects in five frequency bands (5 150-5 250 MHz, 5 250-5 350 MHz, 5 350-5 470 MHz, 5 725-5 850 MHz and</w:t>
      </w:r>
      <w:r>
        <w:rPr>
          <w:lang w:val="en-AU"/>
        </w:rPr>
        <w:t xml:space="preserve"> </w:t>
      </w:r>
      <w:r w:rsidRPr="009A7047">
        <w:rPr>
          <w:lang w:val="en-AU"/>
        </w:rPr>
        <w:t xml:space="preserve">5 850-5 925 MHz). Previous conference decisions at WRC-03 and WRC-12 are reflected in Resolution </w:t>
      </w:r>
      <w:r w:rsidRPr="009A7047">
        <w:rPr>
          <w:b/>
          <w:lang w:val="en-AU"/>
        </w:rPr>
        <w:t>229 (Rev.WRC</w:t>
      </w:r>
      <w:r w:rsidRPr="009A7047">
        <w:rPr>
          <w:b/>
          <w:lang w:val="en-AU"/>
        </w:rPr>
        <w:noBreakHyphen/>
        <w:t>12)</w:t>
      </w:r>
      <w:r w:rsidRPr="009A7047">
        <w:rPr>
          <w:lang w:val="en-AU"/>
        </w:rPr>
        <w:t xml:space="preserve"> for WAS/RLANs in the 5 150-5 250 MHz, 5 250-5 350 MHz and 5 470-5 725 MHz frequency bands. Under WRC-15 agenda item 1.1, there was no real support for additional WAS/RLAN allocations in the 5 350-5 470 MHz and 5 725-5 850 MHz segments. </w:t>
      </w:r>
    </w:p>
    <w:p w14:paraId="31965A6F" w14:textId="77777777" w:rsidR="009A7047" w:rsidRPr="009A7047" w:rsidRDefault="009A7047" w:rsidP="006B4826">
      <w:pPr>
        <w:rPr>
          <w:lang w:val="en-AU"/>
        </w:rPr>
      </w:pPr>
    </w:p>
    <w:p w14:paraId="789A43C9" w14:textId="72AB2B6B" w:rsidR="009A7047" w:rsidRDefault="009A7047" w:rsidP="006B4826">
      <w:pPr>
        <w:rPr>
          <w:lang w:val="en-AU"/>
        </w:rPr>
      </w:pPr>
      <w:r w:rsidRPr="009A7047">
        <w:rPr>
          <w:lang w:val="en-AU"/>
        </w:rPr>
        <w:lastRenderedPageBreak/>
        <w:t xml:space="preserve">In addition to undertaking sharing and compatibility studies, WP 5A is reviewing the technical characteristics, operational requirements and possible mitigation techniques to potentially allow the use of WAS/RLANs in a number of 5 GHz frequency segments, while protecting incumbent services. It is also examining the possibility of outdoor operation in the 5 150-5 250 MHz segment and reviewing indoor/outdoor restrictions in the adjacent 5 250-5 350 MHz segment, under Resolution </w:t>
      </w:r>
      <w:r w:rsidRPr="009A7047">
        <w:rPr>
          <w:b/>
          <w:lang w:val="en-AU"/>
        </w:rPr>
        <w:t>229 (Rev.WRC-12)</w:t>
      </w:r>
      <w:r w:rsidRPr="009A7047">
        <w:rPr>
          <w:lang w:val="en-AU"/>
        </w:rPr>
        <w:t>.</w:t>
      </w:r>
    </w:p>
    <w:p w14:paraId="2BAD950B" w14:textId="77777777" w:rsidR="009A7047" w:rsidRPr="009A7047" w:rsidRDefault="009A7047" w:rsidP="006B4826">
      <w:pPr>
        <w:rPr>
          <w:lang w:val="en-AU"/>
        </w:rPr>
      </w:pPr>
    </w:p>
    <w:p w14:paraId="51275E8B" w14:textId="36D22E3D" w:rsidR="009A7047" w:rsidRDefault="008A7874" w:rsidP="006B4826">
      <w:pPr>
        <w:rPr>
          <w:lang w:val="en-AU"/>
        </w:rPr>
      </w:pPr>
      <w:r w:rsidRPr="00F9047F">
        <w:rPr>
          <w:rFonts w:eastAsia="Times New Roman"/>
          <w:lang w:bidi="en-US"/>
        </w:rPr>
        <w:t>In the 5 150-5 250 MHz</w:t>
      </w:r>
      <w:r>
        <w:rPr>
          <w:rFonts w:eastAsia="Times New Roman"/>
          <w:lang w:bidi="en-US"/>
        </w:rPr>
        <w:t xml:space="preserve"> frequency</w:t>
      </w:r>
      <w:r w:rsidRPr="00F9047F">
        <w:rPr>
          <w:rFonts w:eastAsia="Times New Roman"/>
          <w:lang w:bidi="en-US"/>
        </w:rPr>
        <w:t xml:space="preserve"> band, Australia </w:t>
      </w:r>
      <w:r>
        <w:rPr>
          <w:rFonts w:eastAsia="Times New Roman"/>
          <w:lang w:bidi="en-US"/>
        </w:rPr>
        <w:t xml:space="preserve">operates three major </w:t>
      </w:r>
      <w:r w:rsidRPr="00F9047F">
        <w:rPr>
          <w:rFonts w:eastAsia="Times New Roman"/>
          <w:lang w:bidi="en-US"/>
        </w:rPr>
        <w:t>fixed-satellite service Earth-to-space</w:t>
      </w:r>
      <w:r>
        <w:rPr>
          <w:rFonts w:eastAsia="Times New Roman"/>
          <w:lang w:bidi="en-US"/>
        </w:rPr>
        <w:t>,</w:t>
      </w:r>
      <w:r w:rsidRPr="00F9047F">
        <w:rPr>
          <w:rFonts w:eastAsia="Times New Roman"/>
          <w:lang w:bidi="en-US"/>
        </w:rPr>
        <w:t xml:space="preserve"> </w:t>
      </w:r>
      <w:r>
        <w:rPr>
          <w:rFonts w:eastAsia="Times New Roman"/>
          <w:lang w:bidi="en-US"/>
        </w:rPr>
        <w:t xml:space="preserve">gateway facilities </w:t>
      </w:r>
      <w:r w:rsidRPr="00F9047F">
        <w:rPr>
          <w:rFonts w:eastAsia="Times New Roman"/>
          <w:lang w:bidi="en-US"/>
        </w:rPr>
        <w:t xml:space="preserve">(in the wider 5 091-5 250 MHz </w:t>
      </w:r>
      <w:r>
        <w:rPr>
          <w:rFonts w:eastAsia="Times New Roman"/>
          <w:lang w:bidi="en-US"/>
        </w:rPr>
        <w:t xml:space="preserve">frequency </w:t>
      </w:r>
      <w:r w:rsidRPr="00F9047F">
        <w:rPr>
          <w:rFonts w:eastAsia="Times New Roman"/>
          <w:lang w:bidi="en-US"/>
        </w:rPr>
        <w:t>band)</w:t>
      </w:r>
      <w:r>
        <w:rPr>
          <w:rStyle w:val="FootnoteReference"/>
          <w:rFonts w:eastAsia="Times New Roman"/>
          <w:lang w:bidi="en-US"/>
        </w:rPr>
        <w:footnoteReference w:id="4"/>
      </w:r>
      <w:r w:rsidRPr="00F9047F">
        <w:rPr>
          <w:rFonts w:eastAsia="Times New Roman"/>
          <w:lang w:bidi="en-US"/>
        </w:rPr>
        <w:t xml:space="preserve">. </w:t>
      </w:r>
      <w:r>
        <w:rPr>
          <w:rFonts w:eastAsia="Times New Roman"/>
          <w:lang w:bidi="en-US"/>
        </w:rPr>
        <w:t xml:space="preserve">Each gateway station is able to access multiple satellites via a number of feeder uplinks.  </w:t>
      </w:r>
      <w:r w:rsidRPr="00F9047F">
        <w:rPr>
          <w:rFonts w:eastAsia="Times New Roman"/>
          <w:lang w:bidi="en-US"/>
        </w:rPr>
        <w:t>Details of, and history associated with</w:t>
      </w:r>
      <w:r>
        <w:rPr>
          <w:rFonts w:eastAsia="Times New Roman"/>
          <w:lang w:bidi="en-US"/>
        </w:rPr>
        <w:t>,</w:t>
      </w:r>
      <w:r w:rsidRPr="00F9047F">
        <w:rPr>
          <w:rFonts w:eastAsia="Times New Roman"/>
          <w:lang w:bidi="en-US"/>
        </w:rPr>
        <w:t xml:space="preserve"> this system have been provided by Australia to WP 5A in Document </w:t>
      </w:r>
      <w:hyperlink r:id="rId12" w:history="1">
        <w:r w:rsidRPr="00F9047F">
          <w:rPr>
            <w:rFonts w:eastAsia="Times New Roman"/>
            <w:color w:val="0000FF" w:themeColor="hyperlink"/>
            <w:u w:val="single"/>
            <w:lang w:bidi="en-US"/>
          </w:rPr>
          <w:t>5A/81</w:t>
        </w:r>
      </w:hyperlink>
      <w:r>
        <w:rPr>
          <w:rFonts w:eastAsia="Times New Roman"/>
          <w:color w:val="0000FF" w:themeColor="hyperlink"/>
          <w:u w:val="single"/>
          <w:lang w:bidi="en-US"/>
        </w:rPr>
        <w:t xml:space="preserve"> </w:t>
      </w:r>
      <w:r w:rsidR="009A7047" w:rsidRPr="009A7047">
        <w:rPr>
          <w:lang w:val="en-AU"/>
        </w:rPr>
        <w:t xml:space="preserve"> and </w:t>
      </w:r>
      <w:hyperlink r:id="rId13" w:history="1">
        <w:r w:rsidR="009A7047" w:rsidRPr="009A7047">
          <w:rPr>
            <w:rStyle w:val="Hyperlink"/>
            <w:lang w:val="en-AU"/>
          </w:rPr>
          <w:t>5A/404</w:t>
        </w:r>
      </w:hyperlink>
      <w:r w:rsidR="009A7047" w:rsidRPr="009A7047">
        <w:rPr>
          <w:lang w:val="en-AU"/>
        </w:rPr>
        <w:t>.</w:t>
      </w:r>
    </w:p>
    <w:p w14:paraId="6B50CBAF" w14:textId="77777777" w:rsidR="009A7047" w:rsidRPr="009A7047" w:rsidRDefault="009A7047" w:rsidP="006B4826">
      <w:pPr>
        <w:rPr>
          <w:lang w:val="en-AU"/>
        </w:rPr>
      </w:pPr>
    </w:p>
    <w:p w14:paraId="6E62E351" w14:textId="3844B98B" w:rsidR="009A7047" w:rsidRDefault="009A7047" w:rsidP="006B4826">
      <w:pPr>
        <w:rPr>
          <w:lang w:val="en-AU"/>
        </w:rPr>
      </w:pPr>
      <w:r w:rsidRPr="009A7047">
        <w:rPr>
          <w:lang w:val="en-AU"/>
        </w:rPr>
        <w:t xml:space="preserve">Amateur and amateur-satellite services have allocations in the 5 650-5 850 MHz frequency band. At the May 2017 WP 5A meeting, Document </w:t>
      </w:r>
      <w:hyperlink r:id="rId14" w:history="1">
        <w:r w:rsidRPr="009A7047">
          <w:rPr>
            <w:rStyle w:val="Hyperlink"/>
            <w:lang w:val="en-AU"/>
          </w:rPr>
          <w:t>5A/421</w:t>
        </w:r>
      </w:hyperlink>
      <w:r w:rsidRPr="009A7047">
        <w:rPr>
          <w:lang w:val="en-AU"/>
        </w:rPr>
        <w:t xml:space="preserve"> was submitted by the International Amateur Radio Union (IARU) which outlined the general usage of the band by the amateur and amateur</w:t>
      </w:r>
      <w:r w:rsidRPr="009A7047">
        <w:rPr>
          <w:lang w:val="en-AU"/>
        </w:rPr>
        <w:noBreakHyphen/>
        <w:t xml:space="preserve">satellite services. </w:t>
      </w:r>
    </w:p>
    <w:p w14:paraId="280C3D98" w14:textId="77777777" w:rsidR="009A7047" w:rsidRPr="009A7047" w:rsidRDefault="009A7047" w:rsidP="006B4826">
      <w:pPr>
        <w:rPr>
          <w:lang w:val="en-AU"/>
        </w:rPr>
      </w:pPr>
    </w:p>
    <w:p w14:paraId="62B79F0C" w14:textId="78A3B54D" w:rsidR="009A7047" w:rsidRDefault="009A7047" w:rsidP="006B4826">
      <w:pPr>
        <w:rPr>
          <w:lang w:val="en-AU"/>
        </w:rPr>
      </w:pPr>
      <w:r w:rsidRPr="009A7047">
        <w:rPr>
          <w:lang w:val="en-AU"/>
        </w:rPr>
        <w:t xml:space="preserve">In Australia under the </w:t>
      </w:r>
      <w:hyperlink r:id="rId15" w:history="1">
        <w:r w:rsidRPr="009A7047">
          <w:rPr>
            <w:rStyle w:val="Hyperlink"/>
            <w:lang w:val="en-AU"/>
          </w:rPr>
          <w:t>LIPD</w:t>
        </w:r>
      </w:hyperlink>
      <w:r w:rsidRPr="009A7047">
        <w:rPr>
          <w:lang w:val="en-AU"/>
        </w:rPr>
        <w:t xml:space="preserve"> class licence, WAS/RLANs are authorised to operate in the 5 150-5 350 MHz (max 200 </w:t>
      </w:r>
      <w:proofErr w:type="spellStart"/>
      <w:r w:rsidRPr="009A7047">
        <w:rPr>
          <w:lang w:val="en-AU"/>
        </w:rPr>
        <w:t>mW</w:t>
      </w:r>
      <w:proofErr w:type="spellEnd"/>
      <w:r w:rsidRPr="009A7047">
        <w:rPr>
          <w:lang w:val="en-AU"/>
        </w:rPr>
        <w:t xml:space="preserve"> </w:t>
      </w:r>
      <w:proofErr w:type="spellStart"/>
      <w:r w:rsidRPr="009A7047">
        <w:rPr>
          <w:lang w:val="en-AU"/>
        </w:rPr>
        <w:t>e.i.r.p</w:t>
      </w:r>
      <w:proofErr w:type="spellEnd"/>
      <w:r w:rsidRPr="009A7047">
        <w:rPr>
          <w:lang w:val="en-AU"/>
        </w:rPr>
        <w:t xml:space="preserve">. and indoor restriction), 5 470-5 600 MHz and 5 650-5 725 MHz (max </w:t>
      </w:r>
      <w:proofErr w:type="spellStart"/>
      <w:r w:rsidRPr="009A7047">
        <w:rPr>
          <w:lang w:val="en-AU"/>
        </w:rPr>
        <w:t>e.i.r.p</w:t>
      </w:r>
      <w:proofErr w:type="spellEnd"/>
      <w:r w:rsidRPr="009A7047">
        <w:rPr>
          <w:lang w:val="en-AU"/>
        </w:rPr>
        <w:t xml:space="preserve">. 1 W) and 5 725-5 850 MHz (max </w:t>
      </w:r>
      <w:proofErr w:type="spellStart"/>
      <w:r w:rsidRPr="009A7047">
        <w:rPr>
          <w:lang w:val="en-AU"/>
        </w:rPr>
        <w:t>e.i.r.p</w:t>
      </w:r>
      <w:proofErr w:type="spellEnd"/>
      <w:r w:rsidRPr="009A7047">
        <w:rPr>
          <w:lang w:val="en-AU"/>
        </w:rPr>
        <w:t>. 4 W).</w:t>
      </w:r>
    </w:p>
    <w:p w14:paraId="3B6F36F2" w14:textId="77777777" w:rsidR="009A7047" w:rsidRPr="009A7047" w:rsidRDefault="009A7047" w:rsidP="006B4826">
      <w:pPr>
        <w:rPr>
          <w:lang w:val="en-AU"/>
        </w:rPr>
      </w:pPr>
    </w:p>
    <w:p w14:paraId="395D7CAE" w14:textId="349BB203" w:rsidR="009A7047" w:rsidRDefault="009A7047" w:rsidP="006B4826">
      <w:pPr>
        <w:rPr>
          <w:b/>
          <w:lang w:val="en-AU"/>
        </w:rPr>
      </w:pPr>
      <w:r w:rsidRPr="009A7047">
        <w:rPr>
          <w:b/>
          <w:lang w:val="en-AU"/>
        </w:rPr>
        <w:t>Recent ITU-R developments</w:t>
      </w:r>
    </w:p>
    <w:p w14:paraId="10B1B45C" w14:textId="179E6BA5" w:rsidR="002462AE" w:rsidRDefault="002462AE" w:rsidP="00E54BCE">
      <w:pPr>
        <w:pStyle w:val="NormalWeb"/>
        <w:rPr>
          <w:szCs w:val="20"/>
        </w:rPr>
      </w:pPr>
      <w:r>
        <w:rPr>
          <w:szCs w:val="20"/>
        </w:rPr>
        <w:t>Agreement on t</w:t>
      </w:r>
      <w:r w:rsidRPr="00A465C0">
        <w:rPr>
          <w:szCs w:val="20"/>
        </w:rPr>
        <w:t xml:space="preserve">he draft CPM text </w:t>
      </w:r>
      <w:r>
        <w:rPr>
          <w:szCs w:val="20"/>
        </w:rPr>
        <w:t xml:space="preserve">was completed at the May 2018 meeting of WP5A and </w:t>
      </w:r>
      <w:r w:rsidRPr="00A465C0">
        <w:rPr>
          <w:szCs w:val="20"/>
        </w:rPr>
        <w:t xml:space="preserve">is included in the Draft </w:t>
      </w:r>
      <w:r w:rsidRPr="00A465C0">
        <w:rPr>
          <w:rFonts w:eastAsiaTheme="minorHAnsi"/>
          <w:szCs w:val="20"/>
        </w:rPr>
        <w:t>CPM Report</w:t>
      </w:r>
      <w:r>
        <w:rPr>
          <w:rFonts w:eastAsiaTheme="minorHAnsi"/>
          <w:szCs w:val="20"/>
        </w:rPr>
        <w:t xml:space="preserve"> i</w:t>
      </w:r>
      <w:r w:rsidRPr="00A465C0">
        <w:rPr>
          <w:szCs w:val="20"/>
        </w:rPr>
        <w:t xml:space="preserve">n Section </w:t>
      </w:r>
      <w:r>
        <w:rPr>
          <w:szCs w:val="20"/>
        </w:rPr>
        <w:t>2</w:t>
      </w:r>
      <w:r w:rsidRPr="00A465C0">
        <w:rPr>
          <w:szCs w:val="20"/>
        </w:rPr>
        <w:t>/1.1</w:t>
      </w:r>
      <w:r>
        <w:rPr>
          <w:szCs w:val="20"/>
        </w:rPr>
        <w:t>6</w:t>
      </w:r>
      <w:r w:rsidRPr="00A465C0">
        <w:rPr>
          <w:szCs w:val="20"/>
        </w:rPr>
        <w:t>.</w:t>
      </w:r>
    </w:p>
    <w:p w14:paraId="68B24191" w14:textId="6FB51348" w:rsidR="00E54BCE" w:rsidRDefault="00E54BCE" w:rsidP="00E54BCE">
      <w:pPr>
        <w:pStyle w:val="NormalWeb"/>
      </w:pPr>
      <w:r>
        <w:t xml:space="preserve">The frequency bands investigated under this agenda item, i.e. 5 150-5 250 MHz, 5 250-5 350 MHz, 5 350-5 470 MHz, 5 725-5 850 MHz and 5 850-5 925 MHz, are denoted by the letters A, B, C, D, and E, respectively. The following convention has been used for method numbering. </w:t>
      </w:r>
    </w:p>
    <w:p w14:paraId="198A36D6" w14:textId="682C046B" w:rsidR="00E54BCE" w:rsidRDefault="00E54BCE" w:rsidP="00E54BCE">
      <w:pPr>
        <w:pStyle w:val="NormalWeb"/>
      </w:pPr>
      <w:r>
        <w:t>– If multiple Methods are proposed for a particular frequency band, the methods are expressed by the associated letter and a numerical suffix. For example, the four methods proposed for the 5</w:t>
      </w:r>
      <w:r w:rsidR="002462AE">
        <w:t> </w:t>
      </w:r>
      <w:r>
        <w:t xml:space="preserve">150-5 250 MHz frequency band are denoted by Method A1, Method A2, Method A3 and Method A4. </w:t>
      </w:r>
    </w:p>
    <w:p w14:paraId="77FDE662" w14:textId="2FE5D7AA" w:rsidR="009A7047" w:rsidRPr="009A7047" w:rsidRDefault="00E54BCE" w:rsidP="00140250">
      <w:pPr>
        <w:pStyle w:val="NormalWeb"/>
        <w:rPr>
          <w:bCs/>
        </w:rPr>
      </w:pPr>
      <w:r>
        <w:t xml:space="preserve">– If only one Method is proposed for a particular frequency band, the method is expressed by the associated letter. For instance, the only method proposed for the 5 250-5 350 MHz frequency band is denoted by Method B. </w:t>
      </w:r>
    </w:p>
    <w:p w14:paraId="4F62A570" w14:textId="77777777" w:rsidR="000A5418" w:rsidRPr="000A5418" w:rsidRDefault="000A5418" w:rsidP="00F77504">
      <w:pPr>
        <w:spacing w:after="120"/>
        <w:jc w:val="both"/>
        <w:rPr>
          <w:b/>
        </w:rPr>
      </w:pPr>
      <w:r w:rsidRPr="000A5418">
        <w:rPr>
          <w:b/>
        </w:rPr>
        <w:t>2. Preliminary Views</w:t>
      </w:r>
    </w:p>
    <w:p w14:paraId="18A9F63E" w14:textId="77777777" w:rsidR="006F5BCD" w:rsidRDefault="00140250" w:rsidP="00140250">
      <w:pPr>
        <w:pStyle w:val="xmsonormal"/>
      </w:pPr>
      <w:r w:rsidRPr="00140250">
        <w:t xml:space="preserve">Australia supports Method's B, C, D1 and E, no change, in the respective frequency bands </w:t>
      </w:r>
    </w:p>
    <w:p w14:paraId="64A35F90" w14:textId="7DA75D0F" w:rsidR="00140250" w:rsidRPr="00140250" w:rsidRDefault="00140250" w:rsidP="00140250">
      <w:pPr>
        <w:pStyle w:val="xmsonormal"/>
      </w:pPr>
      <w:r w:rsidRPr="00140250">
        <w:t xml:space="preserve">5 250-5 350 MHz, 5 350-5 470 MHz, 5 725-5 850 MHz and 5 850-5 925 MHz, as sharing and compatibility studies have shown that no regulatory actions are required in these frequency ranges.  </w:t>
      </w:r>
    </w:p>
    <w:p w14:paraId="6A960D2C" w14:textId="77777777" w:rsidR="00140250" w:rsidRPr="00140250" w:rsidRDefault="00140250" w:rsidP="00140250">
      <w:pPr>
        <w:pStyle w:val="xmsonormal"/>
      </w:pPr>
      <w:r w:rsidRPr="00140250">
        <w:t> </w:t>
      </w:r>
    </w:p>
    <w:p w14:paraId="19844679" w14:textId="77777777" w:rsidR="00140250" w:rsidRPr="00140250" w:rsidRDefault="00140250" w:rsidP="00140250">
      <w:pPr>
        <w:pStyle w:val="xmsonormal"/>
        <w:rPr>
          <w:color w:val="0000FF"/>
        </w:rPr>
      </w:pPr>
      <w:r w:rsidRPr="00140250">
        <w:rPr>
          <w:color w:val="000000"/>
        </w:rPr>
        <w:t>Australia also</w:t>
      </w:r>
      <w:r w:rsidRPr="00140250">
        <w:rPr>
          <w:color w:val="FF0000"/>
        </w:rPr>
        <w:t xml:space="preserve"> </w:t>
      </w:r>
      <w:r w:rsidRPr="00140250">
        <w:rPr>
          <w:color w:val="000000"/>
        </w:rPr>
        <w:t xml:space="preserve">supports Method A1, no change, in the </w:t>
      </w:r>
      <w:r w:rsidRPr="00140250">
        <w:rPr>
          <w:color w:val="000000"/>
          <w:shd w:val="clear" w:color="auto" w:fill="FFFFFF"/>
        </w:rPr>
        <w:t>frequency range 5 150-5 250 MHz, as</w:t>
      </w:r>
      <w:r w:rsidRPr="00140250">
        <w:rPr>
          <w:color w:val="FF0000"/>
          <w:shd w:val="clear" w:color="auto" w:fill="FFFFFF"/>
        </w:rPr>
        <w:t> </w:t>
      </w:r>
      <w:r w:rsidRPr="00140250">
        <w:rPr>
          <w:color w:val="000000"/>
          <w:shd w:val="clear" w:color="auto" w:fill="FFFFFF"/>
        </w:rPr>
        <w:t>most</w:t>
      </w:r>
      <w:r w:rsidRPr="00140250">
        <w:rPr>
          <w:color w:val="FF0000"/>
          <w:shd w:val="clear" w:color="auto" w:fill="FFFFFF"/>
        </w:rPr>
        <w:t xml:space="preserve"> </w:t>
      </w:r>
      <w:r w:rsidRPr="00140250">
        <w:rPr>
          <w:color w:val="000000"/>
        </w:rPr>
        <w:t>sharing and compatibility studies undertaken recently indicate that a</w:t>
      </w:r>
      <w:r w:rsidRPr="00140250">
        <w:rPr>
          <w:color w:val="FF0000"/>
        </w:rPr>
        <w:t xml:space="preserve"> </w:t>
      </w:r>
      <w:r w:rsidRPr="00140250">
        <w:rPr>
          <w:color w:val="000000"/>
        </w:rPr>
        <w:t>relaxation of the</w:t>
      </w:r>
      <w:r w:rsidRPr="00140250">
        <w:rPr>
          <w:color w:val="FF0000"/>
        </w:rPr>
        <w:t xml:space="preserve"> </w:t>
      </w:r>
      <w:r w:rsidRPr="00140250">
        <w:rPr>
          <w:color w:val="000000"/>
          <w:shd w:val="clear" w:color="auto" w:fill="FFFFFF"/>
        </w:rPr>
        <w:t xml:space="preserve">regulatory conditions of </w:t>
      </w:r>
      <w:r w:rsidRPr="00140250">
        <w:rPr>
          <w:color w:val="000000"/>
        </w:rPr>
        <w:t xml:space="preserve">Resolution </w:t>
      </w:r>
      <w:r w:rsidRPr="00140250">
        <w:rPr>
          <w:b/>
          <w:bCs/>
          <w:color w:val="000000"/>
        </w:rPr>
        <w:t xml:space="preserve">229 (Rev.WRC-12), </w:t>
      </w:r>
      <w:r w:rsidRPr="00140250">
        <w:rPr>
          <w:color w:val="000000"/>
          <w:shd w:val="clear" w:color="auto" w:fill="FFFFFF"/>
        </w:rPr>
        <w:t xml:space="preserve">to accommodate WAS/RLANs in this </w:t>
      </w:r>
      <w:r w:rsidRPr="00140250">
        <w:rPr>
          <w:color w:val="000000"/>
          <w:shd w:val="clear" w:color="auto" w:fill="FFFFFF"/>
        </w:rPr>
        <w:lastRenderedPageBreak/>
        <w:t>band, would be unable to</w:t>
      </w:r>
      <w:r w:rsidRPr="00140250">
        <w:rPr>
          <w:color w:val="FF0000"/>
          <w:shd w:val="clear" w:color="auto" w:fill="FFFFFF"/>
        </w:rPr>
        <w:t xml:space="preserve"> </w:t>
      </w:r>
      <w:r w:rsidRPr="00140250">
        <w:rPr>
          <w:color w:val="000000"/>
        </w:rPr>
        <w:t xml:space="preserve">ensure </w:t>
      </w:r>
      <w:r w:rsidRPr="00140250">
        <w:rPr>
          <w:color w:val="000000"/>
          <w:shd w:val="clear" w:color="auto" w:fill="FFFFFF"/>
        </w:rPr>
        <w:t xml:space="preserve">protection of incumbent services in accordance with </w:t>
      </w:r>
      <w:r w:rsidRPr="00140250">
        <w:rPr>
          <w:i/>
          <w:iCs/>
          <w:color w:val="000000"/>
          <w:shd w:val="clear" w:color="auto" w:fill="FFFFFF"/>
        </w:rPr>
        <w:t>invites ITU-R b)</w:t>
      </w:r>
      <w:r w:rsidRPr="00140250">
        <w:rPr>
          <w:color w:val="000000"/>
          <w:shd w:val="clear" w:color="auto" w:fill="FFFFFF"/>
        </w:rPr>
        <w:t xml:space="preserve"> of </w:t>
      </w:r>
      <w:r w:rsidRPr="00140250">
        <w:rPr>
          <w:color w:val="000000"/>
        </w:rPr>
        <w:t xml:space="preserve">Resolution </w:t>
      </w:r>
      <w:r w:rsidRPr="00140250">
        <w:rPr>
          <w:b/>
          <w:bCs/>
          <w:color w:val="000000"/>
        </w:rPr>
        <w:t>239 (WRC</w:t>
      </w:r>
      <w:r w:rsidRPr="00140250">
        <w:rPr>
          <w:b/>
          <w:bCs/>
          <w:color w:val="000000"/>
        </w:rPr>
        <w:noBreakHyphen/>
        <w:t>15)</w:t>
      </w:r>
      <w:r w:rsidRPr="00140250">
        <w:rPr>
          <w:color w:val="000000"/>
          <w:shd w:val="clear" w:color="auto" w:fill="FFFFFF"/>
        </w:rPr>
        <w:t>.</w:t>
      </w:r>
      <w:r w:rsidRPr="00140250">
        <w:rPr>
          <w:color w:val="FF0000"/>
          <w:shd w:val="clear" w:color="auto" w:fill="FFFFFF"/>
        </w:rPr>
        <w:t xml:space="preserve">  </w:t>
      </w:r>
    </w:p>
    <w:p w14:paraId="167194A7" w14:textId="77777777" w:rsidR="000A5418" w:rsidRDefault="000A5418" w:rsidP="00C357AD">
      <w:pPr>
        <w:jc w:val="both"/>
      </w:pPr>
    </w:p>
    <w:p w14:paraId="579B7874" w14:textId="77777777" w:rsidR="00294783" w:rsidRDefault="00294783" w:rsidP="006B4826"/>
    <w:p w14:paraId="0268CCA4" w14:textId="77777777" w:rsidR="000A5418" w:rsidRDefault="000A5418" w:rsidP="000A5418">
      <w:pPr>
        <w:jc w:val="both"/>
      </w:pPr>
      <w:r>
        <w:rPr>
          <w:b/>
        </w:rPr>
        <w:t xml:space="preserve">Agenda Item </w:t>
      </w:r>
      <w:r w:rsidR="00693155">
        <w:rPr>
          <w:b/>
        </w:rPr>
        <w:t>9.1.1</w:t>
      </w:r>
      <w:r>
        <w:rPr>
          <w:b/>
        </w:rPr>
        <w:t xml:space="preserve">: </w:t>
      </w:r>
    </w:p>
    <w:p w14:paraId="007FDAA1" w14:textId="74AF2387" w:rsidR="000A5418" w:rsidRPr="0084340F" w:rsidRDefault="0084340F" w:rsidP="0084340F">
      <w:pPr>
        <w:spacing w:after="100" w:afterAutospacing="1"/>
        <w:rPr>
          <w:rFonts w:eastAsia="Times New Roman"/>
          <w:b/>
          <w:i/>
          <w:szCs w:val="20"/>
          <w:lang w:val="en-AU"/>
        </w:rPr>
      </w:pPr>
      <w:r w:rsidRPr="00A465C0">
        <w:rPr>
          <w:rFonts w:eastAsia="Times New Roman"/>
          <w:i/>
          <w:szCs w:val="20"/>
          <w:lang w:val="en-AU"/>
        </w:rPr>
        <w:t>Resolution </w:t>
      </w:r>
      <w:r w:rsidRPr="00A465C0">
        <w:rPr>
          <w:rFonts w:eastAsia="Times New Roman"/>
          <w:b/>
          <w:i/>
          <w:szCs w:val="20"/>
          <w:lang w:val="en-AU"/>
        </w:rPr>
        <w:t>212 (Rev.WRC</w:t>
      </w:r>
      <w:r w:rsidRPr="00A465C0">
        <w:rPr>
          <w:rFonts w:eastAsia="Times New Roman"/>
          <w:b/>
          <w:i/>
          <w:szCs w:val="20"/>
          <w:lang w:val="en-AU"/>
        </w:rPr>
        <w:noBreakHyphen/>
        <w:t xml:space="preserve">15) </w:t>
      </w:r>
      <w:r w:rsidRPr="00A465C0">
        <w:rPr>
          <w:rFonts w:eastAsia="Times New Roman"/>
          <w:i/>
          <w:szCs w:val="20"/>
          <w:lang w:val="en-AU"/>
        </w:rPr>
        <w:t>Implementation of International Mobile Telecommunications in the frequency bands 1 885-2 025 MHz and 2 110</w:t>
      </w:r>
      <w:r w:rsidRPr="00A465C0">
        <w:rPr>
          <w:rFonts w:eastAsia="Times New Roman"/>
          <w:i/>
          <w:szCs w:val="20"/>
          <w:lang w:val="en-AU"/>
        </w:rPr>
        <w:noBreakHyphen/>
        <w:t>2 200 MHz</w:t>
      </w:r>
    </w:p>
    <w:p w14:paraId="43F305D0" w14:textId="77777777" w:rsidR="000A5418" w:rsidRPr="00A30FA5" w:rsidRDefault="000A5418" w:rsidP="000A5418">
      <w:pPr>
        <w:spacing w:after="120"/>
        <w:jc w:val="both"/>
        <w:rPr>
          <w:b/>
          <w:lang w:eastAsia="ko-KR"/>
        </w:rPr>
      </w:pPr>
      <w:r w:rsidRPr="00A30FA5">
        <w:rPr>
          <w:rFonts w:hint="eastAsia"/>
          <w:b/>
          <w:lang w:eastAsia="ko-KR"/>
        </w:rPr>
        <w:t>1. Background</w:t>
      </w:r>
    </w:p>
    <w:p w14:paraId="3C07A879" w14:textId="77777777" w:rsidR="0084340F" w:rsidRPr="00A465C0" w:rsidRDefault="0084340F" w:rsidP="0084340F">
      <w:pPr>
        <w:spacing w:after="100" w:afterAutospacing="1"/>
        <w:rPr>
          <w:rFonts w:eastAsia="Times New Roman"/>
          <w:lang w:val="en-AU"/>
        </w:rPr>
      </w:pPr>
      <w:r w:rsidRPr="00A465C0">
        <w:rPr>
          <w:rFonts w:eastAsia="Times New Roman"/>
          <w:lang w:val="en-AU"/>
        </w:rPr>
        <w:t xml:space="preserve">Resolution </w:t>
      </w:r>
      <w:r w:rsidRPr="00A465C0">
        <w:rPr>
          <w:rFonts w:eastAsia="Times New Roman"/>
          <w:b/>
          <w:lang w:val="en-AU"/>
        </w:rPr>
        <w:t>212 (Rev.WRC-15)</w:t>
      </w:r>
      <w:r w:rsidRPr="00A465C0">
        <w:rPr>
          <w:rFonts w:eastAsia="Times New Roman"/>
          <w:lang w:val="en-AU"/>
        </w:rPr>
        <w:t xml:space="preserve"> invites ITU-R to study possible technical and operational measures to ensure coexistence and compatibility between the terrestrial component of IMT (in the mobile service) and the satellite component of IMT (in the mobile-satellite service) in the frequency bands 1 980</w:t>
      </w:r>
      <w:r w:rsidRPr="00A465C0">
        <w:rPr>
          <w:rFonts w:eastAsia="Times New Roman"/>
          <w:lang w:val="en-AU"/>
        </w:rPr>
        <w:noBreakHyphen/>
        <w:t>2 010 MHz and 2 170</w:t>
      </w:r>
      <w:r w:rsidRPr="00A465C0">
        <w:rPr>
          <w:rFonts w:eastAsia="Times New Roman"/>
          <w:lang w:val="en-AU"/>
        </w:rPr>
        <w:noBreakHyphen/>
        <w:t>2 200 MHz where those frequency bands are shared by the mobile service and the mobile-satellite service in different countries, in particular for the deployment of independent satellite and terrestrial components of IMT and to facilitate development of both the satellite and terrestrial components of IMT.</w:t>
      </w:r>
    </w:p>
    <w:p w14:paraId="58985051" w14:textId="77777777" w:rsidR="0084340F" w:rsidRPr="00A465C0" w:rsidRDefault="0084340F" w:rsidP="0084340F">
      <w:pPr>
        <w:spacing w:after="100" w:afterAutospacing="1"/>
        <w:rPr>
          <w:rFonts w:eastAsia="Times New Roman"/>
          <w:b/>
          <w:lang w:val="en-AU"/>
        </w:rPr>
      </w:pPr>
      <w:r w:rsidRPr="00A465C0">
        <w:rPr>
          <w:rFonts w:eastAsia="Times New Roman"/>
          <w:b/>
          <w:lang w:val="en-AU"/>
        </w:rPr>
        <w:t>Recent ITU-R developments</w:t>
      </w:r>
    </w:p>
    <w:p w14:paraId="664E2191" w14:textId="738ABD7C" w:rsidR="0084340F" w:rsidRDefault="0084340F" w:rsidP="0084340F">
      <w:pPr>
        <w:rPr>
          <w:szCs w:val="20"/>
          <w:lang w:val="en-AU"/>
        </w:rPr>
      </w:pPr>
      <w:r w:rsidRPr="00A465C0">
        <w:rPr>
          <w:szCs w:val="20"/>
          <w:lang w:val="en-AU"/>
        </w:rPr>
        <w:t>Studies have been performed to evaluate the coexistence and compatibility of terrestrial and satellite components of IMT deployed in neighbouring countries/different concerned countries/</w:t>
      </w:r>
      <w:r w:rsidRPr="00A465C0">
        <w:rPr>
          <w:szCs w:val="20"/>
          <w:lang w:val="en-AU" w:eastAsia="ja-JP"/>
        </w:rPr>
        <w:t>adjacent geographical areas across different countries</w:t>
      </w:r>
      <w:r w:rsidRPr="00A465C0">
        <w:rPr>
          <w:szCs w:val="20"/>
          <w:lang w:val="en-AU"/>
        </w:rPr>
        <w:t>. The studies cover scenarios for IMT satellite systems with different characteristics, and terrestrial IMT deployments in several different environments.</w:t>
      </w:r>
    </w:p>
    <w:p w14:paraId="2C9421EE" w14:textId="77777777" w:rsidR="0084340F" w:rsidRPr="00A465C0" w:rsidRDefault="0084340F" w:rsidP="0084340F">
      <w:pPr>
        <w:rPr>
          <w:szCs w:val="20"/>
          <w:lang w:val="en-AU"/>
        </w:rPr>
      </w:pPr>
    </w:p>
    <w:p w14:paraId="5E6AB853" w14:textId="77777777" w:rsidR="0084340F" w:rsidRPr="00A465C0" w:rsidRDefault="0084340F" w:rsidP="0084340F">
      <w:pPr>
        <w:spacing w:after="100" w:afterAutospacing="1"/>
        <w:rPr>
          <w:rFonts w:eastAsia="Times New Roman"/>
          <w:szCs w:val="20"/>
          <w:lang w:val="en-AU"/>
        </w:rPr>
      </w:pPr>
      <w:r w:rsidRPr="00A465C0">
        <w:rPr>
          <w:rFonts w:eastAsia="Times New Roman"/>
          <w:szCs w:val="20"/>
          <w:lang w:val="en-AU"/>
        </w:rPr>
        <w:t>As part of these studies, several technical and operational measures for both the satellite and the terrestrial component of IMT have also been identified and studied. The results of the studies of these technical and operational measures indicate that the compatibility of the terrestrial and satellite IMT component operation in adjacent countries can be achieved through application of some of these technical and operational measures depending on the actual deployment characteristics of the two systems involved.</w:t>
      </w:r>
    </w:p>
    <w:p w14:paraId="275D6DAE" w14:textId="77777777" w:rsidR="000A5418" w:rsidRPr="000A5418" w:rsidRDefault="000A5418" w:rsidP="00F77504">
      <w:pPr>
        <w:spacing w:after="120"/>
        <w:jc w:val="both"/>
        <w:rPr>
          <w:b/>
        </w:rPr>
      </w:pPr>
      <w:r w:rsidRPr="000A5418">
        <w:rPr>
          <w:b/>
        </w:rPr>
        <w:t>2. Preliminary Views</w:t>
      </w:r>
    </w:p>
    <w:p w14:paraId="072CF23D" w14:textId="409CA674" w:rsidR="0084340F" w:rsidRDefault="0084340F" w:rsidP="0084340F">
      <w:pPr>
        <w:tabs>
          <w:tab w:val="left" w:pos="600"/>
        </w:tabs>
        <w:rPr>
          <w:lang w:val="en-AU"/>
        </w:rPr>
      </w:pPr>
      <w:r w:rsidRPr="0084340F">
        <w:rPr>
          <w:lang w:val="en-AU"/>
        </w:rPr>
        <w:t xml:space="preserve">Australia supports development of appropriate technical and operational measures to ensure coexistence and compatibility between the terrestrial component of IMT (in the mobile service) and the satellite component of IMT (in the mobile service and the mobile-satellite service) in the frequency bands 1 980- 2 010 MHz and 2 170-2 200 MHz in accordance with Resolution </w:t>
      </w:r>
      <w:r w:rsidRPr="0084340F">
        <w:rPr>
          <w:b/>
          <w:lang w:val="en-AU"/>
        </w:rPr>
        <w:t>212 (Rev.WRC-15)</w:t>
      </w:r>
      <w:r w:rsidRPr="0084340F">
        <w:rPr>
          <w:lang w:val="en-AU"/>
        </w:rPr>
        <w:t>.</w:t>
      </w:r>
    </w:p>
    <w:p w14:paraId="54AA8662" w14:textId="77777777" w:rsidR="0084340F" w:rsidRPr="0084340F" w:rsidRDefault="0084340F" w:rsidP="0084340F">
      <w:pPr>
        <w:tabs>
          <w:tab w:val="left" w:pos="600"/>
        </w:tabs>
        <w:rPr>
          <w:lang w:val="en-AU"/>
        </w:rPr>
      </w:pPr>
    </w:p>
    <w:p w14:paraId="6255D39E" w14:textId="77777777" w:rsidR="0084340F" w:rsidRPr="0084340F" w:rsidRDefault="0084340F" w:rsidP="0084340F">
      <w:pPr>
        <w:tabs>
          <w:tab w:val="left" w:pos="600"/>
        </w:tabs>
        <w:rPr>
          <w:lang w:val="en-AU"/>
        </w:rPr>
      </w:pPr>
      <w:r w:rsidRPr="0084340F">
        <w:rPr>
          <w:lang w:val="en-AU"/>
        </w:rPr>
        <w:t>Australia is of the view that any outcome of this Issue should not result in any changes to the Radio Regulations. Australia is further of the view that this Issue may be addressed by appropriate technical and operational measures in new or revised ITU-R Recommendations or Reports.</w:t>
      </w:r>
    </w:p>
    <w:p w14:paraId="464563CF" w14:textId="77777777" w:rsidR="00D1252E" w:rsidRDefault="00D1252E" w:rsidP="000A5418">
      <w:pPr>
        <w:tabs>
          <w:tab w:val="left" w:pos="600"/>
        </w:tabs>
      </w:pPr>
    </w:p>
    <w:p w14:paraId="3F625E0C" w14:textId="77777777" w:rsidR="00D1252E" w:rsidRDefault="00D1252E" w:rsidP="0084340F"/>
    <w:p w14:paraId="3BBED531" w14:textId="77777777" w:rsidR="000A5418" w:rsidRDefault="000A5418" w:rsidP="000A5418">
      <w:pPr>
        <w:jc w:val="both"/>
      </w:pPr>
      <w:r>
        <w:rPr>
          <w:b/>
        </w:rPr>
        <w:t xml:space="preserve">Agenda Item </w:t>
      </w:r>
      <w:r w:rsidR="00693155">
        <w:rPr>
          <w:b/>
        </w:rPr>
        <w:t>9.1.5</w:t>
      </w:r>
      <w:r>
        <w:rPr>
          <w:b/>
        </w:rPr>
        <w:t xml:space="preserve">: </w:t>
      </w:r>
    </w:p>
    <w:p w14:paraId="2E867D9E" w14:textId="42C9E0EF" w:rsidR="000A5418" w:rsidRPr="00B46E1A" w:rsidRDefault="00B46E1A" w:rsidP="00B46E1A">
      <w:pPr>
        <w:spacing w:after="120"/>
        <w:rPr>
          <w:b/>
          <w:i/>
          <w:lang w:val="en-AU"/>
        </w:rPr>
      </w:pPr>
      <w:r w:rsidRPr="00A465C0">
        <w:rPr>
          <w:i/>
          <w:lang w:val="en-AU"/>
        </w:rPr>
        <w:t>Resolution </w:t>
      </w:r>
      <w:r w:rsidRPr="00A465C0">
        <w:rPr>
          <w:b/>
          <w:bCs/>
          <w:i/>
          <w:lang w:val="en-AU"/>
        </w:rPr>
        <w:t>764</w:t>
      </w:r>
      <w:r w:rsidRPr="00A465C0">
        <w:rPr>
          <w:b/>
          <w:i/>
          <w:lang w:val="en-AU"/>
        </w:rPr>
        <w:t xml:space="preserve"> (WRC</w:t>
      </w:r>
      <w:r w:rsidRPr="00A465C0">
        <w:rPr>
          <w:b/>
          <w:i/>
          <w:lang w:val="en-AU"/>
        </w:rPr>
        <w:noBreakHyphen/>
        <w:t xml:space="preserve">15) </w:t>
      </w:r>
      <w:r w:rsidRPr="00A465C0">
        <w:rPr>
          <w:i/>
          <w:lang w:val="en-AU"/>
        </w:rPr>
        <w:t>Consideration of the technical and regulatory impacts of referencing Recommendations ITU</w:t>
      </w:r>
      <w:r w:rsidRPr="00A465C0">
        <w:rPr>
          <w:i/>
          <w:lang w:val="en-AU"/>
        </w:rPr>
        <w:noBreakHyphen/>
        <w:t>R M.1638</w:t>
      </w:r>
      <w:r w:rsidRPr="00A465C0">
        <w:rPr>
          <w:i/>
          <w:lang w:val="en-AU"/>
        </w:rPr>
        <w:noBreakHyphen/>
        <w:t>1 and ITU</w:t>
      </w:r>
      <w:r w:rsidRPr="00A465C0">
        <w:rPr>
          <w:i/>
          <w:lang w:val="en-AU"/>
        </w:rPr>
        <w:noBreakHyphen/>
        <w:t>R M.1849</w:t>
      </w:r>
      <w:r w:rsidRPr="00A465C0">
        <w:rPr>
          <w:i/>
          <w:lang w:val="en-AU"/>
        </w:rPr>
        <w:noBreakHyphen/>
        <w:t>1 in Nos. </w:t>
      </w:r>
      <w:r w:rsidRPr="00A465C0">
        <w:rPr>
          <w:b/>
          <w:i/>
          <w:lang w:val="en-AU"/>
        </w:rPr>
        <w:t>5.447F</w:t>
      </w:r>
      <w:r w:rsidRPr="00A465C0">
        <w:rPr>
          <w:i/>
          <w:lang w:val="en-AU"/>
        </w:rPr>
        <w:t xml:space="preserve"> and </w:t>
      </w:r>
      <w:r w:rsidRPr="00A465C0">
        <w:rPr>
          <w:b/>
          <w:i/>
          <w:lang w:val="en-AU"/>
        </w:rPr>
        <w:t>5.450A</w:t>
      </w:r>
      <w:r w:rsidRPr="00A465C0">
        <w:rPr>
          <w:i/>
          <w:lang w:val="en-AU"/>
        </w:rPr>
        <w:t xml:space="preserve"> of the Radio Regulations</w:t>
      </w:r>
    </w:p>
    <w:p w14:paraId="788DD0FD" w14:textId="77777777" w:rsidR="000A5418" w:rsidRDefault="000A5418" w:rsidP="000A5418">
      <w:pPr>
        <w:jc w:val="both"/>
      </w:pPr>
    </w:p>
    <w:p w14:paraId="73977BC2" w14:textId="77777777" w:rsidR="000A5418" w:rsidRPr="00A30FA5" w:rsidRDefault="000A5418" w:rsidP="000A5418">
      <w:pPr>
        <w:spacing w:after="120"/>
        <w:jc w:val="both"/>
        <w:rPr>
          <w:b/>
          <w:lang w:eastAsia="ko-KR"/>
        </w:rPr>
      </w:pPr>
      <w:r w:rsidRPr="00A30FA5">
        <w:rPr>
          <w:rFonts w:hint="eastAsia"/>
          <w:b/>
          <w:lang w:eastAsia="ko-KR"/>
        </w:rPr>
        <w:lastRenderedPageBreak/>
        <w:t>1. Background</w:t>
      </w:r>
    </w:p>
    <w:p w14:paraId="5F1872AD" w14:textId="77777777" w:rsidR="00B46E1A" w:rsidRPr="00A465C0" w:rsidRDefault="00B46E1A" w:rsidP="00B46E1A">
      <w:pPr>
        <w:spacing w:after="100" w:afterAutospacing="1"/>
        <w:rPr>
          <w:rFonts w:eastAsia="Times New Roman"/>
          <w:szCs w:val="20"/>
          <w:lang w:val="en-AU"/>
        </w:rPr>
      </w:pPr>
      <w:r w:rsidRPr="00A465C0">
        <w:rPr>
          <w:rFonts w:eastAsia="Times New Roman"/>
          <w:szCs w:val="20"/>
          <w:lang w:val="en-AU"/>
        </w:rPr>
        <w:t xml:space="preserve">WRC-03 allocated the 5 150-5 350 MHz and 5 470-5 725 MHz frequency ranges to the mobile service on a primary basis for the implementation of wireless access systems (WAS) including radio local area networks (RLANs) in accordance with Resolution </w:t>
      </w:r>
      <w:r w:rsidRPr="00A465C0">
        <w:rPr>
          <w:rFonts w:eastAsia="Times New Roman"/>
          <w:b/>
          <w:bCs/>
          <w:szCs w:val="20"/>
          <w:lang w:val="en-AU"/>
        </w:rPr>
        <w:t>229</w:t>
      </w:r>
      <w:r w:rsidRPr="00A465C0">
        <w:rPr>
          <w:rFonts w:eastAsia="Times New Roman"/>
          <w:bCs/>
          <w:szCs w:val="20"/>
          <w:lang w:val="en-AU"/>
        </w:rPr>
        <w:t xml:space="preserve">. </w:t>
      </w:r>
      <w:r w:rsidRPr="00A465C0">
        <w:rPr>
          <w:rFonts w:eastAsia="Times New Roman"/>
          <w:szCs w:val="20"/>
          <w:lang w:val="en-AU"/>
        </w:rPr>
        <w:t xml:space="preserve">Since WRC-03, millions of RLAN devices have been widely deployed worldwide. </w:t>
      </w:r>
    </w:p>
    <w:p w14:paraId="47F44BBC" w14:textId="51FB3C3F" w:rsidR="00B46E1A" w:rsidRPr="00A465C0" w:rsidRDefault="00B46E1A" w:rsidP="00B46E1A">
      <w:pPr>
        <w:spacing w:after="100" w:afterAutospacing="1"/>
        <w:rPr>
          <w:rFonts w:eastAsia="Times New Roman"/>
          <w:szCs w:val="20"/>
          <w:lang w:val="en-AU"/>
        </w:rPr>
      </w:pPr>
      <w:r w:rsidRPr="00A465C0">
        <w:rPr>
          <w:rFonts w:eastAsia="Times New Roman"/>
          <w:bCs/>
          <w:szCs w:val="20"/>
          <w:lang w:val="en-AU"/>
        </w:rPr>
        <w:t>Two footnotes</w:t>
      </w:r>
      <w:r w:rsidRPr="00A465C0">
        <w:rPr>
          <w:rFonts w:eastAsia="Times New Roman"/>
          <w:szCs w:val="20"/>
          <w:lang w:val="en-AU"/>
        </w:rPr>
        <w:t xml:space="preserve">, RR No. </w:t>
      </w:r>
      <w:r w:rsidRPr="00A465C0">
        <w:rPr>
          <w:rFonts w:eastAsia="Times New Roman"/>
          <w:b/>
          <w:bCs/>
          <w:szCs w:val="20"/>
          <w:lang w:val="en-AU"/>
        </w:rPr>
        <w:t>5.447F</w:t>
      </w:r>
      <w:r w:rsidRPr="00A465C0">
        <w:rPr>
          <w:rFonts w:eastAsia="Times New Roman"/>
          <w:szCs w:val="20"/>
          <w:lang w:val="en-AU"/>
        </w:rPr>
        <w:t xml:space="preserve"> and RR No. </w:t>
      </w:r>
      <w:r w:rsidRPr="00A465C0">
        <w:rPr>
          <w:rFonts w:eastAsia="Times New Roman"/>
          <w:b/>
          <w:bCs/>
          <w:szCs w:val="20"/>
          <w:lang w:val="en-AU"/>
        </w:rPr>
        <w:t>5.450A,</w:t>
      </w:r>
      <w:r w:rsidRPr="00A465C0">
        <w:rPr>
          <w:rFonts w:eastAsia="Times New Roman"/>
          <w:bCs/>
          <w:szCs w:val="20"/>
          <w:lang w:val="en-AU"/>
        </w:rPr>
        <w:t xml:space="preserve"> limit protection criteria certain other services can impose on the </w:t>
      </w:r>
      <w:r w:rsidR="00E01AE1">
        <w:rPr>
          <w:rFonts w:eastAsia="Times New Roman"/>
          <w:bCs/>
          <w:szCs w:val="20"/>
          <w:lang w:val="en-AU"/>
        </w:rPr>
        <w:t>Mobile service (</w:t>
      </w:r>
      <w:r w:rsidRPr="00A465C0">
        <w:rPr>
          <w:rFonts w:eastAsia="Times New Roman"/>
          <w:bCs/>
          <w:szCs w:val="20"/>
          <w:lang w:val="en-AU"/>
        </w:rPr>
        <w:t>MS</w:t>
      </w:r>
      <w:r w:rsidR="00E01AE1">
        <w:rPr>
          <w:rFonts w:eastAsia="Times New Roman"/>
          <w:bCs/>
          <w:szCs w:val="20"/>
          <w:lang w:val="en-AU"/>
        </w:rPr>
        <w:t>)</w:t>
      </w:r>
      <w:r w:rsidRPr="00A465C0">
        <w:rPr>
          <w:rFonts w:eastAsia="Times New Roman"/>
          <w:bCs/>
          <w:szCs w:val="20"/>
          <w:lang w:val="en-AU"/>
        </w:rPr>
        <w:t xml:space="preserve"> in these ranges</w:t>
      </w:r>
      <w:r w:rsidRPr="00A465C0">
        <w:rPr>
          <w:rFonts w:eastAsia="Times New Roman"/>
          <w:szCs w:val="20"/>
          <w:lang w:val="en-AU"/>
        </w:rPr>
        <w:t xml:space="preserve">. </w:t>
      </w:r>
    </w:p>
    <w:p w14:paraId="020A52ED" w14:textId="1A1C4C70" w:rsidR="00B46E1A" w:rsidRPr="00A465C0" w:rsidRDefault="00B46E1A" w:rsidP="00B46E1A">
      <w:pPr>
        <w:spacing w:after="100" w:afterAutospacing="1"/>
        <w:rPr>
          <w:rFonts w:eastAsia="Times New Roman"/>
          <w:lang w:val="en-AU"/>
        </w:rPr>
      </w:pPr>
      <w:r w:rsidRPr="00A465C0">
        <w:rPr>
          <w:rFonts w:eastAsia="Times New Roman"/>
          <w:lang w:val="en-AU"/>
        </w:rPr>
        <w:t xml:space="preserve">RR No. </w:t>
      </w:r>
      <w:r w:rsidRPr="00A465C0">
        <w:rPr>
          <w:rFonts w:eastAsia="Times New Roman"/>
          <w:b/>
          <w:lang w:val="en-AU"/>
        </w:rPr>
        <w:t xml:space="preserve">5.447F </w:t>
      </w:r>
      <w:r w:rsidRPr="00A465C0">
        <w:rPr>
          <w:rFonts w:eastAsia="Times New Roman"/>
          <w:lang w:val="en-AU"/>
        </w:rPr>
        <w:t>prevents MS stations operating in the band 5 250-5 350 MHz from claiming protection from the R</w:t>
      </w:r>
      <w:r w:rsidR="00FA3E01">
        <w:rPr>
          <w:rFonts w:eastAsia="Times New Roman"/>
          <w:lang w:val="en-AU"/>
        </w:rPr>
        <w:t>adiolocation</w:t>
      </w:r>
      <w:r w:rsidR="00E01AE1">
        <w:rPr>
          <w:rFonts w:eastAsia="Times New Roman"/>
          <w:lang w:val="en-AU"/>
        </w:rPr>
        <w:t xml:space="preserve"> service (R</w:t>
      </w:r>
      <w:r w:rsidRPr="00A465C0">
        <w:rPr>
          <w:rFonts w:eastAsia="Times New Roman"/>
          <w:lang w:val="en-AU"/>
        </w:rPr>
        <w:t>LS</w:t>
      </w:r>
      <w:r w:rsidR="00E01AE1">
        <w:rPr>
          <w:rFonts w:eastAsia="Times New Roman"/>
          <w:lang w:val="en-AU"/>
        </w:rPr>
        <w:t>)</w:t>
      </w:r>
      <w:r w:rsidRPr="00A465C0">
        <w:rPr>
          <w:rFonts w:eastAsia="Times New Roman"/>
          <w:lang w:val="en-AU"/>
        </w:rPr>
        <w:t>, E</w:t>
      </w:r>
      <w:r w:rsidR="00E01AE1">
        <w:rPr>
          <w:rFonts w:eastAsia="Times New Roman"/>
          <w:lang w:val="en-AU"/>
        </w:rPr>
        <w:t>arth exploration-satellite service (EE</w:t>
      </w:r>
      <w:r w:rsidRPr="00A465C0">
        <w:rPr>
          <w:rFonts w:eastAsia="Times New Roman"/>
          <w:lang w:val="en-AU"/>
        </w:rPr>
        <w:t>SS</w:t>
      </w:r>
      <w:r w:rsidR="00E01AE1">
        <w:rPr>
          <w:rFonts w:eastAsia="Times New Roman"/>
          <w:lang w:val="en-AU"/>
        </w:rPr>
        <w:t>)</w:t>
      </w:r>
      <w:r w:rsidRPr="00A465C0">
        <w:rPr>
          <w:rFonts w:eastAsia="Times New Roman"/>
          <w:lang w:val="en-AU"/>
        </w:rPr>
        <w:t xml:space="preserve"> (active) and S</w:t>
      </w:r>
      <w:r w:rsidR="00E01AE1">
        <w:rPr>
          <w:rFonts w:eastAsia="Times New Roman"/>
          <w:lang w:val="en-AU"/>
        </w:rPr>
        <w:t>pace research service (S</w:t>
      </w:r>
      <w:r w:rsidRPr="00A465C0">
        <w:rPr>
          <w:rFonts w:eastAsia="Times New Roman"/>
          <w:lang w:val="en-AU"/>
        </w:rPr>
        <w:t>RS</w:t>
      </w:r>
      <w:r w:rsidR="00E01AE1">
        <w:rPr>
          <w:rFonts w:eastAsia="Times New Roman"/>
          <w:lang w:val="en-AU"/>
        </w:rPr>
        <w:t>)</w:t>
      </w:r>
      <w:r w:rsidRPr="00A465C0">
        <w:rPr>
          <w:rFonts w:eastAsia="Times New Roman"/>
          <w:lang w:val="en-AU"/>
        </w:rPr>
        <w:t xml:space="preserve"> (active), and prevents the RLS, EESS (active) and SRS (active) from imposing more stringent protection criteria on the MS than those stated in Recommendations ITU-R M.1638-0 and ITU-R RS.1632-0. RR No. </w:t>
      </w:r>
      <w:r w:rsidRPr="00A465C0">
        <w:rPr>
          <w:rFonts w:eastAsia="Times New Roman"/>
          <w:b/>
          <w:lang w:val="en-AU"/>
        </w:rPr>
        <w:t>5.450A</w:t>
      </w:r>
      <w:r w:rsidRPr="00A465C0">
        <w:rPr>
          <w:rFonts w:eastAsia="Times New Roman"/>
          <w:lang w:val="en-AU"/>
        </w:rPr>
        <w:t xml:space="preserve"> prevents MS stations operating in the band 5 470-5 725 MHz from claiming protection from the </w:t>
      </w:r>
      <w:proofErr w:type="spellStart"/>
      <w:r w:rsidRPr="00A465C0">
        <w:rPr>
          <w:rFonts w:eastAsia="Times New Roman"/>
          <w:lang w:val="en-AU"/>
        </w:rPr>
        <w:t>R</w:t>
      </w:r>
      <w:r w:rsidR="00E01AE1">
        <w:rPr>
          <w:rFonts w:eastAsia="Times New Roman"/>
          <w:lang w:val="en-AU"/>
        </w:rPr>
        <w:t>adiodetermination</w:t>
      </w:r>
      <w:proofErr w:type="spellEnd"/>
      <w:r w:rsidR="00E01AE1">
        <w:rPr>
          <w:rFonts w:eastAsia="Times New Roman"/>
          <w:lang w:val="en-AU"/>
        </w:rPr>
        <w:t xml:space="preserve"> service (R</w:t>
      </w:r>
      <w:r w:rsidRPr="00A465C0">
        <w:rPr>
          <w:rFonts w:eastAsia="Times New Roman"/>
          <w:lang w:val="en-AU"/>
        </w:rPr>
        <w:t>DS</w:t>
      </w:r>
      <w:r w:rsidR="00E01AE1">
        <w:rPr>
          <w:rFonts w:eastAsia="Times New Roman"/>
          <w:lang w:val="en-AU"/>
        </w:rPr>
        <w:t>)</w:t>
      </w:r>
      <w:r w:rsidRPr="00A465C0">
        <w:rPr>
          <w:rFonts w:eastAsia="Times New Roman"/>
          <w:lang w:val="en-AU"/>
        </w:rPr>
        <w:t>, and prevents the RDS from imposing more stringent protection criteria on the MS than those stated in Recommendation ITU</w:t>
      </w:r>
      <w:r w:rsidRPr="00A465C0">
        <w:rPr>
          <w:rFonts w:eastAsia="Times New Roman"/>
          <w:lang w:val="en-AU"/>
        </w:rPr>
        <w:noBreakHyphen/>
        <w:t>R M.1638-0.</w:t>
      </w:r>
    </w:p>
    <w:p w14:paraId="611C0997" w14:textId="77777777" w:rsidR="00B46E1A" w:rsidRPr="00A465C0" w:rsidRDefault="00B46E1A" w:rsidP="00B46E1A">
      <w:pPr>
        <w:spacing w:after="100" w:afterAutospacing="1"/>
        <w:rPr>
          <w:rFonts w:eastAsia="Times New Roman"/>
          <w:szCs w:val="20"/>
          <w:lang w:val="en-AU"/>
        </w:rPr>
      </w:pPr>
      <w:r w:rsidRPr="00A465C0">
        <w:rPr>
          <w:rFonts w:eastAsia="Times New Roman"/>
          <w:bCs/>
          <w:szCs w:val="20"/>
          <w:lang w:val="en-AU"/>
        </w:rPr>
        <w:t xml:space="preserve">Recommendation ITU-R </w:t>
      </w:r>
      <w:hyperlink r:id="rId16" w:history="1">
        <w:r w:rsidRPr="00A465C0">
          <w:rPr>
            <w:rStyle w:val="Hyperlink"/>
            <w:color w:val="0563C1"/>
            <w:szCs w:val="20"/>
            <w:lang w:val="en-AU"/>
          </w:rPr>
          <w:t>RS.1632</w:t>
        </w:r>
      </w:hyperlink>
      <w:r w:rsidRPr="00A465C0">
        <w:rPr>
          <w:rStyle w:val="Hyperlink"/>
          <w:color w:val="0563C1"/>
          <w:szCs w:val="20"/>
          <w:lang w:val="en-AU"/>
        </w:rPr>
        <w:t xml:space="preserve"> </w:t>
      </w:r>
      <w:r w:rsidRPr="00A465C0">
        <w:rPr>
          <w:rFonts w:eastAsia="Times New Roman"/>
          <w:bCs/>
          <w:szCs w:val="20"/>
          <w:lang w:val="en-AU"/>
        </w:rPr>
        <w:t xml:space="preserve">contains sharing constraints for WAS to protect EESS space borne active sensors in the 5 250-5 350 MHz band. Recommendation ITU-R </w:t>
      </w:r>
      <w:hyperlink r:id="rId17" w:history="1">
        <w:r w:rsidRPr="00A465C0">
          <w:rPr>
            <w:rStyle w:val="Hyperlink"/>
            <w:color w:val="0563C1"/>
            <w:szCs w:val="20"/>
            <w:lang w:val="en-AU"/>
          </w:rPr>
          <w:t>M.1638</w:t>
        </w:r>
      </w:hyperlink>
      <w:r w:rsidRPr="00A465C0">
        <w:rPr>
          <w:rFonts w:eastAsia="Times New Roman"/>
          <w:bCs/>
          <w:color w:val="0563C1"/>
          <w:szCs w:val="20"/>
          <w:lang w:val="en-AU"/>
        </w:rPr>
        <w:t xml:space="preserve"> </w:t>
      </w:r>
      <w:r w:rsidRPr="00A465C0">
        <w:rPr>
          <w:rFonts w:eastAsia="Times New Roman"/>
          <w:bCs/>
          <w:szCs w:val="20"/>
          <w:lang w:val="en-AU"/>
        </w:rPr>
        <w:t>contains protection criteria for radiolocation, aeronautical radionavigation and meteorological radars operating in the frequency bands between 5 250 and 5 850 </w:t>
      </w:r>
      <w:proofErr w:type="spellStart"/>
      <w:r w:rsidRPr="00A465C0">
        <w:rPr>
          <w:rFonts w:eastAsia="Times New Roman"/>
          <w:bCs/>
          <w:szCs w:val="20"/>
          <w:lang w:val="en-AU"/>
        </w:rPr>
        <w:t>MHz.</w:t>
      </w:r>
      <w:proofErr w:type="spellEnd"/>
      <w:r w:rsidRPr="00A465C0">
        <w:rPr>
          <w:rFonts w:eastAsia="Times New Roman"/>
          <w:bCs/>
          <w:szCs w:val="20"/>
          <w:lang w:val="en-AU"/>
        </w:rPr>
        <w:t xml:space="preserve"> Recommendation ITU-R </w:t>
      </w:r>
      <w:hyperlink r:id="rId18" w:history="1">
        <w:r w:rsidRPr="00A465C0">
          <w:rPr>
            <w:rFonts w:eastAsia="Times New Roman"/>
            <w:bCs/>
            <w:color w:val="0000FF" w:themeColor="hyperlink"/>
            <w:szCs w:val="20"/>
            <w:u w:val="single"/>
            <w:lang w:val="en-AU"/>
          </w:rPr>
          <w:t>M.1849</w:t>
        </w:r>
      </w:hyperlink>
      <w:r w:rsidRPr="00A465C0">
        <w:rPr>
          <w:rFonts w:eastAsia="Times New Roman"/>
          <w:bCs/>
          <w:szCs w:val="20"/>
          <w:lang w:val="en-AU"/>
        </w:rPr>
        <w:t xml:space="preserve"> contains protection criteria for ground-based meteorological radars, including in the band 5 250-5 725 </w:t>
      </w:r>
      <w:proofErr w:type="spellStart"/>
      <w:r w:rsidRPr="00A465C0">
        <w:rPr>
          <w:rFonts w:eastAsia="Times New Roman"/>
          <w:bCs/>
          <w:szCs w:val="20"/>
          <w:lang w:val="en-AU"/>
        </w:rPr>
        <w:t>MHz.</w:t>
      </w:r>
      <w:proofErr w:type="spellEnd"/>
    </w:p>
    <w:p w14:paraId="0BA8C83E" w14:textId="77777777" w:rsidR="00B46E1A" w:rsidRPr="00A465C0" w:rsidRDefault="00B46E1A" w:rsidP="00B46E1A">
      <w:pPr>
        <w:spacing w:after="100" w:afterAutospacing="1"/>
        <w:rPr>
          <w:rFonts w:eastAsia="Times New Roman"/>
          <w:iCs/>
          <w:szCs w:val="20"/>
          <w:lang w:val="en-AU"/>
        </w:rPr>
      </w:pPr>
      <w:r w:rsidRPr="00A465C0">
        <w:rPr>
          <w:rFonts w:eastAsia="Times New Roman"/>
          <w:iCs/>
          <w:szCs w:val="20"/>
          <w:lang w:val="en-AU"/>
        </w:rPr>
        <w:t>During the WRC-15 study cycle, Recommendation ITU-R M.1638-0 was revised with several new radars with different system characteristics added to form Recommendation ITU-R M.1638-1. Technical characteristics and protection criteria for ground based meteorological radars were removed to Recommendation ITU-R M.1849-1.</w:t>
      </w:r>
    </w:p>
    <w:p w14:paraId="78B622E6" w14:textId="667C5F2A" w:rsidR="000A5418" w:rsidRPr="00B46E1A" w:rsidRDefault="00B46E1A" w:rsidP="00B46E1A">
      <w:pPr>
        <w:spacing w:after="100" w:afterAutospacing="1"/>
        <w:rPr>
          <w:rFonts w:eastAsia="Times New Roman"/>
          <w:iCs/>
          <w:szCs w:val="20"/>
          <w:lang w:val="en-AU"/>
        </w:rPr>
      </w:pPr>
      <w:r w:rsidRPr="00A465C0">
        <w:rPr>
          <w:rFonts w:eastAsia="Times New Roman"/>
          <w:iCs/>
          <w:szCs w:val="20"/>
          <w:lang w:val="en-AU"/>
        </w:rPr>
        <w:t xml:space="preserve">Under Resolution </w:t>
      </w:r>
      <w:r w:rsidRPr="00A465C0">
        <w:rPr>
          <w:rFonts w:eastAsia="Times New Roman"/>
          <w:b/>
          <w:bCs/>
          <w:iCs/>
          <w:szCs w:val="20"/>
          <w:lang w:val="en-AU"/>
        </w:rPr>
        <w:t>27 (Rev.WRC-12)</w:t>
      </w:r>
      <w:r w:rsidRPr="00A465C0">
        <w:rPr>
          <w:rFonts w:eastAsia="Times New Roman"/>
          <w:iCs/>
          <w:szCs w:val="20"/>
          <w:lang w:val="en-AU"/>
        </w:rPr>
        <w:t xml:space="preserve">, reference to an ITU-R Recommendation in the </w:t>
      </w:r>
      <w:r w:rsidR="00E01AE1">
        <w:rPr>
          <w:rFonts w:eastAsia="Times New Roman"/>
          <w:iCs/>
          <w:szCs w:val="20"/>
          <w:lang w:val="en-AU"/>
        </w:rPr>
        <w:t>Radio Regulations (</w:t>
      </w:r>
      <w:r w:rsidRPr="00A465C0">
        <w:rPr>
          <w:rFonts w:eastAsia="Times New Roman"/>
          <w:iCs/>
          <w:szCs w:val="20"/>
          <w:lang w:val="en-AU"/>
        </w:rPr>
        <w:t>RR</w:t>
      </w:r>
      <w:r w:rsidR="00E01AE1">
        <w:rPr>
          <w:rFonts w:eastAsia="Times New Roman"/>
          <w:iCs/>
          <w:szCs w:val="20"/>
          <w:lang w:val="en-AU"/>
        </w:rPr>
        <w:t>)</w:t>
      </w:r>
      <w:r w:rsidRPr="00A465C0">
        <w:rPr>
          <w:rFonts w:eastAsia="Times New Roman"/>
          <w:iCs/>
          <w:szCs w:val="20"/>
          <w:lang w:val="en-AU"/>
        </w:rPr>
        <w:t xml:space="preserve"> continues to apply to the earlier version incorporated by reference until such time as a competent WRC agrees to incorporate a new version. Given the potential impact on the widespread deployment of RLANs in the 5 250-5 350 MHz and 5 470-5 725 MHz frequency ranges, WRC-15 did not reference the revised Recommendation in RR No. </w:t>
      </w:r>
      <w:r w:rsidRPr="00A465C0">
        <w:rPr>
          <w:rFonts w:eastAsia="Times New Roman"/>
          <w:b/>
          <w:iCs/>
          <w:szCs w:val="20"/>
          <w:lang w:val="en-AU"/>
        </w:rPr>
        <w:t>5.447F</w:t>
      </w:r>
      <w:r w:rsidRPr="00A465C0">
        <w:rPr>
          <w:rFonts w:eastAsia="Times New Roman"/>
          <w:iCs/>
          <w:szCs w:val="20"/>
          <w:lang w:val="en-AU"/>
        </w:rPr>
        <w:t xml:space="preserve"> and </w:t>
      </w:r>
      <w:r w:rsidRPr="00A465C0">
        <w:rPr>
          <w:rFonts w:eastAsia="Times New Roman"/>
          <w:b/>
          <w:iCs/>
          <w:szCs w:val="20"/>
          <w:lang w:val="en-AU"/>
        </w:rPr>
        <w:t>5.450A</w:t>
      </w:r>
      <w:r w:rsidRPr="00A465C0">
        <w:rPr>
          <w:rFonts w:eastAsia="Times New Roman"/>
          <w:iCs/>
          <w:szCs w:val="20"/>
          <w:lang w:val="en-AU"/>
        </w:rPr>
        <w:t>, instead deciding to study this matter further under WRC</w:t>
      </w:r>
      <w:r w:rsidRPr="00A465C0">
        <w:rPr>
          <w:rFonts w:eastAsia="Times New Roman"/>
          <w:iCs/>
          <w:szCs w:val="20"/>
          <w:lang w:val="en-AU"/>
        </w:rPr>
        <w:noBreakHyphen/>
        <w:t>19 agenda item 9.1 issue 9.1.5.</w:t>
      </w:r>
    </w:p>
    <w:p w14:paraId="7E65C3E4" w14:textId="77777777" w:rsidR="000A5418" w:rsidRPr="000A5418" w:rsidRDefault="000A5418" w:rsidP="00F77504">
      <w:pPr>
        <w:spacing w:after="120"/>
        <w:jc w:val="both"/>
        <w:rPr>
          <w:b/>
        </w:rPr>
      </w:pPr>
      <w:r w:rsidRPr="000A5418">
        <w:rPr>
          <w:b/>
        </w:rPr>
        <w:t>2. Preliminary Views</w:t>
      </w:r>
    </w:p>
    <w:p w14:paraId="1213B358" w14:textId="4C53C9A2" w:rsidR="00422744" w:rsidRDefault="00422744" w:rsidP="00422744">
      <w:pPr>
        <w:rPr>
          <w:lang w:val="en-AU"/>
        </w:rPr>
      </w:pPr>
      <w:r w:rsidRPr="00422744">
        <w:rPr>
          <w:lang w:val="en-AU"/>
        </w:rPr>
        <w:t>Australia is considering which approach, as outlined in the Draft CPM Report for WRC-19, will provide the most appropriate solution for agenda item 9.1 Issue 9.1.5.</w:t>
      </w:r>
    </w:p>
    <w:p w14:paraId="456B22B2" w14:textId="77777777" w:rsidR="00422744" w:rsidRPr="00422744" w:rsidRDefault="00422744" w:rsidP="00422744">
      <w:pPr>
        <w:rPr>
          <w:lang w:val="en-AU"/>
        </w:rPr>
      </w:pPr>
    </w:p>
    <w:p w14:paraId="18D3F4CA" w14:textId="77777777" w:rsidR="00422744" w:rsidRPr="00422744" w:rsidRDefault="00422744" w:rsidP="00422744">
      <w:pPr>
        <w:rPr>
          <w:lang w:val="en-AU"/>
        </w:rPr>
      </w:pPr>
      <w:r w:rsidRPr="00422744">
        <w:rPr>
          <w:lang w:val="en-AU"/>
        </w:rPr>
        <w:t>Australia supports a long-term solution that requires less regulation</w:t>
      </w:r>
      <w:r w:rsidRPr="00422744">
        <w:rPr>
          <w:iCs/>
          <w:lang w:val="en-AU"/>
        </w:rPr>
        <w:t xml:space="preserve"> </w:t>
      </w:r>
      <w:r w:rsidRPr="00422744">
        <w:rPr>
          <w:lang w:val="en-AU"/>
        </w:rPr>
        <w:t>should Recommendations ITU-R M.1638 or M.1849 be updated again in the future, while also ensuring protection of the radiolocation service, and creating no additional constraints to the mobile service.</w:t>
      </w:r>
    </w:p>
    <w:p w14:paraId="5883B23D" w14:textId="77777777" w:rsidR="00D1252E" w:rsidRDefault="00D1252E" w:rsidP="00B46E1A"/>
    <w:p w14:paraId="4F59A287" w14:textId="77777777" w:rsidR="00D1252E" w:rsidRDefault="00D1252E" w:rsidP="009A4A6D">
      <w:pPr>
        <w:jc w:val="center"/>
      </w:pPr>
    </w:p>
    <w:p w14:paraId="3CBD031D" w14:textId="77777777" w:rsidR="00693155" w:rsidRDefault="00693155" w:rsidP="00693155">
      <w:pPr>
        <w:jc w:val="both"/>
      </w:pPr>
      <w:r>
        <w:rPr>
          <w:b/>
        </w:rPr>
        <w:t xml:space="preserve">Agenda Item 9.1.8: </w:t>
      </w:r>
    </w:p>
    <w:p w14:paraId="732F64B5" w14:textId="108F619D" w:rsidR="00693155" w:rsidRPr="00422744" w:rsidRDefault="00422744" w:rsidP="00422744">
      <w:pPr>
        <w:spacing w:after="100" w:afterAutospacing="1"/>
        <w:rPr>
          <w:i/>
          <w:lang w:val="en-AU"/>
        </w:rPr>
      </w:pPr>
      <w:r w:rsidRPr="00A465C0">
        <w:rPr>
          <w:i/>
          <w:lang w:val="en-AU"/>
        </w:rPr>
        <w:t>Issue 3) in the Annex to Resolution </w:t>
      </w:r>
      <w:r w:rsidRPr="00A465C0">
        <w:rPr>
          <w:b/>
          <w:bCs/>
          <w:i/>
          <w:lang w:val="en-AU"/>
        </w:rPr>
        <w:t>958</w:t>
      </w:r>
      <w:r w:rsidRPr="00A465C0">
        <w:rPr>
          <w:i/>
          <w:lang w:val="en-AU"/>
        </w:rPr>
        <w:t> </w:t>
      </w:r>
      <w:r w:rsidRPr="00A465C0">
        <w:rPr>
          <w:b/>
          <w:i/>
          <w:lang w:val="en-AU"/>
        </w:rPr>
        <w:t>(WRC</w:t>
      </w:r>
      <w:r w:rsidRPr="00A465C0">
        <w:rPr>
          <w:b/>
          <w:i/>
          <w:lang w:val="en-AU"/>
        </w:rPr>
        <w:noBreakHyphen/>
        <w:t>15)</w:t>
      </w:r>
    </w:p>
    <w:p w14:paraId="7C3779CC" w14:textId="77777777" w:rsidR="00693155" w:rsidRPr="00A30FA5" w:rsidRDefault="00693155" w:rsidP="00693155">
      <w:pPr>
        <w:spacing w:after="120"/>
        <w:jc w:val="both"/>
        <w:rPr>
          <w:b/>
          <w:lang w:eastAsia="ko-KR"/>
        </w:rPr>
      </w:pPr>
      <w:r w:rsidRPr="00A30FA5">
        <w:rPr>
          <w:rFonts w:hint="eastAsia"/>
          <w:b/>
          <w:lang w:eastAsia="ko-KR"/>
        </w:rPr>
        <w:t>1. Background</w:t>
      </w:r>
    </w:p>
    <w:p w14:paraId="34B51D15" w14:textId="77777777" w:rsidR="00422744" w:rsidRPr="00A465C0" w:rsidRDefault="00422744" w:rsidP="00422744">
      <w:pPr>
        <w:spacing w:after="100" w:afterAutospacing="1"/>
        <w:rPr>
          <w:rFonts w:eastAsia="Times New Roman"/>
          <w:lang w:val="en-AU"/>
        </w:rPr>
      </w:pPr>
      <w:r w:rsidRPr="00A465C0">
        <w:rPr>
          <w:rFonts w:eastAsia="Times New Roman"/>
          <w:lang w:val="en-AU"/>
        </w:rPr>
        <w:lastRenderedPageBreak/>
        <w:t xml:space="preserve">Resolution </w:t>
      </w:r>
      <w:r w:rsidRPr="00A465C0">
        <w:rPr>
          <w:rFonts w:eastAsia="Times New Roman"/>
          <w:b/>
          <w:lang w:val="en-AU"/>
        </w:rPr>
        <w:t>958 (WRC-15)</w:t>
      </w:r>
      <w:r w:rsidRPr="00A465C0">
        <w:rPr>
          <w:rFonts w:eastAsia="Times New Roman"/>
          <w:lang w:val="en-AU"/>
        </w:rPr>
        <w:t xml:space="preserve"> details </w:t>
      </w:r>
      <w:r w:rsidRPr="00A465C0">
        <w:rPr>
          <w:rFonts w:eastAsia="Times New Roman"/>
          <w:i/>
          <w:lang w:val="en-AU"/>
        </w:rPr>
        <w:t xml:space="preserve">Urgent studies required in preparation for the 2019 World </w:t>
      </w:r>
      <w:proofErr w:type="spellStart"/>
      <w:r w:rsidRPr="00A465C0">
        <w:rPr>
          <w:rFonts w:eastAsia="Times New Roman"/>
          <w:i/>
          <w:lang w:val="en-AU"/>
        </w:rPr>
        <w:t>Radiocommunication</w:t>
      </w:r>
      <w:proofErr w:type="spellEnd"/>
      <w:r w:rsidRPr="00A465C0">
        <w:rPr>
          <w:rFonts w:eastAsia="Times New Roman"/>
          <w:i/>
          <w:lang w:val="en-AU"/>
        </w:rPr>
        <w:t xml:space="preserve"> Conference</w:t>
      </w:r>
      <w:r w:rsidRPr="00A465C0">
        <w:rPr>
          <w:rFonts w:eastAsia="Times New Roman"/>
          <w:lang w:val="en-AU"/>
        </w:rPr>
        <w:t xml:space="preserve"> where Issue 3 in the Annex calls for ‘Studies on the technical and operational aspects of radio networks and systems, as well as spectrum needed, including possible harmonized use of spectrum to support the implementation of narrowband and broadband MTC infrastructures, in order to develop Recommendations, Reports and/or Handbooks, as appropriate, and to take appropriate actions within the ITU </w:t>
      </w:r>
      <w:proofErr w:type="spellStart"/>
      <w:r w:rsidRPr="00A465C0">
        <w:rPr>
          <w:rFonts w:eastAsia="Times New Roman"/>
          <w:lang w:val="en-AU"/>
        </w:rPr>
        <w:t>Radiocommunication</w:t>
      </w:r>
      <w:proofErr w:type="spellEnd"/>
      <w:r w:rsidRPr="00A465C0">
        <w:rPr>
          <w:rFonts w:eastAsia="Times New Roman"/>
          <w:lang w:val="en-AU"/>
        </w:rPr>
        <w:t xml:space="preserve"> Sector (ITU-R) scope of work’.</w:t>
      </w:r>
    </w:p>
    <w:p w14:paraId="232978F6" w14:textId="77777777" w:rsidR="00422744" w:rsidRPr="00A465C0" w:rsidRDefault="00422744" w:rsidP="00422744">
      <w:pPr>
        <w:spacing w:after="100" w:afterAutospacing="1"/>
        <w:rPr>
          <w:rFonts w:eastAsia="Times New Roman"/>
          <w:b/>
          <w:lang w:val="en-AU"/>
        </w:rPr>
      </w:pPr>
      <w:r w:rsidRPr="00A465C0">
        <w:rPr>
          <w:rFonts w:eastAsia="Times New Roman"/>
          <w:b/>
          <w:lang w:val="en-AU"/>
        </w:rPr>
        <w:t>Recent ITU-R developments</w:t>
      </w:r>
    </w:p>
    <w:p w14:paraId="0912300A" w14:textId="77777777" w:rsidR="00422744" w:rsidRPr="00A465C0" w:rsidRDefault="00422744" w:rsidP="00422744">
      <w:pPr>
        <w:spacing w:after="100" w:afterAutospacing="1"/>
        <w:rPr>
          <w:rFonts w:eastAsia="Times New Roman"/>
          <w:lang w:val="en-AU"/>
        </w:rPr>
      </w:pPr>
      <w:r w:rsidRPr="00A465C0">
        <w:rPr>
          <w:rFonts w:eastAsia="Times New Roman"/>
          <w:lang w:val="en-AU"/>
        </w:rPr>
        <w:t xml:space="preserve">This item is led by WP 5D (which is considering the IMT aspects), with WP 5A focusing on the non-IMT aspects. WP 5D finalised the CPM text at the June 2018 meeting taking into account text contributed by WP5A (Document </w:t>
      </w:r>
      <w:hyperlink r:id="rId19" w:history="1">
        <w:r w:rsidRPr="00A465C0">
          <w:rPr>
            <w:rStyle w:val="Hyperlink"/>
            <w:rFonts w:eastAsia="Times New Roman"/>
            <w:lang w:val="en-AU"/>
          </w:rPr>
          <w:t>5D/920</w:t>
        </w:r>
      </w:hyperlink>
      <w:r w:rsidRPr="00A465C0">
        <w:rPr>
          <w:rFonts w:eastAsia="Times New Roman"/>
          <w:lang w:val="en-AU"/>
        </w:rPr>
        <w:t>).</w:t>
      </w:r>
    </w:p>
    <w:p w14:paraId="07A7D5F0" w14:textId="72DAE0DB" w:rsidR="00693155" w:rsidRDefault="00693155" w:rsidP="00F77504">
      <w:pPr>
        <w:spacing w:after="120"/>
        <w:jc w:val="both"/>
        <w:rPr>
          <w:b/>
        </w:rPr>
      </w:pPr>
      <w:r w:rsidRPr="000A5418">
        <w:rPr>
          <w:b/>
        </w:rPr>
        <w:t>2. Preliminary Views</w:t>
      </w:r>
    </w:p>
    <w:p w14:paraId="2669FE70" w14:textId="11271BFA" w:rsidR="00422744" w:rsidRPr="00422744" w:rsidRDefault="00422744" w:rsidP="00422744">
      <w:pPr>
        <w:rPr>
          <w:lang w:val="en-AU"/>
        </w:rPr>
      </w:pPr>
      <w:r w:rsidRPr="00422744">
        <w:rPr>
          <w:lang w:val="en-AU"/>
        </w:rPr>
        <w:t xml:space="preserve">Australia is of the view that there is no need to take any regulatory action in the Radio Regulations with respect to specific spectrum for the use of narrowband and broadband machine-type communication applications in the Radio Regulations, consistent with the current Draft CPM Report conclusion. </w:t>
      </w:r>
    </w:p>
    <w:p w14:paraId="2468F3C1" w14:textId="77777777" w:rsidR="00422744" w:rsidRPr="00422744" w:rsidRDefault="00422744" w:rsidP="00422744">
      <w:pPr>
        <w:rPr>
          <w:lang w:val="en-AU"/>
        </w:rPr>
      </w:pPr>
    </w:p>
    <w:p w14:paraId="07A6C9A4" w14:textId="77777777" w:rsidR="00422744" w:rsidRPr="00422744" w:rsidRDefault="00422744" w:rsidP="00422744">
      <w:pPr>
        <w:rPr>
          <w:lang w:val="en-AU"/>
        </w:rPr>
      </w:pPr>
      <w:r w:rsidRPr="00422744">
        <w:rPr>
          <w:lang w:val="en-AU"/>
        </w:rPr>
        <w:t>Australia supports the development of appropriate ITU-R Recommendations, Reports and/or Handbooks on technical and operational aspects of using different radio networks and systems for the implementation of narrowband and broadband machine-type communication infrastructures.</w:t>
      </w:r>
    </w:p>
    <w:p w14:paraId="4B52E2FB" w14:textId="695BF3D9" w:rsidR="00422744" w:rsidRPr="00422744" w:rsidRDefault="00422744" w:rsidP="00422744">
      <w:pPr>
        <w:rPr>
          <w:lang w:val="en-AU"/>
        </w:rPr>
      </w:pPr>
      <w:r w:rsidRPr="00422744">
        <w:rPr>
          <w:lang w:val="en-AU"/>
        </w:rPr>
        <w:t xml:space="preserve"> </w:t>
      </w:r>
    </w:p>
    <w:p w14:paraId="45DA9E49" w14:textId="24924B15" w:rsidR="00422744" w:rsidRPr="00422744" w:rsidRDefault="00422744" w:rsidP="00422744">
      <w:pPr>
        <w:rPr>
          <w:lang w:val="en-AU"/>
        </w:rPr>
      </w:pPr>
      <w:r w:rsidRPr="00422744">
        <w:rPr>
          <w:lang w:val="en-AU"/>
        </w:rPr>
        <w:t xml:space="preserve">Any future study can be accommodated in the scope of work of the ITU </w:t>
      </w:r>
      <w:proofErr w:type="spellStart"/>
      <w:r w:rsidRPr="00422744">
        <w:rPr>
          <w:lang w:val="en-AU"/>
        </w:rPr>
        <w:t>Radiocommunication</w:t>
      </w:r>
      <w:proofErr w:type="spellEnd"/>
      <w:r w:rsidRPr="00422744">
        <w:rPr>
          <w:lang w:val="en-AU"/>
        </w:rPr>
        <w:t xml:space="preserve"> Sector (ITU-R).</w:t>
      </w:r>
    </w:p>
    <w:p w14:paraId="1B572871" w14:textId="77777777" w:rsidR="00422744" w:rsidRPr="00422744" w:rsidRDefault="00422744" w:rsidP="00422744">
      <w:pPr>
        <w:rPr>
          <w:lang w:val="en-AU"/>
        </w:rPr>
      </w:pPr>
    </w:p>
    <w:p w14:paraId="6EF72DF5" w14:textId="75667D7E" w:rsidR="00422744" w:rsidRDefault="00422744" w:rsidP="00422744">
      <w:pPr>
        <w:rPr>
          <w:lang w:val="en-AU"/>
        </w:rPr>
      </w:pPr>
      <w:r w:rsidRPr="00422744">
        <w:rPr>
          <w:lang w:val="en-AU"/>
        </w:rPr>
        <w:t xml:space="preserve">Accordingly number 3) of the Annex to Resolution </w:t>
      </w:r>
      <w:r w:rsidRPr="00422744">
        <w:rPr>
          <w:b/>
          <w:lang w:val="en-AU"/>
        </w:rPr>
        <w:t>958 (WRC-15)</w:t>
      </w:r>
      <w:r w:rsidRPr="00422744">
        <w:rPr>
          <w:lang w:val="en-AU"/>
        </w:rPr>
        <w:t xml:space="preserve"> can be suppressed.</w:t>
      </w:r>
    </w:p>
    <w:p w14:paraId="77E944C1" w14:textId="77777777" w:rsidR="00422744" w:rsidRPr="00422744" w:rsidRDefault="00422744" w:rsidP="00422744">
      <w:pPr>
        <w:rPr>
          <w:lang w:val="en-AU"/>
        </w:rPr>
      </w:pPr>
    </w:p>
    <w:p w14:paraId="1BAB0F3C" w14:textId="77777777" w:rsidR="00422744" w:rsidRPr="00422744" w:rsidRDefault="00422744" w:rsidP="00422744">
      <w:pPr>
        <w:rPr>
          <w:lang w:val="en-AU"/>
        </w:rPr>
      </w:pPr>
      <w:r w:rsidRPr="00422744">
        <w:rPr>
          <w:lang w:val="en-AU"/>
        </w:rPr>
        <w:t>Australia supports the APT Preliminary View from the APG19-3 meeting.</w:t>
      </w:r>
    </w:p>
    <w:p w14:paraId="4CC71DB8" w14:textId="77777777" w:rsidR="00D1252E" w:rsidRDefault="00D1252E" w:rsidP="00422744"/>
    <w:p w14:paraId="0DCC0B44" w14:textId="77777777" w:rsidR="00D1252E" w:rsidRDefault="00D1252E" w:rsidP="009A4A6D">
      <w:pPr>
        <w:jc w:val="center"/>
      </w:pPr>
    </w:p>
    <w:p w14:paraId="67D8E700" w14:textId="77777777" w:rsidR="00DA7595" w:rsidRPr="009A4A6D" w:rsidRDefault="00C357AD" w:rsidP="00422744">
      <w:pPr>
        <w:jc w:val="center"/>
        <w:rPr>
          <w:snapToGrid w:val="0"/>
        </w:rPr>
      </w:pPr>
      <w:r>
        <w:t>____________</w:t>
      </w:r>
    </w:p>
    <w:sectPr w:rsidR="00DA7595" w:rsidRPr="009A4A6D" w:rsidSect="00DB0A68">
      <w:headerReference w:type="default" r:id="rId20"/>
      <w:footerReference w:type="even" r:id="rId21"/>
      <w:footerReference w:type="default" r:id="rId22"/>
      <w:footerReference w:type="first" r:id="rId23"/>
      <w:pgSz w:w="11909" w:h="16834" w:code="9"/>
      <w:pgMar w:top="1195" w:right="1152" w:bottom="113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88141F" w14:textId="77777777" w:rsidR="00D03976" w:rsidRDefault="00D03976">
      <w:r>
        <w:separator/>
      </w:r>
    </w:p>
  </w:endnote>
  <w:endnote w:type="continuationSeparator" w:id="0">
    <w:p w14:paraId="7EEF9699" w14:textId="77777777" w:rsidR="00D03976" w:rsidRDefault="00D03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Che">
    <w:panose1 w:val="020B0609000101010101"/>
    <w:charset w:val="81"/>
    <w:family w:val="modern"/>
    <w:pitch w:val="fixed"/>
    <w:sig w:usb0="B00002AF" w:usb1="69D77CFB" w:usb2="00000030" w:usb3="00000000" w:csb0="0008009F"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BatangChe">
    <w:altName w:val="Arial Unicode MS"/>
    <w:panose1 w:val="02030609000101010101"/>
    <w:charset w:val="81"/>
    <w:family w:val="roman"/>
    <w:pitch w:val="fixed"/>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1834F1" w14:textId="77777777" w:rsidR="0097693B" w:rsidRDefault="0097693B"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B3D565" w14:textId="77777777" w:rsidR="0097693B" w:rsidRDefault="0097693B"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F8B23" w14:textId="5491DC36" w:rsidR="0097693B" w:rsidRDefault="001A25A5" w:rsidP="001A25A5">
    <w:pPr>
      <w:pStyle w:val="Footer"/>
      <w:ind w:right="360"/>
    </w:pPr>
    <w:r>
      <w:rPr>
        <w:rFonts w:hint="eastAsia"/>
        <w:lang w:eastAsia="ko-KR"/>
      </w:rPr>
      <w:t>A</w:t>
    </w:r>
    <w:r>
      <w:rPr>
        <w:lang w:eastAsia="ko-KR"/>
      </w:rPr>
      <w:t>PG19</w:t>
    </w:r>
    <w:r>
      <w:rPr>
        <w:rFonts w:hint="eastAsia"/>
        <w:lang w:eastAsia="ko-KR"/>
      </w:rPr>
      <w:t>-</w:t>
    </w:r>
    <w:r>
      <w:rPr>
        <w:lang w:eastAsia="ko-KR"/>
      </w:rPr>
      <w:t>4</w:t>
    </w:r>
    <w:r>
      <w:rPr>
        <w:rFonts w:hint="eastAsia"/>
        <w:lang w:eastAsia="ko-KR"/>
      </w:rPr>
      <w:t>/</w:t>
    </w:r>
    <w:r>
      <w:rPr>
        <w:lang w:eastAsia="ko-KR"/>
      </w:rPr>
      <w:t>INP-</w:t>
    </w:r>
    <w:r w:rsidR="00831A0F">
      <w:rPr>
        <w:lang w:eastAsia="ko-KR"/>
      </w:rPr>
      <w:t>16</w:t>
    </w:r>
    <w:r>
      <w:rPr>
        <w:lang w:eastAsia="ko-KR"/>
      </w:rPr>
      <w:tab/>
    </w:r>
    <w:r>
      <w:rPr>
        <w:lang w:eastAsia="ko-KR"/>
      </w:rPr>
      <w:tab/>
    </w:r>
    <w:r w:rsidR="002C7EA9" w:rsidRPr="002C7EA9">
      <w:rPr>
        <w:rStyle w:val="PageNumber"/>
      </w:rPr>
      <w:t xml:space="preserve">Page </w:t>
    </w:r>
    <w:r w:rsidR="002C7EA9" w:rsidRPr="002C7EA9">
      <w:rPr>
        <w:rStyle w:val="PageNumber"/>
      </w:rPr>
      <w:fldChar w:fldCharType="begin"/>
    </w:r>
    <w:r w:rsidR="002C7EA9" w:rsidRPr="002C7EA9">
      <w:rPr>
        <w:rStyle w:val="PageNumber"/>
      </w:rPr>
      <w:instrText xml:space="preserve"> PAGE </w:instrText>
    </w:r>
    <w:r w:rsidR="002C7EA9" w:rsidRPr="002C7EA9">
      <w:rPr>
        <w:rStyle w:val="PageNumber"/>
      </w:rPr>
      <w:fldChar w:fldCharType="separate"/>
    </w:r>
    <w:r w:rsidR="00050640">
      <w:rPr>
        <w:rStyle w:val="PageNumber"/>
        <w:noProof/>
      </w:rPr>
      <w:t>6</w:t>
    </w:r>
    <w:r w:rsidR="002C7EA9" w:rsidRPr="002C7EA9">
      <w:rPr>
        <w:rStyle w:val="PageNumber"/>
      </w:rPr>
      <w:fldChar w:fldCharType="end"/>
    </w:r>
    <w:r w:rsidR="002C7EA9" w:rsidRPr="002C7EA9">
      <w:rPr>
        <w:rStyle w:val="PageNumber"/>
      </w:rPr>
      <w:t xml:space="preserve"> of </w:t>
    </w:r>
    <w:r w:rsidR="002C7EA9" w:rsidRPr="002C7EA9">
      <w:rPr>
        <w:rStyle w:val="PageNumber"/>
      </w:rPr>
      <w:fldChar w:fldCharType="begin"/>
    </w:r>
    <w:r w:rsidR="002C7EA9" w:rsidRPr="002C7EA9">
      <w:rPr>
        <w:rStyle w:val="PageNumber"/>
      </w:rPr>
      <w:instrText xml:space="preserve"> NUMPAGES </w:instrText>
    </w:r>
    <w:r w:rsidR="002C7EA9" w:rsidRPr="002C7EA9">
      <w:rPr>
        <w:rStyle w:val="PageNumber"/>
      </w:rPr>
      <w:fldChar w:fldCharType="separate"/>
    </w:r>
    <w:r w:rsidR="00050640">
      <w:rPr>
        <w:rStyle w:val="PageNumber"/>
        <w:noProof/>
      </w:rPr>
      <w:t>6</w:t>
    </w:r>
    <w:r w:rsidR="002C7EA9"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97693B" w:rsidRPr="001A25A5" w14:paraId="7B004E7C" w14:textId="77777777">
      <w:trPr>
        <w:cantSplit/>
        <w:trHeight w:val="204"/>
        <w:jc w:val="center"/>
      </w:trPr>
      <w:tc>
        <w:tcPr>
          <w:tcW w:w="1617" w:type="dxa"/>
          <w:tcBorders>
            <w:top w:val="single" w:sz="12" w:space="0" w:color="auto"/>
          </w:tcBorders>
        </w:tcPr>
        <w:p w14:paraId="32AC59D2" w14:textId="77777777" w:rsidR="0097693B" w:rsidRPr="001A25A5" w:rsidRDefault="0097693B" w:rsidP="00762576">
          <w:pPr>
            <w:rPr>
              <w:b/>
              <w:bCs/>
            </w:rPr>
          </w:pPr>
          <w:r w:rsidRPr="001A25A5">
            <w:rPr>
              <w:b/>
              <w:bCs/>
            </w:rPr>
            <w:t>Contact:</w:t>
          </w:r>
        </w:p>
      </w:tc>
      <w:tc>
        <w:tcPr>
          <w:tcW w:w="4394" w:type="dxa"/>
          <w:tcBorders>
            <w:top w:val="single" w:sz="12" w:space="0" w:color="auto"/>
          </w:tcBorders>
        </w:tcPr>
        <w:p w14:paraId="18FE9812" w14:textId="77777777" w:rsidR="0097693B" w:rsidRPr="001A25A5" w:rsidRDefault="0097693B" w:rsidP="00762576">
          <w:pPr>
            <w:pStyle w:val="Equation"/>
            <w:tabs>
              <w:tab w:val="clear" w:pos="4820"/>
              <w:tab w:val="clear" w:pos="9639"/>
              <w:tab w:val="left" w:pos="1191"/>
              <w:tab w:val="left" w:pos="1588"/>
              <w:tab w:val="left" w:pos="1985"/>
            </w:tabs>
            <w:spacing w:beforeLines="0" w:before="0"/>
            <w:rPr>
              <w:rFonts w:eastAsia="Batang"/>
              <w:szCs w:val="24"/>
              <w:lang w:eastAsia="ko-KR"/>
            </w:rPr>
          </w:pPr>
          <w:r w:rsidRPr="001A25A5">
            <w:rPr>
              <w:rFonts w:eastAsia="Batang" w:hint="eastAsia"/>
              <w:szCs w:val="24"/>
              <w:lang w:eastAsia="ko-KR"/>
            </w:rPr>
            <w:t>NAME</w:t>
          </w:r>
          <w:r w:rsidRPr="001A25A5">
            <w:rPr>
              <w:rFonts w:eastAsia="Batang"/>
              <w:szCs w:val="24"/>
              <w:lang w:eastAsia="ko-KR"/>
            </w:rPr>
            <w:t xml:space="preserve"> (In CAPITAL Letters)</w:t>
          </w:r>
        </w:p>
        <w:p w14:paraId="7A1CA8A7" w14:textId="77777777" w:rsidR="0097693B" w:rsidRPr="001A25A5" w:rsidRDefault="0097693B" w:rsidP="001A25A5">
          <w:pPr>
            <w:pStyle w:val="Equation"/>
            <w:tabs>
              <w:tab w:val="clear" w:pos="4820"/>
              <w:tab w:val="clear" w:pos="9639"/>
              <w:tab w:val="left" w:pos="1191"/>
              <w:tab w:val="left" w:pos="1588"/>
              <w:tab w:val="left" w:pos="1985"/>
            </w:tabs>
            <w:spacing w:beforeLines="0" w:before="0"/>
            <w:rPr>
              <w:rFonts w:eastAsia="Batang"/>
              <w:szCs w:val="24"/>
            </w:rPr>
          </w:pPr>
          <w:r w:rsidRPr="001A25A5">
            <w:rPr>
              <w:rFonts w:eastAsia="Batang" w:hint="eastAsia"/>
              <w:szCs w:val="24"/>
              <w:lang w:eastAsia="ko-KR"/>
            </w:rPr>
            <w:t>Organization, Country</w:t>
          </w:r>
        </w:p>
      </w:tc>
      <w:tc>
        <w:tcPr>
          <w:tcW w:w="3912" w:type="dxa"/>
          <w:tcBorders>
            <w:top w:val="single" w:sz="12" w:space="0" w:color="auto"/>
          </w:tcBorders>
        </w:tcPr>
        <w:p w14:paraId="387EFEC3" w14:textId="77777777" w:rsidR="0097693B" w:rsidRPr="001A25A5" w:rsidRDefault="0097693B" w:rsidP="00762576">
          <w:pPr>
            <w:rPr>
              <w:lang w:eastAsia="ja-JP"/>
            </w:rPr>
          </w:pPr>
          <w:r w:rsidRPr="001A25A5">
            <w:t>Email</w:t>
          </w:r>
          <w:r w:rsidRPr="001A25A5">
            <w:rPr>
              <w:rFonts w:hint="eastAsia"/>
            </w:rPr>
            <w:t xml:space="preserve">: </w:t>
          </w:r>
        </w:p>
      </w:tc>
    </w:tr>
  </w:tbl>
  <w:p w14:paraId="55CFEE78" w14:textId="77777777" w:rsidR="0097693B" w:rsidRDefault="009769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5E5808" w14:textId="77777777" w:rsidR="00D03976" w:rsidRDefault="00D03976">
      <w:r>
        <w:separator/>
      </w:r>
    </w:p>
  </w:footnote>
  <w:footnote w:type="continuationSeparator" w:id="0">
    <w:p w14:paraId="5E5FC6E2" w14:textId="77777777" w:rsidR="00D03976" w:rsidRDefault="00D03976">
      <w:r>
        <w:continuationSeparator/>
      </w:r>
    </w:p>
  </w:footnote>
  <w:footnote w:id="1">
    <w:p w14:paraId="50B7207E" w14:textId="77777777" w:rsidR="009A7047" w:rsidRPr="009A7047" w:rsidRDefault="009A7047" w:rsidP="009A7047">
      <w:pPr>
        <w:pStyle w:val="FootnoteText"/>
        <w:rPr>
          <w:rFonts w:ascii="Times New Roman" w:hAnsi="Times New Roman" w:cs="Times New Roman"/>
          <w:sz w:val="18"/>
          <w:szCs w:val="18"/>
          <w:lang w:val="en-AU"/>
        </w:rPr>
      </w:pPr>
      <w:r w:rsidRPr="009A7047">
        <w:rPr>
          <w:rStyle w:val="FootnoteReference"/>
          <w:rFonts w:ascii="Times New Roman" w:hAnsi="Times New Roman" w:cs="Times New Roman"/>
          <w:sz w:val="18"/>
          <w:szCs w:val="18"/>
        </w:rPr>
        <w:footnoteRef/>
      </w:r>
      <w:r w:rsidRPr="009A7047">
        <w:rPr>
          <w:rFonts w:ascii="Times New Roman" w:hAnsi="Times New Roman" w:cs="Times New Roman"/>
          <w:sz w:val="18"/>
          <w:szCs w:val="18"/>
        </w:rPr>
        <w:t xml:space="preserve"> Resolution </w:t>
      </w:r>
      <w:r w:rsidRPr="009A7047">
        <w:rPr>
          <w:rFonts w:ascii="Times New Roman" w:hAnsi="Times New Roman" w:cs="Times New Roman"/>
          <w:b/>
          <w:sz w:val="18"/>
          <w:szCs w:val="18"/>
        </w:rPr>
        <w:t>238 (WRC-15)</w:t>
      </w:r>
      <w:r w:rsidRPr="009A7047">
        <w:rPr>
          <w:rFonts w:ascii="Times New Roman" w:hAnsi="Times New Roman" w:cs="Times New Roman"/>
          <w:sz w:val="18"/>
          <w:szCs w:val="18"/>
        </w:rPr>
        <w:t xml:space="preserve"> - </w:t>
      </w:r>
      <w:r w:rsidRPr="009A7047">
        <w:rPr>
          <w:rFonts w:ascii="Times New Roman" w:hAnsi="Times New Roman" w:cs="Times New Roman"/>
          <w:sz w:val="18"/>
          <w:szCs w:val="18"/>
          <w:lang w:val="en-AU"/>
        </w:rPr>
        <w:t>Studies on frequency-related matters for International Mobile Telecommunications identification including possible additional allocations to the mobile services on a primary basis in portion(s) of the frequency range between 24.25 and 86 GHz for the future development of IMT for 2020 and beyond</w:t>
      </w:r>
    </w:p>
  </w:footnote>
  <w:footnote w:id="2">
    <w:p w14:paraId="1C666222" w14:textId="77777777" w:rsidR="009A7047" w:rsidRPr="009A7047" w:rsidRDefault="009A7047" w:rsidP="009A7047">
      <w:pPr>
        <w:pStyle w:val="FootnoteText"/>
        <w:rPr>
          <w:rFonts w:ascii="Times New Roman" w:hAnsi="Times New Roman" w:cs="Times New Roman"/>
          <w:sz w:val="18"/>
          <w:szCs w:val="18"/>
          <w:lang w:val="en-AU"/>
        </w:rPr>
      </w:pPr>
      <w:r w:rsidRPr="009A7047">
        <w:rPr>
          <w:rStyle w:val="FootnoteReference"/>
          <w:rFonts w:ascii="Times New Roman" w:hAnsi="Times New Roman" w:cs="Times New Roman"/>
          <w:sz w:val="18"/>
          <w:szCs w:val="18"/>
        </w:rPr>
        <w:footnoteRef/>
      </w:r>
      <w:r w:rsidRPr="009A7047">
        <w:rPr>
          <w:rFonts w:ascii="Times New Roman" w:hAnsi="Times New Roman" w:cs="Times New Roman"/>
          <w:sz w:val="18"/>
          <w:szCs w:val="18"/>
        </w:rPr>
        <w:t xml:space="preserve"> </w:t>
      </w:r>
      <w:r w:rsidRPr="009A7047">
        <w:rPr>
          <w:rFonts w:ascii="Times New Roman" w:hAnsi="Times New Roman" w:cs="Times New Roman"/>
          <w:sz w:val="18"/>
          <w:szCs w:val="18"/>
          <w:lang w:val="en-AU"/>
        </w:rPr>
        <w:t xml:space="preserve">Including studies with respect to services in adjacent bands, as appropriate.   </w:t>
      </w:r>
    </w:p>
  </w:footnote>
  <w:footnote w:id="3">
    <w:p w14:paraId="1ECF7C75" w14:textId="77777777" w:rsidR="009A7047" w:rsidRPr="009A7047" w:rsidRDefault="009A7047" w:rsidP="009A7047">
      <w:pPr>
        <w:pStyle w:val="FootnoteText"/>
        <w:rPr>
          <w:rFonts w:ascii="Times New Roman" w:hAnsi="Times New Roman" w:cs="Times New Roman"/>
          <w:sz w:val="18"/>
          <w:szCs w:val="18"/>
          <w:lang w:val="en-AU"/>
        </w:rPr>
      </w:pPr>
      <w:r w:rsidRPr="009A7047">
        <w:rPr>
          <w:rStyle w:val="FootnoteReference"/>
          <w:rFonts w:ascii="Times New Roman" w:hAnsi="Times New Roman" w:cs="Times New Roman"/>
          <w:sz w:val="18"/>
          <w:szCs w:val="18"/>
        </w:rPr>
        <w:footnoteRef/>
      </w:r>
      <w:r w:rsidRPr="009A7047">
        <w:rPr>
          <w:rFonts w:ascii="Times New Roman" w:hAnsi="Times New Roman" w:cs="Times New Roman"/>
          <w:sz w:val="18"/>
          <w:szCs w:val="18"/>
        </w:rPr>
        <w:t xml:space="preserve"> </w:t>
      </w:r>
      <w:r w:rsidRPr="009A7047">
        <w:rPr>
          <w:rFonts w:ascii="Times New Roman" w:hAnsi="Times New Roman" w:cs="Times New Roman"/>
          <w:sz w:val="18"/>
          <w:szCs w:val="18"/>
          <w:lang w:val="en-AU"/>
        </w:rPr>
        <w:t xml:space="preserve">When conducting studies in the band 24.5-27.5 GHz, to take into account the need to ensure the protection of existing earth stations and the deployment of future receiving earth stations under the EESS (space-to-Earth) and SRS (space-to-Earth) allocation in the frequency band 25.5-27 GHz.   </w:t>
      </w:r>
    </w:p>
    <w:p w14:paraId="18E660A2" w14:textId="77777777" w:rsidR="009A7047" w:rsidRPr="002135AC" w:rsidRDefault="009A7047" w:rsidP="009A7047">
      <w:pPr>
        <w:pStyle w:val="FootnoteText"/>
        <w:rPr>
          <w:lang w:val="en-AU"/>
        </w:rPr>
      </w:pPr>
    </w:p>
  </w:footnote>
  <w:footnote w:id="4">
    <w:p w14:paraId="1323DF13" w14:textId="77777777" w:rsidR="008A7874" w:rsidRPr="005D6403" w:rsidRDefault="008A7874" w:rsidP="008A7874">
      <w:pPr>
        <w:pStyle w:val="FootnoteText"/>
        <w:rPr>
          <w:rFonts w:ascii="Times New Roman" w:hAnsi="Times New Roman" w:cs="Times New Roman"/>
          <w:lang w:val="en-AU"/>
        </w:rPr>
      </w:pPr>
      <w:r w:rsidRPr="005D6403">
        <w:rPr>
          <w:rStyle w:val="FootnoteReference"/>
          <w:rFonts w:ascii="Times New Roman" w:hAnsi="Times New Roman" w:cs="Times New Roman"/>
        </w:rPr>
        <w:footnoteRef/>
      </w:r>
      <w:r w:rsidRPr="005D6403">
        <w:rPr>
          <w:rFonts w:ascii="Times New Roman" w:hAnsi="Times New Roman" w:cs="Times New Roman"/>
        </w:rPr>
        <w:t xml:space="preserve"> RR No.</w:t>
      </w:r>
      <w:r w:rsidRPr="005D6403">
        <w:rPr>
          <w:rFonts w:ascii="Times New Roman" w:hAnsi="Times New Roman" w:cs="Times New Roman"/>
          <w:b/>
        </w:rPr>
        <w:t xml:space="preserve"> 5.444A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9D262E" w14:textId="77777777" w:rsidR="0097693B" w:rsidRDefault="0097693B" w:rsidP="00C15633">
    <w:pPr>
      <w:pStyle w:val="Header"/>
      <w:tabs>
        <w:tab w:val="center" w:pos="4763"/>
        <w:tab w:val="left" w:pos="5820"/>
      </w:tabs>
      <w:rPr>
        <w:lang w:eastAsia="ko-KR"/>
      </w:rPr>
    </w:pPr>
    <w:r>
      <w:rPr>
        <w:lang w:eastAsia="ko-KR"/>
      </w:rPr>
      <w:tab/>
    </w:r>
  </w:p>
  <w:p w14:paraId="65CE8DAC" w14:textId="77777777" w:rsidR="0097693B" w:rsidRDefault="0097693B"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2"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3"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4" w15:restartNumberingAfterBreak="0">
    <w:nsid w:val="2D194ADE"/>
    <w:multiLevelType w:val="hybridMultilevel"/>
    <w:tmpl w:val="4F586E7C"/>
    <w:lvl w:ilvl="0" w:tplc="5B7E6A96">
      <w:start w:val="1"/>
      <w:numFmt w:val="bullet"/>
      <w:lvlText w:val="&gt;"/>
      <w:lvlJc w:val="left"/>
      <w:pPr>
        <w:ind w:left="720" w:hanging="360"/>
      </w:pPr>
      <w:rPr>
        <w:rFonts w:ascii="Vivaldi" w:hAnsi="Vival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6"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7"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8"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9" w15:restartNumberingAfterBreak="0">
    <w:nsid w:val="77484665"/>
    <w:multiLevelType w:val="hybridMultilevel"/>
    <w:tmpl w:val="9CE8F0E2"/>
    <w:lvl w:ilvl="0" w:tplc="55F2986E">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num w:numId="1">
    <w:abstractNumId w:val="6"/>
  </w:num>
  <w:num w:numId="2">
    <w:abstractNumId w:val="3"/>
  </w:num>
  <w:num w:numId="3">
    <w:abstractNumId w:val="2"/>
  </w:num>
  <w:num w:numId="4">
    <w:abstractNumId w:val="8"/>
  </w:num>
  <w:num w:numId="5">
    <w:abstractNumId w:val="5"/>
  </w:num>
  <w:num w:numId="6">
    <w:abstractNumId w:val="7"/>
  </w:num>
  <w:num w:numId="7">
    <w:abstractNumId w:val="1"/>
  </w:num>
  <w:num w:numId="8">
    <w:abstractNumId w:val="0"/>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633"/>
    <w:rsid w:val="0003595B"/>
    <w:rsid w:val="000476FF"/>
    <w:rsid w:val="00050640"/>
    <w:rsid w:val="000713CF"/>
    <w:rsid w:val="000A5418"/>
    <w:rsid w:val="000F517C"/>
    <w:rsid w:val="000F5540"/>
    <w:rsid w:val="00140250"/>
    <w:rsid w:val="001539DD"/>
    <w:rsid w:val="0015688A"/>
    <w:rsid w:val="00196568"/>
    <w:rsid w:val="001A25A5"/>
    <w:rsid w:val="001A2F16"/>
    <w:rsid w:val="001B18C2"/>
    <w:rsid w:val="001D5D7E"/>
    <w:rsid w:val="002462AE"/>
    <w:rsid w:val="00254A1B"/>
    <w:rsid w:val="0028454D"/>
    <w:rsid w:val="00291C9E"/>
    <w:rsid w:val="002926D4"/>
    <w:rsid w:val="00294783"/>
    <w:rsid w:val="00294D8B"/>
    <w:rsid w:val="002C07DA"/>
    <w:rsid w:val="002C7EA9"/>
    <w:rsid w:val="002F7ED7"/>
    <w:rsid w:val="00342F20"/>
    <w:rsid w:val="003809C7"/>
    <w:rsid w:val="003B6263"/>
    <w:rsid w:val="003C64A7"/>
    <w:rsid w:val="003D3FDA"/>
    <w:rsid w:val="00417987"/>
    <w:rsid w:val="00420822"/>
    <w:rsid w:val="00422744"/>
    <w:rsid w:val="0045458F"/>
    <w:rsid w:val="004633B4"/>
    <w:rsid w:val="00476225"/>
    <w:rsid w:val="004B3553"/>
    <w:rsid w:val="004B679F"/>
    <w:rsid w:val="00530E8C"/>
    <w:rsid w:val="00545933"/>
    <w:rsid w:val="00557544"/>
    <w:rsid w:val="00587875"/>
    <w:rsid w:val="0059194A"/>
    <w:rsid w:val="006040ED"/>
    <w:rsid w:val="00607E2B"/>
    <w:rsid w:val="006139D6"/>
    <w:rsid w:val="00623CE1"/>
    <w:rsid w:val="0063062B"/>
    <w:rsid w:val="00667229"/>
    <w:rsid w:val="00682BE5"/>
    <w:rsid w:val="00686993"/>
    <w:rsid w:val="00690FED"/>
    <w:rsid w:val="00693155"/>
    <w:rsid w:val="006939A5"/>
    <w:rsid w:val="006B4826"/>
    <w:rsid w:val="006C32B8"/>
    <w:rsid w:val="006F5BCD"/>
    <w:rsid w:val="00712451"/>
    <w:rsid w:val="00731041"/>
    <w:rsid w:val="00732F08"/>
    <w:rsid w:val="0074190C"/>
    <w:rsid w:val="00762576"/>
    <w:rsid w:val="00791060"/>
    <w:rsid w:val="007B5626"/>
    <w:rsid w:val="0080570B"/>
    <w:rsid w:val="008148E1"/>
    <w:rsid w:val="008319BF"/>
    <w:rsid w:val="00831A0F"/>
    <w:rsid w:val="0084340F"/>
    <w:rsid w:val="00843A32"/>
    <w:rsid w:val="008A7874"/>
    <w:rsid w:val="008D0E09"/>
    <w:rsid w:val="009148A1"/>
    <w:rsid w:val="0097693B"/>
    <w:rsid w:val="00993355"/>
    <w:rsid w:val="009A4A6D"/>
    <w:rsid w:val="009A7047"/>
    <w:rsid w:val="00A13265"/>
    <w:rsid w:val="00A71136"/>
    <w:rsid w:val="00AA474C"/>
    <w:rsid w:val="00AD7E5F"/>
    <w:rsid w:val="00B01AA1"/>
    <w:rsid w:val="00B30C81"/>
    <w:rsid w:val="00B46E1A"/>
    <w:rsid w:val="00B4793B"/>
    <w:rsid w:val="00B83DE1"/>
    <w:rsid w:val="00C101A0"/>
    <w:rsid w:val="00C15633"/>
    <w:rsid w:val="00C15799"/>
    <w:rsid w:val="00C357AD"/>
    <w:rsid w:val="00C6069C"/>
    <w:rsid w:val="00C60FF7"/>
    <w:rsid w:val="00C85119"/>
    <w:rsid w:val="00CD5431"/>
    <w:rsid w:val="00CF2491"/>
    <w:rsid w:val="00D03976"/>
    <w:rsid w:val="00D1252E"/>
    <w:rsid w:val="00D57772"/>
    <w:rsid w:val="00D72AE3"/>
    <w:rsid w:val="00D75A4D"/>
    <w:rsid w:val="00D77239"/>
    <w:rsid w:val="00D8478B"/>
    <w:rsid w:val="00D86151"/>
    <w:rsid w:val="00DA7595"/>
    <w:rsid w:val="00DB0A68"/>
    <w:rsid w:val="00DC43A3"/>
    <w:rsid w:val="00DD7C09"/>
    <w:rsid w:val="00E0124F"/>
    <w:rsid w:val="00E01AE1"/>
    <w:rsid w:val="00E54BCE"/>
    <w:rsid w:val="00E674D3"/>
    <w:rsid w:val="00E70FD0"/>
    <w:rsid w:val="00EA0D9F"/>
    <w:rsid w:val="00EC38A0"/>
    <w:rsid w:val="00F77504"/>
    <w:rsid w:val="00F7795A"/>
    <w:rsid w:val="00F84067"/>
    <w:rsid w:val="00FA3E01"/>
    <w:rsid w:val="00FE3DE5"/>
    <w:rsid w:val="00FF44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56E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character" w:styleId="Hyperlink">
    <w:name w:val="Hyperlink"/>
    <w:aliases w:val="ECC Hyperlink,CEO_Hyperlink,超级链接"/>
    <w:basedOn w:val="DefaultParagraphFont"/>
    <w:uiPriority w:val="99"/>
    <w:unhideWhenUsed/>
    <w:qFormat/>
    <w:rsid w:val="009A7047"/>
    <w:rPr>
      <w:color w:val="0000FF" w:themeColor="hyperlink"/>
      <w:u w:val="single"/>
    </w:rPr>
  </w:style>
  <w:style w:type="paragraph" w:styleId="FootnoteText">
    <w:name w:val="footnote text"/>
    <w:aliases w:val="ALTS FOOTNOTE,DNV- Char Char,DNV-FT,Footnote Text Char Char1,Footnote Text Char Char1 Char1 Char Char,Footnote Text Char1 Char1 Char1 Char,Footnote Text Char1 Char1 Char1 Char Char Char1,Footnote Text Char4 Char Char,f,ALTS FOOTNO,fn,fn Ch"/>
    <w:basedOn w:val="Normal"/>
    <w:link w:val="FootnoteTextChar"/>
    <w:unhideWhenUsed/>
    <w:qFormat/>
    <w:rsid w:val="009A7047"/>
    <w:rPr>
      <w:rFonts w:ascii="Arial" w:eastAsiaTheme="minorEastAsia" w:hAnsi="Arial" w:cs="Arial"/>
      <w:sz w:val="20"/>
      <w:szCs w:val="20"/>
      <w:lang w:bidi="en-US"/>
    </w:rPr>
  </w:style>
  <w:style w:type="character" w:customStyle="1" w:styleId="FootnoteTextChar">
    <w:name w:val="Footnote Text Char"/>
    <w:aliases w:val="ALTS FOOTNOTE Char,DNV- Char Char Char,DNV-FT Char,Footnote Text Char Char1 Char,Footnote Text Char Char1 Char1 Char Char Char,Footnote Text Char1 Char1 Char1 Char Char,Footnote Text Char1 Char1 Char1 Char Char Char1 Char,f Char"/>
    <w:basedOn w:val="DefaultParagraphFont"/>
    <w:link w:val="FootnoteText"/>
    <w:rsid w:val="009A7047"/>
    <w:rPr>
      <w:rFonts w:ascii="Arial" w:eastAsiaTheme="minorEastAsia" w:hAnsi="Arial" w:cs="Arial"/>
      <w:lang w:bidi="en-US"/>
    </w:rPr>
  </w:style>
  <w:style w:type="character" w:styleId="FootnoteReference">
    <w:name w:val="footnote reference"/>
    <w:aliases w:val="Appel note de bas de p,Appel note de bas de p + 11 pt,Italic,Appel note de bas de p1,Appel note de bas de p2,Appel note de bas de p3,Footnote Reference/,Footnote,Style 12,(NECG) Footnote Reference,Style 124,o,fr,Style 3,FR,Style 13"/>
    <w:basedOn w:val="DefaultParagraphFont"/>
    <w:uiPriority w:val="99"/>
    <w:unhideWhenUsed/>
    <w:qFormat/>
    <w:rsid w:val="009A7047"/>
    <w:rPr>
      <w:vertAlign w:val="superscript"/>
    </w:rPr>
  </w:style>
  <w:style w:type="paragraph" w:styleId="ListParagraph">
    <w:name w:val="List Paragraph"/>
    <w:basedOn w:val="Normal"/>
    <w:link w:val="ListParagraphChar"/>
    <w:uiPriority w:val="34"/>
    <w:qFormat/>
    <w:rsid w:val="009A7047"/>
    <w:pPr>
      <w:ind w:left="720"/>
      <w:contextualSpacing/>
    </w:pPr>
    <w:rPr>
      <w:rFonts w:ascii="Arial" w:eastAsiaTheme="minorEastAsia" w:hAnsi="Arial" w:cs="Arial"/>
      <w:sz w:val="20"/>
      <w:lang w:bidi="en-US"/>
    </w:rPr>
  </w:style>
  <w:style w:type="character" w:customStyle="1" w:styleId="ListParagraphChar">
    <w:name w:val="List Paragraph Char"/>
    <w:link w:val="ListParagraph"/>
    <w:uiPriority w:val="34"/>
    <w:locked/>
    <w:rsid w:val="009A7047"/>
    <w:rPr>
      <w:rFonts w:ascii="Arial" w:eastAsiaTheme="minorEastAsia" w:hAnsi="Arial" w:cs="Arial"/>
      <w:szCs w:val="24"/>
      <w:lang w:bidi="en-US"/>
    </w:rPr>
  </w:style>
  <w:style w:type="character" w:customStyle="1" w:styleId="UnresolvedMention">
    <w:name w:val="Unresolved Mention"/>
    <w:basedOn w:val="DefaultParagraphFont"/>
    <w:uiPriority w:val="99"/>
    <w:semiHidden/>
    <w:unhideWhenUsed/>
    <w:rsid w:val="009A7047"/>
    <w:rPr>
      <w:color w:val="605E5C"/>
      <w:shd w:val="clear" w:color="auto" w:fill="E1DFDD"/>
    </w:rPr>
  </w:style>
  <w:style w:type="paragraph" w:styleId="BalloonText">
    <w:name w:val="Balloon Text"/>
    <w:basedOn w:val="Normal"/>
    <w:link w:val="BalloonTextChar"/>
    <w:semiHidden/>
    <w:unhideWhenUsed/>
    <w:rsid w:val="00C60FF7"/>
    <w:rPr>
      <w:rFonts w:ascii="Segoe UI" w:hAnsi="Segoe UI" w:cs="Segoe UI"/>
      <w:sz w:val="18"/>
      <w:szCs w:val="18"/>
    </w:rPr>
  </w:style>
  <w:style w:type="character" w:customStyle="1" w:styleId="BalloonTextChar">
    <w:name w:val="Balloon Text Char"/>
    <w:basedOn w:val="DefaultParagraphFont"/>
    <w:link w:val="BalloonText"/>
    <w:semiHidden/>
    <w:rsid w:val="00C60FF7"/>
    <w:rPr>
      <w:rFonts w:ascii="Segoe UI" w:eastAsia="BatangChe" w:hAnsi="Segoe UI" w:cs="Segoe UI"/>
      <w:sz w:val="18"/>
      <w:szCs w:val="18"/>
    </w:rPr>
  </w:style>
  <w:style w:type="character" w:styleId="CommentReference">
    <w:name w:val="annotation reference"/>
    <w:basedOn w:val="DefaultParagraphFont"/>
    <w:semiHidden/>
    <w:unhideWhenUsed/>
    <w:rsid w:val="00C60FF7"/>
    <w:rPr>
      <w:sz w:val="16"/>
      <w:szCs w:val="16"/>
    </w:rPr>
  </w:style>
  <w:style w:type="paragraph" w:styleId="CommentText">
    <w:name w:val="annotation text"/>
    <w:basedOn w:val="Normal"/>
    <w:link w:val="CommentTextChar"/>
    <w:semiHidden/>
    <w:unhideWhenUsed/>
    <w:rsid w:val="00C60FF7"/>
    <w:rPr>
      <w:sz w:val="20"/>
      <w:szCs w:val="20"/>
    </w:rPr>
  </w:style>
  <w:style w:type="character" w:customStyle="1" w:styleId="CommentTextChar">
    <w:name w:val="Comment Text Char"/>
    <w:basedOn w:val="DefaultParagraphFont"/>
    <w:link w:val="CommentText"/>
    <w:semiHidden/>
    <w:rsid w:val="00C60FF7"/>
    <w:rPr>
      <w:rFonts w:eastAsia="BatangChe"/>
    </w:rPr>
  </w:style>
  <w:style w:type="paragraph" w:styleId="CommentSubject">
    <w:name w:val="annotation subject"/>
    <w:basedOn w:val="CommentText"/>
    <w:next w:val="CommentText"/>
    <w:link w:val="CommentSubjectChar"/>
    <w:semiHidden/>
    <w:unhideWhenUsed/>
    <w:rsid w:val="00C60FF7"/>
    <w:rPr>
      <w:b/>
      <w:bCs/>
    </w:rPr>
  </w:style>
  <w:style w:type="character" w:customStyle="1" w:styleId="CommentSubjectChar">
    <w:name w:val="Comment Subject Char"/>
    <w:basedOn w:val="CommentTextChar"/>
    <w:link w:val="CommentSubject"/>
    <w:semiHidden/>
    <w:rsid w:val="00C60FF7"/>
    <w:rPr>
      <w:rFonts w:eastAsia="BatangChe"/>
      <w:b/>
      <w:bCs/>
    </w:rPr>
  </w:style>
  <w:style w:type="paragraph" w:styleId="NormalWeb">
    <w:name w:val="Normal (Web)"/>
    <w:basedOn w:val="Normal"/>
    <w:uiPriority w:val="99"/>
    <w:unhideWhenUsed/>
    <w:rsid w:val="00E54BCE"/>
    <w:pPr>
      <w:spacing w:before="100" w:beforeAutospacing="1" w:after="100" w:afterAutospacing="1"/>
    </w:pPr>
    <w:rPr>
      <w:rFonts w:eastAsia="Times New Roman"/>
      <w:lang w:val="en-AU" w:eastAsia="en-AU"/>
    </w:rPr>
  </w:style>
  <w:style w:type="paragraph" w:customStyle="1" w:styleId="xmsonormal">
    <w:name w:val="x_msonormal"/>
    <w:basedOn w:val="Normal"/>
    <w:uiPriority w:val="99"/>
    <w:rsid w:val="00140250"/>
    <w:rPr>
      <w:rFonts w:eastAsiaTheme="minorHAnsi"/>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617498">
      <w:bodyDiv w:val="1"/>
      <w:marLeft w:val="0"/>
      <w:marRight w:val="0"/>
      <w:marTop w:val="0"/>
      <w:marBottom w:val="0"/>
      <w:divBdr>
        <w:top w:val="none" w:sz="0" w:space="0" w:color="auto"/>
        <w:left w:val="none" w:sz="0" w:space="0" w:color="auto"/>
        <w:bottom w:val="none" w:sz="0" w:space="0" w:color="auto"/>
        <w:right w:val="none" w:sz="0" w:space="0" w:color="auto"/>
      </w:divBdr>
    </w:div>
    <w:div w:id="377782244">
      <w:bodyDiv w:val="1"/>
      <w:marLeft w:val="0"/>
      <w:marRight w:val="0"/>
      <w:marTop w:val="0"/>
      <w:marBottom w:val="0"/>
      <w:divBdr>
        <w:top w:val="none" w:sz="0" w:space="0" w:color="auto"/>
        <w:left w:val="none" w:sz="0" w:space="0" w:color="auto"/>
        <w:bottom w:val="none" w:sz="0" w:space="0" w:color="auto"/>
        <w:right w:val="none" w:sz="0" w:space="0" w:color="auto"/>
      </w:divBdr>
    </w:div>
    <w:div w:id="165972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au/url?sa=t&amp;rct=j&amp;q=&amp;esrc=s&amp;source=web&amp;cd=1&amp;ved=0ahUKEwisp6nbnp_aAhVHebwKHZlYCsUQFggpMAA&amp;url=https%3A%2F%2Fwww.itu.int%2Fdms_pub%2Fitu-r%2Foth%2F0c%2F0a%2FR0C0A00000C0014PDFE.pdf&amp;usg=AOvVaw2ukZjDRvxSY-gRReFvZAip" TargetMode="External"/><Relationship Id="rId13" Type="http://schemas.openxmlformats.org/officeDocument/2006/relationships/hyperlink" Target="https://www.itu.int/md/R15-WP5A-C-0404/en" TargetMode="External"/><Relationship Id="rId18" Type="http://schemas.openxmlformats.org/officeDocument/2006/relationships/hyperlink" Target="http://www.itu.int/rec/R-REC-M/recommendation.asp?lang=en&amp;parent=R-REC-M.1849"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s://www.itu.int/md/R15-WP5A-C-0080/en" TargetMode="External"/><Relationship Id="rId17" Type="http://schemas.openxmlformats.org/officeDocument/2006/relationships/hyperlink" Target="http://www.itu.int/rec/R-REC-M/recommendation.asp?lang=en&amp;parent=R-REC-M.1638"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itu.int/rec/R-REC-RS.1632/en"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tu.int/md/R15-TG5.1-C-0478/en"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legislation.gov.au/Details/F2016C00432" TargetMode="External"/><Relationship Id="rId23" Type="http://schemas.openxmlformats.org/officeDocument/2006/relationships/footer" Target="footer3.xml"/><Relationship Id="rId10" Type="http://schemas.openxmlformats.org/officeDocument/2006/relationships/hyperlink" Target="https://www.itu.int/dms_ties/itu-r/md/15/tg5.1/c/R15-TG5.1-C-0287!N01!MSW-E.docx" TargetMode="External"/><Relationship Id="rId19" Type="http://schemas.openxmlformats.org/officeDocument/2006/relationships/hyperlink" Target="https://www.itu.int/md/R15-WP5D-C-0920/en" TargetMode="External"/><Relationship Id="rId4" Type="http://schemas.openxmlformats.org/officeDocument/2006/relationships/webSettings" Target="webSettings.xml"/><Relationship Id="rId9" Type="http://schemas.openxmlformats.org/officeDocument/2006/relationships/hyperlink" Target="http://www.itu.int/md/R00-CA-CIR-0226/en" TargetMode="External"/><Relationship Id="rId14" Type="http://schemas.openxmlformats.org/officeDocument/2006/relationships/hyperlink" Target="https://www.itu.int/md/R15-WP5A-C-0421/en"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2339</Words>
  <Characters>13335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2018-12-18T05:47:00Z</dcterms:created>
  <dcterms:modified xsi:type="dcterms:W3CDTF">2019-01-02T03:01:00Z</dcterms:modified>
</cp:coreProperties>
</file>