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EB0DE" w14:textId="77777777" w:rsidR="000E7357" w:rsidRDefault="000E7357" w:rsidP="00B15FC5">
      <w:pPr>
        <w:wordWrap/>
        <w:overflowPunct w:val="0"/>
        <w:autoSpaceDE w:val="0"/>
        <w:autoSpaceDN w:val="0"/>
        <w:contextualSpacing/>
        <w:jc w:val="center"/>
        <w:textAlignment w:val="baseline"/>
        <w:rPr>
          <w:rFonts w:eastAsia="MS Mincho"/>
          <w:b/>
          <w:bCs/>
          <w:caps/>
          <w:sz w:val="28"/>
          <w:szCs w:val="28"/>
          <w:lang w:eastAsia="ja-JP"/>
        </w:rPr>
      </w:pPr>
    </w:p>
    <w:p w14:paraId="67AA01CE" w14:textId="77777777" w:rsidR="000937D2" w:rsidRDefault="000937D2" w:rsidP="000937D2">
      <w:pPr>
        <w:jc w:val="center"/>
        <w:rPr>
          <w:lang w:val="en-AU"/>
        </w:rPr>
      </w:pPr>
    </w:p>
    <w:p w14:paraId="00141860" w14:textId="77777777" w:rsidR="000937D2" w:rsidRPr="004718FD" w:rsidRDefault="000937D2" w:rsidP="000937D2">
      <w:pPr>
        <w:jc w:val="center"/>
        <w:rPr>
          <w:b/>
        </w:rPr>
      </w:pPr>
      <w:r w:rsidRPr="004718FD">
        <w:rPr>
          <w:b/>
          <w:bCs/>
          <w:noProof/>
        </w:rPr>
        <w:drawing>
          <wp:inline distT="0" distB="0" distL="0" distR="0" wp14:anchorId="0C137EAF" wp14:editId="62EFC7E1">
            <wp:extent cx="845185" cy="733425"/>
            <wp:effectExtent l="19050" t="0" r="0" b="0"/>
            <wp:docPr id="3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1DF7DADE" w14:textId="77777777" w:rsidR="000937D2" w:rsidRPr="004718FD" w:rsidRDefault="000937D2" w:rsidP="000937D2">
      <w:pPr>
        <w:jc w:val="center"/>
        <w:rPr>
          <w:b/>
        </w:rPr>
      </w:pPr>
    </w:p>
    <w:p w14:paraId="48942EC5" w14:textId="77777777" w:rsidR="000937D2" w:rsidRPr="004718FD" w:rsidRDefault="000937D2" w:rsidP="000937D2">
      <w:pPr>
        <w:jc w:val="center"/>
        <w:rPr>
          <w:b/>
        </w:rPr>
      </w:pPr>
    </w:p>
    <w:p w14:paraId="77D324EA" w14:textId="77777777" w:rsidR="000937D2" w:rsidRPr="004718FD" w:rsidRDefault="000937D2" w:rsidP="000937D2">
      <w:pPr>
        <w:tabs>
          <w:tab w:val="left" w:pos="6585"/>
        </w:tabs>
        <w:rPr>
          <w:b/>
        </w:rPr>
      </w:pPr>
    </w:p>
    <w:p w14:paraId="7A3C0DAE" w14:textId="77777777" w:rsidR="000937D2" w:rsidRPr="004718FD" w:rsidRDefault="000937D2" w:rsidP="000937D2">
      <w:pPr>
        <w:tabs>
          <w:tab w:val="left" w:pos="6585"/>
        </w:tabs>
        <w:rPr>
          <w:b/>
        </w:rPr>
      </w:pPr>
    </w:p>
    <w:p w14:paraId="6CE5C2F8" w14:textId="77777777" w:rsidR="000937D2" w:rsidRPr="004718FD" w:rsidRDefault="000937D2" w:rsidP="000937D2">
      <w:pPr>
        <w:tabs>
          <w:tab w:val="left" w:pos="6585"/>
        </w:tabs>
        <w:rPr>
          <w:b/>
        </w:rPr>
      </w:pPr>
    </w:p>
    <w:p w14:paraId="4575A08D" w14:textId="77777777" w:rsidR="000937D2" w:rsidRPr="004718FD" w:rsidRDefault="000937D2" w:rsidP="000937D2">
      <w:pPr>
        <w:tabs>
          <w:tab w:val="left" w:pos="6585"/>
        </w:tabs>
        <w:rPr>
          <w:b/>
        </w:rPr>
      </w:pPr>
    </w:p>
    <w:p w14:paraId="4C9D0FD2" w14:textId="77777777" w:rsidR="000937D2" w:rsidRPr="004718FD" w:rsidRDefault="000937D2" w:rsidP="000937D2">
      <w:pPr>
        <w:jc w:val="center"/>
        <w:rPr>
          <w:b/>
        </w:rPr>
      </w:pPr>
    </w:p>
    <w:p w14:paraId="4074D9E2" w14:textId="77777777" w:rsidR="000937D2" w:rsidRPr="004718FD" w:rsidRDefault="000937D2" w:rsidP="000937D2">
      <w:pPr>
        <w:jc w:val="center"/>
        <w:rPr>
          <w:b/>
        </w:rPr>
      </w:pPr>
    </w:p>
    <w:p w14:paraId="5DD790D6" w14:textId="77777777" w:rsidR="000937D2" w:rsidRPr="004718FD" w:rsidRDefault="000937D2" w:rsidP="000937D2">
      <w:pPr>
        <w:jc w:val="center"/>
        <w:rPr>
          <w:b/>
        </w:rPr>
      </w:pPr>
    </w:p>
    <w:p w14:paraId="4D53FB39" w14:textId="2F6D4768" w:rsidR="000937D2" w:rsidRDefault="000937D2" w:rsidP="000937D2">
      <w:pPr>
        <w:jc w:val="center"/>
        <w:rPr>
          <w:b/>
          <w:caps/>
          <w:sz w:val="28"/>
          <w:szCs w:val="28"/>
        </w:rPr>
      </w:pPr>
      <w:r w:rsidRPr="00470C50">
        <w:rPr>
          <w:b/>
          <w:caps/>
          <w:sz w:val="28"/>
          <w:szCs w:val="28"/>
        </w:rPr>
        <w:t xml:space="preserve">APT REPORT ON </w:t>
      </w:r>
    </w:p>
    <w:p w14:paraId="0E593A40" w14:textId="4A546F29" w:rsidR="00047576" w:rsidRDefault="00047576" w:rsidP="000937D2">
      <w:pPr>
        <w:jc w:val="center"/>
        <w:rPr>
          <w:b/>
          <w:caps/>
          <w:sz w:val="28"/>
          <w:szCs w:val="28"/>
        </w:rPr>
      </w:pPr>
      <w:r w:rsidRPr="00047576">
        <w:rPr>
          <w:b/>
          <w:caps/>
          <w:sz w:val="28"/>
          <w:szCs w:val="28"/>
        </w:rPr>
        <w:t>THE STATUS OF IMPLEMENTATION OF APT700 BAND PLAN</w:t>
      </w:r>
    </w:p>
    <w:p w14:paraId="1BD09D26" w14:textId="77777777" w:rsidR="00470C50" w:rsidRPr="00470C50" w:rsidRDefault="00470C50" w:rsidP="000937D2">
      <w:pPr>
        <w:jc w:val="center"/>
        <w:rPr>
          <w:b/>
          <w:caps/>
          <w:sz w:val="28"/>
          <w:szCs w:val="28"/>
        </w:rPr>
      </w:pPr>
    </w:p>
    <w:p w14:paraId="6A3CA569" w14:textId="77777777" w:rsidR="000937D2" w:rsidRDefault="000937D2" w:rsidP="000937D2">
      <w:pPr>
        <w:jc w:val="center"/>
        <w:outlineLvl w:val="0"/>
        <w:rPr>
          <w:rFonts w:eastAsia="MS Mincho"/>
          <w:b/>
          <w:bCs/>
          <w:caps/>
          <w:lang w:eastAsia="ja-JP"/>
        </w:rPr>
      </w:pPr>
    </w:p>
    <w:p w14:paraId="33A28EDA" w14:textId="77777777" w:rsidR="000937D2" w:rsidRPr="004718FD" w:rsidRDefault="000937D2" w:rsidP="000937D2">
      <w:pPr>
        <w:jc w:val="center"/>
        <w:outlineLvl w:val="0"/>
        <w:rPr>
          <w:b/>
        </w:rPr>
      </w:pPr>
    </w:p>
    <w:p w14:paraId="7E4F15A3" w14:textId="21762695" w:rsidR="000937D2" w:rsidRPr="004718FD" w:rsidRDefault="000937D2" w:rsidP="000937D2">
      <w:pPr>
        <w:jc w:val="center"/>
        <w:rPr>
          <w:rFonts w:eastAsia="MS Mincho"/>
          <w:b/>
          <w:lang w:eastAsia="ja-JP"/>
        </w:rPr>
      </w:pPr>
      <w:r w:rsidRPr="004718FD">
        <w:rPr>
          <w:b/>
        </w:rPr>
        <w:t>No.</w:t>
      </w:r>
      <w:r>
        <w:rPr>
          <w:b/>
        </w:rPr>
        <w:t xml:space="preserve"> </w:t>
      </w:r>
      <w:bookmarkStart w:id="0" w:name="_GoBack"/>
      <w:r>
        <w:rPr>
          <w:b/>
        </w:rPr>
        <w:t>APT/AWG/REP-</w:t>
      </w:r>
      <w:r w:rsidR="00047576">
        <w:rPr>
          <w:b/>
        </w:rPr>
        <w:t>100</w:t>
      </w:r>
      <w:bookmarkEnd w:id="0"/>
      <w:r>
        <w:rPr>
          <w:b/>
        </w:rPr>
        <w:br/>
        <w:t xml:space="preserve">Edition: </w:t>
      </w:r>
      <w:r w:rsidR="00D9358A">
        <w:rPr>
          <w:b/>
        </w:rPr>
        <w:t>July</w:t>
      </w:r>
      <w:r>
        <w:rPr>
          <w:b/>
        </w:rPr>
        <w:t xml:space="preserve"> </w:t>
      </w:r>
      <w:r w:rsidRPr="004718FD">
        <w:rPr>
          <w:b/>
        </w:rPr>
        <w:t>201</w:t>
      </w:r>
      <w:r w:rsidR="00D9358A">
        <w:rPr>
          <w:rFonts w:eastAsia="MS Mincho"/>
          <w:b/>
          <w:lang w:eastAsia="ja-JP"/>
        </w:rPr>
        <w:t>9</w:t>
      </w:r>
    </w:p>
    <w:p w14:paraId="3AFE0341" w14:textId="77777777" w:rsidR="000937D2" w:rsidRPr="004718FD" w:rsidRDefault="000937D2" w:rsidP="000937D2">
      <w:pPr>
        <w:jc w:val="center"/>
        <w:rPr>
          <w:b/>
        </w:rPr>
      </w:pPr>
    </w:p>
    <w:p w14:paraId="3DCFA3F6" w14:textId="77777777" w:rsidR="000937D2" w:rsidRPr="004718FD" w:rsidRDefault="000937D2" w:rsidP="000937D2">
      <w:pPr>
        <w:jc w:val="center"/>
        <w:rPr>
          <w:b/>
        </w:rPr>
      </w:pPr>
    </w:p>
    <w:p w14:paraId="61D1FBEB" w14:textId="77777777" w:rsidR="000937D2" w:rsidRPr="004718FD" w:rsidRDefault="000937D2" w:rsidP="000937D2">
      <w:pPr>
        <w:jc w:val="center"/>
        <w:rPr>
          <w:b/>
        </w:rPr>
      </w:pPr>
    </w:p>
    <w:p w14:paraId="4FBA4142" w14:textId="77777777" w:rsidR="000937D2" w:rsidRPr="004718FD" w:rsidRDefault="000937D2" w:rsidP="000937D2">
      <w:pPr>
        <w:jc w:val="center"/>
        <w:rPr>
          <w:b/>
        </w:rPr>
      </w:pPr>
    </w:p>
    <w:p w14:paraId="3766677B" w14:textId="77777777" w:rsidR="000937D2" w:rsidRPr="004718FD" w:rsidRDefault="000937D2" w:rsidP="000937D2">
      <w:pPr>
        <w:jc w:val="center"/>
        <w:rPr>
          <w:b/>
        </w:rPr>
      </w:pPr>
    </w:p>
    <w:p w14:paraId="6E9C9FBD" w14:textId="77777777" w:rsidR="000937D2" w:rsidRPr="004718FD" w:rsidRDefault="000937D2" w:rsidP="000937D2">
      <w:pPr>
        <w:jc w:val="center"/>
        <w:rPr>
          <w:b/>
        </w:rPr>
      </w:pPr>
    </w:p>
    <w:p w14:paraId="09A90F7F" w14:textId="77777777" w:rsidR="000937D2" w:rsidRPr="004718FD" w:rsidRDefault="000937D2" w:rsidP="000937D2">
      <w:pPr>
        <w:jc w:val="center"/>
        <w:rPr>
          <w:b/>
        </w:rPr>
      </w:pPr>
    </w:p>
    <w:p w14:paraId="35C43C1A" w14:textId="77777777" w:rsidR="000937D2" w:rsidRPr="004718FD" w:rsidRDefault="000937D2" w:rsidP="000937D2">
      <w:pPr>
        <w:jc w:val="center"/>
        <w:rPr>
          <w:b/>
        </w:rPr>
      </w:pPr>
    </w:p>
    <w:p w14:paraId="4442776E" w14:textId="77777777" w:rsidR="000937D2" w:rsidRPr="004718FD" w:rsidRDefault="000937D2" w:rsidP="000937D2">
      <w:pPr>
        <w:jc w:val="center"/>
        <w:rPr>
          <w:b/>
        </w:rPr>
      </w:pPr>
    </w:p>
    <w:p w14:paraId="44EC8376" w14:textId="77777777" w:rsidR="000937D2" w:rsidRPr="004718FD" w:rsidRDefault="000937D2" w:rsidP="000937D2">
      <w:pPr>
        <w:jc w:val="center"/>
        <w:rPr>
          <w:b/>
        </w:rPr>
      </w:pPr>
    </w:p>
    <w:p w14:paraId="407C312A" w14:textId="77777777" w:rsidR="000937D2" w:rsidRPr="004718FD" w:rsidRDefault="000937D2" w:rsidP="000937D2">
      <w:pPr>
        <w:jc w:val="center"/>
        <w:rPr>
          <w:b/>
        </w:rPr>
      </w:pPr>
    </w:p>
    <w:p w14:paraId="7776F64A" w14:textId="77777777" w:rsidR="000937D2" w:rsidRPr="004718FD" w:rsidRDefault="000937D2" w:rsidP="000937D2">
      <w:pPr>
        <w:jc w:val="center"/>
        <w:rPr>
          <w:b/>
        </w:rPr>
      </w:pPr>
    </w:p>
    <w:p w14:paraId="29D37383" w14:textId="77777777" w:rsidR="000937D2" w:rsidRPr="004718FD" w:rsidRDefault="000937D2" w:rsidP="000937D2">
      <w:pPr>
        <w:jc w:val="center"/>
        <w:rPr>
          <w:b/>
        </w:rPr>
      </w:pPr>
      <w:r w:rsidRPr="004718FD">
        <w:rPr>
          <w:b/>
        </w:rPr>
        <w:t>Adopted by</w:t>
      </w:r>
    </w:p>
    <w:p w14:paraId="30034188" w14:textId="77777777" w:rsidR="000937D2" w:rsidRPr="004718FD" w:rsidRDefault="000937D2" w:rsidP="000937D2">
      <w:pPr>
        <w:jc w:val="center"/>
        <w:rPr>
          <w:b/>
        </w:rPr>
      </w:pPr>
    </w:p>
    <w:p w14:paraId="07F5C930" w14:textId="3C386916" w:rsidR="000937D2" w:rsidRPr="005D58B8" w:rsidRDefault="000937D2" w:rsidP="000937D2">
      <w:pPr>
        <w:jc w:val="center"/>
        <w:rPr>
          <w:b/>
        </w:rPr>
      </w:pPr>
      <w:r w:rsidRPr="004718FD">
        <w:rPr>
          <w:b/>
        </w:rPr>
        <w:t>2</w:t>
      </w:r>
      <w:r w:rsidR="00D9358A">
        <w:rPr>
          <w:b/>
        </w:rPr>
        <w:t>5</w:t>
      </w:r>
      <w:r>
        <w:rPr>
          <w:b/>
        </w:rPr>
        <w:t>th</w:t>
      </w:r>
      <w:r w:rsidRPr="004718FD">
        <w:rPr>
          <w:b/>
        </w:rPr>
        <w:t xml:space="preserve"> Meeting of APT Wireless Group</w:t>
      </w:r>
      <w:r w:rsidRPr="004718FD">
        <w:rPr>
          <w:b/>
        </w:rPr>
        <w:br/>
      </w:r>
      <w:r>
        <w:rPr>
          <w:b/>
        </w:rPr>
        <w:t xml:space="preserve">1 – </w:t>
      </w:r>
      <w:r w:rsidR="00D9358A">
        <w:rPr>
          <w:b/>
        </w:rPr>
        <w:t>5</w:t>
      </w:r>
      <w:r>
        <w:rPr>
          <w:b/>
        </w:rPr>
        <w:t xml:space="preserve"> </w:t>
      </w:r>
      <w:r w:rsidR="00D9358A">
        <w:rPr>
          <w:b/>
        </w:rPr>
        <w:t>July</w:t>
      </w:r>
      <w:r>
        <w:rPr>
          <w:b/>
        </w:rPr>
        <w:t xml:space="preserve"> </w:t>
      </w:r>
      <w:r w:rsidRPr="005D58B8">
        <w:rPr>
          <w:b/>
        </w:rPr>
        <w:t>201</w:t>
      </w:r>
      <w:r w:rsidR="00D9358A">
        <w:rPr>
          <w:b/>
        </w:rPr>
        <w:t>9</w:t>
      </w:r>
      <w:r w:rsidRPr="005D58B8">
        <w:rPr>
          <w:b/>
        </w:rPr>
        <w:t xml:space="preserve">, </w:t>
      </w:r>
      <w:r w:rsidR="00D9358A" w:rsidRPr="00D9358A">
        <w:rPr>
          <w:b/>
        </w:rPr>
        <w:t>Tangerang, Indonesia</w:t>
      </w:r>
    </w:p>
    <w:p w14:paraId="7B33F48D" w14:textId="77777777" w:rsidR="000937D2" w:rsidRPr="004718FD" w:rsidRDefault="000937D2" w:rsidP="000937D2">
      <w:pPr>
        <w:jc w:val="center"/>
        <w:rPr>
          <w:b/>
        </w:rPr>
      </w:pPr>
    </w:p>
    <w:p w14:paraId="1339B552" w14:textId="4A450117" w:rsidR="000937D2" w:rsidRPr="004718FD" w:rsidRDefault="000937D2" w:rsidP="000937D2">
      <w:pPr>
        <w:jc w:val="center"/>
        <w:rPr>
          <w:b/>
        </w:rPr>
      </w:pPr>
      <w:r w:rsidRPr="004718FD">
        <w:rPr>
          <w:b/>
          <w:i/>
          <w:iCs/>
        </w:rPr>
        <w:t>(Source: AWG-</w:t>
      </w:r>
      <w:r w:rsidR="00D9358A">
        <w:rPr>
          <w:b/>
          <w:i/>
          <w:iCs/>
        </w:rPr>
        <w:t>25</w:t>
      </w:r>
      <w:r w:rsidR="00C76C62">
        <w:rPr>
          <w:b/>
          <w:i/>
          <w:iCs/>
        </w:rPr>
        <w:t>/</w:t>
      </w:r>
      <w:r w:rsidRPr="004718FD">
        <w:rPr>
          <w:b/>
          <w:i/>
          <w:iCs/>
        </w:rPr>
        <w:t>OUT-</w:t>
      </w:r>
      <w:r w:rsidR="005A54AB">
        <w:rPr>
          <w:b/>
          <w:i/>
          <w:iCs/>
        </w:rPr>
        <w:t>26</w:t>
      </w:r>
      <w:r w:rsidRPr="004718FD">
        <w:rPr>
          <w:b/>
          <w:i/>
          <w:iCs/>
        </w:rPr>
        <w:t>)</w:t>
      </w:r>
    </w:p>
    <w:p w14:paraId="27EDB414" w14:textId="77777777" w:rsidR="000937D2" w:rsidRPr="004718FD" w:rsidRDefault="000937D2" w:rsidP="000937D2"/>
    <w:p w14:paraId="652219F6" w14:textId="77777777" w:rsidR="000937D2" w:rsidRPr="004718FD" w:rsidRDefault="000937D2" w:rsidP="000937D2">
      <w:pPr>
        <w:tabs>
          <w:tab w:val="center" w:pos="4657"/>
          <w:tab w:val="left" w:pos="6555"/>
        </w:tabs>
        <w:rPr>
          <w:b/>
          <w:color w:val="000000"/>
        </w:rPr>
      </w:pPr>
      <w:r w:rsidRPr="004718FD">
        <w:rPr>
          <w:b/>
          <w:color w:val="000000"/>
        </w:rPr>
        <w:tab/>
      </w:r>
    </w:p>
    <w:p w14:paraId="684AE322" w14:textId="77777777" w:rsidR="000937D2" w:rsidRDefault="000937D2" w:rsidP="000937D2">
      <w:pPr>
        <w:rPr>
          <w:lang w:val="en-AU"/>
        </w:rPr>
      </w:pPr>
    </w:p>
    <w:p w14:paraId="1BF8775B" w14:textId="77777777" w:rsidR="000937D2" w:rsidRDefault="000937D2" w:rsidP="000937D2">
      <w:pPr>
        <w:jc w:val="center"/>
        <w:rPr>
          <w:lang w:val="en-AU"/>
        </w:rPr>
      </w:pPr>
    </w:p>
    <w:p w14:paraId="26079608" w14:textId="77777777" w:rsidR="000937D2" w:rsidRDefault="000937D2" w:rsidP="000937D2">
      <w:pPr>
        <w:rPr>
          <w:rFonts w:eastAsia="MS Mincho"/>
          <w:b/>
          <w:lang w:eastAsia="ja-JP"/>
        </w:rPr>
      </w:pPr>
      <w:r>
        <w:rPr>
          <w:rFonts w:eastAsia="MS Mincho"/>
          <w:b/>
          <w:lang w:eastAsia="ja-JP"/>
        </w:rPr>
        <w:br w:type="page"/>
      </w:r>
    </w:p>
    <w:p w14:paraId="16B7E851" w14:textId="7A9600CF" w:rsidR="00CA6765" w:rsidRPr="0067139A" w:rsidRDefault="00CA6765" w:rsidP="00CA6765">
      <w:pPr>
        <w:jc w:val="center"/>
        <w:rPr>
          <w:szCs w:val="24"/>
        </w:rPr>
      </w:pPr>
    </w:p>
    <w:p w14:paraId="285819CF" w14:textId="77777777" w:rsidR="00CA6765" w:rsidRPr="00C34B84" w:rsidRDefault="00CA6765" w:rsidP="00CA6765">
      <w:pPr>
        <w:jc w:val="center"/>
        <w:rPr>
          <w:b/>
          <w:sz w:val="28"/>
          <w:szCs w:val="28"/>
        </w:rPr>
      </w:pPr>
    </w:p>
    <w:p w14:paraId="2C4CF13D" w14:textId="77777777" w:rsidR="00470C50" w:rsidRDefault="004F23D5" w:rsidP="004F23D5">
      <w:pPr>
        <w:jc w:val="center"/>
        <w:rPr>
          <w:b/>
          <w:caps/>
          <w:szCs w:val="24"/>
        </w:rPr>
      </w:pPr>
      <w:r w:rsidRPr="00B76CE7">
        <w:rPr>
          <w:b/>
          <w:caps/>
          <w:szCs w:val="24"/>
        </w:rPr>
        <w:t xml:space="preserve">APT REPORT ON </w:t>
      </w:r>
    </w:p>
    <w:p w14:paraId="693175C6" w14:textId="77777777" w:rsidR="000B6886" w:rsidRDefault="000B6886" w:rsidP="004F23D5">
      <w:pPr>
        <w:jc w:val="center"/>
        <w:rPr>
          <w:b/>
          <w:caps/>
          <w:szCs w:val="24"/>
        </w:rPr>
      </w:pPr>
      <w:r w:rsidRPr="000B6886">
        <w:rPr>
          <w:b/>
          <w:caps/>
          <w:szCs w:val="24"/>
        </w:rPr>
        <w:t>THE STATUS OF IMPLEMENTATION OF APT700 BAND PLAN</w:t>
      </w:r>
    </w:p>
    <w:p w14:paraId="3361D945" w14:textId="77777777" w:rsidR="000B6886" w:rsidRDefault="000B6886" w:rsidP="004F23D5">
      <w:pPr>
        <w:jc w:val="center"/>
        <w:rPr>
          <w:b/>
          <w:caps/>
          <w:szCs w:val="24"/>
        </w:rPr>
      </w:pPr>
    </w:p>
    <w:p w14:paraId="4D657D75" w14:textId="77777777" w:rsidR="000B6886" w:rsidRPr="000B6886" w:rsidRDefault="004F23D5" w:rsidP="000B6886">
      <w:pPr>
        <w:jc w:val="center"/>
        <w:rPr>
          <w:rFonts w:cs="Times New Roman"/>
          <w:b/>
          <w:kern w:val="0"/>
          <w:szCs w:val="24"/>
          <w:lang w:eastAsia="en-US"/>
        </w:rPr>
      </w:pPr>
      <w:r w:rsidRPr="00B76CE7">
        <w:rPr>
          <w:b/>
          <w:caps/>
          <w:szCs w:val="24"/>
        </w:rPr>
        <w:t xml:space="preserve"> </w:t>
      </w:r>
    </w:p>
    <w:p w14:paraId="498ACF3D" w14:textId="77777777" w:rsidR="000B6886" w:rsidRPr="000B6886" w:rsidRDefault="000B6886" w:rsidP="000B6886">
      <w:pPr>
        <w:widowControl/>
        <w:wordWrap/>
        <w:jc w:val="center"/>
        <w:rPr>
          <w:rFonts w:cs="Times New Roman"/>
          <w:b/>
          <w:kern w:val="0"/>
          <w:szCs w:val="24"/>
          <w:lang w:eastAsia="en-US"/>
        </w:rPr>
      </w:pPr>
    </w:p>
    <w:p w14:paraId="6D3D39EA" w14:textId="77777777" w:rsidR="000B6886" w:rsidRPr="000B6886" w:rsidRDefault="000B6886" w:rsidP="000B6886">
      <w:pPr>
        <w:widowControl/>
        <w:wordWrap/>
        <w:rPr>
          <w:rFonts w:cs="Times New Roman"/>
          <w:kern w:val="0"/>
          <w:szCs w:val="24"/>
          <w:lang w:eastAsia="en-US"/>
        </w:rPr>
      </w:pPr>
      <w:r w:rsidRPr="000B6886">
        <w:rPr>
          <w:rFonts w:cs="Times New Roman"/>
          <w:b/>
          <w:kern w:val="0"/>
          <w:szCs w:val="24"/>
          <w:lang w:eastAsia="en-US"/>
        </w:rPr>
        <w:t>1.</w:t>
      </w:r>
      <w:r w:rsidRPr="000B6886">
        <w:rPr>
          <w:rFonts w:cs="Times New Roman"/>
          <w:b/>
          <w:kern w:val="0"/>
          <w:szCs w:val="24"/>
          <w:lang w:eastAsia="en-US"/>
        </w:rPr>
        <w:tab/>
        <w:t>Introduction</w:t>
      </w:r>
      <w:r w:rsidRPr="000B6886">
        <w:rPr>
          <w:rFonts w:cs="Times New Roman"/>
          <w:kern w:val="0"/>
          <w:szCs w:val="24"/>
          <w:lang w:eastAsia="en-US"/>
        </w:rPr>
        <w:br/>
      </w:r>
    </w:p>
    <w:p w14:paraId="60E3AF48"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The 9th Meeting of the APT Wireless Group (formerly known as APT Wireless Forum) held in Seoul, Republic of Korea from 13 -16 September 2010 adopted APT Report on Harmonized Frequency Arrangements for the Band 698-806 MHz (</w:t>
      </w:r>
      <w:hyperlink r:id="rId9" w:history="1">
        <w:r w:rsidRPr="000B6886">
          <w:rPr>
            <w:rFonts w:cs="Times New Roman"/>
            <w:color w:val="0563C1"/>
            <w:kern w:val="0"/>
            <w:szCs w:val="24"/>
            <w:u w:val="single"/>
            <w:lang w:eastAsia="en-US"/>
          </w:rPr>
          <w:t>APT Report No.: APT/AWG/REP-14</w:t>
        </w:r>
      </w:hyperlink>
      <w:r w:rsidRPr="000B6886">
        <w:rPr>
          <w:rFonts w:cs="Times New Roman"/>
          <w:kern w:val="0"/>
          <w:szCs w:val="24"/>
          <w:lang w:eastAsia="en-US"/>
        </w:rPr>
        <w:t xml:space="preserve">).  The arrangement or the band plan was named as APT700. The band plan included the arrangements for both FDD and TDD modes. </w:t>
      </w:r>
    </w:p>
    <w:p w14:paraId="19C83EF1" w14:textId="77777777" w:rsidR="000B6886" w:rsidRPr="000B6886" w:rsidRDefault="000B6886" w:rsidP="000B6886">
      <w:pPr>
        <w:widowControl/>
        <w:wordWrap/>
        <w:rPr>
          <w:rFonts w:cs="Times New Roman"/>
          <w:kern w:val="0"/>
          <w:szCs w:val="24"/>
          <w:lang w:eastAsia="en-US"/>
        </w:rPr>
      </w:pPr>
    </w:p>
    <w:p w14:paraId="3223589A" w14:textId="77777777" w:rsidR="000B6886" w:rsidRPr="000B6886" w:rsidRDefault="000B6886" w:rsidP="000B6886">
      <w:pPr>
        <w:widowControl/>
        <w:wordWrap/>
        <w:autoSpaceDE w:val="0"/>
        <w:autoSpaceDN w:val="0"/>
        <w:adjustRightInd w:val="0"/>
        <w:rPr>
          <w:rFonts w:eastAsia="Calibri" w:cs="Times New Roman"/>
          <w:bCs/>
          <w:color w:val="000000"/>
          <w:kern w:val="0"/>
          <w:szCs w:val="24"/>
          <w:lang w:eastAsia="en-US"/>
        </w:rPr>
      </w:pPr>
      <w:r w:rsidRPr="000B6886">
        <w:rPr>
          <w:rFonts w:eastAsia="Calibri" w:cs="Times New Roman"/>
          <w:color w:val="000000"/>
          <w:kern w:val="0"/>
          <w:szCs w:val="24"/>
          <w:lang w:eastAsia="en-US"/>
        </w:rPr>
        <w:t xml:space="preserve">Following the development of APT700 at APT Wireless Group (AWG), 3GPP developed the radio interface specifications for both modes of APT700, FDD which is known as Band 28 and TDD which is known as Band 44. APT700 was also included in ITU-R Recommendation M.1036: </w:t>
      </w:r>
      <w:r w:rsidRPr="000B6886">
        <w:rPr>
          <w:rFonts w:eastAsia="Calibri" w:cs="Times New Roman"/>
          <w:bCs/>
          <w:i/>
          <w:color w:val="000000"/>
          <w:kern w:val="0"/>
          <w:szCs w:val="24"/>
          <w:lang w:eastAsia="en-US"/>
        </w:rPr>
        <w:t>Frequency arrangements for implementation of the terrestrial component of International Mobile Telecommunications (IMT) in the bands identified for IMT in the Radio Regulations (RR)</w:t>
      </w:r>
      <w:r w:rsidRPr="000B6886">
        <w:rPr>
          <w:rFonts w:eastAsia="Calibri" w:cs="Times New Roman"/>
          <w:bCs/>
          <w:color w:val="000000"/>
          <w:kern w:val="0"/>
          <w:szCs w:val="24"/>
          <w:lang w:eastAsia="en-US"/>
        </w:rPr>
        <w:t xml:space="preserve">. </w:t>
      </w:r>
    </w:p>
    <w:p w14:paraId="110AD681" w14:textId="77777777" w:rsidR="000B6886" w:rsidRPr="000B6886" w:rsidRDefault="000B6886" w:rsidP="000B6886">
      <w:pPr>
        <w:widowControl/>
        <w:wordWrap/>
        <w:autoSpaceDE w:val="0"/>
        <w:autoSpaceDN w:val="0"/>
        <w:adjustRightInd w:val="0"/>
        <w:rPr>
          <w:rFonts w:ascii="Arial" w:eastAsia="Calibri" w:hAnsi="Arial" w:cs="Arial"/>
          <w:bCs/>
          <w:color w:val="000000"/>
          <w:kern w:val="0"/>
          <w:szCs w:val="24"/>
          <w:lang w:eastAsia="en-US"/>
        </w:rPr>
      </w:pPr>
    </w:p>
    <w:p w14:paraId="67D3BC12"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APT700 has now been widely recognized as a “Digital Dividend” spectrum for LTE services. All over the world there is a trend to adopt APT700 as the preferable band plan for LTE. Potential market size for APT700 covers more than 4 billion people and industry support is quite strong. Although APT700 provides both FDD and TDD arrangements, FDD arrangements have gained global support. So far 49 countries/territories around the world have either allocated or committed to or recommend APT700 FDD arrangement for deployment. There have been cases of interest for APT700 TDD arrangement as well. </w:t>
      </w:r>
    </w:p>
    <w:p w14:paraId="40E2FAFF" w14:textId="77777777" w:rsidR="000B6886" w:rsidRPr="000B6886" w:rsidRDefault="000B6886" w:rsidP="000B6886">
      <w:pPr>
        <w:widowControl/>
        <w:wordWrap/>
        <w:rPr>
          <w:rFonts w:cs="Times New Roman"/>
          <w:kern w:val="0"/>
          <w:szCs w:val="24"/>
          <w:lang w:eastAsia="en-US"/>
        </w:rPr>
      </w:pPr>
    </w:p>
    <w:p w14:paraId="5EC3D729"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Considering the growing interest for the deployment of LTE services based on APT700, AWG-19 held in Chiang Mai, Thailand from 2 to 5 February 2016, developed the APT Recommendation on </w:t>
      </w:r>
      <w:r w:rsidRPr="000B6886">
        <w:rPr>
          <w:rFonts w:cs="Times New Roman"/>
          <w:i/>
          <w:kern w:val="0"/>
          <w:szCs w:val="24"/>
          <w:lang w:eastAsia="en-US"/>
        </w:rPr>
        <w:t xml:space="preserve">Frequency Arrangements for the Implementation of IMT in the Band 698-806 MHz </w:t>
      </w:r>
      <w:r w:rsidRPr="000B6886">
        <w:rPr>
          <w:rFonts w:cs="Times New Roman"/>
          <w:kern w:val="0"/>
          <w:szCs w:val="24"/>
          <w:lang w:eastAsia="en-US"/>
        </w:rPr>
        <w:t xml:space="preserve">which was then subsequently approved by the 40th Session of the Management Committee of the APT (MC-40) held in </w:t>
      </w:r>
      <w:proofErr w:type="spellStart"/>
      <w:r w:rsidRPr="000B6886">
        <w:rPr>
          <w:rFonts w:cs="Times New Roman"/>
          <w:kern w:val="0"/>
          <w:szCs w:val="24"/>
          <w:lang w:eastAsia="en-US"/>
        </w:rPr>
        <w:t>Nadi</w:t>
      </w:r>
      <w:proofErr w:type="spellEnd"/>
      <w:r w:rsidRPr="000B6886">
        <w:rPr>
          <w:rFonts w:cs="Times New Roman"/>
          <w:kern w:val="0"/>
          <w:szCs w:val="24"/>
          <w:lang w:eastAsia="en-US"/>
        </w:rPr>
        <w:t>, Fiji from 29 November to 2 December 2016. The Recommendation (</w:t>
      </w:r>
      <w:hyperlink r:id="rId10" w:history="1">
        <w:r w:rsidRPr="000B6886">
          <w:rPr>
            <w:rFonts w:cs="Times New Roman"/>
            <w:color w:val="0563C1"/>
            <w:kern w:val="0"/>
            <w:szCs w:val="24"/>
            <w:u w:val="single"/>
            <w:lang w:eastAsia="en-US"/>
          </w:rPr>
          <w:t>No. APT/AWG/REC-08</w:t>
        </w:r>
      </w:hyperlink>
      <w:r w:rsidRPr="000B6886">
        <w:rPr>
          <w:rFonts w:cs="Times New Roman"/>
          <w:kern w:val="0"/>
          <w:szCs w:val="24"/>
          <w:lang w:eastAsia="en-US"/>
        </w:rPr>
        <w:t>) recommends APT Members to:</w:t>
      </w:r>
    </w:p>
    <w:p w14:paraId="1A222786" w14:textId="77777777" w:rsidR="000B6886" w:rsidRPr="000B6886" w:rsidRDefault="000B6886" w:rsidP="000B6886">
      <w:pPr>
        <w:widowControl/>
        <w:numPr>
          <w:ilvl w:val="0"/>
          <w:numId w:val="24"/>
        </w:numPr>
        <w:wordWrap/>
        <w:spacing w:before="120" w:after="160" w:line="256" w:lineRule="auto"/>
        <w:contextualSpacing/>
        <w:jc w:val="left"/>
        <w:rPr>
          <w:rFonts w:cs="Times New Roman"/>
          <w:kern w:val="0"/>
          <w:szCs w:val="24"/>
          <w:lang w:eastAsia="zh-CN"/>
        </w:rPr>
      </w:pPr>
      <w:r w:rsidRPr="000B6886">
        <w:rPr>
          <w:rFonts w:cs="Times New Roman"/>
          <w:kern w:val="0"/>
          <w:szCs w:val="24"/>
          <w:lang w:eastAsia="zh-CN"/>
        </w:rPr>
        <w:t>adopt the harmonized frequency arrangements given in Annex 1 for the deployment of IMT systems in the band 698 - 806 MHz;</w:t>
      </w:r>
    </w:p>
    <w:p w14:paraId="2B52FB2D" w14:textId="77777777" w:rsidR="000B6886" w:rsidRPr="000B6886" w:rsidRDefault="000B6886" w:rsidP="000B6886">
      <w:pPr>
        <w:widowControl/>
        <w:numPr>
          <w:ilvl w:val="0"/>
          <w:numId w:val="24"/>
        </w:numPr>
        <w:wordWrap/>
        <w:spacing w:before="120" w:after="160" w:line="256" w:lineRule="auto"/>
        <w:contextualSpacing/>
        <w:jc w:val="left"/>
        <w:rPr>
          <w:rFonts w:cs="Times New Roman"/>
          <w:kern w:val="0"/>
          <w:szCs w:val="24"/>
          <w:lang w:eastAsia="zh-CN"/>
        </w:rPr>
      </w:pPr>
      <w:proofErr w:type="gramStart"/>
      <w:r w:rsidRPr="000B6886">
        <w:rPr>
          <w:rFonts w:cs="Times New Roman"/>
          <w:kern w:val="0"/>
          <w:szCs w:val="24"/>
          <w:lang w:eastAsia="zh-CN"/>
        </w:rPr>
        <w:t>take into account</w:t>
      </w:r>
      <w:proofErr w:type="gramEnd"/>
      <w:r w:rsidRPr="000B6886">
        <w:rPr>
          <w:rFonts w:cs="Times New Roman"/>
          <w:kern w:val="0"/>
          <w:szCs w:val="24"/>
          <w:lang w:eastAsia="zh-CN"/>
        </w:rPr>
        <w:t xml:space="preserve"> the implementation aspects detailed in Annex 2 when implementing the frequency arrangements given in Annex 1;</w:t>
      </w:r>
    </w:p>
    <w:p w14:paraId="297AA95E" w14:textId="77777777" w:rsidR="000B6886" w:rsidRPr="000B6886" w:rsidRDefault="000B6886" w:rsidP="000B6886">
      <w:pPr>
        <w:widowControl/>
        <w:numPr>
          <w:ilvl w:val="0"/>
          <w:numId w:val="24"/>
        </w:numPr>
        <w:wordWrap/>
        <w:spacing w:before="120" w:after="160" w:line="256" w:lineRule="auto"/>
        <w:contextualSpacing/>
        <w:jc w:val="left"/>
        <w:rPr>
          <w:rFonts w:cs="Times New Roman"/>
          <w:kern w:val="0"/>
          <w:szCs w:val="24"/>
        </w:rPr>
      </w:pPr>
      <w:r w:rsidRPr="000B6886">
        <w:rPr>
          <w:rFonts w:cs="Times New Roman"/>
          <w:kern w:val="0"/>
          <w:szCs w:val="24"/>
          <w:lang w:eastAsia="zh-CN"/>
        </w:rPr>
        <w:t>coordinate with neighboring countries to avoid risk of interference between Broadcasting and IMT use in this band;</w:t>
      </w:r>
    </w:p>
    <w:p w14:paraId="61C04194" w14:textId="77777777" w:rsidR="000B6886" w:rsidRPr="000B6886" w:rsidRDefault="000B6886" w:rsidP="000B6886">
      <w:pPr>
        <w:widowControl/>
        <w:numPr>
          <w:ilvl w:val="0"/>
          <w:numId w:val="24"/>
        </w:numPr>
        <w:wordWrap/>
        <w:spacing w:before="120" w:after="160" w:line="256" w:lineRule="auto"/>
        <w:contextualSpacing/>
        <w:jc w:val="left"/>
        <w:rPr>
          <w:rFonts w:eastAsia="Calibri" w:cs="Times New Roman"/>
          <w:kern w:val="0"/>
          <w:szCs w:val="24"/>
          <w:lang w:eastAsia="en-US"/>
        </w:rPr>
      </w:pPr>
      <w:r w:rsidRPr="000B6886">
        <w:rPr>
          <w:rFonts w:eastAsia="Batang" w:cs="Times New Roman"/>
          <w:kern w:val="0"/>
          <w:szCs w:val="24"/>
        </w:rPr>
        <w:t>coordinate the use of duplex schemes (FDD and TDD) to minimize interference between neighboring countries; and</w:t>
      </w:r>
    </w:p>
    <w:p w14:paraId="27A0C114" w14:textId="77777777" w:rsidR="000B6886" w:rsidRPr="000B6886" w:rsidRDefault="000B6886" w:rsidP="000B6886">
      <w:pPr>
        <w:widowControl/>
        <w:numPr>
          <w:ilvl w:val="0"/>
          <w:numId w:val="24"/>
        </w:numPr>
        <w:wordWrap/>
        <w:spacing w:before="120" w:after="160" w:line="256" w:lineRule="auto"/>
        <w:contextualSpacing/>
        <w:jc w:val="left"/>
        <w:rPr>
          <w:rFonts w:eastAsia="Calibri" w:cs="Times New Roman"/>
          <w:kern w:val="0"/>
          <w:szCs w:val="24"/>
          <w:lang w:eastAsia="en-US"/>
        </w:rPr>
      </w:pPr>
      <w:r w:rsidRPr="000B6886">
        <w:rPr>
          <w:rFonts w:eastAsia="Batang" w:cs="Times New Roman"/>
          <w:kern w:val="0"/>
          <w:szCs w:val="24"/>
        </w:rPr>
        <w:t>avoid use of both duplex schemes (FDD and TDD) in the same country</w:t>
      </w:r>
      <w:r w:rsidRPr="000B6886">
        <w:rPr>
          <w:rFonts w:eastAsia="Calibri" w:cs="Times New Roman"/>
          <w:kern w:val="0"/>
          <w:szCs w:val="24"/>
          <w:lang w:eastAsia="en-US"/>
        </w:rPr>
        <w:t>.</w:t>
      </w:r>
    </w:p>
    <w:p w14:paraId="5D1BEED6"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The 22nd Meeting of the APT Wireless Group (AWG-22) held in Busan, Republic of Korea from 25 to 29 September 2017, instructed the APT Secretariat to develop a report on the status of the implementation of the APT700 Band Plan in Asia-Pacific region.  AWG-22 also instructed the APT Secretariat to prepare a related questionnaire to develop such status report. AWG-23 approved the Questionnaire and it was circulated to the Members and Associate Members to gather information regarding the status of implementation of APT700. This report has been developed based on the responses from APT Members. </w:t>
      </w:r>
    </w:p>
    <w:p w14:paraId="13A66807" w14:textId="77777777" w:rsidR="000B6886" w:rsidRPr="000B6886" w:rsidRDefault="000B6886" w:rsidP="000B6886">
      <w:pPr>
        <w:widowControl/>
        <w:wordWrap/>
        <w:rPr>
          <w:rFonts w:cs="Times New Roman"/>
          <w:kern w:val="0"/>
          <w:szCs w:val="24"/>
          <w:lang w:eastAsia="en-US"/>
        </w:rPr>
      </w:pPr>
    </w:p>
    <w:p w14:paraId="71F197AD" w14:textId="77777777" w:rsidR="000B6886" w:rsidRPr="000B6886" w:rsidRDefault="000B6886" w:rsidP="000B6886">
      <w:pPr>
        <w:widowControl/>
        <w:wordWrap/>
        <w:rPr>
          <w:rFonts w:eastAsia="MS Mincho" w:cs="Times New Roman"/>
          <w:b/>
          <w:kern w:val="0"/>
          <w:szCs w:val="24"/>
          <w:lang w:val="en-GB" w:eastAsia="ja-JP"/>
        </w:rPr>
      </w:pPr>
      <w:r w:rsidRPr="000B6886">
        <w:rPr>
          <w:rFonts w:eastAsia="MS Mincho" w:cs="Times New Roman"/>
          <w:b/>
          <w:kern w:val="0"/>
          <w:szCs w:val="24"/>
          <w:lang w:val="en-GB" w:eastAsia="ja-JP"/>
        </w:rPr>
        <w:t>2.</w:t>
      </w:r>
      <w:r w:rsidRPr="000B6886">
        <w:rPr>
          <w:rFonts w:eastAsia="MS Mincho" w:cs="Times New Roman"/>
          <w:b/>
          <w:kern w:val="0"/>
          <w:szCs w:val="24"/>
          <w:lang w:val="en-GB" w:eastAsia="ja-JP"/>
        </w:rPr>
        <w:tab/>
        <w:t>SCOPE</w:t>
      </w:r>
    </w:p>
    <w:p w14:paraId="5C54BE75" w14:textId="77777777" w:rsidR="000B6886" w:rsidRPr="000B6886" w:rsidRDefault="000B6886" w:rsidP="000B6886">
      <w:pPr>
        <w:widowControl/>
        <w:wordWrap/>
        <w:rPr>
          <w:rFonts w:eastAsia="MS Mincho" w:cs="Times New Roman"/>
          <w:b/>
          <w:kern w:val="0"/>
          <w:szCs w:val="24"/>
          <w:lang w:val="en-GB" w:eastAsia="ja-JP"/>
        </w:rPr>
      </w:pPr>
    </w:p>
    <w:p w14:paraId="3A1B7D06" w14:textId="77777777" w:rsidR="000B6886" w:rsidRPr="000B6886" w:rsidRDefault="000B6886" w:rsidP="000B6886">
      <w:pPr>
        <w:widowControl/>
        <w:wordWrap/>
        <w:rPr>
          <w:rFonts w:cs="Times New Roman"/>
          <w:kern w:val="0"/>
          <w:szCs w:val="24"/>
        </w:rPr>
      </w:pPr>
      <w:r w:rsidRPr="000B6886">
        <w:rPr>
          <w:rFonts w:eastAsia="Malgun Gothic" w:cs="Times New Roman"/>
          <w:color w:val="000000"/>
          <w:kern w:val="0"/>
          <w:szCs w:val="24"/>
        </w:rPr>
        <w:t xml:space="preserve">This Report provides information on </w:t>
      </w:r>
      <w:r w:rsidRPr="000B6886">
        <w:rPr>
          <w:rFonts w:cs="Times New Roman"/>
          <w:kern w:val="0"/>
          <w:szCs w:val="24"/>
          <w:lang w:eastAsia="en-US"/>
        </w:rPr>
        <w:t>the status of implementation of the APT700 band plan</w:t>
      </w:r>
      <w:r w:rsidRPr="000B6886">
        <w:rPr>
          <w:rFonts w:cs="Times New Roman"/>
          <w:kern w:val="0"/>
          <w:szCs w:val="24"/>
        </w:rPr>
        <w:t xml:space="preserve"> in Asia-Pacific region based on the survey results.</w:t>
      </w:r>
    </w:p>
    <w:p w14:paraId="4B9825F2" w14:textId="77777777" w:rsidR="000B6886" w:rsidRPr="000B6886" w:rsidRDefault="000B6886" w:rsidP="000B6886">
      <w:pPr>
        <w:widowControl/>
        <w:wordWrap/>
        <w:rPr>
          <w:rFonts w:eastAsia="MS Mincho" w:cs="Times New Roman"/>
          <w:b/>
          <w:kern w:val="0"/>
          <w:szCs w:val="24"/>
          <w:lang w:val="en-GB" w:eastAsia="ja-JP"/>
        </w:rPr>
      </w:pPr>
    </w:p>
    <w:p w14:paraId="26F49BCB" w14:textId="77777777" w:rsidR="000B6886" w:rsidRPr="000B6886" w:rsidRDefault="000B6886" w:rsidP="000B6886">
      <w:pPr>
        <w:widowControl/>
        <w:wordWrap/>
        <w:rPr>
          <w:rFonts w:cs="Times New Roman"/>
          <w:kern w:val="0"/>
          <w:szCs w:val="24"/>
          <w:lang w:eastAsia="en-US"/>
        </w:rPr>
      </w:pPr>
      <w:r w:rsidRPr="000B6886">
        <w:rPr>
          <w:rFonts w:eastAsia="MS Mincho" w:cs="Times New Roman"/>
          <w:b/>
          <w:kern w:val="0"/>
          <w:szCs w:val="24"/>
          <w:lang w:val="en-GB" w:eastAsia="ja-JP"/>
        </w:rPr>
        <w:t>3.</w:t>
      </w:r>
      <w:r w:rsidRPr="000B6886">
        <w:rPr>
          <w:rFonts w:eastAsia="MS Mincho" w:cs="Times New Roman"/>
          <w:b/>
          <w:kern w:val="0"/>
          <w:szCs w:val="24"/>
          <w:lang w:val="en-GB" w:eastAsia="ja-JP"/>
        </w:rPr>
        <w:tab/>
        <w:t>METHODOLOGY</w:t>
      </w:r>
      <w:r w:rsidRPr="000B6886">
        <w:rPr>
          <w:rFonts w:cs="Times New Roman"/>
          <w:b/>
          <w:kern w:val="0"/>
          <w:szCs w:val="24"/>
          <w:lang w:eastAsia="en-US"/>
        </w:rPr>
        <w:t xml:space="preserve"> AND STRUCTURE OF THE REPORT</w:t>
      </w:r>
    </w:p>
    <w:p w14:paraId="11097D49" w14:textId="77777777" w:rsidR="000B6886" w:rsidRPr="000B6886" w:rsidRDefault="000B6886" w:rsidP="000B6886">
      <w:pPr>
        <w:widowControl/>
        <w:wordWrap/>
        <w:rPr>
          <w:rFonts w:cs="Times New Roman"/>
          <w:kern w:val="0"/>
          <w:szCs w:val="24"/>
          <w:lang w:eastAsia="en-US"/>
        </w:rPr>
      </w:pPr>
    </w:p>
    <w:p w14:paraId="34181863"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This report briefly summarizes and analyzes the responses from 14 APT Member countries in terms of the questions asked. The questions were prepared based on the ‘</w:t>
      </w:r>
      <w:r w:rsidRPr="000B6886">
        <w:rPr>
          <w:rFonts w:cs="Times New Roman"/>
          <w:i/>
          <w:kern w:val="0"/>
          <w:szCs w:val="24"/>
          <w:lang w:eastAsia="en-US"/>
        </w:rPr>
        <w:t>recommends</w:t>
      </w:r>
      <w:r w:rsidRPr="000B6886">
        <w:rPr>
          <w:rFonts w:cs="Times New Roman"/>
          <w:kern w:val="0"/>
          <w:szCs w:val="24"/>
          <w:lang w:eastAsia="en-US"/>
        </w:rPr>
        <w:t xml:space="preserve">’ part of the APT Recommendation. </w:t>
      </w:r>
    </w:p>
    <w:p w14:paraId="1B6C50A7" w14:textId="77777777" w:rsidR="000B6886" w:rsidRPr="000B6886" w:rsidRDefault="000B6886" w:rsidP="000B6886">
      <w:pPr>
        <w:widowControl/>
        <w:wordWrap/>
        <w:rPr>
          <w:rFonts w:cs="Times New Roman"/>
          <w:kern w:val="0"/>
          <w:szCs w:val="24"/>
          <w:lang w:eastAsia="en-US"/>
        </w:rPr>
      </w:pPr>
    </w:p>
    <w:p w14:paraId="255EE379" w14:textId="77777777" w:rsidR="000B6886" w:rsidRPr="000B6886" w:rsidRDefault="000B6886" w:rsidP="000B6886">
      <w:pPr>
        <w:widowControl/>
        <w:wordWrap/>
        <w:rPr>
          <w:rFonts w:eastAsia="MS Mincho" w:cs="Times New Roman"/>
          <w:b/>
          <w:kern w:val="0"/>
          <w:szCs w:val="24"/>
          <w:lang w:val="en-GB" w:eastAsia="ja-JP"/>
        </w:rPr>
      </w:pPr>
    </w:p>
    <w:p w14:paraId="44495367"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The Questionnaire addresses the following key aspects:</w:t>
      </w:r>
    </w:p>
    <w:p w14:paraId="4C1163F8" w14:textId="77777777" w:rsidR="000B6886" w:rsidRPr="000B6886" w:rsidRDefault="000B6886" w:rsidP="000B6886">
      <w:pPr>
        <w:widowControl/>
        <w:numPr>
          <w:ilvl w:val="0"/>
          <w:numId w:val="25"/>
        </w:numPr>
        <w:wordWrap/>
        <w:spacing w:after="160" w:line="256" w:lineRule="auto"/>
        <w:contextualSpacing/>
        <w:jc w:val="left"/>
        <w:rPr>
          <w:rFonts w:eastAsia="Calibri" w:cs="Times New Roman"/>
          <w:kern w:val="0"/>
          <w:szCs w:val="24"/>
          <w:lang w:eastAsia="en-US"/>
        </w:rPr>
      </w:pPr>
      <w:r w:rsidRPr="000B6886">
        <w:rPr>
          <w:rFonts w:eastAsia="Calibri" w:cs="Times New Roman"/>
          <w:kern w:val="0"/>
          <w:szCs w:val="24"/>
          <w:lang w:eastAsia="en-US"/>
        </w:rPr>
        <w:t xml:space="preserve">allocation and adoption </w:t>
      </w:r>
    </w:p>
    <w:p w14:paraId="5234FADB" w14:textId="77777777" w:rsidR="000B6886" w:rsidRPr="000B6886" w:rsidRDefault="000B6886" w:rsidP="000B6886">
      <w:pPr>
        <w:widowControl/>
        <w:numPr>
          <w:ilvl w:val="0"/>
          <w:numId w:val="25"/>
        </w:numPr>
        <w:wordWrap/>
        <w:spacing w:after="160" w:line="256" w:lineRule="auto"/>
        <w:contextualSpacing/>
        <w:jc w:val="left"/>
        <w:rPr>
          <w:rFonts w:eastAsia="Calibri" w:cs="Times New Roman"/>
          <w:kern w:val="0"/>
          <w:szCs w:val="24"/>
          <w:lang w:eastAsia="en-US"/>
        </w:rPr>
      </w:pPr>
      <w:r w:rsidRPr="000B6886">
        <w:rPr>
          <w:rFonts w:eastAsia="Calibri" w:cs="Times New Roman"/>
          <w:kern w:val="0"/>
          <w:szCs w:val="24"/>
          <w:lang w:eastAsia="en-US"/>
        </w:rPr>
        <w:t xml:space="preserve">implementation issues </w:t>
      </w:r>
    </w:p>
    <w:p w14:paraId="558894A0" w14:textId="77777777" w:rsidR="000B6886" w:rsidRPr="000B6886" w:rsidRDefault="000B6886" w:rsidP="000B6886">
      <w:pPr>
        <w:widowControl/>
        <w:numPr>
          <w:ilvl w:val="0"/>
          <w:numId w:val="25"/>
        </w:numPr>
        <w:wordWrap/>
        <w:spacing w:after="160" w:line="256" w:lineRule="auto"/>
        <w:contextualSpacing/>
        <w:jc w:val="left"/>
        <w:rPr>
          <w:rFonts w:eastAsia="Calibri" w:cs="Times New Roman"/>
          <w:kern w:val="0"/>
          <w:szCs w:val="24"/>
          <w:lang w:eastAsia="en-US"/>
        </w:rPr>
      </w:pPr>
      <w:r w:rsidRPr="000B6886">
        <w:rPr>
          <w:rFonts w:eastAsia="Calibri" w:cs="Times New Roman"/>
          <w:kern w:val="0"/>
          <w:szCs w:val="24"/>
          <w:lang w:eastAsia="en-US"/>
        </w:rPr>
        <w:t>commercial deployment general feedback.</w:t>
      </w:r>
    </w:p>
    <w:p w14:paraId="73BA9BA2"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The responses were analyzed to draw the lessons from the countries which have implemented and deployed systems using APT700 band plan. The report also looked at the issues of some countries which couldn’t implement the band plan up to now. Detailed questionnaire and responses are attached in the annexes. </w:t>
      </w:r>
    </w:p>
    <w:p w14:paraId="58F18A10" w14:textId="77777777" w:rsidR="000B6886" w:rsidRPr="000B6886" w:rsidRDefault="000B6886" w:rsidP="000B6886">
      <w:pPr>
        <w:widowControl/>
        <w:wordWrap/>
        <w:rPr>
          <w:rFonts w:cs="Times New Roman"/>
          <w:kern w:val="0"/>
          <w:szCs w:val="24"/>
          <w:lang w:eastAsia="en-US"/>
        </w:rPr>
      </w:pPr>
    </w:p>
    <w:p w14:paraId="454A7D86" w14:textId="77777777" w:rsidR="000B6886" w:rsidRPr="000B6886" w:rsidRDefault="000B6886" w:rsidP="000B6886">
      <w:pPr>
        <w:widowControl/>
        <w:wordWrap/>
        <w:spacing w:after="160" w:line="256" w:lineRule="auto"/>
        <w:ind w:left="720"/>
        <w:contextualSpacing/>
        <w:rPr>
          <w:rFonts w:ascii="Calibri" w:eastAsia="Calibri" w:hAnsi="Calibri" w:cs="Times New Roman"/>
          <w:kern w:val="0"/>
          <w:szCs w:val="24"/>
          <w:lang w:eastAsia="en-US"/>
        </w:rPr>
      </w:pPr>
    </w:p>
    <w:p w14:paraId="55BE653B" w14:textId="77777777" w:rsidR="000B6886" w:rsidRPr="000B6886" w:rsidRDefault="000B6886" w:rsidP="000B6886">
      <w:pPr>
        <w:keepNext/>
        <w:widowControl/>
        <w:wordWrap/>
        <w:jc w:val="left"/>
        <w:outlineLvl w:val="0"/>
        <w:rPr>
          <w:rFonts w:eastAsia="MS Mincho" w:cs="Times New Roman"/>
          <w:b/>
          <w:bCs/>
          <w:kern w:val="0"/>
          <w:szCs w:val="24"/>
          <w:lang w:val="en-GB" w:eastAsia="ja-JP"/>
        </w:rPr>
      </w:pPr>
      <w:r w:rsidRPr="000B6886">
        <w:rPr>
          <w:rFonts w:eastAsia="MS Mincho" w:cs="Times New Roman"/>
          <w:b/>
          <w:bCs/>
          <w:kern w:val="0"/>
          <w:szCs w:val="24"/>
          <w:lang w:val="en-GB" w:eastAsia="ja-JP"/>
        </w:rPr>
        <w:t>5.</w:t>
      </w:r>
      <w:r w:rsidRPr="000B6886">
        <w:rPr>
          <w:rFonts w:eastAsia="MS Mincho" w:cs="Times New Roman"/>
          <w:b/>
          <w:bCs/>
          <w:kern w:val="0"/>
          <w:szCs w:val="24"/>
          <w:lang w:val="en-GB" w:eastAsia="ja-JP"/>
        </w:rPr>
        <w:tab/>
        <w:t>THE RESPONSES TO QUESTIONNAIRES</w:t>
      </w:r>
    </w:p>
    <w:p w14:paraId="043E6353" w14:textId="77777777" w:rsidR="000B6886" w:rsidRPr="000B6886" w:rsidRDefault="000B6886" w:rsidP="000B6886">
      <w:pPr>
        <w:widowControl/>
        <w:wordWrap/>
        <w:jc w:val="left"/>
        <w:rPr>
          <w:rFonts w:cs="Times New Roman"/>
          <w:kern w:val="0"/>
          <w:szCs w:val="24"/>
          <w:lang w:val="en-GB" w:eastAsia="ja-JP"/>
        </w:rPr>
      </w:pPr>
    </w:p>
    <w:p w14:paraId="6875274A" w14:textId="77777777" w:rsidR="000B6886" w:rsidRPr="000B6886" w:rsidRDefault="000B6886" w:rsidP="000B6886">
      <w:pPr>
        <w:widowControl/>
        <w:wordWrap/>
        <w:jc w:val="left"/>
        <w:rPr>
          <w:rFonts w:eastAsia="MS Mincho" w:cs="Times New Roman"/>
          <w:kern w:val="0"/>
          <w:szCs w:val="24"/>
          <w:lang w:val="en-GB" w:eastAsia="ja-JP"/>
        </w:rPr>
      </w:pPr>
      <w:r w:rsidRPr="000B6886">
        <w:rPr>
          <w:rFonts w:eastAsia="Times New Roman" w:cs="Times New Roman"/>
          <w:kern w:val="0"/>
          <w:szCs w:val="24"/>
          <w:lang w:val="en-GB" w:eastAsia="ja-JP"/>
        </w:rPr>
        <w:t>The following APT Members provided their responses to the questionnaire:</w:t>
      </w:r>
    </w:p>
    <w:p w14:paraId="71712E4D" w14:textId="77777777" w:rsidR="000B6886" w:rsidRPr="000B6886" w:rsidRDefault="000B6886" w:rsidP="000B6886">
      <w:pPr>
        <w:widowControl/>
        <w:wordWrap/>
        <w:rPr>
          <w:rFonts w:eastAsia="MS Mincho" w:cs="Times New Roman"/>
          <w:kern w:val="0"/>
          <w:szCs w:val="24"/>
          <w:lang w:val="en-GB" w:eastAsia="ja-JP"/>
        </w:rPr>
      </w:pPr>
    </w:p>
    <w:p w14:paraId="1E0A39CF" w14:textId="77777777" w:rsidR="000B6886" w:rsidRPr="000B6886" w:rsidRDefault="000B6886" w:rsidP="000B6886">
      <w:pPr>
        <w:widowControl/>
        <w:numPr>
          <w:ilvl w:val="0"/>
          <w:numId w:val="26"/>
        </w:numPr>
        <w:wordWrap/>
        <w:spacing w:after="160" w:line="256" w:lineRule="auto"/>
        <w:contextualSpacing/>
        <w:jc w:val="left"/>
        <w:rPr>
          <w:rFonts w:eastAsia="MS Mincho" w:cs="Times New Roman"/>
          <w:kern w:val="0"/>
          <w:szCs w:val="24"/>
          <w:lang w:val="en-GB" w:eastAsia="ja-JP"/>
        </w:rPr>
      </w:pPr>
      <w:r w:rsidRPr="000B6886">
        <w:rPr>
          <w:rFonts w:eastAsia="MS Mincho" w:cs="Times New Roman"/>
          <w:kern w:val="0"/>
          <w:szCs w:val="24"/>
          <w:lang w:val="en-GB" w:eastAsia="ja-JP"/>
        </w:rPr>
        <w:t xml:space="preserve">Australia </w:t>
      </w:r>
    </w:p>
    <w:p w14:paraId="09587B2A" w14:textId="77777777" w:rsidR="000B6886" w:rsidRPr="000B6886" w:rsidRDefault="000B6886" w:rsidP="000B6886">
      <w:pPr>
        <w:widowControl/>
        <w:numPr>
          <w:ilvl w:val="0"/>
          <w:numId w:val="26"/>
        </w:numPr>
        <w:wordWrap/>
        <w:spacing w:after="160" w:line="256" w:lineRule="auto"/>
        <w:contextualSpacing/>
        <w:jc w:val="left"/>
        <w:rPr>
          <w:rFonts w:eastAsia="MS Mincho" w:cs="Times New Roman"/>
          <w:kern w:val="0"/>
          <w:szCs w:val="24"/>
          <w:lang w:val="en-GB" w:eastAsia="ja-JP"/>
        </w:rPr>
      </w:pPr>
      <w:r w:rsidRPr="000B6886">
        <w:rPr>
          <w:rFonts w:eastAsia="MS Mincho" w:cs="Times New Roman"/>
          <w:kern w:val="0"/>
          <w:szCs w:val="24"/>
          <w:lang w:val="en-GB" w:eastAsia="ja-JP"/>
        </w:rPr>
        <w:t xml:space="preserve">Bangladesh </w:t>
      </w:r>
    </w:p>
    <w:p w14:paraId="2279C03E" w14:textId="77777777" w:rsidR="000B6886" w:rsidRPr="000B6886" w:rsidRDefault="000B6886" w:rsidP="000B6886">
      <w:pPr>
        <w:widowControl/>
        <w:numPr>
          <w:ilvl w:val="0"/>
          <w:numId w:val="26"/>
        </w:numPr>
        <w:wordWrap/>
        <w:spacing w:after="160" w:line="256" w:lineRule="auto"/>
        <w:contextualSpacing/>
        <w:jc w:val="left"/>
        <w:rPr>
          <w:rFonts w:eastAsia="Calibri" w:cs="Times New Roman"/>
          <w:kern w:val="0"/>
          <w:szCs w:val="24"/>
          <w:lang w:eastAsia="en-US"/>
        </w:rPr>
      </w:pPr>
      <w:r w:rsidRPr="000B6886">
        <w:rPr>
          <w:rFonts w:eastAsia="MS Mincho" w:cs="Times New Roman"/>
          <w:kern w:val="0"/>
          <w:szCs w:val="24"/>
          <w:lang w:val="en-GB" w:eastAsia="ja-JP"/>
        </w:rPr>
        <w:t>China (People’s Republic of)</w:t>
      </w:r>
    </w:p>
    <w:p w14:paraId="33D0D707" w14:textId="77777777" w:rsidR="000B6886" w:rsidRPr="000B6886" w:rsidRDefault="000B6886" w:rsidP="000B6886">
      <w:pPr>
        <w:widowControl/>
        <w:numPr>
          <w:ilvl w:val="0"/>
          <w:numId w:val="26"/>
        </w:numPr>
        <w:wordWrap/>
        <w:spacing w:after="160" w:line="256" w:lineRule="auto"/>
        <w:contextualSpacing/>
        <w:jc w:val="left"/>
        <w:rPr>
          <w:rFonts w:eastAsia="Calibri" w:cs="Times New Roman"/>
          <w:kern w:val="0"/>
          <w:szCs w:val="24"/>
          <w:lang w:eastAsia="en-US"/>
        </w:rPr>
      </w:pPr>
      <w:r w:rsidRPr="000B6886">
        <w:rPr>
          <w:rFonts w:eastAsia="MS Mincho" w:cs="Times New Roman"/>
          <w:kern w:val="0"/>
          <w:szCs w:val="24"/>
          <w:lang w:val="en-GB" w:eastAsia="ja-JP"/>
        </w:rPr>
        <w:t>India</w:t>
      </w:r>
    </w:p>
    <w:p w14:paraId="6DD5EC79" w14:textId="77777777" w:rsidR="000B6886" w:rsidRPr="000B6886" w:rsidRDefault="000B6886" w:rsidP="000B6886">
      <w:pPr>
        <w:widowControl/>
        <w:numPr>
          <w:ilvl w:val="0"/>
          <w:numId w:val="26"/>
        </w:numPr>
        <w:wordWrap/>
        <w:spacing w:after="160" w:line="256" w:lineRule="auto"/>
        <w:contextualSpacing/>
        <w:jc w:val="left"/>
        <w:rPr>
          <w:rFonts w:eastAsia="Calibri" w:cs="Times New Roman"/>
          <w:kern w:val="0"/>
          <w:szCs w:val="24"/>
          <w:lang w:eastAsia="en-US"/>
        </w:rPr>
      </w:pPr>
      <w:r w:rsidRPr="000B6886">
        <w:rPr>
          <w:rFonts w:eastAsia="MS Mincho" w:cs="Times New Roman"/>
          <w:kern w:val="0"/>
          <w:szCs w:val="24"/>
          <w:lang w:val="en-GB" w:eastAsia="ja-JP"/>
        </w:rPr>
        <w:t>Indonesia</w:t>
      </w:r>
    </w:p>
    <w:p w14:paraId="42DDE25B" w14:textId="77777777" w:rsidR="000B6886" w:rsidRPr="000B6886" w:rsidRDefault="000B6886" w:rsidP="000B6886">
      <w:pPr>
        <w:widowControl/>
        <w:numPr>
          <w:ilvl w:val="0"/>
          <w:numId w:val="26"/>
        </w:numPr>
        <w:wordWrap/>
        <w:spacing w:after="160" w:line="256" w:lineRule="auto"/>
        <w:contextualSpacing/>
        <w:jc w:val="left"/>
        <w:rPr>
          <w:rFonts w:eastAsia="MS Mincho" w:cs="Times New Roman"/>
          <w:kern w:val="0"/>
          <w:szCs w:val="24"/>
          <w:lang w:val="en-GB" w:eastAsia="ja-JP"/>
        </w:rPr>
      </w:pPr>
      <w:r w:rsidRPr="000B6886">
        <w:rPr>
          <w:rFonts w:eastAsia="MS Mincho" w:cs="Times New Roman"/>
          <w:kern w:val="0"/>
          <w:szCs w:val="24"/>
          <w:lang w:val="en-GB" w:eastAsia="ja-JP"/>
        </w:rPr>
        <w:t>Islamic Republic of Iran</w:t>
      </w:r>
    </w:p>
    <w:p w14:paraId="55419566" w14:textId="77777777" w:rsidR="000B6886" w:rsidRPr="000B6886" w:rsidRDefault="000B6886" w:rsidP="000B6886">
      <w:pPr>
        <w:widowControl/>
        <w:numPr>
          <w:ilvl w:val="0"/>
          <w:numId w:val="26"/>
        </w:numPr>
        <w:wordWrap/>
        <w:spacing w:after="160" w:line="256" w:lineRule="auto"/>
        <w:contextualSpacing/>
        <w:jc w:val="left"/>
        <w:rPr>
          <w:rFonts w:eastAsia="MS Mincho" w:cs="Times New Roman"/>
          <w:kern w:val="0"/>
          <w:szCs w:val="24"/>
          <w:lang w:val="en-GB" w:eastAsia="ja-JP"/>
        </w:rPr>
      </w:pPr>
      <w:r w:rsidRPr="000B6886">
        <w:rPr>
          <w:rFonts w:eastAsia="MS Mincho" w:cs="Times New Roman"/>
          <w:kern w:val="0"/>
          <w:szCs w:val="24"/>
          <w:lang w:val="en-GB" w:eastAsia="ja-JP"/>
        </w:rPr>
        <w:t>Myanmar</w:t>
      </w:r>
    </w:p>
    <w:p w14:paraId="500D49D0" w14:textId="77777777" w:rsidR="000B6886" w:rsidRPr="000B6886" w:rsidRDefault="000B6886" w:rsidP="000B6886">
      <w:pPr>
        <w:widowControl/>
        <w:numPr>
          <w:ilvl w:val="0"/>
          <w:numId w:val="26"/>
        </w:numPr>
        <w:wordWrap/>
        <w:spacing w:after="160" w:line="256" w:lineRule="auto"/>
        <w:contextualSpacing/>
        <w:jc w:val="left"/>
        <w:rPr>
          <w:rFonts w:eastAsia="MS Mincho" w:cs="Times New Roman"/>
          <w:kern w:val="0"/>
          <w:szCs w:val="24"/>
          <w:lang w:val="en-GB" w:eastAsia="ja-JP"/>
        </w:rPr>
      </w:pPr>
      <w:r w:rsidRPr="000B6886">
        <w:rPr>
          <w:rFonts w:eastAsia="MS Mincho" w:cs="Times New Roman"/>
          <w:kern w:val="0"/>
          <w:szCs w:val="24"/>
          <w:lang w:val="en-GB" w:eastAsia="ja-JP"/>
        </w:rPr>
        <w:t>Nepal</w:t>
      </w:r>
    </w:p>
    <w:p w14:paraId="28D58FA6" w14:textId="77777777" w:rsidR="000B6886" w:rsidRPr="000B6886" w:rsidRDefault="000B6886" w:rsidP="000B6886">
      <w:pPr>
        <w:widowControl/>
        <w:numPr>
          <w:ilvl w:val="0"/>
          <w:numId w:val="26"/>
        </w:numPr>
        <w:wordWrap/>
        <w:spacing w:after="160" w:line="256" w:lineRule="auto"/>
        <w:contextualSpacing/>
        <w:jc w:val="left"/>
        <w:rPr>
          <w:rFonts w:eastAsia="MS Mincho" w:cs="Times New Roman"/>
          <w:kern w:val="0"/>
          <w:szCs w:val="24"/>
          <w:lang w:val="en-GB" w:eastAsia="ja-JP"/>
        </w:rPr>
      </w:pPr>
      <w:r w:rsidRPr="000B6886">
        <w:rPr>
          <w:rFonts w:eastAsia="MS Mincho" w:cs="Times New Roman"/>
          <w:kern w:val="0"/>
          <w:szCs w:val="24"/>
          <w:lang w:val="en-GB" w:eastAsia="ja-JP"/>
        </w:rPr>
        <w:t>New Zealand</w:t>
      </w:r>
    </w:p>
    <w:p w14:paraId="23F49A0A" w14:textId="77777777" w:rsidR="000B6886" w:rsidRPr="000B6886" w:rsidRDefault="000B6886" w:rsidP="000B6886">
      <w:pPr>
        <w:widowControl/>
        <w:numPr>
          <w:ilvl w:val="0"/>
          <w:numId w:val="26"/>
        </w:numPr>
        <w:wordWrap/>
        <w:spacing w:after="160" w:line="256" w:lineRule="auto"/>
        <w:contextualSpacing/>
        <w:jc w:val="left"/>
        <w:rPr>
          <w:rFonts w:eastAsia="MS Mincho" w:cs="Times New Roman"/>
          <w:kern w:val="0"/>
          <w:szCs w:val="24"/>
          <w:lang w:val="en-GB" w:eastAsia="ja-JP"/>
        </w:rPr>
      </w:pPr>
      <w:r w:rsidRPr="000B6886">
        <w:rPr>
          <w:rFonts w:eastAsia="MS Mincho" w:cs="Times New Roman"/>
          <w:kern w:val="0"/>
          <w:szCs w:val="24"/>
          <w:lang w:val="en-GB" w:eastAsia="ja-JP"/>
        </w:rPr>
        <w:t xml:space="preserve">Papua New Guinea </w:t>
      </w:r>
    </w:p>
    <w:p w14:paraId="79C63717" w14:textId="77777777" w:rsidR="000B6886" w:rsidRPr="000B6886" w:rsidRDefault="000B6886" w:rsidP="000B6886">
      <w:pPr>
        <w:widowControl/>
        <w:numPr>
          <w:ilvl w:val="0"/>
          <w:numId w:val="26"/>
        </w:numPr>
        <w:wordWrap/>
        <w:spacing w:after="160" w:line="256" w:lineRule="auto"/>
        <w:contextualSpacing/>
        <w:jc w:val="left"/>
        <w:rPr>
          <w:rFonts w:eastAsia="MS Mincho" w:cs="Times New Roman"/>
          <w:kern w:val="0"/>
          <w:szCs w:val="24"/>
          <w:lang w:val="en-GB" w:eastAsia="ja-JP"/>
        </w:rPr>
      </w:pPr>
      <w:r w:rsidRPr="000B6886">
        <w:rPr>
          <w:rFonts w:eastAsia="MS Mincho" w:cs="Times New Roman"/>
          <w:kern w:val="0"/>
          <w:szCs w:val="24"/>
          <w:lang w:val="en-GB" w:eastAsia="ja-JP"/>
        </w:rPr>
        <w:t>Republic of Korea</w:t>
      </w:r>
    </w:p>
    <w:p w14:paraId="443C55CE" w14:textId="77777777" w:rsidR="000B6886" w:rsidRPr="000B6886" w:rsidRDefault="000B6886" w:rsidP="000B6886">
      <w:pPr>
        <w:widowControl/>
        <w:numPr>
          <w:ilvl w:val="0"/>
          <w:numId w:val="26"/>
        </w:numPr>
        <w:wordWrap/>
        <w:spacing w:after="160" w:line="256" w:lineRule="auto"/>
        <w:contextualSpacing/>
        <w:jc w:val="left"/>
        <w:rPr>
          <w:rFonts w:eastAsia="MS Mincho" w:cs="Times New Roman"/>
          <w:kern w:val="0"/>
          <w:szCs w:val="24"/>
          <w:lang w:val="en-GB" w:eastAsia="ja-JP"/>
        </w:rPr>
      </w:pPr>
      <w:r w:rsidRPr="000B6886">
        <w:rPr>
          <w:rFonts w:eastAsia="MS Mincho" w:cs="Times New Roman"/>
          <w:kern w:val="0"/>
          <w:szCs w:val="24"/>
          <w:lang w:val="en-GB" w:eastAsia="ja-JP"/>
        </w:rPr>
        <w:t xml:space="preserve">Singapore </w:t>
      </w:r>
    </w:p>
    <w:p w14:paraId="59B4A1C4" w14:textId="77777777" w:rsidR="000B6886" w:rsidRPr="000B6886" w:rsidRDefault="000B6886" w:rsidP="000B6886">
      <w:pPr>
        <w:widowControl/>
        <w:numPr>
          <w:ilvl w:val="0"/>
          <w:numId w:val="26"/>
        </w:numPr>
        <w:wordWrap/>
        <w:spacing w:after="160" w:line="256" w:lineRule="auto"/>
        <w:contextualSpacing/>
        <w:jc w:val="left"/>
        <w:rPr>
          <w:rFonts w:eastAsia="MS Mincho" w:cs="Times New Roman"/>
          <w:kern w:val="0"/>
          <w:szCs w:val="24"/>
          <w:lang w:val="en-GB" w:eastAsia="ja-JP"/>
        </w:rPr>
      </w:pPr>
      <w:r w:rsidRPr="000B6886">
        <w:rPr>
          <w:rFonts w:eastAsia="MS Mincho" w:cs="Times New Roman"/>
          <w:kern w:val="0"/>
          <w:szCs w:val="24"/>
          <w:lang w:val="en-GB" w:eastAsia="ja-JP"/>
        </w:rPr>
        <w:t>Socialist Republic of Viet Nam</w:t>
      </w:r>
    </w:p>
    <w:p w14:paraId="01AEC58E" w14:textId="77777777" w:rsidR="000B6886" w:rsidRPr="000B6886" w:rsidRDefault="000B6886" w:rsidP="000B6886">
      <w:pPr>
        <w:widowControl/>
        <w:numPr>
          <w:ilvl w:val="0"/>
          <w:numId w:val="26"/>
        </w:numPr>
        <w:wordWrap/>
        <w:spacing w:after="160" w:line="256" w:lineRule="auto"/>
        <w:contextualSpacing/>
        <w:jc w:val="left"/>
        <w:rPr>
          <w:rFonts w:ascii="Calibri" w:eastAsia="MS Mincho" w:hAnsi="Calibri" w:cs="Times New Roman"/>
          <w:kern w:val="0"/>
          <w:szCs w:val="24"/>
          <w:lang w:val="en-GB" w:eastAsia="ja-JP"/>
        </w:rPr>
      </w:pPr>
      <w:r w:rsidRPr="000B6886">
        <w:rPr>
          <w:rFonts w:eastAsia="MS Mincho" w:cs="Times New Roman"/>
          <w:kern w:val="0"/>
          <w:szCs w:val="24"/>
          <w:lang w:val="en-GB" w:eastAsia="ja-JP"/>
        </w:rPr>
        <w:t>Thailand</w:t>
      </w:r>
      <w:r w:rsidRPr="000B6886">
        <w:rPr>
          <w:rFonts w:ascii="Calibri" w:eastAsia="MS Mincho" w:hAnsi="Calibri" w:cs="Times New Roman"/>
          <w:kern w:val="0"/>
          <w:szCs w:val="24"/>
          <w:lang w:val="en-GB" w:eastAsia="ja-JP"/>
        </w:rPr>
        <w:t xml:space="preserve"> </w:t>
      </w:r>
    </w:p>
    <w:p w14:paraId="28DD9AE6" w14:textId="77777777" w:rsidR="000B6886" w:rsidRPr="000B6886" w:rsidRDefault="000B6886" w:rsidP="000B6886">
      <w:pPr>
        <w:widowControl/>
        <w:wordWrap/>
        <w:rPr>
          <w:rFonts w:eastAsia="MS Mincho" w:cs="Times New Roman"/>
          <w:b/>
          <w:kern w:val="0"/>
          <w:szCs w:val="24"/>
          <w:lang w:val="en-GB" w:eastAsia="ja-JP"/>
        </w:rPr>
      </w:pPr>
    </w:p>
    <w:p w14:paraId="588C39E1" w14:textId="77777777" w:rsidR="000B6886" w:rsidRPr="000B6886" w:rsidRDefault="000B6886" w:rsidP="000B6886">
      <w:pPr>
        <w:widowControl/>
        <w:wordWrap/>
        <w:rPr>
          <w:rFonts w:eastAsia="MS Mincho" w:cs="Times New Roman"/>
          <w:b/>
          <w:kern w:val="0"/>
          <w:szCs w:val="24"/>
          <w:lang w:val="en-GB" w:eastAsia="ja-JP"/>
        </w:rPr>
      </w:pPr>
      <w:r w:rsidRPr="000B6886">
        <w:rPr>
          <w:rFonts w:eastAsia="MS Mincho" w:cs="Times New Roman"/>
          <w:b/>
          <w:kern w:val="0"/>
          <w:szCs w:val="24"/>
          <w:lang w:val="en-GB" w:eastAsia="ja-JP"/>
        </w:rPr>
        <w:t>6.</w:t>
      </w:r>
      <w:r w:rsidRPr="000B6886">
        <w:rPr>
          <w:rFonts w:eastAsia="MS Mincho" w:cs="Times New Roman"/>
          <w:b/>
          <w:kern w:val="0"/>
          <w:szCs w:val="24"/>
          <w:lang w:val="en-GB" w:eastAsia="ja-JP"/>
        </w:rPr>
        <w:tab/>
        <w:t>SUMMARY AND ANALYSIS OF THE RESPONSES</w:t>
      </w:r>
    </w:p>
    <w:p w14:paraId="169552CB" w14:textId="77777777" w:rsidR="000B6886" w:rsidRPr="000B6886" w:rsidRDefault="000B6886" w:rsidP="000B6886">
      <w:pPr>
        <w:widowControl/>
        <w:wordWrap/>
        <w:rPr>
          <w:rFonts w:eastAsia="MS Mincho" w:cs="Times New Roman"/>
          <w:b/>
          <w:kern w:val="0"/>
          <w:szCs w:val="24"/>
          <w:lang w:val="en-GB" w:eastAsia="ja-JP"/>
        </w:rPr>
      </w:pPr>
    </w:p>
    <w:p w14:paraId="7995F85B" w14:textId="77777777" w:rsidR="000B6886" w:rsidRPr="000B6886" w:rsidRDefault="000B6886" w:rsidP="000B6886">
      <w:pPr>
        <w:widowControl/>
        <w:numPr>
          <w:ilvl w:val="0"/>
          <w:numId w:val="27"/>
        </w:numPr>
        <w:wordWrap/>
        <w:spacing w:after="160" w:line="256" w:lineRule="auto"/>
        <w:contextualSpacing/>
        <w:jc w:val="left"/>
        <w:rPr>
          <w:rFonts w:eastAsia="Calibri" w:cs="Times New Roman"/>
          <w:b/>
          <w:kern w:val="0"/>
          <w:szCs w:val="24"/>
          <w:lang w:eastAsia="en-US"/>
        </w:rPr>
      </w:pPr>
      <w:r w:rsidRPr="000B6886">
        <w:rPr>
          <w:rFonts w:eastAsia="Calibri" w:cs="Times New Roman"/>
          <w:b/>
          <w:kern w:val="0"/>
          <w:szCs w:val="24"/>
          <w:lang w:eastAsia="en-US"/>
        </w:rPr>
        <w:t>Allocation and adoption of APT700</w:t>
      </w:r>
    </w:p>
    <w:p w14:paraId="0965A742" w14:textId="77777777" w:rsidR="000B6886" w:rsidRPr="000B6886" w:rsidRDefault="000B6886" w:rsidP="000B6886">
      <w:pPr>
        <w:widowControl/>
        <w:wordWrap/>
        <w:autoSpaceDE w:val="0"/>
        <w:autoSpaceDN w:val="0"/>
        <w:adjustRightInd w:val="0"/>
        <w:rPr>
          <w:rFonts w:ascii="TimesNewRomanPSMT" w:eastAsia="Batang" w:hAnsi="TimesNewRomanPSMT" w:cs="TimesNewRomanPSMT"/>
          <w:kern w:val="0"/>
          <w:szCs w:val="24"/>
          <w:lang w:eastAsia="en-US"/>
        </w:rPr>
      </w:pPr>
      <w:r w:rsidRPr="000B6886">
        <w:rPr>
          <w:rFonts w:cs="Times New Roman"/>
          <w:kern w:val="0"/>
          <w:szCs w:val="24"/>
          <w:lang w:eastAsia="en-US"/>
        </w:rPr>
        <w:t xml:space="preserve">In Radio Regulation footnote 5.313A </w:t>
      </w:r>
      <w:r w:rsidRPr="000B6886">
        <w:rPr>
          <w:rFonts w:ascii="TimesNewRomanPSMT" w:eastAsia="Batang" w:hAnsi="TimesNewRomanPSMT" w:cs="TimesNewRomanPSMT"/>
          <w:kern w:val="0"/>
          <w:szCs w:val="24"/>
          <w:lang w:eastAsia="en-US"/>
        </w:rPr>
        <w:t>Australia, Bangladesh, Brunei Darussalam, Cambodia, China, Korea (Rep. of), Fiji, India, Indonesia, Japan, Kiribati, Lao P.D.R., Malaysia, Myanmar</w:t>
      </w:r>
    </w:p>
    <w:p w14:paraId="1BCE4D8B" w14:textId="77777777" w:rsidR="000B6886" w:rsidRPr="000B6886" w:rsidRDefault="000B6886" w:rsidP="000B6886">
      <w:pPr>
        <w:widowControl/>
        <w:wordWrap/>
        <w:autoSpaceDE w:val="0"/>
        <w:autoSpaceDN w:val="0"/>
        <w:adjustRightInd w:val="0"/>
        <w:rPr>
          <w:rFonts w:ascii="TimesNewRomanPSMT" w:eastAsia="Batang" w:hAnsi="TimesNewRomanPSMT" w:cs="TimesNewRomanPSMT"/>
          <w:kern w:val="0"/>
          <w:szCs w:val="24"/>
          <w:lang w:eastAsia="en-US"/>
        </w:rPr>
      </w:pPr>
      <w:r w:rsidRPr="000B6886">
        <w:rPr>
          <w:rFonts w:ascii="TimesNewRomanPSMT" w:eastAsia="Batang" w:hAnsi="TimesNewRomanPSMT" w:cs="TimesNewRomanPSMT"/>
          <w:kern w:val="0"/>
          <w:szCs w:val="24"/>
          <w:lang w:eastAsia="en-US"/>
        </w:rPr>
        <w:t xml:space="preserve">(Union of), New Zealand, Pakistan, Papua New Guinea, the Philippines, Solomon Islands, Samoa, Singapore, Thailand, Tonga, Tuvalu, Vanuatu and Viet Nam, have identified the band 698-790 MHz for use by these administrations wishing to implement IMT. In addition to those APT </w:t>
      </w:r>
      <w:r w:rsidRPr="000B6886">
        <w:rPr>
          <w:rFonts w:ascii="TimesNewRomanPSMT" w:eastAsia="Batang" w:hAnsi="TimesNewRomanPSMT" w:cs="TimesNewRomanPSMT"/>
          <w:kern w:val="0"/>
          <w:szCs w:val="24"/>
          <w:lang w:eastAsia="en-US"/>
        </w:rPr>
        <w:lastRenderedPageBreak/>
        <w:t xml:space="preserve">Members, other APT Members such as Afghanistan, Bhutan, Maldives, Nepal and Sri Lanka also identified the band for using IMT.   </w:t>
      </w:r>
    </w:p>
    <w:p w14:paraId="54819AAC" w14:textId="77777777" w:rsidR="000B6886" w:rsidRPr="000B6886" w:rsidRDefault="000B6886" w:rsidP="000B6886">
      <w:pPr>
        <w:widowControl/>
        <w:wordWrap/>
        <w:autoSpaceDE w:val="0"/>
        <w:autoSpaceDN w:val="0"/>
        <w:adjustRightInd w:val="0"/>
        <w:rPr>
          <w:rFonts w:ascii="TimesNewRomanPSMT" w:eastAsia="Batang" w:hAnsi="TimesNewRomanPSMT" w:cs="TimesNewRomanPSMT"/>
          <w:kern w:val="0"/>
          <w:szCs w:val="24"/>
          <w:lang w:eastAsia="en-US"/>
        </w:rPr>
      </w:pPr>
    </w:p>
    <w:p w14:paraId="0B1795C6" w14:textId="77777777" w:rsidR="000B6886" w:rsidRPr="000B6886" w:rsidRDefault="000B6886" w:rsidP="000B6886">
      <w:pPr>
        <w:widowControl/>
        <w:wordWrap/>
        <w:autoSpaceDE w:val="0"/>
        <w:autoSpaceDN w:val="0"/>
        <w:adjustRightInd w:val="0"/>
        <w:rPr>
          <w:rFonts w:eastAsia="MS Mincho" w:cs="Times New Roman"/>
          <w:kern w:val="0"/>
          <w:szCs w:val="24"/>
          <w:lang w:val="en-GB" w:eastAsia="ja-JP"/>
        </w:rPr>
      </w:pPr>
      <w:r w:rsidRPr="000B6886">
        <w:rPr>
          <w:rFonts w:cs="Times New Roman"/>
          <w:kern w:val="0"/>
          <w:szCs w:val="24"/>
          <w:lang w:eastAsia="en-US"/>
        </w:rPr>
        <w:t xml:space="preserve">Australia has allocated </w:t>
      </w:r>
      <w:r w:rsidRPr="000B6886">
        <w:rPr>
          <w:rFonts w:eastAsia="MS Mincho" w:cs="Times New Roman"/>
          <w:kern w:val="0"/>
          <w:szCs w:val="24"/>
          <w:lang w:val="en-GB" w:eastAsia="ja-JP"/>
        </w:rPr>
        <w:t xml:space="preserve">frequency band 703-748/758-803 MHz to IMT operators under a spectrum licence. The technical frameworks (conditions) that underpin spectrum licences are ‘technology flexible’, in that they did not prescribe a specific application (such as IMT), rather it </w:t>
      </w:r>
      <w:proofErr w:type="gramStart"/>
      <w:r w:rsidRPr="000B6886">
        <w:rPr>
          <w:rFonts w:eastAsia="MS Mincho" w:cs="Times New Roman"/>
          <w:kern w:val="0"/>
          <w:szCs w:val="24"/>
          <w:lang w:val="en-GB" w:eastAsia="ja-JP"/>
        </w:rPr>
        <w:t>contain</w:t>
      </w:r>
      <w:proofErr w:type="gramEnd"/>
      <w:r w:rsidRPr="000B6886">
        <w:rPr>
          <w:rFonts w:eastAsia="MS Mincho" w:cs="Times New Roman"/>
          <w:kern w:val="0"/>
          <w:szCs w:val="24"/>
          <w:lang w:val="en-GB" w:eastAsia="ja-JP"/>
        </w:rPr>
        <w:t xml:space="preserve"> technical operating envelopes which are optimized for IMT. Operators could choose to deploy any (allocated) service so long as they meet the conditions of those technical frameworks.</w:t>
      </w:r>
    </w:p>
    <w:p w14:paraId="22D985E1" w14:textId="77777777" w:rsidR="000B6886" w:rsidRPr="000B6886" w:rsidRDefault="000B6886" w:rsidP="000B6886">
      <w:pPr>
        <w:widowControl/>
        <w:wordWrap/>
        <w:rPr>
          <w:rFonts w:eastAsia="MS Mincho" w:cs="Times New Roman"/>
          <w:kern w:val="0"/>
          <w:szCs w:val="24"/>
          <w:lang w:val="en-GB" w:eastAsia="ja-JP"/>
        </w:rPr>
      </w:pPr>
    </w:p>
    <w:p w14:paraId="0DF1BE04" w14:textId="77777777" w:rsidR="000B6886" w:rsidRPr="000B6886" w:rsidRDefault="000B6886" w:rsidP="000B6886">
      <w:pPr>
        <w:widowControl/>
        <w:wordWrap/>
        <w:rPr>
          <w:rFonts w:cs="Times New Roman"/>
          <w:kern w:val="0"/>
          <w:szCs w:val="24"/>
          <w:lang w:eastAsia="en-US"/>
        </w:rPr>
      </w:pPr>
      <w:r w:rsidRPr="000B6886">
        <w:rPr>
          <w:rFonts w:eastAsia="MS Mincho" w:cs="Times New Roman"/>
          <w:kern w:val="0"/>
          <w:szCs w:val="24"/>
          <w:lang w:val="en-GB" w:eastAsia="ja-JP"/>
        </w:rPr>
        <w:t xml:space="preserve">In </w:t>
      </w:r>
      <w:proofErr w:type="gramStart"/>
      <w:r w:rsidRPr="000B6886">
        <w:rPr>
          <w:rFonts w:eastAsia="MS Mincho" w:cs="Times New Roman"/>
          <w:kern w:val="0"/>
          <w:szCs w:val="24"/>
          <w:lang w:val="en-GB" w:eastAsia="ja-JP"/>
        </w:rPr>
        <w:t>addition</w:t>
      </w:r>
      <w:proofErr w:type="gramEnd"/>
      <w:r w:rsidRPr="000B6886">
        <w:rPr>
          <w:rFonts w:eastAsia="MS Mincho" w:cs="Times New Roman"/>
          <w:kern w:val="0"/>
          <w:szCs w:val="24"/>
          <w:lang w:val="en-GB" w:eastAsia="ja-JP"/>
        </w:rPr>
        <w:t xml:space="preserve"> Bangladesh, India, Indonesia, Myanmar, New Zealand, Papua New Guinea, Republic of Korea, Singapore, Socialist Republic of Viet Nam and Thailand </w:t>
      </w:r>
      <w:r w:rsidRPr="000B6886">
        <w:rPr>
          <w:rFonts w:cs="Times New Roman"/>
          <w:kern w:val="0"/>
          <w:szCs w:val="24"/>
          <w:lang w:eastAsia="en-US"/>
        </w:rPr>
        <w:t xml:space="preserve">have identified the band for IMT services through the amendment of their national frequency plan. In New Zealand, 700 MHz band has been freed up for IMT use following the completion of re-planning of digital terrestrial television channels to frequencies below 622 </w:t>
      </w:r>
      <w:proofErr w:type="spellStart"/>
      <w:r w:rsidRPr="000B6886">
        <w:rPr>
          <w:rFonts w:cs="Times New Roman"/>
          <w:kern w:val="0"/>
          <w:szCs w:val="24"/>
          <w:lang w:eastAsia="en-US"/>
        </w:rPr>
        <w:t>MHz.</w:t>
      </w:r>
      <w:proofErr w:type="spellEnd"/>
      <w:r w:rsidRPr="000B6886">
        <w:rPr>
          <w:rFonts w:cs="Times New Roman"/>
          <w:kern w:val="0"/>
          <w:szCs w:val="24"/>
          <w:lang w:eastAsia="en-US"/>
        </w:rPr>
        <w:t xml:space="preserve"> Republic of Korea identified some portion of 698-806 MHz for IMT and PPDR in accordance with the decisions taken at WRC-15.   </w:t>
      </w:r>
    </w:p>
    <w:p w14:paraId="0E13588D" w14:textId="77777777" w:rsidR="000B6886" w:rsidRPr="000B6886" w:rsidRDefault="000B6886" w:rsidP="000B6886">
      <w:pPr>
        <w:widowControl/>
        <w:wordWrap/>
        <w:rPr>
          <w:rFonts w:cs="Times New Roman"/>
          <w:kern w:val="0"/>
          <w:szCs w:val="24"/>
          <w:lang w:eastAsia="en-US"/>
        </w:rPr>
      </w:pPr>
    </w:p>
    <w:p w14:paraId="1738DC70" w14:textId="77777777" w:rsidR="000B6886" w:rsidRPr="000B6886" w:rsidRDefault="000B6886" w:rsidP="000B6886">
      <w:pPr>
        <w:widowControl/>
        <w:wordWrap/>
        <w:rPr>
          <w:rFonts w:cs="Times New Roman"/>
          <w:kern w:val="0"/>
          <w:szCs w:val="24"/>
          <w:lang w:eastAsia="en-US"/>
        </w:rPr>
      </w:pPr>
      <w:r w:rsidRPr="000B6886">
        <w:rPr>
          <w:rFonts w:eastAsia="MS Mincho" w:cs="Times New Roman"/>
          <w:kern w:val="0"/>
          <w:szCs w:val="24"/>
          <w:lang w:val="en-GB" w:eastAsia="ja-JP"/>
        </w:rPr>
        <w:t>People’s Republic of China has n</w:t>
      </w:r>
      <w:proofErr w:type="spellStart"/>
      <w:r w:rsidRPr="000B6886">
        <w:rPr>
          <w:rFonts w:cs="Times New Roman"/>
          <w:kern w:val="0"/>
          <w:szCs w:val="24"/>
          <w:lang w:eastAsia="en-US"/>
        </w:rPr>
        <w:t>ot</w:t>
      </w:r>
      <w:proofErr w:type="spellEnd"/>
      <w:r w:rsidRPr="000B6886">
        <w:rPr>
          <w:rFonts w:cs="Times New Roman"/>
          <w:kern w:val="0"/>
          <w:szCs w:val="24"/>
          <w:lang w:eastAsia="en-US"/>
        </w:rPr>
        <w:t xml:space="preserve"> yet identified the band for IMT as it is still occupied by broadcasting services. Identification of this band for IMT still under discussion in China and it is expected that the assignment to mobile operators can be done no later than 2019. If China decides to support the deployment of IMT, China would be planning to use the APT700 band plan with a higher priority to adopt TDD arrangements.</w:t>
      </w:r>
    </w:p>
    <w:p w14:paraId="7B6D658A" w14:textId="77777777" w:rsidR="000B6886" w:rsidRPr="000B6886" w:rsidRDefault="000B6886" w:rsidP="000B6886">
      <w:pPr>
        <w:widowControl/>
        <w:wordWrap/>
        <w:rPr>
          <w:rFonts w:eastAsia="MS Mincho" w:cs="Times New Roman"/>
          <w:kern w:val="0"/>
          <w:szCs w:val="24"/>
          <w:lang w:val="en-GB" w:eastAsia="ja-JP"/>
        </w:rPr>
      </w:pPr>
    </w:p>
    <w:p w14:paraId="2EDD4975" w14:textId="77777777" w:rsidR="000B6886" w:rsidRPr="000B6886" w:rsidRDefault="000B6886" w:rsidP="000B6886">
      <w:pPr>
        <w:widowControl/>
        <w:wordWrap/>
        <w:rPr>
          <w:rFonts w:eastAsia="MS Mincho" w:cs="Times New Roman"/>
          <w:kern w:val="0"/>
          <w:szCs w:val="24"/>
          <w:lang w:val="en-GB" w:eastAsia="ja-JP"/>
        </w:rPr>
      </w:pPr>
      <w:r w:rsidRPr="000B6886">
        <w:rPr>
          <w:rFonts w:eastAsia="MS Mincho" w:cs="Times New Roman"/>
          <w:kern w:val="0"/>
          <w:szCs w:val="24"/>
          <w:lang w:val="en-GB" w:eastAsia="ja-JP"/>
        </w:rPr>
        <w:t>Islamic Republic of Iran has identified t</w:t>
      </w:r>
      <w:r w:rsidRPr="000B6886">
        <w:rPr>
          <w:rFonts w:cs="Times New Roman"/>
          <w:bCs/>
          <w:kern w:val="0"/>
          <w:szCs w:val="24"/>
          <w:lang w:eastAsia="en-US"/>
        </w:rPr>
        <w:t xml:space="preserve">he frequency band 790 – 806 MHz for IMT in National Table of Frequency Allocation (NTFA) and with a footnote under the band 610 – 790 MHz, that the 694 – 790 MHz portion is planned to be released from TV broadcasting. Currently both bands are being used by broadcasting services. Further, the Iranian TV broadcaster is insisting to keep this spectrum for their future requirement for broadcasting (UHD, 3D, etc.). </w:t>
      </w:r>
    </w:p>
    <w:p w14:paraId="7A57DDC0" w14:textId="77777777" w:rsidR="000B6886" w:rsidRPr="000B6886" w:rsidRDefault="000B6886" w:rsidP="000B6886">
      <w:pPr>
        <w:widowControl/>
        <w:wordWrap/>
        <w:rPr>
          <w:rFonts w:eastAsia="MS Mincho" w:cs="Times New Roman"/>
          <w:kern w:val="0"/>
          <w:szCs w:val="24"/>
          <w:lang w:val="en-GB" w:eastAsia="ja-JP"/>
        </w:rPr>
      </w:pPr>
    </w:p>
    <w:p w14:paraId="17E2FD32" w14:textId="77777777" w:rsidR="000B6886" w:rsidRPr="000B6886" w:rsidRDefault="000B6886" w:rsidP="000B6886">
      <w:pPr>
        <w:widowControl/>
        <w:wordWrap/>
        <w:rPr>
          <w:rFonts w:eastAsia="MS Mincho" w:cs="Times New Roman"/>
          <w:kern w:val="0"/>
          <w:szCs w:val="24"/>
          <w:lang w:val="en-GB" w:eastAsia="ja-JP"/>
        </w:rPr>
      </w:pPr>
    </w:p>
    <w:p w14:paraId="7A18371C" w14:textId="77777777" w:rsidR="000B6886" w:rsidRPr="000B6886" w:rsidRDefault="000B6886" w:rsidP="000B6886">
      <w:pPr>
        <w:widowControl/>
        <w:wordWrap/>
        <w:rPr>
          <w:rFonts w:cs="Times New Roman"/>
          <w:kern w:val="0"/>
          <w:szCs w:val="24"/>
          <w:lang w:eastAsia="en-US"/>
        </w:rPr>
      </w:pPr>
    </w:p>
    <w:p w14:paraId="0E07261C"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For commercial deployment of IMT in the APT700 band, Australia, Papua New Guinea and New Zealand have adopted the APT700 arrangement as attached in Annex 1 of the APT Recommendation (</w:t>
      </w:r>
      <w:hyperlink r:id="rId11" w:history="1">
        <w:r w:rsidRPr="000B6886">
          <w:rPr>
            <w:rFonts w:cs="Times New Roman"/>
            <w:color w:val="0563C1"/>
            <w:kern w:val="0"/>
            <w:szCs w:val="24"/>
            <w:u w:val="single"/>
            <w:lang w:eastAsia="en-US"/>
          </w:rPr>
          <w:t>No. APT/AWG/REC-08</w:t>
        </w:r>
      </w:hyperlink>
      <w:r w:rsidRPr="000B6886">
        <w:rPr>
          <w:rFonts w:cs="Times New Roman"/>
          <w:kern w:val="0"/>
          <w:szCs w:val="24"/>
          <w:lang w:eastAsia="en-US"/>
        </w:rPr>
        <w:t xml:space="preserve">) with FDD arrangements and assignments being done by operators. Republic of Korea adopted upper duplex of the APT700 band plan for an FDD arrangement. India, Indonesia, Nepal, Singapore and Thailand also have plans to adopt the full APT700 band plan. </w:t>
      </w:r>
      <w:proofErr w:type="gramStart"/>
      <w:r w:rsidRPr="000B6886">
        <w:rPr>
          <w:rFonts w:cs="Times New Roman"/>
          <w:kern w:val="0"/>
          <w:szCs w:val="24"/>
          <w:lang w:eastAsia="en-US"/>
        </w:rPr>
        <w:t>All of</w:t>
      </w:r>
      <w:proofErr w:type="gramEnd"/>
      <w:r w:rsidRPr="000B6886">
        <w:rPr>
          <w:rFonts w:cs="Times New Roman"/>
          <w:kern w:val="0"/>
          <w:szCs w:val="24"/>
          <w:lang w:eastAsia="en-US"/>
        </w:rPr>
        <w:t xml:space="preserve"> these countries preferred FDD in dual duplexer arrangements. Bangladesh and Myanmar also prefer to adopt APT700 for implementation. However, Bangladesh is delaying the adoption </w:t>
      </w:r>
      <w:proofErr w:type="gramStart"/>
      <w:r w:rsidRPr="000B6886">
        <w:rPr>
          <w:rFonts w:cs="Times New Roman"/>
          <w:kern w:val="0"/>
          <w:szCs w:val="24"/>
          <w:lang w:eastAsia="en-US"/>
        </w:rPr>
        <w:t>due to the fact that</w:t>
      </w:r>
      <w:proofErr w:type="gramEnd"/>
      <w:r w:rsidRPr="000B6886">
        <w:rPr>
          <w:rFonts w:cs="Times New Roman"/>
          <w:kern w:val="0"/>
          <w:szCs w:val="24"/>
          <w:lang w:eastAsia="en-US"/>
        </w:rPr>
        <w:t xml:space="preserve"> the ecosystem of the APT700 is not yet developed widely in the world and is waiting for the appropriate time. </w:t>
      </w:r>
    </w:p>
    <w:p w14:paraId="434DBA3E" w14:textId="77777777" w:rsidR="000B6886" w:rsidRPr="000B6886" w:rsidRDefault="000B6886" w:rsidP="000B6886">
      <w:pPr>
        <w:widowControl/>
        <w:wordWrap/>
        <w:rPr>
          <w:rFonts w:eastAsia="MS Mincho" w:cs="Times New Roman"/>
          <w:kern w:val="0"/>
          <w:szCs w:val="24"/>
          <w:lang w:val="en-GB" w:eastAsia="ja-JP"/>
        </w:rPr>
      </w:pPr>
      <w:r w:rsidRPr="000B6886">
        <w:rPr>
          <w:rFonts w:eastAsia="MS Mincho" w:cs="Times New Roman"/>
          <w:kern w:val="0"/>
          <w:szCs w:val="24"/>
          <w:lang w:val="en-GB" w:eastAsia="ja-JP"/>
        </w:rPr>
        <w:t xml:space="preserve">In Islamic Republic of </w:t>
      </w:r>
      <w:proofErr w:type="gramStart"/>
      <w:r w:rsidRPr="000B6886">
        <w:rPr>
          <w:rFonts w:eastAsia="MS Mincho" w:cs="Times New Roman"/>
          <w:kern w:val="0"/>
          <w:szCs w:val="24"/>
          <w:lang w:val="en-GB" w:eastAsia="ja-JP"/>
        </w:rPr>
        <w:t>Iran</w:t>
      </w:r>
      <w:proofErr w:type="gramEnd"/>
      <w:r w:rsidRPr="000B6886">
        <w:rPr>
          <w:rFonts w:eastAsia="MS Mincho" w:cs="Times New Roman"/>
          <w:kern w:val="0"/>
          <w:szCs w:val="24"/>
          <w:lang w:val="en-GB" w:eastAsia="ja-JP"/>
        </w:rPr>
        <w:t xml:space="preserve"> the only utilization of the band is limited to 2x10 MHz of spectrum in rural areas for data networks operating on a secondary basis. The future band plan is consistent with that being used in the CEPT region in which the frequency band pair 698-736/753-791 MHz has been adopted as FDD arrangement and frequency band 738-753 MHz has been considered for TDD use. Also, two 3 MHz paired blocks were considered for IoT applications. However, all of bands are adopted as part of the APT Recommendation's Annex 1. The following figure shows how to arrange the plan in the Islamic Republic of Iran.</w:t>
      </w:r>
    </w:p>
    <w:p w14:paraId="17EEAD99" w14:textId="77777777" w:rsidR="000B6886" w:rsidRPr="000B6886" w:rsidRDefault="000B6886" w:rsidP="000B6886">
      <w:pPr>
        <w:widowControl/>
        <w:wordWrap/>
        <w:rPr>
          <w:rFonts w:eastAsia="MS Mincho" w:cs="Times New Roman"/>
          <w:kern w:val="0"/>
          <w:szCs w:val="24"/>
          <w:lang w:val="en-GB" w:eastAsia="ja-JP"/>
        </w:rPr>
      </w:pPr>
    </w:p>
    <w:p w14:paraId="3A868E97" w14:textId="77777777" w:rsidR="000B6886" w:rsidRPr="000B6886" w:rsidRDefault="000B6886" w:rsidP="000B6886">
      <w:pPr>
        <w:widowControl/>
        <w:wordWrap/>
        <w:ind w:left="426"/>
        <w:rPr>
          <w:rFonts w:cs="Times New Roman"/>
          <w:kern w:val="0"/>
          <w:szCs w:val="24"/>
          <w:lang w:eastAsia="en-US"/>
        </w:rPr>
      </w:pPr>
      <w:r w:rsidRPr="000B6886">
        <w:rPr>
          <w:rFonts w:cs="Times New Roman"/>
          <w:noProof/>
          <w:kern w:val="0"/>
          <w:szCs w:val="24"/>
          <w:lang w:eastAsia="en-US"/>
        </w:rPr>
        <mc:AlternateContent>
          <mc:Choice Requires="wps">
            <w:drawing>
              <wp:anchor distT="0" distB="0" distL="114300" distR="114300" simplePos="0" relativeHeight="251659264" behindDoc="0" locked="0" layoutInCell="1" allowOverlap="1" wp14:anchorId="65D1D44A" wp14:editId="3DCA06B5">
                <wp:simplePos x="0" y="0"/>
                <wp:positionH relativeFrom="column">
                  <wp:posOffset>669925</wp:posOffset>
                </wp:positionH>
                <wp:positionV relativeFrom="paragraph">
                  <wp:posOffset>165735</wp:posOffset>
                </wp:positionV>
                <wp:extent cx="4597400" cy="320675"/>
                <wp:effectExtent l="0" t="0" r="0" b="317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8F28D" w14:textId="77777777" w:rsidR="000B6886" w:rsidRDefault="000B6886" w:rsidP="000B6886">
                            <w:pPr>
                              <w:rPr>
                                <w:sz w:val="18"/>
                                <w:szCs w:val="18"/>
                              </w:rPr>
                            </w:pPr>
                            <w:r>
                              <w:rPr>
                                <w:sz w:val="18"/>
                                <w:szCs w:val="18"/>
                              </w:rPr>
                              <w:t>698</w:t>
                            </w:r>
                          </w:p>
                          <w:p w14:paraId="1E2DEB5C" w14:textId="77777777" w:rsidR="000B6886" w:rsidRDefault="000B6886" w:rsidP="000B6886">
                            <w:pPr>
                              <w:rPr>
                                <w:sz w:val="18"/>
                                <w:szCs w:val="18"/>
                              </w:rPr>
                            </w:pPr>
                          </w:p>
                          <w:p w14:paraId="62AADD9F" w14:textId="77777777" w:rsidR="000B6886" w:rsidRDefault="000B6886" w:rsidP="000B6886">
                            <w:pPr>
                              <w:rPr>
                                <w:sz w:val="18"/>
                                <w:szCs w:val="18"/>
                              </w:rPr>
                            </w:pPr>
                          </w:p>
                          <w:p w14:paraId="5004F540" w14:textId="77777777" w:rsidR="000B6886" w:rsidRDefault="000B6886" w:rsidP="000B6886">
                            <w:pPr>
                              <w:rPr>
                                <w:sz w:val="18"/>
                                <w:szCs w:val="18"/>
                              </w:rPr>
                            </w:pPr>
                          </w:p>
                          <w:p w14:paraId="694185F1" w14:textId="77777777" w:rsidR="000B6886" w:rsidRDefault="000B6886" w:rsidP="000B6886">
                            <w:pPr>
                              <w:rPr>
                                <w:sz w:val="18"/>
                                <w:szCs w:val="18"/>
                              </w:rPr>
                            </w:pPr>
                          </w:p>
                          <w:p w14:paraId="11BC6BC2" w14:textId="77777777" w:rsidR="000B6886" w:rsidRDefault="000B6886" w:rsidP="000B6886">
                            <w:pPr>
                              <w:rPr>
                                <w:sz w:val="18"/>
                                <w:szCs w:val="18"/>
                              </w:rPr>
                            </w:pPr>
                          </w:p>
                          <w:p w14:paraId="047EB8F6" w14:textId="77777777" w:rsidR="000B6886" w:rsidRDefault="000B6886" w:rsidP="000B6886">
                            <w:pPr>
                              <w:rPr>
                                <w:sz w:val="20"/>
                              </w:rPr>
                            </w:pPr>
                          </w:p>
                          <w:p w14:paraId="0C8A73C9" w14:textId="77777777" w:rsidR="000B6886" w:rsidRDefault="000B6886" w:rsidP="000B6886">
                            <w:pPr>
                              <w:rPr>
                                <w:szCs w:val="24"/>
                              </w:rPr>
                            </w:pPr>
                          </w:p>
                          <w:p w14:paraId="3688A543" w14:textId="77777777" w:rsidR="000B6886" w:rsidRDefault="000B6886" w:rsidP="000B6886">
                            <w:pPr>
                              <w:rPr>
                                <w:sz w:val="12"/>
                                <w:szCs w:val="12"/>
                              </w:rPr>
                            </w:pPr>
                          </w:p>
                          <w:p w14:paraId="3338BA81" w14:textId="77777777" w:rsidR="000B6886" w:rsidRDefault="000B6886" w:rsidP="000B6886">
                            <w:pPr>
                              <w:rPr>
                                <w:sz w:val="18"/>
                                <w:szCs w:val="18"/>
                              </w:rPr>
                            </w:pPr>
                            <w:r>
                              <w:rPr>
                                <w:sz w:val="18"/>
                                <w:szCs w:val="18"/>
                              </w:rPr>
                              <w:t>733</w:t>
                            </w:r>
                          </w:p>
                          <w:p w14:paraId="2257C56D" w14:textId="77777777" w:rsidR="000B6886" w:rsidRDefault="000B6886" w:rsidP="000B6886">
                            <w:pPr>
                              <w:rPr>
                                <w:szCs w:val="24"/>
                              </w:rPr>
                            </w:pPr>
                          </w:p>
                          <w:p w14:paraId="1C3DA2EB" w14:textId="77777777" w:rsidR="000B6886" w:rsidRDefault="000B6886" w:rsidP="000B6886">
                            <w:pPr>
                              <w:rPr>
                                <w:sz w:val="10"/>
                                <w:szCs w:val="10"/>
                              </w:rPr>
                            </w:pPr>
                          </w:p>
                          <w:p w14:paraId="039FCD51" w14:textId="77777777" w:rsidR="000B6886" w:rsidRDefault="000B6886" w:rsidP="000B6886">
                            <w:pPr>
                              <w:rPr>
                                <w:sz w:val="18"/>
                                <w:szCs w:val="18"/>
                              </w:rPr>
                            </w:pPr>
                            <w:r>
                              <w:rPr>
                                <w:sz w:val="18"/>
                                <w:szCs w:val="18"/>
                              </w:rPr>
                              <w:t>736</w:t>
                            </w:r>
                          </w:p>
                          <w:p w14:paraId="24945BE4" w14:textId="77777777" w:rsidR="000B6886" w:rsidRDefault="000B6886" w:rsidP="000B6886">
                            <w:pPr>
                              <w:rPr>
                                <w:sz w:val="18"/>
                                <w:szCs w:val="18"/>
                              </w:rPr>
                            </w:pPr>
                          </w:p>
                          <w:p w14:paraId="6A960DE5" w14:textId="77777777" w:rsidR="000B6886" w:rsidRDefault="000B6886" w:rsidP="000B6886">
                            <w:pPr>
                              <w:rPr>
                                <w:sz w:val="8"/>
                                <w:szCs w:val="8"/>
                              </w:rPr>
                            </w:pPr>
                          </w:p>
                          <w:p w14:paraId="19A002C1" w14:textId="77777777" w:rsidR="000B6886" w:rsidRDefault="000B6886" w:rsidP="000B6886">
                            <w:pPr>
                              <w:rPr>
                                <w:sz w:val="8"/>
                                <w:szCs w:val="8"/>
                              </w:rPr>
                            </w:pPr>
                          </w:p>
                          <w:p w14:paraId="2A96638E" w14:textId="77777777" w:rsidR="000B6886" w:rsidRDefault="000B6886" w:rsidP="000B6886">
                            <w:pPr>
                              <w:rPr>
                                <w:sz w:val="6"/>
                                <w:szCs w:val="6"/>
                              </w:rPr>
                            </w:pPr>
                          </w:p>
                          <w:p w14:paraId="66761653" w14:textId="77777777" w:rsidR="000B6886" w:rsidRDefault="000B6886" w:rsidP="000B6886">
                            <w:pPr>
                              <w:rPr>
                                <w:sz w:val="2"/>
                                <w:szCs w:val="2"/>
                              </w:rPr>
                            </w:pPr>
                          </w:p>
                          <w:p w14:paraId="5B4362E4" w14:textId="77777777" w:rsidR="000B6886" w:rsidRDefault="000B6886" w:rsidP="000B6886">
                            <w:pPr>
                              <w:rPr>
                                <w:sz w:val="2"/>
                                <w:szCs w:val="2"/>
                              </w:rPr>
                            </w:pPr>
                          </w:p>
                          <w:p w14:paraId="43359E84" w14:textId="77777777" w:rsidR="000B6886" w:rsidRDefault="000B6886" w:rsidP="000B6886">
                            <w:pPr>
                              <w:rPr>
                                <w:sz w:val="2"/>
                                <w:szCs w:val="2"/>
                              </w:rPr>
                            </w:pPr>
                          </w:p>
                          <w:p w14:paraId="7B0F180C" w14:textId="77777777" w:rsidR="000B6886" w:rsidRDefault="000B6886" w:rsidP="000B6886">
                            <w:pPr>
                              <w:rPr>
                                <w:sz w:val="18"/>
                                <w:szCs w:val="18"/>
                              </w:rPr>
                            </w:pPr>
                            <w:r>
                              <w:rPr>
                                <w:sz w:val="18"/>
                                <w:szCs w:val="18"/>
                              </w:rPr>
                              <w:t>738</w:t>
                            </w:r>
                          </w:p>
                          <w:p w14:paraId="0D1A8C5C" w14:textId="77777777" w:rsidR="000B6886" w:rsidRDefault="000B6886" w:rsidP="000B6886">
                            <w:pPr>
                              <w:rPr>
                                <w:szCs w:val="24"/>
                              </w:rPr>
                            </w:pPr>
                          </w:p>
                          <w:p w14:paraId="4E874C9C" w14:textId="77777777" w:rsidR="000B6886" w:rsidRDefault="000B6886" w:rsidP="000B6886">
                            <w:pPr>
                              <w:rPr>
                                <w:sz w:val="26"/>
                                <w:szCs w:val="26"/>
                              </w:rPr>
                            </w:pPr>
                          </w:p>
                          <w:p w14:paraId="3792D670" w14:textId="77777777" w:rsidR="000B6886" w:rsidRDefault="000B6886" w:rsidP="000B6886">
                            <w:pPr>
                              <w:rPr>
                                <w:sz w:val="18"/>
                                <w:szCs w:val="18"/>
                              </w:rPr>
                            </w:pPr>
                            <w:r>
                              <w:rPr>
                                <w:sz w:val="18"/>
                                <w:szCs w:val="18"/>
                              </w:rPr>
                              <w:t>753</w:t>
                            </w:r>
                          </w:p>
                          <w:p w14:paraId="17395165" w14:textId="77777777" w:rsidR="000B6886" w:rsidRDefault="000B6886" w:rsidP="000B6886">
                            <w:pPr>
                              <w:rPr>
                                <w:sz w:val="18"/>
                                <w:szCs w:val="18"/>
                              </w:rPr>
                            </w:pPr>
                          </w:p>
                          <w:p w14:paraId="0CF446D8" w14:textId="77777777" w:rsidR="000B6886" w:rsidRDefault="000B6886" w:rsidP="000B6886">
                            <w:pPr>
                              <w:rPr>
                                <w:sz w:val="18"/>
                                <w:szCs w:val="18"/>
                              </w:rPr>
                            </w:pPr>
                          </w:p>
                          <w:p w14:paraId="124E73F6" w14:textId="77777777" w:rsidR="000B6886" w:rsidRDefault="000B6886" w:rsidP="000B6886">
                            <w:pPr>
                              <w:rPr>
                                <w:sz w:val="18"/>
                                <w:szCs w:val="18"/>
                              </w:rPr>
                            </w:pPr>
                          </w:p>
                          <w:p w14:paraId="66C34D47" w14:textId="77777777" w:rsidR="000B6886" w:rsidRDefault="000B6886" w:rsidP="000B6886">
                            <w:pPr>
                              <w:rPr>
                                <w:sz w:val="18"/>
                                <w:szCs w:val="18"/>
                              </w:rPr>
                            </w:pPr>
                          </w:p>
                          <w:p w14:paraId="6D787D60" w14:textId="77777777" w:rsidR="000B6886" w:rsidRDefault="000B6886" w:rsidP="000B6886">
                            <w:pPr>
                              <w:rPr>
                                <w:sz w:val="18"/>
                                <w:szCs w:val="18"/>
                              </w:rPr>
                            </w:pPr>
                          </w:p>
                          <w:p w14:paraId="426EAAE2" w14:textId="77777777" w:rsidR="000B6886" w:rsidRDefault="000B6886" w:rsidP="000B6886">
                            <w:pPr>
                              <w:rPr>
                                <w:sz w:val="10"/>
                                <w:szCs w:val="10"/>
                              </w:rPr>
                            </w:pPr>
                          </w:p>
                          <w:p w14:paraId="2A9E863B" w14:textId="77777777" w:rsidR="000B6886" w:rsidRDefault="000B6886" w:rsidP="000B6886">
                            <w:pPr>
                              <w:rPr>
                                <w:sz w:val="8"/>
                                <w:szCs w:val="8"/>
                              </w:rPr>
                            </w:pPr>
                          </w:p>
                          <w:p w14:paraId="1E904F04" w14:textId="77777777" w:rsidR="000B6886" w:rsidRDefault="000B6886" w:rsidP="000B6886">
                            <w:pPr>
                              <w:rPr>
                                <w:sz w:val="10"/>
                                <w:szCs w:val="10"/>
                              </w:rPr>
                            </w:pPr>
                          </w:p>
                          <w:p w14:paraId="21340E2B" w14:textId="77777777" w:rsidR="000B6886" w:rsidRDefault="000B6886" w:rsidP="000B6886">
                            <w:pPr>
                              <w:rPr>
                                <w:sz w:val="10"/>
                                <w:szCs w:val="10"/>
                              </w:rPr>
                            </w:pPr>
                          </w:p>
                          <w:p w14:paraId="6510468F" w14:textId="77777777" w:rsidR="000B6886" w:rsidRDefault="000B6886" w:rsidP="000B6886">
                            <w:pPr>
                              <w:rPr>
                                <w:sz w:val="18"/>
                                <w:szCs w:val="18"/>
                              </w:rPr>
                            </w:pPr>
                          </w:p>
                          <w:p w14:paraId="3C6FCBF8" w14:textId="77777777" w:rsidR="000B6886" w:rsidRDefault="000B6886" w:rsidP="000B6886">
                            <w:pPr>
                              <w:rPr>
                                <w:sz w:val="18"/>
                                <w:szCs w:val="18"/>
                              </w:rPr>
                            </w:pPr>
                            <w:r>
                              <w:rPr>
                                <w:sz w:val="18"/>
                                <w:szCs w:val="18"/>
                              </w:rPr>
                              <w:t>788</w:t>
                            </w:r>
                          </w:p>
                          <w:p w14:paraId="27F0B1C7" w14:textId="77777777" w:rsidR="000B6886" w:rsidRDefault="000B6886" w:rsidP="000B6886">
                            <w:pPr>
                              <w:rPr>
                                <w:sz w:val="10"/>
                                <w:szCs w:val="10"/>
                              </w:rPr>
                            </w:pPr>
                          </w:p>
                          <w:p w14:paraId="57E0DA1C" w14:textId="77777777" w:rsidR="000B6886" w:rsidRDefault="000B6886" w:rsidP="000B6886">
                            <w:pPr>
                              <w:rPr>
                                <w:sz w:val="28"/>
                                <w:szCs w:val="28"/>
                              </w:rPr>
                            </w:pPr>
                          </w:p>
                          <w:p w14:paraId="681C5490" w14:textId="77777777" w:rsidR="000B6886" w:rsidRDefault="000B6886" w:rsidP="000B6886">
                            <w:pPr>
                              <w:rPr>
                                <w:sz w:val="18"/>
                                <w:szCs w:val="18"/>
                              </w:rPr>
                            </w:pPr>
                            <w:r>
                              <w:rPr>
                                <w:sz w:val="18"/>
                                <w:szCs w:val="18"/>
                              </w:rPr>
                              <w:t>791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1D44A" id="_x0000_t202" coordsize="21600,21600" o:spt="202" path="m,l,21600r21600,l21600,xe">
                <v:stroke joinstyle="miter"/>
                <v:path gradientshapeok="t" o:connecttype="rect"/>
              </v:shapetype>
              <v:shape id="Text Box 40" o:spid="_x0000_s1026" type="#_x0000_t202" style="position:absolute;left:0;text-align:left;margin-left:52.75pt;margin-top:13.05pt;width:362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" filled="f" stroked="f">
                <v:textbox style="layout-flow:vertical;mso-layout-flow-alt:bottom-to-top">
                  <w:txbxContent>
                    <w:p w14:paraId="5D68F28D" w14:textId="77777777" w:rsidR="000B6886" w:rsidRDefault="000B6886" w:rsidP="000B6886">
                      <w:pPr>
                        <w:rPr>
                          <w:sz w:val="18"/>
                          <w:szCs w:val="18"/>
                        </w:rPr>
                      </w:pPr>
                      <w:r>
                        <w:rPr>
                          <w:sz w:val="18"/>
                          <w:szCs w:val="18"/>
                        </w:rPr>
                        <w:t>698</w:t>
                      </w:r>
                    </w:p>
                    <w:p w14:paraId="1E2DEB5C" w14:textId="77777777" w:rsidR="000B6886" w:rsidRDefault="000B6886" w:rsidP="000B6886">
                      <w:pPr>
                        <w:rPr>
                          <w:sz w:val="18"/>
                          <w:szCs w:val="18"/>
                        </w:rPr>
                      </w:pPr>
                    </w:p>
                    <w:p w14:paraId="62AADD9F" w14:textId="77777777" w:rsidR="000B6886" w:rsidRDefault="000B6886" w:rsidP="000B6886">
                      <w:pPr>
                        <w:rPr>
                          <w:sz w:val="18"/>
                          <w:szCs w:val="18"/>
                        </w:rPr>
                      </w:pPr>
                    </w:p>
                    <w:p w14:paraId="5004F540" w14:textId="77777777" w:rsidR="000B6886" w:rsidRDefault="000B6886" w:rsidP="000B6886">
                      <w:pPr>
                        <w:rPr>
                          <w:sz w:val="18"/>
                          <w:szCs w:val="18"/>
                        </w:rPr>
                      </w:pPr>
                    </w:p>
                    <w:p w14:paraId="694185F1" w14:textId="77777777" w:rsidR="000B6886" w:rsidRDefault="000B6886" w:rsidP="000B6886">
                      <w:pPr>
                        <w:rPr>
                          <w:sz w:val="18"/>
                          <w:szCs w:val="18"/>
                        </w:rPr>
                      </w:pPr>
                    </w:p>
                    <w:p w14:paraId="11BC6BC2" w14:textId="77777777" w:rsidR="000B6886" w:rsidRDefault="000B6886" w:rsidP="000B6886">
                      <w:pPr>
                        <w:rPr>
                          <w:sz w:val="18"/>
                          <w:szCs w:val="18"/>
                        </w:rPr>
                      </w:pPr>
                    </w:p>
                    <w:p w14:paraId="047EB8F6" w14:textId="77777777" w:rsidR="000B6886" w:rsidRDefault="000B6886" w:rsidP="000B6886">
                      <w:pPr>
                        <w:rPr>
                          <w:sz w:val="20"/>
                        </w:rPr>
                      </w:pPr>
                    </w:p>
                    <w:p w14:paraId="0C8A73C9" w14:textId="77777777" w:rsidR="000B6886" w:rsidRDefault="000B6886" w:rsidP="000B6886">
                      <w:pPr>
                        <w:rPr>
                          <w:szCs w:val="24"/>
                        </w:rPr>
                      </w:pPr>
                    </w:p>
                    <w:p w14:paraId="3688A543" w14:textId="77777777" w:rsidR="000B6886" w:rsidRDefault="000B6886" w:rsidP="000B6886">
                      <w:pPr>
                        <w:rPr>
                          <w:sz w:val="12"/>
                          <w:szCs w:val="12"/>
                        </w:rPr>
                      </w:pPr>
                    </w:p>
                    <w:p w14:paraId="3338BA81" w14:textId="77777777" w:rsidR="000B6886" w:rsidRDefault="000B6886" w:rsidP="000B6886">
                      <w:pPr>
                        <w:rPr>
                          <w:sz w:val="18"/>
                          <w:szCs w:val="18"/>
                        </w:rPr>
                      </w:pPr>
                      <w:r>
                        <w:rPr>
                          <w:sz w:val="18"/>
                          <w:szCs w:val="18"/>
                        </w:rPr>
                        <w:t>733</w:t>
                      </w:r>
                    </w:p>
                    <w:p w14:paraId="2257C56D" w14:textId="77777777" w:rsidR="000B6886" w:rsidRDefault="000B6886" w:rsidP="000B6886">
                      <w:pPr>
                        <w:rPr>
                          <w:szCs w:val="24"/>
                        </w:rPr>
                      </w:pPr>
                    </w:p>
                    <w:p w14:paraId="1C3DA2EB" w14:textId="77777777" w:rsidR="000B6886" w:rsidRDefault="000B6886" w:rsidP="000B6886">
                      <w:pPr>
                        <w:rPr>
                          <w:sz w:val="10"/>
                          <w:szCs w:val="10"/>
                        </w:rPr>
                      </w:pPr>
                    </w:p>
                    <w:p w14:paraId="039FCD51" w14:textId="77777777" w:rsidR="000B6886" w:rsidRDefault="000B6886" w:rsidP="000B6886">
                      <w:pPr>
                        <w:rPr>
                          <w:sz w:val="18"/>
                          <w:szCs w:val="18"/>
                        </w:rPr>
                      </w:pPr>
                      <w:r>
                        <w:rPr>
                          <w:sz w:val="18"/>
                          <w:szCs w:val="18"/>
                        </w:rPr>
                        <w:t>736</w:t>
                      </w:r>
                    </w:p>
                    <w:p w14:paraId="24945BE4" w14:textId="77777777" w:rsidR="000B6886" w:rsidRDefault="000B6886" w:rsidP="000B6886">
                      <w:pPr>
                        <w:rPr>
                          <w:sz w:val="18"/>
                          <w:szCs w:val="18"/>
                        </w:rPr>
                      </w:pPr>
                    </w:p>
                    <w:p w14:paraId="6A960DE5" w14:textId="77777777" w:rsidR="000B6886" w:rsidRDefault="000B6886" w:rsidP="000B6886">
                      <w:pPr>
                        <w:rPr>
                          <w:sz w:val="8"/>
                          <w:szCs w:val="8"/>
                        </w:rPr>
                      </w:pPr>
                    </w:p>
                    <w:p w14:paraId="19A002C1" w14:textId="77777777" w:rsidR="000B6886" w:rsidRDefault="000B6886" w:rsidP="000B6886">
                      <w:pPr>
                        <w:rPr>
                          <w:sz w:val="8"/>
                          <w:szCs w:val="8"/>
                        </w:rPr>
                      </w:pPr>
                    </w:p>
                    <w:p w14:paraId="2A96638E" w14:textId="77777777" w:rsidR="000B6886" w:rsidRDefault="000B6886" w:rsidP="000B6886">
                      <w:pPr>
                        <w:rPr>
                          <w:sz w:val="6"/>
                          <w:szCs w:val="6"/>
                        </w:rPr>
                      </w:pPr>
                    </w:p>
                    <w:p w14:paraId="66761653" w14:textId="77777777" w:rsidR="000B6886" w:rsidRDefault="000B6886" w:rsidP="000B6886">
                      <w:pPr>
                        <w:rPr>
                          <w:sz w:val="2"/>
                          <w:szCs w:val="2"/>
                        </w:rPr>
                      </w:pPr>
                    </w:p>
                    <w:p w14:paraId="5B4362E4" w14:textId="77777777" w:rsidR="000B6886" w:rsidRDefault="000B6886" w:rsidP="000B6886">
                      <w:pPr>
                        <w:rPr>
                          <w:sz w:val="2"/>
                          <w:szCs w:val="2"/>
                        </w:rPr>
                      </w:pPr>
                    </w:p>
                    <w:p w14:paraId="43359E84" w14:textId="77777777" w:rsidR="000B6886" w:rsidRDefault="000B6886" w:rsidP="000B6886">
                      <w:pPr>
                        <w:rPr>
                          <w:sz w:val="2"/>
                          <w:szCs w:val="2"/>
                        </w:rPr>
                      </w:pPr>
                    </w:p>
                    <w:p w14:paraId="7B0F180C" w14:textId="77777777" w:rsidR="000B6886" w:rsidRDefault="000B6886" w:rsidP="000B6886">
                      <w:pPr>
                        <w:rPr>
                          <w:sz w:val="18"/>
                          <w:szCs w:val="18"/>
                        </w:rPr>
                      </w:pPr>
                      <w:r>
                        <w:rPr>
                          <w:sz w:val="18"/>
                          <w:szCs w:val="18"/>
                        </w:rPr>
                        <w:t>738</w:t>
                      </w:r>
                    </w:p>
                    <w:p w14:paraId="0D1A8C5C" w14:textId="77777777" w:rsidR="000B6886" w:rsidRDefault="000B6886" w:rsidP="000B6886">
                      <w:pPr>
                        <w:rPr>
                          <w:szCs w:val="24"/>
                        </w:rPr>
                      </w:pPr>
                    </w:p>
                    <w:p w14:paraId="4E874C9C" w14:textId="77777777" w:rsidR="000B6886" w:rsidRDefault="000B6886" w:rsidP="000B6886">
                      <w:pPr>
                        <w:rPr>
                          <w:sz w:val="26"/>
                          <w:szCs w:val="26"/>
                        </w:rPr>
                      </w:pPr>
                    </w:p>
                    <w:p w14:paraId="3792D670" w14:textId="77777777" w:rsidR="000B6886" w:rsidRDefault="000B6886" w:rsidP="000B6886">
                      <w:pPr>
                        <w:rPr>
                          <w:sz w:val="18"/>
                          <w:szCs w:val="18"/>
                        </w:rPr>
                      </w:pPr>
                      <w:r>
                        <w:rPr>
                          <w:sz w:val="18"/>
                          <w:szCs w:val="18"/>
                        </w:rPr>
                        <w:t>753</w:t>
                      </w:r>
                    </w:p>
                    <w:p w14:paraId="17395165" w14:textId="77777777" w:rsidR="000B6886" w:rsidRDefault="000B6886" w:rsidP="000B6886">
                      <w:pPr>
                        <w:rPr>
                          <w:sz w:val="18"/>
                          <w:szCs w:val="18"/>
                        </w:rPr>
                      </w:pPr>
                    </w:p>
                    <w:p w14:paraId="0CF446D8" w14:textId="77777777" w:rsidR="000B6886" w:rsidRDefault="000B6886" w:rsidP="000B6886">
                      <w:pPr>
                        <w:rPr>
                          <w:sz w:val="18"/>
                          <w:szCs w:val="18"/>
                        </w:rPr>
                      </w:pPr>
                    </w:p>
                    <w:p w14:paraId="124E73F6" w14:textId="77777777" w:rsidR="000B6886" w:rsidRDefault="000B6886" w:rsidP="000B6886">
                      <w:pPr>
                        <w:rPr>
                          <w:sz w:val="18"/>
                          <w:szCs w:val="18"/>
                        </w:rPr>
                      </w:pPr>
                    </w:p>
                    <w:p w14:paraId="66C34D47" w14:textId="77777777" w:rsidR="000B6886" w:rsidRDefault="000B6886" w:rsidP="000B6886">
                      <w:pPr>
                        <w:rPr>
                          <w:sz w:val="18"/>
                          <w:szCs w:val="18"/>
                        </w:rPr>
                      </w:pPr>
                    </w:p>
                    <w:p w14:paraId="6D787D60" w14:textId="77777777" w:rsidR="000B6886" w:rsidRDefault="000B6886" w:rsidP="000B6886">
                      <w:pPr>
                        <w:rPr>
                          <w:sz w:val="18"/>
                          <w:szCs w:val="18"/>
                        </w:rPr>
                      </w:pPr>
                    </w:p>
                    <w:p w14:paraId="426EAAE2" w14:textId="77777777" w:rsidR="000B6886" w:rsidRDefault="000B6886" w:rsidP="000B6886">
                      <w:pPr>
                        <w:rPr>
                          <w:sz w:val="10"/>
                          <w:szCs w:val="10"/>
                        </w:rPr>
                      </w:pPr>
                    </w:p>
                    <w:p w14:paraId="2A9E863B" w14:textId="77777777" w:rsidR="000B6886" w:rsidRDefault="000B6886" w:rsidP="000B6886">
                      <w:pPr>
                        <w:rPr>
                          <w:sz w:val="8"/>
                          <w:szCs w:val="8"/>
                        </w:rPr>
                      </w:pPr>
                    </w:p>
                    <w:p w14:paraId="1E904F04" w14:textId="77777777" w:rsidR="000B6886" w:rsidRDefault="000B6886" w:rsidP="000B6886">
                      <w:pPr>
                        <w:rPr>
                          <w:sz w:val="10"/>
                          <w:szCs w:val="10"/>
                        </w:rPr>
                      </w:pPr>
                    </w:p>
                    <w:p w14:paraId="21340E2B" w14:textId="77777777" w:rsidR="000B6886" w:rsidRDefault="000B6886" w:rsidP="000B6886">
                      <w:pPr>
                        <w:rPr>
                          <w:sz w:val="10"/>
                          <w:szCs w:val="10"/>
                        </w:rPr>
                      </w:pPr>
                    </w:p>
                    <w:p w14:paraId="6510468F" w14:textId="77777777" w:rsidR="000B6886" w:rsidRDefault="000B6886" w:rsidP="000B6886">
                      <w:pPr>
                        <w:rPr>
                          <w:sz w:val="18"/>
                          <w:szCs w:val="18"/>
                        </w:rPr>
                      </w:pPr>
                    </w:p>
                    <w:p w14:paraId="3C6FCBF8" w14:textId="77777777" w:rsidR="000B6886" w:rsidRDefault="000B6886" w:rsidP="000B6886">
                      <w:pPr>
                        <w:rPr>
                          <w:sz w:val="18"/>
                          <w:szCs w:val="18"/>
                        </w:rPr>
                      </w:pPr>
                      <w:r>
                        <w:rPr>
                          <w:sz w:val="18"/>
                          <w:szCs w:val="18"/>
                        </w:rPr>
                        <w:t>788</w:t>
                      </w:r>
                    </w:p>
                    <w:p w14:paraId="27F0B1C7" w14:textId="77777777" w:rsidR="000B6886" w:rsidRDefault="000B6886" w:rsidP="000B6886">
                      <w:pPr>
                        <w:rPr>
                          <w:sz w:val="10"/>
                          <w:szCs w:val="10"/>
                        </w:rPr>
                      </w:pPr>
                    </w:p>
                    <w:p w14:paraId="57E0DA1C" w14:textId="77777777" w:rsidR="000B6886" w:rsidRDefault="000B6886" w:rsidP="000B6886">
                      <w:pPr>
                        <w:rPr>
                          <w:sz w:val="28"/>
                          <w:szCs w:val="28"/>
                        </w:rPr>
                      </w:pPr>
                    </w:p>
                    <w:p w14:paraId="681C5490" w14:textId="77777777" w:rsidR="000B6886" w:rsidRDefault="000B6886" w:rsidP="000B6886">
                      <w:pPr>
                        <w:rPr>
                          <w:sz w:val="18"/>
                          <w:szCs w:val="18"/>
                        </w:rPr>
                      </w:pPr>
                      <w:r>
                        <w:rPr>
                          <w:sz w:val="18"/>
                          <w:szCs w:val="18"/>
                        </w:rPr>
                        <w:t>791</w:t>
                      </w:r>
                    </w:p>
                  </w:txbxContent>
                </v:textbox>
              </v:shape>
            </w:pict>
          </mc:Fallback>
        </mc:AlternateContent>
      </w:r>
      <w:r w:rsidRPr="000B6886">
        <w:rPr>
          <w:rFonts w:cs="Times New Roman"/>
          <w:noProof/>
          <w:kern w:val="0"/>
          <w:szCs w:val="24"/>
          <w:lang w:eastAsia="en-US"/>
        </w:rPr>
        <mc:AlternateContent>
          <mc:Choice Requires="wps">
            <w:drawing>
              <wp:anchor distT="0" distB="0" distL="114300" distR="114300" simplePos="0" relativeHeight="251660288" behindDoc="0" locked="0" layoutInCell="1" allowOverlap="1" wp14:anchorId="0A700FD8" wp14:editId="081C8CE4">
                <wp:simplePos x="0" y="0"/>
                <wp:positionH relativeFrom="column">
                  <wp:posOffset>965835</wp:posOffset>
                </wp:positionH>
                <wp:positionV relativeFrom="paragraph">
                  <wp:posOffset>279400</wp:posOffset>
                </wp:positionV>
                <wp:extent cx="311150" cy="337820"/>
                <wp:effectExtent l="38100" t="19050" r="12700" b="24130"/>
                <wp:wrapNone/>
                <wp:docPr id="2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37820"/>
                        </a:xfrm>
                        <a:prstGeom prst="upArrow">
                          <a:avLst>
                            <a:gd name="adj1" fmla="val 50000"/>
                            <a:gd name="adj2" fmla="val 27143"/>
                          </a:avLst>
                        </a:prstGeom>
                        <a:solidFill>
                          <a:srgbClr val="FFFFFF"/>
                        </a:solidFill>
                        <a:ln w="9525">
                          <a:solidFill>
                            <a:srgbClr val="000000"/>
                          </a:solidFill>
                          <a:miter lim="800000"/>
                          <a:headEnd/>
                          <a:tailEnd/>
                        </a:ln>
                      </wps:spPr>
                      <wps:txbx>
                        <w:txbxContent>
                          <w:p w14:paraId="69D0F551" w14:textId="77777777" w:rsidR="000B6886" w:rsidRDefault="000B6886" w:rsidP="000B6886">
                            <w:pPr>
                              <w:jc w:val="center"/>
                              <w:rPr>
                                <w:sz w:val="12"/>
                                <w:szCs w:val="12"/>
                              </w:rPr>
                            </w:pPr>
                            <w:r>
                              <w:rPr>
                                <w:sz w:val="12"/>
                                <w:szCs w:val="12"/>
                              </w:rPr>
                              <w:t>UP</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00F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6" o:spid="_x0000_s1027" type="#_x0000_t68" style="position:absolute;left:0;text-align:left;margin-left:76.05pt;margin-top:22pt;width:24.5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">
                <v:textbox style="layout-flow:vertical;mso-layout-flow-alt:bottom-to-top" inset="0,0,0,0">
                  <w:txbxContent>
                    <w:p w14:paraId="69D0F551" w14:textId="77777777" w:rsidR="000B6886" w:rsidRDefault="000B6886" w:rsidP="000B6886">
                      <w:pPr>
                        <w:jc w:val="center"/>
                        <w:rPr>
                          <w:sz w:val="12"/>
                          <w:szCs w:val="12"/>
                        </w:rPr>
                      </w:pPr>
                      <w:r>
                        <w:rPr>
                          <w:sz w:val="12"/>
                          <w:szCs w:val="12"/>
                        </w:rPr>
                        <w:t>UP</w:t>
                      </w:r>
                    </w:p>
                  </w:txbxContent>
                </v:textbox>
              </v:shape>
            </w:pict>
          </mc:Fallback>
        </mc:AlternateContent>
      </w:r>
      <w:r w:rsidRPr="000B6886">
        <w:rPr>
          <w:rFonts w:cs="Times New Roman"/>
          <w:noProof/>
          <w:kern w:val="0"/>
          <w:szCs w:val="24"/>
          <w:lang w:eastAsia="en-US"/>
        </w:rPr>
        <mc:AlternateContent>
          <mc:Choice Requires="wps">
            <w:drawing>
              <wp:anchor distT="0" distB="0" distL="114300" distR="114300" simplePos="0" relativeHeight="251665408" behindDoc="0" locked="0" layoutInCell="1" allowOverlap="1" wp14:anchorId="4A55BBE1" wp14:editId="5615714A">
                <wp:simplePos x="0" y="0"/>
                <wp:positionH relativeFrom="column">
                  <wp:posOffset>3547110</wp:posOffset>
                </wp:positionH>
                <wp:positionV relativeFrom="paragraph">
                  <wp:posOffset>279400</wp:posOffset>
                </wp:positionV>
                <wp:extent cx="311150" cy="337820"/>
                <wp:effectExtent l="38100" t="0" r="12700" b="43180"/>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1150" cy="337820"/>
                        </a:xfrm>
                        <a:prstGeom prst="upArrow">
                          <a:avLst>
                            <a:gd name="adj1" fmla="val 50000"/>
                            <a:gd name="adj2" fmla="val 27143"/>
                          </a:avLst>
                        </a:prstGeom>
                        <a:solidFill>
                          <a:srgbClr val="FFFFFF"/>
                        </a:solidFill>
                        <a:ln w="9525">
                          <a:solidFill>
                            <a:srgbClr val="000000"/>
                          </a:solidFill>
                          <a:miter lim="800000"/>
                          <a:headEnd/>
                          <a:tailEnd/>
                        </a:ln>
                      </wps:spPr>
                      <wps:txbx>
                        <w:txbxContent>
                          <w:p w14:paraId="51535E37" w14:textId="77777777" w:rsidR="000B6886" w:rsidRDefault="000B6886" w:rsidP="000B6886">
                            <w:pPr>
                              <w:jc w:val="center"/>
                              <w:rPr>
                                <w:sz w:val="12"/>
                                <w:szCs w:val="12"/>
                              </w:rPr>
                            </w:pPr>
                            <w:r>
                              <w:rPr>
                                <w:sz w:val="12"/>
                                <w:szCs w:val="12"/>
                              </w:rPr>
                              <w:t>Down</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55BBE1" id="AutoShape 59" o:spid="_x0000_s1028" type="#_x0000_t68" style="position:absolute;left:0;text-align:left;margin-left:279.3pt;margin-top:22pt;width:24.5pt;height:26.6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">
                <v:textbox style="layout-flow:vertical;mso-layout-flow-alt:bottom-to-top" inset="0,0,0,0">
                  <w:txbxContent>
                    <w:p w14:paraId="51535E37" w14:textId="77777777" w:rsidR="000B6886" w:rsidRDefault="000B6886" w:rsidP="000B6886">
                      <w:pPr>
                        <w:jc w:val="center"/>
                        <w:rPr>
                          <w:sz w:val="12"/>
                          <w:szCs w:val="12"/>
                        </w:rPr>
                      </w:pPr>
                      <w:r>
                        <w:rPr>
                          <w:sz w:val="12"/>
                          <w:szCs w:val="12"/>
                        </w:rPr>
                        <w:t>Down</w:t>
                      </w:r>
                    </w:p>
                  </w:txbxContent>
                </v:textbox>
              </v:shape>
            </w:pict>
          </mc:Fallback>
        </mc:AlternateContent>
      </w:r>
      <w:r w:rsidRPr="000B6886">
        <w:rPr>
          <w:rFonts w:cs="Times New Roman"/>
          <w:noProof/>
          <w:kern w:val="0"/>
          <w:szCs w:val="24"/>
          <w:lang w:eastAsia="en-US"/>
        </w:rPr>
        <mc:AlternateContent>
          <mc:Choice Requires="wps">
            <w:drawing>
              <wp:anchor distT="0" distB="0" distL="114300" distR="114300" simplePos="0" relativeHeight="251666432" behindDoc="0" locked="0" layoutInCell="1" allowOverlap="1" wp14:anchorId="0FA819D3" wp14:editId="3EF36362">
                <wp:simplePos x="0" y="0"/>
                <wp:positionH relativeFrom="column">
                  <wp:posOffset>2277745</wp:posOffset>
                </wp:positionH>
                <wp:positionV relativeFrom="paragraph">
                  <wp:posOffset>165735</wp:posOffset>
                </wp:positionV>
                <wp:extent cx="635" cy="278765"/>
                <wp:effectExtent l="76200" t="0" r="75565" b="64135"/>
                <wp:wrapNone/>
                <wp:docPr id="2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FAA6D" id="_x0000_t32" coordsize="21600,21600" o:spt="32" o:oned="t" path="m,l21600,21600e" filled="f">
                <v:path arrowok="t" fillok="f" o:connecttype="none"/>
                <o:lock v:ext="edit" shapetype="t"/>
              </v:shapetype>
              <v:shape id="AutoShape 60" o:spid="_x0000_s1026" type="#_x0000_t32" style="position:absolute;margin-left:179.35pt;margin-top:13.05pt;width:.05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">
                <v:stroke endarrow="block"/>
              </v:shape>
            </w:pict>
          </mc:Fallback>
        </mc:AlternateContent>
      </w:r>
      <w:r w:rsidRPr="000B6886">
        <w:rPr>
          <w:rFonts w:cs="Times New Roman"/>
          <w:noProof/>
          <w:kern w:val="0"/>
          <w:szCs w:val="24"/>
          <w:lang w:eastAsia="en-US"/>
        </w:rPr>
        <mc:AlternateContent>
          <mc:Choice Requires="wps">
            <w:drawing>
              <wp:anchor distT="0" distB="0" distL="114300" distR="114300" simplePos="0" relativeHeight="251667456" behindDoc="0" locked="0" layoutInCell="1" allowOverlap="1" wp14:anchorId="1A387521" wp14:editId="02F23441">
                <wp:simplePos x="0" y="0"/>
                <wp:positionH relativeFrom="column">
                  <wp:posOffset>4878705</wp:posOffset>
                </wp:positionH>
                <wp:positionV relativeFrom="paragraph">
                  <wp:posOffset>168275</wp:posOffset>
                </wp:positionV>
                <wp:extent cx="635" cy="278765"/>
                <wp:effectExtent l="76200" t="0" r="75565" b="6413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4E97C" id="AutoShape 61" o:spid="_x0000_s1026" type="#_x0000_t32" style="position:absolute;margin-left:384.15pt;margin-top:13.25pt;width:.05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">
                <v:stroke endarrow="block"/>
              </v:shape>
            </w:pict>
          </mc:Fallback>
        </mc:AlternateContent>
      </w:r>
      <w:r w:rsidRPr="000B6886">
        <w:rPr>
          <w:rFonts w:cs="Times New Roman"/>
          <w:noProof/>
          <w:kern w:val="0"/>
          <w:szCs w:val="24"/>
          <w:lang w:eastAsia="en-US"/>
        </w:rPr>
        <mc:AlternateContent>
          <mc:Choice Requires="wps">
            <w:drawing>
              <wp:anchor distT="0" distB="0" distL="114300" distR="114300" simplePos="0" relativeHeight="251668480" behindDoc="0" locked="0" layoutInCell="1" allowOverlap="1" wp14:anchorId="20CB5D1C" wp14:editId="34BFB731">
                <wp:simplePos x="0" y="0"/>
                <wp:positionH relativeFrom="column">
                  <wp:posOffset>2278380</wp:posOffset>
                </wp:positionH>
                <wp:positionV relativeFrom="paragraph">
                  <wp:posOffset>168275</wp:posOffset>
                </wp:positionV>
                <wp:extent cx="2600960" cy="635"/>
                <wp:effectExtent l="0" t="0" r="27940" b="37465"/>
                <wp:wrapNone/>
                <wp:docPr id="1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B18DF" id="AutoShape 62" o:spid="_x0000_s1026" type="#_x0000_t32" style="position:absolute;margin-left:179.4pt;margin-top:13.25pt;width:204.8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"/>
            </w:pict>
          </mc:Fallback>
        </mc:AlternateContent>
      </w:r>
      <w:r w:rsidRPr="000B6886">
        <w:rPr>
          <w:rFonts w:cs="Times New Roman"/>
          <w:noProof/>
          <w:kern w:val="0"/>
          <w:szCs w:val="24"/>
          <w:lang w:eastAsia="en-US"/>
        </w:rPr>
        <mc:AlternateContent>
          <mc:Choice Requires="wps">
            <w:drawing>
              <wp:anchor distT="0" distB="0" distL="114300" distR="114300" simplePos="0" relativeHeight="251669504" behindDoc="0" locked="0" layoutInCell="1" allowOverlap="1" wp14:anchorId="39E3B03D" wp14:editId="6EECDB0A">
                <wp:simplePos x="0" y="0"/>
                <wp:positionH relativeFrom="column">
                  <wp:posOffset>2145665</wp:posOffset>
                </wp:positionH>
                <wp:positionV relativeFrom="paragraph">
                  <wp:posOffset>349250</wp:posOffset>
                </wp:positionV>
                <wp:extent cx="88900" cy="148590"/>
                <wp:effectExtent l="19050" t="19050" r="44450" b="22860"/>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48590"/>
                        </a:xfrm>
                        <a:prstGeom prst="upArrow">
                          <a:avLst>
                            <a:gd name="adj1" fmla="val 50000"/>
                            <a:gd name="adj2" fmla="val 417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0FCE" id="AutoShape 66" o:spid="_x0000_s1026" type="#_x0000_t68" style="position:absolute;margin-left:168.95pt;margin-top:27.5pt;width:7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">
                <v:textbox style="layout-flow:vertical-ideographic"/>
              </v:shape>
            </w:pict>
          </mc:Fallback>
        </mc:AlternateContent>
      </w:r>
    </w:p>
    <w:p w14:paraId="5718FFAF" w14:textId="77777777" w:rsidR="000B6886" w:rsidRPr="000B6886" w:rsidRDefault="000B6886" w:rsidP="000B6886">
      <w:pPr>
        <w:widowControl/>
        <w:wordWrap/>
        <w:ind w:left="426"/>
        <w:rPr>
          <w:rFonts w:cs="Times New Roman"/>
          <w:kern w:val="0"/>
          <w:szCs w:val="24"/>
          <w:lang w:eastAsia="en-US"/>
        </w:rPr>
      </w:pPr>
    </w:p>
    <w:tbl>
      <w:tblPr>
        <w:tblStyle w:val="TableGrid1"/>
        <w:tblpPr w:leftFromText="180" w:rightFromText="180" w:vertAnchor="text" w:horzAnchor="margin" w:tblpXSpec="center" w:tblpY="168"/>
        <w:tblW w:w="0" w:type="auto"/>
        <w:tblInd w:w="0" w:type="dxa"/>
        <w:tblLook w:val="04A0" w:firstRow="1" w:lastRow="0" w:firstColumn="1" w:lastColumn="0" w:noHBand="0" w:noVBand="1"/>
      </w:tblPr>
      <w:tblGrid>
        <w:gridCol w:w="1951"/>
        <w:gridCol w:w="667"/>
        <w:gridCol w:w="710"/>
        <w:gridCol w:w="808"/>
        <w:gridCol w:w="1931"/>
        <w:gridCol w:w="695"/>
      </w:tblGrid>
      <w:tr w:rsidR="000B6886" w:rsidRPr="000B6886" w14:paraId="2D333627" w14:textId="77777777" w:rsidTr="000B6886">
        <w:trPr>
          <w:trHeight w:val="558"/>
        </w:trPr>
        <w:tc>
          <w:tcPr>
            <w:tcW w:w="1951" w:type="dxa"/>
            <w:tcBorders>
              <w:top w:val="single" w:sz="4" w:space="0" w:color="auto"/>
              <w:left w:val="single" w:sz="4" w:space="0" w:color="auto"/>
              <w:bottom w:val="single" w:sz="4" w:space="0" w:color="auto"/>
              <w:right w:val="single" w:sz="4" w:space="0" w:color="auto"/>
            </w:tcBorders>
            <w:vAlign w:val="center"/>
            <w:hideMark/>
          </w:tcPr>
          <w:p w14:paraId="7515CBB1" w14:textId="77777777" w:rsidR="000B6886" w:rsidRPr="000B6886" w:rsidRDefault="000B6886" w:rsidP="000B6886">
            <w:pPr>
              <w:widowControl/>
              <w:wordWrap/>
              <w:jc w:val="center"/>
              <w:rPr>
                <w:rFonts w:ascii="Angsana New" w:hAnsi="Angsana New"/>
                <w:b/>
                <w:bCs/>
                <w:kern w:val="0"/>
                <w:szCs w:val="24"/>
                <w:lang w:eastAsia="en-US"/>
              </w:rPr>
            </w:pPr>
            <w:r w:rsidRPr="000B6886">
              <w:rPr>
                <w:rFonts w:ascii="Angsana New" w:hAnsi="Angsana New"/>
                <w:b/>
                <w:bCs/>
                <w:kern w:val="0"/>
                <w:szCs w:val="24"/>
                <w:lang w:eastAsia="en-US"/>
              </w:rPr>
              <w:lastRenderedPageBreak/>
              <w:t>35 MHz</w:t>
            </w:r>
          </w:p>
        </w:tc>
        <w:tc>
          <w:tcPr>
            <w:tcW w:w="667" w:type="dxa"/>
            <w:tcBorders>
              <w:top w:val="single" w:sz="4" w:space="0" w:color="auto"/>
              <w:left w:val="single" w:sz="4" w:space="0" w:color="auto"/>
              <w:bottom w:val="single" w:sz="4" w:space="0" w:color="auto"/>
              <w:right w:val="single" w:sz="4" w:space="0" w:color="auto"/>
            </w:tcBorders>
            <w:vAlign w:val="center"/>
            <w:hideMark/>
          </w:tcPr>
          <w:p w14:paraId="60342D73" w14:textId="77777777" w:rsidR="000B6886" w:rsidRPr="000B6886" w:rsidRDefault="000B6886" w:rsidP="000B6886">
            <w:pPr>
              <w:widowControl/>
              <w:wordWrap/>
              <w:jc w:val="center"/>
              <w:rPr>
                <w:rFonts w:ascii="Angsana New" w:hAnsi="Angsana New"/>
                <w:b/>
                <w:bCs/>
                <w:kern w:val="0"/>
                <w:szCs w:val="24"/>
                <w:lang w:eastAsia="en-US"/>
              </w:rPr>
            </w:pPr>
            <w:r w:rsidRPr="000B6886">
              <w:rPr>
                <w:rFonts w:ascii="Angsana New" w:hAnsi="Angsana New"/>
                <w:b/>
                <w:bCs/>
                <w:kern w:val="0"/>
                <w:szCs w:val="24"/>
                <w:lang w:eastAsia="en-US"/>
              </w:rPr>
              <w:t>3 MHz</w:t>
            </w:r>
          </w:p>
        </w:tc>
        <w:tc>
          <w:tcPr>
            <w:tcW w:w="710" w:type="dxa"/>
            <w:tcBorders>
              <w:top w:val="nil"/>
              <w:left w:val="single" w:sz="4" w:space="0" w:color="auto"/>
              <w:bottom w:val="nil"/>
              <w:right w:val="single" w:sz="4" w:space="0" w:color="auto"/>
            </w:tcBorders>
            <w:vAlign w:val="center"/>
          </w:tcPr>
          <w:p w14:paraId="4CC08133" w14:textId="77777777" w:rsidR="000B6886" w:rsidRPr="000B6886" w:rsidRDefault="000B6886" w:rsidP="000B6886">
            <w:pPr>
              <w:widowControl/>
              <w:wordWrap/>
              <w:jc w:val="center"/>
              <w:rPr>
                <w:kern w:val="0"/>
                <w:szCs w:val="24"/>
                <w:lang w:eastAsia="en-US"/>
              </w:rPr>
            </w:pPr>
          </w:p>
        </w:tc>
        <w:tc>
          <w:tcPr>
            <w:tcW w:w="808" w:type="dxa"/>
            <w:tcBorders>
              <w:top w:val="single" w:sz="4" w:space="0" w:color="auto"/>
              <w:left w:val="single" w:sz="4" w:space="0" w:color="auto"/>
              <w:bottom w:val="single" w:sz="4" w:space="0" w:color="auto"/>
              <w:right w:val="single" w:sz="4" w:space="0" w:color="auto"/>
            </w:tcBorders>
            <w:vAlign w:val="center"/>
            <w:hideMark/>
          </w:tcPr>
          <w:p w14:paraId="10295500" w14:textId="77777777" w:rsidR="000B6886" w:rsidRPr="000B6886" w:rsidRDefault="000B6886" w:rsidP="000B6886">
            <w:pPr>
              <w:widowControl/>
              <w:wordWrap/>
              <w:jc w:val="center"/>
              <w:rPr>
                <w:rFonts w:ascii="Angsana New" w:hAnsi="Angsana New"/>
                <w:kern w:val="0"/>
                <w:szCs w:val="24"/>
                <w:lang w:eastAsia="en-US"/>
              </w:rPr>
            </w:pPr>
            <w:r w:rsidRPr="000B6886">
              <w:rPr>
                <w:rFonts w:ascii="Angsana New" w:hAnsi="Angsana New"/>
                <w:kern w:val="0"/>
                <w:szCs w:val="24"/>
                <w:lang w:eastAsia="en-US"/>
              </w:rPr>
              <w:t>15 MHz</w:t>
            </w:r>
          </w:p>
          <w:p w14:paraId="1CAEA1D1" w14:textId="77777777" w:rsidR="000B6886" w:rsidRPr="000B6886" w:rsidRDefault="000B6886" w:rsidP="000B6886">
            <w:pPr>
              <w:widowControl/>
              <w:wordWrap/>
              <w:jc w:val="center"/>
              <w:rPr>
                <w:kern w:val="0"/>
                <w:szCs w:val="24"/>
                <w:lang w:eastAsia="en-US"/>
              </w:rPr>
            </w:pPr>
            <w:r w:rsidRPr="000B6886">
              <w:rPr>
                <w:rFonts w:ascii="Angsana New" w:hAnsi="Angsana New"/>
                <w:kern w:val="0"/>
                <w:szCs w:val="24"/>
                <w:lang w:eastAsia="en-US"/>
              </w:rPr>
              <w:t>TDD</w:t>
            </w:r>
          </w:p>
        </w:tc>
        <w:tc>
          <w:tcPr>
            <w:tcW w:w="1931" w:type="dxa"/>
            <w:tcBorders>
              <w:top w:val="single" w:sz="4" w:space="0" w:color="auto"/>
              <w:left w:val="single" w:sz="4" w:space="0" w:color="auto"/>
              <w:bottom w:val="single" w:sz="4" w:space="0" w:color="auto"/>
              <w:right w:val="single" w:sz="4" w:space="0" w:color="auto"/>
            </w:tcBorders>
            <w:vAlign w:val="center"/>
            <w:hideMark/>
          </w:tcPr>
          <w:p w14:paraId="728286F8" w14:textId="77777777" w:rsidR="000B6886" w:rsidRPr="000B6886" w:rsidRDefault="000B6886" w:rsidP="000B6886">
            <w:pPr>
              <w:widowControl/>
              <w:wordWrap/>
              <w:jc w:val="center"/>
              <w:rPr>
                <w:rFonts w:ascii="Angsana New" w:hAnsi="Angsana New"/>
                <w:b/>
                <w:bCs/>
                <w:kern w:val="0"/>
                <w:szCs w:val="24"/>
                <w:lang w:eastAsia="en-US"/>
              </w:rPr>
            </w:pPr>
            <w:r w:rsidRPr="000B6886">
              <w:rPr>
                <w:rFonts w:ascii="Angsana New" w:hAnsi="Angsana New"/>
                <w:b/>
                <w:bCs/>
                <w:kern w:val="0"/>
                <w:szCs w:val="24"/>
                <w:lang w:eastAsia="en-US"/>
              </w:rPr>
              <w:t>35 MHz</w:t>
            </w:r>
          </w:p>
        </w:tc>
        <w:tc>
          <w:tcPr>
            <w:tcW w:w="695" w:type="dxa"/>
            <w:tcBorders>
              <w:top w:val="single" w:sz="4" w:space="0" w:color="auto"/>
              <w:left w:val="single" w:sz="4" w:space="0" w:color="auto"/>
              <w:bottom w:val="single" w:sz="4" w:space="0" w:color="auto"/>
              <w:right w:val="single" w:sz="4" w:space="0" w:color="auto"/>
            </w:tcBorders>
            <w:vAlign w:val="center"/>
            <w:hideMark/>
          </w:tcPr>
          <w:p w14:paraId="1480D334" w14:textId="77777777" w:rsidR="000B6886" w:rsidRPr="000B6886" w:rsidRDefault="000B6886" w:rsidP="000B6886">
            <w:pPr>
              <w:widowControl/>
              <w:wordWrap/>
              <w:jc w:val="center"/>
              <w:rPr>
                <w:kern w:val="0"/>
                <w:szCs w:val="24"/>
                <w:lang w:eastAsia="en-US"/>
              </w:rPr>
            </w:pPr>
            <w:r w:rsidRPr="000B6886">
              <w:rPr>
                <w:rFonts w:ascii="Angsana New" w:hAnsi="Angsana New"/>
                <w:b/>
                <w:bCs/>
                <w:kern w:val="0"/>
                <w:szCs w:val="24"/>
                <w:lang w:eastAsia="en-US"/>
              </w:rPr>
              <w:t>3 MHz</w:t>
            </w:r>
          </w:p>
        </w:tc>
      </w:tr>
    </w:tbl>
    <w:p w14:paraId="20B13BDB" w14:textId="77777777" w:rsidR="000B6886" w:rsidRPr="000B6886" w:rsidRDefault="000B6886" w:rsidP="000B6886">
      <w:pPr>
        <w:widowControl/>
        <w:wordWrap/>
        <w:ind w:left="426"/>
        <w:rPr>
          <w:rFonts w:cs="Times New Roman"/>
          <w:kern w:val="0"/>
          <w:szCs w:val="24"/>
          <w:lang w:eastAsia="en-US"/>
        </w:rPr>
      </w:pPr>
      <w:r w:rsidRPr="000B6886">
        <w:rPr>
          <w:rFonts w:cs="Times New Roman"/>
          <w:noProof/>
          <w:kern w:val="0"/>
          <w:szCs w:val="24"/>
          <w:lang w:eastAsia="en-US"/>
        </w:rPr>
        <mc:AlternateContent>
          <mc:Choice Requires="wps">
            <w:drawing>
              <wp:anchor distT="0" distB="0" distL="114300" distR="114300" simplePos="0" relativeHeight="251670528" behindDoc="0" locked="0" layoutInCell="1" allowOverlap="1" wp14:anchorId="0F9C0865" wp14:editId="6FFAC49C">
                <wp:simplePos x="0" y="0"/>
                <wp:positionH relativeFrom="column">
                  <wp:posOffset>4709160</wp:posOffset>
                </wp:positionH>
                <wp:positionV relativeFrom="paragraph">
                  <wp:posOffset>635</wp:posOffset>
                </wp:positionV>
                <wp:extent cx="88900" cy="148590"/>
                <wp:effectExtent l="19050" t="0" r="44450" b="41910"/>
                <wp:wrapNone/>
                <wp:docPr id="1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48590"/>
                        </a:xfrm>
                        <a:prstGeom prst="downArrow">
                          <a:avLst>
                            <a:gd name="adj1" fmla="val 50000"/>
                            <a:gd name="adj2" fmla="val 417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E5C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7" o:spid="_x0000_s1026" type="#_x0000_t67" style="position:absolute;margin-left:370.8pt;margin-top:.05pt;width:7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">
                <v:textbox style="layout-flow:vertical-ideographic"/>
              </v:shape>
            </w:pict>
          </mc:Fallback>
        </mc:AlternateContent>
      </w:r>
    </w:p>
    <w:p w14:paraId="4A51F130" w14:textId="77777777" w:rsidR="000B6886" w:rsidRPr="000B6886" w:rsidRDefault="000B6886" w:rsidP="000B6886">
      <w:pPr>
        <w:widowControl/>
        <w:wordWrap/>
        <w:ind w:left="426"/>
        <w:rPr>
          <w:rFonts w:cs="Times New Roman"/>
          <w:kern w:val="0"/>
          <w:szCs w:val="24"/>
          <w:lang w:eastAsia="en-US"/>
        </w:rPr>
      </w:pPr>
    </w:p>
    <w:p w14:paraId="449E93DB" w14:textId="77777777" w:rsidR="000B6886" w:rsidRPr="000B6886" w:rsidRDefault="000B6886" w:rsidP="000B6886">
      <w:pPr>
        <w:widowControl/>
        <w:wordWrap/>
        <w:ind w:left="426"/>
        <w:rPr>
          <w:rFonts w:cs="Times New Roman"/>
          <w:kern w:val="0"/>
          <w:szCs w:val="24"/>
          <w:lang w:eastAsia="en-US"/>
        </w:rPr>
      </w:pPr>
    </w:p>
    <w:p w14:paraId="129B1519" w14:textId="77777777" w:rsidR="000B6886" w:rsidRPr="000B6886" w:rsidRDefault="000B6886" w:rsidP="000B6886">
      <w:pPr>
        <w:widowControl/>
        <w:wordWrap/>
        <w:ind w:left="426"/>
        <w:rPr>
          <w:rFonts w:cs="Times New Roman"/>
          <w:kern w:val="0"/>
          <w:szCs w:val="24"/>
          <w:lang w:eastAsia="en-US"/>
        </w:rPr>
      </w:pPr>
      <w:r w:rsidRPr="000B6886">
        <w:rPr>
          <w:rFonts w:cs="Times New Roman"/>
          <w:noProof/>
          <w:kern w:val="0"/>
          <w:szCs w:val="24"/>
          <w:lang w:eastAsia="en-US"/>
        </w:rPr>
        <mc:AlternateContent>
          <mc:Choice Requires="wps">
            <w:drawing>
              <wp:anchor distT="0" distB="0" distL="114300" distR="114300" simplePos="0" relativeHeight="251664384" behindDoc="0" locked="0" layoutInCell="1" allowOverlap="1" wp14:anchorId="02557E2D" wp14:editId="24D62E3C">
                <wp:simplePos x="0" y="0"/>
                <wp:positionH relativeFrom="column">
                  <wp:posOffset>2198370</wp:posOffset>
                </wp:positionH>
                <wp:positionV relativeFrom="paragraph">
                  <wp:posOffset>38735</wp:posOffset>
                </wp:positionV>
                <wp:extent cx="1262380" cy="271145"/>
                <wp:effectExtent l="0" t="0" r="0" b="0"/>
                <wp:wrapSquare wrapText="bothSides"/>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C7508" w14:textId="77777777" w:rsidR="000B6886" w:rsidRDefault="000B6886" w:rsidP="000B6886">
                            <w:pPr>
                              <w:rPr>
                                <w:sz w:val="16"/>
                                <w:szCs w:val="16"/>
                              </w:rPr>
                            </w:pPr>
                            <w:r>
                              <w:rPr>
                                <w:sz w:val="16"/>
                                <w:szCs w:val="16"/>
                              </w:rPr>
                              <w:t>55 MHz duplex separation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57E2D" id="Text Box 58" o:spid="_x0000_s1029" type="#_x0000_t202" style="position:absolute;left:0;text-align:left;margin-left:173.1pt;margin-top:3.05pt;width:99.4pt;height:21.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" filled="f" stroked="f">
                <v:textbox>
                  <w:txbxContent>
                    <w:p w14:paraId="1BEC7508" w14:textId="77777777" w:rsidR="000B6886" w:rsidRDefault="000B6886" w:rsidP="000B6886">
                      <w:pPr>
                        <w:rPr>
                          <w:sz w:val="16"/>
                          <w:szCs w:val="16"/>
                        </w:rPr>
                      </w:pPr>
                      <w:r>
                        <w:rPr>
                          <w:sz w:val="16"/>
                          <w:szCs w:val="16"/>
                        </w:rPr>
                        <w:t>55 MHz duplex separation</w:t>
                      </w:r>
                    </w:p>
                  </w:txbxContent>
                </v:textbox>
                <w10:wrap type="square"/>
              </v:shape>
            </w:pict>
          </mc:Fallback>
        </mc:AlternateContent>
      </w:r>
      <w:r w:rsidRPr="000B6886">
        <w:rPr>
          <w:rFonts w:cs="Times New Roman"/>
          <w:noProof/>
          <w:kern w:val="0"/>
          <w:szCs w:val="24"/>
          <w:lang w:eastAsia="en-US"/>
        </w:rPr>
        <mc:AlternateContent>
          <mc:Choice Requires="wps">
            <w:drawing>
              <wp:anchor distT="0" distB="0" distL="114300" distR="114300" simplePos="0" relativeHeight="251661312" behindDoc="0" locked="0" layoutInCell="1" allowOverlap="1" wp14:anchorId="47B87BE1" wp14:editId="0B754D8B">
                <wp:simplePos x="0" y="0"/>
                <wp:positionH relativeFrom="column">
                  <wp:posOffset>1542415</wp:posOffset>
                </wp:positionH>
                <wp:positionV relativeFrom="paragraph">
                  <wp:posOffset>-1905</wp:posOffset>
                </wp:positionV>
                <wp:extent cx="0" cy="219075"/>
                <wp:effectExtent l="76200" t="38100" r="57150" b="28575"/>
                <wp:wrapNone/>
                <wp:docPr id="1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AB4CE" id="AutoShape 54" o:spid="_x0000_s1026" type="#_x0000_t32" style="position:absolute;margin-left:121.45pt;margin-top:-.15pt;width:0;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">
                <v:stroke startarrow="block"/>
              </v:shape>
            </w:pict>
          </mc:Fallback>
        </mc:AlternateContent>
      </w:r>
      <w:r w:rsidRPr="000B6886">
        <w:rPr>
          <w:rFonts w:cs="Times New Roman"/>
          <w:noProof/>
          <w:kern w:val="0"/>
          <w:szCs w:val="24"/>
          <w:lang w:eastAsia="en-US"/>
        </w:rPr>
        <mc:AlternateContent>
          <mc:Choice Requires="wps">
            <w:drawing>
              <wp:anchor distT="0" distB="0" distL="114300" distR="114300" simplePos="0" relativeHeight="251662336" behindDoc="0" locked="0" layoutInCell="1" allowOverlap="1" wp14:anchorId="2E2C8911" wp14:editId="7D931429">
                <wp:simplePos x="0" y="0"/>
                <wp:positionH relativeFrom="column">
                  <wp:posOffset>4060190</wp:posOffset>
                </wp:positionH>
                <wp:positionV relativeFrom="paragraph">
                  <wp:posOffset>-1905</wp:posOffset>
                </wp:positionV>
                <wp:extent cx="635" cy="230505"/>
                <wp:effectExtent l="76200" t="38100" r="75565" b="36195"/>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DD98" id="AutoShape 55" o:spid="_x0000_s1026" type="#_x0000_t32" style="position:absolute;margin-left:319.7pt;margin-top:-.15pt;width:.0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">
                <v:stroke startarrow="block"/>
              </v:shape>
            </w:pict>
          </mc:Fallback>
        </mc:AlternateContent>
      </w:r>
    </w:p>
    <w:p w14:paraId="62852012" w14:textId="77777777" w:rsidR="000B6886" w:rsidRPr="000B6886" w:rsidRDefault="000B6886" w:rsidP="000B6886">
      <w:pPr>
        <w:widowControl/>
        <w:wordWrap/>
        <w:ind w:left="426"/>
        <w:rPr>
          <w:rFonts w:cs="Times New Roman"/>
          <w:bCs/>
          <w:kern w:val="0"/>
          <w:szCs w:val="24"/>
          <w:lang w:eastAsia="en-US"/>
        </w:rPr>
      </w:pPr>
      <w:r w:rsidRPr="000B6886">
        <w:rPr>
          <w:rFonts w:cs="Times New Roman"/>
          <w:noProof/>
          <w:kern w:val="0"/>
          <w:szCs w:val="24"/>
          <w:lang w:eastAsia="en-US"/>
        </w:rPr>
        <mc:AlternateContent>
          <mc:Choice Requires="wps">
            <w:drawing>
              <wp:anchor distT="0" distB="0" distL="114300" distR="114300" simplePos="0" relativeHeight="251663360" behindDoc="0" locked="0" layoutInCell="1" allowOverlap="1" wp14:anchorId="0E795193" wp14:editId="5F3B1E6F">
                <wp:simplePos x="0" y="0"/>
                <wp:positionH relativeFrom="column">
                  <wp:posOffset>1542415</wp:posOffset>
                </wp:positionH>
                <wp:positionV relativeFrom="paragraph">
                  <wp:posOffset>53340</wp:posOffset>
                </wp:positionV>
                <wp:extent cx="2517775" cy="635"/>
                <wp:effectExtent l="0" t="0" r="34925" b="37465"/>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D9BA8" id="AutoShape 57" o:spid="_x0000_s1026" type="#_x0000_t32" style="position:absolute;margin-left:121.45pt;margin-top:4.2pt;width:198.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"/>
            </w:pict>
          </mc:Fallback>
        </mc:AlternateContent>
      </w:r>
      <w:r w:rsidRPr="000B6886">
        <w:rPr>
          <w:rFonts w:cs="Times New Roman"/>
          <w:kern w:val="0"/>
          <w:szCs w:val="24"/>
          <w:lang w:eastAsia="en-US"/>
        </w:rPr>
        <w:t xml:space="preserve"> </w:t>
      </w:r>
    </w:p>
    <w:p w14:paraId="282C3107" w14:textId="77777777" w:rsidR="000B6886" w:rsidRPr="000B6886" w:rsidRDefault="000B6886" w:rsidP="000B6886">
      <w:pPr>
        <w:widowControl/>
        <w:wordWrap/>
        <w:rPr>
          <w:rFonts w:eastAsia="MS Mincho" w:cs="Times New Roman"/>
          <w:b/>
          <w:kern w:val="0"/>
          <w:szCs w:val="24"/>
          <w:lang w:val="en-GB" w:eastAsia="ja-JP"/>
        </w:rPr>
      </w:pPr>
    </w:p>
    <w:p w14:paraId="42618EE4" w14:textId="77777777" w:rsidR="000B6886" w:rsidRPr="000B6886" w:rsidRDefault="000B6886" w:rsidP="000B6886">
      <w:pPr>
        <w:widowControl/>
        <w:wordWrap/>
        <w:rPr>
          <w:rFonts w:cs="Times New Roman"/>
          <w:kern w:val="0"/>
          <w:szCs w:val="24"/>
          <w:lang w:eastAsia="en-US"/>
        </w:rPr>
      </w:pPr>
      <w:r w:rsidRPr="000B6886">
        <w:rPr>
          <w:rFonts w:cs="Cordia New"/>
          <w:kern w:val="0"/>
          <w:szCs w:val="24"/>
          <w:lang w:eastAsia="en-US" w:bidi="bn-IN"/>
        </w:rPr>
        <w:t xml:space="preserve">The </w:t>
      </w:r>
      <w:r w:rsidRPr="000B6886">
        <w:rPr>
          <w:rFonts w:eastAsia="MS Mincho" w:cs="Times New Roman"/>
          <w:kern w:val="0"/>
          <w:szCs w:val="24"/>
          <w:lang w:val="en-GB" w:eastAsia="ja-JP"/>
        </w:rPr>
        <w:t xml:space="preserve">Islamic Republic of Iran also mentioned in their response that the </w:t>
      </w:r>
      <w:r w:rsidRPr="000B6886">
        <w:rPr>
          <w:rFonts w:cs="Times New Roman"/>
          <w:bCs/>
          <w:kern w:val="0"/>
          <w:szCs w:val="24"/>
          <w:lang w:eastAsia="en-US"/>
        </w:rPr>
        <w:t>APT700 plan conflicts with CEPT band plan XX and they would lose almost 2x15 MHz spectrum and therefore they are reluctant to adopt immediately.</w:t>
      </w:r>
      <w:r w:rsidRPr="000B6886">
        <w:rPr>
          <w:rFonts w:eastAsia="MS Mincho" w:cs="Times New Roman"/>
          <w:kern w:val="0"/>
          <w:szCs w:val="24"/>
          <w:lang w:val="en-GB" w:eastAsia="ja-JP"/>
        </w:rPr>
        <w:t xml:space="preserve"> On the other </w:t>
      </w:r>
      <w:proofErr w:type="gramStart"/>
      <w:r w:rsidRPr="000B6886">
        <w:rPr>
          <w:rFonts w:eastAsia="MS Mincho" w:cs="Times New Roman"/>
          <w:kern w:val="0"/>
          <w:szCs w:val="24"/>
          <w:lang w:val="en-GB" w:eastAsia="ja-JP"/>
        </w:rPr>
        <w:t>hand</w:t>
      </w:r>
      <w:proofErr w:type="gramEnd"/>
      <w:r w:rsidRPr="000B6886">
        <w:rPr>
          <w:rFonts w:eastAsia="MS Mincho" w:cs="Times New Roman"/>
          <w:kern w:val="0"/>
          <w:szCs w:val="24"/>
          <w:lang w:val="en-GB" w:eastAsia="ja-JP"/>
        </w:rPr>
        <w:t xml:space="preserve"> People’s Republic of China </w:t>
      </w:r>
      <w:r w:rsidRPr="000B6886">
        <w:rPr>
          <w:rFonts w:cs="Times New Roman"/>
          <w:kern w:val="0"/>
          <w:szCs w:val="24"/>
          <w:lang w:eastAsia="en-US"/>
        </w:rPr>
        <w:t>expects to decide no later than 2019 and Thailand to deploy within the year 2021.</w:t>
      </w:r>
    </w:p>
    <w:p w14:paraId="33B3A742" w14:textId="77777777" w:rsidR="000B6886" w:rsidRPr="000B6886" w:rsidRDefault="000B6886" w:rsidP="000B6886">
      <w:pPr>
        <w:widowControl/>
        <w:wordWrap/>
        <w:rPr>
          <w:rFonts w:cs="Times New Roman"/>
          <w:kern w:val="0"/>
          <w:szCs w:val="24"/>
          <w:lang w:eastAsia="en-US"/>
        </w:rPr>
      </w:pPr>
    </w:p>
    <w:p w14:paraId="0E244E12" w14:textId="77777777" w:rsidR="000B6886" w:rsidRPr="000B6886" w:rsidRDefault="000B6886" w:rsidP="000B6886">
      <w:pPr>
        <w:widowControl/>
        <w:numPr>
          <w:ilvl w:val="0"/>
          <w:numId w:val="27"/>
        </w:numPr>
        <w:wordWrap/>
        <w:spacing w:after="160" w:line="256" w:lineRule="auto"/>
        <w:contextualSpacing/>
        <w:jc w:val="left"/>
        <w:rPr>
          <w:rFonts w:eastAsia="Calibri" w:cs="Times New Roman"/>
          <w:b/>
          <w:kern w:val="0"/>
          <w:szCs w:val="24"/>
          <w:lang w:eastAsia="en-US"/>
        </w:rPr>
      </w:pPr>
      <w:r w:rsidRPr="000B6886">
        <w:rPr>
          <w:rFonts w:eastAsia="Calibri" w:cs="Times New Roman"/>
          <w:b/>
          <w:kern w:val="0"/>
          <w:szCs w:val="24"/>
          <w:lang w:eastAsia="en-US"/>
        </w:rPr>
        <w:t>Implementation issues of APT700</w:t>
      </w:r>
    </w:p>
    <w:p w14:paraId="21D3B9C5"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Annex 2 of the APT Recommendation on </w:t>
      </w:r>
      <w:r w:rsidRPr="000B6886">
        <w:rPr>
          <w:rFonts w:cs="Times New Roman"/>
          <w:i/>
          <w:kern w:val="0"/>
          <w:szCs w:val="24"/>
          <w:lang w:eastAsia="en-US"/>
        </w:rPr>
        <w:t>Frequency Arrangements for the Implementation of IMT in the Band 698-806 MHz</w:t>
      </w:r>
      <w:r w:rsidRPr="000B6886">
        <w:rPr>
          <w:rFonts w:cs="Times New Roman"/>
          <w:kern w:val="0"/>
          <w:szCs w:val="24"/>
          <w:lang w:eastAsia="en-US"/>
        </w:rPr>
        <w:t xml:space="preserve"> focused on two implementation aspects application to APT700 Plan:</w:t>
      </w:r>
    </w:p>
    <w:p w14:paraId="528A7B01" w14:textId="77777777" w:rsidR="000B6886" w:rsidRPr="000B6886" w:rsidRDefault="000B6886" w:rsidP="000B6886">
      <w:pPr>
        <w:widowControl/>
        <w:wordWrap/>
        <w:rPr>
          <w:rFonts w:cs="Times New Roman"/>
          <w:kern w:val="0"/>
          <w:szCs w:val="24"/>
          <w:lang w:eastAsia="en-US"/>
        </w:rPr>
      </w:pPr>
    </w:p>
    <w:p w14:paraId="259DB74C" w14:textId="77777777" w:rsidR="000B6886" w:rsidRPr="000B6886" w:rsidRDefault="000B6886" w:rsidP="000B6886">
      <w:pPr>
        <w:widowControl/>
        <w:numPr>
          <w:ilvl w:val="0"/>
          <w:numId w:val="28"/>
        </w:numPr>
        <w:wordWrap/>
        <w:spacing w:after="160" w:line="256" w:lineRule="auto"/>
        <w:contextualSpacing/>
        <w:jc w:val="left"/>
        <w:rPr>
          <w:rFonts w:ascii="Calibri" w:eastAsia="Calibri" w:hAnsi="Calibri" w:cs="Times New Roman"/>
          <w:kern w:val="0"/>
          <w:sz w:val="22"/>
          <w:szCs w:val="22"/>
          <w:lang w:eastAsia="en-US"/>
        </w:rPr>
      </w:pPr>
      <w:r w:rsidRPr="000B6886">
        <w:rPr>
          <w:rFonts w:eastAsia="Calibri" w:cs="Times New Roman"/>
          <w:kern w:val="0"/>
          <w:szCs w:val="24"/>
          <w:lang w:eastAsia="en-US"/>
        </w:rPr>
        <w:t>Channel bandwidth: use of 5MHz block approach and channel bandwidth multiple of 5MHz</w:t>
      </w:r>
    </w:p>
    <w:p w14:paraId="2E8DA199" w14:textId="77777777" w:rsidR="000B6886" w:rsidRPr="000B6886" w:rsidRDefault="000B6886" w:rsidP="000B6886">
      <w:pPr>
        <w:widowControl/>
        <w:numPr>
          <w:ilvl w:val="0"/>
          <w:numId w:val="28"/>
        </w:numPr>
        <w:wordWrap/>
        <w:spacing w:after="160" w:line="256" w:lineRule="auto"/>
        <w:contextualSpacing/>
        <w:jc w:val="left"/>
        <w:rPr>
          <w:rFonts w:ascii="Calibri" w:eastAsia="Calibri" w:hAnsi="Calibri" w:cs="Times New Roman"/>
          <w:kern w:val="0"/>
          <w:sz w:val="22"/>
          <w:szCs w:val="22"/>
          <w:lang w:eastAsia="en-US"/>
        </w:rPr>
      </w:pPr>
      <w:r w:rsidRPr="000B6886">
        <w:rPr>
          <w:rFonts w:eastAsia="Calibri" w:cs="Times New Roman"/>
          <w:kern w:val="0"/>
          <w:szCs w:val="24"/>
          <w:lang w:eastAsia="en-US"/>
        </w:rPr>
        <w:t xml:space="preserve">Out of band emissions limit: </w:t>
      </w:r>
      <w:r w:rsidRPr="000B6886">
        <w:rPr>
          <w:rFonts w:cs="Times New Roman"/>
          <w:kern w:val="0"/>
          <w:szCs w:val="24"/>
          <w:lang w:eastAsia="en-US"/>
        </w:rPr>
        <w:t xml:space="preserve">the specification of appropriate UE out of band emission limits to ensure the coexistence of mobile services with adjacent broadcasting services below the 698 MHz spectral boundary is an important aspect of the conventional duplex arrangement in the band 698 - 806 </w:t>
      </w:r>
      <w:proofErr w:type="spellStart"/>
      <w:r w:rsidRPr="000B6886">
        <w:rPr>
          <w:rFonts w:cs="Times New Roman"/>
          <w:kern w:val="0"/>
          <w:szCs w:val="24"/>
          <w:lang w:eastAsia="en-US"/>
        </w:rPr>
        <w:t>MHz.</w:t>
      </w:r>
      <w:proofErr w:type="spellEnd"/>
    </w:p>
    <w:p w14:paraId="0A7D2CE6" w14:textId="77777777" w:rsidR="000B6886" w:rsidRPr="000B6886" w:rsidRDefault="000B6886" w:rsidP="000B6886">
      <w:pPr>
        <w:widowControl/>
        <w:wordWrap/>
        <w:rPr>
          <w:rFonts w:cs="Times New Roman"/>
          <w:kern w:val="0"/>
          <w:szCs w:val="24"/>
          <w:lang w:eastAsia="en-US"/>
        </w:rPr>
      </w:pPr>
    </w:p>
    <w:p w14:paraId="7F301D83"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 </w:t>
      </w:r>
    </w:p>
    <w:p w14:paraId="73E92000" w14:textId="77777777" w:rsidR="000B6886" w:rsidRPr="000B6886" w:rsidRDefault="000B6886" w:rsidP="000B6886">
      <w:pPr>
        <w:widowControl/>
        <w:wordWrap/>
        <w:rPr>
          <w:rFonts w:eastAsia="MS Mincho" w:cs="Times New Roman"/>
          <w:kern w:val="0"/>
          <w:szCs w:val="24"/>
          <w:lang w:val="en-GB" w:eastAsia="ja-JP"/>
        </w:rPr>
      </w:pPr>
      <w:r w:rsidRPr="000B6886">
        <w:rPr>
          <w:rFonts w:cs="Times New Roman"/>
          <w:kern w:val="0"/>
          <w:szCs w:val="24"/>
          <w:lang w:eastAsia="en-US"/>
        </w:rPr>
        <w:t>Australia, New Zealand and Papua New Guinea has implemented APT700 band based on the above 2 aspects in Annex 2 of the APT Recommendation. In Australia the aspects of out of band emission limit has been incorporated into the technical framework supporting spectrum licenses to be observed in areas where broadcasting services operate on near-adjacent frequencies</w:t>
      </w:r>
      <w:proofErr w:type="gramStart"/>
      <w:r w:rsidRPr="000B6886">
        <w:rPr>
          <w:rFonts w:cs="Times New Roman"/>
          <w:kern w:val="0"/>
          <w:szCs w:val="24"/>
          <w:lang w:eastAsia="en-US"/>
        </w:rPr>
        <w:t>. .</w:t>
      </w:r>
      <w:proofErr w:type="gramEnd"/>
      <w:r w:rsidRPr="000B6886">
        <w:rPr>
          <w:rFonts w:cs="Times New Roman"/>
          <w:kern w:val="0"/>
          <w:szCs w:val="24"/>
          <w:lang w:eastAsia="en-US"/>
        </w:rPr>
        <w:t xml:space="preserve"> Furthermore, in Australia, </w:t>
      </w:r>
      <w:r w:rsidRPr="000B6886">
        <w:rPr>
          <w:rFonts w:eastAsia="MS Mincho" w:cs="Times New Roman"/>
          <w:kern w:val="0"/>
          <w:szCs w:val="24"/>
          <w:lang w:val="en-GB" w:eastAsia="ja-JP"/>
        </w:rPr>
        <w:t>Telstra’s block had 10 MHz offset from the lower band edge adjacent to the Australian UHF television band and the performance of the UEs complied with the specified emission mask required by the technical framework for the band.</w:t>
      </w:r>
    </w:p>
    <w:p w14:paraId="517D921D" w14:textId="77777777" w:rsidR="000B6886" w:rsidRPr="000B6886" w:rsidRDefault="000B6886" w:rsidP="000B6886">
      <w:pPr>
        <w:widowControl/>
        <w:wordWrap/>
        <w:rPr>
          <w:rFonts w:eastAsia="MS Mincho" w:cs="Times New Roman"/>
          <w:kern w:val="0"/>
          <w:szCs w:val="24"/>
          <w:lang w:val="en-GB" w:eastAsia="ja-JP"/>
        </w:rPr>
      </w:pPr>
    </w:p>
    <w:p w14:paraId="595B54F3" w14:textId="77777777" w:rsidR="000B6886" w:rsidRPr="000B6886" w:rsidRDefault="000B6886" w:rsidP="000B6886">
      <w:pPr>
        <w:widowControl/>
        <w:wordWrap/>
        <w:rPr>
          <w:rFonts w:eastAsia="MS Mincho" w:cs="Times New Roman"/>
          <w:b/>
          <w:kern w:val="0"/>
          <w:szCs w:val="24"/>
          <w:lang w:val="en-GB" w:eastAsia="ja-JP"/>
        </w:rPr>
      </w:pPr>
      <w:r w:rsidRPr="000B6886">
        <w:rPr>
          <w:rFonts w:eastAsia="MS Mincho" w:cs="Times New Roman"/>
          <w:kern w:val="0"/>
          <w:szCs w:val="24"/>
          <w:lang w:val="en-GB" w:eastAsia="ja-JP"/>
        </w:rPr>
        <w:t xml:space="preserve">India, Myanmar, Nepal,  Singapore, Thailand and Viet Nam  decided to follow the implementation aspects as outline in Annex 2 of the APT </w:t>
      </w:r>
      <w:r w:rsidRPr="000B6886">
        <w:rPr>
          <w:rFonts w:cs="Times New Roman"/>
          <w:kern w:val="0"/>
          <w:szCs w:val="24"/>
          <w:lang w:eastAsia="en-US"/>
        </w:rPr>
        <w:t>Recommendation (</w:t>
      </w:r>
      <w:hyperlink r:id="rId12" w:history="1">
        <w:r w:rsidRPr="000B6886">
          <w:rPr>
            <w:rFonts w:cs="Times New Roman"/>
            <w:color w:val="0563C1"/>
            <w:kern w:val="0"/>
            <w:szCs w:val="24"/>
            <w:u w:val="single"/>
            <w:lang w:eastAsia="en-US"/>
          </w:rPr>
          <w:t>No. APT/AWG/REC-08</w:t>
        </w:r>
      </w:hyperlink>
      <w:r w:rsidRPr="000B6886">
        <w:rPr>
          <w:rFonts w:cs="Times New Roman"/>
          <w:color w:val="0563C1"/>
          <w:kern w:val="0"/>
          <w:szCs w:val="24"/>
          <w:u w:val="single"/>
          <w:lang w:eastAsia="en-US"/>
        </w:rPr>
        <w:t xml:space="preserve">). </w:t>
      </w:r>
      <w:r w:rsidRPr="000B6886">
        <w:rPr>
          <w:rFonts w:eastAsia="MS Mincho" w:cs="Times New Roman"/>
          <w:b/>
          <w:kern w:val="0"/>
          <w:szCs w:val="24"/>
          <w:lang w:val="en-GB" w:eastAsia="ja-JP"/>
        </w:rPr>
        <w:t xml:space="preserve"> </w:t>
      </w:r>
    </w:p>
    <w:p w14:paraId="1FD6D621" w14:textId="77777777" w:rsidR="000B6886" w:rsidRPr="000B6886" w:rsidRDefault="000B6886" w:rsidP="000B6886">
      <w:pPr>
        <w:widowControl/>
        <w:wordWrap/>
        <w:rPr>
          <w:rFonts w:eastAsia="MS Mincho" w:cs="Times New Roman"/>
          <w:b/>
          <w:kern w:val="0"/>
          <w:szCs w:val="24"/>
          <w:lang w:val="en-GB" w:eastAsia="ja-JP"/>
        </w:rPr>
      </w:pPr>
    </w:p>
    <w:p w14:paraId="0FE18064" w14:textId="77777777" w:rsidR="000B6886" w:rsidRPr="000B6886" w:rsidRDefault="000B6886" w:rsidP="000B6886">
      <w:pPr>
        <w:widowControl/>
        <w:wordWrap/>
        <w:rPr>
          <w:rFonts w:eastAsia="MS Mincho" w:cs="Times New Roman"/>
          <w:b/>
          <w:kern w:val="0"/>
          <w:szCs w:val="24"/>
          <w:lang w:val="en-GB" w:eastAsia="ja-JP"/>
        </w:rPr>
      </w:pPr>
      <w:r w:rsidRPr="000B6886">
        <w:rPr>
          <w:rFonts w:eastAsia="MS Mincho" w:cs="Times New Roman"/>
          <w:b/>
          <w:kern w:val="0"/>
          <w:szCs w:val="24"/>
          <w:lang w:val="en-GB" w:eastAsia="ja-JP"/>
        </w:rPr>
        <w:t>T</w:t>
      </w:r>
      <w:r w:rsidRPr="000B6886">
        <w:rPr>
          <w:rFonts w:cs="Times New Roman"/>
          <w:kern w:val="0"/>
          <w:szCs w:val="24"/>
          <w:lang w:eastAsia="en-US"/>
        </w:rPr>
        <w:t xml:space="preserve">he Republic of Korea also </w:t>
      </w:r>
      <w:proofErr w:type="gramStart"/>
      <w:r w:rsidRPr="000B6886">
        <w:rPr>
          <w:rFonts w:cs="Times New Roman"/>
          <w:kern w:val="0"/>
          <w:szCs w:val="24"/>
          <w:lang w:eastAsia="en-US"/>
        </w:rPr>
        <w:t>took into account</w:t>
      </w:r>
      <w:proofErr w:type="gramEnd"/>
      <w:r w:rsidRPr="000B6886">
        <w:rPr>
          <w:rFonts w:cs="Times New Roman"/>
          <w:kern w:val="0"/>
          <w:szCs w:val="24"/>
          <w:lang w:eastAsia="en-US"/>
        </w:rPr>
        <w:t xml:space="preserve"> the implementation aspect of APT Recommendation. The channel bandwidth of IMT and PPDR is designated as multiple of 5 MHz (2x20 MHz for IMT, 2x10 MHz for PPDR). But out of band emissions limit for the coexistence of mobile services with adjacent broadcasting services below the 698 MHz is not considered because the lower duplex plan is not adopted in Korea.</w:t>
      </w:r>
    </w:p>
    <w:p w14:paraId="59072BFB" w14:textId="77777777" w:rsidR="000B6886" w:rsidRPr="000B6886" w:rsidRDefault="000B6886" w:rsidP="000B6886">
      <w:pPr>
        <w:widowControl/>
        <w:wordWrap/>
        <w:rPr>
          <w:rFonts w:cs="Times New Roman"/>
          <w:kern w:val="0"/>
          <w:szCs w:val="24"/>
          <w:lang w:eastAsia="en-US"/>
        </w:rPr>
      </w:pPr>
    </w:p>
    <w:p w14:paraId="032F2A1C"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On the possible issue of interference between broadcasting and IMT use in the APT700 band Indonesia and Singapore have discussed </w:t>
      </w:r>
      <w:proofErr w:type="spellStart"/>
      <w:r w:rsidRPr="000B6886">
        <w:rPr>
          <w:rFonts w:cs="Times New Roman"/>
          <w:kern w:val="0"/>
          <w:szCs w:val="24"/>
          <w:lang w:eastAsia="en-US"/>
        </w:rPr>
        <w:t>n</w:t>
      </w:r>
      <w:proofErr w:type="spellEnd"/>
      <w:r w:rsidRPr="000B6886">
        <w:rPr>
          <w:rFonts w:cs="Times New Roman"/>
          <w:kern w:val="0"/>
          <w:szCs w:val="24"/>
          <w:lang w:eastAsia="en-US"/>
        </w:rPr>
        <w:t xml:space="preserve"> this issue with the neighboring countries. </w:t>
      </w:r>
      <w:proofErr w:type="gramStart"/>
      <w:r w:rsidRPr="000B6886">
        <w:rPr>
          <w:rFonts w:cs="Times New Roman"/>
          <w:kern w:val="0"/>
          <w:szCs w:val="24"/>
          <w:lang w:eastAsia="en-US"/>
        </w:rPr>
        <w:t>Similarly</w:t>
      </w:r>
      <w:proofErr w:type="gramEnd"/>
      <w:r w:rsidRPr="000B6886">
        <w:rPr>
          <w:rFonts w:cs="Times New Roman"/>
          <w:kern w:val="0"/>
          <w:szCs w:val="24"/>
          <w:lang w:eastAsia="en-US"/>
        </w:rPr>
        <w:t xml:space="preserve"> India and Myanmar had plans to coordinate among neighboring countries while Australia, New Zealand and Papua New Guinea had no issue of interference at this stage. </w:t>
      </w:r>
    </w:p>
    <w:p w14:paraId="436F1331" w14:textId="77777777" w:rsidR="000B6886" w:rsidRPr="000B6886" w:rsidRDefault="000B6886" w:rsidP="000B6886">
      <w:pPr>
        <w:widowControl/>
        <w:wordWrap/>
        <w:rPr>
          <w:rFonts w:cs="Times New Roman"/>
          <w:kern w:val="0"/>
          <w:szCs w:val="24"/>
          <w:lang w:eastAsia="en-US"/>
        </w:rPr>
      </w:pPr>
    </w:p>
    <w:p w14:paraId="1740204A"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The response was similar when it comes to the coordination of the use of duplex schemes (FDD and TDD) to minimize the interference between neighboring countries.</w:t>
      </w:r>
    </w:p>
    <w:p w14:paraId="12236711" w14:textId="77777777" w:rsidR="000B6886" w:rsidRPr="000B6886" w:rsidRDefault="000B6886" w:rsidP="000B6886">
      <w:pPr>
        <w:widowControl/>
        <w:wordWrap/>
        <w:rPr>
          <w:rFonts w:cs="Times New Roman"/>
          <w:kern w:val="0"/>
          <w:szCs w:val="24"/>
          <w:lang w:eastAsia="en-US"/>
        </w:rPr>
      </w:pPr>
    </w:p>
    <w:p w14:paraId="7335A2C8"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To avoid a situation of having both duplex (FDD and TDD) schemes in a country, Australia, Papua New Guinea, New Zealand and Singapore have selected FDD only. Nepal and the Socialist </w:t>
      </w:r>
      <w:r w:rsidRPr="000B6886">
        <w:rPr>
          <w:rFonts w:cs="Times New Roman"/>
          <w:kern w:val="0"/>
          <w:szCs w:val="24"/>
          <w:lang w:eastAsia="en-US"/>
        </w:rPr>
        <w:lastRenderedPageBreak/>
        <w:t>Republic of Viet Nam have also planned to adopt only FDD. However, India, People’s Republic of China and Thailand have plans to adopt only one duplex scheme but did not indicate their preference of FDD or TDD. Further Islamic Republic of Iran mentioned that they had set a guard band between FDD and TDD spectrum, and this is within the TDD spectrum band (about 5 MHz each side).</w:t>
      </w:r>
    </w:p>
    <w:p w14:paraId="6BB2C7EB" w14:textId="77777777" w:rsidR="000B6886" w:rsidRPr="000B6886" w:rsidRDefault="000B6886" w:rsidP="000B6886">
      <w:pPr>
        <w:widowControl/>
        <w:wordWrap/>
        <w:rPr>
          <w:rFonts w:cs="Times New Roman"/>
          <w:kern w:val="0"/>
          <w:szCs w:val="24"/>
          <w:lang w:eastAsia="en-US"/>
        </w:rPr>
      </w:pPr>
    </w:p>
    <w:p w14:paraId="44AC668D"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However, in Indonesia the current </w:t>
      </w:r>
      <w:proofErr w:type="gramStart"/>
      <w:r w:rsidRPr="000B6886">
        <w:rPr>
          <w:rFonts w:cs="Times New Roman"/>
          <w:kern w:val="0"/>
          <w:szCs w:val="24"/>
          <w:lang w:eastAsia="en-US"/>
        </w:rPr>
        <w:t>status  is</w:t>
      </w:r>
      <w:proofErr w:type="gramEnd"/>
      <w:r w:rsidRPr="000B6886">
        <w:rPr>
          <w:rFonts w:cs="Times New Roman"/>
          <w:kern w:val="0"/>
          <w:szCs w:val="24"/>
          <w:lang w:eastAsia="en-US"/>
        </w:rPr>
        <w:t xml:space="preserve"> still in the process to release the 694-806 MHz band from the existing analogue TV broadcasting services. Therefore, there is no definitive plan yet regarding which duplex scheme is to be implemented in the APT700 band plan.</w:t>
      </w:r>
    </w:p>
    <w:p w14:paraId="24E70385" w14:textId="77777777" w:rsidR="000B6886" w:rsidRPr="000B6886" w:rsidRDefault="000B6886" w:rsidP="000B6886">
      <w:pPr>
        <w:widowControl/>
        <w:wordWrap/>
        <w:rPr>
          <w:rFonts w:cs="Times New Roman"/>
          <w:kern w:val="0"/>
          <w:szCs w:val="24"/>
          <w:lang w:eastAsia="en-US"/>
        </w:rPr>
      </w:pPr>
    </w:p>
    <w:p w14:paraId="4D7EC60E" w14:textId="77777777" w:rsidR="000B6886" w:rsidRPr="000B6886" w:rsidRDefault="000B6886" w:rsidP="000B6886">
      <w:pPr>
        <w:widowControl/>
        <w:numPr>
          <w:ilvl w:val="0"/>
          <w:numId w:val="27"/>
        </w:numPr>
        <w:wordWrap/>
        <w:spacing w:after="160" w:line="256" w:lineRule="auto"/>
        <w:contextualSpacing/>
        <w:jc w:val="left"/>
        <w:rPr>
          <w:rFonts w:eastAsia="Calibri" w:cs="Times New Roman"/>
          <w:b/>
          <w:kern w:val="0"/>
          <w:szCs w:val="24"/>
          <w:lang w:eastAsia="en-US"/>
        </w:rPr>
      </w:pPr>
      <w:r w:rsidRPr="000B6886">
        <w:rPr>
          <w:rFonts w:eastAsia="Calibri" w:cs="Times New Roman"/>
          <w:b/>
          <w:kern w:val="0"/>
          <w:szCs w:val="24"/>
          <w:lang w:eastAsia="en-US"/>
        </w:rPr>
        <w:t>Commercial deployment of APT700</w:t>
      </w:r>
    </w:p>
    <w:p w14:paraId="1380DE88"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According to a recent report by Global mobile Suppliers Association (GSA), APT 700 (Band 28) is already licensed to mobile operators in many countries in the Asia-Pacific region and in other parts of the world. Among the countries in Asia-Pacific there are Australia, Bhutan, Cook Islands, Fiji, Guyana, Japan, Maldives, Mongolia, New Zealand, Papua New Guinea, Philippines, Samoa, Singapore, Republic of Korea, Tokelau and Vanuatu. Among the other countries outside Asia-Pacific are Brazil, Chile, Ecuador, Finland, France, Germany, Iceland, Mexico, Nigeria, Panama, Peru, Saudi Arabia, Suriname and Uruguay. The GSA report further indicates that 44 operators have now launched commercial services using APT700 (Band 28) or at the lower duplexer arrangement of APT700.      </w:t>
      </w:r>
    </w:p>
    <w:p w14:paraId="51E5B9E8" w14:textId="77777777" w:rsidR="000B6886" w:rsidRPr="000B6886" w:rsidRDefault="000B6886" w:rsidP="000B6886">
      <w:pPr>
        <w:widowControl/>
        <w:wordWrap/>
        <w:rPr>
          <w:rFonts w:cs="Times New Roman"/>
          <w:kern w:val="0"/>
          <w:szCs w:val="24"/>
          <w:lang w:eastAsia="en-US"/>
        </w:rPr>
      </w:pPr>
    </w:p>
    <w:p w14:paraId="7519E374"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Based on the replies from several APT Members, it is found that Australia, New Zealand and Papua New Guinea had assigned the band to commercial operators. Following tables show the assignment of APT700 in respective operators in APT Members:  </w:t>
      </w:r>
    </w:p>
    <w:p w14:paraId="7D37C1BD" w14:textId="77777777" w:rsidR="000B6886" w:rsidRPr="000B6886" w:rsidRDefault="000B6886" w:rsidP="000B6886">
      <w:pPr>
        <w:widowControl/>
        <w:wordWrap/>
        <w:rPr>
          <w:rFonts w:cs="Times New Roman"/>
          <w:kern w:val="0"/>
          <w:szCs w:val="24"/>
          <w:lang w:eastAsia="en-US"/>
        </w:rPr>
      </w:pPr>
    </w:p>
    <w:p w14:paraId="5F105F60"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Australia</w:t>
      </w:r>
    </w:p>
    <w:tbl>
      <w:tblPr>
        <w:tblpPr w:leftFromText="180" w:rightFromText="180" w:vertAnchor="text" w:horzAnchor="margin" w:tblpXSpec="center" w:tblpY="44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2128"/>
        <w:gridCol w:w="1418"/>
        <w:gridCol w:w="1419"/>
        <w:gridCol w:w="1565"/>
      </w:tblGrid>
      <w:tr w:rsidR="000B6886" w:rsidRPr="000B6886" w14:paraId="0BB3A5C2" w14:textId="77777777" w:rsidTr="000B6886">
        <w:trPr>
          <w:trHeight w:val="375"/>
        </w:trPr>
        <w:tc>
          <w:tcPr>
            <w:tcW w:w="2830"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14:paraId="1227DF7D" w14:textId="77777777" w:rsidR="000B6886" w:rsidRPr="000B6886" w:rsidRDefault="000B6886" w:rsidP="000B6886">
            <w:pPr>
              <w:widowControl/>
              <w:wordWrap/>
              <w:jc w:val="center"/>
              <w:rPr>
                <w:rFonts w:eastAsia="MS Mincho" w:cs="Times New Roman"/>
                <w:b/>
                <w:bCs/>
                <w:kern w:val="0"/>
                <w:szCs w:val="24"/>
                <w:lang w:eastAsia="ja-JP"/>
              </w:rPr>
            </w:pPr>
            <w:r w:rsidRPr="000B6886">
              <w:rPr>
                <w:rFonts w:cs="Times New Roman"/>
                <w:b/>
                <w:bCs/>
                <w:kern w:val="0"/>
                <w:szCs w:val="24"/>
                <w:lang w:eastAsia="zh-CN"/>
              </w:rPr>
              <w:t>Frequency</w:t>
            </w:r>
            <w:r w:rsidRPr="000B6886">
              <w:rPr>
                <w:rFonts w:cs="Times New Roman"/>
                <w:b/>
                <w:bCs/>
                <w:kern w:val="0"/>
                <w:szCs w:val="24"/>
                <w:lang w:eastAsia="en-US"/>
              </w:rPr>
              <w:t xml:space="preserve"> </w:t>
            </w:r>
            <w:r w:rsidRPr="000B6886">
              <w:rPr>
                <w:rFonts w:cs="Times New Roman"/>
                <w:b/>
                <w:bCs/>
                <w:kern w:val="0"/>
                <w:szCs w:val="24"/>
                <w:lang w:eastAsia="zh-CN"/>
              </w:rPr>
              <w:t>Block</w:t>
            </w:r>
            <w:r w:rsidRPr="000B6886">
              <w:rPr>
                <w:rFonts w:cs="Times New Roman"/>
                <w:b/>
                <w:bCs/>
                <w:kern w:val="0"/>
                <w:szCs w:val="24"/>
                <w:lang w:eastAsia="en-US"/>
              </w:rPr>
              <w:t xml:space="preserve"> (</w:t>
            </w:r>
            <w:r w:rsidRPr="000B6886">
              <w:rPr>
                <w:rFonts w:cs="Times New Roman"/>
                <w:b/>
                <w:bCs/>
                <w:kern w:val="0"/>
                <w:szCs w:val="24"/>
                <w:lang w:eastAsia="zh-CN"/>
              </w:rPr>
              <w:t>MHz</w:t>
            </w:r>
            <w:r w:rsidRPr="000B6886">
              <w:rPr>
                <w:rFonts w:cs="Times New Roman"/>
                <w:b/>
                <w:bCs/>
                <w:kern w:val="0"/>
                <w:szCs w:val="24"/>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14:paraId="1EB56A52" w14:textId="77777777" w:rsidR="000B6886" w:rsidRPr="000B6886" w:rsidRDefault="000B6886" w:rsidP="000B6886">
            <w:pPr>
              <w:widowControl/>
              <w:wordWrap/>
              <w:jc w:val="center"/>
              <w:rPr>
                <w:rFonts w:cs="Times New Roman"/>
                <w:b/>
                <w:bCs/>
                <w:kern w:val="0"/>
                <w:szCs w:val="24"/>
                <w:lang w:eastAsia="zh-CN"/>
              </w:rPr>
            </w:pPr>
            <w:r w:rsidRPr="000B6886">
              <w:rPr>
                <w:rFonts w:cs="Times New Roman"/>
                <w:b/>
                <w:bCs/>
                <w:kern w:val="0"/>
                <w:szCs w:val="24"/>
                <w:lang w:eastAsia="zh-CN"/>
              </w:rPr>
              <w:t>Operator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14:paraId="30BC9033" w14:textId="77777777" w:rsidR="000B6886" w:rsidRPr="000B6886" w:rsidRDefault="000B6886" w:rsidP="000B6886">
            <w:pPr>
              <w:widowControl/>
              <w:wordWrap/>
              <w:jc w:val="center"/>
              <w:rPr>
                <w:rFonts w:eastAsia="MS Mincho" w:cs="Times New Roman"/>
                <w:b/>
                <w:bCs/>
                <w:kern w:val="0"/>
                <w:szCs w:val="24"/>
                <w:lang w:eastAsia="ja-JP"/>
              </w:rPr>
            </w:pPr>
            <w:r w:rsidRPr="000B6886">
              <w:rPr>
                <w:rFonts w:cs="Times New Roman"/>
                <w:b/>
                <w:bCs/>
                <w:kern w:val="0"/>
                <w:szCs w:val="24"/>
                <w:lang w:eastAsia="zh-CN"/>
              </w:rPr>
              <w:t>IMT Technology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14:paraId="4CF4C826" w14:textId="77777777" w:rsidR="000B6886" w:rsidRPr="000B6886" w:rsidRDefault="000B6886" w:rsidP="000B6886">
            <w:pPr>
              <w:widowControl/>
              <w:wordWrap/>
              <w:jc w:val="center"/>
              <w:rPr>
                <w:rFonts w:cs="Times New Roman"/>
                <w:b/>
                <w:bCs/>
                <w:kern w:val="0"/>
                <w:szCs w:val="24"/>
                <w:lang w:eastAsia="zh-CN"/>
              </w:rPr>
            </w:pPr>
            <w:r w:rsidRPr="000B6886">
              <w:rPr>
                <w:rFonts w:cs="Times New Roman"/>
                <w:b/>
                <w:bCs/>
                <w:kern w:val="0"/>
                <w:szCs w:val="24"/>
                <w:lang w:eastAsia="zh-CN"/>
              </w:rPr>
              <w:t>Channel bandwidth (MHz)</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65AF288D" w14:textId="77777777" w:rsidR="000B6886" w:rsidRPr="000B6886" w:rsidRDefault="000B6886" w:rsidP="000B6886">
            <w:pPr>
              <w:widowControl/>
              <w:wordWrap/>
              <w:jc w:val="center"/>
              <w:rPr>
                <w:rFonts w:cs="Times New Roman"/>
                <w:b/>
                <w:bCs/>
                <w:kern w:val="0"/>
                <w:szCs w:val="24"/>
                <w:lang w:eastAsia="zh-CN"/>
              </w:rPr>
            </w:pPr>
            <w:r w:rsidRPr="000B6886">
              <w:rPr>
                <w:rFonts w:cs="Times New Roman"/>
                <w:b/>
                <w:bCs/>
                <w:kern w:val="0"/>
                <w:szCs w:val="24"/>
                <w:lang w:eastAsia="zh-CN"/>
              </w:rPr>
              <w:t>License duration (Years)</w:t>
            </w:r>
          </w:p>
        </w:tc>
      </w:tr>
      <w:tr w:rsidR="000B6886" w:rsidRPr="000B6886" w14:paraId="0E759D1E" w14:textId="77777777" w:rsidTr="000B6886">
        <w:trPr>
          <w:trHeight w:val="165"/>
        </w:trPr>
        <w:tc>
          <w:tcPr>
            <w:tcW w:w="1413" w:type="dxa"/>
            <w:tcBorders>
              <w:top w:val="single" w:sz="4" w:space="0" w:color="auto"/>
              <w:left w:val="single" w:sz="4" w:space="0" w:color="auto"/>
              <w:bottom w:val="single" w:sz="4" w:space="0" w:color="auto"/>
              <w:right w:val="single" w:sz="4" w:space="0" w:color="auto"/>
            </w:tcBorders>
            <w:shd w:val="clear" w:color="auto" w:fill="FFCC99"/>
            <w:hideMark/>
          </w:tcPr>
          <w:p w14:paraId="05EAB29C" w14:textId="77777777" w:rsidR="000B6886" w:rsidRPr="000B6886" w:rsidRDefault="000B6886" w:rsidP="000B6886">
            <w:pPr>
              <w:widowControl/>
              <w:wordWrap/>
              <w:jc w:val="center"/>
              <w:rPr>
                <w:rFonts w:cs="Times New Roman"/>
                <w:b/>
                <w:bCs/>
                <w:kern w:val="0"/>
                <w:szCs w:val="24"/>
                <w:lang w:eastAsia="en-US"/>
              </w:rPr>
            </w:pPr>
            <w:r w:rsidRPr="000B6886">
              <w:rPr>
                <w:rFonts w:eastAsia="MS Mincho" w:cs="Times New Roman"/>
                <w:b/>
                <w:bCs/>
                <w:kern w:val="0"/>
                <w:szCs w:val="24"/>
                <w:lang w:eastAsia="ja-JP"/>
              </w:rPr>
              <w:t>Uplink</w:t>
            </w:r>
          </w:p>
        </w:tc>
        <w:tc>
          <w:tcPr>
            <w:tcW w:w="1417" w:type="dxa"/>
            <w:tcBorders>
              <w:top w:val="single" w:sz="4" w:space="0" w:color="auto"/>
              <w:left w:val="single" w:sz="4" w:space="0" w:color="auto"/>
              <w:bottom w:val="single" w:sz="4" w:space="0" w:color="auto"/>
              <w:right w:val="single" w:sz="4" w:space="0" w:color="auto"/>
            </w:tcBorders>
            <w:shd w:val="clear" w:color="auto" w:fill="FFCC99"/>
            <w:hideMark/>
          </w:tcPr>
          <w:p w14:paraId="17D2C7D1" w14:textId="77777777" w:rsidR="000B6886" w:rsidRPr="000B6886" w:rsidRDefault="000B6886" w:rsidP="000B6886">
            <w:pPr>
              <w:widowControl/>
              <w:wordWrap/>
              <w:jc w:val="center"/>
              <w:rPr>
                <w:rFonts w:cs="Times New Roman"/>
                <w:b/>
                <w:bCs/>
                <w:kern w:val="0"/>
                <w:szCs w:val="24"/>
                <w:lang w:eastAsia="en-US"/>
              </w:rPr>
            </w:pPr>
            <w:r w:rsidRPr="000B6886">
              <w:rPr>
                <w:rFonts w:eastAsia="MS Mincho" w:cs="Times New Roman"/>
                <w:b/>
                <w:bCs/>
                <w:kern w:val="0"/>
                <w:szCs w:val="24"/>
                <w:lang w:eastAsia="ja-JP"/>
              </w:rPr>
              <w:t>Downlink</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C4858CC" w14:textId="77777777" w:rsidR="000B6886" w:rsidRPr="000B6886" w:rsidRDefault="000B6886" w:rsidP="000B6886">
            <w:pPr>
              <w:widowControl/>
              <w:wordWrap/>
              <w:jc w:val="left"/>
              <w:rPr>
                <w:rFonts w:cs="Times New Roman"/>
                <w:b/>
                <w:bCs/>
                <w:kern w:val="0"/>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83429B" w14:textId="77777777" w:rsidR="000B6886" w:rsidRPr="000B6886" w:rsidRDefault="000B6886" w:rsidP="000B6886">
            <w:pPr>
              <w:widowControl/>
              <w:wordWrap/>
              <w:jc w:val="left"/>
              <w:rPr>
                <w:rFonts w:eastAsia="MS Mincho" w:cs="Times New Roman"/>
                <w:b/>
                <w:bCs/>
                <w:kern w:val="0"/>
                <w:szCs w:val="24"/>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9F0C80" w14:textId="77777777" w:rsidR="000B6886" w:rsidRPr="000B6886" w:rsidRDefault="000B6886" w:rsidP="000B6886">
            <w:pPr>
              <w:widowControl/>
              <w:wordWrap/>
              <w:jc w:val="left"/>
              <w:rPr>
                <w:rFonts w:cs="Times New Roman"/>
                <w:b/>
                <w:bCs/>
                <w:kern w:val="0"/>
                <w:szCs w:val="24"/>
                <w:lang w:eastAsia="zh-CN"/>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CAF5C53" w14:textId="77777777" w:rsidR="000B6886" w:rsidRPr="000B6886" w:rsidRDefault="000B6886" w:rsidP="000B6886">
            <w:pPr>
              <w:widowControl/>
              <w:wordWrap/>
              <w:jc w:val="left"/>
              <w:rPr>
                <w:rFonts w:cs="Times New Roman"/>
                <w:b/>
                <w:bCs/>
                <w:kern w:val="0"/>
                <w:szCs w:val="24"/>
                <w:lang w:eastAsia="zh-CN"/>
              </w:rPr>
            </w:pPr>
          </w:p>
        </w:tc>
      </w:tr>
      <w:tr w:rsidR="000B6886" w:rsidRPr="000B6886" w14:paraId="46776428" w14:textId="77777777" w:rsidTr="000B6886">
        <w:trPr>
          <w:trHeight w:val="410"/>
        </w:trPr>
        <w:tc>
          <w:tcPr>
            <w:tcW w:w="1413" w:type="dxa"/>
            <w:tcBorders>
              <w:top w:val="single" w:sz="4" w:space="0" w:color="auto"/>
              <w:left w:val="single" w:sz="4" w:space="0" w:color="auto"/>
              <w:bottom w:val="single" w:sz="4" w:space="0" w:color="auto"/>
              <w:right w:val="single" w:sz="4" w:space="0" w:color="auto"/>
            </w:tcBorders>
            <w:vAlign w:val="center"/>
            <w:hideMark/>
          </w:tcPr>
          <w:p w14:paraId="51194DE1"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703-713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CDA39A"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758-768</w:t>
            </w:r>
          </w:p>
        </w:tc>
        <w:tc>
          <w:tcPr>
            <w:tcW w:w="2127" w:type="dxa"/>
            <w:tcBorders>
              <w:top w:val="single" w:sz="4" w:space="0" w:color="auto"/>
              <w:left w:val="single" w:sz="4" w:space="0" w:color="auto"/>
              <w:bottom w:val="single" w:sz="4" w:space="0" w:color="auto"/>
              <w:right w:val="single" w:sz="4" w:space="0" w:color="auto"/>
            </w:tcBorders>
            <w:hideMark/>
          </w:tcPr>
          <w:p w14:paraId="360A363E"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Optus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CFC68F"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LTE</w:t>
            </w:r>
          </w:p>
        </w:tc>
        <w:tc>
          <w:tcPr>
            <w:tcW w:w="1418" w:type="dxa"/>
            <w:tcBorders>
              <w:top w:val="single" w:sz="4" w:space="0" w:color="auto"/>
              <w:left w:val="single" w:sz="4" w:space="0" w:color="auto"/>
              <w:bottom w:val="single" w:sz="4" w:space="0" w:color="auto"/>
              <w:right w:val="single" w:sz="4" w:space="0" w:color="auto"/>
            </w:tcBorders>
            <w:hideMark/>
          </w:tcPr>
          <w:p w14:paraId="7E013436"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10</w:t>
            </w:r>
          </w:p>
        </w:tc>
        <w:tc>
          <w:tcPr>
            <w:tcW w:w="1564" w:type="dxa"/>
            <w:vMerge w:val="restart"/>
            <w:tcBorders>
              <w:top w:val="single" w:sz="4" w:space="0" w:color="auto"/>
              <w:left w:val="single" w:sz="4" w:space="0" w:color="auto"/>
              <w:bottom w:val="single" w:sz="4" w:space="0" w:color="auto"/>
              <w:right w:val="single" w:sz="4" w:space="0" w:color="auto"/>
            </w:tcBorders>
            <w:vAlign w:val="center"/>
          </w:tcPr>
          <w:p w14:paraId="0F3CFAC6"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Expiry December 2029 (all)</w:t>
            </w:r>
          </w:p>
          <w:p w14:paraId="316D3AD9" w14:textId="77777777" w:rsidR="000B6886" w:rsidRPr="000B6886" w:rsidRDefault="000B6886" w:rsidP="000B6886">
            <w:pPr>
              <w:wordWrap/>
              <w:jc w:val="center"/>
              <w:rPr>
                <w:rFonts w:cs="Times New Roman"/>
                <w:i/>
                <w:kern w:val="0"/>
                <w:szCs w:val="24"/>
                <w:lang w:eastAsia="en-US"/>
              </w:rPr>
            </w:pPr>
          </w:p>
        </w:tc>
      </w:tr>
      <w:tr w:rsidR="000B6886" w:rsidRPr="000B6886" w14:paraId="758C3FF6" w14:textId="77777777" w:rsidTr="000B6886">
        <w:trPr>
          <w:trHeight w:val="410"/>
        </w:trPr>
        <w:tc>
          <w:tcPr>
            <w:tcW w:w="1413" w:type="dxa"/>
            <w:tcBorders>
              <w:top w:val="single" w:sz="4" w:space="0" w:color="auto"/>
              <w:left w:val="single" w:sz="4" w:space="0" w:color="auto"/>
              <w:bottom w:val="single" w:sz="4" w:space="0" w:color="auto"/>
              <w:right w:val="single" w:sz="4" w:space="0" w:color="auto"/>
            </w:tcBorders>
            <w:vAlign w:val="center"/>
            <w:hideMark/>
          </w:tcPr>
          <w:p w14:paraId="6D4A3DC0"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713-733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2FEC2E"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768-788</w:t>
            </w:r>
          </w:p>
        </w:tc>
        <w:tc>
          <w:tcPr>
            <w:tcW w:w="2127" w:type="dxa"/>
            <w:tcBorders>
              <w:top w:val="single" w:sz="4" w:space="0" w:color="auto"/>
              <w:left w:val="single" w:sz="4" w:space="0" w:color="auto"/>
              <w:bottom w:val="single" w:sz="4" w:space="0" w:color="auto"/>
              <w:right w:val="single" w:sz="4" w:space="0" w:color="auto"/>
            </w:tcBorders>
            <w:hideMark/>
          </w:tcPr>
          <w:p w14:paraId="4D847D3F"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Telstra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C5C03C"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LTE</w:t>
            </w:r>
          </w:p>
        </w:tc>
        <w:tc>
          <w:tcPr>
            <w:tcW w:w="1418" w:type="dxa"/>
            <w:tcBorders>
              <w:top w:val="single" w:sz="4" w:space="0" w:color="auto"/>
              <w:left w:val="single" w:sz="4" w:space="0" w:color="auto"/>
              <w:bottom w:val="single" w:sz="4" w:space="0" w:color="auto"/>
              <w:right w:val="single" w:sz="4" w:space="0" w:color="auto"/>
            </w:tcBorders>
            <w:hideMark/>
          </w:tcPr>
          <w:p w14:paraId="336CC2A5"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20</w:t>
            </w: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6E740FBA" w14:textId="77777777" w:rsidR="000B6886" w:rsidRPr="000B6886" w:rsidRDefault="000B6886" w:rsidP="000B6886">
            <w:pPr>
              <w:widowControl/>
              <w:wordWrap/>
              <w:jc w:val="left"/>
              <w:rPr>
                <w:rFonts w:cs="Times New Roman"/>
                <w:i/>
                <w:kern w:val="0"/>
                <w:szCs w:val="24"/>
                <w:lang w:eastAsia="en-US"/>
              </w:rPr>
            </w:pPr>
          </w:p>
        </w:tc>
      </w:tr>
      <w:tr w:rsidR="000B6886" w:rsidRPr="000B6886" w14:paraId="1505C8DC" w14:textId="77777777" w:rsidTr="000B6886">
        <w:trPr>
          <w:trHeight w:val="410"/>
        </w:trPr>
        <w:tc>
          <w:tcPr>
            <w:tcW w:w="1413" w:type="dxa"/>
            <w:tcBorders>
              <w:top w:val="single" w:sz="4" w:space="0" w:color="auto"/>
              <w:left w:val="single" w:sz="4" w:space="0" w:color="auto"/>
              <w:bottom w:val="single" w:sz="4" w:space="0" w:color="auto"/>
              <w:right w:val="single" w:sz="4" w:space="0" w:color="auto"/>
            </w:tcBorders>
            <w:vAlign w:val="center"/>
            <w:hideMark/>
          </w:tcPr>
          <w:p w14:paraId="207EC811"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733-738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CDE5DB"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788-793</w:t>
            </w:r>
          </w:p>
        </w:tc>
        <w:tc>
          <w:tcPr>
            <w:tcW w:w="2127" w:type="dxa"/>
            <w:tcBorders>
              <w:top w:val="single" w:sz="4" w:space="0" w:color="auto"/>
              <w:left w:val="single" w:sz="4" w:space="0" w:color="auto"/>
              <w:bottom w:val="single" w:sz="4" w:space="0" w:color="auto"/>
              <w:right w:val="single" w:sz="4" w:space="0" w:color="auto"/>
            </w:tcBorders>
            <w:hideMark/>
          </w:tcPr>
          <w:p w14:paraId="07F7C673"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Vodafone Hutchison Australia (VHA)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84CC9E"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No deployment to date</w:t>
            </w:r>
          </w:p>
        </w:tc>
        <w:tc>
          <w:tcPr>
            <w:tcW w:w="1418" w:type="dxa"/>
            <w:tcBorders>
              <w:top w:val="single" w:sz="4" w:space="0" w:color="auto"/>
              <w:left w:val="single" w:sz="4" w:space="0" w:color="auto"/>
              <w:bottom w:val="single" w:sz="4" w:space="0" w:color="auto"/>
              <w:right w:val="single" w:sz="4" w:space="0" w:color="auto"/>
            </w:tcBorders>
            <w:hideMark/>
          </w:tcPr>
          <w:p w14:paraId="4CAAB4FF"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5</w:t>
            </w: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4BEE6E2E" w14:textId="77777777" w:rsidR="000B6886" w:rsidRPr="000B6886" w:rsidRDefault="000B6886" w:rsidP="000B6886">
            <w:pPr>
              <w:widowControl/>
              <w:wordWrap/>
              <w:jc w:val="left"/>
              <w:rPr>
                <w:rFonts w:cs="Times New Roman"/>
                <w:i/>
                <w:kern w:val="0"/>
                <w:szCs w:val="24"/>
                <w:lang w:eastAsia="en-US"/>
              </w:rPr>
            </w:pPr>
          </w:p>
        </w:tc>
      </w:tr>
      <w:tr w:rsidR="000B6886" w:rsidRPr="000B6886" w14:paraId="27378E23" w14:textId="77777777" w:rsidTr="000B6886">
        <w:trPr>
          <w:trHeight w:val="410"/>
        </w:trPr>
        <w:tc>
          <w:tcPr>
            <w:tcW w:w="1413" w:type="dxa"/>
            <w:tcBorders>
              <w:top w:val="single" w:sz="4" w:space="0" w:color="auto"/>
              <w:left w:val="single" w:sz="4" w:space="0" w:color="auto"/>
              <w:bottom w:val="single" w:sz="4" w:space="0" w:color="auto"/>
              <w:right w:val="single" w:sz="4" w:space="0" w:color="auto"/>
            </w:tcBorders>
            <w:vAlign w:val="center"/>
            <w:hideMark/>
          </w:tcPr>
          <w:p w14:paraId="19F753DA"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738-748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880F3"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793-803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E57D14E"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TPG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056DD0"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LTE (Trial only)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527B30"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10</w:t>
            </w: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504CA3DF" w14:textId="77777777" w:rsidR="000B6886" w:rsidRPr="000B6886" w:rsidRDefault="000B6886" w:rsidP="000B6886">
            <w:pPr>
              <w:widowControl/>
              <w:wordWrap/>
              <w:jc w:val="left"/>
              <w:rPr>
                <w:rFonts w:cs="Times New Roman"/>
                <w:i/>
                <w:kern w:val="0"/>
                <w:szCs w:val="24"/>
                <w:lang w:eastAsia="en-US"/>
              </w:rPr>
            </w:pPr>
          </w:p>
        </w:tc>
      </w:tr>
    </w:tbl>
    <w:p w14:paraId="19548C50" w14:textId="77777777" w:rsidR="000B6886" w:rsidRPr="000B6886" w:rsidRDefault="000B6886" w:rsidP="000B6886">
      <w:pPr>
        <w:widowControl/>
        <w:wordWrap/>
        <w:rPr>
          <w:rFonts w:cs="Times New Roman"/>
          <w:kern w:val="0"/>
          <w:szCs w:val="24"/>
          <w:lang w:eastAsia="en-US"/>
        </w:rPr>
      </w:pPr>
    </w:p>
    <w:p w14:paraId="5B97AA5C" w14:textId="77777777" w:rsidR="000B6886" w:rsidRPr="000B6886" w:rsidRDefault="000B6886" w:rsidP="000B6886">
      <w:pPr>
        <w:widowControl/>
        <w:wordWrap/>
        <w:rPr>
          <w:rFonts w:cs="Times New Roman"/>
          <w:kern w:val="0"/>
          <w:szCs w:val="24"/>
          <w:lang w:eastAsia="en-US"/>
        </w:rPr>
      </w:pPr>
    </w:p>
    <w:p w14:paraId="646F6855"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New Zealand</w:t>
      </w:r>
    </w:p>
    <w:p w14:paraId="210267B6" w14:textId="77777777" w:rsidR="000B6886" w:rsidRPr="000B6886" w:rsidRDefault="000B6886" w:rsidP="000B6886">
      <w:pPr>
        <w:widowControl/>
        <w:wordWrap/>
        <w:rPr>
          <w:rFonts w:cs="Times New Roman"/>
          <w:kern w:val="0"/>
          <w:szCs w:val="24"/>
          <w:lang w:eastAsia="en-US"/>
        </w:rPr>
      </w:pPr>
    </w:p>
    <w:tbl>
      <w:tblPr>
        <w:tblW w:w="9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59"/>
        <w:gridCol w:w="1986"/>
        <w:gridCol w:w="1418"/>
        <w:gridCol w:w="1419"/>
        <w:gridCol w:w="1702"/>
      </w:tblGrid>
      <w:tr w:rsidR="000B6886" w:rsidRPr="000B6886" w14:paraId="4AE894D8" w14:textId="77777777" w:rsidTr="000B6886">
        <w:trPr>
          <w:trHeight w:val="375"/>
        </w:trPr>
        <w:tc>
          <w:tcPr>
            <w:tcW w:w="309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4517AFE" w14:textId="77777777" w:rsidR="000B6886" w:rsidRPr="000B6886" w:rsidRDefault="000B6886" w:rsidP="000B6886">
            <w:pPr>
              <w:widowControl/>
              <w:wordWrap/>
              <w:jc w:val="center"/>
              <w:rPr>
                <w:rFonts w:cs="Times New Roman"/>
                <w:b/>
                <w:kern w:val="0"/>
                <w:szCs w:val="24"/>
                <w:lang w:val="en-NZ" w:eastAsia="en-US"/>
              </w:rPr>
            </w:pPr>
            <w:r w:rsidRPr="000B6886">
              <w:rPr>
                <w:rFonts w:cs="Times New Roman"/>
                <w:b/>
                <w:kern w:val="0"/>
                <w:szCs w:val="24"/>
                <w:lang w:val="en-NZ" w:eastAsia="en-US"/>
              </w:rPr>
              <w:t>Frequency Block (MHz)</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4E86638" w14:textId="77777777" w:rsidR="000B6886" w:rsidRPr="000B6886" w:rsidRDefault="000B6886" w:rsidP="000B6886">
            <w:pPr>
              <w:widowControl/>
              <w:wordWrap/>
              <w:jc w:val="center"/>
              <w:rPr>
                <w:rFonts w:cs="Times New Roman"/>
                <w:b/>
                <w:kern w:val="0"/>
                <w:szCs w:val="24"/>
                <w:lang w:val="en-NZ" w:eastAsia="en-US"/>
              </w:rPr>
            </w:pPr>
            <w:r w:rsidRPr="000B6886">
              <w:rPr>
                <w:rFonts w:cs="Times New Roman"/>
                <w:b/>
                <w:kern w:val="0"/>
                <w:szCs w:val="24"/>
                <w:lang w:val="en-NZ" w:eastAsia="en-US"/>
              </w:rPr>
              <w:t>Operator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2A66D9B" w14:textId="77777777" w:rsidR="000B6886" w:rsidRPr="000B6886" w:rsidRDefault="000B6886" w:rsidP="000B6886">
            <w:pPr>
              <w:widowControl/>
              <w:wordWrap/>
              <w:jc w:val="center"/>
              <w:rPr>
                <w:rFonts w:cs="Times New Roman"/>
                <w:b/>
                <w:kern w:val="0"/>
                <w:szCs w:val="24"/>
                <w:lang w:val="en-NZ" w:eastAsia="en-US"/>
              </w:rPr>
            </w:pPr>
            <w:r w:rsidRPr="000B6886">
              <w:rPr>
                <w:rFonts w:cs="Times New Roman"/>
                <w:b/>
                <w:kern w:val="0"/>
                <w:szCs w:val="24"/>
                <w:lang w:val="en-NZ" w:eastAsia="en-US"/>
              </w:rPr>
              <w:t>IMT Technology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5C77F25" w14:textId="77777777" w:rsidR="000B6886" w:rsidRPr="000B6886" w:rsidRDefault="000B6886" w:rsidP="000B6886">
            <w:pPr>
              <w:widowControl/>
              <w:wordWrap/>
              <w:jc w:val="center"/>
              <w:rPr>
                <w:rFonts w:cs="Times New Roman"/>
                <w:b/>
                <w:kern w:val="0"/>
                <w:szCs w:val="24"/>
                <w:lang w:val="en-NZ" w:eastAsia="en-US"/>
              </w:rPr>
            </w:pPr>
            <w:r w:rsidRPr="000B6886">
              <w:rPr>
                <w:rFonts w:cs="Times New Roman"/>
                <w:b/>
                <w:kern w:val="0"/>
                <w:szCs w:val="24"/>
                <w:lang w:val="en-NZ" w:eastAsia="en-US"/>
              </w:rPr>
              <w:t>Channel bandwidth (MHz)</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1656BE3" w14:textId="77777777" w:rsidR="000B6886" w:rsidRPr="000B6886" w:rsidRDefault="000B6886" w:rsidP="000B6886">
            <w:pPr>
              <w:widowControl/>
              <w:wordWrap/>
              <w:jc w:val="center"/>
              <w:rPr>
                <w:rFonts w:cs="Times New Roman"/>
                <w:b/>
                <w:kern w:val="0"/>
                <w:szCs w:val="24"/>
                <w:lang w:val="en-NZ" w:eastAsia="en-US"/>
              </w:rPr>
            </w:pPr>
            <w:r w:rsidRPr="000B6886">
              <w:rPr>
                <w:rFonts w:cs="Times New Roman"/>
                <w:b/>
                <w:kern w:val="0"/>
                <w:szCs w:val="24"/>
                <w:lang w:val="en-NZ" w:eastAsia="en-US"/>
              </w:rPr>
              <w:t>Licence duration (Years)</w:t>
            </w:r>
          </w:p>
        </w:tc>
      </w:tr>
      <w:tr w:rsidR="000B6886" w:rsidRPr="000B6886" w14:paraId="21620455" w14:textId="77777777" w:rsidTr="000B6886">
        <w:trPr>
          <w:trHeight w:val="165"/>
        </w:trPr>
        <w:tc>
          <w:tcPr>
            <w:tcW w:w="153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7A2F0D8" w14:textId="77777777" w:rsidR="000B6886" w:rsidRPr="000B6886" w:rsidRDefault="000B6886" w:rsidP="000B6886">
            <w:pPr>
              <w:widowControl/>
              <w:wordWrap/>
              <w:jc w:val="center"/>
              <w:rPr>
                <w:rFonts w:cs="Times New Roman"/>
                <w:b/>
                <w:kern w:val="0"/>
                <w:szCs w:val="24"/>
                <w:lang w:val="en-NZ" w:eastAsia="en-US"/>
              </w:rPr>
            </w:pPr>
            <w:r w:rsidRPr="000B6886">
              <w:rPr>
                <w:rFonts w:cs="Times New Roman"/>
                <w:b/>
                <w:kern w:val="0"/>
                <w:szCs w:val="24"/>
                <w:lang w:val="en-NZ" w:eastAsia="en-US"/>
              </w:rPr>
              <w:t>Uplink</w:t>
            </w: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0FE6829" w14:textId="77777777" w:rsidR="000B6886" w:rsidRPr="000B6886" w:rsidRDefault="000B6886" w:rsidP="000B6886">
            <w:pPr>
              <w:widowControl/>
              <w:wordWrap/>
              <w:jc w:val="center"/>
              <w:rPr>
                <w:rFonts w:cs="Times New Roman"/>
                <w:b/>
                <w:kern w:val="0"/>
                <w:szCs w:val="24"/>
                <w:lang w:val="en-NZ" w:eastAsia="en-US"/>
              </w:rPr>
            </w:pPr>
            <w:r w:rsidRPr="000B6886">
              <w:rPr>
                <w:rFonts w:cs="Times New Roman"/>
                <w:b/>
                <w:kern w:val="0"/>
                <w:szCs w:val="24"/>
                <w:lang w:val="en-NZ" w:eastAsia="en-US"/>
              </w:rPr>
              <w:t>Downlink</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AEEB0A1" w14:textId="77777777" w:rsidR="000B6886" w:rsidRPr="000B6886" w:rsidRDefault="000B6886" w:rsidP="000B6886">
            <w:pPr>
              <w:widowControl/>
              <w:wordWrap/>
              <w:jc w:val="left"/>
              <w:rPr>
                <w:rFonts w:cs="Times New Roman"/>
                <w:b/>
                <w:kern w:val="0"/>
                <w:szCs w:val="24"/>
                <w:lang w:val="en-NZ"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FAF21F" w14:textId="77777777" w:rsidR="000B6886" w:rsidRPr="000B6886" w:rsidRDefault="000B6886" w:rsidP="000B6886">
            <w:pPr>
              <w:widowControl/>
              <w:wordWrap/>
              <w:jc w:val="left"/>
              <w:rPr>
                <w:rFonts w:cs="Times New Roman"/>
                <w:b/>
                <w:kern w:val="0"/>
                <w:szCs w:val="24"/>
                <w:lang w:val="en-NZ"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3275CBC" w14:textId="77777777" w:rsidR="000B6886" w:rsidRPr="000B6886" w:rsidRDefault="000B6886" w:rsidP="000B6886">
            <w:pPr>
              <w:widowControl/>
              <w:wordWrap/>
              <w:jc w:val="left"/>
              <w:rPr>
                <w:rFonts w:cs="Times New Roman"/>
                <w:b/>
                <w:kern w:val="0"/>
                <w:szCs w:val="24"/>
                <w:lang w:val="en-NZ"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1D9174" w14:textId="77777777" w:rsidR="000B6886" w:rsidRPr="000B6886" w:rsidRDefault="000B6886" w:rsidP="000B6886">
            <w:pPr>
              <w:widowControl/>
              <w:wordWrap/>
              <w:jc w:val="left"/>
              <w:rPr>
                <w:rFonts w:cs="Times New Roman"/>
                <w:b/>
                <w:kern w:val="0"/>
                <w:szCs w:val="24"/>
                <w:lang w:val="en-NZ" w:eastAsia="en-US"/>
              </w:rPr>
            </w:pPr>
          </w:p>
        </w:tc>
      </w:tr>
      <w:tr w:rsidR="000B6886" w:rsidRPr="000B6886" w14:paraId="29EE763B" w14:textId="77777777" w:rsidTr="000B6886">
        <w:trPr>
          <w:trHeight w:val="410"/>
        </w:trPr>
        <w:tc>
          <w:tcPr>
            <w:tcW w:w="1531" w:type="dxa"/>
            <w:tcBorders>
              <w:top w:val="single" w:sz="4" w:space="0" w:color="auto"/>
              <w:left w:val="single" w:sz="4" w:space="0" w:color="auto"/>
              <w:bottom w:val="single" w:sz="4" w:space="0" w:color="auto"/>
              <w:right w:val="single" w:sz="4" w:space="0" w:color="auto"/>
            </w:tcBorders>
            <w:vAlign w:val="center"/>
            <w:hideMark/>
          </w:tcPr>
          <w:p w14:paraId="484CE7A7" w14:textId="77777777" w:rsidR="000B6886" w:rsidRPr="000B6886" w:rsidRDefault="000B6886" w:rsidP="000B6886">
            <w:pPr>
              <w:widowControl/>
              <w:wordWrap/>
              <w:jc w:val="center"/>
              <w:rPr>
                <w:rFonts w:cs="Times New Roman"/>
                <w:kern w:val="0"/>
                <w:szCs w:val="24"/>
                <w:lang w:val="en-NZ" w:eastAsia="en-US"/>
              </w:rPr>
            </w:pPr>
            <w:r w:rsidRPr="000B6886">
              <w:rPr>
                <w:rFonts w:cs="Times New Roman"/>
                <w:kern w:val="0"/>
                <w:szCs w:val="24"/>
                <w:lang w:val="en-NZ" w:eastAsia="en-US"/>
              </w:rPr>
              <w:t>703 – 723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5FC30A" w14:textId="77777777" w:rsidR="000B6886" w:rsidRPr="000B6886" w:rsidRDefault="000B6886" w:rsidP="000B6886">
            <w:pPr>
              <w:widowControl/>
              <w:wordWrap/>
              <w:jc w:val="center"/>
              <w:rPr>
                <w:rFonts w:cs="Times New Roman"/>
                <w:kern w:val="0"/>
                <w:szCs w:val="24"/>
                <w:lang w:val="en-NZ" w:eastAsia="en-US"/>
              </w:rPr>
            </w:pPr>
            <w:r w:rsidRPr="000B6886">
              <w:rPr>
                <w:rFonts w:cs="Times New Roman"/>
                <w:kern w:val="0"/>
                <w:szCs w:val="24"/>
                <w:lang w:val="en-NZ" w:eastAsia="en-US"/>
              </w:rPr>
              <w:t>758 – 778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CA3A82" w14:textId="77777777" w:rsidR="000B6886" w:rsidRPr="000B6886" w:rsidRDefault="000B6886" w:rsidP="000B6886">
            <w:pPr>
              <w:wordWrap/>
              <w:jc w:val="left"/>
              <w:rPr>
                <w:rFonts w:cs="Times New Roman"/>
                <w:kern w:val="0"/>
                <w:szCs w:val="24"/>
                <w:lang w:val="en-NZ" w:eastAsia="en-US"/>
              </w:rPr>
            </w:pPr>
            <w:r w:rsidRPr="000B6886">
              <w:rPr>
                <w:rFonts w:cs="Times New Roman"/>
                <w:kern w:val="0"/>
                <w:szCs w:val="24"/>
                <w:lang w:val="en-NZ" w:eastAsia="en-US"/>
              </w:rPr>
              <w:t xml:space="preserve">Spark NZ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33924C" w14:textId="77777777" w:rsidR="000B6886" w:rsidRPr="000B6886" w:rsidRDefault="000B6886" w:rsidP="000B6886">
            <w:pPr>
              <w:wordWrap/>
              <w:jc w:val="center"/>
              <w:rPr>
                <w:rFonts w:cs="Times New Roman"/>
                <w:kern w:val="0"/>
                <w:szCs w:val="24"/>
                <w:lang w:val="en-NZ" w:eastAsia="en-US"/>
              </w:rPr>
            </w:pPr>
            <w:r w:rsidRPr="000B6886">
              <w:rPr>
                <w:rFonts w:cs="Times New Roman"/>
                <w:kern w:val="0"/>
                <w:szCs w:val="24"/>
                <w:lang w:val="en-NZ" w:eastAsia="en-US"/>
              </w:rPr>
              <w:t>FDD-LTE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05E39" w14:textId="77777777" w:rsidR="000B6886" w:rsidRPr="000B6886" w:rsidRDefault="000B6886" w:rsidP="000B6886">
            <w:pPr>
              <w:wordWrap/>
              <w:jc w:val="center"/>
              <w:rPr>
                <w:rFonts w:cs="Times New Roman"/>
                <w:kern w:val="0"/>
                <w:szCs w:val="24"/>
                <w:lang w:val="en-NZ" w:eastAsia="en-US"/>
              </w:rPr>
            </w:pPr>
            <w:r w:rsidRPr="000B6886">
              <w:rPr>
                <w:rFonts w:cs="Times New Roman"/>
                <w:kern w:val="0"/>
                <w:szCs w:val="24"/>
                <w:lang w:val="en-NZ" w:eastAsia="en-US"/>
              </w:rPr>
              <w:t>2 x 20</w:t>
            </w:r>
          </w:p>
        </w:tc>
        <w:tc>
          <w:tcPr>
            <w:tcW w:w="1701" w:type="dxa"/>
            <w:tcBorders>
              <w:top w:val="single" w:sz="4" w:space="0" w:color="auto"/>
              <w:left w:val="single" w:sz="4" w:space="0" w:color="auto"/>
              <w:bottom w:val="single" w:sz="4" w:space="0" w:color="auto"/>
              <w:right w:val="single" w:sz="4" w:space="0" w:color="auto"/>
            </w:tcBorders>
            <w:hideMark/>
          </w:tcPr>
          <w:p w14:paraId="06ABB123" w14:textId="77777777" w:rsidR="000B6886" w:rsidRPr="000B6886" w:rsidRDefault="000B6886" w:rsidP="000B6886">
            <w:pPr>
              <w:wordWrap/>
              <w:jc w:val="left"/>
              <w:rPr>
                <w:rFonts w:cs="Times New Roman"/>
                <w:kern w:val="0"/>
                <w:szCs w:val="24"/>
                <w:lang w:val="en-NZ" w:eastAsia="en-US"/>
              </w:rPr>
            </w:pPr>
            <w:r w:rsidRPr="000B6886">
              <w:rPr>
                <w:rFonts w:cs="Times New Roman"/>
                <w:kern w:val="0"/>
                <w:szCs w:val="24"/>
                <w:lang w:val="en-NZ" w:eastAsia="en-US"/>
              </w:rPr>
              <w:t>Period: 18 years</w:t>
            </w:r>
          </w:p>
          <w:p w14:paraId="03B74C15" w14:textId="77777777" w:rsidR="000B6886" w:rsidRPr="000B6886" w:rsidRDefault="000B6886" w:rsidP="000B6886">
            <w:pPr>
              <w:wordWrap/>
              <w:jc w:val="left"/>
              <w:rPr>
                <w:rFonts w:cs="Times New Roman"/>
                <w:kern w:val="0"/>
                <w:szCs w:val="24"/>
                <w:lang w:val="en-NZ" w:eastAsia="en-US"/>
              </w:rPr>
            </w:pPr>
            <w:r w:rsidRPr="000B6886">
              <w:rPr>
                <w:rFonts w:cs="Times New Roman"/>
                <w:kern w:val="0"/>
                <w:szCs w:val="24"/>
                <w:lang w:val="en-NZ" w:eastAsia="en-US"/>
              </w:rPr>
              <w:t>Expiration: 2031 (Note 1)</w:t>
            </w:r>
          </w:p>
        </w:tc>
      </w:tr>
      <w:tr w:rsidR="000B6886" w:rsidRPr="000B6886" w14:paraId="6F440984" w14:textId="77777777" w:rsidTr="000B6886">
        <w:trPr>
          <w:trHeight w:val="410"/>
        </w:trPr>
        <w:tc>
          <w:tcPr>
            <w:tcW w:w="1531" w:type="dxa"/>
            <w:tcBorders>
              <w:top w:val="single" w:sz="4" w:space="0" w:color="auto"/>
              <w:left w:val="single" w:sz="4" w:space="0" w:color="auto"/>
              <w:bottom w:val="single" w:sz="4" w:space="0" w:color="auto"/>
              <w:right w:val="single" w:sz="4" w:space="0" w:color="auto"/>
            </w:tcBorders>
            <w:vAlign w:val="center"/>
            <w:hideMark/>
          </w:tcPr>
          <w:p w14:paraId="3C3A7C8B" w14:textId="77777777" w:rsidR="000B6886" w:rsidRPr="000B6886" w:rsidRDefault="000B6886" w:rsidP="000B6886">
            <w:pPr>
              <w:widowControl/>
              <w:wordWrap/>
              <w:jc w:val="center"/>
              <w:rPr>
                <w:rFonts w:cs="Times New Roman"/>
                <w:kern w:val="0"/>
                <w:szCs w:val="24"/>
                <w:lang w:val="en-NZ" w:eastAsia="en-US"/>
              </w:rPr>
            </w:pPr>
            <w:r w:rsidRPr="000B6886">
              <w:rPr>
                <w:rFonts w:cs="Times New Roman"/>
                <w:kern w:val="0"/>
                <w:szCs w:val="24"/>
                <w:lang w:val="en-NZ" w:eastAsia="en-US"/>
              </w:rPr>
              <w:t>723 – 738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C8A26F" w14:textId="77777777" w:rsidR="000B6886" w:rsidRPr="000B6886" w:rsidRDefault="000B6886" w:rsidP="000B6886">
            <w:pPr>
              <w:widowControl/>
              <w:wordWrap/>
              <w:jc w:val="center"/>
              <w:rPr>
                <w:rFonts w:cs="Times New Roman"/>
                <w:kern w:val="0"/>
                <w:szCs w:val="24"/>
                <w:lang w:val="en-NZ" w:eastAsia="en-US"/>
              </w:rPr>
            </w:pPr>
            <w:r w:rsidRPr="000B6886">
              <w:rPr>
                <w:rFonts w:cs="Times New Roman"/>
                <w:kern w:val="0"/>
                <w:szCs w:val="24"/>
                <w:lang w:val="en-NZ" w:eastAsia="en-US"/>
              </w:rPr>
              <w:t>778 – 793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0C502B" w14:textId="77777777" w:rsidR="000B6886" w:rsidRPr="000B6886" w:rsidRDefault="000B6886" w:rsidP="000B6886">
            <w:pPr>
              <w:wordWrap/>
              <w:jc w:val="left"/>
              <w:rPr>
                <w:rFonts w:cs="Times New Roman"/>
                <w:kern w:val="0"/>
                <w:szCs w:val="24"/>
                <w:lang w:val="en-NZ" w:eastAsia="en-US"/>
              </w:rPr>
            </w:pPr>
            <w:r w:rsidRPr="000B6886">
              <w:rPr>
                <w:rFonts w:cs="Times New Roman"/>
                <w:kern w:val="0"/>
                <w:szCs w:val="24"/>
                <w:lang w:val="en-NZ" w:eastAsia="en-US"/>
              </w:rPr>
              <w:t>Vodafone NZ Ltd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6C6546" w14:textId="77777777" w:rsidR="000B6886" w:rsidRPr="000B6886" w:rsidRDefault="000B6886" w:rsidP="000B6886">
            <w:pPr>
              <w:wordWrap/>
              <w:jc w:val="center"/>
              <w:rPr>
                <w:rFonts w:cs="Times New Roman"/>
                <w:kern w:val="0"/>
                <w:szCs w:val="24"/>
                <w:lang w:val="en-NZ" w:eastAsia="en-US"/>
              </w:rPr>
            </w:pPr>
            <w:r w:rsidRPr="000B6886">
              <w:rPr>
                <w:rFonts w:cs="Times New Roman"/>
                <w:kern w:val="0"/>
                <w:szCs w:val="24"/>
                <w:lang w:val="en-NZ" w:eastAsia="en-US"/>
              </w:rPr>
              <w:t>FDD-LTE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761EBE" w14:textId="77777777" w:rsidR="000B6886" w:rsidRPr="000B6886" w:rsidRDefault="000B6886" w:rsidP="000B6886">
            <w:pPr>
              <w:wordWrap/>
              <w:jc w:val="center"/>
              <w:rPr>
                <w:rFonts w:cs="Times New Roman"/>
                <w:kern w:val="0"/>
                <w:szCs w:val="24"/>
                <w:lang w:val="en-NZ" w:eastAsia="en-US"/>
              </w:rPr>
            </w:pPr>
            <w:r w:rsidRPr="000B6886">
              <w:rPr>
                <w:rFonts w:cs="Times New Roman"/>
                <w:kern w:val="0"/>
                <w:szCs w:val="24"/>
                <w:lang w:val="en-NZ" w:eastAsia="en-US"/>
              </w:rPr>
              <w:t>2 x 15</w:t>
            </w:r>
          </w:p>
        </w:tc>
        <w:tc>
          <w:tcPr>
            <w:tcW w:w="1701" w:type="dxa"/>
            <w:tcBorders>
              <w:top w:val="single" w:sz="4" w:space="0" w:color="auto"/>
              <w:left w:val="single" w:sz="4" w:space="0" w:color="auto"/>
              <w:bottom w:val="single" w:sz="4" w:space="0" w:color="auto"/>
              <w:right w:val="single" w:sz="4" w:space="0" w:color="auto"/>
            </w:tcBorders>
            <w:hideMark/>
          </w:tcPr>
          <w:p w14:paraId="148669F2" w14:textId="77777777" w:rsidR="000B6886" w:rsidRPr="000B6886" w:rsidRDefault="000B6886" w:rsidP="000B6886">
            <w:pPr>
              <w:wordWrap/>
              <w:jc w:val="left"/>
              <w:rPr>
                <w:rFonts w:cs="Times New Roman"/>
                <w:kern w:val="0"/>
                <w:szCs w:val="24"/>
                <w:lang w:val="en-NZ" w:eastAsia="en-US"/>
              </w:rPr>
            </w:pPr>
            <w:r w:rsidRPr="000B6886">
              <w:rPr>
                <w:rFonts w:cs="Times New Roman"/>
                <w:kern w:val="0"/>
                <w:szCs w:val="24"/>
                <w:lang w:val="en-NZ" w:eastAsia="en-US"/>
              </w:rPr>
              <w:t>Period: 18 years</w:t>
            </w:r>
          </w:p>
          <w:p w14:paraId="039B1367" w14:textId="77777777" w:rsidR="000B6886" w:rsidRPr="000B6886" w:rsidRDefault="000B6886" w:rsidP="000B6886">
            <w:pPr>
              <w:wordWrap/>
              <w:jc w:val="left"/>
              <w:rPr>
                <w:rFonts w:cs="Times New Roman"/>
                <w:kern w:val="0"/>
                <w:szCs w:val="24"/>
                <w:lang w:val="en-NZ" w:eastAsia="en-US"/>
              </w:rPr>
            </w:pPr>
            <w:r w:rsidRPr="000B6886">
              <w:rPr>
                <w:rFonts w:cs="Times New Roman"/>
                <w:kern w:val="0"/>
                <w:szCs w:val="24"/>
                <w:lang w:val="en-NZ" w:eastAsia="en-US"/>
              </w:rPr>
              <w:lastRenderedPageBreak/>
              <w:t>Expiration: 2031 (Note 1)</w:t>
            </w:r>
          </w:p>
        </w:tc>
      </w:tr>
      <w:tr w:rsidR="000B6886" w:rsidRPr="000B6886" w14:paraId="005BC8D1" w14:textId="77777777" w:rsidTr="000B6886">
        <w:trPr>
          <w:trHeight w:val="410"/>
        </w:trPr>
        <w:tc>
          <w:tcPr>
            <w:tcW w:w="1531" w:type="dxa"/>
            <w:tcBorders>
              <w:top w:val="single" w:sz="4" w:space="0" w:color="auto"/>
              <w:left w:val="single" w:sz="4" w:space="0" w:color="auto"/>
              <w:bottom w:val="single" w:sz="4" w:space="0" w:color="auto"/>
              <w:right w:val="single" w:sz="4" w:space="0" w:color="auto"/>
            </w:tcBorders>
            <w:vAlign w:val="center"/>
            <w:hideMark/>
          </w:tcPr>
          <w:p w14:paraId="202E0883" w14:textId="77777777" w:rsidR="000B6886" w:rsidRPr="000B6886" w:rsidRDefault="000B6886" w:rsidP="000B6886">
            <w:pPr>
              <w:widowControl/>
              <w:wordWrap/>
              <w:jc w:val="center"/>
              <w:rPr>
                <w:rFonts w:cs="Times New Roman"/>
                <w:kern w:val="0"/>
                <w:szCs w:val="24"/>
                <w:lang w:val="en-NZ" w:eastAsia="en-US"/>
              </w:rPr>
            </w:pPr>
            <w:r w:rsidRPr="000B6886">
              <w:rPr>
                <w:rFonts w:cs="Times New Roman"/>
                <w:kern w:val="0"/>
                <w:szCs w:val="24"/>
                <w:lang w:val="en-NZ" w:eastAsia="en-US"/>
              </w:rPr>
              <w:lastRenderedPageBreak/>
              <w:t>738 – 748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09514C" w14:textId="77777777" w:rsidR="000B6886" w:rsidRPr="000B6886" w:rsidRDefault="000B6886" w:rsidP="000B6886">
            <w:pPr>
              <w:widowControl/>
              <w:wordWrap/>
              <w:jc w:val="center"/>
              <w:rPr>
                <w:rFonts w:cs="Times New Roman"/>
                <w:kern w:val="0"/>
                <w:szCs w:val="24"/>
                <w:lang w:val="en-NZ" w:eastAsia="en-US"/>
              </w:rPr>
            </w:pPr>
            <w:r w:rsidRPr="000B6886">
              <w:rPr>
                <w:rFonts w:cs="Times New Roman"/>
                <w:kern w:val="0"/>
                <w:szCs w:val="24"/>
                <w:lang w:val="en-NZ" w:eastAsia="en-US"/>
              </w:rPr>
              <w:t>793 – 803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80A3ED" w14:textId="77777777" w:rsidR="000B6886" w:rsidRPr="000B6886" w:rsidRDefault="000B6886" w:rsidP="000B6886">
            <w:pPr>
              <w:wordWrap/>
              <w:jc w:val="left"/>
              <w:rPr>
                <w:rFonts w:cs="Times New Roman"/>
                <w:kern w:val="0"/>
                <w:szCs w:val="24"/>
                <w:lang w:val="en-NZ" w:eastAsia="en-US"/>
              </w:rPr>
            </w:pPr>
            <w:r w:rsidRPr="000B6886">
              <w:rPr>
                <w:rFonts w:cs="Times New Roman"/>
                <w:kern w:val="0"/>
                <w:szCs w:val="24"/>
                <w:lang w:val="en-NZ" w:eastAsia="en-US"/>
              </w:rPr>
              <w:t>Two Degrees Mobile Ltd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1DBAB3" w14:textId="77777777" w:rsidR="000B6886" w:rsidRPr="000B6886" w:rsidRDefault="000B6886" w:rsidP="000B6886">
            <w:pPr>
              <w:wordWrap/>
              <w:jc w:val="center"/>
              <w:rPr>
                <w:rFonts w:cs="Times New Roman"/>
                <w:kern w:val="0"/>
                <w:szCs w:val="24"/>
                <w:lang w:val="en-NZ" w:eastAsia="en-US"/>
              </w:rPr>
            </w:pPr>
            <w:r w:rsidRPr="000B6886">
              <w:rPr>
                <w:rFonts w:cs="Times New Roman"/>
                <w:kern w:val="0"/>
                <w:szCs w:val="24"/>
                <w:lang w:val="en-NZ" w:eastAsia="en-US"/>
              </w:rPr>
              <w:t>FDD-LTE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904BC1" w14:textId="77777777" w:rsidR="000B6886" w:rsidRPr="000B6886" w:rsidRDefault="000B6886" w:rsidP="000B6886">
            <w:pPr>
              <w:wordWrap/>
              <w:jc w:val="center"/>
              <w:rPr>
                <w:rFonts w:cs="Times New Roman"/>
                <w:kern w:val="0"/>
                <w:szCs w:val="24"/>
                <w:lang w:val="en-NZ" w:eastAsia="en-US"/>
              </w:rPr>
            </w:pPr>
            <w:r w:rsidRPr="000B6886">
              <w:rPr>
                <w:rFonts w:cs="Times New Roman"/>
                <w:kern w:val="0"/>
                <w:szCs w:val="24"/>
                <w:lang w:val="en-NZ" w:eastAsia="en-US"/>
              </w:rPr>
              <w:t>2 x 10</w:t>
            </w:r>
          </w:p>
        </w:tc>
        <w:tc>
          <w:tcPr>
            <w:tcW w:w="1701" w:type="dxa"/>
            <w:tcBorders>
              <w:top w:val="single" w:sz="4" w:space="0" w:color="auto"/>
              <w:left w:val="single" w:sz="4" w:space="0" w:color="auto"/>
              <w:bottom w:val="single" w:sz="4" w:space="0" w:color="auto"/>
              <w:right w:val="single" w:sz="4" w:space="0" w:color="auto"/>
            </w:tcBorders>
            <w:hideMark/>
          </w:tcPr>
          <w:p w14:paraId="10B70614" w14:textId="77777777" w:rsidR="000B6886" w:rsidRPr="000B6886" w:rsidRDefault="000B6886" w:rsidP="000B6886">
            <w:pPr>
              <w:wordWrap/>
              <w:jc w:val="left"/>
              <w:rPr>
                <w:rFonts w:cs="Times New Roman"/>
                <w:kern w:val="0"/>
                <w:szCs w:val="24"/>
                <w:lang w:val="en-NZ" w:eastAsia="en-US"/>
              </w:rPr>
            </w:pPr>
            <w:r w:rsidRPr="000B6886">
              <w:rPr>
                <w:rFonts w:cs="Times New Roman"/>
                <w:kern w:val="0"/>
                <w:szCs w:val="24"/>
                <w:lang w:val="en-NZ" w:eastAsia="en-US"/>
              </w:rPr>
              <w:t>Period: 18 years</w:t>
            </w:r>
          </w:p>
          <w:p w14:paraId="5870F45F" w14:textId="77777777" w:rsidR="000B6886" w:rsidRPr="000B6886" w:rsidRDefault="000B6886" w:rsidP="000B6886">
            <w:pPr>
              <w:wordWrap/>
              <w:jc w:val="left"/>
              <w:rPr>
                <w:rFonts w:cs="Times New Roman"/>
                <w:kern w:val="0"/>
                <w:szCs w:val="24"/>
                <w:lang w:val="en-NZ" w:eastAsia="en-US"/>
              </w:rPr>
            </w:pPr>
            <w:r w:rsidRPr="000B6886">
              <w:rPr>
                <w:rFonts w:cs="Times New Roman"/>
                <w:kern w:val="0"/>
                <w:szCs w:val="24"/>
                <w:lang w:val="en-NZ" w:eastAsia="en-US"/>
              </w:rPr>
              <w:t>Expiration: 2031 (Note 1)</w:t>
            </w:r>
          </w:p>
        </w:tc>
      </w:tr>
    </w:tbl>
    <w:p w14:paraId="5C33A768" w14:textId="77777777" w:rsidR="000B6886" w:rsidRPr="000B6886" w:rsidRDefault="000B6886" w:rsidP="000B6886">
      <w:pPr>
        <w:widowControl/>
        <w:wordWrap/>
        <w:jc w:val="left"/>
        <w:rPr>
          <w:rFonts w:cs="Times New Roman"/>
          <w:i/>
          <w:kern w:val="0"/>
          <w:szCs w:val="24"/>
          <w:lang w:val="en-NZ" w:eastAsia="en-US"/>
        </w:rPr>
      </w:pPr>
      <w:r w:rsidRPr="000B6886">
        <w:rPr>
          <w:rFonts w:cs="Times New Roman"/>
          <w:i/>
          <w:kern w:val="0"/>
          <w:szCs w:val="24"/>
          <w:lang w:val="en-NZ" w:eastAsia="en-US"/>
        </w:rPr>
        <w:t>Note 1: The choice of 18-year instead of the conventional 20-year licence is to ensure the alignment of a common licence expiry date for all IMT frequency bands below 1 GHz.</w:t>
      </w:r>
    </w:p>
    <w:p w14:paraId="44AA2470" w14:textId="77777777" w:rsidR="000B6886" w:rsidRPr="000B6886" w:rsidRDefault="000B6886" w:rsidP="000B6886">
      <w:pPr>
        <w:widowControl/>
        <w:wordWrap/>
        <w:rPr>
          <w:rFonts w:cs="Times New Roman"/>
          <w:kern w:val="0"/>
          <w:szCs w:val="24"/>
          <w:lang w:eastAsia="en-US"/>
        </w:rPr>
      </w:pPr>
    </w:p>
    <w:p w14:paraId="4E44B4E1"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Papua New Guinea</w:t>
      </w:r>
    </w:p>
    <w:tbl>
      <w:tblPr>
        <w:tblpPr w:leftFromText="180" w:rightFromText="180" w:vertAnchor="text" w:horzAnchor="margin" w:tblpXSpec="center" w:tblpY="44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2"/>
        <w:gridCol w:w="1418"/>
        <w:gridCol w:w="1419"/>
        <w:gridCol w:w="1419"/>
      </w:tblGrid>
      <w:tr w:rsidR="000B6886" w:rsidRPr="000B6886" w14:paraId="79310807" w14:textId="77777777" w:rsidTr="000B6886">
        <w:trPr>
          <w:trHeight w:val="375"/>
        </w:trPr>
        <w:tc>
          <w:tcPr>
            <w:tcW w:w="3402"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14:paraId="3CDBED8F" w14:textId="77777777" w:rsidR="000B6886" w:rsidRPr="000B6886" w:rsidRDefault="000B6886" w:rsidP="000B6886">
            <w:pPr>
              <w:widowControl/>
              <w:wordWrap/>
              <w:jc w:val="center"/>
              <w:rPr>
                <w:rFonts w:eastAsia="MS Mincho" w:cs="Times New Roman"/>
                <w:b/>
                <w:bCs/>
                <w:kern w:val="0"/>
                <w:szCs w:val="24"/>
                <w:lang w:eastAsia="ja-JP"/>
              </w:rPr>
            </w:pPr>
            <w:r w:rsidRPr="000B6886">
              <w:rPr>
                <w:rFonts w:cs="Times New Roman"/>
                <w:b/>
                <w:bCs/>
                <w:kern w:val="0"/>
                <w:szCs w:val="24"/>
                <w:lang w:eastAsia="zh-CN"/>
              </w:rPr>
              <w:t>Frequency</w:t>
            </w:r>
            <w:r w:rsidRPr="000B6886">
              <w:rPr>
                <w:rFonts w:cs="Times New Roman"/>
                <w:b/>
                <w:bCs/>
                <w:kern w:val="0"/>
                <w:szCs w:val="24"/>
                <w:lang w:eastAsia="en-US"/>
              </w:rPr>
              <w:t xml:space="preserve"> </w:t>
            </w:r>
            <w:r w:rsidRPr="000B6886">
              <w:rPr>
                <w:rFonts w:cs="Times New Roman"/>
                <w:b/>
                <w:bCs/>
                <w:kern w:val="0"/>
                <w:szCs w:val="24"/>
                <w:lang w:eastAsia="zh-CN"/>
              </w:rPr>
              <w:t>Block</w:t>
            </w:r>
            <w:r w:rsidRPr="000B6886">
              <w:rPr>
                <w:rFonts w:cs="Times New Roman"/>
                <w:b/>
                <w:bCs/>
                <w:kern w:val="0"/>
                <w:szCs w:val="24"/>
                <w:lang w:eastAsia="en-US"/>
              </w:rPr>
              <w:t xml:space="preserve"> (</w:t>
            </w:r>
            <w:r w:rsidRPr="000B6886">
              <w:rPr>
                <w:rFonts w:cs="Times New Roman"/>
                <w:b/>
                <w:bCs/>
                <w:kern w:val="0"/>
                <w:szCs w:val="24"/>
                <w:lang w:eastAsia="zh-CN"/>
              </w:rPr>
              <w:t>MHz</w:t>
            </w:r>
            <w:r w:rsidRPr="000B6886">
              <w:rPr>
                <w:rFonts w:cs="Times New Roman"/>
                <w:b/>
                <w:bCs/>
                <w:kern w:val="0"/>
                <w:szCs w:val="24"/>
                <w:lang w:eastAsia="en-US"/>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5C356E46" w14:textId="77777777" w:rsidR="000B6886" w:rsidRPr="000B6886" w:rsidRDefault="000B6886" w:rsidP="000B6886">
            <w:pPr>
              <w:widowControl/>
              <w:wordWrap/>
              <w:jc w:val="center"/>
              <w:rPr>
                <w:rFonts w:cs="Times New Roman"/>
                <w:b/>
                <w:bCs/>
                <w:kern w:val="0"/>
                <w:szCs w:val="24"/>
                <w:lang w:eastAsia="zh-CN"/>
              </w:rPr>
            </w:pPr>
            <w:r w:rsidRPr="000B6886">
              <w:rPr>
                <w:rFonts w:cs="Times New Roman"/>
                <w:b/>
                <w:bCs/>
                <w:kern w:val="0"/>
                <w:szCs w:val="24"/>
                <w:lang w:eastAsia="zh-CN"/>
              </w:rPr>
              <w:t>Operator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14:paraId="08D45FC8" w14:textId="77777777" w:rsidR="000B6886" w:rsidRPr="000B6886" w:rsidRDefault="000B6886" w:rsidP="000B6886">
            <w:pPr>
              <w:widowControl/>
              <w:wordWrap/>
              <w:jc w:val="center"/>
              <w:rPr>
                <w:rFonts w:eastAsia="MS Mincho" w:cs="Times New Roman"/>
                <w:b/>
                <w:bCs/>
                <w:kern w:val="0"/>
                <w:szCs w:val="24"/>
                <w:lang w:eastAsia="ja-JP"/>
              </w:rPr>
            </w:pPr>
            <w:r w:rsidRPr="000B6886">
              <w:rPr>
                <w:rFonts w:cs="Times New Roman"/>
                <w:b/>
                <w:bCs/>
                <w:kern w:val="0"/>
                <w:szCs w:val="24"/>
                <w:lang w:eastAsia="zh-CN"/>
              </w:rPr>
              <w:t>IMT Technology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14:paraId="566B21CB" w14:textId="77777777" w:rsidR="000B6886" w:rsidRPr="000B6886" w:rsidRDefault="000B6886" w:rsidP="000B6886">
            <w:pPr>
              <w:widowControl/>
              <w:wordWrap/>
              <w:jc w:val="center"/>
              <w:rPr>
                <w:rFonts w:cs="Times New Roman"/>
                <w:b/>
                <w:bCs/>
                <w:kern w:val="0"/>
                <w:szCs w:val="24"/>
                <w:lang w:eastAsia="zh-CN"/>
              </w:rPr>
            </w:pPr>
            <w:r w:rsidRPr="000B6886">
              <w:rPr>
                <w:rFonts w:cs="Times New Roman"/>
                <w:b/>
                <w:bCs/>
                <w:kern w:val="0"/>
                <w:szCs w:val="24"/>
                <w:lang w:eastAsia="zh-CN"/>
              </w:rPr>
              <w:t>Channel bandwidth (MHz)</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66FC540B" w14:textId="77777777" w:rsidR="000B6886" w:rsidRPr="000B6886" w:rsidRDefault="000B6886" w:rsidP="000B6886">
            <w:pPr>
              <w:widowControl/>
              <w:wordWrap/>
              <w:jc w:val="center"/>
              <w:rPr>
                <w:rFonts w:cs="Times New Roman"/>
                <w:b/>
                <w:bCs/>
                <w:kern w:val="0"/>
                <w:szCs w:val="24"/>
                <w:lang w:eastAsia="zh-CN"/>
              </w:rPr>
            </w:pPr>
            <w:r w:rsidRPr="000B6886">
              <w:rPr>
                <w:rFonts w:cs="Times New Roman"/>
                <w:b/>
                <w:bCs/>
                <w:kern w:val="0"/>
                <w:szCs w:val="24"/>
                <w:lang w:eastAsia="zh-CN"/>
              </w:rPr>
              <w:t>License duration (Years)</w:t>
            </w:r>
          </w:p>
        </w:tc>
      </w:tr>
      <w:tr w:rsidR="000B6886" w:rsidRPr="000B6886" w14:paraId="185EE178" w14:textId="77777777" w:rsidTr="000B6886">
        <w:trPr>
          <w:trHeight w:val="165"/>
        </w:trPr>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690DF32B" w14:textId="77777777" w:rsidR="000B6886" w:rsidRPr="000B6886" w:rsidRDefault="000B6886" w:rsidP="000B6886">
            <w:pPr>
              <w:widowControl/>
              <w:wordWrap/>
              <w:jc w:val="center"/>
              <w:rPr>
                <w:rFonts w:cs="Times New Roman"/>
                <w:b/>
                <w:bCs/>
                <w:kern w:val="0"/>
                <w:szCs w:val="24"/>
                <w:lang w:eastAsia="en-US"/>
              </w:rPr>
            </w:pPr>
            <w:r w:rsidRPr="000B6886">
              <w:rPr>
                <w:rFonts w:eastAsia="MS Mincho" w:cs="Times New Roman"/>
                <w:b/>
                <w:bCs/>
                <w:kern w:val="0"/>
                <w:szCs w:val="24"/>
                <w:lang w:eastAsia="ja-JP"/>
              </w:rPr>
              <w:t>Uplink</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5736B7EC" w14:textId="77777777" w:rsidR="000B6886" w:rsidRPr="000B6886" w:rsidRDefault="000B6886" w:rsidP="000B6886">
            <w:pPr>
              <w:widowControl/>
              <w:wordWrap/>
              <w:jc w:val="center"/>
              <w:rPr>
                <w:rFonts w:cs="Times New Roman"/>
                <w:b/>
                <w:bCs/>
                <w:kern w:val="0"/>
                <w:szCs w:val="24"/>
                <w:lang w:eastAsia="en-US"/>
              </w:rPr>
            </w:pPr>
            <w:r w:rsidRPr="000B6886">
              <w:rPr>
                <w:rFonts w:eastAsia="MS Mincho" w:cs="Times New Roman"/>
                <w:b/>
                <w:bCs/>
                <w:kern w:val="0"/>
                <w:szCs w:val="24"/>
                <w:lang w:eastAsia="ja-JP"/>
              </w:rPr>
              <w:t>Downlink</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93AC9E0" w14:textId="77777777" w:rsidR="000B6886" w:rsidRPr="000B6886" w:rsidRDefault="000B6886" w:rsidP="000B6886">
            <w:pPr>
              <w:widowControl/>
              <w:wordWrap/>
              <w:jc w:val="left"/>
              <w:rPr>
                <w:rFonts w:cs="Times New Roman"/>
                <w:b/>
                <w:bCs/>
                <w:kern w:val="0"/>
                <w:szCs w:val="24"/>
                <w:lang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5F7ADB" w14:textId="77777777" w:rsidR="000B6886" w:rsidRPr="000B6886" w:rsidRDefault="000B6886" w:rsidP="000B6886">
            <w:pPr>
              <w:widowControl/>
              <w:wordWrap/>
              <w:jc w:val="left"/>
              <w:rPr>
                <w:rFonts w:eastAsia="MS Mincho" w:cs="Times New Roman"/>
                <w:b/>
                <w:bCs/>
                <w:kern w:val="0"/>
                <w:szCs w:val="24"/>
                <w:lang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F8ED49" w14:textId="77777777" w:rsidR="000B6886" w:rsidRPr="000B6886" w:rsidRDefault="000B6886" w:rsidP="000B6886">
            <w:pPr>
              <w:widowControl/>
              <w:wordWrap/>
              <w:jc w:val="left"/>
              <w:rPr>
                <w:rFonts w:cs="Times New Roman"/>
                <w:b/>
                <w:bCs/>
                <w:kern w:val="0"/>
                <w:szCs w:val="24"/>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4B3FF88" w14:textId="77777777" w:rsidR="000B6886" w:rsidRPr="000B6886" w:rsidRDefault="000B6886" w:rsidP="000B6886">
            <w:pPr>
              <w:widowControl/>
              <w:wordWrap/>
              <w:jc w:val="left"/>
              <w:rPr>
                <w:rFonts w:cs="Times New Roman"/>
                <w:b/>
                <w:bCs/>
                <w:kern w:val="0"/>
                <w:szCs w:val="24"/>
                <w:lang w:eastAsia="zh-CN"/>
              </w:rPr>
            </w:pPr>
          </w:p>
        </w:tc>
      </w:tr>
      <w:tr w:rsidR="000B6886" w:rsidRPr="000B6886" w14:paraId="726FE544" w14:textId="77777777" w:rsidTr="000B6886">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14:paraId="0AFC8300" w14:textId="77777777" w:rsidR="000B6886" w:rsidRPr="000B6886" w:rsidRDefault="000B6886" w:rsidP="000B6886">
            <w:pPr>
              <w:widowControl/>
              <w:wordWrap/>
              <w:rPr>
                <w:rFonts w:eastAsia="MS Mincho" w:cs="Times New Roman"/>
                <w:kern w:val="0"/>
                <w:szCs w:val="24"/>
                <w:lang w:eastAsia="ja-JP"/>
              </w:rPr>
            </w:pPr>
            <w:r w:rsidRPr="000B6886">
              <w:rPr>
                <w:rFonts w:eastAsia="MS Mincho" w:cs="Times New Roman"/>
                <w:kern w:val="0"/>
                <w:szCs w:val="24"/>
                <w:lang w:eastAsia="ja-JP"/>
              </w:rPr>
              <w:t>703-718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3A58A4" w14:textId="77777777" w:rsidR="000B6886" w:rsidRPr="000B6886" w:rsidRDefault="000B6886" w:rsidP="000B6886">
            <w:pPr>
              <w:widowControl/>
              <w:wordWrap/>
              <w:rPr>
                <w:rFonts w:eastAsia="MS Mincho" w:cs="Times New Roman"/>
                <w:kern w:val="0"/>
                <w:szCs w:val="24"/>
                <w:lang w:eastAsia="ja-JP"/>
              </w:rPr>
            </w:pPr>
            <w:r w:rsidRPr="000B6886">
              <w:rPr>
                <w:rFonts w:eastAsia="MS Mincho" w:cs="Times New Roman"/>
                <w:kern w:val="0"/>
                <w:szCs w:val="24"/>
                <w:lang w:eastAsia="ja-JP"/>
              </w:rPr>
              <w:t>758-773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67438D" w14:textId="77777777" w:rsidR="000B6886" w:rsidRPr="000B6886" w:rsidRDefault="000B6886" w:rsidP="000B6886">
            <w:pPr>
              <w:wordWrap/>
              <w:rPr>
                <w:rFonts w:cs="Times New Roman"/>
                <w:kern w:val="0"/>
                <w:szCs w:val="24"/>
                <w:lang w:eastAsia="en-US"/>
              </w:rPr>
            </w:pPr>
            <w:proofErr w:type="spellStart"/>
            <w:r w:rsidRPr="000B6886">
              <w:rPr>
                <w:rFonts w:cs="Times New Roman"/>
                <w:kern w:val="0"/>
                <w:szCs w:val="24"/>
                <w:lang w:eastAsia="en-US"/>
              </w:rPr>
              <w:t>DigiVoIP</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1D974600" w14:textId="77777777" w:rsidR="000B6886" w:rsidRPr="000B6886" w:rsidRDefault="000B6886" w:rsidP="000B6886">
            <w:pPr>
              <w:wordWrap/>
              <w:rPr>
                <w:rFonts w:cs="Times New Roman"/>
                <w:kern w:val="0"/>
                <w:szCs w:val="24"/>
                <w:lang w:eastAsia="en-US"/>
              </w:rPr>
            </w:pPr>
            <w:r w:rsidRPr="000B6886">
              <w:rPr>
                <w:rFonts w:cs="Times New Roman"/>
                <w:kern w:val="0"/>
                <w:szCs w:val="24"/>
                <w:lang w:eastAsia="en-US"/>
              </w:rPr>
              <w:t>LTE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65364E" w14:textId="77777777" w:rsidR="000B6886" w:rsidRPr="000B6886" w:rsidRDefault="000B6886" w:rsidP="000B6886">
            <w:pPr>
              <w:wordWrap/>
              <w:rPr>
                <w:rFonts w:cs="Times New Roman"/>
                <w:kern w:val="0"/>
                <w:szCs w:val="24"/>
                <w:lang w:eastAsia="en-US"/>
              </w:rPr>
            </w:pPr>
            <w:r w:rsidRPr="000B6886">
              <w:rPr>
                <w:rFonts w:cs="Times New Roman"/>
                <w:kern w:val="0"/>
                <w:szCs w:val="24"/>
                <w:lang w:eastAsia="en-US"/>
              </w:rPr>
              <w:t>15 x 15</w:t>
            </w:r>
          </w:p>
        </w:tc>
        <w:tc>
          <w:tcPr>
            <w:tcW w:w="1418" w:type="dxa"/>
            <w:tcBorders>
              <w:top w:val="single" w:sz="4" w:space="0" w:color="auto"/>
              <w:left w:val="single" w:sz="4" w:space="0" w:color="auto"/>
              <w:bottom w:val="single" w:sz="4" w:space="0" w:color="auto"/>
              <w:right w:val="single" w:sz="4" w:space="0" w:color="auto"/>
            </w:tcBorders>
            <w:hideMark/>
          </w:tcPr>
          <w:p w14:paraId="78E13309" w14:textId="77777777" w:rsidR="000B6886" w:rsidRPr="000B6886" w:rsidRDefault="000B6886" w:rsidP="000B6886">
            <w:pPr>
              <w:wordWrap/>
              <w:rPr>
                <w:rFonts w:cs="Times New Roman"/>
                <w:kern w:val="0"/>
                <w:szCs w:val="24"/>
                <w:lang w:eastAsia="en-US"/>
              </w:rPr>
            </w:pPr>
            <w:r w:rsidRPr="000B6886">
              <w:rPr>
                <w:rFonts w:cs="Times New Roman"/>
                <w:kern w:val="0"/>
                <w:szCs w:val="24"/>
                <w:lang w:eastAsia="en-US"/>
              </w:rPr>
              <w:t>10-subject to review</w:t>
            </w:r>
          </w:p>
        </w:tc>
      </w:tr>
      <w:tr w:rsidR="000B6886" w:rsidRPr="000B6886" w14:paraId="568F965C" w14:textId="77777777" w:rsidTr="000B6886">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14:paraId="49BB4B6D" w14:textId="77777777" w:rsidR="000B6886" w:rsidRPr="000B6886" w:rsidRDefault="000B6886" w:rsidP="000B6886">
            <w:pPr>
              <w:widowControl/>
              <w:wordWrap/>
              <w:rPr>
                <w:rFonts w:eastAsia="MS Mincho" w:cs="Times New Roman"/>
                <w:kern w:val="0"/>
                <w:szCs w:val="24"/>
                <w:lang w:eastAsia="ja-JP"/>
              </w:rPr>
            </w:pPr>
            <w:r w:rsidRPr="000B6886">
              <w:rPr>
                <w:rFonts w:eastAsia="MS Mincho" w:cs="Times New Roman"/>
                <w:kern w:val="0"/>
                <w:szCs w:val="24"/>
                <w:lang w:eastAsia="ja-JP"/>
              </w:rPr>
              <w:t>718-733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4979D4" w14:textId="77777777" w:rsidR="000B6886" w:rsidRPr="000B6886" w:rsidRDefault="000B6886" w:rsidP="000B6886">
            <w:pPr>
              <w:widowControl/>
              <w:wordWrap/>
              <w:rPr>
                <w:rFonts w:eastAsia="MS Mincho" w:cs="Times New Roman"/>
                <w:kern w:val="0"/>
                <w:szCs w:val="24"/>
                <w:lang w:eastAsia="ja-JP"/>
              </w:rPr>
            </w:pPr>
            <w:r w:rsidRPr="000B6886">
              <w:rPr>
                <w:rFonts w:eastAsia="MS Mincho" w:cs="Times New Roman"/>
                <w:kern w:val="0"/>
                <w:szCs w:val="24"/>
                <w:lang w:eastAsia="ja-JP"/>
              </w:rPr>
              <w:t>773-788</w:t>
            </w:r>
          </w:p>
        </w:tc>
        <w:tc>
          <w:tcPr>
            <w:tcW w:w="1701" w:type="dxa"/>
            <w:tcBorders>
              <w:top w:val="single" w:sz="4" w:space="0" w:color="auto"/>
              <w:left w:val="single" w:sz="4" w:space="0" w:color="auto"/>
              <w:bottom w:val="single" w:sz="4" w:space="0" w:color="auto"/>
              <w:right w:val="single" w:sz="4" w:space="0" w:color="auto"/>
            </w:tcBorders>
            <w:hideMark/>
          </w:tcPr>
          <w:p w14:paraId="6AD37CB3" w14:textId="77777777" w:rsidR="000B6886" w:rsidRPr="000B6886" w:rsidRDefault="000B6886" w:rsidP="000B6886">
            <w:pPr>
              <w:wordWrap/>
              <w:rPr>
                <w:rFonts w:cs="Times New Roman"/>
                <w:kern w:val="0"/>
                <w:szCs w:val="24"/>
                <w:lang w:eastAsia="en-US"/>
              </w:rPr>
            </w:pPr>
            <w:r w:rsidRPr="000B6886">
              <w:rPr>
                <w:rFonts w:cs="Times New Roman"/>
                <w:kern w:val="0"/>
                <w:szCs w:val="24"/>
                <w:lang w:eastAsia="en-US"/>
              </w:rPr>
              <w:t>Digicel (PNG) Ltd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63D231" w14:textId="77777777" w:rsidR="000B6886" w:rsidRPr="000B6886" w:rsidRDefault="000B6886" w:rsidP="000B6886">
            <w:pPr>
              <w:wordWrap/>
              <w:rPr>
                <w:rFonts w:cs="Times New Roman"/>
                <w:kern w:val="0"/>
                <w:szCs w:val="24"/>
                <w:lang w:eastAsia="en-US"/>
              </w:rPr>
            </w:pPr>
            <w:r w:rsidRPr="000B6886">
              <w:rPr>
                <w:rFonts w:cs="Times New Roman"/>
                <w:kern w:val="0"/>
                <w:szCs w:val="24"/>
                <w:lang w:eastAsia="en-US"/>
              </w:rPr>
              <w:t>LTE</w:t>
            </w:r>
          </w:p>
        </w:tc>
        <w:tc>
          <w:tcPr>
            <w:tcW w:w="1418" w:type="dxa"/>
            <w:tcBorders>
              <w:top w:val="single" w:sz="4" w:space="0" w:color="auto"/>
              <w:left w:val="single" w:sz="4" w:space="0" w:color="auto"/>
              <w:bottom w:val="single" w:sz="4" w:space="0" w:color="auto"/>
              <w:right w:val="single" w:sz="4" w:space="0" w:color="auto"/>
            </w:tcBorders>
            <w:hideMark/>
          </w:tcPr>
          <w:p w14:paraId="668382AE" w14:textId="77777777" w:rsidR="000B6886" w:rsidRPr="000B6886" w:rsidRDefault="000B6886" w:rsidP="000B6886">
            <w:pPr>
              <w:wordWrap/>
              <w:rPr>
                <w:rFonts w:cs="Times New Roman"/>
                <w:kern w:val="0"/>
                <w:szCs w:val="24"/>
                <w:lang w:eastAsia="en-US"/>
              </w:rPr>
            </w:pPr>
            <w:r w:rsidRPr="000B6886">
              <w:rPr>
                <w:rFonts w:cs="Times New Roman"/>
                <w:kern w:val="0"/>
                <w:szCs w:val="24"/>
                <w:lang w:eastAsia="en-US"/>
              </w:rPr>
              <w:t>15 x 15</w:t>
            </w:r>
          </w:p>
        </w:tc>
        <w:tc>
          <w:tcPr>
            <w:tcW w:w="1418" w:type="dxa"/>
            <w:tcBorders>
              <w:top w:val="single" w:sz="4" w:space="0" w:color="auto"/>
              <w:left w:val="single" w:sz="4" w:space="0" w:color="auto"/>
              <w:bottom w:val="single" w:sz="4" w:space="0" w:color="auto"/>
              <w:right w:val="single" w:sz="4" w:space="0" w:color="auto"/>
            </w:tcBorders>
            <w:hideMark/>
          </w:tcPr>
          <w:p w14:paraId="5E394818" w14:textId="77777777" w:rsidR="000B6886" w:rsidRPr="000B6886" w:rsidRDefault="000B6886" w:rsidP="000B6886">
            <w:pPr>
              <w:wordWrap/>
              <w:rPr>
                <w:rFonts w:cs="Times New Roman"/>
                <w:kern w:val="0"/>
                <w:szCs w:val="24"/>
                <w:lang w:eastAsia="en-US"/>
              </w:rPr>
            </w:pPr>
            <w:r w:rsidRPr="000B6886">
              <w:rPr>
                <w:rFonts w:cs="Times New Roman"/>
                <w:kern w:val="0"/>
                <w:szCs w:val="24"/>
                <w:lang w:eastAsia="en-US"/>
              </w:rPr>
              <w:t>10</w:t>
            </w:r>
          </w:p>
        </w:tc>
      </w:tr>
      <w:tr w:rsidR="000B6886" w:rsidRPr="000B6886" w14:paraId="077C2885" w14:textId="77777777" w:rsidTr="000B6886">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14:paraId="5D8838DD" w14:textId="77777777" w:rsidR="000B6886" w:rsidRPr="000B6886" w:rsidRDefault="000B6886" w:rsidP="000B6886">
            <w:pPr>
              <w:widowControl/>
              <w:wordWrap/>
              <w:rPr>
                <w:rFonts w:eastAsia="MS Mincho" w:cs="Times New Roman"/>
                <w:kern w:val="0"/>
                <w:szCs w:val="24"/>
                <w:lang w:eastAsia="ja-JP"/>
              </w:rPr>
            </w:pPr>
            <w:r w:rsidRPr="000B6886">
              <w:rPr>
                <w:rFonts w:eastAsia="MS Mincho" w:cs="Times New Roman"/>
                <w:kern w:val="0"/>
                <w:szCs w:val="24"/>
                <w:lang w:eastAsia="ja-JP"/>
              </w:rPr>
              <w:t>733-748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FA5046" w14:textId="77777777" w:rsidR="000B6886" w:rsidRPr="000B6886" w:rsidRDefault="000B6886" w:rsidP="000B6886">
            <w:pPr>
              <w:widowControl/>
              <w:wordWrap/>
              <w:rPr>
                <w:rFonts w:eastAsia="MS Mincho" w:cs="Times New Roman"/>
                <w:kern w:val="0"/>
                <w:szCs w:val="24"/>
                <w:lang w:eastAsia="ja-JP"/>
              </w:rPr>
            </w:pPr>
            <w:r w:rsidRPr="000B6886">
              <w:rPr>
                <w:rFonts w:eastAsia="MS Mincho" w:cs="Times New Roman"/>
                <w:kern w:val="0"/>
                <w:szCs w:val="24"/>
                <w:lang w:eastAsia="ja-JP"/>
              </w:rPr>
              <w:t>788-803</w:t>
            </w:r>
          </w:p>
        </w:tc>
        <w:tc>
          <w:tcPr>
            <w:tcW w:w="1701" w:type="dxa"/>
            <w:tcBorders>
              <w:top w:val="single" w:sz="4" w:space="0" w:color="auto"/>
              <w:left w:val="single" w:sz="4" w:space="0" w:color="auto"/>
              <w:bottom w:val="single" w:sz="4" w:space="0" w:color="auto"/>
              <w:right w:val="single" w:sz="4" w:space="0" w:color="auto"/>
            </w:tcBorders>
            <w:hideMark/>
          </w:tcPr>
          <w:p w14:paraId="16E66D0B" w14:textId="77777777" w:rsidR="000B6886" w:rsidRPr="000B6886" w:rsidRDefault="000B6886" w:rsidP="000B6886">
            <w:pPr>
              <w:wordWrap/>
              <w:rPr>
                <w:rFonts w:cs="Times New Roman"/>
                <w:kern w:val="0"/>
                <w:szCs w:val="24"/>
                <w:lang w:eastAsia="en-US"/>
              </w:rPr>
            </w:pPr>
            <w:proofErr w:type="spellStart"/>
            <w:r w:rsidRPr="000B6886">
              <w:rPr>
                <w:rFonts w:cs="Times New Roman"/>
                <w:kern w:val="0"/>
                <w:szCs w:val="24"/>
                <w:lang w:eastAsia="en-US"/>
              </w:rPr>
              <w:t>Telikom</w:t>
            </w:r>
            <w:proofErr w:type="spellEnd"/>
            <w:r w:rsidRPr="000B6886">
              <w:rPr>
                <w:rFonts w:cs="Times New Roman"/>
                <w:kern w:val="0"/>
                <w:szCs w:val="24"/>
                <w:lang w:eastAsia="en-US"/>
              </w:rPr>
              <w:t xml:space="preserve"> PNG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F1E9C8" w14:textId="77777777" w:rsidR="000B6886" w:rsidRPr="000B6886" w:rsidRDefault="000B6886" w:rsidP="000B6886">
            <w:pPr>
              <w:wordWrap/>
              <w:rPr>
                <w:rFonts w:cs="Times New Roman"/>
                <w:kern w:val="0"/>
                <w:szCs w:val="24"/>
                <w:lang w:eastAsia="en-US"/>
              </w:rPr>
            </w:pPr>
            <w:r w:rsidRPr="000B6886">
              <w:rPr>
                <w:rFonts w:cs="Times New Roman"/>
                <w:kern w:val="0"/>
                <w:szCs w:val="24"/>
                <w:lang w:eastAsia="en-US"/>
              </w:rPr>
              <w:t>LTE</w:t>
            </w:r>
          </w:p>
        </w:tc>
        <w:tc>
          <w:tcPr>
            <w:tcW w:w="1418" w:type="dxa"/>
            <w:tcBorders>
              <w:top w:val="single" w:sz="4" w:space="0" w:color="auto"/>
              <w:left w:val="single" w:sz="4" w:space="0" w:color="auto"/>
              <w:bottom w:val="single" w:sz="4" w:space="0" w:color="auto"/>
              <w:right w:val="single" w:sz="4" w:space="0" w:color="auto"/>
            </w:tcBorders>
            <w:hideMark/>
          </w:tcPr>
          <w:p w14:paraId="7BA26CA1" w14:textId="77777777" w:rsidR="000B6886" w:rsidRPr="000B6886" w:rsidRDefault="000B6886" w:rsidP="000B6886">
            <w:pPr>
              <w:wordWrap/>
              <w:rPr>
                <w:rFonts w:cs="Times New Roman"/>
                <w:kern w:val="0"/>
                <w:szCs w:val="24"/>
                <w:lang w:eastAsia="en-US"/>
              </w:rPr>
            </w:pPr>
            <w:r w:rsidRPr="000B6886">
              <w:rPr>
                <w:rFonts w:cs="Times New Roman"/>
                <w:kern w:val="0"/>
                <w:szCs w:val="24"/>
                <w:lang w:eastAsia="en-US"/>
              </w:rPr>
              <w:t>15 x 15</w:t>
            </w:r>
          </w:p>
        </w:tc>
        <w:tc>
          <w:tcPr>
            <w:tcW w:w="1418" w:type="dxa"/>
            <w:tcBorders>
              <w:top w:val="single" w:sz="4" w:space="0" w:color="auto"/>
              <w:left w:val="single" w:sz="4" w:space="0" w:color="auto"/>
              <w:bottom w:val="single" w:sz="4" w:space="0" w:color="auto"/>
              <w:right w:val="single" w:sz="4" w:space="0" w:color="auto"/>
            </w:tcBorders>
            <w:hideMark/>
          </w:tcPr>
          <w:p w14:paraId="212E4790" w14:textId="77777777" w:rsidR="000B6886" w:rsidRPr="000B6886" w:rsidRDefault="000B6886" w:rsidP="000B6886">
            <w:pPr>
              <w:wordWrap/>
              <w:rPr>
                <w:rFonts w:cs="Times New Roman"/>
                <w:kern w:val="0"/>
                <w:szCs w:val="24"/>
                <w:lang w:eastAsia="en-US"/>
              </w:rPr>
            </w:pPr>
            <w:r w:rsidRPr="000B6886">
              <w:rPr>
                <w:rFonts w:cs="Times New Roman"/>
                <w:kern w:val="0"/>
                <w:szCs w:val="24"/>
                <w:lang w:eastAsia="en-US"/>
              </w:rPr>
              <w:t>10</w:t>
            </w:r>
          </w:p>
        </w:tc>
      </w:tr>
    </w:tbl>
    <w:p w14:paraId="412B3B8D" w14:textId="77777777" w:rsidR="000B6886" w:rsidRPr="000B6886" w:rsidRDefault="000B6886" w:rsidP="000B6886">
      <w:pPr>
        <w:widowControl/>
        <w:wordWrap/>
        <w:rPr>
          <w:rFonts w:cs="Times New Roman"/>
          <w:kern w:val="0"/>
          <w:szCs w:val="24"/>
          <w:lang w:eastAsia="en-US"/>
        </w:rPr>
      </w:pPr>
    </w:p>
    <w:p w14:paraId="329863C5" w14:textId="77777777" w:rsidR="000B6886" w:rsidRPr="000B6886" w:rsidRDefault="000B6886" w:rsidP="000B6886">
      <w:pPr>
        <w:widowControl/>
        <w:wordWrap/>
        <w:rPr>
          <w:rFonts w:eastAsia="MS Mincho" w:cs="Times New Roman"/>
          <w:b/>
          <w:kern w:val="0"/>
          <w:szCs w:val="24"/>
          <w:lang w:val="en-GB" w:eastAsia="ja-JP"/>
        </w:rPr>
      </w:pPr>
    </w:p>
    <w:p w14:paraId="1B38445A" w14:textId="77777777" w:rsidR="000B6886" w:rsidRPr="000B6886" w:rsidRDefault="000B6886" w:rsidP="000B6886">
      <w:pPr>
        <w:widowControl/>
        <w:wordWrap/>
        <w:rPr>
          <w:rFonts w:cs="Times New Roman"/>
          <w:kern w:val="0"/>
          <w:szCs w:val="24"/>
          <w:lang w:eastAsia="en-US"/>
        </w:rPr>
      </w:pPr>
      <w:r w:rsidRPr="000B6886">
        <w:rPr>
          <w:rFonts w:eastAsia="MS Mincho" w:cs="Times New Roman"/>
          <w:kern w:val="0"/>
          <w:szCs w:val="24"/>
          <w:lang w:val="en-GB" w:eastAsia="ja-JP"/>
        </w:rPr>
        <w:t xml:space="preserve"> In Republic of Korea and Singapore the assignment to commercial operators is still pending. </w:t>
      </w:r>
    </w:p>
    <w:p w14:paraId="58A2E49F" w14:textId="77777777" w:rsidR="000B6886" w:rsidRPr="000B6886" w:rsidRDefault="000B6886" w:rsidP="000B6886">
      <w:pPr>
        <w:widowControl/>
        <w:wordWrap/>
        <w:rPr>
          <w:rFonts w:eastAsia="MS Mincho" w:cs="Times New Roman"/>
          <w:kern w:val="0"/>
          <w:szCs w:val="24"/>
          <w:lang w:val="en-GB" w:eastAsia="ja-JP"/>
        </w:rPr>
      </w:pPr>
      <w:r w:rsidRPr="000B6886">
        <w:rPr>
          <w:rFonts w:cs="Times New Roman"/>
          <w:kern w:val="0"/>
          <w:szCs w:val="24"/>
          <w:lang w:eastAsia="en-US"/>
        </w:rPr>
        <w:t>Papua New Guinea assigned on an administrative basis and all were issued under spectrum license which gives right for nationwide deployment. The spectrum price was also calculated in accordance with NICTA’s prescribed fees.</w:t>
      </w:r>
      <w:r w:rsidRPr="000B6886">
        <w:rPr>
          <w:rFonts w:eastAsia="MS Mincho" w:cs="Times New Roman"/>
          <w:kern w:val="0"/>
          <w:szCs w:val="24"/>
          <w:lang w:val="en-GB" w:eastAsia="ja-JP"/>
        </w:rPr>
        <w:t xml:space="preserve"> But </w:t>
      </w:r>
      <w:r w:rsidRPr="000B6886">
        <w:rPr>
          <w:rFonts w:cs="Times New Roman"/>
          <w:kern w:val="0"/>
          <w:szCs w:val="24"/>
          <w:lang w:eastAsia="en-US"/>
        </w:rPr>
        <w:t>Australia and New Zealand had assigned the spectrum through auction and the details are the following:</w:t>
      </w:r>
    </w:p>
    <w:p w14:paraId="7C297CE0" w14:textId="77777777" w:rsidR="000B6886" w:rsidRPr="000B6886" w:rsidRDefault="000B6886" w:rsidP="000B6886">
      <w:pPr>
        <w:widowControl/>
        <w:wordWrap/>
        <w:rPr>
          <w:rFonts w:cs="Times New Roman"/>
          <w:kern w:val="0"/>
          <w:szCs w:val="24"/>
          <w:lang w:eastAsia="en-US"/>
        </w:rPr>
      </w:pPr>
    </w:p>
    <w:p w14:paraId="5EA8AAC3" w14:textId="77777777" w:rsidR="000B6886" w:rsidRPr="000B6886" w:rsidRDefault="000B6886" w:rsidP="000B6886">
      <w:pPr>
        <w:widowControl/>
        <w:wordWrap/>
        <w:rPr>
          <w:rFonts w:eastAsia="MS Mincho" w:cs="Times New Roman"/>
          <w:kern w:val="0"/>
          <w:szCs w:val="24"/>
          <w:lang w:val="en-GB" w:eastAsia="ja-JP"/>
        </w:rPr>
      </w:pPr>
      <w:r w:rsidRPr="000B6886">
        <w:rPr>
          <w:rFonts w:eastAsia="MS Mincho" w:cs="Times New Roman"/>
          <w:kern w:val="0"/>
          <w:szCs w:val="24"/>
          <w:lang w:val="en-GB" w:eastAsia="ja-JP"/>
        </w:rPr>
        <w:t>In Australia the licences were auctioned in 2013 (703-733/758-788 MHz) and 2017 (733-748/788-803 MHz). Auction prices are contained in the below table:</w:t>
      </w:r>
    </w:p>
    <w:tbl>
      <w:tblPr>
        <w:tblpPr w:leftFromText="180" w:rightFromText="180" w:vertAnchor="text" w:horzAnchor="margin" w:tblpXSpec="center" w:tblpY="441"/>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980"/>
        <w:gridCol w:w="2268"/>
      </w:tblGrid>
      <w:tr w:rsidR="000B6886" w:rsidRPr="000B6886" w14:paraId="2DC3E1AC" w14:textId="77777777" w:rsidTr="000B6886">
        <w:trPr>
          <w:trHeight w:val="375"/>
        </w:trPr>
        <w:tc>
          <w:tcPr>
            <w:tcW w:w="3402"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14:paraId="07ABF1C1" w14:textId="77777777" w:rsidR="000B6886" w:rsidRPr="000B6886" w:rsidRDefault="000B6886" w:rsidP="000B6886">
            <w:pPr>
              <w:widowControl/>
              <w:wordWrap/>
              <w:jc w:val="center"/>
              <w:rPr>
                <w:rFonts w:eastAsia="MS Mincho" w:cs="Times New Roman"/>
                <w:b/>
                <w:bCs/>
                <w:kern w:val="0"/>
                <w:szCs w:val="24"/>
                <w:lang w:eastAsia="ja-JP"/>
              </w:rPr>
            </w:pPr>
            <w:r w:rsidRPr="000B6886">
              <w:rPr>
                <w:rFonts w:cs="Times New Roman"/>
                <w:b/>
                <w:bCs/>
                <w:kern w:val="0"/>
                <w:szCs w:val="24"/>
                <w:lang w:eastAsia="zh-CN"/>
              </w:rPr>
              <w:t>Frequency</w:t>
            </w:r>
            <w:r w:rsidRPr="000B6886">
              <w:rPr>
                <w:rFonts w:cs="Times New Roman"/>
                <w:b/>
                <w:bCs/>
                <w:kern w:val="0"/>
                <w:szCs w:val="24"/>
                <w:lang w:eastAsia="en-US"/>
              </w:rPr>
              <w:t xml:space="preserve"> </w:t>
            </w:r>
            <w:r w:rsidRPr="000B6886">
              <w:rPr>
                <w:rFonts w:cs="Times New Roman"/>
                <w:b/>
                <w:bCs/>
                <w:kern w:val="0"/>
                <w:szCs w:val="24"/>
                <w:lang w:eastAsia="zh-CN"/>
              </w:rPr>
              <w:t>Block</w:t>
            </w:r>
            <w:r w:rsidRPr="000B6886">
              <w:rPr>
                <w:rFonts w:cs="Times New Roman"/>
                <w:b/>
                <w:bCs/>
                <w:kern w:val="0"/>
                <w:szCs w:val="24"/>
                <w:lang w:eastAsia="en-US"/>
              </w:rPr>
              <w:t xml:space="preserve"> (</w:t>
            </w:r>
            <w:r w:rsidRPr="000B6886">
              <w:rPr>
                <w:rFonts w:cs="Times New Roman"/>
                <w:b/>
                <w:bCs/>
                <w:kern w:val="0"/>
                <w:szCs w:val="24"/>
                <w:lang w:eastAsia="zh-CN"/>
              </w:rPr>
              <w:t>MHz</w:t>
            </w:r>
            <w:r w:rsidRPr="000B6886">
              <w:rPr>
                <w:rFonts w:cs="Times New Roman"/>
                <w:b/>
                <w:bCs/>
                <w:kern w:val="0"/>
                <w:szCs w:val="24"/>
                <w:lang w:eastAsia="en-US"/>
              </w:rPr>
              <w:t>)</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14:paraId="6A6636B4" w14:textId="77777777" w:rsidR="000B6886" w:rsidRPr="000B6886" w:rsidRDefault="000B6886" w:rsidP="000B6886">
            <w:pPr>
              <w:widowControl/>
              <w:wordWrap/>
              <w:jc w:val="center"/>
              <w:rPr>
                <w:rFonts w:cs="Times New Roman"/>
                <w:b/>
                <w:bCs/>
                <w:kern w:val="0"/>
                <w:szCs w:val="24"/>
                <w:lang w:eastAsia="zh-CN"/>
              </w:rPr>
            </w:pPr>
            <w:r w:rsidRPr="000B6886">
              <w:rPr>
                <w:rFonts w:cs="Times New Roman"/>
                <w:b/>
                <w:bCs/>
                <w:kern w:val="0"/>
                <w:szCs w:val="24"/>
                <w:lang w:eastAsia="zh-CN"/>
              </w:rPr>
              <w:t>Operator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14:paraId="6E4D7D11" w14:textId="77777777" w:rsidR="000B6886" w:rsidRPr="000B6886" w:rsidRDefault="000B6886" w:rsidP="000B6886">
            <w:pPr>
              <w:widowControl/>
              <w:wordWrap/>
              <w:jc w:val="center"/>
              <w:rPr>
                <w:rFonts w:eastAsia="MS Mincho" w:cs="Times New Roman"/>
                <w:b/>
                <w:bCs/>
                <w:kern w:val="0"/>
                <w:szCs w:val="24"/>
                <w:lang w:eastAsia="ja-JP"/>
              </w:rPr>
            </w:pPr>
            <w:r w:rsidRPr="000B6886">
              <w:rPr>
                <w:rFonts w:cs="Times New Roman"/>
                <w:b/>
                <w:bCs/>
                <w:kern w:val="0"/>
                <w:szCs w:val="24"/>
                <w:lang w:eastAsia="zh-CN"/>
              </w:rPr>
              <w:t>Total price ($million)</w:t>
            </w:r>
          </w:p>
        </w:tc>
      </w:tr>
      <w:tr w:rsidR="000B6886" w:rsidRPr="000B6886" w14:paraId="2BD89F6A" w14:textId="77777777" w:rsidTr="000B6886">
        <w:trPr>
          <w:trHeight w:val="165"/>
        </w:trPr>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4EB55DEC" w14:textId="77777777" w:rsidR="000B6886" w:rsidRPr="000B6886" w:rsidRDefault="000B6886" w:rsidP="000B6886">
            <w:pPr>
              <w:widowControl/>
              <w:wordWrap/>
              <w:jc w:val="center"/>
              <w:rPr>
                <w:rFonts w:cs="Times New Roman"/>
                <w:b/>
                <w:bCs/>
                <w:kern w:val="0"/>
                <w:szCs w:val="24"/>
                <w:lang w:eastAsia="en-US"/>
              </w:rPr>
            </w:pPr>
            <w:r w:rsidRPr="000B6886">
              <w:rPr>
                <w:rFonts w:eastAsia="MS Mincho" w:cs="Times New Roman"/>
                <w:b/>
                <w:bCs/>
                <w:kern w:val="0"/>
                <w:szCs w:val="24"/>
                <w:lang w:eastAsia="ja-JP"/>
              </w:rPr>
              <w:t>Uplink</w:t>
            </w:r>
          </w:p>
        </w:tc>
        <w:tc>
          <w:tcPr>
            <w:tcW w:w="1701" w:type="dxa"/>
            <w:tcBorders>
              <w:top w:val="single" w:sz="4" w:space="0" w:color="auto"/>
              <w:left w:val="single" w:sz="4" w:space="0" w:color="auto"/>
              <w:bottom w:val="single" w:sz="4" w:space="0" w:color="auto"/>
              <w:right w:val="single" w:sz="4" w:space="0" w:color="auto"/>
            </w:tcBorders>
            <w:shd w:val="clear" w:color="auto" w:fill="FFCC99"/>
            <w:hideMark/>
          </w:tcPr>
          <w:p w14:paraId="1EE109CB" w14:textId="77777777" w:rsidR="000B6886" w:rsidRPr="000B6886" w:rsidRDefault="000B6886" w:rsidP="000B6886">
            <w:pPr>
              <w:widowControl/>
              <w:wordWrap/>
              <w:jc w:val="center"/>
              <w:rPr>
                <w:rFonts w:cs="Times New Roman"/>
                <w:b/>
                <w:bCs/>
                <w:kern w:val="0"/>
                <w:szCs w:val="24"/>
                <w:lang w:eastAsia="en-US"/>
              </w:rPr>
            </w:pPr>
            <w:r w:rsidRPr="000B6886">
              <w:rPr>
                <w:rFonts w:eastAsia="MS Mincho" w:cs="Times New Roman"/>
                <w:b/>
                <w:bCs/>
                <w:kern w:val="0"/>
                <w:szCs w:val="24"/>
                <w:lang w:eastAsia="ja-JP"/>
              </w:rPr>
              <w:t>Downlink</w:t>
            </w: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A41692B" w14:textId="77777777" w:rsidR="000B6886" w:rsidRPr="000B6886" w:rsidRDefault="000B6886" w:rsidP="000B6886">
            <w:pPr>
              <w:widowControl/>
              <w:wordWrap/>
              <w:jc w:val="left"/>
              <w:rPr>
                <w:rFonts w:cs="Times New Roman"/>
                <w:b/>
                <w:bCs/>
                <w:kern w:val="0"/>
                <w:szCs w:val="24"/>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A6C67D7" w14:textId="77777777" w:rsidR="000B6886" w:rsidRPr="000B6886" w:rsidRDefault="000B6886" w:rsidP="000B6886">
            <w:pPr>
              <w:widowControl/>
              <w:wordWrap/>
              <w:jc w:val="left"/>
              <w:rPr>
                <w:rFonts w:eastAsia="MS Mincho" w:cs="Times New Roman"/>
                <w:b/>
                <w:bCs/>
                <w:kern w:val="0"/>
                <w:szCs w:val="24"/>
                <w:lang w:eastAsia="ja-JP"/>
              </w:rPr>
            </w:pPr>
          </w:p>
        </w:tc>
      </w:tr>
      <w:tr w:rsidR="000B6886" w:rsidRPr="000B6886" w14:paraId="6D666960" w14:textId="77777777" w:rsidTr="000B6886">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14:paraId="3068662C"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703-713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247675"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758-768</w:t>
            </w:r>
          </w:p>
        </w:tc>
        <w:tc>
          <w:tcPr>
            <w:tcW w:w="1980" w:type="dxa"/>
            <w:tcBorders>
              <w:top w:val="single" w:sz="4" w:space="0" w:color="auto"/>
              <w:left w:val="single" w:sz="4" w:space="0" w:color="auto"/>
              <w:bottom w:val="single" w:sz="4" w:space="0" w:color="auto"/>
              <w:right w:val="single" w:sz="4" w:space="0" w:color="auto"/>
            </w:tcBorders>
            <w:hideMark/>
          </w:tcPr>
          <w:p w14:paraId="01E1437E"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Optus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E6FC36"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649</w:t>
            </w:r>
          </w:p>
        </w:tc>
      </w:tr>
      <w:tr w:rsidR="000B6886" w:rsidRPr="000B6886" w14:paraId="0F0691E2" w14:textId="77777777" w:rsidTr="000B6886">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14:paraId="0CE57CD7"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713-733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F30C69"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768-788</w:t>
            </w:r>
          </w:p>
        </w:tc>
        <w:tc>
          <w:tcPr>
            <w:tcW w:w="1980" w:type="dxa"/>
            <w:tcBorders>
              <w:top w:val="single" w:sz="4" w:space="0" w:color="auto"/>
              <w:left w:val="single" w:sz="4" w:space="0" w:color="auto"/>
              <w:bottom w:val="single" w:sz="4" w:space="0" w:color="auto"/>
              <w:right w:val="single" w:sz="4" w:space="0" w:color="auto"/>
            </w:tcBorders>
            <w:hideMark/>
          </w:tcPr>
          <w:p w14:paraId="392FFCD9"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Telstra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03EF78"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1302</w:t>
            </w:r>
          </w:p>
        </w:tc>
      </w:tr>
      <w:tr w:rsidR="000B6886" w:rsidRPr="000B6886" w14:paraId="6EB043FC" w14:textId="77777777" w:rsidTr="000B6886">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14:paraId="0A1742EE"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733-738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6F4970"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788-793</w:t>
            </w:r>
          </w:p>
        </w:tc>
        <w:tc>
          <w:tcPr>
            <w:tcW w:w="1980" w:type="dxa"/>
            <w:tcBorders>
              <w:top w:val="single" w:sz="4" w:space="0" w:color="auto"/>
              <w:left w:val="single" w:sz="4" w:space="0" w:color="auto"/>
              <w:bottom w:val="single" w:sz="4" w:space="0" w:color="auto"/>
              <w:right w:val="single" w:sz="4" w:space="0" w:color="auto"/>
            </w:tcBorders>
            <w:hideMark/>
          </w:tcPr>
          <w:p w14:paraId="7D612CE1"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Vodafone Hutchison Australia (VHA)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03BE82"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286</w:t>
            </w:r>
          </w:p>
        </w:tc>
      </w:tr>
      <w:tr w:rsidR="000B6886" w:rsidRPr="000B6886" w14:paraId="69E54ADA" w14:textId="77777777" w:rsidTr="000B6886">
        <w:trPr>
          <w:trHeight w:val="410"/>
        </w:trPr>
        <w:tc>
          <w:tcPr>
            <w:tcW w:w="1701" w:type="dxa"/>
            <w:tcBorders>
              <w:top w:val="single" w:sz="4" w:space="0" w:color="auto"/>
              <w:left w:val="single" w:sz="4" w:space="0" w:color="auto"/>
              <w:bottom w:val="single" w:sz="4" w:space="0" w:color="auto"/>
              <w:right w:val="single" w:sz="4" w:space="0" w:color="auto"/>
            </w:tcBorders>
            <w:vAlign w:val="center"/>
            <w:hideMark/>
          </w:tcPr>
          <w:p w14:paraId="7B2D14AD"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738-748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7F340D" w14:textId="77777777" w:rsidR="000B6886" w:rsidRPr="000B6886" w:rsidRDefault="000B6886" w:rsidP="000B6886">
            <w:pPr>
              <w:widowControl/>
              <w:wordWrap/>
              <w:jc w:val="center"/>
              <w:rPr>
                <w:rFonts w:eastAsia="MS Mincho" w:cs="Times New Roman"/>
                <w:i/>
                <w:kern w:val="0"/>
                <w:szCs w:val="24"/>
                <w:lang w:eastAsia="ja-JP"/>
              </w:rPr>
            </w:pPr>
            <w:r w:rsidRPr="000B6886">
              <w:rPr>
                <w:rFonts w:eastAsia="MS Mincho" w:cs="Times New Roman"/>
                <w:i/>
                <w:kern w:val="0"/>
                <w:szCs w:val="24"/>
                <w:lang w:eastAsia="ja-JP"/>
              </w:rPr>
              <w:t>793-803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FC8C4C"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TPG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9F1494" w14:textId="77777777" w:rsidR="000B6886" w:rsidRPr="000B6886" w:rsidRDefault="000B6886" w:rsidP="000B6886">
            <w:pPr>
              <w:wordWrap/>
              <w:jc w:val="center"/>
              <w:rPr>
                <w:rFonts w:cs="Times New Roman"/>
                <w:i/>
                <w:kern w:val="0"/>
                <w:szCs w:val="24"/>
                <w:lang w:eastAsia="en-US"/>
              </w:rPr>
            </w:pPr>
            <w:r w:rsidRPr="000B6886">
              <w:rPr>
                <w:rFonts w:cs="Times New Roman"/>
                <w:i/>
                <w:kern w:val="0"/>
                <w:szCs w:val="24"/>
                <w:lang w:eastAsia="en-US"/>
              </w:rPr>
              <w:t>1260</w:t>
            </w:r>
          </w:p>
        </w:tc>
      </w:tr>
    </w:tbl>
    <w:p w14:paraId="1C758C47" w14:textId="77777777" w:rsidR="000B6886" w:rsidRPr="000B6886" w:rsidRDefault="000B6886" w:rsidP="000B6886">
      <w:pPr>
        <w:widowControl/>
        <w:wordWrap/>
        <w:rPr>
          <w:rFonts w:cs="Times New Roman"/>
          <w:kern w:val="0"/>
          <w:szCs w:val="24"/>
          <w:lang w:eastAsia="en-US"/>
        </w:rPr>
      </w:pPr>
    </w:p>
    <w:p w14:paraId="649335AA" w14:textId="77777777" w:rsidR="000B6886" w:rsidRPr="000B6886" w:rsidRDefault="000B6886" w:rsidP="000B6886">
      <w:pPr>
        <w:widowControl/>
        <w:wordWrap/>
        <w:spacing w:after="160" w:line="256" w:lineRule="auto"/>
        <w:ind w:left="720"/>
        <w:contextualSpacing/>
        <w:rPr>
          <w:rFonts w:eastAsia="MS Mincho" w:cs="Times New Roman"/>
          <w:b/>
          <w:kern w:val="0"/>
          <w:szCs w:val="24"/>
          <w:lang w:val="en-GB" w:eastAsia="ja-JP"/>
        </w:rPr>
      </w:pPr>
    </w:p>
    <w:p w14:paraId="7E7EAB99" w14:textId="77777777" w:rsidR="000B6886" w:rsidRPr="000B6886" w:rsidRDefault="000B6886" w:rsidP="000B6886">
      <w:pPr>
        <w:widowControl/>
        <w:wordWrap/>
        <w:spacing w:after="160" w:line="256" w:lineRule="auto"/>
        <w:ind w:left="720"/>
        <w:contextualSpacing/>
        <w:rPr>
          <w:rFonts w:eastAsia="MS Mincho" w:cs="Times New Roman"/>
          <w:b/>
          <w:kern w:val="0"/>
          <w:szCs w:val="24"/>
          <w:lang w:val="en-GB" w:eastAsia="ja-JP"/>
        </w:rPr>
      </w:pPr>
    </w:p>
    <w:p w14:paraId="5C89FB8D"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p>
    <w:p w14:paraId="34842A83"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p>
    <w:p w14:paraId="4D5FB8B5"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p>
    <w:p w14:paraId="6C3DDEC7"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p>
    <w:p w14:paraId="1C986F22" w14:textId="77777777" w:rsidR="000B6886" w:rsidRPr="000B6886" w:rsidRDefault="000B6886" w:rsidP="000B6886">
      <w:pPr>
        <w:widowControl/>
        <w:wordWrap/>
        <w:spacing w:before="120"/>
        <w:rPr>
          <w:rFonts w:cs="Times New Roman"/>
          <w:kern w:val="0"/>
          <w:szCs w:val="24"/>
          <w:lang w:val="en-NZ" w:eastAsia="en-US"/>
        </w:rPr>
      </w:pPr>
    </w:p>
    <w:p w14:paraId="1EEC2220" w14:textId="77777777" w:rsidR="000B6886" w:rsidRPr="000B6886" w:rsidRDefault="000B6886" w:rsidP="000B6886">
      <w:pPr>
        <w:widowControl/>
        <w:wordWrap/>
        <w:spacing w:before="120"/>
        <w:rPr>
          <w:rFonts w:cs="Times New Roman"/>
          <w:kern w:val="0"/>
          <w:szCs w:val="24"/>
          <w:lang w:val="en-NZ" w:eastAsia="en-US"/>
        </w:rPr>
      </w:pPr>
    </w:p>
    <w:p w14:paraId="63E5F6FF" w14:textId="77777777" w:rsidR="000B6886" w:rsidRPr="000B6886" w:rsidRDefault="000B6886" w:rsidP="000B6886">
      <w:pPr>
        <w:widowControl/>
        <w:wordWrap/>
        <w:spacing w:before="120"/>
        <w:rPr>
          <w:rFonts w:cs="Times New Roman"/>
          <w:kern w:val="0"/>
          <w:szCs w:val="24"/>
          <w:lang w:val="en-NZ" w:eastAsia="en-US"/>
        </w:rPr>
      </w:pPr>
    </w:p>
    <w:p w14:paraId="08417885" w14:textId="77777777" w:rsidR="000B6886" w:rsidRPr="000B6886" w:rsidRDefault="000B6886" w:rsidP="000B6886">
      <w:pPr>
        <w:widowControl/>
        <w:wordWrap/>
        <w:spacing w:before="120"/>
        <w:rPr>
          <w:rFonts w:cs="Times New Roman"/>
          <w:kern w:val="0"/>
          <w:szCs w:val="24"/>
          <w:lang w:val="en-NZ" w:eastAsia="en-US"/>
        </w:rPr>
      </w:pPr>
      <w:r w:rsidRPr="000B6886">
        <w:rPr>
          <w:rFonts w:cs="Times New Roman"/>
          <w:kern w:val="0"/>
          <w:szCs w:val="24"/>
          <w:lang w:val="en-NZ" w:eastAsia="en-US"/>
        </w:rPr>
        <w:t xml:space="preserve">In New Zealand spectrum auction was completed in June 2014. Details of the New Zealand “700 MHz auction” can be found in </w:t>
      </w:r>
      <w:hyperlink r:id="rId13" w:history="1">
        <w:r w:rsidRPr="000B6886">
          <w:rPr>
            <w:rFonts w:cs="Times New Roman"/>
            <w:color w:val="0563C1"/>
            <w:kern w:val="0"/>
            <w:szCs w:val="24"/>
            <w:u w:val="single"/>
            <w:lang w:val="en-NZ" w:eastAsia="en-US"/>
          </w:rPr>
          <w:t>https://www.rsm.govt.nz/projects-auctions/completed/digital-switchover-and-the-digital-dividend/700-mhz-auction-overview</w:t>
        </w:r>
      </w:hyperlink>
      <w:r w:rsidRPr="000B6886">
        <w:rPr>
          <w:rFonts w:cs="Times New Roman"/>
          <w:kern w:val="0"/>
          <w:szCs w:val="24"/>
          <w:lang w:val="en-NZ" w:eastAsia="en-US"/>
        </w:rPr>
        <w:t xml:space="preserve">. The table below shows </w:t>
      </w:r>
      <w:proofErr w:type="gramStart"/>
      <w:r w:rsidRPr="000B6886">
        <w:rPr>
          <w:rFonts w:cs="Times New Roman"/>
          <w:kern w:val="0"/>
          <w:szCs w:val="24"/>
          <w:lang w:val="en-NZ" w:eastAsia="en-US"/>
        </w:rPr>
        <w:t>the final result</w:t>
      </w:r>
      <w:proofErr w:type="gramEnd"/>
      <w:r w:rsidRPr="000B6886">
        <w:rPr>
          <w:rFonts w:cs="Times New Roman"/>
          <w:kern w:val="0"/>
          <w:szCs w:val="24"/>
          <w:lang w:val="en-NZ" w:eastAsia="en-US"/>
        </w:rPr>
        <w:t xml:space="preserve"> of the auction (price before New Zealand’s 15% Goods and Services Tax):</w:t>
      </w:r>
    </w:p>
    <w:p w14:paraId="52B93EA9" w14:textId="77777777" w:rsidR="000B6886" w:rsidRPr="000B6886" w:rsidRDefault="000B6886" w:rsidP="000B6886">
      <w:pPr>
        <w:widowControl/>
        <w:wordWrap/>
        <w:spacing w:before="120"/>
        <w:rPr>
          <w:rFonts w:cs="Times New Roman"/>
          <w:kern w:val="0"/>
          <w:szCs w:val="24"/>
          <w:lang w:val="en-NZ" w:eastAsia="en-US"/>
        </w:rPr>
      </w:pPr>
    </w:p>
    <w:tbl>
      <w:tblPr>
        <w:tblStyle w:val="TableGrid1"/>
        <w:tblW w:w="0" w:type="auto"/>
        <w:tblInd w:w="0" w:type="dxa"/>
        <w:tblLook w:val="04A0" w:firstRow="1" w:lastRow="0" w:firstColumn="1" w:lastColumn="0" w:noHBand="0" w:noVBand="1"/>
      </w:tblPr>
      <w:tblGrid>
        <w:gridCol w:w="2314"/>
        <w:gridCol w:w="2606"/>
        <w:gridCol w:w="2032"/>
        <w:gridCol w:w="2337"/>
      </w:tblGrid>
      <w:tr w:rsidR="000B6886" w:rsidRPr="000B6886" w14:paraId="499A671C" w14:textId="77777777" w:rsidTr="000B6886">
        <w:tc>
          <w:tcPr>
            <w:tcW w:w="238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7A5CA03" w14:textId="77777777" w:rsidR="000B6886" w:rsidRPr="000B6886" w:rsidRDefault="000B6886" w:rsidP="000B6886">
            <w:pPr>
              <w:widowControl/>
              <w:wordWrap/>
              <w:jc w:val="center"/>
              <w:rPr>
                <w:b/>
                <w:kern w:val="0"/>
                <w:szCs w:val="24"/>
                <w:lang w:val="en-NZ" w:eastAsia="en-US"/>
              </w:rPr>
            </w:pPr>
            <w:r w:rsidRPr="000B6886">
              <w:rPr>
                <w:b/>
                <w:kern w:val="0"/>
                <w:szCs w:val="24"/>
                <w:lang w:val="en-NZ" w:eastAsia="en-US"/>
              </w:rPr>
              <w:t>Operator</w:t>
            </w:r>
          </w:p>
        </w:tc>
        <w:tc>
          <w:tcPr>
            <w:tcW w:w="2687"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E43AF28" w14:textId="77777777" w:rsidR="000B6886" w:rsidRPr="000B6886" w:rsidRDefault="000B6886" w:rsidP="000B6886">
            <w:pPr>
              <w:widowControl/>
              <w:wordWrap/>
              <w:jc w:val="center"/>
              <w:rPr>
                <w:b/>
                <w:kern w:val="0"/>
                <w:szCs w:val="24"/>
                <w:lang w:val="en-NZ" w:eastAsia="en-US"/>
              </w:rPr>
            </w:pPr>
            <w:r w:rsidRPr="000B6886">
              <w:rPr>
                <w:b/>
                <w:kern w:val="0"/>
                <w:szCs w:val="24"/>
                <w:lang w:val="en-NZ" w:eastAsia="en-US"/>
              </w:rPr>
              <w:t xml:space="preserve">Frequency lot </w:t>
            </w:r>
          </w:p>
        </w:tc>
        <w:tc>
          <w:tcPr>
            <w:tcW w:w="207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5A351BF" w14:textId="77777777" w:rsidR="000B6886" w:rsidRPr="000B6886" w:rsidRDefault="000B6886" w:rsidP="000B6886">
            <w:pPr>
              <w:widowControl/>
              <w:wordWrap/>
              <w:jc w:val="center"/>
              <w:rPr>
                <w:b/>
                <w:kern w:val="0"/>
                <w:szCs w:val="24"/>
                <w:lang w:val="en-NZ" w:eastAsia="en-US"/>
              </w:rPr>
            </w:pPr>
            <w:r w:rsidRPr="000B6886">
              <w:rPr>
                <w:b/>
                <w:kern w:val="0"/>
                <w:szCs w:val="24"/>
                <w:lang w:val="en-NZ" w:eastAsia="en-US"/>
              </w:rPr>
              <w:t>Frequency range</w:t>
            </w:r>
          </w:p>
        </w:tc>
        <w:tc>
          <w:tcPr>
            <w:tcW w:w="238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583D96B" w14:textId="77777777" w:rsidR="000B6886" w:rsidRPr="000B6886" w:rsidRDefault="000B6886" w:rsidP="000B6886">
            <w:pPr>
              <w:widowControl/>
              <w:wordWrap/>
              <w:jc w:val="center"/>
              <w:rPr>
                <w:b/>
                <w:kern w:val="0"/>
                <w:szCs w:val="24"/>
                <w:lang w:val="en-NZ" w:eastAsia="en-US"/>
              </w:rPr>
            </w:pPr>
            <w:r w:rsidRPr="000B6886">
              <w:rPr>
                <w:b/>
                <w:kern w:val="0"/>
                <w:szCs w:val="24"/>
                <w:lang w:val="en-NZ" w:eastAsia="en-US"/>
              </w:rPr>
              <w:t xml:space="preserve">Total price </w:t>
            </w:r>
          </w:p>
          <w:p w14:paraId="2E3886DC" w14:textId="77777777" w:rsidR="000B6886" w:rsidRPr="000B6886" w:rsidRDefault="000B6886" w:rsidP="000B6886">
            <w:pPr>
              <w:widowControl/>
              <w:wordWrap/>
              <w:jc w:val="center"/>
              <w:rPr>
                <w:b/>
                <w:kern w:val="0"/>
                <w:szCs w:val="24"/>
                <w:lang w:val="en-NZ" w:eastAsia="en-US"/>
              </w:rPr>
            </w:pPr>
            <w:r w:rsidRPr="000B6886">
              <w:rPr>
                <w:b/>
                <w:kern w:val="0"/>
                <w:szCs w:val="24"/>
                <w:lang w:val="en-NZ" w:eastAsia="en-US"/>
              </w:rPr>
              <w:t>(+GST) in NZD</w:t>
            </w:r>
          </w:p>
        </w:tc>
      </w:tr>
      <w:tr w:rsidR="000B6886" w:rsidRPr="000B6886" w14:paraId="7A5BFF8B" w14:textId="77777777" w:rsidTr="000B6886">
        <w:tc>
          <w:tcPr>
            <w:tcW w:w="2383" w:type="dxa"/>
            <w:tcBorders>
              <w:top w:val="single" w:sz="4" w:space="0" w:color="auto"/>
              <w:left w:val="single" w:sz="4" w:space="0" w:color="auto"/>
              <w:bottom w:val="single" w:sz="4" w:space="0" w:color="auto"/>
              <w:right w:val="single" w:sz="4" w:space="0" w:color="auto"/>
            </w:tcBorders>
            <w:hideMark/>
          </w:tcPr>
          <w:p w14:paraId="4372780F" w14:textId="77777777" w:rsidR="000B6886" w:rsidRPr="000B6886" w:rsidRDefault="000B6886" w:rsidP="000B6886">
            <w:pPr>
              <w:widowControl/>
              <w:wordWrap/>
              <w:rPr>
                <w:kern w:val="0"/>
                <w:szCs w:val="24"/>
                <w:lang w:val="en-NZ" w:eastAsia="en-US"/>
              </w:rPr>
            </w:pPr>
            <w:r w:rsidRPr="000B6886">
              <w:rPr>
                <w:kern w:val="0"/>
                <w:szCs w:val="24"/>
                <w:lang w:val="en-NZ" w:eastAsia="en-US"/>
              </w:rPr>
              <w:t>Spark NZ (formerly Telecom NZ)</w:t>
            </w:r>
          </w:p>
        </w:tc>
        <w:tc>
          <w:tcPr>
            <w:tcW w:w="2687" w:type="dxa"/>
            <w:tcBorders>
              <w:top w:val="single" w:sz="4" w:space="0" w:color="auto"/>
              <w:left w:val="single" w:sz="4" w:space="0" w:color="auto"/>
              <w:bottom w:val="single" w:sz="4" w:space="0" w:color="auto"/>
              <w:right w:val="single" w:sz="4" w:space="0" w:color="auto"/>
            </w:tcBorders>
            <w:hideMark/>
          </w:tcPr>
          <w:p w14:paraId="1974BDF4"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Four lots (2 x 20 MHz)</w:t>
            </w:r>
          </w:p>
        </w:tc>
        <w:tc>
          <w:tcPr>
            <w:tcW w:w="2079" w:type="dxa"/>
            <w:tcBorders>
              <w:top w:val="single" w:sz="4" w:space="0" w:color="auto"/>
              <w:left w:val="single" w:sz="4" w:space="0" w:color="auto"/>
              <w:bottom w:val="single" w:sz="4" w:space="0" w:color="auto"/>
              <w:right w:val="single" w:sz="4" w:space="0" w:color="auto"/>
            </w:tcBorders>
            <w:hideMark/>
          </w:tcPr>
          <w:p w14:paraId="2EA7FFB3"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703-723 MHz</w:t>
            </w:r>
          </w:p>
          <w:p w14:paraId="7E09497E"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758-778 MHz</w:t>
            </w:r>
          </w:p>
        </w:tc>
        <w:tc>
          <w:tcPr>
            <w:tcW w:w="2384" w:type="dxa"/>
            <w:tcBorders>
              <w:top w:val="single" w:sz="4" w:space="0" w:color="auto"/>
              <w:left w:val="single" w:sz="4" w:space="0" w:color="auto"/>
              <w:bottom w:val="single" w:sz="4" w:space="0" w:color="auto"/>
              <w:right w:val="single" w:sz="4" w:space="0" w:color="auto"/>
            </w:tcBorders>
            <w:hideMark/>
          </w:tcPr>
          <w:p w14:paraId="45557450" w14:textId="77777777" w:rsidR="000B6886" w:rsidRPr="000B6886" w:rsidRDefault="000B6886" w:rsidP="000B6886">
            <w:pPr>
              <w:widowControl/>
              <w:wordWrap/>
              <w:jc w:val="right"/>
              <w:rPr>
                <w:kern w:val="0"/>
                <w:szCs w:val="24"/>
                <w:lang w:val="en-NZ" w:eastAsia="en-US"/>
              </w:rPr>
            </w:pPr>
            <w:r w:rsidRPr="000B6886">
              <w:rPr>
                <w:kern w:val="0"/>
                <w:szCs w:val="24"/>
                <w:lang w:val="en-NZ" w:eastAsia="en-US"/>
              </w:rPr>
              <w:t>$158,100,000 (+GST)</w:t>
            </w:r>
          </w:p>
        </w:tc>
      </w:tr>
      <w:tr w:rsidR="000B6886" w:rsidRPr="000B6886" w14:paraId="17B3D963" w14:textId="77777777" w:rsidTr="000B6886">
        <w:tc>
          <w:tcPr>
            <w:tcW w:w="2383" w:type="dxa"/>
            <w:tcBorders>
              <w:top w:val="single" w:sz="4" w:space="0" w:color="auto"/>
              <w:left w:val="single" w:sz="4" w:space="0" w:color="auto"/>
              <w:bottom w:val="single" w:sz="4" w:space="0" w:color="auto"/>
              <w:right w:val="single" w:sz="4" w:space="0" w:color="auto"/>
            </w:tcBorders>
            <w:hideMark/>
          </w:tcPr>
          <w:p w14:paraId="36677993" w14:textId="77777777" w:rsidR="000B6886" w:rsidRPr="000B6886" w:rsidRDefault="000B6886" w:rsidP="000B6886">
            <w:pPr>
              <w:widowControl/>
              <w:wordWrap/>
              <w:rPr>
                <w:kern w:val="0"/>
                <w:szCs w:val="24"/>
                <w:lang w:val="en-NZ" w:eastAsia="en-US"/>
              </w:rPr>
            </w:pPr>
            <w:r w:rsidRPr="000B6886">
              <w:rPr>
                <w:kern w:val="0"/>
                <w:szCs w:val="24"/>
                <w:lang w:val="en-NZ" w:eastAsia="en-US"/>
              </w:rPr>
              <w:lastRenderedPageBreak/>
              <w:t>Vodafone NZ Ltd</w:t>
            </w:r>
          </w:p>
        </w:tc>
        <w:tc>
          <w:tcPr>
            <w:tcW w:w="2687" w:type="dxa"/>
            <w:tcBorders>
              <w:top w:val="single" w:sz="4" w:space="0" w:color="auto"/>
              <w:left w:val="single" w:sz="4" w:space="0" w:color="auto"/>
              <w:bottom w:val="single" w:sz="4" w:space="0" w:color="auto"/>
              <w:right w:val="single" w:sz="4" w:space="0" w:color="auto"/>
            </w:tcBorders>
            <w:hideMark/>
          </w:tcPr>
          <w:p w14:paraId="3AAFBC77"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Three lots (2 x 15 MHz)</w:t>
            </w:r>
          </w:p>
        </w:tc>
        <w:tc>
          <w:tcPr>
            <w:tcW w:w="2079" w:type="dxa"/>
            <w:tcBorders>
              <w:top w:val="single" w:sz="4" w:space="0" w:color="auto"/>
              <w:left w:val="single" w:sz="4" w:space="0" w:color="auto"/>
              <w:bottom w:val="single" w:sz="4" w:space="0" w:color="auto"/>
              <w:right w:val="single" w:sz="4" w:space="0" w:color="auto"/>
            </w:tcBorders>
            <w:hideMark/>
          </w:tcPr>
          <w:p w14:paraId="02DE06B0"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723-738 MHz</w:t>
            </w:r>
          </w:p>
          <w:p w14:paraId="1AB33F2B"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778-793 MHz</w:t>
            </w:r>
          </w:p>
        </w:tc>
        <w:tc>
          <w:tcPr>
            <w:tcW w:w="2384" w:type="dxa"/>
            <w:tcBorders>
              <w:top w:val="single" w:sz="4" w:space="0" w:color="auto"/>
              <w:left w:val="single" w:sz="4" w:space="0" w:color="auto"/>
              <w:bottom w:val="single" w:sz="4" w:space="0" w:color="auto"/>
              <w:right w:val="single" w:sz="4" w:space="0" w:color="auto"/>
            </w:tcBorders>
            <w:hideMark/>
          </w:tcPr>
          <w:p w14:paraId="698B150F" w14:textId="77777777" w:rsidR="000B6886" w:rsidRPr="000B6886" w:rsidRDefault="000B6886" w:rsidP="000B6886">
            <w:pPr>
              <w:widowControl/>
              <w:wordWrap/>
              <w:jc w:val="right"/>
              <w:rPr>
                <w:kern w:val="0"/>
                <w:szCs w:val="24"/>
                <w:lang w:val="en-NZ" w:eastAsia="en-US"/>
              </w:rPr>
            </w:pPr>
            <w:r w:rsidRPr="000B6886">
              <w:rPr>
                <w:kern w:val="0"/>
                <w:szCs w:val="24"/>
                <w:lang w:val="en-NZ" w:eastAsia="en-US"/>
              </w:rPr>
              <w:t>$68,000,174 (+GST)</w:t>
            </w:r>
          </w:p>
        </w:tc>
      </w:tr>
      <w:tr w:rsidR="000B6886" w:rsidRPr="000B6886" w14:paraId="4AD1D992" w14:textId="77777777" w:rsidTr="000B6886">
        <w:tc>
          <w:tcPr>
            <w:tcW w:w="2383" w:type="dxa"/>
            <w:tcBorders>
              <w:top w:val="single" w:sz="4" w:space="0" w:color="auto"/>
              <w:left w:val="single" w:sz="4" w:space="0" w:color="auto"/>
              <w:bottom w:val="single" w:sz="4" w:space="0" w:color="auto"/>
              <w:right w:val="single" w:sz="4" w:space="0" w:color="auto"/>
            </w:tcBorders>
            <w:hideMark/>
          </w:tcPr>
          <w:p w14:paraId="69A764E2" w14:textId="77777777" w:rsidR="000B6886" w:rsidRPr="000B6886" w:rsidRDefault="000B6886" w:rsidP="000B6886">
            <w:pPr>
              <w:widowControl/>
              <w:wordWrap/>
              <w:rPr>
                <w:kern w:val="0"/>
                <w:szCs w:val="24"/>
                <w:lang w:val="en-NZ" w:eastAsia="en-US"/>
              </w:rPr>
            </w:pPr>
            <w:r w:rsidRPr="000B6886">
              <w:rPr>
                <w:kern w:val="0"/>
                <w:szCs w:val="24"/>
                <w:lang w:val="en-NZ" w:eastAsia="en-US"/>
              </w:rPr>
              <w:t>Two Degrees Mobile Ltd</w:t>
            </w:r>
          </w:p>
        </w:tc>
        <w:tc>
          <w:tcPr>
            <w:tcW w:w="2687" w:type="dxa"/>
            <w:tcBorders>
              <w:top w:val="single" w:sz="4" w:space="0" w:color="auto"/>
              <w:left w:val="single" w:sz="4" w:space="0" w:color="auto"/>
              <w:bottom w:val="single" w:sz="4" w:space="0" w:color="auto"/>
              <w:right w:val="single" w:sz="4" w:space="0" w:color="auto"/>
            </w:tcBorders>
            <w:hideMark/>
          </w:tcPr>
          <w:p w14:paraId="55D61B99"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Two lots (2 x 10 MHz)</w:t>
            </w:r>
          </w:p>
        </w:tc>
        <w:tc>
          <w:tcPr>
            <w:tcW w:w="2079" w:type="dxa"/>
            <w:tcBorders>
              <w:top w:val="single" w:sz="4" w:space="0" w:color="auto"/>
              <w:left w:val="single" w:sz="4" w:space="0" w:color="auto"/>
              <w:bottom w:val="single" w:sz="4" w:space="0" w:color="auto"/>
              <w:right w:val="single" w:sz="4" w:space="0" w:color="auto"/>
            </w:tcBorders>
            <w:hideMark/>
          </w:tcPr>
          <w:p w14:paraId="11EDB332"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738-748 MHz</w:t>
            </w:r>
          </w:p>
          <w:p w14:paraId="67004D3E"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793-803 MHz</w:t>
            </w:r>
          </w:p>
        </w:tc>
        <w:tc>
          <w:tcPr>
            <w:tcW w:w="2384" w:type="dxa"/>
            <w:tcBorders>
              <w:top w:val="single" w:sz="4" w:space="0" w:color="auto"/>
              <w:left w:val="single" w:sz="4" w:space="0" w:color="auto"/>
              <w:bottom w:val="single" w:sz="4" w:space="0" w:color="auto"/>
              <w:right w:val="single" w:sz="4" w:space="0" w:color="auto"/>
            </w:tcBorders>
            <w:hideMark/>
          </w:tcPr>
          <w:p w14:paraId="11A039B0" w14:textId="77777777" w:rsidR="000B6886" w:rsidRPr="000B6886" w:rsidRDefault="000B6886" w:rsidP="000B6886">
            <w:pPr>
              <w:widowControl/>
              <w:wordWrap/>
              <w:jc w:val="right"/>
              <w:rPr>
                <w:kern w:val="0"/>
                <w:szCs w:val="24"/>
                <w:lang w:val="en-NZ" w:eastAsia="en-US"/>
              </w:rPr>
            </w:pPr>
            <w:r w:rsidRPr="000B6886">
              <w:rPr>
                <w:kern w:val="0"/>
                <w:szCs w:val="24"/>
                <w:lang w:val="en-NZ" w:eastAsia="en-US"/>
              </w:rPr>
              <w:t>$44,000,000 (+GST)</w:t>
            </w:r>
          </w:p>
        </w:tc>
      </w:tr>
      <w:tr w:rsidR="000B6886" w:rsidRPr="000B6886" w14:paraId="24603E60" w14:textId="77777777" w:rsidTr="000B6886">
        <w:tc>
          <w:tcPr>
            <w:tcW w:w="2383" w:type="dxa"/>
            <w:tcBorders>
              <w:top w:val="single" w:sz="4" w:space="0" w:color="auto"/>
              <w:left w:val="single" w:sz="4" w:space="0" w:color="auto"/>
              <w:bottom w:val="single" w:sz="4" w:space="0" w:color="auto"/>
              <w:right w:val="single" w:sz="4" w:space="0" w:color="auto"/>
            </w:tcBorders>
            <w:hideMark/>
          </w:tcPr>
          <w:p w14:paraId="6F949E90" w14:textId="77777777" w:rsidR="000B6886" w:rsidRPr="000B6886" w:rsidRDefault="000B6886" w:rsidP="000B6886">
            <w:pPr>
              <w:widowControl/>
              <w:wordWrap/>
              <w:rPr>
                <w:kern w:val="0"/>
                <w:szCs w:val="24"/>
                <w:lang w:val="en-NZ" w:eastAsia="en-US"/>
              </w:rPr>
            </w:pPr>
            <w:r w:rsidRPr="000B6886">
              <w:rPr>
                <w:kern w:val="0"/>
                <w:szCs w:val="24"/>
                <w:lang w:val="en-NZ" w:eastAsia="en-US"/>
              </w:rPr>
              <w:t>TOTAL</w:t>
            </w:r>
          </w:p>
        </w:tc>
        <w:tc>
          <w:tcPr>
            <w:tcW w:w="2687" w:type="dxa"/>
            <w:tcBorders>
              <w:top w:val="single" w:sz="4" w:space="0" w:color="auto"/>
              <w:left w:val="single" w:sz="4" w:space="0" w:color="auto"/>
              <w:bottom w:val="single" w:sz="4" w:space="0" w:color="auto"/>
              <w:right w:val="single" w:sz="4" w:space="0" w:color="auto"/>
            </w:tcBorders>
            <w:hideMark/>
          </w:tcPr>
          <w:p w14:paraId="3393E310"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Nine lots (2 x 45 MHz)</w:t>
            </w:r>
          </w:p>
        </w:tc>
        <w:tc>
          <w:tcPr>
            <w:tcW w:w="2079" w:type="dxa"/>
            <w:tcBorders>
              <w:top w:val="single" w:sz="4" w:space="0" w:color="auto"/>
              <w:left w:val="single" w:sz="4" w:space="0" w:color="auto"/>
              <w:bottom w:val="single" w:sz="4" w:space="0" w:color="auto"/>
              <w:right w:val="single" w:sz="4" w:space="0" w:color="auto"/>
            </w:tcBorders>
            <w:hideMark/>
          </w:tcPr>
          <w:p w14:paraId="4B7AB441"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703-748 MHz</w:t>
            </w:r>
          </w:p>
          <w:p w14:paraId="3D61FA7B" w14:textId="77777777" w:rsidR="000B6886" w:rsidRPr="000B6886" w:rsidRDefault="000B6886" w:rsidP="000B6886">
            <w:pPr>
              <w:widowControl/>
              <w:wordWrap/>
              <w:jc w:val="center"/>
              <w:rPr>
                <w:kern w:val="0"/>
                <w:szCs w:val="24"/>
                <w:lang w:val="en-NZ" w:eastAsia="en-US"/>
              </w:rPr>
            </w:pPr>
            <w:r w:rsidRPr="000B6886">
              <w:rPr>
                <w:kern w:val="0"/>
                <w:szCs w:val="24"/>
                <w:lang w:val="en-NZ" w:eastAsia="en-US"/>
              </w:rPr>
              <w:t>758-803 MHz</w:t>
            </w:r>
          </w:p>
        </w:tc>
        <w:tc>
          <w:tcPr>
            <w:tcW w:w="2384" w:type="dxa"/>
            <w:tcBorders>
              <w:top w:val="single" w:sz="4" w:space="0" w:color="auto"/>
              <w:left w:val="single" w:sz="4" w:space="0" w:color="auto"/>
              <w:bottom w:val="single" w:sz="4" w:space="0" w:color="auto"/>
              <w:right w:val="single" w:sz="4" w:space="0" w:color="auto"/>
            </w:tcBorders>
            <w:hideMark/>
          </w:tcPr>
          <w:p w14:paraId="72D3047E" w14:textId="77777777" w:rsidR="000B6886" w:rsidRPr="000B6886" w:rsidRDefault="000B6886" w:rsidP="000B6886">
            <w:pPr>
              <w:widowControl/>
              <w:wordWrap/>
              <w:jc w:val="right"/>
              <w:rPr>
                <w:kern w:val="0"/>
                <w:szCs w:val="24"/>
                <w:lang w:val="en-NZ" w:eastAsia="en-US"/>
              </w:rPr>
            </w:pPr>
            <w:r w:rsidRPr="000B6886">
              <w:rPr>
                <w:kern w:val="0"/>
                <w:szCs w:val="24"/>
                <w:lang w:val="en-NZ" w:eastAsia="en-US"/>
              </w:rPr>
              <w:t>$270,100,174 (+GST)</w:t>
            </w:r>
          </w:p>
        </w:tc>
      </w:tr>
    </w:tbl>
    <w:p w14:paraId="1B45B23B" w14:textId="77777777" w:rsidR="000B6886" w:rsidRPr="000B6886" w:rsidRDefault="000B6886" w:rsidP="000B6886">
      <w:pPr>
        <w:widowControl/>
        <w:wordWrap/>
        <w:rPr>
          <w:rFonts w:eastAsia="MS Mincho" w:cs="Times New Roman"/>
          <w:b/>
          <w:kern w:val="0"/>
          <w:szCs w:val="24"/>
          <w:lang w:val="en-GB" w:eastAsia="ja-JP"/>
        </w:rPr>
      </w:pPr>
    </w:p>
    <w:p w14:paraId="5BD3549A" w14:textId="77777777" w:rsidR="000B6886" w:rsidRPr="000B6886" w:rsidRDefault="000B6886" w:rsidP="000B6886">
      <w:pPr>
        <w:widowControl/>
        <w:wordWrap/>
        <w:rPr>
          <w:rFonts w:eastAsia="MS Mincho" w:cs="Times New Roman"/>
          <w:kern w:val="0"/>
          <w:szCs w:val="24"/>
          <w:lang w:val="en-GB" w:eastAsia="ja-JP"/>
        </w:rPr>
      </w:pPr>
      <w:r w:rsidRPr="000B6886">
        <w:rPr>
          <w:rFonts w:eastAsia="MS Mincho" w:cs="Times New Roman"/>
          <w:kern w:val="0"/>
          <w:szCs w:val="24"/>
          <w:lang w:val="en-GB" w:eastAsia="ja-JP"/>
        </w:rPr>
        <w:t xml:space="preserve">In India, the spectrum band was put for auction in 2016. There were no bidders at that time. India plans to put up the band for next round of auction in 2019.  </w:t>
      </w:r>
    </w:p>
    <w:p w14:paraId="5561899C" w14:textId="77777777" w:rsidR="000B6886" w:rsidRPr="000B6886" w:rsidRDefault="000B6886" w:rsidP="000B6886">
      <w:pPr>
        <w:widowControl/>
        <w:wordWrap/>
        <w:rPr>
          <w:rFonts w:eastAsia="MS Mincho" w:cs="Times New Roman"/>
          <w:b/>
          <w:kern w:val="0"/>
          <w:szCs w:val="24"/>
          <w:lang w:val="en-GB" w:eastAsia="ja-JP"/>
        </w:rPr>
      </w:pPr>
    </w:p>
    <w:p w14:paraId="19E91492" w14:textId="77777777" w:rsidR="000B6886" w:rsidRPr="000B6886" w:rsidRDefault="000B6886" w:rsidP="000B6886">
      <w:pPr>
        <w:widowControl/>
        <w:wordWrap/>
        <w:rPr>
          <w:rFonts w:eastAsia="MS Mincho" w:cs="Times New Roman"/>
          <w:b/>
          <w:kern w:val="0"/>
          <w:szCs w:val="24"/>
          <w:lang w:val="en-GB" w:eastAsia="ja-JP"/>
        </w:rPr>
      </w:pPr>
      <w:r w:rsidRPr="000B6886">
        <w:rPr>
          <w:rFonts w:eastAsia="MS Mincho" w:cs="Times New Roman"/>
          <w:kern w:val="0"/>
          <w:szCs w:val="24"/>
          <w:lang w:val="en-GB" w:eastAsia="ja-JP"/>
        </w:rPr>
        <w:t xml:space="preserve">In the case of </w:t>
      </w:r>
      <w:proofErr w:type="gramStart"/>
      <w:r w:rsidRPr="000B6886">
        <w:rPr>
          <w:rFonts w:eastAsia="MS Mincho" w:cs="Times New Roman"/>
          <w:kern w:val="0"/>
          <w:szCs w:val="24"/>
          <w:lang w:val="en-GB" w:eastAsia="ja-JP"/>
        </w:rPr>
        <w:t>Singapore</w:t>
      </w:r>
      <w:proofErr w:type="gramEnd"/>
      <w:r w:rsidRPr="000B6886">
        <w:rPr>
          <w:rFonts w:eastAsia="MS Mincho" w:cs="Times New Roman"/>
          <w:b/>
          <w:kern w:val="0"/>
          <w:szCs w:val="24"/>
          <w:lang w:val="en-GB" w:eastAsia="ja-JP"/>
        </w:rPr>
        <w:t xml:space="preserve"> </w:t>
      </w:r>
      <w:r w:rsidRPr="000B6886">
        <w:rPr>
          <w:rFonts w:eastAsia="MS Mincho" w:cs="Times New Roman"/>
          <w:kern w:val="0"/>
          <w:szCs w:val="24"/>
          <w:lang w:val="en-GB" w:eastAsia="ja-JP"/>
        </w:rPr>
        <w:t>the band was awarded via auction, but is pending assignment.</w:t>
      </w:r>
      <w:r w:rsidRPr="000B6886">
        <w:rPr>
          <w:rFonts w:eastAsia="MS Mincho" w:cs="Times New Roman"/>
          <w:b/>
          <w:kern w:val="0"/>
          <w:szCs w:val="24"/>
          <w:lang w:val="en-GB" w:eastAsia="ja-JP"/>
        </w:rPr>
        <w:t xml:space="preserve"> </w:t>
      </w:r>
      <w:r w:rsidRPr="000B6886">
        <w:rPr>
          <w:rFonts w:eastAsia="MS Mincho" w:cs="Times New Roman"/>
          <w:kern w:val="0"/>
          <w:szCs w:val="24"/>
          <w:lang w:val="en-GB" w:eastAsia="ja-JP"/>
        </w:rPr>
        <w:t xml:space="preserve">A total of 9 lots (2 x 5 MHz per lot) were available for allocation for a duration of 15 years. Reserve price per lot was SGD 20 million (excluding GST). Winning price was SGD 94 million per lot. The winning bidders, M1 Limited, Singtel Mobile Singapore Pte Ltd and </w:t>
      </w:r>
      <w:proofErr w:type="spellStart"/>
      <w:r w:rsidRPr="000B6886">
        <w:rPr>
          <w:rFonts w:eastAsia="MS Mincho" w:cs="Times New Roman"/>
          <w:kern w:val="0"/>
          <w:szCs w:val="24"/>
          <w:lang w:val="en-GB" w:eastAsia="ja-JP"/>
        </w:rPr>
        <w:t>StarHub</w:t>
      </w:r>
      <w:proofErr w:type="spellEnd"/>
      <w:r w:rsidRPr="000B6886">
        <w:rPr>
          <w:rFonts w:eastAsia="MS Mincho" w:cs="Times New Roman"/>
          <w:kern w:val="0"/>
          <w:szCs w:val="24"/>
          <w:lang w:val="en-GB" w:eastAsia="ja-JP"/>
        </w:rPr>
        <w:t xml:space="preserve"> Mobile Pte Ltd were provisionally awarded with 2 lots, 4 lots and 3 lots respectively</w:t>
      </w:r>
      <w:r w:rsidRPr="000B6886">
        <w:rPr>
          <w:rFonts w:eastAsia="MS Mincho" w:cs="Times New Roman"/>
          <w:b/>
          <w:kern w:val="0"/>
          <w:szCs w:val="24"/>
          <w:lang w:val="en-GB" w:eastAsia="ja-JP"/>
        </w:rPr>
        <w:t>.</w:t>
      </w:r>
    </w:p>
    <w:p w14:paraId="1DC6D1EC" w14:textId="77777777" w:rsidR="000B6886" w:rsidRPr="000B6886" w:rsidRDefault="000B6886" w:rsidP="000B6886">
      <w:pPr>
        <w:widowControl/>
        <w:wordWrap/>
        <w:rPr>
          <w:rFonts w:cs="Times New Roman"/>
          <w:kern w:val="0"/>
          <w:szCs w:val="24"/>
          <w:lang w:eastAsia="en-US"/>
        </w:rPr>
      </w:pPr>
    </w:p>
    <w:p w14:paraId="6F701D01"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As far as </w:t>
      </w:r>
      <w:proofErr w:type="gramStart"/>
      <w:r w:rsidRPr="000B6886">
        <w:rPr>
          <w:rFonts w:cs="Times New Roman"/>
          <w:kern w:val="0"/>
          <w:szCs w:val="24"/>
          <w:lang w:eastAsia="en-US"/>
        </w:rPr>
        <w:t>future plan</w:t>
      </w:r>
      <w:proofErr w:type="gramEnd"/>
      <w:r w:rsidRPr="000B6886">
        <w:rPr>
          <w:rFonts w:cs="Times New Roman"/>
          <w:kern w:val="0"/>
          <w:szCs w:val="24"/>
          <w:lang w:eastAsia="en-US"/>
        </w:rPr>
        <w:t xml:space="preserve"> of assignment is concerned Bangladesh would include APT700 band in the next spectrum auction. In Nepal the spectrum is planned to be auctioned within 2019. Nepal feels the ecosystem of the devices and system in APT700 is not mature compared to other IMT bands below 1 GHz.  </w:t>
      </w:r>
      <w:proofErr w:type="gramStart"/>
      <w:r w:rsidRPr="000B6886">
        <w:rPr>
          <w:rFonts w:cs="Times New Roman"/>
          <w:kern w:val="0"/>
          <w:szCs w:val="24"/>
          <w:lang w:eastAsia="en-US"/>
        </w:rPr>
        <w:t>Similarly</w:t>
      </w:r>
      <w:proofErr w:type="gramEnd"/>
      <w:r w:rsidRPr="000B6886">
        <w:rPr>
          <w:rFonts w:cs="Times New Roman"/>
          <w:kern w:val="0"/>
          <w:szCs w:val="24"/>
          <w:lang w:eastAsia="en-US"/>
        </w:rPr>
        <w:t xml:space="preserve"> it is expected that in China the band can be assigned to commercial operators no later than 2019.    Socialist Republic of Viet Nam would assign by 2020. However, in the case of </w:t>
      </w:r>
      <w:r w:rsidRPr="000B6886">
        <w:rPr>
          <w:rFonts w:eastAsia="MS Mincho" w:cs="Times New Roman"/>
          <w:kern w:val="0"/>
          <w:szCs w:val="24"/>
          <w:lang w:val="en-GB" w:eastAsia="ja-JP"/>
        </w:rPr>
        <w:t>Indonesia and Myanmar</w:t>
      </w:r>
      <w:r w:rsidRPr="000B6886">
        <w:rPr>
          <w:rFonts w:cs="Times New Roman"/>
          <w:kern w:val="0"/>
          <w:szCs w:val="24"/>
          <w:lang w:eastAsia="en-US"/>
        </w:rPr>
        <w:t xml:space="preserve"> there is no formal plan yet regarding the time frame for the implementation of APT700. Indonesia is still in the process of stipulating a new Broadcasting Act, together with the Parliament, as this is the main requirement to resolve legal aspects for Analogue Switch-Off (ASO).</w:t>
      </w:r>
    </w:p>
    <w:p w14:paraId="3B159A23" w14:textId="77777777" w:rsidR="000B6886" w:rsidRPr="000B6886" w:rsidRDefault="000B6886" w:rsidP="000B6886">
      <w:pPr>
        <w:widowControl/>
        <w:wordWrap/>
        <w:rPr>
          <w:rFonts w:cs="Times New Roman"/>
          <w:kern w:val="0"/>
          <w:szCs w:val="24"/>
          <w:lang w:eastAsia="en-US"/>
        </w:rPr>
      </w:pPr>
    </w:p>
    <w:p w14:paraId="46C70469" w14:textId="77777777" w:rsidR="000B6886" w:rsidRPr="000B6886" w:rsidRDefault="000B6886" w:rsidP="000B6886">
      <w:pPr>
        <w:widowControl/>
        <w:wordWrap/>
        <w:rPr>
          <w:rFonts w:eastAsia="MS Mincho" w:cs="Times New Roman"/>
          <w:b/>
          <w:kern w:val="0"/>
          <w:szCs w:val="24"/>
          <w:lang w:val="en-GB" w:eastAsia="ja-JP"/>
        </w:rPr>
      </w:pPr>
      <w:r w:rsidRPr="000B6886">
        <w:rPr>
          <w:rFonts w:eastAsia="MS Mincho" w:cs="Times New Roman"/>
          <w:kern w:val="0"/>
          <w:szCs w:val="24"/>
          <w:lang w:val="en-GB" w:eastAsia="ja-JP"/>
        </w:rPr>
        <w:t>Singapore</w:t>
      </w:r>
      <w:r w:rsidRPr="000B6886">
        <w:rPr>
          <w:rFonts w:eastAsia="MS Mincho" w:cs="Times New Roman"/>
          <w:b/>
          <w:kern w:val="0"/>
          <w:szCs w:val="24"/>
          <w:lang w:val="en-GB" w:eastAsia="ja-JP"/>
        </w:rPr>
        <w:t xml:space="preserve"> </w:t>
      </w:r>
      <w:r w:rsidRPr="000B6886">
        <w:rPr>
          <w:rFonts w:eastAsia="MS Mincho" w:cs="Times New Roman"/>
          <w:kern w:val="0"/>
          <w:szCs w:val="24"/>
          <w:lang w:val="en-GB" w:eastAsia="ja-JP"/>
        </w:rPr>
        <w:t xml:space="preserve">also mentioned that the </w:t>
      </w:r>
      <w:r w:rsidRPr="000B6886">
        <w:rPr>
          <w:rFonts w:cs="Times New Roman"/>
          <w:kern w:val="0"/>
          <w:szCs w:val="24"/>
          <w:lang w:val="en-SG" w:eastAsia="en-US"/>
        </w:rPr>
        <w:t>Singapore and neighbouring countries’ analogue switch off is still pending for APT700 MHz to be fully assigned for IMT in Singapore.</w:t>
      </w:r>
    </w:p>
    <w:p w14:paraId="5C0105DC" w14:textId="77777777" w:rsidR="000B6886" w:rsidRPr="000B6886" w:rsidRDefault="000B6886" w:rsidP="000B6886">
      <w:pPr>
        <w:widowControl/>
        <w:wordWrap/>
        <w:rPr>
          <w:rFonts w:eastAsia="MS Mincho" w:cs="Times New Roman"/>
          <w:kern w:val="0"/>
          <w:szCs w:val="24"/>
          <w:lang w:val="en-GB" w:eastAsia="ja-JP"/>
        </w:rPr>
      </w:pPr>
    </w:p>
    <w:p w14:paraId="2E4AC155" w14:textId="77777777" w:rsidR="000B6886" w:rsidRPr="000B6886" w:rsidRDefault="000B6886" w:rsidP="000B6886">
      <w:pPr>
        <w:widowControl/>
        <w:wordWrap/>
        <w:rPr>
          <w:rFonts w:eastAsia="MS Mincho" w:cs="Times New Roman"/>
          <w:kern w:val="0"/>
          <w:szCs w:val="24"/>
          <w:lang w:val="en-GB" w:eastAsia="ja-JP"/>
        </w:rPr>
      </w:pPr>
      <w:r w:rsidRPr="000B6886">
        <w:rPr>
          <w:rFonts w:cs="Times New Roman"/>
          <w:kern w:val="0"/>
          <w:szCs w:val="24"/>
          <w:lang w:eastAsia="en-US"/>
        </w:rPr>
        <w:t xml:space="preserve">As far as the customer experiences are concerned Australian operator Telstra shared that </w:t>
      </w:r>
      <w:r w:rsidRPr="000B6886">
        <w:rPr>
          <w:rFonts w:eastAsia="MS Mincho" w:cs="Times New Roman"/>
          <w:kern w:val="0"/>
          <w:szCs w:val="24"/>
          <w:lang w:val="en-GB" w:eastAsia="ja-JP"/>
        </w:rPr>
        <w:t>no exceptional issues have been experienced. Their good RF system engineering practices and appropriate site selection were employed to mitigate potential EMC issues.</w:t>
      </w:r>
    </w:p>
    <w:p w14:paraId="04E7AFC0" w14:textId="77777777" w:rsidR="000B6886" w:rsidRPr="000B6886" w:rsidRDefault="000B6886" w:rsidP="000B6886">
      <w:pPr>
        <w:widowControl/>
        <w:wordWrap/>
        <w:rPr>
          <w:rFonts w:cs="Times New Roman"/>
          <w:kern w:val="0"/>
          <w:szCs w:val="24"/>
          <w:lang w:eastAsia="en-US"/>
        </w:rPr>
      </w:pPr>
    </w:p>
    <w:p w14:paraId="474E125F"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val="en-NZ" w:eastAsia="en-US"/>
        </w:rPr>
        <w:t>The mobile network operators in New Zealand have deployed IMT (LTE) networks nationwide in the APT700 band plan with coverage assessed in 2017 as exceeding 90 percent of the population.</w:t>
      </w:r>
    </w:p>
    <w:p w14:paraId="19239424" w14:textId="77777777" w:rsidR="000B6886" w:rsidRPr="000B6886" w:rsidRDefault="000B6886" w:rsidP="000B6886">
      <w:pPr>
        <w:widowControl/>
        <w:wordWrap/>
        <w:rPr>
          <w:rFonts w:eastAsia="MS Mincho" w:cs="Times New Roman"/>
          <w:b/>
          <w:kern w:val="0"/>
          <w:szCs w:val="24"/>
          <w:lang w:val="en-GB" w:eastAsia="ja-JP"/>
        </w:rPr>
      </w:pPr>
    </w:p>
    <w:p w14:paraId="04F6E374" w14:textId="77777777" w:rsidR="000B6886" w:rsidRPr="000B6886" w:rsidRDefault="000B6886" w:rsidP="000B6886">
      <w:pPr>
        <w:widowControl/>
        <w:numPr>
          <w:ilvl w:val="0"/>
          <w:numId w:val="27"/>
        </w:numPr>
        <w:wordWrap/>
        <w:spacing w:after="160" w:line="256" w:lineRule="auto"/>
        <w:contextualSpacing/>
        <w:jc w:val="left"/>
        <w:rPr>
          <w:rFonts w:eastAsia="Calibri" w:cs="Times New Roman"/>
          <w:b/>
          <w:kern w:val="0"/>
          <w:szCs w:val="24"/>
          <w:lang w:eastAsia="en-US"/>
        </w:rPr>
      </w:pPr>
      <w:r w:rsidRPr="000B6886">
        <w:rPr>
          <w:rFonts w:eastAsia="Calibri" w:cs="Times New Roman"/>
          <w:b/>
          <w:kern w:val="0"/>
          <w:szCs w:val="24"/>
          <w:lang w:eastAsia="en-US"/>
        </w:rPr>
        <w:t xml:space="preserve">Prospects of APT700 and device ecosystem </w:t>
      </w:r>
    </w:p>
    <w:p w14:paraId="0E80795D"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t xml:space="preserve">In </w:t>
      </w:r>
      <w:proofErr w:type="gramStart"/>
      <w:r w:rsidRPr="000B6886">
        <w:rPr>
          <w:rFonts w:cs="Times New Roman"/>
          <w:kern w:val="0"/>
          <w:szCs w:val="24"/>
          <w:lang w:eastAsia="en-US"/>
        </w:rPr>
        <w:t>general</w:t>
      </w:r>
      <w:proofErr w:type="gramEnd"/>
      <w:r w:rsidRPr="000B6886">
        <w:rPr>
          <w:rFonts w:cs="Times New Roman"/>
          <w:kern w:val="0"/>
          <w:szCs w:val="24"/>
          <w:lang w:eastAsia="en-US"/>
        </w:rPr>
        <w:t xml:space="preserve"> all APT Members (who provided responses) believes that APT700 could be an international harmonized band plan for LTE as it was recognized by over 44 countries worldwide. </w:t>
      </w:r>
    </w:p>
    <w:p w14:paraId="71BC9C4E" w14:textId="77777777" w:rsidR="000B6886" w:rsidRPr="000B6886" w:rsidRDefault="000B6886" w:rsidP="000B6886">
      <w:pPr>
        <w:widowControl/>
        <w:wordWrap/>
        <w:rPr>
          <w:rFonts w:cs="Times New Roman"/>
          <w:kern w:val="0"/>
          <w:szCs w:val="24"/>
          <w:lang w:eastAsia="en-US"/>
        </w:rPr>
      </w:pPr>
    </w:p>
    <w:p w14:paraId="6BC54D07" w14:textId="77777777" w:rsidR="000B6886" w:rsidRPr="000B6886" w:rsidRDefault="000B6886" w:rsidP="000B6886">
      <w:pPr>
        <w:widowControl/>
        <w:wordWrap/>
        <w:rPr>
          <w:rFonts w:eastAsia="MS Mincho" w:cs="Times New Roman"/>
          <w:kern w:val="0"/>
          <w:szCs w:val="24"/>
          <w:lang w:val="en-GB" w:eastAsia="ja-JP"/>
        </w:rPr>
      </w:pPr>
      <w:r w:rsidRPr="000B6886">
        <w:rPr>
          <w:rFonts w:eastAsia="MS Mincho" w:cs="Times New Roman"/>
          <w:kern w:val="0"/>
          <w:szCs w:val="24"/>
          <w:lang w:val="en-GB" w:eastAsia="ja-JP"/>
        </w:rPr>
        <w:t xml:space="preserve">Australia emphasizes the proliferation of deployments in the APT700 band within Region 3 and other regions is well known. Australia identified early that this would be a widely used band and that there would be significant economies of scale to be leveraged by industry in making the band available for IMT use. This precipitated from Australia’s clearance of broadcasting services from the ‘digital dividend’ </w:t>
      </w:r>
      <w:proofErr w:type="gramStart"/>
      <w:r w:rsidRPr="000B6886">
        <w:rPr>
          <w:rFonts w:eastAsia="MS Mincho" w:cs="Times New Roman"/>
          <w:kern w:val="0"/>
          <w:szCs w:val="24"/>
          <w:lang w:val="en-GB" w:eastAsia="ja-JP"/>
        </w:rPr>
        <w:t xml:space="preserve">band </w:t>
      </w:r>
      <w:r w:rsidRPr="000B6886">
        <w:rPr>
          <w:rFonts w:eastAsia="MS Mincho" w:cs="Times New Roman"/>
          <w:b/>
          <w:kern w:val="0"/>
          <w:szCs w:val="24"/>
          <w:lang w:val="en-GB" w:eastAsia="ja-JP"/>
        </w:rPr>
        <w:t xml:space="preserve"> </w:t>
      </w:r>
      <w:r w:rsidRPr="000B6886">
        <w:rPr>
          <w:rFonts w:eastAsia="MS Mincho" w:cs="Times New Roman"/>
          <w:kern w:val="0"/>
          <w:szCs w:val="24"/>
          <w:lang w:val="en-GB" w:eastAsia="ja-JP"/>
        </w:rPr>
        <w:t>(</w:t>
      </w:r>
      <w:proofErr w:type="gramEnd"/>
      <w:r w:rsidRPr="000B6886">
        <w:rPr>
          <w:rFonts w:eastAsia="MS Mincho" w:cs="Times New Roman"/>
          <w:kern w:val="0"/>
          <w:szCs w:val="24"/>
          <w:lang w:val="en-GB" w:eastAsia="ja-JP"/>
        </w:rPr>
        <w:t xml:space="preserve">694-820 MHz) as analogue TV broadcasting was shut down and digital TV channels were restacked below 694 </w:t>
      </w:r>
      <w:proofErr w:type="spellStart"/>
      <w:r w:rsidRPr="000B6886">
        <w:rPr>
          <w:rFonts w:eastAsia="MS Mincho" w:cs="Times New Roman"/>
          <w:kern w:val="0"/>
          <w:szCs w:val="24"/>
          <w:lang w:val="en-GB" w:eastAsia="ja-JP"/>
        </w:rPr>
        <w:t>MHz.</w:t>
      </w:r>
      <w:proofErr w:type="spellEnd"/>
      <w:r w:rsidRPr="000B6886">
        <w:rPr>
          <w:rFonts w:eastAsia="MS Mincho" w:cs="Times New Roman"/>
          <w:kern w:val="0"/>
          <w:szCs w:val="24"/>
          <w:lang w:val="en-GB" w:eastAsia="ja-JP"/>
        </w:rPr>
        <w:t xml:space="preserve"> Australia is of the view that APT700 will be a key coverage-layer band in the delivery of mobile services domestically, regionally and internationally for many years to come. The telecom operator in Australia, Telstra has experienced excellent wide-area coverage especially in rural and regional parts of the country by the APT700 band.</w:t>
      </w:r>
    </w:p>
    <w:p w14:paraId="0B28E694" w14:textId="77777777" w:rsidR="000B6886" w:rsidRPr="000B6886" w:rsidRDefault="000B6886" w:rsidP="000B6886">
      <w:pPr>
        <w:widowControl/>
        <w:wordWrap/>
        <w:rPr>
          <w:rFonts w:eastAsia="MS Mincho" w:cs="Times New Roman"/>
          <w:b/>
          <w:kern w:val="0"/>
          <w:szCs w:val="24"/>
          <w:lang w:val="en-GB" w:eastAsia="ja-JP"/>
        </w:rPr>
      </w:pPr>
    </w:p>
    <w:p w14:paraId="3B2277EF" w14:textId="77777777" w:rsidR="000B6886" w:rsidRPr="000B6886" w:rsidRDefault="000B6886" w:rsidP="000B6886">
      <w:pPr>
        <w:widowControl/>
        <w:wordWrap/>
        <w:rPr>
          <w:rFonts w:cs="Times New Roman"/>
          <w:kern w:val="0"/>
          <w:szCs w:val="24"/>
          <w:lang w:val="en-NZ" w:eastAsia="en-US"/>
        </w:rPr>
      </w:pPr>
      <w:r w:rsidRPr="000B6886">
        <w:rPr>
          <w:rFonts w:cs="Times New Roman"/>
          <w:kern w:val="0"/>
          <w:szCs w:val="24"/>
          <w:lang w:val="en-NZ" w:eastAsia="en-US"/>
        </w:rPr>
        <w:t xml:space="preserve">Bangladesh believes that APT700 is excellent for wide area coverage in regional and rural environments, for in-building coverage, and is an important digital dividend arising from the shift by TV broadcasters to digital transmission. Adoption of the APT700 FDD band plan by many countries has created a major opportunity for near global spectrum harmonization for LTE, ensuring the greatest economies of scale for user devices, capacity for mobile broadband and roaming. Industry and regulators support for the APT700 is strong and it has markets addressing nearly 4 billion people. </w:t>
      </w:r>
    </w:p>
    <w:p w14:paraId="345FE032" w14:textId="77777777" w:rsidR="000B6886" w:rsidRPr="000B6886" w:rsidRDefault="000B6886" w:rsidP="000B6886">
      <w:pPr>
        <w:widowControl/>
        <w:wordWrap/>
        <w:rPr>
          <w:rFonts w:cs="Times New Roman"/>
          <w:kern w:val="0"/>
          <w:szCs w:val="24"/>
          <w:lang w:val="en-NZ" w:eastAsia="en-US"/>
        </w:rPr>
      </w:pPr>
    </w:p>
    <w:p w14:paraId="5D28A5DE" w14:textId="77777777" w:rsidR="000B6886" w:rsidRPr="000B6886" w:rsidRDefault="000B6886" w:rsidP="000B6886">
      <w:pPr>
        <w:widowControl/>
        <w:wordWrap/>
        <w:rPr>
          <w:rFonts w:cs="Times New Roman"/>
          <w:kern w:val="0"/>
          <w:szCs w:val="24"/>
          <w:lang w:val="en-NZ" w:eastAsia="en-US"/>
        </w:rPr>
      </w:pPr>
      <w:r w:rsidRPr="000B6886">
        <w:rPr>
          <w:rFonts w:cs="Times New Roman"/>
          <w:kern w:val="0"/>
          <w:szCs w:val="24"/>
          <w:lang w:val="en-NZ" w:eastAsia="en-US"/>
        </w:rPr>
        <w:t xml:space="preserve">According to People’s Republic of China, </w:t>
      </w:r>
      <w:r w:rsidRPr="000B6886">
        <w:rPr>
          <w:rFonts w:cs="Times New Roman"/>
          <w:kern w:val="0"/>
          <w:szCs w:val="24"/>
          <w:lang w:eastAsia="en-US"/>
        </w:rPr>
        <w:t xml:space="preserve">APT700 has now been widely recognized as a “Digital Dividend” spectrum for IMT services and the identification of this band for IMT can improve the frequency use efficiency significantly. The APT700 band plan should be </w:t>
      </w:r>
      <w:proofErr w:type="gramStart"/>
      <w:r w:rsidRPr="000B6886">
        <w:rPr>
          <w:rFonts w:cs="Times New Roman"/>
          <w:kern w:val="0"/>
          <w:szCs w:val="24"/>
          <w:lang w:eastAsia="en-US"/>
        </w:rPr>
        <w:t>taken into account</w:t>
      </w:r>
      <w:proofErr w:type="gramEnd"/>
      <w:r w:rsidRPr="000B6886">
        <w:rPr>
          <w:rFonts w:cs="Times New Roman"/>
          <w:kern w:val="0"/>
          <w:szCs w:val="24"/>
          <w:lang w:eastAsia="en-US"/>
        </w:rPr>
        <w:t xml:space="preserve"> by the APT Member countries and therefore achieve regional and international harmonized band plan. It is expected China will make this band </w:t>
      </w:r>
      <w:hyperlink r:id="rId14" w:history="1">
        <w:r w:rsidRPr="000B6886">
          <w:rPr>
            <w:rFonts w:cs="Times New Roman"/>
            <w:color w:val="0563C1"/>
            <w:kern w:val="0"/>
            <w:szCs w:val="24"/>
            <w:lang w:eastAsia="en-US"/>
          </w:rPr>
          <w:t>available </w:t>
        </w:r>
      </w:hyperlink>
      <w:hyperlink r:id="rId15" w:history="1">
        <w:r w:rsidRPr="000B6886">
          <w:rPr>
            <w:rFonts w:cs="Times New Roman"/>
            <w:color w:val="0563C1"/>
            <w:kern w:val="0"/>
            <w:szCs w:val="24"/>
            <w:lang w:eastAsia="en-US"/>
          </w:rPr>
          <w:t>for</w:t>
        </w:r>
      </w:hyperlink>
      <w:r w:rsidRPr="000B6886">
        <w:rPr>
          <w:rFonts w:cs="Times New Roman"/>
          <w:kern w:val="0"/>
          <w:szCs w:val="24"/>
          <w:lang w:eastAsia="en-US"/>
        </w:rPr>
        <w:t xml:space="preserve"> IMT-2020(5G) system</w:t>
      </w:r>
      <w:r w:rsidRPr="000B6886">
        <w:rPr>
          <w:rFonts w:cs="Times New Roman"/>
          <w:kern w:val="0"/>
          <w:szCs w:val="24"/>
          <w:lang w:val="en-NZ" w:eastAsia="en-US"/>
        </w:rPr>
        <w:t xml:space="preserve">   </w:t>
      </w:r>
    </w:p>
    <w:p w14:paraId="7B702F54" w14:textId="77777777" w:rsidR="000B6886" w:rsidRPr="000B6886" w:rsidRDefault="000B6886" w:rsidP="000B6886">
      <w:pPr>
        <w:widowControl/>
        <w:wordWrap/>
        <w:rPr>
          <w:rFonts w:cs="Times New Roman"/>
          <w:kern w:val="0"/>
          <w:szCs w:val="24"/>
          <w:lang w:val="en-NZ" w:eastAsia="en-US"/>
        </w:rPr>
      </w:pPr>
    </w:p>
    <w:p w14:paraId="19D4A91F" w14:textId="77777777" w:rsidR="000B6886" w:rsidRPr="000B6886" w:rsidRDefault="000B6886" w:rsidP="000B6886">
      <w:pPr>
        <w:widowControl/>
        <w:wordWrap/>
        <w:rPr>
          <w:rFonts w:cs="Times New Roman"/>
          <w:kern w:val="0"/>
          <w:szCs w:val="24"/>
          <w:lang w:val="en-NZ" w:eastAsia="en-US"/>
        </w:rPr>
      </w:pPr>
      <w:r w:rsidRPr="000B6886">
        <w:rPr>
          <w:rFonts w:cs="Times New Roman"/>
          <w:kern w:val="0"/>
          <w:szCs w:val="24"/>
          <w:lang w:val="en-NZ" w:eastAsia="en-US"/>
        </w:rPr>
        <w:t xml:space="preserve">Indonesia is of the view that APT700 band plan will have a good prospect to be the harmonized band plan for the implementation of mobile broadband (LTE, 5G NR and future mobile technologies), both regionally and globally. </w:t>
      </w:r>
    </w:p>
    <w:p w14:paraId="0E68CAA1" w14:textId="77777777" w:rsidR="000B6886" w:rsidRPr="000B6886" w:rsidRDefault="000B6886" w:rsidP="000B6886">
      <w:pPr>
        <w:widowControl/>
        <w:wordWrap/>
        <w:rPr>
          <w:rFonts w:cs="Times New Roman"/>
          <w:kern w:val="0"/>
          <w:szCs w:val="24"/>
          <w:lang w:val="en-NZ" w:eastAsia="en-US"/>
        </w:rPr>
      </w:pPr>
    </w:p>
    <w:p w14:paraId="65323716" w14:textId="77777777" w:rsidR="000B6886" w:rsidRPr="000B6886" w:rsidRDefault="000B6886" w:rsidP="000B6886">
      <w:pPr>
        <w:widowControl/>
        <w:wordWrap/>
        <w:spacing w:after="240"/>
        <w:rPr>
          <w:rFonts w:cs="Times New Roman"/>
          <w:bCs/>
          <w:kern w:val="0"/>
          <w:szCs w:val="24"/>
          <w:lang w:eastAsia="en-US"/>
        </w:rPr>
      </w:pPr>
      <w:r w:rsidRPr="000B6886">
        <w:rPr>
          <w:rFonts w:cs="Times New Roman"/>
          <w:kern w:val="0"/>
          <w:szCs w:val="24"/>
          <w:lang w:val="en-NZ" w:eastAsia="en-US"/>
        </w:rPr>
        <w:t xml:space="preserve">Islamic Republic of Iran also believes </w:t>
      </w:r>
      <w:r w:rsidRPr="000B6886">
        <w:rPr>
          <w:rFonts w:cs="Times New Roman"/>
          <w:bCs/>
          <w:kern w:val="0"/>
          <w:szCs w:val="24"/>
          <w:lang w:eastAsia="en-US"/>
        </w:rPr>
        <w:t xml:space="preserve">APT700 plan has now been widely adopted </w:t>
      </w:r>
      <w:r w:rsidRPr="000B6886">
        <w:rPr>
          <w:rFonts w:cs="Times New Roman"/>
          <w:bCs/>
          <w:noProof/>
          <w:kern w:val="0"/>
          <w:szCs w:val="24"/>
          <w:lang w:eastAsia="en-US"/>
        </w:rPr>
        <w:t>by</w:t>
      </w:r>
      <w:r w:rsidRPr="000B6886">
        <w:rPr>
          <w:rFonts w:cs="Times New Roman"/>
          <w:bCs/>
          <w:kern w:val="0"/>
          <w:szCs w:val="24"/>
          <w:lang w:eastAsia="en-US"/>
        </w:rPr>
        <w:t xml:space="preserve"> APT members as well as </w:t>
      </w:r>
      <w:proofErr w:type="gramStart"/>
      <w:r w:rsidRPr="000B6886">
        <w:rPr>
          <w:rFonts w:cs="Times New Roman"/>
          <w:bCs/>
          <w:kern w:val="0"/>
          <w:szCs w:val="24"/>
          <w:lang w:eastAsia="en-US"/>
        </w:rPr>
        <w:t xml:space="preserve">a </w:t>
      </w:r>
      <w:r w:rsidRPr="000B6886">
        <w:rPr>
          <w:rFonts w:cs="Times New Roman"/>
          <w:bCs/>
          <w:noProof/>
          <w:kern w:val="0"/>
          <w:szCs w:val="24"/>
          <w:lang w:eastAsia="en-US"/>
        </w:rPr>
        <w:t>large</w:t>
      </w:r>
      <w:r w:rsidRPr="000B6886">
        <w:rPr>
          <w:rFonts w:cs="Times New Roman"/>
          <w:bCs/>
          <w:kern w:val="0"/>
          <w:szCs w:val="24"/>
          <w:lang w:eastAsia="en-US"/>
        </w:rPr>
        <w:t xml:space="preserve"> number of</w:t>
      </w:r>
      <w:proofErr w:type="gramEnd"/>
      <w:r w:rsidRPr="000B6886">
        <w:rPr>
          <w:rFonts w:cs="Times New Roman"/>
          <w:bCs/>
          <w:kern w:val="0"/>
          <w:szCs w:val="24"/>
          <w:lang w:eastAsia="en-US"/>
        </w:rPr>
        <w:t xml:space="preserve"> countries within the world and these numbers of countries will be </w:t>
      </w:r>
      <w:r w:rsidRPr="000B6886">
        <w:rPr>
          <w:rFonts w:cs="Times New Roman"/>
          <w:bCs/>
          <w:noProof/>
          <w:kern w:val="0"/>
          <w:szCs w:val="24"/>
          <w:lang w:eastAsia="en-US"/>
        </w:rPr>
        <w:t>grown</w:t>
      </w:r>
      <w:r w:rsidRPr="000B6886">
        <w:rPr>
          <w:rFonts w:cs="Times New Roman"/>
          <w:bCs/>
          <w:kern w:val="0"/>
          <w:szCs w:val="24"/>
          <w:lang w:eastAsia="en-US"/>
        </w:rPr>
        <w:t xml:space="preserve"> in the near future. The expectation is that the network equipment vendors as well as user terminal manufacturers would add this plan into their products.</w:t>
      </w:r>
    </w:p>
    <w:p w14:paraId="52783476" w14:textId="77777777" w:rsidR="000B6886" w:rsidRPr="000B6886" w:rsidRDefault="000B6886" w:rsidP="000B6886">
      <w:pPr>
        <w:widowControl/>
        <w:wordWrap/>
        <w:rPr>
          <w:rFonts w:cs="Times New Roman"/>
          <w:kern w:val="0"/>
          <w:szCs w:val="24"/>
          <w:lang w:val="en-NZ" w:eastAsia="en-US"/>
        </w:rPr>
      </w:pPr>
      <w:r w:rsidRPr="000B6886">
        <w:rPr>
          <w:rFonts w:cs="Times New Roman"/>
          <w:kern w:val="0"/>
          <w:szCs w:val="24"/>
          <w:lang w:val="en-NZ" w:eastAsia="en-US"/>
        </w:rPr>
        <w:t xml:space="preserve">According to Myanmar, </w:t>
      </w:r>
      <w:r w:rsidRPr="000B6886">
        <w:rPr>
          <w:rFonts w:cs="Times New Roman"/>
          <w:kern w:val="0"/>
          <w:szCs w:val="24"/>
          <w:lang w:eastAsia="en-US"/>
        </w:rPr>
        <w:t xml:space="preserve">APT700 band plan is recognized by 49 countries/territories around the world either allocated or committed to or to recommend APT700 FDD deployment. </w:t>
      </w:r>
      <w:proofErr w:type="gramStart"/>
      <w:r w:rsidRPr="000B6886">
        <w:rPr>
          <w:rFonts w:cs="Times New Roman"/>
          <w:kern w:val="0"/>
          <w:szCs w:val="24"/>
          <w:lang w:eastAsia="en-US"/>
        </w:rPr>
        <w:t>So</w:t>
      </w:r>
      <w:proofErr w:type="gramEnd"/>
      <w:r w:rsidRPr="000B6886">
        <w:rPr>
          <w:rFonts w:cs="Times New Roman"/>
          <w:kern w:val="0"/>
          <w:szCs w:val="24"/>
          <w:lang w:eastAsia="en-US"/>
        </w:rPr>
        <w:t xml:space="preserve"> it is possible to assign as international harmonized band plan for LTE.</w:t>
      </w:r>
      <w:r w:rsidRPr="000B6886">
        <w:rPr>
          <w:rFonts w:cs="Times New Roman"/>
          <w:kern w:val="0"/>
          <w:szCs w:val="24"/>
          <w:lang w:val="en-NZ" w:eastAsia="en-US"/>
        </w:rPr>
        <w:t xml:space="preserve"> </w:t>
      </w:r>
    </w:p>
    <w:p w14:paraId="68817B2A" w14:textId="77777777" w:rsidR="000B6886" w:rsidRPr="000B6886" w:rsidRDefault="000B6886" w:rsidP="000B6886">
      <w:pPr>
        <w:widowControl/>
        <w:wordWrap/>
        <w:rPr>
          <w:rFonts w:cs="Times New Roman"/>
          <w:kern w:val="0"/>
          <w:szCs w:val="24"/>
          <w:lang w:val="en-NZ" w:eastAsia="en-US"/>
        </w:rPr>
      </w:pPr>
      <w:r w:rsidRPr="000B6886">
        <w:rPr>
          <w:rFonts w:cs="Times New Roman"/>
          <w:kern w:val="0"/>
          <w:szCs w:val="24"/>
          <w:lang w:val="en-NZ" w:eastAsia="en-US"/>
        </w:rPr>
        <w:t xml:space="preserve"> </w:t>
      </w:r>
    </w:p>
    <w:p w14:paraId="4A5EF477" w14:textId="77777777" w:rsidR="000B6886" w:rsidRPr="000B6886" w:rsidRDefault="000B6886" w:rsidP="000B6886">
      <w:pPr>
        <w:widowControl/>
        <w:wordWrap/>
        <w:rPr>
          <w:rFonts w:cs="Times New Roman"/>
          <w:kern w:val="0"/>
          <w:szCs w:val="24"/>
          <w:lang w:val="en-NZ" w:eastAsia="en-US"/>
        </w:rPr>
      </w:pPr>
      <w:r w:rsidRPr="000B6886">
        <w:rPr>
          <w:rFonts w:cs="Times New Roman"/>
          <w:kern w:val="0"/>
          <w:szCs w:val="24"/>
          <w:lang w:val="en-NZ" w:eastAsia="en-US"/>
        </w:rPr>
        <w:t xml:space="preserve">However, Nepal raised concern on the overlapping portion of APT700 (Band 28) with DD800 (Band 20) and believes that ecosystem of devices and systems in Band 20 is better than Band 28. For countries adopting DD800, some portion of APT700 may be affected.  </w:t>
      </w:r>
    </w:p>
    <w:p w14:paraId="37D55CE3" w14:textId="77777777" w:rsidR="000B6886" w:rsidRPr="000B6886" w:rsidRDefault="000B6886" w:rsidP="000B6886">
      <w:pPr>
        <w:widowControl/>
        <w:wordWrap/>
        <w:rPr>
          <w:rFonts w:cs="Times New Roman"/>
          <w:kern w:val="0"/>
          <w:szCs w:val="24"/>
          <w:lang w:val="en-NZ" w:eastAsia="en-US"/>
        </w:rPr>
      </w:pPr>
    </w:p>
    <w:p w14:paraId="0F593A46" w14:textId="77777777" w:rsidR="000B6886" w:rsidRPr="000B6886" w:rsidRDefault="000B6886" w:rsidP="000B6886">
      <w:pPr>
        <w:widowControl/>
        <w:wordWrap/>
        <w:spacing w:before="120"/>
        <w:rPr>
          <w:rFonts w:cs="Times New Roman"/>
          <w:kern w:val="0"/>
          <w:szCs w:val="24"/>
          <w:lang w:val="en-NZ" w:eastAsia="en-US"/>
        </w:rPr>
      </w:pPr>
      <w:r w:rsidRPr="000B6886">
        <w:rPr>
          <w:rFonts w:cs="Times New Roman"/>
          <w:kern w:val="0"/>
          <w:szCs w:val="24"/>
          <w:lang w:val="en-NZ" w:eastAsia="en-US"/>
        </w:rPr>
        <w:t xml:space="preserve">New Zealand re-iterated that the adoption of APT700 band plan has expanded well beyond countries in the Asia Pacific region. It is noted that </w:t>
      </w:r>
      <w:proofErr w:type="gramStart"/>
      <w:r w:rsidRPr="000B6886">
        <w:rPr>
          <w:rFonts w:cs="Times New Roman"/>
          <w:kern w:val="0"/>
          <w:szCs w:val="24"/>
          <w:lang w:val="en-NZ" w:eastAsia="en-US"/>
        </w:rPr>
        <w:t>a number of</w:t>
      </w:r>
      <w:proofErr w:type="gramEnd"/>
      <w:r w:rsidRPr="000B6886">
        <w:rPr>
          <w:rFonts w:cs="Times New Roman"/>
          <w:kern w:val="0"/>
          <w:szCs w:val="24"/>
          <w:lang w:val="en-NZ" w:eastAsia="en-US"/>
        </w:rPr>
        <w:t xml:space="preserve"> countries in the Inter-American Region have already adopted the APT700 band plan, while the pan-European 700 MHz band plan (refer to ECC Decision (15)01) is a sub-set of the APT700 band plan. New Zealand is of the view that the wide adoption of APT700 band plan as the harmonised band plan for LTE will be a good candidate for an anchor layer to support the non-standalone (NSA) operation mode of 5G New Radio (5G NR) networks.</w:t>
      </w:r>
    </w:p>
    <w:p w14:paraId="6D1D3FAE" w14:textId="77777777" w:rsidR="000B6886" w:rsidRPr="000B6886" w:rsidRDefault="000B6886" w:rsidP="000B6886">
      <w:pPr>
        <w:widowControl/>
        <w:wordWrap/>
        <w:spacing w:before="120"/>
        <w:rPr>
          <w:rFonts w:cs="Times New Roman"/>
          <w:kern w:val="0"/>
          <w:szCs w:val="24"/>
          <w:lang w:val="en-NZ" w:eastAsia="en-US"/>
        </w:rPr>
      </w:pPr>
      <w:r w:rsidRPr="000B6886">
        <w:rPr>
          <w:rFonts w:cs="Times New Roman"/>
          <w:kern w:val="0"/>
          <w:szCs w:val="24"/>
          <w:lang w:val="en-NZ" w:eastAsia="en-US"/>
        </w:rPr>
        <w:t xml:space="preserve">Papua New Guinea, Singapore, Thailand and Viet Nam also focused on the regional and global prospects of APT700 and believe that it has the potential to achieve near global harmonization in the future. They believe that it would be more efficient and economical to implement LTE or LTE Advanced technology at this harmonized band plan which would be beneficial for Asia-Pacific.   </w:t>
      </w:r>
    </w:p>
    <w:p w14:paraId="1620F584" w14:textId="77777777" w:rsidR="000B6886" w:rsidRPr="000B6886" w:rsidRDefault="000B6886" w:rsidP="000B6886">
      <w:pPr>
        <w:widowControl/>
        <w:wordWrap/>
        <w:rPr>
          <w:rFonts w:cs="Times New Roman"/>
          <w:kern w:val="0"/>
          <w:szCs w:val="24"/>
          <w:lang w:eastAsia="en-US"/>
        </w:rPr>
      </w:pPr>
    </w:p>
    <w:p w14:paraId="097793CF" w14:textId="77777777" w:rsidR="000B6886" w:rsidRPr="000B6886" w:rsidRDefault="000B6886" w:rsidP="000B6886">
      <w:pPr>
        <w:widowControl/>
        <w:wordWrap/>
        <w:rPr>
          <w:rFonts w:cs="Times New Roman"/>
          <w:kern w:val="0"/>
          <w:szCs w:val="24"/>
          <w:lang w:eastAsia="en-US"/>
        </w:rPr>
      </w:pPr>
      <w:r w:rsidRPr="000B6886">
        <w:rPr>
          <w:rFonts w:eastAsia="MS Mincho" w:cs="Times New Roman"/>
          <w:kern w:val="0"/>
          <w:szCs w:val="24"/>
          <w:lang w:val="en-GB" w:eastAsia="ja-JP"/>
        </w:rPr>
        <w:t xml:space="preserve">While answering the country’s </w:t>
      </w:r>
      <w:proofErr w:type="gramStart"/>
      <w:r w:rsidRPr="000B6886">
        <w:rPr>
          <w:rFonts w:eastAsia="MS Mincho" w:cs="Times New Roman"/>
          <w:kern w:val="0"/>
          <w:szCs w:val="24"/>
          <w:lang w:val="en-GB" w:eastAsia="ja-JP"/>
        </w:rPr>
        <w:t>future plan</w:t>
      </w:r>
      <w:proofErr w:type="gramEnd"/>
      <w:r w:rsidRPr="000B6886">
        <w:rPr>
          <w:rFonts w:eastAsia="MS Mincho" w:cs="Times New Roman"/>
          <w:kern w:val="0"/>
          <w:szCs w:val="24"/>
          <w:lang w:val="en-GB" w:eastAsia="ja-JP"/>
        </w:rPr>
        <w:t xml:space="preserve"> to deploy APT700 Bangladesh informed that it is delaying the adoption as the ecosystem of APT700 band is not developed well enough. Bangladesh still believes that the devices in </w:t>
      </w:r>
      <w:r w:rsidRPr="000B6886">
        <w:rPr>
          <w:rFonts w:cs="Times New Roman"/>
          <w:kern w:val="0"/>
          <w:szCs w:val="24"/>
          <w:lang w:eastAsia="en-US"/>
        </w:rPr>
        <w:t xml:space="preserve">APT 700 band are significantly less in comparison to number of devices in other IMT bands like- 850/1800/2600/2100 MHz bands. Nepal also shares the similar concerns expressed by Bangladesh on device eco-system.   </w:t>
      </w:r>
    </w:p>
    <w:p w14:paraId="4B6E3148" w14:textId="77777777" w:rsidR="000B6886" w:rsidRPr="000B6886" w:rsidRDefault="000B6886" w:rsidP="000B6886">
      <w:pPr>
        <w:widowControl/>
        <w:wordWrap/>
        <w:rPr>
          <w:rFonts w:cs="Times New Roman"/>
          <w:kern w:val="0"/>
          <w:szCs w:val="24"/>
          <w:lang w:eastAsia="en-US"/>
        </w:rPr>
      </w:pPr>
    </w:p>
    <w:p w14:paraId="5D658320" w14:textId="77777777" w:rsidR="000B6886" w:rsidRPr="000B6886" w:rsidRDefault="000B6886" w:rsidP="000B6886">
      <w:pPr>
        <w:widowControl/>
        <w:wordWrap/>
        <w:rPr>
          <w:rFonts w:cs="Times New Roman"/>
          <w:kern w:val="0"/>
          <w:szCs w:val="24"/>
          <w:lang w:eastAsia="en-US"/>
        </w:rPr>
      </w:pPr>
      <w:r w:rsidRPr="000B6886">
        <w:rPr>
          <w:rFonts w:cs="Times New Roman"/>
          <w:kern w:val="0"/>
          <w:szCs w:val="24"/>
          <w:lang w:eastAsia="en-US"/>
        </w:rPr>
        <w:lastRenderedPageBreak/>
        <w:t>Papua New Guinea expressed that the device compatibility and affordability are always important for users. A single mobile device supporting the prime bands including the APT700 band would be the preferred option for many users. People’s Republic of China also agreed that the device ecosystem of APT700 is important for the effective utilization of this frequency band and suggested that the APT Member countries should take APT700 band plan into account and build the ecosystem together.</w:t>
      </w:r>
    </w:p>
    <w:p w14:paraId="1A645904" w14:textId="77777777" w:rsidR="000B6886" w:rsidRPr="000B6886" w:rsidRDefault="000B6886" w:rsidP="000B6886">
      <w:pPr>
        <w:widowControl/>
        <w:wordWrap/>
        <w:rPr>
          <w:rFonts w:eastAsia="MS Mincho" w:cs="Times New Roman"/>
          <w:kern w:val="0"/>
          <w:szCs w:val="24"/>
          <w:lang w:val="en-GB" w:eastAsia="ja-JP"/>
        </w:rPr>
      </w:pPr>
    </w:p>
    <w:p w14:paraId="16B7A1A2" w14:textId="77777777" w:rsidR="000B6886" w:rsidRPr="000B6886" w:rsidRDefault="000B6886" w:rsidP="000B6886">
      <w:pPr>
        <w:widowControl/>
        <w:wordWrap/>
        <w:rPr>
          <w:rFonts w:eastAsia="MS Mincho" w:cs="Times New Roman"/>
          <w:kern w:val="0"/>
          <w:szCs w:val="24"/>
          <w:lang w:val="en-GB" w:eastAsia="ja-JP"/>
        </w:rPr>
      </w:pPr>
      <w:r w:rsidRPr="000B6886">
        <w:rPr>
          <w:rFonts w:eastAsia="MS Mincho" w:cs="Times New Roman"/>
          <w:kern w:val="0"/>
          <w:szCs w:val="24"/>
          <w:lang w:val="en-GB" w:eastAsia="ja-JP"/>
        </w:rPr>
        <w:t>Australia mentioned that for Telstra</w:t>
      </w:r>
      <w:r w:rsidRPr="000B6886">
        <w:rPr>
          <w:rFonts w:cs="Times New Roman"/>
          <w:kern w:val="0"/>
          <w:szCs w:val="24"/>
          <w:lang w:eastAsia="en-US"/>
        </w:rPr>
        <w:t xml:space="preserve"> the key issue at the early stages of deployment was to ensure the manufacturers supplied devices with full 3GPP band compliant covering the full Band 28 and not just 28A or 28B. Currently, Telstra is working to ensure that future wearable devices would also support Band 28</w:t>
      </w:r>
      <w:r w:rsidRPr="000B6886">
        <w:rPr>
          <w:rFonts w:cs="Times New Roman"/>
          <w:i/>
          <w:kern w:val="0"/>
          <w:szCs w:val="24"/>
          <w:lang w:eastAsia="en-US"/>
        </w:rPr>
        <w:t>.</w:t>
      </w:r>
    </w:p>
    <w:p w14:paraId="1DC079A7" w14:textId="77777777" w:rsidR="000B6886" w:rsidRPr="000B6886" w:rsidRDefault="000B6886" w:rsidP="000B6886">
      <w:pPr>
        <w:widowControl/>
        <w:wordWrap/>
        <w:rPr>
          <w:rFonts w:eastAsia="MS Mincho" w:cs="Times New Roman"/>
          <w:kern w:val="0"/>
          <w:szCs w:val="24"/>
          <w:lang w:val="en-GB" w:eastAsia="ja-JP"/>
        </w:rPr>
      </w:pPr>
    </w:p>
    <w:p w14:paraId="7C07BF2D" w14:textId="77777777" w:rsidR="000B6886" w:rsidRPr="000B6886" w:rsidRDefault="000B6886" w:rsidP="000B6886">
      <w:pPr>
        <w:widowControl/>
        <w:wordWrap/>
        <w:rPr>
          <w:rFonts w:eastAsia="MS Mincho" w:cs="Times New Roman"/>
          <w:kern w:val="0"/>
          <w:szCs w:val="24"/>
          <w:lang w:val="en-GB" w:eastAsia="ja-JP"/>
        </w:rPr>
      </w:pPr>
      <w:r w:rsidRPr="000B6886">
        <w:rPr>
          <w:rFonts w:eastAsia="MS Mincho" w:cs="Times New Roman"/>
          <w:kern w:val="0"/>
          <w:szCs w:val="24"/>
          <w:lang w:val="en-GB" w:eastAsia="ja-JP"/>
        </w:rPr>
        <w:t xml:space="preserve">Subsequently Islamic Republic of Iran, New Zealand, Singapore and Socialist Republic of Viet Nam assured that the increased use of the 700 MHz band by APT Members would increase the demand for LTE devices in Asia-Pacific incredibly. Their responses mentioned that there is a strong evidence of rising regional utilization of 700MHz among </w:t>
      </w:r>
      <w:proofErr w:type="gramStart"/>
      <w:r w:rsidRPr="000B6886">
        <w:rPr>
          <w:rFonts w:eastAsia="MS Mincho" w:cs="Times New Roman"/>
          <w:kern w:val="0"/>
          <w:szCs w:val="24"/>
          <w:lang w:val="en-GB" w:eastAsia="ja-JP"/>
        </w:rPr>
        <w:t>the vast majority of</w:t>
      </w:r>
      <w:proofErr w:type="gramEnd"/>
      <w:r w:rsidRPr="000B6886">
        <w:rPr>
          <w:rFonts w:eastAsia="MS Mincho" w:cs="Times New Roman"/>
          <w:kern w:val="0"/>
          <w:szCs w:val="24"/>
          <w:lang w:val="en-GB" w:eastAsia="ja-JP"/>
        </w:rPr>
        <w:t xml:space="preserve"> Latin American and European countries. Therefore, the 700 MHz band is becoming one of the most popular IMT bands in the world. So, this band would bring opportunities for the vendors. </w:t>
      </w:r>
    </w:p>
    <w:p w14:paraId="503E1470" w14:textId="77777777" w:rsidR="000B6886" w:rsidRPr="000B6886" w:rsidRDefault="000B6886" w:rsidP="000B6886">
      <w:pPr>
        <w:widowControl/>
        <w:wordWrap/>
        <w:rPr>
          <w:rFonts w:eastAsia="MS Mincho" w:cs="Times New Roman"/>
          <w:b/>
          <w:kern w:val="0"/>
          <w:szCs w:val="24"/>
          <w:lang w:val="en-GB" w:eastAsia="ja-JP"/>
        </w:rPr>
      </w:pPr>
    </w:p>
    <w:p w14:paraId="78A2E686" w14:textId="77777777" w:rsidR="000B6886" w:rsidRPr="000B6886" w:rsidRDefault="000B6886" w:rsidP="000B6886">
      <w:pPr>
        <w:widowControl/>
        <w:wordWrap/>
        <w:rPr>
          <w:rFonts w:eastAsia="MS Mincho" w:cs="Times New Roman"/>
          <w:kern w:val="0"/>
          <w:szCs w:val="24"/>
          <w:lang w:val="en-GB" w:eastAsia="ja-JP"/>
        </w:rPr>
      </w:pPr>
      <w:r w:rsidRPr="000B6886">
        <w:rPr>
          <w:rFonts w:eastAsia="MS Mincho" w:cs="Times New Roman"/>
          <w:kern w:val="0"/>
          <w:szCs w:val="24"/>
          <w:lang w:val="en-GB" w:eastAsia="ja-JP"/>
        </w:rPr>
        <w:t>In reply, Myanmar mentioned that t</w:t>
      </w:r>
      <w:r w:rsidRPr="000B6886">
        <w:rPr>
          <w:rFonts w:cs="Times New Roman"/>
          <w:kern w:val="0"/>
          <w:szCs w:val="24"/>
          <w:lang w:eastAsia="en-US"/>
        </w:rPr>
        <w:t>his band plan may lead to Software Define Radio (SDR) devices and hope all mobile devices could include APT700 band in the future.</w:t>
      </w:r>
      <w:r w:rsidRPr="000B6886">
        <w:rPr>
          <w:rFonts w:eastAsia="MS Mincho" w:cs="Times New Roman"/>
          <w:kern w:val="0"/>
          <w:szCs w:val="24"/>
          <w:lang w:val="en-GB" w:eastAsia="ja-JP"/>
        </w:rPr>
        <w:t xml:space="preserve"> </w:t>
      </w:r>
    </w:p>
    <w:p w14:paraId="1C729AB8" w14:textId="77777777" w:rsidR="000B6886" w:rsidRPr="000B6886" w:rsidRDefault="000B6886" w:rsidP="000B6886">
      <w:pPr>
        <w:widowControl/>
        <w:wordWrap/>
        <w:rPr>
          <w:rFonts w:eastAsia="MS Mincho" w:cs="Times New Roman"/>
          <w:kern w:val="0"/>
          <w:szCs w:val="24"/>
          <w:lang w:val="en-GB" w:eastAsia="ja-JP"/>
        </w:rPr>
      </w:pPr>
    </w:p>
    <w:p w14:paraId="73A63804" w14:textId="77777777" w:rsidR="000B6886" w:rsidRPr="000B6886" w:rsidRDefault="000B6886" w:rsidP="000B6886">
      <w:pPr>
        <w:widowControl/>
        <w:wordWrap/>
        <w:rPr>
          <w:rFonts w:eastAsia="MS Mincho" w:cs="Times New Roman"/>
          <w:b/>
          <w:kern w:val="0"/>
          <w:szCs w:val="24"/>
          <w:lang w:val="en-GB" w:eastAsia="ja-JP"/>
        </w:rPr>
      </w:pPr>
      <w:r w:rsidRPr="000B6886">
        <w:rPr>
          <w:rFonts w:eastAsia="MS Mincho" w:cs="Times New Roman"/>
          <w:b/>
          <w:kern w:val="0"/>
          <w:szCs w:val="24"/>
          <w:lang w:val="en-GB" w:eastAsia="ja-JP"/>
        </w:rPr>
        <w:t>7.</w:t>
      </w:r>
      <w:r w:rsidRPr="000B6886">
        <w:rPr>
          <w:rFonts w:eastAsia="MS Mincho" w:cs="Times New Roman"/>
          <w:b/>
          <w:kern w:val="0"/>
          <w:szCs w:val="24"/>
          <w:lang w:val="en-GB" w:eastAsia="ja-JP"/>
        </w:rPr>
        <w:tab/>
        <w:t>Conclusion</w:t>
      </w:r>
    </w:p>
    <w:p w14:paraId="4ABFF3FA" w14:textId="77777777" w:rsidR="000B6886" w:rsidRPr="000B6886" w:rsidRDefault="000B6886" w:rsidP="000B6886">
      <w:pPr>
        <w:widowControl/>
        <w:wordWrap/>
        <w:rPr>
          <w:rFonts w:eastAsia="MS Mincho" w:cs="Times New Roman"/>
          <w:kern w:val="0"/>
          <w:szCs w:val="24"/>
          <w:lang w:val="en-GB" w:eastAsia="ja-JP"/>
        </w:rPr>
      </w:pPr>
    </w:p>
    <w:p w14:paraId="40FFA7D8" w14:textId="77777777" w:rsidR="000B6886" w:rsidRPr="000B6886" w:rsidRDefault="000B6886" w:rsidP="000B6886">
      <w:pPr>
        <w:widowControl/>
        <w:wordWrap/>
        <w:rPr>
          <w:rFonts w:eastAsia="MS Mincho" w:cs="Times New Roman"/>
          <w:kern w:val="0"/>
          <w:szCs w:val="24"/>
          <w:lang w:val="en-GB" w:eastAsia="ja-JP"/>
        </w:rPr>
      </w:pPr>
      <w:r w:rsidRPr="000B6886">
        <w:rPr>
          <w:rFonts w:eastAsia="MS Mincho" w:cs="Times New Roman"/>
          <w:kern w:val="0"/>
          <w:szCs w:val="24"/>
          <w:lang w:val="en-GB" w:eastAsia="ja-JP"/>
        </w:rPr>
        <w:t xml:space="preserve">The responses to the questionnaire have provided useful information on the status of implementation of APT700 band in 14 APT Member countries. It could serve as a good reference for other administrations intending to adopt and implement the APT700 in future. </w:t>
      </w:r>
    </w:p>
    <w:p w14:paraId="2AD6E422" w14:textId="77777777" w:rsidR="000B6886" w:rsidRPr="000B6886" w:rsidRDefault="000B6886" w:rsidP="000B6886">
      <w:pPr>
        <w:widowControl/>
        <w:wordWrap/>
        <w:rPr>
          <w:rFonts w:eastAsia="MS Mincho" w:cs="Times New Roman"/>
          <w:kern w:val="0"/>
          <w:szCs w:val="24"/>
          <w:lang w:val="en-GB" w:eastAsia="ja-JP"/>
        </w:rPr>
      </w:pPr>
    </w:p>
    <w:p w14:paraId="10FABDF4" w14:textId="77777777" w:rsidR="000B6886" w:rsidRPr="000B6886" w:rsidRDefault="000B6886" w:rsidP="000B6886">
      <w:pPr>
        <w:widowControl/>
        <w:wordWrap/>
        <w:rPr>
          <w:rFonts w:eastAsia="MS Mincho" w:cs="Times New Roman"/>
          <w:kern w:val="0"/>
          <w:szCs w:val="24"/>
          <w:lang w:val="en-GB" w:eastAsia="ja-JP"/>
        </w:rPr>
      </w:pPr>
      <w:r w:rsidRPr="000B6886">
        <w:rPr>
          <w:rFonts w:eastAsia="MS Mincho" w:cs="Times New Roman"/>
          <w:kern w:val="0"/>
          <w:szCs w:val="24"/>
          <w:lang w:val="en-GB" w:eastAsia="ja-JP"/>
        </w:rPr>
        <w:t xml:space="preserve">From the responses we could conclude that countries like Australia, Papua New Guinea and New Zealand had successfully implemented the APT700 for IMT services. In </w:t>
      </w:r>
      <w:proofErr w:type="gramStart"/>
      <w:r w:rsidRPr="000B6886">
        <w:rPr>
          <w:rFonts w:eastAsia="MS Mincho" w:cs="Times New Roman"/>
          <w:kern w:val="0"/>
          <w:szCs w:val="24"/>
          <w:lang w:val="en-GB" w:eastAsia="ja-JP"/>
        </w:rPr>
        <w:t>addition</w:t>
      </w:r>
      <w:proofErr w:type="gramEnd"/>
      <w:r w:rsidRPr="000B6886">
        <w:rPr>
          <w:rFonts w:eastAsia="MS Mincho" w:cs="Times New Roman"/>
          <w:kern w:val="0"/>
          <w:szCs w:val="24"/>
          <w:lang w:val="en-GB" w:eastAsia="ja-JP"/>
        </w:rPr>
        <w:t xml:space="preserve"> many other countries are planning to implement in near future. However, countries like Indonesia, Myanmar and People’s Republic of China are waiting for the broadcasting services to clear the band. The situation is similar with Singapore and Socialist Republic of Viet Nam.</w:t>
      </w:r>
    </w:p>
    <w:p w14:paraId="7E55E5B2" w14:textId="77777777" w:rsidR="000B6886" w:rsidRPr="000B6886" w:rsidRDefault="000B6886" w:rsidP="000B6886">
      <w:pPr>
        <w:widowControl/>
        <w:wordWrap/>
        <w:rPr>
          <w:rFonts w:eastAsia="MS Mincho" w:cs="Times New Roman"/>
          <w:kern w:val="0"/>
          <w:szCs w:val="24"/>
          <w:lang w:val="en-GB" w:eastAsia="ja-JP"/>
        </w:rPr>
      </w:pPr>
    </w:p>
    <w:p w14:paraId="4059D660" w14:textId="77777777" w:rsidR="000B6886" w:rsidRPr="000B6886" w:rsidRDefault="000B6886" w:rsidP="000B6886">
      <w:pPr>
        <w:widowControl/>
        <w:wordWrap/>
        <w:rPr>
          <w:rFonts w:eastAsia="MS Mincho" w:cs="Times New Roman"/>
          <w:kern w:val="0"/>
          <w:szCs w:val="24"/>
          <w:lang w:val="en-GB" w:eastAsia="ja-JP"/>
        </w:rPr>
      </w:pPr>
      <w:proofErr w:type="gramStart"/>
      <w:r w:rsidRPr="000B6886">
        <w:rPr>
          <w:rFonts w:eastAsia="MS Mincho" w:cs="Times New Roman"/>
          <w:kern w:val="0"/>
          <w:szCs w:val="24"/>
          <w:lang w:val="en-GB" w:eastAsia="ja-JP"/>
        </w:rPr>
        <w:t>Finally</w:t>
      </w:r>
      <w:proofErr w:type="gramEnd"/>
      <w:r w:rsidRPr="000B6886">
        <w:rPr>
          <w:rFonts w:eastAsia="MS Mincho" w:cs="Times New Roman"/>
          <w:kern w:val="0"/>
          <w:szCs w:val="24"/>
          <w:lang w:val="en-GB" w:eastAsia="ja-JP"/>
        </w:rPr>
        <w:t xml:space="preserve"> the apprehension of Bangladesh and Nepal of devices not being available in the APT700 band is also cleared when Australia and New Zealand now do not have this issue on the commercial deployment.</w:t>
      </w:r>
    </w:p>
    <w:p w14:paraId="5181EC54" w14:textId="77777777" w:rsidR="000B6886" w:rsidRPr="000B6886" w:rsidRDefault="000B6886" w:rsidP="000B6886">
      <w:pPr>
        <w:widowControl/>
        <w:wordWrap/>
        <w:rPr>
          <w:rFonts w:eastAsia="MS Mincho" w:cs="Times New Roman"/>
          <w:kern w:val="0"/>
          <w:szCs w:val="24"/>
          <w:lang w:val="en-GB" w:eastAsia="ja-JP"/>
        </w:rPr>
      </w:pPr>
    </w:p>
    <w:p w14:paraId="005428FD" w14:textId="77777777" w:rsidR="000B6886" w:rsidRPr="000B6886" w:rsidRDefault="000B6886" w:rsidP="000B6886">
      <w:pPr>
        <w:widowControl/>
        <w:wordWrap/>
        <w:rPr>
          <w:rFonts w:eastAsia="MS Mincho" w:cs="Times New Roman"/>
          <w:kern w:val="0"/>
          <w:szCs w:val="24"/>
          <w:lang w:val="en-GB" w:eastAsia="ja-JP"/>
        </w:rPr>
      </w:pPr>
      <w:r w:rsidRPr="000B6886">
        <w:rPr>
          <w:rFonts w:eastAsia="MS Mincho" w:cs="Times New Roman"/>
          <w:kern w:val="0"/>
          <w:szCs w:val="24"/>
          <w:lang w:val="en-GB" w:eastAsia="ja-JP"/>
        </w:rPr>
        <w:t xml:space="preserve">This report would be updated further based on responses from other APT Member countries. It is to be noted that in </w:t>
      </w:r>
      <w:proofErr w:type="gramStart"/>
      <w:r w:rsidRPr="000B6886">
        <w:rPr>
          <w:rFonts w:eastAsia="MS Mincho" w:cs="Times New Roman"/>
          <w:kern w:val="0"/>
          <w:szCs w:val="24"/>
          <w:lang w:val="en-GB" w:eastAsia="ja-JP"/>
        </w:rPr>
        <w:t>a number of</w:t>
      </w:r>
      <w:proofErr w:type="gramEnd"/>
      <w:r w:rsidRPr="000B6886">
        <w:rPr>
          <w:rFonts w:eastAsia="MS Mincho" w:cs="Times New Roman"/>
          <w:kern w:val="0"/>
          <w:szCs w:val="24"/>
          <w:lang w:val="en-GB" w:eastAsia="ja-JP"/>
        </w:rPr>
        <w:t xml:space="preserve"> countries like Bhutan, Maldives and Vanuatu, there are commercial networks in place. However, those countries have not provided responses to the questionnaire.  It is expected that those three countries as well as other APT Member countries will submit the responses to the questionnaire at AWG-25/AWG-26.</w:t>
      </w:r>
    </w:p>
    <w:p w14:paraId="37B5168D" w14:textId="77777777" w:rsidR="000B6886" w:rsidRPr="000B6886" w:rsidRDefault="000B6886" w:rsidP="000B6886">
      <w:pPr>
        <w:widowControl/>
        <w:wordWrap/>
        <w:rPr>
          <w:rFonts w:eastAsia="MS Mincho" w:cs="Times New Roman"/>
          <w:kern w:val="0"/>
          <w:szCs w:val="24"/>
          <w:lang w:val="en-GB" w:eastAsia="ja-JP"/>
        </w:rPr>
      </w:pPr>
    </w:p>
    <w:p w14:paraId="392EF23F" w14:textId="77777777" w:rsidR="000B6886" w:rsidRPr="000B6886" w:rsidRDefault="000B6886" w:rsidP="000B6886">
      <w:pPr>
        <w:widowControl/>
        <w:wordWrap/>
        <w:jc w:val="center"/>
        <w:rPr>
          <w:rFonts w:eastAsia="MS Mincho" w:cs="Times New Roman"/>
          <w:kern w:val="0"/>
          <w:szCs w:val="24"/>
          <w:lang w:val="en-GB" w:eastAsia="ja-JP"/>
        </w:rPr>
      </w:pPr>
      <w:r w:rsidRPr="000B6886">
        <w:rPr>
          <w:rFonts w:eastAsia="MS Mincho" w:cs="Times New Roman"/>
          <w:kern w:val="0"/>
          <w:szCs w:val="24"/>
          <w:lang w:val="en-GB" w:eastAsia="ja-JP"/>
        </w:rPr>
        <w:t>_________</w:t>
      </w:r>
    </w:p>
    <w:p w14:paraId="591026A3" w14:textId="77777777" w:rsidR="000B6886" w:rsidRPr="000B6886" w:rsidRDefault="000B6886" w:rsidP="000B6886">
      <w:pPr>
        <w:widowControl/>
        <w:wordWrap/>
        <w:rPr>
          <w:rFonts w:eastAsia="MS Mincho" w:cs="Times New Roman"/>
          <w:kern w:val="0"/>
          <w:szCs w:val="24"/>
          <w:lang w:val="en-GB" w:eastAsia="ja-JP"/>
        </w:rPr>
      </w:pPr>
    </w:p>
    <w:p w14:paraId="5BA72D8E" w14:textId="77777777" w:rsidR="000B6886" w:rsidRPr="000B6886" w:rsidRDefault="000B6886" w:rsidP="000B6886">
      <w:pPr>
        <w:widowControl/>
        <w:wordWrap/>
        <w:rPr>
          <w:rFonts w:eastAsia="MS Mincho" w:cs="Times New Roman"/>
          <w:b/>
          <w:kern w:val="0"/>
          <w:szCs w:val="24"/>
          <w:lang w:val="en-GB" w:eastAsia="ja-JP"/>
        </w:rPr>
      </w:pPr>
    </w:p>
    <w:p w14:paraId="378B8178" w14:textId="77777777" w:rsidR="000B6886" w:rsidRPr="000B6886" w:rsidRDefault="000B6886" w:rsidP="000B6886">
      <w:pPr>
        <w:widowControl/>
        <w:wordWrap/>
        <w:rPr>
          <w:rFonts w:eastAsia="MS Mincho" w:cs="Times New Roman"/>
          <w:b/>
          <w:kern w:val="0"/>
          <w:szCs w:val="24"/>
          <w:lang w:val="en-GB" w:eastAsia="ja-JP"/>
        </w:rPr>
      </w:pPr>
    </w:p>
    <w:p w14:paraId="7DF2AD1C" w14:textId="77777777" w:rsidR="000B6886" w:rsidRPr="000B6886" w:rsidRDefault="000B6886" w:rsidP="000B6886">
      <w:pPr>
        <w:widowControl/>
        <w:wordWrap/>
        <w:rPr>
          <w:rFonts w:eastAsia="MS Mincho" w:cs="Times New Roman"/>
          <w:b/>
          <w:kern w:val="0"/>
          <w:szCs w:val="24"/>
          <w:lang w:val="en-GB" w:eastAsia="ja-JP"/>
        </w:rPr>
      </w:pPr>
    </w:p>
    <w:p w14:paraId="61E8072D" w14:textId="77777777" w:rsidR="000B6886" w:rsidRPr="000B6886" w:rsidRDefault="000B6886" w:rsidP="000B6886">
      <w:pPr>
        <w:widowControl/>
        <w:wordWrap/>
        <w:rPr>
          <w:rFonts w:eastAsia="MS Mincho" w:cs="Times New Roman"/>
          <w:b/>
          <w:kern w:val="0"/>
          <w:szCs w:val="24"/>
          <w:lang w:val="en-GB" w:eastAsia="ja-JP"/>
        </w:rPr>
      </w:pPr>
    </w:p>
    <w:p w14:paraId="1D683ADE" w14:textId="77777777" w:rsidR="000B6886" w:rsidRPr="000B6886" w:rsidRDefault="000B6886" w:rsidP="000B6886">
      <w:pPr>
        <w:widowControl/>
        <w:wordWrap/>
        <w:rPr>
          <w:rFonts w:cs="Times New Roman"/>
          <w:kern w:val="0"/>
          <w:szCs w:val="24"/>
          <w:lang w:eastAsia="en-US"/>
        </w:rPr>
      </w:pPr>
    </w:p>
    <w:p w14:paraId="42A7113E" w14:textId="77777777" w:rsidR="000B6886" w:rsidRPr="000B6886" w:rsidRDefault="000B6886" w:rsidP="000B6886">
      <w:pPr>
        <w:widowControl/>
        <w:wordWrap/>
        <w:rPr>
          <w:rFonts w:cs="Times New Roman"/>
          <w:kern w:val="0"/>
          <w:szCs w:val="24"/>
          <w:lang w:eastAsia="en-US"/>
        </w:rPr>
      </w:pPr>
    </w:p>
    <w:p w14:paraId="1E4D5303" w14:textId="77777777" w:rsidR="000B6886" w:rsidRPr="000B6886" w:rsidRDefault="000B6886" w:rsidP="000B6886">
      <w:pPr>
        <w:widowControl/>
        <w:wordWrap/>
        <w:jc w:val="left"/>
        <w:rPr>
          <w:rFonts w:cs="Times New Roman"/>
          <w:b/>
          <w:kern w:val="0"/>
          <w:szCs w:val="24"/>
          <w:lang w:val="en-GB" w:eastAsia="en-US"/>
        </w:rPr>
      </w:pPr>
      <w:r w:rsidRPr="000B6886">
        <w:rPr>
          <w:rFonts w:cs="Times New Roman"/>
          <w:b/>
          <w:kern w:val="0"/>
          <w:szCs w:val="24"/>
          <w:lang w:val="en-GB" w:eastAsia="en-US"/>
        </w:rPr>
        <w:br w:type="page"/>
      </w:r>
    </w:p>
    <w:p w14:paraId="17766B9D" w14:textId="77777777" w:rsidR="000B6886" w:rsidRPr="000B6886" w:rsidRDefault="000B6886" w:rsidP="000B6886">
      <w:pPr>
        <w:widowControl/>
        <w:wordWrap/>
        <w:rPr>
          <w:rFonts w:cs="Times New Roman"/>
          <w:b/>
          <w:kern w:val="0"/>
          <w:szCs w:val="24"/>
          <w:lang w:val="en-GB" w:eastAsia="en-US"/>
        </w:rPr>
      </w:pPr>
      <w:r w:rsidRPr="000B6886">
        <w:rPr>
          <w:rFonts w:cs="Times New Roman"/>
          <w:b/>
          <w:kern w:val="0"/>
          <w:szCs w:val="24"/>
          <w:lang w:val="en-GB" w:eastAsia="en-US"/>
        </w:rPr>
        <w:lastRenderedPageBreak/>
        <w:t>ANNEX 1</w:t>
      </w:r>
    </w:p>
    <w:p w14:paraId="350B317D" w14:textId="77777777" w:rsidR="000B6886" w:rsidRPr="000B6886" w:rsidRDefault="000B6886" w:rsidP="000B6886">
      <w:pPr>
        <w:widowControl/>
        <w:wordWrap/>
        <w:rPr>
          <w:rFonts w:cs="Times New Roman"/>
          <w:b/>
          <w:kern w:val="0"/>
          <w:szCs w:val="24"/>
          <w:lang w:val="en-GB" w:eastAsia="en-US"/>
        </w:rPr>
      </w:pPr>
    </w:p>
    <w:p w14:paraId="09765EE2" w14:textId="77777777" w:rsidR="000B6886" w:rsidRPr="000B6886" w:rsidRDefault="000B6886" w:rsidP="000B6886">
      <w:pPr>
        <w:widowControl/>
        <w:wordWrap/>
        <w:spacing w:before="120"/>
        <w:jc w:val="center"/>
        <w:rPr>
          <w:rFonts w:cs="Times New Roman"/>
          <w:b/>
          <w:kern w:val="0"/>
          <w:szCs w:val="24"/>
          <w:lang w:eastAsia="en-US"/>
        </w:rPr>
      </w:pPr>
      <w:r w:rsidRPr="000B6886">
        <w:rPr>
          <w:rFonts w:cs="Times New Roman"/>
          <w:b/>
          <w:kern w:val="0"/>
          <w:szCs w:val="24"/>
          <w:lang w:eastAsia="en-US"/>
        </w:rPr>
        <w:t>Response to the Questionnaires from APT Members</w:t>
      </w:r>
    </w:p>
    <w:p w14:paraId="1D22A8BE" w14:textId="77777777" w:rsidR="000B6886" w:rsidRPr="000B6886" w:rsidRDefault="000B6886" w:rsidP="000B6886">
      <w:pPr>
        <w:widowControl/>
        <w:wordWrap/>
        <w:rPr>
          <w:rFonts w:cs="Times New Roman"/>
          <w:b/>
          <w:kern w:val="0"/>
          <w:szCs w:val="24"/>
          <w:lang w:val="en-GB" w:eastAsia="en-US"/>
        </w:rPr>
      </w:pPr>
    </w:p>
    <w:p w14:paraId="55B0540B" w14:textId="77777777" w:rsidR="000B6886" w:rsidRPr="000B6886" w:rsidRDefault="000B6886" w:rsidP="000B6886">
      <w:pPr>
        <w:widowControl/>
        <w:numPr>
          <w:ilvl w:val="0"/>
          <w:numId w:val="29"/>
        </w:numPr>
        <w:wordWrap/>
        <w:spacing w:after="160" w:line="256" w:lineRule="auto"/>
        <w:contextualSpacing/>
        <w:jc w:val="left"/>
        <w:rPr>
          <w:rFonts w:eastAsia="MS Mincho" w:cs="Times New Roman"/>
          <w:b/>
          <w:kern w:val="0"/>
          <w:szCs w:val="24"/>
          <w:lang w:val="en-GB" w:eastAsia="ja-JP"/>
        </w:rPr>
      </w:pPr>
      <w:r w:rsidRPr="000B6886">
        <w:rPr>
          <w:rFonts w:eastAsia="MS Mincho" w:cs="Times New Roman"/>
          <w:b/>
          <w:kern w:val="0"/>
          <w:szCs w:val="24"/>
          <w:lang w:val="en-GB" w:eastAsia="ja-JP"/>
        </w:rPr>
        <w:t xml:space="preserve">Australia </w:t>
      </w:r>
    </w:p>
    <w:p w14:paraId="68950DB9"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r w:rsidRPr="000B6886">
        <w:rPr>
          <w:rFonts w:eastAsia="MS Mincho" w:cs="Times New Roman"/>
          <w:kern w:val="0"/>
          <w:szCs w:val="24"/>
          <w:lang w:val="en-GB" w:eastAsia="ja-JP"/>
        </w:rPr>
        <w:object w:dxaOrig="1545" w:dyaOrig="990" w14:anchorId="6500B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6" o:title=""/>
          </v:shape>
          <o:OLEObject Type="Embed" ProgID="Word.Document.12" ShapeID="_x0000_i1025" DrawAspect="Icon" ObjectID="_1624278963" r:id="rId17">
            <o:FieldCodes>\s</o:FieldCodes>
          </o:OLEObject>
        </w:object>
      </w:r>
    </w:p>
    <w:p w14:paraId="393C6958" w14:textId="77777777" w:rsidR="000B6886" w:rsidRPr="000B6886" w:rsidRDefault="000B6886" w:rsidP="000B6886">
      <w:pPr>
        <w:widowControl/>
        <w:numPr>
          <w:ilvl w:val="0"/>
          <w:numId w:val="29"/>
        </w:numPr>
        <w:wordWrap/>
        <w:spacing w:after="160" w:line="256" w:lineRule="auto"/>
        <w:contextualSpacing/>
        <w:jc w:val="left"/>
        <w:rPr>
          <w:rFonts w:eastAsia="MS Mincho" w:cs="Times New Roman"/>
          <w:b/>
          <w:kern w:val="0"/>
          <w:szCs w:val="24"/>
          <w:lang w:val="en-GB" w:eastAsia="ja-JP"/>
        </w:rPr>
      </w:pPr>
      <w:r w:rsidRPr="000B6886">
        <w:rPr>
          <w:rFonts w:eastAsia="MS Mincho" w:cs="Times New Roman"/>
          <w:b/>
          <w:kern w:val="0"/>
          <w:szCs w:val="24"/>
          <w:lang w:val="en-GB" w:eastAsia="ja-JP"/>
        </w:rPr>
        <w:t xml:space="preserve">Bangladesh </w:t>
      </w:r>
    </w:p>
    <w:p w14:paraId="5DA22777"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r w:rsidRPr="000B6886">
        <w:rPr>
          <w:rFonts w:eastAsia="MS Mincho" w:cs="Times New Roman"/>
          <w:kern w:val="0"/>
          <w:szCs w:val="24"/>
          <w:lang w:val="en-GB" w:eastAsia="ja-JP"/>
        </w:rPr>
        <w:object w:dxaOrig="1545" w:dyaOrig="990" w14:anchorId="68BDF020">
          <v:shape id="_x0000_i1026" type="#_x0000_t75" style="width:77.25pt;height:49.5pt" o:ole="">
            <v:imagedata r:id="rId18" o:title=""/>
          </v:shape>
          <o:OLEObject Type="Embed" ProgID="Word.Document.12" ShapeID="_x0000_i1026" DrawAspect="Icon" ObjectID="_1624278964" r:id="rId19">
            <o:FieldCodes>\s</o:FieldCodes>
          </o:OLEObject>
        </w:object>
      </w:r>
    </w:p>
    <w:p w14:paraId="30D0D98C" w14:textId="77777777" w:rsidR="000B6886" w:rsidRPr="000B6886" w:rsidRDefault="000B6886" w:rsidP="000B6886">
      <w:pPr>
        <w:widowControl/>
        <w:numPr>
          <w:ilvl w:val="0"/>
          <w:numId w:val="29"/>
        </w:numPr>
        <w:wordWrap/>
        <w:spacing w:after="160" w:line="256" w:lineRule="auto"/>
        <w:contextualSpacing/>
        <w:jc w:val="left"/>
        <w:rPr>
          <w:rFonts w:eastAsia="Calibri" w:cs="Times New Roman"/>
          <w:b/>
          <w:kern w:val="0"/>
          <w:szCs w:val="24"/>
          <w:lang w:eastAsia="en-US"/>
        </w:rPr>
      </w:pPr>
      <w:r w:rsidRPr="000B6886">
        <w:rPr>
          <w:rFonts w:eastAsia="MS Mincho" w:cs="Times New Roman"/>
          <w:b/>
          <w:kern w:val="0"/>
          <w:szCs w:val="24"/>
          <w:lang w:val="en-GB" w:eastAsia="ja-JP"/>
        </w:rPr>
        <w:t>China (People’s Republic of)</w:t>
      </w:r>
    </w:p>
    <w:p w14:paraId="5736971D" w14:textId="77777777" w:rsidR="000B6886" w:rsidRPr="000B6886" w:rsidRDefault="000B6886" w:rsidP="000B6886">
      <w:pPr>
        <w:widowControl/>
        <w:wordWrap/>
        <w:spacing w:after="160" w:line="256" w:lineRule="auto"/>
        <w:ind w:left="720"/>
        <w:contextualSpacing/>
        <w:rPr>
          <w:rFonts w:eastAsia="Calibri" w:cs="Times New Roman"/>
          <w:kern w:val="0"/>
          <w:szCs w:val="24"/>
          <w:lang w:eastAsia="en-US"/>
        </w:rPr>
      </w:pPr>
      <w:r w:rsidRPr="000B6886">
        <w:rPr>
          <w:rFonts w:eastAsia="Calibri" w:cs="Times New Roman"/>
          <w:kern w:val="0"/>
          <w:szCs w:val="24"/>
          <w:lang w:eastAsia="en-US"/>
        </w:rPr>
        <w:object w:dxaOrig="1545" w:dyaOrig="990" w14:anchorId="59B1E8CB">
          <v:shape id="_x0000_i1027" type="#_x0000_t75" style="width:77.25pt;height:49.5pt" o:ole="">
            <v:imagedata r:id="rId20" o:title=""/>
          </v:shape>
          <o:OLEObject Type="Embed" ProgID="Word.Document.12" ShapeID="_x0000_i1027" DrawAspect="Icon" ObjectID="_1624278965" r:id="rId21">
            <o:FieldCodes>\s</o:FieldCodes>
          </o:OLEObject>
        </w:object>
      </w:r>
    </w:p>
    <w:p w14:paraId="645029C5" w14:textId="77777777" w:rsidR="000B6886" w:rsidRPr="000B6886" w:rsidRDefault="000B6886" w:rsidP="000B6886">
      <w:pPr>
        <w:widowControl/>
        <w:numPr>
          <w:ilvl w:val="0"/>
          <w:numId w:val="29"/>
        </w:numPr>
        <w:wordWrap/>
        <w:spacing w:after="160" w:line="256" w:lineRule="auto"/>
        <w:contextualSpacing/>
        <w:jc w:val="left"/>
        <w:rPr>
          <w:rFonts w:eastAsia="Calibri" w:cs="Times New Roman"/>
          <w:b/>
          <w:kern w:val="0"/>
          <w:szCs w:val="24"/>
          <w:lang w:eastAsia="en-US"/>
        </w:rPr>
      </w:pPr>
      <w:r w:rsidRPr="000B6886">
        <w:rPr>
          <w:rFonts w:eastAsia="MS Mincho" w:cs="Times New Roman"/>
          <w:b/>
          <w:kern w:val="0"/>
          <w:szCs w:val="24"/>
          <w:lang w:val="en-GB" w:eastAsia="ja-JP"/>
        </w:rPr>
        <w:t>India</w:t>
      </w:r>
    </w:p>
    <w:p w14:paraId="725F5C88" w14:textId="77777777" w:rsidR="000B6886" w:rsidRPr="000B6886" w:rsidRDefault="000B6886" w:rsidP="000B6886">
      <w:pPr>
        <w:widowControl/>
        <w:wordWrap/>
        <w:spacing w:after="160" w:line="256" w:lineRule="auto"/>
        <w:ind w:left="720"/>
        <w:contextualSpacing/>
        <w:rPr>
          <w:rFonts w:eastAsia="Calibri" w:cs="Times New Roman"/>
          <w:kern w:val="0"/>
          <w:szCs w:val="24"/>
          <w:lang w:eastAsia="en-US"/>
        </w:rPr>
      </w:pPr>
      <w:r w:rsidRPr="000B6886">
        <w:rPr>
          <w:rFonts w:eastAsia="Calibri" w:cs="Times New Roman"/>
          <w:kern w:val="0"/>
          <w:szCs w:val="24"/>
          <w:lang w:eastAsia="en-US"/>
        </w:rPr>
        <w:object w:dxaOrig="1545" w:dyaOrig="990" w14:anchorId="193CA68A">
          <v:shape id="_x0000_i1028" type="#_x0000_t75" style="width:77.25pt;height:49.5pt" o:ole="">
            <v:imagedata r:id="rId22" o:title=""/>
          </v:shape>
          <o:OLEObject Type="Embed" ProgID="Word.Document.12" ShapeID="_x0000_i1028" DrawAspect="Icon" ObjectID="_1624278966" r:id="rId23">
            <o:FieldCodes>\s</o:FieldCodes>
          </o:OLEObject>
        </w:object>
      </w:r>
    </w:p>
    <w:p w14:paraId="4F6DB1CF" w14:textId="77777777" w:rsidR="000B6886" w:rsidRPr="000B6886" w:rsidRDefault="000B6886" w:rsidP="000B6886">
      <w:pPr>
        <w:widowControl/>
        <w:numPr>
          <w:ilvl w:val="0"/>
          <w:numId w:val="29"/>
        </w:numPr>
        <w:wordWrap/>
        <w:spacing w:after="160" w:line="256" w:lineRule="auto"/>
        <w:contextualSpacing/>
        <w:jc w:val="left"/>
        <w:rPr>
          <w:rFonts w:eastAsia="Calibri" w:cs="Times New Roman"/>
          <w:b/>
          <w:kern w:val="0"/>
          <w:szCs w:val="24"/>
          <w:lang w:eastAsia="en-US"/>
        </w:rPr>
      </w:pPr>
      <w:r w:rsidRPr="000B6886">
        <w:rPr>
          <w:rFonts w:eastAsia="MS Mincho" w:cs="Times New Roman"/>
          <w:b/>
          <w:kern w:val="0"/>
          <w:szCs w:val="24"/>
          <w:lang w:val="en-GB" w:eastAsia="ja-JP"/>
        </w:rPr>
        <w:t>Indonesia</w:t>
      </w:r>
    </w:p>
    <w:p w14:paraId="3E4B3B53" w14:textId="77777777" w:rsidR="000B6886" w:rsidRPr="000B6886" w:rsidRDefault="000B6886" w:rsidP="000B6886">
      <w:pPr>
        <w:widowControl/>
        <w:wordWrap/>
        <w:spacing w:after="160" w:line="256" w:lineRule="auto"/>
        <w:ind w:left="720"/>
        <w:contextualSpacing/>
        <w:rPr>
          <w:rFonts w:eastAsia="Calibri" w:cs="Times New Roman"/>
          <w:kern w:val="0"/>
          <w:szCs w:val="24"/>
          <w:lang w:eastAsia="en-US"/>
        </w:rPr>
      </w:pPr>
      <w:r w:rsidRPr="000B6886">
        <w:rPr>
          <w:rFonts w:eastAsia="Calibri" w:cs="Times New Roman"/>
          <w:kern w:val="0"/>
          <w:szCs w:val="24"/>
          <w:lang w:eastAsia="en-US"/>
        </w:rPr>
        <w:object w:dxaOrig="1545" w:dyaOrig="990" w14:anchorId="46CDBA19">
          <v:shape id="_x0000_i1029" type="#_x0000_t75" style="width:77.25pt;height:49.5pt" o:ole="">
            <v:imagedata r:id="rId24" o:title=""/>
          </v:shape>
          <o:OLEObject Type="Embed" ProgID="Word.Document.12" ShapeID="_x0000_i1029" DrawAspect="Icon" ObjectID="_1624278967" r:id="rId25">
            <o:FieldCodes>\s</o:FieldCodes>
          </o:OLEObject>
        </w:object>
      </w:r>
    </w:p>
    <w:p w14:paraId="672FB2EC" w14:textId="77777777" w:rsidR="000B6886" w:rsidRPr="000B6886" w:rsidRDefault="000B6886" w:rsidP="000B6886">
      <w:pPr>
        <w:widowControl/>
        <w:numPr>
          <w:ilvl w:val="0"/>
          <w:numId w:val="29"/>
        </w:numPr>
        <w:wordWrap/>
        <w:spacing w:after="160" w:line="256" w:lineRule="auto"/>
        <w:contextualSpacing/>
        <w:jc w:val="left"/>
        <w:rPr>
          <w:rFonts w:eastAsia="MS Mincho" w:cs="Times New Roman"/>
          <w:b/>
          <w:kern w:val="0"/>
          <w:szCs w:val="24"/>
          <w:lang w:val="en-GB" w:eastAsia="ja-JP"/>
        </w:rPr>
      </w:pPr>
      <w:r w:rsidRPr="000B6886">
        <w:rPr>
          <w:rFonts w:eastAsia="MS Mincho" w:cs="Times New Roman"/>
          <w:b/>
          <w:kern w:val="0"/>
          <w:szCs w:val="24"/>
          <w:lang w:val="en-GB" w:eastAsia="ja-JP"/>
        </w:rPr>
        <w:t>Islamic Republic of Iran</w:t>
      </w:r>
    </w:p>
    <w:p w14:paraId="2BEFE46C"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r w:rsidRPr="000B6886">
        <w:rPr>
          <w:rFonts w:eastAsia="MS Mincho" w:cs="Times New Roman"/>
          <w:kern w:val="0"/>
          <w:szCs w:val="24"/>
          <w:lang w:val="en-GB" w:eastAsia="ja-JP"/>
        </w:rPr>
        <w:object w:dxaOrig="1545" w:dyaOrig="990" w14:anchorId="5D69333D">
          <v:shape id="_x0000_i1030" type="#_x0000_t75" style="width:77.25pt;height:49.5pt" o:ole="">
            <v:imagedata r:id="rId26" o:title=""/>
          </v:shape>
          <o:OLEObject Type="Embed" ProgID="Word.Document.12" ShapeID="_x0000_i1030" DrawAspect="Icon" ObjectID="_1624278968" r:id="rId27">
            <o:FieldCodes>\s</o:FieldCodes>
          </o:OLEObject>
        </w:object>
      </w:r>
    </w:p>
    <w:p w14:paraId="2D1AD129" w14:textId="77777777" w:rsidR="000B6886" w:rsidRPr="000B6886" w:rsidRDefault="000B6886" w:rsidP="000B6886">
      <w:pPr>
        <w:widowControl/>
        <w:numPr>
          <w:ilvl w:val="0"/>
          <w:numId w:val="29"/>
        </w:numPr>
        <w:wordWrap/>
        <w:spacing w:after="160" w:line="256" w:lineRule="auto"/>
        <w:contextualSpacing/>
        <w:jc w:val="left"/>
        <w:rPr>
          <w:rFonts w:eastAsia="MS Mincho" w:cs="Times New Roman"/>
          <w:b/>
          <w:kern w:val="0"/>
          <w:szCs w:val="24"/>
          <w:lang w:val="en-GB" w:eastAsia="ja-JP"/>
        </w:rPr>
      </w:pPr>
      <w:r w:rsidRPr="000B6886">
        <w:rPr>
          <w:rFonts w:eastAsia="MS Mincho" w:cs="Times New Roman"/>
          <w:b/>
          <w:kern w:val="0"/>
          <w:szCs w:val="24"/>
          <w:lang w:val="en-GB" w:eastAsia="ja-JP"/>
        </w:rPr>
        <w:t>Korea (Republic of)</w:t>
      </w:r>
    </w:p>
    <w:p w14:paraId="78D6E822"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r w:rsidRPr="000B6886">
        <w:rPr>
          <w:rFonts w:eastAsia="MS Mincho" w:cs="Times New Roman"/>
          <w:kern w:val="0"/>
          <w:szCs w:val="24"/>
          <w:lang w:val="en-GB" w:eastAsia="ja-JP"/>
        </w:rPr>
        <w:object w:dxaOrig="1545" w:dyaOrig="990" w14:anchorId="27DF830E">
          <v:shape id="_x0000_i1031" type="#_x0000_t75" style="width:77.25pt;height:49.5pt" o:ole="">
            <v:imagedata r:id="rId28" o:title=""/>
          </v:shape>
          <o:OLEObject Type="Embed" ProgID="Word.Document.12" ShapeID="_x0000_i1031" DrawAspect="Icon" ObjectID="_1624278969" r:id="rId29">
            <o:FieldCodes>\s</o:FieldCodes>
          </o:OLEObject>
        </w:object>
      </w:r>
    </w:p>
    <w:p w14:paraId="6794632D" w14:textId="77777777" w:rsidR="000B6886" w:rsidRPr="000B6886" w:rsidRDefault="000B6886" w:rsidP="000B6886">
      <w:pPr>
        <w:widowControl/>
        <w:numPr>
          <w:ilvl w:val="0"/>
          <w:numId w:val="29"/>
        </w:numPr>
        <w:wordWrap/>
        <w:spacing w:after="160" w:line="256" w:lineRule="auto"/>
        <w:contextualSpacing/>
        <w:jc w:val="left"/>
        <w:rPr>
          <w:rFonts w:eastAsia="MS Mincho" w:cs="Times New Roman"/>
          <w:b/>
          <w:kern w:val="0"/>
          <w:szCs w:val="24"/>
          <w:lang w:val="en-GB" w:eastAsia="ja-JP"/>
        </w:rPr>
      </w:pPr>
      <w:r w:rsidRPr="000B6886">
        <w:rPr>
          <w:rFonts w:eastAsia="MS Mincho" w:cs="Times New Roman"/>
          <w:b/>
          <w:kern w:val="0"/>
          <w:szCs w:val="24"/>
          <w:lang w:val="en-GB" w:eastAsia="ja-JP"/>
        </w:rPr>
        <w:t>Myanmar</w:t>
      </w:r>
    </w:p>
    <w:p w14:paraId="42AD94E2"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r w:rsidRPr="000B6886">
        <w:rPr>
          <w:rFonts w:eastAsia="MS Mincho" w:cs="Times New Roman"/>
          <w:kern w:val="0"/>
          <w:szCs w:val="24"/>
          <w:lang w:val="en-GB" w:eastAsia="ja-JP"/>
        </w:rPr>
        <w:object w:dxaOrig="1545" w:dyaOrig="990" w14:anchorId="44B36609">
          <v:shape id="_x0000_i1032" type="#_x0000_t75" style="width:77.25pt;height:49.5pt" o:ole="">
            <v:imagedata r:id="rId30" o:title=""/>
          </v:shape>
          <o:OLEObject Type="Embed" ProgID="Word.Document.12" ShapeID="_x0000_i1032" DrawAspect="Icon" ObjectID="_1624278970" r:id="rId31">
            <o:FieldCodes>\s</o:FieldCodes>
          </o:OLEObject>
        </w:object>
      </w:r>
    </w:p>
    <w:p w14:paraId="18356C49" w14:textId="77777777" w:rsidR="000B6886" w:rsidRPr="000B6886" w:rsidRDefault="000B6886" w:rsidP="000B6886">
      <w:pPr>
        <w:widowControl/>
        <w:numPr>
          <w:ilvl w:val="0"/>
          <w:numId w:val="29"/>
        </w:numPr>
        <w:wordWrap/>
        <w:spacing w:after="160" w:line="256" w:lineRule="auto"/>
        <w:contextualSpacing/>
        <w:jc w:val="left"/>
        <w:rPr>
          <w:rFonts w:eastAsia="MS Mincho" w:cs="Times New Roman"/>
          <w:b/>
          <w:kern w:val="0"/>
          <w:szCs w:val="24"/>
          <w:lang w:val="en-GB" w:eastAsia="ja-JP"/>
        </w:rPr>
      </w:pPr>
      <w:r w:rsidRPr="000B6886">
        <w:rPr>
          <w:rFonts w:eastAsia="MS Mincho" w:cs="Times New Roman"/>
          <w:b/>
          <w:kern w:val="0"/>
          <w:szCs w:val="24"/>
          <w:lang w:val="en-GB" w:eastAsia="ja-JP"/>
        </w:rPr>
        <w:t>Nepal</w:t>
      </w:r>
    </w:p>
    <w:p w14:paraId="5487D940"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r w:rsidRPr="000B6886">
        <w:rPr>
          <w:rFonts w:eastAsia="MS Mincho" w:cs="Times New Roman"/>
          <w:kern w:val="0"/>
          <w:szCs w:val="24"/>
          <w:lang w:val="en-GB" w:eastAsia="ja-JP"/>
        </w:rPr>
        <w:object w:dxaOrig="1545" w:dyaOrig="990" w14:anchorId="315E38B8">
          <v:shape id="_x0000_i1033" type="#_x0000_t75" style="width:77.25pt;height:49.5pt" o:ole="">
            <v:imagedata r:id="rId32" o:title=""/>
          </v:shape>
          <o:OLEObject Type="Embed" ProgID="Word.Document.8" ShapeID="_x0000_i1033" DrawAspect="Icon" ObjectID="_1624278971" r:id="rId33">
            <o:FieldCodes>\s</o:FieldCodes>
          </o:OLEObject>
        </w:object>
      </w:r>
    </w:p>
    <w:p w14:paraId="7AA656F2" w14:textId="77777777" w:rsidR="000B6886" w:rsidRPr="000B6886" w:rsidRDefault="000B6886" w:rsidP="000B6886">
      <w:pPr>
        <w:widowControl/>
        <w:numPr>
          <w:ilvl w:val="0"/>
          <w:numId w:val="29"/>
        </w:numPr>
        <w:wordWrap/>
        <w:spacing w:after="160" w:line="256" w:lineRule="auto"/>
        <w:contextualSpacing/>
        <w:jc w:val="left"/>
        <w:rPr>
          <w:rFonts w:eastAsia="MS Mincho" w:cs="Times New Roman"/>
          <w:b/>
          <w:kern w:val="0"/>
          <w:szCs w:val="24"/>
          <w:lang w:val="en-GB" w:eastAsia="ja-JP"/>
        </w:rPr>
      </w:pPr>
      <w:r w:rsidRPr="000B6886">
        <w:rPr>
          <w:rFonts w:eastAsia="MS Mincho" w:cs="Times New Roman"/>
          <w:b/>
          <w:kern w:val="0"/>
          <w:szCs w:val="24"/>
          <w:lang w:val="en-GB" w:eastAsia="ja-JP"/>
        </w:rPr>
        <w:t>New Zealand</w:t>
      </w:r>
    </w:p>
    <w:p w14:paraId="5A6274ED"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r w:rsidRPr="000B6886">
        <w:rPr>
          <w:rFonts w:eastAsia="MS Mincho" w:cs="Times New Roman"/>
          <w:kern w:val="0"/>
          <w:szCs w:val="24"/>
          <w:lang w:val="en-GB" w:eastAsia="ja-JP"/>
        </w:rPr>
        <w:object w:dxaOrig="1545" w:dyaOrig="990" w14:anchorId="06B2AF55">
          <v:shape id="_x0000_i1034" type="#_x0000_t75" style="width:77.25pt;height:49.5pt" o:ole="">
            <v:imagedata r:id="rId34" o:title=""/>
          </v:shape>
          <o:OLEObject Type="Embed" ProgID="Word.Document.12" ShapeID="_x0000_i1034" DrawAspect="Icon" ObjectID="_1624278972" r:id="rId35">
            <o:FieldCodes>\s</o:FieldCodes>
          </o:OLEObject>
        </w:object>
      </w:r>
    </w:p>
    <w:p w14:paraId="0E2CA169" w14:textId="77777777" w:rsidR="000B6886" w:rsidRPr="000B6886" w:rsidRDefault="000B6886" w:rsidP="000B6886">
      <w:pPr>
        <w:widowControl/>
        <w:numPr>
          <w:ilvl w:val="0"/>
          <w:numId w:val="29"/>
        </w:numPr>
        <w:wordWrap/>
        <w:spacing w:after="160" w:line="256" w:lineRule="auto"/>
        <w:contextualSpacing/>
        <w:jc w:val="left"/>
        <w:rPr>
          <w:rFonts w:eastAsia="MS Mincho" w:cs="Times New Roman"/>
          <w:b/>
          <w:kern w:val="0"/>
          <w:szCs w:val="24"/>
          <w:lang w:val="en-GB" w:eastAsia="ja-JP"/>
        </w:rPr>
      </w:pPr>
      <w:r w:rsidRPr="000B6886">
        <w:rPr>
          <w:rFonts w:eastAsia="MS Mincho" w:cs="Times New Roman"/>
          <w:b/>
          <w:kern w:val="0"/>
          <w:szCs w:val="24"/>
          <w:lang w:val="en-GB" w:eastAsia="ja-JP"/>
        </w:rPr>
        <w:lastRenderedPageBreak/>
        <w:t xml:space="preserve">Papua New Guinea </w:t>
      </w:r>
    </w:p>
    <w:p w14:paraId="6138EF8A"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r w:rsidRPr="000B6886">
        <w:rPr>
          <w:rFonts w:eastAsia="MS Mincho" w:cs="Times New Roman"/>
          <w:kern w:val="0"/>
          <w:szCs w:val="24"/>
          <w:lang w:val="en-GB" w:eastAsia="ja-JP"/>
        </w:rPr>
        <w:object w:dxaOrig="1545" w:dyaOrig="990" w14:anchorId="0FFD041B">
          <v:shape id="_x0000_i1035" type="#_x0000_t75" style="width:77.25pt;height:49.5pt" o:ole="">
            <v:imagedata r:id="rId36" o:title=""/>
          </v:shape>
          <o:OLEObject Type="Embed" ProgID="Word.Document.12" ShapeID="_x0000_i1035" DrawAspect="Icon" ObjectID="_1624278973" r:id="rId37">
            <o:FieldCodes>\s</o:FieldCodes>
          </o:OLEObject>
        </w:object>
      </w:r>
    </w:p>
    <w:p w14:paraId="604A7C63" w14:textId="77777777" w:rsidR="000B6886" w:rsidRPr="000B6886" w:rsidRDefault="000B6886" w:rsidP="000B6886">
      <w:pPr>
        <w:widowControl/>
        <w:numPr>
          <w:ilvl w:val="0"/>
          <w:numId w:val="29"/>
        </w:numPr>
        <w:wordWrap/>
        <w:spacing w:after="160" w:line="256" w:lineRule="auto"/>
        <w:contextualSpacing/>
        <w:jc w:val="left"/>
        <w:rPr>
          <w:rFonts w:eastAsia="MS Mincho" w:cs="Times New Roman"/>
          <w:b/>
          <w:kern w:val="0"/>
          <w:szCs w:val="24"/>
          <w:lang w:val="en-GB" w:eastAsia="ja-JP"/>
        </w:rPr>
      </w:pPr>
      <w:r w:rsidRPr="000B6886">
        <w:rPr>
          <w:rFonts w:eastAsia="MS Mincho" w:cs="Times New Roman"/>
          <w:b/>
          <w:kern w:val="0"/>
          <w:szCs w:val="24"/>
          <w:lang w:val="en-GB" w:eastAsia="ja-JP"/>
        </w:rPr>
        <w:t xml:space="preserve">Singapore </w:t>
      </w:r>
    </w:p>
    <w:p w14:paraId="2492DA74" w14:textId="77777777" w:rsidR="000B6886" w:rsidRPr="000B6886" w:rsidRDefault="000B6886" w:rsidP="000B6886">
      <w:pPr>
        <w:widowControl/>
        <w:wordWrap/>
        <w:spacing w:after="160" w:line="256" w:lineRule="auto"/>
        <w:ind w:left="720"/>
        <w:contextualSpacing/>
        <w:rPr>
          <w:rFonts w:eastAsia="MS Mincho" w:cs="Times New Roman"/>
          <w:kern w:val="0"/>
          <w:szCs w:val="24"/>
          <w:lang w:val="en-GB" w:eastAsia="ja-JP"/>
        </w:rPr>
      </w:pPr>
      <w:r w:rsidRPr="000B6886">
        <w:rPr>
          <w:rFonts w:eastAsia="MS Mincho" w:cs="Times New Roman"/>
          <w:kern w:val="0"/>
          <w:szCs w:val="24"/>
          <w:lang w:val="en-GB" w:eastAsia="ja-JP"/>
        </w:rPr>
        <w:object w:dxaOrig="1545" w:dyaOrig="990" w14:anchorId="78934A6F">
          <v:shape id="_x0000_i1036" type="#_x0000_t75" style="width:77.25pt;height:49.5pt" o:ole="">
            <v:imagedata r:id="rId38" o:title=""/>
          </v:shape>
          <o:OLEObject Type="Embed" ProgID="Word.Document.12" ShapeID="_x0000_i1036" DrawAspect="Icon" ObjectID="_1624278974" r:id="rId39">
            <o:FieldCodes>\s</o:FieldCodes>
          </o:OLEObject>
        </w:object>
      </w:r>
    </w:p>
    <w:p w14:paraId="30D34A9D" w14:textId="77777777" w:rsidR="000B6886" w:rsidRPr="000B6886" w:rsidRDefault="000B6886" w:rsidP="000B6886">
      <w:pPr>
        <w:widowControl/>
        <w:numPr>
          <w:ilvl w:val="0"/>
          <w:numId w:val="29"/>
        </w:numPr>
        <w:wordWrap/>
        <w:spacing w:after="160" w:line="256" w:lineRule="auto"/>
        <w:contextualSpacing/>
        <w:jc w:val="left"/>
        <w:rPr>
          <w:rFonts w:ascii="Calibri" w:eastAsia="MS Mincho" w:hAnsi="Calibri" w:cs="Times New Roman"/>
          <w:b/>
          <w:kern w:val="0"/>
          <w:szCs w:val="24"/>
          <w:lang w:val="en-GB" w:eastAsia="ja-JP"/>
        </w:rPr>
      </w:pPr>
      <w:r w:rsidRPr="000B6886">
        <w:rPr>
          <w:rFonts w:eastAsia="MS Mincho" w:cs="Times New Roman"/>
          <w:b/>
          <w:kern w:val="0"/>
          <w:szCs w:val="24"/>
          <w:lang w:val="en-GB" w:eastAsia="ja-JP"/>
        </w:rPr>
        <w:t>Thailand</w:t>
      </w:r>
      <w:r w:rsidRPr="000B6886">
        <w:rPr>
          <w:rFonts w:ascii="Calibri" w:eastAsia="MS Mincho" w:hAnsi="Calibri" w:cs="Times New Roman"/>
          <w:b/>
          <w:kern w:val="0"/>
          <w:szCs w:val="24"/>
          <w:lang w:val="en-GB" w:eastAsia="ja-JP"/>
        </w:rPr>
        <w:t xml:space="preserve"> </w:t>
      </w:r>
    </w:p>
    <w:p w14:paraId="34E244E6" w14:textId="77777777" w:rsidR="000B6886" w:rsidRPr="000B6886" w:rsidRDefault="000B6886" w:rsidP="000B6886">
      <w:pPr>
        <w:widowControl/>
        <w:wordWrap/>
        <w:spacing w:after="160" w:line="256" w:lineRule="auto"/>
        <w:ind w:left="720"/>
        <w:contextualSpacing/>
        <w:rPr>
          <w:rFonts w:ascii="Calibri" w:eastAsia="MS Mincho" w:hAnsi="Calibri" w:cs="Times New Roman"/>
          <w:kern w:val="0"/>
          <w:szCs w:val="24"/>
          <w:lang w:val="en-GB" w:eastAsia="ja-JP"/>
        </w:rPr>
      </w:pPr>
      <w:r w:rsidRPr="000B6886">
        <w:rPr>
          <w:rFonts w:ascii="Calibri" w:eastAsia="MS Mincho" w:hAnsi="Calibri" w:cs="Times New Roman"/>
          <w:kern w:val="0"/>
          <w:szCs w:val="24"/>
          <w:lang w:val="en-GB" w:eastAsia="ja-JP"/>
        </w:rPr>
        <w:object w:dxaOrig="1545" w:dyaOrig="990" w14:anchorId="459B813B">
          <v:shape id="_x0000_i1037" type="#_x0000_t75" style="width:77.25pt;height:49.5pt" o:ole="">
            <v:imagedata r:id="rId40" o:title=""/>
          </v:shape>
          <o:OLEObject Type="Embed" ProgID="Word.Document.12" ShapeID="_x0000_i1037" DrawAspect="Icon" ObjectID="_1624278975" r:id="rId41">
            <o:FieldCodes>\s</o:FieldCodes>
          </o:OLEObject>
        </w:object>
      </w:r>
    </w:p>
    <w:p w14:paraId="6779F98E" w14:textId="77777777" w:rsidR="000B6886" w:rsidRPr="000B6886" w:rsidRDefault="000B6886" w:rsidP="000B6886">
      <w:pPr>
        <w:widowControl/>
        <w:numPr>
          <w:ilvl w:val="0"/>
          <w:numId w:val="29"/>
        </w:numPr>
        <w:wordWrap/>
        <w:spacing w:after="160" w:line="256" w:lineRule="auto"/>
        <w:contextualSpacing/>
        <w:jc w:val="left"/>
        <w:rPr>
          <w:rFonts w:ascii="Calibri" w:eastAsia="MS Mincho" w:hAnsi="Calibri" w:cs="Times New Roman"/>
          <w:b/>
          <w:kern w:val="0"/>
          <w:szCs w:val="24"/>
          <w:lang w:val="en-GB" w:eastAsia="ja-JP"/>
        </w:rPr>
      </w:pPr>
      <w:r w:rsidRPr="000B6886">
        <w:rPr>
          <w:rFonts w:eastAsia="MS Mincho" w:cs="Times New Roman"/>
          <w:b/>
          <w:kern w:val="0"/>
          <w:szCs w:val="24"/>
          <w:lang w:val="en-GB" w:eastAsia="ja-JP"/>
        </w:rPr>
        <w:t>Viet Nam (Socialist Republic of)</w:t>
      </w:r>
    </w:p>
    <w:p w14:paraId="4D6799CC" w14:textId="77777777" w:rsidR="000B6886" w:rsidRPr="000B6886" w:rsidRDefault="000B6886" w:rsidP="000B6886">
      <w:pPr>
        <w:widowControl/>
        <w:wordWrap/>
        <w:spacing w:after="160" w:line="256" w:lineRule="auto"/>
        <w:ind w:left="720"/>
        <w:contextualSpacing/>
        <w:rPr>
          <w:rFonts w:ascii="Calibri" w:eastAsia="MS Mincho" w:hAnsi="Calibri" w:cs="Times New Roman"/>
          <w:kern w:val="0"/>
          <w:szCs w:val="24"/>
          <w:lang w:val="en-GB" w:eastAsia="ja-JP"/>
        </w:rPr>
      </w:pPr>
      <w:r w:rsidRPr="000B6886">
        <w:rPr>
          <w:rFonts w:ascii="Calibri" w:eastAsia="MS Mincho" w:hAnsi="Calibri" w:cs="Times New Roman"/>
          <w:kern w:val="0"/>
          <w:szCs w:val="24"/>
          <w:lang w:val="en-GB" w:eastAsia="ja-JP"/>
        </w:rPr>
        <w:object w:dxaOrig="1545" w:dyaOrig="990" w14:anchorId="79B9867A">
          <v:shape id="_x0000_i1038" type="#_x0000_t75" style="width:77.25pt;height:49.5pt" o:ole="">
            <v:imagedata r:id="rId42" o:title=""/>
          </v:shape>
          <o:OLEObject Type="Embed" ProgID="Word.Document.12" ShapeID="_x0000_i1038" DrawAspect="Icon" ObjectID="_1624278976" r:id="rId43">
            <o:FieldCodes>\s</o:FieldCodes>
          </o:OLEObject>
        </w:object>
      </w:r>
    </w:p>
    <w:p w14:paraId="1A83FF74" w14:textId="77777777" w:rsidR="000B6886" w:rsidRPr="000B6886" w:rsidRDefault="000B6886" w:rsidP="000B6886">
      <w:pPr>
        <w:widowControl/>
        <w:wordWrap/>
        <w:rPr>
          <w:rFonts w:cs="Times New Roman"/>
          <w:kern w:val="0"/>
          <w:szCs w:val="24"/>
          <w:lang w:eastAsia="en-US"/>
        </w:rPr>
      </w:pPr>
    </w:p>
    <w:p w14:paraId="54EBBE89" w14:textId="77777777" w:rsidR="000B6886" w:rsidRPr="000B6886" w:rsidRDefault="000B6886" w:rsidP="000B6886">
      <w:pPr>
        <w:widowControl/>
        <w:wordWrap/>
        <w:jc w:val="center"/>
        <w:rPr>
          <w:rFonts w:cs="Times New Roman"/>
          <w:snapToGrid w:val="0"/>
          <w:kern w:val="0"/>
          <w:szCs w:val="24"/>
          <w:lang w:eastAsia="en-US"/>
        </w:rPr>
      </w:pPr>
      <w:r w:rsidRPr="000B6886">
        <w:rPr>
          <w:rFonts w:cs="Times New Roman"/>
          <w:kern w:val="0"/>
          <w:szCs w:val="24"/>
          <w:lang w:eastAsia="en-US"/>
        </w:rPr>
        <w:t>___________</w:t>
      </w:r>
    </w:p>
    <w:p w14:paraId="72F96CDA" w14:textId="77777777" w:rsidR="000B6886" w:rsidRPr="000B6886" w:rsidRDefault="000B6886" w:rsidP="000B6886">
      <w:pPr>
        <w:widowControl/>
        <w:wordWrap/>
        <w:jc w:val="left"/>
        <w:rPr>
          <w:rFonts w:cs="Times New Roman"/>
          <w:kern w:val="0"/>
          <w:szCs w:val="24"/>
          <w:lang w:eastAsia="en-US"/>
        </w:rPr>
      </w:pPr>
    </w:p>
    <w:p w14:paraId="587A3AAE" w14:textId="2980203F" w:rsidR="004F23D5" w:rsidRPr="00B76CE7" w:rsidRDefault="004F23D5" w:rsidP="000B6886">
      <w:pPr>
        <w:rPr>
          <w:b/>
          <w:caps/>
          <w:szCs w:val="24"/>
        </w:rPr>
      </w:pPr>
    </w:p>
    <w:p w14:paraId="642A0052" w14:textId="77777777" w:rsidR="004F23D5" w:rsidRDefault="004F23D5" w:rsidP="00147353">
      <w:pPr>
        <w:wordWrap/>
        <w:contextualSpacing/>
        <w:rPr>
          <w:rFonts w:eastAsia="Calibri"/>
          <w:lang w:val="en-GB"/>
        </w:rPr>
      </w:pPr>
    </w:p>
    <w:p w14:paraId="351F9C7B" w14:textId="77777777" w:rsidR="00147353" w:rsidRPr="00147353" w:rsidRDefault="00147353" w:rsidP="00147353">
      <w:pPr>
        <w:wordWrap/>
        <w:contextualSpacing/>
        <w:rPr>
          <w:rFonts w:eastAsia="Calibri"/>
          <w:color w:val="FF0000"/>
          <w:lang w:val="en-GB"/>
        </w:rPr>
      </w:pPr>
    </w:p>
    <w:sectPr w:rsidR="00147353" w:rsidRPr="00147353" w:rsidSect="00A528E9">
      <w:headerReference w:type="default" r:id="rId44"/>
      <w:footerReference w:type="default" r:id="rId45"/>
      <w:footnotePr>
        <w:numFmt w:val="decimalFullWidth"/>
      </w:footnotePr>
      <w:pgSz w:w="11907" w:h="16840" w:code="9"/>
      <w:pgMar w:top="1134" w:right="1304" w:bottom="1134" w:left="1304" w:header="720" w:footer="720"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FF47F" w14:textId="77777777" w:rsidR="00281857" w:rsidRDefault="00281857">
      <w:pPr>
        <w:rPr>
          <w:lang w:bidi="th-TH"/>
        </w:rPr>
      </w:pPr>
      <w:r>
        <w:rPr>
          <w:lang w:bidi="th-TH"/>
        </w:rPr>
        <w:separator/>
      </w:r>
    </w:p>
  </w:endnote>
  <w:endnote w:type="continuationSeparator" w:id="0">
    <w:p w14:paraId="5DB167C6" w14:textId="77777777" w:rsidR="00281857" w:rsidRDefault="00281857">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BatangChe">
    <w:altName w:val="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BEE0" w14:textId="21EF7BB6" w:rsidR="00BC36A9" w:rsidRDefault="00BC36A9" w:rsidP="00E249CB">
    <w:pPr>
      <w:pStyle w:val="Footer"/>
      <w:ind w:right="360"/>
      <w:rPr>
        <w:rStyle w:val="PageNumber"/>
      </w:rPr>
    </w:pPr>
    <w:r>
      <w:rPr>
        <w:rStyle w:val="PageNumber"/>
      </w:rPr>
      <w:tab/>
    </w:r>
    <w:r>
      <w:rPr>
        <w:rStyle w:val="PageNumbe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B150BB">
      <w:rPr>
        <w:rStyle w:val="PageNumber"/>
        <w:noProof/>
      </w:rPr>
      <w:t>15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B150BB">
      <w:rPr>
        <w:rStyle w:val="PageNumber"/>
        <w:noProof/>
      </w:rPr>
      <w:t>15</w:t>
    </w:r>
    <w:r w:rsidRPr="002C7EA9">
      <w:rPr>
        <w:rStyle w:val="PageNumber"/>
      </w:rPr>
      <w:fldChar w:fldCharType="end"/>
    </w:r>
  </w:p>
  <w:p w14:paraId="212D6707" w14:textId="77777777" w:rsidR="00BC36A9" w:rsidRPr="00E249CB" w:rsidRDefault="00BC36A9" w:rsidP="00E2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37C3D" w14:textId="77777777" w:rsidR="00281857" w:rsidRDefault="00281857">
      <w:pPr>
        <w:rPr>
          <w:lang w:bidi="th-TH"/>
        </w:rPr>
      </w:pPr>
      <w:r>
        <w:rPr>
          <w:lang w:bidi="th-TH"/>
        </w:rPr>
        <w:separator/>
      </w:r>
    </w:p>
  </w:footnote>
  <w:footnote w:type="continuationSeparator" w:id="0">
    <w:p w14:paraId="649DE903" w14:textId="77777777" w:rsidR="00281857" w:rsidRDefault="00281857">
      <w:pPr>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3D84" w14:textId="33BE2909" w:rsidR="00A85C35" w:rsidRPr="00D9358A" w:rsidRDefault="00A85C35" w:rsidP="00A85C35">
    <w:pPr>
      <w:jc w:val="center"/>
      <w:rPr>
        <w:rFonts w:cs="Times New Roman"/>
        <w:kern w:val="0"/>
        <w:szCs w:val="24"/>
      </w:rPr>
    </w:pPr>
    <w:r w:rsidRPr="00A85C35">
      <w:rPr>
        <w:rFonts w:cs="Times New Roman"/>
        <w:kern w:val="0"/>
        <w:szCs w:val="24"/>
        <w:lang w:val="x-none"/>
      </w:rPr>
      <w:t>A</w:t>
    </w:r>
    <w:r>
      <w:rPr>
        <w:rFonts w:cs="Times New Roman"/>
        <w:kern w:val="0"/>
        <w:szCs w:val="24"/>
        <w:lang w:val="x-none"/>
      </w:rPr>
      <w:t>PT/AWG/REP-</w:t>
    </w:r>
    <w:r w:rsidR="000B6886">
      <w:rPr>
        <w:rFonts w:cs="Times New Roman"/>
        <w:kern w:val="0"/>
        <w:szCs w:val="24"/>
      </w:rPr>
      <w:t>100</w:t>
    </w:r>
  </w:p>
  <w:p w14:paraId="3A5C7ECE" w14:textId="77777777" w:rsidR="00A85C35" w:rsidRDefault="00A85C35" w:rsidP="00A85C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9D6"/>
    <w:multiLevelType w:val="hybridMultilevel"/>
    <w:tmpl w:val="F6B8B5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E24708"/>
    <w:multiLevelType w:val="hybridMultilevel"/>
    <w:tmpl w:val="CDC6DC6A"/>
    <w:lvl w:ilvl="0" w:tplc="2132F6AA">
      <w:start w:val="1"/>
      <w:numFmt w:val="decimal"/>
      <w:lvlText w:val="%1."/>
      <w:lvlJc w:val="left"/>
      <w:pPr>
        <w:tabs>
          <w:tab w:val="num" w:pos="720"/>
        </w:tabs>
        <w:ind w:left="720" w:hanging="360"/>
      </w:pPr>
    </w:lvl>
    <w:lvl w:ilvl="1" w:tplc="44090017">
      <w:start w:val="1"/>
      <w:numFmt w:val="lowerLetter"/>
      <w:lvlText w:val="%2)"/>
      <w:lvlJc w:val="left"/>
      <w:pPr>
        <w:tabs>
          <w:tab w:val="num" w:pos="1440"/>
        </w:tabs>
        <w:ind w:left="1440" w:hanging="360"/>
      </w:pPr>
      <w:rPr>
        <w:rFonts w:hint="default"/>
      </w:rPr>
    </w:lvl>
    <w:lvl w:ilvl="2" w:tplc="B4F822B2">
      <w:start w:val="1"/>
      <w:numFmt w:val="bullet"/>
      <w:lvlText w:val=""/>
      <w:lvlJc w:val="left"/>
      <w:pPr>
        <w:ind w:left="2340" w:hanging="360"/>
      </w:pPr>
      <w:rPr>
        <w:rFonts w:ascii="Wingdings" w:hAnsi="Wingdings"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84D2D23"/>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0392A"/>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506F6"/>
    <w:multiLevelType w:val="hybridMultilevel"/>
    <w:tmpl w:val="02444DB4"/>
    <w:lvl w:ilvl="0" w:tplc="979E33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4589D"/>
    <w:multiLevelType w:val="hybridMultilevel"/>
    <w:tmpl w:val="7F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3296B"/>
    <w:multiLevelType w:val="hybridMultilevel"/>
    <w:tmpl w:val="47724268"/>
    <w:lvl w:ilvl="0" w:tplc="722A45E8">
      <w:start w:val="2"/>
      <w:numFmt w:val="bullet"/>
      <w:lvlText w:val="-"/>
      <w:lvlJc w:val="left"/>
      <w:pPr>
        <w:ind w:left="720" w:hanging="360"/>
      </w:pPr>
      <w:rPr>
        <w:rFonts w:ascii="Times New Roman" w:eastAsia="GulimChe"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720379"/>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F0133"/>
    <w:multiLevelType w:val="hybridMultilevel"/>
    <w:tmpl w:val="82BAB23A"/>
    <w:lvl w:ilvl="0" w:tplc="B6D82D76">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C5D258C"/>
    <w:multiLevelType w:val="multilevel"/>
    <w:tmpl w:val="C56072BA"/>
    <w:lvl w:ilvl="0">
      <w:start w:val="1"/>
      <w:numFmt w:val="decimal"/>
      <w:lvlText w:val="%1."/>
      <w:lvlJc w:val="left"/>
      <w:pPr>
        <w:tabs>
          <w:tab w:val="num" w:pos="420"/>
        </w:tabs>
        <w:ind w:left="420" w:hanging="420"/>
      </w:pPr>
      <w:rPr>
        <w:rFonts w:hint="eastAsia"/>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F65457"/>
    <w:multiLevelType w:val="hybridMultilevel"/>
    <w:tmpl w:val="A8D22D3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34997EE0"/>
    <w:multiLevelType w:val="hybridMultilevel"/>
    <w:tmpl w:val="3538210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3B0745D3"/>
    <w:multiLevelType w:val="hybridMultilevel"/>
    <w:tmpl w:val="C7F218C0"/>
    <w:lvl w:ilvl="0" w:tplc="44090015">
      <w:start w:val="1"/>
      <w:numFmt w:val="upp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15:restartNumberingAfterBreak="0">
    <w:nsid w:val="3B2B2B64"/>
    <w:multiLevelType w:val="hybridMultilevel"/>
    <w:tmpl w:val="95263E42"/>
    <w:lvl w:ilvl="0" w:tplc="04090011">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4" w15:restartNumberingAfterBreak="0">
    <w:nsid w:val="4BEC62BE"/>
    <w:multiLevelType w:val="hybridMultilevel"/>
    <w:tmpl w:val="A066D6FE"/>
    <w:lvl w:ilvl="0" w:tplc="04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800"/>
        </w:tabs>
        <w:ind w:left="800" w:hanging="400"/>
      </w:pPr>
      <w:rPr>
        <w:rFonts w:ascii="Symbol" w:hAnsi="Symbol" w:hint="default"/>
      </w:rPr>
    </w:lvl>
    <w:lvl w:ilvl="2" w:tplc="C366ACCA">
      <w:start w:val="24"/>
      <w:numFmt w:val="bullet"/>
      <w:lvlText w:val="•"/>
      <w:lvlJc w:val="left"/>
      <w:pPr>
        <w:tabs>
          <w:tab w:val="num" w:pos="1200"/>
        </w:tabs>
        <w:ind w:left="1200" w:hanging="400"/>
      </w:pPr>
      <w:rPr>
        <w:rFonts w:ascii="Batang" w:eastAsia="Batang" w:hAnsi="Batang" w:cs="Angsana New" w:hint="eastAsia"/>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5" w15:restartNumberingAfterBreak="0">
    <w:nsid w:val="4D701348"/>
    <w:multiLevelType w:val="hybridMultilevel"/>
    <w:tmpl w:val="C55C06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D411B1"/>
    <w:multiLevelType w:val="hybridMultilevel"/>
    <w:tmpl w:val="E7181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F8973C5"/>
    <w:multiLevelType w:val="hybridMultilevel"/>
    <w:tmpl w:val="2CDAEAC6"/>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5CD34579"/>
    <w:multiLevelType w:val="hybridMultilevel"/>
    <w:tmpl w:val="AC34D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192407"/>
    <w:multiLevelType w:val="hybridMultilevel"/>
    <w:tmpl w:val="D00E607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3827D1"/>
    <w:multiLevelType w:val="hybridMultilevel"/>
    <w:tmpl w:val="6FA0D1BC"/>
    <w:lvl w:ilvl="0" w:tplc="877E5D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C613D"/>
    <w:multiLevelType w:val="multilevel"/>
    <w:tmpl w:val="680C613D"/>
    <w:lvl w:ilvl="0">
      <w:start w:val="1"/>
      <w:numFmt w:val="decimal"/>
      <w:lvlText w:val="%1)"/>
      <w:lvlJc w:val="left"/>
      <w:pPr>
        <w:ind w:left="360" w:hanging="360"/>
      </w:pPr>
      <w:rPr>
        <w:rFonts w:hint="default"/>
        <w: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15:restartNumberingAfterBreak="0">
    <w:nsid w:val="6C1E01B9"/>
    <w:multiLevelType w:val="hybridMultilevel"/>
    <w:tmpl w:val="9DDEBF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72B305E7"/>
    <w:multiLevelType w:val="hybridMultilevel"/>
    <w:tmpl w:val="D00E607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836109E"/>
    <w:multiLevelType w:val="multilevel"/>
    <w:tmpl w:val="E258CB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8413A3F"/>
    <w:multiLevelType w:val="hybridMultilevel"/>
    <w:tmpl w:val="8324A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5B4761"/>
    <w:multiLevelType w:val="hybridMultilevel"/>
    <w:tmpl w:val="47342DF6"/>
    <w:lvl w:ilvl="0" w:tplc="9A066B38">
      <w:start w:val="19"/>
      <w:numFmt w:val="bullet"/>
      <w:lvlText w:val=""/>
      <w:lvlJc w:val="left"/>
      <w:pPr>
        <w:ind w:left="720" w:hanging="360"/>
      </w:pPr>
      <w:rPr>
        <w:rFonts w:ascii="Symbol" w:eastAsia="BatangChe" w:hAnsi="Symbol" w:cs="Angsana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FB649F"/>
    <w:multiLevelType w:val="hybridMultilevel"/>
    <w:tmpl w:val="A4F6DC70"/>
    <w:lvl w:ilvl="0" w:tplc="989E89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21"/>
  </w:num>
  <w:num w:numId="5">
    <w:abstractNumId w:val="26"/>
  </w:num>
  <w:num w:numId="6">
    <w:abstractNumId w:val="11"/>
  </w:num>
  <w:num w:numId="7">
    <w:abstractNumId w:val="25"/>
  </w:num>
  <w:num w:numId="8">
    <w:abstractNumId w:val="1"/>
  </w:num>
  <w:num w:numId="9">
    <w:abstractNumId w:val="27"/>
  </w:num>
  <w:num w:numId="10">
    <w:abstractNumId w:val="8"/>
  </w:num>
  <w:num w:numId="11">
    <w:abstractNumId w:val="24"/>
  </w:num>
  <w:num w:numId="12">
    <w:abstractNumId w:val="3"/>
  </w:num>
  <w:num w:numId="13">
    <w:abstractNumId w:val="20"/>
  </w:num>
  <w:num w:numId="14">
    <w:abstractNumId w:val="2"/>
  </w:num>
  <w:num w:numId="15">
    <w:abstractNumId w:val="7"/>
  </w:num>
  <w:num w:numId="16">
    <w:abstractNumId w:val="14"/>
  </w:num>
  <w:num w:numId="17">
    <w:abstractNumId w:val="18"/>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7"/>
  </w:num>
  <w:num w:numId="22">
    <w:abstractNumId w:val="4"/>
  </w:num>
  <w:num w:numId="23">
    <w:abstractNumId w:val="2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99"/>
  <w:displayHorizontalDrawingGridEvery w:val="0"/>
  <w:noPunctuationKerning/>
  <w:characterSpacingControl w:val="doNotCompress"/>
  <w:hdrShapeDefaults>
    <o:shapedefaults v:ext="edit" spidmax="2049">
      <v:textbox inset="5.85pt,.7pt,5.85pt,.7pt"/>
    </o:shapedefaults>
  </w:hdrShapeDefaults>
  <w:footnotePr>
    <w:numFmt w:val="decimalFullWidth"/>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MDMxtzQxs7QwtzBV0lEKTi0uzszPAykwqQUA4dYzMiwAAAA="/>
  </w:docVars>
  <w:rsids>
    <w:rsidRoot w:val="007D32D9"/>
    <w:rsid w:val="000037CF"/>
    <w:rsid w:val="00003B0E"/>
    <w:rsid w:val="000044D0"/>
    <w:rsid w:val="00010168"/>
    <w:rsid w:val="000105B3"/>
    <w:rsid w:val="00010DC5"/>
    <w:rsid w:val="00011DF1"/>
    <w:rsid w:val="000129B4"/>
    <w:rsid w:val="00013C3C"/>
    <w:rsid w:val="000142DA"/>
    <w:rsid w:val="00014F0B"/>
    <w:rsid w:val="00016331"/>
    <w:rsid w:val="000210DD"/>
    <w:rsid w:val="0002337A"/>
    <w:rsid w:val="00023536"/>
    <w:rsid w:val="00025C3D"/>
    <w:rsid w:val="00026044"/>
    <w:rsid w:val="00027A22"/>
    <w:rsid w:val="00033B52"/>
    <w:rsid w:val="00035E0B"/>
    <w:rsid w:val="00042FE8"/>
    <w:rsid w:val="00043CDB"/>
    <w:rsid w:val="00045B3E"/>
    <w:rsid w:val="00046096"/>
    <w:rsid w:val="000461D8"/>
    <w:rsid w:val="00047576"/>
    <w:rsid w:val="0004791B"/>
    <w:rsid w:val="000534E5"/>
    <w:rsid w:val="00054055"/>
    <w:rsid w:val="00055EE7"/>
    <w:rsid w:val="000563D0"/>
    <w:rsid w:val="0005766A"/>
    <w:rsid w:val="00060204"/>
    <w:rsid w:val="00060304"/>
    <w:rsid w:val="0006305D"/>
    <w:rsid w:val="00063DE4"/>
    <w:rsid w:val="000648DE"/>
    <w:rsid w:val="00064E1A"/>
    <w:rsid w:val="0006501D"/>
    <w:rsid w:val="0006519E"/>
    <w:rsid w:val="000662FF"/>
    <w:rsid w:val="00066558"/>
    <w:rsid w:val="00070435"/>
    <w:rsid w:val="00071AE4"/>
    <w:rsid w:val="00073882"/>
    <w:rsid w:val="00074058"/>
    <w:rsid w:val="000765A2"/>
    <w:rsid w:val="00076752"/>
    <w:rsid w:val="00076A17"/>
    <w:rsid w:val="000810B8"/>
    <w:rsid w:val="000817CD"/>
    <w:rsid w:val="00083161"/>
    <w:rsid w:val="00083522"/>
    <w:rsid w:val="00085B80"/>
    <w:rsid w:val="000867BD"/>
    <w:rsid w:val="000900BD"/>
    <w:rsid w:val="00090E50"/>
    <w:rsid w:val="000937D2"/>
    <w:rsid w:val="000940CE"/>
    <w:rsid w:val="000969E0"/>
    <w:rsid w:val="000A15D8"/>
    <w:rsid w:val="000A2599"/>
    <w:rsid w:val="000A2745"/>
    <w:rsid w:val="000A2DAF"/>
    <w:rsid w:val="000A2F3A"/>
    <w:rsid w:val="000A314D"/>
    <w:rsid w:val="000A38FF"/>
    <w:rsid w:val="000A6275"/>
    <w:rsid w:val="000A64DF"/>
    <w:rsid w:val="000A6674"/>
    <w:rsid w:val="000A6F3E"/>
    <w:rsid w:val="000B0734"/>
    <w:rsid w:val="000B0BC3"/>
    <w:rsid w:val="000B4B06"/>
    <w:rsid w:val="000B6886"/>
    <w:rsid w:val="000B69F1"/>
    <w:rsid w:val="000B6E5C"/>
    <w:rsid w:val="000B7886"/>
    <w:rsid w:val="000C0021"/>
    <w:rsid w:val="000C205E"/>
    <w:rsid w:val="000C4EBA"/>
    <w:rsid w:val="000C5462"/>
    <w:rsid w:val="000C6E5F"/>
    <w:rsid w:val="000C75E2"/>
    <w:rsid w:val="000D0D6E"/>
    <w:rsid w:val="000D1F4E"/>
    <w:rsid w:val="000D5EF5"/>
    <w:rsid w:val="000D7801"/>
    <w:rsid w:val="000E0F92"/>
    <w:rsid w:val="000E1C34"/>
    <w:rsid w:val="000E20AC"/>
    <w:rsid w:val="000E382A"/>
    <w:rsid w:val="000E58D0"/>
    <w:rsid w:val="000E7357"/>
    <w:rsid w:val="000F0A92"/>
    <w:rsid w:val="000F187E"/>
    <w:rsid w:val="000F54E0"/>
    <w:rsid w:val="000F6B9A"/>
    <w:rsid w:val="001006F1"/>
    <w:rsid w:val="00100914"/>
    <w:rsid w:val="00100BD3"/>
    <w:rsid w:val="001014F5"/>
    <w:rsid w:val="00101DD1"/>
    <w:rsid w:val="0010411D"/>
    <w:rsid w:val="001054EE"/>
    <w:rsid w:val="00107FAE"/>
    <w:rsid w:val="00110F75"/>
    <w:rsid w:val="00111025"/>
    <w:rsid w:val="0011148E"/>
    <w:rsid w:val="00113184"/>
    <w:rsid w:val="0011437D"/>
    <w:rsid w:val="001147B4"/>
    <w:rsid w:val="001150C8"/>
    <w:rsid w:val="001166B3"/>
    <w:rsid w:val="001200E6"/>
    <w:rsid w:val="00120FA8"/>
    <w:rsid w:val="00124A25"/>
    <w:rsid w:val="001262EA"/>
    <w:rsid w:val="00127054"/>
    <w:rsid w:val="00127632"/>
    <w:rsid w:val="00132F82"/>
    <w:rsid w:val="00141895"/>
    <w:rsid w:val="00143300"/>
    <w:rsid w:val="001435AB"/>
    <w:rsid w:val="0014426F"/>
    <w:rsid w:val="001448AD"/>
    <w:rsid w:val="001469F5"/>
    <w:rsid w:val="00146EB9"/>
    <w:rsid w:val="00147353"/>
    <w:rsid w:val="00150DDF"/>
    <w:rsid w:val="00151301"/>
    <w:rsid w:val="00151931"/>
    <w:rsid w:val="0015349C"/>
    <w:rsid w:val="00153D58"/>
    <w:rsid w:val="00154721"/>
    <w:rsid w:val="00154928"/>
    <w:rsid w:val="001560AE"/>
    <w:rsid w:val="00160573"/>
    <w:rsid w:val="001624A1"/>
    <w:rsid w:val="00164156"/>
    <w:rsid w:val="0017125D"/>
    <w:rsid w:val="00171AD7"/>
    <w:rsid w:val="00173AF1"/>
    <w:rsid w:val="00174CFA"/>
    <w:rsid w:val="00176D42"/>
    <w:rsid w:val="00176E4F"/>
    <w:rsid w:val="00176F37"/>
    <w:rsid w:val="00177822"/>
    <w:rsid w:val="00177E67"/>
    <w:rsid w:val="00182ABC"/>
    <w:rsid w:val="00183852"/>
    <w:rsid w:val="00183D15"/>
    <w:rsid w:val="00184727"/>
    <w:rsid w:val="00186737"/>
    <w:rsid w:val="001868B8"/>
    <w:rsid w:val="001874B1"/>
    <w:rsid w:val="00192238"/>
    <w:rsid w:val="001A589F"/>
    <w:rsid w:val="001A74E3"/>
    <w:rsid w:val="001B2626"/>
    <w:rsid w:val="001B2A4F"/>
    <w:rsid w:val="001B38C8"/>
    <w:rsid w:val="001B5367"/>
    <w:rsid w:val="001B581F"/>
    <w:rsid w:val="001B625E"/>
    <w:rsid w:val="001B651A"/>
    <w:rsid w:val="001B6CB4"/>
    <w:rsid w:val="001B70F4"/>
    <w:rsid w:val="001B73D2"/>
    <w:rsid w:val="001B776B"/>
    <w:rsid w:val="001B7C93"/>
    <w:rsid w:val="001C32C6"/>
    <w:rsid w:val="001C4711"/>
    <w:rsid w:val="001C7A3E"/>
    <w:rsid w:val="001D3EC1"/>
    <w:rsid w:val="001D4472"/>
    <w:rsid w:val="001D4BA4"/>
    <w:rsid w:val="001D5283"/>
    <w:rsid w:val="001D6942"/>
    <w:rsid w:val="001D71E8"/>
    <w:rsid w:val="001D74BA"/>
    <w:rsid w:val="001E28C3"/>
    <w:rsid w:val="001E2B55"/>
    <w:rsid w:val="001E3BA6"/>
    <w:rsid w:val="001E5734"/>
    <w:rsid w:val="001E63B3"/>
    <w:rsid w:val="001E71E4"/>
    <w:rsid w:val="001F03DC"/>
    <w:rsid w:val="001F0B28"/>
    <w:rsid w:val="001F2815"/>
    <w:rsid w:val="001F58F3"/>
    <w:rsid w:val="00202162"/>
    <w:rsid w:val="00202A4B"/>
    <w:rsid w:val="00202EE9"/>
    <w:rsid w:val="00203470"/>
    <w:rsid w:val="00205F0D"/>
    <w:rsid w:val="002068A7"/>
    <w:rsid w:val="00207A16"/>
    <w:rsid w:val="00211030"/>
    <w:rsid w:val="00212537"/>
    <w:rsid w:val="00217842"/>
    <w:rsid w:val="002205DD"/>
    <w:rsid w:val="00222644"/>
    <w:rsid w:val="0022289E"/>
    <w:rsid w:val="00223429"/>
    <w:rsid w:val="002325B7"/>
    <w:rsid w:val="002349EB"/>
    <w:rsid w:val="0023507B"/>
    <w:rsid w:val="002356D2"/>
    <w:rsid w:val="002364BB"/>
    <w:rsid w:val="00236988"/>
    <w:rsid w:val="00236997"/>
    <w:rsid w:val="00237208"/>
    <w:rsid w:val="00237916"/>
    <w:rsid w:val="00241C38"/>
    <w:rsid w:val="002423C0"/>
    <w:rsid w:val="002449EA"/>
    <w:rsid w:val="00245B94"/>
    <w:rsid w:val="00245E42"/>
    <w:rsid w:val="00247D5F"/>
    <w:rsid w:val="00253C02"/>
    <w:rsid w:val="002574F2"/>
    <w:rsid w:val="00264DCE"/>
    <w:rsid w:val="0026556B"/>
    <w:rsid w:val="002665C0"/>
    <w:rsid w:val="00266EFB"/>
    <w:rsid w:val="00267883"/>
    <w:rsid w:val="00267D2E"/>
    <w:rsid w:val="00274FA0"/>
    <w:rsid w:val="00277CF7"/>
    <w:rsid w:val="00280114"/>
    <w:rsid w:val="00281857"/>
    <w:rsid w:val="0028238C"/>
    <w:rsid w:val="00283122"/>
    <w:rsid w:val="00286692"/>
    <w:rsid w:val="00286A31"/>
    <w:rsid w:val="00286A96"/>
    <w:rsid w:val="0028779F"/>
    <w:rsid w:val="002946EE"/>
    <w:rsid w:val="00295B4C"/>
    <w:rsid w:val="002972DF"/>
    <w:rsid w:val="0029799F"/>
    <w:rsid w:val="00297DE4"/>
    <w:rsid w:val="002A0180"/>
    <w:rsid w:val="002A31F1"/>
    <w:rsid w:val="002A469A"/>
    <w:rsid w:val="002A4913"/>
    <w:rsid w:val="002A571E"/>
    <w:rsid w:val="002A5C3F"/>
    <w:rsid w:val="002A6564"/>
    <w:rsid w:val="002B0F22"/>
    <w:rsid w:val="002B217C"/>
    <w:rsid w:val="002B57B6"/>
    <w:rsid w:val="002B601B"/>
    <w:rsid w:val="002B75A5"/>
    <w:rsid w:val="002C2CDF"/>
    <w:rsid w:val="002C7948"/>
    <w:rsid w:val="002D0302"/>
    <w:rsid w:val="002D03BC"/>
    <w:rsid w:val="002D21E7"/>
    <w:rsid w:val="002D2575"/>
    <w:rsid w:val="002D331E"/>
    <w:rsid w:val="002D641D"/>
    <w:rsid w:val="002E1457"/>
    <w:rsid w:val="002E1496"/>
    <w:rsid w:val="002E794C"/>
    <w:rsid w:val="002E79F3"/>
    <w:rsid w:val="002F029B"/>
    <w:rsid w:val="002F1CE8"/>
    <w:rsid w:val="002F24DA"/>
    <w:rsid w:val="002F2DE6"/>
    <w:rsid w:val="002F3097"/>
    <w:rsid w:val="002F361A"/>
    <w:rsid w:val="002F42E0"/>
    <w:rsid w:val="003009AE"/>
    <w:rsid w:val="0030171F"/>
    <w:rsid w:val="0030295B"/>
    <w:rsid w:val="00303EB9"/>
    <w:rsid w:val="003042CE"/>
    <w:rsid w:val="00306838"/>
    <w:rsid w:val="003072B8"/>
    <w:rsid w:val="003103C7"/>
    <w:rsid w:val="0031147A"/>
    <w:rsid w:val="00317612"/>
    <w:rsid w:val="00321350"/>
    <w:rsid w:val="00321B46"/>
    <w:rsid w:val="0032292C"/>
    <w:rsid w:val="00322B31"/>
    <w:rsid w:val="00326F2A"/>
    <w:rsid w:val="003308D3"/>
    <w:rsid w:val="00333F41"/>
    <w:rsid w:val="003363DF"/>
    <w:rsid w:val="0034377F"/>
    <w:rsid w:val="003437D7"/>
    <w:rsid w:val="00346B77"/>
    <w:rsid w:val="00351F95"/>
    <w:rsid w:val="00352220"/>
    <w:rsid w:val="00352315"/>
    <w:rsid w:val="003523DD"/>
    <w:rsid w:val="00352C12"/>
    <w:rsid w:val="0035505E"/>
    <w:rsid w:val="00355941"/>
    <w:rsid w:val="00360B67"/>
    <w:rsid w:val="00360F73"/>
    <w:rsid w:val="00364452"/>
    <w:rsid w:val="00364BD0"/>
    <w:rsid w:val="003670F0"/>
    <w:rsid w:val="0036722C"/>
    <w:rsid w:val="00367D57"/>
    <w:rsid w:val="003718B9"/>
    <w:rsid w:val="0037262A"/>
    <w:rsid w:val="00372C4F"/>
    <w:rsid w:val="00375130"/>
    <w:rsid w:val="00375622"/>
    <w:rsid w:val="00375CAD"/>
    <w:rsid w:val="00376D54"/>
    <w:rsid w:val="00382D93"/>
    <w:rsid w:val="00384F95"/>
    <w:rsid w:val="00390A30"/>
    <w:rsid w:val="003912D8"/>
    <w:rsid w:val="00393EC1"/>
    <w:rsid w:val="003943DD"/>
    <w:rsid w:val="0039591A"/>
    <w:rsid w:val="0039637F"/>
    <w:rsid w:val="003A00CB"/>
    <w:rsid w:val="003A0CA5"/>
    <w:rsid w:val="003A16ED"/>
    <w:rsid w:val="003A193F"/>
    <w:rsid w:val="003A235A"/>
    <w:rsid w:val="003A4E09"/>
    <w:rsid w:val="003A5819"/>
    <w:rsid w:val="003A712F"/>
    <w:rsid w:val="003B0ACD"/>
    <w:rsid w:val="003B0BFB"/>
    <w:rsid w:val="003B1492"/>
    <w:rsid w:val="003B2146"/>
    <w:rsid w:val="003B3F52"/>
    <w:rsid w:val="003B4F7B"/>
    <w:rsid w:val="003B5A89"/>
    <w:rsid w:val="003B6DC7"/>
    <w:rsid w:val="003B722E"/>
    <w:rsid w:val="003C41EF"/>
    <w:rsid w:val="003C491D"/>
    <w:rsid w:val="003C53EC"/>
    <w:rsid w:val="003C5DA2"/>
    <w:rsid w:val="003D09DE"/>
    <w:rsid w:val="003D122F"/>
    <w:rsid w:val="003D17A1"/>
    <w:rsid w:val="003D51B6"/>
    <w:rsid w:val="003D5457"/>
    <w:rsid w:val="003D74FD"/>
    <w:rsid w:val="003E01FC"/>
    <w:rsid w:val="003E1C86"/>
    <w:rsid w:val="003E2620"/>
    <w:rsid w:val="003E2CFE"/>
    <w:rsid w:val="003E3171"/>
    <w:rsid w:val="003F0481"/>
    <w:rsid w:val="003F254E"/>
    <w:rsid w:val="00400303"/>
    <w:rsid w:val="00400D39"/>
    <w:rsid w:val="004016F6"/>
    <w:rsid w:val="004038FF"/>
    <w:rsid w:val="00403A14"/>
    <w:rsid w:val="00403CB4"/>
    <w:rsid w:val="00405143"/>
    <w:rsid w:val="0040599A"/>
    <w:rsid w:val="00410BDD"/>
    <w:rsid w:val="00411022"/>
    <w:rsid w:val="00413EA9"/>
    <w:rsid w:val="0041552E"/>
    <w:rsid w:val="004166A2"/>
    <w:rsid w:val="00424FB2"/>
    <w:rsid w:val="00424FEB"/>
    <w:rsid w:val="00425683"/>
    <w:rsid w:val="00425B2D"/>
    <w:rsid w:val="00430E0F"/>
    <w:rsid w:val="004314F8"/>
    <w:rsid w:val="004317D1"/>
    <w:rsid w:val="00432D96"/>
    <w:rsid w:val="00432F98"/>
    <w:rsid w:val="00434BA2"/>
    <w:rsid w:val="00435D30"/>
    <w:rsid w:val="00435D9D"/>
    <w:rsid w:val="00437202"/>
    <w:rsid w:val="00437F5A"/>
    <w:rsid w:val="00444F9F"/>
    <w:rsid w:val="004457FB"/>
    <w:rsid w:val="0044617E"/>
    <w:rsid w:val="004478F1"/>
    <w:rsid w:val="00447B14"/>
    <w:rsid w:val="0045054F"/>
    <w:rsid w:val="00451ECF"/>
    <w:rsid w:val="00452235"/>
    <w:rsid w:val="00452BDD"/>
    <w:rsid w:val="00453D20"/>
    <w:rsid w:val="004552B1"/>
    <w:rsid w:val="0045716B"/>
    <w:rsid w:val="00463796"/>
    <w:rsid w:val="00463837"/>
    <w:rsid w:val="00470C50"/>
    <w:rsid w:val="00471DE5"/>
    <w:rsid w:val="004736C5"/>
    <w:rsid w:val="00474613"/>
    <w:rsid w:val="004749BE"/>
    <w:rsid w:val="0047534F"/>
    <w:rsid w:val="00476350"/>
    <w:rsid w:val="00476674"/>
    <w:rsid w:val="00476C76"/>
    <w:rsid w:val="0047775B"/>
    <w:rsid w:val="0048063B"/>
    <w:rsid w:val="00483DE8"/>
    <w:rsid w:val="004913C9"/>
    <w:rsid w:val="004915FE"/>
    <w:rsid w:val="00492C44"/>
    <w:rsid w:val="004946FD"/>
    <w:rsid w:val="00494D7E"/>
    <w:rsid w:val="00495183"/>
    <w:rsid w:val="00497816"/>
    <w:rsid w:val="00497D1A"/>
    <w:rsid w:val="004A0170"/>
    <w:rsid w:val="004A0963"/>
    <w:rsid w:val="004A496B"/>
    <w:rsid w:val="004A4E4E"/>
    <w:rsid w:val="004B052B"/>
    <w:rsid w:val="004B1EF2"/>
    <w:rsid w:val="004B462C"/>
    <w:rsid w:val="004C01BA"/>
    <w:rsid w:val="004C0A5C"/>
    <w:rsid w:val="004C2AED"/>
    <w:rsid w:val="004C51ED"/>
    <w:rsid w:val="004C6749"/>
    <w:rsid w:val="004D01E2"/>
    <w:rsid w:val="004D5928"/>
    <w:rsid w:val="004D68DD"/>
    <w:rsid w:val="004D7E10"/>
    <w:rsid w:val="004E12FA"/>
    <w:rsid w:val="004E16F5"/>
    <w:rsid w:val="004E33D9"/>
    <w:rsid w:val="004E53A1"/>
    <w:rsid w:val="004E5F5C"/>
    <w:rsid w:val="004E6123"/>
    <w:rsid w:val="004E66CB"/>
    <w:rsid w:val="004F0035"/>
    <w:rsid w:val="004F0B6E"/>
    <w:rsid w:val="004F1315"/>
    <w:rsid w:val="004F23D5"/>
    <w:rsid w:val="004F2559"/>
    <w:rsid w:val="004F25D0"/>
    <w:rsid w:val="004F310E"/>
    <w:rsid w:val="004F47EF"/>
    <w:rsid w:val="004F4F4B"/>
    <w:rsid w:val="004F50AD"/>
    <w:rsid w:val="004F6F7E"/>
    <w:rsid w:val="004F737A"/>
    <w:rsid w:val="005009D9"/>
    <w:rsid w:val="005029FF"/>
    <w:rsid w:val="005059A7"/>
    <w:rsid w:val="00507C77"/>
    <w:rsid w:val="00512064"/>
    <w:rsid w:val="0051208E"/>
    <w:rsid w:val="00515E89"/>
    <w:rsid w:val="005161B2"/>
    <w:rsid w:val="0052066B"/>
    <w:rsid w:val="00520F1B"/>
    <w:rsid w:val="00523059"/>
    <w:rsid w:val="005235C4"/>
    <w:rsid w:val="0052411D"/>
    <w:rsid w:val="005245A3"/>
    <w:rsid w:val="00524994"/>
    <w:rsid w:val="0053201D"/>
    <w:rsid w:val="00535FA7"/>
    <w:rsid w:val="00536BE7"/>
    <w:rsid w:val="00540D97"/>
    <w:rsid w:val="00541400"/>
    <w:rsid w:val="00542270"/>
    <w:rsid w:val="0054426E"/>
    <w:rsid w:val="005457FD"/>
    <w:rsid w:val="0055016A"/>
    <w:rsid w:val="0055344D"/>
    <w:rsid w:val="00553DDC"/>
    <w:rsid w:val="00554355"/>
    <w:rsid w:val="00554D39"/>
    <w:rsid w:val="00555D31"/>
    <w:rsid w:val="005573CB"/>
    <w:rsid w:val="005576F3"/>
    <w:rsid w:val="00557CF6"/>
    <w:rsid w:val="005639AF"/>
    <w:rsid w:val="0056657F"/>
    <w:rsid w:val="005677AD"/>
    <w:rsid w:val="00574F95"/>
    <w:rsid w:val="005756D8"/>
    <w:rsid w:val="00575876"/>
    <w:rsid w:val="00575EF8"/>
    <w:rsid w:val="0058031E"/>
    <w:rsid w:val="00580385"/>
    <w:rsid w:val="00581042"/>
    <w:rsid w:val="00584ECC"/>
    <w:rsid w:val="00585FCA"/>
    <w:rsid w:val="00587CE7"/>
    <w:rsid w:val="00590586"/>
    <w:rsid w:val="005909A5"/>
    <w:rsid w:val="00591F9E"/>
    <w:rsid w:val="00592B46"/>
    <w:rsid w:val="0059630A"/>
    <w:rsid w:val="00596477"/>
    <w:rsid w:val="0059782E"/>
    <w:rsid w:val="00597D1A"/>
    <w:rsid w:val="005A33EA"/>
    <w:rsid w:val="005A4DC3"/>
    <w:rsid w:val="005A5282"/>
    <w:rsid w:val="005A54AB"/>
    <w:rsid w:val="005B014D"/>
    <w:rsid w:val="005B1097"/>
    <w:rsid w:val="005B1460"/>
    <w:rsid w:val="005B17C2"/>
    <w:rsid w:val="005C0455"/>
    <w:rsid w:val="005C0CE4"/>
    <w:rsid w:val="005C1339"/>
    <w:rsid w:val="005C3164"/>
    <w:rsid w:val="005D4B5B"/>
    <w:rsid w:val="005D4EA3"/>
    <w:rsid w:val="005D5A5B"/>
    <w:rsid w:val="005D746A"/>
    <w:rsid w:val="005D74A6"/>
    <w:rsid w:val="005D7A41"/>
    <w:rsid w:val="005E09FE"/>
    <w:rsid w:val="005E111A"/>
    <w:rsid w:val="005E1261"/>
    <w:rsid w:val="005E3E15"/>
    <w:rsid w:val="005E4C0E"/>
    <w:rsid w:val="005E4DC5"/>
    <w:rsid w:val="005E4FF7"/>
    <w:rsid w:val="005E5BAC"/>
    <w:rsid w:val="005E6AD0"/>
    <w:rsid w:val="005E6ED9"/>
    <w:rsid w:val="005E7491"/>
    <w:rsid w:val="005F3E25"/>
    <w:rsid w:val="005F402A"/>
    <w:rsid w:val="005F5BAC"/>
    <w:rsid w:val="00600502"/>
    <w:rsid w:val="00606234"/>
    <w:rsid w:val="006063C0"/>
    <w:rsid w:val="006109D7"/>
    <w:rsid w:val="006152A1"/>
    <w:rsid w:val="006154B7"/>
    <w:rsid w:val="0061582D"/>
    <w:rsid w:val="00616CE0"/>
    <w:rsid w:val="0062113D"/>
    <w:rsid w:val="00621FA3"/>
    <w:rsid w:val="006224B1"/>
    <w:rsid w:val="00622D2B"/>
    <w:rsid w:val="0062542E"/>
    <w:rsid w:val="00625D26"/>
    <w:rsid w:val="0062727B"/>
    <w:rsid w:val="00627B98"/>
    <w:rsid w:val="006303AD"/>
    <w:rsid w:val="0063107D"/>
    <w:rsid w:val="0063463D"/>
    <w:rsid w:val="006372CF"/>
    <w:rsid w:val="00637964"/>
    <w:rsid w:val="00637B86"/>
    <w:rsid w:val="00640AD3"/>
    <w:rsid w:val="006426BC"/>
    <w:rsid w:val="00643F4A"/>
    <w:rsid w:val="0064567E"/>
    <w:rsid w:val="006459EA"/>
    <w:rsid w:val="006468D3"/>
    <w:rsid w:val="00651D01"/>
    <w:rsid w:val="00653B80"/>
    <w:rsid w:val="0065546E"/>
    <w:rsid w:val="00656963"/>
    <w:rsid w:val="00662C6F"/>
    <w:rsid w:val="00663087"/>
    <w:rsid w:val="006662CE"/>
    <w:rsid w:val="0066675C"/>
    <w:rsid w:val="006704BF"/>
    <w:rsid w:val="0067139A"/>
    <w:rsid w:val="00671401"/>
    <w:rsid w:val="006723BF"/>
    <w:rsid w:val="00673439"/>
    <w:rsid w:val="006738D1"/>
    <w:rsid w:val="00674692"/>
    <w:rsid w:val="00674F90"/>
    <w:rsid w:val="0067790F"/>
    <w:rsid w:val="00677A05"/>
    <w:rsid w:val="00683857"/>
    <w:rsid w:val="006844CF"/>
    <w:rsid w:val="0068527F"/>
    <w:rsid w:val="00685B88"/>
    <w:rsid w:val="006910C2"/>
    <w:rsid w:val="0069202A"/>
    <w:rsid w:val="00693C19"/>
    <w:rsid w:val="00694CB7"/>
    <w:rsid w:val="00696E67"/>
    <w:rsid w:val="00697252"/>
    <w:rsid w:val="006A214E"/>
    <w:rsid w:val="006A26B3"/>
    <w:rsid w:val="006A282E"/>
    <w:rsid w:val="006A61B9"/>
    <w:rsid w:val="006A6967"/>
    <w:rsid w:val="006A779C"/>
    <w:rsid w:val="006B0211"/>
    <w:rsid w:val="006B2536"/>
    <w:rsid w:val="006B34CC"/>
    <w:rsid w:val="006B374B"/>
    <w:rsid w:val="006B49C2"/>
    <w:rsid w:val="006B600A"/>
    <w:rsid w:val="006B6A66"/>
    <w:rsid w:val="006B7608"/>
    <w:rsid w:val="006C6569"/>
    <w:rsid w:val="006D03EC"/>
    <w:rsid w:val="006D0B26"/>
    <w:rsid w:val="006D18A1"/>
    <w:rsid w:val="006D36C3"/>
    <w:rsid w:val="006D3E6D"/>
    <w:rsid w:val="006D5331"/>
    <w:rsid w:val="006E2A97"/>
    <w:rsid w:val="006E3602"/>
    <w:rsid w:val="006E3FF4"/>
    <w:rsid w:val="006E72D2"/>
    <w:rsid w:val="006F0BF6"/>
    <w:rsid w:val="006F501B"/>
    <w:rsid w:val="006F5AC2"/>
    <w:rsid w:val="006F701F"/>
    <w:rsid w:val="006F71F1"/>
    <w:rsid w:val="00702818"/>
    <w:rsid w:val="00702B27"/>
    <w:rsid w:val="007047B0"/>
    <w:rsid w:val="007051EE"/>
    <w:rsid w:val="00706B68"/>
    <w:rsid w:val="00710EF0"/>
    <w:rsid w:val="007124DF"/>
    <w:rsid w:val="007129B7"/>
    <w:rsid w:val="00717148"/>
    <w:rsid w:val="00717432"/>
    <w:rsid w:val="00717463"/>
    <w:rsid w:val="0072059F"/>
    <w:rsid w:val="007227E4"/>
    <w:rsid w:val="00722DE3"/>
    <w:rsid w:val="0072459E"/>
    <w:rsid w:val="00726635"/>
    <w:rsid w:val="007325DC"/>
    <w:rsid w:val="00734402"/>
    <w:rsid w:val="00736246"/>
    <w:rsid w:val="007373CE"/>
    <w:rsid w:val="00741175"/>
    <w:rsid w:val="00742651"/>
    <w:rsid w:val="00742A7D"/>
    <w:rsid w:val="0074314A"/>
    <w:rsid w:val="00743C50"/>
    <w:rsid w:val="00747D9A"/>
    <w:rsid w:val="00750128"/>
    <w:rsid w:val="007503A6"/>
    <w:rsid w:val="00752282"/>
    <w:rsid w:val="00752615"/>
    <w:rsid w:val="00753783"/>
    <w:rsid w:val="0075675A"/>
    <w:rsid w:val="00757EC0"/>
    <w:rsid w:val="007601B2"/>
    <w:rsid w:val="00761495"/>
    <w:rsid w:val="00761A4F"/>
    <w:rsid w:val="00762C60"/>
    <w:rsid w:val="00763D95"/>
    <w:rsid w:val="0076560E"/>
    <w:rsid w:val="00771DC3"/>
    <w:rsid w:val="007724B5"/>
    <w:rsid w:val="00773280"/>
    <w:rsid w:val="00773630"/>
    <w:rsid w:val="0077425F"/>
    <w:rsid w:val="00775AB1"/>
    <w:rsid w:val="00776422"/>
    <w:rsid w:val="00780CEF"/>
    <w:rsid w:val="00781387"/>
    <w:rsid w:val="00781F42"/>
    <w:rsid w:val="0078332C"/>
    <w:rsid w:val="00784A60"/>
    <w:rsid w:val="0078534F"/>
    <w:rsid w:val="0078612D"/>
    <w:rsid w:val="00786C11"/>
    <w:rsid w:val="00786D65"/>
    <w:rsid w:val="00790289"/>
    <w:rsid w:val="00790C6E"/>
    <w:rsid w:val="007962AD"/>
    <w:rsid w:val="007A0ED4"/>
    <w:rsid w:val="007A4900"/>
    <w:rsid w:val="007A494B"/>
    <w:rsid w:val="007A5C80"/>
    <w:rsid w:val="007B071C"/>
    <w:rsid w:val="007B0E64"/>
    <w:rsid w:val="007B13C9"/>
    <w:rsid w:val="007B153A"/>
    <w:rsid w:val="007B6DAE"/>
    <w:rsid w:val="007C14FC"/>
    <w:rsid w:val="007C291C"/>
    <w:rsid w:val="007C2938"/>
    <w:rsid w:val="007C4ADD"/>
    <w:rsid w:val="007D0ED5"/>
    <w:rsid w:val="007D32D9"/>
    <w:rsid w:val="007D42E7"/>
    <w:rsid w:val="007D6EAE"/>
    <w:rsid w:val="007D73B5"/>
    <w:rsid w:val="007E0762"/>
    <w:rsid w:val="007E30AA"/>
    <w:rsid w:val="007E4679"/>
    <w:rsid w:val="007F138F"/>
    <w:rsid w:val="007F6362"/>
    <w:rsid w:val="00802552"/>
    <w:rsid w:val="00803051"/>
    <w:rsid w:val="008030C2"/>
    <w:rsid w:val="008031A5"/>
    <w:rsid w:val="00803C1F"/>
    <w:rsid w:val="008078CC"/>
    <w:rsid w:val="0081110F"/>
    <w:rsid w:val="008112F5"/>
    <w:rsid w:val="00811C1B"/>
    <w:rsid w:val="00816A3F"/>
    <w:rsid w:val="008175EC"/>
    <w:rsid w:val="00817777"/>
    <w:rsid w:val="00822DD8"/>
    <w:rsid w:val="0082337A"/>
    <w:rsid w:val="008244FC"/>
    <w:rsid w:val="008246F7"/>
    <w:rsid w:val="00825102"/>
    <w:rsid w:val="0082773C"/>
    <w:rsid w:val="00827D93"/>
    <w:rsid w:val="0083299B"/>
    <w:rsid w:val="008331F6"/>
    <w:rsid w:val="00833D8A"/>
    <w:rsid w:val="00834F4F"/>
    <w:rsid w:val="0083640B"/>
    <w:rsid w:val="00841F69"/>
    <w:rsid w:val="00844AA7"/>
    <w:rsid w:val="008476A6"/>
    <w:rsid w:val="00854C2F"/>
    <w:rsid w:val="00856999"/>
    <w:rsid w:val="00862C5C"/>
    <w:rsid w:val="00865C7E"/>
    <w:rsid w:val="008662C4"/>
    <w:rsid w:val="00866373"/>
    <w:rsid w:val="008674D7"/>
    <w:rsid w:val="00870D4B"/>
    <w:rsid w:val="0087346E"/>
    <w:rsid w:val="008735EB"/>
    <w:rsid w:val="0087363D"/>
    <w:rsid w:val="008803D4"/>
    <w:rsid w:val="00881D25"/>
    <w:rsid w:val="0088566A"/>
    <w:rsid w:val="00887667"/>
    <w:rsid w:val="0089015D"/>
    <w:rsid w:val="008923DE"/>
    <w:rsid w:val="0089315A"/>
    <w:rsid w:val="00893B6A"/>
    <w:rsid w:val="00895260"/>
    <w:rsid w:val="00896838"/>
    <w:rsid w:val="00896BE9"/>
    <w:rsid w:val="00897035"/>
    <w:rsid w:val="008A62F9"/>
    <w:rsid w:val="008A7FA6"/>
    <w:rsid w:val="008B0905"/>
    <w:rsid w:val="008B0D08"/>
    <w:rsid w:val="008B45F6"/>
    <w:rsid w:val="008C07F2"/>
    <w:rsid w:val="008C2592"/>
    <w:rsid w:val="008C2668"/>
    <w:rsid w:val="008C2F53"/>
    <w:rsid w:val="008C4F9B"/>
    <w:rsid w:val="008C6DAA"/>
    <w:rsid w:val="008C786F"/>
    <w:rsid w:val="008C7F1F"/>
    <w:rsid w:val="008D19C0"/>
    <w:rsid w:val="008D1D6C"/>
    <w:rsid w:val="008D2347"/>
    <w:rsid w:val="008D291B"/>
    <w:rsid w:val="008D2D4D"/>
    <w:rsid w:val="008D2E05"/>
    <w:rsid w:val="008D6C68"/>
    <w:rsid w:val="008E0108"/>
    <w:rsid w:val="008E20F0"/>
    <w:rsid w:val="008E22F6"/>
    <w:rsid w:val="008E3A1B"/>
    <w:rsid w:val="008E7DCB"/>
    <w:rsid w:val="008F2A3A"/>
    <w:rsid w:val="008F34AA"/>
    <w:rsid w:val="008F518E"/>
    <w:rsid w:val="008F58C1"/>
    <w:rsid w:val="0090274B"/>
    <w:rsid w:val="009046C7"/>
    <w:rsid w:val="00904CA5"/>
    <w:rsid w:val="00904D36"/>
    <w:rsid w:val="00910FB6"/>
    <w:rsid w:val="0091304D"/>
    <w:rsid w:val="00916E7D"/>
    <w:rsid w:val="00917B97"/>
    <w:rsid w:val="00917F94"/>
    <w:rsid w:val="00920A0B"/>
    <w:rsid w:val="0092310B"/>
    <w:rsid w:val="00923411"/>
    <w:rsid w:val="00923C52"/>
    <w:rsid w:val="009260D4"/>
    <w:rsid w:val="0092768B"/>
    <w:rsid w:val="00930054"/>
    <w:rsid w:val="00933DB8"/>
    <w:rsid w:val="009364D6"/>
    <w:rsid w:val="00937605"/>
    <w:rsid w:val="00937AF6"/>
    <w:rsid w:val="00937E7B"/>
    <w:rsid w:val="009425C1"/>
    <w:rsid w:val="00943DD6"/>
    <w:rsid w:val="00944384"/>
    <w:rsid w:val="009447C6"/>
    <w:rsid w:val="00947A68"/>
    <w:rsid w:val="009509A3"/>
    <w:rsid w:val="00951ED1"/>
    <w:rsid w:val="009529CC"/>
    <w:rsid w:val="00953066"/>
    <w:rsid w:val="00956354"/>
    <w:rsid w:val="009653DE"/>
    <w:rsid w:val="00966DC2"/>
    <w:rsid w:val="00967371"/>
    <w:rsid w:val="009701A4"/>
    <w:rsid w:val="00971811"/>
    <w:rsid w:val="00971DB4"/>
    <w:rsid w:val="0097245E"/>
    <w:rsid w:val="00973D23"/>
    <w:rsid w:val="00977B8B"/>
    <w:rsid w:val="00980010"/>
    <w:rsid w:val="00981411"/>
    <w:rsid w:val="009865D7"/>
    <w:rsid w:val="00986AA0"/>
    <w:rsid w:val="00987408"/>
    <w:rsid w:val="00992E53"/>
    <w:rsid w:val="009938DA"/>
    <w:rsid w:val="00994C42"/>
    <w:rsid w:val="00996139"/>
    <w:rsid w:val="00996B12"/>
    <w:rsid w:val="00997C6A"/>
    <w:rsid w:val="009A2B6A"/>
    <w:rsid w:val="009A2C35"/>
    <w:rsid w:val="009A3295"/>
    <w:rsid w:val="009A33D0"/>
    <w:rsid w:val="009A6751"/>
    <w:rsid w:val="009B31D7"/>
    <w:rsid w:val="009B40D8"/>
    <w:rsid w:val="009C22C0"/>
    <w:rsid w:val="009C3218"/>
    <w:rsid w:val="009C4375"/>
    <w:rsid w:val="009C6C02"/>
    <w:rsid w:val="009D0647"/>
    <w:rsid w:val="009D1325"/>
    <w:rsid w:val="009D22CF"/>
    <w:rsid w:val="009D375F"/>
    <w:rsid w:val="009D4752"/>
    <w:rsid w:val="009D4F07"/>
    <w:rsid w:val="009E6D01"/>
    <w:rsid w:val="009E73A7"/>
    <w:rsid w:val="009F004B"/>
    <w:rsid w:val="009F08AE"/>
    <w:rsid w:val="009F09E1"/>
    <w:rsid w:val="009F11F7"/>
    <w:rsid w:val="009F28CA"/>
    <w:rsid w:val="009F3C0A"/>
    <w:rsid w:val="009F3F33"/>
    <w:rsid w:val="009F604E"/>
    <w:rsid w:val="009F7967"/>
    <w:rsid w:val="00A03914"/>
    <w:rsid w:val="00A05285"/>
    <w:rsid w:val="00A0624B"/>
    <w:rsid w:val="00A06256"/>
    <w:rsid w:val="00A066FC"/>
    <w:rsid w:val="00A07422"/>
    <w:rsid w:val="00A07D7A"/>
    <w:rsid w:val="00A11424"/>
    <w:rsid w:val="00A1168E"/>
    <w:rsid w:val="00A12C74"/>
    <w:rsid w:val="00A1389D"/>
    <w:rsid w:val="00A1422A"/>
    <w:rsid w:val="00A14D78"/>
    <w:rsid w:val="00A168E1"/>
    <w:rsid w:val="00A209CC"/>
    <w:rsid w:val="00A22E3D"/>
    <w:rsid w:val="00A246D9"/>
    <w:rsid w:val="00A24C0B"/>
    <w:rsid w:val="00A30C14"/>
    <w:rsid w:val="00A322FF"/>
    <w:rsid w:val="00A346A3"/>
    <w:rsid w:val="00A34FA9"/>
    <w:rsid w:val="00A3515B"/>
    <w:rsid w:val="00A37710"/>
    <w:rsid w:val="00A4093C"/>
    <w:rsid w:val="00A41576"/>
    <w:rsid w:val="00A41849"/>
    <w:rsid w:val="00A42F6A"/>
    <w:rsid w:val="00A44B94"/>
    <w:rsid w:val="00A458F2"/>
    <w:rsid w:val="00A46DA4"/>
    <w:rsid w:val="00A50607"/>
    <w:rsid w:val="00A52125"/>
    <w:rsid w:val="00A528E9"/>
    <w:rsid w:val="00A533E0"/>
    <w:rsid w:val="00A536DB"/>
    <w:rsid w:val="00A541B4"/>
    <w:rsid w:val="00A549FB"/>
    <w:rsid w:val="00A55312"/>
    <w:rsid w:val="00A56FFD"/>
    <w:rsid w:val="00A63C8B"/>
    <w:rsid w:val="00A65927"/>
    <w:rsid w:val="00A67906"/>
    <w:rsid w:val="00A73913"/>
    <w:rsid w:val="00A75ADC"/>
    <w:rsid w:val="00A766FB"/>
    <w:rsid w:val="00A8123E"/>
    <w:rsid w:val="00A816A5"/>
    <w:rsid w:val="00A83263"/>
    <w:rsid w:val="00A83CB3"/>
    <w:rsid w:val="00A84D57"/>
    <w:rsid w:val="00A85C35"/>
    <w:rsid w:val="00A87381"/>
    <w:rsid w:val="00A916D2"/>
    <w:rsid w:val="00A93540"/>
    <w:rsid w:val="00A971F0"/>
    <w:rsid w:val="00AA007A"/>
    <w:rsid w:val="00AA2EB1"/>
    <w:rsid w:val="00AB2920"/>
    <w:rsid w:val="00AB4024"/>
    <w:rsid w:val="00AB4788"/>
    <w:rsid w:val="00AB5533"/>
    <w:rsid w:val="00AC0914"/>
    <w:rsid w:val="00AC0D0D"/>
    <w:rsid w:val="00AC3125"/>
    <w:rsid w:val="00AC3E6A"/>
    <w:rsid w:val="00AC578B"/>
    <w:rsid w:val="00AC6BBD"/>
    <w:rsid w:val="00AC6C08"/>
    <w:rsid w:val="00AC6FF4"/>
    <w:rsid w:val="00AC79FA"/>
    <w:rsid w:val="00AC7AEE"/>
    <w:rsid w:val="00AD0A2B"/>
    <w:rsid w:val="00AD0B6B"/>
    <w:rsid w:val="00AD2BBC"/>
    <w:rsid w:val="00AD2E45"/>
    <w:rsid w:val="00AD30DB"/>
    <w:rsid w:val="00AD4CD5"/>
    <w:rsid w:val="00AD56FE"/>
    <w:rsid w:val="00AD7873"/>
    <w:rsid w:val="00AD7F02"/>
    <w:rsid w:val="00AE26D2"/>
    <w:rsid w:val="00AE4665"/>
    <w:rsid w:val="00AE4D99"/>
    <w:rsid w:val="00AE586C"/>
    <w:rsid w:val="00AE7996"/>
    <w:rsid w:val="00AF2BA7"/>
    <w:rsid w:val="00AF47FD"/>
    <w:rsid w:val="00AF6DB3"/>
    <w:rsid w:val="00B017D6"/>
    <w:rsid w:val="00B01AE2"/>
    <w:rsid w:val="00B040F2"/>
    <w:rsid w:val="00B0634A"/>
    <w:rsid w:val="00B063E4"/>
    <w:rsid w:val="00B06EFD"/>
    <w:rsid w:val="00B11E4E"/>
    <w:rsid w:val="00B13B45"/>
    <w:rsid w:val="00B14BD4"/>
    <w:rsid w:val="00B150BB"/>
    <w:rsid w:val="00B15FC5"/>
    <w:rsid w:val="00B16005"/>
    <w:rsid w:val="00B20E3E"/>
    <w:rsid w:val="00B21C7C"/>
    <w:rsid w:val="00B23C1B"/>
    <w:rsid w:val="00B24EED"/>
    <w:rsid w:val="00B26852"/>
    <w:rsid w:val="00B268EE"/>
    <w:rsid w:val="00B302EC"/>
    <w:rsid w:val="00B3136D"/>
    <w:rsid w:val="00B319AB"/>
    <w:rsid w:val="00B328FC"/>
    <w:rsid w:val="00B348A0"/>
    <w:rsid w:val="00B34D5C"/>
    <w:rsid w:val="00B36CED"/>
    <w:rsid w:val="00B36EB9"/>
    <w:rsid w:val="00B44C7B"/>
    <w:rsid w:val="00B45C08"/>
    <w:rsid w:val="00B462A0"/>
    <w:rsid w:val="00B46C35"/>
    <w:rsid w:val="00B46EA7"/>
    <w:rsid w:val="00B5068F"/>
    <w:rsid w:val="00B56102"/>
    <w:rsid w:val="00B5786D"/>
    <w:rsid w:val="00B6176A"/>
    <w:rsid w:val="00B62EF7"/>
    <w:rsid w:val="00B637F0"/>
    <w:rsid w:val="00B648EB"/>
    <w:rsid w:val="00B665A2"/>
    <w:rsid w:val="00B702AE"/>
    <w:rsid w:val="00B71A62"/>
    <w:rsid w:val="00B726DA"/>
    <w:rsid w:val="00B74AAA"/>
    <w:rsid w:val="00B74C10"/>
    <w:rsid w:val="00B76CE7"/>
    <w:rsid w:val="00B87D62"/>
    <w:rsid w:val="00B91C47"/>
    <w:rsid w:val="00B91CA9"/>
    <w:rsid w:val="00B921A1"/>
    <w:rsid w:val="00B93EA7"/>
    <w:rsid w:val="00B96903"/>
    <w:rsid w:val="00B96ABB"/>
    <w:rsid w:val="00B96DC8"/>
    <w:rsid w:val="00BA40DD"/>
    <w:rsid w:val="00BB2470"/>
    <w:rsid w:val="00BB2C27"/>
    <w:rsid w:val="00BB3273"/>
    <w:rsid w:val="00BB4925"/>
    <w:rsid w:val="00BB641C"/>
    <w:rsid w:val="00BB7888"/>
    <w:rsid w:val="00BC02BE"/>
    <w:rsid w:val="00BC36A9"/>
    <w:rsid w:val="00BC7E6D"/>
    <w:rsid w:val="00BD0323"/>
    <w:rsid w:val="00BD1F2E"/>
    <w:rsid w:val="00BD345C"/>
    <w:rsid w:val="00BD35E9"/>
    <w:rsid w:val="00BD5FD9"/>
    <w:rsid w:val="00BD6B0F"/>
    <w:rsid w:val="00BD7708"/>
    <w:rsid w:val="00BE0C68"/>
    <w:rsid w:val="00BE3892"/>
    <w:rsid w:val="00BE69FC"/>
    <w:rsid w:val="00BE72B9"/>
    <w:rsid w:val="00BE736B"/>
    <w:rsid w:val="00BE76A0"/>
    <w:rsid w:val="00BE79E5"/>
    <w:rsid w:val="00BF037B"/>
    <w:rsid w:val="00BF1E7E"/>
    <w:rsid w:val="00BF2084"/>
    <w:rsid w:val="00BF31E7"/>
    <w:rsid w:val="00BF4760"/>
    <w:rsid w:val="00BF5267"/>
    <w:rsid w:val="00BF6340"/>
    <w:rsid w:val="00C00882"/>
    <w:rsid w:val="00C022AC"/>
    <w:rsid w:val="00C05C8E"/>
    <w:rsid w:val="00C1005F"/>
    <w:rsid w:val="00C12580"/>
    <w:rsid w:val="00C14A39"/>
    <w:rsid w:val="00C153E0"/>
    <w:rsid w:val="00C163C1"/>
    <w:rsid w:val="00C17321"/>
    <w:rsid w:val="00C179D2"/>
    <w:rsid w:val="00C23975"/>
    <w:rsid w:val="00C2426C"/>
    <w:rsid w:val="00C27C09"/>
    <w:rsid w:val="00C27E9B"/>
    <w:rsid w:val="00C27EDB"/>
    <w:rsid w:val="00C331F1"/>
    <w:rsid w:val="00C340A7"/>
    <w:rsid w:val="00C35051"/>
    <w:rsid w:val="00C37B39"/>
    <w:rsid w:val="00C401E8"/>
    <w:rsid w:val="00C42E2F"/>
    <w:rsid w:val="00C44414"/>
    <w:rsid w:val="00C44EEF"/>
    <w:rsid w:val="00C4617B"/>
    <w:rsid w:val="00C47C08"/>
    <w:rsid w:val="00C47E6B"/>
    <w:rsid w:val="00C53B81"/>
    <w:rsid w:val="00C540EF"/>
    <w:rsid w:val="00C5468C"/>
    <w:rsid w:val="00C57047"/>
    <w:rsid w:val="00C5749A"/>
    <w:rsid w:val="00C60247"/>
    <w:rsid w:val="00C6287A"/>
    <w:rsid w:val="00C65589"/>
    <w:rsid w:val="00C65D70"/>
    <w:rsid w:val="00C675EC"/>
    <w:rsid w:val="00C70BCC"/>
    <w:rsid w:val="00C72371"/>
    <w:rsid w:val="00C72AB4"/>
    <w:rsid w:val="00C745BC"/>
    <w:rsid w:val="00C759DD"/>
    <w:rsid w:val="00C76C62"/>
    <w:rsid w:val="00C778C3"/>
    <w:rsid w:val="00C80B55"/>
    <w:rsid w:val="00C811D9"/>
    <w:rsid w:val="00C81ECD"/>
    <w:rsid w:val="00C82989"/>
    <w:rsid w:val="00C8356D"/>
    <w:rsid w:val="00C83EF4"/>
    <w:rsid w:val="00C8556B"/>
    <w:rsid w:val="00C90E06"/>
    <w:rsid w:val="00C92522"/>
    <w:rsid w:val="00C92FBD"/>
    <w:rsid w:val="00C9387D"/>
    <w:rsid w:val="00C93958"/>
    <w:rsid w:val="00C96906"/>
    <w:rsid w:val="00C9779F"/>
    <w:rsid w:val="00CA0837"/>
    <w:rsid w:val="00CA1987"/>
    <w:rsid w:val="00CA22CF"/>
    <w:rsid w:val="00CA2F3F"/>
    <w:rsid w:val="00CA5978"/>
    <w:rsid w:val="00CA5E2D"/>
    <w:rsid w:val="00CA6765"/>
    <w:rsid w:val="00CB08BB"/>
    <w:rsid w:val="00CB094E"/>
    <w:rsid w:val="00CB1328"/>
    <w:rsid w:val="00CB1600"/>
    <w:rsid w:val="00CB1EBA"/>
    <w:rsid w:val="00CB2561"/>
    <w:rsid w:val="00CB2B84"/>
    <w:rsid w:val="00CB3A6B"/>
    <w:rsid w:val="00CB5AA1"/>
    <w:rsid w:val="00CC0212"/>
    <w:rsid w:val="00CC23A1"/>
    <w:rsid w:val="00CC245A"/>
    <w:rsid w:val="00CC565B"/>
    <w:rsid w:val="00CC63B7"/>
    <w:rsid w:val="00CD0366"/>
    <w:rsid w:val="00CD1125"/>
    <w:rsid w:val="00CD1908"/>
    <w:rsid w:val="00CD1E4F"/>
    <w:rsid w:val="00CD2837"/>
    <w:rsid w:val="00CD35E4"/>
    <w:rsid w:val="00CD4190"/>
    <w:rsid w:val="00CD6241"/>
    <w:rsid w:val="00CD65F0"/>
    <w:rsid w:val="00CD6900"/>
    <w:rsid w:val="00CD7A07"/>
    <w:rsid w:val="00CE30CC"/>
    <w:rsid w:val="00CE42CE"/>
    <w:rsid w:val="00CE4ED1"/>
    <w:rsid w:val="00CF1E74"/>
    <w:rsid w:val="00CF535B"/>
    <w:rsid w:val="00CF7AF6"/>
    <w:rsid w:val="00CF7E8E"/>
    <w:rsid w:val="00D00714"/>
    <w:rsid w:val="00D00D92"/>
    <w:rsid w:val="00D0642E"/>
    <w:rsid w:val="00D07364"/>
    <w:rsid w:val="00D11CDD"/>
    <w:rsid w:val="00D12965"/>
    <w:rsid w:val="00D1425F"/>
    <w:rsid w:val="00D14673"/>
    <w:rsid w:val="00D15FCC"/>
    <w:rsid w:val="00D20449"/>
    <w:rsid w:val="00D218F4"/>
    <w:rsid w:val="00D21D8B"/>
    <w:rsid w:val="00D24985"/>
    <w:rsid w:val="00D2537F"/>
    <w:rsid w:val="00D26D73"/>
    <w:rsid w:val="00D2730B"/>
    <w:rsid w:val="00D32551"/>
    <w:rsid w:val="00D34852"/>
    <w:rsid w:val="00D35181"/>
    <w:rsid w:val="00D42D1B"/>
    <w:rsid w:val="00D438FB"/>
    <w:rsid w:val="00D46771"/>
    <w:rsid w:val="00D467B9"/>
    <w:rsid w:val="00D46EB8"/>
    <w:rsid w:val="00D51651"/>
    <w:rsid w:val="00D51B74"/>
    <w:rsid w:val="00D51D96"/>
    <w:rsid w:val="00D52E77"/>
    <w:rsid w:val="00D53512"/>
    <w:rsid w:val="00D53B73"/>
    <w:rsid w:val="00D545F9"/>
    <w:rsid w:val="00D546A1"/>
    <w:rsid w:val="00D54EFC"/>
    <w:rsid w:val="00D55456"/>
    <w:rsid w:val="00D55526"/>
    <w:rsid w:val="00D607DA"/>
    <w:rsid w:val="00D608F4"/>
    <w:rsid w:val="00D61289"/>
    <w:rsid w:val="00D61691"/>
    <w:rsid w:val="00D649E9"/>
    <w:rsid w:val="00D73C57"/>
    <w:rsid w:val="00D75FE0"/>
    <w:rsid w:val="00D77476"/>
    <w:rsid w:val="00D800F1"/>
    <w:rsid w:val="00D83200"/>
    <w:rsid w:val="00D83D99"/>
    <w:rsid w:val="00D84F0C"/>
    <w:rsid w:val="00D86129"/>
    <w:rsid w:val="00D906EF"/>
    <w:rsid w:val="00D9358A"/>
    <w:rsid w:val="00D94ED4"/>
    <w:rsid w:val="00D96321"/>
    <w:rsid w:val="00D964F5"/>
    <w:rsid w:val="00D9702D"/>
    <w:rsid w:val="00D9743A"/>
    <w:rsid w:val="00DA14FE"/>
    <w:rsid w:val="00DA270E"/>
    <w:rsid w:val="00DA2BD1"/>
    <w:rsid w:val="00DA39B9"/>
    <w:rsid w:val="00DA3A41"/>
    <w:rsid w:val="00DA3DBB"/>
    <w:rsid w:val="00DB2BE9"/>
    <w:rsid w:val="00DB406F"/>
    <w:rsid w:val="00DB4DAC"/>
    <w:rsid w:val="00DC12CC"/>
    <w:rsid w:val="00DC2BE9"/>
    <w:rsid w:val="00DC4326"/>
    <w:rsid w:val="00DC547B"/>
    <w:rsid w:val="00DC5F82"/>
    <w:rsid w:val="00DC7337"/>
    <w:rsid w:val="00DD74E4"/>
    <w:rsid w:val="00DD7746"/>
    <w:rsid w:val="00DD7E10"/>
    <w:rsid w:val="00DE276F"/>
    <w:rsid w:val="00DE2D86"/>
    <w:rsid w:val="00DE41B3"/>
    <w:rsid w:val="00DE62A8"/>
    <w:rsid w:val="00DE68DB"/>
    <w:rsid w:val="00DE7627"/>
    <w:rsid w:val="00DF0BA1"/>
    <w:rsid w:val="00DF1803"/>
    <w:rsid w:val="00DF1E8B"/>
    <w:rsid w:val="00DF49CA"/>
    <w:rsid w:val="00DF66E2"/>
    <w:rsid w:val="00DF7937"/>
    <w:rsid w:val="00E02F2D"/>
    <w:rsid w:val="00E05E26"/>
    <w:rsid w:val="00E0653C"/>
    <w:rsid w:val="00E074B9"/>
    <w:rsid w:val="00E10B12"/>
    <w:rsid w:val="00E11B63"/>
    <w:rsid w:val="00E124C0"/>
    <w:rsid w:val="00E1260D"/>
    <w:rsid w:val="00E132CA"/>
    <w:rsid w:val="00E13BB5"/>
    <w:rsid w:val="00E1662E"/>
    <w:rsid w:val="00E16802"/>
    <w:rsid w:val="00E215C0"/>
    <w:rsid w:val="00E249CB"/>
    <w:rsid w:val="00E24E36"/>
    <w:rsid w:val="00E262A4"/>
    <w:rsid w:val="00E27C6D"/>
    <w:rsid w:val="00E35D51"/>
    <w:rsid w:val="00E447A4"/>
    <w:rsid w:val="00E45C91"/>
    <w:rsid w:val="00E515CF"/>
    <w:rsid w:val="00E53293"/>
    <w:rsid w:val="00E55451"/>
    <w:rsid w:val="00E55771"/>
    <w:rsid w:val="00E5676C"/>
    <w:rsid w:val="00E57EF0"/>
    <w:rsid w:val="00E60E62"/>
    <w:rsid w:val="00E61141"/>
    <w:rsid w:val="00E65C98"/>
    <w:rsid w:val="00E65EF0"/>
    <w:rsid w:val="00E728EF"/>
    <w:rsid w:val="00E759BB"/>
    <w:rsid w:val="00E80419"/>
    <w:rsid w:val="00E80422"/>
    <w:rsid w:val="00E821D4"/>
    <w:rsid w:val="00E82FC6"/>
    <w:rsid w:val="00E862E5"/>
    <w:rsid w:val="00E86962"/>
    <w:rsid w:val="00E86B21"/>
    <w:rsid w:val="00E92833"/>
    <w:rsid w:val="00E933E1"/>
    <w:rsid w:val="00E9693A"/>
    <w:rsid w:val="00EA165D"/>
    <w:rsid w:val="00EA29CC"/>
    <w:rsid w:val="00EA3B21"/>
    <w:rsid w:val="00EA4F51"/>
    <w:rsid w:val="00EA5A95"/>
    <w:rsid w:val="00EA5ACB"/>
    <w:rsid w:val="00EA6405"/>
    <w:rsid w:val="00EB19DC"/>
    <w:rsid w:val="00EB2221"/>
    <w:rsid w:val="00EB3A8B"/>
    <w:rsid w:val="00EB50E0"/>
    <w:rsid w:val="00EC0AF4"/>
    <w:rsid w:val="00EC14C1"/>
    <w:rsid w:val="00EC1797"/>
    <w:rsid w:val="00EC3C58"/>
    <w:rsid w:val="00EC3FCC"/>
    <w:rsid w:val="00EC50B4"/>
    <w:rsid w:val="00EC514B"/>
    <w:rsid w:val="00ED2FD4"/>
    <w:rsid w:val="00ED4BAB"/>
    <w:rsid w:val="00ED6C02"/>
    <w:rsid w:val="00ED6F29"/>
    <w:rsid w:val="00EE0343"/>
    <w:rsid w:val="00EE040A"/>
    <w:rsid w:val="00EE36C4"/>
    <w:rsid w:val="00EE3E8C"/>
    <w:rsid w:val="00EE54B2"/>
    <w:rsid w:val="00EE6A32"/>
    <w:rsid w:val="00EE7A15"/>
    <w:rsid w:val="00EF1A0B"/>
    <w:rsid w:val="00EF5E75"/>
    <w:rsid w:val="00F029E0"/>
    <w:rsid w:val="00F03DC8"/>
    <w:rsid w:val="00F04C7C"/>
    <w:rsid w:val="00F05A11"/>
    <w:rsid w:val="00F07948"/>
    <w:rsid w:val="00F10E19"/>
    <w:rsid w:val="00F11937"/>
    <w:rsid w:val="00F11C3B"/>
    <w:rsid w:val="00F1504C"/>
    <w:rsid w:val="00F15D70"/>
    <w:rsid w:val="00F1641C"/>
    <w:rsid w:val="00F165FE"/>
    <w:rsid w:val="00F20361"/>
    <w:rsid w:val="00F209C7"/>
    <w:rsid w:val="00F21EA3"/>
    <w:rsid w:val="00F22963"/>
    <w:rsid w:val="00F22C19"/>
    <w:rsid w:val="00F2321D"/>
    <w:rsid w:val="00F2343A"/>
    <w:rsid w:val="00F23A5B"/>
    <w:rsid w:val="00F24907"/>
    <w:rsid w:val="00F265BC"/>
    <w:rsid w:val="00F27938"/>
    <w:rsid w:val="00F27C7D"/>
    <w:rsid w:val="00F30DFD"/>
    <w:rsid w:val="00F34B71"/>
    <w:rsid w:val="00F37436"/>
    <w:rsid w:val="00F37E0E"/>
    <w:rsid w:val="00F41E2D"/>
    <w:rsid w:val="00F43090"/>
    <w:rsid w:val="00F434F4"/>
    <w:rsid w:val="00F43B58"/>
    <w:rsid w:val="00F43DB0"/>
    <w:rsid w:val="00F506F0"/>
    <w:rsid w:val="00F51A57"/>
    <w:rsid w:val="00F521FB"/>
    <w:rsid w:val="00F56A83"/>
    <w:rsid w:val="00F57072"/>
    <w:rsid w:val="00F6080E"/>
    <w:rsid w:val="00F6096E"/>
    <w:rsid w:val="00F61434"/>
    <w:rsid w:val="00F61EDC"/>
    <w:rsid w:val="00F61F22"/>
    <w:rsid w:val="00F62903"/>
    <w:rsid w:val="00F630FC"/>
    <w:rsid w:val="00F6365A"/>
    <w:rsid w:val="00F63FD3"/>
    <w:rsid w:val="00F651E8"/>
    <w:rsid w:val="00F662A2"/>
    <w:rsid w:val="00F67D49"/>
    <w:rsid w:val="00F703C7"/>
    <w:rsid w:val="00F73C99"/>
    <w:rsid w:val="00F75A38"/>
    <w:rsid w:val="00F7697D"/>
    <w:rsid w:val="00F774B4"/>
    <w:rsid w:val="00F77E05"/>
    <w:rsid w:val="00F81551"/>
    <w:rsid w:val="00F827B9"/>
    <w:rsid w:val="00F8575A"/>
    <w:rsid w:val="00F8701A"/>
    <w:rsid w:val="00F902BC"/>
    <w:rsid w:val="00F90EC8"/>
    <w:rsid w:val="00F92D1B"/>
    <w:rsid w:val="00F944BC"/>
    <w:rsid w:val="00F95C6B"/>
    <w:rsid w:val="00F962A6"/>
    <w:rsid w:val="00F9710B"/>
    <w:rsid w:val="00FA6A4F"/>
    <w:rsid w:val="00FA708D"/>
    <w:rsid w:val="00FB42C5"/>
    <w:rsid w:val="00FB4F65"/>
    <w:rsid w:val="00FB624E"/>
    <w:rsid w:val="00FB7552"/>
    <w:rsid w:val="00FB7D91"/>
    <w:rsid w:val="00FC3525"/>
    <w:rsid w:val="00FC381C"/>
    <w:rsid w:val="00FC3B49"/>
    <w:rsid w:val="00FC7CE0"/>
    <w:rsid w:val="00FD1C44"/>
    <w:rsid w:val="00FD3E73"/>
    <w:rsid w:val="00FD5A40"/>
    <w:rsid w:val="00FD7A9A"/>
    <w:rsid w:val="00FE5888"/>
    <w:rsid w:val="00FE6B28"/>
    <w:rsid w:val="00FF1E8F"/>
    <w:rsid w:val="00FF20B2"/>
    <w:rsid w:val="00FF227C"/>
    <w:rsid w:val="00FF241B"/>
    <w:rsid w:val="00FF3C86"/>
    <w:rsid w:val="00FF491E"/>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A182B7"/>
  <w15:docId w15:val="{D25DE7C7-35A4-448A-955C-72692B0E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Che" w:hAnsi="Times New Roman" w:cs="Angsana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A39"/>
    <w:pPr>
      <w:widowControl w:val="0"/>
      <w:wordWrap w:val="0"/>
      <w:jc w:val="both"/>
    </w:pPr>
    <w:rPr>
      <w:kern w:val="2"/>
      <w:sz w:val="24"/>
      <w:lang w:eastAsia="ko-KR"/>
    </w:rPr>
  </w:style>
  <w:style w:type="paragraph" w:styleId="Heading1">
    <w:name w:val="heading 1"/>
    <w:basedOn w:val="Normal"/>
    <w:next w:val="Normal"/>
    <w:link w:val="Heading1Char"/>
    <w:qFormat/>
    <w:rsid w:val="008F58C1"/>
    <w:pPr>
      <w:keepNext/>
      <w:spacing w:before="100" w:beforeAutospacing="1" w:after="100" w:afterAutospacing="1"/>
      <w:outlineLvl w:val="0"/>
    </w:pPr>
    <w:rPr>
      <w:rFonts w:cs="Times New Roman"/>
      <w:b/>
      <w:sz w:val="22"/>
      <w:lang w:val="x-none" w:eastAsia="x-none"/>
    </w:rPr>
  </w:style>
  <w:style w:type="paragraph" w:styleId="Heading2">
    <w:name w:val="heading 2"/>
    <w:basedOn w:val="Normal"/>
    <w:next w:val="Normal"/>
    <w:link w:val="Heading2Char"/>
    <w:uiPriority w:val="99"/>
    <w:qFormat/>
    <w:rsid w:val="00585FCA"/>
    <w:pPr>
      <w:keepNext/>
      <w:widowControl/>
      <w:wordWrap/>
      <w:jc w:val="left"/>
      <w:outlineLvl w:val="1"/>
    </w:pPr>
    <w:rPr>
      <w:rFonts w:ascii="Arial" w:eastAsia="MS Gothic" w:hAnsi="Arial" w:cs="Times New Roman"/>
      <w:kern w:val="0"/>
      <w:sz w:val="20"/>
      <w:lang w:val="x-none"/>
    </w:rPr>
  </w:style>
  <w:style w:type="paragraph" w:styleId="Heading3">
    <w:name w:val="heading 3"/>
    <w:basedOn w:val="Normal"/>
    <w:next w:val="NormalIndent"/>
    <w:link w:val="Heading3Char"/>
    <w:uiPriority w:val="99"/>
    <w:qFormat/>
    <w:rsid w:val="00585FCA"/>
    <w:pPr>
      <w:keepNext/>
      <w:ind w:left="851"/>
      <w:outlineLvl w:val="2"/>
    </w:pPr>
    <w:rPr>
      <w:rFonts w:ascii="Arial" w:eastAsia="MS Gothic" w:hAnsi="Arial" w:cs="Times New Roman"/>
      <w:kern w:val="0"/>
      <w:sz w:val="20"/>
      <w:lang w:val="x-none"/>
    </w:rPr>
  </w:style>
  <w:style w:type="paragraph" w:styleId="Heading4">
    <w:name w:val="heading 4"/>
    <w:basedOn w:val="Normal"/>
    <w:next w:val="NormalIndent"/>
    <w:link w:val="Heading4Char"/>
    <w:uiPriority w:val="99"/>
    <w:qFormat/>
    <w:rsid w:val="00585FCA"/>
    <w:pPr>
      <w:keepNext/>
      <w:ind w:left="720" w:hanging="720"/>
      <w:outlineLvl w:val="3"/>
    </w:pPr>
    <w:rPr>
      <w:rFonts w:cs="Times New Roman"/>
      <w:b/>
      <w:bCs/>
      <w:kern w:val="0"/>
      <w:sz w:val="20"/>
      <w:lang w:val="x-none"/>
    </w:rPr>
  </w:style>
  <w:style w:type="paragraph" w:styleId="Heading5">
    <w:name w:val="heading 5"/>
    <w:basedOn w:val="Heading3"/>
    <w:next w:val="Normal"/>
    <w:link w:val="Heading5Char"/>
    <w:uiPriority w:val="99"/>
    <w:qFormat/>
    <w:rsid w:val="00585FCA"/>
    <w:pPr>
      <w:keepLines/>
      <w:widowControl/>
      <w:tabs>
        <w:tab w:val="left" w:pos="1191"/>
        <w:tab w:val="left" w:pos="2127"/>
        <w:tab w:val="left" w:pos="2410"/>
        <w:tab w:val="left" w:pos="2921"/>
        <w:tab w:val="left" w:pos="3261"/>
      </w:tabs>
      <w:wordWrap/>
      <w:spacing w:before="200"/>
      <w:ind w:left="0"/>
      <w:jc w:val="left"/>
      <w:outlineLvl w:val="4"/>
    </w:pPr>
  </w:style>
  <w:style w:type="paragraph" w:styleId="Heading6">
    <w:name w:val="heading 6"/>
    <w:basedOn w:val="Normal"/>
    <w:next w:val="NormalIndent"/>
    <w:link w:val="Heading6Char"/>
    <w:uiPriority w:val="99"/>
    <w:qFormat/>
    <w:rsid w:val="00585FCA"/>
    <w:pPr>
      <w:keepNext/>
      <w:ind w:left="709" w:hanging="709"/>
      <w:jc w:val="center"/>
      <w:outlineLvl w:val="5"/>
    </w:pPr>
    <w:rPr>
      <w:rFonts w:cs="Times New Roman"/>
      <w:b/>
      <w:bCs/>
      <w:kern w:val="0"/>
      <w:sz w:val="20"/>
      <w:lang w:val="x-none"/>
    </w:rPr>
  </w:style>
  <w:style w:type="paragraph" w:styleId="Heading8">
    <w:name w:val="heading 8"/>
    <w:basedOn w:val="Normal"/>
    <w:next w:val="Normal"/>
    <w:link w:val="Heading8Char"/>
    <w:semiHidden/>
    <w:unhideWhenUsed/>
    <w:qFormat/>
    <w:locked/>
    <w:rsid w:val="00694CB7"/>
    <w:pPr>
      <w:keepNext/>
      <w:ind w:leftChars="800" w:left="800" w:hangingChars="200" w:hanging="200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F58C1"/>
    <w:rPr>
      <w:b/>
      <w:kern w:val="2"/>
      <w:sz w:val="22"/>
    </w:rPr>
  </w:style>
  <w:style w:type="character" w:customStyle="1" w:styleId="Heading2Char">
    <w:name w:val="Heading 2 Char"/>
    <w:link w:val="Heading2"/>
    <w:uiPriority w:val="99"/>
    <w:semiHidden/>
    <w:locked/>
    <w:rsid w:val="00474613"/>
    <w:rPr>
      <w:rFonts w:ascii="Arial" w:eastAsia="MS Gothic" w:hAnsi="Arial" w:cs="Times New Roman"/>
      <w:sz w:val="20"/>
      <w:szCs w:val="20"/>
      <w:lang w:eastAsia="ko-KR"/>
    </w:rPr>
  </w:style>
  <w:style w:type="character" w:customStyle="1" w:styleId="Heading3Char">
    <w:name w:val="Heading 3 Char"/>
    <w:link w:val="Heading3"/>
    <w:uiPriority w:val="99"/>
    <w:semiHidden/>
    <w:locked/>
    <w:rsid w:val="00474613"/>
    <w:rPr>
      <w:rFonts w:ascii="Arial" w:eastAsia="MS Gothic" w:hAnsi="Arial" w:cs="Times New Roman"/>
      <w:sz w:val="20"/>
      <w:szCs w:val="20"/>
      <w:lang w:eastAsia="ko-KR"/>
    </w:rPr>
  </w:style>
  <w:style w:type="character" w:customStyle="1" w:styleId="Heading4Char">
    <w:name w:val="Heading 4 Char"/>
    <w:link w:val="Heading4"/>
    <w:uiPriority w:val="99"/>
    <w:semiHidden/>
    <w:locked/>
    <w:rsid w:val="00474613"/>
    <w:rPr>
      <w:rFonts w:cs="Times New Roman"/>
      <w:b/>
      <w:bCs/>
      <w:sz w:val="20"/>
      <w:szCs w:val="20"/>
      <w:lang w:eastAsia="ko-KR"/>
    </w:rPr>
  </w:style>
  <w:style w:type="character" w:customStyle="1" w:styleId="Heading5Char">
    <w:name w:val="Heading 5 Char"/>
    <w:link w:val="Heading5"/>
    <w:uiPriority w:val="99"/>
    <w:semiHidden/>
    <w:locked/>
    <w:rsid w:val="00474613"/>
    <w:rPr>
      <w:rFonts w:ascii="Arial" w:eastAsia="MS Gothic" w:hAnsi="Arial" w:cs="Times New Roman"/>
      <w:sz w:val="20"/>
      <w:szCs w:val="20"/>
      <w:lang w:eastAsia="ko-KR"/>
    </w:rPr>
  </w:style>
  <w:style w:type="character" w:customStyle="1" w:styleId="Heading6Char">
    <w:name w:val="Heading 6 Char"/>
    <w:link w:val="Heading6"/>
    <w:uiPriority w:val="99"/>
    <w:semiHidden/>
    <w:locked/>
    <w:rsid w:val="00474613"/>
    <w:rPr>
      <w:rFonts w:cs="Times New Roman"/>
      <w:b/>
      <w:bCs/>
      <w:sz w:val="20"/>
      <w:szCs w:val="20"/>
      <w:lang w:eastAsia="ko-KR"/>
    </w:rPr>
  </w:style>
  <w:style w:type="paragraph" w:styleId="NormalIndent">
    <w:name w:val="Normal Indent"/>
    <w:basedOn w:val="Normal"/>
    <w:uiPriority w:val="99"/>
    <w:rsid w:val="00585FCA"/>
    <w:pPr>
      <w:ind w:left="851"/>
    </w:pPr>
  </w:style>
  <w:style w:type="paragraph" w:customStyle="1" w:styleId="Title2">
    <w:name w:val="Title 2"/>
    <w:basedOn w:val="Normal"/>
    <w:next w:val="Normal"/>
    <w:uiPriority w:val="99"/>
    <w:rsid w:val="00585FCA"/>
    <w:pPr>
      <w:widowControl/>
      <w:wordWrap/>
      <w:spacing w:before="240"/>
      <w:jc w:val="center"/>
    </w:pPr>
    <w:rPr>
      <w:caps/>
      <w:noProof/>
      <w:kern w:val="0"/>
    </w:rPr>
  </w:style>
  <w:style w:type="paragraph" w:customStyle="1" w:styleId="Title1">
    <w:name w:val="Title 1"/>
    <w:basedOn w:val="Normal"/>
    <w:next w:val="Title2"/>
    <w:uiPriority w:val="99"/>
    <w:rsid w:val="00585FCA"/>
    <w:pPr>
      <w:widowControl/>
      <w:wordWrap/>
      <w:spacing w:before="240"/>
      <w:jc w:val="center"/>
    </w:pPr>
    <w:rPr>
      <w:caps/>
      <w:noProof/>
      <w:kern w:val="0"/>
    </w:rPr>
  </w:style>
  <w:style w:type="paragraph" w:styleId="Footer">
    <w:name w:val="footer"/>
    <w:basedOn w:val="Normal"/>
    <w:link w:val="FooterChar"/>
    <w:rsid w:val="00585FCA"/>
    <w:pPr>
      <w:widowControl/>
      <w:tabs>
        <w:tab w:val="center" w:pos="4153"/>
        <w:tab w:val="right" w:pos="8306"/>
      </w:tabs>
      <w:wordWrap/>
      <w:overflowPunct w:val="0"/>
      <w:autoSpaceDE w:val="0"/>
      <w:autoSpaceDN w:val="0"/>
      <w:adjustRightInd w:val="0"/>
      <w:jc w:val="left"/>
      <w:textAlignment w:val="baseline"/>
    </w:pPr>
    <w:rPr>
      <w:rFonts w:cs="Times New Roman"/>
      <w:kern w:val="0"/>
      <w:lang w:val="en-GB"/>
    </w:rPr>
  </w:style>
  <w:style w:type="character" w:customStyle="1" w:styleId="FooterChar">
    <w:name w:val="Footer Char"/>
    <w:link w:val="Footer"/>
    <w:locked/>
    <w:rsid w:val="002A4913"/>
    <w:rPr>
      <w:rFonts w:cs="Times New Roman"/>
      <w:sz w:val="24"/>
      <w:lang w:val="en-GB" w:eastAsia="ko-KR"/>
    </w:rPr>
  </w:style>
  <w:style w:type="paragraph" w:customStyle="1" w:styleId="Head">
    <w:name w:val="Head"/>
    <w:basedOn w:val="Normal"/>
    <w:uiPriority w:val="99"/>
    <w:rsid w:val="00585FCA"/>
    <w:pPr>
      <w:widowControl/>
      <w:tabs>
        <w:tab w:val="left" w:pos="567"/>
        <w:tab w:val="left" w:pos="1134"/>
        <w:tab w:val="left" w:pos="1701"/>
        <w:tab w:val="left" w:pos="2268"/>
        <w:tab w:val="left" w:pos="2835"/>
      </w:tabs>
      <w:wordWrap/>
      <w:overflowPunct w:val="0"/>
      <w:autoSpaceDE w:val="0"/>
      <w:autoSpaceDN w:val="0"/>
      <w:adjustRightInd w:val="0"/>
      <w:jc w:val="left"/>
      <w:textAlignment w:val="baseline"/>
    </w:pPr>
    <w:rPr>
      <w:kern w:val="0"/>
      <w:lang w:val="en-GB"/>
    </w:rPr>
  </w:style>
  <w:style w:type="character" w:styleId="FootnoteReference">
    <w:name w:val="footnote reference"/>
    <w:semiHidden/>
    <w:rsid w:val="00585FCA"/>
    <w:rPr>
      <w:rFonts w:cs="Times New Roman"/>
      <w:vertAlign w:val="superscript"/>
    </w:rPr>
  </w:style>
  <w:style w:type="paragraph" w:customStyle="1" w:styleId="Source">
    <w:name w:val="Source"/>
    <w:basedOn w:val="Normal"/>
    <w:next w:val="Normal"/>
    <w:uiPriority w:val="99"/>
    <w:rsid w:val="00585FCA"/>
    <w:pPr>
      <w:widowControl/>
      <w:tabs>
        <w:tab w:val="left" w:pos="567"/>
        <w:tab w:val="left" w:pos="1134"/>
        <w:tab w:val="left" w:pos="1701"/>
        <w:tab w:val="left" w:pos="2268"/>
        <w:tab w:val="left" w:pos="2835"/>
      </w:tabs>
      <w:wordWrap/>
      <w:overflowPunct w:val="0"/>
      <w:autoSpaceDE w:val="0"/>
      <w:autoSpaceDN w:val="0"/>
      <w:adjustRightInd w:val="0"/>
      <w:spacing w:before="851"/>
      <w:jc w:val="center"/>
      <w:textAlignment w:val="baseline"/>
    </w:pPr>
    <w:rPr>
      <w:b/>
      <w:kern w:val="0"/>
      <w:lang w:val="en-GB"/>
    </w:rPr>
  </w:style>
  <w:style w:type="paragraph" w:styleId="Title">
    <w:name w:val="Title"/>
    <w:basedOn w:val="Normal"/>
    <w:link w:val="TitleChar"/>
    <w:uiPriority w:val="99"/>
    <w:qFormat/>
    <w:rsid w:val="00585FCA"/>
    <w:pPr>
      <w:widowControl/>
      <w:wordWrap/>
      <w:overflowPunct w:val="0"/>
      <w:autoSpaceDE w:val="0"/>
      <w:autoSpaceDN w:val="0"/>
      <w:adjustRightInd w:val="0"/>
      <w:jc w:val="center"/>
      <w:textAlignment w:val="baseline"/>
    </w:pPr>
    <w:rPr>
      <w:rFonts w:ascii="Arial" w:eastAsia="MS Gothic" w:hAnsi="Arial" w:cs="Times New Roman"/>
      <w:kern w:val="0"/>
      <w:sz w:val="32"/>
      <w:szCs w:val="32"/>
      <w:lang w:val="x-none"/>
    </w:rPr>
  </w:style>
  <w:style w:type="character" w:customStyle="1" w:styleId="TitleChar">
    <w:name w:val="Title Char"/>
    <w:link w:val="Title"/>
    <w:uiPriority w:val="99"/>
    <w:locked/>
    <w:rsid w:val="00474613"/>
    <w:rPr>
      <w:rFonts w:ascii="Arial" w:eastAsia="MS Gothic" w:hAnsi="Arial" w:cs="Times New Roman"/>
      <w:sz w:val="32"/>
      <w:szCs w:val="32"/>
      <w:lang w:eastAsia="ko-KR"/>
    </w:rPr>
  </w:style>
  <w:style w:type="paragraph" w:styleId="BodyTextIndent">
    <w:name w:val="Body Text Indent"/>
    <w:basedOn w:val="Normal"/>
    <w:link w:val="BodyTextIndentChar"/>
    <w:uiPriority w:val="99"/>
    <w:rsid w:val="00585FCA"/>
    <w:pPr>
      <w:widowControl/>
      <w:wordWrap/>
      <w:ind w:left="720" w:hanging="720"/>
    </w:pPr>
    <w:rPr>
      <w:rFonts w:cs="Times New Roman"/>
      <w:kern w:val="0"/>
      <w:sz w:val="20"/>
      <w:lang w:val="x-none"/>
    </w:rPr>
  </w:style>
  <w:style w:type="character" w:customStyle="1" w:styleId="BodyTextIndentChar">
    <w:name w:val="Body Text Indent Char"/>
    <w:link w:val="BodyTextIndent"/>
    <w:uiPriority w:val="99"/>
    <w:semiHidden/>
    <w:locked/>
    <w:rsid w:val="00474613"/>
    <w:rPr>
      <w:rFonts w:cs="Times New Roman"/>
      <w:sz w:val="20"/>
      <w:szCs w:val="20"/>
      <w:lang w:eastAsia="ko-KR"/>
    </w:rPr>
  </w:style>
  <w:style w:type="paragraph" w:styleId="TOC8">
    <w:name w:val="toc 8"/>
    <w:basedOn w:val="Normal"/>
    <w:next w:val="Normal"/>
    <w:autoRedefine/>
    <w:uiPriority w:val="99"/>
    <w:semiHidden/>
    <w:rsid w:val="00585FCA"/>
    <w:pPr>
      <w:widowControl/>
      <w:tabs>
        <w:tab w:val="left" w:pos="964"/>
        <w:tab w:val="left" w:leader="dot" w:pos="8789"/>
        <w:tab w:val="right" w:pos="9639"/>
      </w:tabs>
      <w:wordWrap/>
      <w:overflowPunct w:val="0"/>
      <w:autoSpaceDE w:val="0"/>
      <w:autoSpaceDN w:val="0"/>
      <w:adjustRightInd w:val="0"/>
      <w:spacing w:before="136"/>
      <w:ind w:left="964" w:hanging="964"/>
      <w:jc w:val="left"/>
      <w:textAlignment w:val="baseline"/>
    </w:pPr>
    <w:rPr>
      <w:kern w:val="0"/>
      <w:lang w:val="en-GB"/>
    </w:rPr>
  </w:style>
  <w:style w:type="paragraph" w:customStyle="1" w:styleId="Reasons">
    <w:name w:val="Reasons"/>
    <w:basedOn w:val="Normal"/>
    <w:uiPriority w:val="99"/>
    <w:rsid w:val="00585FCA"/>
    <w:pPr>
      <w:widowControl/>
      <w:tabs>
        <w:tab w:val="left" w:pos="567"/>
        <w:tab w:val="left" w:pos="1134"/>
        <w:tab w:val="left" w:pos="1701"/>
        <w:tab w:val="left" w:pos="2268"/>
        <w:tab w:val="left" w:pos="2835"/>
      </w:tabs>
      <w:wordWrap/>
      <w:spacing w:before="136"/>
      <w:jc w:val="left"/>
    </w:pPr>
    <w:rPr>
      <w:kern w:val="0"/>
      <w:lang w:val="en-GB"/>
    </w:rPr>
  </w:style>
  <w:style w:type="paragraph" w:styleId="TOC1">
    <w:name w:val="toc 1"/>
    <w:basedOn w:val="Heading1"/>
    <w:next w:val="Normal"/>
    <w:autoRedefine/>
    <w:uiPriority w:val="99"/>
    <w:semiHidden/>
    <w:rsid w:val="00585FCA"/>
    <w:pPr>
      <w:keepNext w:val="0"/>
      <w:widowControl/>
      <w:wordWrap/>
      <w:spacing w:before="120" w:after="120"/>
      <w:jc w:val="left"/>
      <w:outlineLvl w:val="9"/>
    </w:pPr>
    <w:rPr>
      <w:caps/>
      <w:kern w:val="0"/>
      <w:sz w:val="20"/>
      <w:lang w:val="en-GB"/>
    </w:rPr>
  </w:style>
  <w:style w:type="paragraph" w:styleId="TOC2">
    <w:name w:val="toc 2"/>
    <w:basedOn w:val="Heading2"/>
    <w:next w:val="Normal"/>
    <w:autoRedefine/>
    <w:uiPriority w:val="99"/>
    <w:semiHidden/>
    <w:rsid w:val="00585FCA"/>
    <w:pPr>
      <w:keepNext w:val="0"/>
      <w:ind w:left="240"/>
      <w:outlineLvl w:val="9"/>
    </w:pPr>
    <w:rPr>
      <w:rFonts w:ascii="Times New Roman" w:hAnsi="Times New Roman"/>
      <w:smallCaps/>
    </w:rPr>
  </w:style>
  <w:style w:type="paragraph" w:styleId="BodyText">
    <w:name w:val="Body Text"/>
    <w:basedOn w:val="Normal"/>
    <w:link w:val="BodyTextChar"/>
    <w:uiPriority w:val="99"/>
    <w:rsid w:val="00585FCA"/>
    <w:pPr>
      <w:widowControl/>
      <w:wordWrap/>
      <w:jc w:val="left"/>
    </w:pPr>
    <w:rPr>
      <w:rFonts w:cs="Times New Roman"/>
      <w:kern w:val="0"/>
      <w:sz w:val="20"/>
      <w:lang w:val="x-none"/>
    </w:rPr>
  </w:style>
  <w:style w:type="character" w:customStyle="1" w:styleId="BodyTextChar">
    <w:name w:val="Body Text Char"/>
    <w:link w:val="BodyText"/>
    <w:uiPriority w:val="99"/>
    <w:semiHidden/>
    <w:locked/>
    <w:rsid w:val="00474613"/>
    <w:rPr>
      <w:rFonts w:cs="Times New Roman"/>
      <w:sz w:val="20"/>
      <w:szCs w:val="20"/>
      <w:lang w:eastAsia="ko-KR"/>
    </w:rPr>
  </w:style>
  <w:style w:type="paragraph" w:styleId="BodyText2">
    <w:name w:val="Body Text 2"/>
    <w:basedOn w:val="Normal"/>
    <w:link w:val="BodyText2Char"/>
    <w:uiPriority w:val="99"/>
    <w:rsid w:val="00585FCA"/>
    <w:pPr>
      <w:widowControl/>
      <w:wordWrap/>
      <w:jc w:val="left"/>
    </w:pPr>
    <w:rPr>
      <w:rFonts w:cs="Times New Roman"/>
      <w:kern w:val="0"/>
      <w:sz w:val="20"/>
      <w:lang w:val="x-none"/>
    </w:rPr>
  </w:style>
  <w:style w:type="character" w:customStyle="1" w:styleId="BodyText2Char">
    <w:name w:val="Body Text 2 Char"/>
    <w:link w:val="BodyText2"/>
    <w:uiPriority w:val="99"/>
    <w:semiHidden/>
    <w:locked/>
    <w:rsid w:val="00474613"/>
    <w:rPr>
      <w:rFonts w:cs="Times New Roman"/>
      <w:sz w:val="20"/>
      <w:szCs w:val="20"/>
      <w:lang w:eastAsia="ko-KR"/>
    </w:rPr>
  </w:style>
  <w:style w:type="paragraph" w:styleId="BodyText3">
    <w:name w:val="Body Text 3"/>
    <w:basedOn w:val="Normal"/>
    <w:link w:val="BodyText3Char"/>
    <w:uiPriority w:val="99"/>
    <w:rsid w:val="00585FCA"/>
    <w:pPr>
      <w:widowControl/>
      <w:wordWrap/>
    </w:pPr>
    <w:rPr>
      <w:rFonts w:cs="Times New Roman"/>
      <w:kern w:val="0"/>
      <w:sz w:val="16"/>
      <w:szCs w:val="16"/>
      <w:lang w:val="x-none"/>
    </w:rPr>
  </w:style>
  <w:style w:type="character" w:customStyle="1" w:styleId="BodyText3Char">
    <w:name w:val="Body Text 3 Char"/>
    <w:link w:val="BodyText3"/>
    <w:uiPriority w:val="99"/>
    <w:semiHidden/>
    <w:locked/>
    <w:rsid w:val="00474613"/>
    <w:rPr>
      <w:rFonts w:cs="Times New Roman"/>
      <w:sz w:val="16"/>
      <w:szCs w:val="16"/>
      <w:lang w:eastAsia="ko-KR"/>
    </w:rPr>
  </w:style>
  <w:style w:type="paragraph" w:styleId="FootnoteText">
    <w:name w:val="footnote text"/>
    <w:basedOn w:val="Normal"/>
    <w:link w:val="FootnoteTextChar"/>
    <w:semiHidden/>
    <w:rsid w:val="00585FCA"/>
    <w:pPr>
      <w:widowControl/>
      <w:wordWrap/>
      <w:jc w:val="left"/>
    </w:pPr>
    <w:rPr>
      <w:rFonts w:cs="Times New Roman"/>
      <w:noProof/>
      <w:kern w:val="0"/>
      <w:lang w:val="x-none"/>
    </w:rPr>
  </w:style>
  <w:style w:type="character" w:customStyle="1" w:styleId="FootnoteTextChar">
    <w:name w:val="Footnote Text Char"/>
    <w:link w:val="FootnoteText"/>
    <w:semiHidden/>
    <w:locked/>
    <w:rsid w:val="00043CDB"/>
    <w:rPr>
      <w:rFonts w:cs="Times New Roman"/>
      <w:noProof/>
      <w:sz w:val="24"/>
      <w:lang w:eastAsia="ko-KR"/>
    </w:rPr>
  </w:style>
  <w:style w:type="paragraph" w:customStyle="1" w:styleId="Normalaftertitle">
    <w:name w:val="Normal after title"/>
    <w:basedOn w:val="Normal"/>
    <w:next w:val="Normal"/>
    <w:uiPriority w:val="99"/>
    <w:rsid w:val="00585FCA"/>
    <w:pPr>
      <w:widowControl/>
      <w:tabs>
        <w:tab w:val="left" w:pos="1134"/>
        <w:tab w:val="left" w:pos="1871"/>
        <w:tab w:val="left" w:pos="2268"/>
      </w:tabs>
      <w:wordWrap/>
      <w:spacing w:before="360"/>
    </w:pPr>
    <w:rPr>
      <w:kern w:val="0"/>
      <w:lang w:val="fr-FR"/>
    </w:rPr>
  </w:style>
  <w:style w:type="paragraph" w:customStyle="1" w:styleId="Note">
    <w:name w:val="Note"/>
    <w:basedOn w:val="Normal"/>
    <w:rsid w:val="00585FCA"/>
    <w:pPr>
      <w:widowControl/>
      <w:tabs>
        <w:tab w:val="left" w:pos="284"/>
        <w:tab w:val="left" w:pos="1134"/>
        <w:tab w:val="left" w:pos="1871"/>
        <w:tab w:val="left" w:pos="2268"/>
      </w:tabs>
      <w:wordWrap/>
      <w:spacing w:before="160"/>
    </w:pPr>
    <w:rPr>
      <w:noProof/>
      <w:kern w:val="0"/>
    </w:rPr>
  </w:style>
  <w:style w:type="character" w:customStyle="1" w:styleId="Artdef">
    <w:name w:val="Art#_def"/>
    <w:uiPriority w:val="99"/>
    <w:rsid w:val="00585FCA"/>
    <w:rPr>
      <w:rFonts w:ascii="Times New Roman" w:hAnsi="Times New Roman"/>
      <w:b/>
      <w:color w:val="auto"/>
    </w:rPr>
  </w:style>
  <w:style w:type="character" w:customStyle="1" w:styleId="Resref">
    <w:name w:val="Res#_ref"/>
    <w:uiPriority w:val="99"/>
    <w:rsid w:val="00585FCA"/>
    <w:rPr>
      <w:rFonts w:cs="Times New Roman"/>
    </w:rPr>
  </w:style>
  <w:style w:type="paragraph" w:customStyle="1" w:styleId="TableTitle">
    <w:name w:val="Table_Title"/>
    <w:basedOn w:val="Normal"/>
    <w:next w:val="Normal"/>
    <w:uiPriority w:val="99"/>
    <w:rsid w:val="00585FCA"/>
    <w:pPr>
      <w:keepNext/>
      <w:widowControl/>
      <w:wordWrap/>
      <w:spacing w:after="120"/>
      <w:jc w:val="center"/>
    </w:pPr>
    <w:rPr>
      <w:b/>
      <w:noProof/>
      <w:kern w:val="0"/>
    </w:rPr>
  </w:style>
  <w:style w:type="paragraph" w:customStyle="1" w:styleId="Title3">
    <w:name w:val="Title 3"/>
    <w:basedOn w:val="Normal"/>
    <w:next w:val="Normal"/>
    <w:uiPriority w:val="99"/>
    <w:rsid w:val="00585FCA"/>
    <w:pPr>
      <w:widowControl/>
      <w:wordWrap/>
      <w:overflowPunct w:val="0"/>
      <w:autoSpaceDE w:val="0"/>
      <w:autoSpaceDN w:val="0"/>
      <w:adjustRightInd w:val="0"/>
      <w:spacing w:before="240"/>
      <w:jc w:val="center"/>
      <w:textAlignment w:val="baseline"/>
    </w:pPr>
    <w:rPr>
      <w:b/>
      <w:kern w:val="0"/>
      <w:lang w:val="en-GB"/>
    </w:rPr>
  </w:style>
  <w:style w:type="paragraph" w:styleId="BalloonText">
    <w:name w:val="Balloon Text"/>
    <w:basedOn w:val="Normal"/>
    <w:link w:val="BalloonTextChar"/>
    <w:uiPriority w:val="99"/>
    <w:semiHidden/>
    <w:rsid w:val="00F506F0"/>
    <w:rPr>
      <w:rFonts w:ascii="Arial" w:eastAsia="MS Gothic" w:hAnsi="Arial" w:cs="Times New Roman"/>
      <w:kern w:val="0"/>
      <w:sz w:val="2"/>
      <w:lang w:val="x-none"/>
    </w:rPr>
  </w:style>
  <w:style w:type="character" w:customStyle="1" w:styleId="BalloonTextChar">
    <w:name w:val="Balloon Text Char"/>
    <w:link w:val="BalloonText"/>
    <w:uiPriority w:val="99"/>
    <w:semiHidden/>
    <w:locked/>
    <w:rsid w:val="00474613"/>
    <w:rPr>
      <w:rFonts w:ascii="Arial" w:eastAsia="MS Gothic" w:hAnsi="Arial" w:cs="Times New Roman"/>
      <w:sz w:val="2"/>
      <w:lang w:eastAsia="ko-KR"/>
    </w:rPr>
  </w:style>
  <w:style w:type="paragraph" w:styleId="Header">
    <w:name w:val="header"/>
    <w:basedOn w:val="Normal"/>
    <w:link w:val="HeaderChar"/>
    <w:uiPriority w:val="99"/>
    <w:rsid w:val="00B319AB"/>
    <w:pPr>
      <w:tabs>
        <w:tab w:val="center" w:pos="4153"/>
        <w:tab w:val="right" w:pos="8306"/>
      </w:tabs>
    </w:pPr>
    <w:rPr>
      <w:rFonts w:cs="Times New Roman"/>
      <w:kern w:val="0"/>
      <w:sz w:val="20"/>
      <w:lang w:val="x-none"/>
    </w:rPr>
  </w:style>
  <w:style w:type="character" w:customStyle="1" w:styleId="HeaderChar">
    <w:name w:val="Header Char"/>
    <w:link w:val="Header"/>
    <w:uiPriority w:val="99"/>
    <w:locked/>
    <w:rsid w:val="00474613"/>
    <w:rPr>
      <w:rFonts w:cs="Times New Roman"/>
      <w:sz w:val="20"/>
      <w:szCs w:val="20"/>
      <w:lang w:eastAsia="ko-KR"/>
    </w:rPr>
  </w:style>
  <w:style w:type="paragraph" w:customStyle="1" w:styleId="Equation">
    <w:name w:val="Equation"/>
    <w:basedOn w:val="Normal"/>
    <w:rsid w:val="002A4913"/>
    <w:pPr>
      <w:widowControl/>
      <w:tabs>
        <w:tab w:val="left" w:pos="794"/>
        <w:tab w:val="center" w:pos="4820"/>
        <w:tab w:val="right" w:pos="9639"/>
      </w:tabs>
      <w:wordWrap/>
      <w:overflowPunct w:val="0"/>
      <w:autoSpaceDE w:val="0"/>
      <w:autoSpaceDN w:val="0"/>
      <w:adjustRightInd w:val="0"/>
      <w:spacing w:beforeLines="50" w:line="240" w:lineRule="atLeast"/>
      <w:jc w:val="left"/>
      <w:textAlignment w:val="baseline"/>
    </w:pPr>
    <w:rPr>
      <w:rFonts w:eastAsia="MS Mincho" w:cs="Times New Roman"/>
      <w:kern w:val="0"/>
      <w:szCs w:val="22"/>
      <w:lang w:val="en-GB" w:eastAsia="en-US"/>
    </w:rPr>
  </w:style>
  <w:style w:type="paragraph" w:styleId="ListParagraph">
    <w:name w:val="List Paragraph"/>
    <w:basedOn w:val="Normal"/>
    <w:uiPriority w:val="72"/>
    <w:qFormat/>
    <w:rsid w:val="000969E0"/>
    <w:pPr>
      <w:ind w:leftChars="400" w:left="840"/>
    </w:pPr>
  </w:style>
  <w:style w:type="character" w:styleId="LineNumber">
    <w:name w:val="line number"/>
    <w:uiPriority w:val="99"/>
    <w:semiHidden/>
    <w:rsid w:val="00D53B73"/>
    <w:rPr>
      <w:rFonts w:cs="Times New Roman"/>
    </w:rPr>
  </w:style>
  <w:style w:type="table" w:styleId="TableGrid">
    <w:name w:val="Table Grid"/>
    <w:basedOn w:val="TableNormal"/>
    <w:uiPriority w:val="59"/>
    <w:rsid w:val="004F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5766A"/>
    <w:pPr>
      <w:wordWrap/>
      <w:jc w:val="left"/>
    </w:pPr>
    <w:rPr>
      <w:rFonts w:ascii="MS Gothic" w:eastAsia="MS Gothic" w:hAnsi="Courier New" w:cs="Times New Roman"/>
      <w:sz w:val="21"/>
      <w:szCs w:val="21"/>
      <w:lang w:val="x-none" w:eastAsia="en-US"/>
    </w:rPr>
  </w:style>
  <w:style w:type="character" w:customStyle="1" w:styleId="PlainTextChar">
    <w:name w:val="Plain Text Char"/>
    <w:link w:val="PlainText"/>
    <w:uiPriority w:val="99"/>
    <w:locked/>
    <w:rsid w:val="0005766A"/>
    <w:rPr>
      <w:rFonts w:ascii="MS Gothic" w:eastAsia="MS Gothic" w:hAnsi="Courier New" w:cs="Times New Roman"/>
      <w:kern w:val="2"/>
      <w:sz w:val="21"/>
      <w:szCs w:val="21"/>
      <w:lang w:eastAsia="en-US"/>
    </w:rPr>
  </w:style>
  <w:style w:type="paragraph" w:customStyle="1" w:styleId="1">
    <w:name w:val="リスト段落1"/>
    <w:basedOn w:val="Normal"/>
    <w:uiPriority w:val="99"/>
    <w:rsid w:val="009D4752"/>
    <w:pPr>
      <w:widowControl/>
      <w:tabs>
        <w:tab w:val="left" w:pos="794"/>
        <w:tab w:val="left" w:pos="1191"/>
        <w:tab w:val="left" w:pos="1588"/>
        <w:tab w:val="left" w:pos="1985"/>
      </w:tabs>
      <w:wordWrap/>
      <w:overflowPunct w:val="0"/>
      <w:autoSpaceDE w:val="0"/>
      <w:autoSpaceDN w:val="0"/>
      <w:adjustRightInd w:val="0"/>
      <w:spacing w:before="120"/>
      <w:ind w:left="720"/>
      <w:jc w:val="left"/>
      <w:textAlignment w:val="baseline"/>
    </w:pPr>
    <w:rPr>
      <w:rFonts w:cs="Times New Roman"/>
      <w:kern w:val="0"/>
      <w:lang w:val="en-GB" w:eastAsia="en-US"/>
    </w:rPr>
  </w:style>
  <w:style w:type="paragraph" w:customStyle="1" w:styleId="Tabletext">
    <w:name w:val="Table_text"/>
    <w:basedOn w:val="Normal"/>
    <w:link w:val="TabletextChar"/>
    <w:rsid w:val="009D475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pPr>
    <w:rPr>
      <w:rFonts w:eastAsia="MS Mincho" w:cs="Times New Roman"/>
      <w:kern w:val="0"/>
      <w:sz w:val="22"/>
      <w:lang w:val="en-GB" w:eastAsia="en-US"/>
    </w:rPr>
  </w:style>
  <w:style w:type="character" w:customStyle="1" w:styleId="TabletextChar">
    <w:name w:val="Table_text Char"/>
    <w:link w:val="Tabletext"/>
    <w:locked/>
    <w:rsid w:val="009D4752"/>
    <w:rPr>
      <w:rFonts w:eastAsia="MS Mincho"/>
      <w:sz w:val="22"/>
      <w:lang w:val="en-GB" w:eastAsia="en-US"/>
    </w:rPr>
  </w:style>
  <w:style w:type="character" w:styleId="Hyperlink">
    <w:name w:val="Hyperlink"/>
    <w:uiPriority w:val="99"/>
    <w:rsid w:val="003D51B6"/>
    <w:rPr>
      <w:rFonts w:cs="Times New Roman"/>
      <w:color w:val="0000FF"/>
      <w:u w:val="single"/>
    </w:rPr>
  </w:style>
  <w:style w:type="paragraph" w:styleId="NormalWeb">
    <w:name w:val="Normal (Web)"/>
    <w:basedOn w:val="Normal"/>
    <w:uiPriority w:val="99"/>
    <w:rsid w:val="00BD6B0F"/>
    <w:pPr>
      <w:widowControl/>
      <w:wordWrap/>
      <w:spacing w:before="100" w:beforeAutospacing="1" w:after="100" w:afterAutospacing="1"/>
      <w:jc w:val="left"/>
    </w:pPr>
    <w:rPr>
      <w:rFonts w:ascii="MS PGothic" w:eastAsia="MS PGothic" w:hAnsi="MS PGothic" w:cs="MS PGothic"/>
      <w:kern w:val="0"/>
      <w:szCs w:val="24"/>
      <w:lang w:eastAsia="ja-JP"/>
    </w:rPr>
  </w:style>
  <w:style w:type="character" w:styleId="CommentReference">
    <w:name w:val="annotation reference"/>
    <w:uiPriority w:val="99"/>
    <w:semiHidden/>
    <w:unhideWhenUsed/>
    <w:rsid w:val="00575EF8"/>
    <w:rPr>
      <w:sz w:val="18"/>
      <w:szCs w:val="18"/>
    </w:rPr>
  </w:style>
  <w:style w:type="paragraph" w:styleId="CommentText">
    <w:name w:val="annotation text"/>
    <w:basedOn w:val="Normal"/>
    <w:link w:val="CommentTextChar"/>
    <w:uiPriority w:val="99"/>
    <w:semiHidden/>
    <w:unhideWhenUsed/>
    <w:rsid w:val="00575EF8"/>
    <w:pPr>
      <w:jc w:val="left"/>
    </w:pPr>
    <w:rPr>
      <w:rFonts w:cs="Times New Roman"/>
      <w:lang w:val="x-none"/>
    </w:rPr>
  </w:style>
  <w:style w:type="character" w:customStyle="1" w:styleId="CommentTextChar">
    <w:name w:val="Comment Text Char"/>
    <w:link w:val="CommentText"/>
    <w:uiPriority w:val="99"/>
    <w:semiHidden/>
    <w:rsid w:val="00575EF8"/>
    <w:rPr>
      <w:kern w:val="2"/>
      <w:sz w:val="24"/>
      <w:lang w:eastAsia="ko-KR"/>
    </w:rPr>
  </w:style>
  <w:style w:type="paragraph" w:styleId="CommentSubject">
    <w:name w:val="annotation subject"/>
    <w:basedOn w:val="CommentText"/>
    <w:next w:val="CommentText"/>
    <w:link w:val="CommentSubjectChar"/>
    <w:uiPriority w:val="99"/>
    <w:semiHidden/>
    <w:unhideWhenUsed/>
    <w:rsid w:val="00575EF8"/>
    <w:rPr>
      <w:b/>
      <w:bCs/>
    </w:rPr>
  </w:style>
  <w:style w:type="character" w:customStyle="1" w:styleId="CommentSubjectChar">
    <w:name w:val="Comment Subject Char"/>
    <w:link w:val="CommentSubject"/>
    <w:uiPriority w:val="99"/>
    <w:semiHidden/>
    <w:rsid w:val="00575EF8"/>
    <w:rPr>
      <w:b/>
      <w:bCs/>
      <w:kern w:val="2"/>
      <w:sz w:val="24"/>
      <w:lang w:eastAsia="ko-KR"/>
    </w:rPr>
  </w:style>
  <w:style w:type="paragraph" w:styleId="Revision">
    <w:name w:val="Revision"/>
    <w:hidden/>
    <w:uiPriority w:val="99"/>
    <w:semiHidden/>
    <w:rsid w:val="00EC3FCC"/>
    <w:rPr>
      <w:kern w:val="2"/>
      <w:sz w:val="24"/>
      <w:lang w:eastAsia="ko-KR"/>
    </w:rPr>
  </w:style>
  <w:style w:type="character" w:styleId="PageNumber">
    <w:name w:val="page number"/>
    <w:basedOn w:val="DefaultParagraphFont"/>
    <w:rsid w:val="008F58C1"/>
  </w:style>
  <w:style w:type="character" w:customStyle="1" w:styleId="Heading8Char">
    <w:name w:val="Heading 8 Char"/>
    <w:link w:val="Heading8"/>
    <w:semiHidden/>
    <w:rsid w:val="00694CB7"/>
    <w:rPr>
      <w:kern w:val="2"/>
      <w:sz w:val="24"/>
    </w:rPr>
  </w:style>
  <w:style w:type="character" w:customStyle="1" w:styleId="CallChar">
    <w:name w:val="Call Char"/>
    <w:link w:val="Call"/>
    <w:locked/>
    <w:rsid w:val="00980010"/>
    <w:rPr>
      <w:rFonts w:cs="Times New Roman"/>
      <w:i/>
      <w:sz w:val="24"/>
      <w:lang w:val="en-GB"/>
    </w:rPr>
  </w:style>
  <w:style w:type="paragraph" w:customStyle="1" w:styleId="Call">
    <w:name w:val="Call"/>
    <w:basedOn w:val="Normal"/>
    <w:next w:val="Normal"/>
    <w:link w:val="CallChar"/>
    <w:rsid w:val="00980010"/>
    <w:pPr>
      <w:keepNext/>
      <w:keepLines/>
      <w:widowControl/>
      <w:tabs>
        <w:tab w:val="left" w:pos="1134"/>
        <w:tab w:val="left" w:pos="1871"/>
        <w:tab w:val="left" w:pos="2268"/>
      </w:tabs>
      <w:wordWrap/>
      <w:overflowPunct w:val="0"/>
      <w:autoSpaceDE w:val="0"/>
      <w:autoSpaceDN w:val="0"/>
      <w:adjustRightInd w:val="0"/>
      <w:spacing w:before="160"/>
      <w:ind w:left="1134"/>
      <w:jc w:val="left"/>
    </w:pPr>
    <w:rPr>
      <w:rFonts w:cs="Times New Roman"/>
      <w:i/>
      <w:kern w:val="0"/>
      <w:lang w:val="en-GB" w:eastAsia="en-US"/>
    </w:rPr>
  </w:style>
  <w:style w:type="paragraph" w:customStyle="1" w:styleId="ColorfulList-Accent11">
    <w:name w:val="Colorful List - Accent 11"/>
    <w:basedOn w:val="Normal"/>
    <w:uiPriority w:val="34"/>
    <w:qFormat/>
    <w:rsid w:val="00671401"/>
    <w:pPr>
      <w:widowControl/>
      <w:wordWrap/>
      <w:spacing w:after="200" w:line="276" w:lineRule="auto"/>
      <w:ind w:left="720"/>
      <w:contextualSpacing/>
      <w:jc w:val="left"/>
    </w:pPr>
    <w:rPr>
      <w:rFonts w:ascii="Calibri" w:eastAsia="Calibri" w:hAnsi="Calibri" w:cs="Cordia New"/>
      <w:kern w:val="0"/>
      <w:sz w:val="22"/>
      <w:szCs w:val="22"/>
      <w:lang w:val="en-GB" w:eastAsia="en-US"/>
    </w:rPr>
  </w:style>
  <w:style w:type="paragraph" w:customStyle="1" w:styleId="ListParagraph1">
    <w:name w:val="List Paragraph1"/>
    <w:basedOn w:val="Normal"/>
    <w:uiPriority w:val="72"/>
    <w:qFormat/>
    <w:rsid w:val="001B581F"/>
    <w:pPr>
      <w:spacing w:after="160" w:line="259" w:lineRule="auto"/>
      <w:ind w:leftChars="400" w:left="840"/>
    </w:pPr>
  </w:style>
  <w:style w:type="paragraph" w:customStyle="1" w:styleId="a">
    <w:name w:val="表文"/>
    <w:basedOn w:val="Normal"/>
    <w:rsid w:val="0089015D"/>
    <w:pPr>
      <w:tabs>
        <w:tab w:val="left" w:pos="0"/>
      </w:tabs>
      <w:wordWrap/>
      <w:spacing w:after="160" w:line="259" w:lineRule="auto"/>
      <w:ind w:firstLine="425"/>
      <w:textAlignment w:val="baseline"/>
      <w:outlineLvl w:val="0"/>
    </w:pPr>
    <w:rPr>
      <w:rFonts w:eastAsia="SimSun" w:cs="Times New Roman"/>
      <w:kern w:val="0"/>
      <w:sz w:val="15"/>
      <w:lang w:eastAsia="zh-CN"/>
    </w:rPr>
  </w:style>
  <w:style w:type="character" w:customStyle="1" w:styleId="Artref">
    <w:name w:val="Art_ref"/>
    <w:basedOn w:val="DefaultParagraphFont"/>
    <w:rsid w:val="0089015D"/>
  </w:style>
  <w:style w:type="paragraph" w:customStyle="1" w:styleId="p1">
    <w:name w:val="p1"/>
    <w:basedOn w:val="Normal"/>
    <w:rsid w:val="0089015D"/>
    <w:pPr>
      <w:widowControl/>
      <w:wordWrap/>
      <w:spacing w:before="100" w:beforeAutospacing="1" w:after="100" w:afterAutospacing="1"/>
      <w:jc w:val="left"/>
    </w:pPr>
    <w:rPr>
      <w:rFonts w:eastAsia="Times New Roman" w:cs="Times New Roman"/>
      <w:kern w:val="0"/>
      <w:szCs w:val="24"/>
      <w:lang w:val="en-AU" w:eastAsia="en-AU"/>
    </w:rPr>
  </w:style>
  <w:style w:type="paragraph" w:styleId="Caption">
    <w:name w:val="caption"/>
    <w:basedOn w:val="Normal"/>
    <w:next w:val="Normal"/>
    <w:unhideWhenUsed/>
    <w:qFormat/>
    <w:locked/>
    <w:rsid w:val="000765A2"/>
    <w:pPr>
      <w:spacing w:after="200"/>
    </w:pPr>
    <w:rPr>
      <w:i/>
      <w:iCs/>
      <w:color w:val="44546A" w:themeColor="text2"/>
      <w:sz w:val="18"/>
      <w:szCs w:val="18"/>
    </w:rPr>
  </w:style>
  <w:style w:type="table" w:customStyle="1" w:styleId="TableGrid1">
    <w:name w:val="Table Grid1"/>
    <w:basedOn w:val="TableNormal"/>
    <w:next w:val="TableGrid"/>
    <w:uiPriority w:val="39"/>
    <w:rsid w:val="000B688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49242">
      <w:marLeft w:val="0"/>
      <w:marRight w:val="0"/>
      <w:marTop w:val="0"/>
      <w:marBottom w:val="0"/>
      <w:divBdr>
        <w:top w:val="none" w:sz="0" w:space="0" w:color="auto"/>
        <w:left w:val="none" w:sz="0" w:space="0" w:color="auto"/>
        <w:bottom w:val="none" w:sz="0" w:space="0" w:color="auto"/>
        <w:right w:val="none" w:sz="0" w:space="0" w:color="auto"/>
      </w:divBdr>
    </w:div>
    <w:div w:id="1289749243">
      <w:marLeft w:val="0"/>
      <w:marRight w:val="0"/>
      <w:marTop w:val="0"/>
      <w:marBottom w:val="0"/>
      <w:divBdr>
        <w:top w:val="none" w:sz="0" w:space="0" w:color="auto"/>
        <w:left w:val="none" w:sz="0" w:space="0" w:color="auto"/>
        <w:bottom w:val="none" w:sz="0" w:space="0" w:color="auto"/>
        <w:right w:val="none" w:sz="0" w:space="0" w:color="auto"/>
      </w:divBdr>
    </w:div>
    <w:div w:id="1289749244">
      <w:marLeft w:val="0"/>
      <w:marRight w:val="0"/>
      <w:marTop w:val="0"/>
      <w:marBottom w:val="0"/>
      <w:divBdr>
        <w:top w:val="none" w:sz="0" w:space="0" w:color="auto"/>
        <w:left w:val="none" w:sz="0" w:space="0" w:color="auto"/>
        <w:bottom w:val="none" w:sz="0" w:space="0" w:color="auto"/>
        <w:right w:val="none" w:sz="0" w:space="0" w:color="auto"/>
      </w:divBdr>
    </w:div>
    <w:div w:id="1289749245">
      <w:marLeft w:val="0"/>
      <w:marRight w:val="0"/>
      <w:marTop w:val="0"/>
      <w:marBottom w:val="0"/>
      <w:divBdr>
        <w:top w:val="none" w:sz="0" w:space="0" w:color="auto"/>
        <w:left w:val="none" w:sz="0" w:space="0" w:color="auto"/>
        <w:bottom w:val="none" w:sz="0" w:space="0" w:color="auto"/>
        <w:right w:val="none" w:sz="0" w:space="0" w:color="auto"/>
      </w:divBdr>
    </w:div>
    <w:div w:id="1430736641">
      <w:bodyDiv w:val="1"/>
      <w:marLeft w:val="0"/>
      <w:marRight w:val="0"/>
      <w:marTop w:val="0"/>
      <w:marBottom w:val="0"/>
      <w:divBdr>
        <w:top w:val="none" w:sz="0" w:space="0" w:color="auto"/>
        <w:left w:val="none" w:sz="0" w:space="0" w:color="auto"/>
        <w:bottom w:val="none" w:sz="0" w:space="0" w:color="auto"/>
        <w:right w:val="none" w:sz="0" w:space="0" w:color="auto"/>
      </w:divBdr>
      <w:divsChild>
        <w:div w:id="1863545272">
          <w:marLeft w:val="1166"/>
          <w:marRight w:val="0"/>
          <w:marTop w:val="120"/>
          <w:marBottom w:val="0"/>
          <w:divBdr>
            <w:top w:val="none" w:sz="0" w:space="0" w:color="auto"/>
            <w:left w:val="none" w:sz="0" w:space="0" w:color="auto"/>
            <w:bottom w:val="none" w:sz="0" w:space="0" w:color="auto"/>
            <w:right w:val="none" w:sz="0" w:space="0" w:color="auto"/>
          </w:divBdr>
        </w:div>
      </w:divsChild>
    </w:div>
    <w:div w:id="1580017915">
      <w:bodyDiv w:val="1"/>
      <w:marLeft w:val="0"/>
      <w:marRight w:val="0"/>
      <w:marTop w:val="0"/>
      <w:marBottom w:val="0"/>
      <w:divBdr>
        <w:top w:val="none" w:sz="0" w:space="0" w:color="auto"/>
        <w:left w:val="none" w:sz="0" w:space="0" w:color="auto"/>
        <w:bottom w:val="none" w:sz="0" w:space="0" w:color="auto"/>
        <w:right w:val="none" w:sz="0" w:space="0" w:color="auto"/>
      </w:divBdr>
      <w:divsChild>
        <w:div w:id="1849100721">
          <w:marLeft w:val="1166"/>
          <w:marRight w:val="0"/>
          <w:marTop w:val="120"/>
          <w:marBottom w:val="0"/>
          <w:divBdr>
            <w:top w:val="none" w:sz="0" w:space="0" w:color="auto"/>
            <w:left w:val="none" w:sz="0" w:space="0" w:color="auto"/>
            <w:bottom w:val="none" w:sz="0" w:space="0" w:color="auto"/>
            <w:right w:val="none" w:sz="0" w:space="0" w:color="auto"/>
          </w:divBdr>
        </w:div>
      </w:divsChild>
    </w:div>
    <w:div w:id="1776169896">
      <w:bodyDiv w:val="1"/>
      <w:marLeft w:val="0"/>
      <w:marRight w:val="0"/>
      <w:marTop w:val="0"/>
      <w:marBottom w:val="0"/>
      <w:divBdr>
        <w:top w:val="none" w:sz="0" w:space="0" w:color="auto"/>
        <w:left w:val="none" w:sz="0" w:space="0" w:color="auto"/>
        <w:bottom w:val="none" w:sz="0" w:space="0" w:color="auto"/>
        <w:right w:val="none" w:sz="0" w:space="0" w:color="auto"/>
      </w:divBdr>
      <w:divsChild>
        <w:div w:id="206796524">
          <w:marLeft w:val="1166"/>
          <w:marRight w:val="0"/>
          <w:marTop w:val="120"/>
          <w:marBottom w:val="0"/>
          <w:divBdr>
            <w:top w:val="none" w:sz="0" w:space="0" w:color="auto"/>
            <w:left w:val="none" w:sz="0" w:space="0" w:color="auto"/>
            <w:bottom w:val="none" w:sz="0" w:space="0" w:color="auto"/>
            <w:right w:val="none" w:sz="0" w:space="0" w:color="auto"/>
          </w:divBdr>
        </w:div>
      </w:divsChild>
    </w:div>
    <w:div w:id="1923443790">
      <w:bodyDiv w:val="1"/>
      <w:marLeft w:val="0"/>
      <w:marRight w:val="0"/>
      <w:marTop w:val="0"/>
      <w:marBottom w:val="0"/>
      <w:divBdr>
        <w:top w:val="none" w:sz="0" w:space="0" w:color="auto"/>
        <w:left w:val="none" w:sz="0" w:space="0" w:color="auto"/>
        <w:bottom w:val="none" w:sz="0" w:space="0" w:color="auto"/>
        <w:right w:val="none" w:sz="0" w:space="0" w:color="auto"/>
      </w:divBdr>
      <w:divsChild>
        <w:div w:id="262808149">
          <w:marLeft w:val="1800"/>
          <w:marRight w:val="0"/>
          <w:marTop w:val="77"/>
          <w:marBottom w:val="0"/>
          <w:divBdr>
            <w:top w:val="none" w:sz="0" w:space="0" w:color="auto"/>
            <w:left w:val="none" w:sz="0" w:space="0" w:color="auto"/>
            <w:bottom w:val="none" w:sz="0" w:space="0" w:color="auto"/>
            <w:right w:val="none" w:sz="0" w:space="0" w:color="auto"/>
          </w:divBdr>
        </w:div>
        <w:div w:id="675957628">
          <w:marLeft w:val="1800"/>
          <w:marRight w:val="0"/>
          <w:marTop w:val="77"/>
          <w:marBottom w:val="0"/>
          <w:divBdr>
            <w:top w:val="none" w:sz="0" w:space="0" w:color="auto"/>
            <w:left w:val="none" w:sz="0" w:space="0" w:color="auto"/>
            <w:bottom w:val="none" w:sz="0" w:space="0" w:color="auto"/>
            <w:right w:val="none" w:sz="0" w:space="0" w:color="auto"/>
          </w:divBdr>
        </w:div>
        <w:div w:id="1227455767">
          <w:marLeft w:val="1800"/>
          <w:marRight w:val="0"/>
          <w:marTop w:val="77"/>
          <w:marBottom w:val="0"/>
          <w:divBdr>
            <w:top w:val="none" w:sz="0" w:space="0" w:color="auto"/>
            <w:left w:val="none" w:sz="0" w:space="0" w:color="auto"/>
            <w:bottom w:val="none" w:sz="0" w:space="0" w:color="auto"/>
            <w:right w:val="none" w:sz="0" w:space="0" w:color="auto"/>
          </w:divBdr>
        </w:div>
        <w:div w:id="1332876302">
          <w:marLeft w:val="1800"/>
          <w:marRight w:val="0"/>
          <w:marTop w:val="77"/>
          <w:marBottom w:val="0"/>
          <w:divBdr>
            <w:top w:val="none" w:sz="0" w:space="0" w:color="auto"/>
            <w:left w:val="none" w:sz="0" w:space="0" w:color="auto"/>
            <w:bottom w:val="none" w:sz="0" w:space="0" w:color="auto"/>
            <w:right w:val="none" w:sz="0" w:space="0" w:color="auto"/>
          </w:divBdr>
        </w:div>
        <w:div w:id="1908414749">
          <w:marLeft w:val="1800"/>
          <w:marRight w:val="0"/>
          <w:marTop w:val="77"/>
          <w:marBottom w:val="0"/>
          <w:divBdr>
            <w:top w:val="none" w:sz="0" w:space="0" w:color="auto"/>
            <w:left w:val="none" w:sz="0" w:space="0" w:color="auto"/>
            <w:bottom w:val="none" w:sz="0" w:space="0" w:color="auto"/>
            <w:right w:val="none" w:sz="0" w:space="0" w:color="auto"/>
          </w:divBdr>
        </w:div>
      </w:divsChild>
    </w:div>
    <w:div w:id="1990094254">
      <w:bodyDiv w:val="1"/>
      <w:marLeft w:val="0"/>
      <w:marRight w:val="0"/>
      <w:marTop w:val="0"/>
      <w:marBottom w:val="0"/>
      <w:divBdr>
        <w:top w:val="none" w:sz="0" w:space="0" w:color="auto"/>
        <w:left w:val="none" w:sz="0" w:space="0" w:color="auto"/>
        <w:bottom w:val="none" w:sz="0" w:space="0" w:color="auto"/>
        <w:right w:val="none" w:sz="0" w:space="0" w:color="auto"/>
      </w:divBdr>
    </w:div>
    <w:div w:id="21063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sm.govt.nz/projects-auctions/completed/digital-switchover-and-the-digital-dividend/700-mhz-auction-overview"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Word_Document10.docx"/><Relationship Id="rId3" Type="http://schemas.openxmlformats.org/officeDocument/2006/relationships/styles" Target="styles.xml"/><Relationship Id="rId21" Type="http://schemas.openxmlformats.org/officeDocument/2006/relationships/package" Target="embeddings/Microsoft_Word_Document2.doc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t.int/sites/default/files/Upload-files/AWG/APT-AWG-REC-08_APT_Recommendation_APT700.docx" TargetMode="External"/><Relationship Id="rId17" Type="http://schemas.openxmlformats.org/officeDocument/2006/relationships/package" Target="embeddings/Microsoft_Word_Document.docx"/><Relationship Id="rId25" Type="http://schemas.openxmlformats.org/officeDocument/2006/relationships/package" Target="embeddings/Microsoft_Word_Document4.docx"/><Relationship Id="rId33" Type="http://schemas.openxmlformats.org/officeDocument/2006/relationships/oleObject" Target="embeddings/Microsoft_Word_97_-_2003_Document.doc"/><Relationship Id="rId38" Type="http://schemas.openxmlformats.org/officeDocument/2006/relationships/image" Target="media/image13.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Word_Document6.docx"/><Relationship Id="rId41" Type="http://schemas.openxmlformats.org/officeDocument/2006/relationships/package" Target="embeddings/Microsoft_Word_Document1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int/sites/default/files/Upload-files/AWG/APT-AWG-REC-08_APT_Recommendation_APT700.docx"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Word_Document9.docx"/><Relationship Id="rId40" Type="http://schemas.openxmlformats.org/officeDocument/2006/relationships/image" Target="media/image14.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D:\Program%20Files%20(x86)\Dict\7.5.2.0\resultui\dict\?keyword=for" TargetMode="External"/><Relationship Id="rId23" Type="http://schemas.openxmlformats.org/officeDocument/2006/relationships/package" Target="embeddings/Microsoft_Word_Document3.docx"/><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hyperlink" Target="http://www.apt.int/sites/default/files/Upload-files/AWG/APT-AWG-REC-08_APT_Recommendation_APT700.docx" TargetMode="External"/><Relationship Id="rId19" Type="http://schemas.openxmlformats.org/officeDocument/2006/relationships/package" Target="embeddings/Microsoft_Word_Document1.docx"/><Relationship Id="rId31" Type="http://schemas.openxmlformats.org/officeDocument/2006/relationships/package" Target="embeddings/Microsoft_Word_Document7.docx"/><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t.int/sites/default/files/APT-AWF-REP-14_APT_Report_Harmonized_Freq_Arrangement.doc" TargetMode="External"/><Relationship Id="rId14" Type="http://schemas.openxmlformats.org/officeDocument/2006/relationships/hyperlink" Target="file:///D:\Program%20Files%20(x86)\Dict\7.5.2.0\resultui\dict\?keyword=available" TargetMode="External"/><Relationship Id="rId22" Type="http://schemas.openxmlformats.org/officeDocument/2006/relationships/image" Target="media/image5.emf"/><Relationship Id="rId27" Type="http://schemas.openxmlformats.org/officeDocument/2006/relationships/package" Target="embeddings/Microsoft_Word_Document5.docx"/><Relationship Id="rId30" Type="http://schemas.openxmlformats.org/officeDocument/2006/relationships/image" Target="media/image9.emf"/><Relationship Id="rId35" Type="http://schemas.openxmlformats.org/officeDocument/2006/relationships/package" Target="embeddings/Microsoft_Word_Document8.docx"/><Relationship Id="rId43" Type="http://schemas.openxmlformats.org/officeDocument/2006/relationships/package" Target="embeddings/Microsoft_Word_Document1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92121-6ECD-460D-AED0-A5E88BC9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4026</Words>
  <Characters>22950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26923</CharactersWithSpaces>
  <SharedDoc>false</SharedDoc>
  <HLinks>
    <vt:vector size="12" baseType="variant">
      <vt:variant>
        <vt:i4>6750259</vt:i4>
      </vt:variant>
      <vt:variant>
        <vt:i4>3</vt:i4>
      </vt:variant>
      <vt:variant>
        <vt:i4>0</vt:i4>
      </vt:variant>
      <vt:variant>
        <vt:i4>5</vt:i4>
      </vt:variant>
      <vt:variant>
        <vt:lpwstr>tel:+86</vt:lpwstr>
      </vt:variant>
      <vt:variant>
        <vt:lpwstr/>
      </vt:variant>
      <vt:variant>
        <vt:i4>1835059</vt:i4>
      </vt:variant>
      <vt:variant>
        <vt:i4>0</vt:i4>
      </vt:variant>
      <vt:variant>
        <vt:i4>0</vt:i4>
      </vt:variant>
      <vt:variant>
        <vt:i4>5</vt:i4>
      </vt:variant>
      <vt:variant>
        <vt:lpwstr>mailto:tanya626@163.com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Geetha Remy</dc:creator>
  <cp:lastModifiedBy>APT Secretariat</cp:lastModifiedBy>
  <cp:revision>19</cp:revision>
  <cp:lastPrinted>2016-04-11T06:16:00Z</cp:lastPrinted>
  <dcterms:created xsi:type="dcterms:W3CDTF">2018-09-20T22:30:00Z</dcterms:created>
  <dcterms:modified xsi:type="dcterms:W3CDTF">2019-07-10T08:49:00Z</dcterms:modified>
</cp:coreProperties>
</file>