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9543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  <w:r w:rsidRPr="004718FD">
        <w:rPr>
          <w:b/>
          <w:bCs/>
          <w:noProof/>
          <w:szCs w:val="24"/>
        </w:rPr>
        <w:drawing>
          <wp:inline distT="0" distB="0" distL="0" distR="0" wp14:anchorId="74EFF95F" wp14:editId="353E9D8F">
            <wp:extent cx="845185" cy="733425"/>
            <wp:effectExtent l="19050" t="0" r="0" b="0"/>
            <wp:docPr id="26" name="Picture 4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3BF7EB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43A2BE46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556A5D58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left" w:pos="658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</w:rPr>
      </w:pPr>
    </w:p>
    <w:p w14:paraId="6C8BD19B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left" w:pos="658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</w:rPr>
      </w:pPr>
    </w:p>
    <w:p w14:paraId="4AF522F1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left" w:pos="658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</w:rPr>
      </w:pPr>
    </w:p>
    <w:p w14:paraId="394A464D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left" w:pos="658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</w:rPr>
      </w:pPr>
    </w:p>
    <w:p w14:paraId="7177CE23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1C2C1093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6184949E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4E9EF639" w14:textId="77777777" w:rsidR="0067159F" w:rsidRDefault="002958DC" w:rsidP="0067159F">
      <w:pPr>
        <w:spacing w:after="0" w:line="240" w:lineRule="auto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7159F">
        <w:rPr>
          <w:b/>
          <w:bCs/>
          <w:caps/>
          <w:color w:val="000000" w:themeColor="text1"/>
          <w:sz w:val="28"/>
          <w:szCs w:val="28"/>
        </w:rPr>
        <w:t>APT report on survey the</w:t>
      </w:r>
      <w:r w:rsidRPr="0067159F">
        <w:rPr>
          <w:rFonts w:hint="eastAsia"/>
          <w:b/>
          <w:bCs/>
          <w:caps/>
          <w:color w:val="000000" w:themeColor="text1"/>
          <w:sz w:val="28"/>
          <w:szCs w:val="28"/>
        </w:rPr>
        <w:t xml:space="preserve"> </w:t>
      </w:r>
      <w:r w:rsidRPr="0067159F">
        <w:rPr>
          <w:b/>
          <w:bCs/>
          <w:caps/>
          <w:color w:val="000000" w:themeColor="text1"/>
          <w:sz w:val="28"/>
          <w:szCs w:val="28"/>
        </w:rPr>
        <w:t xml:space="preserve">usage and future plan </w:t>
      </w:r>
    </w:p>
    <w:p w14:paraId="440E7A52" w14:textId="1D25CFBB" w:rsidR="002958DC" w:rsidRPr="0067159F" w:rsidRDefault="002958DC" w:rsidP="0067159F">
      <w:pPr>
        <w:spacing w:after="0" w:line="240" w:lineRule="auto"/>
        <w:jc w:val="center"/>
        <w:rPr>
          <w:b/>
          <w:bCs/>
          <w:caps/>
          <w:color w:val="000000" w:themeColor="text1"/>
          <w:sz w:val="28"/>
          <w:szCs w:val="28"/>
        </w:rPr>
      </w:pPr>
      <w:r w:rsidRPr="0067159F">
        <w:rPr>
          <w:b/>
          <w:bCs/>
          <w:caps/>
          <w:color w:val="000000" w:themeColor="text1"/>
          <w:sz w:val="28"/>
          <w:szCs w:val="28"/>
        </w:rPr>
        <w:t xml:space="preserve">of </w:t>
      </w:r>
      <w:r w:rsidRPr="0067159F">
        <w:rPr>
          <w:rFonts w:hint="eastAsia"/>
          <w:b/>
          <w:bCs/>
          <w:caps/>
          <w:color w:val="000000" w:themeColor="text1"/>
          <w:sz w:val="28"/>
          <w:szCs w:val="28"/>
        </w:rPr>
        <w:t xml:space="preserve">The Band </w:t>
      </w:r>
      <w:r w:rsidRPr="0067159F">
        <w:rPr>
          <w:b/>
          <w:bCs/>
          <w:caps/>
          <w:color w:val="000000" w:themeColor="text1"/>
          <w:sz w:val="28"/>
          <w:szCs w:val="28"/>
        </w:rPr>
        <w:t>4800-</w:t>
      </w:r>
      <w:r w:rsidRPr="0067159F">
        <w:rPr>
          <w:rFonts w:hint="eastAsia"/>
          <w:b/>
          <w:bCs/>
          <w:caps/>
          <w:color w:val="000000" w:themeColor="text1"/>
          <w:sz w:val="28"/>
          <w:szCs w:val="28"/>
        </w:rPr>
        <w:t>4990</w:t>
      </w:r>
      <w:r w:rsidRPr="0067159F">
        <w:rPr>
          <w:b/>
          <w:bCs/>
          <w:caps/>
          <w:color w:val="000000" w:themeColor="text1"/>
          <w:sz w:val="28"/>
          <w:szCs w:val="28"/>
        </w:rPr>
        <w:t xml:space="preserve"> MHz</w:t>
      </w:r>
      <w:r w:rsidRPr="0067159F">
        <w:rPr>
          <w:rFonts w:hint="eastAsia"/>
          <w:b/>
          <w:bCs/>
          <w:caps/>
          <w:color w:val="000000" w:themeColor="text1"/>
          <w:sz w:val="28"/>
          <w:szCs w:val="28"/>
        </w:rPr>
        <w:t xml:space="preserve"> </w:t>
      </w:r>
      <w:r w:rsidRPr="0067159F">
        <w:rPr>
          <w:b/>
          <w:bCs/>
          <w:caps/>
          <w:color w:val="000000" w:themeColor="text1"/>
          <w:sz w:val="28"/>
          <w:szCs w:val="28"/>
        </w:rPr>
        <w:t>IN ASIA PACIFIC REGION</w:t>
      </w:r>
    </w:p>
    <w:p w14:paraId="7A77745A" w14:textId="0EC81896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outlineLvl w:val="0"/>
        <w:rPr>
          <w:b/>
          <w:szCs w:val="24"/>
        </w:rPr>
      </w:pPr>
    </w:p>
    <w:p w14:paraId="53B7955C" w14:textId="4EACD8A0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rFonts w:eastAsia="MS Mincho"/>
          <w:b/>
          <w:szCs w:val="24"/>
          <w:lang w:eastAsia="ja-JP"/>
        </w:rPr>
      </w:pPr>
      <w:r w:rsidRPr="004718FD">
        <w:rPr>
          <w:b/>
          <w:szCs w:val="24"/>
        </w:rPr>
        <w:t>No.</w:t>
      </w:r>
      <w:r w:rsidR="002958DC">
        <w:rPr>
          <w:b/>
          <w:szCs w:val="24"/>
        </w:rPr>
        <w:t xml:space="preserve"> APT/AWG/REP-82</w:t>
      </w:r>
      <w:r w:rsidR="0067159F">
        <w:rPr>
          <w:b/>
          <w:szCs w:val="24"/>
        </w:rPr>
        <w:t xml:space="preserve"> (Rev.1)</w:t>
      </w:r>
      <w:r w:rsidR="00E51C0C">
        <w:rPr>
          <w:b/>
          <w:szCs w:val="24"/>
        </w:rPr>
        <w:br/>
        <w:t xml:space="preserve">Edition: </w:t>
      </w:r>
      <w:r w:rsidR="00D84D76">
        <w:rPr>
          <w:b/>
          <w:szCs w:val="24"/>
        </w:rPr>
        <w:t>July</w:t>
      </w:r>
      <w:r w:rsidR="00E51C0C">
        <w:rPr>
          <w:b/>
          <w:szCs w:val="24"/>
        </w:rPr>
        <w:t xml:space="preserve"> </w:t>
      </w:r>
      <w:r w:rsidRPr="004718FD">
        <w:rPr>
          <w:b/>
          <w:szCs w:val="24"/>
        </w:rPr>
        <w:t>201</w:t>
      </w:r>
      <w:r w:rsidR="00D84D76">
        <w:rPr>
          <w:rFonts w:eastAsia="MS Mincho"/>
          <w:b/>
          <w:szCs w:val="24"/>
          <w:lang w:eastAsia="ja-JP"/>
        </w:rPr>
        <w:t>9</w:t>
      </w:r>
    </w:p>
    <w:p w14:paraId="44E9BD38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560CDC2B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46673AC2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0145F5DA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73F569B5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28E549D4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7F4E1FCE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73272136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3F320CBA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7E1F1C00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0A822370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3D9647D8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494F003C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  <w:r w:rsidRPr="004718FD">
        <w:rPr>
          <w:b/>
          <w:szCs w:val="24"/>
        </w:rPr>
        <w:t>Adopted by</w:t>
      </w:r>
    </w:p>
    <w:p w14:paraId="76C8E4AC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13F98363" w14:textId="273CA770" w:rsidR="004718FD" w:rsidRPr="005D58B8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  <w:r w:rsidRPr="004718FD">
        <w:rPr>
          <w:b/>
          <w:szCs w:val="24"/>
        </w:rPr>
        <w:t>2</w:t>
      </w:r>
      <w:r w:rsidR="00144422">
        <w:rPr>
          <w:b/>
          <w:szCs w:val="24"/>
        </w:rPr>
        <w:t>5th</w:t>
      </w:r>
      <w:r w:rsidRPr="004718FD">
        <w:rPr>
          <w:b/>
          <w:szCs w:val="24"/>
        </w:rPr>
        <w:t xml:space="preserve"> Meeting of APT Wireless Group</w:t>
      </w:r>
      <w:r w:rsidRPr="004718FD">
        <w:rPr>
          <w:b/>
          <w:szCs w:val="24"/>
        </w:rPr>
        <w:br/>
      </w:r>
      <w:r w:rsidR="00144422" w:rsidRPr="00144422">
        <w:rPr>
          <w:b/>
          <w:szCs w:val="24"/>
        </w:rPr>
        <w:t>1 – 5 July 2019, Tangerang, Indonesia</w:t>
      </w:r>
    </w:p>
    <w:p w14:paraId="66322BD4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</w:p>
    <w:p w14:paraId="2DC84D11" w14:textId="5775A10B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jc w:val="center"/>
        <w:textAlignment w:val="auto"/>
        <w:rPr>
          <w:b/>
          <w:szCs w:val="24"/>
        </w:rPr>
      </w:pPr>
      <w:r w:rsidRPr="004718FD">
        <w:rPr>
          <w:b/>
          <w:i/>
          <w:iCs/>
          <w:szCs w:val="24"/>
        </w:rPr>
        <w:t>(Source: AWG-2</w:t>
      </w:r>
      <w:r w:rsidR="00144422">
        <w:rPr>
          <w:b/>
          <w:i/>
          <w:iCs/>
          <w:szCs w:val="24"/>
        </w:rPr>
        <w:t>5</w:t>
      </w:r>
      <w:r w:rsidRPr="004718FD">
        <w:rPr>
          <w:b/>
          <w:i/>
          <w:iCs/>
          <w:szCs w:val="24"/>
        </w:rPr>
        <w:t>/OUT-</w:t>
      </w:r>
      <w:r w:rsidR="00144422">
        <w:rPr>
          <w:b/>
          <w:i/>
          <w:iCs/>
          <w:szCs w:val="24"/>
        </w:rPr>
        <w:t>23</w:t>
      </w:r>
      <w:r w:rsidRPr="004718FD">
        <w:rPr>
          <w:b/>
          <w:i/>
          <w:iCs/>
          <w:szCs w:val="24"/>
        </w:rPr>
        <w:t>)</w:t>
      </w:r>
    </w:p>
    <w:p w14:paraId="784151F9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after="0" w:line="240" w:lineRule="auto"/>
        <w:textAlignment w:val="auto"/>
        <w:rPr>
          <w:szCs w:val="24"/>
        </w:rPr>
      </w:pPr>
    </w:p>
    <w:p w14:paraId="7CF2C4A0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  <w:r w:rsidRPr="004718FD">
        <w:rPr>
          <w:b/>
          <w:color w:val="000000"/>
          <w:szCs w:val="24"/>
        </w:rPr>
        <w:tab/>
      </w:r>
    </w:p>
    <w:p w14:paraId="086E220B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041CB37A" w14:textId="77777777" w:rsid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5C1DFAA1" w14:textId="77777777" w:rsid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0524CBE2" w14:textId="77777777" w:rsid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6FAE44F6" w14:textId="77777777" w:rsid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0B98837D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color w:val="000000"/>
          <w:szCs w:val="24"/>
        </w:rPr>
      </w:pPr>
    </w:p>
    <w:p w14:paraId="74F8F819" w14:textId="77777777" w:rsid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  <w:lang w:val="en-GB"/>
        </w:rPr>
      </w:pPr>
    </w:p>
    <w:p w14:paraId="0E52BEF0" w14:textId="77777777" w:rsidR="004718FD" w:rsidRPr="004718FD" w:rsidRDefault="004718FD" w:rsidP="004718FD">
      <w:pPr>
        <w:tabs>
          <w:tab w:val="clear" w:pos="1134"/>
          <w:tab w:val="clear" w:pos="1871"/>
          <w:tab w:val="clear" w:pos="2268"/>
          <w:tab w:val="center" w:pos="4657"/>
          <w:tab w:val="left" w:pos="6555"/>
        </w:tabs>
        <w:overflowPunct/>
        <w:autoSpaceDE/>
        <w:autoSpaceDN/>
        <w:adjustRightInd/>
        <w:spacing w:before="0" w:after="0" w:line="240" w:lineRule="auto"/>
        <w:textAlignment w:val="auto"/>
        <w:rPr>
          <w:b/>
          <w:szCs w:val="24"/>
          <w:lang w:val="en-GB"/>
        </w:rPr>
      </w:pPr>
    </w:p>
    <w:p w14:paraId="1773A760" w14:textId="77777777" w:rsidR="00D534C7" w:rsidRDefault="00D534C7">
      <w:pPr>
        <w:snapToGrid w:val="0"/>
        <w:rPr>
          <w:lang w:eastAsia="zh-CN"/>
        </w:rPr>
      </w:pPr>
    </w:p>
    <w:p w14:paraId="4AE8CB77" w14:textId="77777777" w:rsidR="00556C8B" w:rsidRDefault="00556C8B">
      <w:pPr>
        <w:rPr>
          <w:lang w:eastAsia="zh-CN"/>
        </w:rPr>
      </w:pPr>
    </w:p>
    <w:p w14:paraId="5FD279E8" w14:textId="77777777" w:rsidR="002958DC" w:rsidRPr="006F17F8" w:rsidRDefault="002958DC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  <w:r w:rsidRPr="006F17F8">
        <w:rPr>
          <w:b/>
          <w:bCs/>
          <w:caps/>
          <w:color w:val="000000" w:themeColor="text1"/>
          <w:szCs w:val="24"/>
        </w:rPr>
        <w:lastRenderedPageBreak/>
        <w:t>APT report on survey the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 </w:t>
      </w:r>
      <w:r w:rsidRPr="006F17F8">
        <w:rPr>
          <w:b/>
          <w:bCs/>
          <w:caps/>
          <w:color w:val="000000" w:themeColor="text1"/>
          <w:szCs w:val="24"/>
        </w:rPr>
        <w:t xml:space="preserve">usage and future plan </w:t>
      </w:r>
    </w:p>
    <w:p w14:paraId="289BA5C7" w14:textId="313A9B35" w:rsidR="002958DC" w:rsidRDefault="002958DC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  <w:r w:rsidRPr="006F17F8">
        <w:rPr>
          <w:b/>
          <w:bCs/>
          <w:caps/>
          <w:color w:val="000000" w:themeColor="text1"/>
          <w:szCs w:val="24"/>
        </w:rPr>
        <w:t xml:space="preserve">of 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The Band </w:t>
      </w:r>
      <w:r w:rsidRPr="006F17F8">
        <w:rPr>
          <w:b/>
          <w:bCs/>
          <w:caps/>
          <w:color w:val="000000" w:themeColor="text1"/>
          <w:szCs w:val="24"/>
        </w:rPr>
        <w:t>4800-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>4990</w:t>
      </w:r>
      <w:r w:rsidRPr="006F17F8">
        <w:rPr>
          <w:b/>
          <w:bCs/>
          <w:caps/>
          <w:color w:val="000000" w:themeColor="text1"/>
          <w:szCs w:val="24"/>
        </w:rPr>
        <w:t xml:space="preserve"> MHz</w:t>
      </w:r>
      <w:r w:rsidRPr="006F17F8">
        <w:rPr>
          <w:rFonts w:hint="eastAsia"/>
          <w:b/>
          <w:bCs/>
          <w:caps/>
          <w:color w:val="000000" w:themeColor="text1"/>
          <w:szCs w:val="24"/>
        </w:rPr>
        <w:t xml:space="preserve"> </w:t>
      </w:r>
      <w:r w:rsidRPr="006F17F8">
        <w:rPr>
          <w:b/>
          <w:bCs/>
          <w:caps/>
          <w:color w:val="000000" w:themeColor="text1"/>
          <w:szCs w:val="24"/>
        </w:rPr>
        <w:t>IN ASIA PACIFIC REGION</w:t>
      </w:r>
    </w:p>
    <w:p w14:paraId="2A98D21F" w14:textId="77777777" w:rsidR="00D84D76" w:rsidRPr="006F17F8" w:rsidRDefault="00D84D76" w:rsidP="00D84D76">
      <w:pPr>
        <w:jc w:val="center"/>
        <w:rPr>
          <w:b/>
          <w:bCs/>
          <w:caps/>
          <w:color w:val="000000" w:themeColor="text1"/>
          <w:szCs w:val="28"/>
          <w:lang w:eastAsia="zh-CN"/>
        </w:rPr>
      </w:pPr>
    </w:p>
    <w:p w14:paraId="43C1B0D3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 w:line="276" w:lineRule="auto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Introduction</w:t>
      </w:r>
    </w:p>
    <w:p w14:paraId="78A96604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  <w:r w:rsidRPr="006F17F8">
        <w:rPr>
          <w:rFonts w:eastAsia="Malgun Gothic"/>
          <w:color w:val="000000" w:themeColor="text1"/>
          <w:lang w:val="en-GB"/>
        </w:rPr>
        <w:t>During WRC-</w:t>
      </w:r>
      <w:r w:rsidRPr="006F17F8">
        <w:rPr>
          <w:rFonts w:eastAsia="Malgun Gothic" w:hint="eastAsia"/>
          <w:color w:val="000000" w:themeColor="text1"/>
          <w:lang w:val="en-GB"/>
        </w:rPr>
        <w:t>15</w:t>
      </w:r>
      <w:r w:rsidRPr="006F17F8">
        <w:rPr>
          <w:rFonts w:eastAsia="Malgun Gothic"/>
          <w:color w:val="000000" w:themeColor="text1"/>
          <w:lang w:val="en-GB"/>
        </w:rPr>
        <w:t xml:space="preserve"> meeting, </w:t>
      </w:r>
      <w:r w:rsidRPr="006F17F8">
        <w:rPr>
          <w:rFonts w:eastAsia="Malgun Gothic" w:hint="eastAsia"/>
          <w:color w:val="000000" w:themeColor="text1"/>
          <w:lang w:val="en-GB"/>
        </w:rPr>
        <w:t>the band of 4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Malgun Gothic" w:hint="eastAsia"/>
          <w:color w:val="000000" w:themeColor="text1"/>
          <w:lang w:val="en-GB"/>
        </w:rPr>
        <w:t>800-4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Malgun Gothic" w:hint="eastAsia"/>
          <w:color w:val="000000" w:themeColor="text1"/>
          <w:lang w:val="en-GB"/>
        </w:rPr>
        <w:t>990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Malgun Gothic" w:hint="eastAsia"/>
          <w:color w:val="000000" w:themeColor="text1"/>
          <w:lang w:val="en-GB"/>
        </w:rPr>
        <w:t>MHz was identified for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the implementation of International Mobile Telecommunications (</w:t>
      </w:r>
      <w:r w:rsidRPr="006F17F8">
        <w:rPr>
          <w:rFonts w:eastAsia="Malgun Gothic" w:hint="eastAsia"/>
          <w:color w:val="000000" w:themeColor="text1"/>
          <w:lang w:val="en-GB"/>
        </w:rPr>
        <w:t>IMT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)</w:t>
      </w:r>
      <w:r w:rsidRPr="006F17F8">
        <w:rPr>
          <w:rFonts w:eastAsia="Malgun Gothic" w:hint="eastAsia"/>
          <w:color w:val="000000" w:themeColor="text1"/>
          <w:lang w:val="en-GB"/>
        </w:rPr>
        <w:t xml:space="preserve"> in </w:t>
      </w:r>
      <w:r w:rsidRPr="006F17F8">
        <w:rPr>
          <w:rFonts w:eastAsia="Malgun Gothic"/>
          <w:color w:val="000000" w:themeColor="text1"/>
          <w:lang w:val="en-GB"/>
        </w:rPr>
        <w:t>1</w:t>
      </w:r>
      <w:r w:rsidRPr="006F17F8">
        <w:rPr>
          <w:rFonts w:eastAsia="Malgun Gothic" w:hint="eastAsia"/>
          <w:color w:val="000000" w:themeColor="text1"/>
          <w:lang w:val="en-GB"/>
        </w:rPr>
        <w:t xml:space="preserve"> country in Region 2, </w:t>
      </w:r>
      <w:r w:rsidRPr="006F17F8">
        <w:rPr>
          <w:rFonts w:eastAsia="Malgun Gothic"/>
          <w:color w:val="000000" w:themeColor="text1"/>
          <w:lang w:val="en-GB"/>
        </w:rPr>
        <w:t>3</w:t>
      </w:r>
      <w:r w:rsidRPr="006F17F8">
        <w:rPr>
          <w:rFonts w:eastAsia="Malgun Gothic" w:hint="eastAsia"/>
          <w:color w:val="000000" w:themeColor="text1"/>
          <w:lang w:val="en-GB"/>
        </w:rPr>
        <w:t xml:space="preserve"> countries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</w:t>
      </w:r>
      <w:r w:rsidRPr="006F17F8">
        <w:rPr>
          <w:rFonts w:eastAsia="Malgun Gothic" w:hint="eastAsia"/>
          <w:color w:val="000000" w:themeColor="text1"/>
          <w:lang w:val="en-GB"/>
        </w:rPr>
        <w:t>(in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c</w:t>
      </w:r>
      <w:r w:rsidRPr="006F17F8">
        <w:rPr>
          <w:rFonts w:eastAsia="Malgun Gothic" w:hint="eastAsia"/>
          <w:color w:val="000000" w:themeColor="text1"/>
          <w:lang w:val="en-GB"/>
        </w:rPr>
        <w:t xml:space="preserve">luding </w:t>
      </w:r>
      <w:r w:rsidRPr="006F17F8">
        <w:rPr>
          <w:color w:val="000000" w:themeColor="text1"/>
        </w:rPr>
        <w:t>Cambodia, Lao P.D.R. and Viet Nam</w:t>
      </w:r>
      <w:r w:rsidRPr="006F17F8">
        <w:rPr>
          <w:rFonts w:eastAsia="Malgun Gothic" w:hint="eastAsia"/>
          <w:color w:val="000000" w:themeColor="text1"/>
          <w:lang w:val="en-GB"/>
        </w:rPr>
        <w:t>) in Region 3.</w:t>
      </w:r>
    </w:p>
    <w:p w14:paraId="15BB9FB7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  <w:r w:rsidRPr="006F17F8">
        <w:rPr>
          <w:rFonts w:hint="eastAsia"/>
          <w:color w:val="000000" w:themeColor="text1"/>
          <w:lang w:eastAsia="zh-CN"/>
        </w:rPr>
        <w:t xml:space="preserve">To facilitate the study on the band </w:t>
      </w:r>
      <w:r w:rsidRPr="006F17F8">
        <w:rPr>
          <w:color w:val="000000" w:themeColor="text1"/>
          <w:lang w:eastAsia="zh-CN"/>
        </w:rPr>
        <w:t>4</w:t>
      </w:r>
      <w:r w:rsidRPr="006F17F8">
        <w:rPr>
          <w:rFonts w:hint="eastAsia"/>
          <w:color w:val="000000" w:themeColor="text1"/>
          <w:lang w:eastAsia="zh-CN"/>
        </w:rPr>
        <w:t xml:space="preserve"> 800-4 990 MHz for terrestrial </w:t>
      </w:r>
      <w:r w:rsidRPr="006F17F8">
        <w:rPr>
          <w:color w:val="000000" w:themeColor="text1"/>
          <w:lang w:eastAsia="zh-CN"/>
        </w:rPr>
        <w:t>IMT</w:t>
      </w:r>
      <w:r w:rsidRPr="006F17F8">
        <w:rPr>
          <w:rFonts w:hint="eastAsia"/>
          <w:color w:val="000000" w:themeColor="text1"/>
          <w:lang w:eastAsia="zh-CN"/>
        </w:rPr>
        <w:t xml:space="preserve">-Advanced/IMT-2020 systems for the Asia Pacific region, </w:t>
      </w:r>
      <w:r w:rsidRPr="006F17F8">
        <w:rPr>
          <w:color w:val="000000" w:themeColor="text1"/>
          <w:lang w:eastAsia="zh-CN"/>
        </w:rPr>
        <w:t xml:space="preserve">AWG-21 developed </w:t>
      </w:r>
      <w:r w:rsidRPr="006F17F8">
        <w:rPr>
          <w:rFonts w:hint="eastAsia"/>
          <w:color w:val="000000" w:themeColor="text1"/>
          <w:lang w:eastAsia="zh-CN"/>
        </w:rPr>
        <w:t xml:space="preserve">a </w:t>
      </w:r>
      <w:r w:rsidRPr="006F17F8">
        <w:rPr>
          <w:color w:val="000000" w:themeColor="text1"/>
          <w:lang w:eastAsia="zh-CN"/>
        </w:rPr>
        <w:t xml:space="preserve">questionnaire to collect information </w:t>
      </w:r>
      <w:r w:rsidRPr="006F17F8">
        <w:rPr>
          <w:rFonts w:hint="eastAsia"/>
          <w:color w:val="000000" w:themeColor="text1"/>
          <w:lang w:eastAsia="zh-CN"/>
        </w:rPr>
        <w:t>on the current usage and future plan of the band 4 800-4 990 MHz among the APT countries.</w:t>
      </w:r>
    </w:p>
    <w:p w14:paraId="59EAF77C" w14:textId="77777777" w:rsidR="00D84D76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rFonts w:eastAsiaTheme="minorEastAsia"/>
          <w:color w:val="000000" w:themeColor="text1"/>
          <w:lang w:eastAsia="zh-CN"/>
        </w:rPr>
      </w:pPr>
      <w:r w:rsidRPr="006F17F8">
        <w:rPr>
          <w:rFonts w:eastAsiaTheme="minorEastAsia" w:hint="eastAsia"/>
          <w:color w:val="000000" w:themeColor="text1"/>
          <w:lang w:eastAsia="zh-CN"/>
        </w:rPr>
        <w:t xml:space="preserve">The questionnaire are made of </w:t>
      </w:r>
      <w:r w:rsidRPr="006F17F8">
        <w:rPr>
          <w:rFonts w:eastAsiaTheme="minorEastAsia"/>
          <w:color w:val="000000" w:themeColor="text1"/>
          <w:lang w:eastAsia="zh-CN"/>
        </w:rPr>
        <w:t>ten questions which can be found in APT/AWG website (</w:t>
      </w:r>
      <w:hyperlink r:id="rId9" w:history="1">
        <w:r w:rsidRPr="006F17F8">
          <w:rPr>
            <w:rStyle w:val="Hyperlink"/>
            <w:rFonts w:eastAsiaTheme="minorEastAsia" w:cs="Angsana New"/>
            <w:color w:val="000000" w:themeColor="text1"/>
            <w:lang w:eastAsia="zh-CN"/>
          </w:rPr>
          <w:t>link</w:t>
        </w:r>
      </w:hyperlink>
      <w:r w:rsidRPr="006F17F8">
        <w:rPr>
          <w:rFonts w:eastAsiaTheme="minorEastAsia"/>
          <w:color w:val="000000" w:themeColor="text1"/>
          <w:lang w:eastAsia="zh-CN"/>
        </w:rPr>
        <w:t xml:space="preserve">). </w:t>
      </w:r>
      <w:r w:rsidRPr="006F17F8">
        <w:rPr>
          <w:rFonts w:eastAsiaTheme="minorEastAsia" w:hint="eastAsia"/>
          <w:color w:val="000000" w:themeColor="text1"/>
          <w:lang w:eastAsia="zh-CN"/>
        </w:rPr>
        <w:t>The information on the current</w:t>
      </w:r>
      <w:r w:rsidRPr="006F17F8">
        <w:rPr>
          <w:rFonts w:eastAsiaTheme="minorEastAsia"/>
          <w:color w:val="000000" w:themeColor="text1"/>
          <w:lang w:eastAsia="zh-CN"/>
        </w:rPr>
        <w:t xml:space="preserve"> usage and future plan of the band 4 800-4 990 MHz in Asia Pacific region was encouraged to share in the questionnaire.</w:t>
      </w:r>
    </w:p>
    <w:p w14:paraId="26253F3E" w14:textId="77777777" w:rsidR="00D84D76" w:rsidRPr="006F17F8" w:rsidRDefault="00D84D76" w:rsidP="00D84D76">
      <w:pPr>
        <w:tabs>
          <w:tab w:val="left" w:pos="794"/>
          <w:tab w:val="left" w:pos="1191"/>
          <w:tab w:val="left" w:pos="1588"/>
          <w:tab w:val="left" w:pos="1985"/>
        </w:tabs>
        <w:rPr>
          <w:color w:val="000000" w:themeColor="text1"/>
          <w:lang w:eastAsia="zh-CN"/>
        </w:rPr>
      </w:pPr>
    </w:p>
    <w:p w14:paraId="7DF7F646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300" w:lineRule="auto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Summary of the respondents</w:t>
      </w:r>
    </w:p>
    <w:p w14:paraId="2CAFE9F2" w14:textId="77777777" w:rsidR="00D84D76" w:rsidRPr="006F17F8" w:rsidRDefault="00D84D76" w:rsidP="00D84D76">
      <w:pPr>
        <w:rPr>
          <w:rFonts w:eastAsiaTheme="minorEastAsia"/>
          <w:color w:val="000000" w:themeColor="text1"/>
          <w:lang w:eastAsia="zh-CN"/>
        </w:rPr>
      </w:pPr>
      <w:r w:rsidRPr="006F17F8">
        <w:rPr>
          <w:rFonts w:eastAsiaTheme="minorEastAsia"/>
          <w:color w:val="000000" w:themeColor="text1"/>
          <w:lang w:eastAsia="zh-CN"/>
        </w:rPr>
        <w:t>14 administrations responded to the questionnaire. The detailed response could be found in the following input contributions: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791"/>
      </w:tblGrid>
      <w:tr w:rsidR="00D84D76" w:rsidRPr="006F17F8" w14:paraId="0A35C06D" w14:textId="77777777" w:rsidTr="00BD6B95">
        <w:tc>
          <w:tcPr>
            <w:tcW w:w="3498" w:type="dxa"/>
            <w:shd w:val="clear" w:color="auto" w:fill="auto"/>
          </w:tcPr>
          <w:p w14:paraId="73AEAEF8" w14:textId="77777777" w:rsidR="00D84D76" w:rsidRPr="006F17F8" w:rsidRDefault="00D84D76" w:rsidP="00BD6B95">
            <w:pPr>
              <w:spacing w:beforeLines="5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Country</w:t>
            </w:r>
          </w:p>
        </w:tc>
        <w:tc>
          <w:tcPr>
            <w:tcW w:w="5791" w:type="dxa"/>
            <w:shd w:val="clear" w:color="auto" w:fill="auto"/>
          </w:tcPr>
          <w:p w14:paraId="0F7B59EE" w14:textId="77777777" w:rsidR="00D84D76" w:rsidRPr="006F17F8" w:rsidRDefault="00D84D76" w:rsidP="00BD6B95">
            <w:pPr>
              <w:spacing w:beforeLines="5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Document</w:t>
            </w:r>
          </w:p>
        </w:tc>
      </w:tr>
      <w:tr w:rsidR="00D84D76" w:rsidRPr="006F17F8" w14:paraId="0A7D9ECA" w14:textId="77777777" w:rsidTr="00BD6B95">
        <w:tc>
          <w:tcPr>
            <w:tcW w:w="3498" w:type="dxa"/>
            <w:shd w:val="clear" w:color="auto" w:fill="auto"/>
          </w:tcPr>
          <w:p w14:paraId="4B23DB95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Thailand</w:t>
            </w:r>
          </w:p>
        </w:tc>
        <w:tc>
          <w:tcPr>
            <w:tcW w:w="5791" w:type="dxa"/>
            <w:shd w:val="clear" w:color="auto" w:fill="auto"/>
          </w:tcPr>
          <w:p w14:paraId="39ABAFA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AWG-22-INP-09</w:t>
            </w:r>
          </w:p>
        </w:tc>
      </w:tr>
      <w:tr w:rsidR="00D84D76" w:rsidRPr="006F17F8" w14:paraId="0DBB9D7D" w14:textId="77777777" w:rsidTr="00BD6B95">
        <w:tc>
          <w:tcPr>
            <w:tcW w:w="3498" w:type="dxa"/>
            <w:shd w:val="clear" w:color="auto" w:fill="auto"/>
          </w:tcPr>
          <w:p w14:paraId="1041630F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Australia</w:t>
            </w:r>
          </w:p>
        </w:tc>
        <w:tc>
          <w:tcPr>
            <w:tcW w:w="5791" w:type="dxa"/>
            <w:shd w:val="clear" w:color="auto" w:fill="auto"/>
          </w:tcPr>
          <w:p w14:paraId="3781E85A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AWG-22-INP-20</w:t>
            </w:r>
          </w:p>
        </w:tc>
      </w:tr>
      <w:tr w:rsidR="00D84D76" w:rsidRPr="006F17F8" w14:paraId="1770F984" w14:textId="77777777" w:rsidTr="00BD6B95">
        <w:tc>
          <w:tcPr>
            <w:tcW w:w="3498" w:type="dxa"/>
            <w:shd w:val="clear" w:color="auto" w:fill="auto"/>
          </w:tcPr>
          <w:p w14:paraId="7195814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Japan</w:t>
            </w:r>
          </w:p>
        </w:tc>
        <w:tc>
          <w:tcPr>
            <w:tcW w:w="5791" w:type="dxa"/>
            <w:shd w:val="clear" w:color="auto" w:fill="auto"/>
          </w:tcPr>
          <w:p w14:paraId="0F8C60F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AWG-22-INP-23</w:t>
            </w:r>
          </w:p>
        </w:tc>
      </w:tr>
      <w:tr w:rsidR="00D84D76" w:rsidRPr="006F17F8" w14:paraId="454BA1AA" w14:textId="77777777" w:rsidTr="00BD6B95">
        <w:tc>
          <w:tcPr>
            <w:tcW w:w="3498" w:type="dxa"/>
            <w:shd w:val="clear" w:color="auto" w:fill="auto"/>
          </w:tcPr>
          <w:p w14:paraId="6420F44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Indonesia</w:t>
            </w:r>
          </w:p>
        </w:tc>
        <w:tc>
          <w:tcPr>
            <w:tcW w:w="5791" w:type="dxa"/>
            <w:shd w:val="clear" w:color="auto" w:fill="auto"/>
          </w:tcPr>
          <w:p w14:paraId="5F47170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AWG-22-INP-48</w:t>
            </w:r>
          </w:p>
        </w:tc>
      </w:tr>
      <w:tr w:rsidR="00D84D76" w:rsidRPr="006F17F8" w14:paraId="058EA713" w14:textId="77777777" w:rsidTr="00BD6B95">
        <w:tc>
          <w:tcPr>
            <w:tcW w:w="3498" w:type="dxa"/>
            <w:shd w:val="clear" w:color="auto" w:fill="auto"/>
          </w:tcPr>
          <w:p w14:paraId="0185D818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Lao PDR</w:t>
            </w:r>
          </w:p>
        </w:tc>
        <w:tc>
          <w:tcPr>
            <w:tcW w:w="5791" w:type="dxa"/>
            <w:shd w:val="clear" w:color="auto" w:fill="auto"/>
          </w:tcPr>
          <w:p w14:paraId="06BFC253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AWG-22-INP-54</w:t>
            </w:r>
          </w:p>
        </w:tc>
      </w:tr>
      <w:tr w:rsidR="00D84D76" w:rsidRPr="006F17F8" w14:paraId="13970F8D" w14:textId="77777777" w:rsidTr="00BD6B95">
        <w:tc>
          <w:tcPr>
            <w:tcW w:w="3498" w:type="dxa"/>
            <w:shd w:val="clear" w:color="auto" w:fill="auto"/>
          </w:tcPr>
          <w:p w14:paraId="4CAC365E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Iran</w:t>
            </w:r>
          </w:p>
        </w:tc>
        <w:tc>
          <w:tcPr>
            <w:tcW w:w="5791" w:type="dxa"/>
            <w:shd w:val="clear" w:color="auto" w:fill="auto"/>
          </w:tcPr>
          <w:p w14:paraId="05AE87A9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AWG-22-INP-58</w:t>
            </w:r>
          </w:p>
        </w:tc>
      </w:tr>
      <w:tr w:rsidR="00D84D76" w:rsidRPr="006F17F8" w14:paraId="06A616AC" w14:textId="77777777" w:rsidTr="00BD6B95">
        <w:tc>
          <w:tcPr>
            <w:tcW w:w="3498" w:type="dxa"/>
            <w:shd w:val="clear" w:color="auto" w:fill="auto"/>
          </w:tcPr>
          <w:p w14:paraId="253C4DB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Singapore</w:t>
            </w:r>
          </w:p>
        </w:tc>
        <w:tc>
          <w:tcPr>
            <w:tcW w:w="5791" w:type="dxa"/>
            <w:shd w:val="clear" w:color="auto" w:fill="auto"/>
          </w:tcPr>
          <w:p w14:paraId="157D655B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AWG-22-INP-67</w:t>
            </w:r>
          </w:p>
        </w:tc>
      </w:tr>
      <w:tr w:rsidR="00D84D76" w:rsidRPr="006F17F8" w14:paraId="6970B23C" w14:textId="77777777" w:rsidTr="00BD6B95">
        <w:tc>
          <w:tcPr>
            <w:tcW w:w="3498" w:type="dxa"/>
            <w:shd w:val="clear" w:color="auto" w:fill="auto"/>
          </w:tcPr>
          <w:p w14:paraId="2CC08A52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Korea</w:t>
            </w:r>
          </w:p>
        </w:tc>
        <w:tc>
          <w:tcPr>
            <w:tcW w:w="5791" w:type="dxa"/>
            <w:shd w:val="clear" w:color="auto" w:fill="auto"/>
          </w:tcPr>
          <w:p w14:paraId="71872A5A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AWG-22-INP-76</w:t>
            </w:r>
          </w:p>
        </w:tc>
      </w:tr>
      <w:tr w:rsidR="00D84D76" w:rsidRPr="006F17F8" w14:paraId="4942879B" w14:textId="77777777" w:rsidTr="00BD6B95">
        <w:tc>
          <w:tcPr>
            <w:tcW w:w="3498" w:type="dxa"/>
            <w:shd w:val="clear" w:color="auto" w:fill="auto"/>
          </w:tcPr>
          <w:p w14:paraId="2372853C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China</w:t>
            </w:r>
          </w:p>
        </w:tc>
        <w:tc>
          <w:tcPr>
            <w:tcW w:w="5791" w:type="dxa"/>
            <w:shd w:val="clear" w:color="auto" w:fill="auto"/>
          </w:tcPr>
          <w:p w14:paraId="7B6E15AD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AWG-22-INP-83, further update in AWG-23/INP-93</w:t>
            </w:r>
            <w:r>
              <w:rPr>
                <w:color w:val="000000" w:themeColor="text1"/>
                <w:lang w:eastAsia="zh-CN"/>
              </w:rPr>
              <w:t xml:space="preserve"> and AWG-25/INP-56</w:t>
            </w:r>
          </w:p>
        </w:tc>
      </w:tr>
      <w:tr w:rsidR="00D84D76" w:rsidRPr="006F17F8" w14:paraId="0F67F537" w14:textId="77777777" w:rsidTr="00BD6B95">
        <w:tc>
          <w:tcPr>
            <w:tcW w:w="3498" w:type="dxa"/>
            <w:shd w:val="clear" w:color="auto" w:fill="auto"/>
          </w:tcPr>
          <w:p w14:paraId="18592598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Viet Nam</w:t>
            </w:r>
          </w:p>
        </w:tc>
        <w:tc>
          <w:tcPr>
            <w:tcW w:w="5791" w:type="dxa"/>
            <w:shd w:val="clear" w:color="auto" w:fill="auto"/>
          </w:tcPr>
          <w:p w14:paraId="2F03FB5B" w14:textId="77777777" w:rsidR="00D84D76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AWG-22-INP-100</w:t>
            </w:r>
          </w:p>
          <w:p w14:paraId="46CEA24F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003578C9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1E676075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7EEC2D23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58C8EA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3C487428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29CE8D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189C5BF1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417FE100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61E79C88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0D6CFDF4" w14:textId="77777777" w:rsidR="00D84D76" w:rsidRPr="00A44E42" w:rsidRDefault="00D84D76" w:rsidP="00BD6B95">
            <w:pPr>
              <w:rPr>
                <w:lang w:eastAsia="zh-CN"/>
              </w:rPr>
            </w:pPr>
          </w:p>
          <w:p w14:paraId="29572660" w14:textId="77777777" w:rsidR="00D84D76" w:rsidRPr="00A44E42" w:rsidRDefault="00D84D76" w:rsidP="00BD6B95">
            <w:pPr>
              <w:rPr>
                <w:lang w:eastAsia="zh-CN"/>
              </w:rPr>
            </w:pPr>
          </w:p>
        </w:tc>
      </w:tr>
      <w:tr w:rsidR="00D84D76" w:rsidRPr="006F17F8" w14:paraId="21DB7EFC" w14:textId="77777777" w:rsidTr="00BD6B95">
        <w:tc>
          <w:tcPr>
            <w:tcW w:w="3498" w:type="dxa"/>
            <w:shd w:val="clear" w:color="auto" w:fill="auto"/>
          </w:tcPr>
          <w:p w14:paraId="2236E545" w14:textId="77777777" w:rsidR="00D84D76" w:rsidRPr="006F17F8" w:rsidRDefault="00D84D76" w:rsidP="00BD6B95">
            <w:pPr>
              <w:rPr>
                <w:color w:val="000000" w:themeColor="text1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/>
              </w:rPr>
              <w:lastRenderedPageBreak/>
              <w:t>Papua New Guinea</w:t>
            </w:r>
          </w:p>
        </w:tc>
        <w:tc>
          <w:tcPr>
            <w:tcW w:w="5791" w:type="dxa"/>
            <w:shd w:val="clear" w:color="auto" w:fill="auto"/>
          </w:tcPr>
          <w:p w14:paraId="2F065AF0" w14:textId="77777777" w:rsidR="00D84D76" w:rsidRPr="006F17F8" w:rsidRDefault="00D84D76" w:rsidP="00BD6B95">
            <w:pPr>
              <w:spacing w:beforeLines="50"/>
              <w:rPr>
                <w:color w:val="000000" w:themeColor="text1"/>
                <w:lang w:eastAsia="zh-CN"/>
              </w:rPr>
            </w:pPr>
            <w:r w:rsidRPr="006F17F8">
              <w:rPr>
                <w:bCs/>
                <w:color w:val="000000" w:themeColor="text1"/>
              </w:rPr>
              <w:t>AWG-23/INP-35</w:t>
            </w:r>
          </w:p>
        </w:tc>
      </w:tr>
      <w:tr w:rsidR="00D84D76" w:rsidRPr="006F17F8" w14:paraId="1E8057DD" w14:textId="77777777" w:rsidTr="00BD6B95">
        <w:tc>
          <w:tcPr>
            <w:tcW w:w="3498" w:type="dxa"/>
            <w:shd w:val="clear" w:color="auto" w:fill="auto"/>
          </w:tcPr>
          <w:p w14:paraId="7CA33C32" w14:textId="77777777" w:rsidR="00D84D76" w:rsidRPr="006F17F8" w:rsidRDefault="00D84D76" w:rsidP="00BD6B95">
            <w:pPr>
              <w:rPr>
                <w:rFonts w:eastAsia="MS Mincho"/>
                <w:color w:val="000000" w:themeColor="text1"/>
                <w:lang w:eastAsia="ja-JP"/>
              </w:rPr>
            </w:pPr>
            <w:r w:rsidRPr="006F17F8">
              <w:rPr>
                <w:color w:val="000000" w:themeColor="text1"/>
              </w:rPr>
              <w:t xml:space="preserve">Philippines </w:t>
            </w:r>
          </w:p>
        </w:tc>
        <w:tc>
          <w:tcPr>
            <w:tcW w:w="5791" w:type="dxa"/>
            <w:shd w:val="clear" w:color="auto" w:fill="auto"/>
          </w:tcPr>
          <w:p w14:paraId="1D494247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AWG-23/INP-59</w:t>
            </w:r>
          </w:p>
        </w:tc>
      </w:tr>
      <w:tr w:rsidR="00D84D76" w:rsidRPr="006F17F8" w14:paraId="08474BCC" w14:textId="77777777" w:rsidTr="00BD6B95">
        <w:tc>
          <w:tcPr>
            <w:tcW w:w="3498" w:type="dxa"/>
            <w:shd w:val="clear" w:color="auto" w:fill="auto"/>
          </w:tcPr>
          <w:p w14:paraId="3CB78A5C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Bangladesh</w:t>
            </w:r>
          </w:p>
        </w:tc>
        <w:tc>
          <w:tcPr>
            <w:tcW w:w="5791" w:type="dxa"/>
            <w:shd w:val="clear" w:color="auto" w:fill="auto"/>
          </w:tcPr>
          <w:p w14:paraId="6843B36D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AWG-23/INP-111</w:t>
            </w:r>
          </w:p>
        </w:tc>
      </w:tr>
      <w:tr w:rsidR="00D84D76" w:rsidRPr="006F17F8" w14:paraId="6C5E1593" w14:textId="77777777" w:rsidTr="00BD6B95">
        <w:tc>
          <w:tcPr>
            <w:tcW w:w="3498" w:type="dxa"/>
            <w:shd w:val="clear" w:color="auto" w:fill="auto"/>
          </w:tcPr>
          <w:p w14:paraId="32337381" w14:textId="77777777" w:rsidR="00D84D76" w:rsidRPr="006F17F8" w:rsidRDefault="00D84D76" w:rsidP="00BD6B95">
            <w:pPr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Malaysia</w:t>
            </w:r>
          </w:p>
        </w:tc>
        <w:tc>
          <w:tcPr>
            <w:tcW w:w="5791" w:type="dxa"/>
            <w:shd w:val="clear" w:color="auto" w:fill="auto"/>
          </w:tcPr>
          <w:p w14:paraId="7AE2DDA6" w14:textId="77777777" w:rsidR="00D84D76" w:rsidRPr="006F17F8" w:rsidRDefault="00D84D76" w:rsidP="00BD6B95">
            <w:pPr>
              <w:spacing w:beforeLines="50"/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AWG-23/INP-114</w:t>
            </w:r>
          </w:p>
        </w:tc>
      </w:tr>
    </w:tbl>
    <w:p w14:paraId="706E945F" w14:textId="77777777" w:rsidR="00D84D76" w:rsidRPr="006F17F8" w:rsidRDefault="00D84D76" w:rsidP="00D84D76">
      <w:pPr>
        <w:spacing w:before="160"/>
        <w:rPr>
          <w:rFonts w:eastAsiaTheme="minorEastAsia"/>
          <w:color w:val="000000" w:themeColor="text1"/>
          <w:lang w:eastAsia="zh-CN"/>
        </w:rPr>
      </w:pPr>
    </w:p>
    <w:p w14:paraId="5D3EF6F9" w14:textId="77777777" w:rsidR="00D84D76" w:rsidRPr="00035FED" w:rsidRDefault="00D84D76" w:rsidP="00D84D76">
      <w:pPr>
        <w:numPr>
          <w:ilvl w:val="0"/>
          <w:numId w:val="4"/>
        </w:num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line="300" w:lineRule="auto"/>
        <w:ind w:left="357" w:hanging="357"/>
        <w:jc w:val="both"/>
        <w:textAlignment w:val="auto"/>
        <w:rPr>
          <w:b/>
          <w:color w:val="000000" w:themeColor="text1"/>
          <w:szCs w:val="24"/>
        </w:rPr>
      </w:pPr>
      <w:r w:rsidRPr="00035FED">
        <w:rPr>
          <w:b/>
          <w:color w:val="000000" w:themeColor="text1"/>
          <w:szCs w:val="24"/>
        </w:rPr>
        <w:t>Summary of Questionnaire Responses</w:t>
      </w:r>
    </w:p>
    <w:p w14:paraId="53958F0A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4.1</w:t>
      </w:r>
      <w:r w:rsidRPr="006F17F8">
        <w:rPr>
          <w:b/>
          <w:color w:val="000000" w:themeColor="text1"/>
          <w:lang w:val="en-GB" w:eastAsia="zh-CN"/>
        </w:rPr>
        <w:tab/>
        <w:t>Question 1</w:t>
      </w:r>
    </w:p>
    <w:p w14:paraId="2B9D51A5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>What is/are current allocation(s) (e.g. mobile service, fixed service, mobile-satellite service)</w:t>
      </w:r>
      <w:r w:rsidRPr="006F17F8">
        <w:rPr>
          <w:color w:val="000000" w:themeColor="text1"/>
        </w:rPr>
        <w:t xml:space="preserve"> </w:t>
      </w:r>
      <w:r w:rsidRPr="006F17F8">
        <w:rPr>
          <w:rFonts w:hint="eastAsia"/>
          <w:color w:val="000000" w:themeColor="text1"/>
        </w:rPr>
        <w:t>in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Malgun Gothic"/>
          <w:color w:val="000000" w:themeColor="text1"/>
          <w:lang w:val="en-GB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country?</w:t>
      </w:r>
    </w:p>
    <w:p w14:paraId="4D51E6B4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78F2A591" w14:textId="77777777" w:rsidTr="00BD6B95">
        <w:trPr>
          <w:trHeight w:val="660"/>
        </w:trPr>
        <w:tc>
          <w:tcPr>
            <w:tcW w:w="1413" w:type="dxa"/>
          </w:tcPr>
          <w:p w14:paraId="5A0C775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977" w:type="dxa"/>
          </w:tcPr>
          <w:p w14:paraId="2B4ADFF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27E78F1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10185AA8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0FC69AC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2977" w:type="dxa"/>
          </w:tcPr>
          <w:p w14:paraId="512D45F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50E22E5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Mobile (Primary)</w:t>
            </w:r>
          </w:p>
        </w:tc>
      </w:tr>
      <w:tr w:rsidR="00D84D76" w:rsidRPr="006F17F8" w14:paraId="0EE5738E" w14:textId="77777777" w:rsidTr="00BD6B95">
        <w:trPr>
          <w:trHeight w:val="303"/>
        </w:trPr>
        <w:tc>
          <w:tcPr>
            <w:tcW w:w="1413" w:type="dxa"/>
            <w:vMerge/>
          </w:tcPr>
          <w:p w14:paraId="115AA87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DFD910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63B0C0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 (Secondary)</w:t>
            </w:r>
          </w:p>
        </w:tc>
      </w:tr>
      <w:tr w:rsidR="00D84D76" w:rsidRPr="006F17F8" w14:paraId="35853A8A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138EB7F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977" w:type="dxa"/>
          </w:tcPr>
          <w:p w14:paraId="6533A2F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08FEE43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Fixed, Mobile, FSS (primary)</w:t>
            </w:r>
          </w:p>
        </w:tc>
      </w:tr>
      <w:tr w:rsidR="00D84D76" w:rsidRPr="006F17F8" w14:paraId="0544D81A" w14:textId="77777777" w:rsidTr="00BD6B95">
        <w:trPr>
          <w:trHeight w:val="303"/>
        </w:trPr>
        <w:tc>
          <w:tcPr>
            <w:tcW w:w="1413" w:type="dxa"/>
            <w:vMerge/>
          </w:tcPr>
          <w:p w14:paraId="53239AF2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7FC157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3CCFA6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 (secondary)</w:t>
            </w:r>
          </w:p>
        </w:tc>
      </w:tr>
      <w:tr w:rsidR="00D84D76" w:rsidRPr="006F17F8" w14:paraId="2CA15D65" w14:textId="77777777" w:rsidTr="00BD6B95">
        <w:trPr>
          <w:trHeight w:val="303"/>
        </w:trPr>
        <w:tc>
          <w:tcPr>
            <w:tcW w:w="1413" w:type="dxa"/>
          </w:tcPr>
          <w:p w14:paraId="3D2321C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977" w:type="dxa"/>
          </w:tcPr>
          <w:p w14:paraId="07D3C250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sz w:val="22"/>
                <w:lang w:eastAsia="ja-JP"/>
              </w:rPr>
            </w:pPr>
            <w:r w:rsidRPr="006F17F8">
              <w:rPr>
                <w:color w:val="000000" w:themeColor="text1"/>
              </w:rPr>
              <w:t>4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8</w:t>
            </w:r>
            <w:r w:rsidRPr="006F17F8">
              <w:rPr>
                <w:color w:val="000000" w:themeColor="text1"/>
              </w:rPr>
              <w:t>00-5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color w:val="000000" w:themeColor="text1"/>
              </w:rPr>
              <w:t>000</w:t>
            </w:r>
            <w:r w:rsidRPr="006F17F8">
              <w:rPr>
                <w:rFonts w:eastAsia="MS Mincho"/>
                <w:color w:val="000000" w:themeColor="text1"/>
                <w:lang w:eastAsia="ja-JP"/>
              </w:rPr>
              <w:t xml:space="preserve"> MHz</w:t>
            </w:r>
          </w:p>
        </w:tc>
        <w:tc>
          <w:tcPr>
            <w:tcW w:w="3969" w:type="dxa"/>
          </w:tcPr>
          <w:p w14:paraId="61D2239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55AB6D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</w:t>
            </w:r>
          </w:p>
        </w:tc>
      </w:tr>
      <w:tr w:rsidR="00D84D76" w:rsidRPr="006F17F8" w14:paraId="5711815B" w14:textId="77777777" w:rsidTr="00BD6B95">
        <w:trPr>
          <w:trHeight w:val="303"/>
        </w:trPr>
        <w:tc>
          <w:tcPr>
            <w:tcW w:w="1413" w:type="dxa"/>
          </w:tcPr>
          <w:p w14:paraId="4588BD7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lastRenderedPageBreak/>
              <w:t>Indonesia</w:t>
            </w:r>
          </w:p>
        </w:tc>
        <w:tc>
          <w:tcPr>
            <w:tcW w:w="2977" w:type="dxa"/>
          </w:tcPr>
          <w:p w14:paraId="29D8520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6AD0607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</w:tc>
      </w:tr>
      <w:tr w:rsidR="00D84D76" w:rsidRPr="006F17F8" w14:paraId="0F93AEA2" w14:textId="77777777" w:rsidTr="00BD6B95">
        <w:trPr>
          <w:trHeight w:val="303"/>
        </w:trPr>
        <w:tc>
          <w:tcPr>
            <w:tcW w:w="1413" w:type="dxa"/>
          </w:tcPr>
          <w:p w14:paraId="559C6EE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Lao PDR</w:t>
            </w:r>
          </w:p>
        </w:tc>
        <w:tc>
          <w:tcPr>
            <w:tcW w:w="2977" w:type="dxa"/>
          </w:tcPr>
          <w:p w14:paraId="6D567A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2993C1D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  <w:p w14:paraId="248065F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6CD3ACA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Radio astronomy </w:t>
            </w:r>
          </w:p>
        </w:tc>
      </w:tr>
      <w:tr w:rsidR="00D84D76" w:rsidRPr="006F17F8" w14:paraId="07017F75" w14:textId="77777777" w:rsidTr="00BD6B95">
        <w:trPr>
          <w:trHeight w:val="303"/>
        </w:trPr>
        <w:tc>
          <w:tcPr>
            <w:tcW w:w="1413" w:type="dxa"/>
          </w:tcPr>
          <w:p w14:paraId="2F9F2B3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084A60F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2877624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FIXED, MOBILE, Radio astronomy</w:t>
            </w:r>
          </w:p>
        </w:tc>
      </w:tr>
      <w:tr w:rsidR="00D84D76" w:rsidRPr="006F17F8" w14:paraId="0FBF2187" w14:textId="77777777" w:rsidTr="00BD6B95">
        <w:trPr>
          <w:trHeight w:val="303"/>
        </w:trPr>
        <w:tc>
          <w:tcPr>
            <w:tcW w:w="1413" w:type="dxa"/>
          </w:tcPr>
          <w:p w14:paraId="5F835A2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4D279D2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03C3F5F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</w:tc>
      </w:tr>
      <w:tr w:rsidR="00D84D76" w:rsidRPr="006F17F8" w14:paraId="269B31FE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3275FF0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73C47D5C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sz w:val="22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540A34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Fixed Services </w:t>
            </w:r>
          </w:p>
        </w:tc>
      </w:tr>
      <w:tr w:rsidR="00D84D76" w:rsidRPr="006F17F8" w14:paraId="335701D8" w14:textId="77777777" w:rsidTr="00BD6B95">
        <w:trPr>
          <w:trHeight w:val="303"/>
        </w:trPr>
        <w:tc>
          <w:tcPr>
            <w:tcW w:w="1413" w:type="dxa"/>
            <w:vMerge/>
          </w:tcPr>
          <w:p w14:paraId="2AD9B51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7D0508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452B909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Services 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</w:tr>
      <w:tr w:rsidR="00D84D76" w:rsidRPr="006F17F8" w14:paraId="039D1993" w14:textId="77777777" w:rsidTr="00BD6B95">
        <w:trPr>
          <w:trHeight w:val="303"/>
        </w:trPr>
        <w:tc>
          <w:tcPr>
            <w:tcW w:w="1413" w:type="dxa"/>
          </w:tcPr>
          <w:p w14:paraId="2BEE812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77DD8C28" w14:textId="77777777" w:rsidR="00D84D76" w:rsidRPr="006F17F8" w:rsidRDefault="00D84D76" w:rsidP="00BD6B95">
            <w:pPr>
              <w:spacing w:before="60"/>
              <w:rPr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sz w:val="22"/>
                <w:lang w:eastAsia="zh-CN"/>
              </w:rPr>
              <w:t xml:space="preserve">4 800 </w:t>
            </w:r>
            <w:r w:rsidRPr="006F17F8">
              <w:rPr>
                <w:color w:val="000000" w:themeColor="text1"/>
                <w:sz w:val="22"/>
                <w:lang w:eastAsia="zh-CN"/>
              </w:rPr>
              <w:t>-</w:t>
            </w:r>
            <w:r w:rsidRPr="006F17F8">
              <w:rPr>
                <w:rFonts w:hint="eastAsia"/>
                <w:color w:val="000000" w:themeColor="text1"/>
                <w:sz w:val="22"/>
                <w:lang w:eastAsia="zh-CN"/>
              </w:rPr>
              <w:t xml:space="preserve"> 4 </w:t>
            </w:r>
            <w:r w:rsidRPr="006F17F8">
              <w:rPr>
                <w:color w:val="000000" w:themeColor="text1"/>
                <w:sz w:val="22"/>
                <w:lang w:eastAsia="zh-CN"/>
              </w:rPr>
              <w:t>990 MHz</w:t>
            </w:r>
          </w:p>
        </w:tc>
        <w:tc>
          <w:tcPr>
            <w:tcW w:w="3969" w:type="dxa"/>
          </w:tcPr>
          <w:p w14:paraId="0956D65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FIXED</w:t>
            </w:r>
          </w:p>
          <w:p w14:paraId="6368979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MOBILE</w:t>
            </w:r>
          </w:p>
          <w:p w14:paraId="3E8CAEE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  Radio astronomy </w:t>
            </w:r>
          </w:p>
          <w:p w14:paraId="361FE54F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International footnotes, which are 5.442 and 5.149, are quoted in the national radio frequency allocation in China. WRC-15 revised No. 5.442 in Radio Regulation. Currently, the National Frequency Allocation Table is planned to be revised accordingly.</w:t>
            </w:r>
          </w:p>
          <w:p w14:paraId="00ACE36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CHN21  The fixed service in the 3 600-4 200 MHz, 4 400-4 990 MHz, 5 925-6 425 MHz and 6 425-7 110 MHz bands are mainly intended for large-capacity microwave relay communication trunk networks. Any new microwave communication system shall not cause harmful </w:t>
            </w:r>
            <w:r w:rsidRPr="006F17F8">
              <w:rPr>
                <w:rFonts w:eastAsia="MS PGothic" w:hint="eastAsia"/>
                <w:color w:val="000000" w:themeColor="text1"/>
              </w:rPr>
              <w:t>interference to operating or already-planned large-capacity microwave relay communication trunk networks.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(2001)</w:t>
            </w:r>
          </w:p>
        </w:tc>
      </w:tr>
      <w:tr w:rsidR="00D84D76" w:rsidRPr="006F17F8" w14:paraId="474F158C" w14:textId="77777777" w:rsidTr="00BD6B95">
        <w:trPr>
          <w:trHeight w:val="303"/>
        </w:trPr>
        <w:tc>
          <w:tcPr>
            <w:tcW w:w="1413" w:type="dxa"/>
          </w:tcPr>
          <w:p w14:paraId="3CEADB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Viet Nam</w:t>
            </w:r>
          </w:p>
        </w:tc>
        <w:tc>
          <w:tcPr>
            <w:tcW w:w="2977" w:type="dxa"/>
          </w:tcPr>
          <w:p w14:paraId="18F353D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49E50CC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</w:t>
            </w:r>
          </w:p>
          <w:p w14:paraId="73279FF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523145C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</w:t>
            </w:r>
          </w:p>
        </w:tc>
      </w:tr>
      <w:tr w:rsidR="00D84D76" w:rsidRPr="006F17F8" w14:paraId="78561CDE" w14:textId="77777777" w:rsidTr="00BD6B95">
        <w:trPr>
          <w:trHeight w:val="303"/>
        </w:trPr>
        <w:tc>
          <w:tcPr>
            <w:tcW w:w="1413" w:type="dxa"/>
            <w:vMerge w:val="restart"/>
          </w:tcPr>
          <w:p w14:paraId="3FFA7A6B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977" w:type="dxa"/>
          </w:tcPr>
          <w:p w14:paraId="07373D8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4 800- 4 990 MHz</w:t>
            </w:r>
          </w:p>
        </w:tc>
        <w:tc>
          <w:tcPr>
            <w:tcW w:w="3969" w:type="dxa"/>
          </w:tcPr>
          <w:p w14:paraId="6D412C8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 ITU-R F.1099</w:t>
            </w:r>
          </w:p>
        </w:tc>
      </w:tr>
      <w:tr w:rsidR="00D84D76" w:rsidRPr="006F17F8" w14:paraId="1EE286E9" w14:textId="77777777" w:rsidTr="00BD6B95">
        <w:trPr>
          <w:trHeight w:val="303"/>
        </w:trPr>
        <w:tc>
          <w:tcPr>
            <w:tcW w:w="1413" w:type="dxa"/>
            <w:vMerge/>
          </w:tcPr>
          <w:p w14:paraId="1A9E6B29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</w:p>
        </w:tc>
        <w:tc>
          <w:tcPr>
            <w:tcW w:w="2977" w:type="dxa"/>
          </w:tcPr>
          <w:p w14:paraId="4A81B6C5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4825-4835 &amp; </w:t>
            </w:r>
          </w:p>
          <w:p w14:paraId="6D4D8A37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4950-4990 MHz</w:t>
            </w:r>
          </w:p>
        </w:tc>
        <w:tc>
          <w:tcPr>
            <w:tcW w:w="3969" w:type="dxa"/>
          </w:tcPr>
          <w:p w14:paraId="52BC5A5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 service (footnote 5.442)</w:t>
            </w:r>
          </w:p>
        </w:tc>
      </w:tr>
      <w:tr w:rsidR="00D84D76" w:rsidRPr="006F17F8" w14:paraId="0332B25D" w14:textId="77777777" w:rsidTr="00BD6B95">
        <w:trPr>
          <w:trHeight w:val="303"/>
        </w:trPr>
        <w:tc>
          <w:tcPr>
            <w:tcW w:w="1413" w:type="dxa"/>
          </w:tcPr>
          <w:p w14:paraId="735E612C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06C2CE99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7A7C6F9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</w:p>
        </w:tc>
        <w:tc>
          <w:tcPr>
            <w:tcW w:w="3969" w:type="dxa"/>
          </w:tcPr>
          <w:p w14:paraId="12D0D90F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</w:t>
            </w:r>
          </w:p>
          <w:p w14:paraId="7123BDBB" w14:textId="77777777" w:rsidR="00D84D76" w:rsidRPr="006F17F8" w:rsidRDefault="00D84D76" w:rsidP="00BD6B95">
            <w:pPr>
              <w:rPr>
                <w:rFonts w:eastAsia="Malgun 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Point-to-Point Radio Microwave Radio System</w:t>
            </w:r>
          </w:p>
        </w:tc>
      </w:tr>
      <w:tr w:rsidR="00D84D76" w:rsidRPr="006F17F8" w14:paraId="3D0E8D5E" w14:textId="77777777" w:rsidTr="00BD6B95">
        <w:trPr>
          <w:trHeight w:val="303"/>
        </w:trPr>
        <w:tc>
          <w:tcPr>
            <w:tcW w:w="1413" w:type="dxa"/>
          </w:tcPr>
          <w:p w14:paraId="4AF13DFA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977" w:type="dxa"/>
          </w:tcPr>
          <w:p w14:paraId="23E36F66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4800-4940 MHz</w:t>
            </w:r>
          </w:p>
        </w:tc>
        <w:tc>
          <w:tcPr>
            <w:tcW w:w="3969" w:type="dxa"/>
          </w:tcPr>
          <w:p w14:paraId="673562C9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</w:t>
            </w:r>
          </w:p>
          <w:p w14:paraId="061BA4D8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MOBILE</w:t>
            </w:r>
          </w:p>
          <w:p w14:paraId="6D8FB48E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6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Radio Astronomy</w:t>
            </w:r>
          </w:p>
        </w:tc>
      </w:tr>
      <w:tr w:rsidR="00D84D76" w:rsidRPr="006F17F8" w14:paraId="5B45732B" w14:textId="77777777" w:rsidTr="00BD6B95">
        <w:trPr>
          <w:trHeight w:val="303"/>
        </w:trPr>
        <w:tc>
          <w:tcPr>
            <w:tcW w:w="1413" w:type="dxa"/>
          </w:tcPr>
          <w:p w14:paraId="72522AA2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</w:p>
        </w:tc>
        <w:tc>
          <w:tcPr>
            <w:tcW w:w="2977" w:type="dxa"/>
          </w:tcPr>
          <w:p w14:paraId="553A80BC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4940-4990 MHz</w:t>
            </w:r>
          </w:p>
        </w:tc>
        <w:tc>
          <w:tcPr>
            <w:tcW w:w="3969" w:type="dxa"/>
          </w:tcPr>
          <w:p w14:paraId="40699E1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</w:t>
            </w:r>
          </w:p>
          <w:p w14:paraId="2EE39501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MOBILE</w:t>
            </w:r>
          </w:p>
          <w:p w14:paraId="6BD8125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7"/>
              </w:numPr>
              <w:wordWrap w:val="0"/>
              <w:spacing w:before="60"/>
              <w:ind w:firstLineChars="0"/>
              <w:jc w:val="both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Radio Astronomy</w:t>
            </w:r>
          </w:p>
        </w:tc>
      </w:tr>
      <w:tr w:rsidR="00D84D76" w:rsidRPr="006F17F8" w14:paraId="1C35CA29" w14:textId="77777777" w:rsidTr="00BD6B95">
        <w:trPr>
          <w:trHeight w:val="303"/>
        </w:trPr>
        <w:tc>
          <w:tcPr>
            <w:tcW w:w="1413" w:type="dxa"/>
          </w:tcPr>
          <w:p w14:paraId="12601C5B" w14:textId="77777777" w:rsidR="00D84D76" w:rsidRPr="006F17F8" w:rsidRDefault="00D84D76" w:rsidP="00BD6B95">
            <w:pPr>
              <w:rPr>
                <w:bCs/>
                <w:color w:val="000000" w:themeColor="text1"/>
              </w:rPr>
            </w:pPr>
            <w:r w:rsidRPr="006F17F8">
              <w:rPr>
                <w:bCs/>
                <w:color w:val="000000" w:themeColor="text1"/>
              </w:rPr>
              <w:t>Malaysia</w:t>
            </w:r>
          </w:p>
          <w:p w14:paraId="0C2C7979" w14:textId="77777777" w:rsidR="00D84D76" w:rsidRPr="006F17F8" w:rsidRDefault="00D84D76" w:rsidP="00BD6B95">
            <w:pPr>
              <w:rPr>
                <w:color w:val="000000" w:themeColor="text1"/>
              </w:rPr>
            </w:pPr>
          </w:p>
        </w:tc>
        <w:tc>
          <w:tcPr>
            <w:tcW w:w="2977" w:type="dxa"/>
          </w:tcPr>
          <w:p w14:paraId="213CC318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4800-4990 MHz</w:t>
            </w:r>
          </w:p>
        </w:tc>
        <w:tc>
          <w:tcPr>
            <w:tcW w:w="3969" w:type="dxa"/>
          </w:tcPr>
          <w:p w14:paraId="331522AC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FIXED </w:t>
            </w:r>
          </w:p>
          <w:p w14:paraId="4CDFE7BE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MOBILE</w:t>
            </w:r>
          </w:p>
          <w:p w14:paraId="44CA33E6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Radio Astronomy</w:t>
            </w:r>
          </w:p>
        </w:tc>
      </w:tr>
    </w:tbl>
    <w:p w14:paraId="569944EF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50F66DF3" w14:textId="77777777" w:rsidR="00D84D76" w:rsidRPr="006F17F8" w:rsidRDefault="00D84D76" w:rsidP="00D84D76">
      <w:pPr>
        <w:tabs>
          <w:tab w:val="left" w:pos="851"/>
          <w:tab w:val="left" w:pos="1702"/>
          <w:tab w:val="left" w:pos="2730"/>
        </w:tabs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4.2</w:t>
      </w:r>
      <w:r w:rsidRPr="006F17F8">
        <w:rPr>
          <w:b/>
          <w:color w:val="000000" w:themeColor="text1"/>
          <w:lang w:val="en-GB" w:eastAsia="zh-CN"/>
        </w:rPr>
        <w:tab/>
        <w:t>Question 2</w:t>
      </w:r>
      <w:r w:rsidRPr="006F17F8">
        <w:rPr>
          <w:b/>
          <w:color w:val="000000" w:themeColor="text1"/>
          <w:lang w:val="en-GB" w:eastAsia="zh-CN"/>
        </w:rPr>
        <w:tab/>
      </w:r>
    </w:p>
    <w:p w14:paraId="18E4D70D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What application(s) </w:t>
      </w:r>
      <w:r w:rsidRPr="006F17F8">
        <w:rPr>
          <w:rFonts w:eastAsia="MS Mincho" w:hint="eastAsia"/>
          <w:color w:val="000000" w:themeColor="text1"/>
          <w:lang w:eastAsia="ja-JP" w:bidi="th-TH"/>
        </w:rPr>
        <w:t>is/</w:t>
      </w:r>
      <w:r w:rsidRPr="006F17F8">
        <w:rPr>
          <w:rFonts w:eastAsia="MS Mincho"/>
          <w:color w:val="000000" w:themeColor="text1"/>
          <w:lang w:eastAsia="ja-JP" w:bidi="th-TH"/>
        </w:rPr>
        <w:t>are currently licensed</w:t>
      </w:r>
      <w:r w:rsidRPr="006F17F8">
        <w:rPr>
          <w:rFonts w:eastAsia="MS Mincho" w:hint="eastAsia"/>
          <w:color w:val="000000" w:themeColor="text1"/>
          <w:lang w:eastAsia="ja-JP" w:bidi="th-TH"/>
        </w:rPr>
        <w:t>/used</w:t>
      </w:r>
      <w:r w:rsidRPr="006F17F8">
        <w:rPr>
          <w:rFonts w:eastAsia="MS Mincho"/>
          <w:color w:val="000000" w:themeColor="text1"/>
          <w:lang w:eastAsia="ja-JP" w:bidi="th-TH"/>
        </w:rPr>
        <w:t xml:space="preserve"> in the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>0 MHz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band</w:t>
      </w:r>
      <w:r w:rsidRPr="006F17F8">
        <w:rPr>
          <w:rFonts w:eastAsia="MS Mincho"/>
          <w:color w:val="000000" w:themeColor="text1"/>
          <w:lang w:eastAsia="ja-JP" w:bidi="th-TH"/>
        </w:rPr>
        <w:t>? Which frequency portion is used for each application?</w:t>
      </w:r>
    </w:p>
    <w:p w14:paraId="1E1AC40C" w14:textId="77777777" w:rsidR="00D84D76" w:rsidRPr="006F17F8" w:rsidRDefault="00D84D76" w:rsidP="00D84D76">
      <w:pPr>
        <w:rPr>
          <w:rFonts w:eastAsia="MS Mincho"/>
          <w:b/>
          <w:color w:val="000000" w:themeColor="text1"/>
          <w:lang w:eastAsia="ja-JP"/>
        </w:rPr>
      </w:pPr>
      <w:r w:rsidRPr="006F17F8">
        <w:rPr>
          <w:rFonts w:eastAsia="MS Mincho" w:hint="eastAsia"/>
          <w:b/>
          <w:color w:val="000000" w:themeColor="text1"/>
          <w:lang w:eastAsia="ja-JP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7BA7865A" w14:textId="77777777" w:rsidTr="00BD6B95">
        <w:trPr>
          <w:trHeight w:val="660"/>
        </w:trPr>
        <w:tc>
          <w:tcPr>
            <w:tcW w:w="1413" w:type="dxa"/>
          </w:tcPr>
          <w:p w14:paraId="03DFCE4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977" w:type="dxa"/>
          </w:tcPr>
          <w:p w14:paraId="3BF99CC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1FFC14C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56F923E9" w14:textId="77777777" w:rsidTr="00BD6B95">
        <w:trPr>
          <w:trHeight w:val="660"/>
        </w:trPr>
        <w:tc>
          <w:tcPr>
            <w:tcW w:w="1413" w:type="dxa"/>
          </w:tcPr>
          <w:p w14:paraId="64DA33BD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2977" w:type="dxa"/>
          </w:tcPr>
          <w:p w14:paraId="21FFBC0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4400-4700/ 4700-5000 MHz</w:t>
            </w:r>
          </w:p>
        </w:tc>
        <w:tc>
          <w:tcPr>
            <w:tcW w:w="3969" w:type="dxa"/>
          </w:tcPr>
          <w:p w14:paraId="6ADDB86D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</w:tr>
      <w:tr w:rsidR="00D84D76" w:rsidRPr="006F17F8" w14:paraId="53AD718E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2EE3744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977" w:type="dxa"/>
          </w:tcPr>
          <w:p w14:paraId="66F1222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4BB757B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Government use: Unmanned Aerial Systems Command and Control, Air-ground-air data links, Tropospheric scatter long-haul links, High capacity line-of-sight links. Commercial fixed links. Commercial aeronautical systems. Commercial land mobile systems.</w:t>
            </w:r>
          </w:p>
        </w:tc>
      </w:tr>
      <w:tr w:rsidR="00D84D76" w:rsidRPr="006F17F8" w14:paraId="59D3B9F5" w14:textId="77777777" w:rsidTr="00BD6B95">
        <w:trPr>
          <w:trHeight w:val="660"/>
        </w:trPr>
        <w:tc>
          <w:tcPr>
            <w:tcW w:w="1413" w:type="dxa"/>
            <w:vMerge/>
          </w:tcPr>
          <w:p w14:paraId="3FEA3F8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8933FC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3969" w:type="dxa"/>
          </w:tcPr>
          <w:p w14:paraId="6402C886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Public protection and disaster relief applications (PPDR)</w:t>
            </w:r>
          </w:p>
        </w:tc>
      </w:tr>
      <w:tr w:rsidR="00D84D76" w:rsidRPr="006F17F8" w14:paraId="61EFA1D0" w14:textId="77777777" w:rsidTr="00BD6B95">
        <w:trPr>
          <w:trHeight w:val="660"/>
        </w:trPr>
        <w:tc>
          <w:tcPr>
            <w:tcW w:w="1413" w:type="dxa"/>
          </w:tcPr>
          <w:p w14:paraId="2A91E0D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977" w:type="dxa"/>
          </w:tcPr>
          <w:p w14:paraId="396A929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 xml:space="preserve">4 </w:t>
            </w:r>
            <w:r w:rsidRPr="006F17F8">
              <w:rPr>
                <w:rFonts w:eastAsiaTheme="minorEastAsia"/>
                <w:color w:val="000000" w:themeColor="text1"/>
                <w:lang w:eastAsia="ja-JP"/>
              </w:rPr>
              <w:t>9</w:t>
            </w:r>
            <w:r w:rsidRPr="006F17F8">
              <w:rPr>
                <w:rFonts w:eastAsiaTheme="minorEastAsia"/>
                <w:color w:val="000000" w:themeColor="text1"/>
                <w:lang w:eastAsia="zh-CN"/>
              </w:rPr>
              <w:t>00-5 000 MHz</w:t>
            </w:r>
          </w:p>
        </w:tc>
        <w:tc>
          <w:tcPr>
            <w:tcW w:w="3969" w:type="dxa"/>
          </w:tcPr>
          <w:p w14:paraId="4886441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</w:tr>
      <w:tr w:rsidR="00D84D76" w:rsidRPr="006F17F8" w14:paraId="65FE3C84" w14:textId="77777777" w:rsidTr="00BD6B95">
        <w:trPr>
          <w:trHeight w:val="660"/>
        </w:trPr>
        <w:tc>
          <w:tcPr>
            <w:tcW w:w="1413" w:type="dxa"/>
          </w:tcPr>
          <w:p w14:paraId="411F98E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lastRenderedPageBreak/>
              <w:t>Indonesia</w:t>
            </w:r>
          </w:p>
        </w:tc>
        <w:tc>
          <w:tcPr>
            <w:tcW w:w="2977" w:type="dxa"/>
          </w:tcPr>
          <w:p w14:paraId="7438D44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433511F2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(Microwave Link)</w:t>
            </w:r>
          </w:p>
        </w:tc>
      </w:tr>
      <w:tr w:rsidR="00D84D76" w:rsidRPr="006F17F8" w14:paraId="1A432528" w14:textId="77777777" w:rsidTr="00BD6B95">
        <w:trPr>
          <w:trHeight w:val="660"/>
        </w:trPr>
        <w:tc>
          <w:tcPr>
            <w:tcW w:w="1413" w:type="dxa"/>
          </w:tcPr>
          <w:p w14:paraId="656478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2977" w:type="dxa"/>
          </w:tcPr>
          <w:p w14:paraId="5A6A242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3969" w:type="dxa"/>
          </w:tcPr>
          <w:p w14:paraId="34FAF2D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</w:tr>
      <w:tr w:rsidR="00D84D76" w:rsidRPr="006F17F8" w14:paraId="69311237" w14:textId="77777777" w:rsidTr="00BD6B95">
        <w:trPr>
          <w:trHeight w:val="660"/>
        </w:trPr>
        <w:tc>
          <w:tcPr>
            <w:tcW w:w="1413" w:type="dxa"/>
          </w:tcPr>
          <w:p w14:paraId="1CF53D7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074387C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44BB86D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Microwave Links, Air Ground Air Operations</w:t>
            </w:r>
          </w:p>
        </w:tc>
      </w:tr>
      <w:tr w:rsidR="00D84D76" w:rsidRPr="006F17F8" w14:paraId="33771C6D" w14:textId="77777777" w:rsidTr="00BD6B95">
        <w:trPr>
          <w:trHeight w:val="660"/>
        </w:trPr>
        <w:tc>
          <w:tcPr>
            <w:tcW w:w="1413" w:type="dxa"/>
          </w:tcPr>
          <w:p w14:paraId="1A94AA97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546117D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2BDC09F7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Point-to-point (PtP) links</w:t>
            </w:r>
          </w:p>
        </w:tc>
      </w:tr>
      <w:tr w:rsidR="00D84D76" w:rsidRPr="006F17F8" w14:paraId="3F3E2982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B8A5750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0544907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326747E7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Fixed Wireless Access for long range</w:t>
            </w:r>
          </w:p>
        </w:tc>
      </w:tr>
      <w:tr w:rsidR="00D84D76" w:rsidRPr="006F17F8" w14:paraId="7E8959BA" w14:textId="77777777" w:rsidTr="00BD6B95">
        <w:trPr>
          <w:trHeight w:val="660"/>
        </w:trPr>
        <w:tc>
          <w:tcPr>
            <w:tcW w:w="1413" w:type="dxa"/>
            <w:vMerge/>
          </w:tcPr>
          <w:p w14:paraId="4ECB29B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30CCC0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7CFC850E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 communication 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</w:tr>
      <w:tr w:rsidR="00D84D76" w:rsidRPr="006F17F8" w14:paraId="528FD8BB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644274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2FA3F8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4800 – 4 990 MHz</w:t>
            </w:r>
          </w:p>
        </w:tc>
        <w:tc>
          <w:tcPr>
            <w:tcW w:w="3969" w:type="dxa"/>
          </w:tcPr>
          <w:p w14:paraId="409295F6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communication system</w:t>
            </w:r>
          </w:p>
        </w:tc>
      </w:tr>
      <w:tr w:rsidR="00D84D76" w:rsidRPr="006F17F8" w14:paraId="2F47088D" w14:textId="77777777" w:rsidTr="00BD6B95">
        <w:trPr>
          <w:trHeight w:val="660"/>
        </w:trPr>
        <w:tc>
          <w:tcPr>
            <w:tcW w:w="1413" w:type="dxa"/>
            <w:vMerge/>
          </w:tcPr>
          <w:p w14:paraId="737A5A0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7DC54B9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4 800 - 4 990 MHz</w:t>
            </w:r>
          </w:p>
        </w:tc>
        <w:tc>
          <w:tcPr>
            <w:tcW w:w="3969" w:type="dxa"/>
          </w:tcPr>
          <w:p w14:paraId="1AAB0E0F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</w:tr>
      <w:tr w:rsidR="00D84D76" w:rsidRPr="006F17F8" w14:paraId="78E5BE57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31FDE6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Viet Nam</w:t>
            </w:r>
          </w:p>
        </w:tc>
        <w:tc>
          <w:tcPr>
            <w:tcW w:w="2977" w:type="dxa"/>
          </w:tcPr>
          <w:p w14:paraId="08A4768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3969" w:type="dxa"/>
          </w:tcPr>
          <w:p w14:paraId="2862FF3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 (P - P)</w:t>
            </w:r>
          </w:p>
        </w:tc>
      </w:tr>
      <w:tr w:rsidR="00D84D76" w:rsidRPr="006F17F8" w14:paraId="5B1A4660" w14:textId="77777777" w:rsidTr="00BD6B95">
        <w:trPr>
          <w:trHeight w:val="660"/>
        </w:trPr>
        <w:tc>
          <w:tcPr>
            <w:tcW w:w="1413" w:type="dxa"/>
            <w:vMerge/>
          </w:tcPr>
          <w:p w14:paraId="20C3F5E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18BCB6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3969" w:type="dxa"/>
          </w:tcPr>
          <w:p w14:paraId="1AB98B1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</w:tr>
      <w:tr w:rsidR="00D84D76" w:rsidRPr="006F17F8" w14:paraId="214B6326" w14:textId="77777777" w:rsidTr="00BD6B95">
        <w:trPr>
          <w:trHeight w:val="660"/>
        </w:trPr>
        <w:tc>
          <w:tcPr>
            <w:tcW w:w="1413" w:type="dxa"/>
          </w:tcPr>
          <w:p w14:paraId="1A0ABA3A" w14:textId="77777777" w:rsidR="00D84D76" w:rsidRPr="006F17F8" w:rsidRDefault="00D84D76" w:rsidP="00BD6B95">
            <w:pPr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977" w:type="dxa"/>
          </w:tcPr>
          <w:p w14:paraId="2897056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 MHz</w:t>
            </w:r>
          </w:p>
        </w:tc>
        <w:tc>
          <w:tcPr>
            <w:tcW w:w="3969" w:type="dxa"/>
          </w:tcPr>
          <w:p w14:paraId="44B650E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SDH Microwave links</w:t>
            </w:r>
          </w:p>
        </w:tc>
      </w:tr>
      <w:tr w:rsidR="00D84D76" w:rsidRPr="006F17F8" w14:paraId="23AB7A81" w14:textId="77777777" w:rsidTr="00BD6B95">
        <w:trPr>
          <w:trHeight w:val="660"/>
        </w:trPr>
        <w:tc>
          <w:tcPr>
            <w:tcW w:w="1413" w:type="dxa"/>
          </w:tcPr>
          <w:p w14:paraId="6427747B" w14:textId="77777777" w:rsidR="00D84D76" w:rsidRPr="006F17F8" w:rsidRDefault="00D84D76" w:rsidP="00BD6B95">
            <w:pPr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58AC7E0E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</w:tc>
        <w:tc>
          <w:tcPr>
            <w:tcW w:w="3969" w:type="dxa"/>
          </w:tcPr>
          <w:p w14:paraId="6C6CC41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links (Backbone)</w:t>
            </w:r>
          </w:p>
        </w:tc>
      </w:tr>
      <w:tr w:rsidR="00D84D76" w:rsidRPr="006F17F8" w14:paraId="1AB875AE" w14:textId="77777777" w:rsidTr="00BD6B95">
        <w:trPr>
          <w:trHeight w:val="660"/>
        </w:trPr>
        <w:tc>
          <w:tcPr>
            <w:tcW w:w="1413" w:type="dxa"/>
          </w:tcPr>
          <w:p w14:paraId="048759BE" w14:textId="77777777" w:rsidR="00D84D76" w:rsidRPr="006F17F8" w:rsidRDefault="00D84D76" w:rsidP="00BD6B95">
            <w:pPr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977" w:type="dxa"/>
          </w:tcPr>
          <w:p w14:paraId="578A8E50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3969" w:type="dxa"/>
          </w:tcPr>
          <w:p w14:paraId="7982670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 Links</w:t>
            </w:r>
          </w:p>
        </w:tc>
      </w:tr>
      <w:tr w:rsidR="00D84D76" w:rsidRPr="006F17F8" w14:paraId="29BBCEC2" w14:textId="77777777" w:rsidTr="00BD6B95">
        <w:trPr>
          <w:trHeight w:val="660"/>
        </w:trPr>
        <w:tc>
          <w:tcPr>
            <w:tcW w:w="1413" w:type="dxa"/>
          </w:tcPr>
          <w:p w14:paraId="318755C6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2FF2644C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00FE8983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3FEE082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Fixed station - Point to point / point to multipoint</w:t>
            </w:r>
          </w:p>
        </w:tc>
      </w:tr>
    </w:tbl>
    <w:p w14:paraId="24F7C0D2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</w:p>
    <w:p w14:paraId="4FACF1AF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4.3</w:t>
      </w:r>
      <w:r w:rsidRPr="006F17F8">
        <w:rPr>
          <w:b/>
          <w:color w:val="000000" w:themeColor="text1"/>
          <w:lang w:val="en-GB" w:eastAsia="zh-CN"/>
        </w:rPr>
        <w:tab/>
        <w:t>Question 3</w:t>
      </w:r>
    </w:p>
    <w:p w14:paraId="38C0A5A9" w14:textId="77777777" w:rsidR="00D84D76" w:rsidRPr="006F17F8" w:rsidRDefault="00D84D76" w:rsidP="00D84D76">
      <w:pPr>
        <w:rPr>
          <w:rFonts w:eastAsia="MS Mincho"/>
          <w:bCs/>
          <w:color w:val="000000" w:themeColor="text1"/>
          <w:lang w:eastAsia="ja-JP"/>
        </w:rPr>
      </w:pPr>
      <w:r w:rsidRPr="006F17F8">
        <w:rPr>
          <w:rFonts w:eastAsia="MS Mincho"/>
          <w:bCs/>
          <w:color w:val="000000" w:themeColor="text1"/>
          <w:lang w:eastAsia="ja-JP" w:bidi="th-TH"/>
        </w:rPr>
        <w:t xml:space="preserve">To what extent are those applications used (e.g. number of stations) in 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</w:t>
      </w:r>
      <w:r w:rsidRPr="006F17F8">
        <w:rPr>
          <w:rFonts w:eastAsia="MS Mincho"/>
          <w:bCs/>
          <w:color w:val="000000" w:themeColor="text1"/>
          <w:lang w:eastAsia="ja-JP" w:bidi="th-TH"/>
        </w:rPr>
        <w:t>?</w:t>
      </w:r>
    </w:p>
    <w:p w14:paraId="51A00B20" w14:textId="77777777" w:rsidR="00D84D76" w:rsidRPr="006F17F8" w:rsidRDefault="00D84D76" w:rsidP="00D84D76">
      <w:pPr>
        <w:rPr>
          <w:rFonts w:eastAsia="MS Mincho"/>
          <w:b/>
          <w:bCs/>
          <w:color w:val="000000" w:themeColor="text1"/>
          <w:lang w:eastAsia="ja-JP"/>
        </w:rPr>
      </w:pPr>
      <w:r w:rsidRPr="006F17F8">
        <w:rPr>
          <w:rFonts w:eastAsia="MS Mincho" w:hint="eastAsia"/>
          <w:b/>
          <w:bCs/>
          <w:color w:val="000000" w:themeColor="text1"/>
          <w:lang w:eastAsia="ja-JP"/>
        </w:rPr>
        <w:t>Answers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977"/>
        <w:gridCol w:w="3969"/>
      </w:tblGrid>
      <w:tr w:rsidR="00D84D76" w:rsidRPr="006F17F8" w14:paraId="1B809A97" w14:textId="77777777" w:rsidTr="00BD6B95">
        <w:trPr>
          <w:trHeight w:val="660"/>
        </w:trPr>
        <w:tc>
          <w:tcPr>
            <w:tcW w:w="1413" w:type="dxa"/>
          </w:tcPr>
          <w:p w14:paraId="03D7B67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977" w:type="dxa"/>
          </w:tcPr>
          <w:p w14:paraId="057F1BD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Frequency Portion</w:t>
            </w:r>
          </w:p>
        </w:tc>
        <w:tc>
          <w:tcPr>
            <w:tcW w:w="3969" w:type="dxa"/>
          </w:tcPr>
          <w:p w14:paraId="785CCF1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</w:rPr>
              <w:t>Service</w:t>
            </w: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lang w:eastAsia="zh-CN"/>
              </w:rPr>
              <w:t>s</w:t>
            </w:r>
          </w:p>
        </w:tc>
      </w:tr>
      <w:tr w:rsidR="00D84D76" w:rsidRPr="006F17F8" w14:paraId="6AC9ECEF" w14:textId="77777777" w:rsidTr="00BD6B95">
        <w:trPr>
          <w:trHeight w:val="660"/>
        </w:trPr>
        <w:tc>
          <w:tcPr>
            <w:tcW w:w="1413" w:type="dxa"/>
          </w:tcPr>
          <w:p w14:paraId="2FB75D6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6946" w:type="dxa"/>
            <w:gridSpan w:val="2"/>
          </w:tcPr>
          <w:p w14:paraId="288754B8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/>
              </w:rPr>
              <w:t>N/A</w:t>
            </w:r>
          </w:p>
        </w:tc>
      </w:tr>
      <w:tr w:rsidR="00D84D76" w:rsidRPr="006F17F8" w14:paraId="18FE261F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F9381B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lastRenderedPageBreak/>
              <w:t>Australia</w:t>
            </w:r>
          </w:p>
        </w:tc>
        <w:tc>
          <w:tcPr>
            <w:tcW w:w="2977" w:type="dxa"/>
          </w:tcPr>
          <w:p w14:paraId="38E40AB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1F7CFC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government use</w:t>
            </w:r>
          </w:p>
        </w:tc>
      </w:tr>
      <w:tr w:rsidR="00D84D76" w:rsidRPr="006F17F8" w14:paraId="15D0E898" w14:textId="77777777" w:rsidTr="00BD6B95">
        <w:trPr>
          <w:trHeight w:val="660"/>
        </w:trPr>
        <w:tc>
          <w:tcPr>
            <w:tcW w:w="1413" w:type="dxa"/>
            <w:vMerge/>
          </w:tcPr>
          <w:p w14:paraId="690939B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1F7319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3969" w:type="dxa"/>
          </w:tcPr>
          <w:p w14:paraId="2337269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16 spectrum access authorisations for fixed links.</w:t>
            </w:r>
          </w:p>
        </w:tc>
      </w:tr>
      <w:tr w:rsidR="00D84D76" w:rsidRPr="006F17F8" w14:paraId="1CA29375" w14:textId="77777777" w:rsidTr="00BD6B95">
        <w:trPr>
          <w:trHeight w:val="660"/>
        </w:trPr>
        <w:tc>
          <w:tcPr>
            <w:tcW w:w="1413" w:type="dxa"/>
            <w:vMerge/>
          </w:tcPr>
          <w:p w14:paraId="0A77D25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1CDBD4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</w:t>
            </w:r>
            <w:r w:rsidRPr="006F17F8">
              <w:rPr>
                <w:rFonts w:eastAsia="MS PGothic"/>
                <w:color w:val="000000" w:themeColor="text1"/>
                <w:sz w:val="22"/>
              </w:rPr>
              <w:noBreakHyphen/>
              <w:t>4 940 MHz</w:t>
            </w:r>
          </w:p>
        </w:tc>
        <w:tc>
          <w:tcPr>
            <w:tcW w:w="3969" w:type="dxa"/>
          </w:tcPr>
          <w:p w14:paraId="3CE447C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2 spectrum access authorisations for commercial aeronautical systems.</w:t>
            </w:r>
          </w:p>
        </w:tc>
      </w:tr>
      <w:tr w:rsidR="00D84D76" w:rsidRPr="006F17F8" w14:paraId="4DA440EF" w14:textId="77777777" w:rsidTr="00BD6B95">
        <w:trPr>
          <w:trHeight w:val="660"/>
        </w:trPr>
        <w:tc>
          <w:tcPr>
            <w:tcW w:w="1413" w:type="dxa"/>
            <w:vMerge/>
          </w:tcPr>
          <w:p w14:paraId="23FFB424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23AE8B3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3969" w:type="dxa"/>
          </w:tcPr>
          <w:p w14:paraId="7A208B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PPDR use</w:t>
            </w:r>
          </w:p>
        </w:tc>
      </w:tr>
      <w:tr w:rsidR="00D84D76" w:rsidRPr="006F17F8" w14:paraId="0A060098" w14:textId="77777777" w:rsidTr="00BD6B95">
        <w:trPr>
          <w:trHeight w:val="660"/>
        </w:trPr>
        <w:tc>
          <w:tcPr>
            <w:tcW w:w="1413" w:type="dxa"/>
            <w:vMerge/>
          </w:tcPr>
          <w:p w14:paraId="315C023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31CCE4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</w:t>
            </w:r>
            <w:r w:rsidRPr="006F17F8">
              <w:rPr>
                <w:rFonts w:eastAsia="MS PGothic"/>
                <w:color w:val="000000" w:themeColor="text1"/>
              </w:rPr>
              <w:noBreakHyphen/>
              <w:t>4990 MHz</w:t>
            </w:r>
          </w:p>
        </w:tc>
        <w:tc>
          <w:tcPr>
            <w:tcW w:w="3969" w:type="dxa"/>
          </w:tcPr>
          <w:p w14:paraId="1C73300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land mobile system.</w:t>
            </w:r>
          </w:p>
        </w:tc>
      </w:tr>
      <w:tr w:rsidR="00D84D76" w:rsidRPr="006F17F8" w14:paraId="13E4A5DC" w14:textId="77777777" w:rsidTr="00BD6B95">
        <w:trPr>
          <w:trHeight w:val="660"/>
        </w:trPr>
        <w:tc>
          <w:tcPr>
            <w:tcW w:w="1413" w:type="dxa"/>
          </w:tcPr>
          <w:p w14:paraId="235173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977" w:type="dxa"/>
          </w:tcPr>
          <w:p w14:paraId="06C31D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4 900-5 000 MHz</w:t>
            </w:r>
          </w:p>
        </w:tc>
        <w:tc>
          <w:tcPr>
            <w:tcW w:w="3969" w:type="dxa"/>
          </w:tcPr>
          <w:p w14:paraId="063CC35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  <w:p w14:paraId="641EFD3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 xml:space="preserve">Around </w:t>
            </w:r>
            <w:r w:rsidRPr="006F17F8">
              <w:rPr>
                <w:color w:val="000000" w:themeColor="text1"/>
              </w:rPr>
              <w:t>16</w:t>
            </w:r>
            <w:r w:rsidRPr="006F17F8">
              <w:rPr>
                <w:rFonts w:eastAsia="MS Mincho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color w:val="000000" w:themeColor="text1"/>
              </w:rPr>
              <w:t>000 stations</w:t>
            </w:r>
          </w:p>
        </w:tc>
      </w:tr>
      <w:tr w:rsidR="00D84D76" w:rsidRPr="006F17F8" w14:paraId="4621262F" w14:textId="77777777" w:rsidTr="00BD6B95">
        <w:trPr>
          <w:trHeight w:val="660"/>
        </w:trPr>
        <w:tc>
          <w:tcPr>
            <w:tcW w:w="1413" w:type="dxa"/>
          </w:tcPr>
          <w:p w14:paraId="45BBA6F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Indonesia</w:t>
            </w:r>
          </w:p>
        </w:tc>
        <w:tc>
          <w:tcPr>
            <w:tcW w:w="2977" w:type="dxa"/>
          </w:tcPr>
          <w:p w14:paraId="4B0114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3969" w:type="dxa"/>
          </w:tcPr>
          <w:p w14:paraId="037BF9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lang w:val="id-ID"/>
              </w:rPr>
              <w:t>2009 stations</w:t>
            </w:r>
          </w:p>
        </w:tc>
      </w:tr>
      <w:tr w:rsidR="00D84D76" w:rsidRPr="006F17F8" w14:paraId="3DA403FD" w14:textId="77777777" w:rsidTr="00BD6B95">
        <w:trPr>
          <w:trHeight w:val="660"/>
        </w:trPr>
        <w:tc>
          <w:tcPr>
            <w:tcW w:w="1413" w:type="dxa"/>
          </w:tcPr>
          <w:p w14:paraId="00C2A70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6946" w:type="dxa"/>
            <w:gridSpan w:val="2"/>
          </w:tcPr>
          <w:p w14:paraId="468D813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 w:bidi="fa-IR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fa-IR"/>
              </w:rPr>
              <w:t>None</w:t>
            </w:r>
          </w:p>
        </w:tc>
      </w:tr>
      <w:tr w:rsidR="00D84D76" w:rsidRPr="006F17F8" w14:paraId="627F378F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5839C56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977" w:type="dxa"/>
          </w:tcPr>
          <w:p w14:paraId="3B568E4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029D2AC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</w:rPr>
              <w:t xml:space="preserve">Point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  <w:r w:rsidRPr="006F17F8">
              <w:rPr>
                <w:rFonts w:eastAsia="MS PGothic"/>
                <w:color w:val="000000" w:themeColor="text1"/>
              </w:rPr>
              <w:t xml:space="preserve">: </w:t>
            </w:r>
            <w:r w:rsidRPr="006F17F8">
              <w:rPr>
                <w:rStyle w:val="shorttext"/>
                <w:color w:val="000000" w:themeColor="text1"/>
              </w:rPr>
              <w:t>About 200 links</w:t>
            </w:r>
          </w:p>
        </w:tc>
      </w:tr>
      <w:tr w:rsidR="00D84D76" w:rsidRPr="006F17F8" w14:paraId="3F2DD881" w14:textId="77777777" w:rsidTr="00BD6B95">
        <w:trPr>
          <w:trHeight w:val="660"/>
        </w:trPr>
        <w:tc>
          <w:tcPr>
            <w:tcW w:w="1413" w:type="dxa"/>
            <w:vMerge/>
          </w:tcPr>
          <w:p w14:paraId="4583614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5C38136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3969" w:type="dxa"/>
          </w:tcPr>
          <w:p w14:paraId="6E4DF14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</w:rPr>
              <w:t>Air Ground Air Operations</w:t>
            </w:r>
            <w:r w:rsidRPr="006F17F8">
              <w:rPr>
                <w:rFonts w:eastAsia="MS PGothic"/>
                <w:color w:val="000000" w:themeColor="text1"/>
              </w:rPr>
              <w:t xml:space="preserve">: </w:t>
            </w:r>
            <w:r w:rsidRPr="006F17F8">
              <w:rPr>
                <w:rStyle w:val="shorttext"/>
                <w:color w:val="000000" w:themeColor="text1"/>
              </w:rPr>
              <w:t>widely used</w:t>
            </w:r>
            <w:r w:rsidRPr="006F17F8">
              <w:rPr>
                <w:rFonts w:eastAsia="MS PGothic"/>
                <w:color w:val="000000" w:themeColor="text1"/>
              </w:rPr>
              <w:t xml:space="preserve"> in some channels</w:t>
            </w:r>
          </w:p>
        </w:tc>
      </w:tr>
      <w:tr w:rsidR="00D84D76" w:rsidRPr="006F17F8" w14:paraId="44B7F981" w14:textId="77777777" w:rsidTr="00BD6B95">
        <w:trPr>
          <w:trHeight w:val="660"/>
        </w:trPr>
        <w:tc>
          <w:tcPr>
            <w:tcW w:w="1413" w:type="dxa"/>
          </w:tcPr>
          <w:p w14:paraId="5CD7B13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977" w:type="dxa"/>
          </w:tcPr>
          <w:p w14:paraId="59B586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24073CE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Islandwide PtP links</w:t>
            </w:r>
          </w:p>
        </w:tc>
      </w:tr>
      <w:tr w:rsidR="00D84D76" w:rsidRPr="006F17F8" w14:paraId="3EA4F768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60EB9B4F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977" w:type="dxa"/>
          </w:tcPr>
          <w:p w14:paraId="49B210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4F31A572" w14:textId="77777777" w:rsidR="00D84D76" w:rsidRPr="006F17F8" w:rsidRDefault="00D84D76" w:rsidP="00BD6B95">
            <w:pPr>
              <w:tabs>
                <w:tab w:val="left" w:pos="975"/>
              </w:tabs>
              <w:spacing w:before="60"/>
              <w:rPr>
                <w:rFonts w:eastAsia="Malgun 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</w:rPr>
              <w:t>Fixed Wireless Access for long range</w:t>
            </w:r>
          </w:p>
        </w:tc>
      </w:tr>
      <w:tr w:rsidR="00D84D76" w:rsidRPr="006F17F8" w14:paraId="5BED7FDC" w14:textId="77777777" w:rsidTr="00BD6B95">
        <w:trPr>
          <w:trHeight w:val="660"/>
        </w:trPr>
        <w:tc>
          <w:tcPr>
            <w:tcW w:w="1413" w:type="dxa"/>
            <w:vMerge/>
          </w:tcPr>
          <w:p w14:paraId="59B42752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6F556D1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3B483386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</w:rPr>
              <w:t>Mobile communication</w:t>
            </w:r>
            <w:r w:rsidRPr="006F17F8">
              <w:rPr>
                <w:rFonts w:eastAsia="Malgun Gothic"/>
                <w:color w:val="000000" w:themeColor="text1"/>
              </w:rPr>
              <w:t xml:space="preserve">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(including Aeronautical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 mobile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)</w:t>
            </w:r>
          </w:p>
        </w:tc>
      </w:tr>
      <w:tr w:rsidR="00D84D76" w:rsidRPr="006F17F8" w14:paraId="354DDC34" w14:textId="77777777" w:rsidTr="00BD6B95">
        <w:trPr>
          <w:trHeight w:val="660"/>
        </w:trPr>
        <w:tc>
          <w:tcPr>
            <w:tcW w:w="1413" w:type="dxa"/>
          </w:tcPr>
          <w:p w14:paraId="414EEF24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977" w:type="dxa"/>
          </w:tcPr>
          <w:p w14:paraId="0C391837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3969" w:type="dxa"/>
          </w:tcPr>
          <w:p w14:paraId="0562AB2F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sz w:val="22"/>
                <w:szCs w:val="22"/>
              </w:rPr>
            </w:pPr>
            <w:r w:rsidRPr="006F17F8">
              <w:rPr>
                <w:color w:val="000000" w:themeColor="text1"/>
                <w:lang w:eastAsia="zh-CN"/>
              </w:rPr>
              <w:t>Still under evaluation.</w:t>
            </w:r>
          </w:p>
        </w:tc>
      </w:tr>
      <w:tr w:rsidR="00D84D76" w:rsidRPr="006F17F8" w14:paraId="31DAC552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07057E3A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Viet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Nam</w:t>
            </w:r>
          </w:p>
        </w:tc>
        <w:tc>
          <w:tcPr>
            <w:tcW w:w="2977" w:type="dxa"/>
          </w:tcPr>
          <w:p w14:paraId="78C8278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3969" w:type="dxa"/>
          </w:tcPr>
          <w:p w14:paraId="31A213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(9 microwave links)</w:t>
            </w:r>
          </w:p>
        </w:tc>
      </w:tr>
      <w:tr w:rsidR="00D84D76" w:rsidRPr="006F17F8" w14:paraId="16B0987B" w14:textId="77777777" w:rsidTr="00BD6B95">
        <w:trPr>
          <w:trHeight w:val="660"/>
        </w:trPr>
        <w:tc>
          <w:tcPr>
            <w:tcW w:w="1413" w:type="dxa"/>
            <w:vMerge/>
          </w:tcPr>
          <w:p w14:paraId="30D0A7F7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977" w:type="dxa"/>
          </w:tcPr>
          <w:p w14:paraId="4FC88C0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3969" w:type="dxa"/>
          </w:tcPr>
          <w:p w14:paraId="5BB054C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 (2 stations)</w:t>
            </w:r>
          </w:p>
        </w:tc>
      </w:tr>
      <w:tr w:rsidR="00D84D76" w:rsidRPr="006F17F8" w14:paraId="4EF3859C" w14:textId="77777777" w:rsidTr="00BD6B95">
        <w:trPr>
          <w:trHeight w:val="660"/>
        </w:trPr>
        <w:tc>
          <w:tcPr>
            <w:tcW w:w="1413" w:type="dxa"/>
          </w:tcPr>
          <w:p w14:paraId="0FD65FC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977" w:type="dxa"/>
          </w:tcPr>
          <w:p w14:paraId="2E253ED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3969" w:type="dxa"/>
          </w:tcPr>
          <w:p w14:paraId="65E9A1D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SDH Microwave links (around 30 sites)</w:t>
            </w:r>
          </w:p>
        </w:tc>
      </w:tr>
      <w:tr w:rsidR="00D84D76" w:rsidRPr="006F17F8" w14:paraId="20AACCF1" w14:textId="77777777" w:rsidTr="00BD6B95">
        <w:trPr>
          <w:trHeight w:val="660"/>
        </w:trPr>
        <w:tc>
          <w:tcPr>
            <w:tcW w:w="1413" w:type="dxa"/>
          </w:tcPr>
          <w:p w14:paraId="6F5981D8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977" w:type="dxa"/>
          </w:tcPr>
          <w:p w14:paraId="57D722F2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736471E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3969" w:type="dxa"/>
          </w:tcPr>
          <w:p w14:paraId="6F72C2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links (Backbone)</w:t>
            </w:r>
          </w:p>
        </w:tc>
      </w:tr>
      <w:tr w:rsidR="00D84D76" w:rsidRPr="006F17F8" w14:paraId="182E4E40" w14:textId="77777777" w:rsidTr="00BD6B95">
        <w:trPr>
          <w:trHeight w:val="660"/>
        </w:trPr>
        <w:tc>
          <w:tcPr>
            <w:tcW w:w="1413" w:type="dxa"/>
          </w:tcPr>
          <w:p w14:paraId="5384EAA1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lastRenderedPageBreak/>
              <w:t>Bangladesh</w:t>
            </w:r>
          </w:p>
        </w:tc>
        <w:tc>
          <w:tcPr>
            <w:tcW w:w="2977" w:type="dxa"/>
          </w:tcPr>
          <w:p w14:paraId="2D29FB5B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3969" w:type="dxa"/>
          </w:tcPr>
          <w:p w14:paraId="3E9C95D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Fixed Links</w:t>
            </w:r>
          </w:p>
        </w:tc>
      </w:tr>
      <w:tr w:rsidR="00D84D76" w:rsidRPr="006F17F8" w14:paraId="5174044C" w14:textId="77777777" w:rsidTr="00BD6B95">
        <w:trPr>
          <w:trHeight w:val="660"/>
        </w:trPr>
        <w:tc>
          <w:tcPr>
            <w:tcW w:w="1413" w:type="dxa"/>
          </w:tcPr>
          <w:p w14:paraId="437CB69B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22762B7B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14:paraId="2A6ED8FD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3969" w:type="dxa"/>
          </w:tcPr>
          <w:p w14:paraId="79872A7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</w:rPr>
            </w:pPr>
            <w:r w:rsidRPr="006F17F8">
              <w:rPr>
                <w:rFonts w:eastAsia="MS PGothic"/>
                <w:color w:val="000000" w:themeColor="text1"/>
              </w:rPr>
              <w:t>Over 1,000 fixed stations, nationwide</w:t>
            </w:r>
          </w:p>
        </w:tc>
      </w:tr>
    </w:tbl>
    <w:p w14:paraId="6AD5A9F4" w14:textId="77777777" w:rsidR="00D84D76" w:rsidRPr="006F17F8" w:rsidRDefault="00D84D76" w:rsidP="00D84D76">
      <w:pPr>
        <w:rPr>
          <w:rFonts w:eastAsia="MS Mincho"/>
          <w:bCs/>
          <w:color w:val="000000" w:themeColor="text1"/>
          <w:lang w:eastAsia="ja-JP"/>
        </w:rPr>
      </w:pPr>
    </w:p>
    <w:p w14:paraId="21E5E762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4.4</w:t>
      </w:r>
      <w:r w:rsidRPr="006F17F8">
        <w:rPr>
          <w:b/>
          <w:color w:val="000000" w:themeColor="text1"/>
          <w:lang w:val="en-GB" w:eastAsia="zh-CN"/>
        </w:rPr>
        <w:tab/>
        <w:t>Question 4</w:t>
      </w:r>
    </w:p>
    <w:p w14:paraId="0BEA6A41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Is there any expiry date for the existing licenses 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Malgun Gothic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80</w:t>
      </w:r>
      <w:r w:rsidRPr="006F17F8">
        <w:rPr>
          <w:rFonts w:eastAsia="Malgun Gothic"/>
          <w:color w:val="000000" w:themeColor="text1"/>
        </w:rPr>
        <w:t>0-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Malgun Gothic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99</w:t>
      </w:r>
      <w:r w:rsidRPr="006F17F8">
        <w:rPr>
          <w:rFonts w:eastAsia="Malgun Gothic"/>
          <w:color w:val="000000" w:themeColor="text1"/>
        </w:rPr>
        <w:t xml:space="preserve">0 MHz </w:t>
      </w:r>
      <w:r w:rsidRPr="006F17F8">
        <w:rPr>
          <w:rFonts w:eastAsia="MS Mincho"/>
          <w:color w:val="000000" w:themeColor="text1"/>
          <w:lang w:eastAsia="ja-JP" w:bidi="th-TH"/>
        </w:rPr>
        <w:t>in your country?</w:t>
      </w:r>
    </w:p>
    <w:p w14:paraId="3AFAF650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7C032245" w14:textId="77777777" w:rsidTr="00BD6B95">
        <w:trPr>
          <w:jc w:val="center"/>
        </w:trPr>
        <w:tc>
          <w:tcPr>
            <w:tcW w:w="1555" w:type="dxa"/>
          </w:tcPr>
          <w:p w14:paraId="48C8257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41522E3B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08C46BC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Services/Applications</w:t>
            </w:r>
          </w:p>
        </w:tc>
        <w:tc>
          <w:tcPr>
            <w:tcW w:w="3119" w:type="dxa"/>
          </w:tcPr>
          <w:p w14:paraId="7267325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Licenses</w:t>
            </w:r>
          </w:p>
        </w:tc>
      </w:tr>
      <w:tr w:rsidR="00D84D76" w:rsidRPr="006F17F8" w14:paraId="14DBF0F6" w14:textId="77777777" w:rsidTr="00BD6B95">
        <w:trPr>
          <w:jc w:val="center"/>
        </w:trPr>
        <w:tc>
          <w:tcPr>
            <w:tcW w:w="1555" w:type="dxa"/>
          </w:tcPr>
          <w:p w14:paraId="1F46BC3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938" w:type="dxa"/>
            <w:gridSpan w:val="3"/>
          </w:tcPr>
          <w:p w14:paraId="77AF22E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/>
              </w:rPr>
              <w:t>N/A</w:t>
            </w:r>
          </w:p>
        </w:tc>
      </w:tr>
      <w:tr w:rsidR="00D84D76" w:rsidRPr="006F17F8" w14:paraId="34F661FF" w14:textId="77777777" w:rsidTr="00BD6B95">
        <w:trPr>
          <w:jc w:val="center"/>
        </w:trPr>
        <w:tc>
          <w:tcPr>
            <w:tcW w:w="1555" w:type="dxa"/>
            <w:vMerge w:val="restart"/>
          </w:tcPr>
          <w:p w14:paraId="54B7C171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2884EF1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4 800-4 990 MHz</w:t>
            </w:r>
          </w:p>
        </w:tc>
        <w:tc>
          <w:tcPr>
            <w:tcW w:w="2551" w:type="dxa"/>
          </w:tcPr>
          <w:p w14:paraId="0ED5BD9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As above</w:t>
            </w:r>
          </w:p>
        </w:tc>
        <w:tc>
          <w:tcPr>
            <w:tcW w:w="3119" w:type="dxa"/>
          </w:tcPr>
          <w:p w14:paraId="38D7417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Tenures/expiry dates vary, however all licences are issued with an expectation of   renewal upon expiry</w:t>
            </w:r>
          </w:p>
        </w:tc>
      </w:tr>
      <w:tr w:rsidR="00D84D76" w:rsidRPr="006F17F8" w14:paraId="36C48BD7" w14:textId="77777777" w:rsidTr="00BD6B95">
        <w:trPr>
          <w:jc w:val="center"/>
        </w:trPr>
        <w:tc>
          <w:tcPr>
            <w:tcW w:w="1555" w:type="dxa"/>
            <w:vMerge/>
          </w:tcPr>
          <w:p w14:paraId="6B1A343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7525E9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2551" w:type="dxa"/>
          </w:tcPr>
          <w:p w14:paraId="5E030E9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36535A8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 is authorized by class licence, which facilitates shared spectrum access for agencies responsible for PPDR. Class Licence is a legislative instrument with no prescribed expiry date.</w:t>
            </w:r>
          </w:p>
        </w:tc>
      </w:tr>
      <w:tr w:rsidR="00D84D76" w:rsidRPr="006F17F8" w14:paraId="486C19F5" w14:textId="77777777" w:rsidTr="00BD6B95">
        <w:trPr>
          <w:jc w:val="center"/>
        </w:trPr>
        <w:tc>
          <w:tcPr>
            <w:tcW w:w="1555" w:type="dxa"/>
          </w:tcPr>
          <w:p w14:paraId="2D3583AF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79099C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4 900-5 000 MHz</w:t>
            </w:r>
          </w:p>
        </w:tc>
        <w:tc>
          <w:tcPr>
            <w:tcW w:w="2551" w:type="dxa"/>
          </w:tcPr>
          <w:p w14:paraId="00C4CE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  <w:tc>
          <w:tcPr>
            <w:tcW w:w="3119" w:type="dxa"/>
          </w:tcPr>
          <w:p w14:paraId="1928AC7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 expiry date</w:t>
            </w:r>
          </w:p>
        </w:tc>
      </w:tr>
      <w:tr w:rsidR="00D84D76" w:rsidRPr="006F17F8" w14:paraId="515AB5EF" w14:textId="77777777" w:rsidTr="00BD6B95">
        <w:trPr>
          <w:jc w:val="center"/>
        </w:trPr>
        <w:tc>
          <w:tcPr>
            <w:tcW w:w="1555" w:type="dxa"/>
          </w:tcPr>
          <w:p w14:paraId="762CA61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2268" w:type="dxa"/>
          </w:tcPr>
          <w:p w14:paraId="29ED30B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sz w:val="22"/>
                <w:lang w:val="id-ID"/>
              </w:rPr>
              <w:t>4800 – 4990 MHz</w:t>
            </w:r>
          </w:p>
        </w:tc>
        <w:tc>
          <w:tcPr>
            <w:tcW w:w="2551" w:type="dxa"/>
          </w:tcPr>
          <w:p w14:paraId="0B731E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val="id-ID"/>
              </w:rPr>
            </w:pPr>
            <w:r w:rsidRPr="006F17F8">
              <w:rPr>
                <w:rFonts w:eastAsia="MS PGothic"/>
                <w:color w:val="000000" w:themeColor="text1"/>
                <w:lang w:val="id-ID"/>
              </w:rPr>
              <w:t>Point to point (Microwave Link)</w:t>
            </w:r>
          </w:p>
        </w:tc>
        <w:tc>
          <w:tcPr>
            <w:tcW w:w="3119" w:type="dxa"/>
          </w:tcPr>
          <w:p w14:paraId="5A5386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5 years since assignment and can be extended for the next 5 years</w:t>
            </w:r>
          </w:p>
        </w:tc>
      </w:tr>
      <w:tr w:rsidR="00D84D76" w:rsidRPr="006F17F8" w14:paraId="5B08AD6E" w14:textId="77777777" w:rsidTr="00BD6B95">
        <w:trPr>
          <w:jc w:val="center"/>
        </w:trPr>
        <w:tc>
          <w:tcPr>
            <w:tcW w:w="1555" w:type="dxa"/>
          </w:tcPr>
          <w:p w14:paraId="200273D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938" w:type="dxa"/>
            <w:gridSpan w:val="3"/>
          </w:tcPr>
          <w:p w14:paraId="19227C56" w14:textId="77777777" w:rsidR="00D84D76" w:rsidRPr="006F17F8" w:rsidRDefault="00D84D76" w:rsidP="00BD6B95">
            <w:pPr>
              <w:spacing w:before="60"/>
              <w:ind w:firstLineChars="50" w:firstLine="12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None</w:t>
            </w:r>
          </w:p>
        </w:tc>
      </w:tr>
      <w:tr w:rsidR="00D84D76" w:rsidRPr="006F17F8" w14:paraId="3E09191F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6F24C0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2268" w:type="dxa"/>
          </w:tcPr>
          <w:p w14:paraId="485B4D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2551" w:type="dxa"/>
          </w:tcPr>
          <w:p w14:paraId="71C0F630" w14:textId="77777777" w:rsidR="00D84D76" w:rsidRPr="006F17F8" w:rsidRDefault="00D84D76" w:rsidP="00BD6B95">
            <w:pPr>
              <w:pStyle w:val="Default"/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Point to Point Microwave Links</w:t>
            </w:r>
          </w:p>
        </w:tc>
        <w:tc>
          <w:tcPr>
            <w:tcW w:w="3119" w:type="dxa"/>
          </w:tcPr>
          <w:p w14:paraId="12B17CB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Extendable</w:t>
            </w:r>
          </w:p>
        </w:tc>
      </w:tr>
      <w:tr w:rsidR="00D84D76" w:rsidRPr="006F17F8" w14:paraId="6FA457E2" w14:textId="77777777" w:rsidTr="00BD6B95">
        <w:trPr>
          <w:jc w:val="center"/>
        </w:trPr>
        <w:tc>
          <w:tcPr>
            <w:tcW w:w="1555" w:type="dxa"/>
            <w:vMerge/>
          </w:tcPr>
          <w:p w14:paraId="7E15820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A2ABA4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480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  <w:sz w:val="22"/>
                <w:lang w:eastAsia="zh-CN"/>
              </w:rPr>
              <w:t>499</w:t>
            </w:r>
            <w:r w:rsidRPr="006F17F8">
              <w:rPr>
                <w:rFonts w:eastAsia="MS PGothic"/>
                <w:color w:val="000000" w:themeColor="text1"/>
                <w:sz w:val="22"/>
                <w:lang w:eastAsia="zh-CN"/>
              </w:rPr>
              <w:t>0 MHz</w:t>
            </w:r>
          </w:p>
        </w:tc>
        <w:tc>
          <w:tcPr>
            <w:tcW w:w="2551" w:type="dxa"/>
          </w:tcPr>
          <w:p w14:paraId="743957B6" w14:textId="77777777" w:rsidR="00D84D76" w:rsidRPr="006F17F8" w:rsidRDefault="00D84D76" w:rsidP="00BD6B95">
            <w:pPr>
              <w:pStyle w:val="Default"/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Air Ground Air Operations</w:t>
            </w:r>
          </w:p>
        </w:tc>
        <w:tc>
          <w:tcPr>
            <w:tcW w:w="3119" w:type="dxa"/>
          </w:tcPr>
          <w:p w14:paraId="56E6CF1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Up to 2019 and extendable</w:t>
            </w:r>
          </w:p>
        </w:tc>
      </w:tr>
      <w:tr w:rsidR="00D84D76" w:rsidRPr="006F17F8" w14:paraId="58F1E420" w14:textId="77777777" w:rsidTr="00BD6B95">
        <w:trPr>
          <w:jc w:val="center"/>
        </w:trPr>
        <w:tc>
          <w:tcPr>
            <w:tcW w:w="1555" w:type="dxa"/>
          </w:tcPr>
          <w:p w14:paraId="0ECC7CD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55DD911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2551" w:type="dxa"/>
          </w:tcPr>
          <w:p w14:paraId="301391B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Fixed/ PtP links</w:t>
            </w:r>
          </w:p>
        </w:tc>
        <w:tc>
          <w:tcPr>
            <w:tcW w:w="3119" w:type="dxa"/>
          </w:tcPr>
          <w:p w14:paraId="79CA176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Usage on an annual renewal basis</w:t>
            </w:r>
          </w:p>
        </w:tc>
      </w:tr>
      <w:tr w:rsidR="00D84D76" w:rsidRPr="006F17F8" w14:paraId="24EA35B4" w14:textId="77777777" w:rsidTr="00BD6B95">
        <w:trPr>
          <w:jc w:val="center"/>
        </w:trPr>
        <w:tc>
          <w:tcPr>
            <w:tcW w:w="1555" w:type="dxa"/>
            <w:vMerge w:val="restart"/>
          </w:tcPr>
          <w:p w14:paraId="52C9818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2268" w:type="dxa"/>
          </w:tcPr>
          <w:p w14:paraId="177C0DF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2551" w:type="dxa"/>
          </w:tcPr>
          <w:p w14:paraId="0D2F728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</w:rPr>
              <w:t>Fixed Wireless Access for long range</w:t>
            </w:r>
          </w:p>
        </w:tc>
        <w:tc>
          <w:tcPr>
            <w:tcW w:w="3119" w:type="dxa"/>
          </w:tcPr>
          <w:p w14:paraId="704868D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</w:t>
            </w:r>
            <w:r w:rsidRPr="006F17F8">
              <w:rPr>
                <w:rFonts w:eastAsia="MS PGothic" w:hint="eastAsia"/>
                <w:color w:val="000000" w:themeColor="text1"/>
              </w:rPr>
              <w:t>o expiry date</w:t>
            </w:r>
          </w:p>
        </w:tc>
      </w:tr>
      <w:tr w:rsidR="00D84D76" w:rsidRPr="006F17F8" w14:paraId="3255667F" w14:textId="77777777" w:rsidTr="00BD6B95">
        <w:trPr>
          <w:jc w:val="center"/>
        </w:trPr>
        <w:tc>
          <w:tcPr>
            <w:tcW w:w="1555" w:type="dxa"/>
            <w:vMerge/>
          </w:tcPr>
          <w:p w14:paraId="481B062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FC7856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2551" w:type="dxa"/>
          </w:tcPr>
          <w:p w14:paraId="34563A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</w:rPr>
              <w:t>Mobile communication</w:t>
            </w:r>
            <w:r w:rsidRPr="006F17F8">
              <w:rPr>
                <w:rFonts w:eastAsia="Malgun Gothic"/>
                <w:color w:val="000000" w:themeColor="text1"/>
              </w:rPr>
              <w:t xml:space="preserve">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(including Aeronautical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 mobile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3119" w:type="dxa"/>
          </w:tcPr>
          <w:p w14:paraId="6B18D2A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</w:t>
            </w:r>
            <w:r w:rsidRPr="006F17F8">
              <w:rPr>
                <w:rFonts w:eastAsia="MS PGothic" w:hint="eastAsia"/>
                <w:color w:val="000000" w:themeColor="text1"/>
              </w:rPr>
              <w:t>o expiry date</w:t>
            </w:r>
          </w:p>
        </w:tc>
      </w:tr>
      <w:tr w:rsidR="00D84D76" w:rsidRPr="006F17F8" w14:paraId="5659EB7A" w14:textId="77777777" w:rsidTr="00BD6B95">
        <w:trPr>
          <w:jc w:val="center"/>
        </w:trPr>
        <w:tc>
          <w:tcPr>
            <w:tcW w:w="1555" w:type="dxa"/>
            <w:vMerge w:val="restart"/>
          </w:tcPr>
          <w:p w14:paraId="1149E14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5A54B4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color w:val="000000" w:themeColor="text1"/>
                <w:lang w:eastAsia="zh-CN"/>
              </w:rPr>
              <w:t>4800 – 4 990 MHz</w:t>
            </w:r>
          </w:p>
        </w:tc>
        <w:tc>
          <w:tcPr>
            <w:tcW w:w="2551" w:type="dxa"/>
          </w:tcPr>
          <w:p w14:paraId="7EAA779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Mincho"/>
                <w:color w:val="000000" w:themeColor="text1"/>
                <w:sz w:val="22"/>
                <w:lang w:eastAsia="ja-JP"/>
              </w:rPr>
              <w:t>Microwave communication system</w:t>
            </w:r>
          </w:p>
        </w:tc>
        <w:tc>
          <w:tcPr>
            <w:tcW w:w="3119" w:type="dxa"/>
          </w:tcPr>
          <w:p w14:paraId="6CBAD3B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Various from station to station</w:t>
            </w:r>
          </w:p>
        </w:tc>
      </w:tr>
      <w:tr w:rsidR="00D84D76" w:rsidRPr="006F17F8" w14:paraId="0D4B3BF0" w14:textId="77777777" w:rsidTr="00BD6B95">
        <w:trPr>
          <w:jc w:val="center"/>
        </w:trPr>
        <w:tc>
          <w:tcPr>
            <w:tcW w:w="1555" w:type="dxa"/>
            <w:vMerge/>
          </w:tcPr>
          <w:p w14:paraId="52AB7DD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808594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lang w:eastAsia="zh-CN"/>
              </w:rPr>
              <w:t>4 800 - 4 990 MHz</w:t>
            </w:r>
          </w:p>
        </w:tc>
        <w:tc>
          <w:tcPr>
            <w:tcW w:w="2551" w:type="dxa"/>
          </w:tcPr>
          <w:p w14:paraId="135507E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  <w:tc>
          <w:tcPr>
            <w:tcW w:w="3119" w:type="dxa"/>
          </w:tcPr>
          <w:p w14:paraId="401C007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available</w:t>
            </w:r>
          </w:p>
        </w:tc>
      </w:tr>
      <w:tr w:rsidR="00D84D76" w:rsidRPr="006F17F8" w14:paraId="434898C7" w14:textId="77777777" w:rsidTr="00BD6B95">
        <w:trPr>
          <w:jc w:val="center"/>
        </w:trPr>
        <w:tc>
          <w:tcPr>
            <w:tcW w:w="1555" w:type="dxa"/>
            <w:vMerge w:val="restart"/>
          </w:tcPr>
          <w:p w14:paraId="1A47241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2268" w:type="dxa"/>
          </w:tcPr>
          <w:p w14:paraId="363FEE7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940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990 MHz</w:t>
            </w:r>
          </w:p>
        </w:tc>
        <w:tc>
          <w:tcPr>
            <w:tcW w:w="2551" w:type="dxa"/>
          </w:tcPr>
          <w:p w14:paraId="4DABB42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4F2B181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Expiry date: 25/05/2022</w:t>
            </w:r>
          </w:p>
        </w:tc>
      </w:tr>
      <w:tr w:rsidR="00D84D76" w:rsidRPr="006F17F8" w14:paraId="6638D2C3" w14:textId="77777777" w:rsidTr="00BD6B95">
        <w:trPr>
          <w:jc w:val="center"/>
        </w:trPr>
        <w:tc>
          <w:tcPr>
            <w:tcW w:w="1555" w:type="dxa"/>
            <w:vMerge/>
          </w:tcPr>
          <w:p w14:paraId="5319E362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2334FF5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4 400- 5000 MHz</w:t>
            </w:r>
          </w:p>
        </w:tc>
        <w:tc>
          <w:tcPr>
            <w:tcW w:w="2551" w:type="dxa"/>
          </w:tcPr>
          <w:p w14:paraId="4333A2A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  <w:tc>
          <w:tcPr>
            <w:tcW w:w="3119" w:type="dxa"/>
          </w:tcPr>
          <w:p w14:paraId="2EF41E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Expiry date: end of May, 2018. Renewal of the microwave licenses can be up to 2027</w:t>
            </w:r>
          </w:p>
        </w:tc>
      </w:tr>
      <w:tr w:rsidR="00D84D76" w:rsidRPr="006F17F8" w14:paraId="3396EC86" w14:textId="77777777" w:rsidTr="00BD6B95">
        <w:trPr>
          <w:jc w:val="center"/>
        </w:trPr>
        <w:tc>
          <w:tcPr>
            <w:tcW w:w="1555" w:type="dxa"/>
          </w:tcPr>
          <w:p w14:paraId="2CFA836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268" w:type="dxa"/>
          </w:tcPr>
          <w:p w14:paraId="21906E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2551" w:type="dxa"/>
          </w:tcPr>
          <w:p w14:paraId="3CD9A0F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service/ SDH Microwave link (around 30 sites)</w:t>
            </w:r>
          </w:p>
        </w:tc>
        <w:tc>
          <w:tcPr>
            <w:tcW w:w="3119" w:type="dxa"/>
          </w:tcPr>
          <w:p w14:paraId="0400F3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</w:tr>
      <w:tr w:rsidR="00D84D76" w:rsidRPr="006F17F8" w14:paraId="094F3875" w14:textId="77777777" w:rsidTr="00BD6B95">
        <w:trPr>
          <w:jc w:val="center"/>
        </w:trPr>
        <w:tc>
          <w:tcPr>
            <w:tcW w:w="1555" w:type="dxa"/>
          </w:tcPr>
          <w:p w14:paraId="3FFCA8B9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t>Philippines</w:t>
            </w:r>
          </w:p>
        </w:tc>
        <w:tc>
          <w:tcPr>
            <w:tcW w:w="2268" w:type="dxa"/>
          </w:tcPr>
          <w:p w14:paraId="5AE18517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color w:val="000000" w:themeColor="text1"/>
              </w:rPr>
              <w:t>4400 - 5000 MHz</w:t>
            </w:r>
          </w:p>
          <w:p w14:paraId="18BBB2E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73CBF35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Relays/ Backbones</w:t>
            </w:r>
          </w:p>
        </w:tc>
        <w:tc>
          <w:tcPr>
            <w:tcW w:w="3119" w:type="dxa"/>
          </w:tcPr>
          <w:p w14:paraId="7242D76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Renewable</w:t>
            </w:r>
          </w:p>
        </w:tc>
      </w:tr>
      <w:tr w:rsidR="00D84D76" w:rsidRPr="006F17F8" w14:paraId="65503C83" w14:textId="77777777" w:rsidTr="00BD6B95">
        <w:trPr>
          <w:jc w:val="center"/>
        </w:trPr>
        <w:tc>
          <w:tcPr>
            <w:tcW w:w="1555" w:type="dxa"/>
          </w:tcPr>
          <w:p w14:paraId="3F359B79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069A48ED" w14:textId="77777777" w:rsidR="00D84D76" w:rsidRPr="006F17F8" w:rsidRDefault="00D84D76" w:rsidP="00BD6B95">
            <w:pPr>
              <w:rPr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2551" w:type="dxa"/>
          </w:tcPr>
          <w:p w14:paraId="67EC690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73858BC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Mentioned.</w:t>
            </w:r>
          </w:p>
        </w:tc>
      </w:tr>
      <w:tr w:rsidR="00D84D76" w:rsidRPr="006F17F8" w14:paraId="07915C50" w14:textId="77777777" w:rsidTr="00BD6B95">
        <w:trPr>
          <w:jc w:val="center"/>
        </w:trPr>
        <w:tc>
          <w:tcPr>
            <w:tcW w:w="1555" w:type="dxa"/>
          </w:tcPr>
          <w:p w14:paraId="522E6B18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59CF5B13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2E5BC33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4800-4990 MHz</w:t>
            </w:r>
          </w:p>
        </w:tc>
        <w:tc>
          <w:tcPr>
            <w:tcW w:w="2551" w:type="dxa"/>
          </w:tcPr>
          <w:p w14:paraId="4271B14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 / point to point / point to multipoint</w:t>
            </w:r>
          </w:p>
        </w:tc>
        <w:tc>
          <w:tcPr>
            <w:tcW w:w="3119" w:type="dxa"/>
          </w:tcPr>
          <w:p w14:paraId="1EAA552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Annually renewable upon expiry on 31 December</w:t>
            </w:r>
          </w:p>
        </w:tc>
      </w:tr>
    </w:tbl>
    <w:p w14:paraId="6E8F23C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</w:p>
    <w:p w14:paraId="045D7F44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4.5</w:t>
      </w:r>
      <w:r w:rsidRPr="006F17F8">
        <w:rPr>
          <w:b/>
          <w:color w:val="000000" w:themeColor="text1"/>
          <w:lang w:val="en-GB" w:eastAsia="zh-CN"/>
        </w:rPr>
        <w:tab/>
        <w:t>Question 5</w:t>
      </w:r>
    </w:p>
    <w:p w14:paraId="11E7F6B3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How widely are existing services/applications deployed 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in the bands 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Malgun Gothic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80</w:t>
      </w:r>
      <w:r w:rsidRPr="006F17F8">
        <w:rPr>
          <w:rFonts w:eastAsia="Malgun Gothic"/>
          <w:color w:val="000000" w:themeColor="text1"/>
        </w:rPr>
        <w:t>0-</w:t>
      </w:r>
      <w:r w:rsidRPr="006F17F8">
        <w:rPr>
          <w:rFonts w:eastAsiaTheme="minorEastAsia" w:hint="eastAsia"/>
          <w:color w:val="000000" w:themeColor="text1"/>
          <w:lang w:eastAsia="zh-CN"/>
        </w:rPr>
        <w:t>4</w:t>
      </w:r>
      <w:r w:rsidRPr="006F17F8">
        <w:rPr>
          <w:rFonts w:eastAsia="Malgun Gothic"/>
          <w:color w:val="000000" w:themeColor="text1"/>
        </w:rPr>
        <w:t xml:space="preserve"> </w:t>
      </w:r>
      <w:r w:rsidRPr="006F17F8">
        <w:rPr>
          <w:rFonts w:eastAsiaTheme="minorEastAsia" w:hint="eastAsia"/>
          <w:color w:val="000000" w:themeColor="text1"/>
          <w:lang w:eastAsia="zh-CN"/>
        </w:rPr>
        <w:t>99</w:t>
      </w:r>
      <w:r w:rsidRPr="006F17F8">
        <w:rPr>
          <w:rFonts w:eastAsia="Malgun Gothic"/>
          <w:color w:val="000000" w:themeColor="text1"/>
        </w:rPr>
        <w:t>0 MHz</w:t>
      </w:r>
      <w:r w:rsidRPr="006F17F8">
        <w:rPr>
          <w:rFonts w:eastAsia="MS Mincho"/>
          <w:color w:val="000000" w:themeColor="text1"/>
          <w:lang w:eastAsia="ja-JP" w:bidi="th-TH"/>
        </w:rPr>
        <w:t xml:space="preserve"> within your country (in space and time – for example the geographical deployment in urban versus rural areas)?</w:t>
      </w:r>
    </w:p>
    <w:p w14:paraId="0AEFDDD7" w14:textId="77777777" w:rsidR="00D84D76" w:rsidRPr="006F17F8" w:rsidRDefault="00D84D76" w:rsidP="00D84D76">
      <w:pPr>
        <w:rPr>
          <w:rFonts w:eastAsia="MS Mincho"/>
          <w:b/>
          <w:color w:val="000000" w:themeColor="text1"/>
          <w:lang w:eastAsia="ja-JP"/>
        </w:rPr>
      </w:pPr>
      <w:r w:rsidRPr="006F17F8">
        <w:rPr>
          <w:rFonts w:eastAsia="MS Mincho" w:hint="eastAsia"/>
          <w:b/>
          <w:bCs/>
          <w:color w:val="000000" w:themeColor="text1"/>
          <w:lang w:eastAsia="ja-JP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0E61F9C3" w14:textId="77777777" w:rsidTr="00BD6B95">
        <w:trPr>
          <w:jc w:val="center"/>
        </w:trPr>
        <w:tc>
          <w:tcPr>
            <w:tcW w:w="1555" w:type="dxa"/>
          </w:tcPr>
          <w:p w14:paraId="2F1E260C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32A662E4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342C981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Services/Applications</w:t>
            </w:r>
          </w:p>
        </w:tc>
        <w:tc>
          <w:tcPr>
            <w:tcW w:w="3119" w:type="dxa"/>
          </w:tcPr>
          <w:p w14:paraId="2DD2E32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Current Status</w:t>
            </w:r>
          </w:p>
        </w:tc>
      </w:tr>
      <w:tr w:rsidR="00D84D76" w:rsidRPr="006F17F8" w14:paraId="4F436D8C" w14:textId="77777777" w:rsidTr="00BD6B95">
        <w:trPr>
          <w:jc w:val="center"/>
        </w:trPr>
        <w:tc>
          <w:tcPr>
            <w:tcW w:w="1555" w:type="dxa"/>
          </w:tcPr>
          <w:p w14:paraId="5FB75B1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938" w:type="dxa"/>
            <w:gridSpan w:val="3"/>
          </w:tcPr>
          <w:p w14:paraId="182E9CD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N</w:t>
            </w:r>
            <w:r w:rsidRPr="006F17F8">
              <w:rPr>
                <w:rFonts w:eastAsia="MS PGothic"/>
                <w:color w:val="000000" w:themeColor="text1"/>
              </w:rPr>
              <w:t>/A</w:t>
            </w:r>
          </w:p>
        </w:tc>
      </w:tr>
      <w:tr w:rsidR="00D84D76" w:rsidRPr="006F17F8" w14:paraId="166E1770" w14:textId="77777777" w:rsidTr="00BD6B95">
        <w:trPr>
          <w:jc w:val="center"/>
        </w:trPr>
        <w:tc>
          <w:tcPr>
            <w:tcW w:w="1555" w:type="dxa"/>
            <w:vMerge w:val="restart"/>
          </w:tcPr>
          <w:p w14:paraId="68CE695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51AC853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2551" w:type="dxa"/>
          </w:tcPr>
          <w:p w14:paraId="627ED7C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Government use</w:t>
            </w:r>
          </w:p>
        </w:tc>
        <w:tc>
          <w:tcPr>
            <w:tcW w:w="3119" w:type="dxa"/>
          </w:tcPr>
          <w:p w14:paraId="37280C5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itinerant</w:t>
            </w:r>
          </w:p>
        </w:tc>
      </w:tr>
      <w:tr w:rsidR="00D84D76" w:rsidRPr="006F17F8" w14:paraId="2430D982" w14:textId="77777777" w:rsidTr="00BD6B95">
        <w:trPr>
          <w:jc w:val="center"/>
        </w:trPr>
        <w:tc>
          <w:tcPr>
            <w:tcW w:w="1555" w:type="dxa"/>
            <w:vMerge/>
          </w:tcPr>
          <w:p w14:paraId="1885CF2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068A5C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2551" w:type="dxa"/>
          </w:tcPr>
          <w:p w14:paraId="29AC3C8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4F9BB9B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16 spectrum access authorisations. One of which is in high spectrum density area and one in medium </w:t>
            </w:r>
            <w:r w:rsidRPr="006F17F8">
              <w:rPr>
                <w:rFonts w:eastAsia="MS PGothic"/>
                <w:color w:val="000000" w:themeColor="text1"/>
              </w:rPr>
              <w:lastRenderedPageBreak/>
              <w:t xml:space="preserve">density area. The rest are in regional areas. </w:t>
            </w:r>
          </w:p>
        </w:tc>
      </w:tr>
      <w:tr w:rsidR="00D84D76" w:rsidRPr="006F17F8" w14:paraId="1C621977" w14:textId="77777777" w:rsidTr="00BD6B95">
        <w:trPr>
          <w:jc w:val="center"/>
        </w:trPr>
        <w:tc>
          <w:tcPr>
            <w:tcW w:w="1555" w:type="dxa"/>
            <w:vMerge/>
          </w:tcPr>
          <w:p w14:paraId="011507E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EDCDA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</w:t>
            </w:r>
            <w:r w:rsidRPr="006F17F8">
              <w:rPr>
                <w:rFonts w:eastAsia="MS PGothic"/>
                <w:color w:val="000000" w:themeColor="text1"/>
              </w:rPr>
              <w:noBreakHyphen/>
              <w:t>4 990 MHz</w:t>
            </w:r>
          </w:p>
        </w:tc>
        <w:tc>
          <w:tcPr>
            <w:tcW w:w="2551" w:type="dxa"/>
          </w:tcPr>
          <w:p w14:paraId="19C3831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Aeronautical</w:t>
            </w:r>
          </w:p>
        </w:tc>
        <w:tc>
          <w:tcPr>
            <w:tcW w:w="3119" w:type="dxa"/>
          </w:tcPr>
          <w:p w14:paraId="7C8884F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Two spectrum authorisations. One in high density and the other in remote density areas.</w:t>
            </w:r>
          </w:p>
        </w:tc>
      </w:tr>
      <w:tr w:rsidR="00D84D76" w:rsidRPr="006F17F8" w14:paraId="624738F3" w14:textId="77777777" w:rsidTr="00BD6B95">
        <w:trPr>
          <w:jc w:val="center"/>
        </w:trPr>
        <w:tc>
          <w:tcPr>
            <w:tcW w:w="1555" w:type="dxa"/>
            <w:vMerge/>
          </w:tcPr>
          <w:p w14:paraId="7A77B3B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D37146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4 940-4 990 MHz</w:t>
            </w:r>
          </w:p>
        </w:tc>
        <w:tc>
          <w:tcPr>
            <w:tcW w:w="2551" w:type="dxa"/>
          </w:tcPr>
          <w:p w14:paraId="25169CD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6F8BD3B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Australia-wide itinerant</w:t>
            </w:r>
          </w:p>
        </w:tc>
      </w:tr>
      <w:tr w:rsidR="00D84D76" w:rsidRPr="006F17F8" w14:paraId="10BE7933" w14:textId="77777777" w:rsidTr="00BD6B95">
        <w:trPr>
          <w:jc w:val="center"/>
        </w:trPr>
        <w:tc>
          <w:tcPr>
            <w:tcW w:w="1555" w:type="dxa"/>
            <w:vMerge/>
          </w:tcPr>
          <w:p w14:paraId="6160B82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56850C3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4 940</w:t>
            </w:r>
            <w:r w:rsidRPr="006F17F8">
              <w:rPr>
                <w:rFonts w:eastAsia="MS PGothic"/>
                <w:color w:val="000000" w:themeColor="text1"/>
              </w:rPr>
              <w:noBreakHyphen/>
              <w:t>4 990 MHz</w:t>
            </w:r>
          </w:p>
        </w:tc>
        <w:tc>
          <w:tcPr>
            <w:tcW w:w="2551" w:type="dxa"/>
          </w:tcPr>
          <w:p w14:paraId="4931F98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Commercial Land Mobile</w:t>
            </w:r>
          </w:p>
        </w:tc>
        <w:tc>
          <w:tcPr>
            <w:tcW w:w="3119" w:type="dxa"/>
          </w:tcPr>
          <w:p w14:paraId="1D3EE4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Western Australia wide one spectrum access authorization.</w:t>
            </w:r>
          </w:p>
        </w:tc>
      </w:tr>
      <w:tr w:rsidR="00D84D76" w:rsidRPr="006F17F8" w14:paraId="62298E85" w14:textId="77777777" w:rsidTr="00BD6B95">
        <w:trPr>
          <w:jc w:val="center"/>
        </w:trPr>
        <w:tc>
          <w:tcPr>
            <w:tcW w:w="1555" w:type="dxa"/>
          </w:tcPr>
          <w:p w14:paraId="763C43C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010160F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4 900-5 000 MHz</w:t>
            </w:r>
          </w:p>
        </w:tc>
        <w:tc>
          <w:tcPr>
            <w:tcW w:w="2551" w:type="dxa"/>
          </w:tcPr>
          <w:p w14:paraId="2CF0DF2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Wireless access system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</w:t>
            </w:r>
            <w:r w:rsidRPr="006F17F8">
              <w:rPr>
                <w:rFonts w:eastAsia="MS PGothic"/>
                <w:color w:val="000000" w:themeColor="text1"/>
              </w:rPr>
              <w:t>(IEEE 802.11j)</w:t>
            </w:r>
          </w:p>
        </w:tc>
        <w:tc>
          <w:tcPr>
            <w:tcW w:w="3119" w:type="dxa"/>
          </w:tcPr>
          <w:p w14:paraId="2FAEDB8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All over the country, surrounding sea</w:t>
            </w:r>
          </w:p>
        </w:tc>
      </w:tr>
      <w:tr w:rsidR="00D84D76" w:rsidRPr="006F17F8" w14:paraId="1460C151" w14:textId="77777777" w:rsidTr="00BD6B95">
        <w:trPr>
          <w:jc w:val="center"/>
        </w:trPr>
        <w:tc>
          <w:tcPr>
            <w:tcW w:w="1555" w:type="dxa"/>
          </w:tcPr>
          <w:p w14:paraId="6F4D61C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2268" w:type="dxa"/>
          </w:tcPr>
          <w:p w14:paraId="06AD5FE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 – 4990 MHz</w:t>
            </w:r>
          </w:p>
        </w:tc>
        <w:tc>
          <w:tcPr>
            <w:tcW w:w="2551" w:type="dxa"/>
          </w:tcPr>
          <w:p w14:paraId="4444A20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Point to point (Microwave Link)</w:t>
            </w:r>
          </w:p>
        </w:tc>
        <w:tc>
          <w:tcPr>
            <w:tcW w:w="3119" w:type="dxa"/>
          </w:tcPr>
          <w:p w14:paraId="18094F4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urban : 148 stations</w:t>
            </w:r>
          </w:p>
          <w:p w14:paraId="3832EAA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rural : 1861 stations</w:t>
            </w:r>
          </w:p>
        </w:tc>
      </w:tr>
      <w:tr w:rsidR="00D84D76" w:rsidRPr="006F17F8" w14:paraId="0ECB57CF" w14:textId="77777777" w:rsidTr="00BD6B95">
        <w:trPr>
          <w:jc w:val="center"/>
        </w:trPr>
        <w:tc>
          <w:tcPr>
            <w:tcW w:w="1555" w:type="dxa"/>
          </w:tcPr>
          <w:p w14:paraId="5EE5003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2268" w:type="dxa"/>
          </w:tcPr>
          <w:p w14:paraId="1245216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80</w:t>
            </w:r>
            <w:r w:rsidRPr="006F17F8">
              <w:rPr>
                <w:rFonts w:eastAsia="MS PGothic"/>
                <w:color w:val="000000" w:themeColor="text1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99</w:t>
            </w:r>
            <w:r w:rsidRPr="006F17F8">
              <w:rPr>
                <w:rFonts w:eastAsia="MS PGothic"/>
                <w:color w:val="000000" w:themeColor="text1"/>
              </w:rPr>
              <w:t>0 MHz</w:t>
            </w:r>
          </w:p>
        </w:tc>
        <w:tc>
          <w:tcPr>
            <w:tcW w:w="2551" w:type="dxa"/>
          </w:tcPr>
          <w:p w14:paraId="011E6E5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  <w:tc>
          <w:tcPr>
            <w:tcW w:w="3119" w:type="dxa"/>
          </w:tcPr>
          <w:p w14:paraId="077AD85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None</w:t>
            </w:r>
          </w:p>
        </w:tc>
      </w:tr>
      <w:tr w:rsidR="00D84D76" w:rsidRPr="006F17F8" w14:paraId="3E27B5B1" w14:textId="77777777" w:rsidTr="00BD6B95">
        <w:trPr>
          <w:jc w:val="center"/>
        </w:trPr>
        <w:tc>
          <w:tcPr>
            <w:tcW w:w="1555" w:type="dxa"/>
            <w:vMerge w:val="restart"/>
          </w:tcPr>
          <w:p w14:paraId="29F44E05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2268" w:type="dxa"/>
          </w:tcPr>
          <w:p w14:paraId="1C61DF4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480</w:t>
            </w:r>
            <w:r w:rsidRPr="006F17F8">
              <w:rPr>
                <w:rFonts w:eastAsia="MS PGothic"/>
                <w:color w:val="000000" w:themeColor="text1"/>
              </w:rPr>
              <w:t>0-</w:t>
            </w:r>
            <w:r w:rsidRPr="006F17F8">
              <w:rPr>
                <w:rFonts w:eastAsia="MS PGothic" w:hint="eastAsia"/>
                <w:color w:val="000000" w:themeColor="text1"/>
              </w:rPr>
              <w:t>499</w:t>
            </w:r>
            <w:r w:rsidRPr="006F17F8">
              <w:rPr>
                <w:rFonts w:eastAsia="MS PGothic"/>
                <w:color w:val="000000" w:themeColor="text1"/>
              </w:rPr>
              <w:t>0 MHz</w:t>
            </w:r>
          </w:p>
        </w:tc>
        <w:tc>
          <w:tcPr>
            <w:tcW w:w="2551" w:type="dxa"/>
          </w:tcPr>
          <w:p w14:paraId="71BFBDF5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Point to Point Microwave Links</w:t>
            </w:r>
          </w:p>
        </w:tc>
        <w:tc>
          <w:tcPr>
            <w:tcW w:w="3119" w:type="dxa"/>
          </w:tcPr>
          <w:p w14:paraId="63E75EA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About 200 links mostly in rural areas</w:t>
            </w:r>
          </w:p>
        </w:tc>
      </w:tr>
      <w:tr w:rsidR="00D84D76" w:rsidRPr="006F17F8" w14:paraId="34953E5B" w14:textId="77777777" w:rsidTr="00BD6B95">
        <w:trPr>
          <w:jc w:val="center"/>
        </w:trPr>
        <w:tc>
          <w:tcPr>
            <w:tcW w:w="1555" w:type="dxa"/>
            <w:vMerge/>
          </w:tcPr>
          <w:p w14:paraId="14720C8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7657B750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 w:hint="eastAsia"/>
                <w:color w:val="000000" w:themeColor="text1"/>
                <w:kern w:val="2"/>
                <w:szCs w:val="20"/>
                <w:lang w:eastAsia="ko-KR" w:bidi="ar-SA"/>
              </w:rPr>
              <w:t>480</w:t>
            </w: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0-</w:t>
            </w:r>
            <w:r w:rsidRPr="006F17F8">
              <w:rPr>
                <w:rFonts w:eastAsia="MS PGothic" w:cs="Angsana New" w:hint="eastAsia"/>
                <w:color w:val="000000" w:themeColor="text1"/>
                <w:kern w:val="2"/>
                <w:szCs w:val="20"/>
                <w:lang w:eastAsia="ko-KR" w:bidi="ar-SA"/>
              </w:rPr>
              <w:t>499</w:t>
            </w: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0 MHz</w:t>
            </w:r>
          </w:p>
        </w:tc>
        <w:tc>
          <w:tcPr>
            <w:tcW w:w="2551" w:type="dxa"/>
          </w:tcPr>
          <w:p w14:paraId="1E206636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Air Ground Air Operations</w:t>
            </w:r>
          </w:p>
        </w:tc>
        <w:tc>
          <w:tcPr>
            <w:tcW w:w="3119" w:type="dxa"/>
          </w:tcPr>
          <w:p w14:paraId="5BFDD9B1" w14:textId="77777777" w:rsidR="00D84D76" w:rsidRPr="006F17F8" w:rsidRDefault="00D84D76" w:rsidP="00BD6B95">
            <w:pPr>
              <w:pStyle w:val="Default"/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</w:pPr>
            <w:r w:rsidRPr="006F17F8">
              <w:rPr>
                <w:rFonts w:eastAsia="MS PGothic" w:cs="Angsana New"/>
                <w:color w:val="000000" w:themeColor="text1"/>
                <w:kern w:val="2"/>
                <w:szCs w:val="20"/>
                <w:lang w:eastAsia="ko-KR" w:bidi="ar-SA"/>
              </w:rPr>
              <w:t>widely used in some channels mostly in rural areas</w:t>
            </w:r>
          </w:p>
        </w:tc>
      </w:tr>
      <w:tr w:rsidR="00D84D76" w:rsidRPr="006F17F8" w14:paraId="2A1EBCD4" w14:textId="77777777" w:rsidTr="00BD6B95">
        <w:trPr>
          <w:jc w:val="center"/>
        </w:trPr>
        <w:tc>
          <w:tcPr>
            <w:tcW w:w="1555" w:type="dxa"/>
          </w:tcPr>
          <w:p w14:paraId="5C8607D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1CE7BAB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2551" w:type="dxa"/>
          </w:tcPr>
          <w:p w14:paraId="00F1EE3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Fixed/ PtP links</w:t>
            </w:r>
          </w:p>
        </w:tc>
        <w:tc>
          <w:tcPr>
            <w:tcW w:w="3119" w:type="dxa"/>
          </w:tcPr>
          <w:p w14:paraId="5C4DA77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Islandwide deployment</w:t>
            </w:r>
          </w:p>
        </w:tc>
      </w:tr>
      <w:tr w:rsidR="00D84D76" w:rsidRPr="006F17F8" w14:paraId="2473BDD1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83ED73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2268" w:type="dxa"/>
          </w:tcPr>
          <w:p w14:paraId="1DD3871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4 </w:t>
            </w:r>
            <w:r w:rsidRPr="006F17F8">
              <w:rPr>
                <w:rFonts w:eastAsia="MS PGothic"/>
                <w:color w:val="000000" w:themeColor="text1"/>
              </w:rPr>
              <w:t xml:space="preserve">990 </w:t>
            </w:r>
            <w:r w:rsidRPr="006F17F8">
              <w:rPr>
                <w:rFonts w:eastAsia="MS PGothic" w:hint="eastAsia"/>
                <w:color w:val="000000" w:themeColor="text1"/>
              </w:rPr>
              <w:t>MHz</w:t>
            </w:r>
          </w:p>
        </w:tc>
        <w:tc>
          <w:tcPr>
            <w:tcW w:w="2551" w:type="dxa"/>
          </w:tcPr>
          <w:p w14:paraId="56F3427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Fixed Wireless Access for long range</w:t>
            </w:r>
          </w:p>
        </w:tc>
        <w:tc>
          <w:tcPr>
            <w:tcW w:w="3119" w:type="dxa"/>
          </w:tcPr>
          <w:p w14:paraId="4D49D4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24 hours and a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ll </w:t>
            </w:r>
            <w:r w:rsidRPr="006F17F8">
              <w:rPr>
                <w:rFonts w:eastAsia="MS PGothic"/>
                <w:color w:val="000000" w:themeColor="text1"/>
              </w:rPr>
              <w:t xml:space="preserve">territory </w:t>
            </w:r>
          </w:p>
        </w:tc>
      </w:tr>
      <w:tr w:rsidR="00D84D76" w:rsidRPr="006F17F8" w14:paraId="0BFEC50E" w14:textId="77777777" w:rsidTr="00BD6B95">
        <w:trPr>
          <w:jc w:val="center"/>
        </w:trPr>
        <w:tc>
          <w:tcPr>
            <w:tcW w:w="1555" w:type="dxa"/>
            <w:vMerge/>
          </w:tcPr>
          <w:p w14:paraId="0745BC4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19543F2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 xml:space="preserve">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4 </w:t>
            </w:r>
            <w:r w:rsidRPr="006F17F8">
              <w:rPr>
                <w:rFonts w:eastAsia="MS PGothic"/>
                <w:color w:val="000000" w:themeColor="text1"/>
              </w:rPr>
              <w:t xml:space="preserve">990 </w:t>
            </w:r>
            <w:r w:rsidRPr="006F17F8">
              <w:rPr>
                <w:rFonts w:eastAsia="MS PGothic" w:hint="eastAsia"/>
                <w:color w:val="000000" w:themeColor="text1"/>
              </w:rPr>
              <w:t>MHz</w:t>
            </w:r>
          </w:p>
        </w:tc>
        <w:tc>
          <w:tcPr>
            <w:tcW w:w="2551" w:type="dxa"/>
          </w:tcPr>
          <w:p w14:paraId="50080C8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Mobile communication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rFonts w:eastAsia="MS PGothic" w:hint="eastAsia"/>
                <w:color w:val="000000" w:themeColor="text1"/>
              </w:rPr>
              <w:t>(including Aeronautical</w:t>
            </w:r>
            <w:r w:rsidRPr="006F17F8">
              <w:rPr>
                <w:rFonts w:eastAsia="MS PGothic"/>
                <w:color w:val="000000" w:themeColor="text1"/>
              </w:rPr>
              <w:t xml:space="preserve"> mobile</w:t>
            </w:r>
            <w:r w:rsidRPr="006F17F8">
              <w:rPr>
                <w:rFonts w:eastAsia="MS PGothic" w:hint="eastAsia"/>
                <w:color w:val="000000" w:themeColor="text1"/>
              </w:rPr>
              <w:t>)</w:t>
            </w:r>
          </w:p>
        </w:tc>
        <w:tc>
          <w:tcPr>
            <w:tcW w:w="3119" w:type="dxa"/>
          </w:tcPr>
          <w:p w14:paraId="5FD5111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24 hours and a</w:t>
            </w:r>
            <w:r w:rsidRPr="006F17F8">
              <w:rPr>
                <w:rFonts w:eastAsia="MS PGothic" w:hint="eastAsia"/>
                <w:color w:val="000000" w:themeColor="text1"/>
              </w:rPr>
              <w:t>ll territory</w:t>
            </w:r>
          </w:p>
        </w:tc>
      </w:tr>
      <w:tr w:rsidR="00D84D76" w:rsidRPr="006F17F8" w14:paraId="3F3568EC" w14:textId="77777777" w:rsidTr="00BD6B95">
        <w:trPr>
          <w:jc w:val="center"/>
        </w:trPr>
        <w:tc>
          <w:tcPr>
            <w:tcW w:w="1555" w:type="dxa"/>
            <w:vMerge w:val="restart"/>
          </w:tcPr>
          <w:p w14:paraId="47DA680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20D69C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 – 4 990 MHz</w:t>
            </w:r>
          </w:p>
        </w:tc>
        <w:tc>
          <w:tcPr>
            <w:tcW w:w="2551" w:type="dxa"/>
          </w:tcPr>
          <w:p w14:paraId="644D3BA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communication system</w:t>
            </w:r>
          </w:p>
        </w:tc>
        <w:tc>
          <w:tcPr>
            <w:tcW w:w="3119" w:type="dxa"/>
          </w:tcPr>
          <w:p w14:paraId="01F56BC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Scattered around the country</w:t>
            </w:r>
          </w:p>
        </w:tc>
      </w:tr>
      <w:tr w:rsidR="00D84D76" w:rsidRPr="006F17F8" w14:paraId="3D3384CC" w14:textId="77777777" w:rsidTr="00BD6B95">
        <w:trPr>
          <w:jc w:val="center"/>
        </w:trPr>
        <w:tc>
          <w:tcPr>
            <w:tcW w:w="1555" w:type="dxa"/>
            <w:vMerge/>
          </w:tcPr>
          <w:p w14:paraId="7F06EA3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475457E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4 800 - 4 990 MHz</w:t>
            </w:r>
          </w:p>
        </w:tc>
        <w:tc>
          <w:tcPr>
            <w:tcW w:w="2551" w:type="dxa"/>
          </w:tcPr>
          <w:p w14:paraId="09BE53C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Aeronautical mobile systems</w:t>
            </w:r>
          </w:p>
        </w:tc>
        <w:tc>
          <w:tcPr>
            <w:tcW w:w="3119" w:type="dxa"/>
          </w:tcPr>
          <w:p w14:paraId="659FC41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Not specific</w:t>
            </w:r>
          </w:p>
        </w:tc>
      </w:tr>
      <w:tr w:rsidR="00D84D76" w:rsidRPr="006F17F8" w14:paraId="7AD7A1A7" w14:textId="77777777" w:rsidTr="00BD6B95">
        <w:trPr>
          <w:jc w:val="center"/>
        </w:trPr>
        <w:tc>
          <w:tcPr>
            <w:tcW w:w="1555" w:type="dxa"/>
            <w:vMerge w:val="restart"/>
          </w:tcPr>
          <w:p w14:paraId="7C7A4E0A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2268" w:type="dxa"/>
          </w:tcPr>
          <w:p w14:paraId="7B10BDDB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940-</w:t>
            </w:r>
            <w:r w:rsidRPr="006F17F8">
              <w:rPr>
                <w:rFonts w:eastAsia="MS PGothic" w:hint="eastAsia"/>
                <w:color w:val="000000" w:themeColor="text1"/>
              </w:rPr>
              <w:t>4</w:t>
            </w:r>
            <w:r w:rsidRPr="006F17F8">
              <w:rPr>
                <w:rFonts w:eastAsia="MS PGothic"/>
                <w:color w:val="000000" w:themeColor="text1"/>
              </w:rPr>
              <w:t xml:space="preserve"> 990 MHz</w:t>
            </w:r>
          </w:p>
        </w:tc>
        <w:tc>
          <w:tcPr>
            <w:tcW w:w="2551" w:type="dxa"/>
          </w:tcPr>
          <w:p w14:paraId="4C506DD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PPDR</w:t>
            </w:r>
          </w:p>
        </w:tc>
        <w:tc>
          <w:tcPr>
            <w:tcW w:w="3119" w:type="dxa"/>
          </w:tcPr>
          <w:p w14:paraId="4493F2D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Deploy to operate in all region</w:t>
            </w:r>
          </w:p>
        </w:tc>
      </w:tr>
      <w:tr w:rsidR="00D84D76" w:rsidRPr="006F17F8" w14:paraId="1EC54E10" w14:textId="77777777" w:rsidTr="00BD6B95">
        <w:trPr>
          <w:jc w:val="center"/>
        </w:trPr>
        <w:tc>
          <w:tcPr>
            <w:tcW w:w="1555" w:type="dxa"/>
            <w:vMerge/>
          </w:tcPr>
          <w:p w14:paraId="3D61806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268" w:type="dxa"/>
          </w:tcPr>
          <w:p w14:paraId="608899B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4 400- 5000 MHz</w:t>
            </w:r>
          </w:p>
        </w:tc>
        <w:tc>
          <w:tcPr>
            <w:tcW w:w="2551" w:type="dxa"/>
          </w:tcPr>
          <w:p w14:paraId="737D92D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Microwave link</w:t>
            </w:r>
          </w:p>
        </w:tc>
        <w:tc>
          <w:tcPr>
            <w:tcW w:w="3119" w:type="dxa"/>
          </w:tcPr>
          <w:p w14:paraId="3378078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Only in urban areas</w:t>
            </w:r>
          </w:p>
        </w:tc>
      </w:tr>
      <w:tr w:rsidR="00D84D76" w:rsidRPr="006F17F8" w14:paraId="35218B66" w14:textId="77777777" w:rsidTr="00BD6B95">
        <w:trPr>
          <w:jc w:val="center"/>
        </w:trPr>
        <w:tc>
          <w:tcPr>
            <w:tcW w:w="1555" w:type="dxa"/>
          </w:tcPr>
          <w:p w14:paraId="1250800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268" w:type="dxa"/>
          </w:tcPr>
          <w:p w14:paraId="354B3EB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 – 4 990</w:t>
            </w:r>
          </w:p>
        </w:tc>
        <w:tc>
          <w:tcPr>
            <w:tcW w:w="2551" w:type="dxa"/>
          </w:tcPr>
          <w:p w14:paraId="22B1CD9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service/ SDH Microwave link (around 30 sites)</w:t>
            </w:r>
          </w:p>
        </w:tc>
        <w:tc>
          <w:tcPr>
            <w:tcW w:w="3119" w:type="dxa"/>
          </w:tcPr>
          <w:p w14:paraId="1A29154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Nationwide terrestrial backbone  network</w:t>
            </w:r>
          </w:p>
        </w:tc>
      </w:tr>
      <w:tr w:rsidR="00D84D76" w:rsidRPr="006F17F8" w14:paraId="58EEB68E" w14:textId="77777777" w:rsidTr="00BD6B95">
        <w:trPr>
          <w:jc w:val="center"/>
        </w:trPr>
        <w:tc>
          <w:tcPr>
            <w:tcW w:w="1555" w:type="dxa"/>
          </w:tcPr>
          <w:p w14:paraId="62ED9CA6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color w:val="000000" w:themeColor="text1"/>
              </w:rPr>
              <w:lastRenderedPageBreak/>
              <w:t>Philippines</w:t>
            </w:r>
          </w:p>
        </w:tc>
        <w:tc>
          <w:tcPr>
            <w:tcW w:w="2268" w:type="dxa"/>
          </w:tcPr>
          <w:p w14:paraId="509F68EA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4400 - 5000 MHz</w:t>
            </w:r>
          </w:p>
          <w:p w14:paraId="0E88C65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  <w:tc>
          <w:tcPr>
            <w:tcW w:w="2551" w:type="dxa"/>
          </w:tcPr>
          <w:p w14:paraId="302D5EE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Relays/ Backbones</w:t>
            </w:r>
          </w:p>
        </w:tc>
        <w:tc>
          <w:tcPr>
            <w:tcW w:w="3119" w:type="dxa"/>
          </w:tcPr>
          <w:p w14:paraId="579DB9D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Nationwide</w:t>
            </w:r>
          </w:p>
        </w:tc>
      </w:tr>
      <w:tr w:rsidR="00D84D76" w:rsidRPr="006F17F8" w14:paraId="1BB4BA56" w14:textId="77777777" w:rsidTr="00BD6B95">
        <w:trPr>
          <w:jc w:val="center"/>
        </w:trPr>
        <w:tc>
          <w:tcPr>
            <w:tcW w:w="1555" w:type="dxa"/>
          </w:tcPr>
          <w:p w14:paraId="58DE5CC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659AD792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4810-4970 MHz</w:t>
            </w:r>
          </w:p>
        </w:tc>
        <w:tc>
          <w:tcPr>
            <w:tcW w:w="2551" w:type="dxa"/>
          </w:tcPr>
          <w:p w14:paraId="004CF79A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Links</w:t>
            </w:r>
          </w:p>
        </w:tc>
        <w:tc>
          <w:tcPr>
            <w:tcW w:w="3119" w:type="dxa"/>
          </w:tcPr>
          <w:p w14:paraId="23C3703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Deployed in remote/rural area, especially in riverine area.</w:t>
            </w:r>
          </w:p>
        </w:tc>
      </w:tr>
      <w:tr w:rsidR="00D84D76" w:rsidRPr="006F17F8" w14:paraId="30568E31" w14:textId="77777777" w:rsidTr="00BD6B95">
        <w:trPr>
          <w:jc w:val="center"/>
        </w:trPr>
        <w:tc>
          <w:tcPr>
            <w:tcW w:w="1555" w:type="dxa"/>
          </w:tcPr>
          <w:p w14:paraId="7F5D3A9F" w14:textId="77777777" w:rsidR="00D84D76" w:rsidRPr="006F17F8" w:rsidRDefault="00D84D76" w:rsidP="00BD6B95">
            <w:pPr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369EED9C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</w:tcPr>
          <w:p w14:paraId="0A0E394A" w14:textId="77777777" w:rsidR="00D84D76" w:rsidRPr="006F17F8" w:rsidRDefault="00D84D76" w:rsidP="00BD6B95">
            <w:pPr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2551" w:type="dxa"/>
          </w:tcPr>
          <w:p w14:paraId="5EB8878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Fixed service / point to point  and point to multipoint</w:t>
            </w:r>
          </w:p>
        </w:tc>
        <w:tc>
          <w:tcPr>
            <w:tcW w:w="3119" w:type="dxa"/>
          </w:tcPr>
          <w:p w14:paraId="68340FF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Nationwide</w:t>
            </w:r>
          </w:p>
        </w:tc>
      </w:tr>
    </w:tbl>
    <w:p w14:paraId="0399BE81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</w:p>
    <w:p w14:paraId="3C2E0007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4.6</w:t>
      </w:r>
      <w:r w:rsidRPr="006F17F8">
        <w:rPr>
          <w:b/>
          <w:color w:val="000000" w:themeColor="text1"/>
          <w:lang w:val="en-GB" w:eastAsia="zh-CN"/>
        </w:rPr>
        <w:tab/>
        <w:t>Question 6</w:t>
      </w:r>
    </w:p>
    <w:p w14:paraId="4BC3E9FA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 w:hint="eastAsia"/>
          <w:color w:val="000000" w:themeColor="text1"/>
          <w:lang w:eastAsia="ja-JP" w:bidi="th-TH"/>
        </w:rPr>
        <w:t xml:space="preserve">When </w:t>
      </w:r>
      <w:r w:rsidRPr="006F17F8">
        <w:rPr>
          <w:rFonts w:eastAsia="MS Mincho"/>
          <w:color w:val="000000" w:themeColor="text1"/>
          <w:lang w:eastAsia="ja-JP" w:bidi="th-TH"/>
        </w:rPr>
        <w:t>th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>ere are</w:t>
      </w:r>
      <w:r w:rsidRPr="006F17F8">
        <w:rPr>
          <w:rFonts w:eastAsia="MS Mincho" w:hint="eastAsia"/>
          <w:color w:val="000000" w:themeColor="text1"/>
          <w:lang w:eastAsia="ja-JP" w:bidi="th-TH"/>
        </w:rPr>
        <w:t xml:space="preserve"> multiple applications licensed in the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>0 MHz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 xml:space="preserve"> band</w:t>
      </w:r>
      <w:r w:rsidRPr="006F17F8">
        <w:rPr>
          <w:rFonts w:eastAsia="MS Mincho"/>
          <w:color w:val="000000" w:themeColor="text1"/>
          <w:lang w:eastAsia="ja-JP" w:bidi="th-TH"/>
        </w:rPr>
        <w:t xml:space="preserve">,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>h</w:t>
      </w:r>
      <w:r w:rsidRPr="006F17F8">
        <w:rPr>
          <w:rFonts w:eastAsia="MS Mincho" w:hint="eastAsia"/>
          <w:color w:val="000000" w:themeColor="text1"/>
          <w:lang w:eastAsia="ja-JP" w:bidi="th-TH"/>
        </w:rPr>
        <w:t>ow do you achieve sharing/compatibility between these applications?</w:t>
      </w:r>
    </w:p>
    <w:p w14:paraId="35F40911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352"/>
      </w:tblGrid>
      <w:tr w:rsidR="00D84D76" w:rsidRPr="006F17F8" w14:paraId="385D346B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A492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53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695127A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C15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F1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sz w:val="22"/>
                <w:szCs w:val="22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th-TH"/>
              </w:rPr>
              <w:t>No</w:t>
            </w:r>
          </w:p>
        </w:tc>
      </w:tr>
      <w:tr w:rsidR="00D84D76" w:rsidRPr="006F17F8" w14:paraId="5DE2C23B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BE8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0B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sz w:val="22"/>
                <w:szCs w:val="22"/>
                <w:lang w:eastAsia="ja-JP" w:bidi="th-TH"/>
              </w:rPr>
              <w:t>Commercial services are operated on a “no interference/no protection” basis with respect to government services. Government and PPDR users coordinate spectrum access between themselves.</w:t>
            </w:r>
          </w:p>
        </w:tc>
      </w:tr>
      <w:tr w:rsidR="00D84D76" w:rsidRPr="006F17F8" w14:paraId="7406AB7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4E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01E0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sz w:val="22"/>
                <w:szCs w:val="22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val="id-ID" w:eastAsia="zh-CN"/>
              </w:rPr>
              <w:t>There is only one application (Point to Point Communication). The license can only be issued when the proposal passed the Technical Analysis.</w:t>
            </w:r>
          </w:p>
        </w:tc>
      </w:tr>
      <w:tr w:rsidR="00D84D76" w:rsidRPr="006F17F8" w14:paraId="0D9C8E8F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E950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53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</w:t>
            </w:r>
          </w:p>
        </w:tc>
      </w:tr>
      <w:tr w:rsidR="00D84D76" w:rsidRPr="006F17F8" w14:paraId="266A8CD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AAD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B7FF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id-ID"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By geographical and frequency channels separation</w:t>
            </w: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.</w:t>
            </w:r>
          </w:p>
        </w:tc>
      </w:tr>
      <w:tr w:rsidR="00D84D76" w:rsidRPr="006F17F8" w14:paraId="3C24E8A2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56AA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93B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The users in the band 4800-4990 MHz are expected to coordinate among themselves to ensure minimal interference among the applications.</w:t>
            </w:r>
          </w:p>
        </w:tc>
      </w:tr>
      <w:tr w:rsidR="00D84D76" w:rsidRPr="006F17F8" w14:paraId="536549F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67F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6145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Frequency and distance separation when licensing</w:t>
            </w:r>
          </w:p>
        </w:tc>
      </w:tr>
      <w:tr w:rsidR="00D84D76" w:rsidRPr="006F17F8" w14:paraId="7C273FE0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6D0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48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color w:val="000000" w:themeColor="text1"/>
                <w:lang w:eastAsia="zh-CN"/>
              </w:rPr>
              <w:t>Spectrum usage and requirements of different radiocommunication systems deployed within and adjacent to 4800 – 4990MHz frequency bands are taken into consideration to avoid harmful interference.</w:t>
            </w:r>
          </w:p>
        </w:tc>
      </w:tr>
      <w:tr w:rsidR="00D84D76" w:rsidRPr="006F17F8" w14:paraId="54FC1FCF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6FE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EB8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ARFM applied </w:t>
            </w:r>
            <w:r w:rsidRPr="006F17F8">
              <w:rPr>
                <w:rFonts w:eastAsia="MS Mincho" w:hint="eastAsia"/>
                <w:color w:val="000000" w:themeColor="text1"/>
                <w:lang w:eastAsia="ja-JP" w:bidi="th-TH"/>
              </w:rPr>
              <w:t xml:space="preserve">multiple applications licensed in the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 xml:space="preserve"> band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from 2013. In sharing condition, The requirement of emission standard should be complied, all the microwave link must use directional 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lastRenderedPageBreak/>
              <w:t>antenna, and change frequency if there is claim of interference from PPDR systems.</w:t>
            </w:r>
          </w:p>
          <w:p w14:paraId="5E3C93B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Malgun Gothic"/>
                <w:color w:val="000000" w:themeColor="text1"/>
                <w:lang w:bidi="th-TH"/>
              </w:rPr>
              <w:t xml:space="preserve">In the National Frequency Allocation Table, a national footnote VTN 18 for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 xml:space="preserve"> band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: "The band 4 800 – 4 990 MHz is reserved for IMT system. It also is used for PPDR system in the band 4 940 – 4 990 MHz. The manufacture and import of radio equipment to be used in Vietnam in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 xml:space="preserve"> band must be complied with this regulation and other relevant regulations."</w:t>
            </w:r>
          </w:p>
        </w:tc>
      </w:tr>
      <w:tr w:rsidR="00D84D76" w:rsidRPr="006F17F8" w14:paraId="57CE4878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ED9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 xml:space="preserve">Papua New </w:t>
            </w:r>
          </w:p>
          <w:p w14:paraId="7CDB353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6408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None at present</w:t>
            </w:r>
          </w:p>
        </w:tc>
      </w:tr>
      <w:tr w:rsidR="00D84D76" w:rsidRPr="006F17F8" w14:paraId="4F59A1D9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FAF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CB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color w:val="000000" w:themeColor="text1"/>
                <w:lang w:eastAsia="zh-CN"/>
              </w:rPr>
              <w:t>Thorough study and evaluation. Existing assignment versus the proposed frequency.</w:t>
            </w:r>
          </w:p>
        </w:tc>
      </w:tr>
      <w:tr w:rsidR="00D84D76" w:rsidRPr="006F17F8" w14:paraId="02F49A34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D96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EB09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color w:val="000000" w:themeColor="text1"/>
                <w:lang w:eastAsia="zh-CN"/>
              </w:rPr>
            </w:pPr>
          </w:p>
        </w:tc>
      </w:tr>
      <w:tr w:rsidR="00D84D76" w:rsidRPr="006F17F8" w14:paraId="31962FB5" w14:textId="77777777" w:rsidTr="00BD6B95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7FE0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  <w:p w14:paraId="4C529D0D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E30D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algun Gothic"/>
                <w:color w:val="000000" w:themeColor="text1"/>
                <w:lang w:bidi="th-TH"/>
              </w:rPr>
            </w:pPr>
            <w:r w:rsidRPr="006F17F8">
              <w:rPr>
                <w:rFonts w:eastAsia="Malgun Gothic"/>
                <w:color w:val="000000" w:themeColor="text1"/>
                <w:lang w:bidi="th-TH"/>
              </w:rPr>
              <w:t xml:space="preserve">Technical analysis to study on sharing conditions is conducted prior to issuance of Apparatus Assignment. Apparatus Assignment is subject to operating conditions on sharing of the frequency, where required.  </w:t>
            </w:r>
          </w:p>
        </w:tc>
      </w:tr>
    </w:tbl>
    <w:p w14:paraId="69B0FF41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</w:p>
    <w:p w14:paraId="463D4BE9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4.7</w:t>
      </w:r>
      <w:r w:rsidRPr="006F17F8">
        <w:rPr>
          <w:b/>
          <w:color w:val="000000" w:themeColor="text1"/>
          <w:lang w:val="en-GB" w:eastAsia="zh-CN"/>
        </w:rPr>
        <w:tab/>
        <w:t>Question 7</w:t>
      </w:r>
    </w:p>
    <w:p w14:paraId="389607A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Do you have planned or potential future </w:t>
      </w:r>
      <w:r w:rsidRPr="006F17F8">
        <w:rPr>
          <w:rFonts w:eastAsia="Malgun Gothic"/>
          <w:color w:val="000000" w:themeColor="text1"/>
          <w:lang w:bidi="th-TH"/>
        </w:rPr>
        <w:t xml:space="preserve">applications </w:t>
      </w:r>
      <w:r w:rsidRPr="006F17F8">
        <w:rPr>
          <w:rFonts w:eastAsiaTheme="minorEastAsia" w:hint="eastAsia"/>
          <w:color w:val="000000" w:themeColor="text1"/>
          <w:lang w:eastAsia="zh-CN"/>
        </w:rPr>
        <w:t>on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Malgun Gothic"/>
          <w:color w:val="000000" w:themeColor="text1"/>
          <w:lang w:val="en-GB"/>
        </w:rPr>
        <w:t xml:space="preserve">this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>0 MHz</w:t>
      </w:r>
      <w:r w:rsidRPr="006F17F8">
        <w:rPr>
          <w:rFonts w:eastAsia="MS Mincho"/>
          <w:color w:val="000000" w:themeColor="text1"/>
          <w:lang w:eastAsia="ja-JP" w:bidi="th-TH"/>
        </w:rPr>
        <w:t>?</w:t>
      </w:r>
    </w:p>
    <w:p w14:paraId="6EB17679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7"/>
      </w:tblGrid>
      <w:tr w:rsidR="00D84D76" w:rsidRPr="006F17F8" w14:paraId="6EE60777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F1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 w:hint="eastAsia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B87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5563458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B7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Thailand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7849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id-ID" w:eastAsia="zh-CN"/>
              </w:rPr>
              <w:t>No.</w:t>
            </w:r>
          </w:p>
        </w:tc>
      </w:tr>
      <w:tr w:rsidR="00D84D76" w:rsidRPr="006F17F8" w14:paraId="1205695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86E2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733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 [</w:t>
            </w: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The band is being “monitored” for potential new mobile service applications, however there are no firm plans at this stage.</w:t>
            </w: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]</w:t>
            </w:r>
          </w:p>
        </w:tc>
      </w:tr>
      <w:tr w:rsidR="00D84D76" w:rsidRPr="006F17F8" w14:paraId="120967D8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AB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533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Yes</w:t>
            </w:r>
          </w:p>
        </w:tc>
      </w:tr>
      <w:tr w:rsidR="00D84D76" w:rsidRPr="006F17F8" w14:paraId="72BDC8C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36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1203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val="id-ID" w:eastAsia="zh-CN"/>
              </w:rPr>
              <w:t>No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.</w:t>
            </w:r>
          </w:p>
        </w:tc>
      </w:tr>
      <w:tr w:rsidR="00D84D76" w:rsidRPr="006F17F8" w14:paraId="42A207DF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F29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Lao PDR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67B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Yes.</w:t>
            </w:r>
          </w:p>
        </w:tc>
      </w:tr>
      <w:tr w:rsidR="00D84D76" w:rsidRPr="006F17F8" w14:paraId="1C3FAFDF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20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0C1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</w:t>
            </w:r>
            <w:r w:rsidRPr="006F17F8">
              <w:rPr>
                <w:rFonts w:eastAsiaTheme="minorEastAsia"/>
                <w:color w:val="000000" w:themeColor="text1"/>
                <w:lang w:val="en-GB" w:eastAsia="zh-CN"/>
              </w:rPr>
              <w:t>, however, may be considered for IMT, if it get popular.</w:t>
            </w:r>
          </w:p>
        </w:tc>
      </w:tr>
      <w:tr w:rsidR="00D84D76" w:rsidRPr="006F17F8" w14:paraId="29788669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B0BD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262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 plan at the moment. Singapore will continue to monitor the market and technology developments in this band before deciding on the potential future applications.</w:t>
            </w:r>
          </w:p>
        </w:tc>
      </w:tr>
      <w:tr w:rsidR="00D84D76" w:rsidRPr="006F17F8" w14:paraId="65B3BAF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357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454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No.</w:t>
            </w:r>
          </w:p>
        </w:tc>
      </w:tr>
      <w:tr w:rsidR="00D84D76" w:rsidRPr="006F17F8" w14:paraId="1C66417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830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lastRenderedPageBreak/>
              <w:t>China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DDA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Yes. 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The band planning for 4 800 </w:t>
            </w:r>
            <w:r w:rsidRPr="006F17F8">
              <w:rPr>
                <w:rFonts w:eastAsia="MS PGothic"/>
                <w:color w:val="000000" w:themeColor="text1"/>
              </w:rPr>
              <w:t>–</w:t>
            </w:r>
            <w:r w:rsidRPr="006F17F8">
              <w:rPr>
                <w:rFonts w:eastAsia="MS PGothic" w:hint="eastAsia"/>
                <w:color w:val="000000" w:themeColor="text1"/>
              </w:rPr>
              <w:t xml:space="preserve"> 5 000 MHz as the band for IMT-2020 systems was officially issued in Nov, 2017.</w:t>
            </w:r>
            <w:r>
              <w:rPr>
                <w:rFonts w:eastAsia="MS PGothic"/>
                <w:color w:val="000000" w:themeColor="text1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>The frequency license for 5G trial in the frequency band 4800-4900 MHz has been issued in December</w:t>
            </w:r>
            <w:r>
              <w:rPr>
                <w:rFonts w:eastAsiaTheme="minorEastAsia"/>
                <w:color w:val="000000" w:themeColor="text1"/>
                <w:lang w:eastAsia="zh-CN"/>
              </w:rPr>
              <w:t xml:space="preserve"> </w:t>
            </w:r>
            <w:r>
              <w:rPr>
                <w:rFonts w:eastAsiaTheme="minorEastAsia" w:hint="eastAsia"/>
                <w:color w:val="000000" w:themeColor="text1"/>
                <w:lang w:eastAsia="zh-CN"/>
              </w:rPr>
              <w:t xml:space="preserve">2018. Trial networks </w:t>
            </w:r>
            <w:r w:rsidRPr="004919AD">
              <w:rPr>
                <w:rFonts w:eastAsiaTheme="minorEastAsia"/>
                <w:lang w:eastAsia="zh-CN"/>
              </w:rPr>
              <w:t>ha</w:t>
            </w:r>
            <w:r>
              <w:rPr>
                <w:rFonts w:eastAsiaTheme="minorEastAsia" w:hint="eastAsia"/>
                <w:lang w:eastAsia="zh-CN"/>
              </w:rPr>
              <w:t>ve</w:t>
            </w:r>
            <w:r w:rsidRPr="004919AD">
              <w:rPr>
                <w:rFonts w:eastAsiaTheme="minorEastAsia"/>
                <w:lang w:eastAsia="zh-CN"/>
              </w:rPr>
              <w:t xml:space="preserve"> been built up to provide continuous coverage</w:t>
            </w:r>
            <w:r>
              <w:rPr>
                <w:rFonts w:eastAsiaTheme="minorEastAsia" w:hint="eastAsia"/>
                <w:lang w:eastAsia="zh-CN"/>
              </w:rPr>
              <w:t xml:space="preserve"> in Hangzhou and Guangzhou.</w:t>
            </w:r>
          </w:p>
        </w:tc>
      </w:tr>
      <w:tr w:rsidR="00D84D76" w:rsidRPr="006F17F8" w14:paraId="5D31012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CDE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79FF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val="id-ID" w:eastAsia="ja-JP" w:bidi="th-TH"/>
              </w:rPr>
            </w:pPr>
            <w:r w:rsidRPr="006F17F8">
              <w:rPr>
                <w:rFonts w:eastAsia="Malgun Gothic"/>
                <w:color w:val="000000" w:themeColor="text1"/>
                <w:lang w:bidi="th-TH"/>
              </w:rPr>
              <w:t>Yes</w:t>
            </w:r>
          </w:p>
        </w:tc>
      </w:tr>
      <w:tr w:rsidR="00D84D76" w:rsidRPr="006F17F8" w14:paraId="4A5D11E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327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 xml:space="preserve">Papua New </w:t>
            </w:r>
          </w:p>
          <w:p w14:paraId="2E6EEE01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7B38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lang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 xml:space="preserve">None </w:t>
            </w:r>
          </w:p>
        </w:tc>
      </w:tr>
      <w:tr w:rsidR="00D84D76" w:rsidRPr="006F17F8" w14:paraId="535F82C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673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081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b/>
                <w:color w:val="000000" w:themeColor="text1"/>
                <w:lang w:eastAsia="zh-CN"/>
              </w:rPr>
              <w:t>No</w:t>
            </w:r>
          </w:p>
        </w:tc>
      </w:tr>
      <w:tr w:rsidR="00D84D76" w:rsidRPr="006F17F8" w14:paraId="7B25706C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615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0B" w14:textId="77777777" w:rsidR="00D84D76" w:rsidRPr="006F17F8" w:rsidRDefault="00D84D76" w:rsidP="00BD6B95">
            <w:pPr>
              <w:spacing w:before="60"/>
              <w:rPr>
                <w:b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bCs/>
                <w:color w:val="000000" w:themeColor="text1"/>
                <w:lang w:eastAsia="zh-CN"/>
              </w:rPr>
              <w:t>N</w:t>
            </w:r>
            <w:r w:rsidRPr="006F17F8">
              <w:rPr>
                <w:rFonts w:eastAsiaTheme="minorEastAsia" w:cs="Vrinda"/>
                <w:bCs/>
                <w:color w:val="000000" w:themeColor="text1"/>
                <w:lang w:eastAsia="zh-CN" w:bidi="bn-IN"/>
              </w:rPr>
              <w:t>ot yet</w:t>
            </w:r>
          </w:p>
        </w:tc>
      </w:tr>
      <w:tr w:rsidR="00D84D76" w:rsidRPr="006F17F8" w14:paraId="70AC333E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DFBC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1CEB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="Malgun Gothic"/>
                <w:color w:val="000000" w:themeColor="text1"/>
                <w:lang w:bidi="th-TH"/>
              </w:rPr>
            </w:pPr>
            <w:r w:rsidRPr="006F17F8">
              <w:rPr>
                <w:rFonts w:eastAsia="Malgun Gothic"/>
                <w:color w:val="000000" w:themeColor="text1"/>
                <w:lang w:bidi="th-TH"/>
              </w:rPr>
              <w:t>No</w:t>
            </w:r>
          </w:p>
        </w:tc>
      </w:tr>
    </w:tbl>
    <w:p w14:paraId="1936C37E" w14:textId="77777777" w:rsidR="00D84D76" w:rsidRPr="006F17F8" w:rsidRDefault="00D84D76" w:rsidP="00D84D76">
      <w:pPr>
        <w:spacing w:before="160"/>
        <w:rPr>
          <w:b/>
          <w:bCs/>
          <w:color w:val="000000" w:themeColor="text1"/>
          <w:sz w:val="28"/>
          <w:szCs w:val="28"/>
          <w:lang w:eastAsia="zh-CN"/>
        </w:rPr>
      </w:pPr>
    </w:p>
    <w:p w14:paraId="64F676E3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4.8</w:t>
      </w:r>
      <w:r w:rsidRPr="006F17F8">
        <w:rPr>
          <w:b/>
          <w:color w:val="000000" w:themeColor="text1"/>
          <w:lang w:val="en-GB" w:eastAsia="zh-CN"/>
        </w:rPr>
        <w:tab/>
        <w:t>Question 8</w:t>
      </w:r>
    </w:p>
    <w:p w14:paraId="5E3BD28E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What is/are planned or potential future </w:t>
      </w:r>
      <w:r w:rsidRPr="006F17F8">
        <w:rPr>
          <w:rFonts w:eastAsia="Malgun Gothic"/>
          <w:color w:val="000000" w:themeColor="text1"/>
          <w:lang w:bidi="th-TH"/>
        </w:rPr>
        <w:t>applications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hint="eastAsia"/>
          <w:color w:val="000000" w:themeColor="text1"/>
        </w:rPr>
        <w:t>in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Malgun Gothic"/>
          <w:color w:val="000000" w:themeColor="text1"/>
          <w:lang w:val="en-GB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>0 MHz</w:t>
      </w:r>
      <w:r w:rsidRPr="006F17F8">
        <w:rPr>
          <w:rFonts w:eastAsia="Malgun Gothic" w:hint="eastAsia"/>
          <w:color w:val="000000" w:themeColor="text1"/>
          <w:lang w:val="en-GB"/>
        </w:rPr>
        <w:t>?</w:t>
      </w:r>
    </w:p>
    <w:p w14:paraId="38098799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268"/>
        <w:gridCol w:w="2551"/>
        <w:gridCol w:w="3119"/>
      </w:tblGrid>
      <w:tr w:rsidR="00D84D76" w:rsidRPr="006F17F8" w14:paraId="3040B9BD" w14:textId="77777777" w:rsidTr="00BD6B95">
        <w:trPr>
          <w:jc w:val="center"/>
        </w:trPr>
        <w:tc>
          <w:tcPr>
            <w:tcW w:w="1555" w:type="dxa"/>
          </w:tcPr>
          <w:p w14:paraId="60A3D5A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2268" w:type="dxa"/>
          </w:tcPr>
          <w:p w14:paraId="0847E559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2551" w:type="dxa"/>
          </w:tcPr>
          <w:p w14:paraId="493648F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Future Applications</w:t>
            </w:r>
          </w:p>
        </w:tc>
        <w:tc>
          <w:tcPr>
            <w:tcW w:w="3119" w:type="dxa"/>
          </w:tcPr>
          <w:p w14:paraId="429A306E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Timeline</w:t>
            </w:r>
          </w:p>
        </w:tc>
      </w:tr>
      <w:tr w:rsidR="00D84D76" w:rsidRPr="006F17F8" w14:paraId="109B8C02" w14:textId="77777777" w:rsidTr="00BD6B95">
        <w:trPr>
          <w:jc w:val="center"/>
        </w:trPr>
        <w:tc>
          <w:tcPr>
            <w:tcW w:w="1555" w:type="dxa"/>
          </w:tcPr>
          <w:p w14:paraId="3E224FF7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2268" w:type="dxa"/>
          </w:tcPr>
          <w:p w14:paraId="45629B6F" w14:textId="77777777" w:rsidR="00D84D76" w:rsidRPr="006F17F8" w:rsidRDefault="00D84D76" w:rsidP="00BD6B95">
            <w:pPr>
              <w:tabs>
                <w:tab w:val="clear" w:pos="1134"/>
                <w:tab w:val="left" w:pos="1114"/>
              </w:tabs>
              <w:spacing w:before="60"/>
              <w:rPr>
                <w:rFonts w:eastAsia="MS PGothic"/>
                <w:color w:val="000000" w:themeColor="text1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</w:tcPr>
          <w:p w14:paraId="72F1CFF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Not applicable.</w:t>
            </w:r>
          </w:p>
        </w:tc>
        <w:tc>
          <w:tcPr>
            <w:tcW w:w="3119" w:type="dxa"/>
          </w:tcPr>
          <w:p w14:paraId="41C3D3A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</w:p>
        </w:tc>
      </w:tr>
      <w:tr w:rsidR="00D84D76" w:rsidRPr="006F17F8" w14:paraId="092F8EBF" w14:textId="77777777" w:rsidTr="00BD6B95">
        <w:trPr>
          <w:jc w:val="center"/>
        </w:trPr>
        <w:tc>
          <w:tcPr>
            <w:tcW w:w="1555" w:type="dxa"/>
          </w:tcPr>
          <w:p w14:paraId="3A56D02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Japan</w:t>
            </w:r>
          </w:p>
        </w:tc>
        <w:tc>
          <w:tcPr>
            <w:tcW w:w="2268" w:type="dxa"/>
          </w:tcPr>
          <w:p w14:paraId="2F7BBD6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4 800-4 900</w:t>
            </w:r>
          </w:p>
        </w:tc>
        <w:tc>
          <w:tcPr>
            <w:tcW w:w="2551" w:type="dxa"/>
          </w:tcPr>
          <w:p w14:paraId="391D3D4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IMT</w:t>
            </w:r>
          </w:p>
        </w:tc>
        <w:tc>
          <w:tcPr>
            <w:tcW w:w="3119" w:type="dxa"/>
          </w:tcPr>
          <w:p w14:paraId="31C5B7F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Under consideration</w:t>
            </w:r>
          </w:p>
        </w:tc>
      </w:tr>
      <w:tr w:rsidR="00D84D76" w:rsidRPr="006F17F8" w14:paraId="62FEEDBD" w14:textId="77777777" w:rsidTr="00BD6B95">
        <w:trPr>
          <w:jc w:val="center"/>
        </w:trPr>
        <w:tc>
          <w:tcPr>
            <w:tcW w:w="1555" w:type="dxa"/>
          </w:tcPr>
          <w:p w14:paraId="0083ED3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2268" w:type="dxa"/>
          </w:tcPr>
          <w:p w14:paraId="602FF074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="Times New Roman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2551" w:type="dxa"/>
          </w:tcPr>
          <w:p w14:paraId="2A28890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IMT</w:t>
            </w:r>
          </w:p>
        </w:tc>
        <w:tc>
          <w:tcPr>
            <w:tcW w:w="3119" w:type="dxa"/>
          </w:tcPr>
          <w:p w14:paraId="701EA72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N/A</w:t>
            </w:r>
          </w:p>
        </w:tc>
      </w:tr>
      <w:tr w:rsidR="00D84D76" w:rsidRPr="006F17F8" w14:paraId="41593350" w14:textId="77777777" w:rsidTr="00BD6B95">
        <w:trPr>
          <w:jc w:val="center"/>
        </w:trPr>
        <w:tc>
          <w:tcPr>
            <w:tcW w:w="1555" w:type="dxa"/>
          </w:tcPr>
          <w:p w14:paraId="68F3479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938" w:type="dxa"/>
            <w:gridSpan w:val="3"/>
          </w:tcPr>
          <w:p w14:paraId="580E8D8D" w14:textId="77777777" w:rsidR="00D84D76" w:rsidRPr="006F17F8" w:rsidRDefault="00D84D76" w:rsidP="00BD6B95">
            <w:pPr>
              <w:pStyle w:val="ListParagraph"/>
              <w:widowControl w:val="0"/>
              <w:numPr>
                <w:ilvl w:val="0"/>
                <w:numId w:val="5"/>
              </w:numPr>
              <w:wordWrap w:val="0"/>
              <w:spacing w:before="60" w:after="160" w:line="259" w:lineRule="auto"/>
              <w:ind w:firstLineChars="0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D84D76" w:rsidRPr="006F17F8" w14:paraId="7E0E4AC0" w14:textId="77777777" w:rsidTr="00BD6B95">
        <w:trPr>
          <w:jc w:val="center"/>
        </w:trPr>
        <w:tc>
          <w:tcPr>
            <w:tcW w:w="1555" w:type="dxa"/>
          </w:tcPr>
          <w:p w14:paraId="16125CC8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2268" w:type="dxa"/>
          </w:tcPr>
          <w:p w14:paraId="597E1A8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 xml:space="preserve">To be studied </w:t>
            </w:r>
          </w:p>
        </w:tc>
        <w:tc>
          <w:tcPr>
            <w:tcW w:w="2551" w:type="dxa"/>
          </w:tcPr>
          <w:p w14:paraId="55CC9DE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>To be studied</w:t>
            </w:r>
          </w:p>
        </w:tc>
        <w:tc>
          <w:tcPr>
            <w:tcW w:w="3119" w:type="dxa"/>
          </w:tcPr>
          <w:p w14:paraId="25D1D61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S PGothic"/>
                <w:color w:val="000000" w:themeColor="text1"/>
                <w:sz w:val="22"/>
                <w:szCs w:val="22"/>
              </w:rPr>
              <w:t>To be studied</w:t>
            </w:r>
          </w:p>
        </w:tc>
      </w:tr>
      <w:tr w:rsidR="00D84D76" w:rsidRPr="006F17F8" w14:paraId="2B6FAB8B" w14:textId="77777777" w:rsidTr="00BD6B95">
        <w:trPr>
          <w:jc w:val="center"/>
        </w:trPr>
        <w:tc>
          <w:tcPr>
            <w:tcW w:w="1555" w:type="dxa"/>
          </w:tcPr>
          <w:p w14:paraId="05569C4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2268" w:type="dxa"/>
          </w:tcPr>
          <w:p w14:paraId="66B5A18F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 xml:space="preserve">4 800 </w:t>
            </w:r>
            <w:r w:rsidRPr="006F17F8">
              <w:rPr>
                <w:color w:val="000000" w:themeColor="text1"/>
                <w:lang w:eastAsia="zh-CN"/>
              </w:rPr>
              <w:t>-</w:t>
            </w:r>
            <w:r w:rsidRPr="006F17F8">
              <w:rPr>
                <w:rFonts w:hint="eastAsia"/>
                <w:color w:val="000000" w:themeColor="text1"/>
                <w:lang w:eastAsia="zh-CN"/>
              </w:rPr>
              <w:t xml:space="preserve"> 5 </w:t>
            </w:r>
            <w:r w:rsidRPr="006F17F8">
              <w:rPr>
                <w:color w:val="000000" w:themeColor="text1"/>
                <w:lang w:eastAsia="zh-CN"/>
              </w:rPr>
              <w:t>000 MHz</w:t>
            </w:r>
          </w:p>
        </w:tc>
        <w:tc>
          <w:tcPr>
            <w:tcW w:w="2551" w:type="dxa"/>
          </w:tcPr>
          <w:p w14:paraId="6103E861" w14:textId="77777777" w:rsidR="00D84D76" w:rsidRPr="006F17F8" w:rsidRDefault="00D84D76" w:rsidP="00BD6B95">
            <w:pPr>
              <w:spacing w:before="60"/>
              <w:rPr>
                <w:color w:val="000000" w:themeColor="text1"/>
                <w:lang w:eastAsia="zh-CN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IMT-2020 system</w:t>
            </w:r>
          </w:p>
        </w:tc>
        <w:tc>
          <w:tcPr>
            <w:tcW w:w="3119" w:type="dxa"/>
          </w:tcPr>
          <w:p w14:paraId="6DF6AD9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Commercialization </w:t>
            </w:r>
            <w:r w:rsidRPr="006F17F8">
              <w:rPr>
                <w:rFonts w:hint="eastAsia"/>
                <w:color w:val="000000" w:themeColor="text1"/>
                <w:lang w:eastAsia="zh-CN"/>
              </w:rPr>
              <w:t>2019-2020</w:t>
            </w:r>
          </w:p>
        </w:tc>
      </w:tr>
      <w:tr w:rsidR="00D84D76" w:rsidRPr="006F17F8" w14:paraId="5A9C563B" w14:textId="77777777" w:rsidTr="00BD6B95">
        <w:trPr>
          <w:jc w:val="center"/>
        </w:trPr>
        <w:tc>
          <w:tcPr>
            <w:tcW w:w="1555" w:type="dxa"/>
          </w:tcPr>
          <w:p w14:paraId="7614B3DB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2268" w:type="dxa"/>
          </w:tcPr>
          <w:p w14:paraId="1344D9E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2551" w:type="dxa"/>
          </w:tcPr>
          <w:p w14:paraId="5367A0B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IMT</w:t>
            </w:r>
          </w:p>
        </w:tc>
        <w:tc>
          <w:tcPr>
            <w:tcW w:w="3119" w:type="dxa"/>
          </w:tcPr>
          <w:p w14:paraId="498DA91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Under studying</w:t>
            </w:r>
          </w:p>
        </w:tc>
      </w:tr>
      <w:tr w:rsidR="00D84D76" w:rsidRPr="006F17F8" w14:paraId="0FABBA9F" w14:textId="77777777" w:rsidTr="00BD6B95">
        <w:trPr>
          <w:jc w:val="center"/>
        </w:trPr>
        <w:tc>
          <w:tcPr>
            <w:tcW w:w="1555" w:type="dxa"/>
          </w:tcPr>
          <w:p w14:paraId="3AA4F9D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 xml:space="preserve">Papua New </w:t>
            </w:r>
          </w:p>
          <w:p w14:paraId="66116FDD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Guinea</w:t>
            </w:r>
          </w:p>
        </w:tc>
        <w:tc>
          <w:tcPr>
            <w:tcW w:w="2268" w:type="dxa"/>
          </w:tcPr>
          <w:p w14:paraId="45FD6B6B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  <w:tc>
          <w:tcPr>
            <w:tcW w:w="2551" w:type="dxa"/>
          </w:tcPr>
          <w:p w14:paraId="260EC48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  <w:tc>
          <w:tcPr>
            <w:tcW w:w="3119" w:type="dxa"/>
          </w:tcPr>
          <w:p w14:paraId="1F976FE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Yet to be determined</w:t>
            </w:r>
          </w:p>
        </w:tc>
      </w:tr>
      <w:tr w:rsidR="00D84D76" w:rsidRPr="006F17F8" w14:paraId="2C40E66A" w14:textId="77777777" w:rsidTr="00BD6B95">
        <w:trPr>
          <w:jc w:val="center"/>
        </w:trPr>
        <w:tc>
          <w:tcPr>
            <w:tcW w:w="1555" w:type="dxa"/>
          </w:tcPr>
          <w:p w14:paraId="4A231BD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2268" w:type="dxa"/>
          </w:tcPr>
          <w:p w14:paraId="3FF0A64E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0E28E0F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19" w:type="dxa"/>
          </w:tcPr>
          <w:p w14:paraId="514A58E3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37ACB3F9" w14:textId="77777777" w:rsidTr="00BD6B95">
        <w:trPr>
          <w:jc w:val="center"/>
        </w:trPr>
        <w:tc>
          <w:tcPr>
            <w:tcW w:w="1555" w:type="dxa"/>
          </w:tcPr>
          <w:p w14:paraId="50D44434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268" w:type="dxa"/>
          </w:tcPr>
          <w:p w14:paraId="7A49549B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2551" w:type="dxa"/>
          </w:tcPr>
          <w:p w14:paraId="6A3FB6B7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  <w:tc>
          <w:tcPr>
            <w:tcW w:w="3119" w:type="dxa"/>
          </w:tcPr>
          <w:p w14:paraId="295186C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762BBB4D" w14:textId="77777777" w:rsidTr="00BD6B95">
        <w:trPr>
          <w:jc w:val="center"/>
        </w:trPr>
        <w:tc>
          <w:tcPr>
            <w:tcW w:w="1555" w:type="dxa"/>
          </w:tcPr>
          <w:p w14:paraId="778120F5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2268" w:type="dxa"/>
          </w:tcPr>
          <w:p w14:paraId="2FDA5E7A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  <w:tc>
          <w:tcPr>
            <w:tcW w:w="2551" w:type="dxa"/>
          </w:tcPr>
          <w:p w14:paraId="67673161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  <w:tc>
          <w:tcPr>
            <w:tcW w:w="3119" w:type="dxa"/>
          </w:tcPr>
          <w:p w14:paraId="7CDE45E1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Not applicable</w:t>
            </w:r>
          </w:p>
        </w:tc>
      </w:tr>
    </w:tbl>
    <w:p w14:paraId="06BD6ED7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2C51D6F1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4.9</w:t>
      </w:r>
      <w:r w:rsidRPr="006F17F8">
        <w:rPr>
          <w:b/>
          <w:color w:val="000000" w:themeColor="text1"/>
          <w:lang w:val="en-GB" w:eastAsia="zh-CN"/>
        </w:rPr>
        <w:tab/>
        <w:t>Question 9</w:t>
      </w:r>
    </w:p>
    <w:p w14:paraId="5AAFB52A" w14:textId="77777777" w:rsidR="00D84D76" w:rsidRPr="006F17F8" w:rsidRDefault="00D84D76" w:rsidP="00D84D76">
      <w:pPr>
        <w:rPr>
          <w:rFonts w:eastAsia="MS Mincho"/>
          <w:color w:val="000000" w:themeColor="text1"/>
          <w:lang w:val="id-ID" w:eastAsia="ja-JP"/>
        </w:rPr>
      </w:pPr>
      <w:r w:rsidRPr="006F17F8">
        <w:rPr>
          <w:rFonts w:eastAsia="MS Mincho"/>
          <w:bCs/>
          <w:color w:val="000000" w:themeColor="text1"/>
          <w:lang w:eastAsia="ja-JP" w:bidi="th-TH"/>
        </w:rPr>
        <w:t>What are the issues / challenges that need to be considered in order to allocate, identify and make available for use the bands of 4 800-4 990M</w:t>
      </w:r>
      <w:r w:rsidRPr="006F17F8">
        <w:rPr>
          <w:rFonts w:eastAsia="MS Mincho" w:hint="eastAsia"/>
          <w:bCs/>
          <w:color w:val="000000" w:themeColor="text1"/>
          <w:lang w:eastAsia="ja-JP" w:bidi="th-TH"/>
        </w:rPr>
        <w:t>Hz</w:t>
      </w:r>
      <w:r w:rsidRPr="006F17F8">
        <w:rPr>
          <w:rFonts w:eastAsia="MS Mincho"/>
          <w:bCs/>
          <w:color w:val="000000" w:themeColor="text1"/>
          <w:lang w:eastAsia="ja-JP" w:bidi="th-TH"/>
        </w:rPr>
        <w:t xml:space="preserve"> for IMT?</w:t>
      </w:r>
    </w:p>
    <w:p w14:paraId="21C5EF64" w14:textId="77777777" w:rsidR="00D84D76" w:rsidRPr="006F17F8" w:rsidRDefault="00D84D76" w:rsidP="00D84D76">
      <w:pPr>
        <w:rPr>
          <w:rFonts w:eastAsiaTheme="minorEastAsia"/>
          <w:b/>
          <w:color w:val="000000" w:themeColor="text1"/>
          <w:lang w:val="id-ID" w:eastAsia="zh-CN"/>
        </w:rPr>
      </w:pPr>
      <w:r w:rsidRPr="006F17F8">
        <w:rPr>
          <w:rFonts w:eastAsiaTheme="minorEastAsia" w:hint="eastAsia"/>
          <w:b/>
          <w:color w:val="000000" w:themeColor="text1"/>
          <w:lang w:val="id-ID" w:eastAsia="zh-CN"/>
        </w:rPr>
        <w:t>Answers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693"/>
        <w:gridCol w:w="5245"/>
      </w:tblGrid>
      <w:tr w:rsidR="00D84D76" w:rsidRPr="006F17F8" w14:paraId="300189DD" w14:textId="77777777" w:rsidTr="00BD6B95">
        <w:trPr>
          <w:trHeight w:val="660"/>
        </w:trPr>
        <w:tc>
          <w:tcPr>
            <w:tcW w:w="1413" w:type="dxa"/>
          </w:tcPr>
          <w:p w14:paraId="417D8EB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Countries</w:t>
            </w:r>
          </w:p>
        </w:tc>
        <w:tc>
          <w:tcPr>
            <w:tcW w:w="2693" w:type="dxa"/>
          </w:tcPr>
          <w:p w14:paraId="08D8F5F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Frequency Portion</w:t>
            </w:r>
          </w:p>
        </w:tc>
        <w:tc>
          <w:tcPr>
            <w:tcW w:w="5245" w:type="dxa"/>
          </w:tcPr>
          <w:p w14:paraId="06601B3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szCs w:val="22"/>
                <w:lang w:eastAsia="zh-CN"/>
              </w:rPr>
              <w:t>Issues/Challenges</w:t>
            </w:r>
          </w:p>
        </w:tc>
      </w:tr>
      <w:tr w:rsidR="00D84D76" w:rsidRPr="006F17F8" w14:paraId="1A4586ED" w14:textId="77777777" w:rsidTr="00BD6B95">
        <w:trPr>
          <w:trHeight w:val="660"/>
        </w:trPr>
        <w:tc>
          <w:tcPr>
            <w:tcW w:w="1413" w:type="dxa"/>
          </w:tcPr>
          <w:p w14:paraId="4612BE8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Thailand</w:t>
            </w:r>
          </w:p>
        </w:tc>
        <w:tc>
          <w:tcPr>
            <w:tcW w:w="7938" w:type="dxa"/>
            <w:gridSpan w:val="2"/>
          </w:tcPr>
          <w:p w14:paraId="5824E3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id-ID" w:eastAsia="zh-CN"/>
              </w:rPr>
              <w:t>National Policy.</w:t>
            </w:r>
          </w:p>
        </w:tc>
      </w:tr>
      <w:tr w:rsidR="00D84D76" w:rsidRPr="006F17F8" w14:paraId="2181830C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7855E113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Australia</w:t>
            </w:r>
          </w:p>
        </w:tc>
        <w:tc>
          <w:tcPr>
            <w:tcW w:w="2693" w:type="dxa"/>
          </w:tcPr>
          <w:p w14:paraId="11A891D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4 800-4 990 MHz</w:t>
            </w:r>
          </w:p>
        </w:tc>
        <w:tc>
          <w:tcPr>
            <w:tcW w:w="5245" w:type="dxa"/>
          </w:tcPr>
          <w:p w14:paraId="0AEF830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Ensuring ongoing access (and primacy) for itinerant government services. Given the itinerant nature of government spectrum use, sharing with IMT is a challenge. </w:t>
            </w:r>
          </w:p>
        </w:tc>
      </w:tr>
      <w:tr w:rsidR="00D84D76" w:rsidRPr="006F17F8" w14:paraId="0874695C" w14:textId="77777777" w:rsidTr="00BD6B95">
        <w:trPr>
          <w:trHeight w:val="660"/>
        </w:trPr>
        <w:tc>
          <w:tcPr>
            <w:tcW w:w="1413" w:type="dxa"/>
            <w:vMerge/>
          </w:tcPr>
          <w:p w14:paraId="008D3A5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4504641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  <w:sz w:val="22"/>
              </w:rPr>
              <w:t>4 940-4 990 MHz</w:t>
            </w:r>
          </w:p>
        </w:tc>
        <w:tc>
          <w:tcPr>
            <w:tcW w:w="5245" w:type="dxa"/>
          </w:tcPr>
          <w:p w14:paraId="5481891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Ensuring ongoing access (and primacy) for itinerant PPDR services. Given the itinerant nature of PPDR use, sharing with IMT is a challenge.</w:t>
            </w:r>
          </w:p>
        </w:tc>
      </w:tr>
      <w:tr w:rsidR="00D84D76" w:rsidRPr="006F17F8" w14:paraId="7BD693C1" w14:textId="77777777" w:rsidTr="00BD6B95">
        <w:trPr>
          <w:trHeight w:val="660"/>
        </w:trPr>
        <w:tc>
          <w:tcPr>
            <w:tcW w:w="1413" w:type="dxa"/>
          </w:tcPr>
          <w:p w14:paraId="74FA9E86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Japan</w:t>
            </w:r>
          </w:p>
        </w:tc>
        <w:tc>
          <w:tcPr>
            <w:tcW w:w="2693" w:type="dxa"/>
          </w:tcPr>
          <w:p w14:paraId="4DA06C0C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4 800-4 900 MHz</w:t>
            </w:r>
          </w:p>
          <w:p w14:paraId="1E5DDB7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</w:p>
        </w:tc>
        <w:tc>
          <w:tcPr>
            <w:tcW w:w="5245" w:type="dxa"/>
          </w:tcPr>
          <w:p w14:paraId="11B8DBD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color w:val="000000" w:themeColor="text1"/>
                <w:lang w:eastAsia="ja-JP"/>
              </w:rPr>
              <w:t>Compatibility with wireless access system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in the 4 900-5 00</w:t>
            </w:r>
            <w:r w:rsidRPr="006F17F8">
              <w:rPr>
                <w:rFonts w:eastAsia="MS PGothic"/>
                <w:color w:val="000000" w:themeColor="text1"/>
                <w:lang w:eastAsia="ja-JP"/>
              </w:rPr>
              <w:t>0</w:t>
            </w:r>
            <w:r w:rsidRPr="006F17F8">
              <w:rPr>
                <w:rFonts w:eastAsia="MS PGothic" w:hint="eastAsia"/>
                <w:color w:val="000000" w:themeColor="text1"/>
                <w:lang w:eastAsia="ja-JP"/>
              </w:rPr>
              <w:t xml:space="preserve"> MHz frequency band</w:t>
            </w:r>
          </w:p>
        </w:tc>
      </w:tr>
      <w:tr w:rsidR="00D84D76" w:rsidRPr="006F17F8" w14:paraId="2A200C75" w14:textId="77777777" w:rsidTr="00BD6B95">
        <w:trPr>
          <w:trHeight w:val="660"/>
        </w:trPr>
        <w:tc>
          <w:tcPr>
            <w:tcW w:w="1413" w:type="dxa"/>
          </w:tcPr>
          <w:p w14:paraId="71EF4C5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hint="eastAsia"/>
                <w:b/>
                <w:color w:val="000000" w:themeColor="text1"/>
                <w:sz w:val="22"/>
                <w:lang w:eastAsia="zh-CN"/>
              </w:rPr>
              <w:t>Lao</w:t>
            </w:r>
            <w:r w:rsidRPr="006F17F8">
              <w:rPr>
                <w:b/>
                <w:color w:val="000000" w:themeColor="text1"/>
                <w:sz w:val="22"/>
                <w:lang w:eastAsia="zh-CN"/>
              </w:rPr>
              <w:t xml:space="preserve"> PDR</w:t>
            </w:r>
          </w:p>
        </w:tc>
        <w:tc>
          <w:tcPr>
            <w:tcW w:w="7938" w:type="dxa"/>
            <w:gridSpan w:val="2"/>
          </w:tcPr>
          <w:p w14:paraId="0450C847" w14:textId="77777777" w:rsidR="00D84D76" w:rsidRPr="006F17F8" w:rsidRDefault="00D84D76" w:rsidP="00BD6B95">
            <w:pPr>
              <w:spacing w:before="60"/>
              <w:rPr>
                <w:color w:val="000000" w:themeColor="text1"/>
                <w:sz w:val="22"/>
                <w:szCs w:val="22"/>
                <w:lang w:eastAsia="zh-CN" w:bidi="fa-IR"/>
              </w:rPr>
            </w:pPr>
            <w:r w:rsidRPr="006F17F8">
              <w:rPr>
                <w:rFonts w:eastAsiaTheme="minorEastAsia" w:hint="eastAsia"/>
                <w:color w:val="000000" w:themeColor="text1"/>
                <w:sz w:val="22"/>
                <w:szCs w:val="22"/>
                <w:lang w:eastAsia="zh-CN" w:bidi="fa-IR"/>
              </w:rPr>
              <w:t>N/A</w:t>
            </w:r>
          </w:p>
        </w:tc>
      </w:tr>
      <w:tr w:rsidR="00D84D76" w:rsidRPr="006F17F8" w14:paraId="75DC89F8" w14:textId="77777777" w:rsidTr="00BD6B95">
        <w:trPr>
          <w:trHeight w:val="660"/>
        </w:trPr>
        <w:tc>
          <w:tcPr>
            <w:tcW w:w="1413" w:type="dxa"/>
            <w:vMerge w:val="restart"/>
          </w:tcPr>
          <w:p w14:paraId="2A8AB4F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Iran</w:t>
            </w:r>
          </w:p>
        </w:tc>
        <w:tc>
          <w:tcPr>
            <w:tcW w:w="2693" w:type="dxa"/>
          </w:tcPr>
          <w:p w14:paraId="264DB7C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0E9143A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>Sharing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color w:val="000000" w:themeColor="text1"/>
                <w:szCs w:val="24"/>
                <w:lang w:eastAsia="zh-CN" w:bidi="fa-IR"/>
              </w:rPr>
              <w:t>between IMT systems</w:t>
            </w:r>
            <w:r w:rsidRPr="006F17F8">
              <w:rPr>
                <w:rFonts w:eastAsia="MS PGothic"/>
                <w:color w:val="000000" w:themeColor="text1"/>
              </w:rPr>
              <w:t xml:space="preserve"> and </w:t>
            </w:r>
            <w:r w:rsidRPr="006F17F8">
              <w:rPr>
                <w:color w:val="000000" w:themeColor="text1"/>
              </w:rPr>
              <w:t xml:space="preserve">Point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</w:p>
        </w:tc>
      </w:tr>
      <w:tr w:rsidR="00D84D76" w:rsidRPr="006F17F8" w14:paraId="21F45705" w14:textId="77777777" w:rsidTr="00BD6B95">
        <w:trPr>
          <w:trHeight w:val="660"/>
        </w:trPr>
        <w:tc>
          <w:tcPr>
            <w:tcW w:w="1413" w:type="dxa"/>
            <w:vMerge/>
          </w:tcPr>
          <w:p w14:paraId="28A5F36B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01782153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78A30B4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>Sharing</w:t>
            </w:r>
            <w:r w:rsidRPr="006F17F8">
              <w:rPr>
                <w:rFonts w:eastAsia="MS PGothic"/>
                <w:color w:val="000000" w:themeColor="text1"/>
              </w:rPr>
              <w:t xml:space="preserve"> </w:t>
            </w:r>
            <w:r w:rsidRPr="006F17F8">
              <w:rPr>
                <w:color w:val="000000" w:themeColor="text1"/>
                <w:szCs w:val="24"/>
                <w:lang w:eastAsia="zh-CN" w:bidi="fa-IR"/>
              </w:rPr>
              <w:t>between IMT systems</w:t>
            </w:r>
            <w:r w:rsidRPr="006F17F8">
              <w:rPr>
                <w:rFonts w:eastAsia="MS PGothic"/>
                <w:color w:val="000000" w:themeColor="text1"/>
              </w:rPr>
              <w:t xml:space="preserve"> and </w:t>
            </w:r>
            <w:r w:rsidRPr="006F17F8">
              <w:rPr>
                <w:color w:val="000000" w:themeColor="text1"/>
                <w:szCs w:val="24"/>
              </w:rPr>
              <w:t xml:space="preserve"> Air Ground Air Operations</w:t>
            </w:r>
          </w:p>
        </w:tc>
      </w:tr>
      <w:tr w:rsidR="00D84D76" w:rsidRPr="006F17F8" w14:paraId="4C217926" w14:textId="77777777" w:rsidTr="00BD6B95">
        <w:trPr>
          <w:trHeight w:val="660"/>
        </w:trPr>
        <w:tc>
          <w:tcPr>
            <w:tcW w:w="1413" w:type="dxa"/>
            <w:vMerge/>
          </w:tcPr>
          <w:p w14:paraId="35BB310F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</w:p>
        </w:tc>
        <w:tc>
          <w:tcPr>
            <w:tcW w:w="2693" w:type="dxa"/>
          </w:tcPr>
          <w:p w14:paraId="6955E8E9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</w:p>
        </w:tc>
        <w:tc>
          <w:tcPr>
            <w:tcW w:w="5245" w:type="dxa"/>
          </w:tcPr>
          <w:p w14:paraId="1FD51208" w14:textId="77777777" w:rsidR="00D84D76" w:rsidRPr="006F17F8" w:rsidRDefault="00D84D76" w:rsidP="00BD6B95">
            <w:pPr>
              <w:spacing w:before="60"/>
              <w:rPr>
                <w:color w:val="000000" w:themeColor="text1"/>
                <w:szCs w:val="24"/>
                <w:lang w:eastAsia="zh-CN" w:bidi="fa-IR"/>
              </w:rPr>
            </w:pPr>
            <w:r w:rsidRPr="006F17F8">
              <w:rPr>
                <w:color w:val="000000" w:themeColor="text1"/>
                <w:szCs w:val="24"/>
                <w:lang w:eastAsia="zh-CN" w:bidi="fa-IR"/>
              </w:rPr>
              <w:t>Unavailability of economic equipments</w:t>
            </w:r>
          </w:p>
        </w:tc>
      </w:tr>
      <w:tr w:rsidR="00D84D76" w:rsidRPr="006F17F8" w14:paraId="309AEAF4" w14:textId="77777777" w:rsidTr="00BD6B95">
        <w:trPr>
          <w:trHeight w:val="660"/>
        </w:trPr>
        <w:tc>
          <w:tcPr>
            <w:tcW w:w="1413" w:type="dxa"/>
          </w:tcPr>
          <w:p w14:paraId="3B318225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Singapore</w:t>
            </w:r>
          </w:p>
        </w:tc>
        <w:tc>
          <w:tcPr>
            <w:tcW w:w="2693" w:type="dxa"/>
          </w:tcPr>
          <w:p w14:paraId="755A8906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5245" w:type="dxa"/>
          </w:tcPr>
          <w:p w14:paraId="2D47A5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Cross-border harmonization, compatibility with adjacent uses and requirements for interference protection</w:t>
            </w:r>
          </w:p>
        </w:tc>
      </w:tr>
      <w:tr w:rsidR="00D84D76" w:rsidRPr="006F17F8" w14:paraId="1F0CFFED" w14:textId="77777777" w:rsidTr="00BD6B95">
        <w:trPr>
          <w:trHeight w:val="660"/>
        </w:trPr>
        <w:tc>
          <w:tcPr>
            <w:tcW w:w="1413" w:type="dxa"/>
          </w:tcPr>
          <w:p w14:paraId="42346BA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Korea</w:t>
            </w:r>
          </w:p>
        </w:tc>
        <w:tc>
          <w:tcPr>
            <w:tcW w:w="2693" w:type="dxa"/>
          </w:tcPr>
          <w:p w14:paraId="7012DDC7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5245" w:type="dxa"/>
          </w:tcPr>
          <w:p w14:paraId="1ED2FBA7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</w:rPr>
            </w:pPr>
            <w:r w:rsidRPr="006F17F8">
              <w:rPr>
                <w:rFonts w:eastAsia="Malgun Gothic"/>
                <w:color w:val="000000" w:themeColor="text1"/>
              </w:rPr>
              <w:t>Sharing and compatibility with neighboring country</w:t>
            </w:r>
          </w:p>
        </w:tc>
      </w:tr>
      <w:tr w:rsidR="00D84D76" w:rsidRPr="006F17F8" w14:paraId="39CC4915" w14:textId="77777777" w:rsidTr="00BD6B95">
        <w:trPr>
          <w:trHeight w:val="660"/>
        </w:trPr>
        <w:tc>
          <w:tcPr>
            <w:tcW w:w="1413" w:type="dxa"/>
          </w:tcPr>
          <w:p w14:paraId="50C2DACC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t>China</w:t>
            </w:r>
          </w:p>
        </w:tc>
        <w:tc>
          <w:tcPr>
            <w:tcW w:w="2693" w:type="dxa"/>
          </w:tcPr>
          <w:p w14:paraId="5E50AAAF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sz w:val="22"/>
                <w:szCs w:val="22"/>
              </w:rPr>
            </w:pP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4 800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>–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 xml:space="preserve"> 4 </w:t>
            </w:r>
            <w:r w:rsidRPr="006F17F8">
              <w:rPr>
                <w:rFonts w:eastAsia="Malgun Gothic"/>
                <w:color w:val="000000" w:themeColor="text1"/>
                <w:sz w:val="22"/>
              </w:rPr>
              <w:t xml:space="preserve">990 </w:t>
            </w:r>
            <w:r w:rsidRPr="006F17F8">
              <w:rPr>
                <w:rFonts w:eastAsia="Malgun Gothic" w:hint="eastAsia"/>
                <w:color w:val="000000" w:themeColor="text1"/>
                <w:sz w:val="22"/>
              </w:rPr>
              <w:t>MHz</w:t>
            </w:r>
          </w:p>
        </w:tc>
        <w:tc>
          <w:tcPr>
            <w:tcW w:w="5245" w:type="dxa"/>
          </w:tcPr>
          <w:p w14:paraId="57B0EEF6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sz w:val="22"/>
                <w:szCs w:val="22"/>
              </w:rPr>
            </w:pPr>
            <w:r w:rsidRPr="006F17F8">
              <w:rPr>
                <w:rFonts w:hint="eastAsia"/>
                <w:color w:val="000000" w:themeColor="text1"/>
                <w:lang w:eastAsia="zh-CN"/>
              </w:rPr>
              <w:t>IMT</w:t>
            </w:r>
            <w:r w:rsidRPr="006F17F8">
              <w:rPr>
                <w:color w:val="000000" w:themeColor="text1"/>
                <w:lang w:eastAsia="zh-CN"/>
              </w:rPr>
              <w:t xml:space="preserve"> systems shall not cause harmful interference to the radio astronomy services on 4990-5000MHz frequency bands. Compatibility and sharing studies between IMT systems and other systems deployed within and adjacent to 4800 – 5000MHz frequency </w:t>
            </w:r>
            <w:r w:rsidRPr="006F17F8">
              <w:rPr>
                <w:color w:val="000000" w:themeColor="text1"/>
                <w:lang w:eastAsia="zh-CN"/>
              </w:rPr>
              <w:lastRenderedPageBreak/>
              <w:t xml:space="preserve">bands are needed before making decisions on frequency allocation or identification. </w:t>
            </w:r>
          </w:p>
        </w:tc>
      </w:tr>
      <w:tr w:rsidR="00D84D76" w:rsidRPr="006F17F8" w14:paraId="51115F2E" w14:textId="77777777" w:rsidTr="00BD6B95">
        <w:trPr>
          <w:trHeight w:val="660"/>
        </w:trPr>
        <w:tc>
          <w:tcPr>
            <w:tcW w:w="1413" w:type="dxa"/>
          </w:tcPr>
          <w:p w14:paraId="6D1C6BD0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b/>
                <w:color w:val="000000" w:themeColor="text1"/>
                <w:sz w:val="22"/>
                <w:lang w:eastAsia="zh-CN"/>
              </w:rPr>
              <w:lastRenderedPageBreak/>
              <w:t>Viet Nam</w:t>
            </w:r>
          </w:p>
        </w:tc>
        <w:tc>
          <w:tcPr>
            <w:tcW w:w="2693" w:type="dxa"/>
          </w:tcPr>
          <w:p w14:paraId="76610BD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</w:t>
            </w:r>
          </w:p>
        </w:tc>
        <w:tc>
          <w:tcPr>
            <w:tcW w:w="5245" w:type="dxa"/>
          </w:tcPr>
          <w:p w14:paraId="040F1125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Compatibility with PPDR system</w:t>
            </w:r>
          </w:p>
        </w:tc>
      </w:tr>
      <w:tr w:rsidR="00D84D76" w:rsidRPr="006F17F8" w14:paraId="6609F1D2" w14:textId="77777777" w:rsidTr="00BD6B95">
        <w:trPr>
          <w:trHeight w:val="660"/>
        </w:trPr>
        <w:tc>
          <w:tcPr>
            <w:tcW w:w="1413" w:type="dxa"/>
          </w:tcPr>
          <w:p w14:paraId="227D3E08" w14:textId="77777777" w:rsidR="00D84D76" w:rsidRPr="006F17F8" w:rsidRDefault="00D84D76" w:rsidP="00BD6B95">
            <w:pPr>
              <w:spacing w:before="60"/>
              <w:jc w:val="center"/>
              <w:rPr>
                <w:b/>
                <w:color w:val="000000" w:themeColor="text1"/>
                <w:sz w:val="22"/>
                <w:lang w:eastAsia="zh-CN"/>
              </w:rPr>
            </w:pPr>
            <w:r w:rsidRPr="006F17F8">
              <w:rPr>
                <w:rFonts w:eastAsia="MS Mincho"/>
                <w:b/>
                <w:color w:val="000000" w:themeColor="text1"/>
                <w:lang w:eastAsia="ja-JP"/>
              </w:rPr>
              <w:t>Papua New Guinea</w:t>
            </w:r>
          </w:p>
        </w:tc>
        <w:tc>
          <w:tcPr>
            <w:tcW w:w="2693" w:type="dxa"/>
          </w:tcPr>
          <w:p w14:paraId="39C175F9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val="en-GB"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4 800 – 4 990</w:t>
            </w:r>
          </w:p>
        </w:tc>
        <w:tc>
          <w:tcPr>
            <w:tcW w:w="5245" w:type="dxa"/>
          </w:tcPr>
          <w:p w14:paraId="4DD7ACB8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Coordination with current Fixed service</w:t>
            </w:r>
          </w:p>
        </w:tc>
      </w:tr>
      <w:tr w:rsidR="00D84D76" w:rsidRPr="006F17F8" w14:paraId="69105196" w14:textId="77777777" w:rsidTr="00BD6B95">
        <w:trPr>
          <w:trHeight w:val="660"/>
        </w:trPr>
        <w:tc>
          <w:tcPr>
            <w:tcW w:w="1413" w:type="dxa"/>
          </w:tcPr>
          <w:p w14:paraId="268F0378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2693" w:type="dxa"/>
          </w:tcPr>
          <w:p w14:paraId="5784E7F0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</w:p>
        </w:tc>
        <w:tc>
          <w:tcPr>
            <w:tcW w:w="5245" w:type="dxa"/>
          </w:tcPr>
          <w:p w14:paraId="20C2B7C2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</w:p>
        </w:tc>
      </w:tr>
      <w:tr w:rsidR="00D84D76" w:rsidRPr="006F17F8" w14:paraId="28B645D2" w14:textId="77777777" w:rsidTr="00BD6B95">
        <w:trPr>
          <w:trHeight w:val="660"/>
        </w:trPr>
        <w:tc>
          <w:tcPr>
            <w:tcW w:w="1413" w:type="dxa"/>
          </w:tcPr>
          <w:p w14:paraId="3216C59A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b/>
                <w:color w:val="000000" w:themeColor="text1"/>
                <w:lang w:eastAsia="ja-JP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2693" w:type="dxa"/>
          </w:tcPr>
          <w:p w14:paraId="2EA7842E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  <w:lang w:eastAsia="zh-CN"/>
              </w:rPr>
              <w:t>4810-4970</w:t>
            </w:r>
            <w:r w:rsidRPr="006F17F8">
              <w:rPr>
                <w:rFonts w:eastAsia="MS PGothic"/>
                <w:color w:val="000000" w:themeColor="text1"/>
                <w:sz w:val="22"/>
              </w:rPr>
              <w:t xml:space="preserve"> MHz</w:t>
            </w:r>
          </w:p>
        </w:tc>
        <w:tc>
          <w:tcPr>
            <w:tcW w:w="5245" w:type="dxa"/>
          </w:tcPr>
          <w:p w14:paraId="6B86AD61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 xml:space="preserve">Existing riverine connectivity needs similar alternative suitable band. </w:t>
            </w:r>
          </w:p>
        </w:tc>
      </w:tr>
      <w:tr w:rsidR="00D84D76" w:rsidRPr="006F17F8" w14:paraId="7CC11532" w14:textId="77777777" w:rsidTr="00BD6B95">
        <w:trPr>
          <w:trHeight w:val="660"/>
        </w:trPr>
        <w:tc>
          <w:tcPr>
            <w:tcW w:w="1413" w:type="dxa"/>
          </w:tcPr>
          <w:p w14:paraId="73A14C32" w14:textId="77777777" w:rsidR="00D84D76" w:rsidRPr="006F17F8" w:rsidRDefault="00D84D76" w:rsidP="00BD6B95">
            <w:pPr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2693" w:type="dxa"/>
          </w:tcPr>
          <w:p w14:paraId="0DF5223D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  <w:lang w:eastAsia="zh-CN"/>
              </w:rPr>
            </w:pPr>
            <w:r w:rsidRPr="006F17F8">
              <w:rPr>
                <w:rFonts w:eastAsia="MS PGothic"/>
                <w:color w:val="000000" w:themeColor="text1"/>
              </w:rPr>
              <w:t>4800-4990 MHz</w:t>
            </w:r>
          </w:p>
        </w:tc>
        <w:tc>
          <w:tcPr>
            <w:tcW w:w="5245" w:type="dxa"/>
          </w:tcPr>
          <w:p w14:paraId="102F2C3F" w14:textId="77777777" w:rsidR="00D84D76" w:rsidRPr="006F17F8" w:rsidRDefault="00D84D76" w:rsidP="00BD6B95">
            <w:pPr>
              <w:spacing w:before="60"/>
              <w:rPr>
                <w:rFonts w:eastAsia="MS PGothic"/>
                <w:color w:val="000000" w:themeColor="text1"/>
              </w:rPr>
            </w:pPr>
            <w:r w:rsidRPr="006F17F8">
              <w:rPr>
                <w:rFonts w:eastAsia="MS PGothic"/>
                <w:color w:val="000000" w:themeColor="text1"/>
              </w:rPr>
              <w:t>Interference into existing stations</w:t>
            </w:r>
          </w:p>
        </w:tc>
      </w:tr>
    </w:tbl>
    <w:p w14:paraId="165714BB" w14:textId="77777777" w:rsidR="00D84D76" w:rsidRPr="006F17F8" w:rsidRDefault="00D84D76" w:rsidP="00D84D76">
      <w:pPr>
        <w:rPr>
          <w:rFonts w:eastAsiaTheme="minorEastAsia"/>
          <w:color w:val="000000" w:themeColor="text1"/>
          <w:lang w:val="id-ID" w:eastAsia="zh-CN"/>
        </w:rPr>
      </w:pPr>
    </w:p>
    <w:p w14:paraId="25C2FD43" w14:textId="77777777" w:rsidR="00D84D76" w:rsidRPr="006F17F8" w:rsidRDefault="00D84D76" w:rsidP="00D84D76">
      <w:pPr>
        <w:rPr>
          <w:b/>
          <w:color w:val="000000" w:themeColor="text1"/>
          <w:lang w:val="en-GB" w:eastAsia="zh-CN"/>
        </w:rPr>
      </w:pPr>
      <w:r w:rsidRPr="006F17F8">
        <w:rPr>
          <w:b/>
          <w:color w:val="000000" w:themeColor="text1"/>
          <w:lang w:val="en-GB" w:eastAsia="zh-CN"/>
        </w:rPr>
        <w:t>4.10</w:t>
      </w:r>
      <w:r w:rsidRPr="006F17F8">
        <w:rPr>
          <w:b/>
          <w:color w:val="000000" w:themeColor="text1"/>
          <w:lang w:val="en-GB" w:eastAsia="zh-CN"/>
        </w:rPr>
        <w:tab/>
        <w:t>Question 10</w:t>
      </w:r>
    </w:p>
    <w:p w14:paraId="447AB713" w14:textId="77777777" w:rsidR="00D84D76" w:rsidRPr="006F17F8" w:rsidRDefault="00D84D76" w:rsidP="00D84D76">
      <w:pPr>
        <w:rPr>
          <w:rFonts w:eastAsia="MS Mincho"/>
          <w:color w:val="000000" w:themeColor="text1"/>
          <w:lang w:eastAsia="ja-JP"/>
        </w:rPr>
      </w:pPr>
      <w:r w:rsidRPr="006F17F8">
        <w:rPr>
          <w:rFonts w:eastAsia="MS Mincho"/>
          <w:color w:val="000000" w:themeColor="text1"/>
          <w:lang w:eastAsia="ja-JP" w:bidi="th-TH"/>
        </w:rPr>
        <w:t xml:space="preserve">Do you have any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 xml:space="preserve">expectations or </w:t>
      </w:r>
      <w:r w:rsidRPr="006F17F8">
        <w:rPr>
          <w:rFonts w:eastAsia="MS Mincho"/>
          <w:color w:val="000000" w:themeColor="text1"/>
          <w:lang w:eastAsia="ja-JP" w:bidi="th-TH"/>
        </w:rPr>
        <w:t xml:space="preserve">suggestions for </w:t>
      </w:r>
      <w:r w:rsidRPr="006F17F8">
        <w:rPr>
          <w:rFonts w:eastAsiaTheme="minorEastAsia" w:hint="eastAsia"/>
          <w:color w:val="000000" w:themeColor="text1"/>
          <w:lang w:eastAsia="zh-CN" w:bidi="th-TH"/>
        </w:rPr>
        <w:t xml:space="preserve">your </w:t>
      </w:r>
      <w:r w:rsidRPr="006F17F8">
        <w:rPr>
          <w:rFonts w:eastAsiaTheme="minorEastAsia"/>
          <w:color w:val="000000" w:themeColor="text1"/>
          <w:lang w:eastAsia="zh-CN" w:bidi="th-TH"/>
        </w:rPr>
        <w:t>administration</w:t>
      </w:r>
      <w:r w:rsidRPr="006F17F8">
        <w:rPr>
          <w:rFonts w:eastAsia="MS Mincho"/>
          <w:color w:val="000000" w:themeColor="text1"/>
          <w:lang w:eastAsia="ja-JP" w:bidi="th-TH"/>
        </w:rPr>
        <w:t xml:space="preserve"> </w:t>
      </w:r>
      <w:r w:rsidRPr="006F17F8">
        <w:rPr>
          <w:rFonts w:eastAsia="Malgun Gothic" w:hint="eastAsia"/>
          <w:color w:val="000000" w:themeColor="text1"/>
          <w:lang w:bidi="th-TH"/>
        </w:rPr>
        <w:t xml:space="preserve">about </w:t>
      </w:r>
      <w:r w:rsidRPr="006F17F8">
        <w:rPr>
          <w:rFonts w:eastAsia="MS Mincho" w:hint="eastAsia"/>
          <w:color w:val="000000" w:themeColor="text1"/>
          <w:lang w:val="en-GB" w:eastAsia="ja-JP" w:bidi="th-TH"/>
        </w:rPr>
        <w:t xml:space="preserve">the bands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80</w:t>
      </w:r>
      <w:r w:rsidRPr="006F17F8">
        <w:rPr>
          <w:rFonts w:eastAsia="Malgun Gothic"/>
          <w:color w:val="000000" w:themeColor="text1"/>
          <w:lang w:val="en-GB"/>
        </w:rPr>
        <w:t>0-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4</w:t>
      </w:r>
      <w:r w:rsidRPr="006F17F8">
        <w:rPr>
          <w:rFonts w:eastAsia="Malgun Gothic"/>
          <w:color w:val="000000" w:themeColor="text1"/>
          <w:lang w:val="en-GB"/>
        </w:rPr>
        <w:t xml:space="preserve"> </w:t>
      </w:r>
      <w:r w:rsidRPr="006F17F8">
        <w:rPr>
          <w:rFonts w:eastAsiaTheme="minorEastAsia" w:hint="eastAsia"/>
          <w:color w:val="000000" w:themeColor="text1"/>
          <w:lang w:val="en-GB" w:eastAsia="zh-CN"/>
        </w:rPr>
        <w:t>99</w:t>
      </w:r>
      <w:r w:rsidRPr="006F17F8">
        <w:rPr>
          <w:rFonts w:eastAsia="Malgun Gothic"/>
          <w:color w:val="000000" w:themeColor="text1"/>
          <w:lang w:val="en-GB"/>
        </w:rPr>
        <w:t>0 MHz</w:t>
      </w:r>
      <w:r w:rsidRPr="006F17F8">
        <w:rPr>
          <w:rFonts w:eastAsia="MS Mincho" w:hint="eastAsia"/>
          <w:color w:val="000000" w:themeColor="text1"/>
          <w:lang w:eastAsia="ja-JP" w:bidi="th-TH"/>
        </w:rPr>
        <w:t xml:space="preserve"> </w:t>
      </w:r>
      <w:r w:rsidRPr="006F17F8">
        <w:rPr>
          <w:rFonts w:eastAsia="MS Mincho"/>
          <w:color w:val="000000" w:themeColor="text1"/>
          <w:lang w:eastAsia="ja-JP" w:bidi="th-TH"/>
        </w:rPr>
        <w:t>to be studied in the AWG?</w:t>
      </w:r>
    </w:p>
    <w:p w14:paraId="32CE3589" w14:textId="77777777" w:rsidR="00D84D76" w:rsidRPr="006F17F8" w:rsidRDefault="00D84D76" w:rsidP="00D84D76">
      <w:pPr>
        <w:rPr>
          <w:rFonts w:eastAsia="MS Mincho"/>
          <w:b/>
          <w:color w:val="000000" w:themeColor="text1"/>
          <w:lang w:val="id-ID" w:eastAsia="ja-JP"/>
        </w:rPr>
      </w:pPr>
      <w:r w:rsidRPr="006F17F8">
        <w:rPr>
          <w:rFonts w:eastAsia="MS Mincho" w:hint="eastAsia"/>
          <w:b/>
          <w:color w:val="000000" w:themeColor="text1"/>
          <w:lang w:val="id-ID" w:eastAsia="ja-JP"/>
        </w:rPr>
        <w:t>Answers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7087"/>
      </w:tblGrid>
      <w:tr w:rsidR="00D84D76" w:rsidRPr="006F17F8" w14:paraId="5A8B256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963F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 w:hint="eastAsia"/>
                <w:b/>
                <w:color w:val="000000" w:themeColor="text1"/>
                <w:sz w:val="22"/>
                <w:szCs w:val="22"/>
                <w:lang w:eastAsia="zh-CN"/>
              </w:rPr>
              <w:t>Countries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C1AF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Answers</w:t>
            </w:r>
          </w:p>
        </w:tc>
      </w:tr>
      <w:tr w:rsidR="00D84D76" w:rsidRPr="006F17F8" w14:paraId="5343EFDD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9731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Australia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42D" w14:textId="77777777" w:rsidR="00D84D76" w:rsidRPr="006F17F8" w:rsidRDefault="00D84D76" w:rsidP="00BD6B95">
            <w:pPr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Australia may contribute a proposal to study shared access between itinerant government and non-government mobile services – ensuring primacy for government services is maintained – at a future AWG</w:t>
            </w:r>
          </w:p>
        </w:tc>
      </w:tr>
      <w:tr w:rsidR="00D84D76" w:rsidRPr="006F17F8" w14:paraId="0CE88BF8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FFE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>Indonesia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3E4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</w:t>
            </w:r>
          </w:p>
        </w:tc>
      </w:tr>
      <w:tr w:rsidR="00D84D76" w:rsidRPr="006F17F8" w14:paraId="72F7CEC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046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Lao</w:t>
            </w:r>
            <w:r w:rsidRPr="006F17F8"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  <w:t xml:space="preserve"> PDR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1CB2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 w:hint="eastAsia"/>
                <w:color w:val="000000" w:themeColor="text1"/>
                <w:lang w:eastAsia="zh-CN" w:bidi="th-TH"/>
              </w:rPr>
              <w:t>None</w:t>
            </w:r>
          </w:p>
        </w:tc>
      </w:tr>
      <w:tr w:rsidR="00D84D76" w:rsidRPr="006F17F8" w14:paraId="20307C7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FC8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Iran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E204" w14:textId="77777777" w:rsidR="00D84D76" w:rsidRPr="006F17F8" w:rsidRDefault="00D84D76" w:rsidP="00BD6B95">
            <w:pPr>
              <w:spacing w:before="60"/>
              <w:ind w:left="120" w:hangingChars="50" w:hanging="12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="MS Mincho"/>
                <w:color w:val="000000" w:themeColor="text1"/>
                <w:lang w:eastAsia="ja-JP" w:bidi="th-TH"/>
              </w:rPr>
              <w:t>Sharing studies between IMT systems and</w:t>
            </w:r>
            <w:r w:rsidRPr="006F17F8">
              <w:rPr>
                <w:color w:val="000000" w:themeColor="text1"/>
              </w:rPr>
              <w:t xml:space="preserve">Point to Point </w:t>
            </w:r>
            <w:r w:rsidRPr="006F17F8">
              <w:rPr>
                <w:color w:val="000000" w:themeColor="text1"/>
                <w:szCs w:val="24"/>
              </w:rPr>
              <w:t xml:space="preserve">Microwave </w:t>
            </w:r>
            <w:r w:rsidRPr="006F17F8">
              <w:rPr>
                <w:color w:val="000000" w:themeColor="text1"/>
              </w:rPr>
              <w:t>Links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and also</w:t>
            </w:r>
            <w:r w:rsidRPr="006F17F8">
              <w:rPr>
                <w:color w:val="000000" w:themeColor="text1"/>
                <w:szCs w:val="24"/>
              </w:rPr>
              <w:t xml:space="preserve"> Air Ground Air Operations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within 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480</w:t>
            </w:r>
            <w:r w:rsidRPr="006F17F8">
              <w:rPr>
                <w:rStyle w:val="shorttext"/>
                <w:color w:val="000000" w:themeColor="text1"/>
              </w:rPr>
              <w:t>0-</w:t>
            </w:r>
            <w:r w:rsidRPr="006F17F8">
              <w:rPr>
                <w:rStyle w:val="shorttext"/>
                <w:rFonts w:hint="eastAsia"/>
                <w:color w:val="000000" w:themeColor="text1"/>
              </w:rPr>
              <w:t>499</w:t>
            </w:r>
            <w:r w:rsidRPr="006F17F8">
              <w:rPr>
                <w:rStyle w:val="shorttext"/>
                <w:color w:val="000000" w:themeColor="text1"/>
              </w:rPr>
              <w:t>0</w:t>
            </w:r>
            <w:r w:rsidRPr="006F17F8">
              <w:rPr>
                <w:rFonts w:eastAsia="MS Mincho"/>
                <w:color w:val="000000" w:themeColor="text1"/>
                <w:lang w:eastAsia="ja-JP" w:bidi="th-TH"/>
              </w:rPr>
              <w:t xml:space="preserve"> MHz band is proposed to be conducted by AWG</w:t>
            </w:r>
          </w:p>
        </w:tc>
      </w:tr>
      <w:tr w:rsidR="00D84D76" w:rsidRPr="006F17F8" w14:paraId="78411870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503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Singapore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A5C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</w:t>
            </w:r>
          </w:p>
        </w:tc>
      </w:tr>
      <w:tr w:rsidR="00D84D76" w:rsidRPr="006F17F8" w14:paraId="421DA1A2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8BE7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Korea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09A4" w14:textId="77777777" w:rsidR="00D84D76" w:rsidRPr="006F17F8" w:rsidRDefault="00D84D76" w:rsidP="00BD6B95">
            <w:pPr>
              <w:spacing w:before="60"/>
              <w:rPr>
                <w:rFonts w:eastAsia="MS Mincho"/>
                <w:color w:val="000000" w:themeColor="text1"/>
                <w:lang w:eastAsia="ja-JP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>Before the development of the frequency arrangements for the bands 4 800–4 990 MHz, the relevant sharing and compatibility studies should be taken into account as outlined in Resolution 223 (Rev.WRC-15)].</w:t>
            </w:r>
          </w:p>
        </w:tc>
      </w:tr>
      <w:tr w:rsidR="00D84D76" w:rsidRPr="006F17F8" w14:paraId="03902246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A184" w14:textId="77777777" w:rsidR="00D84D76" w:rsidRPr="006F17F8" w:rsidRDefault="00D84D76" w:rsidP="00BD6B95">
            <w:pPr>
              <w:spacing w:before="60"/>
              <w:jc w:val="center"/>
              <w:rPr>
                <w:rFonts w:eastAsiaTheme="minorEastAsia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Theme="minorEastAsia" w:hint="eastAsia"/>
                <w:b/>
                <w:color w:val="000000" w:themeColor="text1"/>
                <w:sz w:val="22"/>
                <w:szCs w:val="22"/>
                <w:lang w:eastAsia="zh-CN"/>
              </w:rPr>
              <w:t>China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A6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="MS Mincho"/>
                <w:i/>
                <w:color w:val="000000" w:themeColor="text1"/>
                <w:lang w:eastAsia="ja-JP"/>
              </w:rPr>
              <w:t>N/A</w:t>
            </w:r>
          </w:p>
        </w:tc>
      </w:tr>
      <w:tr w:rsidR="00D84D76" w:rsidRPr="006F17F8" w14:paraId="051F421A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266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Viet Nam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B04" w14:textId="77777777" w:rsidR="00D84D76" w:rsidRPr="006F17F8" w:rsidRDefault="00D84D76" w:rsidP="00BD6B95">
            <w:pPr>
              <w:spacing w:before="60"/>
              <w:rPr>
                <w:rFonts w:eastAsia="Malgun Gothic"/>
                <w:color w:val="000000" w:themeColor="text1"/>
                <w:lang w:val="en-GB"/>
              </w:rPr>
            </w:pPr>
            <w:r w:rsidRPr="006F17F8">
              <w:rPr>
                <w:rFonts w:eastAsiaTheme="minorEastAsia"/>
                <w:color w:val="000000" w:themeColor="text1"/>
                <w:lang w:eastAsia="zh-CN" w:bidi="th-TH"/>
              </w:rPr>
              <w:t xml:space="preserve">The harmonization on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80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0-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4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 xml:space="preserve"> </w:t>
            </w:r>
            <w:r w:rsidRPr="006F17F8">
              <w:rPr>
                <w:rFonts w:eastAsiaTheme="minorEastAsia" w:hint="eastAsia"/>
                <w:color w:val="000000" w:themeColor="text1"/>
                <w:lang w:val="en-GB" w:eastAsia="zh-CN"/>
              </w:rPr>
              <w:t>99</w:t>
            </w:r>
            <w:r w:rsidRPr="006F17F8">
              <w:rPr>
                <w:rFonts w:eastAsia="Malgun Gothic"/>
                <w:color w:val="000000" w:themeColor="text1"/>
                <w:lang w:val="en-GB"/>
              </w:rPr>
              <w:t>0 MHz band for IMT in APT region should be taken into consideration.</w:t>
            </w:r>
          </w:p>
        </w:tc>
      </w:tr>
      <w:tr w:rsidR="00D84D76" w:rsidRPr="006F17F8" w14:paraId="745A7A51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867C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rFonts w:eastAsia="MS Mincho"/>
                <w:color w:val="000000" w:themeColor="text1"/>
                <w:lang w:eastAsia="ja-JP"/>
              </w:rPr>
              <w:lastRenderedPageBreak/>
              <w:t>Papua New Guinea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EE0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 w:bidi="th-TH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Co-existence of Fixed and Mobile services</w:t>
            </w:r>
          </w:p>
        </w:tc>
      </w:tr>
      <w:tr w:rsidR="00D84D76" w:rsidRPr="006F17F8" w14:paraId="35D2A6C3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788D" w14:textId="77777777" w:rsidR="00D84D76" w:rsidRPr="006F17F8" w:rsidRDefault="00D84D76" w:rsidP="00BD6B95">
            <w:pPr>
              <w:spacing w:before="60"/>
              <w:jc w:val="center"/>
              <w:rPr>
                <w:rFonts w:eastAsia="MS Mincho"/>
                <w:color w:val="000000" w:themeColor="text1"/>
                <w:lang w:eastAsia="ja-JP"/>
              </w:rPr>
            </w:pPr>
            <w:r w:rsidRPr="006F17F8"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  <w:t>Philippines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8E44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5905F725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B6E" w14:textId="77777777" w:rsidR="00D84D76" w:rsidRPr="006F17F8" w:rsidRDefault="00D84D76" w:rsidP="00BD6B95">
            <w:pPr>
              <w:spacing w:before="60"/>
              <w:jc w:val="center"/>
              <w:rPr>
                <w:rFonts w:eastAsia="MS PGothic"/>
                <w:b/>
                <w:color w:val="000000" w:themeColor="text1"/>
                <w:sz w:val="22"/>
                <w:szCs w:val="22"/>
                <w:lang w:eastAsia="zh-CN"/>
              </w:rPr>
            </w:pPr>
            <w:r w:rsidRPr="006F17F8">
              <w:rPr>
                <w:b/>
                <w:bCs/>
                <w:color w:val="000000" w:themeColor="text1"/>
              </w:rPr>
              <w:t>Bangladesh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8DEF" w14:textId="77777777" w:rsidR="00D84D76" w:rsidRPr="006F17F8" w:rsidRDefault="00D84D76" w:rsidP="00BD6B95">
            <w:pPr>
              <w:spacing w:before="60"/>
              <w:rPr>
                <w:rFonts w:eastAsiaTheme="minorEastAsia"/>
                <w:color w:val="000000" w:themeColor="text1"/>
                <w:lang w:eastAsia="zh-CN"/>
              </w:rPr>
            </w:pPr>
          </w:p>
        </w:tc>
      </w:tr>
      <w:tr w:rsidR="00D84D76" w:rsidRPr="006F17F8" w14:paraId="23C6F2A4" w14:textId="77777777" w:rsidTr="00BD6B9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0CE" w14:textId="77777777" w:rsidR="00D84D76" w:rsidRPr="006F17F8" w:rsidRDefault="00D84D76" w:rsidP="00BD6B95">
            <w:pPr>
              <w:spacing w:before="60"/>
              <w:jc w:val="center"/>
              <w:rPr>
                <w:b/>
                <w:bCs/>
                <w:color w:val="000000" w:themeColor="text1"/>
              </w:rPr>
            </w:pPr>
            <w:r w:rsidRPr="006F17F8">
              <w:rPr>
                <w:b/>
                <w:bCs/>
                <w:color w:val="000000" w:themeColor="text1"/>
              </w:rPr>
              <w:t>Malaysia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AEC" w14:textId="77777777" w:rsidR="00D84D76" w:rsidRPr="006F17F8" w:rsidRDefault="00D84D76" w:rsidP="00BD6B9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Lines="50" w:after="120"/>
              <w:rPr>
                <w:rFonts w:eastAsiaTheme="minorEastAsia"/>
                <w:color w:val="000000" w:themeColor="text1"/>
                <w:lang w:eastAsia="zh-CN"/>
              </w:rPr>
            </w:pPr>
            <w:r w:rsidRPr="006F17F8">
              <w:rPr>
                <w:rFonts w:eastAsiaTheme="minorEastAsia"/>
                <w:color w:val="000000" w:themeColor="text1"/>
                <w:lang w:eastAsia="zh-CN"/>
              </w:rPr>
              <w:t>No</w:t>
            </w:r>
          </w:p>
        </w:tc>
      </w:tr>
    </w:tbl>
    <w:p w14:paraId="22574E6E" w14:textId="77777777" w:rsidR="00D84D76" w:rsidRPr="006F17F8" w:rsidRDefault="00D84D76" w:rsidP="00D84D76">
      <w:pPr>
        <w:rPr>
          <w:rFonts w:eastAsiaTheme="minorEastAsia"/>
          <w:color w:val="000000" w:themeColor="text1"/>
          <w:lang w:eastAsia="zh-CN"/>
        </w:rPr>
      </w:pPr>
    </w:p>
    <w:p w14:paraId="0A688511" w14:textId="77777777" w:rsidR="00D84D76" w:rsidRDefault="00D84D76" w:rsidP="00D84D76">
      <w:pPr>
        <w:rPr>
          <w:lang w:eastAsia="zh-CN"/>
        </w:rPr>
      </w:pPr>
    </w:p>
    <w:p w14:paraId="306115E6" w14:textId="77777777" w:rsidR="00D84D76" w:rsidRPr="006F17F8" w:rsidRDefault="00D84D76" w:rsidP="002958DC">
      <w:pPr>
        <w:spacing w:after="0" w:line="240" w:lineRule="auto"/>
        <w:jc w:val="center"/>
        <w:rPr>
          <w:b/>
          <w:bCs/>
          <w:caps/>
          <w:color w:val="000000" w:themeColor="text1"/>
          <w:szCs w:val="24"/>
        </w:rPr>
      </w:pPr>
      <w:bookmarkStart w:id="0" w:name="_GoBack"/>
      <w:bookmarkEnd w:id="0"/>
    </w:p>
    <w:sectPr w:rsidR="00D84D76" w:rsidRPr="006F17F8" w:rsidSect="004718FD">
      <w:headerReference w:type="default" r:id="rId10"/>
      <w:footerReference w:type="default" r:id="rId11"/>
      <w:footerReference w:type="first" r:id="rId12"/>
      <w:pgSz w:w="11907" w:h="16834" w:code="9"/>
      <w:pgMar w:top="1195" w:right="1152" w:bottom="1138" w:left="144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624A" w14:textId="77777777" w:rsidR="006412C5" w:rsidRDefault="006412C5">
      <w:pPr>
        <w:spacing w:before="0" w:after="0" w:line="240" w:lineRule="auto"/>
      </w:pPr>
      <w:r>
        <w:separator/>
      </w:r>
    </w:p>
  </w:endnote>
  <w:endnote w:type="continuationSeparator" w:id="0">
    <w:p w14:paraId="3C4BCD02" w14:textId="77777777" w:rsidR="006412C5" w:rsidRDefault="006412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97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B45635" w14:textId="77777777" w:rsidR="004718FD" w:rsidRDefault="004718FD">
            <w:pPr>
              <w:pStyle w:val="Footer"/>
              <w:jc w:val="right"/>
            </w:pPr>
            <w:r w:rsidRPr="004718FD">
              <w:rPr>
                <w:sz w:val="24"/>
                <w:szCs w:val="24"/>
              </w:rPr>
              <w:t xml:space="preserve">Page </w:t>
            </w:r>
            <w:r w:rsidRPr="004718FD">
              <w:rPr>
                <w:b/>
                <w:bCs/>
                <w:sz w:val="24"/>
                <w:szCs w:val="24"/>
              </w:rPr>
              <w:fldChar w:fldCharType="begin"/>
            </w:r>
            <w:r w:rsidRPr="004718FD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4718FD">
              <w:rPr>
                <w:b/>
                <w:bCs/>
                <w:sz w:val="24"/>
                <w:szCs w:val="24"/>
              </w:rPr>
              <w:fldChar w:fldCharType="separate"/>
            </w:r>
            <w:r w:rsidR="003C6950">
              <w:rPr>
                <w:b/>
                <w:bCs/>
                <w:noProof/>
                <w:sz w:val="24"/>
                <w:szCs w:val="24"/>
              </w:rPr>
              <w:t>15</w:t>
            </w:r>
            <w:r w:rsidRPr="004718FD">
              <w:rPr>
                <w:b/>
                <w:bCs/>
                <w:sz w:val="24"/>
                <w:szCs w:val="24"/>
              </w:rPr>
              <w:fldChar w:fldCharType="end"/>
            </w:r>
            <w:r w:rsidRPr="004718FD">
              <w:rPr>
                <w:sz w:val="24"/>
                <w:szCs w:val="24"/>
              </w:rPr>
              <w:t xml:space="preserve"> of </w:t>
            </w:r>
            <w:r w:rsidRPr="004718FD">
              <w:rPr>
                <w:b/>
                <w:bCs/>
                <w:sz w:val="24"/>
                <w:szCs w:val="24"/>
              </w:rPr>
              <w:fldChar w:fldCharType="begin"/>
            </w:r>
            <w:r w:rsidRPr="004718FD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4718FD">
              <w:rPr>
                <w:b/>
                <w:bCs/>
                <w:sz w:val="24"/>
                <w:szCs w:val="24"/>
              </w:rPr>
              <w:fldChar w:fldCharType="separate"/>
            </w:r>
            <w:r w:rsidR="003C6950">
              <w:rPr>
                <w:b/>
                <w:bCs/>
                <w:noProof/>
                <w:sz w:val="24"/>
                <w:szCs w:val="24"/>
              </w:rPr>
              <w:t>15</w:t>
            </w:r>
            <w:r w:rsidRPr="004718F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5BF4F0" w14:textId="77777777" w:rsidR="00EC6C2D" w:rsidRPr="004718FD" w:rsidRDefault="00EC6C2D">
    <w:pPr>
      <w:pStyle w:val="Foo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7" w:type="dxa"/>
      <w:jc w:val="center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150"/>
      <w:gridCol w:w="6027"/>
      <w:gridCol w:w="2770"/>
    </w:tblGrid>
    <w:tr w:rsidR="00EC6C2D" w14:paraId="2019B265" w14:textId="77777777">
      <w:trPr>
        <w:cantSplit/>
        <w:trHeight w:val="204"/>
        <w:jc w:val="center"/>
      </w:trPr>
      <w:tc>
        <w:tcPr>
          <w:tcW w:w="1150" w:type="dxa"/>
          <w:tcBorders>
            <w:top w:val="single" w:sz="12" w:space="0" w:color="auto"/>
          </w:tcBorders>
        </w:tcPr>
        <w:p w14:paraId="45B92421" w14:textId="77777777" w:rsidR="00EC6C2D" w:rsidRDefault="00EC6C2D">
          <w:pPr>
            <w:rPr>
              <w:szCs w:val="24"/>
            </w:rPr>
          </w:pPr>
        </w:p>
      </w:tc>
      <w:tc>
        <w:tcPr>
          <w:tcW w:w="6027" w:type="dxa"/>
          <w:tcBorders>
            <w:top w:val="single" w:sz="12" w:space="0" w:color="auto"/>
          </w:tcBorders>
        </w:tcPr>
        <w:p w14:paraId="6AABE286" w14:textId="77777777" w:rsidR="00EC6C2D" w:rsidRDefault="00EC6C2D">
          <w:pPr>
            <w:pStyle w:val="Equation"/>
            <w:tabs>
              <w:tab w:val="clear" w:pos="4820"/>
              <w:tab w:val="clear" w:pos="9639"/>
              <w:tab w:val="left" w:pos="1134"/>
              <w:tab w:val="left" w:pos="1191"/>
              <w:tab w:val="left" w:pos="1588"/>
              <w:tab w:val="left" w:pos="1985"/>
            </w:tabs>
            <w:rPr>
              <w:rFonts w:eastAsia="Batang"/>
              <w:szCs w:val="24"/>
            </w:rPr>
          </w:pPr>
        </w:p>
      </w:tc>
      <w:tc>
        <w:tcPr>
          <w:tcW w:w="2770" w:type="dxa"/>
          <w:tcBorders>
            <w:top w:val="single" w:sz="12" w:space="0" w:color="auto"/>
          </w:tcBorders>
        </w:tcPr>
        <w:p w14:paraId="5F1E1508" w14:textId="77777777" w:rsidR="00EC6C2D" w:rsidRDefault="00EC6C2D">
          <w:pPr>
            <w:rPr>
              <w:szCs w:val="24"/>
              <w:lang w:eastAsia="ja-JP"/>
            </w:rPr>
          </w:pPr>
        </w:p>
      </w:tc>
    </w:tr>
  </w:tbl>
  <w:p w14:paraId="14DD820B" w14:textId="77777777" w:rsidR="00EC6C2D" w:rsidRDefault="00EC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9B814" w14:textId="77777777" w:rsidR="006412C5" w:rsidRDefault="006412C5">
      <w:pPr>
        <w:spacing w:before="0" w:after="0" w:line="240" w:lineRule="auto"/>
      </w:pPr>
      <w:r>
        <w:separator/>
      </w:r>
    </w:p>
  </w:footnote>
  <w:footnote w:type="continuationSeparator" w:id="0">
    <w:p w14:paraId="20B9B03B" w14:textId="77777777" w:rsidR="006412C5" w:rsidRDefault="006412C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D8685" w14:textId="236BC986" w:rsidR="004718FD" w:rsidRPr="004718FD" w:rsidRDefault="002958DC">
    <w:pPr>
      <w:pStyle w:val="Header"/>
      <w:rPr>
        <w:sz w:val="24"/>
        <w:szCs w:val="24"/>
      </w:rPr>
    </w:pPr>
    <w:r>
      <w:rPr>
        <w:sz w:val="24"/>
        <w:szCs w:val="24"/>
      </w:rPr>
      <w:t>APT/AWG/REP-82</w:t>
    </w:r>
    <w:r w:rsidR="0067159F">
      <w:rPr>
        <w:sz w:val="24"/>
        <w:szCs w:val="24"/>
      </w:rPr>
      <w:t xml:space="preserve"> (Rev.1)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13D4"/>
    <w:multiLevelType w:val="hybridMultilevel"/>
    <w:tmpl w:val="67A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25EC8"/>
    <w:multiLevelType w:val="multilevel"/>
    <w:tmpl w:val="91E688B4"/>
    <w:lvl w:ilvl="0">
      <w:start w:val="1"/>
      <w:numFmt w:val="decimal"/>
      <w:pStyle w:val="TG-FWSLevel1"/>
      <w:lvlText w:val="%1."/>
      <w:lvlJc w:val="left"/>
      <w:pPr>
        <w:ind w:left="425" w:hanging="425"/>
      </w:pPr>
    </w:lvl>
    <w:lvl w:ilvl="1">
      <w:start w:val="1"/>
      <w:numFmt w:val="decimal"/>
      <w:pStyle w:val="TG-FWSLevel2"/>
      <w:lvlText w:val="%1.%2."/>
      <w:lvlJc w:val="left"/>
      <w:pPr>
        <w:ind w:left="567" w:hanging="567"/>
      </w:pPr>
    </w:lvl>
    <w:lvl w:ilvl="2">
      <w:start w:val="1"/>
      <w:numFmt w:val="decimal"/>
      <w:pStyle w:val="TG-FWSLevel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14D1625"/>
    <w:multiLevelType w:val="hybridMultilevel"/>
    <w:tmpl w:val="F64A2DCC"/>
    <w:lvl w:ilvl="0" w:tplc="A614D8F6">
      <w:start w:val="2009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1786E"/>
    <w:multiLevelType w:val="hybridMultilevel"/>
    <w:tmpl w:val="A78AF62C"/>
    <w:lvl w:ilvl="0" w:tplc="0C06C254">
      <w:start w:val="1"/>
      <w:numFmt w:val="decimal"/>
      <w:pStyle w:val="TG-FWSLevel4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660D3"/>
    <w:multiLevelType w:val="hybridMultilevel"/>
    <w:tmpl w:val="67A80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34C5A"/>
    <w:multiLevelType w:val="multilevel"/>
    <w:tmpl w:val="64C34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4C5A4A"/>
    <w:multiLevelType w:val="hybridMultilevel"/>
    <w:tmpl w:val="0F1642EC"/>
    <w:lvl w:ilvl="0" w:tplc="99B2C64C">
      <w:start w:val="1"/>
      <w:numFmt w:val="lowerRoman"/>
      <w:pStyle w:val="TG-FWSLevel5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72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jAzNjEztjQ1MzFV0lEKTi0uzszPAykwrAUA3Zj6/ywAAAA="/>
  </w:docVars>
  <w:rsids>
    <w:rsidRoot w:val="007D4CCE"/>
    <w:rsid w:val="000069D4"/>
    <w:rsid w:val="000136C7"/>
    <w:rsid w:val="0001411B"/>
    <w:rsid w:val="000174AD"/>
    <w:rsid w:val="00061583"/>
    <w:rsid w:val="00073017"/>
    <w:rsid w:val="000A1C68"/>
    <w:rsid w:val="000A7D55"/>
    <w:rsid w:val="000B54B6"/>
    <w:rsid w:val="000C2E8E"/>
    <w:rsid w:val="000D73E6"/>
    <w:rsid w:val="000E0E7C"/>
    <w:rsid w:val="000E43AE"/>
    <w:rsid w:val="000F1B4B"/>
    <w:rsid w:val="000F4D6D"/>
    <w:rsid w:val="000F5A98"/>
    <w:rsid w:val="00104969"/>
    <w:rsid w:val="00107FD9"/>
    <w:rsid w:val="0011773D"/>
    <w:rsid w:val="0012744F"/>
    <w:rsid w:val="00136A47"/>
    <w:rsid w:val="00141936"/>
    <w:rsid w:val="00144422"/>
    <w:rsid w:val="00147249"/>
    <w:rsid w:val="00155703"/>
    <w:rsid w:val="00156F66"/>
    <w:rsid w:val="00182528"/>
    <w:rsid w:val="0018500B"/>
    <w:rsid w:val="00185E34"/>
    <w:rsid w:val="00193722"/>
    <w:rsid w:val="001956E9"/>
    <w:rsid w:val="00196A19"/>
    <w:rsid w:val="001A151D"/>
    <w:rsid w:val="001A57E5"/>
    <w:rsid w:val="001A77FE"/>
    <w:rsid w:val="00202DC1"/>
    <w:rsid w:val="002116EE"/>
    <w:rsid w:val="0022076C"/>
    <w:rsid w:val="002309D8"/>
    <w:rsid w:val="00251EDB"/>
    <w:rsid w:val="00273287"/>
    <w:rsid w:val="0028263C"/>
    <w:rsid w:val="0028435A"/>
    <w:rsid w:val="00294093"/>
    <w:rsid w:val="002958DC"/>
    <w:rsid w:val="002A2E82"/>
    <w:rsid w:val="002A3794"/>
    <w:rsid w:val="002A7FE2"/>
    <w:rsid w:val="002D3347"/>
    <w:rsid w:val="002D532C"/>
    <w:rsid w:val="002E04FE"/>
    <w:rsid w:val="002E1B4F"/>
    <w:rsid w:val="002F2E67"/>
    <w:rsid w:val="002F4A5D"/>
    <w:rsid w:val="00307309"/>
    <w:rsid w:val="00315546"/>
    <w:rsid w:val="00330567"/>
    <w:rsid w:val="003311F8"/>
    <w:rsid w:val="00333053"/>
    <w:rsid w:val="00352BC0"/>
    <w:rsid w:val="003743D1"/>
    <w:rsid w:val="0037510F"/>
    <w:rsid w:val="00386A9D"/>
    <w:rsid w:val="00391081"/>
    <w:rsid w:val="003B2789"/>
    <w:rsid w:val="003C13CE"/>
    <w:rsid w:val="003C6950"/>
    <w:rsid w:val="003E2518"/>
    <w:rsid w:val="003E60D4"/>
    <w:rsid w:val="00403C09"/>
    <w:rsid w:val="0041463F"/>
    <w:rsid w:val="00425A5D"/>
    <w:rsid w:val="00447348"/>
    <w:rsid w:val="00457820"/>
    <w:rsid w:val="004718FD"/>
    <w:rsid w:val="00475A7A"/>
    <w:rsid w:val="0048086C"/>
    <w:rsid w:val="004853EB"/>
    <w:rsid w:val="004B1EF7"/>
    <w:rsid w:val="004B3FAD"/>
    <w:rsid w:val="004D17AC"/>
    <w:rsid w:val="004F39A1"/>
    <w:rsid w:val="004F552C"/>
    <w:rsid w:val="004F605D"/>
    <w:rsid w:val="004F6D31"/>
    <w:rsid w:val="00501DCA"/>
    <w:rsid w:val="00513A47"/>
    <w:rsid w:val="005141A7"/>
    <w:rsid w:val="005408DF"/>
    <w:rsid w:val="00541BC2"/>
    <w:rsid w:val="00556C8B"/>
    <w:rsid w:val="00573344"/>
    <w:rsid w:val="00583F9B"/>
    <w:rsid w:val="005A07A5"/>
    <w:rsid w:val="005B420A"/>
    <w:rsid w:val="005B5134"/>
    <w:rsid w:val="005D58B8"/>
    <w:rsid w:val="005E5C10"/>
    <w:rsid w:val="005E65C2"/>
    <w:rsid w:val="005F2C78"/>
    <w:rsid w:val="00603096"/>
    <w:rsid w:val="006144E4"/>
    <w:rsid w:val="00625DCA"/>
    <w:rsid w:val="00631725"/>
    <w:rsid w:val="006412C5"/>
    <w:rsid w:val="00650299"/>
    <w:rsid w:val="00655FC5"/>
    <w:rsid w:val="0067159F"/>
    <w:rsid w:val="00684E69"/>
    <w:rsid w:val="006B069D"/>
    <w:rsid w:val="006C4532"/>
    <w:rsid w:val="007069FD"/>
    <w:rsid w:val="00741883"/>
    <w:rsid w:val="007465D1"/>
    <w:rsid w:val="00756393"/>
    <w:rsid w:val="00760238"/>
    <w:rsid w:val="0078088B"/>
    <w:rsid w:val="00790CA2"/>
    <w:rsid w:val="007B7006"/>
    <w:rsid w:val="007C7131"/>
    <w:rsid w:val="007D0A14"/>
    <w:rsid w:val="007D22FB"/>
    <w:rsid w:val="007D4CCE"/>
    <w:rsid w:val="007E4F89"/>
    <w:rsid w:val="00804BAD"/>
    <w:rsid w:val="0080515B"/>
    <w:rsid w:val="00822581"/>
    <w:rsid w:val="008309DD"/>
    <w:rsid w:val="0083227A"/>
    <w:rsid w:val="0083302A"/>
    <w:rsid w:val="00862BA8"/>
    <w:rsid w:val="00864AAB"/>
    <w:rsid w:val="00866900"/>
    <w:rsid w:val="00873152"/>
    <w:rsid w:val="00881BA1"/>
    <w:rsid w:val="00887AC6"/>
    <w:rsid w:val="00895F0E"/>
    <w:rsid w:val="008A0A71"/>
    <w:rsid w:val="008A1E46"/>
    <w:rsid w:val="008B0FF2"/>
    <w:rsid w:val="008C26B8"/>
    <w:rsid w:val="008D37A2"/>
    <w:rsid w:val="008D496C"/>
    <w:rsid w:val="008D6F94"/>
    <w:rsid w:val="008E55E4"/>
    <w:rsid w:val="00905C4E"/>
    <w:rsid w:val="00923942"/>
    <w:rsid w:val="00944CF5"/>
    <w:rsid w:val="00982084"/>
    <w:rsid w:val="00995963"/>
    <w:rsid w:val="00996E30"/>
    <w:rsid w:val="009B61EB"/>
    <w:rsid w:val="009C2064"/>
    <w:rsid w:val="009C52FC"/>
    <w:rsid w:val="009D1697"/>
    <w:rsid w:val="009F27DA"/>
    <w:rsid w:val="00A014F8"/>
    <w:rsid w:val="00A17DDA"/>
    <w:rsid w:val="00A512AC"/>
    <w:rsid w:val="00A5173C"/>
    <w:rsid w:val="00A60BC6"/>
    <w:rsid w:val="00A61AEF"/>
    <w:rsid w:val="00A8762A"/>
    <w:rsid w:val="00AA1692"/>
    <w:rsid w:val="00AB73CA"/>
    <w:rsid w:val="00AC4801"/>
    <w:rsid w:val="00AE04B8"/>
    <w:rsid w:val="00AF0115"/>
    <w:rsid w:val="00AF173A"/>
    <w:rsid w:val="00B01A93"/>
    <w:rsid w:val="00B03062"/>
    <w:rsid w:val="00B066A4"/>
    <w:rsid w:val="00B07A13"/>
    <w:rsid w:val="00B12460"/>
    <w:rsid w:val="00B17729"/>
    <w:rsid w:val="00B4279B"/>
    <w:rsid w:val="00B42C91"/>
    <w:rsid w:val="00B45FC9"/>
    <w:rsid w:val="00B53876"/>
    <w:rsid w:val="00B571F8"/>
    <w:rsid w:val="00B617DF"/>
    <w:rsid w:val="00B73BB0"/>
    <w:rsid w:val="00B9328F"/>
    <w:rsid w:val="00BC7CCF"/>
    <w:rsid w:val="00BE470B"/>
    <w:rsid w:val="00BF05A5"/>
    <w:rsid w:val="00BF4C45"/>
    <w:rsid w:val="00C11F21"/>
    <w:rsid w:val="00C206E5"/>
    <w:rsid w:val="00C319A0"/>
    <w:rsid w:val="00C42857"/>
    <w:rsid w:val="00C44ED4"/>
    <w:rsid w:val="00C52F5C"/>
    <w:rsid w:val="00C57A91"/>
    <w:rsid w:val="00C74079"/>
    <w:rsid w:val="00CC01C2"/>
    <w:rsid w:val="00CF21F2"/>
    <w:rsid w:val="00D013F8"/>
    <w:rsid w:val="00D02712"/>
    <w:rsid w:val="00D038DC"/>
    <w:rsid w:val="00D214D0"/>
    <w:rsid w:val="00D534C7"/>
    <w:rsid w:val="00D6546B"/>
    <w:rsid w:val="00D6597D"/>
    <w:rsid w:val="00D84D76"/>
    <w:rsid w:val="00DA2C98"/>
    <w:rsid w:val="00DB5082"/>
    <w:rsid w:val="00DC1D9C"/>
    <w:rsid w:val="00DD47D7"/>
    <w:rsid w:val="00DD4BED"/>
    <w:rsid w:val="00DE0FEA"/>
    <w:rsid w:val="00DE39F0"/>
    <w:rsid w:val="00DF0AF3"/>
    <w:rsid w:val="00E0043D"/>
    <w:rsid w:val="00E06BBA"/>
    <w:rsid w:val="00E27D7E"/>
    <w:rsid w:val="00E42E13"/>
    <w:rsid w:val="00E439C3"/>
    <w:rsid w:val="00E51C0C"/>
    <w:rsid w:val="00E53B64"/>
    <w:rsid w:val="00E6257C"/>
    <w:rsid w:val="00E63C59"/>
    <w:rsid w:val="00E82204"/>
    <w:rsid w:val="00EC6C2D"/>
    <w:rsid w:val="00ED2141"/>
    <w:rsid w:val="00EE7FB1"/>
    <w:rsid w:val="00EF05ED"/>
    <w:rsid w:val="00EF7561"/>
    <w:rsid w:val="00F0719A"/>
    <w:rsid w:val="00F11DA1"/>
    <w:rsid w:val="00F1627D"/>
    <w:rsid w:val="00F264DC"/>
    <w:rsid w:val="00F27457"/>
    <w:rsid w:val="00F52612"/>
    <w:rsid w:val="00F722D3"/>
    <w:rsid w:val="00F72768"/>
    <w:rsid w:val="00F76C68"/>
    <w:rsid w:val="00F90A59"/>
    <w:rsid w:val="00F97170"/>
    <w:rsid w:val="00FA124A"/>
    <w:rsid w:val="00FB234C"/>
    <w:rsid w:val="00FC08DD"/>
    <w:rsid w:val="00FC2316"/>
    <w:rsid w:val="00FC2CFD"/>
    <w:rsid w:val="054B4E57"/>
    <w:rsid w:val="0E766893"/>
    <w:rsid w:val="10A1398E"/>
    <w:rsid w:val="114B66E2"/>
    <w:rsid w:val="11A47D0E"/>
    <w:rsid w:val="146E178F"/>
    <w:rsid w:val="15312731"/>
    <w:rsid w:val="1AB163AA"/>
    <w:rsid w:val="1BEF7539"/>
    <w:rsid w:val="1CF5378F"/>
    <w:rsid w:val="1DB36B8B"/>
    <w:rsid w:val="217F03C9"/>
    <w:rsid w:val="263C0759"/>
    <w:rsid w:val="2B4D20C5"/>
    <w:rsid w:val="2B6F2F36"/>
    <w:rsid w:val="31C35DFC"/>
    <w:rsid w:val="35C73306"/>
    <w:rsid w:val="3C0115BA"/>
    <w:rsid w:val="47705A3B"/>
    <w:rsid w:val="4FBC4BAA"/>
    <w:rsid w:val="521B5A6C"/>
    <w:rsid w:val="5437721A"/>
    <w:rsid w:val="58E8597D"/>
    <w:rsid w:val="5E893643"/>
    <w:rsid w:val="61DC166F"/>
    <w:rsid w:val="63BC4EDC"/>
    <w:rsid w:val="673304ED"/>
    <w:rsid w:val="67F739E4"/>
    <w:rsid w:val="6BA61042"/>
    <w:rsid w:val="6C3F5596"/>
    <w:rsid w:val="6D0641E8"/>
    <w:rsid w:val="6FEC64CF"/>
    <w:rsid w:val="730744AD"/>
    <w:rsid w:val="77263970"/>
    <w:rsid w:val="7B1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050471B"/>
  <w15:docId w15:val="{9DA173FC-BD70-46CE-A19B-03CD690B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qFormat="1"/>
    <w:lsdException w:name="index 4" w:qFormat="1"/>
    <w:lsdException w:name="index 5" w:qFormat="1"/>
    <w:lsdException w:name="index 6" w:qFormat="1"/>
    <w:lsdException w:name="index 7" w:qFormat="1"/>
    <w:lsdException w:name="index 8" w:semiHidden="1" w:unhideWhenUsed="1"/>
    <w:lsdException w:name="index 9" w:semiHidden="1" w:unhideWhenUsed="1"/>
    <w:lsdException w:name="toc 1" w:uiPriority="99" w:qFormat="1"/>
    <w:lsdException w:name="toc 2" w:uiPriority="99" w:qFormat="1"/>
    <w:lsdException w:name="toc 3" w:uiPriority="39" w:qFormat="1"/>
    <w:lsdException w:name="toc 4" w:qFormat="1"/>
    <w:lsdException w:name="toc 5" w:qFormat="1"/>
    <w:lsdException w:name="toc 6" w:semiHidden="1" w:qFormat="1"/>
    <w:lsdException w:name="toc 7" w:semiHidden="1" w:qFormat="1"/>
    <w:lsdException w:name="toc 8" w:semiHidden="1" w:uiPriority="99" w:qFormat="1"/>
    <w:lsdException w:name="toc 9" w:semiHidden="1" w:unhideWhenUsed="1"/>
    <w:lsdException w:name="Normal Indent" w:uiPriority="99" w:qFormat="1"/>
    <w:lsdException w:name="footnote text" w:qFormat="1"/>
    <w:lsdException w:name="annotation text" w:semiHidden="1" w:uiPriority="99" w:unhideWhenUsed="1"/>
    <w:lsdException w:name="header" w:uiPriority="99" w:qFormat="1"/>
    <w:lsdException w:name="footer" w:qFormat="1"/>
    <w:lsdException w:name="index heading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99" w:unhideWhenUsed="1"/>
    <w:lsdException w:name="line number" w:uiPriority="99" w:qFormat="1"/>
    <w:lsdException w:name="page number" w:qFormat="1"/>
    <w:lsdException w:name="endnote reference" w:semiHidden="1" w:uiPriority="99" w:qFormat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iPriority w:val="99"/>
    <w:qFormat/>
    <w:pPr>
      <w:tabs>
        <w:tab w:val="clear" w:pos="1134"/>
        <w:tab w:val="clear" w:pos="1871"/>
        <w:tab w:val="clear" w:pos="2268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TOC4"/>
    <w:next w:val="Normal"/>
    <w:semiHidden/>
    <w:qFormat/>
  </w:style>
  <w:style w:type="paragraph" w:styleId="TOC4">
    <w:name w:val="toc 4"/>
    <w:basedOn w:val="TOC3"/>
    <w:next w:val="Normal"/>
    <w:qFormat/>
  </w:style>
  <w:style w:type="paragraph" w:styleId="TOC3">
    <w:name w:val="toc 3"/>
    <w:basedOn w:val="TOC2"/>
    <w:next w:val="Normal"/>
    <w:uiPriority w:val="39"/>
    <w:qFormat/>
  </w:style>
  <w:style w:type="paragraph" w:styleId="TOC2">
    <w:name w:val="toc 2"/>
    <w:basedOn w:val="TOC1"/>
    <w:next w:val="Normal"/>
    <w:uiPriority w:val="99"/>
    <w:qFormat/>
    <w:pPr>
      <w:spacing w:before="120"/>
    </w:pPr>
  </w:style>
  <w:style w:type="paragraph" w:styleId="TOC1">
    <w:name w:val="toc 1"/>
    <w:basedOn w:val="Normal"/>
    <w:next w:val="Normal"/>
    <w:uiPriority w:val="99"/>
    <w:qFormat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NormalIndent">
    <w:name w:val="Normal Indent"/>
    <w:basedOn w:val="Normal"/>
    <w:uiPriority w:val="99"/>
    <w:qFormat/>
    <w:pPr>
      <w:ind w:left="1134"/>
    </w:pPr>
  </w:style>
  <w:style w:type="paragraph" w:styleId="Index5">
    <w:name w:val="index 5"/>
    <w:basedOn w:val="Normal"/>
    <w:next w:val="Normal"/>
    <w:qFormat/>
    <w:pPr>
      <w:ind w:left="1132"/>
    </w:pPr>
  </w:style>
  <w:style w:type="paragraph" w:styleId="Index6">
    <w:name w:val="index 6"/>
    <w:basedOn w:val="Normal"/>
    <w:next w:val="Normal"/>
    <w:qFormat/>
    <w:pPr>
      <w:ind w:left="1415"/>
    </w:pPr>
  </w:style>
  <w:style w:type="paragraph" w:styleId="Index4">
    <w:name w:val="index 4"/>
    <w:basedOn w:val="Normal"/>
    <w:next w:val="Normal"/>
    <w:qFormat/>
    <w:pPr>
      <w:ind w:left="849"/>
    </w:pPr>
  </w:style>
  <w:style w:type="paragraph" w:styleId="TOC5">
    <w:name w:val="toc 5"/>
    <w:basedOn w:val="TOC4"/>
    <w:next w:val="Normal"/>
    <w:qFormat/>
  </w:style>
  <w:style w:type="paragraph" w:styleId="TOC8">
    <w:name w:val="toc 8"/>
    <w:basedOn w:val="TOC4"/>
    <w:next w:val="Normal"/>
    <w:uiPriority w:val="99"/>
    <w:semiHidden/>
    <w:qFormat/>
  </w:style>
  <w:style w:type="paragraph" w:styleId="Index3">
    <w:name w:val="index 3"/>
    <w:basedOn w:val="Normal"/>
    <w:next w:val="Normal"/>
    <w:semiHidden/>
    <w:qFormat/>
    <w:pPr>
      <w:ind w:left="566"/>
    </w:pPr>
  </w:style>
  <w:style w:type="paragraph" w:styleId="BalloonText">
    <w:name w:val="Balloon Text"/>
    <w:basedOn w:val="Normal"/>
    <w:link w:val="BalloonTextChar"/>
    <w:uiPriority w:val="99"/>
    <w:unhideWhenUsed/>
    <w:qFormat/>
    <w:pPr>
      <w:spacing w:before="0"/>
    </w:pPr>
    <w:rPr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sz w:val="16"/>
    </w:rPr>
  </w:style>
  <w:style w:type="paragraph" w:styleId="Header">
    <w:name w:val="header"/>
    <w:basedOn w:val="Normal"/>
    <w:link w:val="HeaderChar"/>
    <w:uiPriority w:val="99"/>
    <w:qFormat/>
    <w:pPr>
      <w:spacing w:before="0"/>
      <w:jc w:val="center"/>
    </w:pPr>
    <w:rPr>
      <w:sz w:val="18"/>
    </w:rPr>
  </w:style>
  <w:style w:type="paragraph" w:styleId="IndexHeading">
    <w:name w:val="index heading"/>
    <w:basedOn w:val="Normal"/>
    <w:next w:val="Index1"/>
    <w:qFormat/>
  </w:style>
  <w:style w:type="paragraph" w:styleId="Index1">
    <w:name w:val="index 1"/>
    <w:basedOn w:val="Normal"/>
    <w:next w:val="Normal"/>
    <w:semiHidden/>
    <w:qFormat/>
  </w:style>
  <w:style w:type="paragraph" w:styleId="FootnoteText">
    <w:name w:val="footnote text"/>
    <w:basedOn w:val="Normal"/>
    <w:link w:val="FootnoteTextChar"/>
    <w:qFormat/>
    <w:pPr>
      <w:keepLines/>
      <w:tabs>
        <w:tab w:val="clear" w:pos="1134"/>
        <w:tab w:val="clear" w:pos="1871"/>
        <w:tab w:val="clear" w:pos="2268"/>
        <w:tab w:val="left" w:pos="255"/>
      </w:tabs>
    </w:pPr>
  </w:style>
  <w:style w:type="paragraph" w:styleId="TOC6">
    <w:name w:val="toc 6"/>
    <w:basedOn w:val="TOC4"/>
    <w:next w:val="Normal"/>
    <w:semiHidden/>
    <w:qFormat/>
  </w:style>
  <w:style w:type="paragraph" w:styleId="Index7">
    <w:name w:val="index 7"/>
    <w:basedOn w:val="Normal"/>
    <w:next w:val="Normal"/>
    <w:qFormat/>
    <w:pPr>
      <w:ind w:left="1698"/>
    </w:pPr>
  </w:style>
  <w:style w:type="paragraph" w:styleId="NormalWeb">
    <w:name w:val="Normal (Web)"/>
    <w:basedOn w:val="Normal"/>
    <w:uiPriority w:val="99"/>
    <w:unhideWhenUsed/>
    <w:qFormat/>
    <w:pPr>
      <w:tabs>
        <w:tab w:val="clear" w:pos="1134"/>
        <w:tab w:val="clear" w:pos="1871"/>
        <w:tab w:val="clear" w:pos="2268"/>
      </w:tabs>
      <w:adjustRightInd/>
      <w:spacing w:before="100" w:beforeAutospacing="1" w:after="100" w:afterAutospacing="1"/>
      <w:textAlignment w:val="auto"/>
    </w:pPr>
    <w:rPr>
      <w:rFonts w:ascii="SimSun" w:hAnsi="SimSun" w:cs="SimSun"/>
      <w:szCs w:val="24"/>
      <w:lang w:eastAsia="zh-CN"/>
    </w:rPr>
  </w:style>
  <w:style w:type="paragraph" w:styleId="Index2">
    <w:name w:val="index 2"/>
    <w:basedOn w:val="Normal"/>
    <w:next w:val="Normal"/>
    <w:semiHidden/>
    <w:qFormat/>
    <w:pPr>
      <w:ind w:left="283"/>
    </w:pPr>
  </w:style>
  <w:style w:type="character" w:styleId="EndnoteReference">
    <w:name w:val="endnote reference"/>
    <w:basedOn w:val="DefaultParagraphFont"/>
    <w:uiPriority w:val="99"/>
    <w:semiHidden/>
    <w:qFormat/>
    <w:rPr>
      <w:vertAlign w:val="superscript"/>
    </w:rPr>
  </w:style>
  <w:style w:type="character" w:styleId="PageNumber">
    <w:name w:val="page number"/>
    <w:basedOn w:val="DefaultParagraphFont"/>
    <w:qFormat/>
  </w:style>
  <w:style w:type="character" w:styleId="LineNumber">
    <w:name w:val="line number"/>
    <w:basedOn w:val="DefaultParagraphFont"/>
    <w:uiPriority w:val="99"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FootnoteReference">
    <w:name w:val="footnote reference"/>
    <w:basedOn w:val="DefaultParagraphFont"/>
    <w:qFormat/>
    <w:rPr>
      <w:position w:val="6"/>
      <w:sz w:val="18"/>
    </w:rPr>
  </w:style>
  <w:style w:type="table" w:styleId="TableGrid">
    <w:name w:val="Table Grid"/>
    <w:basedOn w:val="TableNormal"/>
    <w:uiPriority w:val="39"/>
    <w:qFormat/>
    <w:pPr>
      <w:tabs>
        <w:tab w:val="left" w:pos="1134"/>
        <w:tab w:val="left" w:pos="1871"/>
        <w:tab w:val="left" w:pos="226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ftertitle">
    <w:name w:val="Normal_after_title"/>
    <w:basedOn w:val="Normal"/>
    <w:next w:val="Normal"/>
    <w:qFormat/>
    <w:pPr>
      <w:spacing w:before="360"/>
    </w:pPr>
  </w:style>
  <w:style w:type="paragraph" w:customStyle="1" w:styleId="Artheading">
    <w:name w:val="Art_heading"/>
    <w:basedOn w:val="Normal"/>
    <w:next w:val="Normal"/>
    <w:qFormat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qFormat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qFormat/>
    <w:pPr>
      <w:tabs>
        <w:tab w:val="clear" w:pos="1134"/>
        <w:tab w:val="clear" w:pos="1871"/>
        <w:tab w:val="clear" w:pos="2268"/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sz w:val="20"/>
    </w:rPr>
  </w:style>
  <w:style w:type="paragraph" w:customStyle="1" w:styleId="Call">
    <w:name w:val="Call"/>
    <w:basedOn w:val="Normal"/>
    <w:next w:val="Normal"/>
    <w:qFormat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qFormat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qFormat/>
  </w:style>
  <w:style w:type="paragraph" w:customStyle="1" w:styleId="enumlev1">
    <w:name w:val="enumlev1"/>
    <w:basedOn w:val="Normal"/>
    <w:link w:val="enumlev1Char"/>
    <w:qFormat/>
    <w:pPr>
      <w:tabs>
        <w:tab w:val="clear" w:pos="1134"/>
        <w:tab w:val="clear" w:pos="1871"/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qFormat/>
    <w:pPr>
      <w:ind w:left="1871" w:hanging="737"/>
    </w:pPr>
  </w:style>
  <w:style w:type="paragraph" w:customStyle="1" w:styleId="enumlev3">
    <w:name w:val="enumlev3"/>
    <w:basedOn w:val="enumlev2"/>
    <w:qFormat/>
    <w:pPr>
      <w:ind w:left="2268" w:hanging="397"/>
    </w:pPr>
  </w:style>
  <w:style w:type="paragraph" w:customStyle="1" w:styleId="Equation">
    <w:name w:val="Equation"/>
    <w:basedOn w:val="Normal"/>
    <w:qFormat/>
    <w:pPr>
      <w:tabs>
        <w:tab w:val="clear" w:pos="1134"/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qFormat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qFormat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qFormat/>
    <w:pPr>
      <w:tabs>
        <w:tab w:val="clear" w:pos="1134"/>
        <w:tab w:val="clear" w:pos="1871"/>
        <w:tab w:val="clear" w:pos="2268"/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qFormat/>
  </w:style>
  <w:style w:type="paragraph" w:customStyle="1" w:styleId="FigureNo">
    <w:name w:val="Figure_No"/>
    <w:basedOn w:val="Normal"/>
    <w:next w:val="Figuretitle"/>
    <w:qFormat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Tabletitle"/>
    <w:next w:val="Normal"/>
    <w:qFormat/>
    <w:pPr>
      <w:spacing w:after="480"/>
    </w:pPr>
  </w:style>
  <w:style w:type="paragraph" w:customStyle="1" w:styleId="Tabletitle">
    <w:name w:val="Table_title"/>
    <w:basedOn w:val="Normal"/>
    <w:next w:val="Tabletext"/>
    <w:qFormat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FirstFooter">
    <w:name w:val="FirstFooter"/>
    <w:basedOn w:val="Footer"/>
    <w:qFormat/>
    <w:pPr>
      <w:tabs>
        <w:tab w:val="clear" w:pos="5954"/>
        <w:tab w:val="clear" w:pos="9639"/>
      </w:tabs>
      <w:adjustRightInd/>
      <w:spacing w:before="40"/>
      <w:textAlignment w:val="auto"/>
    </w:pPr>
    <w:rPr>
      <w:caps w:val="0"/>
    </w:rPr>
  </w:style>
  <w:style w:type="paragraph" w:customStyle="1" w:styleId="Note">
    <w:name w:val="Note"/>
    <w:basedOn w:val="Normal"/>
    <w:uiPriority w:val="99"/>
    <w:qFormat/>
    <w:pPr>
      <w:tabs>
        <w:tab w:val="clear" w:pos="1134"/>
        <w:tab w:val="clear" w:pos="1871"/>
        <w:tab w:val="clear" w:pos="2268"/>
        <w:tab w:val="left" w:pos="284"/>
      </w:tabs>
      <w:spacing w:before="80"/>
    </w:pPr>
  </w:style>
  <w:style w:type="paragraph" w:customStyle="1" w:styleId="PartNo">
    <w:name w:val="Part_No"/>
    <w:basedOn w:val="AnnexNo"/>
    <w:next w:val="Partref"/>
    <w:qFormat/>
  </w:style>
  <w:style w:type="paragraph" w:customStyle="1" w:styleId="AnnexNo">
    <w:name w:val="Annex_No"/>
    <w:basedOn w:val="Normal"/>
    <w:next w:val="Normal"/>
    <w:qFormat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Annexref"/>
    <w:next w:val="Parttitle"/>
    <w:qFormat/>
  </w:style>
  <w:style w:type="paragraph" w:customStyle="1" w:styleId="Annexref">
    <w:name w:val="Annex_ref"/>
    <w:basedOn w:val="Normal"/>
    <w:next w:val="Normal"/>
    <w:qFormat/>
    <w:pPr>
      <w:keepNext/>
      <w:keepLines/>
      <w:spacing w:after="280"/>
      <w:jc w:val="center"/>
    </w:pPr>
  </w:style>
  <w:style w:type="paragraph" w:customStyle="1" w:styleId="Parttitle">
    <w:name w:val="Part_title"/>
    <w:basedOn w:val="Annextitle"/>
    <w:next w:val="Normalaftertitle0"/>
    <w:qFormat/>
  </w:style>
  <w:style w:type="paragraph" w:customStyle="1" w:styleId="Annextitle">
    <w:name w:val="Annex_title"/>
    <w:basedOn w:val="Normal"/>
    <w:next w:val="Normal"/>
    <w:qFormat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Normalaftertitle0">
    <w:name w:val="Normal after title"/>
    <w:basedOn w:val="Normal"/>
    <w:next w:val="Normal"/>
    <w:uiPriority w:val="99"/>
    <w:qFormat/>
    <w:pPr>
      <w:spacing w:before="280"/>
    </w:pPr>
  </w:style>
  <w:style w:type="paragraph" w:customStyle="1" w:styleId="RecNo">
    <w:name w:val="Rec_No"/>
    <w:basedOn w:val="Normal"/>
    <w:next w:val="Rectitle"/>
    <w:qFormat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qFormat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qFormat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qFormat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qFormat/>
  </w:style>
  <w:style w:type="paragraph" w:customStyle="1" w:styleId="QuestionNo">
    <w:name w:val="Question_No"/>
    <w:basedOn w:val="RecNo"/>
    <w:next w:val="Questiontitle"/>
    <w:qFormat/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Questionref">
    <w:name w:val="Question_ref"/>
    <w:basedOn w:val="Recref"/>
    <w:next w:val="Questiondate"/>
    <w:qFormat/>
  </w:style>
  <w:style w:type="paragraph" w:customStyle="1" w:styleId="Reftext">
    <w:name w:val="Ref_text"/>
    <w:basedOn w:val="Normal"/>
    <w:qFormat/>
    <w:pPr>
      <w:ind w:left="1134" w:hanging="1134"/>
    </w:pPr>
  </w:style>
  <w:style w:type="paragraph" w:customStyle="1" w:styleId="Reftitle">
    <w:name w:val="Ref_title"/>
    <w:basedOn w:val="Normal"/>
    <w:next w:val="Reftext"/>
    <w:qFormat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qFormat/>
  </w:style>
  <w:style w:type="paragraph" w:customStyle="1" w:styleId="RepNo">
    <w:name w:val="Rep_No"/>
    <w:basedOn w:val="RecNo"/>
    <w:next w:val="Reptitle"/>
    <w:qFormat/>
  </w:style>
  <w:style w:type="paragraph" w:customStyle="1" w:styleId="Reptitle">
    <w:name w:val="Rep_title"/>
    <w:basedOn w:val="Rectitle"/>
    <w:next w:val="Repref"/>
    <w:qFormat/>
  </w:style>
  <w:style w:type="paragraph" w:customStyle="1" w:styleId="Repref">
    <w:name w:val="Rep_ref"/>
    <w:basedOn w:val="Recref"/>
    <w:next w:val="Repdate"/>
    <w:qFormat/>
  </w:style>
  <w:style w:type="paragraph" w:customStyle="1" w:styleId="Resdate">
    <w:name w:val="Res_date"/>
    <w:basedOn w:val="Recdate"/>
    <w:next w:val="Normalaftertitle0"/>
    <w:qFormat/>
  </w:style>
  <w:style w:type="paragraph" w:customStyle="1" w:styleId="ResNo">
    <w:name w:val="Res_No"/>
    <w:basedOn w:val="RecNo"/>
    <w:next w:val="Restitle"/>
    <w:qFormat/>
  </w:style>
  <w:style w:type="paragraph" w:customStyle="1" w:styleId="Restitle">
    <w:name w:val="Res_title"/>
    <w:basedOn w:val="Rectitle"/>
    <w:next w:val="Resref"/>
    <w:qFormat/>
  </w:style>
  <w:style w:type="paragraph" w:customStyle="1" w:styleId="Resref">
    <w:name w:val="Res_ref"/>
    <w:basedOn w:val="Recref"/>
    <w:next w:val="Resdate"/>
    <w:qFormat/>
  </w:style>
  <w:style w:type="paragraph" w:customStyle="1" w:styleId="SectionNo">
    <w:name w:val="Section_No"/>
    <w:basedOn w:val="AnnexNo"/>
    <w:next w:val="Sectiontitle"/>
    <w:qFormat/>
  </w:style>
  <w:style w:type="paragraph" w:customStyle="1" w:styleId="Sectiontitle">
    <w:name w:val="Section_title"/>
    <w:basedOn w:val="Annextitle"/>
    <w:next w:val="Normalaftertitle0"/>
    <w:qFormat/>
  </w:style>
  <w:style w:type="paragraph" w:customStyle="1" w:styleId="Source">
    <w:name w:val="Source"/>
    <w:basedOn w:val="Normal"/>
    <w:next w:val="Normal"/>
    <w:uiPriority w:val="99"/>
    <w:qFormat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qFormat/>
    <w:pPr>
      <w:tabs>
        <w:tab w:val="clear" w:pos="5954"/>
        <w:tab w:val="clear" w:pos="9639"/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paragraph" w:customStyle="1" w:styleId="Tablehead">
    <w:name w:val="Table_head"/>
    <w:basedOn w:val="Tabletext"/>
    <w:next w:val="Tabletext"/>
    <w:qFormat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qFormat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qFormat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qFormat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qFormat/>
    <w:pPr>
      <w:tabs>
        <w:tab w:val="clear" w:pos="1134"/>
        <w:tab w:val="clear" w:pos="1871"/>
        <w:tab w:val="clear" w:pos="2268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uiPriority w:val="99"/>
    <w:qFormat/>
    <w:pPr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uiPriority w:val="99"/>
    <w:qFormat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qFormat/>
    <w:rPr>
      <w:b/>
    </w:rPr>
  </w:style>
  <w:style w:type="paragraph" w:customStyle="1" w:styleId="toc0">
    <w:name w:val="toc 0"/>
    <w:basedOn w:val="Normal"/>
    <w:next w:val="TOC1"/>
    <w:qFormat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Formal">
    <w:name w:val="Formal"/>
    <w:basedOn w:val="ASN1"/>
    <w:qFormat/>
    <w:rPr>
      <w:b w:val="0"/>
    </w:rPr>
  </w:style>
  <w:style w:type="paragraph" w:customStyle="1" w:styleId="Section1">
    <w:name w:val="Section_1"/>
    <w:basedOn w:val="Normal"/>
    <w:qFormat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qFormat/>
    <w:rPr>
      <w:b w:val="0"/>
      <w:i/>
    </w:rPr>
  </w:style>
  <w:style w:type="paragraph" w:customStyle="1" w:styleId="Headingi">
    <w:name w:val="Heading_i"/>
    <w:basedOn w:val="Normal"/>
    <w:next w:val="Normal"/>
    <w:qFormat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qFormat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qFormat/>
    <w:pPr>
      <w:keepNext/>
      <w:keepLines/>
      <w:jc w:val="center"/>
    </w:pPr>
  </w:style>
  <w:style w:type="paragraph" w:customStyle="1" w:styleId="AppendixNo">
    <w:name w:val="Appendix_No"/>
    <w:basedOn w:val="AnnexNo"/>
    <w:next w:val="Annexref"/>
    <w:qFormat/>
  </w:style>
  <w:style w:type="paragraph" w:customStyle="1" w:styleId="Appendixref">
    <w:name w:val="Appendix_ref"/>
    <w:basedOn w:val="Annexref"/>
    <w:next w:val="Annextitle"/>
    <w:qFormat/>
  </w:style>
  <w:style w:type="paragraph" w:customStyle="1" w:styleId="Appendixtitle">
    <w:name w:val="Appendix_title"/>
    <w:basedOn w:val="Annextitle"/>
    <w:next w:val="Normal"/>
    <w:qFormat/>
  </w:style>
  <w:style w:type="paragraph" w:customStyle="1" w:styleId="Border">
    <w:name w:val="Border"/>
    <w:basedOn w:val="Tabletext"/>
    <w:qFormat/>
    <w:pPr>
      <w:pBdr>
        <w:bottom w:val="single" w:sz="6" w:space="0" w:color="auto"/>
      </w:pBdr>
      <w:tabs>
        <w:tab w:val="clear" w:pos="284"/>
        <w:tab w:val="clear" w:pos="567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</w:rPr>
  </w:style>
  <w:style w:type="paragraph" w:customStyle="1" w:styleId="Proposal">
    <w:name w:val="Proposal"/>
    <w:basedOn w:val="Normal"/>
    <w:next w:val="Normal"/>
    <w:qFormat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uiPriority w:val="99"/>
    <w:qFormat/>
    <w:pPr>
      <w:tabs>
        <w:tab w:val="clear" w:pos="1134"/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qFormat/>
    <w:rPr>
      <w:b w:val="0"/>
    </w:rPr>
  </w:style>
  <w:style w:type="paragraph" w:customStyle="1" w:styleId="TableTextS5">
    <w:name w:val="Table_TextS5"/>
    <w:basedOn w:val="Normal"/>
    <w:qFormat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ListParagraph1">
    <w:name w:val="List Paragraph1"/>
    <w:basedOn w:val="Normal"/>
    <w:uiPriority w:val="34"/>
    <w:qFormat/>
    <w:pPr>
      <w:tabs>
        <w:tab w:val="clear" w:pos="1134"/>
        <w:tab w:val="clear" w:pos="1871"/>
        <w:tab w:val="clear" w:pos="2268"/>
      </w:tabs>
      <w:adjustRightInd/>
      <w:spacing w:before="0"/>
      <w:ind w:firstLineChars="200" w:firstLine="420"/>
      <w:textAlignment w:val="auto"/>
    </w:pPr>
    <w:rPr>
      <w:rFonts w:eastAsia="BatangChe"/>
      <w:szCs w:val="24"/>
    </w:rPr>
  </w:style>
  <w:style w:type="character" w:customStyle="1" w:styleId="Appdef">
    <w:name w:val="App_def"/>
    <w:basedOn w:val="DefaultParagraphFont"/>
    <w:qFormat/>
    <w:rPr>
      <w:rFonts w:ascii="Times New Roman" w:hAnsi="Times New Roman"/>
      <w:b/>
    </w:rPr>
  </w:style>
  <w:style w:type="character" w:customStyle="1" w:styleId="Appref">
    <w:name w:val="App_ref"/>
    <w:basedOn w:val="DefaultParagraphFont"/>
    <w:qFormat/>
  </w:style>
  <w:style w:type="character" w:customStyle="1" w:styleId="Artdef">
    <w:name w:val="Art_def"/>
    <w:basedOn w:val="DefaultParagraphFont"/>
    <w:qFormat/>
    <w:rPr>
      <w:rFonts w:ascii="Times New Roman" w:hAnsi="Times New Roman"/>
      <w:b/>
    </w:rPr>
  </w:style>
  <w:style w:type="character" w:customStyle="1" w:styleId="Artref">
    <w:name w:val="Art_ref"/>
    <w:basedOn w:val="DefaultParagraphFont"/>
    <w:qFormat/>
  </w:style>
  <w:style w:type="character" w:customStyle="1" w:styleId="Recdef">
    <w:name w:val="Rec_def"/>
    <w:basedOn w:val="DefaultParagraphFont"/>
    <w:qFormat/>
    <w:rPr>
      <w:b/>
    </w:rPr>
  </w:style>
  <w:style w:type="character" w:customStyle="1" w:styleId="Resdef">
    <w:name w:val="Res_def"/>
    <w:basedOn w:val="DefaultParagraphFont"/>
    <w:qFormat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qFormat/>
    <w:rPr>
      <w:b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qFormat/>
    <w:locked/>
    <w:rPr>
      <w:rFonts w:ascii="Times New Roman" w:hAnsi="Times New Roman"/>
      <w:sz w:val="24"/>
      <w:lang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imes New Roman" w:hAnsi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734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firstLineChars="200" w:firstLine="420"/>
      <w:textAlignment w:val="auto"/>
    </w:pPr>
    <w:rPr>
      <w:rFonts w:eastAsia="BatangCh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7348"/>
    <w:pPr>
      <w:tabs>
        <w:tab w:val="clear" w:pos="1134"/>
        <w:tab w:val="clear" w:pos="1871"/>
        <w:tab w:val="clear" w:pos="226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7348"/>
    <w:rPr>
      <w:rFonts w:ascii="Courier New" w:eastAsia="Times New Roman" w:hAnsi="Courier New" w:cs="Courier New"/>
      <w:lang w:eastAsia="en-US"/>
    </w:rPr>
  </w:style>
  <w:style w:type="character" w:customStyle="1" w:styleId="FooterChar">
    <w:name w:val="Footer Char"/>
    <w:basedOn w:val="DefaultParagraphFont"/>
    <w:link w:val="Footer"/>
    <w:rsid w:val="004718FD"/>
    <w:rPr>
      <w:caps/>
      <w:sz w:val="16"/>
      <w:lang w:eastAsia="en-US"/>
    </w:rPr>
  </w:style>
  <w:style w:type="paragraph" w:customStyle="1" w:styleId="TG-FWStitle2">
    <w:name w:val="TG-FWS_title_2"/>
    <w:basedOn w:val="Normal"/>
    <w:qFormat/>
    <w:rsid w:val="00E51C0C"/>
    <w:pPr>
      <w:spacing w:after="0" w:line="240" w:lineRule="auto"/>
      <w:jc w:val="center"/>
    </w:pPr>
    <w:rPr>
      <w:rFonts w:eastAsiaTheme="minorEastAsia"/>
      <w:b/>
      <w:bCs/>
      <w:caps/>
      <w:color w:val="000000"/>
      <w:sz w:val="28"/>
      <w:szCs w:val="28"/>
      <w:shd w:val="clear" w:color="auto" w:fill="FFFFFF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rsid w:val="00ED2141"/>
    <w:rPr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ED2141"/>
    <w:rPr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ED2141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ED2141"/>
    <w:rPr>
      <w:b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ED2141"/>
    <w:rPr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ED2141"/>
    <w:rPr>
      <w:b/>
      <w:sz w:val="24"/>
      <w:lang w:eastAsia="en-US"/>
    </w:rPr>
  </w:style>
  <w:style w:type="paragraph" w:customStyle="1" w:styleId="Head">
    <w:name w:val="Head"/>
    <w:basedOn w:val="Normal"/>
    <w:uiPriority w:val="99"/>
    <w:rsid w:val="00ED2141"/>
    <w:pPr>
      <w:tabs>
        <w:tab w:val="clear" w:pos="1871"/>
        <w:tab w:val="left" w:pos="567"/>
        <w:tab w:val="left" w:pos="1701"/>
        <w:tab w:val="left" w:pos="2835"/>
      </w:tabs>
      <w:spacing w:before="0" w:after="0" w:line="240" w:lineRule="auto"/>
    </w:pPr>
    <w:rPr>
      <w:rFonts w:eastAsia="BatangChe" w:cs="Angsana New"/>
      <w:lang w:val="en-GB" w:eastAsia="ko-KR"/>
    </w:rPr>
  </w:style>
  <w:style w:type="paragraph" w:styleId="Title">
    <w:name w:val="Title"/>
    <w:basedOn w:val="Normal"/>
    <w:link w:val="TitleChar"/>
    <w:uiPriority w:val="99"/>
    <w:qFormat/>
    <w:rsid w:val="00ED2141"/>
    <w:pPr>
      <w:tabs>
        <w:tab w:val="clear" w:pos="1134"/>
        <w:tab w:val="clear" w:pos="1871"/>
        <w:tab w:val="clear" w:pos="2268"/>
      </w:tabs>
      <w:spacing w:before="0" w:after="0" w:line="240" w:lineRule="auto"/>
      <w:jc w:val="center"/>
    </w:pPr>
    <w:rPr>
      <w:rFonts w:eastAsia="BatangChe" w:cs="Angsana New"/>
      <w:b/>
      <w:lang w:val="en-GB" w:eastAsia="ko-KR"/>
    </w:rPr>
  </w:style>
  <w:style w:type="character" w:customStyle="1" w:styleId="TitleChar">
    <w:name w:val="Title Char"/>
    <w:basedOn w:val="DefaultParagraphFont"/>
    <w:link w:val="Title"/>
    <w:uiPriority w:val="99"/>
    <w:rsid w:val="00ED2141"/>
    <w:rPr>
      <w:rFonts w:eastAsia="BatangChe" w:cs="Angsana New"/>
      <w:b/>
      <w:sz w:val="24"/>
      <w:lang w:val="en-GB" w:eastAsia="ko-KR"/>
    </w:rPr>
  </w:style>
  <w:style w:type="paragraph" w:styleId="BodyTextIndent">
    <w:name w:val="Body Text Indent"/>
    <w:basedOn w:val="Normal"/>
    <w:link w:val="BodyTextIndent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left="720" w:hanging="720"/>
      <w:jc w:val="both"/>
      <w:textAlignment w:val="auto"/>
    </w:pPr>
    <w:rPr>
      <w:rFonts w:eastAsia="BatangChe" w:cs="Angsana New"/>
      <w:i/>
      <w:lang w:val="en-GB"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2141"/>
    <w:rPr>
      <w:rFonts w:eastAsia="BatangChe" w:cs="Angsana New"/>
      <w:i/>
      <w:sz w:val="24"/>
      <w:lang w:val="en-GB" w:eastAsia="ko-KR"/>
    </w:rPr>
  </w:style>
  <w:style w:type="paragraph" w:styleId="BodyText">
    <w:name w:val="Body Text"/>
    <w:basedOn w:val="Normal"/>
    <w:link w:val="BodyText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Arial" w:eastAsia="BatangChe" w:hAnsi="Arial" w:cs="Angsana New"/>
      <w:sz w:val="22"/>
      <w:lang w:val="en-GB" w:eastAsia="ko-KR"/>
    </w:rPr>
  </w:style>
  <w:style w:type="character" w:customStyle="1" w:styleId="BodyTextChar">
    <w:name w:val="Body Text Char"/>
    <w:basedOn w:val="DefaultParagraphFont"/>
    <w:link w:val="BodyText"/>
    <w:uiPriority w:val="99"/>
    <w:rsid w:val="00ED2141"/>
    <w:rPr>
      <w:rFonts w:ascii="Arial" w:eastAsia="BatangChe" w:hAnsi="Arial" w:cs="Angsana New"/>
      <w:sz w:val="22"/>
      <w:lang w:val="en-GB" w:eastAsia="ko-KR"/>
    </w:rPr>
  </w:style>
  <w:style w:type="paragraph" w:styleId="BodyText2">
    <w:name w:val="Body Text 2"/>
    <w:basedOn w:val="Normal"/>
    <w:link w:val="BodyText2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eastAsia="BatangChe" w:cs="Angsana New"/>
      <w:b/>
      <w:sz w:val="22"/>
      <w:lang w:val="en-GB" w:eastAsia="ko-KR"/>
    </w:rPr>
  </w:style>
  <w:style w:type="character" w:customStyle="1" w:styleId="BodyText2Char">
    <w:name w:val="Body Text 2 Char"/>
    <w:basedOn w:val="DefaultParagraphFont"/>
    <w:link w:val="BodyText2"/>
    <w:uiPriority w:val="99"/>
    <w:rsid w:val="00ED2141"/>
    <w:rPr>
      <w:rFonts w:eastAsia="BatangChe" w:cs="Angsana New"/>
      <w:b/>
      <w:sz w:val="22"/>
      <w:lang w:val="en-GB" w:eastAsia="ko-KR"/>
    </w:rPr>
  </w:style>
  <w:style w:type="paragraph" w:styleId="BodyText3">
    <w:name w:val="Body Text 3"/>
    <w:basedOn w:val="Normal"/>
    <w:link w:val="BodyText3Char"/>
    <w:uiPriority w:val="99"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jc w:val="both"/>
      <w:textAlignment w:val="auto"/>
    </w:pPr>
    <w:rPr>
      <w:rFonts w:ascii="Arial" w:eastAsia="BatangChe" w:hAnsi="Arial" w:cs="Angsana New"/>
      <w:noProof/>
      <w:sz w:val="22"/>
      <w:lang w:eastAsia="ko-KR"/>
    </w:rPr>
  </w:style>
  <w:style w:type="character" w:customStyle="1" w:styleId="BodyText3Char">
    <w:name w:val="Body Text 3 Char"/>
    <w:basedOn w:val="DefaultParagraphFont"/>
    <w:link w:val="BodyText3"/>
    <w:uiPriority w:val="99"/>
    <w:rsid w:val="00ED2141"/>
    <w:rPr>
      <w:rFonts w:ascii="Arial" w:eastAsia="BatangChe" w:hAnsi="Arial" w:cs="Angsana New"/>
      <w:noProof/>
      <w:sz w:val="22"/>
      <w:lang w:eastAsia="ko-KR"/>
    </w:rPr>
  </w:style>
  <w:style w:type="character" w:customStyle="1" w:styleId="Artdef0">
    <w:name w:val="Art#_def"/>
    <w:uiPriority w:val="99"/>
    <w:rsid w:val="00ED2141"/>
    <w:rPr>
      <w:rFonts w:ascii="Times New Roman" w:hAnsi="Times New Roman"/>
      <w:b/>
      <w:color w:val="auto"/>
    </w:rPr>
  </w:style>
  <w:style w:type="character" w:customStyle="1" w:styleId="Resref0">
    <w:name w:val="Res#_ref"/>
    <w:basedOn w:val="DefaultParagraphFont"/>
    <w:uiPriority w:val="99"/>
    <w:rsid w:val="00ED2141"/>
  </w:style>
  <w:style w:type="paragraph" w:customStyle="1" w:styleId="TableTitle0">
    <w:name w:val="Table_Title"/>
    <w:basedOn w:val="Normal"/>
    <w:next w:val="Normal"/>
    <w:uiPriority w:val="99"/>
    <w:rsid w:val="00ED2141"/>
    <w:pPr>
      <w:keepNext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20" w:line="240" w:lineRule="auto"/>
      <w:jc w:val="center"/>
      <w:textAlignment w:val="auto"/>
    </w:pPr>
    <w:rPr>
      <w:rFonts w:eastAsia="BatangChe" w:cs="Angsana New"/>
      <w:b/>
      <w:noProof/>
      <w:sz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ED2141"/>
    <w:rPr>
      <w:sz w:val="18"/>
      <w:lang w:eastAsia="en-US"/>
    </w:rPr>
  </w:style>
  <w:style w:type="character" w:styleId="CommentReference">
    <w:name w:val="annotation reference"/>
    <w:uiPriority w:val="99"/>
    <w:rsid w:val="00ED21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D2141"/>
    <w:pPr>
      <w:widowControl w:val="0"/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pacing w:before="0" w:after="0" w:line="240" w:lineRule="auto"/>
      <w:textAlignment w:val="auto"/>
    </w:pPr>
    <w:rPr>
      <w:rFonts w:eastAsia="BatangChe" w:cs="Angsana New"/>
      <w:kern w:val="2"/>
      <w:sz w:val="20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141"/>
    <w:rPr>
      <w:rFonts w:eastAsia="BatangChe" w:cs="Angsana New"/>
      <w:kern w:val="2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D2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141"/>
    <w:rPr>
      <w:rFonts w:eastAsia="BatangChe" w:cs="Angsana New"/>
      <w:b/>
      <w:bCs/>
      <w:kern w:val="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eastAsia="Times New Roman" w:cstheme="minorBidi"/>
      <w:bCs/>
      <w:kern w:val="2"/>
      <w:szCs w:val="21"/>
      <w:lang w:eastAsia="ja-JP"/>
    </w:rPr>
  </w:style>
  <w:style w:type="paragraph" w:customStyle="1" w:styleId="a">
    <w:name w:val="出所"/>
    <w:basedOn w:val="Normal"/>
    <w:qFormat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0" w:lineRule="atLeast"/>
      <w:jc w:val="center"/>
      <w:textAlignment w:val="auto"/>
    </w:pPr>
    <w:rPr>
      <w:rFonts w:ascii="HGMaruGothicMPRO" w:eastAsia="HGMaruGothicMPRO" w:hAnsiTheme="minorHAnsi" w:cstheme="minorBidi"/>
      <w:kern w:val="2"/>
      <w:sz w:val="18"/>
      <w:szCs w:val="21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D2141"/>
    <w:pPr>
      <w:ind w:firstLineChars="100" w:firstLine="210"/>
    </w:pPr>
    <w:rPr>
      <w:rFonts w:ascii="HGMaruGothicMPRO" w:eastAsia="HGMaruGothicMPRO" w:hAnsiTheme="minorHAnsi" w:cstheme="minorBidi"/>
      <w:kern w:val="2"/>
      <w:sz w:val="21"/>
      <w:szCs w:val="21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ED2141"/>
    <w:rPr>
      <w:rFonts w:ascii="HGMaruGothicMPRO" w:eastAsia="HGMaruGothicMPRO" w:hAnsiTheme="minorHAnsi" w:cstheme="minorBidi"/>
      <w:kern w:val="2"/>
      <w:sz w:val="21"/>
      <w:szCs w:val="21"/>
      <w:lang w:val="en-GB" w:eastAsia="ja-JP"/>
    </w:rPr>
  </w:style>
  <w:style w:type="paragraph" w:styleId="Bibliography">
    <w:name w:val="Bibliography"/>
    <w:basedOn w:val="Normal"/>
    <w:next w:val="Normal"/>
    <w:uiPriority w:val="37"/>
    <w:unhideWhenUsed/>
    <w:rsid w:val="00ED2141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textAlignment w:val="auto"/>
    </w:pPr>
    <w:rPr>
      <w:rFonts w:ascii="HGMaruGothicMPRO" w:eastAsia="HGMaruGothicMPRO" w:hAnsiTheme="minorHAnsi" w:cstheme="minorBidi"/>
      <w:kern w:val="2"/>
      <w:sz w:val="21"/>
      <w:szCs w:val="21"/>
      <w:lang w:eastAsia="ja-JP"/>
    </w:rPr>
  </w:style>
  <w:style w:type="paragraph" w:customStyle="1" w:styleId="TG-FWStitle1">
    <w:name w:val="TG-FWS_title_1"/>
    <w:basedOn w:val="Normal"/>
    <w:qFormat/>
    <w:rsid w:val="00ED2141"/>
    <w:pPr>
      <w:spacing w:after="0" w:line="240" w:lineRule="auto"/>
      <w:jc w:val="center"/>
    </w:pPr>
    <w:rPr>
      <w:rFonts w:eastAsiaTheme="minorEastAsia"/>
      <w:sz w:val="28"/>
      <w:szCs w:val="28"/>
      <w:lang w:val="en-GB"/>
    </w:rPr>
  </w:style>
  <w:style w:type="paragraph" w:customStyle="1" w:styleId="TG-FWSLevel1">
    <w:name w:val="TG-FWS_Level1"/>
    <w:basedOn w:val="Heading1"/>
    <w:qFormat/>
    <w:rsid w:val="00ED2141"/>
    <w:pPr>
      <w:numPr>
        <w:numId w:val="1"/>
      </w:numPr>
      <w:spacing w:after="0" w:line="240" w:lineRule="auto"/>
    </w:pPr>
    <w:rPr>
      <w:rFonts w:eastAsiaTheme="minorEastAsia"/>
      <w:lang w:val="en-GB" w:eastAsia="ja-JP"/>
    </w:rPr>
  </w:style>
  <w:style w:type="paragraph" w:customStyle="1" w:styleId="TG-FWSMainbody1">
    <w:name w:val="TG-FWS_Mainbody_1"/>
    <w:basedOn w:val="Normal"/>
    <w:qFormat/>
    <w:rsid w:val="00ED2141"/>
    <w:pPr>
      <w:widowControl w:val="0"/>
      <w:spacing w:after="0" w:line="240" w:lineRule="auto"/>
      <w:jc w:val="both"/>
    </w:pPr>
    <w:rPr>
      <w:rFonts w:eastAsiaTheme="minorEastAsia"/>
      <w:lang w:val="en-GB"/>
    </w:rPr>
  </w:style>
  <w:style w:type="paragraph" w:customStyle="1" w:styleId="TG-FWSLevel2">
    <w:name w:val="TG-FWS_Level2"/>
    <w:basedOn w:val="TG-FWSLevel1"/>
    <w:qFormat/>
    <w:rsid w:val="00ED2141"/>
    <w:pPr>
      <w:numPr>
        <w:ilvl w:val="1"/>
      </w:numPr>
    </w:pPr>
  </w:style>
  <w:style w:type="paragraph" w:customStyle="1" w:styleId="TG-FWSLevel3">
    <w:name w:val="TG-FWS_Level3"/>
    <w:basedOn w:val="TG-FWSLevel2"/>
    <w:qFormat/>
    <w:rsid w:val="00ED2141"/>
    <w:pPr>
      <w:numPr>
        <w:ilvl w:val="2"/>
      </w:numPr>
    </w:pPr>
  </w:style>
  <w:style w:type="paragraph" w:customStyle="1" w:styleId="TG-FWSLevel4">
    <w:name w:val="TG-FWS_Level4"/>
    <w:basedOn w:val="TG-FWSLevel3"/>
    <w:qFormat/>
    <w:rsid w:val="00ED2141"/>
    <w:pPr>
      <w:numPr>
        <w:ilvl w:val="0"/>
        <w:numId w:val="2"/>
      </w:numPr>
    </w:pPr>
  </w:style>
  <w:style w:type="paragraph" w:customStyle="1" w:styleId="TG-FWSLevel5">
    <w:name w:val="TG-FWS_Level5"/>
    <w:basedOn w:val="Normal"/>
    <w:qFormat/>
    <w:rsid w:val="00ED2141"/>
    <w:pPr>
      <w:widowControl w:val="0"/>
      <w:numPr>
        <w:numId w:val="3"/>
      </w:numPr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pacing w:before="0" w:after="0" w:line="240" w:lineRule="auto"/>
      <w:jc w:val="both"/>
      <w:textAlignment w:val="auto"/>
    </w:pPr>
    <w:rPr>
      <w:rFonts w:eastAsia="MS Mincho" w:cs="MS Mincho"/>
      <w:i/>
      <w:kern w:val="2"/>
      <w:szCs w:val="24"/>
      <w:lang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2141"/>
    <w:pPr>
      <w:widowControl w:val="0"/>
      <w:tabs>
        <w:tab w:val="clear" w:pos="1134"/>
        <w:tab w:val="clear" w:pos="1871"/>
        <w:tab w:val="clear" w:pos="2268"/>
      </w:tabs>
      <w:wordWrap w:val="0"/>
      <w:overflowPunct/>
      <w:autoSpaceDE/>
      <w:autoSpaceDN/>
      <w:adjustRightInd/>
      <w:snapToGrid w:val="0"/>
      <w:spacing w:before="0" w:after="0" w:line="240" w:lineRule="auto"/>
      <w:textAlignment w:val="auto"/>
    </w:pPr>
    <w:rPr>
      <w:rFonts w:eastAsia="BatangChe" w:cs="Angsana New"/>
      <w:kern w:val="2"/>
      <w:sz w:val="20"/>
      <w:lang w:eastAsia="ko-K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2141"/>
    <w:rPr>
      <w:rFonts w:eastAsia="BatangChe" w:cs="Angsana New"/>
      <w:kern w:val="2"/>
      <w:lang w:eastAsia="ko-KR"/>
    </w:rPr>
  </w:style>
  <w:style w:type="character" w:customStyle="1" w:styleId="enumlev1Char">
    <w:name w:val="enumlev1 Char"/>
    <w:link w:val="enumlev1"/>
    <w:locked/>
    <w:rsid w:val="00ED2141"/>
    <w:rPr>
      <w:sz w:val="24"/>
      <w:lang w:eastAsia="en-US"/>
    </w:rPr>
  </w:style>
  <w:style w:type="character" w:customStyle="1" w:styleId="1">
    <w:name w:val="メンション1"/>
    <w:basedOn w:val="DefaultParagraphFont"/>
    <w:uiPriority w:val="99"/>
    <w:semiHidden/>
    <w:unhideWhenUsed/>
    <w:rsid w:val="00ED2141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ED2141"/>
    <w:pPr>
      <w:spacing w:after="0" w:line="240" w:lineRule="auto"/>
    </w:pPr>
    <w:rPr>
      <w:rFonts w:eastAsia="BatangChe" w:cs="Angsana New"/>
      <w:kern w:val="2"/>
      <w:lang w:eastAsia="ko-KR"/>
    </w:rPr>
  </w:style>
  <w:style w:type="paragraph" w:customStyle="1" w:styleId="10">
    <w:name w:val="列出段落1"/>
    <w:basedOn w:val="Normal"/>
    <w:uiPriority w:val="34"/>
    <w:qFormat/>
    <w:rsid w:val="00B177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0" w:line="240" w:lineRule="auto"/>
      <w:ind w:leftChars="400" w:left="800"/>
      <w:textAlignment w:val="auto"/>
    </w:pPr>
    <w:rPr>
      <w:rFonts w:eastAsia="BatangChe"/>
      <w:szCs w:val="24"/>
    </w:rPr>
  </w:style>
  <w:style w:type="character" w:customStyle="1" w:styleId="TabletextChar">
    <w:name w:val="Table_text Char"/>
    <w:link w:val="Tabletext"/>
    <w:locked/>
    <w:rsid w:val="00B17729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B17729"/>
    <w:rPr>
      <w:b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2958DC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MS Gothic" w:eastAsia="MS Gothic" w:hAnsi="Courier New"/>
      <w:kern w:val="2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8DC"/>
    <w:rPr>
      <w:rFonts w:ascii="MS Gothic" w:eastAsia="MS Gothic" w:hAnsi="Courier New"/>
      <w:kern w:val="2"/>
      <w:sz w:val="21"/>
      <w:szCs w:val="21"/>
      <w:lang w:eastAsia="en-US"/>
    </w:rPr>
  </w:style>
  <w:style w:type="paragraph" w:customStyle="1" w:styleId="11">
    <w:name w:val="リスト段落1"/>
    <w:basedOn w:val="Normal"/>
    <w:uiPriority w:val="99"/>
    <w:rsid w:val="002958D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</w:pPr>
    <w:rPr>
      <w:rFonts w:eastAsia="BatangChe"/>
    </w:rPr>
  </w:style>
  <w:style w:type="paragraph" w:customStyle="1" w:styleId="Revision1">
    <w:name w:val="Revision1"/>
    <w:hidden/>
    <w:uiPriority w:val="99"/>
    <w:semiHidden/>
    <w:rsid w:val="002958DC"/>
    <w:rPr>
      <w:rFonts w:eastAsia="BatangChe" w:cs="Angsana New"/>
      <w:kern w:val="2"/>
      <w:sz w:val="24"/>
      <w:lang w:eastAsia="ko-KR"/>
    </w:rPr>
  </w:style>
  <w:style w:type="paragraph" w:customStyle="1" w:styleId="Questionarie-instanceQuestion-item">
    <w:name w:val="Questionarie-instance_Question-item"/>
    <w:basedOn w:val="Normal"/>
    <w:rsid w:val="002958D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50" w:after="450"/>
      <w:textAlignment w:val="auto"/>
    </w:pPr>
    <w:rPr>
      <w:szCs w:val="24"/>
      <w:lang w:eastAsia="ko-KR"/>
    </w:rPr>
  </w:style>
  <w:style w:type="character" w:customStyle="1" w:styleId="Questionarie-instanceQuestion-text">
    <w:name w:val="Questionarie-instance_Question-text"/>
    <w:rsid w:val="002958DC"/>
    <w:rPr>
      <w:b/>
      <w:bCs/>
    </w:rPr>
  </w:style>
  <w:style w:type="character" w:styleId="Emphasis">
    <w:name w:val="Emphasis"/>
    <w:basedOn w:val="DefaultParagraphFont"/>
    <w:qFormat/>
    <w:rsid w:val="002958DC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2958DC"/>
    <w:rPr>
      <w:color w:val="800080" w:themeColor="followedHyperlink"/>
      <w:u w:val="single"/>
    </w:rPr>
  </w:style>
  <w:style w:type="character" w:customStyle="1" w:styleId="shorttext">
    <w:name w:val="short_text"/>
    <w:basedOn w:val="DefaultParagraphFont"/>
    <w:rsid w:val="002958DC"/>
  </w:style>
  <w:style w:type="paragraph" w:customStyle="1" w:styleId="Default">
    <w:name w:val="Default"/>
    <w:rsid w:val="002958DC"/>
    <w:pPr>
      <w:autoSpaceDE w:val="0"/>
      <w:autoSpaceDN w:val="0"/>
      <w:adjustRightInd w:val="0"/>
      <w:spacing w:after="0" w:line="240" w:lineRule="auto"/>
    </w:pPr>
    <w:rPr>
      <w:rFonts w:eastAsia="BatangChe"/>
      <w:color w:val="000000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t.int/sites/default/files/2017/04/AWG-21-out-24_QUESTIONNAIRE_ON_Bands_3300-3400_MHz_0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ha\AppData\Roaming\Microsoft\Templates\PE_BR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8</TotalTime>
  <Pages>16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jovet</dc:creator>
  <cp:lastModifiedBy>APT Secretariat</cp:lastModifiedBy>
  <cp:revision>7</cp:revision>
  <cp:lastPrinted>2013-11-22T13:26:00Z</cp:lastPrinted>
  <dcterms:created xsi:type="dcterms:W3CDTF">2018-04-22T05:31:00Z</dcterms:created>
  <dcterms:modified xsi:type="dcterms:W3CDTF">2019-07-10T08:30:00Z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KSOProductBuildVer">
    <vt:lpwstr>2052-9.1.0.4798</vt:lpwstr>
  </property>
</Properties>
</file>