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8C8BB" w14:textId="77777777" w:rsidR="008A0501" w:rsidRPr="00881080" w:rsidRDefault="008A0501" w:rsidP="008A0501">
      <w:pPr>
        <w:pStyle w:val="Note"/>
        <w:widowControl w:val="0"/>
        <w:tabs>
          <w:tab w:val="clear" w:pos="284"/>
          <w:tab w:val="clear" w:pos="1134"/>
          <w:tab w:val="clear" w:pos="1871"/>
          <w:tab w:val="clear" w:pos="2268"/>
        </w:tabs>
        <w:spacing w:before="0"/>
        <w:jc w:val="center"/>
        <w:rPr>
          <w:sz w:val="24"/>
          <w:szCs w:val="24"/>
          <w:lang w:eastAsia="en-US"/>
        </w:rPr>
      </w:pPr>
      <w:bookmarkStart w:id="0" w:name="_GoBack"/>
      <w:bookmarkEnd w:id="0"/>
      <w:r w:rsidRPr="00881080">
        <w:rPr>
          <w:sz w:val="24"/>
          <w:szCs w:val="24"/>
          <w:lang w:eastAsia="en-US" w:bidi="th-TH"/>
        </w:rPr>
        <w:drawing>
          <wp:inline distT="0" distB="0" distL="0" distR="0" wp14:anchorId="7FC96933" wp14:editId="6CD5BD5D">
            <wp:extent cx="731520" cy="654966"/>
            <wp:effectExtent l="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54966"/>
                    </a:xfrm>
                    <a:prstGeom prst="rect">
                      <a:avLst/>
                    </a:prstGeom>
                    <a:noFill/>
                    <a:ln>
                      <a:noFill/>
                    </a:ln>
                  </pic:spPr>
                </pic:pic>
              </a:graphicData>
            </a:graphic>
          </wp:inline>
        </w:drawing>
      </w:r>
      <w:r w:rsidRPr="00881080">
        <w:rPr>
          <w:sz w:val="24"/>
          <w:szCs w:val="24"/>
          <w:lang w:eastAsia="en-US"/>
        </w:rPr>
        <w:t xml:space="preserve">           </w:t>
      </w:r>
      <w:r w:rsidRPr="00881080">
        <w:rPr>
          <w:sz w:val="24"/>
          <w:szCs w:val="24"/>
          <w:lang w:eastAsia="en-US" w:bidi="th-TH"/>
        </w:rPr>
        <w:drawing>
          <wp:inline distT="0" distB="0" distL="0" distR="0" wp14:anchorId="5ECE9218" wp14:editId="35C77F8E">
            <wp:extent cx="822960" cy="656954"/>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656954"/>
                    </a:xfrm>
                    <a:prstGeom prst="rect">
                      <a:avLst/>
                    </a:prstGeom>
                  </pic:spPr>
                </pic:pic>
              </a:graphicData>
            </a:graphic>
          </wp:inline>
        </w:drawing>
      </w:r>
    </w:p>
    <w:p w14:paraId="7A297F2B" w14:textId="77777777" w:rsidR="00A725A9" w:rsidRPr="00A725A9" w:rsidRDefault="00A725A9" w:rsidP="00A725A9">
      <w:pPr>
        <w:spacing w:before="40"/>
        <w:jc w:val="center"/>
        <w:rPr>
          <w:rFonts w:eastAsia="MS Mincho" w:cs="Cordia New"/>
          <w:sz w:val="28"/>
          <w:szCs w:val="28"/>
        </w:rPr>
      </w:pPr>
      <w:r w:rsidRPr="00A725A9">
        <w:rPr>
          <w:rFonts w:eastAsia="MS Mincho" w:cs="Cordia New"/>
          <w:b/>
          <w:sz w:val="28"/>
          <w:szCs w:val="28"/>
        </w:rPr>
        <w:t>1</w:t>
      </w:r>
      <w:r w:rsidR="00402797">
        <w:rPr>
          <w:rFonts w:eastAsia="MS Mincho" w:cs="Cordia New"/>
          <w:b/>
          <w:sz w:val="28"/>
          <w:szCs w:val="28"/>
        </w:rPr>
        <w:t>2</w:t>
      </w:r>
      <w:r>
        <w:rPr>
          <w:rFonts w:eastAsia="MS Mincho" w:cs="Cordia New"/>
          <w:b/>
          <w:sz w:val="28"/>
          <w:szCs w:val="28"/>
        </w:rPr>
        <w:t>th APT Policy and Regulation</w:t>
      </w:r>
      <w:r w:rsidRPr="00A725A9">
        <w:rPr>
          <w:rFonts w:eastAsia="MS Mincho" w:cs="Cordia New"/>
          <w:b/>
          <w:sz w:val="28"/>
          <w:szCs w:val="28"/>
        </w:rPr>
        <w:t xml:space="preserve"> Forum</w:t>
      </w:r>
      <w:r>
        <w:rPr>
          <w:rFonts w:eastAsia="MS Mincho" w:cs="Cordia New"/>
          <w:b/>
          <w:sz w:val="28"/>
          <w:szCs w:val="28"/>
        </w:rPr>
        <w:t xml:space="preserve"> for Pacific</w:t>
      </w:r>
      <w:r w:rsidRPr="00A725A9">
        <w:rPr>
          <w:rFonts w:eastAsia="MS Mincho" w:cs="Cordia New"/>
          <w:b/>
          <w:bCs/>
          <w:sz w:val="28"/>
          <w:szCs w:val="28"/>
          <w:cs/>
          <w:lang w:bidi="th-TH"/>
        </w:rPr>
        <w:t xml:space="preserve"> </w:t>
      </w:r>
      <w:r w:rsidRPr="00A725A9">
        <w:rPr>
          <w:rFonts w:eastAsia="MS Mincho" w:cs="Cordia New"/>
          <w:b/>
          <w:bCs/>
          <w:sz w:val="28"/>
          <w:szCs w:val="28"/>
        </w:rPr>
        <w:t>(PRF</w:t>
      </w:r>
      <w:r>
        <w:rPr>
          <w:rFonts w:eastAsia="MS Mincho" w:cs="Cordia New"/>
          <w:b/>
          <w:bCs/>
          <w:sz w:val="28"/>
          <w:szCs w:val="28"/>
        </w:rPr>
        <w:t>P-1</w:t>
      </w:r>
      <w:r w:rsidR="00DF73DE">
        <w:rPr>
          <w:rFonts w:eastAsia="MS Mincho" w:cs="Cordia New"/>
          <w:b/>
          <w:bCs/>
          <w:sz w:val="28"/>
          <w:szCs w:val="28"/>
        </w:rPr>
        <w:t>2</w:t>
      </w:r>
      <w:r w:rsidRPr="00A725A9">
        <w:rPr>
          <w:rFonts w:eastAsia="MS Mincho" w:cs="Cordia New"/>
          <w:b/>
          <w:bCs/>
          <w:sz w:val="28"/>
          <w:szCs w:val="28"/>
        </w:rPr>
        <w:t>)</w:t>
      </w:r>
    </w:p>
    <w:p w14:paraId="2500993F" w14:textId="2E8955FE" w:rsidR="00A725A9" w:rsidRPr="00A725A9" w:rsidRDefault="000A1591" w:rsidP="00A725A9">
      <w:pPr>
        <w:pBdr>
          <w:bottom w:val="single" w:sz="4" w:space="1" w:color="auto"/>
        </w:pBdr>
        <w:spacing w:before="120" w:line="360" w:lineRule="auto"/>
        <w:jc w:val="center"/>
        <w:rPr>
          <w:rFonts w:eastAsia="MS Mincho" w:cs="Cordia New"/>
          <w:szCs w:val="22"/>
        </w:rPr>
      </w:pPr>
      <w:r>
        <w:rPr>
          <w:rFonts w:eastAsia="MS Mincho" w:cs="Cordia New"/>
          <w:szCs w:val="22"/>
        </w:rPr>
        <w:t xml:space="preserve">1-3 October </w:t>
      </w:r>
      <w:r w:rsidR="00DF73DE">
        <w:rPr>
          <w:rFonts w:eastAsia="MS Mincho" w:cs="Cordia New"/>
          <w:szCs w:val="22"/>
        </w:rPr>
        <w:t>2019</w:t>
      </w:r>
      <w:r w:rsidR="00A725A9" w:rsidRPr="00A725A9">
        <w:rPr>
          <w:rFonts w:eastAsia="MS Mincho" w:cs="Cordia New"/>
          <w:szCs w:val="22"/>
        </w:rPr>
        <w:t>,</w:t>
      </w:r>
      <w:r w:rsidR="00067DD1">
        <w:rPr>
          <w:rFonts w:eastAsia="MS Mincho" w:cs="Cordia New"/>
          <w:szCs w:val="22"/>
        </w:rPr>
        <w:t xml:space="preserve"> </w:t>
      </w:r>
      <w:r w:rsidR="00067DD1" w:rsidRPr="00067DD1">
        <w:rPr>
          <w:rFonts w:eastAsia="MS Mincho" w:cs="Cordia New"/>
          <w:szCs w:val="22"/>
          <w:lang w:val="en-GB"/>
        </w:rPr>
        <w:t>Nuku’alofa</w:t>
      </w:r>
      <w:r w:rsidR="00DF73DE">
        <w:rPr>
          <w:rFonts w:eastAsia="MS Mincho" w:cs="Cordia New"/>
          <w:szCs w:val="22"/>
        </w:rPr>
        <w:t xml:space="preserve">, </w:t>
      </w:r>
      <w:r>
        <w:rPr>
          <w:rFonts w:eastAsia="MS Mincho" w:cs="Cordia New"/>
          <w:szCs w:val="22"/>
        </w:rPr>
        <w:t>Tonga</w:t>
      </w:r>
    </w:p>
    <w:p w14:paraId="2303CCD9" w14:textId="77777777" w:rsidR="00E40C0C" w:rsidRPr="00725B7A" w:rsidRDefault="00E40C0C" w:rsidP="0062133A"/>
    <w:p w14:paraId="63D654D5" w14:textId="77777777" w:rsidR="0062133A" w:rsidRPr="00725B7A" w:rsidRDefault="008D665B" w:rsidP="008D665B">
      <w:pPr>
        <w:jc w:val="center"/>
        <w:rPr>
          <w:sz w:val="26"/>
          <w:szCs w:val="26"/>
        </w:rPr>
      </w:pPr>
      <w:r w:rsidRPr="00725B7A">
        <w:rPr>
          <w:b/>
          <w:bCs/>
          <w:sz w:val="26"/>
          <w:szCs w:val="26"/>
        </w:rPr>
        <w:t>CONCEPT NOTE</w:t>
      </w:r>
    </w:p>
    <w:p w14:paraId="30814B78" w14:textId="77777777" w:rsidR="0062133A" w:rsidRPr="00725B7A" w:rsidRDefault="0062133A" w:rsidP="0062133A"/>
    <w:p w14:paraId="6B38F722" w14:textId="77777777" w:rsidR="008D665B" w:rsidRPr="00725B7A" w:rsidRDefault="008D665B" w:rsidP="008D665B">
      <w:pPr>
        <w:numPr>
          <w:ilvl w:val="0"/>
          <w:numId w:val="11"/>
        </w:numPr>
        <w:ind w:hanging="720"/>
        <w:jc w:val="both"/>
        <w:rPr>
          <w:b/>
          <w:bCs/>
          <w:u w:val="single"/>
        </w:rPr>
      </w:pPr>
      <w:r w:rsidRPr="00725B7A">
        <w:rPr>
          <w:b/>
          <w:bCs/>
          <w:u w:val="single"/>
        </w:rPr>
        <w:t>Background</w:t>
      </w:r>
      <w:r w:rsidR="00EE78C2" w:rsidRPr="00725B7A">
        <w:rPr>
          <w:b/>
          <w:bCs/>
          <w:u w:val="single"/>
        </w:rPr>
        <w:t>/Context</w:t>
      </w:r>
    </w:p>
    <w:p w14:paraId="036DCA91" w14:textId="0B6F81BB" w:rsidR="008D665B" w:rsidRDefault="008D665B" w:rsidP="008D665B">
      <w:pPr>
        <w:jc w:val="both"/>
      </w:pPr>
    </w:p>
    <w:p w14:paraId="37B17F08" w14:textId="3041E084" w:rsidR="003E0FF5" w:rsidRDefault="0037629D" w:rsidP="008D665B">
      <w:pPr>
        <w:tabs>
          <w:tab w:val="left" w:pos="720"/>
        </w:tabs>
        <w:jc w:val="both"/>
        <w:rPr>
          <w:bCs/>
        </w:rPr>
      </w:pPr>
      <w:r>
        <w:rPr>
          <w:bCs/>
        </w:rPr>
        <w:t>P</w:t>
      </w:r>
      <w:r w:rsidR="00AE4C0A">
        <w:rPr>
          <w:bCs/>
        </w:rPr>
        <w:t>acific Islands region is unique in its characteristics with sparsely populated islands and expans</w:t>
      </w:r>
      <w:r w:rsidR="00872533">
        <w:rPr>
          <w:bCs/>
        </w:rPr>
        <w:t>ive</w:t>
      </w:r>
      <w:r w:rsidR="00AE4C0A">
        <w:rPr>
          <w:bCs/>
        </w:rPr>
        <w:t xml:space="preserve"> area</w:t>
      </w:r>
      <w:r w:rsidR="006F7261">
        <w:rPr>
          <w:bCs/>
        </w:rPr>
        <w:t xml:space="preserve"> consisting of many remote islands</w:t>
      </w:r>
      <w:r w:rsidR="00AE4C0A">
        <w:rPr>
          <w:bCs/>
        </w:rPr>
        <w:t>.</w:t>
      </w:r>
      <w:r w:rsidR="000527C5">
        <w:rPr>
          <w:bCs/>
        </w:rPr>
        <w:t xml:space="preserve"> </w:t>
      </w:r>
      <w:r w:rsidR="003E0FF5">
        <w:rPr>
          <w:bCs/>
        </w:rPr>
        <w:t>Among common problems and challenges</w:t>
      </w:r>
      <w:r w:rsidR="00872533">
        <w:rPr>
          <w:bCs/>
        </w:rPr>
        <w:t xml:space="preserve"> in ICT</w:t>
      </w:r>
      <w:r w:rsidR="003E0FF5">
        <w:rPr>
          <w:bCs/>
        </w:rPr>
        <w:t xml:space="preserve"> </w:t>
      </w:r>
      <w:r w:rsidR="00A022F7">
        <w:rPr>
          <w:bCs/>
        </w:rPr>
        <w:t xml:space="preserve">that </w:t>
      </w:r>
      <w:r w:rsidR="00872533">
        <w:rPr>
          <w:bCs/>
        </w:rPr>
        <w:t xml:space="preserve">the region faced </w:t>
      </w:r>
      <w:r w:rsidR="003E0FF5">
        <w:rPr>
          <w:bCs/>
        </w:rPr>
        <w:t>are expensive international connectivity</w:t>
      </w:r>
      <w:r w:rsidR="00872533">
        <w:rPr>
          <w:bCs/>
        </w:rPr>
        <w:t xml:space="preserve">, high investment cost in </w:t>
      </w:r>
      <w:r w:rsidR="003E0FF5">
        <w:rPr>
          <w:bCs/>
        </w:rPr>
        <w:t xml:space="preserve">telecommunication </w:t>
      </w:r>
      <w:r w:rsidR="00872533">
        <w:rPr>
          <w:bCs/>
        </w:rPr>
        <w:t xml:space="preserve">infrastructure and </w:t>
      </w:r>
      <w:r w:rsidR="003E0FF5">
        <w:rPr>
          <w:bCs/>
        </w:rPr>
        <w:t>services</w:t>
      </w:r>
      <w:r w:rsidR="00872533">
        <w:rPr>
          <w:bCs/>
        </w:rPr>
        <w:t xml:space="preserve"> with low return</w:t>
      </w:r>
      <w:r w:rsidR="003E0FF5">
        <w:rPr>
          <w:bCs/>
        </w:rPr>
        <w:t>, lack of competition, lack of human resource and capacity, cybersecurity issues, telecommunication fraud</w:t>
      </w:r>
      <w:r w:rsidR="00C84BB0">
        <w:rPr>
          <w:bCs/>
        </w:rPr>
        <w:t>s</w:t>
      </w:r>
      <w:r w:rsidR="003E0FF5">
        <w:rPr>
          <w:bCs/>
        </w:rPr>
        <w:t xml:space="preserve">, </w:t>
      </w:r>
      <w:r w:rsidR="00872533">
        <w:rPr>
          <w:bCs/>
        </w:rPr>
        <w:t>etc</w:t>
      </w:r>
      <w:r w:rsidR="003E0FF5">
        <w:rPr>
          <w:bCs/>
        </w:rPr>
        <w:t xml:space="preserve">. </w:t>
      </w:r>
      <w:r w:rsidR="000527C5">
        <w:rPr>
          <w:bCs/>
        </w:rPr>
        <w:t xml:space="preserve">This makes the provision of </w:t>
      </w:r>
      <w:r w:rsidR="00A022F7">
        <w:rPr>
          <w:bCs/>
        </w:rPr>
        <w:t xml:space="preserve">affordable </w:t>
      </w:r>
      <w:r w:rsidR="000527C5">
        <w:rPr>
          <w:bCs/>
        </w:rPr>
        <w:t>telecommunication and ICT services a difficult business case and specifically challenging</w:t>
      </w:r>
      <w:r w:rsidR="00A022F7">
        <w:rPr>
          <w:bCs/>
        </w:rPr>
        <w:t>, which</w:t>
      </w:r>
      <w:r w:rsidR="003E0FF5">
        <w:rPr>
          <w:bCs/>
        </w:rPr>
        <w:t xml:space="preserve"> </w:t>
      </w:r>
      <w:r w:rsidR="00872533">
        <w:rPr>
          <w:bCs/>
        </w:rPr>
        <w:t xml:space="preserve">thwarts </w:t>
      </w:r>
      <w:r w:rsidR="003E0FF5">
        <w:rPr>
          <w:bCs/>
        </w:rPr>
        <w:t xml:space="preserve">socio-economic </w:t>
      </w:r>
      <w:r w:rsidR="00872533">
        <w:rPr>
          <w:bCs/>
        </w:rPr>
        <w:t>growth</w:t>
      </w:r>
      <w:r w:rsidR="003E0FF5">
        <w:rPr>
          <w:bCs/>
        </w:rPr>
        <w:t xml:space="preserve"> </w:t>
      </w:r>
      <w:r w:rsidR="00872533">
        <w:rPr>
          <w:bCs/>
        </w:rPr>
        <w:t>of</w:t>
      </w:r>
      <w:r w:rsidR="003E0FF5">
        <w:rPr>
          <w:bCs/>
        </w:rPr>
        <w:t xml:space="preserve"> the region. In many cases, countries </w:t>
      </w:r>
      <w:r>
        <w:rPr>
          <w:bCs/>
        </w:rPr>
        <w:t>have</w:t>
      </w:r>
      <w:r w:rsidR="003E0FF5">
        <w:rPr>
          <w:bCs/>
        </w:rPr>
        <w:t xml:space="preserve"> to rel</w:t>
      </w:r>
      <w:r w:rsidR="000527C5">
        <w:rPr>
          <w:bCs/>
        </w:rPr>
        <w:t>y on international and regional ai</w:t>
      </w:r>
      <w:r w:rsidR="00A022F7">
        <w:rPr>
          <w:bCs/>
        </w:rPr>
        <w:t>d, which is not</w:t>
      </w:r>
      <w:r w:rsidR="00872533">
        <w:rPr>
          <w:bCs/>
        </w:rPr>
        <w:t xml:space="preserve"> </w:t>
      </w:r>
      <w:r w:rsidR="00A022F7">
        <w:rPr>
          <w:bCs/>
        </w:rPr>
        <w:t xml:space="preserve">a good approach for </w:t>
      </w:r>
      <w:r w:rsidR="00872533">
        <w:rPr>
          <w:bCs/>
        </w:rPr>
        <w:t>sustainable development</w:t>
      </w:r>
      <w:r w:rsidR="003E0FF5">
        <w:rPr>
          <w:bCs/>
        </w:rPr>
        <w:t>.</w:t>
      </w:r>
      <w:r>
        <w:rPr>
          <w:bCs/>
        </w:rPr>
        <w:t xml:space="preserve"> </w:t>
      </w:r>
    </w:p>
    <w:p w14:paraId="35BF3883" w14:textId="656390A9" w:rsidR="000527C5" w:rsidRDefault="000527C5" w:rsidP="008D665B">
      <w:pPr>
        <w:tabs>
          <w:tab w:val="left" w:pos="720"/>
        </w:tabs>
        <w:jc w:val="both"/>
        <w:rPr>
          <w:bCs/>
        </w:rPr>
      </w:pPr>
      <w:r>
        <w:rPr>
          <w:bCs/>
        </w:rPr>
        <w:t xml:space="preserve"> </w:t>
      </w:r>
    </w:p>
    <w:p w14:paraId="0C458D63" w14:textId="2E53A818" w:rsidR="00AE4C0A" w:rsidRDefault="006F7261" w:rsidP="008D665B">
      <w:pPr>
        <w:tabs>
          <w:tab w:val="left" w:pos="720"/>
        </w:tabs>
        <w:jc w:val="both"/>
        <w:rPr>
          <w:bCs/>
        </w:rPr>
      </w:pPr>
      <w:r>
        <w:rPr>
          <w:bCs/>
        </w:rPr>
        <w:t xml:space="preserve">The </w:t>
      </w:r>
      <w:r w:rsidRPr="00725B7A">
        <w:rPr>
          <w:bCs/>
        </w:rPr>
        <w:t xml:space="preserve">APT Policy and Regulation Forum for Pacific </w:t>
      </w:r>
      <w:r>
        <w:rPr>
          <w:bCs/>
        </w:rPr>
        <w:t>(</w:t>
      </w:r>
      <w:r w:rsidR="00AE4C0A">
        <w:rPr>
          <w:bCs/>
        </w:rPr>
        <w:t>PRFP</w:t>
      </w:r>
      <w:r>
        <w:rPr>
          <w:bCs/>
        </w:rPr>
        <w:t>)</w:t>
      </w:r>
      <w:r w:rsidR="00AE4C0A">
        <w:rPr>
          <w:bCs/>
        </w:rPr>
        <w:t xml:space="preserve"> is </w:t>
      </w:r>
      <w:r>
        <w:rPr>
          <w:bCs/>
        </w:rPr>
        <w:t xml:space="preserve">an </w:t>
      </w:r>
      <w:r w:rsidR="00AE4C0A">
        <w:rPr>
          <w:bCs/>
        </w:rPr>
        <w:t xml:space="preserve">annual forum designed to address the relevant ICT issues of the Pacific </w:t>
      </w:r>
      <w:r>
        <w:rPr>
          <w:bCs/>
        </w:rPr>
        <w:t>I</w:t>
      </w:r>
      <w:r w:rsidR="00AE4C0A">
        <w:rPr>
          <w:bCs/>
        </w:rPr>
        <w:t>sland countries. It is a platform</w:t>
      </w:r>
      <w:r>
        <w:rPr>
          <w:bCs/>
        </w:rPr>
        <w:t xml:space="preserve"> for open discussion, exchange of ideas, and sharing of experiences that bring</w:t>
      </w:r>
      <w:r w:rsidR="00C84BB0">
        <w:rPr>
          <w:bCs/>
        </w:rPr>
        <w:t>s</w:t>
      </w:r>
      <w:r>
        <w:rPr>
          <w:bCs/>
        </w:rPr>
        <w:t xml:space="preserve"> together policy makers, regulators, telecommunication service providers, manufacturers, academia, regional and international organizations, and other stakeholders to tackle the issues of interest for the Pacific region.</w:t>
      </w:r>
      <w:r w:rsidR="00AE4C0A">
        <w:rPr>
          <w:bCs/>
        </w:rPr>
        <w:t xml:space="preserve"> </w:t>
      </w:r>
    </w:p>
    <w:p w14:paraId="3D6E5A63" w14:textId="77777777" w:rsidR="00C84BB0" w:rsidRPr="00F42835" w:rsidRDefault="00C84BB0" w:rsidP="00C84BB0">
      <w:pPr>
        <w:tabs>
          <w:tab w:val="left" w:pos="720"/>
        </w:tabs>
        <w:jc w:val="both"/>
        <w:rPr>
          <w:bCs/>
        </w:rPr>
      </w:pPr>
    </w:p>
    <w:p w14:paraId="72D44CCD" w14:textId="04830F65" w:rsidR="004E4E9E" w:rsidRDefault="004E4E9E" w:rsidP="00D57FD1">
      <w:pPr>
        <w:tabs>
          <w:tab w:val="left" w:pos="720"/>
        </w:tabs>
        <w:jc w:val="both"/>
        <w:rPr>
          <w:bCs/>
        </w:rPr>
      </w:pPr>
      <w:r>
        <w:rPr>
          <w:bCs/>
        </w:rPr>
        <w:t xml:space="preserve">The Strategic Plan of the APT for 2018-2020 has been the guideline for APT’s activities since 2018 and </w:t>
      </w:r>
      <w:r w:rsidR="008D39DF">
        <w:rPr>
          <w:bCs/>
        </w:rPr>
        <w:t xml:space="preserve">the </w:t>
      </w:r>
      <w:r>
        <w:rPr>
          <w:bCs/>
        </w:rPr>
        <w:t>PRFP has focused its work within the five Strategic Pillars of the Strategic Plan: a) Connectivity; b) Innovation; c) Trust; d) Capacity Building; and e) Partnership.</w:t>
      </w:r>
      <w:r w:rsidR="00800A71">
        <w:rPr>
          <w:bCs/>
        </w:rPr>
        <w:t xml:space="preserve"> Key areas as addressed by these Strategic Pillars including </w:t>
      </w:r>
      <w:r w:rsidR="002E450D">
        <w:rPr>
          <w:bCs/>
        </w:rPr>
        <w:t xml:space="preserve">broadband penetration to unserved and underserved, </w:t>
      </w:r>
      <w:r w:rsidR="00F821CE">
        <w:rPr>
          <w:bCs/>
        </w:rPr>
        <w:t>ICT-enabled services and applications, security and resilience through ICT,</w:t>
      </w:r>
      <w:r w:rsidR="002E450D">
        <w:rPr>
          <w:bCs/>
        </w:rPr>
        <w:t xml:space="preserve"> promoting inclusiveness and enhancing expertise, etc. </w:t>
      </w:r>
    </w:p>
    <w:p w14:paraId="1C493349" w14:textId="77777777" w:rsidR="002E450D" w:rsidRDefault="002E450D" w:rsidP="00D57FD1">
      <w:pPr>
        <w:tabs>
          <w:tab w:val="left" w:pos="720"/>
        </w:tabs>
        <w:jc w:val="both"/>
        <w:rPr>
          <w:bCs/>
        </w:rPr>
      </w:pPr>
    </w:p>
    <w:p w14:paraId="665B2B13" w14:textId="2E490588" w:rsidR="00624B68" w:rsidRDefault="008D39DF" w:rsidP="00D57FD1">
      <w:pPr>
        <w:tabs>
          <w:tab w:val="left" w:pos="720"/>
        </w:tabs>
        <w:jc w:val="both"/>
        <w:rPr>
          <w:bCs/>
        </w:rPr>
      </w:pPr>
      <w:r>
        <w:rPr>
          <w:bCs/>
        </w:rPr>
        <w:t>For 2019</w:t>
      </w:r>
      <w:r w:rsidR="00F32C8B">
        <w:rPr>
          <w:bCs/>
        </w:rPr>
        <w:t>, t</w:t>
      </w:r>
      <w:r w:rsidR="00EE78C2" w:rsidRPr="00725B7A">
        <w:rPr>
          <w:bCs/>
        </w:rPr>
        <w:t xml:space="preserve">he </w:t>
      </w:r>
      <w:r w:rsidR="001145BA" w:rsidRPr="00725B7A">
        <w:rPr>
          <w:bCs/>
        </w:rPr>
        <w:t>1</w:t>
      </w:r>
      <w:r w:rsidR="00F42835">
        <w:rPr>
          <w:bCs/>
        </w:rPr>
        <w:t>2</w:t>
      </w:r>
      <w:r w:rsidR="001145BA" w:rsidRPr="00725B7A">
        <w:rPr>
          <w:bCs/>
        </w:rPr>
        <w:t>th</w:t>
      </w:r>
      <w:r w:rsidR="00EE78C2" w:rsidRPr="00725B7A">
        <w:rPr>
          <w:bCs/>
        </w:rPr>
        <w:t xml:space="preserve"> APT Policy and Regulation Forum for Pacific (</w:t>
      </w:r>
      <w:r w:rsidR="00C240C2" w:rsidRPr="00725B7A">
        <w:rPr>
          <w:bCs/>
        </w:rPr>
        <w:t>PRFP-1</w:t>
      </w:r>
      <w:r w:rsidR="00F42835">
        <w:rPr>
          <w:bCs/>
        </w:rPr>
        <w:t>2</w:t>
      </w:r>
      <w:r w:rsidR="00EE78C2" w:rsidRPr="00725B7A">
        <w:rPr>
          <w:bCs/>
        </w:rPr>
        <w:t xml:space="preserve">) will </w:t>
      </w:r>
      <w:r w:rsidR="002E450D">
        <w:rPr>
          <w:bCs/>
        </w:rPr>
        <w:t xml:space="preserve">continue to </w:t>
      </w:r>
      <w:r w:rsidR="00D54E3E" w:rsidRPr="00725B7A">
        <w:rPr>
          <w:bCs/>
        </w:rPr>
        <w:t xml:space="preserve">address various topics </w:t>
      </w:r>
      <w:r w:rsidR="001145BA" w:rsidRPr="00725B7A">
        <w:rPr>
          <w:bCs/>
        </w:rPr>
        <w:t xml:space="preserve">which are in line with </w:t>
      </w:r>
      <w:r w:rsidR="002E450D">
        <w:rPr>
          <w:bCs/>
        </w:rPr>
        <w:t xml:space="preserve">those </w:t>
      </w:r>
      <w:r w:rsidR="00F32C8B">
        <w:rPr>
          <w:bCs/>
        </w:rPr>
        <w:t>five Strategic Pillars</w:t>
      </w:r>
      <w:r w:rsidR="002E450D">
        <w:rPr>
          <w:bCs/>
        </w:rPr>
        <w:t xml:space="preserve">. </w:t>
      </w:r>
      <w:r w:rsidR="00F32C8B">
        <w:rPr>
          <w:bCs/>
        </w:rPr>
        <w:t xml:space="preserve"> </w:t>
      </w:r>
      <w:r w:rsidR="001145BA" w:rsidRPr="00725B7A">
        <w:rPr>
          <w:bCs/>
        </w:rPr>
        <w:t xml:space="preserve"> </w:t>
      </w:r>
      <w:r w:rsidR="0037629D">
        <w:rPr>
          <w:bCs/>
        </w:rPr>
        <w:t xml:space="preserve"> </w:t>
      </w:r>
      <w:r w:rsidR="00C84BB0">
        <w:rPr>
          <w:bCs/>
        </w:rPr>
        <w:t>The PRFP-12 features overarching t</w:t>
      </w:r>
      <w:r w:rsidR="00410E26">
        <w:rPr>
          <w:bCs/>
        </w:rPr>
        <w:t xml:space="preserve">opics </w:t>
      </w:r>
      <w:r w:rsidR="00C84BB0">
        <w:rPr>
          <w:bCs/>
        </w:rPr>
        <w:t>ranging from</w:t>
      </w:r>
      <w:r w:rsidR="000A2CC9">
        <w:rPr>
          <w:bCs/>
        </w:rPr>
        <w:t xml:space="preserve"> </w:t>
      </w:r>
      <w:r>
        <w:rPr>
          <w:bCs/>
        </w:rPr>
        <w:t xml:space="preserve">latest policy </w:t>
      </w:r>
      <w:r w:rsidR="000A2CC9">
        <w:rPr>
          <w:bCs/>
        </w:rPr>
        <w:t xml:space="preserve">and </w:t>
      </w:r>
      <w:r>
        <w:rPr>
          <w:bCs/>
        </w:rPr>
        <w:t xml:space="preserve">regulation </w:t>
      </w:r>
      <w:r w:rsidR="000A2CC9">
        <w:rPr>
          <w:bCs/>
        </w:rPr>
        <w:t xml:space="preserve">for the Pacific, </w:t>
      </w:r>
      <w:r>
        <w:rPr>
          <w:bCs/>
        </w:rPr>
        <w:t>digital transformation</w:t>
      </w:r>
      <w:r w:rsidR="005147B4">
        <w:rPr>
          <w:bCs/>
        </w:rPr>
        <w:t xml:space="preserve">, </w:t>
      </w:r>
      <w:r>
        <w:rPr>
          <w:bCs/>
        </w:rPr>
        <w:t>digital inclusion</w:t>
      </w:r>
      <w:r w:rsidR="00D57F57">
        <w:rPr>
          <w:bCs/>
        </w:rPr>
        <w:t xml:space="preserve">, </w:t>
      </w:r>
      <w:r>
        <w:rPr>
          <w:bCs/>
        </w:rPr>
        <w:t>connectivity</w:t>
      </w:r>
      <w:r w:rsidR="000A2CC9">
        <w:rPr>
          <w:bCs/>
        </w:rPr>
        <w:t xml:space="preserve">, </w:t>
      </w:r>
      <w:r>
        <w:rPr>
          <w:bCs/>
        </w:rPr>
        <w:t xml:space="preserve">issues </w:t>
      </w:r>
      <w:r w:rsidR="000A2CC9">
        <w:rPr>
          <w:bCs/>
        </w:rPr>
        <w:t>around telecommunication industry including roaming, fraud, MVNO</w:t>
      </w:r>
      <w:r w:rsidR="00410E26">
        <w:rPr>
          <w:bCs/>
        </w:rPr>
        <w:t xml:space="preserve">, </w:t>
      </w:r>
      <w:r w:rsidR="0076543C">
        <w:rPr>
          <w:bCs/>
        </w:rPr>
        <w:t xml:space="preserve">to </w:t>
      </w:r>
      <w:r>
        <w:rPr>
          <w:bCs/>
        </w:rPr>
        <w:t>cybersecurity</w:t>
      </w:r>
      <w:r w:rsidR="00410E26">
        <w:rPr>
          <w:bCs/>
        </w:rPr>
        <w:t>,</w:t>
      </w:r>
      <w:r w:rsidR="0076543C">
        <w:rPr>
          <w:bCs/>
        </w:rPr>
        <w:t xml:space="preserve"> </w:t>
      </w:r>
      <w:r>
        <w:rPr>
          <w:bCs/>
        </w:rPr>
        <w:t>e</w:t>
      </w:r>
      <w:r w:rsidR="00410E26">
        <w:rPr>
          <w:bCs/>
        </w:rPr>
        <w:t>-application and</w:t>
      </w:r>
      <w:r w:rsidR="00D57F57">
        <w:rPr>
          <w:bCs/>
        </w:rPr>
        <w:t xml:space="preserve"> </w:t>
      </w:r>
      <w:r>
        <w:rPr>
          <w:bCs/>
        </w:rPr>
        <w:t>disaster management</w:t>
      </w:r>
      <w:r w:rsidR="00410E26">
        <w:rPr>
          <w:bCs/>
        </w:rPr>
        <w:t xml:space="preserve">. </w:t>
      </w:r>
    </w:p>
    <w:p w14:paraId="07F29CCD" w14:textId="77777777" w:rsidR="00624B68" w:rsidRDefault="00624B68" w:rsidP="00D57FD1">
      <w:pPr>
        <w:tabs>
          <w:tab w:val="left" w:pos="720"/>
        </w:tabs>
        <w:jc w:val="both"/>
        <w:rPr>
          <w:bCs/>
        </w:rPr>
      </w:pPr>
    </w:p>
    <w:p w14:paraId="545628BF" w14:textId="559295D8" w:rsidR="00C37643" w:rsidRDefault="00477782" w:rsidP="008D39DF">
      <w:pPr>
        <w:tabs>
          <w:tab w:val="left" w:pos="720"/>
        </w:tabs>
        <w:jc w:val="both"/>
        <w:rPr>
          <w:bCs/>
        </w:rPr>
      </w:pPr>
      <w:r>
        <w:rPr>
          <w:bCs/>
        </w:rPr>
        <w:t>There would be a report on</w:t>
      </w:r>
      <w:r w:rsidR="002568CF" w:rsidRPr="00F42835">
        <w:rPr>
          <w:bCs/>
        </w:rPr>
        <w:t xml:space="preserve"> the outcomes</w:t>
      </w:r>
      <w:r w:rsidR="00F6443E">
        <w:rPr>
          <w:bCs/>
        </w:rPr>
        <w:t xml:space="preserve"> </w:t>
      </w:r>
      <w:r w:rsidR="00930A43">
        <w:rPr>
          <w:bCs/>
        </w:rPr>
        <w:t xml:space="preserve">of </w:t>
      </w:r>
      <w:r w:rsidR="002568CF" w:rsidRPr="00F42835">
        <w:rPr>
          <w:bCs/>
        </w:rPr>
        <w:t xml:space="preserve">the Asia-Pacific ICT Ministerial Meeting 2019 </w:t>
      </w:r>
      <w:r w:rsidR="002568CF">
        <w:rPr>
          <w:bCs/>
        </w:rPr>
        <w:t>(</w:t>
      </w:r>
      <w:r w:rsidR="002568CF" w:rsidRPr="00F42835">
        <w:rPr>
          <w:bCs/>
        </w:rPr>
        <w:t>APT-MM 2019</w:t>
      </w:r>
      <w:r w:rsidR="002568CF">
        <w:rPr>
          <w:bCs/>
        </w:rPr>
        <w:t>) in Singapore. Th</w:t>
      </w:r>
      <w:r w:rsidR="00F6443E">
        <w:rPr>
          <w:bCs/>
        </w:rPr>
        <w:t>e</w:t>
      </w:r>
      <w:r w:rsidR="002568CF">
        <w:rPr>
          <w:bCs/>
        </w:rPr>
        <w:t xml:space="preserve"> </w:t>
      </w:r>
      <w:r w:rsidR="002568CF" w:rsidRPr="00062ED6">
        <w:rPr>
          <w:b/>
          <w:i/>
          <w:iCs/>
        </w:rPr>
        <w:t xml:space="preserve">Singapore Statement of the Asia-Pacific ICT Ministers on Co-creating a </w:t>
      </w:r>
      <w:r w:rsidR="00062ED6" w:rsidRPr="00062ED6">
        <w:rPr>
          <w:b/>
          <w:i/>
          <w:iCs/>
        </w:rPr>
        <w:t>C</w:t>
      </w:r>
      <w:r w:rsidR="002568CF" w:rsidRPr="00062ED6">
        <w:rPr>
          <w:b/>
          <w:i/>
          <w:iCs/>
        </w:rPr>
        <w:t xml:space="preserve">onnected </w:t>
      </w:r>
      <w:r w:rsidR="00062ED6" w:rsidRPr="00062ED6">
        <w:rPr>
          <w:b/>
          <w:i/>
          <w:iCs/>
        </w:rPr>
        <w:t>Digital Future in the Asia-Pacific</w:t>
      </w:r>
      <w:r>
        <w:rPr>
          <w:b/>
          <w:i/>
          <w:iCs/>
        </w:rPr>
        <w:t>,</w:t>
      </w:r>
      <w:r w:rsidR="00062ED6">
        <w:rPr>
          <w:bCs/>
        </w:rPr>
        <w:t xml:space="preserve"> </w:t>
      </w:r>
      <w:r w:rsidR="002568CF">
        <w:rPr>
          <w:bCs/>
        </w:rPr>
        <w:t>which was adopted by the Ministers</w:t>
      </w:r>
      <w:r w:rsidR="00DC2695">
        <w:rPr>
          <w:rFonts w:cstheme="minorBidi"/>
          <w:bCs/>
          <w:szCs w:val="30"/>
          <w:lang w:bidi="th-TH"/>
        </w:rPr>
        <w:t xml:space="preserve"> </w:t>
      </w:r>
      <w:r w:rsidR="00DC2695" w:rsidRPr="00FD6804">
        <w:rPr>
          <w:bCs/>
          <w:lang w:val="en-GB" w:bidi="th-TH"/>
        </w:rPr>
        <w:t>provides the strategic vision of the Asia-Pacific for the next 5 years.</w:t>
      </w:r>
      <w:r w:rsidR="00D44213">
        <w:rPr>
          <w:bCs/>
        </w:rPr>
        <w:t xml:space="preserve"> </w:t>
      </w:r>
    </w:p>
    <w:p w14:paraId="4CE7F8A1" w14:textId="77777777" w:rsidR="00C37643" w:rsidRDefault="00C37643" w:rsidP="008D39DF">
      <w:pPr>
        <w:tabs>
          <w:tab w:val="left" w:pos="720"/>
        </w:tabs>
        <w:jc w:val="both"/>
        <w:rPr>
          <w:bCs/>
        </w:rPr>
      </w:pPr>
    </w:p>
    <w:p w14:paraId="4CDD4ECB" w14:textId="18475E20" w:rsidR="008D39DF" w:rsidRPr="00980661" w:rsidRDefault="00477782" w:rsidP="008D39DF">
      <w:pPr>
        <w:tabs>
          <w:tab w:val="left" w:pos="720"/>
        </w:tabs>
        <w:jc w:val="both"/>
        <w:rPr>
          <w:bCs/>
        </w:rPr>
      </w:pPr>
      <w:r>
        <w:rPr>
          <w:bCs/>
        </w:rPr>
        <w:t xml:space="preserve">The forum also features a roundtable of policy makers and regulators to </w:t>
      </w:r>
      <w:r w:rsidRPr="00C42B07">
        <w:rPr>
          <w:bCs/>
        </w:rPr>
        <w:t xml:space="preserve">provide opportunity </w:t>
      </w:r>
      <w:r>
        <w:rPr>
          <w:bCs/>
        </w:rPr>
        <w:t>for</w:t>
      </w:r>
      <w:r w:rsidRPr="00C42B07">
        <w:rPr>
          <w:bCs/>
        </w:rPr>
        <w:t xml:space="preserve"> exchang</w:t>
      </w:r>
      <w:r>
        <w:rPr>
          <w:bCs/>
        </w:rPr>
        <w:t>ing</w:t>
      </w:r>
      <w:r w:rsidRPr="00C42B07">
        <w:rPr>
          <w:bCs/>
        </w:rPr>
        <w:t xml:space="preserve"> views and visions on ICT and telecommunication issues among each other and enhance understanding with</w:t>
      </w:r>
      <w:r w:rsidRPr="00C42B07">
        <w:rPr>
          <w:bCs/>
          <w:cs/>
          <w:lang w:bidi="th-TH"/>
        </w:rPr>
        <w:t xml:space="preserve"> </w:t>
      </w:r>
      <w:r>
        <w:rPr>
          <w:bCs/>
        </w:rPr>
        <w:t>i</w:t>
      </w:r>
      <w:r w:rsidRPr="00C42B07">
        <w:rPr>
          <w:bCs/>
        </w:rPr>
        <w:t xml:space="preserve">ndustry </w:t>
      </w:r>
      <w:r>
        <w:rPr>
          <w:bCs/>
        </w:rPr>
        <w:t>s</w:t>
      </w:r>
      <w:r w:rsidRPr="00C42B07">
        <w:rPr>
          <w:bCs/>
        </w:rPr>
        <w:t>ector.</w:t>
      </w:r>
      <w:r>
        <w:rPr>
          <w:bCs/>
        </w:rPr>
        <w:t xml:space="preserve"> The outcomes of the ITU Global Symposium for Regulators </w:t>
      </w:r>
      <w:r w:rsidR="00BF67CE">
        <w:rPr>
          <w:bCs/>
        </w:rPr>
        <w:t xml:space="preserve">2019 </w:t>
      </w:r>
      <w:r>
        <w:rPr>
          <w:bCs/>
        </w:rPr>
        <w:t xml:space="preserve">(GSR-19) will also be presented to the forum. </w:t>
      </w:r>
      <w:r w:rsidR="00D44213">
        <w:rPr>
          <w:bCs/>
          <w:lang w:val="en-GB"/>
        </w:rPr>
        <w:t>The thematic sessions of PRFP-</w:t>
      </w:r>
      <w:r w:rsidR="00D44213">
        <w:rPr>
          <w:bCs/>
          <w:lang w:val="en-GB"/>
        </w:rPr>
        <w:lastRenderedPageBreak/>
        <w:t xml:space="preserve">12 are rightly designed based on Strategic </w:t>
      </w:r>
      <w:r w:rsidR="004E6F28">
        <w:rPr>
          <w:bCs/>
          <w:lang w:val="en-GB"/>
        </w:rPr>
        <w:t>Plan and supplemented by issues indicated in Strategic Goal</w:t>
      </w:r>
      <w:r w:rsidR="00D44213">
        <w:rPr>
          <w:bCs/>
          <w:lang w:val="en-GB"/>
        </w:rPr>
        <w:t xml:space="preserve"> and priority areas as set out in th</w:t>
      </w:r>
      <w:r w:rsidR="00971BC1">
        <w:rPr>
          <w:bCs/>
          <w:lang w:val="en-GB"/>
        </w:rPr>
        <w:t>e</w:t>
      </w:r>
      <w:r w:rsidR="00D44213">
        <w:rPr>
          <w:bCs/>
          <w:lang w:val="en-GB"/>
        </w:rPr>
        <w:t xml:space="preserve"> </w:t>
      </w:r>
      <w:r w:rsidR="007E3310">
        <w:rPr>
          <w:bCs/>
          <w:lang w:val="en-GB"/>
        </w:rPr>
        <w:t xml:space="preserve">Singapore </w:t>
      </w:r>
      <w:r w:rsidR="00D44213">
        <w:rPr>
          <w:bCs/>
          <w:lang w:val="en-GB"/>
        </w:rPr>
        <w:t>Statement.</w:t>
      </w:r>
      <w:r w:rsidR="008D39DF" w:rsidRPr="008D39DF">
        <w:rPr>
          <w:bCs/>
        </w:rPr>
        <w:t xml:space="preserve"> </w:t>
      </w:r>
    </w:p>
    <w:p w14:paraId="0530B444" w14:textId="4216A998" w:rsidR="00D44213" w:rsidRPr="00355084" w:rsidRDefault="00D44213">
      <w:pPr>
        <w:jc w:val="both"/>
        <w:rPr>
          <w:b/>
          <w:i/>
          <w:lang w:val="en-GB"/>
        </w:rPr>
      </w:pPr>
    </w:p>
    <w:p w14:paraId="13C6A6E8" w14:textId="60654A7F" w:rsidR="008D665B" w:rsidRDefault="00D44213" w:rsidP="008D665B">
      <w:pPr>
        <w:tabs>
          <w:tab w:val="left" w:pos="720"/>
        </w:tabs>
        <w:jc w:val="both"/>
        <w:rPr>
          <w:bCs/>
        </w:rPr>
      </w:pPr>
      <w:r w:rsidRPr="00355084">
        <w:rPr>
          <w:b/>
          <w:i/>
          <w:lang w:val="en-GB"/>
        </w:rPr>
        <w:t xml:space="preserve"> </w:t>
      </w:r>
      <w:r w:rsidR="002568CF" w:rsidRPr="00F42835">
        <w:rPr>
          <w:bCs/>
        </w:rPr>
        <w:t xml:space="preserve"> </w:t>
      </w:r>
    </w:p>
    <w:p w14:paraId="46FDD3C5" w14:textId="77777777" w:rsidR="008D665B" w:rsidRPr="00725B7A" w:rsidRDefault="008D665B" w:rsidP="008D665B">
      <w:pPr>
        <w:numPr>
          <w:ilvl w:val="0"/>
          <w:numId w:val="11"/>
        </w:numPr>
        <w:ind w:hanging="720"/>
        <w:jc w:val="both"/>
        <w:rPr>
          <w:b/>
          <w:bCs/>
          <w:u w:val="single"/>
        </w:rPr>
      </w:pPr>
      <w:r w:rsidRPr="00725B7A">
        <w:rPr>
          <w:b/>
          <w:bCs/>
          <w:u w:val="single"/>
        </w:rPr>
        <w:t>Objectives</w:t>
      </w:r>
    </w:p>
    <w:p w14:paraId="12B1FCF8" w14:textId="77777777" w:rsidR="008D665B" w:rsidRPr="00725B7A" w:rsidRDefault="008D665B" w:rsidP="008D665B">
      <w:pPr>
        <w:jc w:val="both"/>
      </w:pPr>
    </w:p>
    <w:p w14:paraId="514265BF" w14:textId="6ED8932F" w:rsidR="008D665B" w:rsidRPr="00725B7A" w:rsidRDefault="008D665B" w:rsidP="008D665B">
      <w:pPr>
        <w:jc w:val="both"/>
        <w:rPr>
          <w:bCs/>
        </w:rPr>
      </w:pPr>
      <w:r w:rsidRPr="00725B7A">
        <w:rPr>
          <w:bCs/>
        </w:rPr>
        <w:t>The overall aim of the forum is to provide</w:t>
      </w:r>
      <w:r w:rsidR="004E30FB" w:rsidRPr="00725B7A">
        <w:rPr>
          <w:bCs/>
        </w:rPr>
        <w:t xml:space="preserve"> a common platform for Pacific c</w:t>
      </w:r>
      <w:r w:rsidRPr="00725B7A">
        <w:rPr>
          <w:bCs/>
        </w:rPr>
        <w:t xml:space="preserve">ountries to discuss issues together for solutions, which are viable, and feasible for particular conditions of the region. </w:t>
      </w:r>
      <w:r w:rsidR="001A6777" w:rsidRPr="001A6777">
        <w:rPr>
          <w:bCs/>
        </w:rPr>
        <w:t>In addition, there will also be a closed session for policy makers and regulators which will be candid discussion exclusively among policy makers and regulators in the region.</w:t>
      </w:r>
    </w:p>
    <w:p w14:paraId="7B463E4E" w14:textId="77777777" w:rsidR="008D665B" w:rsidRPr="00725B7A" w:rsidRDefault="008D665B" w:rsidP="008D665B">
      <w:pPr>
        <w:jc w:val="both"/>
        <w:rPr>
          <w:bCs/>
        </w:rPr>
      </w:pPr>
    </w:p>
    <w:p w14:paraId="50D12215" w14:textId="700D6287" w:rsidR="008D665B" w:rsidRDefault="008D665B" w:rsidP="008D665B">
      <w:pPr>
        <w:jc w:val="both"/>
        <w:rPr>
          <w:bCs/>
        </w:rPr>
      </w:pPr>
      <w:r w:rsidRPr="00725B7A">
        <w:rPr>
          <w:bCs/>
        </w:rPr>
        <w:t xml:space="preserve">The </w:t>
      </w:r>
      <w:r w:rsidR="00C277AE" w:rsidRPr="00725B7A">
        <w:rPr>
          <w:bCs/>
        </w:rPr>
        <w:t>specific objectives for</w:t>
      </w:r>
      <w:r w:rsidR="001B6120" w:rsidRPr="00725B7A">
        <w:rPr>
          <w:bCs/>
        </w:rPr>
        <w:t xml:space="preserve"> PRFP-1</w:t>
      </w:r>
      <w:r w:rsidR="00F42835">
        <w:rPr>
          <w:bCs/>
        </w:rPr>
        <w:t>2</w:t>
      </w:r>
      <w:r w:rsidRPr="00725B7A">
        <w:rPr>
          <w:bCs/>
        </w:rPr>
        <w:t xml:space="preserve"> are</w:t>
      </w:r>
      <w:r w:rsidR="003D7A18">
        <w:rPr>
          <w:bCs/>
        </w:rPr>
        <w:t xml:space="preserve"> to</w:t>
      </w:r>
      <w:r w:rsidRPr="00725B7A">
        <w:rPr>
          <w:bCs/>
        </w:rPr>
        <w:t>:</w:t>
      </w:r>
    </w:p>
    <w:p w14:paraId="4C89CBCE" w14:textId="77777777" w:rsidR="00BC60BE" w:rsidRPr="00725B7A" w:rsidRDefault="00BC60BE" w:rsidP="008D665B">
      <w:pPr>
        <w:jc w:val="both"/>
        <w:rPr>
          <w:bCs/>
        </w:rPr>
      </w:pPr>
    </w:p>
    <w:p w14:paraId="1F86E71B" w14:textId="47A3B310" w:rsidR="00D22ADB" w:rsidRPr="00F42835" w:rsidRDefault="008255F9" w:rsidP="003F13C4">
      <w:pPr>
        <w:numPr>
          <w:ilvl w:val="0"/>
          <w:numId w:val="31"/>
        </w:numPr>
        <w:jc w:val="both"/>
      </w:pPr>
      <w:r>
        <w:t>To p</w:t>
      </w:r>
      <w:r w:rsidR="000A2CC9">
        <w:t>rovide opportunity for the policy makers and regulators</w:t>
      </w:r>
      <w:r>
        <w:t xml:space="preserve"> to exchange views on ICT issues in the region</w:t>
      </w:r>
      <w:r w:rsidR="00D22ADB">
        <w:t>;</w:t>
      </w:r>
    </w:p>
    <w:p w14:paraId="02156144" w14:textId="406B387B" w:rsidR="008D665B" w:rsidRDefault="00D22ADB" w:rsidP="00D22ADB">
      <w:pPr>
        <w:numPr>
          <w:ilvl w:val="0"/>
          <w:numId w:val="31"/>
        </w:numPr>
        <w:jc w:val="both"/>
      </w:pPr>
      <w:r w:rsidRPr="00926B38">
        <w:t xml:space="preserve">To provide information on </w:t>
      </w:r>
      <w:r w:rsidR="00D90163" w:rsidRPr="00926B38">
        <w:t xml:space="preserve">Digital Transformation which focuses on </w:t>
      </w:r>
      <w:r w:rsidRPr="00926B38">
        <w:t>enabling environment for telecommunication/ICT development</w:t>
      </w:r>
      <w:r w:rsidR="00D90163" w:rsidRPr="00926B38">
        <w:t xml:space="preserve"> from both policy and regulation, and technology aspect;</w:t>
      </w:r>
      <w:r w:rsidDel="00D22ADB">
        <w:t xml:space="preserve"> </w:t>
      </w:r>
    </w:p>
    <w:p w14:paraId="4256680A" w14:textId="6C62A9D0" w:rsidR="00D90163" w:rsidRDefault="00D90163" w:rsidP="00926B38">
      <w:pPr>
        <w:numPr>
          <w:ilvl w:val="0"/>
          <w:numId w:val="31"/>
        </w:numPr>
        <w:jc w:val="both"/>
      </w:pPr>
      <w:r>
        <w:t xml:space="preserve">To share information and experience in Digital Inclusion to promote ICT adoption for all group of </w:t>
      </w:r>
      <w:r w:rsidR="00294D0C">
        <w:t>citizens</w:t>
      </w:r>
      <w:r>
        <w:t xml:space="preserve"> including vulnerable group;</w:t>
      </w:r>
    </w:p>
    <w:p w14:paraId="6807B453" w14:textId="5C42775E" w:rsidR="00F42835" w:rsidRDefault="008255F9" w:rsidP="008D665B">
      <w:pPr>
        <w:numPr>
          <w:ilvl w:val="0"/>
          <w:numId w:val="9"/>
        </w:numPr>
        <w:jc w:val="both"/>
      </w:pPr>
      <w:r>
        <w:t>To a</w:t>
      </w:r>
      <w:r w:rsidR="00455A95">
        <w:t>ddress connectivity issues including international connectivity through submarine cable and satellite communications</w:t>
      </w:r>
      <w:r w:rsidR="00814691">
        <w:t>,</w:t>
      </w:r>
      <w:r w:rsidR="00455A95">
        <w:t xml:space="preserve"> last mile access</w:t>
      </w:r>
      <w:r>
        <w:t xml:space="preserve"> and the impact of limitation on power supply</w:t>
      </w:r>
      <w:r w:rsidR="00F31B3F">
        <w:t>;</w:t>
      </w:r>
      <w:r>
        <w:t xml:space="preserve"> </w:t>
      </w:r>
      <w:r w:rsidR="00455A95">
        <w:t xml:space="preserve"> </w:t>
      </w:r>
    </w:p>
    <w:p w14:paraId="7306F19A" w14:textId="3F4374CA" w:rsidR="00F42835" w:rsidRDefault="008255F9" w:rsidP="008D665B">
      <w:pPr>
        <w:numPr>
          <w:ilvl w:val="0"/>
          <w:numId w:val="9"/>
        </w:numPr>
        <w:jc w:val="both"/>
      </w:pPr>
      <w:r>
        <w:t>To d</w:t>
      </w:r>
      <w:r w:rsidR="00814691">
        <w:t>iscuss a</w:t>
      </w:r>
      <w:r w:rsidR="000A2CC9">
        <w:t>pproaches towards</w:t>
      </w:r>
      <w:r w:rsidR="00455A95">
        <w:t xml:space="preserve"> the ongoing issues of telecommunication industry in the region through various approaches. The issues include international mobile roaming, number misappropriation, telecommunication fraud, and MVNO</w:t>
      </w:r>
      <w:r w:rsidR="00F31B3F">
        <w:t>;</w:t>
      </w:r>
    </w:p>
    <w:p w14:paraId="205BE18E" w14:textId="19E4373C" w:rsidR="00455A95" w:rsidRDefault="008255F9" w:rsidP="008D665B">
      <w:pPr>
        <w:numPr>
          <w:ilvl w:val="0"/>
          <w:numId w:val="9"/>
        </w:numPr>
        <w:jc w:val="both"/>
      </w:pPr>
      <w:r>
        <w:t>To discuss c</w:t>
      </w:r>
      <w:r w:rsidR="000A2CC9">
        <w:t xml:space="preserve">ybersecurity </w:t>
      </w:r>
      <w:r>
        <w:t xml:space="preserve">issues </w:t>
      </w:r>
      <w:r w:rsidR="000A2CC9">
        <w:t xml:space="preserve">including the </w:t>
      </w:r>
      <w:r w:rsidR="00814691">
        <w:t>d</w:t>
      </w:r>
      <w:r w:rsidR="000A2CC9">
        <w:t xml:space="preserve">ata </w:t>
      </w:r>
      <w:r w:rsidR="00814691">
        <w:t>p</w:t>
      </w:r>
      <w:r w:rsidR="000A2CC9">
        <w:t>rivacy and online content regulation</w:t>
      </w:r>
      <w:r w:rsidR="00F31B3F">
        <w:t>;</w:t>
      </w:r>
    </w:p>
    <w:p w14:paraId="1341E454" w14:textId="6327C812" w:rsidR="000A2CC9" w:rsidRDefault="008255F9" w:rsidP="008D665B">
      <w:pPr>
        <w:numPr>
          <w:ilvl w:val="0"/>
          <w:numId w:val="9"/>
        </w:numPr>
        <w:jc w:val="both"/>
      </w:pPr>
      <w:r>
        <w:t xml:space="preserve">To share experience on </w:t>
      </w:r>
      <w:r w:rsidR="000A2CC9">
        <w:t xml:space="preserve">E-Application </w:t>
      </w:r>
      <w:r>
        <w:t xml:space="preserve">and its issues </w:t>
      </w:r>
      <w:r w:rsidR="000A2CC9">
        <w:t>in the Pacific</w:t>
      </w:r>
      <w:r w:rsidR="00F31B3F">
        <w:t>;</w:t>
      </w:r>
    </w:p>
    <w:p w14:paraId="5B943AA0" w14:textId="1B4197F1" w:rsidR="00B23D43" w:rsidRDefault="00F956B0">
      <w:pPr>
        <w:numPr>
          <w:ilvl w:val="0"/>
          <w:numId w:val="9"/>
        </w:numPr>
        <w:jc w:val="both"/>
      </w:pPr>
      <w:r>
        <w:t xml:space="preserve">To share information </w:t>
      </w:r>
      <w:r w:rsidR="00F31B3F">
        <w:t>and discuss</w:t>
      </w:r>
      <w:r>
        <w:t xml:space="preserve"> </w:t>
      </w:r>
      <w:r w:rsidR="00D22ADB">
        <w:t>relevant technologies, policy and regulation and project activities related to disaster management in the Pacific;</w:t>
      </w:r>
    </w:p>
    <w:p w14:paraId="7A162FB1" w14:textId="25468B7B" w:rsidR="001A6777" w:rsidRPr="001A6777" w:rsidRDefault="001A6777" w:rsidP="001A6777">
      <w:pPr>
        <w:pStyle w:val="ListParagraph"/>
        <w:numPr>
          <w:ilvl w:val="0"/>
          <w:numId w:val="9"/>
        </w:numPr>
        <w:rPr>
          <w:rFonts w:ascii="Times New Roman" w:eastAsia="BatangChe" w:hAnsi="Times New Roman" w:cs="Times New Roman"/>
          <w:szCs w:val="24"/>
        </w:rPr>
      </w:pPr>
      <w:r w:rsidRPr="001A6777">
        <w:rPr>
          <w:rFonts w:ascii="Times New Roman" w:eastAsia="BatangChe" w:hAnsi="Times New Roman" w:cs="Times New Roman"/>
          <w:szCs w:val="24"/>
        </w:rPr>
        <w:t>To highlight the outcome of the discussion as well as key takeaways from the Ministerial Statement adopted by the Ministers at the Asia-Pacific ICT Ministerial Meeting 2019, and outcome of GSR relevant to the Pacific</w:t>
      </w:r>
      <w:r w:rsidR="000A2C19">
        <w:rPr>
          <w:rFonts w:ascii="Times New Roman" w:eastAsia="BatangChe" w:hAnsi="Times New Roman" w:cs="Times New Roman"/>
          <w:szCs w:val="24"/>
        </w:rPr>
        <w:t>.</w:t>
      </w:r>
    </w:p>
    <w:p w14:paraId="0EEBFBA2" w14:textId="77777777" w:rsidR="001A6777" w:rsidRPr="00B23D43" w:rsidRDefault="001A6777" w:rsidP="00926B38">
      <w:pPr>
        <w:ind w:left="720"/>
        <w:jc w:val="both"/>
      </w:pPr>
    </w:p>
    <w:p w14:paraId="5A97A296" w14:textId="77777777" w:rsidR="00977A6B" w:rsidRPr="00725B7A" w:rsidRDefault="00977A6B" w:rsidP="008D665B">
      <w:pPr>
        <w:jc w:val="both"/>
        <w:rPr>
          <w:bCs/>
          <w:sz w:val="22"/>
        </w:rPr>
      </w:pPr>
    </w:p>
    <w:p w14:paraId="0645366D" w14:textId="77777777" w:rsidR="008D665B" w:rsidRPr="00725B7A" w:rsidRDefault="008D665B" w:rsidP="008D665B">
      <w:pPr>
        <w:numPr>
          <w:ilvl w:val="0"/>
          <w:numId w:val="11"/>
        </w:numPr>
        <w:ind w:hanging="720"/>
        <w:jc w:val="both"/>
        <w:rPr>
          <w:b/>
          <w:bCs/>
          <w:u w:val="single"/>
        </w:rPr>
      </w:pPr>
      <w:r w:rsidRPr="00725B7A">
        <w:rPr>
          <w:b/>
          <w:bCs/>
          <w:u w:val="single"/>
        </w:rPr>
        <w:t>Expected Outcomes</w:t>
      </w:r>
    </w:p>
    <w:p w14:paraId="2845B696" w14:textId="77777777" w:rsidR="008D665B" w:rsidRPr="00725B7A" w:rsidRDefault="008D665B" w:rsidP="008D665B">
      <w:pPr>
        <w:jc w:val="both"/>
        <w:rPr>
          <w:bCs/>
        </w:rPr>
      </w:pPr>
    </w:p>
    <w:p w14:paraId="157A5ACF" w14:textId="5F2D8341" w:rsidR="008D665B" w:rsidRPr="00725B7A" w:rsidRDefault="008D665B" w:rsidP="008D665B">
      <w:pPr>
        <w:jc w:val="both"/>
        <w:rPr>
          <w:bCs/>
        </w:rPr>
      </w:pPr>
      <w:r w:rsidRPr="00725B7A">
        <w:rPr>
          <w:bCs/>
        </w:rPr>
        <w:t>The agenda of th</w:t>
      </w:r>
      <w:r w:rsidR="001B6120" w:rsidRPr="00725B7A">
        <w:rPr>
          <w:bCs/>
        </w:rPr>
        <w:t>e PRFP-1</w:t>
      </w:r>
      <w:r w:rsidR="00F42835">
        <w:rPr>
          <w:bCs/>
        </w:rPr>
        <w:t>2</w:t>
      </w:r>
      <w:r w:rsidRPr="00725B7A">
        <w:rPr>
          <w:bCs/>
        </w:rPr>
        <w:t xml:space="preserve"> is </w:t>
      </w:r>
      <w:r w:rsidR="00D65CCB">
        <w:rPr>
          <w:bCs/>
        </w:rPr>
        <w:t xml:space="preserve">a line-up of </w:t>
      </w:r>
      <w:r w:rsidRPr="00725B7A">
        <w:rPr>
          <w:bCs/>
        </w:rPr>
        <w:t xml:space="preserve">sessions to address the issues of concern for a policy and regulatory in Telecommunication and ICT sector development of the Pacific region. The </w:t>
      </w:r>
      <w:r w:rsidR="00C277AE" w:rsidRPr="00725B7A">
        <w:rPr>
          <w:bCs/>
        </w:rPr>
        <w:t xml:space="preserve">provisional </w:t>
      </w:r>
      <w:r w:rsidRPr="00725B7A">
        <w:rPr>
          <w:bCs/>
        </w:rPr>
        <w:t xml:space="preserve">agenda and </w:t>
      </w:r>
      <w:r w:rsidR="00C277AE" w:rsidRPr="00725B7A">
        <w:rPr>
          <w:bCs/>
        </w:rPr>
        <w:t xml:space="preserve">tentative </w:t>
      </w:r>
      <w:r w:rsidRPr="00725B7A">
        <w:rPr>
          <w:bCs/>
        </w:rPr>
        <w:t>programme are annexed to th</w:t>
      </w:r>
      <w:r w:rsidR="00C4158F">
        <w:rPr>
          <w:bCs/>
        </w:rPr>
        <w:t>is</w:t>
      </w:r>
      <w:r w:rsidRPr="00725B7A">
        <w:rPr>
          <w:bCs/>
        </w:rPr>
        <w:t xml:space="preserve"> </w:t>
      </w:r>
      <w:r w:rsidR="00C4158F">
        <w:rPr>
          <w:bCs/>
        </w:rPr>
        <w:t>C</w:t>
      </w:r>
      <w:r w:rsidRPr="00725B7A">
        <w:rPr>
          <w:bCs/>
        </w:rPr>
        <w:t xml:space="preserve">oncept </w:t>
      </w:r>
      <w:r w:rsidR="00C4158F">
        <w:rPr>
          <w:bCs/>
        </w:rPr>
        <w:t>N</w:t>
      </w:r>
      <w:r w:rsidRPr="00725B7A">
        <w:rPr>
          <w:bCs/>
        </w:rPr>
        <w:t xml:space="preserve">ote (See an </w:t>
      </w:r>
      <w:r w:rsidRPr="008964FF">
        <w:rPr>
          <w:b/>
        </w:rPr>
        <w:t>Annex A</w:t>
      </w:r>
      <w:r w:rsidRPr="00725B7A">
        <w:rPr>
          <w:bCs/>
        </w:rPr>
        <w:t xml:space="preserve"> and </w:t>
      </w:r>
      <w:r w:rsidR="00C4158F" w:rsidRPr="008964FF">
        <w:rPr>
          <w:b/>
        </w:rPr>
        <w:t xml:space="preserve">Annex </w:t>
      </w:r>
      <w:r w:rsidRPr="008964FF">
        <w:rPr>
          <w:b/>
        </w:rPr>
        <w:t>B</w:t>
      </w:r>
      <w:r w:rsidRPr="00725B7A">
        <w:t xml:space="preserve"> </w:t>
      </w:r>
      <w:r w:rsidRPr="00725B7A">
        <w:rPr>
          <w:bCs/>
        </w:rPr>
        <w:t xml:space="preserve">for more information). </w:t>
      </w:r>
    </w:p>
    <w:p w14:paraId="11FA612A" w14:textId="77777777" w:rsidR="008D665B" w:rsidRPr="00725B7A" w:rsidRDefault="008D665B" w:rsidP="008D665B">
      <w:pPr>
        <w:jc w:val="both"/>
        <w:rPr>
          <w:bCs/>
        </w:rPr>
      </w:pPr>
    </w:p>
    <w:p w14:paraId="4D6E30F2" w14:textId="77777777" w:rsidR="008D665B" w:rsidRPr="00725B7A" w:rsidRDefault="008E3387" w:rsidP="008D665B">
      <w:pPr>
        <w:jc w:val="both"/>
        <w:rPr>
          <w:bCs/>
        </w:rPr>
      </w:pPr>
      <w:r>
        <w:rPr>
          <w:bCs/>
        </w:rPr>
        <w:t>M</w:t>
      </w:r>
      <w:r w:rsidR="008D665B" w:rsidRPr="00725B7A">
        <w:rPr>
          <w:bCs/>
        </w:rPr>
        <w:t>ain expected outcomes are:</w:t>
      </w:r>
    </w:p>
    <w:p w14:paraId="606EE8E0" w14:textId="41C91567" w:rsidR="007542D0" w:rsidRPr="007542D0" w:rsidRDefault="00676E3B" w:rsidP="007542D0">
      <w:pPr>
        <w:numPr>
          <w:ilvl w:val="0"/>
          <w:numId w:val="10"/>
        </w:numPr>
        <w:jc w:val="both"/>
        <w:rPr>
          <w:bCs/>
        </w:rPr>
      </w:pPr>
      <w:r>
        <w:rPr>
          <w:bCs/>
        </w:rPr>
        <w:t>I</w:t>
      </w:r>
      <w:r w:rsidR="008E3387" w:rsidRPr="007542D0">
        <w:rPr>
          <w:bCs/>
        </w:rPr>
        <w:t>nformation e</w:t>
      </w:r>
      <w:r w:rsidR="008D665B" w:rsidRPr="007542D0">
        <w:rPr>
          <w:bCs/>
        </w:rPr>
        <w:t>xchang</w:t>
      </w:r>
      <w:r w:rsidR="008E3387" w:rsidRPr="007542D0">
        <w:rPr>
          <w:bCs/>
        </w:rPr>
        <w:t>e</w:t>
      </w:r>
      <w:r w:rsidR="008D665B" w:rsidRPr="007542D0">
        <w:rPr>
          <w:bCs/>
        </w:rPr>
        <w:t xml:space="preserve"> and </w:t>
      </w:r>
      <w:r>
        <w:rPr>
          <w:bCs/>
        </w:rPr>
        <w:t xml:space="preserve">common issues </w:t>
      </w:r>
      <w:r w:rsidR="008E3387" w:rsidRPr="007542D0">
        <w:rPr>
          <w:bCs/>
        </w:rPr>
        <w:t>sharing among policy makers and regulators</w:t>
      </w:r>
      <w:r w:rsidR="008D665B" w:rsidRPr="007542D0">
        <w:rPr>
          <w:bCs/>
        </w:rPr>
        <w:t>;</w:t>
      </w:r>
    </w:p>
    <w:p w14:paraId="68A6A2D8" w14:textId="79F542B2" w:rsidR="00676E3B" w:rsidRDefault="00676E3B" w:rsidP="00676E3B">
      <w:pPr>
        <w:numPr>
          <w:ilvl w:val="0"/>
          <w:numId w:val="10"/>
        </w:numPr>
        <w:jc w:val="both"/>
        <w:rPr>
          <w:bCs/>
        </w:rPr>
      </w:pPr>
      <w:r>
        <w:rPr>
          <w:bCs/>
        </w:rPr>
        <w:t xml:space="preserve">Enhanced understanding </w:t>
      </w:r>
      <w:r w:rsidR="00283347">
        <w:rPr>
          <w:bCs/>
        </w:rPr>
        <w:t xml:space="preserve">in various aspects such as policy and regulation and technology, </w:t>
      </w:r>
      <w:r>
        <w:rPr>
          <w:bCs/>
        </w:rPr>
        <w:t>and explore possible solutions on various topics of thematic sessions</w:t>
      </w:r>
      <w:r w:rsidR="00283347">
        <w:rPr>
          <w:bCs/>
        </w:rPr>
        <w:t xml:space="preserve"> on Digital Transformation, Digital Inclusion, Connectivity, Telecommunication Industry Issues, Cybersecurity, E-Application, and Disaster Manag</w:t>
      </w:r>
      <w:r w:rsidR="00926B38">
        <w:rPr>
          <w:bCs/>
        </w:rPr>
        <w:t>e</w:t>
      </w:r>
      <w:r w:rsidR="00283347">
        <w:rPr>
          <w:bCs/>
        </w:rPr>
        <w:t>ment</w:t>
      </w:r>
      <w:r w:rsidR="003369D8">
        <w:rPr>
          <w:bCs/>
        </w:rPr>
        <w:t>;</w:t>
      </w:r>
    </w:p>
    <w:p w14:paraId="46E0C898" w14:textId="4CD4F7D8" w:rsidR="00676E3B" w:rsidRPr="00133CC7" w:rsidRDefault="00676E3B" w:rsidP="00676E3B">
      <w:pPr>
        <w:numPr>
          <w:ilvl w:val="0"/>
          <w:numId w:val="10"/>
        </w:numPr>
        <w:jc w:val="both"/>
        <w:rPr>
          <w:bCs/>
        </w:rPr>
      </w:pPr>
      <w:r w:rsidRPr="00133CC7">
        <w:rPr>
          <w:bCs/>
        </w:rPr>
        <w:t xml:space="preserve">Sharing </w:t>
      </w:r>
      <w:r w:rsidR="003369D8">
        <w:rPr>
          <w:rFonts w:cs="Angsana New"/>
          <w:bCs/>
          <w:szCs w:val="30"/>
          <w:lang w:bidi="th-TH"/>
        </w:rPr>
        <w:t>of</w:t>
      </w:r>
      <w:r w:rsidRPr="00133CC7">
        <w:rPr>
          <w:bCs/>
        </w:rPr>
        <w:t xml:space="preserve"> best practices and </w:t>
      </w:r>
      <w:r w:rsidR="003369D8">
        <w:rPr>
          <w:bCs/>
        </w:rPr>
        <w:t>information to assist</w:t>
      </w:r>
      <w:r w:rsidRPr="00133CC7">
        <w:rPr>
          <w:bCs/>
        </w:rPr>
        <w:t xml:space="preserve"> further develop</w:t>
      </w:r>
      <w:r w:rsidR="003369D8">
        <w:rPr>
          <w:bCs/>
        </w:rPr>
        <w:t>ment</w:t>
      </w:r>
      <w:r w:rsidRPr="00133CC7">
        <w:rPr>
          <w:bCs/>
        </w:rPr>
        <w:t xml:space="preserve"> </w:t>
      </w:r>
      <w:r w:rsidR="003369D8">
        <w:rPr>
          <w:bCs/>
        </w:rPr>
        <w:t xml:space="preserve">of </w:t>
      </w:r>
      <w:r w:rsidRPr="00133CC7">
        <w:rPr>
          <w:bCs/>
        </w:rPr>
        <w:t>regulatory frame</w:t>
      </w:r>
      <w:r>
        <w:rPr>
          <w:bCs/>
        </w:rPr>
        <w:t>work</w:t>
      </w:r>
      <w:r w:rsidR="003369D8">
        <w:rPr>
          <w:bCs/>
        </w:rPr>
        <w:t xml:space="preserve"> of Member countries</w:t>
      </w:r>
      <w:r w:rsidRPr="00133CC7">
        <w:rPr>
          <w:bCs/>
        </w:rPr>
        <w:t>;</w:t>
      </w:r>
    </w:p>
    <w:p w14:paraId="5FD62F21" w14:textId="7ACCEB27" w:rsidR="00676E3B" w:rsidRDefault="00624B68" w:rsidP="00676E3B">
      <w:pPr>
        <w:numPr>
          <w:ilvl w:val="0"/>
          <w:numId w:val="10"/>
        </w:numPr>
        <w:jc w:val="both"/>
        <w:rPr>
          <w:bCs/>
        </w:rPr>
      </w:pPr>
      <w:r>
        <w:rPr>
          <w:bCs/>
        </w:rPr>
        <w:lastRenderedPageBreak/>
        <w:t>K</w:t>
      </w:r>
      <w:r w:rsidR="00676E3B" w:rsidRPr="00133CC7">
        <w:rPr>
          <w:bCs/>
        </w:rPr>
        <w:t>ey policy and regulatory concerns for Member countries in the Pacific</w:t>
      </w:r>
      <w:r w:rsidR="00676E3B">
        <w:rPr>
          <w:bCs/>
        </w:rPr>
        <w:t xml:space="preserve"> and potential assistance</w:t>
      </w:r>
      <w:r>
        <w:rPr>
          <w:bCs/>
        </w:rPr>
        <w:t xml:space="preserve"> are identified and discussed</w:t>
      </w:r>
      <w:r w:rsidR="00676E3B" w:rsidRPr="00133CC7">
        <w:rPr>
          <w:bCs/>
        </w:rPr>
        <w:t>;</w:t>
      </w:r>
    </w:p>
    <w:p w14:paraId="0C21663C" w14:textId="1B60164A" w:rsidR="00283347" w:rsidRPr="00283347" w:rsidRDefault="00283347" w:rsidP="00283347">
      <w:pPr>
        <w:pStyle w:val="ListParagraph"/>
        <w:numPr>
          <w:ilvl w:val="0"/>
          <w:numId w:val="10"/>
        </w:numPr>
        <w:rPr>
          <w:rFonts w:ascii="Times New Roman" w:eastAsia="BatangChe" w:hAnsi="Times New Roman" w:cs="Times New Roman"/>
          <w:bCs/>
          <w:szCs w:val="24"/>
        </w:rPr>
      </w:pPr>
      <w:r w:rsidRPr="00283347">
        <w:rPr>
          <w:rFonts w:ascii="Times New Roman" w:eastAsia="BatangChe" w:hAnsi="Times New Roman" w:cs="Times New Roman"/>
          <w:bCs/>
          <w:szCs w:val="24"/>
        </w:rPr>
        <w:t>Understanding the vision of the Ministerial Statement as adopted at APT-MM 2019, its implication, key takeaways and how it can be implemented</w:t>
      </w:r>
      <w:r>
        <w:rPr>
          <w:rFonts w:ascii="Times New Roman" w:eastAsia="BatangChe" w:hAnsi="Times New Roman" w:cs="Times New Roman"/>
          <w:bCs/>
          <w:szCs w:val="24"/>
        </w:rPr>
        <w:t>.</w:t>
      </w:r>
    </w:p>
    <w:p w14:paraId="1C89AF87" w14:textId="3D43F3B2" w:rsidR="008D665B" w:rsidRDefault="008D665B" w:rsidP="008D665B">
      <w:pPr>
        <w:jc w:val="both"/>
        <w:rPr>
          <w:bCs/>
        </w:rPr>
      </w:pPr>
    </w:p>
    <w:p w14:paraId="5BE6A0DE" w14:textId="77777777" w:rsidR="005D0ADC" w:rsidRPr="00725B7A" w:rsidRDefault="005D0ADC" w:rsidP="008D665B">
      <w:pPr>
        <w:jc w:val="both"/>
        <w:rPr>
          <w:bCs/>
        </w:rPr>
      </w:pPr>
    </w:p>
    <w:p w14:paraId="691F8783" w14:textId="77777777" w:rsidR="008D665B" w:rsidRPr="00725B7A" w:rsidRDefault="008D665B" w:rsidP="008D665B">
      <w:pPr>
        <w:numPr>
          <w:ilvl w:val="0"/>
          <w:numId w:val="11"/>
        </w:numPr>
        <w:ind w:hanging="720"/>
        <w:jc w:val="both"/>
        <w:rPr>
          <w:b/>
          <w:bCs/>
          <w:u w:val="single"/>
        </w:rPr>
      </w:pPr>
      <w:r w:rsidRPr="00725B7A">
        <w:rPr>
          <w:b/>
          <w:bCs/>
          <w:u w:val="single"/>
        </w:rPr>
        <w:t>Timing and Location</w:t>
      </w:r>
    </w:p>
    <w:p w14:paraId="799E92A4" w14:textId="77777777" w:rsidR="008D665B" w:rsidRPr="00725B7A" w:rsidRDefault="008D665B" w:rsidP="008D665B">
      <w:pPr>
        <w:jc w:val="both"/>
        <w:rPr>
          <w:bCs/>
        </w:rPr>
      </w:pPr>
    </w:p>
    <w:p w14:paraId="536C868D" w14:textId="05805DE9" w:rsidR="00825F1C" w:rsidRPr="00725B7A" w:rsidRDefault="00D57FD1" w:rsidP="008D665B">
      <w:pPr>
        <w:jc w:val="both"/>
        <w:rPr>
          <w:bCs/>
        </w:rPr>
      </w:pPr>
      <w:r w:rsidRPr="002660C2">
        <w:rPr>
          <w:bCs/>
        </w:rPr>
        <w:t>PRFP-1</w:t>
      </w:r>
      <w:r w:rsidR="000A1591" w:rsidRPr="002660C2">
        <w:rPr>
          <w:bCs/>
        </w:rPr>
        <w:t>2</w:t>
      </w:r>
      <w:r w:rsidR="008D665B" w:rsidRPr="00725B7A">
        <w:rPr>
          <w:bCs/>
        </w:rPr>
        <w:t xml:space="preserve"> </w:t>
      </w:r>
      <w:r w:rsidR="0071216F" w:rsidRPr="00725B7A">
        <w:rPr>
          <w:bCs/>
        </w:rPr>
        <w:t xml:space="preserve">will be held </w:t>
      </w:r>
      <w:r w:rsidR="008D665B" w:rsidRPr="00725B7A">
        <w:rPr>
          <w:bCs/>
        </w:rPr>
        <w:t xml:space="preserve">from </w:t>
      </w:r>
      <w:r w:rsidR="000A1591">
        <w:rPr>
          <w:bCs/>
        </w:rPr>
        <w:t>1</w:t>
      </w:r>
      <w:r w:rsidR="00B22345">
        <w:rPr>
          <w:bCs/>
        </w:rPr>
        <w:t xml:space="preserve"> to </w:t>
      </w:r>
      <w:r w:rsidR="000A1591">
        <w:rPr>
          <w:bCs/>
        </w:rPr>
        <w:t>3</w:t>
      </w:r>
      <w:r w:rsidR="00B22345">
        <w:rPr>
          <w:bCs/>
        </w:rPr>
        <w:t xml:space="preserve"> </w:t>
      </w:r>
      <w:r w:rsidR="000A1591">
        <w:rPr>
          <w:bCs/>
        </w:rPr>
        <w:t>October 2019</w:t>
      </w:r>
      <w:r w:rsidR="008D665B" w:rsidRPr="00725B7A">
        <w:rPr>
          <w:bCs/>
        </w:rPr>
        <w:t xml:space="preserve"> in</w:t>
      </w:r>
      <w:r w:rsidR="00B22345">
        <w:rPr>
          <w:bCs/>
        </w:rPr>
        <w:t xml:space="preserve"> </w:t>
      </w:r>
      <w:r w:rsidR="00067DD1" w:rsidRPr="00067DD1">
        <w:rPr>
          <w:bCs/>
          <w:lang w:val="en-GB"/>
        </w:rPr>
        <w:t>Nuku’alofa</w:t>
      </w:r>
      <w:r w:rsidR="00067DD1">
        <w:rPr>
          <w:bCs/>
          <w:lang w:val="en-GB"/>
        </w:rPr>
        <w:t xml:space="preserve">, </w:t>
      </w:r>
      <w:r w:rsidR="000A1591">
        <w:rPr>
          <w:bCs/>
        </w:rPr>
        <w:t xml:space="preserve">Tonga </w:t>
      </w:r>
      <w:r w:rsidR="008D665B" w:rsidRPr="00725B7A">
        <w:rPr>
          <w:bCs/>
        </w:rPr>
        <w:t xml:space="preserve">in collaboration with </w:t>
      </w:r>
      <w:r w:rsidR="00067DD1" w:rsidRPr="00067DD1">
        <w:rPr>
          <w:bCs/>
        </w:rPr>
        <w:t>Ministry of Meteorology, Energy, Information, Disaster Management, Environment, Climate Change, &amp; Communications (MEIDECC)</w:t>
      </w:r>
      <w:r w:rsidR="00067DD1">
        <w:rPr>
          <w:bCs/>
        </w:rPr>
        <w:t xml:space="preserve">, </w:t>
      </w:r>
      <w:r w:rsidR="00B22345">
        <w:rPr>
          <w:bCs/>
        </w:rPr>
        <w:t xml:space="preserve">Government of </w:t>
      </w:r>
      <w:r w:rsidR="000A1591">
        <w:rPr>
          <w:bCs/>
        </w:rPr>
        <w:t>Tonga</w:t>
      </w:r>
      <w:r>
        <w:rPr>
          <w:bCs/>
        </w:rPr>
        <w:t>.</w:t>
      </w:r>
    </w:p>
    <w:p w14:paraId="0572BB7F" w14:textId="77777777" w:rsidR="00825F1C" w:rsidRPr="00725B7A" w:rsidRDefault="00825F1C" w:rsidP="008D665B">
      <w:pPr>
        <w:jc w:val="both"/>
        <w:rPr>
          <w:bCs/>
        </w:rPr>
      </w:pPr>
    </w:p>
    <w:p w14:paraId="3D84B989" w14:textId="77777777" w:rsidR="000A1591" w:rsidRPr="00725B7A" w:rsidRDefault="000A1591" w:rsidP="008D665B">
      <w:pPr>
        <w:jc w:val="both"/>
        <w:rPr>
          <w:bCs/>
        </w:rPr>
      </w:pPr>
    </w:p>
    <w:p w14:paraId="27CE83CE" w14:textId="77777777" w:rsidR="008D665B" w:rsidRPr="00725B7A" w:rsidRDefault="008D665B" w:rsidP="008D665B">
      <w:pPr>
        <w:numPr>
          <w:ilvl w:val="0"/>
          <w:numId w:val="11"/>
        </w:numPr>
        <w:ind w:hanging="720"/>
        <w:jc w:val="both"/>
        <w:rPr>
          <w:b/>
          <w:u w:val="single"/>
        </w:rPr>
      </w:pPr>
      <w:r w:rsidRPr="00725B7A">
        <w:rPr>
          <w:b/>
          <w:u w:val="single"/>
        </w:rPr>
        <w:t>Participation</w:t>
      </w:r>
    </w:p>
    <w:p w14:paraId="38A330CE" w14:textId="77777777" w:rsidR="008D665B" w:rsidRPr="00725B7A" w:rsidRDefault="008D665B" w:rsidP="008D665B"/>
    <w:p w14:paraId="679426CD" w14:textId="77777777" w:rsidR="0062133A" w:rsidRPr="008964FF" w:rsidRDefault="008D665B" w:rsidP="007971F4">
      <w:pPr>
        <w:jc w:val="both"/>
      </w:pPr>
      <w:r w:rsidRPr="00725B7A">
        <w:t xml:space="preserve">All APT Members, Associate Members, Affiliate Members, International/Regional Organizations, and Eligible Non-Members can participate in the </w:t>
      </w:r>
      <w:r w:rsidR="00825F1C" w:rsidRPr="00725B7A">
        <w:t>Forum and Workshop</w:t>
      </w:r>
      <w:r w:rsidRPr="00725B7A">
        <w:t xml:space="preserve">. For those who are under fellowship invitation will be contacted separately via focal contacts by the APT. </w:t>
      </w:r>
    </w:p>
    <w:p w14:paraId="39A169C1" w14:textId="77777777" w:rsidR="00E76896" w:rsidRPr="008964FF" w:rsidRDefault="00E76896" w:rsidP="007971F4">
      <w:pPr>
        <w:jc w:val="both"/>
      </w:pPr>
    </w:p>
    <w:p w14:paraId="0062DE72" w14:textId="50C2E681" w:rsidR="00275A3E" w:rsidRPr="00725B7A" w:rsidRDefault="00275A3E" w:rsidP="00275A3E">
      <w:pPr>
        <w:jc w:val="both"/>
      </w:pPr>
      <w:r w:rsidRPr="00725B7A">
        <w:t>Non</w:t>
      </w:r>
      <w:r w:rsidR="001E764E">
        <w:t>-</w:t>
      </w:r>
      <w:r w:rsidRPr="00725B7A">
        <w:t>APT members may be invited to participate in the activities of the Forum as a guest at the discretion of the Chairman of the Forum and the Secretary General in consultation with the relevant Member administration as appropriate. Other non</w:t>
      </w:r>
      <w:r w:rsidR="0093798E" w:rsidRPr="00725B7A">
        <w:t>-</w:t>
      </w:r>
      <w:r w:rsidRPr="00725B7A">
        <w:t>APT members may participate as observer with the payment of the participation fee.</w:t>
      </w:r>
    </w:p>
    <w:p w14:paraId="6BFC59E8" w14:textId="77777777" w:rsidR="00275A3E" w:rsidRPr="008964FF" w:rsidRDefault="00275A3E" w:rsidP="007971F4">
      <w:pPr>
        <w:jc w:val="both"/>
      </w:pPr>
    </w:p>
    <w:p w14:paraId="4B1216B6" w14:textId="77777777" w:rsidR="00275A3E" w:rsidRPr="00725B7A" w:rsidRDefault="00275A3E" w:rsidP="00275A3E">
      <w:pPr>
        <w:numPr>
          <w:ilvl w:val="0"/>
          <w:numId w:val="11"/>
        </w:numPr>
        <w:ind w:hanging="720"/>
        <w:jc w:val="both"/>
        <w:rPr>
          <w:b/>
          <w:u w:val="single"/>
        </w:rPr>
      </w:pPr>
      <w:r w:rsidRPr="00725B7A">
        <w:rPr>
          <w:b/>
          <w:u w:val="single"/>
        </w:rPr>
        <w:t>Contact Points</w:t>
      </w:r>
    </w:p>
    <w:p w14:paraId="0FFE2EE5" w14:textId="5483C268" w:rsidR="008D665B" w:rsidRDefault="008D665B" w:rsidP="008D665B"/>
    <w:tbl>
      <w:tblPr>
        <w:tblW w:w="96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8"/>
        <w:gridCol w:w="4896"/>
      </w:tblGrid>
      <w:tr w:rsidR="002170DE" w:rsidRPr="006F555D" w14:paraId="4B007DF6" w14:textId="77777777" w:rsidTr="00663347">
        <w:tc>
          <w:tcPr>
            <w:tcW w:w="4768" w:type="dxa"/>
          </w:tcPr>
          <w:p w14:paraId="2FAFC674" w14:textId="77777777" w:rsidR="002170DE" w:rsidRPr="006F555D" w:rsidRDefault="002170DE" w:rsidP="00663347">
            <w:pPr>
              <w:spacing w:after="120"/>
              <w:jc w:val="both"/>
              <w:rPr>
                <w:b/>
                <w:bCs/>
                <w:color w:val="000000"/>
                <w:u w:val="single"/>
              </w:rPr>
            </w:pPr>
            <w:r w:rsidRPr="006F555D">
              <w:rPr>
                <w:b/>
                <w:bCs/>
                <w:color w:val="000000"/>
                <w:u w:val="single"/>
              </w:rPr>
              <w:t>APT Secretariat</w:t>
            </w:r>
          </w:p>
          <w:p w14:paraId="055D0E56" w14:textId="77777777" w:rsidR="002170DE" w:rsidRPr="006F555D" w:rsidRDefault="002170DE" w:rsidP="00663347">
            <w:pPr>
              <w:jc w:val="both"/>
              <w:rPr>
                <w:color w:val="000000"/>
              </w:rPr>
            </w:pPr>
            <w:r w:rsidRPr="006F555D">
              <w:rPr>
                <w:color w:val="000000"/>
              </w:rPr>
              <w:t>Asia-Pacific Telecommunity</w:t>
            </w:r>
          </w:p>
          <w:p w14:paraId="5DFBA393" w14:textId="77777777" w:rsidR="002170DE" w:rsidRPr="006F555D" w:rsidRDefault="002170DE" w:rsidP="00663347">
            <w:pPr>
              <w:jc w:val="both"/>
              <w:rPr>
                <w:color w:val="000000"/>
              </w:rPr>
            </w:pPr>
            <w:r w:rsidRPr="006F555D">
              <w:rPr>
                <w:color w:val="000000"/>
              </w:rPr>
              <w:t>12/49 Soi 5, Chaeng Watthana Road</w:t>
            </w:r>
          </w:p>
          <w:p w14:paraId="19BF304C" w14:textId="77777777" w:rsidR="002170DE" w:rsidRPr="006F555D" w:rsidRDefault="002170DE" w:rsidP="00663347">
            <w:pPr>
              <w:jc w:val="both"/>
              <w:rPr>
                <w:color w:val="000000"/>
              </w:rPr>
            </w:pPr>
            <w:r w:rsidRPr="006F555D">
              <w:rPr>
                <w:color w:val="000000"/>
              </w:rPr>
              <w:t>Bangkok 10210, Thailand</w:t>
            </w:r>
          </w:p>
          <w:p w14:paraId="56AC8AAE" w14:textId="77777777" w:rsidR="002170DE" w:rsidRPr="006F555D" w:rsidRDefault="002170DE" w:rsidP="00663347">
            <w:pPr>
              <w:jc w:val="both"/>
              <w:rPr>
                <w:color w:val="000000"/>
              </w:rPr>
            </w:pPr>
            <w:r w:rsidRPr="006F555D">
              <w:rPr>
                <w:color w:val="000000"/>
              </w:rPr>
              <w:t xml:space="preserve">Tel: + 66 2 573 0044 </w:t>
            </w:r>
          </w:p>
          <w:p w14:paraId="34512275" w14:textId="77777777" w:rsidR="002170DE" w:rsidRPr="006F555D" w:rsidRDefault="002170DE" w:rsidP="00663347">
            <w:pPr>
              <w:rPr>
                <w:color w:val="000000"/>
                <w:lang w:val="de-DE"/>
              </w:rPr>
            </w:pPr>
            <w:r w:rsidRPr="006F555D">
              <w:rPr>
                <w:color w:val="000000"/>
                <w:lang w:val="de-DE"/>
              </w:rPr>
              <w:t>Fax: +66 2 573 7479</w:t>
            </w:r>
          </w:p>
          <w:p w14:paraId="27A3B5E7" w14:textId="77777777" w:rsidR="002170DE" w:rsidRPr="006F555D" w:rsidRDefault="002170DE" w:rsidP="00663347">
            <w:pPr>
              <w:rPr>
                <w:iCs/>
              </w:rPr>
            </w:pPr>
          </w:p>
          <w:p w14:paraId="4E8618C3" w14:textId="77777777" w:rsidR="002170DE" w:rsidRPr="006F555D" w:rsidRDefault="002170DE" w:rsidP="00663347">
            <w:pPr>
              <w:jc w:val="both"/>
              <w:rPr>
                <w:bCs/>
              </w:rPr>
            </w:pPr>
            <w:r w:rsidRPr="006F555D">
              <w:rPr>
                <w:bCs/>
              </w:rPr>
              <w:t>Mr. Pubate Satienpoch</w:t>
            </w:r>
          </w:p>
          <w:p w14:paraId="0970D360" w14:textId="77777777" w:rsidR="002170DE" w:rsidRPr="006F555D" w:rsidRDefault="002170DE" w:rsidP="00663347">
            <w:pPr>
              <w:jc w:val="both"/>
              <w:rPr>
                <w:bCs/>
              </w:rPr>
            </w:pPr>
            <w:r w:rsidRPr="006F555D">
              <w:rPr>
                <w:bCs/>
              </w:rPr>
              <w:t>Project Coordinator (Policy &amp; Regulation)</w:t>
            </w:r>
          </w:p>
          <w:p w14:paraId="4869B7E1" w14:textId="6EBAD084" w:rsidR="002170DE" w:rsidRPr="006F555D" w:rsidRDefault="00926B38" w:rsidP="00663347">
            <w:pPr>
              <w:jc w:val="both"/>
              <w:rPr>
                <w:bCs/>
                <w:lang w:val="fr-FR"/>
              </w:rPr>
            </w:pPr>
            <w:r w:rsidRPr="006F555D">
              <w:rPr>
                <w:bCs/>
                <w:lang w:val="fr-FR"/>
              </w:rPr>
              <w:t>E-mail :</w:t>
            </w:r>
            <w:r w:rsidR="002170DE" w:rsidRPr="006F555D">
              <w:rPr>
                <w:bCs/>
                <w:lang w:val="fr-FR"/>
              </w:rPr>
              <w:t xml:space="preserve"> </w:t>
            </w:r>
            <w:hyperlink r:id="rId10" w:history="1">
              <w:r w:rsidR="002170DE" w:rsidRPr="006F555D">
                <w:rPr>
                  <w:rStyle w:val="Hyperlink"/>
                  <w:lang w:val="fr-FR"/>
                </w:rPr>
                <w:t>aptpolicy@apt.int</w:t>
              </w:r>
            </w:hyperlink>
            <w:r w:rsidR="002170DE" w:rsidRPr="006F555D">
              <w:rPr>
                <w:bCs/>
                <w:lang w:val="fr-FR"/>
              </w:rPr>
              <w:t xml:space="preserve">; </w:t>
            </w:r>
            <w:hyperlink r:id="rId11" w:history="1">
              <w:r w:rsidR="002170DE" w:rsidRPr="006F555D">
                <w:rPr>
                  <w:rStyle w:val="Hyperlink"/>
                  <w:lang w:val="fr-FR"/>
                </w:rPr>
                <w:t>pubate@apt.int</w:t>
              </w:r>
            </w:hyperlink>
          </w:p>
          <w:p w14:paraId="1AC020CF" w14:textId="77777777" w:rsidR="002170DE" w:rsidRPr="006F555D" w:rsidRDefault="002170DE" w:rsidP="00663347">
            <w:pPr>
              <w:jc w:val="both"/>
              <w:rPr>
                <w:bCs/>
                <w:lang w:val="fr-FR"/>
              </w:rPr>
            </w:pPr>
          </w:p>
          <w:p w14:paraId="57B77885" w14:textId="77777777" w:rsidR="002170DE" w:rsidRPr="006F555D" w:rsidRDefault="002170DE" w:rsidP="00663347">
            <w:pPr>
              <w:jc w:val="both"/>
              <w:rPr>
                <w:sz w:val="22"/>
                <w:lang w:eastAsia="ko-KR" w:bidi="th-TH"/>
              </w:rPr>
            </w:pPr>
            <w:r w:rsidRPr="006F555D">
              <w:t>Ms. Kullasap Yanyathip</w:t>
            </w:r>
          </w:p>
          <w:p w14:paraId="34975F8F" w14:textId="77777777" w:rsidR="002170DE" w:rsidRPr="006F555D" w:rsidRDefault="002170DE" w:rsidP="00663347">
            <w:pPr>
              <w:jc w:val="both"/>
              <w:rPr>
                <w:bCs/>
                <w:lang w:val="en-GB"/>
              </w:rPr>
            </w:pPr>
            <w:r w:rsidRPr="006F555D">
              <w:t>Programme Secretary</w:t>
            </w:r>
          </w:p>
          <w:p w14:paraId="2E39B13D" w14:textId="0FDE58E8" w:rsidR="002170DE" w:rsidRPr="006F555D" w:rsidRDefault="002170DE" w:rsidP="00663347">
            <w:pPr>
              <w:rPr>
                <w:iCs/>
                <w:lang w:val="fr-FR"/>
              </w:rPr>
            </w:pPr>
            <w:r w:rsidRPr="006F555D">
              <w:rPr>
                <w:bCs/>
                <w:lang w:val="fr-FR"/>
              </w:rPr>
              <w:t>E-mail</w:t>
            </w:r>
            <w:r w:rsidR="00926B38">
              <w:rPr>
                <w:bCs/>
                <w:lang w:val="fr-FR"/>
              </w:rPr>
              <w:t xml:space="preserve"> </w:t>
            </w:r>
            <w:r w:rsidRPr="006F555D">
              <w:rPr>
                <w:bCs/>
                <w:lang w:val="fr-FR"/>
              </w:rPr>
              <w:t xml:space="preserve">: </w:t>
            </w:r>
            <w:hyperlink r:id="rId12" w:history="1">
              <w:r w:rsidRPr="006F555D">
                <w:rPr>
                  <w:rStyle w:val="Hyperlink"/>
                  <w:lang w:val="fr-FR"/>
                </w:rPr>
                <w:t>aptpolicy@apt.int</w:t>
              </w:r>
            </w:hyperlink>
            <w:r w:rsidRPr="006F555D">
              <w:rPr>
                <w:bCs/>
                <w:lang w:val="fr-FR"/>
              </w:rPr>
              <w:t>;</w:t>
            </w:r>
            <w:r w:rsidRPr="006F555D">
              <w:rPr>
                <w:rStyle w:val="Hyperlink"/>
                <w:bCs/>
                <w:lang w:val="fr-FR"/>
              </w:rPr>
              <w:t xml:space="preserve"> </w:t>
            </w:r>
            <w:hyperlink r:id="rId13" w:history="1">
              <w:r w:rsidRPr="006F555D">
                <w:rPr>
                  <w:rStyle w:val="Hyperlink"/>
                  <w:lang w:val="fr-FR"/>
                </w:rPr>
                <w:t>kullasap@apt.int</w:t>
              </w:r>
            </w:hyperlink>
          </w:p>
          <w:p w14:paraId="76514527" w14:textId="77777777" w:rsidR="002170DE" w:rsidRPr="006F555D" w:rsidRDefault="002170DE" w:rsidP="00663347">
            <w:pPr>
              <w:pStyle w:val="Footer"/>
              <w:tabs>
                <w:tab w:val="left" w:pos="700"/>
                <w:tab w:val="left" w:pos="5760"/>
                <w:tab w:val="left" w:pos="6480"/>
              </w:tabs>
              <w:ind w:left="-18"/>
              <w:rPr>
                <w:rFonts w:eastAsia="Arial Unicode MS"/>
                <w:color w:val="000000"/>
                <w:lang w:val="fr-FR"/>
              </w:rPr>
            </w:pPr>
          </w:p>
        </w:tc>
        <w:tc>
          <w:tcPr>
            <w:tcW w:w="4896" w:type="dxa"/>
          </w:tcPr>
          <w:p w14:paraId="26D6DAC3" w14:textId="77777777" w:rsidR="002170DE" w:rsidRPr="006F555D" w:rsidRDefault="002170DE" w:rsidP="00663347">
            <w:pPr>
              <w:spacing w:after="120"/>
              <w:jc w:val="both"/>
              <w:rPr>
                <w:b/>
                <w:bCs/>
                <w:iCs/>
                <w:u w:val="single"/>
              </w:rPr>
            </w:pPr>
            <w:r w:rsidRPr="006F555D">
              <w:rPr>
                <w:b/>
                <w:bCs/>
                <w:iCs/>
                <w:u w:val="single"/>
              </w:rPr>
              <w:t>Local Secretariat</w:t>
            </w:r>
          </w:p>
          <w:p w14:paraId="1B932C68" w14:textId="77777777" w:rsidR="002170DE" w:rsidRPr="006F555D" w:rsidRDefault="002170DE" w:rsidP="00663347">
            <w:pPr>
              <w:jc w:val="both"/>
              <w:rPr>
                <w:rFonts w:eastAsia="Arial Unicode MS"/>
                <w:color w:val="000000"/>
                <w:lang w:val="fr-FR"/>
              </w:rPr>
            </w:pPr>
            <w:r w:rsidRPr="006F555D">
              <w:rPr>
                <w:rFonts w:eastAsia="Arial Unicode MS"/>
                <w:color w:val="000000"/>
                <w:lang w:val="fr-FR"/>
              </w:rPr>
              <w:t>Mr. Alifeleti Tu’ihalamaka</w:t>
            </w:r>
          </w:p>
          <w:p w14:paraId="781B42C8" w14:textId="77777777" w:rsidR="002170DE" w:rsidRPr="006F555D" w:rsidRDefault="002170DE" w:rsidP="00663347">
            <w:pPr>
              <w:jc w:val="both"/>
              <w:rPr>
                <w:rFonts w:eastAsia="Arial Unicode MS"/>
                <w:color w:val="000000"/>
                <w:lang w:val="en-NZ"/>
              </w:rPr>
            </w:pPr>
            <w:r w:rsidRPr="006F555D">
              <w:rPr>
                <w:rFonts w:eastAsia="Arial Unicode MS"/>
                <w:color w:val="000000"/>
                <w:lang w:val="en-NZ"/>
              </w:rPr>
              <w:t>Director for Communications</w:t>
            </w:r>
          </w:p>
          <w:p w14:paraId="48DDEAEA" w14:textId="77777777" w:rsidR="002170DE" w:rsidRPr="006F555D" w:rsidRDefault="002170DE" w:rsidP="00663347">
            <w:pPr>
              <w:jc w:val="both"/>
              <w:rPr>
                <w:rFonts w:eastAsia="Arial Unicode MS"/>
                <w:color w:val="000000"/>
                <w:lang w:val="en-NZ"/>
              </w:rPr>
            </w:pPr>
            <w:r w:rsidRPr="006F555D">
              <w:rPr>
                <w:rFonts w:eastAsia="Arial Unicode MS"/>
                <w:color w:val="000000"/>
                <w:lang w:val="en-NZ"/>
              </w:rPr>
              <w:t>Ministry of Meteorology, Energy, Information, Disaster Management, Environment, Climate Change, Communications &amp; CERTTonga</w:t>
            </w:r>
          </w:p>
          <w:p w14:paraId="048A0162" w14:textId="19291999" w:rsidR="002170DE" w:rsidRPr="006F555D" w:rsidRDefault="00926B38" w:rsidP="00663347">
            <w:pPr>
              <w:jc w:val="both"/>
              <w:rPr>
                <w:rFonts w:eastAsia="Arial Unicode MS"/>
                <w:color w:val="000000"/>
                <w:lang w:val="en-NZ"/>
              </w:rPr>
            </w:pPr>
            <w:r w:rsidRPr="006F555D">
              <w:rPr>
                <w:rFonts w:eastAsia="Arial Unicode MS"/>
                <w:color w:val="000000"/>
                <w:lang w:val="en-NZ"/>
              </w:rPr>
              <w:t>Email:</w:t>
            </w:r>
            <w:r>
              <w:rPr>
                <w:rFonts w:eastAsia="Arial Unicode MS"/>
                <w:color w:val="000000"/>
                <w:lang w:val="en-NZ"/>
              </w:rPr>
              <w:t xml:space="preserve"> </w:t>
            </w:r>
            <w:hyperlink r:id="rId14" w:history="1">
              <w:r w:rsidRPr="00926B38">
                <w:rPr>
                  <w:rStyle w:val="Hyperlink"/>
                  <w:rFonts w:eastAsia="Arial Unicode MS"/>
                  <w:lang w:val="en-NZ"/>
                </w:rPr>
                <w:t>ftuihalamaka@mic.gov.to</w:t>
              </w:r>
            </w:hyperlink>
            <w:r w:rsidR="002170DE" w:rsidRPr="006F555D">
              <w:rPr>
                <w:rFonts w:eastAsia="Arial Unicode MS"/>
                <w:color w:val="000000"/>
                <w:lang w:val="en-NZ"/>
              </w:rPr>
              <w:t xml:space="preserve"> </w:t>
            </w:r>
          </w:p>
          <w:p w14:paraId="3D63AF12" w14:textId="77777777" w:rsidR="002170DE" w:rsidRPr="006F555D" w:rsidRDefault="002170DE" w:rsidP="00663347">
            <w:pPr>
              <w:jc w:val="both"/>
              <w:rPr>
                <w:rFonts w:eastAsia="Arial Unicode MS"/>
                <w:color w:val="000000"/>
                <w:lang w:val="en-NZ"/>
              </w:rPr>
            </w:pPr>
            <w:r w:rsidRPr="006F555D">
              <w:rPr>
                <w:rFonts w:eastAsia="Arial Unicode MS"/>
                <w:color w:val="000000"/>
                <w:lang w:val="en-NZ"/>
              </w:rPr>
              <w:t>Tel: +676 20 732</w:t>
            </w:r>
          </w:p>
          <w:p w14:paraId="34400E4C" w14:textId="77777777" w:rsidR="002170DE" w:rsidRPr="006F555D" w:rsidRDefault="002170DE" w:rsidP="00663347">
            <w:pPr>
              <w:jc w:val="both"/>
              <w:rPr>
                <w:rFonts w:eastAsia="Arial Unicode MS"/>
                <w:color w:val="000000"/>
                <w:lang w:val="en-NZ"/>
              </w:rPr>
            </w:pPr>
          </w:p>
          <w:p w14:paraId="18713B66" w14:textId="77777777" w:rsidR="002170DE" w:rsidRPr="006F555D" w:rsidRDefault="002170DE" w:rsidP="00663347">
            <w:pPr>
              <w:jc w:val="both"/>
              <w:rPr>
                <w:bCs/>
                <w:iCs/>
              </w:rPr>
            </w:pPr>
          </w:p>
        </w:tc>
      </w:tr>
    </w:tbl>
    <w:p w14:paraId="5DC5FBE7" w14:textId="0F5DAAE2" w:rsidR="002170DE" w:rsidRDefault="002170DE" w:rsidP="008D665B"/>
    <w:p w14:paraId="17714B0A" w14:textId="77777777" w:rsidR="002170DE" w:rsidRPr="00725B7A" w:rsidRDefault="002170DE" w:rsidP="008D665B"/>
    <w:p w14:paraId="0E43C16C" w14:textId="77777777" w:rsidR="00C4158F" w:rsidRDefault="00C4158F" w:rsidP="008D665B">
      <w:pPr>
        <w:jc w:val="right"/>
      </w:pPr>
    </w:p>
    <w:p w14:paraId="76ADD19B" w14:textId="77777777" w:rsidR="00C4158F" w:rsidRDefault="00C4158F" w:rsidP="008964FF"/>
    <w:p w14:paraId="054F0F03" w14:textId="77777777" w:rsidR="008D665B" w:rsidRPr="00725B7A" w:rsidRDefault="003A66F6" w:rsidP="008D665B">
      <w:pPr>
        <w:jc w:val="right"/>
        <w:rPr>
          <w:b/>
        </w:rPr>
      </w:pPr>
      <w:r w:rsidRPr="00725B7A">
        <w:br w:type="page"/>
      </w:r>
      <w:r w:rsidR="008D665B" w:rsidRPr="00725B7A">
        <w:rPr>
          <w:b/>
        </w:rPr>
        <w:lastRenderedPageBreak/>
        <w:t>Annex A</w:t>
      </w:r>
    </w:p>
    <w:p w14:paraId="44FFA88D" w14:textId="77777777" w:rsidR="008D665B" w:rsidRPr="00725B7A" w:rsidRDefault="008D665B" w:rsidP="008D665B"/>
    <w:p w14:paraId="1EF2077C" w14:textId="77777777" w:rsidR="008D665B" w:rsidRPr="00725B7A" w:rsidRDefault="00EB79D5" w:rsidP="008D665B">
      <w:pPr>
        <w:jc w:val="center"/>
        <w:rPr>
          <w:b/>
        </w:rPr>
      </w:pPr>
      <w:r w:rsidRPr="00725B7A">
        <w:rPr>
          <w:b/>
        </w:rPr>
        <w:t>PROVISIONAL AGENDA</w:t>
      </w:r>
    </w:p>
    <w:p w14:paraId="4615E6DB" w14:textId="77777777" w:rsidR="008D665B" w:rsidRPr="00725B7A" w:rsidRDefault="008D665B" w:rsidP="008D665B"/>
    <w:p w14:paraId="51462BFC" w14:textId="77777777" w:rsidR="008D665B" w:rsidRPr="00725B7A" w:rsidRDefault="008D665B" w:rsidP="008D665B"/>
    <w:p w14:paraId="0C1246E1" w14:textId="77777777" w:rsidR="00EB79D5" w:rsidRPr="00725B7A" w:rsidRDefault="00EB79D5" w:rsidP="003F13C4">
      <w:pPr>
        <w:numPr>
          <w:ilvl w:val="0"/>
          <w:numId w:val="27"/>
        </w:numPr>
      </w:pPr>
      <w:r w:rsidRPr="00725B7A">
        <w:t>Opening</w:t>
      </w:r>
    </w:p>
    <w:p w14:paraId="3435E188" w14:textId="77777777" w:rsidR="00EB79D5" w:rsidRPr="00725B7A" w:rsidRDefault="00EB79D5" w:rsidP="00EB79D5">
      <w:pPr>
        <w:ind w:left="720"/>
        <w:rPr>
          <w:rFonts w:cstheme="minorBidi"/>
          <w:szCs w:val="30"/>
          <w:lang w:bidi="th-TH"/>
        </w:rPr>
      </w:pPr>
    </w:p>
    <w:p w14:paraId="1219F64D" w14:textId="77777777" w:rsidR="00EB79D5" w:rsidRPr="00725B7A" w:rsidRDefault="00EB79D5" w:rsidP="003F13C4">
      <w:pPr>
        <w:numPr>
          <w:ilvl w:val="0"/>
          <w:numId w:val="27"/>
        </w:numPr>
      </w:pPr>
      <w:r w:rsidRPr="00725B7A">
        <w:t>Adoption of Agenda</w:t>
      </w:r>
    </w:p>
    <w:p w14:paraId="090A9DED" w14:textId="77777777" w:rsidR="00EB79D5" w:rsidRPr="00725B7A" w:rsidRDefault="00EB79D5" w:rsidP="00EB79D5"/>
    <w:p w14:paraId="3D7373B0" w14:textId="0E06A207" w:rsidR="00EB79D5" w:rsidRDefault="00AA1116" w:rsidP="003F13C4">
      <w:pPr>
        <w:numPr>
          <w:ilvl w:val="0"/>
          <w:numId w:val="27"/>
        </w:numPr>
      </w:pPr>
      <w:r w:rsidRPr="00AA1116">
        <w:t>Outcomes of the Asia-Pacific ICT Ministerial Meeting 2019</w:t>
      </w:r>
    </w:p>
    <w:p w14:paraId="2BB8E1AE" w14:textId="77777777" w:rsidR="00931C6C" w:rsidRDefault="00931C6C" w:rsidP="00C42B07">
      <w:pPr>
        <w:rPr>
          <w:rFonts w:eastAsia="MS Mincho"/>
          <w:lang w:eastAsia="ja-JP"/>
        </w:rPr>
      </w:pPr>
    </w:p>
    <w:p w14:paraId="0CB0BA49" w14:textId="26217A43" w:rsidR="00931C6C" w:rsidRDefault="00931C6C" w:rsidP="003F13C4">
      <w:pPr>
        <w:numPr>
          <w:ilvl w:val="0"/>
          <w:numId w:val="27"/>
        </w:numPr>
      </w:pPr>
      <w:r>
        <w:t xml:space="preserve">Outcomes </w:t>
      </w:r>
      <w:r w:rsidR="00E73BDC">
        <w:t>of</w:t>
      </w:r>
      <w:r>
        <w:t xml:space="preserve"> </w:t>
      </w:r>
      <w:r w:rsidR="00670E09">
        <w:t xml:space="preserve">the </w:t>
      </w:r>
      <w:r w:rsidR="00BF67CE">
        <w:t xml:space="preserve">ITU </w:t>
      </w:r>
      <w:r>
        <w:t>G</w:t>
      </w:r>
      <w:r w:rsidR="00E73BDC">
        <w:t xml:space="preserve">lobal </w:t>
      </w:r>
      <w:r>
        <w:t>S</w:t>
      </w:r>
      <w:r w:rsidR="00E73BDC">
        <w:t xml:space="preserve">ymposium for </w:t>
      </w:r>
      <w:r>
        <w:t>R</w:t>
      </w:r>
      <w:r w:rsidR="00E73BDC">
        <w:t>egulator</w:t>
      </w:r>
      <w:r w:rsidR="00E5482E">
        <w:t>s</w:t>
      </w:r>
      <w:r w:rsidR="00BF67CE">
        <w:t xml:space="preserve"> 2019</w:t>
      </w:r>
      <w:r w:rsidR="00E73BDC">
        <w:t xml:space="preserve"> </w:t>
      </w:r>
      <w:r w:rsidR="00AA0CDA">
        <w:t>(GSR-19)</w:t>
      </w:r>
    </w:p>
    <w:p w14:paraId="1289098C" w14:textId="77777777" w:rsidR="00931C6C" w:rsidRPr="0006500C" w:rsidRDefault="00931C6C" w:rsidP="00C42B07"/>
    <w:p w14:paraId="2F82A5A2" w14:textId="1CC6C4E3" w:rsidR="00931C6C" w:rsidRDefault="00423E2A">
      <w:pPr>
        <w:numPr>
          <w:ilvl w:val="0"/>
          <w:numId w:val="27"/>
        </w:numPr>
      </w:pPr>
      <w:r w:rsidRPr="00C42B07">
        <w:t>Roundtable</w:t>
      </w:r>
      <w:r w:rsidR="005147B4">
        <w:t xml:space="preserve"> </w:t>
      </w:r>
      <w:r w:rsidRPr="00C42B07">
        <w:t>of high-level policy makers and regulators</w:t>
      </w:r>
    </w:p>
    <w:p w14:paraId="3B176D63" w14:textId="77777777" w:rsidR="00423E2A" w:rsidRDefault="00423E2A" w:rsidP="00C42B07">
      <w:pPr>
        <w:pStyle w:val="ListParagraph"/>
      </w:pPr>
    </w:p>
    <w:p w14:paraId="133BC62B" w14:textId="77777777" w:rsidR="00EB79D5" w:rsidRPr="00725B7A" w:rsidRDefault="00EB79D5" w:rsidP="003F13C4">
      <w:pPr>
        <w:numPr>
          <w:ilvl w:val="0"/>
          <w:numId w:val="27"/>
        </w:numPr>
      </w:pPr>
      <w:r w:rsidRPr="00725B7A">
        <w:t>Thematic Sessions:</w:t>
      </w:r>
    </w:p>
    <w:p w14:paraId="772E0BFA" w14:textId="77777777" w:rsidR="00EB79D5" w:rsidRPr="00725B7A" w:rsidRDefault="00EB79D5" w:rsidP="00EB79D5">
      <w:pPr>
        <w:ind w:left="720"/>
        <w:rPr>
          <w:rFonts w:eastAsia="MS Mincho"/>
          <w:lang w:eastAsia="ja-JP"/>
        </w:rPr>
      </w:pPr>
    </w:p>
    <w:p w14:paraId="3D215DBE" w14:textId="77C94EF7" w:rsidR="00423E2A" w:rsidRDefault="00423E2A" w:rsidP="003F13C4">
      <w:pPr>
        <w:numPr>
          <w:ilvl w:val="1"/>
          <w:numId w:val="27"/>
        </w:numPr>
      </w:pPr>
      <w:r>
        <w:t>Digital Transformation</w:t>
      </w:r>
      <w:r w:rsidR="00926B38">
        <w:t xml:space="preserve"> </w:t>
      </w:r>
      <w:r w:rsidR="008A7CA0" w:rsidRPr="008A7CA0">
        <w:t>: Enabling Policies and Technologies</w:t>
      </w:r>
    </w:p>
    <w:p w14:paraId="15176E03" w14:textId="77777777" w:rsidR="00D93826" w:rsidRPr="00F555D4" w:rsidRDefault="00D93826" w:rsidP="00D93826">
      <w:pPr>
        <w:numPr>
          <w:ilvl w:val="1"/>
          <w:numId w:val="27"/>
        </w:numPr>
      </w:pPr>
      <w:r>
        <w:t>Digital Inclusion : Promoting ICT Adoption for all</w:t>
      </w:r>
    </w:p>
    <w:p w14:paraId="7F04DC69" w14:textId="5F3D98C6" w:rsidR="00AA1116" w:rsidRDefault="00102025" w:rsidP="003F13C4">
      <w:pPr>
        <w:numPr>
          <w:ilvl w:val="1"/>
          <w:numId w:val="27"/>
        </w:numPr>
      </w:pPr>
      <w:r>
        <w:t>Connectivity</w:t>
      </w:r>
      <w:r w:rsidR="008A7CA0">
        <w:t xml:space="preserve"> in the Pacific</w:t>
      </w:r>
      <w:r w:rsidR="00AA1116">
        <w:t xml:space="preserve">  </w:t>
      </w:r>
    </w:p>
    <w:p w14:paraId="0C2D3A53" w14:textId="2280541F" w:rsidR="00102025" w:rsidRDefault="00102025" w:rsidP="003F13C4">
      <w:pPr>
        <w:numPr>
          <w:ilvl w:val="1"/>
          <w:numId w:val="27"/>
        </w:numPr>
      </w:pPr>
      <w:r w:rsidRPr="00F555D4">
        <w:t>Issues in Telecommunication Industry</w:t>
      </w:r>
    </w:p>
    <w:p w14:paraId="7DF49C77" w14:textId="2CB89EF7" w:rsidR="00102025" w:rsidRPr="00102025" w:rsidRDefault="00102025" w:rsidP="003F13C4">
      <w:pPr>
        <w:numPr>
          <w:ilvl w:val="1"/>
          <w:numId w:val="27"/>
        </w:numPr>
      </w:pPr>
      <w:r w:rsidRPr="00F555D4">
        <w:t>Cybersecurity</w:t>
      </w:r>
      <w:r w:rsidR="008A7CA0">
        <w:t xml:space="preserve"> : </w:t>
      </w:r>
      <w:r w:rsidR="008A7CA0" w:rsidRPr="008A7CA0">
        <w:t>Managing Threats, Misleading Content and Data Privacy</w:t>
      </w:r>
    </w:p>
    <w:p w14:paraId="70BBA3CF" w14:textId="3EE43418" w:rsidR="00EB79D5" w:rsidRDefault="00102025" w:rsidP="003F13C4">
      <w:pPr>
        <w:numPr>
          <w:ilvl w:val="1"/>
          <w:numId w:val="27"/>
        </w:numPr>
      </w:pPr>
      <w:r>
        <w:t>E-Application</w:t>
      </w:r>
      <w:r w:rsidR="008A7CA0">
        <w:t xml:space="preserve"> and its role in the Pacific</w:t>
      </w:r>
    </w:p>
    <w:p w14:paraId="53AF4FBD" w14:textId="124340F4" w:rsidR="00D93826" w:rsidRDefault="00D93826" w:rsidP="003F13C4">
      <w:pPr>
        <w:numPr>
          <w:ilvl w:val="1"/>
          <w:numId w:val="27"/>
        </w:numPr>
      </w:pPr>
      <w:r>
        <w:t>Disaster Management</w:t>
      </w:r>
      <w:r w:rsidR="00D57F57">
        <w:t xml:space="preserve"> in the Pacific</w:t>
      </w:r>
    </w:p>
    <w:p w14:paraId="69881FA0" w14:textId="77777777" w:rsidR="00EB79D5" w:rsidRPr="00725B7A" w:rsidRDefault="00EB79D5" w:rsidP="00EB79D5">
      <w:pPr>
        <w:ind w:left="720"/>
        <w:rPr>
          <w:rFonts w:eastAsia="MS Mincho"/>
          <w:lang w:eastAsia="ja-JP"/>
        </w:rPr>
      </w:pPr>
    </w:p>
    <w:p w14:paraId="26323ED4" w14:textId="01DD10F5" w:rsidR="00EB79D5" w:rsidRDefault="00EB79D5" w:rsidP="003F13C4">
      <w:pPr>
        <w:numPr>
          <w:ilvl w:val="0"/>
          <w:numId w:val="27"/>
        </w:numPr>
      </w:pPr>
      <w:r w:rsidRPr="00725B7A">
        <w:t xml:space="preserve">Closed Session </w:t>
      </w:r>
      <w:r w:rsidR="00620B36" w:rsidRPr="00725B7A">
        <w:t>for Policy Makers and Regulators</w:t>
      </w:r>
    </w:p>
    <w:p w14:paraId="18E02F65" w14:textId="77777777" w:rsidR="00F555D4" w:rsidRDefault="00F555D4" w:rsidP="00F555D4">
      <w:pPr>
        <w:ind w:left="720"/>
      </w:pPr>
    </w:p>
    <w:p w14:paraId="7DC82269" w14:textId="1CE1FB60" w:rsidR="00F555D4" w:rsidRPr="00725B7A" w:rsidRDefault="00F555D4" w:rsidP="003F13C4">
      <w:pPr>
        <w:numPr>
          <w:ilvl w:val="0"/>
          <w:numId w:val="27"/>
        </w:numPr>
      </w:pPr>
      <w:r>
        <w:t>Future Outlook</w:t>
      </w:r>
    </w:p>
    <w:p w14:paraId="70A10E99" w14:textId="77777777" w:rsidR="00EB79D5" w:rsidRPr="00725B7A" w:rsidRDefault="00EB79D5" w:rsidP="00EB79D5">
      <w:pPr>
        <w:ind w:left="720"/>
      </w:pPr>
    </w:p>
    <w:p w14:paraId="3F18DF9A" w14:textId="77777777" w:rsidR="00EB79D5" w:rsidRPr="00725B7A" w:rsidRDefault="00EB79D5" w:rsidP="003F13C4">
      <w:pPr>
        <w:numPr>
          <w:ilvl w:val="0"/>
          <w:numId w:val="27"/>
        </w:numPr>
      </w:pPr>
      <w:r w:rsidRPr="00725B7A">
        <w:t>Any other matters</w:t>
      </w:r>
    </w:p>
    <w:p w14:paraId="3846EFA9" w14:textId="77777777" w:rsidR="00EB79D5" w:rsidRPr="00725B7A" w:rsidRDefault="00EB79D5" w:rsidP="00EB79D5"/>
    <w:p w14:paraId="146502A2" w14:textId="77777777" w:rsidR="00EB79D5" w:rsidRPr="00725B7A" w:rsidRDefault="00EB79D5" w:rsidP="003F13C4">
      <w:pPr>
        <w:numPr>
          <w:ilvl w:val="0"/>
          <w:numId w:val="27"/>
        </w:numPr>
      </w:pPr>
      <w:r w:rsidRPr="00725B7A">
        <w:t>Closing</w:t>
      </w:r>
    </w:p>
    <w:p w14:paraId="0222CB56" w14:textId="77777777" w:rsidR="008D665B" w:rsidRPr="00725B7A" w:rsidRDefault="008D665B" w:rsidP="008D665B">
      <w:pPr>
        <w:spacing w:line="480" w:lineRule="auto"/>
        <w:ind w:left="360"/>
      </w:pPr>
    </w:p>
    <w:p w14:paraId="2CD0DEBE" w14:textId="77777777" w:rsidR="006728C7" w:rsidRDefault="008D665B" w:rsidP="008D665B">
      <w:pPr>
        <w:jc w:val="right"/>
      </w:pPr>
      <w:r w:rsidRPr="00725B7A">
        <w:br w:type="page"/>
      </w:r>
    </w:p>
    <w:p w14:paraId="63FDFCAF" w14:textId="77777777" w:rsidR="006728C7" w:rsidRPr="00725B7A" w:rsidRDefault="006728C7" w:rsidP="006728C7">
      <w:pPr>
        <w:jc w:val="right"/>
        <w:rPr>
          <w:b/>
        </w:rPr>
      </w:pPr>
      <w:r w:rsidRPr="00725B7A">
        <w:rPr>
          <w:b/>
        </w:rPr>
        <w:lastRenderedPageBreak/>
        <w:t>Annex B</w:t>
      </w:r>
    </w:p>
    <w:p w14:paraId="21D3A15D" w14:textId="77777777" w:rsidR="006728C7" w:rsidRPr="00725B7A" w:rsidRDefault="006728C7" w:rsidP="006728C7"/>
    <w:p w14:paraId="4EE233D1" w14:textId="77777777" w:rsidR="006728C7" w:rsidRPr="00725B7A" w:rsidRDefault="006728C7" w:rsidP="006728C7">
      <w:pPr>
        <w:jc w:val="center"/>
        <w:rPr>
          <w:b/>
          <w:bCs/>
        </w:rPr>
      </w:pPr>
      <w:r w:rsidRPr="00725B7A">
        <w:rPr>
          <w:b/>
        </w:rPr>
        <w:t xml:space="preserve">Tentative Programme </w:t>
      </w:r>
    </w:p>
    <w:p w14:paraId="56EABA42" w14:textId="77777777" w:rsidR="006728C7" w:rsidRPr="00725B7A" w:rsidRDefault="006728C7" w:rsidP="006728C7"/>
    <w:tbl>
      <w:tblPr>
        <w:tblW w:w="95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7920"/>
      </w:tblGrid>
      <w:tr w:rsidR="006728C7" w:rsidRPr="00E71238" w14:paraId="35C72DB5" w14:textId="77777777" w:rsidTr="0006500C">
        <w:trPr>
          <w:trHeight w:val="288"/>
          <w:tblHeader/>
        </w:trPr>
        <w:tc>
          <w:tcPr>
            <w:tcW w:w="1584"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5F84DF2" w14:textId="77777777" w:rsidR="006728C7" w:rsidRPr="00A11BBE" w:rsidRDefault="006728C7" w:rsidP="0006500C">
            <w:pPr>
              <w:jc w:val="center"/>
              <w:rPr>
                <w:bCs/>
                <w:i/>
                <w:iCs/>
                <w:sz w:val="22"/>
                <w:szCs w:val="22"/>
              </w:rPr>
            </w:pPr>
            <w:r w:rsidRPr="00A11BBE">
              <w:rPr>
                <w:bCs/>
                <w:i/>
                <w:iCs/>
                <w:sz w:val="22"/>
                <w:szCs w:val="22"/>
              </w:rPr>
              <w:t>TIME</w:t>
            </w:r>
          </w:p>
        </w:tc>
        <w:tc>
          <w:tcPr>
            <w:tcW w:w="792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1D2F9D5" w14:textId="77777777" w:rsidR="006728C7" w:rsidRPr="00A11BBE" w:rsidRDefault="006728C7" w:rsidP="0006500C">
            <w:pPr>
              <w:jc w:val="center"/>
              <w:rPr>
                <w:bCs/>
                <w:i/>
                <w:iCs/>
                <w:sz w:val="22"/>
                <w:szCs w:val="22"/>
              </w:rPr>
            </w:pPr>
            <w:r w:rsidRPr="00A11BBE">
              <w:rPr>
                <w:bCs/>
                <w:i/>
                <w:iCs/>
                <w:sz w:val="22"/>
                <w:szCs w:val="22"/>
              </w:rPr>
              <w:t>PROGRAMME</w:t>
            </w:r>
          </w:p>
        </w:tc>
      </w:tr>
      <w:tr w:rsidR="006728C7" w:rsidRPr="00725B7A" w14:paraId="7DECCCD4" w14:textId="77777777" w:rsidTr="0006500C">
        <w:trPr>
          <w:trHeight w:val="504"/>
        </w:trPr>
        <w:tc>
          <w:tcPr>
            <w:tcW w:w="1584" w:type="dxa"/>
            <w:tcBorders>
              <w:top w:val="single" w:sz="12" w:space="0" w:color="auto"/>
              <w:left w:val="single" w:sz="12" w:space="0" w:color="auto"/>
              <w:bottom w:val="single" w:sz="4" w:space="0" w:color="auto"/>
            </w:tcBorders>
            <w:shd w:val="clear" w:color="auto" w:fill="8EAADB"/>
            <w:vAlign w:val="center"/>
          </w:tcPr>
          <w:p w14:paraId="35313D9D" w14:textId="77777777" w:rsidR="006728C7" w:rsidRPr="00725B7A" w:rsidRDefault="006728C7" w:rsidP="0006500C">
            <w:pPr>
              <w:jc w:val="center"/>
              <w:rPr>
                <w:b/>
              </w:rPr>
            </w:pPr>
          </w:p>
        </w:tc>
        <w:tc>
          <w:tcPr>
            <w:tcW w:w="7920" w:type="dxa"/>
            <w:tcBorders>
              <w:top w:val="single" w:sz="12" w:space="0" w:color="auto"/>
              <w:bottom w:val="single" w:sz="4" w:space="0" w:color="auto"/>
              <w:right w:val="single" w:sz="12" w:space="0" w:color="auto"/>
            </w:tcBorders>
            <w:shd w:val="clear" w:color="auto" w:fill="8EAADB"/>
            <w:vAlign w:val="center"/>
          </w:tcPr>
          <w:p w14:paraId="3D15871A" w14:textId="77777777" w:rsidR="006728C7" w:rsidRPr="00725B7A" w:rsidRDefault="006728C7" w:rsidP="0006500C">
            <w:pPr>
              <w:rPr>
                <w:b/>
              </w:rPr>
            </w:pPr>
            <w:r>
              <w:rPr>
                <w:b/>
              </w:rPr>
              <w:t>Tuesday, 1 October 2019</w:t>
            </w:r>
          </w:p>
        </w:tc>
      </w:tr>
      <w:tr w:rsidR="006728C7" w:rsidRPr="00725B7A" w14:paraId="5B057956" w14:textId="77777777" w:rsidTr="0006500C">
        <w:tc>
          <w:tcPr>
            <w:tcW w:w="1584" w:type="dxa"/>
            <w:tcBorders>
              <w:top w:val="single" w:sz="4" w:space="0" w:color="auto"/>
              <w:left w:val="single" w:sz="12" w:space="0" w:color="auto"/>
            </w:tcBorders>
            <w:shd w:val="clear" w:color="auto" w:fill="auto"/>
          </w:tcPr>
          <w:p w14:paraId="007ADFCC" w14:textId="77777777" w:rsidR="006728C7" w:rsidRPr="00725B7A" w:rsidRDefault="006728C7" w:rsidP="0006500C">
            <w:r>
              <w:t>08:30 - 09:30</w:t>
            </w:r>
          </w:p>
        </w:tc>
        <w:tc>
          <w:tcPr>
            <w:tcW w:w="7920" w:type="dxa"/>
            <w:tcBorders>
              <w:top w:val="single" w:sz="4" w:space="0" w:color="auto"/>
              <w:right w:val="single" w:sz="12" w:space="0" w:color="auto"/>
            </w:tcBorders>
            <w:shd w:val="clear" w:color="auto" w:fill="auto"/>
          </w:tcPr>
          <w:p w14:paraId="04E8557A" w14:textId="77777777" w:rsidR="006728C7" w:rsidRDefault="006728C7" w:rsidP="0006500C">
            <w:pPr>
              <w:rPr>
                <w:b/>
              </w:rPr>
            </w:pPr>
            <w:r>
              <w:rPr>
                <w:b/>
              </w:rPr>
              <w:t>Registration</w:t>
            </w:r>
          </w:p>
          <w:p w14:paraId="6023DDEB" w14:textId="77777777" w:rsidR="006728C7" w:rsidRDefault="006728C7" w:rsidP="0006500C">
            <w:pPr>
              <w:rPr>
                <w:b/>
              </w:rPr>
            </w:pPr>
          </w:p>
        </w:tc>
      </w:tr>
      <w:tr w:rsidR="006728C7" w:rsidRPr="00725B7A" w14:paraId="5C540A03" w14:textId="77777777" w:rsidTr="0006500C">
        <w:tc>
          <w:tcPr>
            <w:tcW w:w="1584" w:type="dxa"/>
            <w:tcBorders>
              <w:top w:val="single" w:sz="4" w:space="0" w:color="auto"/>
              <w:left w:val="single" w:sz="12" w:space="0" w:color="auto"/>
            </w:tcBorders>
            <w:shd w:val="clear" w:color="auto" w:fill="auto"/>
          </w:tcPr>
          <w:p w14:paraId="7C0CC795" w14:textId="77777777" w:rsidR="006728C7" w:rsidRPr="00725B7A" w:rsidRDefault="006728C7" w:rsidP="0006500C">
            <w:pPr>
              <w:jc w:val="center"/>
            </w:pPr>
            <w:r w:rsidRPr="00725B7A">
              <w:t>09:30 – 10:00</w:t>
            </w:r>
          </w:p>
        </w:tc>
        <w:tc>
          <w:tcPr>
            <w:tcW w:w="7920" w:type="dxa"/>
            <w:tcBorders>
              <w:top w:val="single" w:sz="4" w:space="0" w:color="auto"/>
              <w:right w:val="single" w:sz="12" w:space="0" w:color="auto"/>
            </w:tcBorders>
            <w:shd w:val="clear" w:color="auto" w:fill="auto"/>
          </w:tcPr>
          <w:p w14:paraId="11519C30" w14:textId="77777777" w:rsidR="006728C7" w:rsidRPr="00725B7A" w:rsidRDefault="006728C7" w:rsidP="0006500C">
            <w:pPr>
              <w:rPr>
                <w:b/>
              </w:rPr>
            </w:pPr>
            <w:r w:rsidRPr="00725B7A">
              <w:rPr>
                <w:b/>
              </w:rPr>
              <w:t xml:space="preserve">Opening </w:t>
            </w:r>
          </w:p>
          <w:p w14:paraId="1CD11099" w14:textId="77777777" w:rsidR="00AB0FE3" w:rsidRDefault="00AB0FE3" w:rsidP="003F13C4">
            <w:pPr>
              <w:ind w:left="504"/>
              <w:rPr>
                <w:rFonts w:eastAsia="MS Mincho"/>
                <w:lang w:eastAsia="ja-JP"/>
              </w:rPr>
            </w:pPr>
          </w:p>
          <w:p w14:paraId="02E19710" w14:textId="3FEA625E" w:rsidR="006728C7" w:rsidRPr="00725B7A" w:rsidRDefault="006728C7" w:rsidP="006728C7">
            <w:pPr>
              <w:numPr>
                <w:ilvl w:val="0"/>
                <w:numId w:val="13"/>
              </w:numPr>
              <w:ind w:left="504"/>
              <w:rPr>
                <w:rFonts w:eastAsia="MS Mincho"/>
                <w:lang w:eastAsia="ja-JP"/>
              </w:rPr>
            </w:pPr>
            <w:r w:rsidRPr="00725B7A">
              <w:rPr>
                <w:rFonts w:eastAsia="MS Mincho"/>
                <w:lang w:eastAsia="ja-JP"/>
              </w:rPr>
              <w:t>Welcome Address – Ms. Areewan Haorangsi, Secretary General</w:t>
            </w:r>
            <w:r w:rsidR="00C37643">
              <w:rPr>
                <w:rFonts w:eastAsia="MS Mincho"/>
                <w:lang w:eastAsia="ja-JP"/>
              </w:rPr>
              <w:t>,</w:t>
            </w:r>
            <w:r w:rsidRPr="00725B7A">
              <w:rPr>
                <w:rFonts w:eastAsia="MS Mincho"/>
                <w:lang w:eastAsia="ja-JP"/>
              </w:rPr>
              <w:t xml:space="preserve"> APT</w:t>
            </w:r>
          </w:p>
          <w:p w14:paraId="236CE814" w14:textId="77777777" w:rsidR="006728C7" w:rsidRPr="00725B7A" w:rsidRDefault="006728C7" w:rsidP="006728C7">
            <w:pPr>
              <w:numPr>
                <w:ilvl w:val="0"/>
                <w:numId w:val="13"/>
              </w:numPr>
              <w:ind w:left="504"/>
              <w:rPr>
                <w:rFonts w:eastAsia="MS Mincho"/>
                <w:lang w:eastAsia="ja-JP"/>
              </w:rPr>
            </w:pPr>
            <w:r w:rsidRPr="00725B7A">
              <w:rPr>
                <w:rFonts w:eastAsia="MS Mincho"/>
                <w:lang w:eastAsia="ja-JP"/>
              </w:rPr>
              <w:t xml:space="preserve">Address – </w:t>
            </w:r>
            <w:r>
              <w:rPr>
                <w:rFonts w:eastAsia="MS Mincho"/>
                <w:lang w:eastAsia="ja-JP"/>
              </w:rPr>
              <w:t>Ms</w:t>
            </w:r>
            <w:r w:rsidRPr="00725B7A">
              <w:rPr>
                <w:rFonts w:eastAsia="MS Mincho"/>
                <w:lang w:eastAsia="ja-JP"/>
              </w:rPr>
              <w:t xml:space="preserve">. </w:t>
            </w:r>
            <w:r>
              <w:rPr>
                <w:rFonts w:eastAsia="MS Mincho"/>
                <w:lang w:eastAsia="ja-JP"/>
              </w:rPr>
              <w:t>Unutoa Fonoti</w:t>
            </w:r>
            <w:r w:rsidRPr="00725B7A">
              <w:rPr>
                <w:rFonts w:eastAsia="MS Mincho"/>
                <w:lang w:eastAsia="ja-JP"/>
              </w:rPr>
              <w:t>, Chairman of PRFP</w:t>
            </w:r>
          </w:p>
          <w:p w14:paraId="241001A4" w14:textId="77777777" w:rsidR="006728C7" w:rsidRPr="00402797" w:rsidRDefault="006728C7" w:rsidP="006728C7">
            <w:pPr>
              <w:numPr>
                <w:ilvl w:val="0"/>
                <w:numId w:val="13"/>
              </w:numPr>
              <w:ind w:left="504"/>
            </w:pPr>
            <w:r w:rsidRPr="00725B7A">
              <w:rPr>
                <w:rFonts w:eastAsia="MS Mincho"/>
                <w:lang w:eastAsia="ja-JP"/>
              </w:rPr>
              <w:t>Inaugural Address –</w:t>
            </w:r>
            <w:r>
              <w:rPr>
                <w:rFonts w:eastAsia="MS Mincho"/>
                <w:lang w:eastAsia="ja-JP"/>
              </w:rPr>
              <w:t xml:space="preserve"> Tonga </w:t>
            </w:r>
            <w:r w:rsidRPr="00095BE9">
              <w:rPr>
                <w:rFonts w:eastAsia="MS Mincho"/>
                <w:i/>
                <w:iCs/>
                <w:lang w:eastAsia="ja-JP"/>
              </w:rPr>
              <w:t>(tbc)</w:t>
            </w:r>
          </w:p>
          <w:p w14:paraId="151BA7CE" w14:textId="77777777" w:rsidR="006728C7" w:rsidRPr="00725B7A" w:rsidRDefault="006728C7" w:rsidP="006728C7">
            <w:pPr>
              <w:numPr>
                <w:ilvl w:val="0"/>
                <w:numId w:val="13"/>
              </w:numPr>
              <w:ind w:left="504"/>
            </w:pPr>
            <w:r w:rsidRPr="00725B7A">
              <w:rPr>
                <w:rFonts w:eastAsia="MS Mincho"/>
                <w:lang w:eastAsia="ja-JP"/>
              </w:rPr>
              <w:t>Presentation</w:t>
            </w:r>
            <w:r w:rsidRPr="00725B7A">
              <w:t xml:space="preserve"> of token of appreciation</w:t>
            </w:r>
          </w:p>
          <w:p w14:paraId="6101384A" w14:textId="77777777" w:rsidR="006728C7" w:rsidRPr="00725B7A" w:rsidRDefault="006728C7" w:rsidP="0006500C"/>
          <w:p w14:paraId="06D96067" w14:textId="77777777" w:rsidR="006728C7" w:rsidRPr="00725B7A" w:rsidRDefault="006728C7" w:rsidP="0006500C">
            <w:pPr>
              <w:spacing w:after="120"/>
            </w:pPr>
            <w:r w:rsidRPr="00725B7A">
              <w:t>Group Photograph</w:t>
            </w:r>
          </w:p>
        </w:tc>
      </w:tr>
      <w:tr w:rsidR="006728C7" w:rsidRPr="00725B7A" w14:paraId="1E24F557" w14:textId="77777777" w:rsidTr="0006500C">
        <w:tc>
          <w:tcPr>
            <w:tcW w:w="1584" w:type="dxa"/>
            <w:tcBorders>
              <w:left w:val="single" w:sz="12" w:space="0" w:color="auto"/>
              <w:bottom w:val="single" w:sz="4" w:space="0" w:color="auto"/>
            </w:tcBorders>
            <w:shd w:val="clear" w:color="auto" w:fill="auto"/>
          </w:tcPr>
          <w:p w14:paraId="1F10F094" w14:textId="77777777" w:rsidR="006728C7" w:rsidRPr="00725B7A" w:rsidRDefault="006728C7" w:rsidP="0006500C">
            <w:pPr>
              <w:jc w:val="center"/>
            </w:pPr>
            <w:r w:rsidRPr="00725B7A">
              <w:t>10:00 – 10:30</w:t>
            </w:r>
          </w:p>
        </w:tc>
        <w:tc>
          <w:tcPr>
            <w:tcW w:w="7920" w:type="dxa"/>
            <w:tcBorders>
              <w:bottom w:val="single" w:sz="4" w:space="0" w:color="auto"/>
              <w:right w:val="single" w:sz="12" w:space="0" w:color="auto"/>
            </w:tcBorders>
            <w:shd w:val="clear" w:color="auto" w:fill="auto"/>
          </w:tcPr>
          <w:p w14:paraId="67EA2F49" w14:textId="77777777" w:rsidR="006728C7" w:rsidRPr="00725B7A" w:rsidRDefault="006728C7" w:rsidP="0006500C">
            <w:pPr>
              <w:jc w:val="center"/>
            </w:pPr>
            <w:r w:rsidRPr="00725B7A">
              <w:t>Coffee/Tea Break</w:t>
            </w:r>
          </w:p>
        </w:tc>
      </w:tr>
      <w:tr w:rsidR="006728C7" w:rsidRPr="00725B7A" w14:paraId="2040A2CE" w14:textId="77777777" w:rsidTr="0006500C">
        <w:tc>
          <w:tcPr>
            <w:tcW w:w="1584" w:type="dxa"/>
            <w:tcBorders>
              <w:left w:val="single" w:sz="12" w:space="0" w:color="auto"/>
              <w:bottom w:val="single" w:sz="4" w:space="0" w:color="auto"/>
            </w:tcBorders>
            <w:shd w:val="clear" w:color="auto" w:fill="auto"/>
          </w:tcPr>
          <w:p w14:paraId="0AE4BAB7" w14:textId="77777777" w:rsidR="006728C7" w:rsidRPr="00725B7A" w:rsidRDefault="006728C7" w:rsidP="0006500C">
            <w:pPr>
              <w:jc w:val="center"/>
            </w:pPr>
            <w:r w:rsidRPr="00725B7A">
              <w:t>10:30 – 1</w:t>
            </w:r>
            <w:r>
              <w:t>1:00</w:t>
            </w:r>
          </w:p>
        </w:tc>
        <w:tc>
          <w:tcPr>
            <w:tcW w:w="7920" w:type="dxa"/>
            <w:tcBorders>
              <w:bottom w:val="single" w:sz="4" w:space="0" w:color="auto"/>
              <w:right w:val="single" w:sz="12" w:space="0" w:color="auto"/>
            </w:tcBorders>
            <w:shd w:val="clear" w:color="auto" w:fill="auto"/>
          </w:tcPr>
          <w:p w14:paraId="03DBA320" w14:textId="77777777" w:rsidR="006728C7" w:rsidRPr="00725B7A" w:rsidRDefault="006728C7" w:rsidP="0006500C">
            <w:r w:rsidRPr="00725B7A">
              <w:rPr>
                <w:b/>
                <w:bCs/>
              </w:rPr>
              <w:t>Session 1</w:t>
            </w:r>
            <w:r w:rsidRPr="00725B7A">
              <w:t xml:space="preserve"> </w:t>
            </w:r>
            <w:r w:rsidRPr="00725B7A">
              <w:rPr>
                <w:b/>
                <w:bCs/>
                <w:i/>
                <w:iCs/>
              </w:rPr>
              <w:t>– Plenary</w:t>
            </w:r>
          </w:p>
          <w:p w14:paraId="2C4EC1EE" w14:textId="77777777" w:rsidR="00AB0FE3" w:rsidRDefault="00AB0FE3" w:rsidP="003F13C4">
            <w:pPr>
              <w:ind w:left="504"/>
              <w:rPr>
                <w:rFonts w:eastAsia="MS Mincho"/>
                <w:lang w:eastAsia="ja-JP"/>
              </w:rPr>
            </w:pPr>
          </w:p>
          <w:p w14:paraId="1C0DAF49" w14:textId="1B768165" w:rsidR="006728C7" w:rsidRPr="00725B7A" w:rsidRDefault="006728C7" w:rsidP="006728C7">
            <w:pPr>
              <w:numPr>
                <w:ilvl w:val="0"/>
                <w:numId w:val="13"/>
              </w:numPr>
              <w:ind w:left="504"/>
              <w:rPr>
                <w:rFonts w:eastAsia="MS Mincho"/>
                <w:lang w:eastAsia="ja-JP"/>
              </w:rPr>
            </w:pPr>
            <w:r w:rsidRPr="00725B7A">
              <w:rPr>
                <w:rFonts w:eastAsia="MS Mincho"/>
                <w:lang w:eastAsia="ja-JP"/>
              </w:rPr>
              <w:t>Adoption of Agenda</w:t>
            </w:r>
          </w:p>
          <w:p w14:paraId="2868153D" w14:textId="77777777" w:rsidR="006728C7" w:rsidRPr="00725B7A" w:rsidRDefault="006728C7" w:rsidP="006728C7">
            <w:pPr>
              <w:numPr>
                <w:ilvl w:val="0"/>
                <w:numId w:val="13"/>
              </w:numPr>
              <w:ind w:left="504"/>
              <w:rPr>
                <w:rFonts w:eastAsia="MS Mincho"/>
                <w:lang w:eastAsia="ja-JP"/>
              </w:rPr>
            </w:pPr>
            <w:r>
              <w:rPr>
                <w:rFonts w:eastAsia="MS Mincho"/>
                <w:lang w:eastAsia="ja-JP"/>
              </w:rPr>
              <w:t>Outcomes of the Asia-Pacific ICT Ministerial Meeting 2019</w:t>
            </w:r>
          </w:p>
          <w:p w14:paraId="70DDE158" w14:textId="595F318A" w:rsidR="006728C7" w:rsidRDefault="00E73BDC" w:rsidP="006728C7">
            <w:pPr>
              <w:numPr>
                <w:ilvl w:val="0"/>
                <w:numId w:val="13"/>
              </w:numPr>
              <w:ind w:left="504"/>
            </w:pPr>
            <w:r w:rsidRPr="00E73BDC">
              <w:t xml:space="preserve">Outcomes of </w:t>
            </w:r>
            <w:r w:rsidR="00670E09">
              <w:t xml:space="preserve">the ITU </w:t>
            </w:r>
            <w:r w:rsidRPr="00E73BDC">
              <w:t>Global Symposium for Regulator</w:t>
            </w:r>
            <w:r w:rsidR="00E5482E">
              <w:t>s</w:t>
            </w:r>
            <w:r w:rsidRPr="00E73BDC">
              <w:t xml:space="preserve"> </w:t>
            </w:r>
            <w:r w:rsidR="00BF67CE">
              <w:t xml:space="preserve">2019 </w:t>
            </w:r>
            <w:r w:rsidR="00AA0CDA">
              <w:t>(GSR-19)</w:t>
            </w:r>
          </w:p>
          <w:p w14:paraId="027DCBB1" w14:textId="31305F3D" w:rsidR="00127916" w:rsidRPr="00127916" w:rsidRDefault="00127916" w:rsidP="003F13C4"/>
          <w:p w14:paraId="0B1ADA98" w14:textId="77777777" w:rsidR="006728C7" w:rsidRPr="00725B7A" w:rsidRDefault="006728C7" w:rsidP="0006500C"/>
        </w:tc>
      </w:tr>
      <w:tr w:rsidR="006728C7" w:rsidRPr="00725B7A" w14:paraId="4A94A7A1" w14:textId="77777777" w:rsidTr="0006500C">
        <w:tc>
          <w:tcPr>
            <w:tcW w:w="1584" w:type="dxa"/>
            <w:tcBorders>
              <w:top w:val="nil"/>
              <w:left w:val="single" w:sz="12" w:space="0" w:color="auto"/>
            </w:tcBorders>
            <w:shd w:val="clear" w:color="auto" w:fill="auto"/>
          </w:tcPr>
          <w:p w14:paraId="6AB28B68" w14:textId="77777777" w:rsidR="006728C7" w:rsidRPr="00725B7A" w:rsidRDefault="006728C7" w:rsidP="0006500C">
            <w:pPr>
              <w:jc w:val="center"/>
            </w:pPr>
            <w:r w:rsidRPr="00725B7A">
              <w:t>1</w:t>
            </w:r>
            <w:r>
              <w:t>1</w:t>
            </w:r>
            <w:r w:rsidRPr="00725B7A">
              <w:t>:</w:t>
            </w:r>
            <w:r>
              <w:t>0</w:t>
            </w:r>
            <w:r w:rsidRPr="00725B7A">
              <w:t>0  - 12:15</w:t>
            </w:r>
          </w:p>
        </w:tc>
        <w:tc>
          <w:tcPr>
            <w:tcW w:w="7920" w:type="dxa"/>
            <w:tcBorders>
              <w:top w:val="nil"/>
              <w:right w:val="single" w:sz="12" w:space="0" w:color="auto"/>
            </w:tcBorders>
            <w:shd w:val="clear" w:color="auto" w:fill="auto"/>
          </w:tcPr>
          <w:p w14:paraId="5E9AF510" w14:textId="01ECC0EB" w:rsidR="006728C7" w:rsidRPr="00081682" w:rsidRDefault="006728C7" w:rsidP="0006500C">
            <w:pPr>
              <w:tabs>
                <w:tab w:val="left" w:pos="1267"/>
              </w:tabs>
              <w:ind w:left="1267" w:hanging="1267"/>
              <w:rPr>
                <w:b/>
                <w:bCs/>
                <w:i/>
                <w:iCs/>
              </w:rPr>
            </w:pPr>
            <w:r w:rsidRPr="00725B7A">
              <w:rPr>
                <w:b/>
                <w:bCs/>
              </w:rPr>
              <w:t xml:space="preserve">Session </w:t>
            </w:r>
            <w:r>
              <w:rPr>
                <w:b/>
                <w:bCs/>
              </w:rPr>
              <w:t>2</w:t>
            </w:r>
            <w:r w:rsidRPr="00725B7A">
              <w:rPr>
                <w:b/>
                <w:bCs/>
              </w:rPr>
              <w:t xml:space="preserve"> :</w:t>
            </w:r>
            <w:r w:rsidRPr="00725B7A">
              <w:t xml:space="preserve"> </w:t>
            </w:r>
            <w:r w:rsidRPr="00725B7A">
              <w:tab/>
            </w:r>
            <w:r>
              <w:rPr>
                <w:b/>
                <w:bCs/>
                <w:i/>
                <w:iCs/>
              </w:rPr>
              <w:t>Roundtable of high-level policy makers and regulators</w:t>
            </w:r>
          </w:p>
          <w:p w14:paraId="1A2A7519" w14:textId="77777777" w:rsidR="00AB0FE3" w:rsidRDefault="00AB0FE3" w:rsidP="0006500C">
            <w:pPr>
              <w:rPr>
                <w:i/>
              </w:rPr>
            </w:pPr>
          </w:p>
          <w:p w14:paraId="79B8504F" w14:textId="3963CD51" w:rsidR="006728C7" w:rsidRPr="00725B7A" w:rsidRDefault="006728C7" w:rsidP="0006500C">
            <w:pPr>
              <w:rPr>
                <w:i/>
              </w:rPr>
            </w:pPr>
            <w:r w:rsidRPr="00725B7A">
              <w:rPr>
                <w:i/>
              </w:rPr>
              <w:t>This session</w:t>
            </w:r>
            <w:r>
              <w:rPr>
                <w:i/>
              </w:rPr>
              <w:t xml:space="preserve"> features a roundtable discussion for</w:t>
            </w:r>
            <w:r w:rsidRPr="00725B7A">
              <w:rPr>
                <w:i/>
              </w:rPr>
              <w:t xml:space="preserve"> </w:t>
            </w:r>
            <w:r>
              <w:rPr>
                <w:i/>
              </w:rPr>
              <w:t xml:space="preserve">high-level policy makers and regulators which aims to provide open conversation to enhance understanding on ICT and telecommunication issues.    </w:t>
            </w:r>
          </w:p>
          <w:p w14:paraId="2EEDDD50" w14:textId="77777777" w:rsidR="006728C7" w:rsidRPr="00725B7A" w:rsidRDefault="006728C7" w:rsidP="0006500C">
            <w:pPr>
              <w:spacing w:before="120"/>
              <w:rPr>
                <w:i/>
              </w:rPr>
            </w:pPr>
            <w:r>
              <w:rPr>
                <w:i/>
              </w:rPr>
              <w:t>Moderator</w:t>
            </w:r>
            <w:r w:rsidRPr="00725B7A">
              <w:rPr>
                <w:i/>
              </w:rPr>
              <w:t xml:space="preserve"> : </w:t>
            </w:r>
            <w:r>
              <w:rPr>
                <w:i/>
              </w:rPr>
              <w:t>(</w:t>
            </w:r>
            <w:r w:rsidRPr="00725B7A">
              <w:rPr>
                <w:i/>
              </w:rPr>
              <w:t>TBD</w:t>
            </w:r>
            <w:r>
              <w:rPr>
                <w:i/>
              </w:rPr>
              <w:t>)</w:t>
            </w:r>
          </w:p>
          <w:p w14:paraId="76500E37" w14:textId="77777777" w:rsidR="006728C7" w:rsidRPr="00725B7A" w:rsidRDefault="006728C7" w:rsidP="0006500C">
            <w:pPr>
              <w:rPr>
                <w:iCs/>
                <w:sz w:val="16"/>
                <w:szCs w:val="16"/>
              </w:rPr>
            </w:pPr>
          </w:p>
          <w:p w14:paraId="783E511C" w14:textId="77777777" w:rsidR="006728C7" w:rsidRPr="00095BE9" w:rsidRDefault="006728C7" w:rsidP="0006500C">
            <w:pPr>
              <w:rPr>
                <w:b/>
                <w:bCs/>
                <w:i/>
                <w:iCs/>
              </w:rPr>
            </w:pPr>
            <w:r w:rsidRPr="00095BE9">
              <w:rPr>
                <w:b/>
                <w:bCs/>
                <w:i/>
                <w:iCs/>
              </w:rPr>
              <w:t xml:space="preserve">Topics: </w:t>
            </w:r>
          </w:p>
          <w:p w14:paraId="09BA8634" w14:textId="4B92AAE8" w:rsidR="006728C7" w:rsidRDefault="006728C7" w:rsidP="006728C7">
            <w:pPr>
              <w:numPr>
                <w:ilvl w:val="0"/>
                <w:numId w:val="13"/>
              </w:numPr>
              <w:ind w:left="504"/>
            </w:pPr>
            <w:r>
              <w:t xml:space="preserve">Recent Development </w:t>
            </w:r>
            <w:r w:rsidR="00E73BDC">
              <w:t xml:space="preserve">and Achievement </w:t>
            </w:r>
            <w:r>
              <w:t>of Policy and Regulation in the Pacific</w:t>
            </w:r>
          </w:p>
          <w:p w14:paraId="53BB2313" w14:textId="69DB0B62" w:rsidR="006728C7" w:rsidRDefault="006728C7" w:rsidP="006728C7">
            <w:pPr>
              <w:numPr>
                <w:ilvl w:val="0"/>
                <w:numId w:val="13"/>
              </w:numPr>
              <w:ind w:left="504"/>
            </w:pPr>
            <w:r>
              <w:t>Emerging Challenges in Policy and Regulation</w:t>
            </w:r>
          </w:p>
          <w:p w14:paraId="13509D80" w14:textId="77777777" w:rsidR="00AB0FE3" w:rsidRPr="00725B7A" w:rsidRDefault="00AB0FE3" w:rsidP="003F13C4">
            <w:pPr>
              <w:ind w:left="504"/>
            </w:pPr>
          </w:p>
          <w:p w14:paraId="4D3D73DB" w14:textId="77777777" w:rsidR="006728C7" w:rsidRPr="00725B7A" w:rsidRDefault="006728C7" w:rsidP="0006500C">
            <w:r w:rsidRPr="00095BE9">
              <w:rPr>
                <w:b/>
                <w:bCs/>
                <w:i/>
                <w:iCs/>
              </w:rPr>
              <w:t>Panelists:</w:t>
            </w:r>
          </w:p>
          <w:p w14:paraId="49927E3C" w14:textId="44C879A3" w:rsidR="006728C7" w:rsidRDefault="006728C7" w:rsidP="006728C7">
            <w:pPr>
              <w:numPr>
                <w:ilvl w:val="0"/>
                <w:numId w:val="13"/>
              </w:numPr>
              <w:ind w:left="504"/>
            </w:pPr>
            <w:r>
              <w:t>High-level Policy Makers and Regulators</w:t>
            </w:r>
          </w:p>
          <w:p w14:paraId="1FD507B0" w14:textId="77777777" w:rsidR="006728C7" w:rsidRPr="00725B7A" w:rsidRDefault="006728C7" w:rsidP="003F13C4">
            <w:pPr>
              <w:ind w:left="504"/>
              <w:rPr>
                <w:b/>
                <w:bCs/>
              </w:rPr>
            </w:pPr>
          </w:p>
        </w:tc>
      </w:tr>
      <w:tr w:rsidR="006728C7" w:rsidRPr="00725B7A" w14:paraId="05DFAC9D" w14:textId="77777777" w:rsidTr="0006500C">
        <w:tc>
          <w:tcPr>
            <w:tcW w:w="1584" w:type="dxa"/>
            <w:tcBorders>
              <w:left w:val="single" w:sz="12" w:space="0" w:color="auto"/>
            </w:tcBorders>
            <w:shd w:val="clear" w:color="auto" w:fill="auto"/>
          </w:tcPr>
          <w:p w14:paraId="43EFAA46" w14:textId="77777777" w:rsidR="006728C7" w:rsidRPr="00725B7A" w:rsidRDefault="006728C7" w:rsidP="0006500C">
            <w:pPr>
              <w:jc w:val="center"/>
            </w:pPr>
            <w:r w:rsidRPr="00725B7A">
              <w:t>12:15 – 14:00</w:t>
            </w:r>
          </w:p>
        </w:tc>
        <w:tc>
          <w:tcPr>
            <w:tcW w:w="7920" w:type="dxa"/>
            <w:tcBorders>
              <w:right w:val="single" w:sz="12" w:space="0" w:color="auto"/>
            </w:tcBorders>
            <w:shd w:val="clear" w:color="auto" w:fill="auto"/>
          </w:tcPr>
          <w:p w14:paraId="5C6410A7" w14:textId="77777777" w:rsidR="006728C7" w:rsidRPr="00725B7A" w:rsidRDefault="006728C7" w:rsidP="0006500C">
            <w:pPr>
              <w:jc w:val="center"/>
            </w:pPr>
            <w:r w:rsidRPr="00725B7A">
              <w:t>Lunch Break</w:t>
            </w:r>
          </w:p>
        </w:tc>
      </w:tr>
      <w:tr w:rsidR="006728C7" w:rsidRPr="00725B7A" w14:paraId="60CD06B8" w14:textId="77777777" w:rsidTr="0006500C">
        <w:tc>
          <w:tcPr>
            <w:tcW w:w="1584" w:type="dxa"/>
            <w:tcBorders>
              <w:left w:val="single" w:sz="12" w:space="0" w:color="auto"/>
            </w:tcBorders>
            <w:shd w:val="clear" w:color="auto" w:fill="auto"/>
          </w:tcPr>
          <w:p w14:paraId="70EDC39F" w14:textId="77777777" w:rsidR="006728C7" w:rsidRPr="00725B7A" w:rsidRDefault="006728C7" w:rsidP="0006500C">
            <w:pPr>
              <w:spacing w:before="120"/>
              <w:jc w:val="center"/>
            </w:pPr>
            <w:r w:rsidRPr="00725B7A">
              <w:t>14:00 – 15:</w:t>
            </w:r>
            <w:r>
              <w:t>15</w:t>
            </w:r>
          </w:p>
        </w:tc>
        <w:tc>
          <w:tcPr>
            <w:tcW w:w="7920" w:type="dxa"/>
            <w:tcBorders>
              <w:right w:val="single" w:sz="12" w:space="0" w:color="auto"/>
            </w:tcBorders>
            <w:shd w:val="clear" w:color="auto" w:fill="auto"/>
          </w:tcPr>
          <w:p w14:paraId="6CEAF240" w14:textId="22FFB745" w:rsidR="007102A1" w:rsidRPr="00725B7A" w:rsidRDefault="007102A1" w:rsidP="007102A1">
            <w:pPr>
              <w:tabs>
                <w:tab w:val="left" w:pos="1267"/>
              </w:tabs>
            </w:pPr>
            <w:r w:rsidRPr="005B7390">
              <w:rPr>
                <w:b/>
                <w:bCs/>
              </w:rPr>
              <w:t xml:space="preserve">Session </w:t>
            </w:r>
            <w:r>
              <w:rPr>
                <w:b/>
                <w:bCs/>
              </w:rPr>
              <w:t>3</w:t>
            </w:r>
            <w:r>
              <w:rPr>
                <w:b/>
                <w:bCs/>
                <w:i/>
                <w:iCs/>
              </w:rPr>
              <w:t xml:space="preserve"> : Digital Transformation : Enabling Policies and Technologies</w:t>
            </w:r>
          </w:p>
          <w:p w14:paraId="0C5C7D2F" w14:textId="77777777" w:rsidR="007102A1" w:rsidRDefault="007102A1" w:rsidP="007102A1">
            <w:pPr>
              <w:tabs>
                <w:tab w:val="left" w:pos="1267"/>
              </w:tabs>
              <w:rPr>
                <w:bCs/>
                <w:i/>
              </w:rPr>
            </w:pPr>
          </w:p>
          <w:p w14:paraId="533B3855" w14:textId="77777777" w:rsidR="007102A1" w:rsidRDefault="007102A1" w:rsidP="003F13C4">
            <w:pPr>
              <w:tabs>
                <w:tab w:val="left" w:pos="1267"/>
              </w:tabs>
              <w:jc w:val="both"/>
              <w:rPr>
                <w:i/>
                <w:lang w:val="en-GB"/>
              </w:rPr>
            </w:pPr>
            <w:r w:rsidRPr="00DA6C2D">
              <w:rPr>
                <w:bCs/>
                <w:i/>
              </w:rPr>
              <w:t xml:space="preserve">This session shares information on </w:t>
            </w:r>
            <w:r w:rsidRPr="00095BE9">
              <w:rPr>
                <w:i/>
                <w:lang w:val="en-GB"/>
              </w:rPr>
              <w:t>enabling environment for</w:t>
            </w:r>
            <w:r>
              <w:rPr>
                <w:i/>
                <w:lang w:val="en-GB"/>
              </w:rPr>
              <w:t xml:space="preserve"> </w:t>
            </w:r>
            <w:r w:rsidRPr="00095BE9">
              <w:rPr>
                <w:i/>
                <w:lang w:val="en-GB"/>
              </w:rPr>
              <w:t>telecommunication/ICT development so as to accelerate the digital</w:t>
            </w:r>
            <w:r>
              <w:rPr>
                <w:i/>
                <w:lang w:val="en-GB"/>
              </w:rPr>
              <w:t xml:space="preserve"> </w:t>
            </w:r>
            <w:r w:rsidRPr="00095BE9">
              <w:rPr>
                <w:i/>
                <w:lang w:val="en-GB"/>
              </w:rPr>
              <w:t>transformation of the economy and society.</w:t>
            </w:r>
            <w:r>
              <w:rPr>
                <w:i/>
                <w:lang w:val="en-GB"/>
              </w:rPr>
              <w:t xml:space="preserve"> This includes new technologies that are enabler for digital transformation, and policy and regulation perspective which promote </w:t>
            </w:r>
            <w:r w:rsidRPr="008D49D8">
              <w:rPr>
                <w:i/>
                <w:lang w:val="en-GB"/>
              </w:rPr>
              <w:t>digitalisation</w:t>
            </w:r>
            <w:r>
              <w:rPr>
                <w:i/>
                <w:lang w:val="en-GB"/>
              </w:rPr>
              <w:t xml:space="preserve"> of service</w:t>
            </w:r>
            <w:r w:rsidRPr="008D49D8">
              <w:rPr>
                <w:i/>
                <w:lang w:val="en-GB"/>
              </w:rPr>
              <w:t>, ensure transparency, market competition, and equal access, protect consumer, and encourage the development of innovative technologies and services.</w:t>
            </w:r>
          </w:p>
          <w:p w14:paraId="21ED00ED" w14:textId="77777777" w:rsidR="007102A1" w:rsidRPr="00DA6C2D" w:rsidRDefault="007102A1" w:rsidP="007102A1">
            <w:pPr>
              <w:tabs>
                <w:tab w:val="left" w:pos="1267"/>
              </w:tabs>
              <w:rPr>
                <w:b/>
                <w:i/>
              </w:rPr>
            </w:pPr>
          </w:p>
          <w:p w14:paraId="1C495B18" w14:textId="77777777" w:rsidR="007102A1" w:rsidRPr="00725B7A" w:rsidRDefault="007102A1" w:rsidP="007102A1">
            <w:pPr>
              <w:spacing w:before="120"/>
              <w:rPr>
                <w:iCs/>
              </w:rPr>
            </w:pPr>
            <w:r>
              <w:rPr>
                <w:i/>
              </w:rPr>
              <w:t>Moderator</w:t>
            </w:r>
            <w:r w:rsidRPr="00725B7A">
              <w:rPr>
                <w:i/>
              </w:rPr>
              <w:t xml:space="preserve"> : </w:t>
            </w:r>
            <w:r>
              <w:rPr>
                <w:i/>
              </w:rPr>
              <w:t>(</w:t>
            </w:r>
            <w:r w:rsidRPr="00725B7A">
              <w:rPr>
                <w:i/>
              </w:rPr>
              <w:t>TBD</w:t>
            </w:r>
            <w:r>
              <w:rPr>
                <w:i/>
              </w:rPr>
              <w:t>)</w:t>
            </w:r>
          </w:p>
          <w:p w14:paraId="453856C6" w14:textId="77777777" w:rsidR="007102A1" w:rsidRPr="00725B7A" w:rsidRDefault="007102A1" w:rsidP="007102A1">
            <w:pPr>
              <w:rPr>
                <w:iCs/>
                <w:sz w:val="16"/>
                <w:szCs w:val="16"/>
              </w:rPr>
            </w:pPr>
          </w:p>
          <w:p w14:paraId="1D65C678" w14:textId="77777777" w:rsidR="007102A1" w:rsidRPr="00725B7A" w:rsidRDefault="007102A1" w:rsidP="007102A1">
            <w:r w:rsidRPr="00725B7A">
              <w:t xml:space="preserve">Topics : </w:t>
            </w:r>
          </w:p>
          <w:p w14:paraId="647BA995" w14:textId="77777777" w:rsidR="007102A1" w:rsidRDefault="007102A1" w:rsidP="007102A1">
            <w:pPr>
              <w:numPr>
                <w:ilvl w:val="0"/>
                <w:numId w:val="13"/>
              </w:numPr>
            </w:pPr>
            <w:r>
              <w:t>5G as Enabler to Digital Transformation</w:t>
            </w:r>
          </w:p>
          <w:p w14:paraId="7725979C" w14:textId="77777777" w:rsidR="007102A1" w:rsidRPr="008D49D8" w:rsidRDefault="007102A1" w:rsidP="007102A1">
            <w:pPr>
              <w:numPr>
                <w:ilvl w:val="0"/>
                <w:numId w:val="13"/>
              </w:numPr>
            </w:pPr>
            <w:r>
              <w:t xml:space="preserve">Policy and Regulation aiming for </w:t>
            </w:r>
            <w:r w:rsidRPr="00355084">
              <w:rPr>
                <w:lang w:val="en-GB"/>
              </w:rPr>
              <w:t>development of innovative technologies and services</w:t>
            </w:r>
          </w:p>
          <w:p w14:paraId="78363DBF" w14:textId="77777777" w:rsidR="007102A1" w:rsidRPr="00725B7A" w:rsidRDefault="007102A1" w:rsidP="007102A1">
            <w:pPr>
              <w:numPr>
                <w:ilvl w:val="0"/>
                <w:numId w:val="13"/>
              </w:numPr>
            </w:pPr>
            <w:r>
              <w:t>Digitalisation of Services from Public and Private Sector</w:t>
            </w:r>
          </w:p>
          <w:p w14:paraId="53EBAED0" w14:textId="77777777" w:rsidR="007102A1" w:rsidRPr="00725B7A" w:rsidRDefault="007102A1" w:rsidP="007102A1">
            <w:pPr>
              <w:rPr>
                <w:sz w:val="16"/>
                <w:szCs w:val="16"/>
              </w:rPr>
            </w:pPr>
          </w:p>
          <w:p w14:paraId="139E4718" w14:textId="77777777" w:rsidR="007102A1" w:rsidRPr="00725B7A" w:rsidRDefault="007102A1" w:rsidP="007102A1">
            <w:r>
              <w:t>Paneli</w:t>
            </w:r>
            <w:r w:rsidRPr="00725B7A">
              <w:t>s</w:t>
            </w:r>
            <w:r>
              <w:t>t</w:t>
            </w:r>
            <w:r w:rsidRPr="00725B7A">
              <w:t xml:space="preserve"> :</w:t>
            </w:r>
          </w:p>
          <w:p w14:paraId="4CC73627" w14:textId="77777777" w:rsidR="007102A1" w:rsidRDefault="007102A1" w:rsidP="007102A1">
            <w:pPr>
              <w:numPr>
                <w:ilvl w:val="0"/>
                <w:numId w:val="13"/>
              </w:numPr>
              <w:ind w:left="571"/>
            </w:pPr>
            <w:r w:rsidRPr="008D49D8">
              <w:t>Members / Associate Members in the Pacific</w:t>
            </w:r>
            <w:r>
              <w:t xml:space="preserve"> </w:t>
            </w:r>
          </w:p>
          <w:p w14:paraId="0C4FCFFE" w14:textId="1AD08691" w:rsidR="007102A1" w:rsidRDefault="007102A1" w:rsidP="003F13C4">
            <w:pPr>
              <w:numPr>
                <w:ilvl w:val="0"/>
                <w:numId w:val="13"/>
              </w:numPr>
              <w:ind w:left="571"/>
            </w:pPr>
            <w:r w:rsidRPr="008D49D8">
              <w:t>Affiliate Members</w:t>
            </w:r>
          </w:p>
          <w:p w14:paraId="20CC7C5A" w14:textId="77777777" w:rsidR="007102A1" w:rsidRDefault="007102A1" w:rsidP="007102A1">
            <w:pPr>
              <w:tabs>
                <w:tab w:val="left" w:pos="1267"/>
              </w:tabs>
              <w:rPr>
                <w:b/>
                <w:bCs/>
                <w:highlight w:val="yellow"/>
              </w:rPr>
            </w:pPr>
          </w:p>
          <w:p w14:paraId="76FCF196" w14:textId="77777777" w:rsidR="006728C7" w:rsidRPr="00725B7A" w:rsidRDefault="006728C7"/>
        </w:tc>
      </w:tr>
      <w:tr w:rsidR="006728C7" w:rsidRPr="00725B7A" w14:paraId="49943339" w14:textId="77777777" w:rsidTr="0006500C">
        <w:tc>
          <w:tcPr>
            <w:tcW w:w="1584" w:type="dxa"/>
            <w:tcBorders>
              <w:left w:val="single" w:sz="12" w:space="0" w:color="auto"/>
            </w:tcBorders>
            <w:shd w:val="clear" w:color="auto" w:fill="auto"/>
          </w:tcPr>
          <w:p w14:paraId="3487AB2B" w14:textId="77777777" w:rsidR="006728C7" w:rsidRPr="00725B7A" w:rsidRDefault="006728C7" w:rsidP="0006500C">
            <w:pPr>
              <w:jc w:val="center"/>
            </w:pPr>
            <w:r w:rsidRPr="00725B7A">
              <w:lastRenderedPageBreak/>
              <w:t>15:</w:t>
            </w:r>
            <w:r>
              <w:t>15</w:t>
            </w:r>
            <w:r w:rsidRPr="00725B7A">
              <w:t xml:space="preserve"> – 1</w:t>
            </w:r>
            <w:r>
              <w:t>5:45</w:t>
            </w:r>
          </w:p>
        </w:tc>
        <w:tc>
          <w:tcPr>
            <w:tcW w:w="7920" w:type="dxa"/>
            <w:tcBorders>
              <w:right w:val="single" w:sz="12" w:space="0" w:color="auto"/>
            </w:tcBorders>
            <w:shd w:val="clear" w:color="auto" w:fill="auto"/>
          </w:tcPr>
          <w:p w14:paraId="53BE60CB" w14:textId="77777777" w:rsidR="006728C7" w:rsidRPr="00725B7A" w:rsidRDefault="006728C7" w:rsidP="0006500C">
            <w:pPr>
              <w:jc w:val="center"/>
            </w:pPr>
            <w:r w:rsidRPr="00725B7A">
              <w:t>Coffee/Tea Break</w:t>
            </w:r>
          </w:p>
        </w:tc>
      </w:tr>
      <w:tr w:rsidR="006728C7" w:rsidRPr="00725B7A" w14:paraId="164C3BD5" w14:textId="77777777" w:rsidTr="0006500C">
        <w:tc>
          <w:tcPr>
            <w:tcW w:w="1584" w:type="dxa"/>
            <w:tcBorders>
              <w:left w:val="single" w:sz="12" w:space="0" w:color="auto"/>
            </w:tcBorders>
            <w:shd w:val="clear" w:color="auto" w:fill="auto"/>
          </w:tcPr>
          <w:p w14:paraId="557DE5A0" w14:textId="0327A7D3" w:rsidR="006728C7" w:rsidRPr="00725B7A" w:rsidRDefault="006728C7" w:rsidP="0006500C">
            <w:pPr>
              <w:spacing w:before="120"/>
              <w:jc w:val="center"/>
            </w:pPr>
            <w:r w:rsidRPr="00725B7A">
              <w:t>15:45 – 17:</w:t>
            </w:r>
            <w:r w:rsidR="00105903">
              <w:t>15</w:t>
            </w:r>
          </w:p>
        </w:tc>
        <w:tc>
          <w:tcPr>
            <w:tcW w:w="7920" w:type="dxa"/>
            <w:tcBorders>
              <w:right w:val="single" w:sz="12" w:space="0" w:color="auto"/>
            </w:tcBorders>
            <w:shd w:val="clear" w:color="auto" w:fill="auto"/>
          </w:tcPr>
          <w:p w14:paraId="3FC5AD09" w14:textId="7CB3D1E2" w:rsidR="00D93826" w:rsidRPr="00725B7A" w:rsidRDefault="00D93826" w:rsidP="00D93826">
            <w:pPr>
              <w:tabs>
                <w:tab w:val="left" w:pos="1267"/>
              </w:tabs>
              <w:spacing w:before="120"/>
              <w:ind w:left="1267" w:hanging="1267"/>
              <w:rPr>
                <w:b/>
                <w:i/>
              </w:rPr>
            </w:pPr>
            <w:r w:rsidRPr="00725B7A">
              <w:rPr>
                <w:b/>
                <w:bCs/>
              </w:rPr>
              <w:t xml:space="preserve">Session </w:t>
            </w:r>
            <w:r>
              <w:rPr>
                <w:b/>
                <w:bCs/>
              </w:rPr>
              <w:t>4</w:t>
            </w:r>
            <w:r w:rsidRPr="00725B7A">
              <w:rPr>
                <w:b/>
                <w:bCs/>
              </w:rPr>
              <w:t xml:space="preserve"> :</w:t>
            </w:r>
            <w:r w:rsidRPr="00725B7A">
              <w:t xml:space="preserve"> </w:t>
            </w:r>
            <w:r w:rsidRPr="003F13C4">
              <w:rPr>
                <w:b/>
                <w:bCs/>
                <w:i/>
                <w:iCs/>
              </w:rPr>
              <w:t xml:space="preserve">Digital Inclusion : Promoting </w:t>
            </w:r>
            <w:r>
              <w:rPr>
                <w:b/>
                <w:bCs/>
                <w:i/>
                <w:iCs/>
              </w:rPr>
              <w:t xml:space="preserve">ICT </w:t>
            </w:r>
            <w:r w:rsidRPr="003F13C4">
              <w:rPr>
                <w:b/>
                <w:bCs/>
                <w:i/>
                <w:iCs/>
              </w:rPr>
              <w:t>Adoption for all</w:t>
            </w:r>
          </w:p>
          <w:p w14:paraId="1D8C09CA" w14:textId="77777777" w:rsidR="00D93826" w:rsidRDefault="00D93826" w:rsidP="00D93826">
            <w:pPr>
              <w:spacing w:before="120"/>
              <w:rPr>
                <w:color w:val="000000" w:themeColor="text1"/>
                <w:lang w:val="en-GB"/>
              </w:rPr>
            </w:pPr>
            <w:r>
              <w:rPr>
                <w:i/>
              </w:rPr>
              <w:t xml:space="preserve">This session dedicates to the national digital inclusion policies, strategies, practices and activities. This includes ICT education programme and promotion of the </w:t>
            </w:r>
            <w:r w:rsidRPr="00136174">
              <w:rPr>
                <w:i/>
              </w:rPr>
              <w:t>digital adoption for all citizens, especially for vulnerable groups, so that they can participate and contribute to the digital economy</w:t>
            </w:r>
            <w:r>
              <w:rPr>
                <w:i/>
              </w:rPr>
              <w:t>.</w:t>
            </w:r>
          </w:p>
          <w:p w14:paraId="206043DB" w14:textId="77777777" w:rsidR="00D93826" w:rsidRPr="00725B7A" w:rsidRDefault="00D93826" w:rsidP="00D93826">
            <w:pPr>
              <w:spacing w:before="120"/>
              <w:rPr>
                <w:i/>
              </w:rPr>
            </w:pPr>
            <w:r>
              <w:rPr>
                <w:i/>
              </w:rPr>
              <w:t>Moderator</w:t>
            </w:r>
            <w:r w:rsidRPr="00725B7A">
              <w:rPr>
                <w:i/>
              </w:rPr>
              <w:t xml:space="preserve"> : </w:t>
            </w:r>
          </w:p>
          <w:p w14:paraId="2817E840" w14:textId="77777777" w:rsidR="00D93826" w:rsidRPr="00725B7A" w:rsidRDefault="00D93826" w:rsidP="00D93826">
            <w:pPr>
              <w:rPr>
                <w:sz w:val="16"/>
                <w:szCs w:val="16"/>
              </w:rPr>
            </w:pPr>
          </w:p>
          <w:p w14:paraId="3835A1DD" w14:textId="77777777" w:rsidR="00D93826" w:rsidRPr="00725B7A" w:rsidRDefault="00D93826" w:rsidP="00D93826">
            <w:r w:rsidRPr="00725B7A">
              <w:t>Topics:</w:t>
            </w:r>
          </w:p>
          <w:p w14:paraId="7C8F611D" w14:textId="77777777" w:rsidR="00D93826" w:rsidRDefault="00D93826" w:rsidP="00D93826">
            <w:pPr>
              <w:numPr>
                <w:ilvl w:val="0"/>
                <w:numId w:val="13"/>
              </w:numPr>
            </w:pPr>
            <w:r>
              <w:t>N</w:t>
            </w:r>
            <w:r w:rsidRPr="00882495">
              <w:t xml:space="preserve">ational </w:t>
            </w:r>
            <w:r>
              <w:t>D</w:t>
            </w:r>
            <w:r w:rsidRPr="00882495">
              <w:t xml:space="preserve">igital </w:t>
            </w:r>
            <w:r>
              <w:t>I</w:t>
            </w:r>
            <w:r w:rsidRPr="00882495">
              <w:t xml:space="preserve">nclusion </w:t>
            </w:r>
            <w:r>
              <w:t>P</w:t>
            </w:r>
            <w:r w:rsidRPr="00882495">
              <w:t xml:space="preserve">olicies, </w:t>
            </w:r>
            <w:r>
              <w:t>S</w:t>
            </w:r>
            <w:r w:rsidRPr="00882495">
              <w:t xml:space="preserve">trategies, </w:t>
            </w:r>
            <w:r>
              <w:t>P</w:t>
            </w:r>
            <w:r w:rsidRPr="00882495">
              <w:t>ractices</w:t>
            </w:r>
          </w:p>
          <w:p w14:paraId="238DA0D4" w14:textId="77777777" w:rsidR="00D93826" w:rsidRDefault="00D93826" w:rsidP="00D93826">
            <w:pPr>
              <w:numPr>
                <w:ilvl w:val="0"/>
                <w:numId w:val="13"/>
              </w:numPr>
            </w:pPr>
            <w:r>
              <w:t>Capacity Building for Digital Inclusion</w:t>
            </w:r>
          </w:p>
          <w:p w14:paraId="0B5FB245" w14:textId="77777777" w:rsidR="00D93826" w:rsidRDefault="00D93826" w:rsidP="00D93826">
            <w:pPr>
              <w:numPr>
                <w:ilvl w:val="0"/>
                <w:numId w:val="13"/>
              </w:numPr>
            </w:pPr>
            <w:r>
              <w:t xml:space="preserve">Gender Equality </w:t>
            </w:r>
          </w:p>
          <w:p w14:paraId="7146BEF4" w14:textId="77777777" w:rsidR="00D93826" w:rsidRPr="00725B7A" w:rsidRDefault="00D93826" w:rsidP="00D93826">
            <w:pPr>
              <w:numPr>
                <w:ilvl w:val="0"/>
                <w:numId w:val="13"/>
              </w:numPr>
            </w:pPr>
            <w:r>
              <w:t>Digital Inclusion for Vulnerable Group</w:t>
            </w:r>
          </w:p>
          <w:p w14:paraId="42189831" w14:textId="77777777" w:rsidR="00D93826" w:rsidRDefault="00D93826" w:rsidP="00D93826"/>
          <w:p w14:paraId="44936BE3" w14:textId="77777777" w:rsidR="00D93826" w:rsidRPr="00725B7A" w:rsidRDefault="00D93826" w:rsidP="00D93826">
            <w:r>
              <w:t xml:space="preserve">Panelist </w:t>
            </w:r>
            <w:r w:rsidRPr="00725B7A">
              <w:t>:</w:t>
            </w:r>
          </w:p>
          <w:p w14:paraId="669EC65E" w14:textId="77777777" w:rsidR="00D93826" w:rsidRPr="003F13C4" w:rsidRDefault="00D93826" w:rsidP="00D93826">
            <w:pPr>
              <w:pStyle w:val="ListParagraph"/>
              <w:numPr>
                <w:ilvl w:val="0"/>
                <w:numId w:val="30"/>
              </w:numPr>
              <w:rPr>
                <w:rFonts w:ascii="Times New Roman" w:eastAsia="BatangChe" w:hAnsi="Times New Roman" w:cs="Times New Roman"/>
                <w:szCs w:val="24"/>
              </w:rPr>
            </w:pPr>
            <w:r w:rsidRPr="003F13C4">
              <w:rPr>
                <w:rFonts w:ascii="Times New Roman" w:eastAsia="BatangChe" w:hAnsi="Times New Roman" w:cs="Times New Roman"/>
                <w:szCs w:val="24"/>
              </w:rPr>
              <w:t>Members / Associate Members in the Pacific</w:t>
            </w:r>
            <w:r>
              <w:rPr>
                <w:rFonts w:ascii="Times New Roman" w:eastAsia="BatangChe" w:hAnsi="Times New Roman" w:cs="Times New Roman"/>
                <w:szCs w:val="24"/>
              </w:rPr>
              <w:t xml:space="preserve"> </w:t>
            </w:r>
          </w:p>
          <w:p w14:paraId="60B96011" w14:textId="77777777" w:rsidR="007102A1" w:rsidRDefault="007102A1" w:rsidP="0006500C">
            <w:pPr>
              <w:tabs>
                <w:tab w:val="left" w:pos="1267"/>
              </w:tabs>
              <w:rPr>
                <w:b/>
                <w:bCs/>
              </w:rPr>
            </w:pPr>
          </w:p>
          <w:p w14:paraId="3962971E" w14:textId="40A27502" w:rsidR="00C4659D" w:rsidRPr="003F13C4" w:rsidRDefault="00C4659D" w:rsidP="003F13C4">
            <w:pPr>
              <w:ind w:left="571"/>
              <w:rPr>
                <w:rFonts w:eastAsia="Times New Roman"/>
                <w:sz w:val="22"/>
                <w:szCs w:val="22"/>
                <w:lang w:eastAsia="ko-KR" w:bidi="th-TH"/>
              </w:rPr>
            </w:pPr>
          </w:p>
        </w:tc>
      </w:tr>
      <w:tr w:rsidR="006728C7" w:rsidRPr="00725B7A" w14:paraId="330EBC31" w14:textId="77777777" w:rsidTr="0006500C">
        <w:tc>
          <w:tcPr>
            <w:tcW w:w="1584" w:type="dxa"/>
            <w:tcBorders>
              <w:left w:val="single" w:sz="12" w:space="0" w:color="auto"/>
            </w:tcBorders>
            <w:shd w:val="clear" w:color="auto" w:fill="auto"/>
          </w:tcPr>
          <w:p w14:paraId="05A01D5E" w14:textId="77777777" w:rsidR="006728C7" w:rsidRPr="00725B7A" w:rsidRDefault="006728C7" w:rsidP="0006500C">
            <w:pPr>
              <w:spacing w:before="80" w:after="80"/>
              <w:jc w:val="center"/>
            </w:pPr>
            <w:r w:rsidRPr="00725B7A">
              <w:t xml:space="preserve">18:00 - </w:t>
            </w:r>
          </w:p>
        </w:tc>
        <w:tc>
          <w:tcPr>
            <w:tcW w:w="7920" w:type="dxa"/>
            <w:tcBorders>
              <w:right w:val="single" w:sz="12" w:space="0" w:color="auto"/>
            </w:tcBorders>
            <w:shd w:val="clear" w:color="auto" w:fill="auto"/>
          </w:tcPr>
          <w:p w14:paraId="6A936175" w14:textId="77777777" w:rsidR="006728C7" w:rsidRPr="00725B7A" w:rsidRDefault="006728C7" w:rsidP="0006500C">
            <w:pPr>
              <w:spacing w:before="80" w:after="80"/>
              <w:jc w:val="center"/>
            </w:pPr>
            <w:r w:rsidRPr="00725B7A">
              <w:t>Welcome Dinner (To Be Confirmed)</w:t>
            </w:r>
          </w:p>
        </w:tc>
      </w:tr>
      <w:tr w:rsidR="006728C7" w:rsidRPr="00725B7A" w14:paraId="2D3FB663" w14:textId="77777777" w:rsidTr="0006500C">
        <w:trPr>
          <w:trHeight w:val="504"/>
        </w:trPr>
        <w:tc>
          <w:tcPr>
            <w:tcW w:w="1584" w:type="dxa"/>
            <w:tcBorders>
              <w:left w:val="single" w:sz="12" w:space="0" w:color="auto"/>
            </w:tcBorders>
            <w:shd w:val="clear" w:color="auto" w:fill="8EAADB"/>
            <w:vAlign w:val="center"/>
          </w:tcPr>
          <w:p w14:paraId="575672D9" w14:textId="77777777" w:rsidR="006728C7" w:rsidRPr="00725B7A" w:rsidRDefault="006728C7" w:rsidP="0006500C">
            <w:pPr>
              <w:jc w:val="center"/>
              <w:rPr>
                <w:b/>
              </w:rPr>
            </w:pPr>
            <w:r w:rsidRPr="00725B7A">
              <w:rPr>
                <w:b/>
              </w:rPr>
              <w:t>Time</w:t>
            </w:r>
          </w:p>
        </w:tc>
        <w:tc>
          <w:tcPr>
            <w:tcW w:w="7920" w:type="dxa"/>
            <w:tcBorders>
              <w:right w:val="single" w:sz="12" w:space="0" w:color="auto"/>
            </w:tcBorders>
            <w:shd w:val="clear" w:color="auto" w:fill="8EAADB"/>
            <w:vAlign w:val="center"/>
          </w:tcPr>
          <w:p w14:paraId="2A80E0E0" w14:textId="77777777" w:rsidR="006728C7" w:rsidRPr="00725B7A" w:rsidRDefault="006728C7" w:rsidP="0006500C">
            <w:r>
              <w:rPr>
                <w:b/>
              </w:rPr>
              <w:t>Wednesday, 2 October 2019</w:t>
            </w:r>
          </w:p>
        </w:tc>
      </w:tr>
      <w:tr w:rsidR="006728C7" w:rsidRPr="00725B7A" w14:paraId="4BD42CD2" w14:textId="77777777" w:rsidTr="0006500C">
        <w:tc>
          <w:tcPr>
            <w:tcW w:w="1584" w:type="dxa"/>
            <w:tcBorders>
              <w:left w:val="single" w:sz="12" w:space="0" w:color="auto"/>
            </w:tcBorders>
            <w:shd w:val="clear" w:color="auto" w:fill="auto"/>
          </w:tcPr>
          <w:p w14:paraId="0044B29C" w14:textId="77777777" w:rsidR="006728C7" w:rsidRPr="00725B7A" w:rsidRDefault="006728C7" w:rsidP="0006500C">
            <w:pPr>
              <w:spacing w:before="120"/>
              <w:jc w:val="center"/>
            </w:pPr>
            <w:r w:rsidRPr="00725B7A">
              <w:t>9:00  - 10:</w:t>
            </w:r>
            <w:r>
              <w:t>15</w:t>
            </w:r>
          </w:p>
        </w:tc>
        <w:tc>
          <w:tcPr>
            <w:tcW w:w="7920" w:type="dxa"/>
            <w:tcBorders>
              <w:right w:val="single" w:sz="12" w:space="0" w:color="auto"/>
            </w:tcBorders>
            <w:shd w:val="clear" w:color="auto" w:fill="auto"/>
          </w:tcPr>
          <w:p w14:paraId="6684B873" w14:textId="162FA9FD" w:rsidR="006728C7" w:rsidRPr="00725B7A" w:rsidRDefault="006728C7" w:rsidP="0006500C">
            <w:pPr>
              <w:tabs>
                <w:tab w:val="left" w:pos="1267"/>
              </w:tabs>
              <w:spacing w:before="120"/>
              <w:ind w:left="1267" w:hanging="1267"/>
              <w:rPr>
                <w:b/>
                <w:i/>
              </w:rPr>
            </w:pPr>
            <w:r w:rsidRPr="00725B7A">
              <w:rPr>
                <w:b/>
                <w:bCs/>
              </w:rPr>
              <w:t>Session 5 :</w:t>
            </w:r>
            <w:r w:rsidRPr="00725B7A">
              <w:t xml:space="preserve"> </w:t>
            </w:r>
            <w:r w:rsidRPr="00081682">
              <w:rPr>
                <w:b/>
                <w:bCs/>
                <w:i/>
                <w:iCs/>
              </w:rPr>
              <w:t>Connectivity</w:t>
            </w:r>
            <w:r w:rsidR="006C5E4D">
              <w:rPr>
                <w:b/>
                <w:bCs/>
                <w:i/>
                <w:iCs/>
              </w:rPr>
              <w:t xml:space="preserve"> in the Pacific</w:t>
            </w:r>
          </w:p>
          <w:p w14:paraId="24D2799C" w14:textId="77777777" w:rsidR="00AB0FE3" w:rsidRDefault="00AB0FE3" w:rsidP="0006500C">
            <w:pPr>
              <w:rPr>
                <w:i/>
              </w:rPr>
            </w:pPr>
          </w:p>
          <w:p w14:paraId="0CA5134F" w14:textId="288581D4" w:rsidR="006728C7" w:rsidRPr="00095BE9" w:rsidRDefault="006728C7" w:rsidP="0006500C">
            <w:pPr>
              <w:rPr>
                <w:rFonts w:cstheme="minorBidi"/>
                <w:i/>
                <w:szCs w:val="30"/>
                <w:lang w:bidi="th-TH"/>
              </w:rPr>
            </w:pPr>
            <w:r>
              <w:rPr>
                <w:i/>
              </w:rPr>
              <w:t>This session discusses international connectivity through various submarine cable projects and satellite communications. It also discusses issues last mile connectivity including the limitation of power supply and its impact thereof.</w:t>
            </w:r>
          </w:p>
          <w:p w14:paraId="33E28568" w14:textId="77777777" w:rsidR="006728C7" w:rsidRPr="00725B7A" w:rsidRDefault="006728C7" w:rsidP="0006500C">
            <w:pPr>
              <w:spacing w:before="120"/>
              <w:rPr>
                <w:i/>
              </w:rPr>
            </w:pPr>
            <w:r>
              <w:rPr>
                <w:i/>
              </w:rPr>
              <w:t>Moderator</w:t>
            </w:r>
            <w:r w:rsidRPr="00725B7A">
              <w:rPr>
                <w:i/>
              </w:rPr>
              <w:t xml:space="preserve"> : </w:t>
            </w:r>
            <w:r>
              <w:rPr>
                <w:i/>
              </w:rPr>
              <w:t>(</w:t>
            </w:r>
            <w:r w:rsidRPr="00725B7A">
              <w:rPr>
                <w:i/>
              </w:rPr>
              <w:t>TBD</w:t>
            </w:r>
            <w:r>
              <w:rPr>
                <w:i/>
              </w:rPr>
              <w:t>)</w:t>
            </w:r>
          </w:p>
          <w:p w14:paraId="1424BA1B" w14:textId="77777777" w:rsidR="006728C7" w:rsidRPr="00725B7A" w:rsidRDefault="006728C7" w:rsidP="0006500C">
            <w:pPr>
              <w:rPr>
                <w:sz w:val="16"/>
                <w:szCs w:val="16"/>
              </w:rPr>
            </w:pPr>
          </w:p>
          <w:p w14:paraId="600450AF" w14:textId="77777777" w:rsidR="006728C7" w:rsidRPr="00081682" w:rsidRDefault="006728C7" w:rsidP="0006500C">
            <w:r w:rsidRPr="00081682">
              <w:t xml:space="preserve">Topics : </w:t>
            </w:r>
          </w:p>
          <w:p w14:paraId="2098303A" w14:textId="77777777" w:rsidR="006728C7" w:rsidRDefault="006728C7" w:rsidP="006728C7">
            <w:pPr>
              <w:numPr>
                <w:ilvl w:val="0"/>
                <w:numId w:val="13"/>
              </w:numPr>
              <w:ind w:left="480"/>
            </w:pPr>
            <w:r>
              <w:t>New Submarine Cable Projects</w:t>
            </w:r>
          </w:p>
          <w:p w14:paraId="097EF512" w14:textId="77777777" w:rsidR="006728C7" w:rsidRDefault="006728C7" w:rsidP="006728C7">
            <w:pPr>
              <w:numPr>
                <w:ilvl w:val="0"/>
                <w:numId w:val="13"/>
              </w:numPr>
              <w:ind w:left="480"/>
            </w:pPr>
            <w:r>
              <w:t xml:space="preserve">Last Mile Connectivity </w:t>
            </w:r>
          </w:p>
          <w:p w14:paraId="668C5867" w14:textId="77777777" w:rsidR="006728C7" w:rsidRPr="00081682" w:rsidRDefault="006728C7" w:rsidP="006728C7">
            <w:pPr>
              <w:numPr>
                <w:ilvl w:val="0"/>
                <w:numId w:val="13"/>
              </w:numPr>
              <w:ind w:left="480"/>
            </w:pPr>
            <w:r>
              <w:t>Role of Power Supply in Connectivity</w:t>
            </w:r>
          </w:p>
          <w:p w14:paraId="70A296F1" w14:textId="77777777" w:rsidR="00AB0FE3" w:rsidRDefault="00AB0FE3" w:rsidP="0006500C"/>
          <w:p w14:paraId="31284F58" w14:textId="714B4BA9" w:rsidR="006728C7" w:rsidRPr="00725B7A" w:rsidRDefault="006728C7" w:rsidP="0006500C">
            <w:r w:rsidRPr="00725B7A">
              <w:lastRenderedPageBreak/>
              <w:t>Speakers:</w:t>
            </w:r>
          </w:p>
          <w:p w14:paraId="195B2E5A" w14:textId="3CE8A265" w:rsidR="001D12F5" w:rsidRDefault="00127916" w:rsidP="001D12F5">
            <w:pPr>
              <w:numPr>
                <w:ilvl w:val="0"/>
                <w:numId w:val="13"/>
              </w:numPr>
              <w:ind w:left="480"/>
            </w:pPr>
            <w:r>
              <w:t>World Bank</w:t>
            </w:r>
            <w:r w:rsidR="00AB0FE3">
              <w:t xml:space="preserve"> </w:t>
            </w:r>
            <w:r w:rsidR="00AB0FE3" w:rsidRPr="003F13C4">
              <w:rPr>
                <w:i/>
                <w:iCs/>
              </w:rPr>
              <w:t>(TBC)</w:t>
            </w:r>
          </w:p>
          <w:p w14:paraId="16AD88A0" w14:textId="6842193F" w:rsidR="001D12F5" w:rsidRDefault="001D12F5">
            <w:pPr>
              <w:numPr>
                <w:ilvl w:val="0"/>
                <w:numId w:val="13"/>
              </w:numPr>
              <w:ind w:left="480"/>
            </w:pPr>
            <w:r w:rsidRPr="008D49D8">
              <w:t>Members / Associate Members in the Pacific</w:t>
            </w:r>
            <w:r>
              <w:t xml:space="preserve"> : </w:t>
            </w:r>
            <w:r w:rsidR="00127916">
              <w:t>Solomon Islands</w:t>
            </w:r>
            <w:r w:rsidR="00AB0FE3">
              <w:t xml:space="preserve"> </w:t>
            </w:r>
            <w:r w:rsidR="00AB0FE3" w:rsidRPr="003F13C4">
              <w:rPr>
                <w:i/>
                <w:iCs/>
              </w:rPr>
              <w:t>(TBC)</w:t>
            </w:r>
          </w:p>
          <w:p w14:paraId="1DFF9F93" w14:textId="1B51AD56" w:rsidR="00127916" w:rsidRPr="00081682" w:rsidRDefault="001D12F5" w:rsidP="006728C7">
            <w:pPr>
              <w:numPr>
                <w:ilvl w:val="0"/>
                <w:numId w:val="13"/>
              </w:numPr>
              <w:ind w:left="480"/>
            </w:pPr>
            <w:r>
              <w:t>Satellite Provider</w:t>
            </w:r>
            <w:r w:rsidR="00AB0FE3">
              <w:t xml:space="preserve"> </w:t>
            </w:r>
            <w:r w:rsidR="00AB0FE3" w:rsidRPr="003F13C4">
              <w:rPr>
                <w:i/>
                <w:iCs/>
              </w:rPr>
              <w:t>(TBD)</w:t>
            </w:r>
          </w:p>
          <w:p w14:paraId="1C914724" w14:textId="77777777" w:rsidR="006728C7" w:rsidRDefault="006728C7" w:rsidP="003F13C4">
            <w:pPr>
              <w:tabs>
                <w:tab w:val="left" w:pos="1267"/>
              </w:tabs>
              <w:spacing w:before="120"/>
              <w:rPr>
                <w:b/>
                <w:bCs/>
                <w:i/>
                <w:iCs/>
              </w:rPr>
            </w:pPr>
          </w:p>
          <w:p w14:paraId="0C62F816" w14:textId="77777777" w:rsidR="006728C7" w:rsidRPr="00725B7A" w:rsidRDefault="006728C7" w:rsidP="0006500C"/>
        </w:tc>
      </w:tr>
      <w:tr w:rsidR="006728C7" w:rsidRPr="00725B7A" w14:paraId="2784BABC" w14:textId="77777777" w:rsidTr="0006500C">
        <w:tc>
          <w:tcPr>
            <w:tcW w:w="1584" w:type="dxa"/>
            <w:tcBorders>
              <w:left w:val="single" w:sz="12" w:space="0" w:color="auto"/>
            </w:tcBorders>
            <w:shd w:val="clear" w:color="auto" w:fill="auto"/>
          </w:tcPr>
          <w:p w14:paraId="25C86369" w14:textId="77777777" w:rsidR="006728C7" w:rsidRPr="00725B7A" w:rsidRDefault="006728C7" w:rsidP="0006500C">
            <w:pPr>
              <w:jc w:val="center"/>
            </w:pPr>
            <w:r w:rsidRPr="00725B7A">
              <w:lastRenderedPageBreak/>
              <w:t>10:</w:t>
            </w:r>
            <w:r>
              <w:t>15</w:t>
            </w:r>
            <w:r w:rsidRPr="00725B7A">
              <w:t xml:space="preserve"> – 10:45</w:t>
            </w:r>
          </w:p>
        </w:tc>
        <w:tc>
          <w:tcPr>
            <w:tcW w:w="7920" w:type="dxa"/>
            <w:tcBorders>
              <w:right w:val="single" w:sz="12" w:space="0" w:color="auto"/>
            </w:tcBorders>
            <w:shd w:val="clear" w:color="auto" w:fill="auto"/>
          </w:tcPr>
          <w:p w14:paraId="139A74EF" w14:textId="77777777" w:rsidR="006728C7" w:rsidRPr="00725B7A" w:rsidRDefault="006728C7" w:rsidP="0006500C">
            <w:pPr>
              <w:jc w:val="center"/>
            </w:pPr>
            <w:r w:rsidRPr="00725B7A">
              <w:t>Coffee/Tea Break</w:t>
            </w:r>
          </w:p>
        </w:tc>
      </w:tr>
      <w:tr w:rsidR="006728C7" w:rsidRPr="00725B7A" w14:paraId="02452DCC" w14:textId="77777777" w:rsidTr="0006500C">
        <w:tc>
          <w:tcPr>
            <w:tcW w:w="1584" w:type="dxa"/>
            <w:tcBorders>
              <w:left w:val="single" w:sz="12" w:space="0" w:color="auto"/>
            </w:tcBorders>
            <w:shd w:val="clear" w:color="auto" w:fill="auto"/>
          </w:tcPr>
          <w:p w14:paraId="29FC83D5" w14:textId="77777777" w:rsidR="006728C7" w:rsidRPr="00725B7A" w:rsidRDefault="006728C7" w:rsidP="0006500C">
            <w:pPr>
              <w:spacing w:before="120"/>
              <w:jc w:val="center"/>
            </w:pPr>
            <w:r w:rsidRPr="00725B7A">
              <w:t>10:45  - 12:</w:t>
            </w:r>
            <w:r>
              <w:t>00</w:t>
            </w:r>
          </w:p>
        </w:tc>
        <w:tc>
          <w:tcPr>
            <w:tcW w:w="7920" w:type="dxa"/>
            <w:tcBorders>
              <w:right w:val="single" w:sz="12" w:space="0" w:color="auto"/>
            </w:tcBorders>
            <w:shd w:val="clear" w:color="auto" w:fill="auto"/>
          </w:tcPr>
          <w:p w14:paraId="575A4B6F" w14:textId="77777777" w:rsidR="006728C7" w:rsidRPr="00081682" w:rsidRDefault="006728C7" w:rsidP="0006500C">
            <w:pPr>
              <w:tabs>
                <w:tab w:val="left" w:pos="1267"/>
              </w:tabs>
              <w:spacing w:before="120"/>
              <w:ind w:left="1267" w:hanging="1267"/>
              <w:rPr>
                <w:b/>
                <w:bCs/>
                <w:i/>
                <w:iCs/>
              </w:rPr>
            </w:pPr>
            <w:r w:rsidRPr="00725B7A">
              <w:rPr>
                <w:b/>
                <w:bCs/>
              </w:rPr>
              <w:t xml:space="preserve">Session </w:t>
            </w:r>
            <w:r>
              <w:rPr>
                <w:b/>
                <w:bCs/>
              </w:rPr>
              <w:t>6</w:t>
            </w:r>
            <w:r w:rsidRPr="00725B7A">
              <w:rPr>
                <w:b/>
                <w:bCs/>
              </w:rPr>
              <w:t xml:space="preserve"> :</w:t>
            </w:r>
            <w:r w:rsidRPr="00725B7A">
              <w:tab/>
            </w:r>
            <w:r w:rsidRPr="00081682">
              <w:rPr>
                <w:b/>
                <w:bCs/>
                <w:i/>
                <w:iCs/>
              </w:rPr>
              <w:t>Issues in Telecommunication Industry</w:t>
            </w:r>
          </w:p>
          <w:p w14:paraId="317C0775" w14:textId="77777777" w:rsidR="006C5E4D" w:rsidRDefault="006C5E4D" w:rsidP="0006500C">
            <w:pPr>
              <w:rPr>
                <w:i/>
              </w:rPr>
            </w:pPr>
          </w:p>
          <w:p w14:paraId="3E0CBEFC" w14:textId="3D98FF04" w:rsidR="006728C7" w:rsidRDefault="006728C7" w:rsidP="0006500C">
            <w:pPr>
              <w:rPr>
                <w:i/>
              </w:rPr>
            </w:pPr>
            <w:r w:rsidRPr="00725B7A">
              <w:rPr>
                <w:i/>
              </w:rPr>
              <w:t xml:space="preserve">This session </w:t>
            </w:r>
            <w:r>
              <w:rPr>
                <w:i/>
              </w:rPr>
              <w:t>highlights ongoing issues that have plagued the telecommunication in the region and the potential approaches to manage them. Among issues discussed include mobile roaming, the premium rate number management or so-called number misappropriation, telecommunication fraud, and MVNO.</w:t>
            </w:r>
          </w:p>
          <w:p w14:paraId="0A07A556" w14:textId="77777777" w:rsidR="006728C7" w:rsidRPr="00725B7A" w:rsidRDefault="006728C7" w:rsidP="0006500C">
            <w:pPr>
              <w:rPr>
                <w:i/>
              </w:rPr>
            </w:pPr>
            <w:r w:rsidRPr="00725B7A">
              <w:rPr>
                <w:i/>
              </w:rPr>
              <w:t xml:space="preserve"> </w:t>
            </w:r>
          </w:p>
          <w:p w14:paraId="625E9B46" w14:textId="77777777" w:rsidR="006728C7" w:rsidRPr="00725B7A" w:rsidRDefault="006728C7" w:rsidP="0006500C">
            <w:pPr>
              <w:spacing w:before="120"/>
              <w:rPr>
                <w:i/>
              </w:rPr>
            </w:pPr>
            <w:r>
              <w:rPr>
                <w:i/>
              </w:rPr>
              <w:t>Moderator</w:t>
            </w:r>
            <w:r w:rsidRPr="00725B7A">
              <w:rPr>
                <w:i/>
              </w:rPr>
              <w:t xml:space="preserve"> : </w:t>
            </w:r>
            <w:r>
              <w:rPr>
                <w:i/>
              </w:rPr>
              <w:t>(</w:t>
            </w:r>
            <w:r w:rsidRPr="00725B7A">
              <w:rPr>
                <w:i/>
              </w:rPr>
              <w:t>TBD</w:t>
            </w:r>
            <w:r>
              <w:rPr>
                <w:i/>
              </w:rPr>
              <w:t>)</w:t>
            </w:r>
          </w:p>
          <w:p w14:paraId="6277ADC2" w14:textId="77777777" w:rsidR="006728C7" w:rsidRDefault="006728C7" w:rsidP="0006500C">
            <w:pPr>
              <w:rPr>
                <w:sz w:val="16"/>
                <w:szCs w:val="16"/>
              </w:rPr>
            </w:pPr>
          </w:p>
          <w:p w14:paraId="2451E9CF" w14:textId="77777777" w:rsidR="006728C7" w:rsidRPr="00725B7A" w:rsidRDefault="006728C7" w:rsidP="0006500C">
            <w:pPr>
              <w:rPr>
                <w:sz w:val="16"/>
                <w:szCs w:val="16"/>
              </w:rPr>
            </w:pPr>
          </w:p>
          <w:p w14:paraId="7583671D" w14:textId="77777777" w:rsidR="006728C7" w:rsidRPr="00081682" w:rsidRDefault="006728C7" w:rsidP="0006500C">
            <w:r w:rsidRPr="00081682">
              <w:t xml:space="preserve">Topics : </w:t>
            </w:r>
          </w:p>
          <w:p w14:paraId="4D17B739" w14:textId="77777777" w:rsidR="006728C7" w:rsidRDefault="006728C7" w:rsidP="006728C7">
            <w:pPr>
              <w:numPr>
                <w:ilvl w:val="0"/>
                <w:numId w:val="13"/>
              </w:numPr>
              <w:ind w:left="480"/>
            </w:pPr>
            <w:r>
              <w:t xml:space="preserve">Mobile Roaming: Issues, Possible Solutions, and Alternatives </w:t>
            </w:r>
          </w:p>
          <w:p w14:paraId="21DCF0EE" w14:textId="77777777" w:rsidR="006728C7" w:rsidRDefault="006728C7" w:rsidP="006728C7">
            <w:pPr>
              <w:numPr>
                <w:ilvl w:val="0"/>
                <w:numId w:val="13"/>
              </w:numPr>
              <w:ind w:left="480"/>
            </w:pPr>
            <w:r>
              <w:t>Managing Telecommunication Fraud</w:t>
            </w:r>
          </w:p>
          <w:p w14:paraId="3413B187" w14:textId="77777777" w:rsidR="006728C7" w:rsidRDefault="006728C7" w:rsidP="006728C7">
            <w:pPr>
              <w:numPr>
                <w:ilvl w:val="0"/>
                <w:numId w:val="13"/>
              </w:numPr>
              <w:ind w:left="480"/>
            </w:pPr>
            <w:r>
              <w:t>Number Misuse</w:t>
            </w:r>
          </w:p>
          <w:p w14:paraId="728E646D" w14:textId="77777777" w:rsidR="006728C7" w:rsidRPr="00081682" w:rsidRDefault="006728C7" w:rsidP="006728C7">
            <w:pPr>
              <w:numPr>
                <w:ilvl w:val="0"/>
                <w:numId w:val="13"/>
              </w:numPr>
              <w:ind w:left="480"/>
            </w:pPr>
            <w:r>
              <w:t>Aspects of MVNO</w:t>
            </w:r>
          </w:p>
          <w:p w14:paraId="1B368669" w14:textId="77777777" w:rsidR="006C5E4D" w:rsidRDefault="006C5E4D" w:rsidP="0006500C"/>
          <w:p w14:paraId="5BAFA860" w14:textId="7E36E685" w:rsidR="006728C7" w:rsidRPr="00725B7A" w:rsidRDefault="006728C7" w:rsidP="0006500C">
            <w:r w:rsidRPr="00725B7A">
              <w:t>Speakers:</w:t>
            </w:r>
          </w:p>
          <w:p w14:paraId="19309449" w14:textId="4EA770F4" w:rsidR="00127916" w:rsidRDefault="00127916" w:rsidP="00127916">
            <w:pPr>
              <w:numPr>
                <w:ilvl w:val="0"/>
                <w:numId w:val="13"/>
              </w:numPr>
              <w:ind w:left="480"/>
            </w:pPr>
            <w:r>
              <w:t>PITA</w:t>
            </w:r>
            <w:r w:rsidR="006C5E4D">
              <w:t xml:space="preserve"> </w:t>
            </w:r>
            <w:r w:rsidR="006C5E4D" w:rsidRPr="003F13C4">
              <w:rPr>
                <w:i/>
                <w:iCs/>
              </w:rPr>
              <w:t>(TBC)</w:t>
            </w:r>
          </w:p>
          <w:p w14:paraId="77B58477" w14:textId="2DCE793D" w:rsidR="00127916" w:rsidRDefault="00127916" w:rsidP="00127916">
            <w:pPr>
              <w:numPr>
                <w:ilvl w:val="0"/>
                <w:numId w:val="13"/>
              </w:numPr>
              <w:ind w:left="480"/>
            </w:pPr>
            <w:r>
              <w:t>Bluesky</w:t>
            </w:r>
            <w:r w:rsidR="006C5E4D">
              <w:t xml:space="preserve"> </w:t>
            </w:r>
            <w:r w:rsidR="006C5E4D" w:rsidRPr="00750FA1">
              <w:rPr>
                <w:i/>
                <w:iCs/>
              </w:rPr>
              <w:t>(TBC)</w:t>
            </w:r>
            <w:r w:rsidR="006C5E4D">
              <w:rPr>
                <w:i/>
                <w:iCs/>
              </w:rPr>
              <w:t xml:space="preserve"> </w:t>
            </w:r>
          </w:p>
          <w:p w14:paraId="5351BE54" w14:textId="623603EC" w:rsidR="00127916" w:rsidRDefault="00127916" w:rsidP="00127916">
            <w:pPr>
              <w:numPr>
                <w:ilvl w:val="0"/>
                <w:numId w:val="13"/>
              </w:numPr>
              <w:ind w:left="480"/>
            </w:pPr>
            <w:r>
              <w:t>Telecom New Zealand International</w:t>
            </w:r>
            <w:r w:rsidR="006C5E4D">
              <w:t xml:space="preserve"> </w:t>
            </w:r>
            <w:r w:rsidR="006C5E4D" w:rsidRPr="00750FA1">
              <w:rPr>
                <w:i/>
                <w:iCs/>
              </w:rPr>
              <w:t>(TBC)</w:t>
            </w:r>
          </w:p>
          <w:p w14:paraId="237A2699" w14:textId="5F5BB8F5" w:rsidR="00A871FE" w:rsidRDefault="00A871FE" w:rsidP="00127916">
            <w:pPr>
              <w:numPr>
                <w:ilvl w:val="0"/>
                <w:numId w:val="13"/>
              </w:numPr>
              <w:ind w:left="480"/>
            </w:pPr>
            <w:r>
              <w:t>Key Telecom Operator in the Pacific</w:t>
            </w:r>
            <w:r w:rsidR="006C5E4D">
              <w:t xml:space="preserve"> </w:t>
            </w:r>
            <w:r w:rsidR="006C5E4D" w:rsidRPr="00750FA1">
              <w:rPr>
                <w:i/>
                <w:iCs/>
              </w:rPr>
              <w:t>(TBC)</w:t>
            </w:r>
          </w:p>
          <w:p w14:paraId="10E2C752" w14:textId="4A9275CF" w:rsidR="00DF01A9" w:rsidRDefault="00DF01A9" w:rsidP="00127916">
            <w:pPr>
              <w:numPr>
                <w:ilvl w:val="0"/>
                <w:numId w:val="13"/>
              </w:numPr>
              <w:ind w:left="480"/>
            </w:pPr>
            <w:r>
              <w:t>Fraud Consultant</w:t>
            </w:r>
            <w:r w:rsidR="006C5E4D">
              <w:t xml:space="preserve"> </w:t>
            </w:r>
            <w:r w:rsidR="006C5E4D" w:rsidRPr="00750FA1">
              <w:rPr>
                <w:i/>
                <w:iCs/>
              </w:rPr>
              <w:t>(TBC)</w:t>
            </w:r>
          </w:p>
          <w:p w14:paraId="2E90C0E7" w14:textId="77777777" w:rsidR="006728C7" w:rsidRPr="00725B7A" w:rsidRDefault="006728C7" w:rsidP="0006500C">
            <w:pPr>
              <w:tabs>
                <w:tab w:val="left" w:pos="1267"/>
              </w:tabs>
              <w:spacing w:before="120"/>
              <w:ind w:left="1267" w:hanging="1267"/>
            </w:pPr>
            <w:r w:rsidRPr="00725B7A">
              <w:rPr>
                <w:b/>
                <w:bCs/>
                <w:i/>
              </w:rPr>
              <w:t xml:space="preserve"> </w:t>
            </w:r>
          </w:p>
        </w:tc>
      </w:tr>
      <w:tr w:rsidR="006728C7" w:rsidRPr="00725B7A" w14:paraId="4B574E6D" w14:textId="77777777" w:rsidTr="0006500C">
        <w:tc>
          <w:tcPr>
            <w:tcW w:w="1584" w:type="dxa"/>
            <w:tcBorders>
              <w:left w:val="single" w:sz="12" w:space="0" w:color="auto"/>
            </w:tcBorders>
            <w:shd w:val="clear" w:color="auto" w:fill="auto"/>
          </w:tcPr>
          <w:p w14:paraId="32FA905A" w14:textId="77777777" w:rsidR="006728C7" w:rsidRPr="00725B7A" w:rsidRDefault="006728C7" w:rsidP="0006500C">
            <w:pPr>
              <w:jc w:val="center"/>
            </w:pPr>
            <w:r w:rsidRPr="00725B7A">
              <w:t>12:</w:t>
            </w:r>
            <w:r>
              <w:t>00</w:t>
            </w:r>
            <w:r w:rsidRPr="00725B7A">
              <w:t xml:space="preserve"> – 14:00</w:t>
            </w:r>
          </w:p>
        </w:tc>
        <w:tc>
          <w:tcPr>
            <w:tcW w:w="7920" w:type="dxa"/>
            <w:tcBorders>
              <w:right w:val="single" w:sz="12" w:space="0" w:color="auto"/>
            </w:tcBorders>
            <w:shd w:val="clear" w:color="auto" w:fill="auto"/>
          </w:tcPr>
          <w:p w14:paraId="51808ABD" w14:textId="77777777" w:rsidR="006728C7" w:rsidRPr="00725B7A" w:rsidRDefault="006728C7" w:rsidP="0006500C">
            <w:pPr>
              <w:jc w:val="center"/>
            </w:pPr>
            <w:r w:rsidRPr="00725B7A">
              <w:t>Lunch Break</w:t>
            </w:r>
          </w:p>
        </w:tc>
      </w:tr>
      <w:tr w:rsidR="006728C7" w:rsidRPr="00725B7A" w14:paraId="44F4DF65" w14:textId="77777777" w:rsidTr="0006500C">
        <w:tc>
          <w:tcPr>
            <w:tcW w:w="1584" w:type="dxa"/>
            <w:tcBorders>
              <w:left w:val="single" w:sz="12" w:space="0" w:color="auto"/>
            </w:tcBorders>
            <w:shd w:val="clear" w:color="auto" w:fill="auto"/>
          </w:tcPr>
          <w:p w14:paraId="6F68764C" w14:textId="77777777" w:rsidR="006728C7" w:rsidRPr="00725B7A" w:rsidRDefault="006728C7" w:rsidP="0006500C">
            <w:pPr>
              <w:spacing w:before="120"/>
              <w:jc w:val="center"/>
            </w:pPr>
            <w:r w:rsidRPr="00725B7A">
              <w:t>14:00 – 15:</w:t>
            </w:r>
            <w:r>
              <w:t>15</w:t>
            </w:r>
          </w:p>
        </w:tc>
        <w:tc>
          <w:tcPr>
            <w:tcW w:w="7920" w:type="dxa"/>
            <w:tcBorders>
              <w:right w:val="single" w:sz="12" w:space="0" w:color="auto"/>
            </w:tcBorders>
            <w:shd w:val="clear" w:color="auto" w:fill="auto"/>
          </w:tcPr>
          <w:p w14:paraId="158F457C" w14:textId="4E3E714C" w:rsidR="006728C7" w:rsidRPr="003F13C4" w:rsidRDefault="006728C7" w:rsidP="0006500C">
            <w:pPr>
              <w:tabs>
                <w:tab w:val="left" w:pos="1267"/>
              </w:tabs>
              <w:spacing w:before="120"/>
              <w:ind w:left="1267" w:hanging="1267"/>
              <w:rPr>
                <w:rFonts w:cstheme="minorBidi"/>
                <w:b/>
                <w:bCs/>
                <w:szCs w:val="30"/>
                <w:lang w:bidi="th-TH"/>
              </w:rPr>
            </w:pPr>
            <w:r w:rsidRPr="00725B7A">
              <w:rPr>
                <w:b/>
                <w:bCs/>
              </w:rPr>
              <w:t xml:space="preserve">Session </w:t>
            </w:r>
            <w:r>
              <w:rPr>
                <w:b/>
                <w:bCs/>
              </w:rPr>
              <w:t>7</w:t>
            </w:r>
            <w:r w:rsidRPr="00725B7A">
              <w:rPr>
                <w:b/>
                <w:bCs/>
              </w:rPr>
              <w:t xml:space="preserve"> :</w:t>
            </w:r>
            <w:r>
              <w:rPr>
                <w:b/>
                <w:bCs/>
              </w:rPr>
              <w:t xml:space="preserve"> </w:t>
            </w:r>
            <w:r>
              <w:rPr>
                <w:b/>
                <w:bCs/>
                <w:i/>
              </w:rPr>
              <w:t>Cybersecurity</w:t>
            </w:r>
            <w:r w:rsidR="003D494F">
              <w:rPr>
                <w:rFonts w:cstheme="minorBidi" w:hint="cs"/>
                <w:b/>
                <w:bCs/>
                <w:i/>
                <w:szCs w:val="30"/>
                <w:cs/>
                <w:lang w:bidi="th-TH"/>
              </w:rPr>
              <w:t xml:space="preserve"> </w:t>
            </w:r>
            <w:r w:rsidR="003D494F">
              <w:rPr>
                <w:rFonts w:cstheme="minorBidi"/>
                <w:b/>
                <w:bCs/>
                <w:i/>
                <w:szCs w:val="30"/>
                <w:lang w:bidi="th-TH"/>
              </w:rPr>
              <w:t xml:space="preserve">: </w:t>
            </w:r>
            <w:r w:rsidR="00A871FE">
              <w:rPr>
                <w:rFonts w:cstheme="minorBidi"/>
                <w:b/>
                <w:bCs/>
                <w:i/>
                <w:szCs w:val="30"/>
                <w:lang w:bidi="th-TH"/>
              </w:rPr>
              <w:t>Managing Threats, Misleading Content</w:t>
            </w:r>
            <w:r w:rsidR="003D494F">
              <w:rPr>
                <w:rFonts w:cstheme="minorBidi"/>
                <w:b/>
                <w:bCs/>
                <w:i/>
                <w:szCs w:val="30"/>
                <w:lang w:bidi="th-TH"/>
              </w:rPr>
              <w:t xml:space="preserve"> and Data Privacy</w:t>
            </w:r>
          </w:p>
          <w:p w14:paraId="74467F03" w14:textId="77777777" w:rsidR="006C5E4D" w:rsidRDefault="006C5E4D" w:rsidP="0006500C">
            <w:pPr>
              <w:rPr>
                <w:i/>
              </w:rPr>
            </w:pPr>
          </w:p>
          <w:p w14:paraId="346973E6" w14:textId="6FBE5818" w:rsidR="006728C7" w:rsidRPr="00725B7A" w:rsidRDefault="006728C7" w:rsidP="0006500C">
            <w:pPr>
              <w:rPr>
                <w:i/>
              </w:rPr>
            </w:pPr>
            <w:r w:rsidRPr="00725B7A">
              <w:rPr>
                <w:i/>
              </w:rPr>
              <w:t xml:space="preserve">This session </w:t>
            </w:r>
            <w:r>
              <w:rPr>
                <w:i/>
              </w:rPr>
              <w:t>is dedicated to various aspects of security in cyberspace including latest updates in cybersecurity in the region, the protection of personal data, and how to manage false or misleading online content while keeping the spirit of free speech.</w:t>
            </w:r>
            <w:r w:rsidRPr="00725B7A">
              <w:rPr>
                <w:i/>
              </w:rPr>
              <w:t xml:space="preserve"> </w:t>
            </w:r>
          </w:p>
          <w:p w14:paraId="4C900DD4" w14:textId="77777777" w:rsidR="006728C7" w:rsidRPr="00725B7A" w:rsidRDefault="006728C7" w:rsidP="0006500C">
            <w:pPr>
              <w:spacing w:before="120"/>
              <w:rPr>
                <w:i/>
              </w:rPr>
            </w:pPr>
            <w:r>
              <w:rPr>
                <w:i/>
              </w:rPr>
              <w:t>Moderator</w:t>
            </w:r>
            <w:r w:rsidRPr="00725B7A">
              <w:rPr>
                <w:i/>
              </w:rPr>
              <w:t xml:space="preserve"> : </w:t>
            </w:r>
            <w:r>
              <w:rPr>
                <w:i/>
              </w:rPr>
              <w:t>(</w:t>
            </w:r>
            <w:r w:rsidRPr="00725B7A">
              <w:rPr>
                <w:i/>
              </w:rPr>
              <w:t>TBD</w:t>
            </w:r>
            <w:r>
              <w:rPr>
                <w:i/>
              </w:rPr>
              <w:t>)</w:t>
            </w:r>
          </w:p>
          <w:p w14:paraId="4D6F5E99" w14:textId="77777777" w:rsidR="006728C7" w:rsidRPr="00725B7A" w:rsidRDefault="006728C7" w:rsidP="0006500C">
            <w:pPr>
              <w:rPr>
                <w:sz w:val="16"/>
                <w:szCs w:val="16"/>
              </w:rPr>
            </w:pPr>
          </w:p>
          <w:p w14:paraId="448CF297" w14:textId="77777777" w:rsidR="006728C7" w:rsidRPr="00725B7A" w:rsidRDefault="006728C7" w:rsidP="0006500C">
            <w:r w:rsidRPr="00725B7A">
              <w:t>Topics:</w:t>
            </w:r>
          </w:p>
          <w:p w14:paraId="6E4370FB" w14:textId="36246CC1" w:rsidR="006728C7" w:rsidRDefault="006728C7" w:rsidP="006728C7">
            <w:pPr>
              <w:numPr>
                <w:ilvl w:val="0"/>
                <w:numId w:val="13"/>
              </w:numPr>
              <w:ind w:left="504"/>
            </w:pPr>
            <w:r>
              <w:t>Updates of Cyber</w:t>
            </w:r>
            <w:r w:rsidR="00A871FE">
              <w:t>threats, and Cyber</w:t>
            </w:r>
            <w:r>
              <w:t>security</w:t>
            </w:r>
            <w:r w:rsidR="00A871FE">
              <w:t xml:space="preserve"> activities</w:t>
            </w:r>
            <w:r>
              <w:t xml:space="preserve"> in the Pacific</w:t>
            </w:r>
          </w:p>
          <w:p w14:paraId="2C523D21" w14:textId="77777777" w:rsidR="006728C7" w:rsidRDefault="006728C7" w:rsidP="006728C7">
            <w:pPr>
              <w:numPr>
                <w:ilvl w:val="0"/>
                <w:numId w:val="13"/>
              </w:numPr>
              <w:ind w:left="504"/>
            </w:pPr>
            <w:r>
              <w:t>Data Privacy</w:t>
            </w:r>
          </w:p>
          <w:p w14:paraId="69FFDCD9" w14:textId="0AD9FF7B" w:rsidR="006728C7" w:rsidRDefault="006728C7" w:rsidP="006728C7">
            <w:pPr>
              <w:numPr>
                <w:ilvl w:val="0"/>
                <w:numId w:val="13"/>
              </w:numPr>
              <w:ind w:left="504"/>
            </w:pPr>
            <w:r>
              <w:t>Online Content Regulation</w:t>
            </w:r>
          </w:p>
          <w:p w14:paraId="682AC921" w14:textId="5BBC8376" w:rsidR="00BF469F" w:rsidRPr="00725B7A" w:rsidRDefault="00BF469F" w:rsidP="006728C7">
            <w:pPr>
              <w:numPr>
                <w:ilvl w:val="0"/>
                <w:numId w:val="13"/>
              </w:numPr>
              <w:ind w:left="504"/>
            </w:pPr>
            <w:r>
              <w:t>Child Online Protection</w:t>
            </w:r>
          </w:p>
          <w:p w14:paraId="17C86413" w14:textId="77777777" w:rsidR="006728C7" w:rsidRPr="00725B7A" w:rsidRDefault="006728C7" w:rsidP="0006500C">
            <w:pPr>
              <w:rPr>
                <w:sz w:val="16"/>
                <w:szCs w:val="16"/>
              </w:rPr>
            </w:pPr>
          </w:p>
          <w:p w14:paraId="7DB3EE50" w14:textId="77777777" w:rsidR="006728C7" w:rsidRPr="00725B7A" w:rsidRDefault="006728C7" w:rsidP="0006500C">
            <w:r>
              <w:t xml:space="preserve">Panelist </w:t>
            </w:r>
            <w:r w:rsidRPr="00725B7A">
              <w:t>:</w:t>
            </w:r>
          </w:p>
          <w:p w14:paraId="7ACA62DA" w14:textId="0291B662" w:rsidR="006728C7" w:rsidRDefault="006728C7" w:rsidP="003F13C4">
            <w:pPr>
              <w:numPr>
                <w:ilvl w:val="0"/>
                <w:numId w:val="13"/>
              </w:numPr>
              <w:ind w:left="480"/>
            </w:pPr>
            <w:r w:rsidRPr="0006500C">
              <w:lastRenderedPageBreak/>
              <w:t>Australia</w:t>
            </w:r>
            <w:r w:rsidR="006C5E4D">
              <w:t xml:space="preserve"> </w:t>
            </w:r>
            <w:r w:rsidR="006C5E4D" w:rsidRPr="00750FA1">
              <w:rPr>
                <w:i/>
                <w:iCs/>
              </w:rPr>
              <w:t>(TBC)</w:t>
            </w:r>
          </w:p>
          <w:p w14:paraId="7B0FE6F1" w14:textId="63DCEC12" w:rsidR="00127916" w:rsidRDefault="00127916" w:rsidP="003F13C4">
            <w:pPr>
              <w:numPr>
                <w:ilvl w:val="0"/>
                <w:numId w:val="13"/>
              </w:numPr>
              <w:ind w:left="480"/>
            </w:pPr>
            <w:r>
              <w:t>PNG</w:t>
            </w:r>
            <w:r w:rsidR="006C5E4D">
              <w:t xml:space="preserve"> </w:t>
            </w:r>
            <w:r w:rsidR="006C5E4D" w:rsidRPr="00750FA1">
              <w:rPr>
                <w:i/>
                <w:iCs/>
              </w:rPr>
              <w:t>(TBC)</w:t>
            </w:r>
          </w:p>
          <w:p w14:paraId="0D340EAE" w14:textId="58C6DA0B" w:rsidR="00127916" w:rsidRDefault="00127916" w:rsidP="003F13C4">
            <w:pPr>
              <w:numPr>
                <w:ilvl w:val="0"/>
                <w:numId w:val="13"/>
              </w:numPr>
              <w:ind w:left="480"/>
            </w:pPr>
            <w:r>
              <w:t>ICANN</w:t>
            </w:r>
            <w:r w:rsidR="006C5E4D">
              <w:t xml:space="preserve"> </w:t>
            </w:r>
            <w:r w:rsidR="006C5E4D" w:rsidRPr="00750FA1">
              <w:rPr>
                <w:i/>
                <w:iCs/>
              </w:rPr>
              <w:t>(TBC)</w:t>
            </w:r>
          </w:p>
          <w:p w14:paraId="641E9B51" w14:textId="1B53C93E" w:rsidR="00127916" w:rsidRPr="0006500C" w:rsidRDefault="00127916" w:rsidP="003F13C4">
            <w:pPr>
              <w:numPr>
                <w:ilvl w:val="0"/>
                <w:numId w:val="13"/>
              </w:numPr>
              <w:ind w:left="480"/>
            </w:pPr>
            <w:r>
              <w:t>Internet Society</w:t>
            </w:r>
            <w:r w:rsidR="006C5E4D">
              <w:t xml:space="preserve"> </w:t>
            </w:r>
            <w:r w:rsidR="006C5E4D" w:rsidRPr="00750FA1">
              <w:rPr>
                <w:i/>
                <w:iCs/>
              </w:rPr>
              <w:t>(TBC)</w:t>
            </w:r>
          </w:p>
          <w:p w14:paraId="3361AB49" w14:textId="75C6288B" w:rsidR="006728C7" w:rsidRPr="00725B7A" w:rsidRDefault="006728C7" w:rsidP="0006500C">
            <w:pPr>
              <w:tabs>
                <w:tab w:val="left" w:pos="1267"/>
              </w:tabs>
              <w:spacing w:before="120"/>
              <w:ind w:left="1267" w:hanging="1267"/>
            </w:pPr>
          </w:p>
        </w:tc>
      </w:tr>
      <w:tr w:rsidR="006728C7" w:rsidRPr="00725B7A" w14:paraId="7573FF6D" w14:textId="77777777" w:rsidTr="0006500C">
        <w:tc>
          <w:tcPr>
            <w:tcW w:w="1584" w:type="dxa"/>
            <w:tcBorders>
              <w:left w:val="single" w:sz="12" w:space="0" w:color="auto"/>
            </w:tcBorders>
            <w:shd w:val="clear" w:color="auto" w:fill="auto"/>
          </w:tcPr>
          <w:p w14:paraId="012AF14C" w14:textId="77777777" w:rsidR="006728C7" w:rsidRPr="00725B7A" w:rsidRDefault="006728C7" w:rsidP="0006500C">
            <w:pPr>
              <w:jc w:val="center"/>
            </w:pPr>
            <w:r w:rsidRPr="00725B7A">
              <w:lastRenderedPageBreak/>
              <w:t>15:</w:t>
            </w:r>
            <w:r>
              <w:t>15</w:t>
            </w:r>
            <w:r w:rsidRPr="00725B7A">
              <w:t xml:space="preserve"> – 15:45</w:t>
            </w:r>
          </w:p>
        </w:tc>
        <w:tc>
          <w:tcPr>
            <w:tcW w:w="7920" w:type="dxa"/>
            <w:tcBorders>
              <w:right w:val="single" w:sz="12" w:space="0" w:color="auto"/>
            </w:tcBorders>
            <w:shd w:val="clear" w:color="auto" w:fill="auto"/>
          </w:tcPr>
          <w:p w14:paraId="6777AEA6" w14:textId="77777777" w:rsidR="006728C7" w:rsidRPr="00725B7A" w:rsidRDefault="006728C7" w:rsidP="0006500C">
            <w:pPr>
              <w:jc w:val="center"/>
            </w:pPr>
            <w:r w:rsidRPr="00725B7A">
              <w:t>Coffee/Tea Break</w:t>
            </w:r>
          </w:p>
        </w:tc>
      </w:tr>
      <w:tr w:rsidR="006728C7" w:rsidRPr="00725B7A" w14:paraId="2824F0AC" w14:textId="77777777" w:rsidTr="0006500C">
        <w:tc>
          <w:tcPr>
            <w:tcW w:w="1584" w:type="dxa"/>
            <w:tcBorders>
              <w:left w:val="single" w:sz="12" w:space="0" w:color="auto"/>
            </w:tcBorders>
            <w:shd w:val="clear" w:color="auto" w:fill="auto"/>
          </w:tcPr>
          <w:p w14:paraId="7E1AFE31" w14:textId="77777777" w:rsidR="006728C7" w:rsidRPr="00725B7A" w:rsidRDefault="006728C7" w:rsidP="0006500C">
            <w:pPr>
              <w:spacing w:before="120"/>
              <w:jc w:val="center"/>
            </w:pPr>
            <w:r w:rsidRPr="00725B7A">
              <w:t>15:45 – 17:</w:t>
            </w:r>
            <w:r>
              <w:t>00</w:t>
            </w:r>
          </w:p>
        </w:tc>
        <w:tc>
          <w:tcPr>
            <w:tcW w:w="7920" w:type="dxa"/>
            <w:tcBorders>
              <w:right w:val="single" w:sz="12" w:space="0" w:color="auto"/>
            </w:tcBorders>
            <w:shd w:val="clear" w:color="auto" w:fill="auto"/>
          </w:tcPr>
          <w:p w14:paraId="6C9698E8" w14:textId="77777777" w:rsidR="006728C7" w:rsidRPr="00725B7A" w:rsidRDefault="006728C7" w:rsidP="0006500C">
            <w:pPr>
              <w:tabs>
                <w:tab w:val="left" w:pos="1254"/>
              </w:tabs>
              <w:spacing w:before="120"/>
              <w:ind w:left="1267" w:hanging="1267"/>
            </w:pPr>
            <w:r w:rsidRPr="00725B7A">
              <w:rPr>
                <w:b/>
                <w:bCs/>
              </w:rPr>
              <w:t xml:space="preserve">Session </w:t>
            </w:r>
            <w:r>
              <w:rPr>
                <w:b/>
                <w:bCs/>
              </w:rPr>
              <w:t>8</w:t>
            </w:r>
            <w:r w:rsidRPr="00725B7A">
              <w:rPr>
                <w:b/>
                <w:bCs/>
              </w:rPr>
              <w:t xml:space="preserve"> :</w:t>
            </w:r>
            <w:r w:rsidRPr="00725B7A">
              <w:tab/>
            </w:r>
            <w:r w:rsidRPr="00725B7A">
              <w:rPr>
                <w:b/>
                <w:i/>
              </w:rPr>
              <w:t>Closed Session for Policy Makers and Regulators</w:t>
            </w:r>
          </w:p>
          <w:p w14:paraId="35E498D7" w14:textId="77777777" w:rsidR="006C5E4D" w:rsidRDefault="006C5E4D" w:rsidP="0006500C">
            <w:pPr>
              <w:rPr>
                <w:i/>
              </w:rPr>
            </w:pPr>
          </w:p>
          <w:p w14:paraId="6874E6E7" w14:textId="69EFF706" w:rsidR="006728C7" w:rsidRPr="00725B7A" w:rsidRDefault="006728C7" w:rsidP="0006500C">
            <w:pPr>
              <w:rPr>
                <w:i/>
              </w:rPr>
            </w:pPr>
            <w:r w:rsidRPr="00725B7A">
              <w:rPr>
                <w:i/>
              </w:rPr>
              <w:t xml:space="preserve">This session is </w:t>
            </w:r>
            <w:r>
              <w:rPr>
                <w:i/>
              </w:rPr>
              <w:t>an exclusive session</w:t>
            </w:r>
            <w:r w:rsidRPr="00725B7A">
              <w:rPr>
                <w:i/>
              </w:rPr>
              <w:t xml:space="preserve"> for exchanging </w:t>
            </w:r>
            <w:r>
              <w:rPr>
                <w:i/>
              </w:rPr>
              <w:t xml:space="preserve">candid </w:t>
            </w:r>
            <w:r w:rsidRPr="00725B7A">
              <w:rPr>
                <w:i/>
              </w:rPr>
              <w:t xml:space="preserve">views and information amongst Policy Makers and Regulators </w:t>
            </w:r>
            <w:r>
              <w:rPr>
                <w:i/>
              </w:rPr>
              <w:t xml:space="preserve">on issues around ICT in the </w:t>
            </w:r>
            <w:r w:rsidRPr="00725B7A">
              <w:rPr>
                <w:i/>
              </w:rPr>
              <w:t>Pacific countries. The discussion topics will be decided by the participating countries.</w:t>
            </w:r>
          </w:p>
          <w:p w14:paraId="67CB180A" w14:textId="77777777" w:rsidR="006728C7" w:rsidRPr="00725B7A" w:rsidRDefault="006728C7" w:rsidP="0006500C">
            <w:pPr>
              <w:rPr>
                <w:i/>
              </w:rPr>
            </w:pPr>
          </w:p>
          <w:p w14:paraId="75661597" w14:textId="16EBAA46" w:rsidR="006728C7" w:rsidRDefault="006728C7" w:rsidP="0006500C">
            <w:pPr>
              <w:rPr>
                <w:i/>
              </w:rPr>
            </w:pPr>
            <w:r>
              <w:rPr>
                <w:i/>
              </w:rPr>
              <w:t>Moderator</w:t>
            </w:r>
            <w:r w:rsidRPr="00725B7A">
              <w:rPr>
                <w:i/>
              </w:rPr>
              <w:t xml:space="preserve">: </w:t>
            </w:r>
            <w:r w:rsidR="006C5E4D">
              <w:rPr>
                <w:i/>
              </w:rPr>
              <w:t>(</w:t>
            </w:r>
            <w:r w:rsidRPr="00725B7A">
              <w:rPr>
                <w:i/>
              </w:rPr>
              <w:t>TBD</w:t>
            </w:r>
            <w:r w:rsidR="006C5E4D">
              <w:rPr>
                <w:i/>
              </w:rPr>
              <w:t>)</w:t>
            </w:r>
          </w:p>
          <w:p w14:paraId="26F535FD" w14:textId="77777777" w:rsidR="006728C7" w:rsidRPr="00725B7A" w:rsidRDefault="006728C7" w:rsidP="0006500C"/>
        </w:tc>
      </w:tr>
      <w:tr w:rsidR="006728C7" w:rsidRPr="00725B7A" w14:paraId="00F85D03" w14:textId="77777777" w:rsidTr="0006500C">
        <w:trPr>
          <w:trHeight w:val="504"/>
        </w:trPr>
        <w:tc>
          <w:tcPr>
            <w:tcW w:w="1584" w:type="dxa"/>
            <w:tcBorders>
              <w:left w:val="single" w:sz="12" w:space="0" w:color="auto"/>
            </w:tcBorders>
            <w:shd w:val="clear" w:color="auto" w:fill="8EAADB"/>
            <w:vAlign w:val="center"/>
          </w:tcPr>
          <w:p w14:paraId="2C31AE15" w14:textId="77777777" w:rsidR="006728C7" w:rsidRPr="00725B7A" w:rsidRDefault="006728C7" w:rsidP="0006500C">
            <w:pPr>
              <w:rPr>
                <w:b/>
              </w:rPr>
            </w:pPr>
            <w:r w:rsidRPr="00725B7A">
              <w:rPr>
                <w:b/>
              </w:rPr>
              <w:t>Time</w:t>
            </w:r>
          </w:p>
        </w:tc>
        <w:tc>
          <w:tcPr>
            <w:tcW w:w="7920" w:type="dxa"/>
            <w:tcBorders>
              <w:right w:val="single" w:sz="12" w:space="0" w:color="auto"/>
            </w:tcBorders>
            <w:shd w:val="clear" w:color="auto" w:fill="8EAADB"/>
            <w:vAlign w:val="center"/>
          </w:tcPr>
          <w:p w14:paraId="08F02CEE" w14:textId="77777777" w:rsidR="006728C7" w:rsidRPr="00725B7A" w:rsidRDefault="006728C7" w:rsidP="0006500C">
            <w:r>
              <w:rPr>
                <w:b/>
              </w:rPr>
              <w:t>Thursday, 3 October</w:t>
            </w:r>
            <w:r w:rsidRPr="00725B7A">
              <w:rPr>
                <w:b/>
              </w:rPr>
              <w:t xml:space="preserve"> </w:t>
            </w:r>
            <w:r>
              <w:rPr>
                <w:b/>
              </w:rPr>
              <w:t>2019</w:t>
            </w:r>
          </w:p>
        </w:tc>
      </w:tr>
      <w:tr w:rsidR="006728C7" w:rsidRPr="00725B7A" w14:paraId="2AD9B751" w14:textId="77777777" w:rsidTr="0006500C">
        <w:tc>
          <w:tcPr>
            <w:tcW w:w="1584" w:type="dxa"/>
            <w:tcBorders>
              <w:left w:val="single" w:sz="12" w:space="0" w:color="auto"/>
            </w:tcBorders>
            <w:shd w:val="clear" w:color="auto" w:fill="auto"/>
          </w:tcPr>
          <w:p w14:paraId="5314F88E" w14:textId="77777777" w:rsidR="006728C7" w:rsidRPr="00725B7A" w:rsidRDefault="006728C7" w:rsidP="0006500C">
            <w:pPr>
              <w:spacing w:before="120"/>
              <w:jc w:val="center"/>
            </w:pPr>
            <w:r w:rsidRPr="00725B7A">
              <w:t>9:00  - 10:</w:t>
            </w:r>
            <w:r>
              <w:t>15</w:t>
            </w:r>
          </w:p>
        </w:tc>
        <w:tc>
          <w:tcPr>
            <w:tcW w:w="7920" w:type="dxa"/>
            <w:tcBorders>
              <w:right w:val="single" w:sz="12" w:space="0" w:color="auto"/>
            </w:tcBorders>
            <w:shd w:val="clear" w:color="auto" w:fill="auto"/>
          </w:tcPr>
          <w:p w14:paraId="66904FD4" w14:textId="07F2A28E" w:rsidR="006728C7" w:rsidRPr="00725B7A" w:rsidRDefault="006728C7" w:rsidP="0006500C">
            <w:pPr>
              <w:tabs>
                <w:tab w:val="left" w:pos="1267"/>
              </w:tabs>
              <w:spacing w:before="120"/>
              <w:ind w:left="1267" w:hanging="1267"/>
              <w:rPr>
                <w:b/>
                <w:i/>
              </w:rPr>
            </w:pPr>
            <w:r w:rsidRPr="00725B7A">
              <w:rPr>
                <w:b/>
                <w:bCs/>
              </w:rPr>
              <w:t xml:space="preserve">Session </w:t>
            </w:r>
            <w:r>
              <w:rPr>
                <w:b/>
                <w:bCs/>
              </w:rPr>
              <w:t>9</w:t>
            </w:r>
            <w:r w:rsidRPr="00725B7A">
              <w:rPr>
                <w:b/>
                <w:bCs/>
              </w:rPr>
              <w:t xml:space="preserve"> :</w:t>
            </w:r>
            <w:r w:rsidRPr="00725B7A">
              <w:t xml:space="preserve"> </w:t>
            </w:r>
            <w:r>
              <w:rPr>
                <w:b/>
                <w:i/>
              </w:rPr>
              <w:t>E-Application</w:t>
            </w:r>
            <w:r w:rsidR="0071671A">
              <w:rPr>
                <w:b/>
                <w:i/>
              </w:rPr>
              <w:t xml:space="preserve"> and its role in the Pacific </w:t>
            </w:r>
            <w:r>
              <w:rPr>
                <w:b/>
                <w:i/>
              </w:rPr>
              <w:t xml:space="preserve"> </w:t>
            </w:r>
          </w:p>
          <w:p w14:paraId="283F7549" w14:textId="77777777" w:rsidR="006C5E4D" w:rsidRDefault="006C5E4D" w:rsidP="0006500C">
            <w:pPr>
              <w:spacing w:before="120"/>
              <w:rPr>
                <w:i/>
              </w:rPr>
            </w:pPr>
          </w:p>
          <w:p w14:paraId="49536111" w14:textId="1DC84D05" w:rsidR="006728C7" w:rsidRDefault="006728C7" w:rsidP="0006500C">
            <w:pPr>
              <w:spacing w:before="120"/>
              <w:rPr>
                <w:i/>
              </w:rPr>
            </w:pPr>
            <w:r>
              <w:rPr>
                <w:i/>
              </w:rPr>
              <w:t>This session shares the stories and lessons learned from E-Application and its impact on the socio-economic development of Pacific. It also discusses challenges and issues of e-Application in the region.</w:t>
            </w:r>
          </w:p>
          <w:p w14:paraId="1EBF95FB" w14:textId="6549FA72" w:rsidR="006728C7" w:rsidRPr="00725B7A" w:rsidRDefault="006728C7" w:rsidP="0006500C">
            <w:pPr>
              <w:spacing w:before="120"/>
              <w:rPr>
                <w:i/>
              </w:rPr>
            </w:pPr>
            <w:r>
              <w:rPr>
                <w:i/>
              </w:rPr>
              <w:t>Moderator</w:t>
            </w:r>
            <w:r w:rsidRPr="00725B7A">
              <w:rPr>
                <w:i/>
              </w:rPr>
              <w:t xml:space="preserve"> : </w:t>
            </w:r>
            <w:r w:rsidR="009D0905">
              <w:rPr>
                <w:i/>
              </w:rPr>
              <w:t>(TBD)</w:t>
            </w:r>
          </w:p>
          <w:p w14:paraId="36E978A1" w14:textId="77777777" w:rsidR="006728C7" w:rsidRPr="00725B7A" w:rsidRDefault="006728C7" w:rsidP="0006500C">
            <w:pPr>
              <w:rPr>
                <w:sz w:val="16"/>
                <w:szCs w:val="16"/>
              </w:rPr>
            </w:pPr>
          </w:p>
          <w:p w14:paraId="35C5860A" w14:textId="77777777" w:rsidR="006728C7" w:rsidRPr="00725B7A" w:rsidRDefault="006728C7" w:rsidP="0006500C">
            <w:r w:rsidRPr="00725B7A">
              <w:t>Topics:</w:t>
            </w:r>
          </w:p>
          <w:p w14:paraId="75B40765" w14:textId="77777777" w:rsidR="006728C7" w:rsidRDefault="006728C7" w:rsidP="006728C7">
            <w:pPr>
              <w:numPr>
                <w:ilvl w:val="0"/>
                <w:numId w:val="13"/>
              </w:numPr>
              <w:ind w:left="504"/>
            </w:pPr>
            <w:r>
              <w:t>Mobile Financial Services and Impact on Financial Inclusion</w:t>
            </w:r>
          </w:p>
          <w:p w14:paraId="168C9EC3" w14:textId="0B15644A" w:rsidR="006728C7" w:rsidRDefault="006728C7" w:rsidP="006728C7">
            <w:pPr>
              <w:numPr>
                <w:ilvl w:val="0"/>
                <w:numId w:val="13"/>
              </w:numPr>
              <w:ind w:left="504"/>
            </w:pPr>
            <w:r>
              <w:t>E-Agriculture</w:t>
            </w:r>
          </w:p>
          <w:p w14:paraId="4EB52840" w14:textId="32DE365A" w:rsidR="003C2E7F" w:rsidRDefault="003C2E7F" w:rsidP="006728C7">
            <w:pPr>
              <w:numPr>
                <w:ilvl w:val="0"/>
                <w:numId w:val="13"/>
              </w:numPr>
              <w:ind w:left="504"/>
            </w:pPr>
            <w:r>
              <w:t>E-Tourism</w:t>
            </w:r>
          </w:p>
          <w:p w14:paraId="2BB35610" w14:textId="77777777" w:rsidR="006728C7" w:rsidRPr="001A3D3F" w:rsidRDefault="006728C7" w:rsidP="0006500C">
            <w:pPr>
              <w:ind w:left="144"/>
              <w:rPr>
                <w:sz w:val="16"/>
                <w:szCs w:val="16"/>
              </w:rPr>
            </w:pPr>
          </w:p>
          <w:p w14:paraId="19F978A2" w14:textId="77777777" w:rsidR="006728C7" w:rsidRPr="00725B7A" w:rsidRDefault="006728C7" w:rsidP="0006500C">
            <w:r>
              <w:t xml:space="preserve">Panelist </w:t>
            </w:r>
            <w:r w:rsidRPr="00725B7A">
              <w:t>:</w:t>
            </w:r>
          </w:p>
          <w:p w14:paraId="3D110990" w14:textId="368A95A4" w:rsidR="003D494F" w:rsidRDefault="003D494F" w:rsidP="003F13C4">
            <w:pPr>
              <w:numPr>
                <w:ilvl w:val="0"/>
                <w:numId w:val="13"/>
              </w:numPr>
              <w:ind w:left="480"/>
            </w:pPr>
            <w:r>
              <w:t>Digicel or Vodafone</w:t>
            </w:r>
            <w:r w:rsidR="006C5E4D">
              <w:t xml:space="preserve"> </w:t>
            </w:r>
            <w:r w:rsidR="006C5E4D" w:rsidRPr="00750FA1">
              <w:rPr>
                <w:i/>
                <w:iCs/>
              </w:rPr>
              <w:t>(TBC)</w:t>
            </w:r>
          </w:p>
          <w:p w14:paraId="6A865A89" w14:textId="52F2D935" w:rsidR="003D494F" w:rsidRDefault="003D494F" w:rsidP="008A6122">
            <w:pPr>
              <w:numPr>
                <w:ilvl w:val="0"/>
                <w:numId w:val="13"/>
              </w:numPr>
              <w:ind w:left="480"/>
            </w:pPr>
            <w:r>
              <w:t>Fiji</w:t>
            </w:r>
            <w:r w:rsidR="008A6122">
              <w:t xml:space="preserve"> </w:t>
            </w:r>
            <w:r w:rsidR="006C5E4D">
              <w:t xml:space="preserve"> </w:t>
            </w:r>
            <w:r w:rsidR="006C5E4D" w:rsidRPr="00750FA1">
              <w:rPr>
                <w:i/>
                <w:iCs/>
              </w:rPr>
              <w:t>(TBC)</w:t>
            </w:r>
          </w:p>
          <w:p w14:paraId="6C0BF3B6" w14:textId="5AB57DF9" w:rsidR="008A6122" w:rsidRDefault="008A6122" w:rsidP="008A6122">
            <w:pPr>
              <w:numPr>
                <w:ilvl w:val="0"/>
                <w:numId w:val="13"/>
              </w:numPr>
              <w:ind w:left="480"/>
            </w:pPr>
            <w:r>
              <w:t>PNG</w:t>
            </w:r>
            <w:r w:rsidR="006C5E4D">
              <w:t xml:space="preserve"> </w:t>
            </w:r>
            <w:r w:rsidR="006C5E4D" w:rsidRPr="00750FA1">
              <w:rPr>
                <w:i/>
                <w:iCs/>
              </w:rPr>
              <w:t>(TBC)</w:t>
            </w:r>
          </w:p>
          <w:p w14:paraId="4E2C2951" w14:textId="6B382F88" w:rsidR="0071671A" w:rsidRDefault="0071671A" w:rsidP="008A6122">
            <w:pPr>
              <w:numPr>
                <w:ilvl w:val="0"/>
                <w:numId w:val="13"/>
              </w:numPr>
              <w:ind w:left="480"/>
            </w:pPr>
            <w:r w:rsidRPr="008D49D8">
              <w:t>Members / Associate Members in the Pacific</w:t>
            </w:r>
            <w:r w:rsidR="006C5E4D">
              <w:t xml:space="preserve"> </w:t>
            </w:r>
            <w:r w:rsidR="006C5E4D" w:rsidRPr="00750FA1">
              <w:rPr>
                <w:i/>
                <w:iCs/>
              </w:rPr>
              <w:t>(TBC)</w:t>
            </w:r>
          </w:p>
          <w:p w14:paraId="5C110B25" w14:textId="2471E252" w:rsidR="0071671A" w:rsidRDefault="0071671A" w:rsidP="003F13C4">
            <w:pPr>
              <w:numPr>
                <w:ilvl w:val="0"/>
                <w:numId w:val="13"/>
              </w:numPr>
              <w:ind w:left="480"/>
            </w:pPr>
            <w:r>
              <w:t>Affiliate Members</w:t>
            </w:r>
            <w:r w:rsidR="006C5E4D">
              <w:t xml:space="preserve"> </w:t>
            </w:r>
            <w:r w:rsidR="006C5E4D" w:rsidRPr="00750FA1">
              <w:rPr>
                <w:i/>
                <w:iCs/>
              </w:rPr>
              <w:t>(TBC)</w:t>
            </w:r>
          </w:p>
          <w:p w14:paraId="12A7C953" w14:textId="77777777" w:rsidR="006728C7" w:rsidRPr="003F13C4" w:rsidRDefault="006728C7" w:rsidP="003F13C4">
            <w:pPr>
              <w:rPr>
                <w:b/>
                <w:bCs/>
              </w:rPr>
            </w:pPr>
          </w:p>
          <w:p w14:paraId="49E32A47" w14:textId="77777777" w:rsidR="006728C7" w:rsidRPr="00725B7A" w:rsidRDefault="006728C7" w:rsidP="0006500C">
            <w:pPr>
              <w:ind w:left="720"/>
            </w:pPr>
          </w:p>
        </w:tc>
      </w:tr>
      <w:tr w:rsidR="006728C7" w:rsidRPr="00725B7A" w14:paraId="6693C368" w14:textId="77777777" w:rsidTr="0006500C">
        <w:tc>
          <w:tcPr>
            <w:tcW w:w="1584" w:type="dxa"/>
            <w:tcBorders>
              <w:left w:val="single" w:sz="12" w:space="0" w:color="auto"/>
            </w:tcBorders>
            <w:shd w:val="clear" w:color="auto" w:fill="auto"/>
          </w:tcPr>
          <w:p w14:paraId="7D5A69E0" w14:textId="77777777" w:rsidR="006728C7" w:rsidRPr="00725B7A" w:rsidRDefault="006728C7" w:rsidP="0006500C">
            <w:pPr>
              <w:jc w:val="center"/>
            </w:pPr>
            <w:r w:rsidRPr="00725B7A">
              <w:t>10:</w:t>
            </w:r>
            <w:r>
              <w:t>15</w:t>
            </w:r>
            <w:r w:rsidRPr="00725B7A">
              <w:t xml:space="preserve"> – 10:45</w:t>
            </w:r>
          </w:p>
        </w:tc>
        <w:tc>
          <w:tcPr>
            <w:tcW w:w="7920" w:type="dxa"/>
            <w:tcBorders>
              <w:right w:val="single" w:sz="12" w:space="0" w:color="auto"/>
            </w:tcBorders>
            <w:shd w:val="clear" w:color="auto" w:fill="auto"/>
          </w:tcPr>
          <w:p w14:paraId="109CB335" w14:textId="77777777" w:rsidR="006728C7" w:rsidRPr="00725B7A" w:rsidRDefault="006728C7" w:rsidP="0006500C">
            <w:pPr>
              <w:jc w:val="center"/>
            </w:pPr>
            <w:r w:rsidRPr="00725B7A">
              <w:t>Coffee/Tea Break</w:t>
            </w:r>
          </w:p>
        </w:tc>
      </w:tr>
      <w:tr w:rsidR="006728C7" w:rsidRPr="00725B7A" w14:paraId="4F6D93C1" w14:textId="77777777" w:rsidTr="0006500C">
        <w:tc>
          <w:tcPr>
            <w:tcW w:w="1584" w:type="dxa"/>
            <w:tcBorders>
              <w:left w:val="single" w:sz="12" w:space="0" w:color="auto"/>
            </w:tcBorders>
            <w:shd w:val="clear" w:color="auto" w:fill="auto"/>
          </w:tcPr>
          <w:p w14:paraId="4DBC4DBD" w14:textId="77777777" w:rsidR="006728C7" w:rsidRPr="00725B7A" w:rsidRDefault="006728C7" w:rsidP="0006500C">
            <w:pPr>
              <w:spacing w:before="120"/>
              <w:jc w:val="center"/>
            </w:pPr>
            <w:r w:rsidRPr="00725B7A">
              <w:t>10:45 - 12:</w:t>
            </w:r>
            <w:r>
              <w:t>00</w:t>
            </w:r>
          </w:p>
        </w:tc>
        <w:tc>
          <w:tcPr>
            <w:tcW w:w="7920" w:type="dxa"/>
            <w:tcBorders>
              <w:right w:val="single" w:sz="12" w:space="0" w:color="auto"/>
            </w:tcBorders>
            <w:shd w:val="clear" w:color="auto" w:fill="auto"/>
          </w:tcPr>
          <w:p w14:paraId="67B0B998" w14:textId="44126B3E" w:rsidR="00D93826" w:rsidRPr="003F13C4" w:rsidRDefault="00D93826" w:rsidP="00D93826">
            <w:pPr>
              <w:tabs>
                <w:tab w:val="left" w:pos="1267"/>
              </w:tabs>
              <w:rPr>
                <w:b/>
                <w:bCs/>
                <w:i/>
                <w:iCs/>
              </w:rPr>
            </w:pPr>
            <w:r w:rsidRPr="003F13C4">
              <w:rPr>
                <w:b/>
                <w:bCs/>
              </w:rPr>
              <w:t>Session</w:t>
            </w:r>
            <w:r>
              <w:rPr>
                <w:b/>
                <w:bCs/>
              </w:rPr>
              <w:t xml:space="preserve"> 10</w:t>
            </w:r>
            <w:r w:rsidRPr="003F13C4">
              <w:rPr>
                <w:b/>
                <w:bCs/>
              </w:rPr>
              <w:t xml:space="preserve"> : </w:t>
            </w:r>
            <w:r w:rsidRPr="003F13C4">
              <w:rPr>
                <w:b/>
                <w:bCs/>
                <w:i/>
                <w:iCs/>
              </w:rPr>
              <w:t xml:space="preserve">Disaster Management in the Pacific </w:t>
            </w:r>
          </w:p>
          <w:p w14:paraId="01CCE100" w14:textId="77777777" w:rsidR="00D93826" w:rsidRDefault="00D93826" w:rsidP="00D93826">
            <w:pPr>
              <w:tabs>
                <w:tab w:val="left" w:pos="1267"/>
              </w:tabs>
              <w:rPr>
                <w:b/>
                <w:bCs/>
                <w:highlight w:val="yellow"/>
              </w:rPr>
            </w:pPr>
          </w:p>
          <w:p w14:paraId="2BE07C3E" w14:textId="7DB72167" w:rsidR="00D93826" w:rsidRDefault="00D93826" w:rsidP="00D93826">
            <w:pPr>
              <w:tabs>
                <w:tab w:val="left" w:pos="1267"/>
              </w:tabs>
              <w:rPr>
                <w:i/>
              </w:rPr>
            </w:pPr>
            <w:r w:rsidRPr="003F13C4">
              <w:rPr>
                <w:i/>
                <w:lang w:val="en-GB"/>
              </w:rPr>
              <w:t xml:space="preserve">This session </w:t>
            </w:r>
            <w:r w:rsidR="00D57F57">
              <w:rPr>
                <w:i/>
              </w:rPr>
              <w:t xml:space="preserve">provides information on the disaster management activities in the Pacific including the policy and regulatory aspect and the project related activities which set as good examples to be replicated in the region. It also provides information on appropriate technologies </w:t>
            </w:r>
            <w:r w:rsidR="00A17A8F">
              <w:rPr>
                <w:i/>
              </w:rPr>
              <w:t xml:space="preserve">suitable to be </w:t>
            </w:r>
            <w:r w:rsidR="00D57F57">
              <w:rPr>
                <w:i/>
              </w:rPr>
              <w:t xml:space="preserve">deployed </w:t>
            </w:r>
            <w:r w:rsidR="00A17A8F">
              <w:rPr>
                <w:i/>
              </w:rPr>
              <w:t>for</w:t>
            </w:r>
            <w:r w:rsidR="00D57F57">
              <w:rPr>
                <w:i/>
              </w:rPr>
              <w:t xml:space="preserve"> disaster management in the Pacific where there is limited resources and infrastructure. </w:t>
            </w:r>
          </w:p>
          <w:p w14:paraId="5DB2BD3A" w14:textId="77777777" w:rsidR="00D57F57" w:rsidRPr="00926B38" w:rsidRDefault="00D57F57" w:rsidP="00D93826">
            <w:pPr>
              <w:tabs>
                <w:tab w:val="left" w:pos="1267"/>
              </w:tabs>
              <w:rPr>
                <w:rFonts w:cs="Angsana New"/>
                <w:i/>
                <w:szCs w:val="30"/>
                <w:lang w:bidi="th-TH"/>
              </w:rPr>
            </w:pPr>
          </w:p>
          <w:p w14:paraId="5E0B15B0" w14:textId="77777777" w:rsidR="00D93826" w:rsidRDefault="00D93826" w:rsidP="00D93826">
            <w:pPr>
              <w:tabs>
                <w:tab w:val="left" w:pos="1267"/>
              </w:tabs>
              <w:rPr>
                <w:highlight w:val="yellow"/>
              </w:rPr>
            </w:pPr>
          </w:p>
          <w:p w14:paraId="6A4BF67F" w14:textId="2D1240B9" w:rsidR="00D93826" w:rsidRDefault="00D93826" w:rsidP="00D93826">
            <w:pPr>
              <w:spacing w:before="120"/>
              <w:rPr>
                <w:i/>
              </w:rPr>
            </w:pPr>
            <w:r>
              <w:rPr>
                <w:i/>
              </w:rPr>
              <w:t>Moderator</w:t>
            </w:r>
            <w:r w:rsidRPr="00725B7A">
              <w:rPr>
                <w:i/>
              </w:rPr>
              <w:t xml:space="preserve"> : </w:t>
            </w:r>
            <w:r>
              <w:rPr>
                <w:i/>
              </w:rPr>
              <w:t>(</w:t>
            </w:r>
            <w:r w:rsidRPr="00725B7A">
              <w:rPr>
                <w:i/>
              </w:rPr>
              <w:t>TBD</w:t>
            </w:r>
            <w:r>
              <w:rPr>
                <w:i/>
              </w:rPr>
              <w:t>)</w:t>
            </w:r>
          </w:p>
          <w:p w14:paraId="3049CD34" w14:textId="6DA3C660" w:rsidR="00D57F57" w:rsidRDefault="00D57F57" w:rsidP="00D93826">
            <w:pPr>
              <w:spacing w:before="120"/>
              <w:rPr>
                <w:iCs/>
              </w:rPr>
            </w:pPr>
            <w:r>
              <w:rPr>
                <w:iCs/>
              </w:rPr>
              <w:t xml:space="preserve">Topic : </w:t>
            </w:r>
          </w:p>
          <w:p w14:paraId="12E5FAC5" w14:textId="07B9BE65" w:rsidR="00D57F57" w:rsidRDefault="00D57F57" w:rsidP="00D57F57">
            <w:pPr>
              <w:numPr>
                <w:ilvl w:val="0"/>
                <w:numId w:val="13"/>
              </w:numPr>
              <w:ind w:left="504"/>
            </w:pPr>
            <w:r>
              <w:t>Policy and Regulation for Disaster Management in the Pacific</w:t>
            </w:r>
          </w:p>
          <w:p w14:paraId="1BD2196E" w14:textId="736DC5DF" w:rsidR="00D57F57" w:rsidRDefault="00D57F57" w:rsidP="00D57F57">
            <w:pPr>
              <w:numPr>
                <w:ilvl w:val="0"/>
                <w:numId w:val="13"/>
              </w:numPr>
              <w:ind w:left="504"/>
            </w:pPr>
            <w:r>
              <w:t>Disaster Management related project in the region</w:t>
            </w:r>
          </w:p>
          <w:p w14:paraId="66265DD6" w14:textId="6346AC7C" w:rsidR="00D57F57" w:rsidRDefault="00D57F57" w:rsidP="00D57F57">
            <w:pPr>
              <w:numPr>
                <w:ilvl w:val="0"/>
                <w:numId w:val="13"/>
              </w:numPr>
              <w:ind w:left="504"/>
            </w:pPr>
            <w:r>
              <w:t>Technologies for Disaster Management in the Pacific</w:t>
            </w:r>
          </w:p>
          <w:p w14:paraId="1572009A" w14:textId="77777777" w:rsidR="00D57F57" w:rsidRDefault="00D57F57" w:rsidP="00D93826">
            <w:pPr>
              <w:spacing w:before="120"/>
              <w:rPr>
                <w:iCs/>
              </w:rPr>
            </w:pPr>
            <w:r>
              <w:rPr>
                <w:iCs/>
              </w:rPr>
              <w:t>Speakers :</w:t>
            </w:r>
          </w:p>
          <w:p w14:paraId="0288AE22" w14:textId="72F43B1C" w:rsidR="00D57F57" w:rsidRDefault="00D57F57" w:rsidP="00D57F57">
            <w:pPr>
              <w:numPr>
                <w:ilvl w:val="0"/>
                <w:numId w:val="13"/>
              </w:numPr>
              <w:ind w:left="504"/>
            </w:pPr>
            <w:r>
              <w:t xml:space="preserve">Tuvalu, </w:t>
            </w:r>
            <w:r w:rsidR="00D065C0">
              <w:t>Kiribati (TBC)</w:t>
            </w:r>
          </w:p>
          <w:p w14:paraId="508D0486" w14:textId="3A97E9D4" w:rsidR="00D57F57" w:rsidRDefault="00D57F57" w:rsidP="00D57F57">
            <w:pPr>
              <w:numPr>
                <w:ilvl w:val="0"/>
                <w:numId w:val="13"/>
              </w:numPr>
              <w:ind w:left="504"/>
            </w:pPr>
            <w:r>
              <w:t>Vanuatu (TBC)</w:t>
            </w:r>
          </w:p>
          <w:p w14:paraId="4CF36F09" w14:textId="758955D7" w:rsidR="00D57F57" w:rsidRDefault="00D57F57" w:rsidP="00D57F57">
            <w:pPr>
              <w:numPr>
                <w:ilvl w:val="0"/>
                <w:numId w:val="13"/>
              </w:numPr>
              <w:ind w:left="504"/>
            </w:pPr>
            <w:r>
              <w:t>Inmarsat BGAN (TBC)</w:t>
            </w:r>
          </w:p>
          <w:p w14:paraId="30AF08D3" w14:textId="6636CD9F" w:rsidR="00A17A8F" w:rsidRDefault="00A17A8F" w:rsidP="00D57F57">
            <w:pPr>
              <w:numPr>
                <w:ilvl w:val="0"/>
                <w:numId w:val="13"/>
              </w:numPr>
              <w:ind w:left="504"/>
            </w:pPr>
            <w:r>
              <w:t xml:space="preserve">Affiliate Members </w:t>
            </w:r>
          </w:p>
          <w:p w14:paraId="7103D4B8" w14:textId="77777777" w:rsidR="006728C7" w:rsidRDefault="006728C7" w:rsidP="0006500C">
            <w:pPr>
              <w:rPr>
                <w:i/>
              </w:rPr>
            </w:pPr>
          </w:p>
          <w:p w14:paraId="358BCE14" w14:textId="05C6A1D3" w:rsidR="006728C7" w:rsidRPr="00BE69A6" w:rsidRDefault="006728C7" w:rsidP="003F13C4">
            <w:pPr>
              <w:rPr>
                <w:b/>
                <w:i/>
              </w:rPr>
            </w:pPr>
            <w:r w:rsidRPr="00095BE9">
              <w:rPr>
                <w:iCs/>
              </w:rPr>
              <w:t xml:space="preserve"> </w:t>
            </w:r>
            <w:r w:rsidRPr="00725B7A">
              <w:rPr>
                <w:b/>
                <w:bCs/>
                <w:i/>
              </w:rPr>
              <w:t xml:space="preserve"> </w:t>
            </w:r>
            <w:r>
              <w:rPr>
                <w:b/>
                <w:bCs/>
                <w:i/>
              </w:rPr>
              <w:t xml:space="preserve"> </w:t>
            </w:r>
            <w:r w:rsidRPr="00725B7A">
              <w:rPr>
                <w:b/>
                <w:bCs/>
                <w:i/>
              </w:rPr>
              <w:t xml:space="preserve"> </w:t>
            </w:r>
          </w:p>
        </w:tc>
      </w:tr>
      <w:tr w:rsidR="006728C7" w:rsidRPr="00725B7A" w14:paraId="7791651D" w14:textId="77777777" w:rsidTr="0006500C">
        <w:tc>
          <w:tcPr>
            <w:tcW w:w="1584" w:type="dxa"/>
            <w:tcBorders>
              <w:left w:val="single" w:sz="12" w:space="0" w:color="auto"/>
            </w:tcBorders>
            <w:shd w:val="clear" w:color="auto" w:fill="auto"/>
          </w:tcPr>
          <w:p w14:paraId="39CA3FAF" w14:textId="77777777" w:rsidR="006728C7" w:rsidRPr="00725B7A" w:rsidRDefault="006728C7" w:rsidP="0006500C">
            <w:pPr>
              <w:jc w:val="center"/>
            </w:pPr>
            <w:r w:rsidRPr="00725B7A">
              <w:lastRenderedPageBreak/>
              <w:t>12:</w:t>
            </w:r>
            <w:r>
              <w:t>00</w:t>
            </w:r>
            <w:r w:rsidRPr="00725B7A">
              <w:t xml:space="preserve"> – 14:00</w:t>
            </w:r>
          </w:p>
        </w:tc>
        <w:tc>
          <w:tcPr>
            <w:tcW w:w="7920" w:type="dxa"/>
            <w:tcBorders>
              <w:right w:val="single" w:sz="12" w:space="0" w:color="auto"/>
            </w:tcBorders>
            <w:shd w:val="clear" w:color="auto" w:fill="auto"/>
          </w:tcPr>
          <w:p w14:paraId="1EF9FDFC" w14:textId="77777777" w:rsidR="006728C7" w:rsidRPr="00725B7A" w:rsidRDefault="006728C7" w:rsidP="0006500C">
            <w:pPr>
              <w:jc w:val="center"/>
            </w:pPr>
            <w:r w:rsidRPr="00725B7A">
              <w:t>Lunch Break</w:t>
            </w:r>
          </w:p>
        </w:tc>
      </w:tr>
      <w:tr w:rsidR="006728C7" w:rsidRPr="00725B7A" w14:paraId="4D59AF2E" w14:textId="77777777" w:rsidTr="0006500C">
        <w:tc>
          <w:tcPr>
            <w:tcW w:w="1584" w:type="dxa"/>
            <w:tcBorders>
              <w:left w:val="single" w:sz="12" w:space="0" w:color="auto"/>
            </w:tcBorders>
            <w:shd w:val="clear" w:color="auto" w:fill="auto"/>
          </w:tcPr>
          <w:p w14:paraId="1FE10F0F" w14:textId="77777777" w:rsidR="006728C7" w:rsidRPr="00725B7A" w:rsidRDefault="006728C7" w:rsidP="0006500C">
            <w:pPr>
              <w:spacing w:before="120"/>
              <w:jc w:val="center"/>
            </w:pPr>
            <w:r w:rsidRPr="00725B7A">
              <w:t>14:</w:t>
            </w:r>
            <w:r>
              <w:t>00</w:t>
            </w:r>
            <w:r w:rsidRPr="00725B7A">
              <w:t xml:space="preserve"> – 15:</w:t>
            </w:r>
            <w:r>
              <w:t>15</w:t>
            </w:r>
          </w:p>
        </w:tc>
        <w:tc>
          <w:tcPr>
            <w:tcW w:w="7920" w:type="dxa"/>
            <w:tcBorders>
              <w:right w:val="single" w:sz="12" w:space="0" w:color="auto"/>
            </w:tcBorders>
            <w:shd w:val="clear" w:color="auto" w:fill="auto"/>
          </w:tcPr>
          <w:p w14:paraId="180B804D" w14:textId="77777777" w:rsidR="006728C7" w:rsidRPr="00725B7A" w:rsidRDefault="006728C7" w:rsidP="0006500C">
            <w:pPr>
              <w:spacing w:before="120"/>
              <w:ind w:left="1267" w:hanging="1267"/>
            </w:pPr>
            <w:r w:rsidRPr="00725B7A">
              <w:rPr>
                <w:b/>
                <w:bCs/>
              </w:rPr>
              <w:t>Session 11:</w:t>
            </w:r>
            <w:r w:rsidRPr="00725B7A">
              <w:rPr>
                <w:b/>
                <w:bCs/>
                <w:i/>
                <w:iCs/>
              </w:rPr>
              <w:t xml:space="preserve"> Panel</w:t>
            </w:r>
            <w:r w:rsidRPr="00725B7A">
              <w:rPr>
                <w:b/>
                <w:i/>
              </w:rPr>
              <w:t xml:space="preserve"> Discussion : Future Outlook</w:t>
            </w:r>
          </w:p>
          <w:p w14:paraId="6F61304F" w14:textId="77777777" w:rsidR="006C5E4D" w:rsidRDefault="006C5E4D" w:rsidP="0006500C">
            <w:pPr>
              <w:rPr>
                <w:i/>
              </w:rPr>
            </w:pPr>
          </w:p>
          <w:p w14:paraId="0C45D940" w14:textId="784AF9E1" w:rsidR="006728C7" w:rsidRPr="00725B7A" w:rsidRDefault="006728C7" w:rsidP="0006500C">
            <w:pPr>
              <w:rPr>
                <w:i/>
              </w:rPr>
            </w:pPr>
            <w:r w:rsidRPr="00725B7A">
              <w:rPr>
                <w:i/>
              </w:rPr>
              <w:t>Panel session by Heads of Delegations to discuss collaboration issues in overall including cooperation with other organizations/ institutions/ initiatives.</w:t>
            </w:r>
          </w:p>
          <w:p w14:paraId="6EAC2677" w14:textId="77777777" w:rsidR="006728C7" w:rsidRPr="00725B7A" w:rsidRDefault="006728C7" w:rsidP="0006500C">
            <w:pPr>
              <w:spacing w:before="120"/>
              <w:rPr>
                <w:i/>
              </w:rPr>
            </w:pPr>
            <w:r>
              <w:rPr>
                <w:i/>
              </w:rPr>
              <w:t>Moderator</w:t>
            </w:r>
            <w:r w:rsidRPr="00725B7A">
              <w:rPr>
                <w:i/>
              </w:rPr>
              <w:t>: PRFP Chairman</w:t>
            </w:r>
          </w:p>
          <w:p w14:paraId="5D4CA89A" w14:textId="77777777" w:rsidR="006728C7" w:rsidRPr="00725B7A" w:rsidRDefault="006728C7" w:rsidP="0006500C">
            <w:pPr>
              <w:rPr>
                <w:sz w:val="16"/>
                <w:szCs w:val="16"/>
              </w:rPr>
            </w:pPr>
          </w:p>
          <w:p w14:paraId="60ED0212" w14:textId="77777777" w:rsidR="006728C7" w:rsidRPr="00725B7A" w:rsidRDefault="006728C7" w:rsidP="0006500C">
            <w:r w:rsidRPr="00725B7A">
              <w:t xml:space="preserve">Topics: </w:t>
            </w:r>
          </w:p>
          <w:p w14:paraId="7F755C7A" w14:textId="77777777" w:rsidR="006728C7" w:rsidRPr="00725B7A" w:rsidRDefault="006728C7" w:rsidP="006728C7">
            <w:pPr>
              <w:numPr>
                <w:ilvl w:val="0"/>
                <w:numId w:val="13"/>
              </w:numPr>
              <w:ind w:left="504"/>
            </w:pPr>
            <w:r w:rsidRPr="00725B7A">
              <w:t xml:space="preserve">Open </w:t>
            </w:r>
            <w:r>
              <w:t>D</w:t>
            </w:r>
            <w:r w:rsidRPr="00725B7A">
              <w:t xml:space="preserve">ialogue on </w:t>
            </w:r>
            <w:r>
              <w:t>F</w:t>
            </w:r>
            <w:r w:rsidRPr="00725B7A">
              <w:t xml:space="preserve">uture </w:t>
            </w:r>
            <w:r>
              <w:t>O</w:t>
            </w:r>
            <w:r w:rsidRPr="00725B7A">
              <w:t>utlook for the Pacific and potential cooperative issues;</w:t>
            </w:r>
          </w:p>
          <w:p w14:paraId="5469C2C2" w14:textId="77777777" w:rsidR="006728C7" w:rsidRPr="00725B7A" w:rsidRDefault="006728C7" w:rsidP="006728C7">
            <w:pPr>
              <w:numPr>
                <w:ilvl w:val="0"/>
                <w:numId w:val="13"/>
              </w:numPr>
              <w:ind w:left="504"/>
            </w:pPr>
            <w:r w:rsidRPr="00725B7A">
              <w:t>Discussion and Q&amp;A</w:t>
            </w:r>
          </w:p>
          <w:p w14:paraId="786171DA" w14:textId="77777777" w:rsidR="006728C7" w:rsidRPr="00725B7A" w:rsidRDefault="006728C7" w:rsidP="0006500C">
            <w:pPr>
              <w:ind w:left="720"/>
            </w:pPr>
          </w:p>
        </w:tc>
      </w:tr>
      <w:tr w:rsidR="006728C7" w:rsidRPr="00725B7A" w14:paraId="1F64FCA8" w14:textId="77777777" w:rsidTr="0006500C">
        <w:tc>
          <w:tcPr>
            <w:tcW w:w="1584" w:type="dxa"/>
            <w:tcBorders>
              <w:left w:val="single" w:sz="12" w:space="0" w:color="auto"/>
            </w:tcBorders>
            <w:shd w:val="clear" w:color="auto" w:fill="auto"/>
          </w:tcPr>
          <w:p w14:paraId="04A262A3" w14:textId="77777777" w:rsidR="006728C7" w:rsidRPr="00725B7A" w:rsidRDefault="006728C7" w:rsidP="0006500C">
            <w:pPr>
              <w:jc w:val="center"/>
            </w:pPr>
            <w:r w:rsidRPr="00725B7A">
              <w:t>15:</w:t>
            </w:r>
            <w:r>
              <w:t>15</w:t>
            </w:r>
            <w:r w:rsidRPr="00725B7A">
              <w:t xml:space="preserve"> – 15:45</w:t>
            </w:r>
          </w:p>
        </w:tc>
        <w:tc>
          <w:tcPr>
            <w:tcW w:w="7920" w:type="dxa"/>
            <w:tcBorders>
              <w:right w:val="single" w:sz="12" w:space="0" w:color="auto"/>
            </w:tcBorders>
            <w:shd w:val="clear" w:color="auto" w:fill="auto"/>
          </w:tcPr>
          <w:p w14:paraId="64AEC268" w14:textId="77777777" w:rsidR="006728C7" w:rsidRPr="00725B7A" w:rsidRDefault="006728C7" w:rsidP="0006500C">
            <w:pPr>
              <w:jc w:val="center"/>
            </w:pPr>
            <w:r w:rsidRPr="00725B7A">
              <w:t>Coffee/Tea Break</w:t>
            </w:r>
          </w:p>
        </w:tc>
      </w:tr>
      <w:tr w:rsidR="006728C7" w:rsidRPr="00725B7A" w14:paraId="71F3543A" w14:textId="77777777" w:rsidTr="0006500C">
        <w:tc>
          <w:tcPr>
            <w:tcW w:w="1584" w:type="dxa"/>
            <w:tcBorders>
              <w:left w:val="single" w:sz="12" w:space="0" w:color="auto"/>
            </w:tcBorders>
            <w:shd w:val="clear" w:color="auto" w:fill="auto"/>
          </w:tcPr>
          <w:p w14:paraId="003D6997" w14:textId="77777777" w:rsidR="006728C7" w:rsidRPr="00725B7A" w:rsidRDefault="006728C7" w:rsidP="0006500C">
            <w:pPr>
              <w:spacing w:before="120"/>
              <w:jc w:val="center"/>
            </w:pPr>
            <w:r w:rsidRPr="00725B7A">
              <w:t>15:45 – 16:</w:t>
            </w:r>
            <w:r>
              <w:t>15</w:t>
            </w:r>
          </w:p>
        </w:tc>
        <w:tc>
          <w:tcPr>
            <w:tcW w:w="7920" w:type="dxa"/>
            <w:tcBorders>
              <w:right w:val="single" w:sz="12" w:space="0" w:color="auto"/>
            </w:tcBorders>
            <w:shd w:val="clear" w:color="auto" w:fill="auto"/>
          </w:tcPr>
          <w:p w14:paraId="4F086DF1" w14:textId="77777777" w:rsidR="006728C7" w:rsidRPr="00725B7A" w:rsidRDefault="006728C7" w:rsidP="0006500C">
            <w:pPr>
              <w:spacing w:before="120"/>
              <w:ind w:left="1267" w:hanging="1267"/>
              <w:rPr>
                <w:b/>
                <w:bCs/>
              </w:rPr>
            </w:pPr>
            <w:r w:rsidRPr="00725B7A">
              <w:rPr>
                <w:b/>
                <w:bCs/>
              </w:rPr>
              <w:t>Session 12</w:t>
            </w:r>
            <w:r>
              <w:rPr>
                <w:b/>
                <w:bCs/>
              </w:rPr>
              <w:t>:</w:t>
            </w:r>
            <w:r w:rsidRPr="00725B7A">
              <w:rPr>
                <w:b/>
                <w:bCs/>
              </w:rPr>
              <w:t xml:space="preserve"> </w:t>
            </w:r>
            <w:r>
              <w:rPr>
                <w:b/>
                <w:bCs/>
                <w:i/>
                <w:iCs/>
              </w:rPr>
              <w:t xml:space="preserve">Plenary - </w:t>
            </w:r>
            <w:r w:rsidRPr="00725B7A">
              <w:rPr>
                <w:b/>
                <w:bCs/>
                <w:i/>
                <w:iCs/>
              </w:rPr>
              <w:t>Way Forward and Closing</w:t>
            </w:r>
          </w:p>
          <w:p w14:paraId="116E9737" w14:textId="77777777" w:rsidR="006728C7" w:rsidRPr="00725B7A" w:rsidRDefault="006728C7" w:rsidP="0006500C">
            <w:pPr>
              <w:ind w:left="1267" w:hanging="1267"/>
            </w:pPr>
          </w:p>
          <w:p w14:paraId="5AABC09E" w14:textId="77777777" w:rsidR="006728C7" w:rsidRPr="00725B7A" w:rsidRDefault="006728C7" w:rsidP="006728C7">
            <w:pPr>
              <w:numPr>
                <w:ilvl w:val="0"/>
                <w:numId w:val="13"/>
              </w:numPr>
              <w:ind w:left="504"/>
            </w:pPr>
            <w:r>
              <w:t>Date and Venue of PRFP-13</w:t>
            </w:r>
          </w:p>
          <w:p w14:paraId="0A094A9D" w14:textId="77777777" w:rsidR="006728C7" w:rsidRPr="00725B7A" w:rsidRDefault="006728C7" w:rsidP="006728C7">
            <w:pPr>
              <w:numPr>
                <w:ilvl w:val="0"/>
                <w:numId w:val="13"/>
              </w:numPr>
              <w:ind w:left="504"/>
            </w:pPr>
            <w:r w:rsidRPr="00725B7A">
              <w:t xml:space="preserve">Any other matters </w:t>
            </w:r>
          </w:p>
          <w:p w14:paraId="21801B04" w14:textId="77777777" w:rsidR="006728C7" w:rsidRDefault="006728C7" w:rsidP="0006500C">
            <w:pPr>
              <w:ind w:left="144"/>
            </w:pPr>
          </w:p>
          <w:p w14:paraId="4A9921D9" w14:textId="77777777" w:rsidR="006728C7" w:rsidRPr="00725B7A" w:rsidRDefault="006728C7" w:rsidP="0006500C">
            <w:pPr>
              <w:ind w:left="144"/>
            </w:pPr>
            <w:r w:rsidRPr="00725B7A">
              <w:t>Closing</w:t>
            </w:r>
          </w:p>
          <w:p w14:paraId="6FB460EA" w14:textId="0A577A01" w:rsidR="006728C7" w:rsidRDefault="002170DE" w:rsidP="006728C7">
            <w:pPr>
              <w:numPr>
                <w:ilvl w:val="0"/>
                <w:numId w:val="13"/>
              </w:numPr>
              <w:ind w:left="504"/>
            </w:pPr>
            <w:r>
              <w:t xml:space="preserve">Remarks </w:t>
            </w:r>
            <w:r w:rsidR="006728C7">
              <w:t>by Secretary General</w:t>
            </w:r>
            <w:r w:rsidR="00670E09">
              <w:t xml:space="preserve">, </w:t>
            </w:r>
            <w:r w:rsidR="006728C7">
              <w:t>APT</w:t>
            </w:r>
          </w:p>
          <w:p w14:paraId="75F6DE1A" w14:textId="64F08398" w:rsidR="006728C7" w:rsidRDefault="002170DE" w:rsidP="006728C7">
            <w:pPr>
              <w:numPr>
                <w:ilvl w:val="0"/>
                <w:numId w:val="13"/>
              </w:numPr>
              <w:ind w:left="504"/>
            </w:pPr>
            <w:r>
              <w:t xml:space="preserve">Remarks </w:t>
            </w:r>
            <w:r w:rsidR="006728C7">
              <w:t>and closing by Chairman of PRFP</w:t>
            </w:r>
          </w:p>
          <w:p w14:paraId="1AB37745" w14:textId="77777777" w:rsidR="006728C7" w:rsidRPr="00725B7A" w:rsidRDefault="006728C7" w:rsidP="0006500C">
            <w:pPr>
              <w:ind w:left="144"/>
            </w:pPr>
          </w:p>
        </w:tc>
      </w:tr>
    </w:tbl>
    <w:p w14:paraId="1EF31DD3" w14:textId="77777777" w:rsidR="006728C7" w:rsidRPr="00725B7A" w:rsidRDefault="006728C7" w:rsidP="006728C7"/>
    <w:p w14:paraId="3E01C46C" w14:textId="77777777" w:rsidR="008D665B" w:rsidRPr="00725B7A" w:rsidRDefault="008D665B" w:rsidP="00C42B07">
      <w:pPr>
        <w:jc w:val="right"/>
      </w:pPr>
    </w:p>
    <w:sectPr w:rsidR="008D665B" w:rsidRPr="00725B7A" w:rsidSect="00C4158F">
      <w:headerReference w:type="default" r:id="rId15"/>
      <w:footerReference w:type="even" r:id="rId16"/>
      <w:footerReference w:type="default" r:id="rId17"/>
      <w:footerReference w:type="first" r:id="rId1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2D151" w14:textId="77777777" w:rsidR="00A57E7F" w:rsidRDefault="00A57E7F">
      <w:r>
        <w:separator/>
      </w:r>
    </w:p>
  </w:endnote>
  <w:endnote w:type="continuationSeparator" w:id="0">
    <w:p w14:paraId="47469FE8" w14:textId="77777777" w:rsidR="00A57E7F" w:rsidRDefault="00A5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 w:name="TH Sarabun New">
    <w:charset w:val="00"/>
    <w:family w:val="swiss"/>
    <w:pitch w:val="variable"/>
    <w:sig w:usb0="A100006F" w:usb1="5000205A" w:usb2="00000000" w:usb3="00000000" w:csb0="00010183"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default"/>
    <w:sig w:usb0="B00002AF" w:usb1="69D77CFB" w:usb2="00000030" w:usb3="00000000" w:csb0="4008009F" w:csb1="DFD7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EACC" w14:textId="77777777" w:rsidR="005147B4" w:rsidRDefault="005147B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E7091" w14:textId="77777777" w:rsidR="005147B4" w:rsidRDefault="005147B4"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C1EA" w14:textId="77777777" w:rsidR="005147B4" w:rsidRDefault="005147B4" w:rsidP="00C4158F">
    <w:pPr>
      <w:pStyle w:val="Footer"/>
      <w:tabs>
        <w:tab w:val="clear" w:pos="4320"/>
        <w:tab w:val="clear" w:pos="8640"/>
        <w:tab w:val="right" w:pos="9173"/>
      </w:tabs>
      <w:jc w:val="both"/>
      <w:rPr>
        <w:rStyle w:val="PageNumber"/>
      </w:rPr>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B0F77">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B0F77">
      <w:rPr>
        <w:rStyle w:val="PageNumber"/>
        <w:noProof/>
      </w:rPr>
      <w:t>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B2E3" w14:textId="77777777" w:rsidR="005147B4" w:rsidRDefault="005147B4" w:rsidP="008F6828">
    <w:pPr>
      <w:pStyle w:val="Footer"/>
      <w:tabs>
        <w:tab w:val="clear" w:pos="4320"/>
        <w:tab w:val="clear" w:pos="8640"/>
        <w:tab w:val="right" w:pos="9000"/>
      </w:tabs>
      <w:jc w:val="both"/>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B0F77">
      <w:rPr>
        <w:rStyle w:val="PageNumber"/>
        <w:noProof/>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B0F77">
      <w:rPr>
        <w:rStyle w:val="PageNumber"/>
        <w:noProof/>
      </w:rPr>
      <w:t>9</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184CD" w14:textId="77777777" w:rsidR="00A57E7F" w:rsidRDefault="00A57E7F">
      <w:r>
        <w:separator/>
      </w:r>
    </w:p>
  </w:footnote>
  <w:footnote w:type="continuationSeparator" w:id="0">
    <w:p w14:paraId="1341003F" w14:textId="77777777" w:rsidR="00A57E7F" w:rsidRDefault="00A57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1D55" w14:textId="77777777" w:rsidR="005147B4" w:rsidRDefault="005147B4" w:rsidP="001617F8">
    <w:pPr>
      <w:pStyle w:val="Header"/>
      <w:tabs>
        <w:tab w:val="clear" w:pos="4320"/>
        <w:tab w:val="clear" w:pos="8640"/>
      </w:tabs>
      <w:rPr>
        <w:lang w:eastAsia="ko-KR"/>
      </w:rPr>
    </w:pPr>
  </w:p>
  <w:p w14:paraId="6FDF106E" w14:textId="77777777" w:rsidR="005147B4" w:rsidRDefault="005147B4" w:rsidP="001617F8">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052"/>
    <w:multiLevelType w:val="hybridMultilevel"/>
    <w:tmpl w:val="083A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199"/>
    <w:multiLevelType w:val="hybridMultilevel"/>
    <w:tmpl w:val="91C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21250"/>
    <w:multiLevelType w:val="hybridMultilevel"/>
    <w:tmpl w:val="63CA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585"/>
    <w:multiLevelType w:val="hybridMultilevel"/>
    <w:tmpl w:val="FC7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75BC6"/>
    <w:multiLevelType w:val="hybridMultilevel"/>
    <w:tmpl w:val="4560D484"/>
    <w:lvl w:ilvl="0" w:tplc="8F5060F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0C6E1C"/>
    <w:multiLevelType w:val="hybridMultilevel"/>
    <w:tmpl w:val="EBA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1184242E"/>
    <w:multiLevelType w:val="hybridMultilevel"/>
    <w:tmpl w:val="4A64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E4267"/>
    <w:multiLevelType w:val="hybridMultilevel"/>
    <w:tmpl w:val="397A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3940B74"/>
    <w:multiLevelType w:val="hybridMultilevel"/>
    <w:tmpl w:val="F51E17F2"/>
    <w:lvl w:ilvl="0" w:tplc="79C28BD6">
      <w:start w:val="1"/>
      <w:numFmt w:val="lowerLetter"/>
      <w:lvlText w:val="%1."/>
      <w:lvlJc w:val="left"/>
      <w:pPr>
        <w:ind w:left="720" w:hanging="360"/>
      </w:pPr>
      <w:rPr>
        <w:rFonts w:ascii="Times New Roman" w:hAnsi="Times New Roman" w:cs="TH Sarabun New" w:hint="default"/>
        <w:b w:val="0"/>
        <w:bCs w:val="0"/>
        <w:i w:val="0"/>
        <w:iCs w:val="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8903686"/>
    <w:multiLevelType w:val="hybridMultilevel"/>
    <w:tmpl w:val="B56CA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954FB"/>
    <w:multiLevelType w:val="hybridMultilevel"/>
    <w:tmpl w:val="CAAA61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66408"/>
    <w:multiLevelType w:val="hybridMultilevel"/>
    <w:tmpl w:val="BE9C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D60"/>
    <w:multiLevelType w:val="hybridMultilevel"/>
    <w:tmpl w:val="89DE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E59AA"/>
    <w:multiLevelType w:val="hybridMultilevel"/>
    <w:tmpl w:val="27A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611C0"/>
    <w:multiLevelType w:val="hybridMultilevel"/>
    <w:tmpl w:val="697C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F7716"/>
    <w:multiLevelType w:val="hybridMultilevel"/>
    <w:tmpl w:val="95349A84"/>
    <w:lvl w:ilvl="0" w:tplc="64EC2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A180A"/>
    <w:multiLevelType w:val="hybridMultilevel"/>
    <w:tmpl w:val="FF8AF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D05E6"/>
    <w:multiLevelType w:val="hybridMultilevel"/>
    <w:tmpl w:val="166C8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C0715"/>
    <w:multiLevelType w:val="hybridMultilevel"/>
    <w:tmpl w:val="A21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00E2B"/>
    <w:multiLevelType w:val="hybridMultilevel"/>
    <w:tmpl w:val="52C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C3DEA"/>
    <w:multiLevelType w:val="hybridMultilevel"/>
    <w:tmpl w:val="A4AAA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28"/>
  </w:num>
  <w:num w:numId="5">
    <w:abstractNumId w:val="13"/>
  </w:num>
  <w:num w:numId="6">
    <w:abstractNumId w:val="15"/>
  </w:num>
  <w:num w:numId="7">
    <w:abstractNumId w:val="9"/>
  </w:num>
  <w:num w:numId="8">
    <w:abstractNumId w:val="6"/>
  </w:num>
  <w:num w:numId="9">
    <w:abstractNumId w:val="20"/>
  </w:num>
  <w:num w:numId="10">
    <w:abstractNumId w:val="29"/>
  </w:num>
  <w:num w:numId="11">
    <w:abstractNumId w:val="30"/>
  </w:num>
  <w:num w:numId="12">
    <w:abstractNumId w:val="16"/>
  </w:num>
  <w:num w:numId="13">
    <w:abstractNumId w:val="17"/>
  </w:num>
  <w:num w:numId="14">
    <w:abstractNumId w:val="22"/>
  </w:num>
  <w:num w:numId="15">
    <w:abstractNumId w:val="5"/>
  </w:num>
  <w:num w:numId="16">
    <w:abstractNumId w:val="0"/>
  </w:num>
  <w:num w:numId="17">
    <w:abstractNumId w:val="3"/>
  </w:num>
  <w:num w:numId="18">
    <w:abstractNumId w:val="8"/>
  </w:num>
  <w:num w:numId="19">
    <w:abstractNumId w:val="21"/>
  </w:num>
  <w:num w:numId="20">
    <w:abstractNumId w:val="1"/>
  </w:num>
  <w:num w:numId="21">
    <w:abstractNumId w:val="19"/>
  </w:num>
  <w:num w:numId="22">
    <w:abstractNumId w:val="25"/>
  </w:num>
  <w:num w:numId="23">
    <w:abstractNumId w:val="2"/>
  </w:num>
  <w:num w:numId="24">
    <w:abstractNumId w:val="7"/>
  </w:num>
  <w:num w:numId="25">
    <w:abstractNumId w:val="11"/>
  </w:num>
  <w:num w:numId="26">
    <w:abstractNumId w:val="24"/>
  </w:num>
  <w:num w:numId="27">
    <w:abstractNumId w:val="23"/>
  </w:num>
  <w:num w:numId="28">
    <w:abstractNumId w:val="4"/>
  </w:num>
  <w:num w:numId="29">
    <w:abstractNumId w:val="27"/>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0"/>
    <w:rsid w:val="000011E8"/>
    <w:rsid w:val="000020ED"/>
    <w:rsid w:val="00004009"/>
    <w:rsid w:val="00004802"/>
    <w:rsid w:val="00013CF4"/>
    <w:rsid w:val="00014E75"/>
    <w:rsid w:val="000262F3"/>
    <w:rsid w:val="00031E9F"/>
    <w:rsid w:val="0003595B"/>
    <w:rsid w:val="00036C7C"/>
    <w:rsid w:val="00040EEB"/>
    <w:rsid w:val="000443CD"/>
    <w:rsid w:val="00044580"/>
    <w:rsid w:val="000527C5"/>
    <w:rsid w:val="00062ED6"/>
    <w:rsid w:val="00067DD1"/>
    <w:rsid w:val="00075C45"/>
    <w:rsid w:val="00081682"/>
    <w:rsid w:val="00083DE4"/>
    <w:rsid w:val="000A1591"/>
    <w:rsid w:val="000A2C19"/>
    <w:rsid w:val="000A2CC9"/>
    <w:rsid w:val="000A4256"/>
    <w:rsid w:val="000A4679"/>
    <w:rsid w:val="000A5595"/>
    <w:rsid w:val="000C083E"/>
    <w:rsid w:val="000C1FD6"/>
    <w:rsid w:val="000C37B5"/>
    <w:rsid w:val="000F04A9"/>
    <w:rsid w:val="000F0C77"/>
    <w:rsid w:val="000F5540"/>
    <w:rsid w:val="00102025"/>
    <w:rsid w:val="00105903"/>
    <w:rsid w:val="00110BD1"/>
    <w:rsid w:val="001145BA"/>
    <w:rsid w:val="0011797A"/>
    <w:rsid w:val="00117E0E"/>
    <w:rsid w:val="001275D1"/>
    <w:rsid w:val="00127916"/>
    <w:rsid w:val="001408F2"/>
    <w:rsid w:val="00150DA1"/>
    <w:rsid w:val="0016091A"/>
    <w:rsid w:val="001617F8"/>
    <w:rsid w:val="00163F26"/>
    <w:rsid w:val="00171F8B"/>
    <w:rsid w:val="00176A7E"/>
    <w:rsid w:val="001774EF"/>
    <w:rsid w:val="001826DC"/>
    <w:rsid w:val="00194710"/>
    <w:rsid w:val="00196568"/>
    <w:rsid w:val="00197C4F"/>
    <w:rsid w:val="001A2C36"/>
    <w:rsid w:val="001A3D3F"/>
    <w:rsid w:val="001A6777"/>
    <w:rsid w:val="001B18C2"/>
    <w:rsid w:val="001B6120"/>
    <w:rsid w:val="001D12F5"/>
    <w:rsid w:val="001D4116"/>
    <w:rsid w:val="001D5D7E"/>
    <w:rsid w:val="001E764E"/>
    <w:rsid w:val="00204854"/>
    <w:rsid w:val="0021043D"/>
    <w:rsid w:val="002170DE"/>
    <w:rsid w:val="002305C6"/>
    <w:rsid w:val="002467A3"/>
    <w:rsid w:val="00254A1B"/>
    <w:rsid w:val="002568CF"/>
    <w:rsid w:val="002606DF"/>
    <w:rsid w:val="00262EAB"/>
    <w:rsid w:val="002660C2"/>
    <w:rsid w:val="00270773"/>
    <w:rsid w:val="0027092A"/>
    <w:rsid w:val="00272A29"/>
    <w:rsid w:val="00275A3E"/>
    <w:rsid w:val="002821EA"/>
    <w:rsid w:val="00283347"/>
    <w:rsid w:val="0028454D"/>
    <w:rsid w:val="00285A43"/>
    <w:rsid w:val="002926D4"/>
    <w:rsid w:val="00294623"/>
    <w:rsid w:val="00294D0C"/>
    <w:rsid w:val="002B0660"/>
    <w:rsid w:val="002B0937"/>
    <w:rsid w:val="002B5DD1"/>
    <w:rsid w:val="002C07DA"/>
    <w:rsid w:val="002C3771"/>
    <w:rsid w:val="002C6301"/>
    <w:rsid w:val="002C7EA9"/>
    <w:rsid w:val="002D412D"/>
    <w:rsid w:val="002E450D"/>
    <w:rsid w:val="002F2C66"/>
    <w:rsid w:val="002F3C90"/>
    <w:rsid w:val="00302D1E"/>
    <w:rsid w:val="00303E37"/>
    <w:rsid w:val="00305D20"/>
    <w:rsid w:val="00320AF5"/>
    <w:rsid w:val="00326EB8"/>
    <w:rsid w:val="003319D6"/>
    <w:rsid w:val="00333078"/>
    <w:rsid w:val="003369D8"/>
    <w:rsid w:val="00340D6B"/>
    <w:rsid w:val="003543E9"/>
    <w:rsid w:val="003578AB"/>
    <w:rsid w:val="0036756F"/>
    <w:rsid w:val="003702B9"/>
    <w:rsid w:val="00370AC7"/>
    <w:rsid w:val="003731C3"/>
    <w:rsid w:val="0037629D"/>
    <w:rsid w:val="0038284E"/>
    <w:rsid w:val="003935E2"/>
    <w:rsid w:val="003A232C"/>
    <w:rsid w:val="003A313B"/>
    <w:rsid w:val="003A66F6"/>
    <w:rsid w:val="003B4FFF"/>
    <w:rsid w:val="003B6263"/>
    <w:rsid w:val="003C2E7F"/>
    <w:rsid w:val="003C4CF2"/>
    <w:rsid w:val="003C64A7"/>
    <w:rsid w:val="003D3FDA"/>
    <w:rsid w:val="003D4768"/>
    <w:rsid w:val="003D494F"/>
    <w:rsid w:val="003D72F7"/>
    <w:rsid w:val="003D7A18"/>
    <w:rsid w:val="003E070F"/>
    <w:rsid w:val="003E0FF5"/>
    <w:rsid w:val="003E4993"/>
    <w:rsid w:val="003F13C4"/>
    <w:rsid w:val="003F2317"/>
    <w:rsid w:val="003F520E"/>
    <w:rsid w:val="004009AC"/>
    <w:rsid w:val="00402797"/>
    <w:rsid w:val="004066D1"/>
    <w:rsid w:val="00410E26"/>
    <w:rsid w:val="00411A23"/>
    <w:rsid w:val="00414349"/>
    <w:rsid w:val="00420822"/>
    <w:rsid w:val="00423E2A"/>
    <w:rsid w:val="00440CDE"/>
    <w:rsid w:val="00452728"/>
    <w:rsid w:val="0045458F"/>
    <w:rsid w:val="004548B7"/>
    <w:rsid w:val="00455A95"/>
    <w:rsid w:val="004751E1"/>
    <w:rsid w:val="00475633"/>
    <w:rsid w:val="00477782"/>
    <w:rsid w:val="00486F61"/>
    <w:rsid w:val="00494570"/>
    <w:rsid w:val="004A1B11"/>
    <w:rsid w:val="004A235D"/>
    <w:rsid w:val="004A303C"/>
    <w:rsid w:val="004B7679"/>
    <w:rsid w:val="004C73C8"/>
    <w:rsid w:val="004E30FB"/>
    <w:rsid w:val="004E4E9E"/>
    <w:rsid w:val="004E6F28"/>
    <w:rsid w:val="005147B4"/>
    <w:rsid w:val="00530E8C"/>
    <w:rsid w:val="00532C8B"/>
    <w:rsid w:val="00560D01"/>
    <w:rsid w:val="00563E76"/>
    <w:rsid w:val="005703C3"/>
    <w:rsid w:val="00577EAF"/>
    <w:rsid w:val="00583416"/>
    <w:rsid w:val="00585A6F"/>
    <w:rsid w:val="00587875"/>
    <w:rsid w:val="0059621B"/>
    <w:rsid w:val="005B632B"/>
    <w:rsid w:val="005B7390"/>
    <w:rsid w:val="005C1CCD"/>
    <w:rsid w:val="005C396A"/>
    <w:rsid w:val="005C7E76"/>
    <w:rsid w:val="005D0ADC"/>
    <w:rsid w:val="005D1BEB"/>
    <w:rsid w:val="005E322D"/>
    <w:rsid w:val="005F18B3"/>
    <w:rsid w:val="005F5F7B"/>
    <w:rsid w:val="005F6050"/>
    <w:rsid w:val="00607E2B"/>
    <w:rsid w:val="00614171"/>
    <w:rsid w:val="00614BB1"/>
    <w:rsid w:val="00616B91"/>
    <w:rsid w:val="00620B36"/>
    <w:rsid w:val="0062133A"/>
    <w:rsid w:val="00624B68"/>
    <w:rsid w:val="00627E64"/>
    <w:rsid w:val="0063062B"/>
    <w:rsid w:val="00645B46"/>
    <w:rsid w:val="006510B6"/>
    <w:rsid w:val="00655EE8"/>
    <w:rsid w:val="00663A3C"/>
    <w:rsid w:val="00667229"/>
    <w:rsid w:val="00670E09"/>
    <w:rsid w:val="006728C7"/>
    <w:rsid w:val="00673389"/>
    <w:rsid w:val="00676E3B"/>
    <w:rsid w:val="00682BE5"/>
    <w:rsid w:val="006A0714"/>
    <w:rsid w:val="006A3470"/>
    <w:rsid w:val="006C21DE"/>
    <w:rsid w:val="006C2FF3"/>
    <w:rsid w:val="006C5E4D"/>
    <w:rsid w:val="006D01AD"/>
    <w:rsid w:val="006F0986"/>
    <w:rsid w:val="006F11CF"/>
    <w:rsid w:val="006F7261"/>
    <w:rsid w:val="00704AF1"/>
    <w:rsid w:val="00705D9A"/>
    <w:rsid w:val="007102A1"/>
    <w:rsid w:val="0071216F"/>
    <w:rsid w:val="0071671A"/>
    <w:rsid w:val="0072100C"/>
    <w:rsid w:val="00725B7A"/>
    <w:rsid w:val="0072639A"/>
    <w:rsid w:val="00730C01"/>
    <w:rsid w:val="0074190C"/>
    <w:rsid w:val="007542D0"/>
    <w:rsid w:val="00762576"/>
    <w:rsid w:val="0076543C"/>
    <w:rsid w:val="0079417D"/>
    <w:rsid w:val="007971F4"/>
    <w:rsid w:val="007D1CCC"/>
    <w:rsid w:val="007D26ED"/>
    <w:rsid w:val="007E1AD9"/>
    <w:rsid w:val="007E3310"/>
    <w:rsid w:val="007E7CA2"/>
    <w:rsid w:val="0080026C"/>
    <w:rsid w:val="00800A71"/>
    <w:rsid w:val="008019DF"/>
    <w:rsid w:val="00802856"/>
    <w:rsid w:val="008039B8"/>
    <w:rsid w:val="0080473D"/>
    <w:rsid w:val="0080570B"/>
    <w:rsid w:val="00814691"/>
    <w:rsid w:val="008148E1"/>
    <w:rsid w:val="00816CA8"/>
    <w:rsid w:val="00823C82"/>
    <w:rsid w:val="008255F9"/>
    <w:rsid w:val="00825F1C"/>
    <w:rsid w:val="00827589"/>
    <w:rsid w:val="00837E4C"/>
    <w:rsid w:val="00844E72"/>
    <w:rsid w:val="00850C99"/>
    <w:rsid w:val="00853ECC"/>
    <w:rsid w:val="00855219"/>
    <w:rsid w:val="00856157"/>
    <w:rsid w:val="00865017"/>
    <w:rsid w:val="00871DC6"/>
    <w:rsid w:val="00872533"/>
    <w:rsid w:val="008777AC"/>
    <w:rsid w:val="00882495"/>
    <w:rsid w:val="00891E38"/>
    <w:rsid w:val="0089550E"/>
    <w:rsid w:val="008964FF"/>
    <w:rsid w:val="008A0501"/>
    <w:rsid w:val="008A6122"/>
    <w:rsid w:val="008A7CA0"/>
    <w:rsid w:val="008B52EE"/>
    <w:rsid w:val="008C3A49"/>
    <w:rsid w:val="008C6612"/>
    <w:rsid w:val="008D0E09"/>
    <w:rsid w:val="008D39DF"/>
    <w:rsid w:val="008D665B"/>
    <w:rsid w:val="008E3387"/>
    <w:rsid w:val="008F3D13"/>
    <w:rsid w:val="008F639E"/>
    <w:rsid w:val="008F6828"/>
    <w:rsid w:val="008F6D76"/>
    <w:rsid w:val="0090120A"/>
    <w:rsid w:val="00923DAC"/>
    <w:rsid w:val="00926B38"/>
    <w:rsid w:val="00930A43"/>
    <w:rsid w:val="00931C6C"/>
    <w:rsid w:val="0093798E"/>
    <w:rsid w:val="009405FB"/>
    <w:rsid w:val="00954FF7"/>
    <w:rsid w:val="00955A38"/>
    <w:rsid w:val="009627FF"/>
    <w:rsid w:val="00966BA2"/>
    <w:rsid w:val="00971BC1"/>
    <w:rsid w:val="0097693B"/>
    <w:rsid w:val="00977A6B"/>
    <w:rsid w:val="00980661"/>
    <w:rsid w:val="009A0F9D"/>
    <w:rsid w:val="009A4A6D"/>
    <w:rsid w:val="009C3A88"/>
    <w:rsid w:val="009C3ED9"/>
    <w:rsid w:val="009D0905"/>
    <w:rsid w:val="009E7AC1"/>
    <w:rsid w:val="009F7E48"/>
    <w:rsid w:val="00A022F7"/>
    <w:rsid w:val="00A17A8F"/>
    <w:rsid w:val="00A24FA5"/>
    <w:rsid w:val="00A438A8"/>
    <w:rsid w:val="00A44BFA"/>
    <w:rsid w:val="00A473B8"/>
    <w:rsid w:val="00A5006A"/>
    <w:rsid w:val="00A514EC"/>
    <w:rsid w:val="00A548EF"/>
    <w:rsid w:val="00A57E7F"/>
    <w:rsid w:val="00A725A9"/>
    <w:rsid w:val="00A85864"/>
    <w:rsid w:val="00A871FE"/>
    <w:rsid w:val="00A948CF"/>
    <w:rsid w:val="00AA0B55"/>
    <w:rsid w:val="00AA0CDA"/>
    <w:rsid w:val="00AA1116"/>
    <w:rsid w:val="00AA41DB"/>
    <w:rsid w:val="00AA474C"/>
    <w:rsid w:val="00AB0FE3"/>
    <w:rsid w:val="00AB70B0"/>
    <w:rsid w:val="00AC185C"/>
    <w:rsid w:val="00AC4BC0"/>
    <w:rsid w:val="00AC6A53"/>
    <w:rsid w:val="00AD129C"/>
    <w:rsid w:val="00AD2591"/>
    <w:rsid w:val="00AD7E5F"/>
    <w:rsid w:val="00AE4C0A"/>
    <w:rsid w:val="00AF108D"/>
    <w:rsid w:val="00AF4D4E"/>
    <w:rsid w:val="00B00C2E"/>
    <w:rsid w:val="00B05C4D"/>
    <w:rsid w:val="00B22345"/>
    <w:rsid w:val="00B23D43"/>
    <w:rsid w:val="00B25D6A"/>
    <w:rsid w:val="00B30C81"/>
    <w:rsid w:val="00B318B3"/>
    <w:rsid w:val="00B335A5"/>
    <w:rsid w:val="00B34E06"/>
    <w:rsid w:val="00B61C54"/>
    <w:rsid w:val="00B70065"/>
    <w:rsid w:val="00B72025"/>
    <w:rsid w:val="00B83374"/>
    <w:rsid w:val="00B8796D"/>
    <w:rsid w:val="00BA309A"/>
    <w:rsid w:val="00BB01D5"/>
    <w:rsid w:val="00BB28DC"/>
    <w:rsid w:val="00BB4D83"/>
    <w:rsid w:val="00BC043E"/>
    <w:rsid w:val="00BC4499"/>
    <w:rsid w:val="00BC60BE"/>
    <w:rsid w:val="00BD1AD0"/>
    <w:rsid w:val="00BE69A6"/>
    <w:rsid w:val="00BF469F"/>
    <w:rsid w:val="00BF50C3"/>
    <w:rsid w:val="00BF663E"/>
    <w:rsid w:val="00BF67CE"/>
    <w:rsid w:val="00C01345"/>
    <w:rsid w:val="00C11487"/>
    <w:rsid w:val="00C1403E"/>
    <w:rsid w:val="00C15633"/>
    <w:rsid w:val="00C22F9C"/>
    <w:rsid w:val="00C240C2"/>
    <w:rsid w:val="00C264C1"/>
    <w:rsid w:val="00C277AE"/>
    <w:rsid w:val="00C31C6D"/>
    <w:rsid w:val="00C357AD"/>
    <w:rsid w:val="00C361F9"/>
    <w:rsid w:val="00C37643"/>
    <w:rsid w:val="00C4158F"/>
    <w:rsid w:val="00C42B07"/>
    <w:rsid w:val="00C4659D"/>
    <w:rsid w:val="00C51688"/>
    <w:rsid w:val="00C608EF"/>
    <w:rsid w:val="00C60E43"/>
    <w:rsid w:val="00C819DC"/>
    <w:rsid w:val="00C84BB0"/>
    <w:rsid w:val="00C8550C"/>
    <w:rsid w:val="00C86043"/>
    <w:rsid w:val="00C9535E"/>
    <w:rsid w:val="00C96C51"/>
    <w:rsid w:val="00CA44BB"/>
    <w:rsid w:val="00CB3E52"/>
    <w:rsid w:val="00CB6A3D"/>
    <w:rsid w:val="00CC0469"/>
    <w:rsid w:val="00CD5431"/>
    <w:rsid w:val="00CD75B4"/>
    <w:rsid w:val="00CE74EB"/>
    <w:rsid w:val="00CF2491"/>
    <w:rsid w:val="00CF7741"/>
    <w:rsid w:val="00D012EA"/>
    <w:rsid w:val="00D063CD"/>
    <w:rsid w:val="00D065C0"/>
    <w:rsid w:val="00D22ADB"/>
    <w:rsid w:val="00D26196"/>
    <w:rsid w:val="00D3713C"/>
    <w:rsid w:val="00D4081B"/>
    <w:rsid w:val="00D41E0A"/>
    <w:rsid w:val="00D44106"/>
    <w:rsid w:val="00D44213"/>
    <w:rsid w:val="00D54E3E"/>
    <w:rsid w:val="00D57772"/>
    <w:rsid w:val="00D57F57"/>
    <w:rsid w:val="00D57FD1"/>
    <w:rsid w:val="00D63603"/>
    <w:rsid w:val="00D6466E"/>
    <w:rsid w:val="00D65CCB"/>
    <w:rsid w:val="00D74286"/>
    <w:rsid w:val="00D7562C"/>
    <w:rsid w:val="00D75A4D"/>
    <w:rsid w:val="00D76E09"/>
    <w:rsid w:val="00D809B6"/>
    <w:rsid w:val="00D8478B"/>
    <w:rsid w:val="00D86151"/>
    <w:rsid w:val="00D90163"/>
    <w:rsid w:val="00D90393"/>
    <w:rsid w:val="00D93826"/>
    <w:rsid w:val="00DA6C2D"/>
    <w:rsid w:val="00DA7595"/>
    <w:rsid w:val="00DB0A68"/>
    <w:rsid w:val="00DB0F77"/>
    <w:rsid w:val="00DB77B9"/>
    <w:rsid w:val="00DC2695"/>
    <w:rsid w:val="00DC43A3"/>
    <w:rsid w:val="00DD4EAB"/>
    <w:rsid w:val="00DD68FC"/>
    <w:rsid w:val="00DE4D0D"/>
    <w:rsid w:val="00DE6C83"/>
    <w:rsid w:val="00DF01A9"/>
    <w:rsid w:val="00DF55DC"/>
    <w:rsid w:val="00DF73DE"/>
    <w:rsid w:val="00E035A1"/>
    <w:rsid w:val="00E11CD0"/>
    <w:rsid w:val="00E3339A"/>
    <w:rsid w:val="00E342E9"/>
    <w:rsid w:val="00E40C0C"/>
    <w:rsid w:val="00E455A7"/>
    <w:rsid w:val="00E47E56"/>
    <w:rsid w:val="00E47FA3"/>
    <w:rsid w:val="00E52DE6"/>
    <w:rsid w:val="00E5482E"/>
    <w:rsid w:val="00E57D99"/>
    <w:rsid w:val="00E6110B"/>
    <w:rsid w:val="00E67495"/>
    <w:rsid w:val="00E674D3"/>
    <w:rsid w:val="00E73BDC"/>
    <w:rsid w:val="00E76896"/>
    <w:rsid w:val="00EA40CC"/>
    <w:rsid w:val="00EB006F"/>
    <w:rsid w:val="00EB109F"/>
    <w:rsid w:val="00EB452E"/>
    <w:rsid w:val="00EB79D5"/>
    <w:rsid w:val="00EC1508"/>
    <w:rsid w:val="00EC1A88"/>
    <w:rsid w:val="00EE3656"/>
    <w:rsid w:val="00EE4C30"/>
    <w:rsid w:val="00EE78C2"/>
    <w:rsid w:val="00F10AFF"/>
    <w:rsid w:val="00F16447"/>
    <w:rsid w:val="00F17CB2"/>
    <w:rsid w:val="00F22892"/>
    <w:rsid w:val="00F31B3F"/>
    <w:rsid w:val="00F32C8B"/>
    <w:rsid w:val="00F34D87"/>
    <w:rsid w:val="00F42835"/>
    <w:rsid w:val="00F555D4"/>
    <w:rsid w:val="00F6443E"/>
    <w:rsid w:val="00F821CE"/>
    <w:rsid w:val="00F84067"/>
    <w:rsid w:val="00F905AB"/>
    <w:rsid w:val="00F956B0"/>
    <w:rsid w:val="00FA5221"/>
    <w:rsid w:val="00FB24E9"/>
    <w:rsid w:val="00FB44F4"/>
    <w:rsid w:val="00FC2151"/>
    <w:rsid w:val="00FC2CE0"/>
    <w:rsid w:val="00FC5327"/>
    <w:rsid w:val="00FD0139"/>
    <w:rsid w:val="00FD592E"/>
    <w:rsid w:val="00FE0DB1"/>
    <w:rsid w:val="00FE1665"/>
    <w:rsid w:val="00FF24FE"/>
    <w:rsid w:val="00FF3FDB"/>
    <w:rsid w:val="00FF5F66"/>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26D9A"/>
  <w15:docId w15:val="{1DE26848-181C-48D0-BAD1-BA4D2D1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F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D665B"/>
    <w:rPr>
      <w:color w:val="0563C1"/>
      <w:u w:val="single"/>
    </w:rPr>
  </w:style>
  <w:style w:type="paragraph" w:styleId="ListParagraph">
    <w:name w:val="List Paragraph"/>
    <w:basedOn w:val="Normal"/>
    <w:uiPriority w:val="34"/>
    <w:qFormat/>
    <w:rsid w:val="008D665B"/>
    <w:pPr>
      <w:ind w:left="720"/>
    </w:pPr>
    <w:rPr>
      <w:rFonts w:ascii="Calibri" w:eastAsia="MS Mincho" w:hAnsi="Calibri" w:cs="Cordia New"/>
      <w:szCs w:val="22"/>
    </w:rPr>
  </w:style>
  <w:style w:type="paragraph" w:styleId="BalloonText">
    <w:name w:val="Balloon Text"/>
    <w:basedOn w:val="Normal"/>
    <w:link w:val="BalloonTextChar"/>
    <w:semiHidden/>
    <w:unhideWhenUsed/>
    <w:rsid w:val="007971F4"/>
    <w:rPr>
      <w:rFonts w:ascii="Segoe UI" w:hAnsi="Segoe UI" w:cs="Segoe UI"/>
      <w:sz w:val="18"/>
      <w:szCs w:val="18"/>
    </w:rPr>
  </w:style>
  <w:style w:type="character" w:customStyle="1" w:styleId="BalloonTextChar">
    <w:name w:val="Balloon Text Char"/>
    <w:basedOn w:val="DefaultParagraphFont"/>
    <w:link w:val="BalloonText"/>
    <w:semiHidden/>
    <w:rsid w:val="007971F4"/>
    <w:rPr>
      <w:rFonts w:ascii="Segoe UI" w:eastAsia="BatangChe" w:hAnsi="Segoe UI" w:cs="Segoe UI"/>
      <w:sz w:val="18"/>
      <w:szCs w:val="18"/>
      <w:lang w:val="en-US" w:eastAsia="en-US" w:bidi="ar-SA"/>
    </w:rPr>
  </w:style>
  <w:style w:type="character" w:customStyle="1" w:styleId="Heading8Char">
    <w:name w:val="Heading 8 Char"/>
    <w:basedOn w:val="DefaultParagraphFont"/>
    <w:link w:val="Heading8"/>
    <w:rsid w:val="000443CD"/>
    <w:rPr>
      <w:rFonts w:eastAsia="BatangChe"/>
      <w:b/>
      <w:bCs/>
      <w:kern w:val="2"/>
      <w:lang w:val="en-US" w:eastAsia="ko-KR" w:bidi="ar-SA"/>
    </w:rPr>
  </w:style>
  <w:style w:type="table" w:customStyle="1" w:styleId="TableGrid1">
    <w:name w:val="Table Grid1"/>
    <w:basedOn w:val="TableNormal"/>
    <w:next w:val="TableGrid"/>
    <w:uiPriority w:val="39"/>
    <w:rsid w:val="00D6466E"/>
    <w:rPr>
      <w:rFonts w:asciiTheme="minorHAnsi" w:eastAsiaTheme="minorEastAsia" w:hAnsiTheme="minorHAnsi" w:cstheme="minorBidi"/>
      <w:sz w:val="22"/>
      <w:szCs w:val="22"/>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B5DD1"/>
    <w:rPr>
      <w:rFonts w:eastAsia="BatangChe"/>
      <w:sz w:val="24"/>
      <w:szCs w:val="24"/>
      <w:lang w:val="en-US" w:eastAsia="en-US" w:bidi="ar-SA"/>
    </w:rPr>
  </w:style>
  <w:style w:type="character" w:customStyle="1" w:styleId="UnresolvedMention">
    <w:name w:val="Unresolved Mention"/>
    <w:basedOn w:val="DefaultParagraphFont"/>
    <w:uiPriority w:val="99"/>
    <w:semiHidden/>
    <w:unhideWhenUsed/>
    <w:rsid w:val="00075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09877">
      <w:bodyDiv w:val="1"/>
      <w:marLeft w:val="0"/>
      <w:marRight w:val="0"/>
      <w:marTop w:val="0"/>
      <w:marBottom w:val="0"/>
      <w:divBdr>
        <w:top w:val="none" w:sz="0" w:space="0" w:color="auto"/>
        <w:left w:val="none" w:sz="0" w:space="0" w:color="auto"/>
        <w:bottom w:val="none" w:sz="0" w:space="0" w:color="auto"/>
        <w:right w:val="none" w:sz="0" w:space="0" w:color="auto"/>
      </w:divBdr>
    </w:div>
    <w:div w:id="18063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llasap@apt.in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policy@apt.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ate@apt.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tpolicy@apt.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tuihalamaka@mic.gov.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wan\Desktop\APT%20docum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292C-DDE0-46B4-B60D-FBAE733F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 document-2</Template>
  <TotalTime>0</TotalTime>
  <Pages>9</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Areewan Haorangsi</dc:creator>
  <cp:keywords/>
  <dc:description/>
  <cp:lastModifiedBy>apt61</cp:lastModifiedBy>
  <cp:revision>2</cp:revision>
  <cp:lastPrinted>2019-07-15T01:24:00Z</cp:lastPrinted>
  <dcterms:created xsi:type="dcterms:W3CDTF">2019-07-25T10:27:00Z</dcterms:created>
  <dcterms:modified xsi:type="dcterms:W3CDTF">2019-07-25T10:27:00Z</dcterms:modified>
</cp:coreProperties>
</file>