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BC76D8" w:rsidRPr="00BC76D8" w14:paraId="3D9CB144" w14:textId="77777777" w:rsidTr="00D156CF">
        <w:trPr>
          <w:cantSplit/>
          <w:trHeight w:val="288"/>
        </w:trPr>
        <w:tc>
          <w:tcPr>
            <w:tcW w:w="1399" w:type="dxa"/>
            <w:vMerge w:val="restart"/>
          </w:tcPr>
          <w:p w14:paraId="4D509C39" w14:textId="77777777" w:rsidR="00BC76D8" w:rsidRPr="00BC76D8" w:rsidRDefault="00BC76D8" w:rsidP="00BC76D8">
            <w:pPr>
              <w:widowControl w:val="0"/>
              <w:wordWrap w:val="0"/>
              <w:jc w:val="both"/>
              <w:rPr>
                <w:kern w:val="2"/>
                <w:lang w:eastAsia="ko-KR"/>
              </w:rPr>
            </w:pPr>
            <w:r w:rsidRPr="00BC76D8">
              <w:rPr>
                <w:noProof/>
                <w:kern w:val="2"/>
              </w:rPr>
              <w:drawing>
                <wp:inline distT="0" distB="0" distL="0" distR="0" wp14:anchorId="511B6E6E" wp14:editId="246865E1">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8861199" w14:textId="77777777" w:rsidR="00BC76D8" w:rsidRPr="00BC76D8" w:rsidRDefault="00BC76D8" w:rsidP="00BC76D8">
            <w:pPr>
              <w:spacing w:before="40"/>
              <w:rPr>
                <w:sz w:val="22"/>
                <w:szCs w:val="22"/>
              </w:rPr>
            </w:pPr>
            <w:r w:rsidRPr="00BC76D8">
              <w:rPr>
                <w:sz w:val="22"/>
                <w:szCs w:val="22"/>
              </w:rPr>
              <w:t>ASIA-PACIFIC TELECOMMUNITY</w:t>
            </w:r>
          </w:p>
        </w:tc>
        <w:tc>
          <w:tcPr>
            <w:tcW w:w="2160" w:type="dxa"/>
          </w:tcPr>
          <w:p w14:paraId="3A5DDAB9" w14:textId="77777777" w:rsidR="00BC76D8" w:rsidRPr="00BC76D8" w:rsidRDefault="00BC76D8" w:rsidP="00BC76D8">
            <w:pPr>
              <w:keepNext/>
              <w:widowControl w:val="0"/>
              <w:wordWrap w:val="0"/>
              <w:spacing w:before="40"/>
              <w:jc w:val="both"/>
              <w:outlineLvl w:val="7"/>
              <w:rPr>
                <w:b/>
                <w:bCs/>
                <w:kern w:val="2"/>
                <w:lang w:eastAsia="ko-KR"/>
              </w:rPr>
            </w:pPr>
            <w:r w:rsidRPr="00BC76D8">
              <w:rPr>
                <w:b/>
                <w:bCs/>
                <w:kern w:val="2"/>
                <w:lang w:eastAsia="ko-KR"/>
              </w:rPr>
              <w:t>Document No:</w:t>
            </w:r>
          </w:p>
        </w:tc>
      </w:tr>
      <w:tr w:rsidR="00BC76D8" w:rsidRPr="00BC76D8" w14:paraId="723AE814" w14:textId="77777777" w:rsidTr="00D156CF">
        <w:trPr>
          <w:cantSplit/>
          <w:trHeight w:val="504"/>
        </w:trPr>
        <w:tc>
          <w:tcPr>
            <w:tcW w:w="1399" w:type="dxa"/>
            <w:vMerge/>
          </w:tcPr>
          <w:p w14:paraId="3F49512C" w14:textId="77777777" w:rsidR="00BC76D8" w:rsidRPr="00BC76D8" w:rsidRDefault="00BC76D8" w:rsidP="00BC76D8"/>
        </w:tc>
        <w:tc>
          <w:tcPr>
            <w:tcW w:w="5760" w:type="dxa"/>
            <w:vAlign w:val="center"/>
          </w:tcPr>
          <w:p w14:paraId="7ABBEC28" w14:textId="77777777" w:rsidR="00BC76D8" w:rsidRPr="00BC76D8" w:rsidRDefault="00BC76D8" w:rsidP="00BC76D8">
            <w:pPr>
              <w:spacing w:before="40"/>
            </w:pPr>
            <w:r w:rsidRPr="00BC76D8">
              <w:rPr>
                <w:b/>
              </w:rPr>
              <w:t>The Meeting of the SATRC Working Group on Policy, Regulation and Services</w:t>
            </w:r>
          </w:p>
        </w:tc>
        <w:tc>
          <w:tcPr>
            <w:tcW w:w="2160" w:type="dxa"/>
          </w:tcPr>
          <w:p w14:paraId="165FBF4F" w14:textId="153B1D6D" w:rsidR="00BC76D8" w:rsidRPr="00BC76D8" w:rsidRDefault="00040BA1" w:rsidP="008F189A">
            <w:pPr>
              <w:rPr>
                <w:b/>
                <w:bCs/>
                <w:lang w:val="en-GB"/>
              </w:rPr>
            </w:pPr>
            <w:r>
              <w:rPr>
                <w:b/>
                <w:bCs/>
                <w:lang w:val="en-GB"/>
              </w:rPr>
              <w:t>SAPVII-PRS1/ OUT</w:t>
            </w:r>
            <w:r w:rsidR="00BC76D8" w:rsidRPr="00BC76D8">
              <w:rPr>
                <w:b/>
                <w:bCs/>
                <w:lang w:val="en-GB"/>
              </w:rPr>
              <w:t>-</w:t>
            </w:r>
            <w:r>
              <w:rPr>
                <w:b/>
                <w:bCs/>
                <w:lang w:val="en-GB"/>
              </w:rPr>
              <w:t>02</w:t>
            </w:r>
          </w:p>
        </w:tc>
      </w:tr>
      <w:tr w:rsidR="00BC76D8" w:rsidRPr="00BC76D8" w14:paraId="25D0AA21" w14:textId="77777777" w:rsidTr="00D156CF">
        <w:trPr>
          <w:cantSplit/>
          <w:trHeight w:val="288"/>
        </w:trPr>
        <w:tc>
          <w:tcPr>
            <w:tcW w:w="1399" w:type="dxa"/>
            <w:vMerge/>
          </w:tcPr>
          <w:p w14:paraId="58E631D0" w14:textId="77777777" w:rsidR="00BC76D8" w:rsidRPr="00BC76D8" w:rsidRDefault="00BC76D8" w:rsidP="00BC76D8">
            <w:pPr>
              <w:rPr>
                <w:lang w:val="en-GB"/>
              </w:rPr>
            </w:pPr>
          </w:p>
        </w:tc>
        <w:tc>
          <w:tcPr>
            <w:tcW w:w="5760" w:type="dxa"/>
            <w:vAlign w:val="bottom"/>
          </w:tcPr>
          <w:p w14:paraId="1211DDCB" w14:textId="21E2F70F" w:rsidR="00BC76D8" w:rsidRPr="00BC76D8" w:rsidRDefault="00BC76D8" w:rsidP="00BC76D8">
            <w:pPr>
              <w:spacing w:before="40"/>
              <w:rPr>
                <w:b/>
              </w:rPr>
            </w:pPr>
            <w:r>
              <w:t>11 – 12 July</w:t>
            </w:r>
            <w:r w:rsidRPr="00BC76D8">
              <w:t xml:space="preserve"> 2019, Colombo, Sri Lanka</w:t>
            </w:r>
          </w:p>
        </w:tc>
        <w:tc>
          <w:tcPr>
            <w:tcW w:w="2160" w:type="dxa"/>
            <w:vAlign w:val="bottom"/>
          </w:tcPr>
          <w:p w14:paraId="5276776E" w14:textId="76AF2531" w:rsidR="00BC76D8" w:rsidRPr="00BC76D8" w:rsidRDefault="00040BA1" w:rsidP="00BC76D8">
            <w:pPr>
              <w:spacing w:before="40"/>
              <w:rPr>
                <w:bCs/>
              </w:rPr>
            </w:pPr>
            <w:r>
              <w:rPr>
                <w:bCs/>
              </w:rPr>
              <w:t>12</w:t>
            </w:r>
            <w:r w:rsidR="00BC76D8" w:rsidRPr="00BC76D8">
              <w:rPr>
                <w:bCs/>
              </w:rPr>
              <w:t xml:space="preserve"> July 2019</w:t>
            </w:r>
          </w:p>
        </w:tc>
      </w:tr>
    </w:tbl>
    <w:p w14:paraId="79CAD417" w14:textId="77777777" w:rsidR="008F189A" w:rsidRDefault="008F189A" w:rsidP="00DA7595">
      <w:pPr>
        <w:jc w:val="center"/>
        <w:rPr>
          <w:lang w:eastAsia="ko-KR"/>
        </w:rPr>
      </w:pPr>
    </w:p>
    <w:p w14:paraId="75375FC7" w14:textId="77777777" w:rsidR="008F189A" w:rsidRDefault="008F189A" w:rsidP="00DA7595">
      <w:pPr>
        <w:jc w:val="center"/>
        <w:rPr>
          <w:lang w:eastAsia="ko-KR"/>
        </w:rPr>
      </w:pPr>
    </w:p>
    <w:p w14:paraId="6457EB65" w14:textId="07CB755B" w:rsidR="00DA7595" w:rsidRDefault="00040BA1" w:rsidP="00DA7595">
      <w:pPr>
        <w:jc w:val="center"/>
        <w:rPr>
          <w:lang w:eastAsia="ko-KR"/>
        </w:rPr>
      </w:pPr>
      <w:r>
        <w:rPr>
          <w:lang w:eastAsia="ko-KR"/>
        </w:rPr>
        <w:t xml:space="preserve">Working Group Policy, Regulation and Services </w:t>
      </w:r>
    </w:p>
    <w:p w14:paraId="68624502" w14:textId="77777777" w:rsidR="008F189A" w:rsidRPr="00BC76D8" w:rsidRDefault="008F189A" w:rsidP="00DA7595">
      <w:pPr>
        <w:jc w:val="center"/>
        <w:rPr>
          <w:lang w:eastAsia="ko-KR"/>
        </w:rPr>
      </w:pPr>
    </w:p>
    <w:p w14:paraId="24370B30" w14:textId="3679FB4C" w:rsidR="00580DCA" w:rsidRPr="00462256" w:rsidRDefault="00040BA1" w:rsidP="00580DCA">
      <w:pPr>
        <w:tabs>
          <w:tab w:val="left" w:pos="0"/>
        </w:tabs>
        <w:jc w:val="center"/>
        <w:rPr>
          <w:rFonts w:ascii="Times New Roman Bold" w:hAnsi="Times New Roman Bold"/>
          <w:b/>
          <w:bCs/>
          <w:color w:val="000000"/>
        </w:rPr>
      </w:pPr>
      <w:r>
        <w:rPr>
          <w:rFonts w:ascii="Times New Roman Bold" w:hAnsi="Times New Roman Bold"/>
          <w:b/>
          <w:bCs/>
          <w:color w:val="000000"/>
        </w:rPr>
        <w:t>WORKPLAN</w:t>
      </w:r>
      <w:r w:rsidR="008F189A">
        <w:rPr>
          <w:rFonts w:ascii="Times New Roman Bold" w:hAnsi="Times New Roman Bold"/>
          <w:b/>
          <w:bCs/>
          <w:color w:val="000000"/>
        </w:rPr>
        <w:t xml:space="preserve"> OF THE</w:t>
      </w:r>
      <w:r w:rsidR="00580DCA" w:rsidRPr="00597B21">
        <w:rPr>
          <w:rFonts w:ascii="Times New Roman Bold" w:hAnsi="Times New Roman Bold"/>
          <w:b/>
          <w:bCs/>
          <w:color w:val="000000"/>
        </w:rPr>
        <w:t xml:space="preserve"> </w:t>
      </w:r>
      <w:r>
        <w:rPr>
          <w:rFonts w:ascii="Times New Roman Bold" w:hAnsi="Times New Roman Bold"/>
          <w:b/>
          <w:bCs/>
          <w:color w:val="000000"/>
        </w:rPr>
        <w:t>WORKING GROUP POLICY, REGULATION AND SERVICES</w:t>
      </w:r>
    </w:p>
    <w:p w14:paraId="280AA03B" w14:textId="77777777" w:rsidR="00597B21" w:rsidRDefault="00597B21" w:rsidP="00597B21">
      <w:pPr>
        <w:rPr>
          <w:sz w:val="22"/>
        </w:rPr>
      </w:pPr>
    </w:p>
    <w:p w14:paraId="61AD0C15" w14:textId="77777777" w:rsidR="00854E5F" w:rsidRDefault="00854E5F" w:rsidP="00597B21">
      <w:pPr>
        <w:rPr>
          <w:sz w:val="22"/>
        </w:rPr>
      </w:pPr>
    </w:p>
    <w:tbl>
      <w:tblPr>
        <w:tblpPr w:leftFromText="180" w:rightFromText="180" w:vertAnchor="page" w:horzAnchor="margin" w:tblpY="1251"/>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448"/>
        <w:gridCol w:w="6768"/>
      </w:tblGrid>
      <w:tr w:rsidR="00854E5F" w:rsidRPr="003247FB" w14:paraId="7F699E19" w14:textId="77777777" w:rsidTr="00AA2496">
        <w:trPr>
          <w:trHeight w:val="448"/>
        </w:trPr>
        <w:tc>
          <w:tcPr>
            <w:tcW w:w="2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0F4FCA" w14:textId="77777777" w:rsidR="00854E5F" w:rsidRPr="003247FB" w:rsidRDefault="00854E5F" w:rsidP="00AA2496">
            <w:pPr>
              <w:snapToGrid w:val="0"/>
              <w:spacing w:before="40" w:after="40"/>
              <w:rPr>
                <w:lang w:val="en-AU"/>
              </w:rPr>
            </w:pPr>
            <w:r w:rsidRPr="003247FB">
              <w:rPr>
                <w:b/>
                <w:lang w:val="en-AU"/>
              </w:rPr>
              <w:lastRenderedPageBreak/>
              <w:t xml:space="preserve">Work Item </w:t>
            </w:r>
          </w:p>
        </w:tc>
        <w:tc>
          <w:tcPr>
            <w:tcW w:w="6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74D704" w14:textId="77777777" w:rsidR="00854E5F" w:rsidRPr="003247FB" w:rsidRDefault="00854E5F" w:rsidP="00AA2496">
            <w:pPr>
              <w:tabs>
                <w:tab w:val="left" w:pos="567"/>
                <w:tab w:val="left" w:pos="1134"/>
                <w:tab w:val="left" w:pos="1701"/>
                <w:tab w:val="left" w:pos="2268"/>
                <w:tab w:val="left" w:pos="2835"/>
              </w:tabs>
              <w:overflowPunct w:val="0"/>
              <w:autoSpaceDE w:val="0"/>
              <w:autoSpaceDN w:val="0"/>
              <w:adjustRightInd w:val="0"/>
              <w:spacing w:before="40" w:after="40"/>
              <w:rPr>
                <w:rFonts w:eastAsia="SimSun"/>
                <w:b/>
                <w:caps/>
                <w:lang w:val="en-GB" w:eastAsia="zh-CN"/>
              </w:rPr>
            </w:pPr>
            <w:r w:rsidRPr="003247FB">
              <w:rPr>
                <w:rFonts w:eastAsia="Times New Roman"/>
                <w:b/>
                <w:caps/>
                <w:lang w:val="en-AU" w:eastAsia="zh-CN"/>
              </w:rPr>
              <w:t xml:space="preserve">PRS-01: </w:t>
            </w:r>
            <w:r w:rsidRPr="003247FB">
              <w:rPr>
                <w:rFonts w:eastAsia="Batang"/>
                <w:b/>
                <w:bCs/>
                <w:lang w:eastAsia="ko-KR"/>
              </w:rPr>
              <w:t>Regulatory approaches to enhance QoS of Mobile Operators</w:t>
            </w:r>
          </w:p>
        </w:tc>
      </w:tr>
      <w:tr w:rsidR="00854E5F" w:rsidRPr="003247FB" w14:paraId="4E2195B8" w14:textId="77777777" w:rsidTr="00AA2496">
        <w:trPr>
          <w:trHeight w:val="448"/>
        </w:trPr>
        <w:tc>
          <w:tcPr>
            <w:tcW w:w="2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E329A2" w14:textId="77777777" w:rsidR="00854E5F" w:rsidRPr="003247FB" w:rsidRDefault="00854E5F" w:rsidP="00AA2496">
            <w:pPr>
              <w:snapToGrid w:val="0"/>
              <w:spacing w:before="40" w:after="40"/>
              <w:rPr>
                <w:b/>
                <w:lang w:val="en-AU"/>
              </w:rPr>
            </w:pPr>
            <w:r>
              <w:rPr>
                <w:b/>
                <w:lang w:val="en-AU"/>
              </w:rPr>
              <w:t>Leading Rapporteur</w:t>
            </w:r>
          </w:p>
        </w:tc>
        <w:tc>
          <w:tcPr>
            <w:tcW w:w="6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C0EBC4" w14:textId="77777777" w:rsidR="00854E5F" w:rsidRPr="003247FB" w:rsidRDefault="00854E5F" w:rsidP="00AA2496">
            <w:pPr>
              <w:tabs>
                <w:tab w:val="left" w:pos="567"/>
                <w:tab w:val="left" w:pos="1134"/>
                <w:tab w:val="left" w:pos="1701"/>
                <w:tab w:val="left" w:pos="2268"/>
                <w:tab w:val="left" w:pos="2835"/>
              </w:tabs>
              <w:overflowPunct w:val="0"/>
              <w:autoSpaceDE w:val="0"/>
              <w:autoSpaceDN w:val="0"/>
              <w:adjustRightInd w:val="0"/>
              <w:spacing w:before="40" w:after="40"/>
              <w:rPr>
                <w:rFonts w:eastAsia="Times New Roman"/>
                <w:b/>
                <w:caps/>
                <w:lang w:val="en-AU" w:eastAsia="zh-CN"/>
              </w:rPr>
            </w:pPr>
            <w:r>
              <w:rPr>
                <w:rFonts w:eastAsia="Times New Roman"/>
                <w:b/>
                <w:lang w:val="en-AU" w:eastAsia="zh-CN"/>
              </w:rPr>
              <w:t>PTA – Mr. Muhammad Ali</w:t>
            </w:r>
          </w:p>
        </w:tc>
      </w:tr>
      <w:tr w:rsidR="00854E5F" w:rsidRPr="003247FB" w14:paraId="2F5987FB" w14:textId="77777777" w:rsidTr="00AA2496">
        <w:trPr>
          <w:trHeight w:val="448"/>
        </w:trPr>
        <w:tc>
          <w:tcPr>
            <w:tcW w:w="2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993AD" w14:textId="77777777" w:rsidR="00854E5F" w:rsidRDefault="00854E5F" w:rsidP="00AA2496">
            <w:pPr>
              <w:snapToGrid w:val="0"/>
              <w:spacing w:before="40" w:after="40"/>
              <w:rPr>
                <w:b/>
                <w:lang w:val="en-AU"/>
              </w:rPr>
            </w:pPr>
            <w:r>
              <w:rPr>
                <w:b/>
                <w:lang w:val="en-AU"/>
              </w:rPr>
              <w:t>Supporting Rapporteur</w:t>
            </w:r>
          </w:p>
        </w:tc>
        <w:tc>
          <w:tcPr>
            <w:tcW w:w="6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2339E6" w14:textId="77777777" w:rsidR="00854E5F" w:rsidRPr="00F11C40" w:rsidRDefault="00854E5F" w:rsidP="00AA2496">
            <w:pPr>
              <w:tabs>
                <w:tab w:val="left" w:pos="567"/>
                <w:tab w:val="left" w:pos="1134"/>
                <w:tab w:val="left" w:pos="1701"/>
                <w:tab w:val="left" w:pos="2268"/>
                <w:tab w:val="left" w:pos="2835"/>
              </w:tabs>
              <w:overflowPunct w:val="0"/>
              <w:autoSpaceDE w:val="0"/>
              <w:autoSpaceDN w:val="0"/>
              <w:adjustRightInd w:val="0"/>
              <w:spacing w:before="40" w:after="40"/>
              <w:rPr>
                <w:rFonts w:eastAsia="Times New Roman"/>
                <w:b/>
                <w:lang w:val="en-AU" w:eastAsia="zh-CN"/>
              </w:rPr>
            </w:pPr>
            <w:r>
              <w:rPr>
                <w:rFonts w:eastAsia="Times New Roman"/>
                <w:b/>
                <w:lang w:val="en-AU" w:eastAsia="zh-CN"/>
              </w:rPr>
              <w:t>TRAI</w:t>
            </w:r>
            <w:r w:rsidRPr="00E97FED">
              <w:rPr>
                <w:rFonts w:eastAsia="Times New Roman"/>
                <w:b/>
                <w:lang w:val="en-AU" w:eastAsia="zh-CN"/>
              </w:rPr>
              <w:t xml:space="preserve"> (Mr. Vinod Kumar), </w:t>
            </w:r>
            <w:r w:rsidRPr="00F11C40">
              <w:rPr>
                <w:rFonts w:eastAsia="Times New Roman"/>
                <w:b/>
                <w:lang w:val="en-AU" w:eastAsia="zh-CN"/>
              </w:rPr>
              <w:t>CRA – Iran (Ms. Samira),</w:t>
            </w:r>
          </w:p>
          <w:p w14:paraId="0A7115AF" w14:textId="77777777" w:rsidR="00854E5F" w:rsidRDefault="00854E5F" w:rsidP="00AA2496">
            <w:pPr>
              <w:tabs>
                <w:tab w:val="left" w:pos="567"/>
                <w:tab w:val="left" w:pos="1134"/>
                <w:tab w:val="left" w:pos="1701"/>
                <w:tab w:val="left" w:pos="2268"/>
                <w:tab w:val="left" w:pos="2835"/>
              </w:tabs>
              <w:overflowPunct w:val="0"/>
              <w:autoSpaceDE w:val="0"/>
              <w:autoSpaceDN w:val="0"/>
              <w:adjustRightInd w:val="0"/>
              <w:spacing w:before="40" w:after="40"/>
              <w:rPr>
                <w:rFonts w:eastAsia="Times New Roman"/>
                <w:b/>
                <w:caps/>
                <w:lang w:val="en-AU" w:eastAsia="zh-CN"/>
              </w:rPr>
            </w:pPr>
            <w:r w:rsidRPr="00F11C40">
              <w:rPr>
                <w:rFonts w:eastAsia="Times New Roman"/>
                <w:b/>
                <w:lang w:val="en-AU" w:eastAsia="zh-CN"/>
              </w:rPr>
              <w:t>ATRA (Noorul Hadi R</w:t>
            </w:r>
            <w:r>
              <w:rPr>
                <w:rFonts w:eastAsia="Times New Roman"/>
                <w:b/>
                <w:lang w:val="en-AU" w:eastAsia="zh-CN"/>
              </w:rPr>
              <w:t>ahmanzai),</w:t>
            </w:r>
            <w:r w:rsidRPr="00F11C40">
              <w:rPr>
                <w:rFonts w:eastAsia="Times New Roman"/>
                <w:b/>
                <w:lang w:val="en-AU" w:eastAsia="zh-CN"/>
              </w:rPr>
              <w:t xml:space="preserve"> NTA (Mr. Binod Chandra)</w:t>
            </w:r>
          </w:p>
        </w:tc>
      </w:tr>
      <w:tr w:rsidR="00854E5F" w:rsidRPr="003247FB" w14:paraId="5F78C96E" w14:textId="77777777" w:rsidTr="00AA2496">
        <w:trPr>
          <w:trHeight w:val="432"/>
        </w:trPr>
        <w:tc>
          <w:tcPr>
            <w:tcW w:w="2448" w:type="dxa"/>
            <w:tcBorders>
              <w:top w:val="single" w:sz="4" w:space="0" w:color="auto"/>
              <w:left w:val="single" w:sz="4" w:space="0" w:color="auto"/>
              <w:bottom w:val="single" w:sz="4" w:space="0" w:color="auto"/>
              <w:right w:val="single" w:sz="4" w:space="0" w:color="auto"/>
            </w:tcBorders>
            <w:vAlign w:val="center"/>
            <w:hideMark/>
          </w:tcPr>
          <w:p w14:paraId="18C284DF" w14:textId="77777777" w:rsidR="00854E5F" w:rsidRPr="003247FB" w:rsidRDefault="00854E5F" w:rsidP="00AA2496">
            <w:pPr>
              <w:snapToGrid w:val="0"/>
              <w:rPr>
                <w:b/>
                <w:lang w:val="en-AU"/>
              </w:rPr>
            </w:pPr>
            <w:r w:rsidRPr="003247FB">
              <w:rPr>
                <w:b/>
                <w:lang w:val="en-AU"/>
              </w:rPr>
              <w:t>Proposed by</w:t>
            </w:r>
          </w:p>
        </w:tc>
        <w:tc>
          <w:tcPr>
            <w:tcW w:w="6768" w:type="dxa"/>
            <w:tcBorders>
              <w:top w:val="single" w:sz="4" w:space="0" w:color="auto"/>
              <w:left w:val="single" w:sz="4" w:space="0" w:color="auto"/>
              <w:bottom w:val="single" w:sz="4" w:space="0" w:color="auto"/>
              <w:right w:val="single" w:sz="4" w:space="0" w:color="auto"/>
            </w:tcBorders>
            <w:vAlign w:val="center"/>
            <w:hideMark/>
          </w:tcPr>
          <w:p w14:paraId="79702CEF" w14:textId="77777777" w:rsidR="00854E5F" w:rsidRPr="003247FB" w:rsidRDefault="00854E5F" w:rsidP="00AA2496">
            <w:pPr>
              <w:overflowPunct w:val="0"/>
              <w:autoSpaceDE w:val="0"/>
              <w:autoSpaceDN w:val="0"/>
              <w:adjustRightInd w:val="0"/>
              <w:snapToGrid w:val="0"/>
              <w:textAlignment w:val="baseline"/>
              <w:rPr>
                <w:lang w:val="en-AU" w:eastAsia="ko-KR"/>
              </w:rPr>
            </w:pPr>
            <w:r w:rsidRPr="003247FB">
              <w:t>Bangladesh Telecommunication Regulatory Commission (BTRC)</w:t>
            </w:r>
          </w:p>
        </w:tc>
      </w:tr>
      <w:tr w:rsidR="00854E5F" w:rsidRPr="003247FB" w14:paraId="347314E5" w14:textId="77777777" w:rsidTr="00AA2496">
        <w:trPr>
          <w:trHeight w:val="432"/>
        </w:trPr>
        <w:tc>
          <w:tcPr>
            <w:tcW w:w="2448" w:type="dxa"/>
            <w:tcBorders>
              <w:top w:val="single" w:sz="4" w:space="0" w:color="auto"/>
              <w:left w:val="single" w:sz="4" w:space="0" w:color="auto"/>
              <w:bottom w:val="single" w:sz="4" w:space="0" w:color="auto"/>
              <w:right w:val="single" w:sz="4" w:space="0" w:color="auto"/>
            </w:tcBorders>
            <w:vAlign w:val="center"/>
            <w:hideMark/>
          </w:tcPr>
          <w:p w14:paraId="37D45D80" w14:textId="77777777" w:rsidR="00854E5F" w:rsidRPr="003247FB" w:rsidRDefault="00854E5F" w:rsidP="00AA2496">
            <w:pPr>
              <w:snapToGrid w:val="0"/>
              <w:rPr>
                <w:rFonts w:eastAsia="휴먼명조"/>
                <w:b/>
                <w:color w:val="000000"/>
                <w:lang w:val="en-AU"/>
              </w:rPr>
            </w:pPr>
            <w:r w:rsidRPr="003247FB">
              <w:rPr>
                <w:rFonts w:eastAsia="휴먼명조"/>
                <w:b/>
                <w:color w:val="000000"/>
                <w:lang w:val="en-AU"/>
              </w:rPr>
              <w:t>Responsible Working Group</w:t>
            </w:r>
          </w:p>
        </w:tc>
        <w:tc>
          <w:tcPr>
            <w:tcW w:w="6768" w:type="dxa"/>
            <w:tcBorders>
              <w:top w:val="single" w:sz="4" w:space="0" w:color="auto"/>
              <w:left w:val="single" w:sz="4" w:space="0" w:color="auto"/>
              <w:bottom w:val="single" w:sz="4" w:space="0" w:color="auto"/>
              <w:right w:val="single" w:sz="4" w:space="0" w:color="auto"/>
            </w:tcBorders>
            <w:vAlign w:val="center"/>
            <w:hideMark/>
          </w:tcPr>
          <w:p w14:paraId="6913B77D" w14:textId="77777777" w:rsidR="00854E5F" w:rsidRPr="003247FB" w:rsidRDefault="00854E5F" w:rsidP="00AA2496">
            <w:pPr>
              <w:overflowPunct w:val="0"/>
              <w:autoSpaceDE w:val="0"/>
              <w:autoSpaceDN w:val="0"/>
              <w:adjustRightInd w:val="0"/>
              <w:snapToGrid w:val="0"/>
              <w:textAlignment w:val="baseline"/>
              <w:rPr>
                <w:lang w:val="en-AU" w:eastAsia="ko-KR"/>
              </w:rPr>
            </w:pPr>
            <w:r w:rsidRPr="003247FB">
              <w:rPr>
                <w:rFonts w:eastAsia="Times New Roman"/>
                <w:lang w:val="en-AU" w:eastAsia="zh-CN"/>
              </w:rPr>
              <w:t>WG Policy, Regulation and Services</w:t>
            </w:r>
          </w:p>
        </w:tc>
      </w:tr>
      <w:tr w:rsidR="00854E5F" w:rsidRPr="003247FB" w14:paraId="7259F96B" w14:textId="77777777" w:rsidTr="00AA2496">
        <w:trPr>
          <w:trHeight w:val="432"/>
        </w:trPr>
        <w:tc>
          <w:tcPr>
            <w:tcW w:w="2448" w:type="dxa"/>
            <w:tcBorders>
              <w:top w:val="single" w:sz="4" w:space="0" w:color="auto"/>
              <w:left w:val="single" w:sz="4" w:space="0" w:color="auto"/>
              <w:bottom w:val="single" w:sz="4" w:space="0" w:color="auto"/>
              <w:right w:val="single" w:sz="4" w:space="0" w:color="auto"/>
            </w:tcBorders>
            <w:vAlign w:val="center"/>
            <w:hideMark/>
          </w:tcPr>
          <w:p w14:paraId="3DF570E7" w14:textId="77777777" w:rsidR="00854E5F" w:rsidRPr="003247FB" w:rsidRDefault="00854E5F" w:rsidP="00AA2496">
            <w:pPr>
              <w:snapToGrid w:val="0"/>
              <w:rPr>
                <w:rFonts w:eastAsia="휴먼명조"/>
                <w:b/>
                <w:color w:val="000000"/>
                <w:lang w:val="en-AU"/>
              </w:rPr>
            </w:pPr>
            <w:r w:rsidRPr="003247FB">
              <w:rPr>
                <w:rFonts w:eastAsia="휴먼명조"/>
                <w:b/>
                <w:color w:val="000000"/>
                <w:lang w:val="en-AU"/>
              </w:rPr>
              <w:t>Output</w:t>
            </w:r>
          </w:p>
        </w:tc>
        <w:tc>
          <w:tcPr>
            <w:tcW w:w="6768" w:type="dxa"/>
            <w:tcBorders>
              <w:top w:val="single" w:sz="4" w:space="0" w:color="auto"/>
              <w:left w:val="single" w:sz="4" w:space="0" w:color="auto"/>
              <w:bottom w:val="single" w:sz="4" w:space="0" w:color="auto"/>
              <w:right w:val="single" w:sz="4" w:space="0" w:color="auto"/>
            </w:tcBorders>
            <w:vAlign w:val="center"/>
            <w:hideMark/>
          </w:tcPr>
          <w:p w14:paraId="0BF93459" w14:textId="77777777" w:rsidR="00854E5F" w:rsidRPr="003247FB" w:rsidRDefault="00854E5F" w:rsidP="00AA2496">
            <w:pPr>
              <w:overflowPunct w:val="0"/>
              <w:autoSpaceDE w:val="0"/>
              <w:autoSpaceDN w:val="0"/>
              <w:adjustRightInd w:val="0"/>
              <w:snapToGrid w:val="0"/>
              <w:textAlignment w:val="baseline"/>
              <w:rPr>
                <w:rFonts w:eastAsia="Times New Roman"/>
                <w:lang w:val="en-AU" w:eastAsia="zh-CN"/>
              </w:rPr>
            </w:pPr>
            <w:r w:rsidRPr="003247FB">
              <w:rPr>
                <w:lang w:val="en-AU" w:eastAsia="ko-KR"/>
              </w:rPr>
              <w:t>Report / Guideline / Recommendation</w:t>
            </w:r>
          </w:p>
        </w:tc>
      </w:tr>
      <w:tr w:rsidR="00854E5F" w:rsidRPr="003247FB" w14:paraId="5CA4EA0A" w14:textId="77777777" w:rsidTr="00AA2496">
        <w:trPr>
          <w:trHeight w:val="339"/>
        </w:trPr>
        <w:tc>
          <w:tcPr>
            <w:tcW w:w="2448" w:type="dxa"/>
            <w:tcBorders>
              <w:top w:val="single" w:sz="4" w:space="0" w:color="auto"/>
              <w:left w:val="single" w:sz="4" w:space="0" w:color="auto"/>
              <w:bottom w:val="single" w:sz="4" w:space="0" w:color="auto"/>
              <w:right w:val="single" w:sz="4" w:space="0" w:color="auto"/>
            </w:tcBorders>
            <w:hideMark/>
          </w:tcPr>
          <w:p w14:paraId="00C27BD4" w14:textId="77777777" w:rsidR="00854E5F" w:rsidRPr="003247FB" w:rsidRDefault="00854E5F" w:rsidP="00AA2496">
            <w:pPr>
              <w:snapToGrid w:val="0"/>
              <w:spacing w:before="40" w:after="40"/>
              <w:rPr>
                <w:rFonts w:eastAsia="휴먼명조"/>
                <w:b/>
                <w:color w:val="000000"/>
                <w:lang w:val="en-AU"/>
              </w:rPr>
            </w:pPr>
            <w:r w:rsidRPr="003247FB">
              <w:rPr>
                <w:rFonts w:eastAsia="휴먼명조"/>
                <w:b/>
                <w:color w:val="000000"/>
                <w:lang w:val="en-AU"/>
              </w:rPr>
              <w:t>Background and Purpose</w:t>
            </w:r>
          </w:p>
        </w:tc>
        <w:tc>
          <w:tcPr>
            <w:tcW w:w="6768" w:type="dxa"/>
            <w:tcBorders>
              <w:top w:val="single" w:sz="4" w:space="0" w:color="auto"/>
              <w:left w:val="single" w:sz="4" w:space="0" w:color="auto"/>
              <w:bottom w:val="single" w:sz="4" w:space="0" w:color="auto"/>
              <w:right w:val="single" w:sz="4" w:space="0" w:color="auto"/>
            </w:tcBorders>
            <w:hideMark/>
          </w:tcPr>
          <w:p w14:paraId="40153487" w14:textId="77777777" w:rsidR="00854E5F" w:rsidRPr="003247FB" w:rsidRDefault="00854E5F" w:rsidP="00AA2496">
            <w:pPr>
              <w:jc w:val="both"/>
              <w:rPr>
                <w:rFonts w:eastAsia="Calibri"/>
              </w:rPr>
            </w:pPr>
            <w:r w:rsidRPr="003247FB">
              <w:rPr>
                <w:rFonts w:eastAsia="Calibri"/>
              </w:rPr>
              <w:t>In general terms, Quality of Service (QoS) refers to the ability of a network or service to satisfy the end user. QoS is defined in ITU-T Recommendation E.800 as "the collective effect of service performances, which determine the degree of satisfaction of a user of the service". QoS therefore concerns aspects of services that users experience directly.</w:t>
            </w:r>
          </w:p>
          <w:p w14:paraId="088D07F3" w14:textId="77777777" w:rsidR="00854E5F" w:rsidRPr="003247FB" w:rsidRDefault="00854E5F" w:rsidP="00AA2496">
            <w:pPr>
              <w:spacing w:before="120"/>
              <w:jc w:val="both"/>
              <w:rPr>
                <w:rFonts w:eastAsia="Calibri"/>
              </w:rPr>
            </w:pPr>
            <w:r w:rsidRPr="003247FB">
              <w:rPr>
                <w:rFonts w:eastAsia="Calibri"/>
              </w:rPr>
              <w:t>Growing concerns on various QoS parameters specially Call Drop, Call Quality and Data Throughput have been observed recently. With the increase of the subscriber base, customer's dissatisfaction is increasing and complains against the network are also increasing.</w:t>
            </w:r>
          </w:p>
          <w:p w14:paraId="2576993F" w14:textId="77777777" w:rsidR="00854E5F" w:rsidRPr="003247FB" w:rsidRDefault="00854E5F" w:rsidP="00AA2496">
            <w:pPr>
              <w:spacing w:before="120"/>
              <w:jc w:val="both"/>
              <w:rPr>
                <w:rFonts w:eastAsia="Calibri"/>
              </w:rPr>
            </w:pPr>
            <w:r w:rsidRPr="003247FB">
              <w:rPr>
                <w:rFonts w:eastAsia="Calibri"/>
              </w:rPr>
              <w:t xml:space="preserve">To ensure a level playing field along with a competitive environment and </w:t>
            </w:r>
            <w:r w:rsidRPr="00F467E7">
              <w:rPr>
                <w:rFonts w:eastAsia="Calibri"/>
                <w:b/>
              </w:rPr>
              <w:t>subscriber satisfaction</w:t>
            </w:r>
            <w:r w:rsidRPr="003247FB">
              <w:rPr>
                <w:rFonts w:eastAsia="Calibri"/>
              </w:rPr>
              <w:t xml:space="preserve">, </w:t>
            </w:r>
            <w:r w:rsidRPr="00F467E7">
              <w:rPr>
                <w:rFonts w:eastAsia="Calibri"/>
                <w:b/>
              </w:rPr>
              <w:t>performance measurement</w:t>
            </w:r>
            <w:r w:rsidRPr="00AD6E10">
              <w:rPr>
                <w:rFonts w:eastAsia="Calibri"/>
                <w:b/>
              </w:rPr>
              <w:t xml:space="preserve"> with a common standard </w:t>
            </w:r>
            <w:r w:rsidRPr="003247FB">
              <w:rPr>
                <w:rFonts w:eastAsia="Calibri"/>
              </w:rPr>
              <w:t xml:space="preserve">in regards to the QoS is a must. QoS parameters can be measured both from network monitoring terminals and field survey through Drive Test and </w:t>
            </w:r>
            <w:r w:rsidRPr="00F467E7">
              <w:rPr>
                <w:rFonts w:eastAsia="Calibri"/>
                <w:b/>
              </w:rPr>
              <w:t>Customers' opinion should also be taken into consideration in this regard.</w:t>
            </w:r>
          </w:p>
          <w:p w14:paraId="51E1C08E" w14:textId="77777777" w:rsidR="00854E5F" w:rsidRPr="003247FB" w:rsidRDefault="00854E5F" w:rsidP="00AA2496">
            <w:pPr>
              <w:overflowPunct w:val="0"/>
              <w:autoSpaceDE w:val="0"/>
              <w:autoSpaceDN w:val="0"/>
              <w:adjustRightInd w:val="0"/>
              <w:snapToGrid w:val="0"/>
              <w:spacing w:before="120"/>
              <w:jc w:val="both"/>
              <w:textAlignment w:val="baseline"/>
              <w:rPr>
                <w:lang w:val="en-AU"/>
              </w:rPr>
            </w:pPr>
            <w:r w:rsidRPr="003247FB">
              <w:rPr>
                <w:rFonts w:eastAsia="Calibri"/>
              </w:rPr>
              <w:t xml:space="preserve">Most of the SATRC member countries adopted </w:t>
            </w:r>
            <w:r w:rsidRPr="00AD6E10">
              <w:rPr>
                <w:rFonts w:eastAsia="Calibri"/>
              </w:rPr>
              <w:t>3G and 4G technology</w:t>
            </w:r>
            <w:r w:rsidRPr="00F467E7">
              <w:rPr>
                <w:rFonts w:eastAsia="Calibri"/>
                <w:b/>
              </w:rPr>
              <w:t>.</w:t>
            </w:r>
            <w:r w:rsidRPr="003247FB">
              <w:rPr>
                <w:rFonts w:eastAsia="Calibri"/>
              </w:rPr>
              <w:t xml:space="preserve"> So, it is now time to set some benchmarks/ thresholds for mobile phone operators that they comply and ensure customer’s satisfaction</w:t>
            </w:r>
          </w:p>
        </w:tc>
      </w:tr>
      <w:tr w:rsidR="00854E5F" w:rsidRPr="003247FB" w14:paraId="7308EDA6" w14:textId="77777777" w:rsidTr="00AA2496">
        <w:trPr>
          <w:trHeight w:val="339"/>
        </w:trPr>
        <w:tc>
          <w:tcPr>
            <w:tcW w:w="2448" w:type="dxa"/>
            <w:tcBorders>
              <w:top w:val="single" w:sz="4" w:space="0" w:color="auto"/>
              <w:left w:val="single" w:sz="4" w:space="0" w:color="auto"/>
              <w:bottom w:val="single" w:sz="4" w:space="0" w:color="auto"/>
              <w:right w:val="single" w:sz="4" w:space="0" w:color="auto"/>
            </w:tcBorders>
            <w:hideMark/>
          </w:tcPr>
          <w:p w14:paraId="3DB37566" w14:textId="77777777" w:rsidR="00854E5F" w:rsidRPr="003247FB" w:rsidRDefault="00854E5F" w:rsidP="00AA2496">
            <w:pPr>
              <w:snapToGrid w:val="0"/>
              <w:spacing w:before="40" w:after="40"/>
              <w:rPr>
                <w:rFonts w:eastAsia="휴먼명조"/>
                <w:b/>
                <w:color w:val="000000"/>
                <w:lang w:val="en-AU"/>
              </w:rPr>
            </w:pPr>
            <w:r w:rsidRPr="003247FB">
              <w:rPr>
                <w:rFonts w:eastAsia="휴먼명조"/>
                <w:b/>
                <w:color w:val="000000"/>
                <w:lang w:val="en-AU"/>
              </w:rPr>
              <w:t>Scope</w:t>
            </w:r>
          </w:p>
        </w:tc>
        <w:tc>
          <w:tcPr>
            <w:tcW w:w="6768" w:type="dxa"/>
            <w:tcBorders>
              <w:top w:val="single" w:sz="4" w:space="0" w:color="auto"/>
              <w:left w:val="single" w:sz="4" w:space="0" w:color="auto"/>
              <w:bottom w:val="single" w:sz="4" w:space="0" w:color="auto"/>
              <w:right w:val="single" w:sz="4" w:space="0" w:color="auto"/>
            </w:tcBorders>
            <w:hideMark/>
          </w:tcPr>
          <w:p w14:paraId="28AB95E2" w14:textId="77777777" w:rsidR="00854E5F" w:rsidRPr="003247FB" w:rsidRDefault="00854E5F" w:rsidP="00854E5F">
            <w:pPr>
              <w:pStyle w:val="ListParagraph"/>
              <w:numPr>
                <w:ilvl w:val="0"/>
                <w:numId w:val="13"/>
              </w:numPr>
              <w:autoSpaceDE/>
              <w:autoSpaceDN/>
              <w:rPr>
                <w:rFonts w:eastAsia="Batang"/>
                <w:lang w:eastAsia="ko-KR"/>
              </w:rPr>
            </w:pPr>
            <w:r w:rsidRPr="003247FB">
              <w:rPr>
                <w:rFonts w:eastAsia="Batang"/>
                <w:lang w:eastAsia="ko-KR"/>
              </w:rPr>
              <w:t xml:space="preserve">Create </w:t>
            </w:r>
            <w:r w:rsidRPr="00F363B5">
              <w:rPr>
                <w:rFonts w:eastAsia="Batang"/>
                <w:b/>
                <w:lang w:eastAsia="ko-KR"/>
              </w:rPr>
              <w:t xml:space="preserve">conditions </w:t>
            </w:r>
            <w:r w:rsidRPr="00F467E7">
              <w:rPr>
                <w:rFonts w:eastAsia="Batang"/>
                <w:lang w:eastAsia="ko-KR"/>
              </w:rPr>
              <w:t>for</w:t>
            </w:r>
            <w:r w:rsidRPr="00F363B5">
              <w:rPr>
                <w:rFonts w:eastAsia="Batang"/>
                <w:b/>
                <w:lang w:eastAsia="ko-KR"/>
              </w:rPr>
              <w:t xml:space="preserve"> </w:t>
            </w:r>
            <w:r w:rsidRPr="00F467E7">
              <w:rPr>
                <w:rFonts w:eastAsia="Batang"/>
                <w:lang w:eastAsia="ko-KR"/>
              </w:rPr>
              <w:t>customer satisfaction</w:t>
            </w:r>
            <w:r w:rsidRPr="003247FB">
              <w:rPr>
                <w:rFonts w:eastAsia="Batang"/>
                <w:lang w:eastAsia="ko-KR"/>
              </w:rPr>
              <w:t xml:space="preserve"> by making known the </w:t>
            </w:r>
            <w:r w:rsidRPr="00F467E7">
              <w:rPr>
                <w:rFonts w:eastAsia="Batang"/>
                <w:b/>
                <w:lang w:eastAsia="ko-KR"/>
              </w:rPr>
              <w:t>quality of service</w:t>
            </w:r>
            <w:r w:rsidRPr="003247FB">
              <w:rPr>
                <w:rFonts w:eastAsia="Batang"/>
                <w:lang w:eastAsia="ko-KR"/>
              </w:rPr>
              <w:t xml:space="preserve"> which the Cellular Mobile Telecom Operator is required to provide and the user has a right to expect; </w:t>
            </w:r>
          </w:p>
          <w:p w14:paraId="59A1D20C" w14:textId="77777777" w:rsidR="00854E5F" w:rsidRPr="003247FB" w:rsidRDefault="00854E5F" w:rsidP="00854E5F">
            <w:pPr>
              <w:pStyle w:val="ListParagraph"/>
              <w:numPr>
                <w:ilvl w:val="0"/>
                <w:numId w:val="13"/>
              </w:numPr>
              <w:autoSpaceDE/>
              <w:autoSpaceDN/>
              <w:spacing w:before="40"/>
              <w:rPr>
                <w:rFonts w:eastAsia="Batang"/>
                <w:lang w:eastAsia="ko-KR"/>
              </w:rPr>
            </w:pPr>
            <w:r w:rsidRPr="00F363B5">
              <w:rPr>
                <w:rFonts w:eastAsia="Batang"/>
                <w:b/>
                <w:lang w:eastAsia="ko-KR"/>
              </w:rPr>
              <w:t>Measure the Quality of Service</w:t>
            </w:r>
            <w:r w:rsidRPr="003247FB">
              <w:rPr>
                <w:rFonts w:eastAsia="Batang"/>
                <w:lang w:eastAsia="ko-KR"/>
              </w:rPr>
              <w:t xml:space="preserve"> provided by the Cellular Mobile Telecom Operators from time to time and to compare them with the benchmarks so as to assess the level of performance; </w:t>
            </w:r>
          </w:p>
          <w:p w14:paraId="3003F31F" w14:textId="77777777" w:rsidR="00854E5F" w:rsidRPr="003247FB" w:rsidRDefault="00854E5F" w:rsidP="00854E5F">
            <w:pPr>
              <w:pStyle w:val="ListParagraph"/>
              <w:numPr>
                <w:ilvl w:val="0"/>
                <w:numId w:val="13"/>
              </w:numPr>
              <w:autoSpaceDE/>
              <w:autoSpaceDN/>
              <w:spacing w:before="40"/>
              <w:rPr>
                <w:rFonts w:eastAsia="Batang"/>
                <w:lang w:eastAsia="ko-KR"/>
              </w:rPr>
            </w:pPr>
            <w:r w:rsidRPr="00F363B5">
              <w:rPr>
                <w:rFonts w:eastAsia="Batang"/>
                <w:b/>
                <w:lang w:eastAsia="ko-KR"/>
              </w:rPr>
              <w:t xml:space="preserve">Protect the interests of local consumers </w:t>
            </w:r>
            <w:r w:rsidRPr="003247FB">
              <w:rPr>
                <w:rFonts w:eastAsia="Batang"/>
                <w:lang w:eastAsia="ko-KR"/>
              </w:rPr>
              <w:t>of Cellular Mobile Telecommunication Services; and</w:t>
            </w:r>
          </w:p>
          <w:p w14:paraId="2292C128" w14:textId="77777777" w:rsidR="00854E5F" w:rsidRPr="003247FB" w:rsidRDefault="00854E5F" w:rsidP="00854E5F">
            <w:pPr>
              <w:pStyle w:val="ListParagraph"/>
              <w:numPr>
                <w:ilvl w:val="0"/>
                <w:numId w:val="13"/>
              </w:numPr>
              <w:autoSpaceDE/>
              <w:autoSpaceDN/>
              <w:spacing w:before="40"/>
              <w:rPr>
                <w:rFonts w:eastAsia="Batang"/>
                <w:lang w:eastAsia="ko-KR"/>
              </w:rPr>
            </w:pPr>
            <w:r w:rsidRPr="00F363B5">
              <w:rPr>
                <w:rFonts w:eastAsia="Batang"/>
                <w:b/>
                <w:lang w:eastAsia="ko-KR"/>
              </w:rPr>
              <w:t>Promote competition</w:t>
            </w:r>
            <w:r w:rsidRPr="003247FB">
              <w:rPr>
                <w:rFonts w:eastAsia="Batang"/>
                <w:lang w:eastAsia="ko-KR"/>
              </w:rPr>
              <w:t xml:space="preserve"> among the Cellular Mobile Telecom Operators in order to ensure high-quality telecommunication services.</w:t>
            </w:r>
          </w:p>
        </w:tc>
      </w:tr>
      <w:tr w:rsidR="00854E5F" w:rsidRPr="003247FB" w14:paraId="4F0C4FD0" w14:textId="77777777" w:rsidTr="00AA2496">
        <w:trPr>
          <w:trHeight w:val="432"/>
        </w:trPr>
        <w:tc>
          <w:tcPr>
            <w:tcW w:w="2448" w:type="dxa"/>
            <w:tcBorders>
              <w:top w:val="single" w:sz="4" w:space="0" w:color="auto"/>
              <w:left w:val="single" w:sz="4" w:space="0" w:color="auto"/>
              <w:bottom w:val="single" w:sz="4" w:space="0" w:color="auto"/>
              <w:right w:val="single" w:sz="4" w:space="0" w:color="auto"/>
            </w:tcBorders>
            <w:vAlign w:val="center"/>
            <w:hideMark/>
          </w:tcPr>
          <w:p w14:paraId="3891FC81" w14:textId="77777777" w:rsidR="00854E5F" w:rsidRPr="003247FB" w:rsidRDefault="00854E5F" w:rsidP="00AA2496">
            <w:pPr>
              <w:snapToGrid w:val="0"/>
              <w:spacing w:before="40" w:after="40"/>
              <w:rPr>
                <w:rFonts w:eastAsia="휴먼명조"/>
                <w:b/>
                <w:color w:val="000000"/>
                <w:lang w:val="en-AU" w:eastAsia="ko-KR"/>
              </w:rPr>
            </w:pPr>
            <w:r w:rsidRPr="003247FB">
              <w:rPr>
                <w:rFonts w:eastAsia="휴먼명조"/>
                <w:b/>
                <w:color w:val="000000"/>
                <w:lang w:val="en-AU"/>
              </w:rPr>
              <w:t>Time Frame</w:t>
            </w:r>
          </w:p>
        </w:tc>
        <w:tc>
          <w:tcPr>
            <w:tcW w:w="6768" w:type="dxa"/>
            <w:tcBorders>
              <w:top w:val="single" w:sz="4" w:space="0" w:color="auto"/>
              <w:left w:val="single" w:sz="4" w:space="0" w:color="auto"/>
              <w:bottom w:val="single" w:sz="4" w:space="0" w:color="auto"/>
              <w:right w:val="single" w:sz="4" w:space="0" w:color="auto"/>
            </w:tcBorders>
            <w:vAlign w:val="center"/>
            <w:hideMark/>
          </w:tcPr>
          <w:p w14:paraId="5390BCCD" w14:textId="77777777" w:rsidR="00854E5F" w:rsidRDefault="00854E5F" w:rsidP="00854E5F">
            <w:pPr>
              <w:numPr>
                <w:ilvl w:val="0"/>
                <w:numId w:val="14"/>
              </w:numPr>
              <w:overflowPunct w:val="0"/>
              <w:autoSpaceDE w:val="0"/>
              <w:autoSpaceDN w:val="0"/>
              <w:adjustRightInd w:val="0"/>
              <w:snapToGrid w:val="0"/>
              <w:textAlignment w:val="baseline"/>
              <w:rPr>
                <w:rFonts w:eastAsia="Times New Roman"/>
                <w:lang w:val="en-AU" w:eastAsia="zh-CN"/>
              </w:rPr>
            </w:pPr>
            <w:r>
              <w:rPr>
                <w:rFonts w:eastAsia="Times New Roman"/>
                <w:lang w:val="en-AU" w:eastAsia="zh-CN"/>
              </w:rPr>
              <w:t xml:space="preserve">Drafting the questionnaire by lead experts </w:t>
            </w:r>
            <w:r w:rsidRPr="006E7339">
              <w:rPr>
                <w:rFonts w:eastAsia="Times New Roman"/>
                <w:b/>
                <w:color w:val="000000" w:themeColor="text1"/>
                <w:lang w:val="en-AU" w:eastAsia="zh-CN"/>
              </w:rPr>
              <w:t>(July 2019)</w:t>
            </w:r>
          </w:p>
          <w:p w14:paraId="72A7D970" w14:textId="77777777" w:rsidR="00854E5F" w:rsidRDefault="00854E5F" w:rsidP="00854E5F">
            <w:pPr>
              <w:numPr>
                <w:ilvl w:val="0"/>
                <w:numId w:val="14"/>
              </w:numPr>
              <w:overflowPunct w:val="0"/>
              <w:autoSpaceDE w:val="0"/>
              <w:autoSpaceDN w:val="0"/>
              <w:adjustRightInd w:val="0"/>
              <w:snapToGrid w:val="0"/>
              <w:textAlignment w:val="baseline"/>
              <w:rPr>
                <w:rFonts w:eastAsia="Times New Roman"/>
                <w:lang w:val="en-AU" w:eastAsia="zh-CN"/>
              </w:rPr>
            </w:pPr>
            <w:r>
              <w:rPr>
                <w:rFonts w:eastAsia="Times New Roman"/>
                <w:lang w:val="en-AU" w:eastAsia="zh-CN"/>
              </w:rPr>
              <w:t xml:space="preserve">Circulation of the questionnaire to WG experts </w:t>
            </w:r>
            <w:r w:rsidRPr="00E55AC2">
              <w:rPr>
                <w:rFonts w:eastAsia="Times New Roman"/>
                <w:b/>
                <w:lang w:val="en-AU" w:eastAsia="zh-CN"/>
              </w:rPr>
              <w:t>(July 2019)</w:t>
            </w:r>
          </w:p>
          <w:p w14:paraId="2C4D9D24" w14:textId="77777777" w:rsidR="00854E5F" w:rsidRPr="006E7339" w:rsidRDefault="00854E5F" w:rsidP="00854E5F">
            <w:pPr>
              <w:numPr>
                <w:ilvl w:val="0"/>
                <w:numId w:val="14"/>
              </w:numPr>
              <w:overflowPunct w:val="0"/>
              <w:autoSpaceDE w:val="0"/>
              <w:autoSpaceDN w:val="0"/>
              <w:adjustRightInd w:val="0"/>
              <w:snapToGrid w:val="0"/>
              <w:textAlignment w:val="baseline"/>
              <w:rPr>
                <w:rFonts w:eastAsia="Times New Roman"/>
                <w:b/>
                <w:color w:val="000000" w:themeColor="text1"/>
                <w:lang w:val="en-AU" w:eastAsia="zh-CN"/>
              </w:rPr>
            </w:pPr>
            <w:r>
              <w:rPr>
                <w:rFonts w:eastAsia="Times New Roman"/>
                <w:lang w:val="en-AU" w:eastAsia="zh-CN"/>
              </w:rPr>
              <w:t xml:space="preserve">Response to the questionnaires </w:t>
            </w:r>
            <w:r w:rsidRPr="006E7339">
              <w:rPr>
                <w:rFonts w:eastAsia="Times New Roman"/>
                <w:b/>
                <w:color w:val="000000" w:themeColor="text1"/>
                <w:lang w:val="en-AU" w:eastAsia="zh-CN"/>
              </w:rPr>
              <w:t xml:space="preserve">(September 2019) </w:t>
            </w:r>
          </w:p>
          <w:p w14:paraId="389246DE" w14:textId="77777777" w:rsidR="00854E5F" w:rsidRDefault="00854E5F" w:rsidP="00854E5F">
            <w:pPr>
              <w:numPr>
                <w:ilvl w:val="0"/>
                <w:numId w:val="14"/>
              </w:numPr>
              <w:overflowPunct w:val="0"/>
              <w:autoSpaceDE w:val="0"/>
              <w:autoSpaceDN w:val="0"/>
              <w:adjustRightInd w:val="0"/>
              <w:snapToGrid w:val="0"/>
              <w:textAlignment w:val="baseline"/>
              <w:rPr>
                <w:rFonts w:eastAsia="Times New Roman"/>
                <w:lang w:val="en-AU" w:eastAsia="zh-CN"/>
              </w:rPr>
            </w:pPr>
            <w:r>
              <w:rPr>
                <w:rFonts w:eastAsia="Times New Roman"/>
                <w:lang w:val="en-AU" w:eastAsia="zh-CN"/>
              </w:rPr>
              <w:t xml:space="preserve">Development of the interim Report </w:t>
            </w:r>
            <w:r w:rsidRPr="00E55AC2">
              <w:rPr>
                <w:rFonts w:eastAsia="Times New Roman"/>
                <w:b/>
                <w:lang w:val="en-AU" w:eastAsia="zh-CN"/>
              </w:rPr>
              <w:t>(December 2019)</w:t>
            </w:r>
          </w:p>
          <w:p w14:paraId="5EB595DA" w14:textId="77777777" w:rsidR="00854E5F" w:rsidRDefault="00854E5F" w:rsidP="00854E5F">
            <w:pPr>
              <w:numPr>
                <w:ilvl w:val="0"/>
                <w:numId w:val="14"/>
              </w:numPr>
              <w:overflowPunct w:val="0"/>
              <w:autoSpaceDE w:val="0"/>
              <w:autoSpaceDN w:val="0"/>
              <w:adjustRightInd w:val="0"/>
              <w:snapToGrid w:val="0"/>
              <w:textAlignment w:val="baseline"/>
              <w:rPr>
                <w:rFonts w:eastAsia="Times New Roman"/>
                <w:lang w:val="en-AU" w:eastAsia="zh-CN"/>
              </w:rPr>
            </w:pPr>
            <w:r>
              <w:rPr>
                <w:rFonts w:eastAsia="Times New Roman"/>
                <w:lang w:val="en-AU" w:eastAsia="zh-CN"/>
              </w:rPr>
              <w:lastRenderedPageBreak/>
              <w:t xml:space="preserve">Discussion on the interim report and comments by experts </w:t>
            </w:r>
            <w:r w:rsidRPr="00E55AC2">
              <w:rPr>
                <w:rFonts w:eastAsia="Times New Roman"/>
                <w:b/>
                <w:lang w:val="en-AU" w:eastAsia="zh-CN"/>
              </w:rPr>
              <w:t>(</w:t>
            </w:r>
            <w:r>
              <w:rPr>
                <w:rFonts w:eastAsia="Times New Roman"/>
                <w:b/>
                <w:lang w:val="en-AU" w:eastAsia="zh-CN"/>
              </w:rPr>
              <w:t>February</w:t>
            </w:r>
            <w:r w:rsidRPr="00E55AC2">
              <w:rPr>
                <w:rFonts w:eastAsia="Times New Roman"/>
                <w:b/>
                <w:lang w:val="en-AU" w:eastAsia="zh-CN"/>
              </w:rPr>
              <w:t xml:space="preserve"> </w:t>
            </w:r>
            <w:r>
              <w:rPr>
                <w:rFonts w:eastAsia="Times New Roman"/>
                <w:b/>
                <w:lang w:val="en-AU" w:eastAsia="zh-CN"/>
              </w:rPr>
              <w:t>2020</w:t>
            </w:r>
            <w:r w:rsidRPr="00E55AC2">
              <w:rPr>
                <w:rFonts w:eastAsia="Times New Roman"/>
                <w:b/>
                <w:lang w:val="en-AU" w:eastAsia="zh-CN"/>
              </w:rPr>
              <w:t>)</w:t>
            </w:r>
          </w:p>
          <w:p w14:paraId="7742B8EA" w14:textId="77777777" w:rsidR="00854E5F" w:rsidRDefault="00854E5F" w:rsidP="00854E5F">
            <w:pPr>
              <w:numPr>
                <w:ilvl w:val="0"/>
                <w:numId w:val="14"/>
              </w:numPr>
              <w:overflowPunct w:val="0"/>
              <w:autoSpaceDE w:val="0"/>
              <w:autoSpaceDN w:val="0"/>
              <w:adjustRightInd w:val="0"/>
              <w:snapToGrid w:val="0"/>
              <w:textAlignment w:val="baseline"/>
              <w:rPr>
                <w:rFonts w:eastAsia="Times New Roman"/>
                <w:lang w:val="en-AU" w:eastAsia="zh-CN"/>
              </w:rPr>
            </w:pPr>
            <w:r>
              <w:rPr>
                <w:rFonts w:eastAsia="Times New Roman"/>
                <w:lang w:val="en-AU" w:eastAsia="zh-CN"/>
              </w:rPr>
              <w:t xml:space="preserve">Update of the interim report and development of the first draft of the final Report </w:t>
            </w:r>
            <w:r w:rsidRPr="00E55AC2">
              <w:rPr>
                <w:rFonts w:eastAsia="Times New Roman"/>
                <w:b/>
                <w:lang w:val="en-AU" w:eastAsia="zh-CN"/>
              </w:rPr>
              <w:t xml:space="preserve">(March </w:t>
            </w:r>
            <w:r>
              <w:rPr>
                <w:rFonts w:eastAsia="Times New Roman"/>
                <w:b/>
                <w:lang w:val="en-AU" w:eastAsia="zh-CN"/>
              </w:rPr>
              <w:t xml:space="preserve">/ April </w:t>
            </w:r>
            <w:r w:rsidRPr="00E55AC2">
              <w:rPr>
                <w:rFonts w:eastAsia="Times New Roman"/>
                <w:b/>
                <w:lang w:val="en-AU" w:eastAsia="zh-CN"/>
              </w:rPr>
              <w:t>2020)</w:t>
            </w:r>
            <w:r>
              <w:rPr>
                <w:rFonts w:eastAsia="Times New Roman"/>
                <w:b/>
                <w:lang w:val="en-AU" w:eastAsia="zh-CN"/>
              </w:rPr>
              <w:t xml:space="preserve"> </w:t>
            </w:r>
            <w:r>
              <w:rPr>
                <w:rFonts w:eastAsia="Times New Roman"/>
                <w:lang w:val="en-AU" w:eastAsia="zh-CN"/>
              </w:rPr>
              <w:t xml:space="preserve"> </w:t>
            </w:r>
          </w:p>
          <w:p w14:paraId="55BCD85A" w14:textId="77777777" w:rsidR="00854E5F" w:rsidRDefault="00854E5F" w:rsidP="00854E5F">
            <w:pPr>
              <w:numPr>
                <w:ilvl w:val="0"/>
                <w:numId w:val="14"/>
              </w:numPr>
              <w:overflowPunct w:val="0"/>
              <w:autoSpaceDE w:val="0"/>
              <w:autoSpaceDN w:val="0"/>
              <w:adjustRightInd w:val="0"/>
              <w:snapToGrid w:val="0"/>
              <w:textAlignment w:val="baseline"/>
              <w:rPr>
                <w:rFonts w:eastAsia="Times New Roman"/>
                <w:lang w:val="en-AU" w:eastAsia="zh-CN"/>
              </w:rPr>
            </w:pPr>
            <w:r>
              <w:rPr>
                <w:rFonts w:eastAsia="Times New Roman"/>
                <w:lang w:val="en-AU" w:eastAsia="zh-CN"/>
              </w:rPr>
              <w:t xml:space="preserve">Consideration of the first draft of the final Report at the 2nd Meeting of the WG </w:t>
            </w:r>
            <w:r w:rsidRPr="00E55AC2">
              <w:rPr>
                <w:rFonts w:eastAsia="Times New Roman"/>
                <w:b/>
                <w:lang w:val="en-AU" w:eastAsia="zh-CN"/>
              </w:rPr>
              <w:t>(</w:t>
            </w:r>
            <w:r>
              <w:rPr>
                <w:rFonts w:eastAsia="Times New Roman"/>
                <w:b/>
                <w:lang w:val="en-AU" w:eastAsia="zh-CN"/>
              </w:rPr>
              <w:t>July</w:t>
            </w:r>
            <w:r w:rsidRPr="00E55AC2">
              <w:rPr>
                <w:rFonts w:eastAsia="Times New Roman"/>
                <w:b/>
                <w:lang w:val="en-AU" w:eastAsia="zh-CN"/>
              </w:rPr>
              <w:t xml:space="preserve"> 2020)</w:t>
            </w:r>
          </w:p>
          <w:p w14:paraId="48C4CB89" w14:textId="77777777" w:rsidR="00854E5F" w:rsidRDefault="00854E5F" w:rsidP="00854E5F">
            <w:pPr>
              <w:numPr>
                <w:ilvl w:val="0"/>
                <w:numId w:val="14"/>
              </w:numPr>
              <w:overflowPunct w:val="0"/>
              <w:autoSpaceDE w:val="0"/>
              <w:autoSpaceDN w:val="0"/>
              <w:adjustRightInd w:val="0"/>
              <w:snapToGrid w:val="0"/>
              <w:textAlignment w:val="baseline"/>
              <w:rPr>
                <w:rFonts w:eastAsia="Times New Roman"/>
                <w:lang w:val="en-AU" w:eastAsia="zh-CN"/>
              </w:rPr>
            </w:pPr>
            <w:r>
              <w:rPr>
                <w:rFonts w:eastAsia="Times New Roman"/>
                <w:lang w:val="en-AU" w:eastAsia="zh-CN"/>
              </w:rPr>
              <w:t xml:space="preserve">Consideration of the second draft of the final Report </w:t>
            </w:r>
            <w:r w:rsidRPr="00E55AC2">
              <w:rPr>
                <w:rFonts w:eastAsia="Times New Roman"/>
                <w:b/>
                <w:lang w:val="en-AU" w:eastAsia="zh-CN"/>
              </w:rPr>
              <w:t>(July 2020)</w:t>
            </w:r>
          </w:p>
          <w:p w14:paraId="40C1349D" w14:textId="77777777" w:rsidR="00854E5F" w:rsidRPr="006E7339" w:rsidRDefault="00854E5F" w:rsidP="00854E5F">
            <w:pPr>
              <w:numPr>
                <w:ilvl w:val="0"/>
                <w:numId w:val="14"/>
              </w:numPr>
              <w:overflowPunct w:val="0"/>
              <w:autoSpaceDE w:val="0"/>
              <w:autoSpaceDN w:val="0"/>
              <w:adjustRightInd w:val="0"/>
              <w:snapToGrid w:val="0"/>
              <w:textAlignment w:val="baseline"/>
              <w:rPr>
                <w:rFonts w:eastAsia="Times New Roman"/>
                <w:lang w:val="en-AU" w:eastAsia="zh-CN"/>
              </w:rPr>
            </w:pPr>
            <w:r w:rsidRPr="006E7339">
              <w:rPr>
                <w:rFonts w:eastAsia="Times New Roman"/>
                <w:lang w:val="en-AU" w:eastAsia="zh-CN"/>
              </w:rPr>
              <w:t xml:space="preserve">Draft final report </w:t>
            </w:r>
            <w:r w:rsidRPr="006E7339">
              <w:rPr>
                <w:rFonts w:eastAsia="Times New Roman"/>
                <w:b/>
                <w:lang w:val="en-AU" w:eastAsia="zh-CN"/>
              </w:rPr>
              <w:t>(August 2020)</w:t>
            </w:r>
          </w:p>
        </w:tc>
      </w:tr>
      <w:tr w:rsidR="00854E5F" w:rsidRPr="003247FB" w14:paraId="1D5F5195" w14:textId="77777777" w:rsidTr="00AA2496">
        <w:trPr>
          <w:trHeight w:val="432"/>
        </w:trPr>
        <w:tc>
          <w:tcPr>
            <w:tcW w:w="2448" w:type="dxa"/>
            <w:tcBorders>
              <w:top w:val="single" w:sz="4" w:space="0" w:color="auto"/>
              <w:left w:val="single" w:sz="4" w:space="0" w:color="auto"/>
              <w:bottom w:val="single" w:sz="4" w:space="0" w:color="auto"/>
              <w:right w:val="single" w:sz="4" w:space="0" w:color="auto"/>
            </w:tcBorders>
            <w:vAlign w:val="center"/>
            <w:hideMark/>
          </w:tcPr>
          <w:p w14:paraId="265EC42B" w14:textId="77777777" w:rsidR="00854E5F" w:rsidRPr="003247FB" w:rsidRDefault="00854E5F" w:rsidP="00AA2496">
            <w:pPr>
              <w:snapToGrid w:val="0"/>
              <w:spacing w:before="40" w:after="40"/>
              <w:rPr>
                <w:rFonts w:eastAsia="휴먼명조"/>
                <w:b/>
                <w:color w:val="000000"/>
                <w:lang w:val="en-AU"/>
              </w:rPr>
            </w:pPr>
            <w:r w:rsidRPr="003247FB">
              <w:rPr>
                <w:rFonts w:eastAsia="휴먼명조"/>
                <w:b/>
                <w:color w:val="000000"/>
                <w:lang w:val="en-AU"/>
              </w:rPr>
              <w:lastRenderedPageBreak/>
              <w:t>Utilization of Output</w:t>
            </w:r>
          </w:p>
        </w:tc>
        <w:tc>
          <w:tcPr>
            <w:tcW w:w="6768" w:type="dxa"/>
            <w:tcBorders>
              <w:top w:val="single" w:sz="4" w:space="0" w:color="auto"/>
              <w:left w:val="single" w:sz="4" w:space="0" w:color="auto"/>
              <w:bottom w:val="single" w:sz="4" w:space="0" w:color="auto"/>
              <w:right w:val="single" w:sz="4" w:space="0" w:color="auto"/>
            </w:tcBorders>
            <w:vAlign w:val="center"/>
          </w:tcPr>
          <w:p w14:paraId="1C9864CA" w14:textId="77777777" w:rsidR="00854E5F" w:rsidRPr="003247FB" w:rsidRDefault="00854E5F" w:rsidP="00AA2496">
            <w:pPr>
              <w:overflowPunct w:val="0"/>
              <w:autoSpaceDE w:val="0"/>
              <w:autoSpaceDN w:val="0"/>
              <w:adjustRightInd w:val="0"/>
              <w:snapToGrid w:val="0"/>
              <w:spacing w:before="40" w:after="40"/>
              <w:textAlignment w:val="baseline"/>
              <w:rPr>
                <w:lang w:val="en-AU" w:eastAsia="ko-KR"/>
              </w:rPr>
            </w:pPr>
            <w:r w:rsidRPr="003247FB">
              <w:rPr>
                <w:rFonts w:eastAsia="Batang"/>
                <w:lang w:val="en-GB" w:eastAsia="ko-KR"/>
              </w:rPr>
              <w:t>Telecom Regulators/Mobile Operators/ Subscribers(Consumers)</w:t>
            </w:r>
          </w:p>
        </w:tc>
      </w:tr>
      <w:tr w:rsidR="00854E5F" w:rsidRPr="003247FB" w14:paraId="563158AC" w14:textId="77777777" w:rsidTr="00AA2496">
        <w:trPr>
          <w:trHeight w:val="432"/>
        </w:trPr>
        <w:tc>
          <w:tcPr>
            <w:tcW w:w="2448" w:type="dxa"/>
            <w:tcBorders>
              <w:top w:val="single" w:sz="4" w:space="0" w:color="auto"/>
              <w:left w:val="single" w:sz="4" w:space="0" w:color="auto"/>
              <w:bottom w:val="single" w:sz="4" w:space="0" w:color="auto"/>
              <w:right w:val="single" w:sz="4" w:space="0" w:color="auto"/>
            </w:tcBorders>
            <w:vAlign w:val="center"/>
          </w:tcPr>
          <w:p w14:paraId="6CC97D72" w14:textId="77777777" w:rsidR="00854E5F" w:rsidRPr="003247FB" w:rsidRDefault="00854E5F" w:rsidP="00AA2496">
            <w:pPr>
              <w:snapToGrid w:val="0"/>
              <w:spacing w:before="40" w:after="40"/>
              <w:rPr>
                <w:rFonts w:eastAsia="휴먼명조"/>
                <w:b/>
                <w:color w:val="000000"/>
                <w:lang w:val="en-AU"/>
              </w:rPr>
            </w:pPr>
          </w:p>
        </w:tc>
        <w:tc>
          <w:tcPr>
            <w:tcW w:w="6768" w:type="dxa"/>
            <w:tcBorders>
              <w:top w:val="single" w:sz="4" w:space="0" w:color="auto"/>
              <w:left w:val="single" w:sz="4" w:space="0" w:color="auto"/>
              <w:bottom w:val="single" w:sz="4" w:space="0" w:color="auto"/>
              <w:right w:val="single" w:sz="4" w:space="0" w:color="auto"/>
            </w:tcBorders>
            <w:vAlign w:val="center"/>
          </w:tcPr>
          <w:p w14:paraId="08DE60B9" w14:textId="77777777" w:rsidR="00854E5F" w:rsidRPr="003247FB" w:rsidRDefault="00854E5F" w:rsidP="00AA2496">
            <w:pPr>
              <w:overflowPunct w:val="0"/>
              <w:autoSpaceDE w:val="0"/>
              <w:autoSpaceDN w:val="0"/>
              <w:adjustRightInd w:val="0"/>
              <w:snapToGrid w:val="0"/>
              <w:spacing w:before="40" w:after="40"/>
              <w:textAlignment w:val="baseline"/>
              <w:rPr>
                <w:rFonts w:eastAsia="Batang"/>
                <w:lang w:val="en-GB" w:eastAsia="ko-KR"/>
              </w:rPr>
            </w:pPr>
          </w:p>
        </w:tc>
      </w:tr>
    </w:tbl>
    <w:p w14:paraId="46B57BC3" w14:textId="77777777" w:rsidR="00854E5F" w:rsidRDefault="00854E5F" w:rsidP="00597B21">
      <w:pPr>
        <w:rPr>
          <w:sz w:val="22"/>
        </w:rPr>
      </w:pPr>
    </w:p>
    <w:p w14:paraId="3B59C487" w14:textId="77777777" w:rsidR="00854E5F" w:rsidRDefault="00854E5F" w:rsidP="00597B21">
      <w:pPr>
        <w:rPr>
          <w:sz w:val="22"/>
        </w:rPr>
      </w:pPr>
    </w:p>
    <w:p w14:paraId="7DD53CF7" w14:textId="77777777" w:rsidR="00854E5F" w:rsidRDefault="00854E5F" w:rsidP="00597B21">
      <w:pPr>
        <w:rPr>
          <w:sz w:val="22"/>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448"/>
        <w:gridCol w:w="6768"/>
      </w:tblGrid>
      <w:tr w:rsidR="00854E5F" w:rsidRPr="00854E5F" w14:paraId="732553DB" w14:textId="77777777" w:rsidTr="00AA2496">
        <w:trPr>
          <w:trHeight w:val="432"/>
          <w:jc w:val="center"/>
        </w:trPr>
        <w:tc>
          <w:tcPr>
            <w:tcW w:w="244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5D2EB05" w14:textId="77777777" w:rsidR="00854E5F" w:rsidRPr="00854E5F" w:rsidRDefault="00854E5F" w:rsidP="00AA2496">
            <w:pPr>
              <w:pStyle w:val="Heading2"/>
              <w:rPr>
                <w:rFonts w:ascii="Times New Roman" w:eastAsia="Batang" w:hAnsi="Times New Roman" w:cs="Times New Roman"/>
                <w:color w:val="000000" w:themeColor="text1"/>
                <w:sz w:val="24"/>
                <w:szCs w:val="24"/>
              </w:rPr>
            </w:pPr>
            <w:r w:rsidRPr="00854E5F">
              <w:rPr>
                <w:rFonts w:ascii="Times New Roman" w:eastAsia="Batang" w:hAnsi="Times New Roman" w:cs="Times New Roman"/>
                <w:b/>
                <w:color w:val="000000" w:themeColor="text1"/>
                <w:sz w:val="24"/>
                <w:szCs w:val="24"/>
              </w:rPr>
              <w:lastRenderedPageBreak/>
              <w:t>Work Item</w:t>
            </w:r>
          </w:p>
        </w:tc>
        <w:tc>
          <w:tcPr>
            <w:tcW w:w="676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78EFA4D" w14:textId="77777777" w:rsidR="00854E5F" w:rsidRPr="00854E5F" w:rsidRDefault="00854E5F" w:rsidP="00AA2496">
            <w:pPr>
              <w:pStyle w:val="Heading2"/>
              <w:rPr>
                <w:rFonts w:ascii="Times New Roman" w:eastAsia="Batang" w:hAnsi="Times New Roman" w:cs="Times New Roman"/>
                <w:b/>
                <w:bCs/>
                <w:color w:val="000000" w:themeColor="text1"/>
                <w:sz w:val="24"/>
                <w:szCs w:val="24"/>
                <w:lang w:eastAsia="ko-KR"/>
              </w:rPr>
            </w:pPr>
            <w:r w:rsidRPr="00854E5F">
              <w:rPr>
                <w:rFonts w:ascii="Times New Roman" w:eastAsia="Batang" w:hAnsi="Times New Roman" w:cs="Times New Roman"/>
                <w:b/>
                <w:bCs/>
                <w:color w:val="000000" w:themeColor="text1"/>
                <w:sz w:val="24"/>
                <w:szCs w:val="24"/>
                <w:lang w:eastAsia="ko-KR"/>
              </w:rPr>
              <w:t xml:space="preserve">PRS-02: </w:t>
            </w:r>
            <w:r w:rsidRPr="00854E5F">
              <w:rPr>
                <w:rFonts w:ascii="Times New Roman" w:eastAsia="Batang" w:hAnsi="Times New Roman" w:cs="Times New Roman"/>
                <w:b/>
                <w:color w:val="000000" w:themeColor="text1"/>
                <w:sz w:val="24"/>
                <w:szCs w:val="24"/>
                <w:lang w:eastAsia="ko-KR"/>
              </w:rPr>
              <w:t>Digital Financial Services</w:t>
            </w:r>
          </w:p>
        </w:tc>
      </w:tr>
      <w:tr w:rsidR="00854E5F" w:rsidRPr="00854E5F" w14:paraId="6CEE49EA" w14:textId="77777777" w:rsidTr="00AA2496">
        <w:trPr>
          <w:trHeight w:val="432"/>
          <w:jc w:val="center"/>
        </w:trPr>
        <w:tc>
          <w:tcPr>
            <w:tcW w:w="2448" w:type="dxa"/>
            <w:tcBorders>
              <w:top w:val="single" w:sz="4" w:space="0" w:color="auto"/>
              <w:left w:val="single" w:sz="4" w:space="0" w:color="auto"/>
              <w:bottom w:val="single" w:sz="4" w:space="0" w:color="auto"/>
              <w:right w:val="single" w:sz="4" w:space="0" w:color="auto"/>
            </w:tcBorders>
            <w:shd w:val="pct15" w:color="auto" w:fill="auto"/>
            <w:vAlign w:val="center"/>
          </w:tcPr>
          <w:p w14:paraId="7A0EEA5F" w14:textId="77777777" w:rsidR="00854E5F" w:rsidRPr="00854E5F" w:rsidRDefault="00854E5F" w:rsidP="00AA2496">
            <w:pPr>
              <w:pStyle w:val="Heading2"/>
              <w:rPr>
                <w:rFonts w:ascii="Times New Roman" w:eastAsia="Batang" w:hAnsi="Times New Roman" w:cs="Times New Roman"/>
                <w:b/>
                <w:color w:val="000000" w:themeColor="text1"/>
                <w:sz w:val="24"/>
                <w:szCs w:val="24"/>
              </w:rPr>
            </w:pPr>
            <w:r w:rsidRPr="00854E5F">
              <w:rPr>
                <w:rFonts w:ascii="Times New Roman" w:eastAsia="Batang" w:hAnsi="Times New Roman" w:cs="Times New Roman"/>
                <w:b/>
                <w:color w:val="000000" w:themeColor="text1"/>
                <w:sz w:val="24"/>
                <w:szCs w:val="24"/>
              </w:rPr>
              <w:t xml:space="preserve">Leading </w:t>
            </w:r>
            <w:r w:rsidRPr="00854E5F">
              <w:rPr>
                <w:rFonts w:ascii="Times New Roman" w:hAnsi="Times New Roman" w:cs="Times New Roman"/>
                <w:b/>
                <w:color w:val="000000" w:themeColor="text1"/>
                <w:sz w:val="24"/>
                <w:szCs w:val="24"/>
                <w:lang w:val="en-AU"/>
              </w:rPr>
              <w:t>Rapporteur</w:t>
            </w:r>
          </w:p>
        </w:tc>
        <w:tc>
          <w:tcPr>
            <w:tcW w:w="6768" w:type="dxa"/>
            <w:tcBorders>
              <w:top w:val="single" w:sz="4" w:space="0" w:color="auto"/>
              <w:left w:val="single" w:sz="4" w:space="0" w:color="auto"/>
              <w:bottom w:val="single" w:sz="4" w:space="0" w:color="auto"/>
              <w:right w:val="single" w:sz="4" w:space="0" w:color="auto"/>
            </w:tcBorders>
            <w:shd w:val="pct15" w:color="auto" w:fill="auto"/>
            <w:vAlign w:val="center"/>
          </w:tcPr>
          <w:p w14:paraId="29423B6B" w14:textId="77777777" w:rsidR="00854E5F" w:rsidRPr="00854E5F" w:rsidRDefault="00854E5F" w:rsidP="00AA2496">
            <w:pPr>
              <w:pStyle w:val="Heading2"/>
              <w:rPr>
                <w:rFonts w:ascii="Times New Roman" w:eastAsia="Batang" w:hAnsi="Times New Roman" w:cs="Times New Roman"/>
                <w:b/>
                <w:bCs/>
                <w:color w:val="000000" w:themeColor="text1"/>
                <w:sz w:val="24"/>
                <w:szCs w:val="24"/>
                <w:lang w:eastAsia="ko-KR"/>
              </w:rPr>
            </w:pPr>
            <w:r w:rsidRPr="00854E5F">
              <w:rPr>
                <w:rFonts w:ascii="Times New Roman" w:eastAsia="Batang" w:hAnsi="Times New Roman" w:cs="Times New Roman"/>
                <w:b/>
                <w:bCs/>
                <w:color w:val="000000" w:themeColor="text1"/>
                <w:sz w:val="24"/>
                <w:szCs w:val="24"/>
                <w:lang w:eastAsia="ko-KR"/>
              </w:rPr>
              <w:t>TRAI (Mr. Joseph Manoharan)</w:t>
            </w:r>
          </w:p>
        </w:tc>
      </w:tr>
      <w:tr w:rsidR="00854E5F" w:rsidRPr="00854E5F" w14:paraId="30B22ECF" w14:textId="77777777" w:rsidTr="00AA2496">
        <w:trPr>
          <w:trHeight w:val="432"/>
          <w:jc w:val="center"/>
        </w:trPr>
        <w:tc>
          <w:tcPr>
            <w:tcW w:w="2448" w:type="dxa"/>
            <w:tcBorders>
              <w:top w:val="single" w:sz="4" w:space="0" w:color="auto"/>
              <w:left w:val="single" w:sz="4" w:space="0" w:color="auto"/>
              <w:bottom w:val="single" w:sz="4" w:space="0" w:color="auto"/>
              <w:right w:val="single" w:sz="4" w:space="0" w:color="auto"/>
            </w:tcBorders>
            <w:shd w:val="pct15" w:color="auto" w:fill="auto"/>
            <w:vAlign w:val="center"/>
          </w:tcPr>
          <w:p w14:paraId="0C96923E" w14:textId="77777777" w:rsidR="00854E5F" w:rsidRPr="00854E5F" w:rsidRDefault="00854E5F" w:rsidP="00AA2496">
            <w:pPr>
              <w:pStyle w:val="Heading2"/>
              <w:rPr>
                <w:rFonts w:ascii="Times New Roman" w:eastAsia="Batang" w:hAnsi="Times New Roman" w:cs="Times New Roman"/>
                <w:b/>
                <w:color w:val="000000" w:themeColor="text1"/>
                <w:sz w:val="24"/>
                <w:szCs w:val="24"/>
              </w:rPr>
            </w:pPr>
            <w:r w:rsidRPr="00854E5F">
              <w:rPr>
                <w:rFonts w:ascii="Times New Roman" w:eastAsia="Batang" w:hAnsi="Times New Roman" w:cs="Times New Roman"/>
                <w:b/>
                <w:color w:val="000000" w:themeColor="text1"/>
                <w:sz w:val="24"/>
                <w:szCs w:val="24"/>
              </w:rPr>
              <w:t xml:space="preserve">Supporting </w:t>
            </w:r>
            <w:r w:rsidRPr="00854E5F">
              <w:rPr>
                <w:rFonts w:ascii="Times New Roman" w:hAnsi="Times New Roman" w:cs="Times New Roman"/>
                <w:b/>
                <w:color w:val="000000" w:themeColor="text1"/>
                <w:sz w:val="24"/>
                <w:szCs w:val="24"/>
                <w:lang w:val="en-AU"/>
              </w:rPr>
              <w:t>Rapporteur</w:t>
            </w:r>
          </w:p>
        </w:tc>
        <w:tc>
          <w:tcPr>
            <w:tcW w:w="6768" w:type="dxa"/>
            <w:tcBorders>
              <w:top w:val="single" w:sz="4" w:space="0" w:color="auto"/>
              <w:left w:val="single" w:sz="4" w:space="0" w:color="auto"/>
              <w:bottom w:val="single" w:sz="4" w:space="0" w:color="auto"/>
              <w:right w:val="single" w:sz="4" w:space="0" w:color="auto"/>
            </w:tcBorders>
            <w:shd w:val="pct15" w:color="auto" w:fill="auto"/>
            <w:vAlign w:val="center"/>
          </w:tcPr>
          <w:p w14:paraId="07750E4C" w14:textId="77777777" w:rsidR="00854E5F" w:rsidRPr="00854E5F" w:rsidRDefault="00854E5F" w:rsidP="00AA2496">
            <w:pPr>
              <w:pStyle w:val="Heading2"/>
              <w:rPr>
                <w:rFonts w:ascii="Times New Roman" w:eastAsia="Batang" w:hAnsi="Times New Roman" w:cs="Times New Roman"/>
                <w:b/>
                <w:bCs/>
                <w:color w:val="000000" w:themeColor="text1"/>
                <w:sz w:val="24"/>
                <w:szCs w:val="24"/>
                <w:lang w:eastAsia="ko-KR"/>
              </w:rPr>
            </w:pPr>
            <w:r w:rsidRPr="00854E5F">
              <w:rPr>
                <w:rFonts w:ascii="Times New Roman" w:eastAsia="Batang" w:hAnsi="Times New Roman" w:cs="Times New Roman"/>
                <w:b/>
                <w:bCs/>
                <w:color w:val="000000" w:themeColor="text1"/>
                <w:sz w:val="24"/>
                <w:szCs w:val="24"/>
                <w:lang w:eastAsia="ko-KR"/>
              </w:rPr>
              <w:t>BTRC (Ms. Sabina Islam), PTA (Dr. Shahbaz Nasir), TRC-SL (Mr. Farook)</w:t>
            </w:r>
          </w:p>
        </w:tc>
      </w:tr>
      <w:tr w:rsidR="00854E5F" w:rsidRPr="00854E5F" w14:paraId="79DE81B1" w14:textId="77777777" w:rsidTr="00AA2496">
        <w:trPr>
          <w:trHeight w:val="432"/>
          <w:jc w:val="center"/>
        </w:trPr>
        <w:tc>
          <w:tcPr>
            <w:tcW w:w="2448" w:type="dxa"/>
            <w:tcBorders>
              <w:top w:val="single" w:sz="4" w:space="0" w:color="auto"/>
              <w:left w:val="single" w:sz="4" w:space="0" w:color="auto"/>
              <w:bottom w:val="single" w:sz="4" w:space="0" w:color="auto"/>
              <w:right w:val="single" w:sz="4" w:space="0" w:color="auto"/>
            </w:tcBorders>
            <w:vAlign w:val="center"/>
          </w:tcPr>
          <w:p w14:paraId="3EBA93B1" w14:textId="77777777" w:rsidR="00854E5F" w:rsidRPr="00854E5F" w:rsidRDefault="00854E5F" w:rsidP="00AA2496">
            <w:pPr>
              <w:pStyle w:val="Heading2"/>
              <w:rPr>
                <w:rFonts w:ascii="Times New Roman" w:eastAsia="Batang" w:hAnsi="Times New Roman" w:cs="Times New Roman"/>
                <w:b/>
                <w:color w:val="000000" w:themeColor="text1"/>
                <w:sz w:val="24"/>
                <w:szCs w:val="24"/>
              </w:rPr>
            </w:pPr>
            <w:r w:rsidRPr="00854E5F">
              <w:rPr>
                <w:rFonts w:ascii="Times New Roman" w:eastAsia="Batang" w:hAnsi="Times New Roman" w:cs="Times New Roman"/>
                <w:b/>
                <w:color w:val="000000" w:themeColor="text1"/>
                <w:sz w:val="24"/>
                <w:szCs w:val="24"/>
              </w:rPr>
              <w:t>Proposed by</w:t>
            </w:r>
          </w:p>
        </w:tc>
        <w:tc>
          <w:tcPr>
            <w:tcW w:w="6768" w:type="dxa"/>
            <w:tcBorders>
              <w:top w:val="single" w:sz="4" w:space="0" w:color="auto"/>
              <w:left w:val="single" w:sz="4" w:space="0" w:color="auto"/>
              <w:bottom w:val="single" w:sz="4" w:space="0" w:color="auto"/>
              <w:right w:val="single" w:sz="4" w:space="0" w:color="auto"/>
            </w:tcBorders>
            <w:vAlign w:val="center"/>
          </w:tcPr>
          <w:p w14:paraId="16C0B4A3" w14:textId="77777777" w:rsidR="00854E5F" w:rsidRPr="00854E5F" w:rsidRDefault="00854E5F" w:rsidP="00AA2496">
            <w:pPr>
              <w:pStyle w:val="Heading2"/>
              <w:rPr>
                <w:rFonts w:ascii="Times New Roman" w:eastAsia="Batang" w:hAnsi="Times New Roman" w:cs="Times New Roman"/>
                <w:bCs/>
                <w:color w:val="000000" w:themeColor="text1"/>
                <w:sz w:val="24"/>
                <w:szCs w:val="24"/>
                <w:lang w:eastAsia="ko-KR"/>
              </w:rPr>
            </w:pPr>
            <w:r w:rsidRPr="00854E5F">
              <w:rPr>
                <w:rFonts w:ascii="Times New Roman" w:eastAsia="Times New Roman" w:hAnsi="Times New Roman" w:cs="Times New Roman"/>
                <w:color w:val="000000" w:themeColor="text1"/>
                <w:sz w:val="24"/>
                <w:szCs w:val="24"/>
                <w:lang w:val="en-AU" w:eastAsia="zh-CN"/>
              </w:rPr>
              <w:t>WG Policy, Regulation and Services</w:t>
            </w:r>
          </w:p>
        </w:tc>
      </w:tr>
      <w:tr w:rsidR="00854E5F" w:rsidRPr="00854E5F" w14:paraId="352C52B0" w14:textId="77777777" w:rsidTr="00AA2496">
        <w:trPr>
          <w:trHeight w:val="432"/>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68225125" w14:textId="77777777" w:rsidR="00854E5F" w:rsidRPr="00854E5F" w:rsidRDefault="00854E5F" w:rsidP="00AA2496">
            <w:pPr>
              <w:pStyle w:val="Heading2"/>
              <w:rPr>
                <w:rFonts w:ascii="Times New Roman" w:eastAsia="Batang" w:hAnsi="Times New Roman" w:cs="Times New Roman"/>
                <w:b/>
                <w:color w:val="000000" w:themeColor="text1"/>
                <w:sz w:val="24"/>
                <w:szCs w:val="24"/>
              </w:rPr>
            </w:pPr>
            <w:r w:rsidRPr="00854E5F">
              <w:rPr>
                <w:rFonts w:ascii="Times New Roman" w:eastAsia="Batang" w:hAnsi="Times New Roman" w:cs="Times New Roman"/>
                <w:b/>
                <w:color w:val="000000" w:themeColor="text1"/>
                <w:sz w:val="24"/>
                <w:szCs w:val="24"/>
              </w:rPr>
              <w:t>Responsible Working Group</w:t>
            </w:r>
          </w:p>
        </w:tc>
        <w:tc>
          <w:tcPr>
            <w:tcW w:w="6768" w:type="dxa"/>
            <w:tcBorders>
              <w:top w:val="single" w:sz="4" w:space="0" w:color="auto"/>
              <w:left w:val="single" w:sz="4" w:space="0" w:color="auto"/>
              <w:bottom w:val="single" w:sz="4" w:space="0" w:color="auto"/>
              <w:right w:val="single" w:sz="4" w:space="0" w:color="auto"/>
            </w:tcBorders>
            <w:vAlign w:val="center"/>
            <w:hideMark/>
          </w:tcPr>
          <w:p w14:paraId="078FDD60" w14:textId="77777777" w:rsidR="00854E5F" w:rsidRPr="00854E5F" w:rsidRDefault="00854E5F" w:rsidP="00AA2496">
            <w:pPr>
              <w:pStyle w:val="Heading2"/>
              <w:rPr>
                <w:rFonts w:ascii="Times New Roman" w:eastAsia="Batang" w:hAnsi="Times New Roman" w:cs="Times New Roman"/>
                <w:bCs/>
                <w:color w:val="000000" w:themeColor="text1"/>
                <w:sz w:val="24"/>
                <w:szCs w:val="24"/>
                <w:lang w:eastAsia="ko-KR"/>
              </w:rPr>
            </w:pPr>
            <w:r w:rsidRPr="00854E5F">
              <w:rPr>
                <w:rFonts w:ascii="Times New Roman" w:eastAsia="Times New Roman" w:hAnsi="Times New Roman" w:cs="Times New Roman"/>
                <w:color w:val="000000" w:themeColor="text1"/>
                <w:sz w:val="24"/>
                <w:szCs w:val="24"/>
                <w:lang w:val="en-AU" w:eastAsia="zh-CN"/>
              </w:rPr>
              <w:t>WG Policy, Regulation and Services</w:t>
            </w:r>
          </w:p>
        </w:tc>
      </w:tr>
      <w:tr w:rsidR="00854E5F" w:rsidRPr="00854E5F" w14:paraId="2C567618" w14:textId="77777777" w:rsidTr="00AA2496">
        <w:trPr>
          <w:trHeight w:val="432"/>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006D073A" w14:textId="77777777" w:rsidR="00854E5F" w:rsidRPr="00854E5F" w:rsidRDefault="00854E5F" w:rsidP="00AA2496">
            <w:pPr>
              <w:pStyle w:val="Heading2"/>
              <w:rPr>
                <w:rFonts w:ascii="Times New Roman" w:eastAsia="Batang" w:hAnsi="Times New Roman" w:cs="Times New Roman"/>
                <w:b/>
                <w:color w:val="000000" w:themeColor="text1"/>
                <w:sz w:val="24"/>
                <w:szCs w:val="24"/>
              </w:rPr>
            </w:pPr>
            <w:r w:rsidRPr="00854E5F">
              <w:rPr>
                <w:rFonts w:ascii="Times New Roman" w:eastAsia="Batang" w:hAnsi="Times New Roman" w:cs="Times New Roman"/>
                <w:b/>
                <w:color w:val="000000" w:themeColor="text1"/>
                <w:sz w:val="24"/>
                <w:szCs w:val="24"/>
              </w:rPr>
              <w:t xml:space="preserve">Output </w:t>
            </w:r>
          </w:p>
        </w:tc>
        <w:tc>
          <w:tcPr>
            <w:tcW w:w="6768" w:type="dxa"/>
            <w:tcBorders>
              <w:top w:val="single" w:sz="4" w:space="0" w:color="auto"/>
              <w:left w:val="single" w:sz="4" w:space="0" w:color="auto"/>
              <w:bottom w:val="single" w:sz="4" w:space="0" w:color="auto"/>
              <w:right w:val="single" w:sz="4" w:space="0" w:color="auto"/>
            </w:tcBorders>
            <w:vAlign w:val="center"/>
            <w:hideMark/>
          </w:tcPr>
          <w:p w14:paraId="71BAF503" w14:textId="77777777" w:rsidR="00854E5F" w:rsidRPr="00854E5F" w:rsidRDefault="00854E5F" w:rsidP="00AA2496">
            <w:pPr>
              <w:pStyle w:val="Heading2"/>
              <w:rPr>
                <w:rFonts w:ascii="Times New Roman" w:eastAsia="Batang" w:hAnsi="Times New Roman" w:cs="Times New Roman"/>
                <w:color w:val="000000" w:themeColor="text1"/>
                <w:sz w:val="24"/>
                <w:szCs w:val="24"/>
                <w:lang w:val="en-GB" w:eastAsia="ko-KR"/>
              </w:rPr>
            </w:pPr>
            <w:r w:rsidRPr="00854E5F">
              <w:rPr>
                <w:rFonts w:ascii="Times New Roman" w:eastAsia="Batang" w:hAnsi="Times New Roman" w:cs="Times New Roman"/>
                <w:color w:val="000000" w:themeColor="text1"/>
                <w:sz w:val="24"/>
                <w:szCs w:val="24"/>
                <w:lang w:val="en-GB" w:eastAsia="ko-KR"/>
              </w:rPr>
              <w:t>Report/Guideline</w:t>
            </w:r>
          </w:p>
        </w:tc>
      </w:tr>
      <w:tr w:rsidR="00854E5F" w:rsidRPr="00854E5F" w14:paraId="49BF5E63" w14:textId="77777777" w:rsidTr="00AA2496">
        <w:trPr>
          <w:trHeight w:val="339"/>
          <w:jc w:val="center"/>
        </w:trPr>
        <w:tc>
          <w:tcPr>
            <w:tcW w:w="2448" w:type="dxa"/>
            <w:tcBorders>
              <w:top w:val="single" w:sz="4" w:space="0" w:color="auto"/>
              <w:left w:val="single" w:sz="4" w:space="0" w:color="auto"/>
              <w:bottom w:val="single" w:sz="4" w:space="0" w:color="auto"/>
              <w:right w:val="single" w:sz="4" w:space="0" w:color="auto"/>
            </w:tcBorders>
            <w:hideMark/>
          </w:tcPr>
          <w:p w14:paraId="0BFD3B6E" w14:textId="77777777" w:rsidR="00854E5F" w:rsidRPr="00854E5F" w:rsidRDefault="00854E5F" w:rsidP="00AA2496">
            <w:pPr>
              <w:pStyle w:val="Heading2"/>
              <w:rPr>
                <w:rFonts w:ascii="Times New Roman" w:eastAsia="Batang" w:hAnsi="Times New Roman" w:cs="Times New Roman"/>
                <w:b/>
                <w:color w:val="000000" w:themeColor="text1"/>
                <w:sz w:val="24"/>
                <w:szCs w:val="24"/>
              </w:rPr>
            </w:pPr>
            <w:r w:rsidRPr="00854E5F">
              <w:rPr>
                <w:rFonts w:ascii="Times New Roman" w:eastAsia="Batang" w:hAnsi="Times New Roman" w:cs="Times New Roman"/>
                <w:b/>
                <w:color w:val="000000" w:themeColor="text1"/>
                <w:sz w:val="24"/>
                <w:szCs w:val="24"/>
              </w:rPr>
              <w:t>Background and Purpose</w:t>
            </w:r>
          </w:p>
        </w:tc>
        <w:tc>
          <w:tcPr>
            <w:tcW w:w="6768" w:type="dxa"/>
            <w:tcBorders>
              <w:top w:val="single" w:sz="4" w:space="0" w:color="auto"/>
              <w:left w:val="single" w:sz="4" w:space="0" w:color="auto"/>
              <w:bottom w:val="single" w:sz="4" w:space="0" w:color="auto"/>
              <w:right w:val="single" w:sz="4" w:space="0" w:color="auto"/>
            </w:tcBorders>
            <w:vAlign w:val="center"/>
          </w:tcPr>
          <w:p w14:paraId="0CDDB418" w14:textId="77777777" w:rsidR="00854E5F" w:rsidRPr="00854E5F" w:rsidRDefault="00854E5F" w:rsidP="00AA2496">
            <w:pPr>
              <w:pStyle w:val="Heading2"/>
              <w:rPr>
                <w:rFonts w:ascii="Times New Roman" w:eastAsia="Calibri" w:hAnsi="Times New Roman" w:cs="Times New Roman"/>
                <w:color w:val="000000" w:themeColor="text1"/>
                <w:sz w:val="24"/>
                <w:szCs w:val="24"/>
              </w:rPr>
            </w:pPr>
            <w:r w:rsidRPr="00854E5F">
              <w:rPr>
                <w:rFonts w:ascii="Times New Roman" w:eastAsia="Calibri" w:hAnsi="Times New Roman" w:cs="Times New Roman"/>
                <w:color w:val="000000" w:themeColor="text1"/>
                <w:sz w:val="24"/>
                <w:szCs w:val="24"/>
              </w:rPr>
              <w:t xml:space="preserve">Many </w:t>
            </w:r>
            <w:r w:rsidRPr="00854E5F">
              <w:rPr>
                <w:rFonts w:ascii="Times New Roman" w:eastAsia="Calibri" w:hAnsi="Times New Roman" w:cs="Times New Roman"/>
                <w:b/>
                <w:color w:val="000000" w:themeColor="text1"/>
                <w:sz w:val="24"/>
                <w:szCs w:val="24"/>
              </w:rPr>
              <w:t>Digital Financial Services (DFS)</w:t>
            </w:r>
            <w:r w:rsidRPr="00854E5F">
              <w:rPr>
                <w:rFonts w:ascii="Times New Roman" w:eastAsia="Calibri" w:hAnsi="Times New Roman" w:cs="Times New Roman"/>
                <w:color w:val="000000" w:themeColor="text1"/>
                <w:sz w:val="24"/>
                <w:szCs w:val="24"/>
              </w:rPr>
              <w:t xml:space="preserve"> are provided over the </w:t>
            </w:r>
            <w:r w:rsidRPr="00854E5F">
              <w:rPr>
                <w:rFonts w:ascii="Times New Roman" w:eastAsia="Calibri" w:hAnsi="Times New Roman" w:cs="Times New Roman"/>
                <w:b/>
                <w:color w:val="000000" w:themeColor="text1"/>
                <w:sz w:val="24"/>
                <w:szCs w:val="24"/>
              </w:rPr>
              <w:t>Mobile Networks</w:t>
            </w:r>
            <w:r w:rsidRPr="00854E5F">
              <w:rPr>
                <w:rFonts w:ascii="Times New Roman" w:eastAsia="Calibri" w:hAnsi="Times New Roman" w:cs="Times New Roman"/>
                <w:color w:val="000000" w:themeColor="text1"/>
                <w:sz w:val="24"/>
                <w:szCs w:val="24"/>
              </w:rPr>
              <w:t xml:space="preserve"> either by the </w:t>
            </w:r>
            <w:r w:rsidRPr="00854E5F">
              <w:rPr>
                <w:rFonts w:ascii="Times New Roman" w:eastAsia="Calibri" w:hAnsi="Times New Roman" w:cs="Times New Roman"/>
                <w:b/>
                <w:color w:val="000000" w:themeColor="text1"/>
                <w:sz w:val="24"/>
                <w:szCs w:val="24"/>
              </w:rPr>
              <w:t>cellular mobile service providers</w:t>
            </w:r>
            <w:r w:rsidRPr="00854E5F">
              <w:rPr>
                <w:rFonts w:ascii="Times New Roman" w:eastAsia="Calibri" w:hAnsi="Times New Roman" w:cs="Times New Roman"/>
                <w:color w:val="000000" w:themeColor="text1"/>
                <w:sz w:val="24"/>
                <w:szCs w:val="24"/>
              </w:rPr>
              <w:t xml:space="preserve"> or in collaboration with the financial institutions like banks. This innovative service has created additional value for the existing cellular mobile networks. </w:t>
            </w:r>
          </w:p>
          <w:p w14:paraId="3052BAFC" w14:textId="77777777" w:rsidR="00854E5F" w:rsidRPr="00854E5F" w:rsidRDefault="00854E5F" w:rsidP="00AA2496">
            <w:pPr>
              <w:pStyle w:val="Heading2"/>
              <w:rPr>
                <w:rFonts w:ascii="Times New Roman" w:eastAsia="Calibri" w:hAnsi="Times New Roman" w:cs="Times New Roman"/>
                <w:color w:val="000000" w:themeColor="text1"/>
                <w:sz w:val="24"/>
                <w:szCs w:val="24"/>
              </w:rPr>
            </w:pPr>
            <w:r w:rsidRPr="00854E5F">
              <w:rPr>
                <w:rFonts w:ascii="Times New Roman" w:eastAsia="Calibri" w:hAnsi="Times New Roman" w:cs="Times New Roman"/>
                <w:color w:val="000000" w:themeColor="text1"/>
                <w:sz w:val="24"/>
                <w:szCs w:val="24"/>
              </w:rPr>
              <w:t>Since SATRC countries have many rural villages without banking services but still covered with telecom services like 2G and 3G cellular mobile services. Therefore, such services require a comprehensive study and recommend possible way forward for the development of such services.</w:t>
            </w:r>
          </w:p>
          <w:p w14:paraId="70DC2D36" w14:textId="77777777" w:rsidR="00854E5F" w:rsidRPr="00854E5F" w:rsidRDefault="00854E5F" w:rsidP="00AA2496">
            <w:pPr>
              <w:pStyle w:val="Heading2"/>
              <w:rPr>
                <w:rFonts w:ascii="Times New Roman" w:eastAsia="Calibri" w:hAnsi="Times New Roman" w:cs="Times New Roman"/>
                <w:color w:val="000000" w:themeColor="text1"/>
                <w:sz w:val="24"/>
                <w:szCs w:val="24"/>
              </w:rPr>
            </w:pPr>
            <w:r w:rsidRPr="00854E5F">
              <w:rPr>
                <w:rFonts w:ascii="Times New Roman" w:eastAsia="Calibri" w:hAnsi="Times New Roman" w:cs="Times New Roman"/>
                <w:color w:val="000000" w:themeColor="text1"/>
                <w:sz w:val="24"/>
                <w:szCs w:val="24"/>
              </w:rPr>
              <w:t xml:space="preserve">This study shall prepare policy and regulatory options for Digital Financial Services in SATRC countries. </w:t>
            </w:r>
          </w:p>
        </w:tc>
      </w:tr>
      <w:tr w:rsidR="00854E5F" w:rsidRPr="00854E5F" w14:paraId="6607638E" w14:textId="77777777" w:rsidTr="00AA2496">
        <w:trPr>
          <w:trHeight w:val="339"/>
          <w:jc w:val="center"/>
        </w:trPr>
        <w:tc>
          <w:tcPr>
            <w:tcW w:w="2448" w:type="dxa"/>
            <w:tcBorders>
              <w:top w:val="single" w:sz="4" w:space="0" w:color="auto"/>
              <w:left w:val="single" w:sz="4" w:space="0" w:color="auto"/>
              <w:bottom w:val="single" w:sz="4" w:space="0" w:color="auto"/>
              <w:right w:val="single" w:sz="4" w:space="0" w:color="auto"/>
            </w:tcBorders>
            <w:hideMark/>
          </w:tcPr>
          <w:p w14:paraId="4D94D9D9" w14:textId="77777777" w:rsidR="00854E5F" w:rsidRPr="00854E5F" w:rsidRDefault="00854E5F" w:rsidP="00AA2496">
            <w:pPr>
              <w:pStyle w:val="Heading2"/>
              <w:rPr>
                <w:rFonts w:ascii="Times New Roman" w:eastAsia="Batang" w:hAnsi="Times New Roman" w:cs="Times New Roman"/>
                <w:b/>
                <w:color w:val="000000" w:themeColor="text1"/>
                <w:sz w:val="24"/>
                <w:szCs w:val="24"/>
              </w:rPr>
            </w:pPr>
            <w:r w:rsidRPr="00854E5F">
              <w:rPr>
                <w:rFonts w:ascii="Times New Roman" w:eastAsia="Batang" w:hAnsi="Times New Roman" w:cs="Times New Roman"/>
                <w:b/>
                <w:color w:val="000000" w:themeColor="text1"/>
                <w:sz w:val="24"/>
                <w:szCs w:val="24"/>
              </w:rPr>
              <w:t>Scope</w:t>
            </w:r>
          </w:p>
        </w:tc>
        <w:tc>
          <w:tcPr>
            <w:tcW w:w="6768" w:type="dxa"/>
            <w:tcBorders>
              <w:top w:val="single" w:sz="4" w:space="0" w:color="auto"/>
              <w:left w:val="single" w:sz="4" w:space="0" w:color="auto"/>
              <w:bottom w:val="single" w:sz="4" w:space="0" w:color="auto"/>
              <w:right w:val="single" w:sz="4" w:space="0" w:color="auto"/>
            </w:tcBorders>
            <w:hideMark/>
          </w:tcPr>
          <w:p w14:paraId="62764A86" w14:textId="77777777" w:rsidR="00854E5F" w:rsidRPr="00854E5F" w:rsidRDefault="00854E5F" w:rsidP="00AA2496">
            <w:pPr>
              <w:pStyle w:val="Heading2"/>
              <w:rPr>
                <w:rFonts w:ascii="Times New Roman" w:eastAsia="Batang" w:hAnsi="Times New Roman" w:cs="Times New Roman"/>
                <w:color w:val="000000" w:themeColor="text1"/>
                <w:sz w:val="24"/>
                <w:szCs w:val="24"/>
                <w:lang w:val="en-GB" w:eastAsia="ko-KR"/>
              </w:rPr>
            </w:pPr>
            <w:r w:rsidRPr="00854E5F">
              <w:rPr>
                <w:rFonts w:ascii="Times New Roman" w:eastAsia="Batang" w:hAnsi="Times New Roman" w:cs="Times New Roman"/>
                <w:color w:val="000000" w:themeColor="text1"/>
                <w:sz w:val="24"/>
                <w:szCs w:val="24"/>
                <w:lang w:val="en-GB" w:eastAsia="ko-KR"/>
              </w:rPr>
              <w:t xml:space="preserve">To study the </w:t>
            </w:r>
            <w:r w:rsidRPr="00854E5F">
              <w:rPr>
                <w:rFonts w:ascii="Times New Roman" w:eastAsia="Batang" w:hAnsi="Times New Roman" w:cs="Times New Roman"/>
                <w:b/>
                <w:color w:val="000000" w:themeColor="text1"/>
                <w:sz w:val="24"/>
                <w:szCs w:val="24"/>
                <w:lang w:val="en-GB" w:eastAsia="ko-KR"/>
              </w:rPr>
              <w:t>Digital Financial Services (DFS) provided over the Mobile Networks</w:t>
            </w:r>
            <w:r w:rsidRPr="00854E5F">
              <w:rPr>
                <w:rFonts w:ascii="Times New Roman" w:eastAsia="Batang" w:hAnsi="Times New Roman" w:cs="Times New Roman"/>
                <w:color w:val="000000" w:themeColor="text1"/>
                <w:sz w:val="24"/>
                <w:szCs w:val="24"/>
                <w:lang w:val="en-GB" w:eastAsia="ko-KR"/>
              </w:rPr>
              <w:t xml:space="preserve"> in SATRC countries covering but not limited to:</w:t>
            </w:r>
          </w:p>
          <w:p w14:paraId="6F15D7B6" w14:textId="77777777" w:rsidR="00854E5F" w:rsidRPr="00854E5F" w:rsidRDefault="00854E5F" w:rsidP="00AA2496">
            <w:pPr>
              <w:pStyle w:val="Heading2"/>
              <w:rPr>
                <w:rFonts w:ascii="Times New Roman" w:eastAsia="Batang" w:hAnsi="Times New Roman" w:cs="Times New Roman"/>
                <w:color w:val="000000" w:themeColor="text1"/>
                <w:sz w:val="24"/>
                <w:szCs w:val="24"/>
                <w:lang w:val="en-GB" w:eastAsia="ko-KR"/>
              </w:rPr>
            </w:pPr>
            <w:r w:rsidRPr="00854E5F">
              <w:rPr>
                <w:rFonts w:ascii="Times New Roman" w:eastAsia="Batang" w:hAnsi="Times New Roman" w:cs="Times New Roman"/>
                <w:color w:val="000000" w:themeColor="text1"/>
                <w:sz w:val="24"/>
                <w:szCs w:val="24"/>
                <w:lang w:val="en-GB" w:eastAsia="ko-KR"/>
              </w:rPr>
              <w:t>Policy and regulatory requirements</w:t>
            </w:r>
          </w:p>
          <w:p w14:paraId="34014393" w14:textId="77777777" w:rsidR="00854E5F" w:rsidRPr="00854E5F" w:rsidRDefault="00854E5F" w:rsidP="00AA2496">
            <w:pPr>
              <w:pStyle w:val="Heading2"/>
              <w:rPr>
                <w:rFonts w:ascii="Times New Roman" w:eastAsia="Batang" w:hAnsi="Times New Roman" w:cs="Times New Roman"/>
                <w:color w:val="000000" w:themeColor="text1"/>
                <w:sz w:val="24"/>
                <w:szCs w:val="24"/>
                <w:lang w:val="en-GB" w:eastAsia="ko-KR"/>
              </w:rPr>
            </w:pPr>
            <w:r w:rsidRPr="00854E5F">
              <w:rPr>
                <w:rFonts w:ascii="Times New Roman" w:eastAsia="Batang" w:hAnsi="Times New Roman" w:cs="Times New Roman"/>
                <w:color w:val="000000" w:themeColor="text1"/>
                <w:sz w:val="24"/>
                <w:szCs w:val="24"/>
                <w:lang w:val="en-GB" w:eastAsia="ko-KR"/>
              </w:rPr>
              <w:t>Licensing</w:t>
            </w:r>
          </w:p>
          <w:p w14:paraId="2F8A2BF4" w14:textId="77777777" w:rsidR="00854E5F" w:rsidRPr="00854E5F" w:rsidRDefault="00854E5F" w:rsidP="00AA2496">
            <w:pPr>
              <w:pStyle w:val="Heading2"/>
              <w:rPr>
                <w:rFonts w:ascii="Times New Roman" w:eastAsia="Batang" w:hAnsi="Times New Roman" w:cs="Times New Roman"/>
                <w:color w:val="000000" w:themeColor="text1"/>
                <w:sz w:val="24"/>
                <w:szCs w:val="24"/>
                <w:lang w:val="en-GB" w:eastAsia="ko-KR"/>
              </w:rPr>
            </w:pPr>
            <w:r w:rsidRPr="00854E5F">
              <w:rPr>
                <w:rFonts w:ascii="Times New Roman" w:eastAsia="Batang" w:hAnsi="Times New Roman" w:cs="Times New Roman"/>
                <w:color w:val="000000" w:themeColor="text1"/>
                <w:sz w:val="24"/>
                <w:szCs w:val="24"/>
                <w:lang w:val="en-GB" w:eastAsia="ko-KR"/>
              </w:rPr>
              <w:t>Security</w:t>
            </w:r>
          </w:p>
          <w:p w14:paraId="62C50967" w14:textId="77777777" w:rsidR="00854E5F" w:rsidRPr="00854E5F" w:rsidRDefault="00854E5F" w:rsidP="00AA2496">
            <w:pPr>
              <w:pStyle w:val="Heading2"/>
              <w:rPr>
                <w:rFonts w:ascii="Times New Roman" w:eastAsia="Batang" w:hAnsi="Times New Roman" w:cs="Times New Roman"/>
                <w:color w:val="000000" w:themeColor="text1"/>
                <w:sz w:val="24"/>
                <w:szCs w:val="24"/>
                <w:lang w:val="en-GB" w:eastAsia="ko-KR"/>
              </w:rPr>
            </w:pPr>
            <w:r w:rsidRPr="00854E5F">
              <w:rPr>
                <w:rFonts w:ascii="Times New Roman" w:eastAsia="Batang" w:hAnsi="Times New Roman" w:cs="Times New Roman"/>
                <w:color w:val="000000" w:themeColor="text1"/>
                <w:sz w:val="24"/>
                <w:szCs w:val="24"/>
                <w:lang w:val="en-GB" w:eastAsia="ko-KR"/>
              </w:rPr>
              <w:t>Consumer protection</w:t>
            </w:r>
          </w:p>
          <w:p w14:paraId="3C06A57C" w14:textId="77777777" w:rsidR="00854E5F" w:rsidRPr="00854E5F" w:rsidRDefault="00854E5F" w:rsidP="00AA2496">
            <w:pPr>
              <w:pStyle w:val="Heading2"/>
              <w:rPr>
                <w:rFonts w:ascii="Times New Roman" w:eastAsia="Batang" w:hAnsi="Times New Roman" w:cs="Times New Roman"/>
                <w:color w:val="000000" w:themeColor="text1"/>
                <w:sz w:val="24"/>
                <w:szCs w:val="24"/>
                <w:lang w:val="en-GB" w:eastAsia="ko-KR"/>
              </w:rPr>
            </w:pPr>
            <w:r w:rsidRPr="00854E5F">
              <w:rPr>
                <w:rFonts w:ascii="Times New Roman" w:eastAsia="Batang" w:hAnsi="Times New Roman" w:cs="Times New Roman"/>
                <w:color w:val="000000" w:themeColor="text1"/>
                <w:sz w:val="24"/>
                <w:szCs w:val="24"/>
                <w:lang w:val="en-GB" w:eastAsia="ko-KR"/>
              </w:rPr>
              <w:t>Infrastructure</w:t>
            </w:r>
          </w:p>
        </w:tc>
      </w:tr>
      <w:tr w:rsidR="00854E5F" w:rsidRPr="00854E5F" w14:paraId="03F9D5A2" w14:textId="77777777" w:rsidTr="00AA2496">
        <w:trPr>
          <w:trHeight w:val="432"/>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448332CD" w14:textId="77777777" w:rsidR="00854E5F" w:rsidRPr="00854E5F" w:rsidRDefault="00854E5F" w:rsidP="00AA2496">
            <w:pPr>
              <w:pStyle w:val="Heading2"/>
              <w:rPr>
                <w:rFonts w:ascii="Times New Roman" w:eastAsia="Batang" w:hAnsi="Times New Roman" w:cs="Times New Roman"/>
                <w:b/>
                <w:color w:val="000000" w:themeColor="text1"/>
                <w:sz w:val="24"/>
                <w:szCs w:val="24"/>
              </w:rPr>
            </w:pPr>
            <w:r w:rsidRPr="00854E5F">
              <w:rPr>
                <w:rFonts w:ascii="Times New Roman" w:eastAsia="Batang" w:hAnsi="Times New Roman" w:cs="Times New Roman"/>
                <w:b/>
                <w:color w:val="000000" w:themeColor="text1"/>
                <w:sz w:val="24"/>
                <w:szCs w:val="24"/>
              </w:rPr>
              <w:t>Time Frame</w:t>
            </w:r>
          </w:p>
        </w:tc>
        <w:tc>
          <w:tcPr>
            <w:tcW w:w="6768" w:type="dxa"/>
            <w:tcBorders>
              <w:top w:val="single" w:sz="4" w:space="0" w:color="auto"/>
              <w:left w:val="single" w:sz="4" w:space="0" w:color="auto"/>
              <w:bottom w:val="single" w:sz="4" w:space="0" w:color="auto"/>
              <w:right w:val="single" w:sz="4" w:space="0" w:color="auto"/>
            </w:tcBorders>
            <w:vAlign w:val="center"/>
          </w:tcPr>
          <w:p w14:paraId="7840B1BE"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Drafting the questionnaire by lead experts </w:t>
            </w:r>
            <w:r w:rsidRPr="00854E5F">
              <w:rPr>
                <w:rFonts w:ascii="Times New Roman" w:eastAsia="Times New Roman" w:hAnsi="Times New Roman" w:cs="Times New Roman"/>
                <w:b/>
                <w:color w:val="000000" w:themeColor="text1"/>
                <w:sz w:val="24"/>
                <w:szCs w:val="24"/>
                <w:lang w:val="en-AU" w:eastAsia="zh-CN"/>
              </w:rPr>
              <w:t>(July 2019)</w:t>
            </w:r>
          </w:p>
          <w:p w14:paraId="64EFCCF8"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Circulation of the questionnaire to WG experts </w:t>
            </w:r>
            <w:r w:rsidRPr="00854E5F">
              <w:rPr>
                <w:rFonts w:ascii="Times New Roman" w:eastAsia="Times New Roman" w:hAnsi="Times New Roman" w:cs="Times New Roman"/>
                <w:b/>
                <w:color w:val="000000" w:themeColor="text1"/>
                <w:sz w:val="24"/>
                <w:szCs w:val="24"/>
                <w:lang w:val="en-AU" w:eastAsia="zh-CN"/>
              </w:rPr>
              <w:t>(July 2019)</w:t>
            </w:r>
          </w:p>
          <w:p w14:paraId="5E97252D" w14:textId="77777777" w:rsidR="00854E5F" w:rsidRPr="00854E5F" w:rsidRDefault="00854E5F" w:rsidP="00AA2496">
            <w:pPr>
              <w:pStyle w:val="Heading2"/>
              <w:rPr>
                <w:rFonts w:ascii="Times New Roman" w:eastAsia="Times New Roman" w:hAnsi="Times New Roman" w:cs="Times New Roman"/>
                <w:b/>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Response to the questionnaires </w:t>
            </w:r>
            <w:r w:rsidRPr="00854E5F">
              <w:rPr>
                <w:rFonts w:ascii="Times New Roman" w:eastAsia="Times New Roman" w:hAnsi="Times New Roman" w:cs="Times New Roman"/>
                <w:b/>
                <w:color w:val="000000" w:themeColor="text1"/>
                <w:sz w:val="24"/>
                <w:szCs w:val="24"/>
                <w:lang w:val="en-AU" w:eastAsia="zh-CN"/>
              </w:rPr>
              <w:t xml:space="preserve">(September 2019) </w:t>
            </w:r>
          </w:p>
          <w:p w14:paraId="677A1C71"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Development of the interim Report </w:t>
            </w:r>
            <w:r w:rsidRPr="00854E5F">
              <w:rPr>
                <w:rFonts w:ascii="Times New Roman" w:eastAsia="Times New Roman" w:hAnsi="Times New Roman" w:cs="Times New Roman"/>
                <w:b/>
                <w:color w:val="000000" w:themeColor="text1"/>
                <w:sz w:val="24"/>
                <w:szCs w:val="24"/>
                <w:lang w:val="en-AU" w:eastAsia="zh-CN"/>
              </w:rPr>
              <w:t>(December 2019)</w:t>
            </w:r>
          </w:p>
          <w:p w14:paraId="52A206DF"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Discussion on the interim report and comments by experts </w:t>
            </w:r>
            <w:r w:rsidRPr="00854E5F">
              <w:rPr>
                <w:rFonts w:ascii="Times New Roman" w:eastAsia="Times New Roman" w:hAnsi="Times New Roman" w:cs="Times New Roman"/>
                <w:b/>
                <w:color w:val="000000" w:themeColor="text1"/>
                <w:sz w:val="24"/>
                <w:szCs w:val="24"/>
                <w:lang w:val="en-AU" w:eastAsia="zh-CN"/>
              </w:rPr>
              <w:t>(February 2020)</w:t>
            </w:r>
          </w:p>
          <w:p w14:paraId="2CEE8177"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Update of the interim report and development of the first draft of the final Report </w:t>
            </w:r>
            <w:r w:rsidRPr="00854E5F">
              <w:rPr>
                <w:rFonts w:ascii="Times New Roman" w:eastAsia="Times New Roman" w:hAnsi="Times New Roman" w:cs="Times New Roman"/>
                <w:b/>
                <w:color w:val="000000" w:themeColor="text1"/>
                <w:sz w:val="24"/>
                <w:szCs w:val="24"/>
                <w:lang w:val="en-AU" w:eastAsia="zh-CN"/>
              </w:rPr>
              <w:t xml:space="preserve">(March / April 2020) </w:t>
            </w:r>
            <w:r w:rsidRPr="00854E5F">
              <w:rPr>
                <w:rFonts w:ascii="Times New Roman" w:eastAsia="Times New Roman" w:hAnsi="Times New Roman" w:cs="Times New Roman"/>
                <w:color w:val="000000" w:themeColor="text1"/>
                <w:sz w:val="24"/>
                <w:szCs w:val="24"/>
                <w:lang w:val="en-AU" w:eastAsia="zh-CN"/>
              </w:rPr>
              <w:t xml:space="preserve"> </w:t>
            </w:r>
          </w:p>
          <w:p w14:paraId="54E96DA6"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Consideration of the first draft of the final Report at the 2nd Meeting of the WG </w:t>
            </w:r>
            <w:r w:rsidRPr="00854E5F">
              <w:rPr>
                <w:rFonts w:ascii="Times New Roman" w:eastAsia="Times New Roman" w:hAnsi="Times New Roman" w:cs="Times New Roman"/>
                <w:b/>
                <w:color w:val="000000" w:themeColor="text1"/>
                <w:sz w:val="24"/>
                <w:szCs w:val="24"/>
                <w:lang w:val="en-AU" w:eastAsia="zh-CN"/>
              </w:rPr>
              <w:t>(July 2020)</w:t>
            </w:r>
          </w:p>
          <w:p w14:paraId="1A2054B8"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Consideration of the second draft of the final Report </w:t>
            </w:r>
            <w:r w:rsidRPr="00854E5F">
              <w:rPr>
                <w:rFonts w:ascii="Times New Roman" w:eastAsia="Times New Roman" w:hAnsi="Times New Roman" w:cs="Times New Roman"/>
                <w:b/>
                <w:color w:val="000000" w:themeColor="text1"/>
                <w:sz w:val="24"/>
                <w:szCs w:val="24"/>
                <w:lang w:val="en-AU" w:eastAsia="zh-CN"/>
              </w:rPr>
              <w:t>(July 2020)</w:t>
            </w:r>
          </w:p>
          <w:p w14:paraId="655EE165"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Draft final report </w:t>
            </w:r>
            <w:r w:rsidRPr="00854E5F">
              <w:rPr>
                <w:rFonts w:ascii="Times New Roman" w:eastAsia="Times New Roman" w:hAnsi="Times New Roman" w:cs="Times New Roman"/>
                <w:b/>
                <w:color w:val="000000" w:themeColor="text1"/>
                <w:sz w:val="24"/>
                <w:szCs w:val="24"/>
                <w:lang w:val="en-AU" w:eastAsia="zh-CN"/>
              </w:rPr>
              <w:t>(August 2020)</w:t>
            </w:r>
          </w:p>
        </w:tc>
      </w:tr>
      <w:tr w:rsidR="00854E5F" w:rsidRPr="00854E5F" w14:paraId="22E1974C" w14:textId="77777777" w:rsidTr="00AA2496">
        <w:trPr>
          <w:trHeight w:val="432"/>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22855795" w14:textId="77777777" w:rsidR="00854E5F" w:rsidRPr="00854E5F" w:rsidRDefault="00854E5F" w:rsidP="00AA2496">
            <w:pPr>
              <w:pStyle w:val="Heading2"/>
              <w:rPr>
                <w:rFonts w:ascii="Times New Roman" w:eastAsia="Batang" w:hAnsi="Times New Roman" w:cs="Times New Roman"/>
                <w:b/>
                <w:color w:val="000000" w:themeColor="text1"/>
                <w:sz w:val="24"/>
                <w:szCs w:val="24"/>
              </w:rPr>
            </w:pPr>
            <w:r w:rsidRPr="00854E5F">
              <w:rPr>
                <w:rFonts w:ascii="Times New Roman" w:eastAsia="Batang" w:hAnsi="Times New Roman" w:cs="Times New Roman"/>
                <w:b/>
                <w:color w:val="000000" w:themeColor="text1"/>
                <w:sz w:val="24"/>
                <w:szCs w:val="24"/>
              </w:rPr>
              <w:t>Utilization of Output</w:t>
            </w:r>
          </w:p>
        </w:tc>
        <w:tc>
          <w:tcPr>
            <w:tcW w:w="6768" w:type="dxa"/>
            <w:tcBorders>
              <w:top w:val="single" w:sz="4" w:space="0" w:color="auto"/>
              <w:left w:val="single" w:sz="4" w:space="0" w:color="auto"/>
              <w:bottom w:val="single" w:sz="4" w:space="0" w:color="auto"/>
              <w:right w:val="single" w:sz="4" w:space="0" w:color="auto"/>
            </w:tcBorders>
            <w:vAlign w:val="center"/>
            <w:hideMark/>
          </w:tcPr>
          <w:p w14:paraId="707DBDA7" w14:textId="77777777" w:rsidR="00854E5F" w:rsidRPr="00854E5F" w:rsidRDefault="00854E5F" w:rsidP="00AA2496">
            <w:pPr>
              <w:pStyle w:val="Heading2"/>
              <w:rPr>
                <w:rFonts w:ascii="Times New Roman" w:eastAsia="Batang" w:hAnsi="Times New Roman" w:cs="Times New Roman"/>
                <w:color w:val="000000" w:themeColor="text1"/>
                <w:sz w:val="24"/>
                <w:szCs w:val="24"/>
                <w:lang w:val="en-GB" w:eastAsia="ko-KR"/>
              </w:rPr>
            </w:pPr>
            <w:r w:rsidRPr="00854E5F">
              <w:rPr>
                <w:rFonts w:ascii="Times New Roman" w:eastAsia="Batang" w:hAnsi="Times New Roman" w:cs="Times New Roman"/>
                <w:color w:val="000000" w:themeColor="text1"/>
                <w:sz w:val="24"/>
                <w:szCs w:val="24"/>
                <w:lang w:val="en-GB" w:eastAsia="ko-KR"/>
              </w:rPr>
              <w:t>Telecom Regulators/ Industry/ Consumers</w:t>
            </w:r>
          </w:p>
        </w:tc>
      </w:tr>
    </w:tbl>
    <w:p w14:paraId="7890CC55" w14:textId="77777777" w:rsidR="00854E5F" w:rsidRDefault="00854E5F" w:rsidP="00597B21">
      <w:pPr>
        <w:rPr>
          <w:sz w:val="22"/>
        </w:rPr>
      </w:pPr>
    </w:p>
    <w:p w14:paraId="3AB1CE0D" w14:textId="77777777" w:rsidR="002C7EA9" w:rsidRDefault="002C7EA9" w:rsidP="00C357AD">
      <w:pPr>
        <w:jc w:val="both"/>
        <w:rPr>
          <w:b/>
        </w:rPr>
      </w:pPr>
    </w:p>
    <w:p w14:paraId="302A4F2F" w14:textId="77777777" w:rsidR="00854E5F" w:rsidRDefault="00854E5F" w:rsidP="00854E5F">
      <w:pPr>
        <w:pStyle w:val="Heading2"/>
      </w:pPr>
    </w:p>
    <w:p w14:paraId="622C98BC" w14:textId="77777777" w:rsidR="00854E5F" w:rsidRDefault="00854E5F" w:rsidP="00854E5F">
      <w:pPr>
        <w:pStyle w:val="Heading2"/>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448"/>
        <w:gridCol w:w="6768"/>
      </w:tblGrid>
      <w:tr w:rsidR="00854E5F" w:rsidRPr="00854E5F" w14:paraId="69E07566" w14:textId="77777777" w:rsidTr="00AA2496">
        <w:trPr>
          <w:trHeight w:val="475"/>
        </w:trPr>
        <w:tc>
          <w:tcPr>
            <w:tcW w:w="2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EC5C41" w14:textId="77777777" w:rsidR="00854E5F" w:rsidRPr="00854E5F" w:rsidRDefault="00854E5F" w:rsidP="00AA2496">
            <w:pPr>
              <w:pStyle w:val="Heading2"/>
              <w:rPr>
                <w:rFonts w:ascii="Times New Roman" w:hAnsi="Times New Roman" w:cs="Times New Roman"/>
                <w:color w:val="000000" w:themeColor="text1"/>
                <w:sz w:val="24"/>
                <w:szCs w:val="24"/>
                <w:lang w:val="en-AU"/>
              </w:rPr>
            </w:pPr>
            <w:r w:rsidRPr="00854E5F">
              <w:rPr>
                <w:rFonts w:ascii="Times New Roman" w:hAnsi="Times New Roman" w:cs="Times New Roman"/>
                <w:b/>
                <w:color w:val="000000" w:themeColor="text1"/>
                <w:sz w:val="24"/>
                <w:szCs w:val="24"/>
                <w:lang w:val="en-AU"/>
              </w:rPr>
              <w:t xml:space="preserve">Work Item </w:t>
            </w:r>
          </w:p>
        </w:tc>
        <w:tc>
          <w:tcPr>
            <w:tcW w:w="6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9C2265" w14:textId="4375FA2D" w:rsidR="00854E5F" w:rsidRPr="00854E5F" w:rsidRDefault="00854E5F" w:rsidP="00AA2496">
            <w:pPr>
              <w:pStyle w:val="Heading2"/>
              <w:rPr>
                <w:rFonts w:ascii="Times New Roman" w:eastAsia="SimSun" w:hAnsi="Times New Roman" w:cs="Times New Roman"/>
                <w:b/>
                <w:caps/>
                <w:color w:val="000000" w:themeColor="text1"/>
                <w:sz w:val="24"/>
                <w:szCs w:val="24"/>
                <w:lang w:val="en-GB" w:eastAsia="zh-CN"/>
              </w:rPr>
            </w:pPr>
            <w:r w:rsidRPr="00854E5F">
              <w:rPr>
                <w:rFonts w:ascii="Times New Roman" w:hAnsi="Times New Roman" w:cs="Times New Roman"/>
                <w:b/>
                <w:color w:val="000000" w:themeColor="text1"/>
                <w:sz w:val="24"/>
                <w:szCs w:val="24"/>
              </w:rPr>
              <w:t>PRS-03</w:t>
            </w:r>
            <w:bookmarkStart w:id="0" w:name="_GoBack"/>
            <w:bookmarkEnd w:id="0"/>
            <w:r w:rsidRPr="00854E5F">
              <w:rPr>
                <w:rFonts w:ascii="Times New Roman" w:hAnsi="Times New Roman" w:cs="Times New Roman"/>
                <w:b/>
                <w:color w:val="000000" w:themeColor="text1"/>
                <w:sz w:val="24"/>
                <w:szCs w:val="24"/>
              </w:rPr>
              <w:t>: Harmonizing ICT indicators in SATRC</w:t>
            </w:r>
          </w:p>
        </w:tc>
      </w:tr>
      <w:tr w:rsidR="00854E5F" w:rsidRPr="00854E5F" w14:paraId="1A58A9B0" w14:textId="77777777" w:rsidTr="00AA2496">
        <w:trPr>
          <w:trHeight w:val="475"/>
        </w:trPr>
        <w:tc>
          <w:tcPr>
            <w:tcW w:w="2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04BBDE" w14:textId="77777777" w:rsidR="00854E5F" w:rsidRPr="00854E5F" w:rsidRDefault="00854E5F" w:rsidP="00AA2496">
            <w:pPr>
              <w:pStyle w:val="Heading2"/>
              <w:rPr>
                <w:rFonts w:ascii="Times New Roman" w:hAnsi="Times New Roman" w:cs="Times New Roman"/>
                <w:b/>
                <w:color w:val="000000" w:themeColor="text1"/>
                <w:sz w:val="24"/>
                <w:szCs w:val="24"/>
                <w:lang w:val="en-AU"/>
              </w:rPr>
            </w:pPr>
            <w:r w:rsidRPr="00854E5F">
              <w:rPr>
                <w:rFonts w:ascii="Times New Roman" w:hAnsi="Times New Roman" w:cs="Times New Roman"/>
                <w:b/>
                <w:color w:val="000000" w:themeColor="text1"/>
                <w:sz w:val="24"/>
                <w:szCs w:val="24"/>
                <w:lang w:val="en-AU"/>
              </w:rPr>
              <w:t>Leading Rapporteur</w:t>
            </w:r>
          </w:p>
        </w:tc>
        <w:tc>
          <w:tcPr>
            <w:tcW w:w="6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8307B" w14:textId="77777777" w:rsidR="00854E5F" w:rsidRPr="00854E5F" w:rsidRDefault="00854E5F" w:rsidP="00AA2496">
            <w:pPr>
              <w:pStyle w:val="Heading2"/>
              <w:rPr>
                <w:rFonts w:ascii="Times New Roman" w:hAnsi="Times New Roman" w:cs="Times New Roman"/>
                <w:b/>
                <w:color w:val="000000" w:themeColor="text1"/>
                <w:sz w:val="24"/>
                <w:szCs w:val="24"/>
              </w:rPr>
            </w:pPr>
            <w:r w:rsidRPr="00854E5F">
              <w:rPr>
                <w:rFonts w:ascii="Times New Roman" w:hAnsi="Times New Roman" w:cs="Times New Roman"/>
                <w:b/>
                <w:color w:val="000000" w:themeColor="text1"/>
                <w:sz w:val="24"/>
                <w:szCs w:val="24"/>
              </w:rPr>
              <w:t>NTA (Mr. Achuta Nanda Mishra)</w:t>
            </w:r>
          </w:p>
        </w:tc>
      </w:tr>
      <w:tr w:rsidR="00854E5F" w:rsidRPr="00854E5F" w14:paraId="7B7D7E11" w14:textId="77777777" w:rsidTr="00AA2496">
        <w:trPr>
          <w:trHeight w:val="475"/>
        </w:trPr>
        <w:tc>
          <w:tcPr>
            <w:tcW w:w="2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297F5" w14:textId="77777777" w:rsidR="00854E5F" w:rsidRPr="00854E5F" w:rsidRDefault="00854E5F" w:rsidP="00AA2496">
            <w:pPr>
              <w:pStyle w:val="Heading2"/>
              <w:rPr>
                <w:rFonts w:ascii="Times New Roman" w:hAnsi="Times New Roman" w:cs="Times New Roman"/>
                <w:b/>
                <w:color w:val="000000" w:themeColor="text1"/>
                <w:sz w:val="24"/>
                <w:szCs w:val="24"/>
                <w:lang w:val="en-AU"/>
              </w:rPr>
            </w:pPr>
            <w:r w:rsidRPr="00854E5F">
              <w:rPr>
                <w:rFonts w:ascii="Times New Roman" w:hAnsi="Times New Roman" w:cs="Times New Roman"/>
                <w:b/>
                <w:color w:val="000000" w:themeColor="text1"/>
                <w:sz w:val="24"/>
                <w:szCs w:val="24"/>
                <w:lang w:val="en-AU"/>
              </w:rPr>
              <w:t>Supporting Rapporteur</w:t>
            </w:r>
          </w:p>
        </w:tc>
        <w:tc>
          <w:tcPr>
            <w:tcW w:w="6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3C75BD" w14:textId="77777777" w:rsidR="00854E5F" w:rsidRPr="00854E5F" w:rsidRDefault="00854E5F" w:rsidP="00AA2496">
            <w:pPr>
              <w:pStyle w:val="Heading2"/>
              <w:rPr>
                <w:rFonts w:ascii="Times New Roman" w:hAnsi="Times New Roman" w:cs="Times New Roman"/>
                <w:b/>
                <w:color w:val="000000" w:themeColor="text1"/>
                <w:sz w:val="24"/>
                <w:szCs w:val="24"/>
              </w:rPr>
            </w:pPr>
            <w:r w:rsidRPr="00854E5F">
              <w:rPr>
                <w:rFonts w:ascii="Times New Roman" w:hAnsi="Times New Roman" w:cs="Times New Roman"/>
                <w:b/>
                <w:color w:val="000000" w:themeColor="text1"/>
                <w:sz w:val="24"/>
                <w:szCs w:val="24"/>
              </w:rPr>
              <w:t>BICMA (Ms. Singye Choden, Mr. Chhimi Dorji), PTA (Ms. Malahat Rab), CAM (Ms. Zulaikha)</w:t>
            </w:r>
          </w:p>
        </w:tc>
      </w:tr>
      <w:tr w:rsidR="00854E5F" w:rsidRPr="00854E5F" w14:paraId="47FE2E9F" w14:textId="77777777" w:rsidTr="00AA2496">
        <w:trPr>
          <w:trHeight w:val="432"/>
        </w:trPr>
        <w:tc>
          <w:tcPr>
            <w:tcW w:w="2448" w:type="dxa"/>
            <w:tcBorders>
              <w:top w:val="single" w:sz="4" w:space="0" w:color="auto"/>
              <w:left w:val="single" w:sz="4" w:space="0" w:color="auto"/>
              <w:bottom w:val="single" w:sz="4" w:space="0" w:color="auto"/>
              <w:right w:val="single" w:sz="4" w:space="0" w:color="auto"/>
            </w:tcBorders>
            <w:vAlign w:val="center"/>
            <w:hideMark/>
          </w:tcPr>
          <w:p w14:paraId="185A4B0A" w14:textId="77777777" w:rsidR="00854E5F" w:rsidRPr="00854E5F" w:rsidRDefault="00854E5F" w:rsidP="00AA2496">
            <w:pPr>
              <w:pStyle w:val="Heading2"/>
              <w:rPr>
                <w:rFonts w:ascii="Times New Roman" w:hAnsi="Times New Roman" w:cs="Times New Roman"/>
                <w:b/>
                <w:color w:val="000000" w:themeColor="text1"/>
                <w:sz w:val="24"/>
                <w:szCs w:val="24"/>
                <w:lang w:val="en-AU"/>
              </w:rPr>
            </w:pPr>
            <w:r w:rsidRPr="00854E5F">
              <w:rPr>
                <w:rFonts w:ascii="Times New Roman" w:hAnsi="Times New Roman" w:cs="Times New Roman"/>
                <w:b/>
                <w:color w:val="000000" w:themeColor="text1"/>
                <w:sz w:val="24"/>
                <w:szCs w:val="24"/>
                <w:lang w:val="en-AU"/>
              </w:rPr>
              <w:t>Proposed by</w:t>
            </w:r>
          </w:p>
        </w:tc>
        <w:tc>
          <w:tcPr>
            <w:tcW w:w="6768" w:type="dxa"/>
            <w:tcBorders>
              <w:top w:val="single" w:sz="4" w:space="0" w:color="auto"/>
              <w:left w:val="single" w:sz="4" w:space="0" w:color="auto"/>
              <w:bottom w:val="single" w:sz="4" w:space="0" w:color="auto"/>
              <w:right w:val="single" w:sz="4" w:space="0" w:color="auto"/>
            </w:tcBorders>
            <w:vAlign w:val="center"/>
          </w:tcPr>
          <w:p w14:paraId="5AFD71A8" w14:textId="77777777" w:rsidR="00854E5F" w:rsidRPr="00854E5F" w:rsidRDefault="00854E5F" w:rsidP="00AA2496">
            <w:pPr>
              <w:pStyle w:val="Heading2"/>
              <w:rPr>
                <w:rFonts w:ascii="Times New Roman" w:hAnsi="Times New Roman" w:cs="Times New Roman"/>
                <w:color w:val="000000" w:themeColor="text1"/>
                <w:sz w:val="24"/>
                <w:szCs w:val="24"/>
                <w:lang w:val="en-AU" w:eastAsia="ko-KR"/>
              </w:rPr>
            </w:pPr>
            <w:r w:rsidRPr="00854E5F">
              <w:rPr>
                <w:rFonts w:ascii="Times New Roman" w:hAnsi="Times New Roman" w:cs="Times New Roman"/>
                <w:color w:val="000000" w:themeColor="text1"/>
                <w:sz w:val="24"/>
                <w:szCs w:val="24"/>
              </w:rPr>
              <w:t>Nepal Telecommunications Authority (NTA)</w:t>
            </w:r>
          </w:p>
        </w:tc>
      </w:tr>
      <w:tr w:rsidR="00854E5F" w:rsidRPr="00854E5F" w14:paraId="2BE2AF7F" w14:textId="77777777" w:rsidTr="00AA2496">
        <w:trPr>
          <w:trHeight w:val="432"/>
        </w:trPr>
        <w:tc>
          <w:tcPr>
            <w:tcW w:w="2448" w:type="dxa"/>
            <w:tcBorders>
              <w:top w:val="single" w:sz="4" w:space="0" w:color="auto"/>
              <w:left w:val="single" w:sz="4" w:space="0" w:color="auto"/>
              <w:bottom w:val="single" w:sz="4" w:space="0" w:color="auto"/>
              <w:right w:val="single" w:sz="4" w:space="0" w:color="auto"/>
            </w:tcBorders>
            <w:vAlign w:val="center"/>
            <w:hideMark/>
          </w:tcPr>
          <w:p w14:paraId="7D4F5583" w14:textId="77777777" w:rsidR="00854E5F" w:rsidRPr="00854E5F" w:rsidRDefault="00854E5F" w:rsidP="00AA2496">
            <w:pPr>
              <w:pStyle w:val="Heading2"/>
              <w:rPr>
                <w:rFonts w:ascii="Times New Roman" w:eastAsia="휴먼명조" w:hAnsi="Times New Roman" w:cs="Times New Roman"/>
                <w:b/>
                <w:color w:val="000000" w:themeColor="text1"/>
                <w:sz w:val="24"/>
                <w:szCs w:val="24"/>
                <w:lang w:val="en-AU"/>
              </w:rPr>
            </w:pPr>
            <w:r w:rsidRPr="00854E5F">
              <w:rPr>
                <w:rFonts w:ascii="Times New Roman" w:eastAsia="휴먼명조" w:hAnsi="Times New Roman" w:cs="Times New Roman"/>
                <w:b/>
                <w:color w:val="000000" w:themeColor="text1"/>
                <w:sz w:val="24"/>
                <w:szCs w:val="24"/>
                <w:lang w:val="en-AU"/>
              </w:rPr>
              <w:t>Responsible Working Group</w:t>
            </w:r>
          </w:p>
        </w:tc>
        <w:tc>
          <w:tcPr>
            <w:tcW w:w="6768" w:type="dxa"/>
            <w:tcBorders>
              <w:top w:val="single" w:sz="4" w:space="0" w:color="auto"/>
              <w:left w:val="single" w:sz="4" w:space="0" w:color="auto"/>
              <w:bottom w:val="single" w:sz="4" w:space="0" w:color="auto"/>
              <w:right w:val="single" w:sz="4" w:space="0" w:color="auto"/>
            </w:tcBorders>
            <w:vAlign w:val="center"/>
          </w:tcPr>
          <w:p w14:paraId="679074EE" w14:textId="77777777" w:rsidR="00854E5F" w:rsidRPr="00854E5F" w:rsidRDefault="00854E5F" w:rsidP="00AA2496">
            <w:pPr>
              <w:pStyle w:val="Heading2"/>
              <w:rPr>
                <w:rFonts w:ascii="Times New Roman" w:hAnsi="Times New Roman" w:cs="Times New Roman"/>
                <w:color w:val="000000" w:themeColor="text1"/>
                <w:sz w:val="24"/>
                <w:szCs w:val="24"/>
                <w:lang w:val="en-AU" w:eastAsia="ko-KR"/>
              </w:rPr>
            </w:pPr>
            <w:r w:rsidRPr="00854E5F">
              <w:rPr>
                <w:rFonts w:ascii="Times New Roman" w:hAnsi="Times New Roman" w:cs="Times New Roman"/>
                <w:color w:val="000000" w:themeColor="text1"/>
                <w:sz w:val="24"/>
                <w:szCs w:val="24"/>
              </w:rPr>
              <w:t>Working Group on PRS</w:t>
            </w:r>
          </w:p>
        </w:tc>
      </w:tr>
      <w:tr w:rsidR="00854E5F" w:rsidRPr="00854E5F" w14:paraId="552BC092" w14:textId="77777777" w:rsidTr="00AA2496">
        <w:trPr>
          <w:trHeight w:val="432"/>
        </w:trPr>
        <w:tc>
          <w:tcPr>
            <w:tcW w:w="2448" w:type="dxa"/>
            <w:tcBorders>
              <w:top w:val="single" w:sz="4" w:space="0" w:color="auto"/>
              <w:left w:val="single" w:sz="4" w:space="0" w:color="auto"/>
              <w:bottom w:val="single" w:sz="4" w:space="0" w:color="auto"/>
              <w:right w:val="single" w:sz="4" w:space="0" w:color="auto"/>
            </w:tcBorders>
            <w:vAlign w:val="center"/>
            <w:hideMark/>
          </w:tcPr>
          <w:p w14:paraId="3273573B" w14:textId="77777777" w:rsidR="00854E5F" w:rsidRPr="00854E5F" w:rsidRDefault="00854E5F" w:rsidP="00AA2496">
            <w:pPr>
              <w:pStyle w:val="Heading2"/>
              <w:rPr>
                <w:rFonts w:ascii="Times New Roman" w:eastAsia="휴먼명조" w:hAnsi="Times New Roman" w:cs="Times New Roman"/>
                <w:b/>
                <w:color w:val="000000" w:themeColor="text1"/>
                <w:sz w:val="24"/>
                <w:szCs w:val="24"/>
                <w:lang w:val="en-AU"/>
              </w:rPr>
            </w:pPr>
            <w:r w:rsidRPr="00854E5F">
              <w:rPr>
                <w:rFonts w:ascii="Times New Roman" w:hAnsi="Times New Roman" w:cs="Times New Roman"/>
                <w:b/>
                <w:bCs/>
                <w:color w:val="000000" w:themeColor="text1"/>
                <w:sz w:val="24"/>
                <w:szCs w:val="24"/>
              </w:rPr>
              <w:t>Deliverable</w:t>
            </w:r>
            <w:r w:rsidRPr="00854E5F">
              <w:rPr>
                <w:rFonts w:ascii="Times New Roman" w:eastAsia="휴먼명조" w:hAnsi="Times New Roman" w:cs="Times New Roman"/>
                <w:b/>
                <w:bCs/>
                <w:color w:val="000000" w:themeColor="text1"/>
                <w:sz w:val="24"/>
                <w:szCs w:val="24"/>
                <w:lang w:val="en-AU"/>
              </w:rPr>
              <w:t xml:space="preserve"> </w:t>
            </w:r>
            <w:r w:rsidRPr="00854E5F">
              <w:rPr>
                <w:rFonts w:ascii="Times New Roman" w:eastAsia="휴먼명조" w:hAnsi="Times New Roman" w:cs="Times New Roman"/>
                <w:b/>
                <w:color w:val="000000" w:themeColor="text1"/>
                <w:sz w:val="24"/>
                <w:szCs w:val="24"/>
                <w:lang w:val="en-AU"/>
              </w:rPr>
              <w:t>Output</w:t>
            </w:r>
          </w:p>
        </w:tc>
        <w:tc>
          <w:tcPr>
            <w:tcW w:w="6768" w:type="dxa"/>
            <w:tcBorders>
              <w:top w:val="single" w:sz="4" w:space="0" w:color="auto"/>
              <w:left w:val="single" w:sz="4" w:space="0" w:color="auto"/>
              <w:bottom w:val="single" w:sz="4" w:space="0" w:color="auto"/>
              <w:right w:val="single" w:sz="4" w:space="0" w:color="auto"/>
            </w:tcBorders>
            <w:vAlign w:val="center"/>
          </w:tcPr>
          <w:p w14:paraId="0DE63FD7" w14:textId="77777777" w:rsidR="00854E5F" w:rsidRPr="00854E5F" w:rsidRDefault="00854E5F" w:rsidP="00AA2496">
            <w:pPr>
              <w:pStyle w:val="Heading2"/>
              <w:rPr>
                <w:rFonts w:ascii="Times New Roman" w:hAnsi="Times New Roman" w:cs="Times New Roman"/>
                <w:color w:val="000000" w:themeColor="text1"/>
                <w:sz w:val="24"/>
                <w:szCs w:val="24"/>
                <w:lang w:val="en-AU" w:eastAsia="ko-KR"/>
              </w:rPr>
            </w:pPr>
            <w:r w:rsidRPr="00854E5F">
              <w:rPr>
                <w:rFonts w:ascii="Times New Roman" w:hAnsi="Times New Roman" w:cs="Times New Roman"/>
                <w:color w:val="000000" w:themeColor="text1"/>
                <w:sz w:val="24"/>
                <w:szCs w:val="24"/>
              </w:rPr>
              <w:t>Harmonizing ICT indicators in SATRC</w:t>
            </w:r>
          </w:p>
        </w:tc>
      </w:tr>
      <w:tr w:rsidR="00854E5F" w:rsidRPr="00854E5F" w14:paraId="06D89758" w14:textId="77777777" w:rsidTr="00AA2496">
        <w:trPr>
          <w:trHeight w:val="432"/>
        </w:trPr>
        <w:tc>
          <w:tcPr>
            <w:tcW w:w="2448" w:type="dxa"/>
            <w:tcBorders>
              <w:top w:val="single" w:sz="4" w:space="0" w:color="auto"/>
              <w:left w:val="single" w:sz="4" w:space="0" w:color="auto"/>
              <w:bottom w:val="single" w:sz="4" w:space="0" w:color="auto"/>
              <w:right w:val="single" w:sz="4" w:space="0" w:color="auto"/>
            </w:tcBorders>
            <w:hideMark/>
          </w:tcPr>
          <w:p w14:paraId="0A8773FD" w14:textId="77777777" w:rsidR="00854E5F" w:rsidRPr="00854E5F" w:rsidRDefault="00854E5F" w:rsidP="00AA2496">
            <w:pPr>
              <w:pStyle w:val="Heading2"/>
              <w:rPr>
                <w:rFonts w:ascii="Times New Roman" w:eastAsia="휴먼명조" w:hAnsi="Times New Roman" w:cs="Times New Roman"/>
                <w:b/>
                <w:color w:val="000000" w:themeColor="text1"/>
                <w:sz w:val="24"/>
                <w:szCs w:val="24"/>
                <w:lang w:val="en-AU"/>
              </w:rPr>
            </w:pPr>
            <w:r w:rsidRPr="00854E5F">
              <w:rPr>
                <w:rFonts w:ascii="Times New Roman" w:eastAsia="휴먼명조" w:hAnsi="Times New Roman" w:cs="Times New Roman"/>
                <w:b/>
                <w:color w:val="000000" w:themeColor="text1"/>
                <w:sz w:val="24"/>
                <w:szCs w:val="24"/>
                <w:lang w:val="en-AU"/>
              </w:rPr>
              <w:t>Background and Purpose</w:t>
            </w:r>
          </w:p>
        </w:tc>
        <w:tc>
          <w:tcPr>
            <w:tcW w:w="6768" w:type="dxa"/>
            <w:tcBorders>
              <w:top w:val="single" w:sz="4" w:space="0" w:color="auto"/>
              <w:left w:val="single" w:sz="4" w:space="0" w:color="auto"/>
              <w:bottom w:val="single" w:sz="4" w:space="0" w:color="auto"/>
              <w:right w:val="single" w:sz="4" w:space="0" w:color="auto"/>
            </w:tcBorders>
          </w:tcPr>
          <w:p w14:paraId="09796750" w14:textId="77777777" w:rsidR="00854E5F" w:rsidRPr="00854E5F" w:rsidRDefault="00854E5F" w:rsidP="00AA2496">
            <w:pPr>
              <w:pStyle w:val="Heading2"/>
              <w:rPr>
                <w:rFonts w:ascii="Times New Roman" w:eastAsia="Batang;바탕" w:hAnsi="Times New Roman" w:cs="Times New Roman"/>
                <w:color w:val="000000" w:themeColor="text1"/>
                <w:sz w:val="24"/>
                <w:szCs w:val="24"/>
                <w:lang w:val="en-GB"/>
              </w:rPr>
            </w:pPr>
            <w:r w:rsidRPr="00854E5F">
              <w:rPr>
                <w:rFonts w:ascii="Times New Roman" w:eastAsia="Batang;바탕" w:hAnsi="Times New Roman" w:cs="Times New Roman"/>
                <w:color w:val="000000" w:themeColor="text1"/>
                <w:sz w:val="24"/>
                <w:szCs w:val="24"/>
                <w:lang w:val="en-GB"/>
              </w:rPr>
              <w:t xml:space="preserve">The ICT development indicators are widely used to understand the level of ICT development of the nation, and becoming a benchmark to compare the nations. Similarly, other indexes such as Global Innovation Index and Doing Business Index, are also been referred during the investment decisions. Therefore, the improvement in the indicators is crucial for the development in this region. </w:t>
            </w:r>
          </w:p>
          <w:p w14:paraId="117D1699" w14:textId="77777777" w:rsidR="00854E5F" w:rsidRPr="00854E5F" w:rsidRDefault="00854E5F" w:rsidP="00AA2496">
            <w:pPr>
              <w:pStyle w:val="Heading2"/>
              <w:rPr>
                <w:rFonts w:ascii="Times New Roman" w:hAnsi="Times New Roman" w:cs="Times New Roman"/>
                <w:color w:val="000000" w:themeColor="text1"/>
                <w:sz w:val="24"/>
                <w:szCs w:val="24"/>
                <w:lang w:val="en-AU" w:eastAsia="ko-KR"/>
              </w:rPr>
            </w:pPr>
            <w:r w:rsidRPr="00854E5F">
              <w:rPr>
                <w:rFonts w:ascii="Times New Roman" w:eastAsia="Batang;바탕" w:hAnsi="Times New Roman" w:cs="Times New Roman"/>
                <w:color w:val="000000" w:themeColor="text1"/>
                <w:sz w:val="24"/>
                <w:szCs w:val="24"/>
                <w:lang w:val="en-GB"/>
              </w:rPr>
              <w:t>In general, ICT comprise three domains: access, use, and skills of ICT development. Harmonized ICT statistics are critical to formulating policies and strategies concerning ICT-enabled growth, for social inclusion and cohesion, and for monitoring and evaluating the impact of ICTs on economic and social developments.</w:t>
            </w:r>
          </w:p>
        </w:tc>
      </w:tr>
      <w:tr w:rsidR="00854E5F" w:rsidRPr="00854E5F" w14:paraId="69A870CD" w14:textId="77777777" w:rsidTr="00AA2496">
        <w:trPr>
          <w:trHeight w:val="432"/>
        </w:trPr>
        <w:tc>
          <w:tcPr>
            <w:tcW w:w="2448" w:type="dxa"/>
            <w:tcBorders>
              <w:top w:val="single" w:sz="4" w:space="0" w:color="auto"/>
              <w:left w:val="single" w:sz="4" w:space="0" w:color="auto"/>
              <w:bottom w:val="single" w:sz="4" w:space="0" w:color="auto"/>
              <w:right w:val="single" w:sz="4" w:space="0" w:color="auto"/>
            </w:tcBorders>
            <w:hideMark/>
          </w:tcPr>
          <w:p w14:paraId="3E32C171" w14:textId="77777777" w:rsidR="00854E5F" w:rsidRPr="00854E5F" w:rsidRDefault="00854E5F" w:rsidP="00AA2496">
            <w:pPr>
              <w:pStyle w:val="Heading2"/>
              <w:rPr>
                <w:rFonts w:ascii="Times New Roman" w:eastAsia="휴먼명조" w:hAnsi="Times New Roman" w:cs="Times New Roman"/>
                <w:b/>
                <w:color w:val="000000" w:themeColor="text1"/>
                <w:sz w:val="24"/>
                <w:szCs w:val="24"/>
                <w:lang w:val="en-AU"/>
              </w:rPr>
            </w:pPr>
            <w:r w:rsidRPr="00854E5F">
              <w:rPr>
                <w:rFonts w:ascii="Times New Roman" w:eastAsia="휴먼명조" w:hAnsi="Times New Roman" w:cs="Times New Roman"/>
                <w:b/>
                <w:color w:val="000000" w:themeColor="text1"/>
                <w:sz w:val="24"/>
                <w:szCs w:val="24"/>
                <w:lang w:val="en-AU"/>
              </w:rPr>
              <w:t>Scope</w:t>
            </w:r>
          </w:p>
        </w:tc>
        <w:tc>
          <w:tcPr>
            <w:tcW w:w="6768" w:type="dxa"/>
            <w:tcBorders>
              <w:top w:val="single" w:sz="4" w:space="0" w:color="auto"/>
              <w:left w:val="single" w:sz="4" w:space="0" w:color="auto"/>
              <w:bottom w:val="single" w:sz="4" w:space="0" w:color="auto"/>
              <w:right w:val="single" w:sz="4" w:space="0" w:color="auto"/>
            </w:tcBorders>
          </w:tcPr>
          <w:p w14:paraId="3C33E7EA" w14:textId="77777777" w:rsidR="00854E5F" w:rsidRPr="00854E5F" w:rsidRDefault="00854E5F" w:rsidP="00AA2496">
            <w:pPr>
              <w:pStyle w:val="Heading2"/>
              <w:rPr>
                <w:rFonts w:ascii="Times New Roman" w:hAnsi="Times New Roman" w:cs="Times New Roman"/>
                <w:color w:val="000000" w:themeColor="text1"/>
                <w:sz w:val="24"/>
                <w:szCs w:val="24"/>
                <w:lang w:val="en-AU" w:eastAsia="zh-CN"/>
              </w:rPr>
            </w:pPr>
            <w:r w:rsidRPr="00854E5F">
              <w:rPr>
                <w:rFonts w:ascii="Times New Roman" w:hAnsi="Times New Roman" w:cs="Times New Roman"/>
                <w:color w:val="000000" w:themeColor="text1"/>
                <w:sz w:val="24"/>
                <w:szCs w:val="24"/>
                <w:lang w:val="en-AU" w:eastAsia="zh-CN"/>
              </w:rPr>
              <w:t xml:space="preserve">The scope of work are : </w:t>
            </w:r>
          </w:p>
          <w:p w14:paraId="2E54CA02" w14:textId="77777777" w:rsidR="00854E5F" w:rsidRPr="00854E5F" w:rsidRDefault="00854E5F" w:rsidP="00AA2496">
            <w:pPr>
              <w:pStyle w:val="Heading2"/>
              <w:rPr>
                <w:rFonts w:ascii="Times New Roman" w:hAnsi="Times New Roman" w:cs="Times New Roman"/>
                <w:color w:val="000000" w:themeColor="text1"/>
                <w:sz w:val="24"/>
                <w:szCs w:val="24"/>
                <w:lang w:val="en-AU" w:eastAsia="zh-CN"/>
              </w:rPr>
            </w:pPr>
            <w:r w:rsidRPr="00854E5F">
              <w:rPr>
                <w:rFonts w:ascii="Times New Roman" w:hAnsi="Times New Roman" w:cs="Times New Roman"/>
                <w:color w:val="000000" w:themeColor="text1"/>
                <w:sz w:val="24"/>
                <w:szCs w:val="24"/>
                <w:lang w:val="en-AU" w:eastAsia="zh-CN"/>
              </w:rPr>
              <w:t>Study the current states of ICT indicators in SATRC;</w:t>
            </w:r>
          </w:p>
          <w:p w14:paraId="05D68BF1" w14:textId="77777777" w:rsidR="00854E5F" w:rsidRPr="00854E5F" w:rsidRDefault="00854E5F" w:rsidP="00AA2496">
            <w:pPr>
              <w:pStyle w:val="Heading2"/>
              <w:rPr>
                <w:rFonts w:ascii="Times New Roman" w:hAnsi="Times New Roman" w:cs="Times New Roman"/>
                <w:color w:val="000000" w:themeColor="text1"/>
                <w:sz w:val="24"/>
                <w:szCs w:val="24"/>
                <w:lang w:val="en-AU" w:eastAsia="zh-CN"/>
              </w:rPr>
            </w:pPr>
            <w:r w:rsidRPr="00854E5F">
              <w:rPr>
                <w:rFonts w:ascii="Times New Roman" w:hAnsi="Times New Roman" w:cs="Times New Roman"/>
                <w:color w:val="000000" w:themeColor="text1"/>
                <w:sz w:val="24"/>
                <w:szCs w:val="24"/>
                <w:lang w:val="en-AU" w:eastAsia="zh-CN"/>
              </w:rPr>
              <w:t>Exchange ideas, opinions, and experiences among members to develop ICTs indicators in this region;</w:t>
            </w:r>
          </w:p>
          <w:p w14:paraId="12C34E88" w14:textId="77777777" w:rsidR="00854E5F" w:rsidRPr="00854E5F" w:rsidRDefault="00854E5F" w:rsidP="00AA2496">
            <w:pPr>
              <w:pStyle w:val="Heading2"/>
              <w:rPr>
                <w:rFonts w:ascii="Times New Roman" w:eastAsia="Batang;바탕" w:hAnsi="Times New Roman" w:cs="Times New Roman"/>
                <w:color w:val="000000" w:themeColor="text1"/>
                <w:sz w:val="24"/>
                <w:szCs w:val="24"/>
                <w:lang w:val="en-GB"/>
              </w:rPr>
            </w:pPr>
            <w:r w:rsidRPr="00854E5F">
              <w:rPr>
                <w:rFonts w:ascii="Times New Roman" w:hAnsi="Times New Roman" w:cs="Times New Roman"/>
                <w:color w:val="000000" w:themeColor="text1"/>
                <w:sz w:val="24"/>
                <w:szCs w:val="24"/>
                <w:lang w:val="en-AU" w:eastAsia="zh-CN"/>
              </w:rPr>
              <w:t>Knowledge transfer among member states.</w:t>
            </w:r>
            <w:r w:rsidRPr="00854E5F">
              <w:rPr>
                <w:rFonts w:ascii="Times New Roman" w:hAnsi="Times New Roman" w:cs="Times New Roman"/>
                <w:color w:val="000000" w:themeColor="text1"/>
                <w:sz w:val="24"/>
                <w:szCs w:val="24"/>
                <w:lang w:bidi="ne-NP"/>
              </w:rPr>
              <w:t xml:space="preserve">  </w:t>
            </w:r>
          </w:p>
        </w:tc>
      </w:tr>
      <w:tr w:rsidR="00854E5F" w:rsidRPr="00854E5F" w14:paraId="46E31448" w14:textId="77777777" w:rsidTr="00AA2496">
        <w:trPr>
          <w:trHeight w:val="432"/>
        </w:trPr>
        <w:tc>
          <w:tcPr>
            <w:tcW w:w="2448" w:type="dxa"/>
            <w:tcBorders>
              <w:top w:val="single" w:sz="4" w:space="0" w:color="auto"/>
              <w:left w:val="single" w:sz="4" w:space="0" w:color="auto"/>
              <w:bottom w:val="single" w:sz="4" w:space="0" w:color="auto"/>
              <w:right w:val="single" w:sz="4" w:space="0" w:color="auto"/>
            </w:tcBorders>
            <w:vAlign w:val="center"/>
            <w:hideMark/>
          </w:tcPr>
          <w:p w14:paraId="7DFC478E" w14:textId="77777777" w:rsidR="00854E5F" w:rsidRPr="00854E5F" w:rsidRDefault="00854E5F" w:rsidP="00AA2496">
            <w:pPr>
              <w:pStyle w:val="Heading2"/>
              <w:rPr>
                <w:rFonts w:ascii="Times New Roman" w:eastAsia="휴먼명조" w:hAnsi="Times New Roman" w:cs="Times New Roman"/>
                <w:b/>
                <w:color w:val="000000" w:themeColor="text1"/>
                <w:sz w:val="24"/>
                <w:szCs w:val="24"/>
                <w:lang w:val="en-AU"/>
              </w:rPr>
            </w:pPr>
            <w:r w:rsidRPr="00854E5F">
              <w:rPr>
                <w:rFonts w:ascii="Times New Roman" w:eastAsia="휴먼명조" w:hAnsi="Times New Roman" w:cs="Times New Roman"/>
                <w:b/>
                <w:color w:val="000000" w:themeColor="text1"/>
                <w:sz w:val="24"/>
                <w:szCs w:val="24"/>
                <w:lang w:val="en-AU"/>
              </w:rPr>
              <w:t>Time Frame</w:t>
            </w:r>
          </w:p>
        </w:tc>
        <w:tc>
          <w:tcPr>
            <w:tcW w:w="6768" w:type="dxa"/>
            <w:tcBorders>
              <w:top w:val="single" w:sz="4" w:space="0" w:color="auto"/>
              <w:left w:val="single" w:sz="4" w:space="0" w:color="auto"/>
              <w:bottom w:val="single" w:sz="4" w:space="0" w:color="auto"/>
              <w:right w:val="single" w:sz="4" w:space="0" w:color="auto"/>
            </w:tcBorders>
            <w:vAlign w:val="center"/>
          </w:tcPr>
          <w:p w14:paraId="5251FFAE"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Drafting the questionnaire by lead experts </w:t>
            </w:r>
            <w:r w:rsidRPr="00854E5F">
              <w:rPr>
                <w:rFonts w:ascii="Times New Roman" w:eastAsia="Times New Roman" w:hAnsi="Times New Roman" w:cs="Times New Roman"/>
                <w:b/>
                <w:color w:val="000000" w:themeColor="text1"/>
                <w:sz w:val="24"/>
                <w:szCs w:val="24"/>
                <w:lang w:val="en-AU" w:eastAsia="zh-CN"/>
              </w:rPr>
              <w:t>(July 2019)</w:t>
            </w:r>
          </w:p>
          <w:p w14:paraId="2ECAA209"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Circulation of the questionnaire to WG experts </w:t>
            </w:r>
            <w:r w:rsidRPr="00854E5F">
              <w:rPr>
                <w:rFonts w:ascii="Times New Roman" w:eastAsia="Times New Roman" w:hAnsi="Times New Roman" w:cs="Times New Roman"/>
                <w:b/>
                <w:color w:val="000000" w:themeColor="text1"/>
                <w:sz w:val="24"/>
                <w:szCs w:val="24"/>
                <w:lang w:val="en-AU" w:eastAsia="zh-CN"/>
              </w:rPr>
              <w:t>(July 2019)</w:t>
            </w:r>
          </w:p>
          <w:p w14:paraId="2EB6F55C" w14:textId="77777777" w:rsidR="00854E5F" w:rsidRPr="00854E5F" w:rsidRDefault="00854E5F" w:rsidP="00AA2496">
            <w:pPr>
              <w:pStyle w:val="Heading2"/>
              <w:rPr>
                <w:rFonts w:ascii="Times New Roman" w:eastAsia="Times New Roman" w:hAnsi="Times New Roman" w:cs="Times New Roman"/>
                <w:b/>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Response to the questionnaires </w:t>
            </w:r>
            <w:r w:rsidRPr="00854E5F">
              <w:rPr>
                <w:rFonts w:ascii="Times New Roman" w:eastAsia="Times New Roman" w:hAnsi="Times New Roman" w:cs="Times New Roman"/>
                <w:b/>
                <w:color w:val="000000" w:themeColor="text1"/>
                <w:sz w:val="24"/>
                <w:szCs w:val="24"/>
                <w:lang w:val="en-AU" w:eastAsia="zh-CN"/>
              </w:rPr>
              <w:t xml:space="preserve">(September 2019) </w:t>
            </w:r>
          </w:p>
          <w:p w14:paraId="3BEF85D7"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Development of the interim Report </w:t>
            </w:r>
            <w:r w:rsidRPr="00854E5F">
              <w:rPr>
                <w:rFonts w:ascii="Times New Roman" w:eastAsia="Times New Roman" w:hAnsi="Times New Roman" w:cs="Times New Roman"/>
                <w:b/>
                <w:color w:val="000000" w:themeColor="text1"/>
                <w:sz w:val="24"/>
                <w:szCs w:val="24"/>
                <w:lang w:val="en-AU" w:eastAsia="zh-CN"/>
              </w:rPr>
              <w:t>(December 2019)</w:t>
            </w:r>
          </w:p>
          <w:p w14:paraId="6EEE6484"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Discussion on the interim report and comments by experts </w:t>
            </w:r>
            <w:r w:rsidRPr="00854E5F">
              <w:rPr>
                <w:rFonts w:ascii="Times New Roman" w:eastAsia="Times New Roman" w:hAnsi="Times New Roman" w:cs="Times New Roman"/>
                <w:b/>
                <w:color w:val="000000" w:themeColor="text1"/>
                <w:sz w:val="24"/>
                <w:szCs w:val="24"/>
                <w:lang w:val="en-AU" w:eastAsia="zh-CN"/>
              </w:rPr>
              <w:t>(February 2020)</w:t>
            </w:r>
          </w:p>
          <w:p w14:paraId="4A930CDF"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Update of the interim report and development of the first draft of the final Report </w:t>
            </w:r>
            <w:r w:rsidRPr="00854E5F">
              <w:rPr>
                <w:rFonts w:ascii="Times New Roman" w:eastAsia="Times New Roman" w:hAnsi="Times New Roman" w:cs="Times New Roman"/>
                <w:b/>
                <w:color w:val="000000" w:themeColor="text1"/>
                <w:sz w:val="24"/>
                <w:szCs w:val="24"/>
                <w:lang w:val="en-AU" w:eastAsia="zh-CN"/>
              </w:rPr>
              <w:t xml:space="preserve">(March / April 2020) </w:t>
            </w:r>
            <w:r w:rsidRPr="00854E5F">
              <w:rPr>
                <w:rFonts w:ascii="Times New Roman" w:eastAsia="Times New Roman" w:hAnsi="Times New Roman" w:cs="Times New Roman"/>
                <w:color w:val="000000" w:themeColor="text1"/>
                <w:sz w:val="24"/>
                <w:szCs w:val="24"/>
                <w:lang w:val="en-AU" w:eastAsia="zh-CN"/>
              </w:rPr>
              <w:t xml:space="preserve"> </w:t>
            </w:r>
          </w:p>
          <w:p w14:paraId="066196AA"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Consideration of the first draft of the final Report at the 2nd Meeting of the WG </w:t>
            </w:r>
            <w:r w:rsidRPr="00854E5F">
              <w:rPr>
                <w:rFonts w:ascii="Times New Roman" w:eastAsia="Times New Roman" w:hAnsi="Times New Roman" w:cs="Times New Roman"/>
                <w:b/>
                <w:color w:val="000000" w:themeColor="text1"/>
                <w:sz w:val="24"/>
                <w:szCs w:val="24"/>
                <w:lang w:val="en-AU" w:eastAsia="zh-CN"/>
              </w:rPr>
              <w:t>(July 2020)</w:t>
            </w:r>
          </w:p>
          <w:p w14:paraId="68DDAE74"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Consideration of the second draft of the final Report </w:t>
            </w:r>
            <w:r w:rsidRPr="00854E5F">
              <w:rPr>
                <w:rFonts w:ascii="Times New Roman" w:eastAsia="Times New Roman" w:hAnsi="Times New Roman" w:cs="Times New Roman"/>
                <w:b/>
                <w:color w:val="000000" w:themeColor="text1"/>
                <w:sz w:val="24"/>
                <w:szCs w:val="24"/>
                <w:lang w:val="en-AU" w:eastAsia="zh-CN"/>
              </w:rPr>
              <w:t>(July 2020)</w:t>
            </w:r>
          </w:p>
          <w:p w14:paraId="1B7A88E9" w14:textId="77777777" w:rsidR="00854E5F" w:rsidRPr="00854E5F" w:rsidRDefault="00854E5F" w:rsidP="00AA2496">
            <w:pPr>
              <w:pStyle w:val="Heading2"/>
              <w:rPr>
                <w:rFonts w:ascii="Times New Roman" w:eastAsia="Times New Roman" w:hAnsi="Times New Roman" w:cs="Times New Roman"/>
                <w:color w:val="000000" w:themeColor="text1"/>
                <w:sz w:val="24"/>
                <w:szCs w:val="24"/>
                <w:lang w:val="en-AU" w:eastAsia="zh-CN"/>
              </w:rPr>
            </w:pPr>
            <w:r w:rsidRPr="00854E5F">
              <w:rPr>
                <w:rFonts w:ascii="Times New Roman" w:eastAsia="Times New Roman" w:hAnsi="Times New Roman" w:cs="Times New Roman"/>
                <w:color w:val="000000" w:themeColor="text1"/>
                <w:sz w:val="24"/>
                <w:szCs w:val="24"/>
                <w:lang w:val="en-AU" w:eastAsia="zh-CN"/>
              </w:rPr>
              <w:t xml:space="preserve">Draft final report </w:t>
            </w:r>
            <w:r w:rsidRPr="00854E5F">
              <w:rPr>
                <w:rFonts w:ascii="Times New Roman" w:eastAsia="Times New Roman" w:hAnsi="Times New Roman" w:cs="Times New Roman"/>
                <w:b/>
                <w:color w:val="000000" w:themeColor="text1"/>
                <w:sz w:val="24"/>
                <w:szCs w:val="24"/>
                <w:lang w:val="en-AU" w:eastAsia="zh-CN"/>
              </w:rPr>
              <w:t>(August 2020)</w:t>
            </w:r>
          </w:p>
        </w:tc>
      </w:tr>
      <w:tr w:rsidR="00854E5F" w:rsidRPr="00854E5F" w14:paraId="0448C888" w14:textId="77777777" w:rsidTr="00AA2496">
        <w:trPr>
          <w:trHeight w:val="432"/>
        </w:trPr>
        <w:tc>
          <w:tcPr>
            <w:tcW w:w="2448" w:type="dxa"/>
            <w:tcBorders>
              <w:top w:val="single" w:sz="4" w:space="0" w:color="auto"/>
              <w:left w:val="single" w:sz="4" w:space="0" w:color="auto"/>
              <w:bottom w:val="single" w:sz="4" w:space="0" w:color="auto"/>
              <w:right w:val="single" w:sz="4" w:space="0" w:color="auto"/>
            </w:tcBorders>
            <w:vAlign w:val="center"/>
            <w:hideMark/>
          </w:tcPr>
          <w:p w14:paraId="108DEC7F" w14:textId="77777777" w:rsidR="00854E5F" w:rsidRPr="00854E5F" w:rsidRDefault="00854E5F" w:rsidP="00AA2496">
            <w:pPr>
              <w:pStyle w:val="Heading2"/>
              <w:rPr>
                <w:rFonts w:ascii="Times New Roman" w:eastAsia="휴먼명조" w:hAnsi="Times New Roman" w:cs="Times New Roman"/>
                <w:b/>
                <w:color w:val="000000" w:themeColor="text1"/>
                <w:sz w:val="24"/>
                <w:szCs w:val="24"/>
                <w:lang w:val="en-AU"/>
              </w:rPr>
            </w:pPr>
            <w:r w:rsidRPr="00854E5F">
              <w:rPr>
                <w:rFonts w:ascii="Times New Roman" w:eastAsia="휴먼명조" w:hAnsi="Times New Roman" w:cs="Times New Roman"/>
                <w:b/>
                <w:color w:val="000000" w:themeColor="text1"/>
                <w:sz w:val="24"/>
                <w:szCs w:val="24"/>
                <w:lang w:val="en-AU"/>
              </w:rPr>
              <w:t>Utilization of Output</w:t>
            </w:r>
          </w:p>
        </w:tc>
        <w:tc>
          <w:tcPr>
            <w:tcW w:w="6768" w:type="dxa"/>
            <w:tcBorders>
              <w:top w:val="single" w:sz="4" w:space="0" w:color="auto"/>
              <w:left w:val="single" w:sz="4" w:space="0" w:color="auto"/>
              <w:bottom w:val="single" w:sz="4" w:space="0" w:color="auto"/>
              <w:right w:val="single" w:sz="4" w:space="0" w:color="auto"/>
            </w:tcBorders>
            <w:vAlign w:val="center"/>
          </w:tcPr>
          <w:p w14:paraId="2FB66B8D" w14:textId="77777777" w:rsidR="00854E5F" w:rsidRPr="00854E5F" w:rsidRDefault="00854E5F" w:rsidP="00AA2496">
            <w:pPr>
              <w:pStyle w:val="Heading2"/>
              <w:rPr>
                <w:rFonts w:ascii="Times New Roman" w:eastAsia="Batang;바탕" w:hAnsi="Times New Roman" w:cs="Times New Roman"/>
                <w:color w:val="000000" w:themeColor="text1"/>
                <w:sz w:val="24"/>
                <w:szCs w:val="24"/>
                <w:lang w:val="en-GB"/>
              </w:rPr>
            </w:pPr>
            <w:r w:rsidRPr="00854E5F">
              <w:rPr>
                <w:rFonts w:ascii="Times New Roman" w:hAnsi="Times New Roman" w:cs="Times New Roman"/>
                <w:bCs/>
                <w:color w:val="000000" w:themeColor="text1"/>
                <w:sz w:val="24"/>
                <w:szCs w:val="24"/>
                <w:lang w:val="en-AU" w:eastAsia="ko-KR"/>
              </w:rPr>
              <w:t>Telecommunication Regulator/ICT Stakeholders</w:t>
            </w:r>
            <w:r w:rsidRPr="00854E5F">
              <w:rPr>
                <w:rFonts w:ascii="Times New Roman" w:eastAsia="Batang;바탕" w:hAnsi="Times New Roman" w:cs="Times New Roman"/>
                <w:color w:val="000000" w:themeColor="text1"/>
                <w:sz w:val="24"/>
                <w:szCs w:val="24"/>
                <w:lang w:val="en-GB"/>
              </w:rPr>
              <w:t>.</w:t>
            </w:r>
          </w:p>
        </w:tc>
      </w:tr>
    </w:tbl>
    <w:p w14:paraId="7741C7BE" w14:textId="77777777" w:rsidR="00854E5F" w:rsidRDefault="00854E5F" w:rsidP="00854E5F">
      <w:pPr>
        <w:pStyle w:val="Heading2"/>
      </w:pPr>
    </w:p>
    <w:p w14:paraId="3EF91516" w14:textId="77777777" w:rsidR="00854E5F" w:rsidRDefault="00854E5F" w:rsidP="00854E5F">
      <w:pPr>
        <w:jc w:val="both"/>
      </w:pPr>
    </w:p>
    <w:p w14:paraId="1E058940" w14:textId="77777777" w:rsidR="00FD592E" w:rsidRDefault="00C357AD" w:rsidP="009A4A6D">
      <w:pPr>
        <w:jc w:val="center"/>
        <w:rPr>
          <w:snapToGrid w:val="0"/>
        </w:rPr>
      </w:pPr>
      <w:r>
        <w:t>___________</w:t>
      </w:r>
    </w:p>
    <w:sectPr w:rsidR="00FD592E" w:rsidSect="008F189A">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82089" w14:textId="77777777" w:rsidR="006D5137" w:rsidRDefault="006D5137">
      <w:r>
        <w:separator/>
      </w:r>
    </w:p>
  </w:endnote>
  <w:endnote w:type="continuationSeparator" w:id="0">
    <w:p w14:paraId="2215F4F7" w14:textId="77777777" w:rsidR="006D5137" w:rsidRDefault="006D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휴먼명조">
    <w:altName w:val="Malgun Gothic"/>
    <w:charset w:val="81"/>
    <w:family w:val="roman"/>
    <w:pitch w:val="variable"/>
    <w:sig w:usb0="00000000" w:usb1="29D77CFB" w:usb2="00000010" w:usb3="00000000" w:csb0="00080000" w:csb1="00000000"/>
  </w:font>
  <w:font w:name="Calibri">
    <w:panose1 w:val="020F0502020204030204"/>
    <w:charset w:val="00"/>
    <w:family w:val="swiss"/>
    <w:pitch w:val="variable"/>
    <w:sig w:usb0="E0002EFF" w:usb1="C000247B" w:usb2="00000009" w:usb3="00000000" w:csb0="000001FF" w:csb1="00000000"/>
  </w:font>
  <w:font w:name="Batang;바탕">
    <w:altName w:val="MS Mincho"/>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5B56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C13D1"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BE24E" w14:textId="238B9E4F" w:rsidR="0097693B" w:rsidRDefault="009F5536" w:rsidP="003771CA">
    <w:pPr>
      <w:pStyle w:val="Footer"/>
      <w:ind w:right="360"/>
      <w:rPr>
        <w:rStyle w:val="PageNumber"/>
      </w:rPr>
    </w:pPr>
    <w:r w:rsidRPr="009F5536">
      <w:t>S</w:t>
    </w:r>
    <w:r w:rsidR="00854E5F">
      <w:t>APVII-PRS1/OUT</w:t>
    </w:r>
    <w:r w:rsidRPr="009F5536">
      <w:t>-02</w:t>
    </w:r>
    <w:r w:rsidR="003771CA" w:rsidRPr="002C7EA9">
      <w:rPr>
        <w:rStyle w:val="PageNumber"/>
      </w:rPr>
      <w:t xml:space="preserve"> </w:t>
    </w:r>
    <w:r w:rsidR="003771CA">
      <w:rPr>
        <w:rStyle w:val="PageNumber"/>
      </w:rPr>
      <w:tab/>
    </w:r>
    <w:r w:rsidR="003771CA">
      <w:rPr>
        <w:rStyle w:val="PageNumber"/>
      </w:rPr>
      <w:tab/>
      <w:t xml:space="preserve">   </w:t>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854E5F">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854E5F">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8F189A" w:rsidRPr="008F189A" w14:paraId="386A7114" w14:textId="77777777" w:rsidTr="003928B2">
      <w:trPr>
        <w:cantSplit/>
        <w:trHeight w:val="204"/>
        <w:jc w:val="center"/>
      </w:trPr>
      <w:tc>
        <w:tcPr>
          <w:tcW w:w="1152" w:type="dxa"/>
        </w:tcPr>
        <w:p w14:paraId="21F2F21F" w14:textId="77777777" w:rsidR="008F189A" w:rsidRPr="008F189A" w:rsidRDefault="008F189A" w:rsidP="008F189A">
          <w:pPr>
            <w:rPr>
              <w:b/>
              <w:bCs/>
            </w:rPr>
          </w:pPr>
          <w:r w:rsidRPr="008F189A">
            <w:rPr>
              <w:b/>
              <w:bCs/>
            </w:rPr>
            <w:t>Contact:</w:t>
          </w:r>
        </w:p>
      </w:tc>
      <w:tc>
        <w:tcPr>
          <w:tcW w:w="5040" w:type="dxa"/>
        </w:tcPr>
        <w:p w14:paraId="003F4344" w14:textId="77777777" w:rsidR="008F189A" w:rsidRPr="008F189A" w:rsidRDefault="008F189A" w:rsidP="008F189A">
          <w:pPr>
            <w:overflowPunct w:val="0"/>
            <w:autoSpaceDE w:val="0"/>
            <w:autoSpaceDN w:val="0"/>
            <w:adjustRightInd w:val="0"/>
            <w:spacing w:line="240" w:lineRule="atLeast"/>
            <w:textAlignment w:val="baseline"/>
            <w:rPr>
              <w:rFonts w:eastAsia="Batang"/>
              <w:szCs w:val="22"/>
              <w:lang w:val="en-GB"/>
            </w:rPr>
          </w:pPr>
          <w:r w:rsidRPr="008F189A">
            <w:rPr>
              <w:rFonts w:eastAsia="Batang"/>
              <w:szCs w:val="22"/>
              <w:lang w:val="en-GB"/>
            </w:rPr>
            <w:t>NAME</w:t>
          </w:r>
        </w:p>
        <w:p w14:paraId="16043D6E" w14:textId="77777777" w:rsidR="008F189A" w:rsidRPr="008F189A" w:rsidRDefault="008F189A" w:rsidP="008F189A">
          <w:pPr>
            <w:overflowPunct w:val="0"/>
            <w:autoSpaceDE w:val="0"/>
            <w:autoSpaceDN w:val="0"/>
            <w:adjustRightInd w:val="0"/>
            <w:spacing w:line="240" w:lineRule="atLeast"/>
            <w:textAlignment w:val="baseline"/>
            <w:rPr>
              <w:rFonts w:eastAsia="Batang"/>
              <w:szCs w:val="22"/>
              <w:lang w:val="en-GB"/>
            </w:rPr>
          </w:pPr>
          <w:r w:rsidRPr="008F189A">
            <w:rPr>
              <w:rFonts w:eastAsia="Batang"/>
              <w:szCs w:val="22"/>
              <w:lang w:val="en-GB"/>
            </w:rPr>
            <w:t>Organization, Country</w:t>
          </w:r>
        </w:p>
      </w:tc>
      <w:tc>
        <w:tcPr>
          <w:tcW w:w="3024" w:type="dxa"/>
        </w:tcPr>
        <w:p w14:paraId="3BB56181" w14:textId="77777777" w:rsidR="008F189A" w:rsidRPr="008F189A" w:rsidRDefault="008F189A" w:rsidP="008F189A">
          <w:pPr>
            <w:rPr>
              <w:lang w:eastAsia="ja-JP"/>
            </w:rPr>
          </w:pPr>
          <w:r w:rsidRPr="008F189A">
            <w:t>Email</w:t>
          </w:r>
          <w:r w:rsidRPr="008F189A">
            <w:rPr>
              <w:rFonts w:hint="eastAsia"/>
            </w:rPr>
            <w:t xml:space="preserve">: </w:t>
          </w:r>
          <w:r w:rsidRPr="008F189A">
            <w:t xml:space="preserve"> </w:t>
          </w:r>
        </w:p>
      </w:tc>
    </w:tr>
  </w:tbl>
  <w:p w14:paraId="52938ADF" w14:textId="77777777" w:rsidR="0097693B" w:rsidRPr="008F189A" w:rsidRDefault="0097693B" w:rsidP="008F1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EC6E9" w14:textId="77777777" w:rsidR="006D5137" w:rsidRDefault="006D5137">
      <w:r>
        <w:separator/>
      </w:r>
    </w:p>
  </w:footnote>
  <w:footnote w:type="continuationSeparator" w:id="0">
    <w:p w14:paraId="249EDCC4" w14:textId="77777777" w:rsidR="006D5137" w:rsidRDefault="006D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F9940" w14:textId="77777777" w:rsidR="0097693B" w:rsidRDefault="0097693B" w:rsidP="00C15633">
    <w:pPr>
      <w:pStyle w:val="Header"/>
      <w:tabs>
        <w:tab w:val="center" w:pos="4763"/>
        <w:tab w:val="left" w:pos="5820"/>
      </w:tabs>
      <w:rPr>
        <w:lang w:eastAsia="ko-KR"/>
      </w:rPr>
    </w:pPr>
    <w:r>
      <w:rPr>
        <w:lang w:eastAsia="ko-KR"/>
      </w:rPr>
      <w:tab/>
    </w:r>
  </w:p>
  <w:p w14:paraId="7EA6DD66"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632428D"/>
    <w:multiLevelType w:val="hybridMultilevel"/>
    <w:tmpl w:val="DE1ED512"/>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237658"/>
    <w:multiLevelType w:val="hybridMultilevel"/>
    <w:tmpl w:val="C0E0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C543C2B"/>
    <w:multiLevelType w:val="hybridMultilevel"/>
    <w:tmpl w:val="11DA2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78822BF"/>
    <w:multiLevelType w:val="hybridMultilevel"/>
    <w:tmpl w:val="3EA4A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CC2F3E"/>
    <w:multiLevelType w:val="hybridMultilevel"/>
    <w:tmpl w:val="746A6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335985"/>
    <w:multiLevelType w:val="hybridMultilevel"/>
    <w:tmpl w:val="0F769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8"/>
  </w:num>
  <w:num w:numId="2">
    <w:abstractNumId w:val="5"/>
  </w:num>
  <w:num w:numId="3">
    <w:abstractNumId w:val="4"/>
  </w:num>
  <w:num w:numId="4">
    <w:abstractNumId w:val="13"/>
  </w:num>
  <w:num w:numId="5">
    <w:abstractNumId w:val="7"/>
  </w:num>
  <w:num w:numId="6">
    <w:abstractNumId w:val="9"/>
  </w:num>
  <w:num w:numId="7">
    <w:abstractNumId w:val="3"/>
  </w:num>
  <w:num w:numId="8">
    <w:abstractNumId w:val="0"/>
  </w:num>
  <w:num w:numId="9">
    <w:abstractNumId w:val="12"/>
  </w:num>
  <w:num w:numId="10">
    <w:abstractNumId w:val="6"/>
  </w:num>
  <w:num w:numId="11">
    <w:abstractNumId w:val="2"/>
  </w:num>
  <w:num w:numId="12">
    <w:abstractNumId w:val="11"/>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yNDe3MDIwMTQzMTFR0lEKTi0uzszPAykwqgUAd4/ThiwAAAA="/>
  </w:docVars>
  <w:rsids>
    <w:rsidRoot w:val="00597B21"/>
    <w:rsid w:val="000011E8"/>
    <w:rsid w:val="00020262"/>
    <w:rsid w:val="00032A21"/>
    <w:rsid w:val="0003595B"/>
    <w:rsid w:val="00040BA1"/>
    <w:rsid w:val="00086193"/>
    <w:rsid w:val="00097EA8"/>
    <w:rsid w:val="000A4256"/>
    <w:rsid w:val="000A55B0"/>
    <w:rsid w:val="000A6769"/>
    <w:rsid w:val="000B72DE"/>
    <w:rsid w:val="000F5540"/>
    <w:rsid w:val="00171109"/>
    <w:rsid w:val="0018079A"/>
    <w:rsid w:val="00196568"/>
    <w:rsid w:val="001B18C2"/>
    <w:rsid w:val="001D1379"/>
    <w:rsid w:val="001D5D7E"/>
    <w:rsid w:val="00203C79"/>
    <w:rsid w:val="002458F8"/>
    <w:rsid w:val="00254A1B"/>
    <w:rsid w:val="00262EAB"/>
    <w:rsid w:val="0028148C"/>
    <w:rsid w:val="0028454D"/>
    <w:rsid w:val="002926D4"/>
    <w:rsid w:val="00296540"/>
    <w:rsid w:val="002C07DA"/>
    <w:rsid w:val="002C7EA9"/>
    <w:rsid w:val="002F2C66"/>
    <w:rsid w:val="003578AB"/>
    <w:rsid w:val="003771CA"/>
    <w:rsid w:val="003937C8"/>
    <w:rsid w:val="003A232C"/>
    <w:rsid w:val="003B6263"/>
    <w:rsid w:val="003C21A5"/>
    <w:rsid w:val="003C64A7"/>
    <w:rsid w:val="003D3FDA"/>
    <w:rsid w:val="003D4768"/>
    <w:rsid w:val="003D7783"/>
    <w:rsid w:val="003E0E68"/>
    <w:rsid w:val="003F2317"/>
    <w:rsid w:val="00420822"/>
    <w:rsid w:val="0045458F"/>
    <w:rsid w:val="00486F61"/>
    <w:rsid w:val="004D347E"/>
    <w:rsid w:val="004E6516"/>
    <w:rsid w:val="004F050A"/>
    <w:rsid w:val="00530E8C"/>
    <w:rsid w:val="00545CF7"/>
    <w:rsid w:val="00552C9B"/>
    <w:rsid w:val="00552EE6"/>
    <w:rsid w:val="00580DCA"/>
    <w:rsid w:val="00587875"/>
    <w:rsid w:val="00597B21"/>
    <w:rsid w:val="005A33DF"/>
    <w:rsid w:val="005C7E76"/>
    <w:rsid w:val="00607E2B"/>
    <w:rsid w:val="00614171"/>
    <w:rsid w:val="00627E64"/>
    <w:rsid w:val="0063062B"/>
    <w:rsid w:val="00667229"/>
    <w:rsid w:val="0067040A"/>
    <w:rsid w:val="00682BE5"/>
    <w:rsid w:val="006A7EF3"/>
    <w:rsid w:val="006B2A73"/>
    <w:rsid w:val="006C7574"/>
    <w:rsid w:val="006D5137"/>
    <w:rsid w:val="00721D2A"/>
    <w:rsid w:val="0074190C"/>
    <w:rsid w:val="00762576"/>
    <w:rsid w:val="007A2FB0"/>
    <w:rsid w:val="007D4EF3"/>
    <w:rsid w:val="007E6C90"/>
    <w:rsid w:val="007F7740"/>
    <w:rsid w:val="0080570B"/>
    <w:rsid w:val="00806BBC"/>
    <w:rsid w:val="00812E51"/>
    <w:rsid w:val="0081446D"/>
    <w:rsid w:val="008148E1"/>
    <w:rsid w:val="008351FC"/>
    <w:rsid w:val="00845931"/>
    <w:rsid w:val="00854E5F"/>
    <w:rsid w:val="00865017"/>
    <w:rsid w:val="0088109B"/>
    <w:rsid w:val="00895888"/>
    <w:rsid w:val="008B3AD7"/>
    <w:rsid w:val="008B57AE"/>
    <w:rsid w:val="008C59FC"/>
    <w:rsid w:val="008D0E09"/>
    <w:rsid w:val="008F189A"/>
    <w:rsid w:val="00906EB0"/>
    <w:rsid w:val="00922A59"/>
    <w:rsid w:val="00974F1A"/>
    <w:rsid w:val="0097693B"/>
    <w:rsid w:val="009A4A6D"/>
    <w:rsid w:val="009C3A88"/>
    <w:rsid w:val="009D0984"/>
    <w:rsid w:val="009F5536"/>
    <w:rsid w:val="00A0758E"/>
    <w:rsid w:val="00A438A8"/>
    <w:rsid w:val="00A44BFA"/>
    <w:rsid w:val="00A53045"/>
    <w:rsid w:val="00A548EF"/>
    <w:rsid w:val="00A549AE"/>
    <w:rsid w:val="00A948CF"/>
    <w:rsid w:val="00AA41DB"/>
    <w:rsid w:val="00AA474C"/>
    <w:rsid w:val="00AB032C"/>
    <w:rsid w:val="00AC4BB3"/>
    <w:rsid w:val="00AD7E5F"/>
    <w:rsid w:val="00B25D6A"/>
    <w:rsid w:val="00B30C81"/>
    <w:rsid w:val="00BB4D83"/>
    <w:rsid w:val="00BC76D8"/>
    <w:rsid w:val="00BF663E"/>
    <w:rsid w:val="00C15633"/>
    <w:rsid w:val="00C3055F"/>
    <w:rsid w:val="00C357AD"/>
    <w:rsid w:val="00C67285"/>
    <w:rsid w:val="00CC4FFE"/>
    <w:rsid w:val="00CD5431"/>
    <w:rsid w:val="00CD75B4"/>
    <w:rsid w:val="00CE74EB"/>
    <w:rsid w:val="00CF2491"/>
    <w:rsid w:val="00D07087"/>
    <w:rsid w:val="00D203E5"/>
    <w:rsid w:val="00D40798"/>
    <w:rsid w:val="00D4148A"/>
    <w:rsid w:val="00D57772"/>
    <w:rsid w:val="00D65EEC"/>
    <w:rsid w:val="00D75A4D"/>
    <w:rsid w:val="00D8478B"/>
    <w:rsid w:val="00D86151"/>
    <w:rsid w:val="00DA7595"/>
    <w:rsid w:val="00DB0A68"/>
    <w:rsid w:val="00DB76EF"/>
    <w:rsid w:val="00DC43A3"/>
    <w:rsid w:val="00DD68FC"/>
    <w:rsid w:val="00DE4D0D"/>
    <w:rsid w:val="00E035A1"/>
    <w:rsid w:val="00E11CD0"/>
    <w:rsid w:val="00E3442B"/>
    <w:rsid w:val="00E674D3"/>
    <w:rsid w:val="00E70314"/>
    <w:rsid w:val="00EC1A88"/>
    <w:rsid w:val="00EC36D6"/>
    <w:rsid w:val="00EF2EBB"/>
    <w:rsid w:val="00F373F5"/>
    <w:rsid w:val="00F80501"/>
    <w:rsid w:val="00F84067"/>
    <w:rsid w:val="00FC2CE0"/>
    <w:rsid w:val="00FD592E"/>
    <w:rsid w:val="00FE1665"/>
    <w:rsid w:val="00FE39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4BB76"/>
  <w15:chartTrackingRefBased/>
  <w15:docId w15:val="{EF24E625-10CF-4F58-88DB-0E0CB784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iPriority w:val="9"/>
    <w:unhideWhenUsed/>
    <w:qFormat/>
    <w:rsid w:val="00854E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uiPriority w:val="99"/>
    <w:unhideWhenUsed/>
    <w:rsid w:val="00C3055F"/>
    <w:rPr>
      <w:color w:val="0000FF"/>
      <w:u w:val="single"/>
    </w:rPr>
  </w:style>
  <w:style w:type="paragraph" w:styleId="ListParagraph">
    <w:name w:val="List Paragraph"/>
    <w:basedOn w:val="Normal"/>
    <w:uiPriority w:val="34"/>
    <w:qFormat/>
    <w:rsid w:val="00974F1A"/>
    <w:pPr>
      <w:autoSpaceDE w:val="0"/>
      <w:autoSpaceDN w:val="0"/>
      <w:ind w:left="720"/>
    </w:pPr>
    <w:rPr>
      <w:rFonts w:eastAsia="MS Mincho"/>
      <w:szCs w:val="20"/>
      <w:lang w:eastAsia="ja-JP"/>
    </w:rPr>
  </w:style>
  <w:style w:type="paragraph" w:styleId="BalloonText">
    <w:name w:val="Balloon Text"/>
    <w:basedOn w:val="Normal"/>
    <w:link w:val="BalloonTextChar"/>
    <w:rsid w:val="00806BBC"/>
    <w:rPr>
      <w:rFonts w:ascii="Segoe UI" w:hAnsi="Segoe UI" w:cs="Segoe UI"/>
      <w:sz w:val="18"/>
      <w:szCs w:val="18"/>
    </w:rPr>
  </w:style>
  <w:style w:type="character" w:customStyle="1" w:styleId="BalloonTextChar">
    <w:name w:val="Balloon Text Char"/>
    <w:basedOn w:val="DefaultParagraphFont"/>
    <w:link w:val="BalloonText"/>
    <w:rsid w:val="00806BBC"/>
    <w:rPr>
      <w:rFonts w:ascii="Segoe UI" w:eastAsia="BatangChe" w:hAnsi="Segoe UI" w:cs="Segoe UI"/>
      <w:sz w:val="18"/>
      <w:szCs w:val="18"/>
    </w:rPr>
  </w:style>
  <w:style w:type="character" w:customStyle="1" w:styleId="FooterChar">
    <w:name w:val="Footer Char"/>
    <w:basedOn w:val="DefaultParagraphFont"/>
    <w:link w:val="Footer"/>
    <w:uiPriority w:val="99"/>
    <w:rsid w:val="009F5536"/>
    <w:rPr>
      <w:rFonts w:eastAsia="BatangChe"/>
      <w:sz w:val="24"/>
      <w:szCs w:val="24"/>
    </w:rPr>
  </w:style>
  <w:style w:type="character" w:customStyle="1" w:styleId="Heading2Char">
    <w:name w:val="Heading 2 Char"/>
    <w:basedOn w:val="DefaultParagraphFont"/>
    <w:link w:val="Heading2"/>
    <w:uiPriority w:val="9"/>
    <w:rsid w:val="00854E5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PT%20Docs\AWG\AWG-21-2017\AWG-2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AWG-21 Document Template</Template>
  <TotalTime>0</TotalTime>
  <Pages>5</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APT</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Forhadul Parvez</dc:creator>
  <cp:keywords/>
  <cp:lastModifiedBy>Forhadul Parvez</cp:lastModifiedBy>
  <cp:revision>2</cp:revision>
  <cp:lastPrinted>1899-12-31T17:00:00Z</cp:lastPrinted>
  <dcterms:created xsi:type="dcterms:W3CDTF">2019-08-21T04:54:00Z</dcterms:created>
  <dcterms:modified xsi:type="dcterms:W3CDTF">2019-08-21T04:54:00Z</dcterms:modified>
</cp:coreProperties>
</file>