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BC76D8" w:rsidRPr="00BC76D8" w14:paraId="3D9CB144" w14:textId="77777777" w:rsidTr="00D156CF">
        <w:trPr>
          <w:cantSplit/>
          <w:trHeight w:val="288"/>
        </w:trPr>
        <w:tc>
          <w:tcPr>
            <w:tcW w:w="1399" w:type="dxa"/>
            <w:vMerge w:val="restart"/>
          </w:tcPr>
          <w:p w14:paraId="4D509C39" w14:textId="77777777" w:rsidR="00BC76D8" w:rsidRPr="00BC76D8" w:rsidRDefault="00BC76D8" w:rsidP="00BC76D8">
            <w:pPr>
              <w:widowControl w:val="0"/>
              <w:wordWrap w:val="0"/>
              <w:jc w:val="both"/>
              <w:rPr>
                <w:kern w:val="2"/>
                <w:lang w:eastAsia="ko-KR"/>
              </w:rPr>
            </w:pPr>
            <w:r w:rsidRPr="00BC76D8">
              <w:rPr>
                <w:noProof/>
                <w:kern w:val="2"/>
              </w:rPr>
              <w:drawing>
                <wp:inline distT="0" distB="0" distL="0" distR="0" wp14:anchorId="511B6E6E" wp14:editId="246865E1">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8861199" w14:textId="77777777" w:rsidR="00BC76D8" w:rsidRPr="00BC76D8" w:rsidRDefault="00BC76D8" w:rsidP="00BC76D8">
            <w:pPr>
              <w:spacing w:before="40"/>
              <w:rPr>
                <w:sz w:val="22"/>
                <w:szCs w:val="22"/>
              </w:rPr>
            </w:pPr>
            <w:r w:rsidRPr="00BC76D8">
              <w:rPr>
                <w:sz w:val="22"/>
                <w:szCs w:val="22"/>
              </w:rPr>
              <w:t>ASIA-PACIFIC TELECOMMUNITY</w:t>
            </w:r>
          </w:p>
        </w:tc>
        <w:tc>
          <w:tcPr>
            <w:tcW w:w="2160" w:type="dxa"/>
          </w:tcPr>
          <w:p w14:paraId="3A5DDAB9" w14:textId="77777777" w:rsidR="00BC76D8" w:rsidRPr="00BC76D8" w:rsidRDefault="00BC76D8" w:rsidP="00BC76D8">
            <w:pPr>
              <w:keepNext/>
              <w:widowControl w:val="0"/>
              <w:wordWrap w:val="0"/>
              <w:spacing w:before="40"/>
              <w:jc w:val="both"/>
              <w:outlineLvl w:val="7"/>
              <w:rPr>
                <w:b/>
                <w:bCs/>
                <w:kern w:val="2"/>
                <w:lang w:eastAsia="ko-KR"/>
              </w:rPr>
            </w:pPr>
            <w:r w:rsidRPr="00BC76D8">
              <w:rPr>
                <w:b/>
                <w:bCs/>
                <w:kern w:val="2"/>
                <w:lang w:eastAsia="ko-KR"/>
              </w:rPr>
              <w:t>Document No:</w:t>
            </w:r>
          </w:p>
        </w:tc>
      </w:tr>
      <w:tr w:rsidR="00BC76D8" w:rsidRPr="00BC76D8" w14:paraId="723AE814" w14:textId="77777777" w:rsidTr="00D156CF">
        <w:trPr>
          <w:cantSplit/>
          <w:trHeight w:val="504"/>
        </w:trPr>
        <w:tc>
          <w:tcPr>
            <w:tcW w:w="1399" w:type="dxa"/>
            <w:vMerge/>
          </w:tcPr>
          <w:p w14:paraId="3F49512C" w14:textId="77777777" w:rsidR="00BC76D8" w:rsidRPr="00BC76D8" w:rsidRDefault="00BC76D8" w:rsidP="00BC76D8"/>
        </w:tc>
        <w:tc>
          <w:tcPr>
            <w:tcW w:w="5760" w:type="dxa"/>
            <w:vAlign w:val="center"/>
          </w:tcPr>
          <w:p w14:paraId="7ABBEC28" w14:textId="77777777" w:rsidR="00BC76D8" w:rsidRPr="00BC76D8" w:rsidRDefault="00BC76D8" w:rsidP="00BC76D8">
            <w:pPr>
              <w:spacing w:before="40"/>
            </w:pPr>
            <w:r w:rsidRPr="00BC76D8">
              <w:rPr>
                <w:b/>
              </w:rPr>
              <w:t>The Meeting of the SATRC Working Group on Policy, Regulation and Services</w:t>
            </w:r>
          </w:p>
        </w:tc>
        <w:tc>
          <w:tcPr>
            <w:tcW w:w="2160" w:type="dxa"/>
          </w:tcPr>
          <w:p w14:paraId="165FBF4F" w14:textId="6F2D66F3" w:rsidR="00BC76D8" w:rsidRPr="00BC76D8" w:rsidRDefault="00196085" w:rsidP="008F189A">
            <w:pPr>
              <w:rPr>
                <w:b/>
                <w:bCs/>
                <w:lang w:val="en-GB"/>
              </w:rPr>
            </w:pPr>
            <w:r>
              <w:rPr>
                <w:b/>
                <w:bCs/>
                <w:lang w:val="en-GB"/>
              </w:rPr>
              <w:t>SAPVII-PRS1/ OUT</w:t>
            </w:r>
            <w:r w:rsidR="00BC76D8" w:rsidRPr="00BC76D8">
              <w:rPr>
                <w:b/>
                <w:bCs/>
                <w:lang w:val="en-GB"/>
              </w:rPr>
              <w:t>-</w:t>
            </w:r>
            <w:r>
              <w:rPr>
                <w:b/>
                <w:bCs/>
                <w:lang w:val="en-GB"/>
              </w:rPr>
              <w:t>03</w:t>
            </w:r>
          </w:p>
        </w:tc>
      </w:tr>
      <w:tr w:rsidR="00BC76D8" w:rsidRPr="00BC76D8" w14:paraId="25D0AA21" w14:textId="77777777" w:rsidTr="00D156CF">
        <w:trPr>
          <w:cantSplit/>
          <w:trHeight w:val="288"/>
        </w:trPr>
        <w:tc>
          <w:tcPr>
            <w:tcW w:w="1399" w:type="dxa"/>
            <w:vMerge/>
          </w:tcPr>
          <w:p w14:paraId="58E631D0" w14:textId="77777777" w:rsidR="00BC76D8" w:rsidRPr="00BC76D8" w:rsidRDefault="00BC76D8" w:rsidP="00BC76D8">
            <w:pPr>
              <w:rPr>
                <w:lang w:val="en-GB"/>
              </w:rPr>
            </w:pPr>
          </w:p>
        </w:tc>
        <w:tc>
          <w:tcPr>
            <w:tcW w:w="5760" w:type="dxa"/>
            <w:vAlign w:val="bottom"/>
          </w:tcPr>
          <w:p w14:paraId="1211DDCB" w14:textId="21E2F70F" w:rsidR="00BC76D8" w:rsidRPr="00BC76D8" w:rsidRDefault="00BC76D8" w:rsidP="00BC76D8">
            <w:pPr>
              <w:spacing w:before="40"/>
              <w:rPr>
                <w:b/>
              </w:rPr>
            </w:pPr>
            <w:r>
              <w:t>11 – 12 July</w:t>
            </w:r>
            <w:r w:rsidRPr="00BC76D8">
              <w:t xml:space="preserve"> 2019, Colombo, Sri Lanka</w:t>
            </w:r>
          </w:p>
        </w:tc>
        <w:tc>
          <w:tcPr>
            <w:tcW w:w="2160" w:type="dxa"/>
            <w:vAlign w:val="bottom"/>
          </w:tcPr>
          <w:p w14:paraId="5276776E" w14:textId="37CAFA93" w:rsidR="00BC76D8" w:rsidRPr="00BC76D8" w:rsidRDefault="00196085" w:rsidP="00BC76D8">
            <w:pPr>
              <w:spacing w:before="40"/>
              <w:rPr>
                <w:bCs/>
              </w:rPr>
            </w:pPr>
            <w:r>
              <w:rPr>
                <w:bCs/>
              </w:rPr>
              <w:t>12</w:t>
            </w:r>
            <w:r w:rsidR="00BC76D8" w:rsidRPr="00BC76D8">
              <w:rPr>
                <w:bCs/>
              </w:rPr>
              <w:t xml:space="preserve"> July 2019</w:t>
            </w:r>
          </w:p>
        </w:tc>
      </w:tr>
    </w:tbl>
    <w:p w14:paraId="79CAD417" w14:textId="77777777" w:rsidR="008F189A" w:rsidRDefault="008F189A" w:rsidP="00DA7595">
      <w:pPr>
        <w:jc w:val="center"/>
        <w:rPr>
          <w:lang w:eastAsia="ko-KR"/>
        </w:rPr>
      </w:pPr>
    </w:p>
    <w:p w14:paraId="75375FC7" w14:textId="77777777" w:rsidR="008F189A" w:rsidRDefault="008F189A" w:rsidP="00DA7595">
      <w:pPr>
        <w:jc w:val="center"/>
        <w:rPr>
          <w:lang w:eastAsia="ko-KR"/>
        </w:rPr>
      </w:pPr>
    </w:p>
    <w:p w14:paraId="6457EB65" w14:textId="0FC15EE8" w:rsidR="00DA7595" w:rsidRDefault="00196085" w:rsidP="00DA7595">
      <w:pPr>
        <w:jc w:val="center"/>
        <w:rPr>
          <w:lang w:eastAsia="ko-KR"/>
        </w:rPr>
      </w:pPr>
      <w:r>
        <w:rPr>
          <w:lang w:eastAsia="ko-KR"/>
        </w:rPr>
        <w:t>Working Group on Policy, Regulation and Services</w:t>
      </w:r>
    </w:p>
    <w:p w14:paraId="68624502" w14:textId="77777777" w:rsidR="008F189A" w:rsidRPr="00BC76D8" w:rsidRDefault="008F189A" w:rsidP="00DA7595">
      <w:pPr>
        <w:jc w:val="center"/>
        <w:rPr>
          <w:lang w:eastAsia="ko-KR"/>
        </w:rPr>
      </w:pPr>
    </w:p>
    <w:p w14:paraId="4AA5036D" w14:textId="77777777" w:rsidR="00196085" w:rsidRDefault="00196085" w:rsidP="00196085">
      <w:pPr>
        <w:jc w:val="center"/>
        <w:rPr>
          <w:rFonts w:eastAsia="Batang"/>
          <w:b/>
          <w:bCs/>
          <w:lang w:eastAsia="ko-KR"/>
        </w:rPr>
      </w:pPr>
      <w:r w:rsidRPr="00EA7A23">
        <w:rPr>
          <w:rFonts w:eastAsia="Batang"/>
          <w:b/>
          <w:bCs/>
          <w:lang w:eastAsia="ko-KR"/>
        </w:rPr>
        <w:t xml:space="preserve">QUESTIONNAIRE ON </w:t>
      </w:r>
      <w:r>
        <w:rPr>
          <w:rFonts w:eastAsia="Batang"/>
          <w:b/>
          <w:bCs/>
          <w:lang w:eastAsia="ko-KR"/>
        </w:rPr>
        <w:t xml:space="preserve">WORK ITEM </w:t>
      </w:r>
    </w:p>
    <w:p w14:paraId="378137AE" w14:textId="77777777" w:rsidR="00196085" w:rsidRPr="00EA7A23" w:rsidRDefault="00196085" w:rsidP="00196085">
      <w:pPr>
        <w:jc w:val="center"/>
        <w:rPr>
          <w:bCs/>
        </w:rPr>
      </w:pPr>
      <w:r>
        <w:rPr>
          <w:rFonts w:eastAsia="Batang"/>
          <w:b/>
          <w:bCs/>
          <w:lang w:eastAsia="ko-KR"/>
        </w:rPr>
        <w:t>“</w:t>
      </w:r>
      <w:r w:rsidRPr="00EA7A23">
        <w:rPr>
          <w:rFonts w:eastAsia="Batang"/>
          <w:b/>
          <w:bCs/>
          <w:lang w:eastAsia="ko-KR"/>
        </w:rPr>
        <w:t>REGULATORY APPROACHES TO ENHANCE MOBILE QUALITY OF SERVICE</w:t>
      </w:r>
      <w:r>
        <w:rPr>
          <w:rFonts w:eastAsia="Batang"/>
          <w:b/>
          <w:bCs/>
          <w:lang w:eastAsia="ko-KR"/>
        </w:rPr>
        <w:t>”</w:t>
      </w:r>
    </w:p>
    <w:p w14:paraId="7341CD4C" w14:textId="77777777" w:rsidR="00196085" w:rsidRPr="002526C3" w:rsidRDefault="00196085" w:rsidP="00196085"/>
    <w:p w14:paraId="3E6DDA90" w14:textId="77777777" w:rsidR="00196085" w:rsidRPr="00EA7A23" w:rsidRDefault="00196085" w:rsidP="00196085">
      <w:pPr>
        <w:spacing w:line="259" w:lineRule="auto"/>
        <w:rPr>
          <w:rFonts w:eastAsiaTheme="minorHAnsi"/>
        </w:rPr>
      </w:pPr>
    </w:p>
    <w:p w14:paraId="1766AD31" w14:textId="77777777" w:rsidR="00196085" w:rsidRPr="00EA7A23" w:rsidRDefault="00196085" w:rsidP="00196085">
      <w:pPr>
        <w:tabs>
          <w:tab w:val="left" w:pos="567"/>
        </w:tabs>
        <w:spacing w:line="360" w:lineRule="auto"/>
        <w:jc w:val="both"/>
        <w:rPr>
          <w:b/>
        </w:rPr>
      </w:pPr>
      <w:r w:rsidRPr="00EA7A23">
        <w:rPr>
          <w:b/>
        </w:rPr>
        <w:t>1.</w:t>
      </w:r>
      <w:r w:rsidRPr="00EA7A23">
        <w:rPr>
          <w:b/>
        </w:rPr>
        <w:tab/>
        <w:t>BACKGROUND AND PURPOSE</w:t>
      </w:r>
    </w:p>
    <w:p w14:paraId="590EF356" w14:textId="77777777" w:rsidR="00196085" w:rsidRDefault="00196085" w:rsidP="00196085">
      <w:pPr>
        <w:ind w:firstLine="720"/>
        <w:jc w:val="both"/>
      </w:pPr>
      <w:r w:rsidRPr="00EA7A23">
        <w:t xml:space="preserve">In general terms, Quality of Service (QoS) refers to the ability of a network or service to satisfy the end user. QoS is defined in ITU-T Recommendation E.800 as </w:t>
      </w:r>
      <w:r w:rsidRPr="00EA7A23">
        <w:rPr>
          <w:b/>
          <w:i/>
        </w:rPr>
        <w:t>"the collective effect of service performances, which determine the degree of satisfaction of a user of the service"</w:t>
      </w:r>
      <w:r w:rsidRPr="00EA7A23">
        <w:t>. QoS therefore concerns aspects of services that users experience directly.</w:t>
      </w:r>
    </w:p>
    <w:p w14:paraId="2D9A0F79" w14:textId="77777777" w:rsidR="00196085" w:rsidRDefault="00196085" w:rsidP="00196085">
      <w:pPr>
        <w:jc w:val="both"/>
      </w:pPr>
    </w:p>
    <w:p w14:paraId="0A5057A6" w14:textId="77777777" w:rsidR="00196085" w:rsidRPr="00EA7A23" w:rsidRDefault="00196085" w:rsidP="00196085">
      <w:pPr>
        <w:ind w:firstLine="720"/>
        <w:jc w:val="both"/>
      </w:pPr>
      <w:r w:rsidRPr="00EA7A23">
        <w:t>Growing concerns on various QoS parameters specially Call Drop, Call Quality and Data Throughput have been observed recently. With the increase of the subscriber base, customer's dissatisfaction is increasing and complaints against the network are also increasing.</w:t>
      </w:r>
    </w:p>
    <w:p w14:paraId="473F21BE" w14:textId="77777777" w:rsidR="00196085" w:rsidRDefault="00196085" w:rsidP="00196085">
      <w:pPr>
        <w:jc w:val="both"/>
      </w:pPr>
    </w:p>
    <w:p w14:paraId="5BFE56D4" w14:textId="77777777" w:rsidR="00196085" w:rsidRPr="00EA7A23" w:rsidRDefault="00196085" w:rsidP="00196085">
      <w:pPr>
        <w:ind w:firstLine="720"/>
        <w:jc w:val="both"/>
      </w:pPr>
      <w:r w:rsidRPr="00EA7A23">
        <w:t>To ensure a level playing field along with a competitive environment and subscriber satisfaction, performance measurement with a common standard in regards to the QoS is a must. QoS parameters can be measured both from network monitoring terminals and field survey through Drive Test and Customers' opinion should also be taken into consideration in this regard.</w:t>
      </w:r>
    </w:p>
    <w:p w14:paraId="4755F6EE" w14:textId="77777777" w:rsidR="00196085" w:rsidRDefault="00196085" w:rsidP="00196085">
      <w:pPr>
        <w:jc w:val="both"/>
      </w:pPr>
    </w:p>
    <w:p w14:paraId="47EEE23A" w14:textId="77777777" w:rsidR="00196085" w:rsidRPr="00EA7A23" w:rsidRDefault="00196085" w:rsidP="00196085">
      <w:pPr>
        <w:ind w:firstLine="720"/>
        <w:jc w:val="both"/>
        <w:rPr>
          <w:b/>
        </w:rPr>
      </w:pPr>
      <w:r w:rsidRPr="00EA7A23">
        <w:t>Most of the SATRC member countries adopted 3G and 4G technology. So, it is now time to set some benchmarks/ thresholds for mobile phone operators that they comply and ensure customer’s satisfaction.</w:t>
      </w:r>
    </w:p>
    <w:p w14:paraId="326995C6" w14:textId="77777777" w:rsidR="00196085" w:rsidRPr="00EA7A23" w:rsidRDefault="00196085" w:rsidP="00196085">
      <w:pPr>
        <w:tabs>
          <w:tab w:val="left" w:pos="567"/>
        </w:tabs>
        <w:spacing w:after="160"/>
        <w:contextualSpacing/>
        <w:jc w:val="both"/>
        <w:rPr>
          <w:rFonts w:eastAsia="Batang"/>
          <w:b/>
          <w:lang w:eastAsia="ko-KR"/>
        </w:rPr>
      </w:pPr>
    </w:p>
    <w:p w14:paraId="17A3AA71" w14:textId="77777777" w:rsidR="00196085" w:rsidRPr="00EA7A23" w:rsidRDefault="00196085" w:rsidP="00196085">
      <w:pPr>
        <w:tabs>
          <w:tab w:val="left" w:pos="567"/>
        </w:tabs>
        <w:spacing w:after="160" w:line="360" w:lineRule="auto"/>
        <w:contextualSpacing/>
        <w:jc w:val="both"/>
        <w:rPr>
          <w:rFonts w:eastAsia="Batang"/>
          <w:b/>
          <w:lang w:eastAsia="ko-KR"/>
        </w:rPr>
      </w:pPr>
      <w:r w:rsidRPr="00EA7A23">
        <w:rPr>
          <w:rFonts w:eastAsia="Batang"/>
          <w:b/>
          <w:lang w:eastAsia="ko-KR"/>
        </w:rPr>
        <w:t xml:space="preserve">2. </w:t>
      </w:r>
      <w:r w:rsidRPr="00EA7A23">
        <w:rPr>
          <w:rFonts w:eastAsia="Batang"/>
          <w:b/>
          <w:lang w:eastAsia="ko-KR"/>
        </w:rPr>
        <w:tab/>
        <w:t>SCOPE</w:t>
      </w:r>
    </w:p>
    <w:p w14:paraId="7CCE7EE6" w14:textId="77777777" w:rsidR="00196085" w:rsidRPr="00EA7A23" w:rsidRDefault="00196085" w:rsidP="00196085">
      <w:pPr>
        <w:tabs>
          <w:tab w:val="left" w:pos="567"/>
        </w:tabs>
        <w:contextualSpacing/>
        <w:jc w:val="both"/>
        <w:rPr>
          <w:rFonts w:eastAsia="Batang"/>
          <w:lang w:eastAsia="ko-KR"/>
        </w:rPr>
      </w:pPr>
      <w:r w:rsidRPr="00EA7A23">
        <w:rPr>
          <w:rFonts w:eastAsia="Batang"/>
          <w:b/>
          <w:lang w:eastAsia="ko-KR"/>
        </w:rPr>
        <w:tab/>
      </w:r>
      <w:r w:rsidRPr="00EA7A23">
        <w:rPr>
          <w:rFonts w:eastAsia="Batang"/>
          <w:lang w:eastAsia="ko-KR"/>
        </w:rPr>
        <w:t>Scope of the work item include following:</w:t>
      </w:r>
    </w:p>
    <w:p w14:paraId="18E73332" w14:textId="77777777" w:rsidR="00196085" w:rsidRPr="00EA7A23" w:rsidRDefault="00196085" w:rsidP="00196085">
      <w:pPr>
        <w:pStyle w:val="ListParagraph"/>
        <w:numPr>
          <w:ilvl w:val="0"/>
          <w:numId w:val="13"/>
        </w:numPr>
        <w:tabs>
          <w:tab w:val="clear" w:pos="360"/>
          <w:tab w:val="num" w:pos="1134"/>
        </w:tabs>
        <w:autoSpaceDE/>
        <w:autoSpaceDN/>
        <w:spacing w:line="276" w:lineRule="auto"/>
        <w:ind w:left="1134" w:hanging="567"/>
        <w:jc w:val="both"/>
        <w:rPr>
          <w:rFonts w:eastAsia="Calibri"/>
          <w:szCs w:val="24"/>
          <w:lang w:val="en-GB"/>
        </w:rPr>
      </w:pPr>
      <w:r w:rsidRPr="00EA7A23">
        <w:rPr>
          <w:rFonts w:eastAsia="Calibri"/>
          <w:szCs w:val="24"/>
          <w:lang w:val="en-GB"/>
        </w:rPr>
        <w:t xml:space="preserve">Create conditions for customer satisfaction by making known the quality of service which the Cellular Mobile Telecom Operator is required to provide and the user has a right to expect; </w:t>
      </w:r>
    </w:p>
    <w:p w14:paraId="78A3BF88" w14:textId="77777777" w:rsidR="00196085" w:rsidRPr="00EA7A23" w:rsidRDefault="00196085" w:rsidP="00196085">
      <w:pPr>
        <w:pStyle w:val="ListParagraph"/>
        <w:numPr>
          <w:ilvl w:val="0"/>
          <w:numId w:val="13"/>
        </w:numPr>
        <w:tabs>
          <w:tab w:val="clear" w:pos="360"/>
          <w:tab w:val="num" w:pos="1134"/>
        </w:tabs>
        <w:autoSpaceDE/>
        <w:autoSpaceDN/>
        <w:spacing w:line="276" w:lineRule="auto"/>
        <w:ind w:left="1134" w:hanging="567"/>
        <w:jc w:val="both"/>
        <w:rPr>
          <w:rFonts w:eastAsia="Calibri"/>
          <w:szCs w:val="24"/>
          <w:lang w:val="en-GB"/>
        </w:rPr>
      </w:pPr>
      <w:r w:rsidRPr="00EA7A23">
        <w:rPr>
          <w:rFonts w:eastAsia="Calibri"/>
          <w:szCs w:val="24"/>
          <w:lang w:val="en-GB"/>
        </w:rPr>
        <w:t xml:space="preserve">Measure the Quality of Service provided by the Cellular Mobile Telecom Operators from time to time and to compare them with the benchmarks so as to assess the level of performance; </w:t>
      </w:r>
    </w:p>
    <w:p w14:paraId="3CF7B15A" w14:textId="77777777" w:rsidR="00196085" w:rsidRPr="00EA7A23" w:rsidRDefault="00196085" w:rsidP="00196085">
      <w:pPr>
        <w:pStyle w:val="ListParagraph"/>
        <w:numPr>
          <w:ilvl w:val="0"/>
          <w:numId w:val="13"/>
        </w:numPr>
        <w:tabs>
          <w:tab w:val="clear" w:pos="360"/>
          <w:tab w:val="num" w:pos="1134"/>
        </w:tabs>
        <w:autoSpaceDE/>
        <w:autoSpaceDN/>
        <w:spacing w:line="276" w:lineRule="auto"/>
        <w:ind w:left="1134" w:hanging="567"/>
        <w:jc w:val="both"/>
        <w:rPr>
          <w:rFonts w:eastAsia="Calibri"/>
          <w:szCs w:val="24"/>
          <w:lang w:val="en-GB"/>
        </w:rPr>
      </w:pPr>
      <w:r w:rsidRPr="00EA7A23">
        <w:rPr>
          <w:rFonts w:eastAsia="Calibri"/>
          <w:szCs w:val="24"/>
          <w:lang w:val="en-GB"/>
        </w:rPr>
        <w:t>Protect the interests of local consumers of Cellular Mobile Telecommunication Services; and</w:t>
      </w:r>
    </w:p>
    <w:p w14:paraId="055BA7BC" w14:textId="77777777" w:rsidR="00196085" w:rsidRPr="00EA7A23" w:rsidRDefault="00196085" w:rsidP="00196085">
      <w:pPr>
        <w:pStyle w:val="ListParagraph"/>
        <w:numPr>
          <w:ilvl w:val="0"/>
          <w:numId w:val="13"/>
        </w:numPr>
        <w:tabs>
          <w:tab w:val="clear" w:pos="360"/>
          <w:tab w:val="num" w:pos="1134"/>
        </w:tabs>
        <w:autoSpaceDE/>
        <w:autoSpaceDN/>
        <w:spacing w:line="276" w:lineRule="auto"/>
        <w:ind w:left="1134" w:hanging="567"/>
        <w:jc w:val="both"/>
        <w:rPr>
          <w:rFonts w:eastAsia="Calibri"/>
          <w:szCs w:val="24"/>
          <w:lang w:val="en-GB"/>
        </w:rPr>
      </w:pPr>
      <w:r w:rsidRPr="00EA7A23">
        <w:rPr>
          <w:rFonts w:eastAsia="Calibri"/>
          <w:szCs w:val="24"/>
        </w:rPr>
        <w:t>Promote competition among the Cellular Mobile Telecom Operators in order to ensure high-quality telecommunication services.</w:t>
      </w:r>
    </w:p>
    <w:p w14:paraId="283E8933" w14:textId="77777777" w:rsidR="00196085" w:rsidRPr="00EA7A23" w:rsidRDefault="00196085" w:rsidP="00196085">
      <w:pPr>
        <w:spacing w:after="160"/>
        <w:contextualSpacing/>
        <w:jc w:val="both"/>
        <w:rPr>
          <w:rFonts w:eastAsia="Batang"/>
          <w:lang w:eastAsia="ko-KR"/>
        </w:rPr>
      </w:pPr>
    </w:p>
    <w:p w14:paraId="02224252" w14:textId="77777777" w:rsidR="00196085" w:rsidRDefault="00196085" w:rsidP="00196085">
      <w:pPr>
        <w:jc w:val="both"/>
        <w:rPr>
          <w:rFonts w:eastAsia="Batang"/>
          <w:b/>
          <w:lang w:eastAsia="ko-KR"/>
        </w:rPr>
      </w:pPr>
      <w:r w:rsidRPr="00EA7A23">
        <w:rPr>
          <w:rFonts w:eastAsia="Batang"/>
          <w:b/>
          <w:lang w:eastAsia="ko-KR"/>
        </w:rPr>
        <w:t xml:space="preserve">3. </w:t>
      </w:r>
      <w:r w:rsidRPr="00EA7A23">
        <w:rPr>
          <w:rFonts w:eastAsia="Batang"/>
          <w:b/>
          <w:lang w:eastAsia="ko-KR"/>
        </w:rPr>
        <w:tab/>
        <w:t>METHODOLOGY FOR CARRYING OUT THE STUDY</w:t>
      </w:r>
    </w:p>
    <w:p w14:paraId="775700A1" w14:textId="77777777" w:rsidR="00196085" w:rsidRPr="00EA7A23" w:rsidRDefault="00196085" w:rsidP="00196085">
      <w:pPr>
        <w:jc w:val="both"/>
        <w:rPr>
          <w:rFonts w:eastAsia="Batang"/>
          <w:b/>
          <w:lang w:eastAsia="ko-KR"/>
        </w:rPr>
      </w:pPr>
    </w:p>
    <w:p w14:paraId="5FC00D36" w14:textId="77777777" w:rsidR="00196085" w:rsidRPr="00EA7A23" w:rsidRDefault="00196085" w:rsidP="00196085">
      <w:pPr>
        <w:ind w:firstLine="720"/>
        <w:contextualSpacing/>
        <w:jc w:val="both"/>
        <w:rPr>
          <w:rFonts w:eastAsia="Batang"/>
          <w:lang w:eastAsia="ko-KR"/>
        </w:rPr>
      </w:pPr>
      <w:r w:rsidRPr="00EA7A23">
        <w:rPr>
          <w:rFonts w:eastAsia="Batang"/>
          <w:lang w:eastAsia="ko-KR"/>
        </w:rPr>
        <w:t xml:space="preserve">The study will be carried out by the Lead Expert in consultation with the other Experts from Member countries on the subject. Therefore, in order to pursue the study, the following </w:t>
      </w:r>
      <w:r w:rsidRPr="00EA7A23">
        <w:rPr>
          <w:rFonts w:eastAsia="Batang"/>
          <w:lang w:eastAsia="ko-KR"/>
        </w:rPr>
        <w:lastRenderedPageBreak/>
        <w:t xml:space="preserve">questions are prepared to obtain input (information) on the subject. Based on the inputs, the lead expert will compile and generate report based on the best practices for the SATRC regions. </w:t>
      </w:r>
    </w:p>
    <w:p w14:paraId="65C7B099" w14:textId="77777777" w:rsidR="00196085" w:rsidRPr="00EA7A23" w:rsidRDefault="00196085" w:rsidP="00196085">
      <w:pPr>
        <w:tabs>
          <w:tab w:val="left" w:pos="567"/>
        </w:tabs>
        <w:spacing w:line="259" w:lineRule="auto"/>
        <w:contextualSpacing/>
        <w:jc w:val="both"/>
        <w:rPr>
          <w:rFonts w:eastAsia="Batang"/>
          <w:b/>
          <w:lang w:eastAsia="ko-KR"/>
        </w:rPr>
      </w:pPr>
    </w:p>
    <w:p w14:paraId="38CED192" w14:textId="77777777" w:rsidR="00196085" w:rsidRPr="001B5336" w:rsidRDefault="00196085" w:rsidP="00196085">
      <w:pPr>
        <w:tabs>
          <w:tab w:val="left" w:pos="567"/>
        </w:tabs>
        <w:spacing w:line="259" w:lineRule="auto"/>
        <w:contextualSpacing/>
        <w:jc w:val="both"/>
        <w:rPr>
          <w:rFonts w:eastAsia="Batang"/>
          <w:b/>
          <w:lang w:eastAsia="ko-KR"/>
        </w:rPr>
      </w:pPr>
      <w:r w:rsidRPr="001B5336">
        <w:rPr>
          <w:rFonts w:eastAsia="Batang"/>
          <w:b/>
          <w:lang w:eastAsia="ko-KR"/>
        </w:rPr>
        <w:t>4.</w:t>
      </w:r>
      <w:r w:rsidRPr="001B5336">
        <w:rPr>
          <w:rFonts w:eastAsia="Batang"/>
          <w:b/>
          <w:lang w:eastAsia="ko-KR"/>
        </w:rPr>
        <w:tab/>
      </w:r>
      <w:r>
        <w:rPr>
          <w:rFonts w:eastAsia="Batang"/>
          <w:b/>
          <w:lang w:eastAsia="ko-KR"/>
        </w:rPr>
        <w:t>QUESTIONS:</w:t>
      </w:r>
    </w:p>
    <w:p w14:paraId="714AAEC5" w14:textId="77777777" w:rsidR="00196085" w:rsidRPr="001B5336" w:rsidRDefault="00196085" w:rsidP="00196085">
      <w:pPr>
        <w:tabs>
          <w:tab w:val="left" w:pos="567"/>
        </w:tabs>
        <w:spacing w:line="259" w:lineRule="auto"/>
        <w:contextualSpacing/>
        <w:jc w:val="both"/>
        <w:rPr>
          <w:rFonts w:eastAsia="Batang"/>
          <w:b/>
          <w:lang w:eastAsia="ko-KR"/>
        </w:rPr>
      </w:pPr>
    </w:p>
    <w:p w14:paraId="591FA883" w14:textId="77777777" w:rsidR="00196085" w:rsidRDefault="00196085" w:rsidP="00196085">
      <w:pPr>
        <w:tabs>
          <w:tab w:val="left" w:pos="567"/>
        </w:tabs>
        <w:spacing w:line="276" w:lineRule="auto"/>
        <w:contextualSpacing/>
        <w:jc w:val="both"/>
      </w:pPr>
      <w:r w:rsidRPr="004E278B">
        <w:t xml:space="preserve">ITU-T Rec. E. 800 defines </w:t>
      </w:r>
      <w:r w:rsidRPr="00C657F1">
        <w:t>Quality of Service (QoS)</w:t>
      </w:r>
      <w:r w:rsidRPr="004E278B">
        <w:t xml:space="preserve"> as “collective effect of service performance which determines the degree of satisfaction of a user of the service”</w:t>
      </w:r>
      <w:r>
        <w:t>.</w:t>
      </w:r>
    </w:p>
    <w:p w14:paraId="2E9087A0" w14:textId="77777777" w:rsidR="00196085" w:rsidRDefault="00196085" w:rsidP="00196085">
      <w:pPr>
        <w:tabs>
          <w:tab w:val="left" w:pos="567"/>
        </w:tabs>
        <w:spacing w:line="276" w:lineRule="auto"/>
        <w:contextualSpacing/>
        <w:jc w:val="both"/>
      </w:pPr>
    </w:p>
    <w:p w14:paraId="79AFDD63" w14:textId="77777777" w:rsidR="00196085" w:rsidRDefault="00196085" w:rsidP="00196085">
      <w:pPr>
        <w:tabs>
          <w:tab w:val="left" w:pos="567"/>
        </w:tabs>
        <w:spacing w:line="276" w:lineRule="auto"/>
        <w:contextualSpacing/>
        <w:jc w:val="both"/>
      </w:pPr>
      <w:r>
        <w:t xml:space="preserve">To provide QoS support for a given service, QoS criteria and parameters are required. ITU-T Rec. G.1000 defines the terms, which provide the general QoS framework. </w:t>
      </w:r>
    </w:p>
    <w:p w14:paraId="6ACD1E1E" w14:textId="77777777" w:rsidR="00196085" w:rsidRDefault="00196085" w:rsidP="00196085">
      <w:pPr>
        <w:tabs>
          <w:tab w:val="left" w:pos="567"/>
        </w:tabs>
        <w:spacing w:line="276" w:lineRule="auto"/>
        <w:contextualSpacing/>
        <w:jc w:val="both"/>
      </w:pPr>
    </w:p>
    <w:p w14:paraId="5A09482D" w14:textId="77777777" w:rsidR="00196085" w:rsidRDefault="00196085" w:rsidP="00196085">
      <w:pPr>
        <w:tabs>
          <w:tab w:val="left" w:pos="567"/>
        </w:tabs>
        <w:spacing w:line="276" w:lineRule="auto"/>
        <w:contextualSpacing/>
        <w:jc w:val="both"/>
      </w:pPr>
      <w:r>
        <w:t>Seven QoS criteria are specified:</w:t>
      </w:r>
    </w:p>
    <w:p w14:paraId="3122DA1D" w14:textId="77777777" w:rsidR="00196085" w:rsidRDefault="00196085" w:rsidP="00196085">
      <w:pPr>
        <w:tabs>
          <w:tab w:val="left" w:pos="567"/>
        </w:tabs>
        <w:spacing w:line="276" w:lineRule="auto"/>
        <w:contextualSpacing/>
        <w:jc w:val="both"/>
      </w:pPr>
    </w:p>
    <w:p w14:paraId="2116565D" w14:textId="77777777" w:rsidR="00196085" w:rsidRDefault="00196085" w:rsidP="00196085">
      <w:pPr>
        <w:tabs>
          <w:tab w:val="left" w:pos="567"/>
        </w:tabs>
        <w:spacing w:line="276" w:lineRule="auto"/>
        <w:contextualSpacing/>
        <w:jc w:val="both"/>
      </w:pPr>
      <w:r>
        <w:t>• Speed (refers to all service functions);</w:t>
      </w:r>
    </w:p>
    <w:p w14:paraId="70FC00BA" w14:textId="77777777" w:rsidR="00196085" w:rsidRDefault="00196085" w:rsidP="00196085">
      <w:pPr>
        <w:tabs>
          <w:tab w:val="left" w:pos="567"/>
        </w:tabs>
        <w:spacing w:line="276" w:lineRule="auto"/>
        <w:contextualSpacing/>
        <w:jc w:val="both"/>
      </w:pPr>
      <w:r>
        <w:t xml:space="preserve">• Accuracy </w:t>
      </w:r>
      <w:r w:rsidRPr="004E278B">
        <w:rPr>
          <w:i/>
        </w:rPr>
        <w:t>(e.g. speech quality, call success ratio, bill correctness, etc.);</w:t>
      </w:r>
    </w:p>
    <w:p w14:paraId="0EB4E2B3" w14:textId="77777777" w:rsidR="00196085" w:rsidRPr="004E278B" w:rsidRDefault="00196085" w:rsidP="00196085">
      <w:pPr>
        <w:tabs>
          <w:tab w:val="left" w:pos="567"/>
        </w:tabs>
        <w:spacing w:line="276" w:lineRule="auto"/>
        <w:contextualSpacing/>
        <w:jc w:val="both"/>
        <w:rPr>
          <w:i/>
        </w:rPr>
      </w:pPr>
      <w:r>
        <w:t xml:space="preserve">• Availability </w:t>
      </w:r>
      <w:r w:rsidRPr="004E278B">
        <w:rPr>
          <w:i/>
        </w:rPr>
        <w:t>(e.g. coverage, service availability, etc.);</w:t>
      </w:r>
    </w:p>
    <w:p w14:paraId="4C699BB5" w14:textId="77777777" w:rsidR="00196085" w:rsidRPr="004E278B" w:rsidRDefault="00196085" w:rsidP="00196085">
      <w:pPr>
        <w:tabs>
          <w:tab w:val="left" w:pos="567"/>
        </w:tabs>
        <w:spacing w:line="276" w:lineRule="auto"/>
        <w:contextualSpacing/>
        <w:jc w:val="both"/>
        <w:rPr>
          <w:i/>
        </w:rPr>
      </w:pPr>
      <w:r>
        <w:t xml:space="preserve">• Reliability </w:t>
      </w:r>
      <w:r w:rsidRPr="004E278B">
        <w:rPr>
          <w:i/>
        </w:rPr>
        <w:t>(e.g. dropped call ratio, number of billing complaints, etc.);</w:t>
      </w:r>
    </w:p>
    <w:p w14:paraId="0A874ED1" w14:textId="77777777" w:rsidR="00196085" w:rsidRPr="004E278B" w:rsidRDefault="00196085" w:rsidP="00196085">
      <w:pPr>
        <w:tabs>
          <w:tab w:val="left" w:pos="567"/>
        </w:tabs>
        <w:spacing w:line="276" w:lineRule="auto"/>
        <w:contextualSpacing/>
        <w:jc w:val="both"/>
        <w:rPr>
          <w:i/>
        </w:rPr>
      </w:pPr>
      <w:r>
        <w:t xml:space="preserve">• Security </w:t>
      </w:r>
      <w:r w:rsidRPr="004E278B">
        <w:rPr>
          <w:i/>
        </w:rPr>
        <w:t>(e.g. fraud prevention);</w:t>
      </w:r>
    </w:p>
    <w:p w14:paraId="03E75629" w14:textId="77777777" w:rsidR="00196085" w:rsidRDefault="00196085" w:rsidP="00196085">
      <w:pPr>
        <w:tabs>
          <w:tab w:val="left" w:pos="567"/>
        </w:tabs>
        <w:spacing w:line="276" w:lineRule="auto"/>
        <w:contextualSpacing/>
        <w:jc w:val="both"/>
      </w:pPr>
      <w:r>
        <w:t xml:space="preserve">• Simplicity </w:t>
      </w:r>
      <w:r w:rsidRPr="004E278B">
        <w:rPr>
          <w:i/>
        </w:rPr>
        <w:t>(e.g. ease of software updates, ease of contract termination, etc.);</w:t>
      </w:r>
      <w:r>
        <w:t xml:space="preserve"> and</w:t>
      </w:r>
    </w:p>
    <w:p w14:paraId="5CE11924" w14:textId="77777777" w:rsidR="00196085" w:rsidRPr="004E278B" w:rsidRDefault="00196085" w:rsidP="00196085">
      <w:pPr>
        <w:tabs>
          <w:tab w:val="left" w:pos="567"/>
        </w:tabs>
        <w:spacing w:line="276" w:lineRule="auto"/>
        <w:contextualSpacing/>
        <w:jc w:val="both"/>
        <w:rPr>
          <w:i/>
        </w:rPr>
      </w:pPr>
      <w:r>
        <w:t xml:space="preserve">• Flexibility </w:t>
      </w:r>
      <w:r w:rsidRPr="004E278B">
        <w:rPr>
          <w:i/>
        </w:rPr>
        <w:t>(e.g. ease of change in contract, availability of different billing methods such as online billing, etc.).</w:t>
      </w:r>
    </w:p>
    <w:p w14:paraId="428E6766" w14:textId="77777777" w:rsidR="00196085" w:rsidRDefault="00196085" w:rsidP="00196085">
      <w:pPr>
        <w:tabs>
          <w:tab w:val="left" w:pos="567"/>
        </w:tabs>
        <w:spacing w:line="276" w:lineRule="auto"/>
        <w:contextualSpacing/>
        <w:jc w:val="both"/>
      </w:pPr>
    </w:p>
    <w:p w14:paraId="6C218E6A" w14:textId="77777777" w:rsidR="00196085" w:rsidRDefault="00196085" w:rsidP="00196085">
      <w:pPr>
        <w:tabs>
          <w:tab w:val="left" w:pos="567"/>
        </w:tabs>
        <w:spacing w:line="276" w:lineRule="auto"/>
        <w:contextualSpacing/>
        <w:jc w:val="both"/>
      </w:pPr>
      <w:r>
        <w:t xml:space="preserve">According to ITU-T Recommendation P.10/G.100, </w:t>
      </w:r>
      <w:r w:rsidRPr="00C657F1">
        <w:t xml:space="preserve">Quality of Experience (QoE) </w:t>
      </w:r>
      <w:r>
        <w:t>is defined as “the overall acceptability of an application or service, as perceived subjectively by the end-user.”</w:t>
      </w:r>
    </w:p>
    <w:p w14:paraId="5E617AF5" w14:textId="77777777" w:rsidR="00196085" w:rsidRDefault="00196085" w:rsidP="00196085">
      <w:pPr>
        <w:tabs>
          <w:tab w:val="left" w:pos="567"/>
        </w:tabs>
        <w:spacing w:line="276" w:lineRule="auto"/>
        <w:contextualSpacing/>
        <w:jc w:val="both"/>
      </w:pPr>
    </w:p>
    <w:p w14:paraId="5CB6EBFC" w14:textId="77777777" w:rsidR="00196085" w:rsidRDefault="00196085" w:rsidP="00196085">
      <w:pPr>
        <w:tabs>
          <w:tab w:val="left" w:pos="567"/>
        </w:tabs>
        <w:spacing w:line="276" w:lineRule="auto"/>
        <w:contextualSpacing/>
        <w:jc w:val="both"/>
      </w:pPr>
      <w:r w:rsidRPr="00985344">
        <w:t>QoE is different from QoS as it is based on customer perception of the given service. QoE includes the complete end-to-end system elements (client, terminal, network, services infrastructure, etc.) and may be influenced by user expectations and context.</w:t>
      </w:r>
    </w:p>
    <w:p w14:paraId="7087FA5C" w14:textId="77777777" w:rsidR="00196085" w:rsidRDefault="00196085" w:rsidP="00196085">
      <w:pPr>
        <w:tabs>
          <w:tab w:val="left" w:pos="567"/>
        </w:tabs>
        <w:spacing w:line="276" w:lineRule="auto"/>
        <w:contextualSpacing/>
        <w:jc w:val="both"/>
      </w:pPr>
    </w:p>
    <w:p w14:paraId="2B9C9721" w14:textId="77777777" w:rsidR="00196085" w:rsidRDefault="00196085" w:rsidP="00196085">
      <w:pPr>
        <w:tabs>
          <w:tab w:val="left" w:pos="567"/>
        </w:tabs>
        <w:spacing w:line="276" w:lineRule="auto"/>
        <w:contextualSpacing/>
        <w:jc w:val="both"/>
      </w:pPr>
      <w:r w:rsidRPr="00985344">
        <w:t>QoE is measured subjectively by the end-user and may differ from one user to another. The most used measure for QoE is the mean opinion score (MOS).</w:t>
      </w:r>
    </w:p>
    <w:p w14:paraId="315EA2A2" w14:textId="77777777" w:rsidR="00196085" w:rsidRDefault="00196085" w:rsidP="00196085">
      <w:pPr>
        <w:tabs>
          <w:tab w:val="left" w:pos="567"/>
        </w:tabs>
        <w:spacing w:line="276" w:lineRule="auto"/>
        <w:contextualSpacing/>
        <w:jc w:val="both"/>
      </w:pPr>
    </w:p>
    <w:p w14:paraId="1691EBEF" w14:textId="77777777" w:rsidR="00196085" w:rsidRPr="00C657F1" w:rsidRDefault="00196085" w:rsidP="00196085">
      <w:pPr>
        <w:tabs>
          <w:tab w:val="left" w:pos="567"/>
        </w:tabs>
        <w:spacing w:line="276" w:lineRule="auto"/>
        <w:contextualSpacing/>
        <w:jc w:val="both"/>
      </w:pPr>
      <w:r w:rsidRPr="00C657F1">
        <w:t xml:space="preserve">Q1. </w:t>
      </w:r>
      <w:r w:rsidRPr="00C657F1">
        <w:tab/>
        <w:t>Please provide the details of the existing regulatory framework for Quality of Service (QoS) in your country? In addition, also share the relevant documents and their web addresses.</w:t>
      </w:r>
    </w:p>
    <w:p w14:paraId="7714E372" w14:textId="77777777" w:rsidR="00196085" w:rsidRPr="00C657F1" w:rsidRDefault="00196085" w:rsidP="00196085">
      <w:pPr>
        <w:tabs>
          <w:tab w:val="left" w:pos="567"/>
        </w:tabs>
        <w:contextualSpacing/>
        <w:jc w:val="both"/>
      </w:pPr>
    </w:p>
    <w:p w14:paraId="77669262" w14:textId="77777777" w:rsidR="00196085" w:rsidRPr="00C657F1" w:rsidRDefault="00196085" w:rsidP="00196085">
      <w:pPr>
        <w:tabs>
          <w:tab w:val="left" w:pos="567"/>
        </w:tabs>
        <w:spacing w:line="276" w:lineRule="auto"/>
        <w:contextualSpacing/>
        <w:jc w:val="both"/>
        <w:rPr>
          <w:color w:val="FF0000"/>
        </w:rPr>
      </w:pPr>
      <w:r w:rsidRPr="00C657F1">
        <w:t xml:space="preserve">Q2. </w:t>
      </w:r>
      <w:r w:rsidRPr="00C657F1">
        <w:tab/>
        <w:t>Keeping in view these Seven (7) QoS criteria mentioned above, what Key Performance Indicators (KPIs) are measured in your country related to specific services i.e. Voice, SMS and Data?</w:t>
      </w:r>
    </w:p>
    <w:p w14:paraId="350AB11D" w14:textId="77777777" w:rsidR="00196085" w:rsidRPr="00C657F1" w:rsidRDefault="00196085" w:rsidP="00196085">
      <w:pPr>
        <w:pStyle w:val="ListParagraph"/>
        <w:tabs>
          <w:tab w:val="left" w:pos="567"/>
        </w:tabs>
        <w:autoSpaceDE/>
        <w:autoSpaceDN/>
        <w:spacing w:line="276" w:lineRule="auto"/>
        <w:ind w:left="1134"/>
        <w:contextualSpacing/>
        <w:jc w:val="both"/>
        <w:rPr>
          <w:szCs w:val="24"/>
        </w:rPr>
      </w:pPr>
    </w:p>
    <w:p w14:paraId="76397495" w14:textId="77777777" w:rsidR="00196085" w:rsidRPr="00C657F1" w:rsidRDefault="00196085" w:rsidP="00196085">
      <w:pPr>
        <w:tabs>
          <w:tab w:val="left" w:pos="567"/>
        </w:tabs>
        <w:spacing w:line="276" w:lineRule="auto"/>
        <w:contextualSpacing/>
        <w:jc w:val="both"/>
      </w:pPr>
      <w:r w:rsidRPr="00C657F1">
        <w:t xml:space="preserve">Q3. </w:t>
      </w:r>
      <w:r w:rsidRPr="00C657F1">
        <w:tab/>
        <w:t xml:space="preserve">Describe the methodologies for measuring QoS KPIs. What tools are being used for measurement of QoS KPIs? </w:t>
      </w:r>
    </w:p>
    <w:p w14:paraId="153A6A2C" w14:textId="77777777" w:rsidR="00196085" w:rsidRPr="00C657F1" w:rsidRDefault="00196085" w:rsidP="00196085">
      <w:pPr>
        <w:tabs>
          <w:tab w:val="left" w:pos="567"/>
        </w:tabs>
        <w:contextualSpacing/>
        <w:jc w:val="both"/>
      </w:pPr>
    </w:p>
    <w:p w14:paraId="7D07DF24" w14:textId="77777777" w:rsidR="00196085" w:rsidRPr="00C657F1" w:rsidRDefault="00196085" w:rsidP="00196085">
      <w:pPr>
        <w:tabs>
          <w:tab w:val="left" w:pos="567"/>
        </w:tabs>
        <w:spacing w:line="276" w:lineRule="auto"/>
        <w:contextualSpacing/>
        <w:jc w:val="both"/>
      </w:pPr>
      <w:r w:rsidRPr="00C657F1">
        <w:t xml:space="preserve">Q4. </w:t>
      </w:r>
      <w:r w:rsidRPr="00C657F1">
        <w:tab/>
        <w:t>Who are the responsible stakeholders for QoS data measurements (e.g., Operator, Regulator, Consumer, Third Party, joint arrangement among multiple stakeholders, etc.)?</w:t>
      </w:r>
    </w:p>
    <w:p w14:paraId="32085B05" w14:textId="77777777" w:rsidR="00196085" w:rsidRPr="00C657F1" w:rsidRDefault="00196085" w:rsidP="00196085">
      <w:pPr>
        <w:tabs>
          <w:tab w:val="left" w:pos="567"/>
        </w:tabs>
        <w:spacing w:line="276" w:lineRule="auto"/>
        <w:contextualSpacing/>
        <w:jc w:val="both"/>
      </w:pPr>
    </w:p>
    <w:p w14:paraId="05989ADF" w14:textId="77777777" w:rsidR="00196085" w:rsidRPr="00C657F1" w:rsidRDefault="00196085" w:rsidP="00196085">
      <w:pPr>
        <w:tabs>
          <w:tab w:val="left" w:pos="567"/>
        </w:tabs>
        <w:spacing w:line="276" w:lineRule="auto"/>
        <w:contextualSpacing/>
        <w:jc w:val="both"/>
      </w:pPr>
      <w:r w:rsidRPr="00C657F1">
        <w:lastRenderedPageBreak/>
        <w:t xml:space="preserve">Q5. </w:t>
      </w:r>
      <w:r w:rsidRPr="00C657F1">
        <w:tab/>
        <w:t xml:space="preserve">What is the QoS enforcement mechanism and how is it implemented in your country? </w:t>
      </w:r>
    </w:p>
    <w:p w14:paraId="4A7A1E80" w14:textId="77777777" w:rsidR="00196085" w:rsidRPr="00C657F1" w:rsidRDefault="00196085" w:rsidP="00196085">
      <w:pPr>
        <w:pStyle w:val="ListParagraph"/>
        <w:rPr>
          <w:szCs w:val="24"/>
        </w:rPr>
      </w:pPr>
    </w:p>
    <w:p w14:paraId="49F0E4E6" w14:textId="77777777" w:rsidR="00196085" w:rsidRPr="00C657F1" w:rsidRDefault="00196085" w:rsidP="00196085">
      <w:pPr>
        <w:tabs>
          <w:tab w:val="left" w:pos="567"/>
        </w:tabs>
        <w:spacing w:line="276" w:lineRule="auto"/>
        <w:contextualSpacing/>
        <w:jc w:val="both"/>
      </w:pPr>
      <w:r w:rsidRPr="00C657F1">
        <w:t xml:space="preserve">Q6. </w:t>
      </w:r>
      <w:r w:rsidRPr="00C657F1">
        <w:tab/>
        <w:t xml:space="preserve">Is Quality of Experience (QoE) measured in your country?  If yes, explain the procedure of measuring the QoE along with its parameters? </w:t>
      </w:r>
    </w:p>
    <w:p w14:paraId="398A2193" w14:textId="77777777" w:rsidR="00196085" w:rsidRPr="00C657F1" w:rsidRDefault="00196085" w:rsidP="00196085">
      <w:pPr>
        <w:pStyle w:val="ListParagraph"/>
        <w:rPr>
          <w:szCs w:val="24"/>
        </w:rPr>
      </w:pPr>
    </w:p>
    <w:p w14:paraId="0336CBF7" w14:textId="77777777" w:rsidR="00196085" w:rsidRPr="00C657F1" w:rsidRDefault="00196085" w:rsidP="00196085">
      <w:pPr>
        <w:tabs>
          <w:tab w:val="left" w:pos="567"/>
        </w:tabs>
        <w:spacing w:line="276" w:lineRule="auto"/>
        <w:contextualSpacing/>
        <w:jc w:val="both"/>
      </w:pPr>
      <w:r w:rsidRPr="00C657F1">
        <w:t xml:space="preserve">Q7. </w:t>
      </w:r>
      <w:r w:rsidRPr="00C657F1">
        <w:tab/>
        <w:t>Do you have any specific requirements for indoor coverage testing? Is there any requirement to provide mandatory emergency service connectivity indoor or outdoor?</w:t>
      </w:r>
    </w:p>
    <w:p w14:paraId="683B61C0" w14:textId="77777777" w:rsidR="00196085" w:rsidRPr="00C657F1" w:rsidRDefault="00196085" w:rsidP="00196085">
      <w:pPr>
        <w:pStyle w:val="ListParagraph"/>
        <w:rPr>
          <w:szCs w:val="24"/>
        </w:rPr>
      </w:pPr>
    </w:p>
    <w:p w14:paraId="4921E43C" w14:textId="77777777" w:rsidR="00196085" w:rsidRPr="00C657F1" w:rsidRDefault="00196085" w:rsidP="00196085">
      <w:pPr>
        <w:tabs>
          <w:tab w:val="left" w:pos="567"/>
        </w:tabs>
        <w:spacing w:line="276" w:lineRule="auto"/>
        <w:contextualSpacing/>
        <w:jc w:val="both"/>
      </w:pPr>
      <w:r w:rsidRPr="00C657F1">
        <w:t xml:space="preserve">Q8. </w:t>
      </w:r>
      <w:r w:rsidRPr="00C657F1">
        <w:tab/>
        <w:t>Has any work been initiated in defining QoS criteria for 5G?</w:t>
      </w:r>
    </w:p>
    <w:p w14:paraId="343DA857" w14:textId="77777777" w:rsidR="00196085" w:rsidRPr="00C657F1" w:rsidRDefault="00196085" w:rsidP="00196085">
      <w:pPr>
        <w:pStyle w:val="ListParagraph"/>
        <w:rPr>
          <w:szCs w:val="24"/>
        </w:rPr>
      </w:pPr>
    </w:p>
    <w:p w14:paraId="3C6FE394" w14:textId="77777777" w:rsidR="00196085" w:rsidRPr="00C657F1" w:rsidRDefault="00196085" w:rsidP="00196085">
      <w:pPr>
        <w:tabs>
          <w:tab w:val="left" w:pos="567"/>
        </w:tabs>
        <w:spacing w:line="276" w:lineRule="auto"/>
        <w:contextualSpacing/>
        <w:jc w:val="both"/>
      </w:pPr>
      <w:r w:rsidRPr="00C657F1">
        <w:t xml:space="preserve">Q9. </w:t>
      </w:r>
      <w:r w:rsidRPr="00C657F1">
        <w:tab/>
        <w:t>How is the QoS testing result being published or communicated to Operators / Consumers?</w:t>
      </w:r>
    </w:p>
    <w:p w14:paraId="2B7A73AB" w14:textId="77777777" w:rsidR="00196085" w:rsidRPr="00C657F1" w:rsidRDefault="00196085" w:rsidP="00196085">
      <w:pPr>
        <w:pStyle w:val="ListParagraph"/>
        <w:rPr>
          <w:szCs w:val="24"/>
        </w:rPr>
      </w:pPr>
    </w:p>
    <w:p w14:paraId="13B424DD" w14:textId="77777777" w:rsidR="00196085" w:rsidRPr="00C657F1" w:rsidRDefault="00196085" w:rsidP="00196085">
      <w:pPr>
        <w:tabs>
          <w:tab w:val="left" w:pos="567"/>
        </w:tabs>
        <w:spacing w:line="276" w:lineRule="auto"/>
        <w:contextualSpacing/>
        <w:jc w:val="both"/>
      </w:pPr>
      <w:r w:rsidRPr="00C657F1">
        <w:t>Q10. Do you have any regulations for OTT applications? If so, is OTT to licensed network call permitted and its QoS monitored?</w:t>
      </w:r>
    </w:p>
    <w:p w14:paraId="00F6FF8A" w14:textId="77777777" w:rsidR="00196085" w:rsidRPr="00C657F1" w:rsidRDefault="00196085" w:rsidP="00196085">
      <w:pPr>
        <w:pStyle w:val="ListParagraph"/>
        <w:rPr>
          <w:szCs w:val="24"/>
        </w:rPr>
      </w:pPr>
    </w:p>
    <w:p w14:paraId="1EB60F07" w14:textId="77777777" w:rsidR="00196085" w:rsidRPr="00C657F1" w:rsidRDefault="00196085" w:rsidP="00196085">
      <w:pPr>
        <w:tabs>
          <w:tab w:val="left" w:pos="567"/>
        </w:tabs>
        <w:spacing w:line="276" w:lineRule="auto"/>
        <w:contextualSpacing/>
        <w:jc w:val="both"/>
      </w:pPr>
      <w:r w:rsidRPr="00C657F1">
        <w:t>Q11.</w:t>
      </w:r>
      <w:r w:rsidRPr="00C657F1">
        <w:tab/>
        <w:t>What is the mechanism for revision of QoS KPIs? Is it through Regulation, Revised License Conditions, any other?</w:t>
      </w:r>
    </w:p>
    <w:p w14:paraId="496B345E" w14:textId="77777777" w:rsidR="00196085" w:rsidRPr="00C657F1" w:rsidRDefault="00196085" w:rsidP="00196085">
      <w:pPr>
        <w:pStyle w:val="ListParagraph"/>
        <w:rPr>
          <w:szCs w:val="24"/>
        </w:rPr>
      </w:pPr>
    </w:p>
    <w:p w14:paraId="30C4E1AA" w14:textId="77777777" w:rsidR="00196085" w:rsidRPr="00C657F1" w:rsidRDefault="00196085" w:rsidP="00196085">
      <w:pPr>
        <w:tabs>
          <w:tab w:val="left" w:pos="567"/>
        </w:tabs>
        <w:spacing w:line="276" w:lineRule="auto"/>
        <w:contextualSpacing/>
        <w:jc w:val="both"/>
      </w:pPr>
      <w:r w:rsidRPr="00C657F1">
        <w:t xml:space="preserve">Q12. </w:t>
      </w:r>
      <w:r w:rsidRPr="00C657F1">
        <w:tab/>
        <w:t>Are there any new techniques or methodologies for QoS monitoring such as, Autonomous Benchmarking Solutions, Active Probes, Mobile Apps, Reconciliation of Regulator and Operator collected data, being tested in your country?</w:t>
      </w:r>
    </w:p>
    <w:p w14:paraId="0C11FAF2" w14:textId="77777777" w:rsidR="00196085" w:rsidRPr="00C657F1" w:rsidRDefault="00196085" w:rsidP="00196085">
      <w:pPr>
        <w:pStyle w:val="ListParagraph"/>
        <w:rPr>
          <w:szCs w:val="24"/>
        </w:rPr>
      </w:pPr>
    </w:p>
    <w:p w14:paraId="28D4D4A1" w14:textId="77777777" w:rsidR="00196085" w:rsidRPr="00C657F1" w:rsidRDefault="00196085" w:rsidP="00196085">
      <w:pPr>
        <w:tabs>
          <w:tab w:val="left" w:pos="567"/>
        </w:tabs>
        <w:spacing w:line="276" w:lineRule="auto"/>
        <w:contextualSpacing/>
        <w:jc w:val="both"/>
      </w:pPr>
      <w:r w:rsidRPr="00C657F1">
        <w:t xml:space="preserve">Q13. </w:t>
      </w:r>
      <w:r w:rsidRPr="00C657F1">
        <w:tab/>
        <w:t>Is there any provision available to monitor real-time QoS KPIs?  If so, how it is managed between Regulator and the Operator.</w:t>
      </w:r>
    </w:p>
    <w:p w14:paraId="07EDFF9B" w14:textId="77777777" w:rsidR="00196085" w:rsidRPr="00C657F1" w:rsidRDefault="00196085" w:rsidP="00196085">
      <w:pPr>
        <w:pStyle w:val="ListParagraph"/>
        <w:rPr>
          <w:szCs w:val="24"/>
        </w:rPr>
      </w:pPr>
    </w:p>
    <w:p w14:paraId="50738BFD" w14:textId="77777777" w:rsidR="00196085" w:rsidRPr="00C657F1" w:rsidRDefault="00196085" w:rsidP="00196085">
      <w:pPr>
        <w:tabs>
          <w:tab w:val="left" w:pos="567"/>
        </w:tabs>
        <w:spacing w:line="276" w:lineRule="auto"/>
        <w:contextualSpacing/>
        <w:jc w:val="both"/>
      </w:pPr>
      <w:r w:rsidRPr="00C657F1">
        <w:t xml:space="preserve">Q14. </w:t>
      </w:r>
      <w:r w:rsidRPr="00C657F1">
        <w:tab/>
        <w:t xml:space="preserve">Are there any plans for introducing new QoS parameters? Please specify, if any? </w:t>
      </w:r>
      <w:r w:rsidRPr="00C657F1">
        <w:rPr>
          <w:i/>
        </w:rPr>
        <w:t>(e.g.,</w:t>
      </w:r>
      <w:r w:rsidRPr="00C657F1">
        <w:t xml:space="preserve"> </w:t>
      </w:r>
      <w:r w:rsidRPr="00C657F1">
        <w:rPr>
          <w:i/>
        </w:rPr>
        <w:t>KPIs for</w:t>
      </w:r>
      <w:r w:rsidRPr="00C657F1">
        <w:t xml:space="preserve"> </w:t>
      </w:r>
      <w:r w:rsidRPr="00C657F1">
        <w:rPr>
          <w:i/>
        </w:rPr>
        <w:t>App based user experience; KPIs for VoLTE, etc.)</w:t>
      </w:r>
    </w:p>
    <w:p w14:paraId="7BCE48F7" w14:textId="77777777" w:rsidR="00196085" w:rsidRPr="00C657F1" w:rsidRDefault="00196085" w:rsidP="00196085">
      <w:pPr>
        <w:pStyle w:val="ListParagraph"/>
        <w:rPr>
          <w:szCs w:val="24"/>
        </w:rPr>
      </w:pPr>
    </w:p>
    <w:p w14:paraId="33D226B0" w14:textId="77777777" w:rsidR="00196085" w:rsidRPr="00C657F1" w:rsidRDefault="00196085" w:rsidP="00196085">
      <w:pPr>
        <w:tabs>
          <w:tab w:val="left" w:pos="567"/>
        </w:tabs>
        <w:spacing w:line="276" w:lineRule="auto"/>
        <w:contextualSpacing/>
        <w:jc w:val="both"/>
      </w:pPr>
      <w:r w:rsidRPr="00C657F1">
        <w:t xml:space="preserve">Q15. </w:t>
      </w:r>
      <w:r w:rsidRPr="00C657F1">
        <w:tab/>
        <w:t xml:space="preserve">What are the key quality problem being faced in your country? In your opinion, what measures should be taken to address that problem? </w:t>
      </w:r>
      <w:r w:rsidRPr="00C657F1">
        <w:rPr>
          <w:i/>
        </w:rPr>
        <w:t>(e.g., releasing more spectrum, increasing mandatory Data DL speeds for 3G / 4G, etc.)</w:t>
      </w:r>
    </w:p>
    <w:p w14:paraId="20230AA0" w14:textId="77777777" w:rsidR="00196085" w:rsidRDefault="00196085" w:rsidP="00196085">
      <w:pPr>
        <w:tabs>
          <w:tab w:val="left" w:pos="567"/>
        </w:tabs>
        <w:spacing w:line="276" w:lineRule="auto"/>
        <w:contextualSpacing/>
        <w:jc w:val="both"/>
        <w:rPr>
          <w:b/>
        </w:rPr>
      </w:pPr>
    </w:p>
    <w:p w14:paraId="7B5B6A0C" w14:textId="77777777" w:rsidR="00196085" w:rsidRPr="00107947" w:rsidRDefault="00196085" w:rsidP="00196085">
      <w:pPr>
        <w:tabs>
          <w:tab w:val="left" w:pos="567"/>
        </w:tabs>
        <w:spacing w:line="276" w:lineRule="auto"/>
        <w:contextualSpacing/>
        <w:jc w:val="both"/>
      </w:pPr>
    </w:p>
    <w:p w14:paraId="7D004AF6" w14:textId="77777777" w:rsidR="00196085" w:rsidRPr="00EA7A23" w:rsidRDefault="00196085" w:rsidP="00196085">
      <w:pPr>
        <w:pStyle w:val="ListParagraph"/>
        <w:rPr>
          <w:szCs w:val="24"/>
        </w:rPr>
      </w:pPr>
    </w:p>
    <w:p w14:paraId="0F48C245" w14:textId="77777777" w:rsidR="00196085" w:rsidRPr="00EA7A23" w:rsidRDefault="00196085" w:rsidP="00196085">
      <w:pPr>
        <w:pStyle w:val="ListParagraph"/>
        <w:tabs>
          <w:tab w:val="left" w:pos="567"/>
        </w:tabs>
        <w:autoSpaceDE/>
        <w:autoSpaceDN/>
        <w:spacing w:line="276" w:lineRule="auto"/>
        <w:ind w:left="1134"/>
        <w:contextualSpacing/>
        <w:jc w:val="both"/>
        <w:rPr>
          <w:szCs w:val="24"/>
        </w:rPr>
      </w:pPr>
    </w:p>
    <w:p w14:paraId="1E058940" w14:textId="77777777" w:rsidR="00FD592E" w:rsidRDefault="00C357AD" w:rsidP="009A4A6D">
      <w:pPr>
        <w:jc w:val="center"/>
        <w:rPr>
          <w:snapToGrid w:val="0"/>
        </w:rPr>
      </w:pPr>
      <w:bookmarkStart w:id="0" w:name="_GoBack"/>
      <w:bookmarkEnd w:id="0"/>
      <w:r>
        <w:t>___________</w:t>
      </w:r>
    </w:p>
    <w:sectPr w:rsidR="00FD592E" w:rsidSect="008F189A">
      <w:headerReference w:type="default" r:id="rId8"/>
      <w:footerReference w:type="even" r:id="rId9"/>
      <w:footerReference w:type="default" r:id="rId10"/>
      <w:footerReference w:type="first" r:id="rId1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6BF4A" w14:textId="77777777" w:rsidR="00D2179A" w:rsidRDefault="00D2179A">
      <w:r>
        <w:separator/>
      </w:r>
    </w:p>
  </w:endnote>
  <w:endnote w:type="continuationSeparator" w:id="0">
    <w:p w14:paraId="6C945905" w14:textId="77777777" w:rsidR="00D2179A" w:rsidRDefault="00D2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5B56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C13D1" w14:textId="77777777"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BE24E" w14:textId="09351E57" w:rsidR="0097693B" w:rsidRDefault="009F5536" w:rsidP="003771CA">
    <w:pPr>
      <w:pStyle w:val="Footer"/>
      <w:ind w:right="360"/>
      <w:rPr>
        <w:rStyle w:val="PageNumber"/>
      </w:rPr>
    </w:pPr>
    <w:r w:rsidRPr="009F5536">
      <w:t>S</w:t>
    </w:r>
    <w:r w:rsidR="00196085">
      <w:t>APVII-PRS1/OUT-03</w:t>
    </w:r>
    <w:r w:rsidR="003771CA" w:rsidRPr="002C7EA9">
      <w:rPr>
        <w:rStyle w:val="PageNumber"/>
      </w:rPr>
      <w:t xml:space="preserve"> </w:t>
    </w:r>
    <w:r w:rsidR="003771CA">
      <w:rPr>
        <w:rStyle w:val="PageNumber"/>
      </w:rPr>
      <w:tab/>
    </w:r>
    <w:r w:rsidR="003771CA">
      <w:rPr>
        <w:rStyle w:val="PageNumber"/>
      </w:rPr>
      <w:tab/>
      <w:t xml:space="preserve">   </w:t>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196085">
      <w:rPr>
        <w:rStyle w:val="PageNumber"/>
        <w:noProof/>
      </w:rPr>
      <w:t>3</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196085">
      <w:rPr>
        <w:rStyle w:val="PageNumber"/>
        <w:noProof/>
      </w:rPr>
      <w:t>3</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8F189A" w:rsidRPr="008F189A" w14:paraId="386A7114" w14:textId="77777777" w:rsidTr="003928B2">
      <w:trPr>
        <w:cantSplit/>
        <w:trHeight w:val="204"/>
        <w:jc w:val="center"/>
      </w:trPr>
      <w:tc>
        <w:tcPr>
          <w:tcW w:w="1152" w:type="dxa"/>
        </w:tcPr>
        <w:p w14:paraId="21F2F21F" w14:textId="77777777" w:rsidR="008F189A" w:rsidRPr="008F189A" w:rsidRDefault="008F189A" w:rsidP="008F189A">
          <w:pPr>
            <w:rPr>
              <w:b/>
              <w:bCs/>
            </w:rPr>
          </w:pPr>
          <w:r w:rsidRPr="008F189A">
            <w:rPr>
              <w:b/>
              <w:bCs/>
            </w:rPr>
            <w:t>Contact:</w:t>
          </w:r>
        </w:p>
      </w:tc>
      <w:tc>
        <w:tcPr>
          <w:tcW w:w="5040" w:type="dxa"/>
        </w:tcPr>
        <w:p w14:paraId="003F4344" w14:textId="77777777" w:rsidR="008F189A" w:rsidRPr="008F189A" w:rsidRDefault="008F189A" w:rsidP="008F189A">
          <w:pPr>
            <w:overflowPunct w:val="0"/>
            <w:autoSpaceDE w:val="0"/>
            <w:autoSpaceDN w:val="0"/>
            <w:adjustRightInd w:val="0"/>
            <w:spacing w:line="240" w:lineRule="atLeast"/>
            <w:textAlignment w:val="baseline"/>
            <w:rPr>
              <w:rFonts w:eastAsia="Batang"/>
              <w:szCs w:val="22"/>
              <w:lang w:val="en-GB"/>
            </w:rPr>
          </w:pPr>
          <w:r w:rsidRPr="008F189A">
            <w:rPr>
              <w:rFonts w:eastAsia="Batang"/>
              <w:szCs w:val="22"/>
              <w:lang w:val="en-GB"/>
            </w:rPr>
            <w:t>NAME</w:t>
          </w:r>
        </w:p>
        <w:p w14:paraId="16043D6E" w14:textId="77777777" w:rsidR="008F189A" w:rsidRPr="008F189A" w:rsidRDefault="008F189A" w:rsidP="008F189A">
          <w:pPr>
            <w:overflowPunct w:val="0"/>
            <w:autoSpaceDE w:val="0"/>
            <w:autoSpaceDN w:val="0"/>
            <w:adjustRightInd w:val="0"/>
            <w:spacing w:line="240" w:lineRule="atLeast"/>
            <w:textAlignment w:val="baseline"/>
            <w:rPr>
              <w:rFonts w:eastAsia="Batang"/>
              <w:szCs w:val="22"/>
              <w:lang w:val="en-GB"/>
            </w:rPr>
          </w:pPr>
          <w:r w:rsidRPr="008F189A">
            <w:rPr>
              <w:rFonts w:eastAsia="Batang"/>
              <w:szCs w:val="22"/>
              <w:lang w:val="en-GB"/>
            </w:rPr>
            <w:t>Organization, Country</w:t>
          </w:r>
        </w:p>
      </w:tc>
      <w:tc>
        <w:tcPr>
          <w:tcW w:w="3024" w:type="dxa"/>
        </w:tcPr>
        <w:p w14:paraId="3BB56181" w14:textId="77777777" w:rsidR="008F189A" w:rsidRPr="008F189A" w:rsidRDefault="008F189A" w:rsidP="008F189A">
          <w:pPr>
            <w:rPr>
              <w:lang w:eastAsia="ja-JP"/>
            </w:rPr>
          </w:pPr>
          <w:r w:rsidRPr="008F189A">
            <w:t>Email</w:t>
          </w:r>
          <w:r w:rsidRPr="008F189A">
            <w:rPr>
              <w:rFonts w:hint="eastAsia"/>
            </w:rPr>
            <w:t xml:space="preserve">: </w:t>
          </w:r>
          <w:r w:rsidRPr="008F189A">
            <w:t xml:space="preserve"> </w:t>
          </w:r>
        </w:p>
      </w:tc>
    </w:tr>
  </w:tbl>
  <w:p w14:paraId="52938ADF" w14:textId="77777777" w:rsidR="0097693B" w:rsidRPr="008F189A" w:rsidRDefault="0097693B" w:rsidP="008F1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8DA75" w14:textId="77777777" w:rsidR="00D2179A" w:rsidRDefault="00D2179A">
      <w:r>
        <w:separator/>
      </w:r>
    </w:p>
  </w:footnote>
  <w:footnote w:type="continuationSeparator" w:id="0">
    <w:p w14:paraId="548806EF" w14:textId="77777777" w:rsidR="00D2179A" w:rsidRDefault="00D21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F9940" w14:textId="77777777" w:rsidR="0097693B" w:rsidRDefault="0097693B" w:rsidP="00C15633">
    <w:pPr>
      <w:pStyle w:val="Header"/>
      <w:tabs>
        <w:tab w:val="center" w:pos="4763"/>
        <w:tab w:val="left" w:pos="5820"/>
      </w:tabs>
      <w:rPr>
        <w:lang w:eastAsia="ko-KR"/>
      </w:rPr>
    </w:pPr>
    <w:r>
      <w:rPr>
        <w:lang w:eastAsia="ko-KR"/>
      </w:rPr>
      <w:tab/>
    </w:r>
  </w:p>
  <w:p w14:paraId="7EA6DD66"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7D5"/>
    <w:multiLevelType w:val="hybridMultilevel"/>
    <w:tmpl w:val="2F4000F8"/>
    <w:lvl w:ilvl="0" w:tplc="04090019">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800"/>
        </w:tabs>
        <w:ind w:left="800" w:hanging="400"/>
      </w:pPr>
      <w:rPr>
        <w:rFonts w:ascii="Symbol" w:hAnsi="Symbol" w:hint="default"/>
      </w:rPr>
    </w:lvl>
    <w:lvl w:ilvl="2" w:tplc="04090001">
      <w:start w:val="1"/>
      <w:numFmt w:val="bullet"/>
      <w:lvlText w:val=""/>
      <w:lvlJc w:val="left"/>
      <w:pPr>
        <w:tabs>
          <w:tab w:val="num" w:pos="1200"/>
        </w:tabs>
        <w:ind w:left="1200" w:hanging="40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9237658"/>
    <w:multiLevelType w:val="hybridMultilevel"/>
    <w:tmpl w:val="C0E0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C543C2B"/>
    <w:multiLevelType w:val="hybridMultilevel"/>
    <w:tmpl w:val="11DA2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BCC2F3E"/>
    <w:multiLevelType w:val="hybridMultilevel"/>
    <w:tmpl w:val="746A6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335985"/>
    <w:multiLevelType w:val="hybridMultilevel"/>
    <w:tmpl w:val="0F769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8"/>
  </w:num>
  <w:num w:numId="2">
    <w:abstractNumId w:val="5"/>
  </w:num>
  <w:num w:numId="3">
    <w:abstractNumId w:val="4"/>
  </w:num>
  <w:num w:numId="4">
    <w:abstractNumId w:val="12"/>
  </w:num>
  <w:num w:numId="5">
    <w:abstractNumId w:val="7"/>
  </w:num>
  <w:num w:numId="6">
    <w:abstractNumId w:val="9"/>
  </w:num>
  <w:num w:numId="7">
    <w:abstractNumId w:val="3"/>
  </w:num>
  <w:num w:numId="8">
    <w:abstractNumId w:val="1"/>
  </w:num>
  <w:num w:numId="9">
    <w:abstractNumId w:val="11"/>
  </w:num>
  <w:num w:numId="10">
    <w:abstractNumId w:val="6"/>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yNDe3MDIwMTQzMTFR0lEKTi0uzszPAykwqgUAd4/ThiwAAAA="/>
  </w:docVars>
  <w:rsids>
    <w:rsidRoot w:val="00597B21"/>
    <w:rsid w:val="000011E8"/>
    <w:rsid w:val="00020262"/>
    <w:rsid w:val="00032A21"/>
    <w:rsid w:val="0003595B"/>
    <w:rsid w:val="00086193"/>
    <w:rsid w:val="00097EA8"/>
    <w:rsid w:val="000A4256"/>
    <w:rsid w:val="000A55B0"/>
    <w:rsid w:val="000A6769"/>
    <w:rsid w:val="000B72DE"/>
    <w:rsid w:val="000F5540"/>
    <w:rsid w:val="00171109"/>
    <w:rsid w:val="0018079A"/>
    <w:rsid w:val="00196085"/>
    <w:rsid w:val="00196568"/>
    <w:rsid w:val="001B18C2"/>
    <w:rsid w:val="001D1379"/>
    <w:rsid w:val="001D5D7E"/>
    <w:rsid w:val="00203C79"/>
    <w:rsid w:val="002458F8"/>
    <w:rsid w:val="00254A1B"/>
    <w:rsid w:val="00262EAB"/>
    <w:rsid w:val="0028148C"/>
    <w:rsid w:val="0028454D"/>
    <w:rsid w:val="002926D4"/>
    <w:rsid w:val="00296540"/>
    <w:rsid w:val="002C07DA"/>
    <w:rsid w:val="002C7EA9"/>
    <w:rsid w:val="002F2C66"/>
    <w:rsid w:val="003578AB"/>
    <w:rsid w:val="003771CA"/>
    <w:rsid w:val="003937C8"/>
    <w:rsid w:val="003A232C"/>
    <w:rsid w:val="003B6263"/>
    <w:rsid w:val="003C21A5"/>
    <w:rsid w:val="003C64A7"/>
    <w:rsid w:val="003D3FDA"/>
    <w:rsid w:val="003D4768"/>
    <w:rsid w:val="003D7783"/>
    <w:rsid w:val="003E0E68"/>
    <w:rsid w:val="003F2317"/>
    <w:rsid w:val="00420822"/>
    <w:rsid w:val="0045458F"/>
    <w:rsid w:val="00486F61"/>
    <w:rsid w:val="004D347E"/>
    <w:rsid w:val="004E6516"/>
    <w:rsid w:val="004F050A"/>
    <w:rsid w:val="00530E8C"/>
    <w:rsid w:val="00545CF7"/>
    <w:rsid w:val="00552C9B"/>
    <w:rsid w:val="00552EE6"/>
    <w:rsid w:val="00580DCA"/>
    <w:rsid w:val="00587875"/>
    <w:rsid w:val="00597B21"/>
    <w:rsid w:val="005A33DF"/>
    <w:rsid w:val="005C7E76"/>
    <w:rsid w:val="00607E2B"/>
    <w:rsid w:val="00614171"/>
    <w:rsid w:val="00627E64"/>
    <w:rsid w:val="0063062B"/>
    <w:rsid w:val="00667229"/>
    <w:rsid w:val="0067040A"/>
    <w:rsid w:val="00682BE5"/>
    <w:rsid w:val="006A7EF3"/>
    <w:rsid w:val="006B2A73"/>
    <w:rsid w:val="006C7574"/>
    <w:rsid w:val="00721D2A"/>
    <w:rsid w:val="0074190C"/>
    <w:rsid w:val="00762576"/>
    <w:rsid w:val="007A2FB0"/>
    <w:rsid w:val="007D4EF3"/>
    <w:rsid w:val="007E6C90"/>
    <w:rsid w:val="007F7740"/>
    <w:rsid w:val="0080570B"/>
    <w:rsid w:val="00806BBC"/>
    <w:rsid w:val="00812E51"/>
    <w:rsid w:val="0081446D"/>
    <w:rsid w:val="008148E1"/>
    <w:rsid w:val="008351FC"/>
    <w:rsid w:val="00845931"/>
    <w:rsid w:val="00865017"/>
    <w:rsid w:val="0088109B"/>
    <w:rsid w:val="00895888"/>
    <w:rsid w:val="008B3AD7"/>
    <w:rsid w:val="008B57AE"/>
    <w:rsid w:val="008C59FC"/>
    <w:rsid w:val="008D0E09"/>
    <w:rsid w:val="008F189A"/>
    <w:rsid w:val="00906EB0"/>
    <w:rsid w:val="00922A59"/>
    <w:rsid w:val="00974F1A"/>
    <w:rsid w:val="0097693B"/>
    <w:rsid w:val="009A4A6D"/>
    <w:rsid w:val="009C3A88"/>
    <w:rsid w:val="009D0984"/>
    <w:rsid w:val="009F5536"/>
    <w:rsid w:val="00A0758E"/>
    <w:rsid w:val="00A438A8"/>
    <w:rsid w:val="00A44BFA"/>
    <w:rsid w:val="00A53045"/>
    <w:rsid w:val="00A548EF"/>
    <w:rsid w:val="00A549AE"/>
    <w:rsid w:val="00A948CF"/>
    <w:rsid w:val="00AA41DB"/>
    <w:rsid w:val="00AA474C"/>
    <w:rsid w:val="00AB032C"/>
    <w:rsid w:val="00AC4BB3"/>
    <w:rsid w:val="00AD7E5F"/>
    <w:rsid w:val="00B25D6A"/>
    <w:rsid w:val="00B30C81"/>
    <w:rsid w:val="00BB4D83"/>
    <w:rsid w:val="00BC76D8"/>
    <w:rsid w:val="00BF663E"/>
    <w:rsid w:val="00C15633"/>
    <w:rsid w:val="00C3055F"/>
    <w:rsid w:val="00C357AD"/>
    <w:rsid w:val="00C67285"/>
    <w:rsid w:val="00CC4FFE"/>
    <w:rsid w:val="00CD5431"/>
    <w:rsid w:val="00CD75B4"/>
    <w:rsid w:val="00CE74EB"/>
    <w:rsid w:val="00CF2491"/>
    <w:rsid w:val="00D07087"/>
    <w:rsid w:val="00D203E5"/>
    <w:rsid w:val="00D2179A"/>
    <w:rsid w:val="00D40798"/>
    <w:rsid w:val="00D4148A"/>
    <w:rsid w:val="00D57772"/>
    <w:rsid w:val="00D65EEC"/>
    <w:rsid w:val="00D75A4D"/>
    <w:rsid w:val="00D8478B"/>
    <w:rsid w:val="00D86151"/>
    <w:rsid w:val="00DA7595"/>
    <w:rsid w:val="00DB0A68"/>
    <w:rsid w:val="00DB76EF"/>
    <w:rsid w:val="00DC43A3"/>
    <w:rsid w:val="00DD68FC"/>
    <w:rsid w:val="00DE4D0D"/>
    <w:rsid w:val="00E035A1"/>
    <w:rsid w:val="00E11CD0"/>
    <w:rsid w:val="00E3442B"/>
    <w:rsid w:val="00E674D3"/>
    <w:rsid w:val="00E70314"/>
    <w:rsid w:val="00EC1A88"/>
    <w:rsid w:val="00EC36D6"/>
    <w:rsid w:val="00EF2EBB"/>
    <w:rsid w:val="00F373F5"/>
    <w:rsid w:val="00F80501"/>
    <w:rsid w:val="00F84067"/>
    <w:rsid w:val="00FC2CE0"/>
    <w:rsid w:val="00FD592E"/>
    <w:rsid w:val="00FE1665"/>
    <w:rsid w:val="00FE39C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4BB76"/>
  <w15:chartTrackingRefBased/>
  <w15:docId w15:val="{EF24E625-10CF-4F58-88DB-0E0CB784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basedOn w:val="DefaultParagraphFont"/>
    <w:uiPriority w:val="99"/>
    <w:unhideWhenUsed/>
    <w:rsid w:val="00C3055F"/>
    <w:rPr>
      <w:color w:val="0000FF"/>
      <w:u w:val="single"/>
    </w:rPr>
  </w:style>
  <w:style w:type="paragraph" w:styleId="ListParagraph">
    <w:name w:val="List Paragraph"/>
    <w:aliases w:val="List Paragraph (numbered (a)),Bullet List,FooterText,List with no spacing,HEAD 3,Bullets,Dot pt,F5 List Paragraph,List Paragraph1,No Spacing1,List Paragraph Char Char Char,Indicator Text,Numbered Para 1,Bullet 1,List Paragraph12"/>
    <w:basedOn w:val="Normal"/>
    <w:link w:val="ListParagraphChar"/>
    <w:uiPriority w:val="34"/>
    <w:qFormat/>
    <w:rsid w:val="00974F1A"/>
    <w:pPr>
      <w:autoSpaceDE w:val="0"/>
      <w:autoSpaceDN w:val="0"/>
      <w:ind w:left="720"/>
    </w:pPr>
    <w:rPr>
      <w:rFonts w:eastAsia="MS Mincho"/>
      <w:szCs w:val="20"/>
      <w:lang w:eastAsia="ja-JP"/>
    </w:rPr>
  </w:style>
  <w:style w:type="paragraph" w:styleId="BalloonText">
    <w:name w:val="Balloon Text"/>
    <w:basedOn w:val="Normal"/>
    <w:link w:val="BalloonTextChar"/>
    <w:rsid w:val="00806BBC"/>
    <w:rPr>
      <w:rFonts w:ascii="Segoe UI" w:hAnsi="Segoe UI" w:cs="Segoe UI"/>
      <w:sz w:val="18"/>
      <w:szCs w:val="18"/>
    </w:rPr>
  </w:style>
  <w:style w:type="character" w:customStyle="1" w:styleId="BalloonTextChar">
    <w:name w:val="Balloon Text Char"/>
    <w:basedOn w:val="DefaultParagraphFont"/>
    <w:link w:val="BalloonText"/>
    <w:rsid w:val="00806BBC"/>
    <w:rPr>
      <w:rFonts w:ascii="Segoe UI" w:eastAsia="BatangChe" w:hAnsi="Segoe UI" w:cs="Segoe UI"/>
      <w:sz w:val="18"/>
      <w:szCs w:val="18"/>
    </w:rPr>
  </w:style>
  <w:style w:type="character" w:customStyle="1" w:styleId="FooterChar">
    <w:name w:val="Footer Char"/>
    <w:basedOn w:val="DefaultParagraphFont"/>
    <w:link w:val="Footer"/>
    <w:uiPriority w:val="99"/>
    <w:rsid w:val="009F5536"/>
    <w:rPr>
      <w:rFonts w:eastAsia="BatangChe"/>
      <w:sz w:val="24"/>
      <w:szCs w:val="24"/>
    </w:rPr>
  </w:style>
  <w:style w:type="character" w:customStyle="1" w:styleId="ListParagraphChar">
    <w:name w:val="List Paragraph Char"/>
    <w:aliases w:val="List Paragraph (numbered (a)) Char,Bullet List Char,FooterText Char,List with no spacing Char,HEAD 3 Char,Bullets Char,Dot pt Char,F5 List Paragraph Char,List Paragraph1 Char,No Spacing1 Char,List Paragraph Char Char Char Char"/>
    <w:basedOn w:val="DefaultParagraphFont"/>
    <w:link w:val="ListParagraph"/>
    <w:uiPriority w:val="34"/>
    <w:qFormat/>
    <w:locked/>
    <w:rsid w:val="00196085"/>
    <w:rPr>
      <w:rFonts w:eastAsia="MS Mincho"/>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PT%20Docs\AWG\AWG-21-2017\AWG-2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AWG-21 Document Template</Template>
  <TotalTime>0</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APT</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Forhadul Parvez</dc:creator>
  <cp:keywords/>
  <cp:lastModifiedBy>Forhadul Parvez</cp:lastModifiedBy>
  <cp:revision>2</cp:revision>
  <cp:lastPrinted>1899-12-31T17:00:00Z</cp:lastPrinted>
  <dcterms:created xsi:type="dcterms:W3CDTF">2019-08-21T04:58:00Z</dcterms:created>
  <dcterms:modified xsi:type="dcterms:W3CDTF">2019-08-21T04:58:00Z</dcterms:modified>
</cp:coreProperties>
</file>