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0" w:type="dxa"/>
        <w:tblBorders>
          <w:bottom w:val="single" w:sz="4" w:space="0" w:color="auto"/>
        </w:tblBorders>
        <w:tblLayout w:type="fixed"/>
        <w:tblCellMar>
          <w:left w:w="0" w:type="dxa"/>
          <w:right w:w="0" w:type="dxa"/>
        </w:tblCellMar>
        <w:tblLook w:val="04A0" w:firstRow="1" w:lastRow="0" w:firstColumn="1" w:lastColumn="0" w:noHBand="0" w:noVBand="1"/>
      </w:tblPr>
      <w:tblGrid>
        <w:gridCol w:w="1367"/>
        <w:gridCol w:w="5325"/>
        <w:gridCol w:w="2518"/>
      </w:tblGrid>
      <w:tr w:rsidR="006A17B5" w:rsidRPr="004F4506" w14:paraId="149394EA" w14:textId="77777777" w:rsidTr="0078365E">
        <w:trPr>
          <w:cantSplit/>
          <w:trHeight w:val="288"/>
        </w:trPr>
        <w:tc>
          <w:tcPr>
            <w:tcW w:w="1367" w:type="dxa"/>
            <w:vMerge w:val="restart"/>
            <w:tcBorders>
              <w:top w:val="nil"/>
              <w:left w:val="nil"/>
              <w:bottom w:val="single" w:sz="4" w:space="0" w:color="auto"/>
              <w:right w:val="nil"/>
            </w:tcBorders>
            <w:hideMark/>
          </w:tcPr>
          <w:p w14:paraId="48BB3EE1" w14:textId="77777777" w:rsidR="006A17B5" w:rsidRPr="004F4506" w:rsidRDefault="006A17B5" w:rsidP="008D57AD">
            <w:pPr>
              <w:widowControl w:val="0"/>
              <w:rPr>
                <w:kern w:val="2"/>
              </w:rPr>
            </w:pPr>
            <w:r w:rsidRPr="004F4506">
              <w:rPr>
                <w:noProof/>
                <w:kern w:val="2"/>
              </w:rPr>
              <w:drawing>
                <wp:inline distT="0" distB="0" distL="0" distR="0" wp14:anchorId="4FDF6CFE" wp14:editId="49653180">
                  <wp:extent cx="758825" cy="707390"/>
                  <wp:effectExtent l="0" t="0" r="3175" b="0"/>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707390"/>
                          </a:xfrm>
                          <a:prstGeom prst="rect">
                            <a:avLst/>
                          </a:prstGeom>
                          <a:noFill/>
                          <a:ln>
                            <a:noFill/>
                          </a:ln>
                        </pic:spPr>
                      </pic:pic>
                    </a:graphicData>
                  </a:graphic>
                </wp:inline>
              </w:drawing>
            </w:r>
          </w:p>
        </w:tc>
        <w:tc>
          <w:tcPr>
            <w:tcW w:w="5325" w:type="dxa"/>
            <w:tcBorders>
              <w:top w:val="nil"/>
              <w:left w:val="nil"/>
              <w:bottom w:val="nil"/>
              <w:right w:val="nil"/>
            </w:tcBorders>
            <w:hideMark/>
          </w:tcPr>
          <w:p w14:paraId="526820CB" w14:textId="77777777" w:rsidR="006A17B5" w:rsidRPr="004F4506" w:rsidRDefault="006A17B5" w:rsidP="008D57AD">
            <w:pPr>
              <w:keepNext/>
              <w:widowControl w:val="0"/>
              <w:outlineLvl w:val="7"/>
              <w:rPr>
                <w:bCs/>
                <w:kern w:val="2"/>
              </w:rPr>
            </w:pPr>
            <w:r w:rsidRPr="004F4506">
              <w:rPr>
                <w:bCs/>
                <w:kern w:val="2"/>
              </w:rPr>
              <w:t>ASIA-PACIFIC TELECOMMUNITY</w:t>
            </w:r>
          </w:p>
        </w:tc>
        <w:tc>
          <w:tcPr>
            <w:tcW w:w="2518" w:type="dxa"/>
            <w:vMerge w:val="restart"/>
            <w:tcBorders>
              <w:top w:val="nil"/>
              <w:left w:val="nil"/>
              <w:bottom w:val="nil"/>
              <w:right w:val="nil"/>
            </w:tcBorders>
            <w:hideMark/>
          </w:tcPr>
          <w:p w14:paraId="7FBEEA87" w14:textId="77777777" w:rsidR="006A17B5" w:rsidRPr="004F4506" w:rsidRDefault="006A17B5" w:rsidP="008D57AD">
            <w:pPr>
              <w:rPr>
                <w:b/>
              </w:rPr>
            </w:pPr>
            <w:r w:rsidRPr="004F4506">
              <w:rPr>
                <w:b/>
              </w:rPr>
              <w:t>Document No.:</w:t>
            </w:r>
          </w:p>
          <w:p w14:paraId="3D3D1898" w14:textId="77777777" w:rsidR="0078365E" w:rsidRDefault="0078365E" w:rsidP="0078365E">
            <w:pPr>
              <w:rPr>
                <w:b/>
                <w:bCs/>
                <w:lang w:val="fr-FR"/>
              </w:rPr>
            </w:pPr>
            <w:r>
              <w:rPr>
                <w:b/>
                <w:bCs/>
                <w:lang w:val="fr-FR"/>
              </w:rPr>
              <w:t>APT WTSA20-</w:t>
            </w:r>
            <w:r>
              <w:rPr>
                <w:b/>
                <w:bCs/>
                <w:lang w:val="fr-FR" w:eastAsia="ko-KR"/>
              </w:rPr>
              <w:t>4</w:t>
            </w:r>
            <w:r>
              <w:rPr>
                <w:b/>
                <w:bCs/>
                <w:lang w:val="fr-FR"/>
              </w:rPr>
              <w:t>/</w:t>
            </w:r>
          </w:p>
          <w:p w14:paraId="3947DA6F" w14:textId="5F849F48" w:rsidR="006A17B5" w:rsidRPr="004F4506" w:rsidRDefault="0078365E" w:rsidP="0078365E">
            <w:pPr>
              <w:rPr>
                <w:b/>
              </w:rPr>
            </w:pPr>
            <w:r>
              <w:rPr>
                <w:b/>
                <w:bCs/>
                <w:lang w:val="fr-FR"/>
              </w:rPr>
              <w:t>OUT-</w:t>
            </w:r>
            <w:r w:rsidR="001D01A3">
              <w:rPr>
                <w:b/>
                <w:bCs/>
                <w:lang w:val="fr-FR"/>
              </w:rPr>
              <w:t>05</w:t>
            </w:r>
          </w:p>
        </w:tc>
      </w:tr>
      <w:tr w:rsidR="006A17B5" w:rsidRPr="004F4506" w14:paraId="19E8F66B" w14:textId="77777777" w:rsidTr="0078365E">
        <w:trPr>
          <w:cantSplit/>
          <w:trHeight w:val="576"/>
        </w:trPr>
        <w:tc>
          <w:tcPr>
            <w:tcW w:w="1367" w:type="dxa"/>
            <w:vMerge/>
            <w:tcBorders>
              <w:top w:val="nil"/>
              <w:left w:val="nil"/>
              <w:bottom w:val="single" w:sz="4" w:space="0" w:color="auto"/>
              <w:right w:val="nil"/>
            </w:tcBorders>
            <w:vAlign w:val="center"/>
            <w:hideMark/>
          </w:tcPr>
          <w:p w14:paraId="7CC49E82" w14:textId="77777777" w:rsidR="006A17B5" w:rsidRPr="004F4506" w:rsidRDefault="006A17B5" w:rsidP="008D57AD">
            <w:pPr>
              <w:rPr>
                <w:kern w:val="2"/>
              </w:rPr>
            </w:pPr>
          </w:p>
        </w:tc>
        <w:tc>
          <w:tcPr>
            <w:tcW w:w="5325" w:type="dxa"/>
            <w:tcBorders>
              <w:top w:val="nil"/>
              <w:left w:val="nil"/>
              <w:bottom w:val="nil"/>
              <w:right w:val="nil"/>
            </w:tcBorders>
            <w:hideMark/>
          </w:tcPr>
          <w:p w14:paraId="1E01E8B3" w14:textId="290DA5F0" w:rsidR="006A17B5" w:rsidRPr="004F4506" w:rsidRDefault="006A17B5" w:rsidP="008D57AD">
            <w:pPr>
              <w:rPr>
                <w:b/>
              </w:rPr>
            </w:pPr>
            <w:r w:rsidRPr="004F4506">
              <w:rPr>
                <w:b/>
              </w:rPr>
              <w:t xml:space="preserve">The </w:t>
            </w:r>
            <w:r>
              <w:rPr>
                <w:b/>
              </w:rPr>
              <w:t>4th</w:t>
            </w:r>
            <w:r w:rsidRPr="004F4506">
              <w:rPr>
                <w:b/>
              </w:rPr>
              <w:t xml:space="preserve"> Meeting of the APT Preparatory Group</w:t>
            </w:r>
          </w:p>
          <w:p w14:paraId="4A48DE16" w14:textId="2074C4F7" w:rsidR="006A17B5" w:rsidRPr="004F4506" w:rsidRDefault="006A17B5" w:rsidP="008D57AD">
            <w:pPr>
              <w:rPr>
                <w:bCs/>
              </w:rPr>
            </w:pPr>
            <w:r w:rsidRPr="004F4506">
              <w:rPr>
                <w:b/>
              </w:rPr>
              <w:t>for WTSA-20 (APT WTSA20-</w:t>
            </w:r>
            <w:r>
              <w:rPr>
                <w:b/>
              </w:rPr>
              <w:t>4</w:t>
            </w:r>
            <w:r w:rsidRPr="004F4506">
              <w:rPr>
                <w:b/>
              </w:rPr>
              <w:t>)</w:t>
            </w:r>
          </w:p>
        </w:tc>
        <w:tc>
          <w:tcPr>
            <w:tcW w:w="2518" w:type="dxa"/>
            <w:vMerge/>
            <w:tcBorders>
              <w:top w:val="nil"/>
              <w:left w:val="nil"/>
              <w:bottom w:val="nil"/>
              <w:right w:val="nil"/>
            </w:tcBorders>
            <w:vAlign w:val="center"/>
            <w:hideMark/>
          </w:tcPr>
          <w:p w14:paraId="687CE1A2" w14:textId="77777777" w:rsidR="006A17B5" w:rsidRPr="004F4506" w:rsidRDefault="006A17B5" w:rsidP="008D57AD">
            <w:pPr>
              <w:rPr>
                <w:b/>
              </w:rPr>
            </w:pPr>
          </w:p>
        </w:tc>
      </w:tr>
      <w:tr w:rsidR="0078365E" w:rsidRPr="004F4506" w14:paraId="2A9922F9" w14:textId="77777777" w:rsidTr="0078365E">
        <w:trPr>
          <w:cantSplit/>
          <w:trHeight w:val="288"/>
        </w:trPr>
        <w:tc>
          <w:tcPr>
            <w:tcW w:w="1367" w:type="dxa"/>
            <w:vMerge/>
            <w:tcBorders>
              <w:top w:val="nil"/>
              <w:left w:val="nil"/>
              <w:bottom w:val="single" w:sz="4" w:space="0" w:color="auto"/>
              <w:right w:val="nil"/>
            </w:tcBorders>
            <w:vAlign w:val="center"/>
            <w:hideMark/>
          </w:tcPr>
          <w:p w14:paraId="1942364C" w14:textId="77777777" w:rsidR="0078365E" w:rsidRPr="004F4506" w:rsidRDefault="0078365E" w:rsidP="0078365E">
            <w:pPr>
              <w:rPr>
                <w:kern w:val="2"/>
              </w:rPr>
            </w:pPr>
          </w:p>
        </w:tc>
        <w:tc>
          <w:tcPr>
            <w:tcW w:w="5325" w:type="dxa"/>
            <w:tcBorders>
              <w:top w:val="nil"/>
              <w:left w:val="nil"/>
              <w:bottom w:val="single" w:sz="4" w:space="0" w:color="auto"/>
              <w:right w:val="nil"/>
            </w:tcBorders>
            <w:hideMark/>
          </w:tcPr>
          <w:p w14:paraId="1C29C9C5" w14:textId="5395FC3C" w:rsidR="0078365E" w:rsidRPr="004F4506" w:rsidRDefault="0078365E" w:rsidP="0078365E">
            <w:r w:rsidRPr="004F4506">
              <w:t>1</w:t>
            </w:r>
            <w:r>
              <w:t>6 – 20 November</w:t>
            </w:r>
            <w:r w:rsidRPr="004F4506">
              <w:t xml:space="preserve"> 2020, Virtual Meeting</w:t>
            </w:r>
          </w:p>
        </w:tc>
        <w:tc>
          <w:tcPr>
            <w:tcW w:w="2518" w:type="dxa"/>
            <w:tcBorders>
              <w:top w:val="nil"/>
              <w:left w:val="nil"/>
              <w:bottom w:val="single" w:sz="4" w:space="0" w:color="auto"/>
              <w:right w:val="nil"/>
            </w:tcBorders>
            <w:hideMark/>
          </w:tcPr>
          <w:p w14:paraId="0A2E3AF9" w14:textId="55A5C0AF" w:rsidR="0078365E" w:rsidRPr="004F4506" w:rsidRDefault="001D01A3" w:rsidP="0078365E">
            <w:pPr>
              <w:keepNext/>
              <w:outlineLvl w:val="0"/>
              <w:rPr>
                <w:bCs/>
              </w:rPr>
            </w:pPr>
            <w:r>
              <w:rPr>
                <w:lang w:eastAsia="ko-KR"/>
              </w:rPr>
              <w:t>19</w:t>
            </w:r>
            <w:r w:rsidR="0078365E">
              <w:t xml:space="preserve"> </w:t>
            </w:r>
            <w:r w:rsidR="0078365E">
              <w:rPr>
                <w:lang w:eastAsia="ko-KR"/>
              </w:rPr>
              <w:t>November</w:t>
            </w:r>
            <w:r w:rsidR="0078365E">
              <w:t xml:space="preserve"> 2020</w:t>
            </w:r>
          </w:p>
        </w:tc>
      </w:tr>
    </w:tbl>
    <w:p w14:paraId="132E6EF6" w14:textId="77777777" w:rsidR="004552D7" w:rsidRDefault="004552D7" w:rsidP="00774179">
      <w:pPr>
        <w:rPr>
          <w:b/>
          <w:lang w:eastAsia="ko-KR"/>
        </w:rPr>
      </w:pPr>
    </w:p>
    <w:p w14:paraId="4CA72E4A" w14:textId="732F2CEC" w:rsidR="00774179" w:rsidRPr="001D01A3" w:rsidRDefault="001D01A3" w:rsidP="00774179">
      <w:pPr>
        <w:jc w:val="center"/>
        <w:rPr>
          <w:rFonts w:cs="Arial"/>
          <w:bCs/>
        </w:rPr>
      </w:pPr>
      <w:r w:rsidRPr="001D01A3">
        <w:rPr>
          <w:bCs/>
          <w:lang w:eastAsia="ko-KR"/>
        </w:rPr>
        <w:t xml:space="preserve">Chairman, </w:t>
      </w:r>
      <w:r w:rsidR="00014393" w:rsidRPr="001D01A3">
        <w:rPr>
          <w:bCs/>
          <w:lang w:eastAsia="ko-KR"/>
        </w:rPr>
        <w:t>WG1</w:t>
      </w:r>
    </w:p>
    <w:p w14:paraId="64F51D17" w14:textId="6101FF59" w:rsidR="00774179" w:rsidRPr="001D01A3" w:rsidRDefault="00774179" w:rsidP="00774179">
      <w:pPr>
        <w:jc w:val="center"/>
        <w:rPr>
          <w:bCs/>
        </w:rPr>
      </w:pPr>
    </w:p>
    <w:p w14:paraId="2A69F08C" w14:textId="2425C1C8" w:rsidR="00774179" w:rsidRPr="00D07DE3" w:rsidRDefault="00774179" w:rsidP="00774179">
      <w:pPr>
        <w:spacing w:after="160" w:line="259" w:lineRule="auto"/>
        <w:jc w:val="center"/>
        <w:rPr>
          <w:rFonts w:eastAsiaTheme="minorEastAsia"/>
          <w:b/>
          <w:caps/>
          <w:lang w:eastAsia="zh-CN"/>
        </w:rPr>
      </w:pPr>
      <w:r w:rsidRPr="00D07DE3">
        <w:rPr>
          <w:rFonts w:eastAsia="FangSong_GB2312"/>
          <w:b/>
          <w:caps/>
        </w:rPr>
        <w:t>PRELIMINARY APT COMMON PROPOSAL</w:t>
      </w:r>
    </w:p>
    <w:p w14:paraId="3D3DE1A2" w14:textId="77777777" w:rsidR="00774179" w:rsidRDefault="00774179" w:rsidP="00774179">
      <w:pPr>
        <w:jc w:val="center"/>
        <w:rPr>
          <w:rFonts w:eastAsia="Batang"/>
          <w:b/>
          <w:bCs/>
          <w:lang w:eastAsia="ja-JP"/>
        </w:rPr>
      </w:pPr>
      <w:r>
        <w:rPr>
          <w:rFonts w:eastAsiaTheme="minorEastAsia"/>
          <w:b/>
          <w:caps/>
          <w:lang w:eastAsia="zh-CN"/>
        </w:rPr>
        <w:t>PROPOSED SUPPRESSION</w:t>
      </w:r>
      <w:r w:rsidRPr="00D07DE3">
        <w:rPr>
          <w:rFonts w:eastAsiaTheme="minorEastAsia"/>
          <w:b/>
          <w:caps/>
          <w:lang w:eastAsia="zh-CN"/>
        </w:rPr>
        <w:t xml:space="preserve"> </w:t>
      </w:r>
      <w:r>
        <w:rPr>
          <w:rFonts w:eastAsiaTheme="minorEastAsia"/>
          <w:b/>
          <w:caps/>
          <w:lang w:eastAsia="zh-CN"/>
        </w:rPr>
        <w:t>OF</w:t>
      </w:r>
      <w:r w:rsidRPr="00D07DE3">
        <w:rPr>
          <w:rFonts w:eastAsiaTheme="minorEastAsia"/>
          <w:b/>
          <w:caps/>
          <w:lang w:eastAsia="zh-CN"/>
        </w:rPr>
        <w:t xml:space="preserve"> WTSA-16 RESOLUTION</w:t>
      </w:r>
      <w:r>
        <w:rPr>
          <w:rFonts w:eastAsia="Batang"/>
          <w:b/>
          <w:bCs/>
          <w:lang w:eastAsia="ja-JP"/>
        </w:rPr>
        <w:t xml:space="preserve"> 35</w:t>
      </w:r>
      <w:r>
        <w:br/>
      </w:r>
      <w:r w:rsidRPr="00262D15">
        <w:rPr>
          <w:rFonts w:eastAsia="Batang"/>
          <w:b/>
          <w:bCs/>
          <w:caps/>
          <w:lang w:eastAsia="ja-JP"/>
        </w:rPr>
        <w:t>Appointment and maximum term of office for chairmen and vice-chairmen of study groups of the Telecommunication Standardization Sector and of the Telecommunication Standardization Advisory Group</w:t>
      </w:r>
    </w:p>
    <w:p w14:paraId="0A05D53A" w14:textId="77777777" w:rsidR="00774179" w:rsidRPr="00F414D5" w:rsidRDefault="00774179" w:rsidP="00774179">
      <w:pPr>
        <w:jc w:val="center"/>
      </w:pPr>
    </w:p>
    <w:tbl>
      <w:tblPr>
        <w:tblpPr w:leftFromText="180" w:rightFromText="180" w:vertAnchor="text" w:tblpX="-90" w:tblpY="1"/>
        <w:tblOverlap w:val="never"/>
        <w:tblW w:w="5089" w:type="pct"/>
        <w:tblLayout w:type="fixed"/>
        <w:tblLook w:val="0000" w:firstRow="0" w:lastRow="0" w:firstColumn="0" w:lastColumn="0" w:noHBand="0" w:noVBand="0"/>
      </w:tblPr>
      <w:tblGrid>
        <w:gridCol w:w="1827"/>
        <w:gridCol w:w="7509"/>
      </w:tblGrid>
      <w:tr w:rsidR="00774179" w:rsidRPr="00F414D5" w14:paraId="64F17281" w14:textId="77777777" w:rsidTr="007B19D0">
        <w:trPr>
          <w:cantSplit/>
        </w:trPr>
        <w:tc>
          <w:tcPr>
            <w:tcW w:w="1912" w:type="dxa"/>
          </w:tcPr>
          <w:p w14:paraId="1CD1CF97" w14:textId="77777777" w:rsidR="00774179" w:rsidRDefault="00774179" w:rsidP="007B19D0">
            <w:pPr>
              <w:ind w:left="-14"/>
              <w:rPr>
                <w:b/>
                <w:bCs/>
              </w:rPr>
            </w:pPr>
          </w:p>
          <w:p w14:paraId="38158C34" w14:textId="77777777" w:rsidR="00774179" w:rsidRPr="00F414D5" w:rsidRDefault="00774179" w:rsidP="007B19D0">
            <w:pPr>
              <w:ind w:left="-14"/>
            </w:pPr>
            <w:r w:rsidRPr="00F414D5">
              <w:rPr>
                <w:b/>
                <w:bCs/>
              </w:rPr>
              <w:t>Abstract:</w:t>
            </w:r>
          </w:p>
        </w:tc>
        <w:tc>
          <w:tcPr>
            <w:tcW w:w="7899" w:type="dxa"/>
          </w:tcPr>
          <w:p w14:paraId="2DB07125" w14:textId="77777777" w:rsidR="00774179" w:rsidRPr="00F414D5" w:rsidRDefault="00774179" w:rsidP="007B19D0">
            <w:pPr>
              <w:rPr>
                <w:color w:val="000000" w:themeColor="text1"/>
                <w:lang w:eastAsia="ja-JP"/>
              </w:rPr>
            </w:pPr>
          </w:p>
        </w:tc>
      </w:tr>
    </w:tbl>
    <w:p w14:paraId="1DC2A571" w14:textId="77777777" w:rsidR="00774179" w:rsidRDefault="00774179" w:rsidP="00774179">
      <w:bookmarkStart w:id="0" w:name="_Hlk45567760"/>
      <w:r w:rsidRPr="004B64E9">
        <w:t xml:space="preserve">With the introduction of relevant elements within </w:t>
      </w:r>
      <w:r>
        <w:t>adoption of</w:t>
      </w:r>
      <w:r w:rsidRPr="004B64E9">
        <w:t xml:space="preserve"> Resolution 208</w:t>
      </w:r>
      <w:r>
        <w:t xml:space="preserve"> at t</w:t>
      </w:r>
      <w:r w:rsidRPr="004B64E9">
        <w:t>he Plenipotentiary Conference 2018 (PP-18)</w:t>
      </w:r>
      <w:r>
        <w:t xml:space="preserve"> and r</w:t>
      </w:r>
      <w:r w:rsidRPr="004B64E9">
        <w:t>evision of Resolution 1</w:t>
      </w:r>
      <w:r>
        <w:t>, Resolution 35</w:t>
      </w:r>
      <w:r w:rsidRPr="004B64E9">
        <w:t xml:space="preserve"> is no longer required</w:t>
      </w:r>
      <w:r>
        <w:t xml:space="preserve">. </w:t>
      </w:r>
    </w:p>
    <w:bookmarkEnd w:id="0"/>
    <w:p w14:paraId="4F51AD14" w14:textId="77777777" w:rsidR="00774179" w:rsidRPr="004B64E9" w:rsidRDefault="00774179" w:rsidP="00774179"/>
    <w:p w14:paraId="0B69A79E" w14:textId="77777777" w:rsidR="00774179" w:rsidRPr="004B64E9" w:rsidRDefault="00774179" w:rsidP="00774179">
      <w:pPr>
        <w:rPr>
          <w:b/>
        </w:rPr>
      </w:pPr>
      <w:r w:rsidRPr="004B64E9">
        <w:rPr>
          <w:b/>
        </w:rPr>
        <w:t>Introduction</w:t>
      </w:r>
    </w:p>
    <w:p w14:paraId="6F501995" w14:textId="77777777" w:rsidR="00774179" w:rsidRDefault="00774179" w:rsidP="00774179">
      <w:bookmarkStart w:id="1" w:name="_Hlk45567927"/>
      <w:r w:rsidRPr="004B64E9">
        <w:t xml:space="preserve">PP-18 invites Member States, Conferences and Assemblies to support the principle of streamlining the resolutions in order to avoid repetition. PP-18 </w:t>
      </w:r>
      <w:r>
        <w:t>a</w:t>
      </w:r>
      <w:r w:rsidRPr="004B64E9">
        <w:t>lso adopted Resolution 208 “Appointment and maximum term of office for chairmen and vice-chairmen of Sector advisory groups, study groups and other groups,” and the new resolution fully covers WTSA Resolution 35 “Appointment and maximum term of office for chairmen and vice chairmen of study groups of the Telecommunication Standardization Sector and of the Telecommunication Standardization Advisory Group”.</w:t>
      </w:r>
    </w:p>
    <w:bookmarkEnd w:id="1"/>
    <w:p w14:paraId="6EF26A61" w14:textId="77777777" w:rsidR="00774179" w:rsidRPr="004B64E9" w:rsidRDefault="00774179" w:rsidP="00774179"/>
    <w:p w14:paraId="64E7F1D0" w14:textId="77777777" w:rsidR="00774179" w:rsidRPr="004B64E9" w:rsidRDefault="00774179" w:rsidP="00774179">
      <w:pPr>
        <w:pStyle w:val="enumlev1"/>
        <w:spacing w:before="0"/>
        <w:rPr>
          <w:b/>
        </w:rPr>
      </w:pPr>
      <w:r w:rsidRPr="004B64E9">
        <w:rPr>
          <w:rFonts w:hint="eastAsia"/>
          <w:b/>
          <w:lang w:eastAsia="ja-JP"/>
        </w:rPr>
        <w:t>Proposal</w:t>
      </w:r>
    </w:p>
    <w:p w14:paraId="3134AC07" w14:textId="480306E5" w:rsidR="00774179" w:rsidRDefault="00774179" w:rsidP="00774179">
      <w:pPr>
        <w:pStyle w:val="enumlev1"/>
        <w:tabs>
          <w:tab w:val="clear" w:pos="1134"/>
        </w:tabs>
        <w:spacing w:before="0"/>
        <w:ind w:left="0" w:firstLine="0"/>
      </w:pPr>
      <w:bookmarkStart w:id="2" w:name="_Hlk45567961"/>
      <w:r>
        <w:t>In order to streamline the relevant resolutions,</w:t>
      </w:r>
      <w:bookmarkEnd w:id="2"/>
      <w:r>
        <w:t xml:space="preserve"> </w:t>
      </w:r>
      <w:r w:rsidR="00C4192F" w:rsidRPr="00C4192F">
        <w:t>APT Member administrations propose</w:t>
      </w:r>
      <w:r w:rsidRPr="004B64E9">
        <w:t xml:space="preserve"> to suppress Resolution 35.</w:t>
      </w:r>
    </w:p>
    <w:p w14:paraId="4CB85EDC" w14:textId="77777777" w:rsidR="00774179" w:rsidRDefault="00774179" w:rsidP="00774179">
      <w:pPr>
        <w:pStyle w:val="enumlev1"/>
        <w:spacing w:before="0"/>
      </w:pPr>
    </w:p>
    <w:p w14:paraId="4D4DB4B4" w14:textId="77777777" w:rsidR="00774179" w:rsidRDefault="00774179" w:rsidP="00774179">
      <w:pPr>
        <w:pStyle w:val="enumlev1"/>
        <w:tabs>
          <w:tab w:val="clear" w:pos="1134"/>
        </w:tabs>
        <w:spacing w:before="0"/>
        <w:ind w:left="0" w:firstLine="0"/>
      </w:pPr>
      <w:r w:rsidRPr="00BB4265">
        <w:rPr>
          <w:b/>
          <w:bCs/>
        </w:rPr>
        <w:t xml:space="preserve">Annex: </w:t>
      </w:r>
      <w:r w:rsidRPr="00BB4265">
        <w:rPr>
          <w:b/>
          <w:bCs/>
        </w:rPr>
        <w:br/>
      </w:r>
      <w:r>
        <w:t>Suppression of Resolution 35</w:t>
      </w:r>
    </w:p>
    <w:p w14:paraId="3BFF788A" w14:textId="77777777" w:rsidR="00774179" w:rsidRDefault="00774179" w:rsidP="00774179">
      <w:pPr>
        <w:pStyle w:val="enumlev1"/>
        <w:tabs>
          <w:tab w:val="clear" w:pos="1134"/>
        </w:tabs>
        <w:spacing w:before="0"/>
        <w:ind w:left="0" w:firstLine="0"/>
      </w:pPr>
    </w:p>
    <w:p w14:paraId="581C015A" w14:textId="391A2B64" w:rsidR="00774179" w:rsidRDefault="00774179" w:rsidP="00774179">
      <w:pPr>
        <w:pStyle w:val="enumlev1"/>
        <w:tabs>
          <w:tab w:val="clear" w:pos="1134"/>
        </w:tabs>
        <w:spacing w:before="0"/>
        <w:ind w:left="0" w:firstLine="0"/>
      </w:pPr>
      <w:r w:rsidRPr="00F414D5">
        <w:br w:type="page"/>
      </w:r>
    </w:p>
    <w:p w14:paraId="456CB4F5" w14:textId="77777777" w:rsidR="00774179" w:rsidRPr="00F414D5" w:rsidRDefault="00774179" w:rsidP="00774179">
      <w:pPr>
        <w:pStyle w:val="enumlev1"/>
        <w:tabs>
          <w:tab w:val="clear" w:pos="1134"/>
          <w:tab w:val="clear" w:pos="1871"/>
          <w:tab w:val="clear" w:pos="3345"/>
        </w:tabs>
        <w:ind w:left="0" w:firstLine="0"/>
      </w:pPr>
    </w:p>
    <w:p w14:paraId="7666FDFB" w14:textId="77777777" w:rsidR="00774179" w:rsidRPr="00B92C2B" w:rsidRDefault="00774179" w:rsidP="00774179">
      <w:pPr>
        <w:jc w:val="right"/>
        <w:rPr>
          <w:b/>
          <w:bCs/>
          <w:u w:val="single"/>
        </w:rPr>
      </w:pPr>
      <w:r w:rsidRPr="00B92C2B">
        <w:rPr>
          <w:b/>
          <w:bCs/>
          <w:u w:val="single"/>
        </w:rPr>
        <w:t>Annex</w:t>
      </w:r>
    </w:p>
    <w:p w14:paraId="682A845C" w14:textId="77777777" w:rsidR="00774179" w:rsidRPr="00F414D5" w:rsidRDefault="00774179" w:rsidP="00774179">
      <w:pPr>
        <w:pStyle w:val="Proposal"/>
      </w:pPr>
      <w:r>
        <w:t>SUP</w:t>
      </w:r>
    </w:p>
    <w:p w14:paraId="4224B921" w14:textId="77777777" w:rsidR="00774179" w:rsidRDefault="00774179" w:rsidP="00774179"/>
    <w:p w14:paraId="15DEFC8F" w14:textId="77777777" w:rsidR="00774179" w:rsidRPr="00EA345A" w:rsidRDefault="00774179" w:rsidP="00774179">
      <w:pPr>
        <w:jc w:val="center"/>
        <w:rPr>
          <w:sz w:val="28"/>
          <w:szCs w:val="28"/>
        </w:rPr>
      </w:pPr>
      <w:r w:rsidRPr="00EA345A">
        <w:rPr>
          <w:sz w:val="28"/>
          <w:szCs w:val="28"/>
        </w:rPr>
        <w:t>RESOLUTION 35 (Rev. Hammamet, 2016)</w:t>
      </w:r>
    </w:p>
    <w:p w14:paraId="268BBE10" w14:textId="77777777" w:rsidR="00774179" w:rsidRPr="00EA345A" w:rsidRDefault="00774179" w:rsidP="00774179">
      <w:pPr>
        <w:rPr>
          <w:b/>
          <w:sz w:val="28"/>
          <w:szCs w:val="28"/>
        </w:rPr>
      </w:pPr>
    </w:p>
    <w:p w14:paraId="5A07238F" w14:textId="77777777" w:rsidR="00774179" w:rsidRPr="00EA345A" w:rsidRDefault="00774179" w:rsidP="00774179">
      <w:pPr>
        <w:jc w:val="center"/>
        <w:rPr>
          <w:b/>
          <w:sz w:val="28"/>
          <w:szCs w:val="28"/>
        </w:rPr>
      </w:pPr>
      <w:r w:rsidRPr="00EA345A">
        <w:rPr>
          <w:b/>
          <w:sz w:val="28"/>
          <w:szCs w:val="28"/>
        </w:rPr>
        <w:t>Appointment and maximum term of office for chairmen and vice-chairmen</w:t>
      </w:r>
      <w:r>
        <w:rPr>
          <w:b/>
          <w:sz w:val="28"/>
          <w:szCs w:val="28"/>
        </w:rPr>
        <w:br/>
      </w:r>
      <w:r w:rsidRPr="00EA345A">
        <w:rPr>
          <w:b/>
          <w:sz w:val="28"/>
          <w:szCs w:val="28"/>
        </w:rPr>
        <w:t>of study groups of the Telecommunication Standardization Sector</w:t>
      </w:r>
      <w:r>
        <w:rPr>
          <w:b/>
          <w:sz w:val="28"/>
          <w:szCs w:val="28"/>
        </w:rPr>
        <w:br/>
      </w:r>
      <w:r w:rsidRPr="00EA345A">
        <w:rPr>
          <w:b/>
          <w:sz w:val="28"/>
          <w:szCs w:val="28"/>
        </w:rPr>
        <w:t>and of the Telecommunication Standardization Advisory Group</w:t>
      </w:r>
    </w:p>
    <w:p w14:paraId="256EAADB" w14:textId="5505224E" w:rsidR="000C41CC" w:rsidRPr="00936AD4" w:rsidRDefault="000C41CC" w:rsidP="00774179">
      <w:pPr>
        <w:tabs>
          <w:tab w:val="left" w:pos="540"/>
        </w:tabs>
        <w:spacing w:after="60" w:line="360" w:lineRule="auto"/>
        <w:rPr>
          <w:rFonts w:cs="Arial"/>
        </w:rPr>
      </w:pPr>
    </w:p>
    <w:sectPr w:rsidR="000C41CC" w:rsidRPr="00936AD4" w:rsidSect="00E2490D">
      <w:headerReference w:type="even" r:id="rId9"/>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11743" w14:textId="77777777" w:rsidR="006F7DE0" w:rsidRDefault="006F7DE0">
      <w:r>
        <w:separator/>
      </w:r>
    </w:p>
  </w:endnote>
  <w:endnote w:type="continuationSeparator" w:id="0">
    <w:p w14:paraId="246D72E1" w14:textId="77777777" w:rsidR="006F7DE0" w:rsidRDefault="006F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angSong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EAE6" w14:textId="77777777" w:rsidR="0097693B" w:rsidRDefault="009115DC"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784F2FA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4A68" w14:textId="621606ED" w:rsidR="0097693B" w:rsidRDefault="001D01A3" w:rsidP="001D01A3">
    <w:pPr>
      <w:pStyle w:val="Footer"/>
      <w:ind w:right="360"/>
      <w:rPr>
        <w:rStyle w:val="PageNumber"/>
      </w:rPr>
    </w:pPr>
    <w:r>
      <w:rPr>
        <w:rStyle w:val="PageNumber"/>
      </w:rPr>
      <w:t>APT WTSA20-4/OUT-05</w:t>
    </w:r>
    <w:r>
      <w:rPr>
        <w:rStyle w:val="PageNumber"/>
      </w:rPr>
      <w:tab/>
    </w:r>
    <w:r>
      <w:rPr>
        <w:rStyle w:val="PageNumber"/>
      </w:rPr>
      <w:tab/>
      <w:t xml:space="preserve"> </w:t>
    </w:r>
    <w:r w:rsidR="002C7EA9" w:rsidRPr="002C7EA9">
      <w:rPr>
        <w:rStyle w:val="PageNumber"/>
      </w:rPr>
      <w:t xml:space="preserve">Page </w:t>
    </w:r>
    <w:r w:rsidR="009115DC" w:rsidRPr="002C7EA9">
      <w:rPr>
        <w:rStyle w:val="PageNumber"/>
      </w:rPr>
      <w:fldChar w:fldCharType="begin"/>
    </w:r>
    <w:r w:rsidR="002C7EA9" w:rsidRPr="002C7EA9">
      <w:rPr>
        <w:rStyle w:val="PageNumber"/>
      </w:rPr>
      <w:instrText xml:space="preserve"> PAGE </w:instrText>
    </w:r>
    <w:r w:rsidR="009115DC" w:rsidRPr="002C7EA9">
      <w:rPr>
        <w:rStyle w:val="PageNumber"/>
      </w:rPr>
      <w:fldChar w:fldCharType="separate"/>
    </w:r>
    <w:r w:rsidR="008A7061">
      <w:rPr>
        <w:rStyle w:val="PageNumber"/>
        <w:noProof/>
      </w:rPr>
      <w:t>2</w:t>
    </w:r>
    <w:r w:rsidR="009115DC" w:rsidRPr="002C7EA9">
      <w:rPr>
        <w:rStyle w:val="PageNumber"/>
      </w:rPr>
      <w:fldChar w:fldCharType="end"/>
    </w:r>
    <w:r w:rsidR="002C7EA9" w:rsidRPr="002C7EA9">
      <w:rPr>
        <w:rStyle w:val="PageNumber"/>
      </w:rPr>
      <w:t xml:space="preserve"> of </w:t>
    </w:r>
    <w:r w:rsidR="009115DC" w:rsidRPr="002C7EA9">
      <w:rPr>
        <w:rStyle w:val="PageNumber"/>
      </w:rPr>
      <w:fldChar w:fldCharType="begin"/>
    </w:r>
    <w:r w:rsidR="002C7EA9" w:rsidRPr="002C7EA9">
      <w:rPr>
        <w:rStyle w:val="PageNumber"/>
      </w:rPr>
      <w:instrText xml:space="preserve"> NUMPAGES </w:instrText>
    </w:r>
    <w:r w:rsidR="009115DC" w:rsidRPr="002C7EA9">
      <w:rPr>
        <w:rStyle w:val="PageNumber"/>
      </w:rPr>
      <w:fldChar w:fldCharType="separate"/>
    </w:r>
    <w:r w:rsidR="003F76F7">
      <w:rPr>
        <w:rStyle w:val="PageNumber"/>
        <w:noProof/>
      </w:rPr>
      <w:t>1</w:t>
    </w:r>
    <w:r w:rsidR="009115DC"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jc w:val="center"/>
      <w:tblLayout w:type="fixed"/>
      <w:tblCellMar>
        <w:left w:w="57" w:type="dxa"/>
        <w:right w:w="57" w:type="dxa"/>
      </w:tblCellMar>
      <w:tblLook w:val="04A0" w:firstRow="1" w:lastRow="0" w:firstColumn="1" w:lastColumn="0" w:noHBand="0" w:noVBand="1"/>
    </w:tblPr>
    <w:tblGrid>
      <w:gridCol w:w="1618"/>
      <w:gridCol w:w="4395"/>
      <w:gridCol w:w="3917"/>
    </w:tblGrid>
    <w:tr w:rsidR="004C7A94" w14:paraId="1985553F" w14:textId="77777777" w:rsidTr="00895213">
      <w:trPr>
        <w:cantSplit/>
        <w:trHeight w:val="204"/>
        <w:jc w:val="center"/>
      </w:trPr>
      <w:tc>
        <w:tcPr>
          <w:tcW w:w="1618" w:type="dxa"/>
          <w:tcBorders>
            <w:top w:val="single" w:sz="12" w:space="0" w:color="auto"/>
            <w:left w:val="nil"/>
            <w:bottom w:val="nil"/>
            <w:right w:val="nil"/>
          </w:tcBorders>
          <w:hideMark/>
        </w:tcPr>
        <w:p w14:paraId="013E4BB1" w14:textId="77777777" w:rsidR="004C7A94" w:rsidRDefault="004C7A94" w:rsidP="004C7A94">
          <w:pPr>
            <w:rPr>
              <w:b/>
              <w:bCs/>
              <w:lang w:eastAsia="ko-KR"/>
            </w:rPr>
          </w:pPr>
          <w:r>
            <w:rPr>
              <w:b/>
              <w:bCs/>
              <w:lang w:eastAsia="ko-KR"/>
            </w:rPr>
            <w:t>Contact:</w:t>
          </w:r>
        </w:p>
      </w:tc>
      <w:tc>
        <w:tcPr>
          <w:tcW w:w="4395" w:type="dxa"/>
          <w:tcBorders>
            <w:top w:val="single" w:sz="12" w:space="0" w:color="auto"/>
            <w:left w:val="nil"/>
            <w:bottom w:val="nil"/>
            <w:right w:val="nil"/>
          </w:tcBorders>
        </w:tcPr>
        <w:p w14:paraId="4DEA7D1F" w14:textId="77777777" w:rsidR="004C7A94" w:rsidRDefault="004C7A94" w:rsidP="004C7A94">
          <w:pPr>
            <w:pStyle w:val="Equation"/>
            <w:tabs>
              <w:tab w:val="left" w:pos="1191"/>
              <w:tab w:val="left" w:pos="1588"/>
              <w:tab w:val="left" w:pos="1985"/>
            </w:tabs>
            <w:spacing w:before="120"/>
            <w:rPr>
              <w:lang w:eastAsia="ko-KR"/>
            </w:rPr>
          </w:pPr>
          <w:r>
            <w:rPr>
              <w:sz w:val="22"/>
              <w:lang w:eastAsia="ko-KR"/>
            </w:rPr>
            <w:t>Dr. Kangchan LEE</w:t>
          </w:r>
          <w:r>
            <w:rPr>
              <w:sz w:val="22"/>
              <w:lang w:eastAsia="ko-KR"/>
            </w:rPr>
            <w:br/>
            <w:t>Chairman, WG1</w:t>
          </w:r>
        </w:p>
      </w:tc>
      <w:tc>
        <w:tcPr>
          <w:tcW w:w="3917" w:type="dxa"/>
          <w:tcBorders>
            <w:top w:val="single" w:sz="12" w:space="0" w:color="auto"/>
            <w:left w:val="nil"/>
            <w:bottom w:val="nil"/>
            <w:right w:val="nil"/>
          </w:tcBorders>
          <w:hideMark/>
        </w:tcPr>
        <w:p w14:paraId="37CEF477" w14:textId="77777777" w:rsidR="004C7A94" w:rsidRDefault="004C7A94" w:rsidP="004C7A94">
          <w:pPr>
            <w:rPr>
              <w:lang w:eastAsia="ja-JP"/>
            </w:rPr>
          </w:pPr>
          <w:r>
            <w:rPr>
              <w:lang w:eastAsia="ko-KR"/>
            </w:rPr>
            <w:t xml:space="preserve">Email: </w:t>
          </w:r>
          <w:hyperlink r:id="rId1" w:history="1">
            <w:r>
              <w:rPr>
                <w:rStyle w:val="Hyperlink"/>
                <w:lang w:eastAsia="ko-KR"/>
              </w:rPr>
              <w:t>chan@etri.re.kr</w:t>
            </w:r>
          </w:hyperlink>
          <w:r>
            <w:rPr>
              <w:lang w:eastAsia="ko-KR"/>
            </w:rPr>
            <w:t xml:space="preserve"> </w:t>
          </w:r>
        </w:p>
      </w:tc>
    </w:tr>
  </w:tbl>
  <w:p w14:paraId="24141CF2" w14:textId="77777777" w:rsidR="00774179" w:rsidRDefault="00774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72AAA" w14:textId="77777777" w:rsidR="006F7DE0" w:rsidRDefault="006F7DE0">
      <w:r>
        <w:separator/>
      </w:r>
    </w:p>
  </w:footnote>
  <w:footnote w:type="continuationSeparator" w:id="0">
    <w:p w14:paraId="1AFAEFC7" w14:textId="77777777" w:rsidR="006F7DE0" w:rsidRDefault="006F7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1A56C" w14:textId="77777777" w:rsidR="001D01A3" w:rsidRDefault="001D0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7047" w14:textId="49CAEB9F" w:rsidR="0097693B" w:rsidRDefault="0097693B" w:rsidP="00C15633">
    <w:pPr>
      <w:pStyle w:val="Header"/>
      <w:tabs>
        <w:tab w:val="center" w:pos="4763"/>
        <w:tab w:val="left" w:pos="5820"/>
      </w:tabs>
      <w:rPr>
        <w:lang w:eastAsia="ko-KR"/>
      </w:rPr>
    </w:pPr>
    <w:r>
      <w:rPr>
        <w:lang w:eastAsia="ko-KR"/>
      </w:rPr>
      <w:tab/>
    </w:r>
  </w:p>
  <w:p w14:paraId="590D0A1D"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0D8D2" w14:textId="77777777" w:rsidR="001D01A3" w:rsidRDefault="001D0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1DAC"/>
    <w:multiLevelType w:val="hybridMultilevel"/>
    <w:tmpl w:val="FC225B9E"/>
    <w:lvl w:ilvl="0" w:tplc="0409000F">
      <w:start w:val="1"/>
      <w:numFmt w:val="decimal"/>
      <w:lvlText w:val="%1."/>
      <w:lvlJc w:val="left"/>
      <w:pPr>
        <w:ind w:left="1108" w:hanging="360"/>
      </w:pPr>
    </w:lvl>
    <w:lvl w:ilvl="1" w:tplc="04090019">
      <w:start w:val="1"/>
      <w:numFmt w:val="lowerLetter"/>
      <w:lvlText w:val="%2."/>
      <w:lvlJc w:val="left"/>
      <w:pPr>
        <w:ind w:left="1828" w:hanging="360"/>
      </w:pPr>
    </w:lvl>
    <w:lvl w:ilvl="2" w:tplc="0409001B">
      <w:start w:val="1"/>
      <w:numFmt w:val="lowerRoman"/>
      <w:lvlText w:val="%3."/>
      <w:lvlJc w:val="right"/>
      <w:pPr>
        <w:ind w:left="2548" w:hanging="180"/>
      </w:pPr>
    </w:lvl>
    <w:lvl w:ilvl="3" w:tplc="0409000F">
      <w:start w:val="1"/>
      <w:numFmt w:val="decimal"/>
      <w:lvlText w:val="%4."/>
      <w:lvlJc w:val="left"/>
      <w:pPr>
        <w:ind w:left="3268" w:hanging="360"/>
      </w:pPr>
    </w:lvl>
    <w:lvl w:ilvl="4" w:tplc="04090019">
      <w:start w:val="1"/>
      <w:numFmt w:val="lowerLetter"/>
      <w:lvlText w:val="%5."/>
      <w:lvlJc w:val="left"/>
      <w:pPr>
        <w:ind w:left="3988" w:hanging="360"/>
      </w:pPr>
    </w:lvl>
    <w:lvl w:ilvl="5" w:tplc="0409001B">
      <w:start w:val="1"/>
      <w:numFmt w:val="lowerRoman"/>
      <w:lvlText w:val="%6."/>
      <w:lvlJc w:val="right"/>
      <w:pPr>
        <w:ind w:left="4708" w:hanging="180"/>
      </w:pPr>
    </w:lvl>
    <w:lvl w:ilvl="6" w:tplc="0409000F">
      <w:start w:val="1"/>
      <w:numFmt w:val="decimal"/>
      <w:lvlText w:val="%7."/>
      <w:lvlJc w:val="left"/>
      <w:pPr>
        <w:ind w:left="5428" w:hanging="360"/>
      </w:pPr>
    </w:lvl>
    <w:lvl w:ilvl="7" w:tplc="04090019">
      <w:start w:val="1"/>
      <w:numFmt w:val="lowerLetter"/>
      <w:lvlText w:val="%8."/>
      <w:lvlJc w:val="left"/>
      <w:pPr>
        <w:ind w:left="6148" w:hanging="360"/>
      </w:pPr>
    </w:lvl>
    <w:lvl w:ilvl="8" w:tplc="0409001B">
      <w:start w:val="1"/>
      <w:numFmt w:val="lowerRoman"/>
      <w:lvlText w:val="%9."/>
      <w:lvlJc w:val="right"/>
      <w:pPr>
        <w:ind w:left="6868" w:hanging="180"/>
      </w:pPr>
    </w:lvl>
  </w:abstractNum>
  <w:abstractNum w:abstractNumId="1" w15:restartNumberingAfterBreak="0">
    <w:nsid w:val="0689568C"/>
    <w:multiLevelType w:val="hybridMultilevel"/>
    <w:tmpl w:val="3C7A9966"/>
    <w:lvl w:ilvl="0" w:tplc="2466C89A">
      <w:start w:val="1"/>
      <w:numFmt w:val="decimal"/>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BAD1DE3"/>
    <w:multiLevelType w:val="hybridMultilevel"/>
    <w:tmpl w:val="A774817A"/>
    <w:lvl w:ilvl="0" w:tplc="04090017">
      <w:start w:val="1"/>
      <w:numFmt w:val="lowerLetter"/>
      <w:lvlText w:val="%1)"/>
      <w:lvlJc w:val="left"/>
      <w:pPr>
        <w:ind w:left="961" w:hanging="360"/>
      </w:pPr>
      <w:rPr>
        <w:rFont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0E8006AA"/>
    <w:multiLevelType w:val="hybridMultilevel"/>
    <w:tmpl w:val="B556459C"/>
    <w:lvl w:ilvl="0" w:tplc="04090017">
      <w:start w:val="1"/>
      <w:numFmt w:val="lowerLetter"/>
      <w:lvlText w:val="%1)"/>
      <w:lvlJc w:val="left"/>
      <w:pPr>
        <w:ind w:left="1321" w:hanging="360"/>
      </w:p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5" w15:restartNumberingAfterBreak="0">
    <w:nsid w:val="11A646D4"/>
    <w:multiLevelType w:val="hybridMultilevel"/>
    <w:tmpl w:val="FEE065DC"/>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3A95670"/>
    <w:multiLevelType w:val="hybridMultilevel"/>
    <w:tmpl w:val="0C18572E"/>
    <w:lvl w:ilvl="0" w:tplc="04090019">
      <w:start w:val="1"/>
      <w:numFmt w:val="lowerLetter"/>
      <w:lvlText w:val="%1."/>
      <w:lvlJc w:val="left"/>
      <w:pPr>
        <w:ind w:left="1080" w:hanging="360"/>
      </w:pPr>
    </w:lvl>
    <w:lvl w:ilvl="1" w:tplc="D9261290">
      <w:numFmt w:val="bullet"/>
      <w:lvlText w:val=""/>
      <w:lvlJc w:val="left"/>
      <w:pPr>
        <w:ind w:left="1800" w:hanging="360"/>
      </w:pPr>
      <w:rPr>
        <w:rFonts w:ascii="Wingdings" w:eastAsia="Times New Roman" w:hAnsi="Wingdings"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C881773"/>
    <w:multiLevelType w:val="hybridMultilevel"/>
    <w:tmpl w:val="8DD6B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61497B"/>
    <w:multiLevelType w:val="hybridMultilevel"/>
    <w:tmpl w:val="6ECC06F2"/>
    <w:lvl w:ilvl="0" w:tplc="04090019">
      <w:start w:val="1"/>
      <w:numFmt w:val="lowerLetter"/>
      <w:lvlText w:val="%1."/>
      <w:lvlJc w:val="left"/>
      <w:pPr>
        <w:tabs>
          <w:tab w:val="num" w:pos="720"/>
        </w:tabs>
        <w:ind w:left="720" w:hanging="360"/>
      </w:pPr>
      <w:rPr>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6035713"/>
    <w:multiLevelType w:val="hybridMultilevel"/>
    <w:tmpl w:val="5B148370"/>
    <w:lvl w:ilvl="0" w:tplc="7CAAEC80">
      <w:start w:val="8"/>
      <w:numFmt w:val="decimal"/>
      <w:lvlText w:val="%1.  "/>
      <w:lvlJc w:val="left"/>
      <w:pPr>
        <w:ind w:left="283"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724159E"/>
    <w:multiLevelType w:val="hybridMultilevel"/>
    <w:tmpl w:val="E518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52B8B"/>
    <w:multiLevelType w:val="hybridMultilevel"/>
    <w:tmpl w:val="508A4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0B1AE2"/>
    <w:multiLevelType w:val="hybridMultilevel"/>
    <w:tmpl w:val="24B0F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BF5557"/>
    <w:multiLevelType w:val="hybridMultilevel"/>
    <w:tmpl w:val="74986CAA"/>
    <w:lvl w:ilvl="0" w:tplc="EB7A55B8">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CE611D"/>
    <w:multiLevelType w:val="hybridMultilevel"/>
    <w:tmpl w:val="DE4CAC66"/>
    <w:lvl w:ilvl="0" w:tplc="327406C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20B5592"/>
    <w:multiLevelType w:val="hybridMultilevel"/>
    <w:tmpl w:val="2D30CE84"/>
    <w:lvl w:ilvl="0" w:tplc="2522CE1C">
      <w:start w:val="1"/>
      <w:numFmt w:val="decimal"/>
      <w:lvlText w:val="%1."/>
      <w:lvlJc w:val="left"/>
      <w:pPr>
        <w:tabs>
          <w:tab w:val="num" w:pos="720"/>
        </w:tabs>
        <w:ind w:left="720" w:hanging="360"/>
      </w:pPr>
      <w:rPr>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4" w15:restartNumberingAfterBreak="0">
    <w:nsid w:val="7F007D4C"/>
    <w:multiLevelType w:val="hybridMultilevel"/>
    <w:tmpl w:val="333046D8"/>
    <w:lvl w:ilvl="0" w:tplc="04090017">
      <w:start w:val="1"/>
      <w:numFmt w:val="lowerLetter"/>
      <w:lvlText w:val="%1)"/>
      <w:lvlJc w:val="left"/>
      <w:pPr>
        <w:ind w:left="2401" w:hanging="360"/>
      </w:pPr>
    </w:lvl>
    <w:lvl w:ilvl="1" w:tplc="04090019">
      <w:start w:val="1"/>
      <w:numFmt w:val="lowerLetter"/>
      <w:lvlText w:val="%2."/>
      <w:lvlJc w:val="left"/>
      <w:pPr>
        <w:ind w:left="3121" w:hanging="360"/>
      </w:pPr>
    </w:lvl>
    <w:lvl w:ilvl="2" w:tplc="0409001B">
      <w:start w:val="1"/>
      <w:numFmt w:val="lowerRoman"/>
      <w:lvlText w:val="%3."/>
      <w:lvlJc w:val="right"/>
      <w:pPr>
        <w:ind w:left="3841" w:hanging="180"/>
      </w:pPr>
    </w:lvl>
    <w:lvl w:ilvl="3" w:tplc="0409000F">
      <w:start w:val="1"/>
      <w:numFmt w:val="decimal"/>
      <w:lvlText w:val="%4."/>
      <w:lvlJc w:val="left"/>
      <w:pPr>
        <w:ind w:left="4561" w:hanging="360"/>
      </w:pPr>
    </w:lvl>
    <w:lvl w:ilvl="4" w:tplc="04090019">
      <w:start w:val="1"/>
      <w:numFmt w:val="lowerLetter"/>
      <w:lvlText w:val="%5."/>
      <w:lvlJc w:val="left"/>
      <w:pPr>
        <w:ind w:left="5281" w:hanging="360"/>
      </w:pPr>
    </w:lvl>
    <w:lvl w:ilvl="5" w:tplc="0409001B">
      <w:start w:val="1"/>
      <w:numFmt w:val="lowerRoman"/>
      <w:lvlText w:val="%6."/>
      <w:lvlJc w:val="right"/>
      <w:pPr>
        <w:ind w:left="6001" w:hanging="180"/>
      </w:pPr>
    </w:lvl>
    <w:lvl w:ilvl="6" w:tplc="0409000F">
      <w:start w:val="1"/>
      <w:numFmt w:val="decimal"/>
      <w:lvlText w:val="%7."/>
      <w:lvlJc w:val="left"/>
      <w:pPr>
        <w:ind w:left="6721" w:hanging="360"/>
      </w:pPr>
    </w:lvl>
    <w:lvl w:ilvl="7" w:tplc="04090019">
      <w:start w:val="1"/>
      <w:numFmt w:val="lowerLetter"/>
      <w:lvlText w:val="%8."/>
      <w:lvlJc w:val="left"/>
      <w:pPr>
        <w:ind w:left="7441" w:hanging="360"/>
      </w:pPr>
    </w:lvl>
    <w:lvl w:ilvl="8" w:tplc="0409001B">
      <w:start w:val="1"/>
      <w:numFmt w:val="lowerRoman"/>
      <w:lvlText w:val="%9."/>
      <w:lvlJc w:val="right"/>
      <w:pPr>
        <w:ind w:left="8161" w:hanging="180"/>
      </w:pPr>
    </w:lvl>
  </w:abstractNum>
  <w:num w:numId="1">
    <w:abstractNumId w:val="14"/>
  </w:num>
  <w:num w:numId="2">
    <w:abstractNumId w:val="9"/>
  </w:num>
  <w:num w:numId="3">
    <w:abstractNumId w:val="7"/>
  </w:num>
  <w:num w:numId="4">
    <w:abstractNumId w:val="21"/>
  </w:num>
  <w:num w:numId="5">
    <w:abstractNumId w:val="12"/>
  </w:num>
  <w:num w:numId="6">
    <w:abstractNumId w:val="15"/>
  </w:num>
  <w:num w:numId="7">
    <w:abstractNumId w:val="6"/>
  </w:num>
  <w:num w:numId="8">
    <w:abstractNumId w:val="3"/>
  </w:num>
  <w:num w:numId="9">
    <w:abstractNumId w:val="2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7"/>
  </w:num>
  <w:num w:numId="13">
    <w:abstractNumId w:val="18"/>
  </w:num>
  <w:num w:numId="14">
    <w:abstractNumId w:val="5"/>
  </w:num>
  <w:num w:numId="15">
    <w:abstractNumId w:val="2"/>
  </w:num>
  <w:num w:numId="16">
    <w:abstractNumId w:val="4"/>
  </w:num>
  <w:num w:numId="17">
    <w:abstractNumId w:val="20"/>
  </w:num>
  <w:num w:numId="18">
    <w:abstractNumId w:val="13"/>
  </w:num>
  <w:num w:numId="19">
    <w:abstractNumId w:val="16"/>
  </w:num>
  <w:num w:numId="20">
    <w:abstractNumId w:val="10"/>
  </w:num>
  <w:num w:numId="21">
    <w:abstractNumId w:val="1"/>
  </w:num>
  <w:num w:numId="22">
    <w:abstractNumId w:val="19"/>
  </w:num>
  <w:num w:numId="23">
    <w:abstractNumId w:val="22"/>
  </w:num>
  <w:num w:numId="24">
    <w:abstractNumId w:val="8"/>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B5"/>
    <w:rsid w:val="00000611"/>
    <w:rsid w:val="000011E8"/>
    <w:rsid w:val="000121EF"/>
    <w:rsid w:val="00014393"/>
    <w:rsid w:val="00015F27"/>
    <w:rsid w:val="000178FF"/>
    <w:rsid w:val="0001798B"/>
    <w:rsid w:val="00031CA8"/>
    <w:rsid w:val="0003261B"/>
    <w:rsid w:val="0003595B"/>
    <w:rsid w:val="00047ABF"/>
    <w:rsid w:val="00051D34"/>
    <w:rsid w:val="00080570"/>
    <w:rsid w:val="000826C8"/>
    <w:rsid w:val="00083B54"/>
    <w:rsid w:val="0009096C"/>
    <w:rsid w:val="00091E08"/>
    <w:rsid w:val="000A1335"/>
    <w:rsid w:val="000A4256"/>
    <w:rsid w:val="000A47D2"/>
    <w:rsid w:val="000B0252"/>
    <w:rsid w:val="000C164F"/>
    <w:rsid w:val="000C41CC"/>
    <w:rsid w:val="000D39E1"/>
    <w:rsid w:val="000D60D8"/>
    <w:rsid w:val="000E1551"/>
    <w:rsid w:val="000F5540"/>
    <w:rsid w:val="00112005"/>
    <w:rsid w:val="001172A1"/>
    <w:rsid w:val="001363F2"/>
    <w:rsid w:val="00153592"/>
    <w:rsid w:val="00165FAE"/>
    <w:rsid w:val="00180888"/>
    <w:rsid w:val="0018787C"/>
    <w:rsid w:val="0019227B"/>
    <w:rsid w:val="0019344E"/>
    <w:rsid w:val="00196568"/>
    <w:rsid w:val="001B18C2"/>
    <w:rsid w:val="001B6302"/>
    <w:rsid w:val="001C11EC"/>
    <w:rsid w:val="001D01A3"/>
    <w:rsid w:val="001D5A34"/>
    <w:rsid w:val="001D5D7E"/>
    <w:rsid w:val="001E2506"/>
    <w:rsid w:val="001E2D5B"/>
    <w:rsid w:val="001E716B"/>
    <w:rsid w:val="001F5D81"/>
    <w:rsid w:val="002003F4"/>
    <w:rsid w:val="002006FC"/>
    <w:rsid w:val="00201C63"/>
    <w:rsid w:val="00215B52"/>
    <w:rsid w:val="002266B4"/>
    <w:rsid w:val="00230A4A"/>
    <w:rsid w:val="0023575B"/>
    <w:rsid w:val="00254A1B"/>
    <w:rsid w:val="00262EAB"/>
    <w:rsid w:val="002771CB"/>
    <w:rsid w:val="0028454D"/>
    <w:rsid w:val="002926D4"/>
    <w:rsid w:val="00297D1E"/>
    <w:rsid w:val="002C07DA"/>
    <w:rsid w:val="002C7EA9"/>
    <w:rsid w:val="002E5EB6"/>
    <w:rsid w:val="002F2C66"/>
    <w:rsid w:val="002F57AA"/>
    <w:rsid w:val="00315522"/>
    <w:rsid w:val="0033523F"/>
    <w:rsid w:val="003578AB"/>
    <w:rsid w:val="00372438"/>
    <w:rsid w:val="003A232C"/>
    <w:rsid w:val="003A4A25"/>
    <w:rsid w:val="003A65D6"/>
    <w:rsid w:val="003B46ED"/>
    <w:rsid w:val="003B6263"/>
    <w:rsid w:val="003C3546"/>
    <w:rsid w:val="003C64A7"/>
    <w:rsid w:val="003D3FDA"/>
    <w:rsid w:val="003D4768"/>
    <w:rsid w:val="003D4EB4"/>
    <w:rsid w:val="003E45C5"/>
    <w:rsid w:val="003F0871"/>
    <w:rsid w:val="003F1F54"/>
    <w:rsid w:val="003F2317"/>
    <w:rsid w:val="003F76F7"/>
    <w:rsid w:val="00400F05"/>
    <w:rsid w:val="00404A55"/>
    <w:rsid w:val="004107C3"/>
    <w:rsid w:val="00420710"/>
    <w:rsid w:val="00420822"/>
    <w:rsid w:val="0044681F"/>
    <w:rsid w:val="004504C5"/>
    <w:rsid w:val="0045458F"/>
    <w:rsid w:val="004552D7"/>
    <w:rsid w:val="004804C9"/>
    <w:rsid w:val="00486F61"/>
    <w:rsid w:val="00492E0E"/>
    <w:rsid w:val="004B3988"/>
    <w:rsid w:val="004C60B7"/>
    <w:rsid w:val="004C7A94"/>
    <w:rsid w:val="004D11E2"/>
    <w:rsid w:val="004D2315"/>
    <w:rsid w:val="004D3090"/>
    <w:rsid w:val="004D664F"/>
    <w:rsid w:val="00520276"/>
    <w:rsid w:val="00530E8C"/>
    <w:rsid w:val="00542091"/>
    <w:rsid w:val="00565BCD"/>
    <w:rsid w:val="005736C7"/>
    <w:rsid w:val="0057389C"/>
    <w:rsid w:val="005745B8"/>
    <w:rsid w:val="00587875"/>
    <w:rsid w:val="00590942"/>
    <w:rsid w:val="00596282"/>
    <w:rsid w:val="005A59C5"/>
    <w:rsid w:val="005B2657"/>
    <w:rsid w:val="005C7E76"/>
    <w:rsid w:val="005D3B2F"/>
    <w:rsid w:val="005E6D10"/>
    <w:rsid w:val="00602C60"/>
    <w:rsid w:val="00607E2B"/>
    <w:rsid w:val="00614171"/>
    <w:rsid w:val="0062644C"/>
    <w:rsid w:val="00626EAD"/>
    <w:rsid w:val="00627E64"/>
    <w:rsid w:val="0063062B"/>
    <w:rsid w:val="006361D3"/>
    <w:rsid w:val="00656517"/>
    <w:rsid w:val="00661A6F"/>
    <w:rsid w:val="00667229"/>
    <w:rsid w:val="00667EF9"/>
    <w:rsid w:val="00682BE5"/>
    <w:rsid w:val="00684799"/>
    <w:rsid w:val="006A17B5"/>
    <w:rsid w:val="006C34E0"/>
    <w:rsid w:val="006C6521"/>
    <w:rsid w:val="006C7574"/>
    <w:rsid w:val="006D39DE"/>
    <w:rsid w:val="006E6E88"/>
    <w:rsid w:val="006F32CC"/>
    <w:rsid w:val="006F5367"/>
    <w:rsid w:val="006F6307"/>
    <w:rsid w:val="006F7DE0"/>
    <w:rsid w:val="0071546B"/>
    <w:rsid w:val="007156E8"/>
    <w:rsid w:val="00726A9B"/>
    <w:rsid w:val="00741574"/>
    <w:rsid w:val="0074190C"/>
    <w:rsid w:val="007430B0"/>
    <w:rsid w:val="00750D2A"/>
    <w:rsid w:val="0075791F"/>
    <w:rsid w:val="00762576"/>
    <w:rsid w:val="00774179"/>
    <w:rsid w:val="0078365E"/>
    <w:rsid w:val="007B477E"/>
    <w:rsid w:val="007C0A8A"/>
    <w:rsid w:val="007E7465"/>
    <w:rsid w:val="008046CA"/>
    <w:rsid w:val="0080570B"/>
    <w:rsid w:val="0080675D"/>
    <w:rsid w:val="008148E1"/>
    <w:rsid w:val="00824FC1"/>
    <w:rsid w:val="008629F7"/>
    <w:rsid w:val="00865017"/>
    <w:rsid w:val="008758A7"/>
    <w:rsid w:val="0088109B"/>
    <w:rsid w:val="008940CF"/>
    <w:rsid w:val="008A3C5C"/>
    <w:rsid w:val="008A7061"/>
    <w:rsid w:val="008C0364"/>
    <w:rsid w:val="008C59A4"/>
    <w:rsid w:val="008D0E09"/>
    <w:rsid w:val="008E23EF"/>
    <w:rsid w:val="008F33B8"/>
    <w:rsid w:val="009115DC"/>
    <w:rsid w:val="0091538B"/>
    <w:rsid w:val="00920402"/>
    <w:rsid w:val="00926993"/>
    <w:rsid w:val="00926B10"/>
    <w:rsid w:val="00972434"/>
    <w:rsid w:val="0097693B"/>
    <w:rsid w:val="00994F52"/>
    <w:rsid w:val="00996F20"/>
    <w:rsid w:val="009A4A6D"/>
    <w:rsid w:val="009A6CBD"/>
    <w:rsid w:val="009B03A6"/>
    <w:rsid w:val="009B1BED"/>
    <w:rsid w:val="009B61DF"/>
    <w:rsid w:val="009C3A88"/>
    <w:rsid w:val="009C797F"/>
    <w:rsid w:val="009E03B8"/>
    <w:rsid w:val="009F1FA4"/>
    <w:rsid w:val="009F4C54"/>
    <w:rsid w:val="00A03096"/>
    <w:rsid w:val="00A14785"/>
    <w:rsid w:val="00A33F55"/>
    <w:rsid w:val="00A438A8"/>
    <w:rsid w:val="00A44BFA"/>
    <w:rsid w:val="00A531DF"/>
    <w:rsid w:val="00A548EF"/>
    <w:rsid w:val="00A646CA"/>
    <w:rsid w:val="00A7387D"/>
    <w:rsid w:val="00A8160E"/>
    <w:rsid w:val="00A86CD9"/>
    <w:rsid w:val="00A948CF"/>
    <w:rsid w:val="00AA108D"/>
    <w:rsid w:val="00AA41DB"/>
    <w:rsid w:val="00AA474C"/>
    <w:rsid w:val="00AC40E1"/>
    <w:rsid w:val="00AC60B3"/>
    <w:rsid w:val="00AD1E31"/>
    <w:rsid w:val="00AD7E5F"/>
    <w:rsid w:val="00AE2941"/>
    <w:rsid w:val="00AE4EA6"/>
    <w:rsid w:val="00B008F3"/>
    <w:rsid w:val="00B17F71"/>
    <w:rsid w:val="00B25D6A"/>
    <w:rsid w:val="00B30C81"/>
    <w:rsid w:val="00B320C2"/>
    <w:rsid w:val="00B50A2F"/>
    <w:rsid w:val="00B52C00"/>
    <w:rsid w:val="00B576B3"/>
    <w:rsid w:val="00B6383A"/>
    <w:rsid w:val="00B65DA1"/>
    <w:rsid w:val="00B71D9F"/>
    <w:rsid w:val="00B809B5"/>
    <w:rsid w:val="00B81498"/>
    <w:rsid w:val="00B9114C"/>
    <w:rsid w:val="00BB3113"/>
    <w:rsid w:val="00BB4D83"/>
    <w:rsid w:val="00BB7955"/>
    <w:rsid w:val="00BC116C"/>
    <w:rsid w:val="00BC13E1"/>
    <w:rsid w:val="00BD6150"/>
    <w:rsid w:val="00BE30B8"/>
    <w:rsid w:val="00BF663E"/>
    <w:rsid w:val="00C05159"/>
    <w:rsid w:val="00C06431"/>
    <w:rsid w:val="00C11A0C"/>
    <w:rsid w:val="00C15633"/>
    <w:rsid w:val="00C26006"/>
    <w:rsid w:val="00C357AD"/>
    <w:rsid w:val="00C37F40"/>
    <w:rsid w:val="00C4192F"/>
    <w:rsid w:val="00C43537"/>
    <w:rsid w:val="00C537F6"/>
    <w:rsid w:val="00C70984"/>
    <w:rsid w:val="00C8711A"/>
    <w:rsid w:val="00CC0E0B"/>
    <w:rsid w:val="00CD09BC"/>
    <w:rsid w:val="00CD5431"/>
    <w:rsid w:val="00CD75B4"/>
    <w:rsid w:val="00CE4A03"/>
    <w:rsid w:val="00CE74EB"/>
    <w:rsid w:val="00CF2491"/>
    <w:rsid w:val="00CF370F"/>
    <w:rsid w:val="00D04E63"/>
    <w:rsid w:val="00D316C7"/>
    <w:rsid w:val="00D419B6"/>
    <w:rsid w:val="00D57772"/>
    <w:rsid w:val="00D75A4D"/>
    <w:rsid w:val="00D769E7"/>
    <w:rsid w:val="00D8478B"/>
    <w:rsid w:val="00D84C5D"/>
    <w:rsid w:val="00D86151"/>
    <w:rsid w:val="00D87B9B"/>
    <w:rsid w:val="00DA7595"/>
    <w:rsid w:val="00DB0A68"/>
    <w:rsid w:val="00DB2D72"/>
    <w:rsid w:val="00DB6833"/>
    <w:rsid w:val="00DC4373"/>
    <w:rsid w:val="00DC43A3"/>
    <w:rsid w:val="00DD1DC4"/>
    <w:rsid w:val="00DD68FC"/>
    <w:rsid w:val="00DE3AA7"/>
    <w:rsid w:val="00DE4311"/>
    <w:rsid w:val="00DE4D0D"/>
    <w:rsid w:val="00E00BFB"/>
    <w:rsid w:val="00E035A1"/>
    <w:rsid w:val="00E104DE"/>
    <w:rsid w:val="00E11CD0"/>
    <w:rsid w:val="00E2490D"/>
    <w:rsid w:val="00E2499C"/>
    <w:rsid w:val="00E44FC1"/>
    <w:rsid w:val="00E51537"/>
    <w:rsid w:val="00E674D3"/>
    <w:rsid w:val="00E77B25"/>
    <w:rsid w:val="00E8035E"/>
    <w:rsid w:val="00EA27DC"/>
    <w:rsid w:val="00EC0BBC"/>
    <w:rsid w:val="00EC1A88"/>
    <w:rsid w:val="00EC1E63"/>
    <w:rsid w:val="00EC6833"/>
    <w:rsid w:val="00EE5678"/>
    <w:rsid w:val="00EF46DB"/>
    <w:rsid w:val="00F11726"/>
    <w:rsid w:val="00F31FFC"/>
    <w:rsid w:val="00F56523"/>
    <w:rsid w:val="00F73E45"/>
    <w:rsid w:val="00F74998"/>
    <w:rsid w:val="00F80007"/>
    <w:rsid w:val="00F80501"/>
    <w:rsid w:val="00F81495"/>
    <w:rsid w:val="00F81A9A"/>
    <w:rsid w:val="00F84067"/>
    <w:rsid w:val="00F86775"/>
    <w:rsid w:val="00FB2622"/>
    <w:rsid w:val="00FB369D"/>
    <w:rsid w:val="00FC2CE0"/>
    <w:rsid w:val="00FD592E"/>
    <w:rsid w:val="00FE16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C6EABF"/>
  <w15:docId w15:val="{A6997876-6A26-4A83-8E9A-988273FB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lang w:eastAsia="en-US"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qFormat/>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E2499C"/>
    <w:rPr>
      <w:rFonts w:ascii="Tahoma" w:hAnsi="Tahoma" w:cs="Tahoma"/>
      <w:sz w:val="16"/>
      <w:szCs w:val="16"/>
    </w:rPr>
  </w:style>
  <w:style w:type="character" w:customStyle="1" w:styleId="BalloonTextChar">
    <w:name w:val="Balloon Text Char"/>
    <w:link w:val="BalloonText"/>
    <w:rsid w:val="00E2499C"/>
    <w:rPr>
      <w:rFonts w:ascii="Tahoma" w:eastAsia="BatangChe" w:hAnsi="Tahoma" w:cs="Tahoma"/>
      <w:sz w:val="16"/>
      <w:szCs w:val="16"/>
      <w:lang w:bidi="ar-SA"/>
    </w:rPr>
  </w:style>
  <w:style w:type="paragraph" w:styleId="ListParagraph">
    <w:name w:val="List Paragraph"/>
    <w:basedOn w:val="Normal"/>
    <w:uiPriority w:val="34"/>
    <w:qFormat/>
    <w:rsid w:val="00750D2A"/>
    <w:pPr>
      <w:ind w:left="720"/>
      <w:contextualSpacing/>
    </w:pPr>
  </w:style>
  <w:style w:type="character" w:styleId="Hyperlink">
    <w:name w:val="Hyperlink"/>
    <w:basedOn w:val="DefaultParagraphFont"/>
    <w:uiPriority w:val="99"/>
    <w:unhideWhenUsed/>
    <w:rsid w:val="00E51537"/>
    <w:rPr>
      <w:color w:val="0000FF"/>
      <w:u w:val="single"/>
    </w:rPr>
  </w:style>
  <w:style w:type="paragraph" w:customStyle="1" w:styleId="enumlev1">
    <w:name w:val="enumlev1"/>
    <w:basedOn w:val="Normal"/>
    <w:link w:val="enumlev1Char"/>
    <w:qFormat/>
    <w:rsid w:val="00774179"/>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paragraph" w:customStyle="1" w:styleId="Proposal">
    <w:name w:val="Proposal"/>
    <w:basedOn w:val="Normal"/>
    <w:next w:val="Normal"/>
    <w:rsid w:val="00774179"/>
    <w:pPr>
      <w:keepNext/>
      <w:tabs>
        <w:tab w:val="left" w:pos="1134"/>
        <w:tab w:val="left" w:pos="1871"/>
        <w:tab w:val="left" w:pos="2268"/>
      </w:tabs>
      <w:overflowPunct w:val="0"/>
      <w:autoSpaceDE w:val="0"/>
      <w:autoSpaceDN w:val="0"/>
      <w:adjustRightInd w:val="0"/>
      <w:spacing w:before="240"/>
      <w:textAlignment w:val="baseline"/>
    </w:pPr>
    <w:rPr>
      <w:rFonts w:eastAsia="MS Mincho" w:hAnsi="Times New Roman Bold"/>
      <w:b/>
      <w:szCs w:val="20"/>
      <w:lang w:val="en-GB"/>
    </w:rPr>
  </w:style>
  <w:style w:type="character" w:customStyle="1" w:styleId="enumlev1Char">
    <w:name w:val="enumlev1 Char"/>
    <w:link w:val="enumlev1"/>
    <w:rsid w:val="00774179"/>
    <w:rPr>
      <w:rFonts w:eastAsia="MS Mincho"/>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7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han@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WG\AWG-13-2012\Documents\AWG-1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9D982-00E5-4ECD-8254-B04FE03A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AWG-13 Document Template</Template>
  <TotalTime>4</TotalTime>
  <Pages>2</Pages>
  <Words>227</Words>
  <Characters>1444</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Forhadul Parvez</dc:creator>
  <cp:lastModifiedBy>APT Secretariat</cp:lastModifiedBy>
  <cp:revision>7</cp:revision>
  <cp:lastPrinted>2016-08-15T01:00:00Z</cp:lastPrinted>
  <dcterms:created xsi:type="dcterms:W3CDTF">2020-11-19T03:36:00Z</dcterms:created>
  <dcterms:modified xsi:type="dcterms:W3CDTF">2020-11-23T02:30:00Z</dcterms:modified>
</cp:coreProperties>
</file>