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E52419" w:rsidRPr="00E97594" w14:paraId="6EBF616F" w14:textId="77777777" w:rsidTr="00397494">
        <w:trPr>
          <w:cantSplit/>
          <w:trHeight w:val="288"/>
        </w:trPr>
        <w:tc>
          <w:tcPr>
            <w:tcW w:w="1440" w:type="dxa"/>
            <w:vMerge w:val="restart"/>
            <w:hideMark/>
          </w:tcPr>
          <w:p w14:paraId="1556245F" w14:textId="77777777" w:rsidR="00E52419" w:rsidRPr="00E97594" w:rsidRDefault="00E52419" w:rsidP="00397494">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GB" w:eastAsia="en-GB" w:bidi="th-TH"/>
              </w:rPr>
              <w:drawing>
                <wp:inline distT="0" distB="0" distL="0" distR="0" wp14:anchorId="5AD4BE31" wp14:editId="2E91516B">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24BDFBD3" w14:textId="77777777" w:rsidR="00E52419" w:rsidRPr="00E97594" w:rsidRDefault="00E52419" w:rsidP="00397494">
            <w:r w:rsidRPr="00E97594">
              <w:t>ASIA-PACIFIC TELECOMMUNITY</w:t>
            </w:r>
          </w:p>
        </w:tc>
        <w:tc>
          <w:tcPr>
            <w:tcW w:w="2448" w:type="dxa"/>
          </w:tcPr>
          <w:p w14:paraId="277280AE" w14:textId="77777777" w:rsidR="00E52419" w:rsidRPr="00E97594" w:rsidRDefault="00E52419" w:rsidP="00397494">
            <w:r w:rsidRPr="00E97594">
              <w:rPr>
                <w:b/>
                <w:lang w:val="fr-FR"/>
              </w:rPr>
              <w:t>Document No.:</w:t>
            </w:r>
          </w:p>
        </w:tc>
      </w:tr>
      <w:tr w:rsidR="00E52419" w:rsidRPr="00E97594" w14:paraId="11E7037D" w14:textId="77777777" w:rsidTr="00397494">
        <w:trPr>
          <w:cantSplit/>
          <w:trHeight w:val="576"/>
        </w:trPr>
        <w:tc>
          <w:tcPr>
            <w:tcW w:w="1440" w:type="dxa"/>
            <w:vMerge/>
            <w:vAlign w:val="center"/>
            <w:hideMark/>
          </w:tcPr>
          <w:p w14:paraId="3F09D171" w14:textId="77777777" w:rsidR="00E52419" w:rsidRPr="00E97594" w:rsidRDefault="00E52419" w:rsidP="00397494">
            <w:pPr>
              <w:rPr>
                <w:kern w:val="2"/>
                <w:lang w:eastAsia="ko-KR"/>
              </w:rPr>
            </w:pPr>
          </w:p>
        </w:tc>
        <w:tc>
          <w:tcPr>
            <w:tcW w:w="5328" w:type="dxa"/>
            <w:hideMark/>
          </w:tcPr>
          <w:p w14:paraId="76B4A81A" w14:textId="77777777" w:rsidR="00E52419" w:rsidRPr="00E97594" w:rsidRDefault="00E52419" w:rsidP="00397494">
            <w:r w:rsidRPr="00E97594">
              <w:rPr>
                <w:b/>
              </w:rPr>
              <w:t xml:space="preserve">The </w:t>
            </w:r>
            <w:r>
              <w:rPr>
                <w:b/>
              </w:rPr>
              <w:t>4th</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4</w:t>
            </w:r>
            <w:r w:rsidRPr="00E97594">
              <w:rPr>
                <w:b/>
              </w:rPr>
              <w:t>)</w:t>
            </w:r>
          </w:p>
        </w:tc>
        <w:tc>
          <w:tcPr>
            <w:tcW w:w="2448" w:type="dxa"/>
            <w:hideMark/>
          </w:tcPr>
          <w:p w14:paraId="0BA1D54D" w14:textId="77777777" w:rsidR="00E52419" w:rsidRDefault="00E52419" w:rsidP="00397494">
            <w:pPr>
              <w:ind w:right="-63"/>
              <w:rPr>
                <w:b/>
                <w:bCs/>
                <w:lang w:val="en-GB"/>
              </w:rPr>
            </w:pPr>
            <w:r w:rsidRPr="0095411B">
              <w:rPr>
                <w:b/>
                <w:bCs/>
                <w:lang w:val="en-GB"/>
              </w:rPr>
              <w:t>APT WT</w:t>
            </w:r>
            <w:r>
              <w:rPr>
                <w:b/>
                <w:bCs/>
                <w:lang w:val="en-GB"/>
              </w:rPr>
              <w:t>DC21-4</w:t>
            </w:r>
            <w:r w:rsidRPr="0095411B">
              <w:rPr>
                <w:b/>
                <w:bCs/>
                <w:lang w:val="en-GB"/>
              </w:rPr>
              <w:t>/</w:t>
            </w:r>
          </w:p>
          <w:p w14:paraId="5A809528" w14:textId="7A64201E" w:rsidR="00E52419" w:rsidRPr="0095411B" w:rsidRDefault="00D77E37" w:rsidP="00397494">
            <w:pPr>
              <w:ind w:right="-63"/>
              <w:rPr>
                <w:b/>
                <w:bCs/>
                <w:lang w:val="en-GB" w:eastAsia="ko-KR"/>
              </w:rPr>
            </w:pPr>
            <w:r>
              <w:rPr>
                <w:rFonts w:hint="eastAsia"/>
                <w:b/>
                <w:bCs/>
                <w:lang w:val="en-GB" w:eastAsia="ko-KR"/>
              </w:rPr>
              <w:t>O</w:t>
            </w:r>
            <w:r>
              <w:rPr>
                <w:b/>
                <w:bCs/>
                <w:lang w:val="en-GB" w:eastAsia="ko-KR"/>
              </w:rPr>
              <w:t>UT</w:t>
            </w:r>
            <w:r w:rsidR="00C94CC8">
              <w:rPr>
                <w:b/>
                <w:bCs/>
                <w:lang w:val="en-GB" w:eastAsia="ko-KR"/>
              </w:rPr>
              <w:t>-07</w:t>
            </w:r>
            <w:r w:rsidR="002D03BF">
              <w:rPr>
                <w:b/>
                <w:bCs/>
                <w:lang w:val="en-GB" w:eastAsia="ko-KR"/>
              </w:rPr>
              <w:t xml:space="preserve"> (Rev.1)</w:t>
            </w:r>
          </w:p>
        </w:tc>
      </w:tr>
      <w:tr w:rsidR="00E52419" w:rsidRPr="00E97594" w14:paraId="6E6CB125" w14:textId="77777777" w:rsidTr="00397494">
        <w:trPr>
          <w:cantSplit/>
          <w:trHeight w:val="288"/>
        </w:trPr>
        <w:tc>
          <w:tcPr>
            <w:tcW w:w="1440" w:type="dxa"/>
            <w:vMerge/>
            <w:vAlign w:val="center"/>
            <w:hideMark/>
          </w:tcPr>
          <w:p w14:paraId="667D91B9" w14:textId="77777777" w:rsidR="00E52419" w:rsidRPr="00E97594" w:rsidRDefault="00E52419" w:rsidP="00397494">
            <w:pPr>
              <w:rPr>
                <w:kern w:val="2"/>
                <w:lang w:eastAsia="ko-KR"/>
              </w:rPr>
            </w:pPr>
          </w:p>
        </w:tc>
        <w:tc>
          <w:tcPr>
            <w:tcW w:w="5328" w:type="dxa"/>
            <w:hideMark/>
          </w:tcPr>
          <w:p w14:paraId="7A4C52B3" w14:textId="77777777" w:rsidR="00E52419" w:rsidRPr="00E97594" w:rsidRDefault="00E52419" w:rsidP="00397494">
            <w:r>
              <w:t>24 – 28 January 2022, Bangkok, Thailand (Hybrid)</w:t>
            </w:r>
          </w:p>
        </w:tc>
        <w:tc>
          <w:tcPr>
            <w:tcW w:w="2448" w:type="dxa"/>
            <w:hideMark/>
          </w:tcPr>
          <w:p w14:paraId="5D0D9DD4" w14:textId="216E48B4" w:rsidR="00E52419" w:rsidRPr="0095411B" w:rsidRDefault="002D03BF" w:rsidP="00397494">
            <w:pPr>
              <w:rPr>
                <w:bCs/>
              </w:rPr>
            </w:pPr>
            <w:r>
              <w:rPr>
                <w:bCs/>
              </w:rPr>
              <w:t>7 February</w:t>
            </w:r>
            <w:r w:rsidR="00E52419">
              <w:rPr>
                <w:bCs/>
              </w:rPr>
              <w:t xml:space="preserve"> 2022</w:t>
            </w:r>
          </w:p>
        </w:tc>
      </w:tr>
    </w:tbl>
    <w:p w14:paraId="152B8F78" w14:textId="35FB5C85" w:rsidR="00382004" w:rsidRDefault="00382004" w:rsidP="00382004">
      <w:pPr>
        <w:jc w:val="center"/>
        <w:rPr>
          <w:lang w:eastAsia="ko-KR"/>
        </w:rPr>
      </w:pPr>
    </w:p>
    <w:p w14:paraId="667C9F4E" w14:textId="77777777" w:rsidR="00F46FD6" w:rsidRPr="00F46FD6" w:rsidRDefault="00F46FD6" w:rsidP="00F46FD6">
      <w:pPr>
        <w:jc w:val="center"/>
        <w:rPr>
          <w:bCs/>
          <w:lang w:eastAsia="ko-KR"/>
        </w:rPr>
      </w:pPr>
      <w:bookmarkStart w:id="0" w:name="_Hlk94098848"/>
      <w:r w:rsidRPr="00F46FD6">
        <w:rPr>
          <w:bCs/>
          <w:lang w:eastAsia="ko-KR"/>
        </w:rPr>
        <w:t>Chair, WG1</w:t>
      </w:r>
    </w:p>
    <w:p w14:paraId="662FF70B" w14:textId="4231F09E" w:rsidR="009C05C2" w:rsidRDefault="00F46FD6" w:rsidP="009C05C2">
      <w:pPr>
        <w:jc w:val="center"/>
        <w:rPr>
          <w:bCs/>
          <w:lang w:eastAsia="ko-KR"/>
        </w:rPr>
      </w:pPr>
      <w:r w:rsidRPr="00F46FD6">
        <w:rPr>
          <w:bCs/>
          <w:lang w:eastAsia="ko-KR"/>
        </w:rPr>
        <w:t>PRELIMINARY APT COMMON PROPOSAL</w:t>
      </w:r>
    </w:p>
    <w:p w14:paraId="4D6FCD2A" w14:textId="77777777" w:rsidR="00AC3B09" w:rsidRDefault="00AC3B09" w:rsidP="009C05C2">
      <w:pPr>
        <w:jc w:val="center"/>
        <w:rPr>
          <w:bCs/>
        </w:rPr>
      </w:pPr>
    </w:p>
    <w:bookmarkEnd w:id="0"/>
    <w:p w14:paraId="432517E2" w14:textId="368E4283" w:rsidR="00A01EFF" w:rsidRPr="006E19AC" w:rsidRDefault="00A01EFF" w:rsidP="00A01EFF">
      <w:pPr>
        <w:jc w:val="center"/>
        <w:rPr>
          <w:rFonts w:eastAsia="Microsoft YaHei"/>
          <w:b/>
          <w:lang w:eastAsia="zh-CN" w:bidi="ar"/>
        </w:rPr>
      </w:pPr>
      <w:r w:rsidRPr="006E19AC">
        <w:rPr>
          <w:rFonts w:eastAsia="Microsoft YaHei"/>
          <w:b/>
          <w:lang w:eastAsia="zh-CN" w:bidi="ar"/>
        </w:rPr>
        <w:t xml:space="preserve">Proposals for </w:t>
      </w:r>
      <w:r w:rsidR="006E19AC" w:rsidRPr="006E19AC">
        <w:rPr>
          <w:rFonts w:eastAsia="Microsoft YaHei"/>
          <w:b/>
          <w:lang w:eastAsia="zh-CN" w:bidi="ar"/>
        </w:rPr>
        <w:t>ITU-D THEMATIC PRIORITIES (</w:t>
      </w:r>
      <w:r w:rsidR="006E19AC" w:rsidRPr="006E19AC">
        <w:rPr>
          <w:rFonts w:eastAsia="Malgun Gothic"/>
          <w:b/>
          <w:lang w:eastAsia="ko-KR" w:bidi="ar"/>
        </w:rPr>
        <w:t>WTDC</w:t>
      </w:r>
      <w:r w:rsidR="006E19AC" w:rsidRPr="006E19AC">
        <w:rPr>
          <w:rFonts w:eastAsia="Microsoft YaHei"/>
          <w:b/>
          <w:lang w:eastAsia="zh-CN" w:bidi="ar"/>
        </w:rPr>
        <w:t>)</w:t>
      </w:r>
    </w:p>
    <w:p w14:paraId="05268BB8" w14:textId="77777777" w:rsidR="009C05C2" w:rsidRPr="006E19AC" w:rsidRDefault="009C05C2" w:rsidP="009C05C2">
      <w:pPr>
        <w:jc w:val="center"/>
        <w:rPr>
          <w:rFonts w:eastAsia="Microsoft YaHei"/>
          <w:b/>
          <w:lang w:eastAsia="zh-CN" w:bidi="ar"/>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77777777" w:rsidR="00A62A20" w:rsidRDefault="00A62A20" w:rsidP="009C05C2"/>
          <w:p w14:paraId="642C72B1" w14:textId="77777777" w:rsidR="00FC6AE7" w:rsidRDefault="00A62A20" w:rsidP="009C05C2">
            <w:r>
              <w:t xml:space="preserve">___ </w:t>
            </w:r>
            <w:r w:rsidR="00FC6AE7">
              <w:t>Declaration</w:t>
            </w:r>
          </w:p>
          <w:p w14:paraId="1CE853EC" w14:textId="69476A26" w:rsidR="00A62A20" w:rsidRDefault="00A62A20" w:rsidP="009C05C2">
            <w:r>
              <w:t>_</w:t>
            </w:r>
            <w:r w:rsidR="00611E31">
              <w:rPr>
                <w:u w:val="single"/>
              </w:rPr>
              <w:t>X</w:t>
            </w:r>
            <w:r>
              <w:t xml:space="preserve"> </w:t>
            </w:r>
            <w:r w:rsidR="00FC6AE7">
              <w:t>Thematic Priorities, Action Plan, Regional Initiatives and SG Questions</w:t>
            </w:r>
          </w:p>
          <w:p w14:paraId="442FC1F5" w14:textId="076D4A30" w:rsidR="00A62A20" w:rsidRDefault="00A62A20" w:rsidP="009C05C2">
            <w:r>
              <w:t>___ Working Methods</w:t>
            </w:r>
          </w:p>
          <w:p w14:paraId="0B96CB3F" w14:textId="176EBCC7" w:rsidR="00A62A20" w:rsidRDefault="00A62A20" w:rsidP="009C05C2">
            <w:r>
              <w:t>___ Resolutions</w:t>
            </w:r>
            <w:r w:rsidR="00B51A67">
              <w:t xml:space="preserve"> and Recommendations</w:t>
            </w:r>
          </w:p>
          <w:p w14:paraId="46DFA79B" w14:textId="770FB414" w:rsidR="00A62A20" w:rsidRPr="00A62A20" w:rsidRDefault="00A62A20" w:rsidP="009C05C2">
            <w:r>
              <w:t>___ Other</w:t>
            </w:r>
            <w:r w:rsidR="00B51A67">
              <w:t xml:space="preserve"> proposals</w:t>
            </w:r>
          </w:p>
          <w:p w14:paraId="2E7F6A3D" w14:textId="77777777" w:rsidR="00A62A20" w:rsidRDefault="00A62A20" w:rsidP="009C05C2"/>
          <w:p w14:paraId="5A5BA799" w14:textId="77777777"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1486A36E" w14:textId="19AA839D" w:rsidR="007E3A8D" w:rsidRPr="007E3A8D" w:rsidRDefault="009B3D67" w:rsidP="007E3A8D">
            <w:pPr>
              <w:rPr>
                <w:rFonts w:eastAsia="SimSun"/>
                <w:lang w:eastAsia="zh-CN"/>
              </w:rPr>
            </w:pPr>
            <w:r w:rsidRPr="000004AB">
              <w:t>APT Member Administrations</w:t>
            </w:r>
            <w:r>
              <w:t xml:space="preserve"> was co</w:t>
            </w:r>
            <w:r w:rsidR="00A7367F">
              <w:t>nsider</w:t>
            </w:r>
            <w:r>
              <w:t xml:space="preserve">ed the discussion on the TDAG output document on ITU-D Thematic Priorities and agreed to </w:t>
            </w:r>
            <w:r w:rsidR="00A7367F">
              <w:t>propose four (4) ITU-D Thematic Priorities</w:t>
            </w:r>
            <w:r w:rsidR="007E3A8D" w:rsidRPr="007E3A8D">
              <w:rPr>
                <w:rFonts w:eastAsia="SimSun"/>
                <w:lang w:eastAsia="zh-CN"/>
              </w:rPr>
              <w:t>.</w:t>
            </w:r>
          </w:p>
          <w:p w14:paraId="11483457" w14:textId="77777777" w:rsidR="00A01EFF" w:rsidRPr="00F944CE" w:rsidRDefault="00A01EFF" w:rsidP="009C05C2"/>
          <w:p w14:paraId="4D10EB96" w14:textId="56E20203" w:rsidR="00F944CE" w:rsidRDefault="00F944CE" w:rsidP="009C05C2">
            <w:pPr>
              <w:rPr>
                <w:b/>
                <w:bCs/>
              </w:rPr>
            </w:pPr>
            <w:r w:rsidRPr="002D03BF">
              <w:rPr>
                <w:b/>
                <w:bCs/>
              </w:rPr>
              <w:t>Expected results:</w:t>
            </w:r>
          </w:p>
          <w:p w14:paraId="37740EB9" w14:textId="77777777" w:rsidR="00F944CE" w:rsidRPr="00F944CE" w:rsidRDefault="00F944CE" w:rsidP="009C05C2"/>
          <w:p w14:paraId="7C6D8EAB" w14:textId="2D6DC9F1" w:rsidR="00611E31" w:rsidRDefault="002D03BF" w:rsidP="00611E31">
            <w:r w:rsidRPr="002D03BF">
              <w:rPr>
                <w:lang w:eastAsia="zh-CN" w:bidi="ar"/>
              </w:rPr>
              <w:t xml:space="preserve">APT Member administrations invite WTDC to examine the proposal and approve </w:t>
            </w:r>
            <w:r w:rsidR="006E19AC">
              <w:rPr>
                <w:lang w:eastAsia="zh-CN" w:bidi="ar"/>
              </w:rPr>
              <w:t xml:space="preserve">the </w:t>
            </w:r>
            <w:r w:rsidR="006E19AC">
              <w:t>ITU-D Thematic Priorities (WTDC)</w:t>
            </w:r>
            <w:r w:rsidR="00633014">
              <w:t xml:space="preserve"> as proposed.</w:t>
            </w:r>
          </w:p>
          <w:p w14:paraId="2738B85F" w14:textId="77777777" w:rsidR="00F944CE" w:rsidRPr="00F944CE" w:rsidRDefault="00F944CE" w:rsidP="009C05C2"/>
          <w:p w14:paraId="3275D1E7" w14:textId="7A659CAE" w:rsidR="00F944CE" w:rsidRPr="00B51A67" w:rsidRDefault="00F944CE" w:rsidP="009C05C2">
            <w:pPr>
              <w:rPr>
                <w:b/>
                <w:bCs/>
              </w:rPr>
            </w:pPr>
            <w:r>
              <w:rPr>
                <w:b/>
                <w:bCs/>
              </w:rPr>
              <w:t>References:</w:t>
            </w:r>
          </w:p>
          <w:p w14:paraId="71640228" w14:textId="77777777" w:rsidR="00B51A67" w:rsidRDefault="00B51A67" w:rsidP="009C05C2"/>
          <w:p w14:paraId="71DA8A22" w14:textId="51463731" w:rsidR="00611E31" w:rsidRPr="009B3D67" w:rsidRDefault="009B3D67" w:rsidP="00A01EFF">
            <w:r w:rsidRPr="00FF19E4">
              <w:t xml:space="preserve">Document </w:t>
            </w:r>
            <w:r>
              <w:t>ITU-D TDAG Contribution 31</w:t>
            </w:r>
            <w:r w:rsidRPr="00FF19E4">
              <w:t>(</w:t>
            </w:r>
            <w:r w:rsidRPr="009B3D67">
              <w:t>Revised Proposal for ITU-D Thematic Priorities (WTDC) - four Thematic Priorities</w:t>
            </w:r>
            <w:r>
              <w:t>)</w:t>
            </w:r>
          </w:p>
          <w:p w14:paraId="08A5918B" w14:textId="49FBB657" w:rsidR="00A63991" w:rsidRDefault="00A63991" w:rsidP="009C05C2"/>
        </w:tc>
      </w:tr>
    </w:tbl>
    <w:p w14:paraId="32CAC2B3" w14:textId="3415220C" w:rsidR="009C05C2" w:rsidRDefault="009C05C2" w:rsidP="009C05C2"/>
    <w:p w14:paraId="55BDB431" w14:textId="49C12B89" w:rsidR="009C05C2" w:rsidRPr="00A745F7" w:rsidRDefault="00A62A20" w:rsidP="00F944CE">
      <w:pPr>
        <w:pStyle w:val="Level1"/>
        <w:rPr>
          <w:b/>
          <w:bCs/>
        </w:rPr>
      </w:pPr>
      <w:r>
        <w:rPr>
          <w:b/>
          <w:bCs/>
        </w:rPr>
        <w:t>PROPOSALS</w:t>
      </w:r>
    </w:p>
    <w:p w14:paraId="69B6A7D8" w14:textId="77777777" w:rsidR="009C05C2" w:rsidRDefault="009C05C2" w:rsidP="009C05C2"/>
    <w:p w14:paraId="7113E8A8" w14:textId="3E6D8BD5" w:rsidR="0032360B" w:rsidRDefault="007E3A8D" w:rsidP="00F944CE">
      <w:bookmarkStart w:id="1" w:name="_Hlk94098989"/>
      <w:r w:rsidRPr="007E3A8D">
        <w:t xml:space="preserve">APT Member administrations propose </w:t>
      </w:r>
      <w:r w:rsidR="00D5783B">
        <w:t xml:space="preserve">four (4) </w:t>
      </w:r>
      <w:r w:rsidR="003439C9">
        <w:t>ITU-D Thematic Priorities (WTDC)</w:t>
      </w:r>
      <w:r w:rsidRPr="007E3A8D">
        <w:t>, according to the annex below.</w:t>
      </w:r>
    </w:p>
    <w:bookmarkEnd w:id="1"/>
    <w:p w14:paraId="30F9651B" w14:textId="1F38F92E" w:rsidR="0032360B" w:rsidRDefault="0032360B" w:rsidP="00F944CE"/>
    <w:p w14:paraId="67BC2623" w14:textId="380FF10B" w:rsidR="00214031" w:rsidRDefault="00214031" w:rsidP="00F944CE"/>
    <w:p w14:paraId="569F1527" w14:textId="2FFB510F" w:rsidR="00214031" w:rsidRDefault="00214031" w:rsidP="00F944CE"/>
    <w:p w14:paraId="576188C3" w14:textId="69CD5FAF" w:rsidR="00214031" w:rsidRDefault="00214031" w:rsidP="00F944CE"/>
    <w:p w14:paraId="06DC9EF5" w14:textId="58CAE36F" w:rsidR="009B3D67" w:rsidRDefault="009B3D67" w:rsidP="00F944CE"/>
    <w:p w14:paraId="7A840FA2" w14:textId="3758B2C9" w:rsidR="009B3D67" w:rsidRDefault="009B3D67" w:rsidP="00F944CE"/>
    <w:p w14:paraId="60CFA973" w14:textId="19A49837" w:rsidR="009B3D67" w:rsidRDefault="009B3D67" w:rsidP="00F944CE"/>
    <w:p w14:paraId="5A703DFC" w14:textId="1F06DBBE" w:rsidR="009B3D67" w:rsidRDefault="009B3D67" w:rsidP="00F944CE"/>
    <w:p w14:paraId="6528D0C7" w14:textId="77777777" w:rsidR="009B3D67" w:rsidRDefault="009B3D67" w:rsidP="00F944CE"/>
    <w:p w14:paraId="7005C544" w14:textId="571CE2E6" w:rsidR="00214031" w:rsidRDefault="00214031" w:rsidP="00F944CE"/>
    <w:p w14:paraId="0A39760A" w14:textId="77777777" w:rsidR="00C94CC8" w:rsidRPr="00C94CC8" w:rsidRDefault="00C94CC8" w:rsidP="00C94CC8">
      <w:pPr>
        <w:ind w:firstLine="720"/>
      </w:pPr>
    </w:p>
    <w:p w14:paraId="7C8B1DF5" w14:textId="2474CEFF" w:rsidR="00611E31" w:rsidRDefault="009B3D67" w:rsidP="00B7156B">
      <w:pPr>
        <w:pStyle w:val="Proposal"/>
        <w:rPr>
          <w:b/>
        </w:rPr>
      </w:pPr>
      <w:r>
        <w:rPr>
          <w:b/>
        </w:rPr>
        <w:t>AD</w:t>
      </w:r>
      <w:r w:rsidR="00864705">
        <w:rPr>
          <w:b/>
        </w:rPr>
        <w:t>D</w:t>
      </w:r>
    </w:p>
    <w:p w14:paraId="1936C8A8" w14:textId="65BC8881" w:rsidR="003439C9" w:rsidRDefault="003439C9" w:rsidP="003439C9">
      <w:pPr>
        <w:rPr>
          <w:lang w:val="en-GB"/>
        </w:rPr>
      </w:pPr>
    </w:p>
    <w:p w14:paraId="4B81CD5B" w14:textId="4DAFFCF1" w:rsidR="003439C9" w:rsidRDefault="003439C9" w:rsidP="003439C9">
      <w:pPr>
        <w:rPr>
          <w:lang w:val="en-GB"/>
        </w:rPr>
      </w:pPr>
    </w:p>
    <w:tbl>
      <w:tblPr>
        <w:tblStyle w:val="TableGrid1"/>
        <w:tblW w:w="0" w:type="auto"/>
        <w:tblInd w:w="-5" w:type="dxa"/>
        <w:tblLook w:val="04A0" w:firstRow="1" w:lastRow="0" w:firstColumn="1" w:lastColumn="0" w:noHBand="0" w:noVBand="1"/>
      </w:tblPr>
      <w:tblGrid>
        <w:gridCol w:w="9165"/>
      </w:tblGrid>
      <w:tr w:rsidR="003439C9" w:rsidRPr="00366A82" w14:paraId="7D502C39" w14:textId="77777777" w:rsidTr="00B810A5">
        <w:tc>
          <w:tcPr>
            <w:tcW w:w="9165" w:type="dxa"/>
            <w:tcBorders>
              <w:top w:val="single" w:sz="4" w:space="0" w:color="auto"/>
              <w:left w:val="single" w:sz="4" w:space="0" w:color="auto"/>
              <w:bottom w:val="single" w:sz="4" w:space="0" w:color="auto"/>
              <w:right w:val="single" w:sz="4" w:space="0" w:color="auto"/>
            </w:tcBorders>
          </w:tcPr>
          <w:p w14:paraId="2FFC4E2F" w14:textId="48313AB4" w:rsidR="003439C9" w:rsidRPr="00366A82" w:rsidRDefault="003439C9" w:rsidP="003439C9">
            <w:pPr>
              <w:numPr>
                <w:ilvl w:val="0"/>
                <w:numId w:val="14"/>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ind w:left="700"/>
              <w:textAlignment w:val="baseline"/>
              <w:rPr>
                <w:rFonts w:ascii="Calibri" w:eastAsia="Times New Roman" w:hAnsi="Calibri"/>
                <w:bCs/>
              </w:rPr>
            </w:pPr>
            <w:r w:rsidRPr="00366A82">
              <w:rPr>
                <w:rFonts w:ascii="Calibri" w:eastAsia="Times New Roman" w:hAnsi="Calibri" w:cs="Calibri"/>
                <w:b/>
                <w:bCs/>
                <w:color w:val="0070C0"/>
              </w:rPr>
              <w:t>Connectivity:</w:t>
            </w:r>
            <w:r w:rsidRPr="00366A82">
              <w:rPr>
                <w:rFonts w:ascii="Calibri" w:eastAsia="Times New Roman" w:hAnsi="Calibri" w:cs="Calibri"/>
              </w:rPr>
              <w:t xml:space="preserve"> The focus of this Thematic Priority is on the deployment of modern, available, secure, accessible, and affordable</w:t>
            </w:r>
            <w:r>
              <w:rPr>
                <w:rFonts w:ascii="Calibri" w:eastAsia="Times New Roman" w:hAnsi="Calibri" w:cs="Calibri"/>
              </w:rPr>
              <w:t xml:space="preserve"> </w:t>
            </w:r>
            <w:r w:rsidRPr="00366A82">
              <w:rPr>
                <w:rFonts w:ascii="Calibri" w:eastAsia="Times New Roman" w:hAnsi="Calibri" w:cs="Calibri"/>
              </w:rPr>
              <w:t>telecommunication/ICT infrastructure and services and bridging the digital divides. This Thematic Priority seeks to foster the development of infrastructure and services by utilizing existing as well as new and emerging telecommunication/ICT services and technologies. In doing so,</w:t>
            </w:r>
            <w:r>
              <w:rPr>
                <w:rFonts w:ascii="Calibri" w:eastAsia="Times New Roman" w:hAnsi="Calibri" w:cs="Calibri"/>
              </w:rPr>
              <w:t xml:space="preserve"> </w:t>
            </w:r>
            <w:r w:rsidRPr="00366A82">
              <w:rPr>
                <w:rFonts w:ascii="Calibri" w:eastAsia="Times New Roman" w:hAnsi="Calibri" w:cs="Calibri"/>
              </w:rPr>
              <w:t xml:space="preserve">providing assistance to Member States on technical and organizational aspects of </w:t>
            </w:r>
            <w:r w:rsidRPr="003439C9">
              <w:rPr>
                <w:rFonts w:ascii="Calibri" w:eastAsia="Times New Roman" w:hAnsi="Calibri" w:cs="Calibri"/>
                <w:bCs/>
              </w:rPr>
              <w:t>cybersecurity and building confidence, trust and security in the use of telecommunications</w:t>
            </w:r>
            <w:r w:rsidRPr="003439C9">
              <w:rPr>
                <w:rFonts w:ascii="Calibri" w:eastAsia="Times New Roman" w:hAnsi="Calibri"/>
                <w:bCs/>
              </w:rPr>
              <w:t>/ICTs is of vital importance</w:t>
            </w:r>
            <w:r w:rsidRPr="00366A82">
              <w:rPr>
                <w:rFonts w:ascii="Calibri" w:eastAsia="Times New Roman" w:hAnsi="Calibri"/>
              </w:rPr>
              <w:t>.</w:t>
            </w:r>
          </w:p>
        </w:tc>
      </w:tr>
      <w:tr w:rsidR="003439C9" w:rsidRPr="00366A82" w14:paraId="0DFE7E2F" w14:textId="77777777" w:rsidTr="00B810A5">
        <w:tc>
          <w:tcPr>
            <w:tcW w:w="9165" w:type="dxa"/>
            <w:tcBorders>
              <w:top w:val="single" w:sz="4" w:space="0" w:color="auto"/>
              <w:left w:val="single" w:sz="4" w:space="0" w:color="auto"/>
              <w:bottom w:val="single" w:sz="4" w:space="0" w:color="auto"/>
              <w:right w:val="single" w:sz="4" w:space="0" w:color="auto"/>
            </w:tcBorders>
          </w:tcPr>
          <w:p w14:paraId="07BD8E08" w14:textId="77777777" w:rsidR="003439C9" w:rsidRPr="00366A82" w:rsidRDefault="003439C9" w:rsidP="003439C9">
            <w:pPr>
              <w:numPr>
                <w:ilvl w:val="0"/>
                <w:numId w:val="14"/>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textAlignment w:val="baseline"/>
              <w:rPr>
                <w:rFonts w:ascii="Calibri" w:eastAsia="Times New Roman" w:hAnsi="Calibri"/>
                <w:color w:val="000000"/>
              </w:rPr>
            </w:pPr>
            <w:r w:rsidRPr="00366A82">
              <w:rPr>
                <w:rFonts w:ascii="Calibri" w:eastAsia="Times New Roman" w:hAnsi="Calibri"/>
                <w:b/>
                <w:bCs/>
                <w:color w:val="0070C0"/>
              </w:rPr>
              <w:t>Digital Transformation:</w:t>
            </w:r>
            <w:r w:rsidRPr="00366A82">
              <w:rPr>
                <w:rFonts w:ascii="Calibri" w:eastAsia="Times New Roman" w:hAnsi="Calibri"/>
              </w:rPr>
              <w:t xml:space="preserve"> The focus of this Thematic Priority is on the development and use of telecommunications/ICTs and applications and services to close the Digital Divide and empower people and societies for sustainable development. </w:t>
            </w:r>
            <w:r w:rsidRPr="00366A82">
              <w:rPr>
                <w:rFonts w:ascii="Calibri" w:eastAsia="Times New Roman" w:hAnsi="Calibri" w:cs="Calibri"/>
              </w:rPr>
              <w:t>This is of critical importance as societies adapt to changes,</w:t>
            </w:r>
            <w:r w:rsidRPr="00366A82">
              <w:rPr>
                <w:rFonts w:ascii="Calibri" w:eastAsia="Times New Roman" w:hAnsi="Calibri" w:cs="Calibri"/>
                <w:lang w:val="en-GB"/>
              </w:rPr>
              <w:t xml:space="preserve"> including those in the aftermath </w:t>
            </w:r>
            <w:r w:rsidRPr="00366A82">
              <w:rPr>
                <w:rFonts w:ascii="Calibri" w:eastAsia="Times New Roman" w:hAnsi="Calibri" w:cs="Calibri"/>
              </w:rPr>
              <w:t xml:space="preserve">of the Covid-19 pandemic </w:t>
            </w:r>
            <w:r w:rsidRPr="00366A82">
              <w:rPr>
                <w:rFonts w:ascii="Calibri" w:eastAsia="Times New Roman" w:hAnsi="Calibri" w:cs="Calibri"/>
                <w:lang w:val="en-GB"/>
              </w:rPr>
              <w:t>and other global disasters in future</w:t>
            </w:r>
            <w:r w:rsidRPr="00366A82">
              <w:rPr>
                <w:rFonts w:ascii="Calibri" w:eastAsia="Times New Roman" w:hAnsi="Calibri" w:cs="Calibri"/>
              </w:rPr>
              <w:t xml:space="preserve">. </w:t>
            </w:r>
            <w:r w:rsidRPr="00366A82">
              <w:rPr>
                <w:rFonts w:ascii="Calibri" w:eastAsia="Times New Roman" w:hAnsi="Calibri"/>
              </w:rPr>
              <w:t xml:space="preserve">In so doing, there is a need to recognize the needs of marginalized groups (e.g., women, youth </w:t>
            </w:r>
            <w:r w:rsidRPr="00366A82">
              <w:rPr>
                <w:rFonts w:ascii="Calibri" w:eastAsia="Times New Roman" w:hAnsi="Calibri" w:cs="Calibri"/>
              </w:rPr>
              <w:t>and persons with disabilities and persons with specific needs)</w:t>
            </w:r>
            <w:r w:rsidRPr="00366A82">
              <w:rPr>
                <w:rFonts w:ascii="Calibri" w:eastAsia="Times New Roman" w:hAnsi="Calibri"/>
              </w:rPr>
              <w:t>.</w:t>
            </w:r>
          </w:p>
        </w:tc>
      </w:tr>
      <w:tr w:rsidR="003439C9" w:rsidRPr="00366A82" w14:paraId="42307D32" w14:textId="77777777" w:rsidTr="00B810A5">
        <w:tc>
          <w:tcPr>
            <w:tcW w:w="9165" w:type="dxa"/>
            <w:tcBorders>
              <w:top w:val="single" w:sz="4" w:space="0" w:color="auto"/>
              <w:left w:val="single" w:sz="4" w:space="0" w:color="auto"/>
              <w:bottom w:val="single" w:sz="4" w:space="0" w:color="auto"/>
              <w:right w:val="single" w:sz="4" w:space="0" w:color="auto"/>
            </w:tcBorders>
          </w:tcPr>
          <w:p w14:paraId="773B8A2B" w14:textId="77777777" w:rsidR="003439C9" w:rsidRPr="00366A82" w:rsidRDefault="003439C9" w:rsidP="003439C9">
            <w:pPr>
              <w:numPr>
                <w:ilvl w:val="0"/>
                <w:numId w:val="14"/>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textAlignment w:val="baseline"/>
              <w:rPr>
                <w:rFonts w:ascii="Calibri" w:eastAsia="Times New Roman" w:hAnsi="Calibri"/>
              </w:rPr>
            </w:pPr>
            <w:r w:rsidRPr="00366A82">
              <w:rPr>
                <w:rFonts w:ascii="Calibri" w:eastAsia="Times New Roman" w:hAnsi="Calibri"/>
                <w:b/>
                <w:bCs/>
                <w:color w:val="0070C0"/>
              </w:rPr>
              <w:t>Enabling Environment:</w:t>
            </w:r>
            <w:r w:rsidRPr="00366A82">
              <w:rPr>
                <w:rFonts w:ascii="Calibri" w:eastAsia="Times New Roman" w:hAnsi="Calibri"/>
              </w:rPr>
              <w:t xml:space="preserve"> The focus of this Thematic Priority is on fostering an enabling policy and regulatory environment conducive to sustainable telecommunication/ICT development that encourages investment in infrastructure and ICTs. </w:t>
            </w:r>
            <w:r w:rsidRPr="00366A82">
              <w:rPr>
                <w:rFonts w:ascii="Calibri" w:eastAsia="Times New Roman" w:hAnsi="Calibri" w:cs="Calibri"/>
              </w:rPr>
              <w:t>This Thematic Priority comprises key enablers that underpin ITU’s work to deliver on the Connectivity and Digital Society priorities.</w:t>
            </w:r>
          </w:p>
        </w:tc>
      </w:tr>
      <w:tr w:rsidR="003439C9" w:rsidRPr="00366A82" w14:paraId="7D7A596E" w14:textId="77777777" w:rsidTr="00B810A5">
        <w:tc>
          <w:tcPr>
            <w:tcW w:w="9165" w:type="dxa"/>
            <w:tcBorders>
              <w:top w:val="single" w:sz="4" w:space="0" w:color="auto"/>
              <w:left w:val="single" w:sz="4" w:space="0" w:color="auto"/>
              <w:bottom w:val="single" w:sz="4" w:space="0" w:color="auto"/>
              <w:right w:val="single" w:sz="4" w:space="0" w:color="auto"/>
            </w:tcBorders>
          </w:tcPr>
          <w:p w14:paraId="593FBE74" w14:textId="77777777" w:rsidR="003439C9" w:rsidRPr="00366A82" w:rsidRDefault="003439C9" w:rsidP="003439C9">
            <w:pPr>
              <w:numPr>
                <w:ilvl w:val="0"/>
                <w:numId w:val="14"/>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textAlignment w:val="baseline"/>
              <w:rPr>
                <w:rFonts w:ascii="Calibri" w:eastAsia="Times New Roman" w:hAnsi="Calibri"/>
              </w:rPr>
            </w:pPr>
            <w:r w:rsidRPr="00366A82">
              <w:rPr>
                <w:rFonts w:ascii="Calibri" w:eastAsia="Times New Roman" w:hAnsi="Calibri"/>
                <w:b/>
                <w:bCs/>
                <w:color w:val="0070C0"/>
              </w:rPr>
              <w:t>Resource Mobilization and International Cooperation:</w:t>
            </w:r>
            <w:r w:rsidRPr="00366A82">
              <w:rPr>
                <w:rFonts w:ascii="Calibri" w:eastAsia="Times New Roman" w:hAnsi="Calibri"/>
              </w:rPr>
              <w:t xml:space="preserve"> The focus of this Thematic Priority is on mobilizing and attracting resources and fostering international cooperation on telecommunication/ICT development issues. </w:t>
            </w:r>
            <w:r w:rsidRPr="00366A82">
              <w:rPr>
                <w:rFonts w:ascii="Calibri" w:eastAsia="Times New Roman" w:hAnsi="Calibri" w:cs="Calibri"/>
              </w:rPr>
              <w:t xml:space="preserve">This Thematic Priority is also cross cutting by providing resources and fostering international cooperation to deliver relevant global outcomes. </w:t>
            </w:r>
            <w:r w:rsidRPr="00366A82">
              <w:rPr>
                <w:rFonts w:ascii="Calibri" w:eastAsia="Times New Roman" w:hAnsi="Calibri"/>
                <w:color w:val="000000"/>
              </w:rPr>
              <w:t xml:space="preserve">The needs of developing countries, countries with economies in transition and particularly those of </w:t>
            </w:r>
            <w:r w:rsidRPr="00366A82">
              <w:rPr>
                <w:rFonts w:ascii="Calibri" w:eastAsia="Times New Roman" w:hAnsi="Calibri" w:cs="Calibri"/>
                <w:color w:val="000000"/>
                <w:lang w:val="en-GB"/>
              </w:rPr>
              <w:t>LDCs, LLDCs, SIDS, as well as</w:t>
            </w:r>
            <w:r w:rsidRPr="00366A82">
              <w:rPr>
                <w:rFonts w:ascii="Calibri" w:eastAsia="Times New Roman" w:hAnsi="Calibri" w:cs="Calibri"/>
              </w:rPr>
              <w:t xml:space="preserve"> underserved and vulnerable populations</w:t>
            </w:r>
            <w:r w:rsidRPr="00366A82">
              <w:rPr>
                <w:rFonts w:ascii="Calibri" w:eastAsia="Times New Roman" w:hAnsi="Calibri"/>
                <w:color w:val="000000"/>
              </w:rPr>
              <w:t xml:space="preserve"> should be prioritized and given due attention.</w:t>
            </w:r>
          </w:p>
        </w:tc>
      </w:tr>
    </w:tbl>
    <w:p w14:paraId="73877E11" w14:textId="77777777" w:rsidR="003439C9" w:rsidRPr="003439C9" w:rsidRDefault="003439C9" w:rsidP="003439C9">
      <w:pPr>
        <w:rPr>
          <w:lang w:val="en-GB"/>
        </w:rPr>
      </w:pPr>
    </w:p>
    <w:sectPr w:rsidR="003439C9" w:rsidRPr="003439C9" w:rsidSect="002E2B2D">
      <w:headerReference w:type="default" r:id="rId8"/>
      <w:footerReference w:type="even" r:id="rId9"/>
      <w:footerReference w:type="default" r:id="rId10"/>
      <w:footerReference w:type="first" r:id="rId1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6202A" w14:textId="77777777" w:rsidR="00DA1F02" w:rsidRDefault="00DA1F02">
      <w:r>
        <w:separator/>
      </w:r>
    </w:p>
  </w:endnote>
  <w:endnote w:type="continuationSeparator" w:id="0">
    <w:p w14:paraId="546CA43A" w14:textId="77777777" w:rsidR="00DA1F02" w:rsidRDefault="00DA1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44140F78" w:rsidR="0097693B" w:rsidRDefault="00341CD0" w:rsidP="00341CD0">
    <w:pPr>
      <w:pStyle w:val="Footer"/>
      <w:tabs>
        <w:tab w:val="clear" w:pos="4320"/>
        <w:tab w:val="clear" w:pos="8640"/>
        <w:tab w:val="right" w:pos="9180"/>
      </w:tabs>
      <w:ind w:right="-7"/>
      <w:jc w:val="right"/>
    </w:pPr>
    <w:r>
      <w:rPr>
        <w:rStyle w:val="PageNumber"/>
      </w:rPr>
      <w:t>APT WT</w:t>
    </w:r>
    <w:r w:rsidR="002E2B2D">
      <w:rPr>
        <w:rStyle w:val="PageNumber"/>
      </w:rPr>
      <w:t>DC</w:t>
    </w:r>
    <w:r>
      <w:rPr>
        <w:rStyle w:val="PageNumber"/>
      </w:rPr>
      <w:t>2</w:t>
    </w:r>
    <w:r w:rsidR="002E2B2D">
      <w:rPr>
        <w:rStyle w:val="PageNumber"/>
      </w:rPr>
      <w:t>1</w:t>
    </w:r>
    <w:r>
      <w:rPr>
        <w:rStyle w:val="PageNumber"/>
      </w:rPr>
      <w:t>-</w:t>
    </w:r>
    <w:r w:rsidR="00E52419">
      <w:rPr>
        <w:rStyle w:val="PageNumber"/>
      </w:rPr>
      <w:t>4</w:t>
    </w:r>
    <w:r>
      <w:rPr>
        <w:rStyle w:val="PageNumber"/>
      </w:rPr>
      <w:t>/</w:t>
    </w:r>
    <w:r w:rsidR="00C94CC8">
      <w:rPr>
        <w:rStyle w:val="PageNumber"/>
      </w:rPr>
      <w:t>OUT-07</w:t>
    </w:r>
    <w:r w:rsidR="002D03BF">
      <w:rPr>
        <w:rStyle w:val="PageNumbe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8FA5" w14:textId="77777777" w:rsidR="00DA1F02" w:rsidRDefault="00DA1F02">
      <w:r>
        <w:separator/>
      </w:r>
    </w:p>
  </w:footnote>
  <w:footnote w:type="continuationSeparator" w:id="0">
    <w:p w14:paraId="305F752B" w14:textId="77777777" w:rsidR="00DA1F02" w:rsidRDefault="00DA1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304A"/>
    <w:multiLevelType w:val="hybridMultilevel"/>
    <w:tmpl w:val="6D500E62"/>
    <w:lvl w:ilvl="0" w:tplc="A39AD274">
      <w:start w:val="1"/>
      <w:numFmt w:val="decimal"/>
      <w:lvlText w:val="%1."/>
      <w:lvlJc w:val="left"/>
      <w:pPr>
        <w:ind w:left="720" w:hanging="360"/>
      </w:pPr>
      <w:rPr>
        <w:rFonts w:cstheme="minorHAnsi"/>
        <w:b/>
        <w:color w:val="0070C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48E71D12"/>
    <w:multiLevelType w:val="hybridMultilevel"/>
    <w:tmpl w:val="2DF804E2"/>
    <w:lvl w:ilvl="0" w:tplc="4474A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DE6F24"/>
    <w:multiLevelType w:val="hybridMultilevel"/>
    <w:tmpl w:val="2CC61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8A561F7"/>
    <w:multiLevelType w:val="hybridMultilevel"/>
    <w:tmpl w:val="15F25132"/>
    <w:lvl w:ilvl="0" w:tplc="1F4C3204">
      <w:start w:val="1"/>
      <w:numFmt w:val="decimal"/>
      <w:lvlText w:val="%1"/>
      <w:lvlJc w:val="left"/>
      <w:pPr>
        <w:ind w:left="857" w:hanging="795"/>
      </w:pPr>
      <w:rPr>
        <w:rFonts w:hint="default"/>
      </w:rPr>
    </w:lvl>
    <w:lvl w:ilvl="1" w:tplc="04090019" w:tentative="1">
      <w:start w:val="1"/>
      <w:numFmt w:val="upperLetter"/>
      <w:lvlText w:val="%2."/>
      <w:lvlJc w:val="left"/>
      <w:pPr>
        <w:ind w:left="862" w:hanging="400"/>
      </w:pPr>
    </w:lvl>
    <w:lvl w:ilvl="2" w:tplc="0409001B" w:tentative="1">
      <w:start w:val="1"/>
      <w:numFmt w:val="lowerRoman"/>
      <w:lvlText w:val="%3."/>
      <w:lvlJc w:val="right"/>
      <w:pPr>
        <w:ind w:left="1262" w:hanging="400"/>
      </w:pPr>
    </w:lvl>
    <w:lvl w:ilvl="3" w:tplc="0409000F" w:tentative="1">
      <w:start w:val="1"/>
      <w:numFmt w:val="decimal"/>
      <w:lvlText w:val="%4."/>
      <w:lvlJc w:val="left"/>
      <w:pPr>
        <w:ind w:left="1662" w:hanging="400"/>
      </w:pPr>
    </w:lvl>
    <w:lvl w:ilvl="4" w:tplc="04090019" w:tentative="1">
      <w:start w:val="1"/>
      <w:numFmt w:val="upperLetter"/>
      <w:lvlText w:val="%5."/>
      <w:lvlJc w:val="left"/>
      <w:pPr>
        <w:ind w:left="2062" w:hanging="400"/>
      </w:pPr>
    </w:lvl>
    <w:lvl w:ilvl="5" w:tplc="0409001B" w:tentative="1">
      <w:start w:val="1"/>
      <w:numFmt w:val="lowerRoman"/>
      <w:lvlText w:val="%6."/>
      <w:lvlJc w:val="right"/>
      <w:pPr>
        <w:ind w:left="2462" w:hanging="400"/>
      </w:pPr>
    </w:lvl>
    <w:lvl w:ilvl="6" w:tplc="0409000F" w:tentative="1">
      <w:start w:val="1"/>
      <w:numFmt w:val="decimal"/>
      <w:lvlText w:val="%7."/>
      <w:lvlJc w:val="left"/>
      <w:pPr>
        <w:ind w:left="2862" w:hanging="400"/>
      </w:pPr>
    </w:lvl>
    <w:lvl w:ilvl="7" w:tplc="04090019" w:tentative="1">
      <w:start w:val="1"/>
      <w:numFmt w:val="upperLetter"/>
      <w:lvlText w:val="%8."/>
      <w:lvlJc w:val="left"/>
      <w:pPr>
        <w:ind w:left="3262" w:hanging="400"/>
      </w:pPr>
    </w:lvl>
    <w:lvl w:ilvl="8" w:tplc="0409001B" w:tentative="1">
      <w:start w:val="1"/>
      <w:numFmt w:val="lowerRoman"/>
      <w:lvlText w:val="%9."/>
      <w:lvlJc w:val="right"/>
      <w:pPr>
        <w:ind w:left="3662" w:hanging="400"/>
      </w:pPr>
    </w:lvl>
  </w:abstractNum>
  <w:abstractNum w:abstractNumId="1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12"/>
  </w:num>
  <w:num w:numId="5">
    <w:abstractNumId w:val="6"/>
  </w:num>
  <w:num w:numId="6">
    <w:abstractNumId w:val="8"/>
  </w:num>
  <w:num w:numId="7">
    <w:abstractNumId w:val="2"/>
  </w:num>
  <w:num w:numId="8">
    <w:abstractNumId w:val="1"/>
  </w:num>
  <w:num w:numId="9">
    <w:abstractNumId w:val="13"/>
  </w:num>
  <w:num w:numId="10">
    <w:abstractNumId w:val="5"/>
  </w:num>
  <w:num w:numId="11">
    <w:abstractNumId w:val="11"/>
  </w:num>
  <w:num w:numId="12">
    <w:abstractNumId w:val="10"/>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17C68"/>
    <w:rsid w:val="00022F2A"/>
    <w:rsid w:val="0003595B"/>
    <w:rsid w:val="0006669E"/>
    <w:rsid w:val="000713CF"/>
    <w:rsid w:val="000855AE"/>
    <w:rsid w:val="00090630"/>
    <w:rsid w:val="00090720"/>
    <w:rsid w:val="00094B87"/>
    <w:rsid w:val="000A5418"/>
    <w:rsid w:val="000F517C"/>
    <w:rsid w:val="000F5540"/>
    <w:rsid w:val="00103C8B"/>
    <w:rsid w:val="00104ACB"/>
    <w:rsid w:val="00140A33"/>
    <w:rsid w:val="001539DD"/>
    <w:rsid w:val="00153F9F"/>
    <w:rsid w:val="00167BBA"/>
    <w:rsid w:val="00167EA9"/>
    <w:rsid w:val="00182505"/>
    <w:rsid w:val="00182C10"/>
    <w:rsid w:val="00184519"/>
    <w:rsid w:val="0019389F"/>
    <w:rsid w:val="00196568"/>
    <w:rsid w:val="001A2F16"/>
    <w:rsid w:val="001B18C2"/>
    <w:rsid w:val="001C2B9C"/>
    <w:rsid w:val="001C78A5"/>
    <w:rsid w:val="001D4282"/>
    <w:rsid w:val="001D5D7E"/>
    <w:rsid w:val="001E08FB"/>
    <w:rsid w:val="001F2466"/>
    <w:rsid w:val="00200F9B"/>
    <w:rsid w:val="00213077"/>
    <w:rsid w:val="00214031"/>
    <w:rsid w:val="0021588B"/>
    <w:rsid w:val="002216AC"/>
    <w:rsid w:val="00233E5D"/>
    <w:rsid w:val="00250CFE"/>
    <w:rsid w:val="00254A1B"/>
    <w:rsid w:val="00257951"/>
    <w:rsid w:val="002624D9"/>
    <w:rsid w:val="0028454D"/>
    <w:rsid w:val="00291C9E"/>
    <w:rsid w:val="002926D4"/>
    <w:rsid w:val="00294C06"/>
    <w:rsid w:val="002B1D1E"/>
    <w:rsid w:val="002B4101"/>
    <w:rsid w:val="002C07DA"/>
    <w:rsid w:val="002C7EA9"/>
    <w:rsid w:val="002D03BF"/>
    <w:rsid w:val="002E2B2D"/>
    <w:rsid w:val="002F5401"/>
    <w:rsid w:val="0032360B"/>
    <w:rsid w:val="00341CD0"/>
    <w:rsid w:val="00342F20"/>
    <w:rsid w:val="003439C9"/>
    <w:rsid w:val="003478EF"/>
    <w:rsid w:val="003500E0"/>
    <w:rsid w:val="00354EAA"/>
    <w:rsid w:val="003669CB"/>
    <w:rsid w:val="003809C7"/>
    <w:rsid w:val="00382004"/>
    <w:rsid w:val="003A3B9E"/>
    <w:rsid w:val="003B0CDC"/>
    <w:rsid w:val="003B6263"/>
    <w:rsid w:val="003C167B"/>
    <w:rsid w:val="003C64A7"/>
    <w:rsid w:val="003D3FDA"/>
    <w:rsid w:val="00417015"/>
    <w:rsid w:val="00420822"/>
    <w:rsid w:val="00426AFD"/>
    <w:rsid w:val="004333D8"/>
    <w:rsid w:val="00435544"/>
    <w:rsid w:val="00435EEF"/>
    <w:rsid w:val="00452078"/>
    <w:rsid w:val="0045458F"/>
    <w:rsid w:val="00460753"/>
    <w:rsid w:val="004633B4"/>
    <w:rsid w:val="00464CC0"/>
    <w:rsid w:val="00466496"/>
    <w:rsid w:val="00470EB5"/>
    <w:rsid w:val="004745C7"/>
    <w:rsid w:val="00492DAE"/>
    <w:rsid w:val="00495E04"/>
    <w:rsid w:val="004B3553"/>
    <w:rsid w:val="004C057E"/>
    <w:rsid w:val="005154C0"/>
    <w:rsid w:val="00530E8C"/>
    <w:rsid w:val="00532959"/>
    <w:rsid w:val="00545933"/>
    <w:rsid w:val="00557544"/>
    <w:rsid w:val="0058765A"/>
    <w:rsid w:val="00587875"/>
    <w:rsid w:val="005939B5"/>
    <w:rsid w:val="00597BA2"/>
    <w:rsid w:val="005A561F"/>
    <w:rsid w:val="00607E2B"/>
    <w:rsid w:val="00611E31"/>
    <w:rsid w:val="006139D6"/>
    <w:rsid w:val="00615134"/>
    <w:rsid w:val="00623CE1"/>
    <w:rsid w:val="00626A1E"/>
    <w:rsid w:val="0063062B"/>
    <w:rsid w:val="00633014"/>
    <w:rsid w:val="0064269D"/>
    <w:rsid w:val="00643B73"/>
    <w:rsid w:val="00662815"/>
    <w:rsid w:val="00667229"/>
    <w:rsid w:val="00682BE5"/>
    <w:rsid w:val="00690FED"/>
    <w:rsid w:val="006939A5"/>
    <w:rsid w:val="00696257"/>
    <w:rsid w:val="00696442"/>
    <w:rsid w:val="006B190B"/>
    <w:rsid w:val="006B335F"/>
    <w:rsid w:val="006C5A78"/>
    <w:rsid w:val="006E19AC"/>
    <w:rsid w:val="006F09C5"/>
    <w:rsid w:val="00712451"/>
    <w:rsid w:val="00731041"/>
    <w:rsid w:val="007319FC"/>
    <w:rsid w:val="00732F08"/>
    <w:rsid w:val="0074190C"/>
    <w:rsid w:val="00762576"/>
    <w:rsid w:val="00772F3C"/>
    <w:rsid w:val="00791060"/>
    <w:rsid w:val="00796084"/>
    <w:rsid w:val="007B5626"/>
    <w:rsid w:val="007E3A8D"/>
    <w:rsid w:val="007F3D5D"/>
    <w:rsid w:val="0080570B"/>
    <w:rsid w:val="008148E1"/>
    <w:rsid w:val="008319BF"/>
    <w:rsid w:val="00842F6D"/>
    <w:rsid w:val="00864705"/>
    <w:rsid w:val="008A396A"/>
    <w:rsid w:val="008D0E09"/>
    <w:rsid w:val="008D1DB6"/>
    <w:rsid w:val="008E3045"/>
    <w:rsid w:val="008E5569"/>
    <w:rsid w:val="008E6B7B"/>
    <w:rsid w:val="00920873"/>
    <w:rsid w:val="00932534"/>
    <w:rsid w:val="00942816"/>
    <w:rsid w:val="0097693B"/>
    <w:rsid w:val="00976FE0"/>
    <w:rsid w:val="00992351"/>
    <w:rsid w:val="00993355"/>
    <w:rsid w:val="009A4A6D"/>
    <w:rsid w:val="009B3D67"/>
    <w:rsid w:val="009C05C2"/>
    <w:rsid w:val="009C4786"/>
    <w:rsid w:val="009E2AD4"/>
    <w:rsid w:val="009E5BCA"/>
    <w:rsid w:val="009E773F"/>
    <w:rsid w:val="009E7ACB"/>
    <w:rsid w:val="009F2C8B"/>
    <w:rsid w:val="009F541B"/>
    <w:rsid w:val="00A00FAB"/>
    <w:rsid w:val="00A01EFF"/>
    <w:rsid w:val="00A13265"/>
    <w:rsid w:val="00A16691"/>
    <w:rsid w:val="00A4164C"/>
    <w:rsid w:val="00A552AE"/>
    <w:rsid w:val="00A55820"/>
    <w:rsid w:val="00A62A20"/>
    <w:rsid w:val="00A63991"/>
    <w:rsid w:val="00A71136"/>
    <w:rsid w:val="00A71DE2"/>
    <w:rsid w:val="00A7367F"/>
    <w:rsid w:val="00A849DD"/>
    <w:rsid w:val="00A966A3"/>
    <w:rsid w:val="00AA474C"/>
    <w:rsid w:val="00AA6C59"/>
    <w:rsid w:val="00AC3B09"/>
    <w:rsid w:val="00AC5F7C"/>
    <w:rsid w:val="00AD7E5F"/>
    <w:rsid w:val="00B01AA1"/>
    <w:rsid w:val="00B30C81"/>
    <w:rsid w:val="00B4583A"/>
    <w:rsid w:val="00B4793B"/>
    <w:rsid w:val="00B51A67"/>
    <w:rsid w:val="00B60228"/>
    <w:rsid w:val="00B623AD"/>
    <w:rsid w:val="00B7156B"/>
    <w:rsid w:val="00B90441"/>
    <w:rsid w:val="00B90D0A"/>
    <w:rsid w:val="00BC6D6B"/>
    <w:rsid w:val="00C07C36"/>
    <w:rsid w:val="00C10614"/>
    <w:rsid w:val="00C15633"/>
    <w:rsid w:val="00C15799"/>
    <w:rsid w:val="00C357AD"/>
    <w:rsid w:val="00C3695D"/>
    <w:rsid w:val="00C4785B"/>
    <w:rsid w:val="00C6069C"/>
    <w:rsid w:val="00C75E37"/>
    <w:rsid w:val="00C85119"/>
    <w:rsid w:val="00C900BC"/>
    <w:rsid w:val="00C93C07"/>
    <w:rsid w:val="00C94CC8"/>
    <w:rsid w:val="00CA478D"/>
    <w:rsid w:val="00CB75C8"/>
    <w:rsid w:val="00CC4B55"/>
    <w:rsid w:val="00CD02D8"/>
    <w:rsid w:val="00CD5431"/>
    <w:rsid w:val="00CF2491"/>
    <w:rsid w:val="00D06C0C"/>
    <w:rsid w:val="00D1252E"/>
    <w:rsid w:val="00D348D1"/>
    <w:rsid w:val="00D421BD"/>
    <w:rsid w:val="00D57772"/>
    <w:rsid w:val="00D5783B"/>
    <w:rsid w:val="00D57F10"/>
    <w:rsid w:val="00D643DC"/>
    <w:rsid w:val="00D715CA"/>
    <w:rsid w:val="00D72AE3"/>
    <w:rsid w:val="00D75244"/>
    <w:rsid w:val="00D75A4D"/>
    <w:rsid w:val="00D77E37"/>
    <w:rsid w:val="00D81255"/>
    <w:rsid w:val="00D8355B"/>
    <w:rsid w:val="00D8478B"/>
    <w:rsid w:val="00D86151"/>
    <w:rsid w:val="00DA1F02"/>
    <w:rsid w:val="00DA7595"/>
    <w:rsid w:val="00DB0A68"/>
    <w:rsid w:val="00DC43A3"/>
    <w:rsid w:val="00DD0603"/>
    <w:rsid w:val="00DD7C09"/>
    <w:rsid w:val="00DF3935"/>
    <w:rsid w:val="00E0124F"/>
    <w:rsid w:val="00E52419"/>
    <w:rsid w:val="00E534CE"/>
    <w:rsid w:val="00E674D3"/>
    <w:rsid w:val="00E70FD0"/>
    <w:rsid w:val="00E71162"/>
    <w:rsid w:val="00EA2D2E"/>
    <w:rsid w:val="00EA6162"/>
    <w:rsid w:val="00EB49C2"/>
    <w:rsid w:val="00EC1AFF"/>
    <w:rsid w:val="00EC7F2B"/>
    <w:rsid w:val="00EF042F"/>
    <w:rsid w:val="00EF189C"/>
    <w:rsid w:val="00F10526"/>
    <w:rsid w:val="00F11135"/>
    <w:rsid w:val="00F21C70"/>
    <w:rsid w:val="00F25850"/>
    <w:rsid w:val="00F36FD6"/>
    <w:rsid w:val="00F46FD6"/>
    <w:rsid w:val="00F528CB"/>
    <w:rsid w:val="00F66584"/>
    <w:rsid w:val="00F84067"/>
    <w:rsid w:val="00F944CE"/>
    <w:rsid w:val="00FB1C0A"/>
    <w:rsid w:val="00FC23AF"/>
    <w:rsid w:val="00FC6AE7"/>
    <w:rsid w:val="00FC6EC3"/>
    <w:rsid w:val="00FE3DE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1"/>
    <w:qFormat/>
    <w:rsid w:val="00D06C0C"/>
    <w:pPr>
      <w:ind w:left="720"/>
      <w:contextualSpacing/>
    </w:pPr>
  </w:style>
  <w:style w:type="character" w:customStyle="1" w:styleId="ListParagraphChar">
    <w:name w:val="List Paragraph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paragraph" w:styleId="FootnoteText">
    <w:name w:val="footnote text"/>
    <w:basedOn w:val="Normal"/>
    <w:link w:val="FootnoteTextChar"/>
    <w:semiHidden/>
    <w:unhideWhenUsed/>
    <w:rsid w:val="00D81255"/>
    <w:pPr>
      <w:snapToGrid w:val="0"/>
    </w:pPr>
  </w:style>
  <w:style w:type="character" w:customStyle="1" w:styleId="FootnoteTextChar">
    <w:name w:val="Footnote Text Char"/>
    <w:basedOn w:val="DefaultParagraphFont"/>
    <w:link w:val="FootnoteText"/>
    <w:semiHidden/>
    <w:rsid w:val="00D81255"/>
    <w:rPr>
      <w:rFonts w:eastAsia="BatangChe"/>
      <w:sz w:val="24"/>
      <w:szCs w:val="24"/>
    </w:rPr>
  </w:style>
  <w:style w:type="character" w:customStyle="1" w:styleId="Appelnotedebasdep21">
    <w:name w:val="Appel note de bas de p21"/>
    <w:basedOn w:val="DefaultParagraphFont"/>
    <w:unhideWhenUsed/>
    <w:qFormat/>
    <w:rsid w:val="00D81255"/>
    <w:rPr>
      <w:rFonts w:ascii="Calibri" w:hAnsi="Calibri" w:hint="default"/>
      <w:position w:val="6"/>
      <w:sz w:val="18"/>
    </w:rPr>
  </w:style>
  <w:style w:type="character" w:styleId="FootnoteReference">
    <w:name w:val="footnote reference"/>
    <w:basedOn w:val="DefaultParagraphFont"/>
    <w:semiHidden/>
    <w:unhideWhenUsed/>
    <w:rsid w:val="00D81255"/>
    <w:rPr>
      <w:vertAlign w:val="superscript"/>
    </w:rPr>
  </w:style>
  <w:style w:type="character" w:styleId="UnresolvedMention">
    <w:name w:val="Unresolved Mention"/>
    <w:basedOn w:val="DefaultParagraphFont"/>
    <w:uiPriority w:val="99"/>
    <w:semiHidden/>
    <w:unhideWhenUsed/>
    <w:rsid w:val="00452078"/>
    <w:rPr>
      <w:color w:val="605E5C"/>
      <w:shd w:val="clear" w:color="auto" w:fill="E1DFDD"/>
    </w:rPr>
  </w:style>
  <w:style w:type="table" w:customStyle="1" w:styleId="TableGrid1">
    <w:name w:val="Table Grid1"/>
    <w:basedOn w:val="TableNormal"/>
    <w:next w:val="TableGrid"/>
    <w:uiPriority w:val="39"/>
    <w:rsid w:val="003439C9"/>
    <w:rPr>
      <w:rFonts w:ascii="CG Times" w:eastAsia="Times New Roman" w:hAnsi="CG Times"/>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semiHidden/>
    <w:unhideWhenUsed/>
    <w:rsid w:val="009B3D67"/>
    <w:pPr>
      <w:spacing w:before="100" w:beforeAutospacing="1" w:after="100" w:afterAutospacing="1"/>
    </w:pPr>
    <w:rPr>
      <w:rFonts w:ascii="Gulim" w:eastAsia="Gulim" w:hAnsi="Gulim" w:cs="Gulim"/>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128057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486</Words>
  <Characters>2771</Characters>
  <Application>Microsoft Office Word</Application>
  <DocSecurity>0</DocSecurity>
  <Lines>23</Lines>
  <Paragraphs>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7</cp:revision>
  <cp:lastPrinted>2004-07-28T02:14:00Z</cp:lastPrinted>
  <dcterms:created xsi:type="dcterms:W3CDTF">2022-01-27T07:02:00Z</dcterms:created>
  <dcterms:modified xsi:type="dcterms:W3CDTF">2022-02-07T15:16:00Z</dcterms:modified>
</cp:coreProperties>
</file>