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25B15063" w14:textId="77777777" w:rsidTr="007E1FDD">
        <w:trPr>
          <w:cantSplit/>
          <w:trHeight w:val="288"/>
        </w:trPr>
        <w:tc>
          <w:tcPr>
            <w:tcW w:w="1399" w:type="dxa"/>
            <w:vMerge w:val="restart"/>
          </w:tcPr>
          <w:p w14:paraId="35CB4FF6"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rPr>
              <w:drawing>
                <wp:inline distT="0" distB="0" distL="0" distR="0" wp14:anchorId="464A7590" wp14:editId="318CE68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3C757C6"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217F24BE"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398213BF" w14:textId="77777777" w:rsidTr="007E7497">
        <w:trPr>
          <w:cantSplit/>
          <w:trHeight w:val="504"/>
        </w:trPr>
        <w:tc>
          <w:tcPr>
            <w:tcW w:w="1399" w:type="dxa"/>
            <w:vMerge/>
          </w:tcPr>
          <w:p w14:paraId="1E65A4C2" w14:textId="77777777" w:rsidR="003D25E1" w:rsidRPr="00891D0B" w:rsidRDefault="003D25E1" w:rsidP="000D7C75"/>
        </w:tc>
        <w:tc>
          <w:tcPr>
            <w:tcW w:w="5760" w:type="dxa"/>
            <w:vAlign w:val="center"/>
          </w:tcPr>
          <w:p w14:paraId="3C6E6232" w14:textId="77777777" w:rsidR="003D25E1" w:rsidRPr="00891D0B" w:rsidRDefault="00C73F61" w:rsidP="001E1432">
            <w:pPr>
              <w:spacing w:before="40"/>
            </w:pPr>
            <w:r>
              <w:rPr>
                <w:b/>
              </w:rPr>
              <w:t xml:space="preserve">The </w:t>
            </w:r>
            <w:r w:rsidR="008624ED">
              <w:rPr>
                <w:b/>
              </w:rPr>
              <w:t>2nd</w:t>
            </w:r>
            <w:r w:rsidR="001E1432">
              <w:rPr>
                <w:b/>
              </w:rPr>
              <w:t xml:space="preserve">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8624ED">
              <w:rPr>
                <w:b/>
              </w:rPr>
              <w:t>2</w:t>
            </w:r>
            <w:r w:rsidR="003D25E1">
              <w:rPr>
                <w:b/>
              </w:rPr>
              <w:t>)</w:t>
            </w:r>
          </w:p>
        </w:tc>
        <w:tc>
          <w:tcPr>
            <w:tcW w:w="2160" w:type="dxa"/>
          </w:tcPr>
          <w:p w14:paraId="71B9E915" w14:textId="5CC215ED" w:rsidR="007E1FDD" w:rsidRDefault="001E1432" w:rsidP="007E7497">
            <w:pPr>
              <w:spacing w:before="40"/>
              <w:rPr>
                <w:b/>
                <w:bCs/>
                <w:lang w:val="fr-FR"/>
              </w:rPr>
            </w:pPr>
            <w:r>
              <w:rPr>
                <w:b/>
                <w:bCs/>
                <w:lang w:val="fr-FR"/>
              </w:rPr>
              <w:t>APG23-</w:t>
            </w:r>
            <w:r w:rsidR="008624ED">
              <w:rPr>
                <w:b/>
                <w:bCs/>
                <w:lang w:val="fr-FR"/>
              </w:rPr>
              <w:t>2</w:t>
            </w:r>
            <w:r w:rsidR="007E1FDD">
              <w:rPr>
                <w:b/>
                <w:bCs/>
                <w:lang w:val="fr-FR"/>
              </w:rPr>
              <w:t>/</w:t>
            </w:r>
            <w:r w:rsidR="00164353">
              <w:rPr>
                <w:b/>
                <w:bCs/>
                <w:lang w:val="fr-FR"/>
              </w:rPr>
              <w:t>IN</w:t>
            </w:r>
            <w:r w:rsidR="00EA0BBD">
              <w:rPr>
                <w:b/>
                <w:bCs/>
                <w:lang w:val="fr-FR"/>
              </w:rPr>
              <w:t>F</w:t>
            </w:r>
            <w:r w:rsidR="007E1FDD">
              <w:rPr>
                <w:b/>
                <w:bCs/>
                <w:lang w:val="fr-FR"/>
              </w:rPr>
              <w:t>-</w:t>
            </w:r>
            <w:r w:rsidR="00C1254A">
              <w:rPr>
                <w:b/>
                <w:bCs/>
                <w:lang w:val="fr-FR"/>
              </w:rPr>
              <w:t>08</w:t>
            </w:r>
          </w:p>
          <w:p w14:paraId="042FD16E" w14:textId="77777777" w:rsidR="003D25E1" w:rsidRPr="007E1FDD" w:rsidRDefault="003D25E1" w:rsidP="007E1FDD">
            <w:pPr>
              <w:rPr>
                <w:b/>
                <w:bCs/>
                <w:lang w:val="en-GB"/>
              </w:rPr>
            </w:pPr>
          </w:p>
        </w:tc>
      </w:tr>
      <w:tr w:rsidR="007E1FDD" w:rsidRPr="00891D0B" w14:paraId="321CFF55" w14:textId="77777777" w:rsidTr="007E1FDD">
        <w:trPr>
          <w:cantSplit/>
          <w:trHeight w:val="288"/>
        </w:trPr>
        <w:tc>
          <w:tcPr>
            <w:tcW w:w="1399" w:type="dxa"/>
            <w:vMerge/>
          </w:tcPr>
          <w:p w14:paraId="4E3C555C" w14:textId="77777777" w:rsidR="007E1FDD" w:rsidRPr="007E1FDD" w:rsidRDefault="007E1FDD" w:rsidP="000D7C75">
            <w:pPr>
              <w:rPr>
                <w:lang w:val="en-GB"/>
              </w:rPr>
            </w:pPr>
          </w:p>
        </w:tc>
        <w:tc>
          <w:tcPr>
            <w:tcW w:w="5760" w:type="dxa"/>
            <w:vAlign w:val="bottom"/>
          </w:tcPr>
          <w:p w14:paraId="7BA3957E" w14:textId="77777777" w:rsidR="007E1FDD" w:rsidRPr="00712451" w:rsidRDefault="008624ED" w:rsidP="00C73F61">
            <w:pPr>
              <w:spacing w:before="40"/>
              <w:rPr>
                <w:b/>
              </w:rPr>
            </w:pPr>
            <w:r>
              <w:t>19</w:t>
            </w:r>
            <w:r w:rsidR="00C73F61">
              <w:t xml:space="preserve"> – </w:t>
            </w:r>
            <w:r w:rsidR="001E1432">
              <w:t>2</w:t>
            </w:r>
            <w:r>
              <w:t>3</w:t>
            </w:r>
            <w:r w:rsidR="007E1FDD">
              <w:t xml:space="preserve"> </w:t>
            </w:r>
            <w:r>
              <w:t>April</w:t>
            </w:r>
            <w:r w:rsidR="00EC249E">
              <w:t xml:space="preserve"> </w:t>
            </w:r>
            <w:r w:rsidR="007E1FDD">
              <w:t>20</w:t>
            </w:r>
            <w:r w:rsidR="00EC249E">
              <w:t>2</w:t>
            </w:r>
            <w:r>
              <w:t>1</w:t>
            </w:r>
            <w:r w:rsidR="007E1FDD" w:rsidRPr="00891D0B">
              <w:t xml:space="preserve">, </w:t>
            </w:r>
            <w:r w:rsidR="00EC249E" w:rsidRPr="00EC249E">
              <w:rPr>
                <w:bCs/>
              </w:rPr>
              <w:t>Virtual</w:t>
            </w:r>
            <w:r>
              <w:rPr>
                <w:bCs/>
              </w:rPr>
              <w:t>/Online</w:t>
            </w:r>
            <w:r w:rsidR="00EC249E" w:rsidRPr="00EC249E">
              <w:rPr>
                <w:bCs/>
              </w:rPr>
              <w:t xml:space="preserve"> Meeting</w:t>
            </w:r>
          </w:p>
        </w:tc>
        <w:tc>
          <w:tcPr>
            <w:tcW w:w="2160" w:type="dxa"/>
            <w:vAlign w:val="bottom"/>
          </w:tcPr>
          <w:p w14:paraId="4DAAF244" w14:textId="68257494" w:rsidR="007E1FDD" w:rsidRPr="007E1FDD" w:rsidRDefault="00C1254A" w:rsidP="00C73F61">
            <w:pPr>
              <w:spacing w:before="40"/>
              <w:rPr>
                <w:bCs/>
              </w:rPr>
            </w:pPr>
            <w:r>
              <w:rPr>
                <w:bCs/>
              </w:rPr>
              <w:t>23</w:t>
            </w:r>
            <w:r w:rsidR="008624ED">
              <w:rPr>
                <w:bCs/>
              </w:rPr>
              <w:t xml:space="preserve"> </w:t>
            </w:r>
            <w:r w:rsidR="00EA0BBD">
              <w:rPr>
                <w:bCs/>
              </w:rPr>
              <w:t xml:space="preserve">March </w:t>
            </w:r>
            <w:r w:rsidR="007E1FDD" w:rsidRPr="007E1FDD">
              <w:rPr>
                <w:bCs/>
              </w:rPr>
              <w:t>20</w:t>
            </w:r>
            <w:r w:rsidR="00EC249E">
              <w:rPr>
                <w:bCs/>
              </w:rPr>
              <w:t>2</w:t>
            </w:r>
            <w:r w:rsidR="008624ED">
              <w:rPr>
                <w:bCs/>
              </w:rPr>
              <w:t>1</w:t>
            </w:r>
          </w:p>
        </w:tc>
      </w:tr>
    </w:tbl>
    <w:p w14:paraId="1D7C378C" w14:textId="77777777" w:rsidR="007E7497" w:rsidRPr="00051E1E" w:rsidRDefault="007E7497" w:rsidP="00DA7595">
      <w:pPr>
        <w:rPr>
          <w:lang w:eastAsia="ko-KR"/>
        </w:rPr>
      </w:pPr>
    </w:p>
    <w:p w14:paraId="416BBD44" w14:textId="77777777" w:rsidR="00FF72BB" w:rsidRDefault="00FF72BB" w:rsidP="00DA7595">
      <w:pPr>
        <w:jc w:val="center"/>
        <w:rPr>
          <w:lang w:eastAsia="ko-KR"/>
        </w:rPr>
      </w:pPr>
    </w:p>
    <w:p w14:paraId="5D48B783" w14:textId="6A63D983" w:rsidR="00DA7595" w:rsidRPr="00051E1E" w:rsidRDefault="00EA0BBD" w:rsidP="00DA7595">
      <w:pPr>
        <w:jc w:val="center"/>
        <w:rPr>
          <w:lang w:eastAsia="ko-KR"/>
        </w:rPr>
      </w:pPr>
      <w:r>
        <w:rPr>
          <w:lang w:eastAsia="ko-KR"/>
        </w:rPr>
        <w:t>Chairman, DG on AI 1.</w:t>
      </w:r>
      <w:r w:rsidR="007452FE">
        <w:rPr>
          <w:lang w:eastAsia="ko-KR"/>
        </w:rPr>
        <w:t>1</w:t>
      </w:r>
    </w:p>
    <w:p w14:paraId="49B50650" w14:textId="77777777" w:rsidR="007E7497" w:rsidRPr="00B355DB" w:rsidRDefault="007E7497" w:rsidP="007E7497">
      <w:pPr>
        <w:jc w:val="center"/>
        <w:rPr>
          <w:caps/>
        </w:rPr>
      </w:pPr>
    </w:p>
    <w:p w14:paraId="40C01037" w14:textId="7349E9A4" w:rsidR="007E7497" w:rsidRPr="00F22892" w:rsidRDefault="00EA0BBD" w:rsidP="007E7497">
      <w:pPr>
        <w:jc w:val="center"/>
        <w:rPr>
          <w:b/>
          <w:bCs/>
          <w:caps/>
        </w:rPr>
      </w:pPr>
      <w:r>
        <w:rPr>
          <w:b/>
          <w:bCs/>
          <w:caps/>
        </w:rPr>
        <w:t xml:space="preserve">brief </w:t>
      </w:r>
      <w:r w:rsidR="00EC249E">
        <w:rPr>
          <w:b/>
          <w:bCs/>
          <w:caps/>
        </w:rPr>
        <w:t>o</w:t>
      </w:r>
      <w:r>
        <w:rPr>
          <w:b/>
          <w:bCs/>
          <w:caps/>
        </w:rPr>
        <w:t>n</w:t>
      </w:r>
      <w:r w:rsidR="00EC249E">
        <w:rPr>
          <w:b/>
          <w:bCs/>
          <w:caps/>
        </w:rPr>
        <w:t xml:space="preserve"> </w:t>
      </w:r>
      <w:r>
        <w:rPr>
          <w:b/>
          <w:bCs/>
          <w:caps/>
        </w:rPr>
        <w:t>wrc-23</w:t>
      </w:r>
      <w:r w:rsidR="00EC249E">
        <w:rPr>
          <w:b/>
          <w:bCs/>
          <w:caps/>
        </w:rPr>
        <w:t xml:space="preserve"> </w:t>
      </w:r>
      <w:r>
        <w:rPr>
          <w:b/>
          <w:bCs/>
          <w:caps/>
        </w:rPr>
        <w:t>agenda item 1.</w:t>
      </w:r>
      <w:r w:rsidR="007452FE">
        <w:rPr>
          <w:b/>
          <w:bCs/>
          <w:caps/>
        </w:rPr>
        <w:t>1</w:t>
      </w:r>
    </w:p>
    <w:p w14:paraId="233AF010" w14:textId="77777777" w:rsidR="007E7497" w:rsidRPr="005E3896" w:rsidRDefault="007E7497" w:rsidP="007E7497">
      <w:pPr>
        <w:jc w:val="both"/>
        <w:rPr>
          <w:bCs/>
          <w:sz w:val="6"/>
        </w:rPr>
      </w:pPr>
    </w:p>
    <w:p w14:paraId="271866BD" w14:textId="77777777" w:rsidR="00D84CEE" w:rsidRPr="00D84CEE" w:rsidRDefault="00D84CEE" w:rsidP="00D84CEE">
      <w:pPr>
        <w:jc w:val="both"/>
        <w:rPr>
          <w:sz w:val="10"/>
        </w:rPr>
      </w:pPr>
    </w:p>
    <w:p w14:paraId="6E2A1ABA" w14:textId="77777777" w:rsidR="00EC249E" w:rsidRDefault="00EC249E" w:rsidP="00E5341E">
      <w:pPr>
        <w:spacing w:after="120"/>
        <w:jc w:val="both"/>
        <w:rPr>
          <w:b/>
          <w:lang w:val="en-NZ"/>
        </w:rPr>
      </w:pPr>
    </w:p>
    <w:p w14:paraId="60504901" w14:textId="177A8D24" w:rsidR="00EC249E" w:rsidRPr="00C17F93" w:rsidRDefault="00EC249E" w:rsidP="00EC249E">
      <w:pPr>
        <w:jc w:val="both"/>
      </w:pPr>
      <w:r w:rsidRPr="00C17F93">
        <w:t>(</w:t>
      </w:r>
      <w:r w:rsidR="00615999">
        <w:t xml:space="preserve">Note: </w:t>
      </w:r>
      <w:r w:rsidR="00615999" w:rsidRPr="00615999">
        <w:rPr>
          <w:i/>
          <w:iCs/>
        </w:rPr>
        <w:t>This brief was developed for information purpose only. It does not necessarily express the view of APG-23</w:t>
      </w:r>
      <w:r w:rsidRPr="00C17F93">
        <w:t>)</w:t>
      </w:r>
    </w:p>
    <w:p w14:paraId="030D99E3" w14:textId="77777777" w:rsidR="00EC249E" w:rsidRDefault="00EC249E" w:rsidP="00E5341E">
      <w:pPr>
        <w:spacing w:after="120"/>
        <w:jc w:val="both"/>
        <w:rPr>
          <w:b/>
        </w:rPr>
      </w:pPr>
    </w:p>
    <w:p w14:paraId="4E1693DC" w14:textId="4339EC20" w:rsidR="00615999" w:rsidRPr="00441526" w:rsidRDefault="00615999" w:rsidP="00615999">
      <w:pPr>
        <w:spacing w:after="120"/>
        <w:jc w:val="both"/>
        <w:rPr>
          <w:lang w:val="en-NZ"/>
        </w:rPr>
      </w:pPr>
      <w:r w:rsidRPr="00441526">
        <w:rPr>
          <w:b/>
          <w:lang w:val="en-NZ"/>
        </w:rPr>
        <w:t>Agenda Item 1.</w:t>
      </w:r>
      <w:r w:rsidR="002A6DD4">
        <w:rPr>
          <w:b/>
          <w:lang w:val="en-NZ"/>
        </w:rPr>
        <w:t>1</w:t>
      </w:r>
      <w:r w:rsidRPr="00441526">
        <w:rPr>
          <w:b/>
          <w:lang w:val="en-NZ"/>
        </w:rPr>
        <w:t xml:space="preserve">: </w:t>
      </w:r>
    </w:p>
    <w:p w14:paraId="2C82E6BE" w14:textId="763826F3" w:rsidR="002A6DD4" w:rsidRDefault="002A6DD4" w:rsidP="00615999">
      <w:pPr>
        <w:spacing w:after="120"/>
        <w:jc w:val="both"/>
        <w:rPr>
          <w:i/>
          <w:lang w:val="en-NZ"/>
        </w:rPr>
      </w:pPr>
      <w:r w:rsidRPr="002A6DD4">
        <w:rPr>
          <w:i/>
          <w:lang w:val="en-NZ"/>
        </w:rPr>
        <w:t xml:space="preserve">to consider, based on the results of the ITU R studies, possible measures to address, in the frequency band 4 800-4 990 MHz, protection of stations of the aeronautical and maritime mobile services located in international airspace and waters from other stations located within national territories, and to review the </w:t>
      </w:r>
      <w:proofErr w:type="spellStart"/>
      <w:r w:rsidRPr="002A6DD4">
        <w:rPr>
          <w:i/>
          <w:lang w:val="en-NZ"/>
        </w:rPr>
        <w:t>pfd</w:t>
      </w:r>
      <w:proofErr w:type="spellEnd"/>
      <w:r w:rsidRPr="002A6DD4">
        <w:rPr>
          <w:i/>
          <w:lang w:val="en-NZ"/>
        </w:rPr>
        <w:t xml:space="preserve"> criteria in No. </w:t>
      </w:r>
      <w:r w:rsidRPr="00520150">
        <w:rPr>
          <w:b/>
          <w:i/>
          <w:lang w:val="en-NZ"/>
        </w:rPr>
        <w:t>5.441B</w:t>
      </w:r>
      <w:r w:rsidRPr="002A6DD4">
        <w:rPr>
          <w:i/>
          <w:lang w:val="en-NZ"/>
        </w:rPr>
        <w:t xml:space="preserve"> in accordance with Resolution </w:t>
      </w:r>
      <w:r w:rsidRPr="00520150">
        <w:rPr>
          <w:b/>
          <w:i/>
          <w:lang w:val="en-NZ"/>
        </w:rPr>
        <w:t>223 (</w:t>
      </w:r>
      <w:proofErr w:type="spellStart"/>
      <w:r w:rsidRPr="00520150">
        <w:rPr>
          <w:b/>
          <w:i/>
          <w:lang w:val="en-NZ"/>
        </w:rPr>
        <w:t>Rev.WRC</w:t>
      </w:r>
      <w:proofErr w:type="spellEnd"/>
      <w:r w:rsidRPr="00520150">
        <w:rPr>
          <w:b/>
          <w:i/>
          <w:lang w:val="en-NZ"/>
        </w:rPr>
        <w:t xml:space="preserve"> 19</w:t>
      </w:r>
      <w:proofErr w:type="gramStart"/>
      <w:r w:rsidRPr="00520150">
        <w:rPr>
          <w:b/>
          <w:i/>
          <w:lang w:val="en-NZ"/>
        </w:rPr>
        <w:t>)</w:t>
      </w:r>
      <w:r w:rsidRPr="002A6DD4">
        <w:rPr>
          <w:i/>
          <w:lang w:val="en-NZ"/>
        </w:rPr>
        <w:t>;</w:t>
      </w:r>
      <w:proofErr w:type="gramEnd"/>
    </w:p>
    <w:p w14:paraId="3BD549DE" w14:textId="56FA60BB" w:rsidR="0037421D" w:rsidRPr="00615999" w:rsidRDefault="00615999" w:rsidP="00E5341E">
      <w:pPr>
        <w:spacing w:after="120"/>
        <w:jc w:val="both"/>
        <w:rPr>
          <w:b/>
          <w:lang w:val="en-NZ"/>
        </w:rPr>
      </w:pPr>
      <w:r>
        <w:rPr>
          <w:b/>
          <w:lang w:val="en-NZ"/>
        </w:rPr>
        <w:t>Relevant Resolutions and Responsible/Contributing ITU-R Groups</w:t>
      </w:r>
    </w:p>
    <w:p w14:paraId="3DA40495" w14:textId="7EB3D7A5" w:rsidR="0037421D" w:rsidRPr="00615999" w:rsidRDefault="0037421D" w:rsidP="00E5341E">
      <w:pPr>
        <w:spacing w:after="120"/>
        <w:jc w:val="both"/>
        <w:rPr>
          <w:bC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6922"/>
      </w:tblGrid>
      <w:tr w:rsidR="00D06742" w:rsidRPr="00D06742" w14:paraId="4A1CA755" w14:textId="77777777" w:rsidTr="00395A72">
        <w:trPr>
          <w:jc w:val="center"/>
        </w:trPr>
        <w:tc>
          <w:tcPr>
            <w:tcW w:w="2287" w:type="dxa"/>
          </w:tcPr>
          <w:p w14:paraId="329EF8E8" w14:textId="7D1189B0" w:rsidR="00615999" w:rsidRPr="002A6DD4" w:rsidRDefault="00615999"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000000" w:themeColor="text1"/>
                <w:lang w:eastAsia="nl-NL"/>
              </w:rPr>
            </w:pPr>
            <w:r w:rsidRPr="002A6DD4">
              <w:rPr>
                <w:rFonts w:eastAsia="Batang"/>
                <w:color w:val="000000" w:themeColor="text1"/>
                <w:lang w:eastAsia="nl-NL"/>
              </w:rPr>
              <w:t>Resolution </w:t>
            </w:r>
            <w:r w:rsidRPr="002A6DD4">
              <w:rPr>
                <w:rFonts w:eastAsia="Batang"/>
                <w:b/>
                <w:color w:val="000000" w:themeColor="text1"/>
                <w:lang w:eastAsia="nl-NL"/>
              </w:rPr>
              <w:t>223 </w:t>
            </w:r>
            <w:r w:rsidR="00423BD7">
              <w:rPr>
                <w:rFonts w:eastAsia="Batang"/>
                <w:b/>
                <w:color w:val="000000" w:themeColor="text1"/>
                <w:lang w:eastAsia="nl-NL"/>
              </w:rPr>
              <w:br/>
            </w:r>
            <w:r w:rsidRPr="002A6DD4">
              <w:rPr>
                <w:rFonts w:eastAsia="Batang"/>
                <w:b/>
                <w:color w:val="000000" w:themeColor="text1"/>
                <w:lang w:eastAsia="nl-NL"/>
              </w:rPr>
              <w:t>(Rev.WRC</w:t>
            </w:r>
            <w:r w:rsidRPr="002A6DD4">
              <w:rPr>
                <w:rFonts w:eastAsia="Batang"/>
                <w:b/>
                <w:color w:val="000000" w:themeColor="text1"/>
                <w:lang w:eastAsia="nl-NL"/>
              </w:rPr>
              <w:noBreakHyphen/>
              <w:t>19)</w:t>
            </w:r>
          </w:p>
          <w:p w14:paraId="17BFA2B7" w14:textId="77777777" w:rsidR="00615999" w:rsidRPr="00D06742" w:rsidRDefault="00615999"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FF0000"/>
                <w:lang w:eastAsia="nl-NL"/>
              </w:rPr>
            </w:pPr>
            <w:r w:rsidRPr="002A6DD4">
              <w:rPr>
                <w:rFonts w:eastAsia="Batang"/>
                <w:color w:val="000000" w:themeColor="text1"/>
                <w:lang w:eastAsia="nl-NL"/>
              </w:rPr>
              <w:t>Additional frequency bands identified for International Mobile Telecommunications</w:t>
            </w:r>
          </w:p>
        </w:tc>
        <w:tc>
          <w:tcPr>
            <w:tcW w:w="6922" w:type="dxa"/>
          </w:tcPr>
          <w:p w14:paraId="2DD2166E" w14:textId="77777777" w:rsidR="00615999" w:rsidRPr="002A6DD4" w:rsidRDefault="00615999" w:rsidP="00395A72">
            <w:pPr>
              <w:keepNext/>
              <w:keepLines/>
              <w:tabs>
                <w:tab w:val="left" w:pos="794"/>
                <w:tab w:val="left" w:pos="1191"/>
                <w:tab w:val="left" w:pos="1588"/>
                <w:tab w:val="left" w:pos="1985"/>
              </w:tabs>
              <w:overflowPunct w:val="0"/>
              <w:adjustRightInd w:val="0"/>
              <w:spacing w:before="40" w:after="40" w:line="280" w:lineRule="exact"/>
              <w:ind w:left="794"/>
              <w:textAlignment w:val="baseline"/>
              <w:rPr>
                <w:rFonts w:eastAsia="Batang"/>
                <w:i/>
                <w:iCs/>
                <w:color w:val="000000" w:themeColor="text1"/>
              </w:rPr>
            </w:pPr>
            <w:r w:rsidRPr="002A6DD4">
              <w:rPr>
                <w:rFonts w:eastAsia="MS Mincho"/>
                <w:i/>
                <w:iCs/>
                <w:color w:val="000000" w:themeColor="text1"/>
              </w:rPr>
              <w:t>resolves</w:t>
            </w:r>
          </w:p>
          <w:p w14:paraId="6FB34C88" w14:textId="77777777" w:rsidR="00615999" w:rsidRPr="002A6DD4" w:rsidRDefault="00615999"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
                <w:color w:val="000000" w:themeColor="text1"/>
                <w:lang w:eastAsia="nl-NL"/>
              </w:rPr>
            </w:pPr>
            <w:r w:rsidRPr="002A6DD4">
              <w:rPr>
                <w:rFonts w:eastAsia="???"/>
                <w:color w:val="000000" w:themeColor="text1"/>
                <w:lang w:eastAsia="nl-NL"/>
              </w:rPr>
              <w:t>1</w:t>
            </w:r>
            <w:r w:rsidRPr="002A6DD4">
              <w:rPr>
                <w:rFonts w:eastAsia="???"/>
                <w:color w:val="000000" w:themeColor="text1"/>
                <w:lang w:eastAsia="nl-NL"/>
              </w:rPr>
              <w:tab/>
              <w:t>[not applicable]</w:t>
            </w:r>
          </w:p>
          <w:p w14:paraId="4C8BDDB0" w14:textId="77777777" w:rsidR="00615999" w:rsidRPr="002A6DD4" w:rsidRDefault="00615999"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
                <w:color w:val="000000" w:themeColor="text1"/>
                <w:lang w:eastAsia="nl-NL"/>
              </w:rPr>
            </w:pPr>
            <w:r w:rsidRPr="002A6DD4">
              <w:rPr>
                <w:rFonts w:eastAsia="???"/>
                <w:color w:val="000000" w:themeColor="text1"/>
                <w:lang w:eastAsia="nl-NL"/>
              </w:rPr>
              <w:t>2</w:t>
            </w:r>
            <w:r w:rsidRPr="002A6DD4">
              <w:rPr>
                <w:rFonts w:eastAsia="???"/>
                <w:color w:val="000000" w:themeColor="text1"/>
                <w:lang w:eastAsia="nl-NL"/>
              </w:rPr>
              <w:tab/>
              <w:t>[not applicable]</w:t>
            </w:r>
          </w:p>
          <w:p w14:paraId="2CC49283" w14:textId="77777777" w:rsidR="00615999" w:rsidRPr="002A6DD4" w:rsidRDefault="00615999"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
                <w:color w:val="000000" w:themeColor="text1"/>
                <w:lang w:eastAsia="nl-NL"/>
              </w:rPr>
            </w:pPr>
            <w:r w:rsidRPr="002A6DD4">
              <w:rPr>
                <w:rFonts w:eastAsia="???"/>
                <w:color w:val="000000" w:themeColor="text1"/>
                <w:lang w:eastAsia="nl-NL"/>
              </w:rPr>
              <w:t>3</w:t>
            </w:r>
            <w:r w:rsidRPr="002A6DD4">
              <w:rPr>
                <w:rFonts w:eastAsia="???"/>
                <w:color w:val="000000" w:themeColor="text1"/>
                <w:lang w:eastAsia="nl-NL"/>
              </w:rPr>
              <w:tab/>
              <w:t xml:space="preserve">that in the frequency bands 4 800-4 825 MHz and 4 835-4 950 MHz, in order </w:t>
            </w:r>
            <w:r w:rsidRPr="002A6DD4">
              <w:rPr>
                <w:rFonts w:eastAsia="Batang"/>
                <w:color w:val="000000" w:themeColor="text1"/>
                <w:lang w:eastAsia="nl-NL"/>
              </w:rPr>
              <w:t>to identify potentially affected administrations when applying the procedure for seeking agreement under No. </w:t>
            </w:r>
            <w:r w:rsidRPr="002A6DD4">
              <w:rPr>
                <w:rFonts w:eastAsia="Batang"/>
                <w:b/>
                <w:bCs/>
                <w:color w:val="000000" w:themeColor="text1"/>
                <w:szCs w:val="20"/>
                <w:lang w:eastAsia="nl-NL"/>
              </w:rPr>
              <w:t>9.21</w:t>
            </w:r>
            <w:r w:rsidRPr="002A6DD4">
              <w:rPr>
                <w:rFonts w:eastAsia="Batang"/>
                <w:color w:val="000000" w:themeColor="text1"/>
                <w:lang w:eastAsia="nl-NL"/>
              </w:rPr>
              <w:t xml:space="preserve"> by IMT stations in relation to aircraft stations, a coordination distance from an IMT station to the border of another country equal to 300 km (for land path)/450 km (for sea path) </w:t>
            </w:r>
            <w:proofErr w:type="gramStart"/>
            <w:r w:rsidRPr="002A6DD4">
              <w:rPr>
                <w:rFonts w:eastAsia="Batang"/>
                <w:color w:val="000000" w:themeColor="text1"/>
                <w:lang w:eastAsia="nl-NL"/>
              </w:rPr>
              <w:t>applies</w:t>
            </w:r>
            <w:r w:rsidRPr="002A6DD4">
              <w:rPr>
                <w:rFonts w:eastAsia="???"/>
                <w:color w:val="000000" w:themeColor="text1"/>
                <w:lang w:eastAsia="nl-NL"/>
              </w:rPr>
              <w:t>;</w:t>
            </w:r>
            <w:proofErr w:type="gramEnd"/>
          </w:p>
          <w:p w14:paraId="0C3582CF" w14:textId="77777777" w:rsidR="00615999" w:rsidRPr="002A6DD4" w:rsidRDefault="00615999"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
                <w:color w:val="000000" w:themeColor="text1"/>
                <w:lang w:eastAsia="nl-NL"/>
              </w:rPr>
            </w:pPr>
            <w:r w:rsidRPr="002A6DD4">
              <w:rPr>
                <w:rFonts w:eastAsia="???"/>
                <w:color w:val="000000" w:themeColor="text1"/>
                <w:lang w:eastAsia="nl-NL"/>
              </w:rPr>
              <w:t>4</w:t>
            </w:r>
            <w:r w:rsidRPr="002A6DD4">
              <w:rPr>
                <w:rFonts w:eastAsia="???"/>
                <w:color w:val="000000" w:themeColor="text1"/>
                <w:lang w:eastAsia="nl-NL"/>
              </w:rPr>
              <w:tab/>
              <w:t xml:space="preserve">that in the frequency band 4 800-4 990 MHz, in order </w:t>
            </w:r>
            <w:r w:rsidRPr="002A6DD4">
              <w:rPr>
                <w:rFonts w:eastAsia="Batang"/>
                <w:color w:val="000000" w:themeColor="text1"/>
                <w:lang w:eastAsia="nl-NL"/>
              </w:rPr>
              <w:t>to identify potentially affected administrations when applying the procedure for seeking agreement under No. </w:t>
            </w:r>
            <w:r w:rsidRPr="002A6DD4">
              <w:rPr>
                <w:rFonts w:eastAsia="Batang"/>
                <w:b/>
                <w:bCs/>
                <w:color w:val="000000" w:themeColor="text1"/>
                <w:szCs w:val="20"/>
                <w:lang w:eastAsia="nl-NL"/>
              </w:rPr>
              <w:t>9.21</w:t>
            </w:r>
            <w:r w:rsidRPr="002A6DD4">
              <w:rPr>
                <w:rFonts w:eastAsia="Batang"/>
                <w:color w:val="000000" w:themeColor="text1"/>
                <w:lang w:eastAsia="nl-NL"/>
              </w:rPr>
              <w:t xml:space="preserve"> by IMT stations in relation to fixed-service stations or other ground-based stations of the mobile service, a coordination distance from an IMT station to the border of another country equal to 70 km </w:t>
            </w:r>
            <w:proofErr w:type="gramStart"/>
            <w:r w:rsidRPr="002A6DD4">
              <w:rPr>
                <w:rFonts w:eastAsia="Batang"/>
                <w:color w:val="000000" w:themeColor="text1"/>
                <w:lang w:eastAsia="nl-NL"/>
              </w:rPr>
              <w:t>applies</w:t>
            </w:r>
            <w:r w:rsidRPr="002A6DD4">
              <w:rPr>
                <w:rFonts w:eastAsia="???"/>
                <w:color w:val="000000" w:themeColor="text1"/>
                <w:lang w:eastAsia="nl-NL"/>
              </w:rPr>
              <w:t>;</w:t>
            </w:r>
            <w:proofErr w:type="gramEnd"/>
          </w:p>
          <w:p w14:paraId="7BE80328" w14:textId="7465F973" w:rsidR="00615999" w:rsidRDefault="00615999"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000000" w:themeColor="text1"/>
                <w:lang w:eastAsia="nl-NL"/>
              </w:rPr>
            </w:pPr>
            <w:r w:rsidRPr="002A6DD4">
              <w:rPr>
                <w:rFonts w:eastAsia="???"/>
                <w:color w:val="000000" w:themeColor="text1"/>
                <w:lang w:eastAsia="nl-NL"/>
              </w:rPr>
              <w:t>5</w:t>
            </w:r>
            <w:r w:rsidRPr="002A6DD4">
              <w:rPr>
                <w:rFonts w:eastAsia="???"/>
                <w:color w:val="000000" w:themeColor="text1"/>
                <w:lang w:eastAsia="nl-NL"/>
              </w:rPr>
              <w:tab/>
              <w:t xml:space="preserve">that the </w:t>
            </w:r>
            <w:r w:rsidRPr="002A6DD4">
              <w:rPr>
                <w:rFonts w:eastAsia="Batang"/>
                <w:color w:val="000000" w:themeColor="text1"/>
                <w:lang w:eastAsia="nl-NL"/>
              </w:rPr>
              <w:t>power flux-density (</w:t>
            </w:r>
            <w:proofErr w:type="spellStart"/>
            <w:r w:rsidRPr="002A6DD4">
              <w:rPr>
                <w:rFonts w:eastAsia="Batang"/>
                <w:color w:val="000000" w:themeColor="text1"/>
                <w:lang w:eastAsia="nl-NL"/>
              </w:rPr>
              <w:t>pfd</w:t>
            </w:r>
            <w:proofErr w:type="spellEnd"/>
            <w:r w:rsidRPr="002A6DD4">
              <w:rPr>
                <w:rFonts w:eastAsia="Batang"/>
                <w:color w:val="000000" w:themeColor="text1"/>
                <w:lang w:eastAsia="nl-NL"/>
              </w:rPr>
              <w:t>) limits in No. </w:t>
            </w:r>
            <w:r w:rsidRPr="002A6DD4">
              <w:rPr>
                <w:rFonts w:eastAsia="Batang"/>
                <w:b/>
                <w:bCs/>
                <w:color w:val="000000" w:themeColor="text1"/>
                <w:lang w:eastAsia="nl-NL"/>
              </w:rPr>
              <w:t>5.441B</w:t>
            </w:r>
            <w:r w:rsidRPr="002A6DD4">
              <w:rPr>
                <w:rFonts w:eastAsia="Batang"/>
                <w:color w:val="000000" w:themeColor="text1"/>
                <w:lang w:eastAsia="nl-NL"/>
              </w:rPr>
              <w:t>, which is subject to review at WRC-23, shall not apply to the following countries: Armenia, Brazil, Cambodia, China, Russian Federation, Kazakhstan, Lao P.D.R., Uzbekistan, South Africa, Viet </w:t>
            </w:r>
            <w:proofErr w:type="gramStart"/>
            <w:r w:rsidRPr="002A6DD4">
              <w:rPr>
                <w:rFonts w:eastAsia="Batang"/>
                <w:color w:val="000000" w:themeColor="text1"/>
                <w:lang w:eastAsia="nl-NL"/>
              </w:rPr>
              <w:t>Nam</w:t>
            </w:r>
            <w:proofErr w:type="gramEnd"/>
            <w:r w:rsidRPr="002A6DD4">
              <w:rPr>
                <w:rFonts w:eastAsia="Batang"/>
                <w:color w:val="000000" w:themeColor="text1"/>
                <w:lang w:eastAsia="nl-NL"/>
              </w:rPr>
              <w:t xml:space="preserve"> and Zimbabwe,</w:t>
            </w:r>
          </w:p>
          <w:p w14:paraId="071FA632" w14:textId="6437718D" w:rsidR="002A6DD4" w:rsidRDefault="002A6DD4"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000000" w:themeColor="text1"/>
                <w:lang w:eastAsia="nl-NL"/>
              </w:rPr>
            </w:pPr>
          </w:p>
          <w:p w14:paraId="3E0C2090" w14:textId="77777777" w:rsidR="002A6DD4" w:rsidRPr="002A6DD4" w:rsidRDefault="002A6DD4"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
                <w:color w:val="000000" w:themeColor="text1"/>
                <w:lang w:eastAsia="nl-NL"/>
              </w:rPr>
            </w:pPr>
          </w:p>
          <w:p w14:paraId="0ECE0C12" w14:textId="77777777" w:rsidR="00615999" w:rsidRPr="002A6DD4" w:rsidRDefault="00615999" w:rsidP="00395A72">
            <w:pPr>
              <w:keepNext/>
              <w:keepLines/>
              <w:tabs>
                <w:tab w:val="left" w:pos="794"/>
                <w:tab w:val="left" w:pos="1191"/>
                <w:tab w:val="left" w:pos="1588"/>
                <w:tab w:val="left" w:pos="1985"/>
              </w:tabs>
              <w:overflowPunct w:val="0"/>
              <w:adjustRightInd w:val="0"/>
              <w:spacing w:before="40" w:after="40" w:line="280" w:lineRule="exact"/>
              <w:ind w:left="794"/>
              <w:textAlignment w:val="baseline"/>
              <w:rPr>
                <w:rFonts w:eastAsia="Batang"/>
                <w:i/>
                <w:iCs/>
                <w:color w:val="000000" w:themeColor="text1"/>
              </w:rPr>
            </w:pPr>
            <w:r w:rsidRPr="002A6DD4">
              <w:rPr>
                <w:rFonts w:eastAsia="MS Mincho"/>
                <w:i/>
                <w:iCs/>
                <w:color w:val="000000" w:themeColor="text1"/>
              </w:rPr>
              <w:t>invites</w:t>
            </w:r>
            <w:r w:rsidRPr="002A6DD4">
              <w:rPr>
                <w:rFonts w:eastAsia="Batang"/>
                <w:i/>
                <w:iCs/>
                <w:color w:val="000000" w:themeColor="text1"/>
              </w:rPr>
              <w:t xml:space="preserve"> the ITU Radiocommunication Sector</w:t>
            </w:r>
          </w:p>
          <w:p w14:paraId="11B1CFCE" w14:textId="77777777" w:rsidR="00615999" w:rsidRPr="002A6DD4" w:rsidRDefault="00615999"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000000" w:themeColor="text1"/>
                <w:lang w:eastAsia="nl-NL"/>
              </w:rPr>
            </w:pPr>
            <w:r w:rsidRPr="002A6DD4">
              <w:rPr>
                <w:rFonts w:eastAsia="Batang"/>
                <w:color w:val="000000" w:themeColor="text1"/>
                <w:lang w:eastAsia="nl-NL"/>
              </w:rPr>
              <w:t>1</w:t>
            </w:r>
            <w:r w:rsidRPr="002A6DD4">
              <w:rPr>
                <w:rFonts w:eastAsia="Batang"/>
                <w:color w:val="000000" w:themeColor="text1"/>
                <w:lang w:eastAsia="nl-NL"/>
              </w:rPr>
              <w:tab/>
              <w:t>[not applicable]</w:t>
            </w:r>
          </w:p>
          <w:p w14:paraId="6D7DCD54" w14:textId="77777777" w:rsidR="00615999" w:rsidRPr="002A6DD4" w:rsidRDefault="00615999"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000000" w:themeColor="text1"/>
                <w:lang w:eastAsia="zh-CN"/>
              </w:rPr>
            </w:pPr>
            <w:r w:rsidRPr="002A6DD4">
              <w:rPr>
                <w:rFonts w:eastAsia="Batang"/>
                <w:color w:val="000000" w:themeColor="text1"/>
                <w:lang w:eastAsia="zh-CN"/>
              </w:rPr>
              <w:lastRenderedPageBreak/>
              <w:t>2</w:t>
            </w:r>
            <w:r w:rsidRPr="002A6DD4">
              <w:rPr>
                <w:rFonts w:eastAsia="Batang"/>
                <w:color w:val="000000" w:themeColor="text1"/>
                <w:lang w:eastAsia="zh-CN"/>
              </w:rPr>
              <w:tab/>
              <w:t>to study the technical and regulatory conditions for the protection of</w:t>
            </w:r>
            <w:r w:rsidRPr="002A6DD4">
              <w:rPr>
                <w:rFonts w:eastAsia="Batang"/>
                <w:color w:val="000000" w:themeColor="text1"/>
                <w:lang w:eastAsia="nl-NL"/>
              </w:rPr>
              <w:t xml:space="preserve"> stations of the aeronautical and maritime mobile services located in international airspace or waters (</w:t>
            </w:r>
            <w:proofErr w:type="gramStart"/>
            <w:r w:rsidRPr="002A6DD4">
              <w:rPr>
                <w:rFonts w:eastAsia="Batang"/>
                <w:color w:val="000000" w:themeColor="text1"/>
                <w:lang w:eastAsia="nl-NL"/>
              </w:rPr>
              <w:t>i.e.</w:t>
            </w:r>
            <w:proofErr w:type="gramEnd"/>
            <w:r w:rsidRPr="002A6DD4">
              <w:rPr>
                <w:rFonts w:eastAsia="Batang"/>
                <w:color w:val="000000" w:themeColor="text1"/>
                <w:lang w:eastAsia="nl-NL"/>
              </w:rPr>
              <w:t xml:space="preserve"> outside national territories) and operated </w:t>
            </w:r>
            <w:r w:rsidRPr="002A6DD4">
              <w:rPr>
                <w:rFonts w:eastAsia="Batang"/>
                <w:color w:val="000000" w:themeColor="text1"/>
                <w:lang w:eastAsia="zh-CN"/>
              </w:rPr>
              <w:t>in the frequency band 4 800-4 990 MHz;</w:t>
            </w:r>
          </w:p>
          <w:p w14:paraId="0E3AF1E6" w14:textId="77777777" w:rsidR="00615999" w:rsidRPr="002A6DD4" w:rsidRDefault="00615999"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000000" w:themeColor="text1"/>
                <w:lang w:eastAsia="nl-NL"/>
              </w:rPr>
            </w:pPr>
            <w:r w:rsidRPr="002A6DD4">
              <w:rPr>
                <w:rFonts w:eastAsia="Batang"/>
                <w:color w:val="000000" w:themeColor="text1"/>
                <w:lang w:eastAsia="nl-NL"/>
              </w:rPr>
              <w:t>3</w:t>
            </w:r>
            <w:r w:rsidRPr="002A6DD4">
              <w:rPr>
                <w:rFonts w:eastAsia="Batang"/>
                <w:color w:val="000000" w:themeColor="text1"/>
                <w:lang w:eastAsia="nl-NL"/>
              </w:rPr>
              <w:tab/>
              <w:t>[not applicable</w:t>
            </w:r>
            <w:proofErr w:type="gramStart"/>
            <w:r w:rsidRPr="002A6DD4">
              <w:rPr>
                <w:rFonts w:eastAsia="Batang"/>
                <w:color w:val="000000" w:themeColor="text1"/>
                <w:lang w:eastAsia="nl-NL"/>
              </w:rPr>
              <w:t>];</w:t>
            </w:r>
            <w:proofErr w:type="gramEnd"/>
          </w:p>
          <w:p w14:paraId="065ECB11" w14:textId="724A1531" w:rsidR="00615999" w:rsidRDefault="00615999"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
                <w:color w:val="000000" w:themeColor="text1"/>
                <w:lang w:eastAsia="nl-NL"/>
              </w:rPr>
            </w:pPr>
            <w:r w:rsidRPr="002A6DD4">
              <w:rPr>
                <w:rFonts w:eastAsia="???"/>
                <w:color w:val="000000" w:themeColor="text1"/>
                <w:lang w:eastAsia="nl-NL"/>
              </w:rPr>
              <w:t>4</w:t>
            </w:r>
            <w:r w:rsidRPr="002A6DD4">
              <w:rPr>
                <w:rFonts w:eastAsia="???"/>
                <w:color w:val="000000" w:themeColor="text1"/>
                <w:lang w:eastAsia="nl-NL"/>
              </w:rPr>
              <w:tab/>
              <w:t xml:space="preserve">to include the results of the studies mentioned in </w:t>
            </w:r>
            <w:r w:rsidRPr="002A6DD4">
              <w:rPr>
                <w:rFonts w:eastAsia="???"/>
                <w:i/>
                <w:color w:val="000000" w:themeColor="text1"/>
                <w:lang w:eastAsia="nl-NL"/>
              </w:rPr>
              <w:t>invites the ITU Radiocommunication Sector</w:t>
            </w:r>
            <w:r w:rsidRPr="002A6DD4">
              <w:rPr>
                <w:rFonts w:eastAsia="???"/>
                <w:color w:val="000000" w:themeColor="text1"/>
                <w:lang w:eastAsia="nl-NL"/>
              </w:rPr>
              <w:t xml:space="preserve"> above in one or more ITU</w:t>
            </w:r>
            <w:r w:rsidRPr="002A6DD4">
              <w:rPr>
                <w:rFonts w:eastAsia="???"/>
                <w:color w:val="000000" w:themeColor="text1"/>
                <w:lang w:eastAsia="nl-NL"/>
              </w:rPr>
              <w:noBreakHyphen/>
              <w:t>R Recommendations and Reports, as appropriate,</w:t>
            </w:r>
          </w:p>
          <w:p w14:paraId="1F1BF3AF" w14:textId="77777777" w:rsidR="002A6DD4" w:rsidRPr="002A6DD4" w:rsidRDefault="002A6DD4"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
                <w:color w:val="000000" w:themeColor="text1"/>
                <w:lang w:eastAsia="nl-NL"/>
              </w:rPr>
            </w:pPr>
          </w:p>
          <w:p w14:paraId="7DA0FBBA" w14:textId="77777777" w:rsidR="00615999" w:rsidRPr="002A6DD4" w:rsidRDefault="00615999" w:rsidP="00395A72">
            <w:pPr>
              <w:keepNext/>
              <w:keepLines/>
              <w:tabs>
                <w:tab w:val="left" w:pos="794"/>
                <w:tab w:val="left" w:pos="1191"/>
                <w:tab w:val="left" w:pos="1588"/>
                <w:tab w:val="left" w:pos="1985"/>
              </w:tabs>
              <w:overflowPunct w:val="0"/>
              <w:adjustRightInd w:val="0"/>
              <w:spacing w:before="40" w:after="40" w:line="280" w:lineRule="exact"/>
              <w:ind w:left="794"/>
              <w:textAlignment w:val="baseline"/>
              <w:rPr>
                <w:rFonts w:eastAsia="Batang"/>
                <w:i/>
                <w:iCs/>
                <w:color w:val="000000" w:themeColor="text1"/>
                <w:lang w:eastAsia="zh-CN"/>
              </w:rPr>
            </w:pPr>
            <w:r w:rsidRPr="002A6DD4">
              <w:rPr>
                <w:rFonts w:eastAsia="Batang"/>
                <w:i/>
                <w:iCs/>
                <w:color w:val="000000" w:themeColor="text1"/>
                <w:lang w:eastAsia="zh-CN"/>
              </w:rPr>
              <w:t>invites the 2023 World Radiocommunication Conference</w:t>
            </w:r>
          </w:p>
          <w:p w14:paraId="23E60363" w14:textId="77777777" w:rsidR="00615999" w:rsidRPr="00D06742" w:rsidRDefault="00615999"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FF0000"/>
                <w:lang w:eastAsia="nl-NL"/>
              </w:rPr>
            </w:pPr>
            <w:r w:rsidRPr="002A6DD4">
              <w:rPr>
                <w:rFonts w:eastAsia="Batang"/>
                <w:color w:val="000000" w:themeColor="text1"/>
                <w:lang w:eastAsia="zh-CN"/>
              </w:rPr>
              <w:t xml:space="preserve">to consider, based on the results of the studies referred to in </w:t>
            </w:r>
            <w:r w:rsidRPr="002A6DD4">
              <w:rPr>
                <w:rFonts w:eastAsia="Batang"/>
                <w:i/>
                <w:iCs/>
                <w:color w:val="000000" w:themeColor="text1"/>
                <w:lang w:eastAsia="zh-CN"/>
              </w:rPr>
              <w:t>invites the ITU Radiocommunication Sector</w:t>
            </w:r>
            <w:r w:rsidRPr="002A6DD4">
              <w:rPr>
                <w:rFonts w:eastAsia="Batang"/>
                <w:color w:val="000000" w:themeColor="text1"/>
                <w:lang w:eastAsia="zh-CN"/>
              </w:rPr>
              <w:t xml:space="preserve"> above, possible</w:t>
            </w:r>
            <w:r w:rsidRPr="002A6DD4">
              <w:rPr>
                <w:rFonts w:eastAsia="Batang"/>
                <w:color w:val="000000" w:themeColor="text1"/>
                <w:lang w:eastAsia="nl-NL"/>
              </w:rPr>
              <w:t xml:space="preserve"> measures to address, in the frequency band 4 800-4 990 MHz, protection of stations of the aeronautical and maritime mobile services located in international airspace and waters from other stations located within national territories and to review the </w:t>
            </w:r>
            <w:proofErr w:type="spellStart"/>
            <w:r w:rsidRPr="002A6DD4">
              <w:rPr>
                <w:rFonts w:eastAsia="Batang"/>
                <w:color w:val="000000" w:themeColor="text1"/>
                <w:lang w:eastAsia="nl-NL"/>
              </w:rPr>
              <w:t>pfd</w:t>
            </w:r>
            <w:proofErr w:type="spellEnd"/>
            <w:r w:rsidRPr="002A6DD4">
              <w:rPr>
                <w:rFonts w:eastAsia="Batang"/>
                <w:color w:val="000000" w:themeColor="text1"/>
                <w:lang w:eastAsia="nl-NL"/>
              </w:rPr>
              <w:t xml:space="preserve"> criteria in No. </w:t>
            </w:r>
            <w:r w:rsidRPr="002A6DD4">
              <w:rPr>
                <w:rFonts w:eastAsia="Batang"/>
                <w:b/>
                <w:bCs/>
                <w:color w:val="000000" w:themeColor="text1"/>
                <w:lang w:eastAsia="nl-NL"/>
              </w:rPr>
              <w:t>5.441B</w:t>
            </w:r>
            <w:r w:rsidRPr="002A6DD4">
              <w:rPr>
                <w:rFonts w:eastAsia="Batang"/>
                <w:color w:val="000000" w:themeColor="text1"/>
                <w:lang w:eastAsia="nl-NL"/>
              </w:rPr>
              <w:t>.</w:t>
            </w:r>
          </w:p>
        </w:tc>
      </w:tr>
    </w:tbl>
    <w:p w14:paraId="5850A44A" w14:textId="7DE88827" w:rsidR="0037421D" w:rsidRDefault="0037421D" w:rsidP="00E5341E">
      <w:pPr>
        <w:spacing w:after="120"/>
        <w:jc w:val="both"/>
        <w:rPr>
          <w:b/>
        </w:rPr>
      </w:pPr>
    </w:p>
    <w:tbl>
      <w:tblPr>
        <w:tblStyle w:val="TableGrid"/>
        <w:tblW w:w="9214" w:type="dxa"/>
        <w:tblInd w:w="-5" w:type="dxa"/>
        <w:tblLook w:val="04A0" w:firstRow="1" w:lastRow="0" w:firstColumn="1" w:lastColumn="0" w:noHBand="0" w:noVBand="1"/>
      </w:tblPr>
      <w:tblGrid>
        <w:gridCol w:w="4253"/>
        <w:gridCol w:w="4961"/>
      </w:tblGrid>
      <w:tr w:rsidR="00D06742" w:rsidRPr="00D06742" w14:paraId="201407FC" w14:textId="77777777" w:rsidTr="009E6244">
        <w:tc>
          <w:tcPr>
            <w:tcW w:w="4253" w:type="dxa"/>
          </w:tcPr>
          <w:p w14:paraId="49F372C5" w14:textId="77777777" w:rsidR="00615999" w:rsidRPr="002A6DD4" w:rsidRDefault="00615999" w:rsidP="002A6DD4">
            <w:pPr>
              <w:jc w:val="center"/>
              <w:rPr>
                <w:color w:val="000000" w:themeColor="text1"/>
              </w:rPr>
            </w:pPr>
            <w:r w:rsidRPr="002A6DD4">
              <w:rPr>
                <w:rFonts w:eastAsia="Batang"/>
                <w:b/>
                <w:color w:val="000000" w:themeColor="text1"/>
              </w:rPr>
              <w:t>Responsible group</w:t>
            </w:r>
          </w:p>
        </w:tc>
        <w:tc>
          <w:tcPr>
            <w:tcW w:w="4961" w:type="dxa"/>
          </w:tcPr>
          <w:p w14:paraId="1B86DE8A" w14:textId="6E6D87E5" w:rsidR="00615999" w:rsidRPr="002A6DD4" w:rsidRDefault="00615999" w:rsidP="002A6DD4">
            <w:pPr>
              <w:jc w:val="center"/>
              <w:rPr>
                <w:color w:val="000000" w:themeColor="text1"/>
              </w:rPr>
            </w:pPr>
            <w:r w:rsidRPr="002A6DD4">
              <w:rPr>
                <w:rFonts w:eastAsia="Batang"/>
                <w:b/>
                <w:color w:val="000000" w:themeColor="text1"/>
              </w:rPr>
              <w:t>Contributing group</w:t>
            </w:r>
          </w:p>
        </w:tc>
      </w:tr>
      <w:tr w:rsidR="00D06742" w:rsidRPr="00D06742" w14:paraId="62627DE7" w14:textId="77777777" w:rsidTr="009E6244">
        <w:tc>
          <w:tcPr>
            <w:tcW w:w="4253" w:type="dxa"/>
          </w:tcPr>
          <w:p w14:paraId="3B831CB3" w14:textId="77777777" w:rsidR="00615999" w:rsidRPr="002A6DD4" w:rsidRDefault="00615999"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color w:val="000000" w:themeColor="text1"/>
                <w:lang w:eastAsia="nl-NL"/>
              </w:rPr>
            </w:pPr>
            <w:r w:rsidRPr="002A6DD4">
              <w:rPr>
                <w:rFonts w:eastAsia="Batang"/>
                <w:b/>
                <w:color w:val="000000" w:themeColor="text1"/>
                <w:lang w:eastAsia="nl-NL"/>
              </w:rPr>
              <w:t>WP 5B</w:t>
            </w:r>
            <w:r w:rsidRPr="002A6DD4">
              <w:rPr>
                <w:rFonts w:eastAsia="Batang"/>
                <w:color w:val="000000" w:themeColor="text1"/>
                <w:lang w:eastAsia="nl-NL"/>
              </w:rPr>
              <w:t xml:space="preserve"> and </w:t>
            </w:r>
            <w:r w:rsidRPr="002A6DD4">
              <w:rPr>
                <w:rFonts w:eastAsia="Batang"/>
                <w:b/>
                <w:color w:val="000000" w:themeColor="text1"/>
                <w:lang w:eastAsia="nl-NL"/>
              </w:rPr>
              <w:t>WP 5D</w:t>
            </w:r>
          </w:p>
          <w:p w14:paraId="2FF0C3D0" w14:textId="77777777" w:rsidR="00615999" w:rsidRPr="002A6DD4" w:rsidRDefault="00615999" w:rsidP="00395A72">
            <w:pPr>
              <w:rPr>
                <w:color w:val="000000" w:themeColor="text1"/>
              </w:rPr>
            </w:pPr>
            <w:r w:rsidRPr="002A6DD4">
              <w:rPr>
                <w:rFonts w:eastAsia="Batang"/>
                <w:color w:val="000000" w:themeColor="text1"/>
                <w:u w:val="single"/>
                <w:lang w:eastAsia="nl-NL"/>
              </w:rPr>
              <w:t>Note</w:t>
            </w:r>
            <w:r w:rsidRPr="002A6DD4">
              <w:rPr>
                <w:rFonts w:eastAsia="Batang"/>
                <w:color w:val="000000" w:themeColor="text1"/>
                <w:lang w:eastAsia="nl-NL"/>
              </w:rPr>
              <w:t>: WP 5B and WP 5D to work jointly as provided below.</w:t>
            </w:r>
            <w:r w:rsidRPr="002A6DD4">
              <w:rPr>
                <w:rFonts w:eastAsia="Batang"/>
                <w:color w:val="000000" w:themeColor="text1"/>
                <w:position w:val="6"/>
                <w:sz w:val="18"/>
                <w:szCs w:val="20"/>
                <w:lang w:eastAsia="nl-NL"/>
              </w:rPr>
              <w:footnoteReference w:customMarkFollows="1" w:id="1"/>
              <w:t>1</w:t>
            </w:r>
          </w:p>
        </w:tc>
        <w:tc>
          <w:tcPr>
            <w:tcW w:w="4961" w:type="dxa"/>
            <w:vAlign w:val="center"/>
          </w:tcPr>
          <w:p w14:paraId="4294D2A9" w14:textId="4E3C1F72" w:rsidR="00615999" w:rsidRPr="002A6DD4" w:rsidRDefault="00615999" w:rsidP="009E624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color w:val="000000" w:themeColor="text1"/>
              </w:rPr>
            </w:pPr>
            <w:r w:rsidRPr="002A6DD4">
              <w:rPr>
                <w:rFonts w:eastAsia="Batang"/>
                <w:b/>
                <w:color w:val="000000" w:themeColor="text1"/>
                <w:lang w:eastAsia="nl-NL"/>
              </w:rPr>
              <w:t>WP 1B, WP 3K, WP 3M, WP 5C, WP 7D</w:t>
            </w:r>
          </w:p>
        </w:tc>
      </w:tr>
    </w:tbl>
    <w:p w14:paraId="6BD50D2F" w14:textId="77777777" w:rsidR="00ED6442" w:rsidRDefault="00ED6442" w:rsidP="00E5341E">
      <w:pPr>
        <w:spacing w:after="120"/>
        <w:jc w:val="both"/>
        <w:rPr>
          <w:b/>
        </w:rPr>
      </w:pPr>
    </w:p>
    <w:p w14:paraId="556060EE" w14:textId="5AC2718D" w:rsidR="00D06742" w:rsidRPr="00441526" w:rsidRDefault="00D06742" w:rsidP="00D06742">
      <w:pPr>
        <w:spacing w:after="120"/>
        <w:jc w:val="both"/>
        <w:rPr>
          <w:b/>
          <w:lang w:val="en-NZ" w:eastAsia="ko-KR"/>
        </w:rPr>
      </w:pPr>
      <w:r w:rsidRPr="00441526">
        <w:rPr>
          <w:b/>
          <w:lang w:val="en-NZ" w:eastAsia="ko-KR"/>
        </w:rPr>
        <w:t xml:space="preserve">1. </w:t>
      </w:r>
      <w:r w:rsidRPr="00441526">
        <w:rPr>
          <w:b/>
          <w:lang w:val="en-NZ" w:eastAsia="ko-KR"/>
        </w:rPr>
        <w:tab/>
        <w:t>Background</w:t>
      </w:r>
      <w:r>
        <w:rPr>
          <w:b/>
          <w:lang w:val="en-NZ" w:eastAsia="ko-KR"/>
        </w:rPr>
        <w:t xml:space="preserve"> Information</w:t>
      </w:r>
    </w:p>
    <w:p w14:paraId="1E696CE6" w14:textId="1A96D7A7" w:rsidR="005263C8" w:rsidRDefault="00274DCA" w:rsidP="000538E1">
      <w:pPr>
        <w:widowControl w:val="0"/>
        <w:autoSpaceDE w:val="0"/>
        <w:autoSpaceDN w:val="0"/>
        <w:jc w:val="both"/>
      </w:pPr>
      <w:r>
        <w:t>1.</w:t>
      </w:r>
      <w:r w:rsidR="00FE4AE4">
        <w:t>1</w:t>
      </w:r>
      <w:r>
        <w:tab/>
      </w:r>
      <w:r w:rsidR="00D06742" w:rsidRPr="00D06742">
        <w:t xml:space="preserve">Which regional organization initiated this Agenda </w:t>
      </w:r>
      <w:proofErr w:type="gramStart"/>
      <w:r w:rsidR="00D06742" w:rsidRPr="00D06742">
        <w:t>Item</w:t>
      </w:r>
      <w:proofErr w:type="gramEnd"/>
    </w:p>
    <w:p w14:paraId="480D4A2B" w14:textId="7D6F00F7" w:rsidR="00AB5F9C" w:rsidRDefault="00952866" w:rsidP="000538E1">
      <w:pPr>
        <w:pStyle w:val="NormalWeb"/>
        <w:spacing w:before="0" w:beforeAutospacing="0" w:after="0" w:afterAutospacing="0"/>
        <w:ind w:left="720"/>
        <w:jc w:val="both"/>
      </w:pPr>
      <w:r>
        <w:t xml:space="preserve">During WRC-19, Committee 4 Ad-Hoc Group 1 has considered the proposals submitted by the Member States to WRC-19 relating to No. </w:t>
      </w:r>
      <w:r w:rsidRPr="00520150">
        <w:rPr>
          <w:b/>
        </w:rPr>
        <w:t>5.441B</w:t>
      </w:r>
      <w:r>
        <w:t xml:space="preserve"> in response to Resolution </w:t>
      </w:r>
      <w:r w:rsidRPr="00520150">
        <w:rPr>
          <w:b/>
        </w:rPr>
        <w:t>223 (Rev.WRC-15)</w:t>
      </w:r>
      <w:r w:rsidR="002945AF">
        <w:t xml:space="preserve"> (parts related to frequency band 4 800-4 990 MHz and footnote No. </w:t>
      </w:r>
      <w:r w:rsidR="002945AF" w:rsidRPr="00520150">
        <w:rPr>
          <w:b/>
        </w:rPr>
        <w:t>5.441B</w:t>
      </w:r>
      <w:r w:rsidR="002945AF">
        <w:t xml:space="preserve"> of the Radio Regulations)</w:t>
      </w:r>
      <w:r>
        <w:t xml:space="preserve"> and reached to an agreement to </w:t>
      </w:r>
      <w:r w:rsidR="00AB5F9C">
        <w:t xml:space="preserve">includes an agenda item for WRC-23 to consider possible measures to address, in the frequency band 4 800-4 990 MHz, protection of stations of aeronautical and maritime mobile service located in the international airspace and water from other stations located within national territories and to review the </w:t>
      </w:r>
      <w:proofErr w:type="spellStart"/>
      <w:r w:rsidR="00AB5F9C">
        <w:t>pfd</w:t>
      </w:r>
      <w:proofErr w:type="spellEnd"/>
      <w:r w:rsidR="00AB5F9C">
        <w:t xml:space="preserve"> criteria in No. </w:t>
      </w:r>
      <w:r w:rsidR="00AB5F9C" w:rsidRPr="00520150">
        <w:rPr>
          <w:b/>
        </w:rPr>
        <w:t>5.441B</w:t>
      </w:r>
      <w:r w:rsidR="00AB5F9C">
        <w:t xml:space="preserve"> in accordance with Resolution </w:t>
      </w:r>
      <w:r w:rsidR="00AB5F9C" w:rsidRPr="00520150">
        <w:rPr>
          <w:b/>
        </w:rPr>
        <w:t>223 (Rev.WRC-19)</w:t>
      </w:r>
      <w:r w:rsidR="00AB5F9C">
        <w:t xml:space="preserve">. </w:t>
      </w:r>
    </w:p>
    <w:p w14:paraId="1D292EDE" w14:textId="77777777" w:rsidR="00AB5F9C" w:rsidRDefault="00AB5F9C" w:rsidP="00FE4AE4">
      <w:pPr>
        <w:widowControl w:val="0"/>
        <w:wordWrap w:val="0"/>
        <w:autoSpaceDE w:val="0"/>
        <w:autoSpaceDN w:val="0"/>
        <w:jc w:val="both"/>
      </w:pPr>
    </w:p>
    <w:p w14:paraId="06AC1559" w14:textId="6E9E23C4" w:rsidR="005263C8" w:rsidRDefault="00D90246" w:rsidP="00D90246">
      <w:pPr>
        <w:pStyle w:val="ListParagraph"/>
        <w:widowControl w:val="0"/>
        <w:numPr>
          <w:ilvl w:val="1"/>
          <w:numId w:val="24"/>
        </w:numPr>
        <w:wordWrap w:val="0"/>
        <w:autoSpaceDE w:val="0"/>
        <w:autoSpaceDN w:val="0"/>
        <w:jc w:val="both"/>
      </w:pPr>
      <w:r>
        <w:t xml:space="preserve">  </w:t>
      </w:r>
      <w:r>
        <w:tab/>
      </w:r>
      <w:r w:rsidR="00D06742" w:rsidRPr="00D06742">
        <w:t xml:space="preserve">Other relevant information for understanding of the Agenda </w:t>
      </w:r>
      <w:proofErr w:type="gramStart"/>
      <w:r w:rsidR="00D06742" w:rsidRPr="00D06742">
        <w:t>Item</w:t>
      </w:r>
      <w:proofErr w:type="gramEnd"/>
    </w:p>
    <w:p w14:paraId="0E8E3B6D" w14:textId="6B5269F0" w:rsidR="00F2466B" w:rsidRDefault="00F2466B" w:rsidP="003E7097">
      <w:pPr>
        <w:pStyle w:val="ListParagraph"/>
        <w:widowControl w:val="0"/>
        <w:numPr>
          <w:ilvl w:val="0"/>
          <w:numId w:val="28"/>
        </w:numPr>
        <w:wordWrap w:val="0"/>
        <w:autoSpaceDE w:val="0"/>
        <w:autoSpaceDN w:val="0"/>
        <w:jc w:val="both"/>
      </w:pPr>
      <w:r>
        <w:t xml:space="preserve">Working Party 5B Next </w:t>
      </w:r>
      <w:proofErr w:type="gramStart"/>
      <w:r>
        <w:t>Meeting :</w:t>
      </w:r>
      <w:proofErr w:type="gramEnd"/>
      <w:r>
        <w:t xml:space="preserve"> </w:t>
      </w:r>
      <w:r w:rsidR="00546431">
        <w:t>May 10</w:t>
      </w:r>
      <w:r w:rsidR="00546431" w:rsidRPr="00546431">
        <w:rPr>
          <w:vertAlign w:val="superscript"/>
        </w:rPr>
        <w:t>th</w:t>
      </w:r>
      <w:r w:rsidR="00546431">
        <w:t xml:space="preserve"> – 21</w:t>
      </w:r>
      <w:r w:rsidR="00546431" w:rsidRPr="00546431">
        <w:rPr>
          <w:vertAlign w:val="superscript"/>
        </w:rPr>
        <w:t>st</w:t>
      </w:r>
      <w:r w:rsidR="00546431">
        <w:t>, 2021</w:t>
      </w:r>
    </w:p>
    <w:p w14:paraId="68637F2E" w14:textId="2635FFB0" w:rsidR="006E026F" w:rsidRDefault="006E026F" w:rsidP="00520150">
      <w:pPr>
        <w:pStyle w:val="ListParagraph"/>
        <w:widowControl w:val="0"/>
        <w:numPr>
          <w:ilvl w:val="0"/>
          <w:numId w:val="28"/>
        </w:numPr>
        <w:wordWrap w:val="0"/>
        <w:autoSpaceDE w:val="0"/>
        <w:autoSpaceDN w:val="0"/>
        <w:jc w:val="both"/>
      </w:pPr>
      <w:r>
        <w:t xml:space="preserve">Working Party 5D Next </w:t>
      </w:r>
      <w:proofErr w:type="gramStart"/>
      <w:r>
        <w:t>Meeting :</w:t>
      </w:r>
      <w:proofErr w:type="gramEnd"/>
      <w:r>
        <w:t xml:space="preserve"> June 7</w:t>
      </w:r>
      <w:r w:rsidRPr="002F561E">
        <w:rPr>
          <w:vertAlign w:val="superscript"/>
        </w:rPr>
        <w:t>th</w:t>
      </w:r>
      <w:r>
        <w:t xml:space="preserve"> – 18</w:t>
      </w:r>
      <w:r w:rsidRPr="00F2466B">
        <w:rPr>
          <w:vertAlign w:val="superscript"/>
        </w:rPr>
        <w:t>th</w:t>
      </w:r>
      <w:r>
        <w:t>, 2021</w:t>
      </w:r>
    </w:p>
    <w:p w14:paraId="3576A2AB" w14:textId="77777777" w:rsidR="00233509" w:rsidRDefault="00233509" w:rsidP="00233509">
      <w:pPr>
        <w:widowControl w:val="0"/>
        <w:wordWrap w:val="0"/>
        <w:autoSpaceDE w:val="0"/>
        <w:autoSpaceDN w:val="0"/>
        <w:jc w:val="both"/>
      </w:pPr>
    </w:p>
    <w:p w14:paraId="51E10C8E" w14:textId="11AB6E08" w:rsidR="00E41BE2" w:rsidRDefault="00D90246" w:rsidP="00233509">
      <w:pPr>
        <w:widowControl w:val="0"/>
        <w:wordWrap w:val="0"/>
        <w:autoSpaceDE w:val="0"/>
        <w:autoSpaceDN w:val="0"/>
        <w:ind w:left="720" w:hanging="720"/>
        <w:jc w:val="both"/>
        <w:rPr>
          <w:lang w:val="en-NZ"/>
        </w:rPr>
      </w:pPr>
      <w:proofErr w:type="gramStart"/>
      <w:r>
        <w:rPr>
          <w:lang w:val="en-NZ"/>
        </w:rPr>
        <w:t xml:space="preserve">1.3  </w:t>
      </w:r>
      <w:r>
        <w:rPr>
          <w:lang w:val="en-NZ"/>
        </w:rPr>
        <w:tab/>
      </w:r>
      <w:proofErr w:type="gramEnd"/>
      <w:r w:rsidR="00E41BE2" w:rsidRPr="00D90246">
        <w:rPr>
          <w:lang w:val="en-NZ"/>
        </w:rPr>
        <w:t>List of relevant ITU-R Reports/Recommendations, APT Reports/Recommendations and</w:t>
      </w:r>
      <w:r w:rsidR="00233509">
        <w:rPr>
          <w:lang w:val="en-NZ"/>
        </w:rPr>
        <w:br/>
      </w:r>
      <w:r w:rsidR="00E41BE2" w:rsidRPr="00D90246">
        <w:rPr>
          <w:lang w:val="en-NZ"/>
        </w:rPr>
        <w:t>ongoing studies, e.g. working documents from ITU-R and/or AWG</w:t>
      </w:r>
    </w:p>
    <w:p w14:paraId="3F2B8F43" w14:textId="77777777" w:rsidR="002624E3" w:rsidRDefault="002624E3" w:rsidP="00546431">
      <w:pPr>
        <w:widowControl w:val="0"/>
        <w:wordWrap w:val="0"/>
        <w:autoSpaceDE w:val="0"/>
        <w:autoSpaceDN w:val="0"/>
        <w:jc w:val="both"/>
        <w:rPr>
          <w:lang w:val="en-NZ"/>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5835"/>
      </w:tblGrid>
      <w:tr w:rsidR="002624E3" w:rsidRPr="00344011" w14:paraId="169287CE" w14:textId="77777777" w:rsidTr="0088646C">
        <w:tc>
          <w:tcPr>
            <w:tcW w:w="2629" w:type="dxa"/>
          </w:tcPr>
          <w:p w14:paraId="662E7B6C" w14:textId="5FD26892" w:rsidR="002624E3" w:rsidRPr="00344011" w:rsidRDefault="00AB0759" w:rsidP="00D36E22">
            <w:pPr>
              <w:tabs>
                <w:tab w:val="left" w:pos="709"/>
              </w:tabs>
              <w:jc w:val="both"/>
            </w:pPr>
            <w:hyperlink r:id="rId9" w:history="1">
              <w:r w:rsidR="002624E3" w:rsidRPr="00E969BC">
                <w:rPr>
                  <w:rStyle w:val="Hyperlink"/>
                </w:rPr>
                <w:t>Recommendation ITU-R М.2116</w:t>
              </w:r>
            </w:hyperlink>
            <w:r w:rsidR="0013761D">
              <w:rPr>
                <w:rStyle w:val="Hyperlink"/>
              </w:rPr>
              <w:t>-0</w:t>
            </w:r>
            <w:r w:rsidR="002624E3" w:rsidRPr="00344011">
              <w:t xml:space="preserve"> </w:t>
            </w:r>
          </w:p>
        </w:tc>
        <w:tc>
          <w:tcPr>
            <w:tcW w:w="5835" w:type="dxa"/>
          </w:tcPr>
          <w:p w14:paraId="2041C796" w14:textId="77777777" w:rsidR="002624E3" w:rsidRPr="00344011" w:rsidRDefault="002624E3" w:rsidP="00D36E22">
            <w:pPr>
              <w:rPr>
                <w:i/>
                <w:iCs/>
              </w:rPr>
            </w:pPr>
            <w:r w:rsidRPr="00344011">
              <w:rPr>
                <w:i/>
                <w:iCs/>
              </w:rPr>
              <w:t>Technical characteristics and protection criteria for the aeronautical mobile service systems operating within the 4 400-4 990 MHz frequency range</w:t>
            </w:r>
          </w:p>
        </w:tc>
      </w:tr>
      <w:tr w:rsidR="002624E3" w:rsidRPr="00344011" w14:paraId="16F96098" w14:textId="77777777" w:rsidTr="0088646C">
        <w:tc>
          <w:tcPr>
            <w:tcW w:w="2629" w:type="dxa"/>
          </w:tcPr>
          <w:p w14:paraId="0E70BA2A" w14:textId="1BE34BB2" w:rsidR="002624E3" w:rsidRPr="00344011" w:rsidRDefault="00AB0759" w:rsidP="00D36E22">
            <w:hyperlink r:id="rId10" w:history="1">
              <w:r w:rsidR="002624E3" w:rsidRPr="002E511A">
                <w:rPr>
                  <w:rStyle w:val="Hyperlink"/>
                </w:rPr>
                <w:t>Report ITU-R M.2286</w:t>
              </w:r>
            </w:hyperlink>
            <w:r w:rsidR="00E77EAE">
              <w:rPr>
                <w:rStyle w:val="Hyperlink"/>
              </w:rPr>
              <w:t>-0</w:t>
            </w:r>
          </w:p>
        </w:tc>
        <w:tc>
          <w:tcPr>
            <w:tcW w:w="5835" w:type="dxa"/>
          </w:tcPr>
          <w:p w14:paraId="15A285F2" w14:textId="79DB9E2A" w:rsidR="002624E3" w:rsidRPr="00344011" w:rsidRDefault="002624E3" w:rsidP="00D36E22">
            <w:pPr>
              <w:rPr>
                <w:i/>
                <w:iCs/>
              </w:rPr>
            </w:pPr>
            <w:r w:rsidRPr="00344011">
              <w:rPr>
                <w:i/>
                <w:iCs/>
              </w:rPr>
              <w:t>Operational characteristics of aeronautical mobile telemetry</w:t>
            </w:r>
            <w:r w:rsidR="00E77EAE">
              <w:rPr>
                <w:i/>
                <w:iCs/>
              </w:rPr>
              <w:t xml:space="preserve"> systems</w:t>
            </w:r>
          </w:p>
        </w:tc>
      </w:tr>
      <w:tr w:rsidR="00000F36" w:rsidRPr="00344011" w14:paraId="08B2D698" w14:textId="77777777" w:rsidTr="0088646C">
        <w:tc>
          <w:tcPr>
            <w:tcW w:w="2629" w:type="dxa"/>
          </w:tcPr>
          <w:p w14:paraId="40E29F93" w14:textId="1DE2F56A" w:rsidR="00000F36" w:rsidRPr="005E1DE9" w:rsidRDefault="00AB0759" w:rsidP="00D36E22">
            <w:hyperlink r:id="rId11" w:history="1">
              <w:r w:rsidR="005E1DE9" w:rsidRPr="005E1DE9">
                <w:rPr>
                  <w:color w:val="0000FF"/>
                  <w:u w:val="single"/>
                </w:rPr>
                <w:t>APT/AWG/REP-103</w:t>
              </w:r>
            </w:hyperlink>
          </w:p>
        </w:tc>
        <w:tc>
          <w:tcPr>
            <w:tcW w:w="5835" w:type="dxa"/>
          </w:tcPr>
          <w:p w14:paraId="5110B314" w14:textId="428883E9" w:rsidR="00000F36" w:rsidRPr="00344011" w:rsidRDefault="005E1DE9" w:rsidP="00D36E22">
            <w:pPr>
              <w:rPr>
                <w:i/>
                <w:iCs/>
              </w:rPr>
            </w:pPr>
            <w:r w:rsidRPr="005E1DE9">
              <w:rPr>
                <w:i/>
                <w:iCs/>
              </w:rPr>
              <w:t>APT Report on Frequency Arrangements for IMT in the Band 4 800 – 4 990 MHz</w:t>
            </w:r>
          </w:p>
        </w:tc>
      </w:tr>
    </w:tbl>
    <w:p w14:paraId="28BBA039" w14:textId="6FADFF58" w:rsidR="0037421D" w:rsidRDefault="0037421D" w:rsidP="00E5341E">
      <w:pPr>
        <w:spacing w:after="120"/>
        <w:jc w:val="both"/>
        <w:rPr>
          <w:b/>
        </w:rPr>
      </w:pPr>
    </w:p>
    <w:p w14:paraId="38194476" w14:textId="6B09EB44" w:rsidR="00E41BE2" w:rsidRPr="00441526" w:rsidRDefault="00E41BE2" w:rsidP="00E41BE2">
      <w:pPr>
        <w:spacing w:after="120"/>
        <w:jc w:val="both"/>
        <w:rPr>
          <w:b/>
          <w:lang w:val="en-NZ" w:eastAsia="ko-KR"/>
        </w:rPr>
      </w:pPr>
      <w:r>
        <w:rPr>
          <w:b/>
          <w:lang w:val="en-NZ" w:eastAsia="ko-KR"/>
        </w:rPr>
        <w:t>2</w:t>
      </w:r>
      <w:r w:rsidRPr="00441526">
        <w:rPr>
          <w:b/>
          <w:lang w:val="en-NZ" w:eastAsia="ko-KR"/>
        </w:rPr>
        <w:t xml:space="preserve">. </w:t>
      </w:r>
      <w:r w:rsidRPr="00441526">
        <w:rPr>
          <w:b/>
          <w:lang w:val="en-NZ" w:eastAsia="ko-KR"/>
        </w:rPr>
        <w:tab/>
      </w:r>
      <w:r>
        <w:rPr>
          <w:b/>
          <w:lang w:val="en-NZ" w:eastAsia="ko-KR"/>
        </w:rPr>
        <w:t>Information on on-going ITU-R Study</w:t>
      </w:r>
    </w:p>
    <w:p w14:paraId="2B7E93BA" w14:textId="78014820" w:rsidR="00AE13F6" w:rsidRDefault="00E057E2" w:rsidP="00681485">
      <w:pPr>
        <w:pStyle w:val="ListParagraph"/>
        <w:numPr>
          <w:ilvl w:val="1"/>
          <w:numId w:val="25"/>
        </w:numPr>
        <w:wordWrap w:val="0"/>
        <w:autoSpaceDE w:val="0"/>
        <w:autoSpaceDN w:val="0"/>
        <w:jc w:val="both"/>
      </w:pPr>
      <w:r>
        <w:t xml:space="preserve"> </w:t>
      </w:r>
      <w:r>
        <w:tab/>
        <w:t>D</w:t>
      </w:r>
      <w:r w:rsidR="00E41BE2" w:rsidRPr="00E41BE2">
        <w:t>ocument</w:t>
      </w:r>
      <w:r w:rsidR="005E6C90">
        <w:t>s</w:t>
      </w:r>
      <w:r w:rsidR="00E41BE2" w:rsidRPr="00E41BE2">
        <w:t xml:space="preserve"> </w:t>
      </w:r>
      <w:r>
        <w:t xml:space="preserve">that </w:t>
      </w:r>
      <w:r w:rsidR="005E6C90">
        <w:t>are</w:t>
      </w:r>
      <w:r w:rsidR="00E41BE2" w:rsidRPr="00E41BE2">
        <w:t xml:space="preserve"> being developed by the responsible group: Revising the existing </w:t>
      </w:r>
      <w:r w:rsidR="002A180F">
        <w:br/>
        <w:t xml:space="preserve">      </w:t>
      </w:r>
      <w:r w:rsidR="00E41BE2" w:rsidRPr="00E41BE2">
        <w:t xml:space="preserve">ITU-R Report(s), ITU-R Recommendation(s) or developing a PDNR or a working </w:t>
      </w:r>
      <w:r w:rsidR="002A180F">
        <w:br/>
        <w:t xml:space="preserve">      </w:t>
      </w:r>
      <w:proofErr w:type="gramStart"/>
      <w:r w:rsidR="00E41BE2" w:rsidRPr="00E41BE2">
        <w:t>document</w:t>
      </w:r>
      <w:proofErr w:type="gramEnd"/>
    </w:p>
    <w:p w14:paraId="0D8BDBE6" w14:textId="2D001E97" w:rsidR="007A7CC0" w:rsidRDefault="00AE13F6" w:rsidP="00681485">
      <w:pPr>
        <w:pStyle w:val="ListParagraph"/>
        <w:numPr>
          <w:ilvl w:val="0"/>
          <w:numId w:val="30"/>
        </w:numPr>
        <w:overflowPunct w:val="0"/>
        <w:autoSpaceDE w:val="0"/>
        <w:autoSpaceDN w:val="0"/>
        <w:ind w:left="993" w:hanging="284"/>
        <w:jc w:val="both"/>
      </w:pPr>
      <w:r w:rsidRPr="00AE13F6">
        <w:t xml:space="preserve">Documents being developed by the </w:t>
      </w:r>
      <w:r w:rsidR="000C1377">
        <w:t xml:space="preserve">co-responsible groups, </w:t>
      </w:r>
      <w:r w:rsidRPr="00AE13F6">
        <w:t xml:space="preserve">WP </w:t>
      </w:r>
      <w:r w:rsidR="000C1377">
        <w:t xml:space="preserve">5B and </w:t>
      </w:r>
      <w:r w:rsidR="0044295B" w:rsidRPr="00AE13F6">
        <w:t>5</w:t>
      </w:r>
      <w:r w:rsidR="0044295B">
        <w:t>D</w:t>
      </w:r>
      <w:r w:rsidR="0044295B" w:rsidRPr="00AE13F6">
        <w:t xml:space="preserve"> </w:t>
      </w:r>
      <w:r w:rsidRPr="00AE13F6">
        <w:t>are listed as below.</w:t>
      </w:r>
      <w:r w:rsidR="00E872D5">
        <w:t xml:space="preserve"> Both Working Parties have not started development of the draft CPM text for this agenda item yet.</w:t>
      </w:r>
    </w:p>
    <w:p w14:paraId="5FB9E768" w14:textId="79EF5A8B" w:rsidR="00AE13F6" w:rsidRDefault="00AE13F6" w:rsidP="00B6215A">
      <w:pPr>
        <w:pStyle w:val="ListParagraph"/>
        <w:wordWrap w:val="0"/>
        <w:autoSpaceDE w:val="0"/>
        <w:autoSpaceDN w:val="0"/>
        <w:jc w:val="both"/>
      </w:pPr>
    </w:p>
    <w:tbl>
      <w:tblPr>
        <w:tblStyle w:val="TableGrid"/>
        <w:tblW w:w="0" w:type="auto"/>
        <w:tblInd w:w="720" w:type="dxa"/>
        <w:tblLook w:val="04A0" w:firstRow="1" w:lastRow="0" w:firstColumn="1" w:lastColumn="0" w:noHBand="0" w:noVBand="1"/>
      </w:tblPr>
      <w:tblGrid>
        <w:gridCol w:w="1543"/>
        <w:gridCol w:w="6900"/>
      </w:tblGrid>
      <w:tr w:rsidR="00575F85" w14:paraId="6608B557" w14:textId="77777777" w:rsidTr="004C6951">
        <w:tc>
          <w:tcPr>
            <w:tcW w:w="1543" w:type="dxa"/>
          </w:tcPr>
          <w:p w14:paraId="72735705" w14:textId="752B7A8A" w:rsidR="00575F85" w:rsidRDefault="00575F85" w:rsidP="00E872D5">
            <w:pPr>
              <w:pStyle w:val="ListParagraph"/>
              <w:wordWrap w:val="0"/>
              <w:autoSpaceDE w:val="0"/>
              <w:autoSpaceDN w:val="0"/>
              <w:ind w:left="0"/>
              <w:jc w:val="center"/>
            </w:pPr>
            <w:r>
              <w:t>Doc. Link</w:t>
            </w:r>
          </w:p>
        </w:tc>
        <w:tc>
          <w:tcPr>
            <w:tcW w:w="6900" w:type="dxa"/>
          </w:tcPr>
          <w:p w14:paraId="622950AC" w14:textId="0603D8A1" w:rsidR="00575F85" w:rsidRDefault="00575F85" w:rsidP="00575F85">
            <w:pPr>
              <w:pStyle w:val="ListParagraph"/>
              <w:wordWrap w:val="0"/>
              <w:autoSpaceDE w:val="0"/>
              <w:autoSpaceDN w:val="0"/>
              <w:ind w:left="0"/>
              <w:jc w:val="center"/>
            </w:pPr>
            <w:r>
              <w:t>Title</w:t>
            </w:r>
          </w:p>
        </w:tc>
      </w:tr>
      <w:tr w:rsidR="00575F85" w14:paraId="2456052F" w14:textId="77777777" w:rsidTr="005065CD">
        <w:tc>
          <w:tcPr>
            <w:tcW w:w="1543" w:type="dxa"/>
          </w:tcPr>
          <w:p w14:paraId="7721C928" w14:textId="22992932" w:rsidR="00575F85" w:rsidRDefault="000C1377" w:rsidP="009C301F">
            <w:pPr>
              <w:pStyle w:val="ListParagraph"/>
              <w:wordWrap w:val="0"/>
              <w:autoSpaceDE w:val="0"/>
              <w:autoSpaceDN w:val="0"/>
              <w:ind w:left="0"/>
              <w:jc w:val="both"/>
            </w:pPr>
            <w:r w:rsidRPr="009C301F">
              <w:rPr>
                <w:highlight w:val="yellow"/>
              </w:rPr>
              <w:t xml:space="preserve">Attachment </w:t>
            </w:r>
            <w:sdt>
              <w:sdtPr>
                <w:rPr>
                  <w:highlight w:val="yellow"/>
                </w:rPr>
                <w:tag w:val="goog_rdk_0"/>
                <w:id w:val="143475074"/>
              </w:sdtPr>
              <w:sdtEndPr/>
              <w:sdtContent/>
            </w:sdt>
            <w:r w:rsidRPr="009C301F">
              <w:rPr>
                <w:highlight w:val="yellow"/>
              </w:rPr>
              <w:t xml:space="preserve">4.xx to </w:t>
            </w:r>
            <w:r w:rsidRPr="009C301F">
              <w:rPr>
                <w:rStyle w:val="Hyperlink"/>
                <w:highlight w:val="yellow"/>
              </w:rPr>
              <w:t>5D/545</w:t>
            </w:r>
            <w:r w:rsidR="00F92ABB" w:rsidRPr="009C301F">
              <w:rPr>
                <w:rStyle w:val="Hyperlink"/>
                <w:highlight w:val="yellow"/>
              </w:rPr>
              <w:t xml:space="preserve"> </w:t>
            </w:r>
            <w:r w:rsidR="00F92ABB" w:rsidRPr="009C301F">
              <w:rPr>
                <w:highlight w:val="yellow"/>
                <w:lang w:eastAsia="ja-JP"/>
              </w:rPr>
              <w:t>(= 5D/TEMP/</w:t>
            </w:r>
            <w:hyperlink r:id="rId12" w:history="1">
              <w:r w:rsidR="00F92ABB" w:rsidRPr="009C301F">
                <w:rPr>
                  <w:rStyle w:val="Hyperlink"/>
                  <w:highlight w:val="yellow"/>
                  <w:lang w:eastAsia="ja-JP"/>
                </w:rPr>
                <w:t>339</w:t>
              </w:r>
            </w:hyperlink>
            <w:r w:rsidR="00F92ABB" w:rsidRPr="009C301F">
              <w:rPr>
                <w:highlight w:val="yellow"/>
                <w:lang w:eastAsia="ja-JP"/>
              </w:rPr>
              <w:t>)</w:t>
            </w:r>
            <w:r w:rsidR="00E872D5" w:rsidRPr="009C301F">
              <w:rPr>
                <w:highlight w:val="yellow"/>
                <w:lang w:eastAsia="ja-JP"/>
              </w:rPr>
              <w:t>*</w:t>
            </w:r>
          </w:p>
        </w:tc>
        <w:tc>
          <w:tcPr>
            <w:tcW w:w="6900" w:type="dxa"/>
          </w:tcPr>
          <w:p w14:paraId="21E623D3" w14:textId="77777777" w:rsidR="00575F85" w:rsidRDefault="00DF4CFC" w:rsidP="00B6215A">
            <w:pPr>
              <w:pStyle w:val="ListParagraph"/>
              <w:wordWrap w:val="0"/>
              <w:autoSpaceDE w:val="0"/>
              <w:autoSpaceDN w:val="0"/>
              <w:ind w:left="0"/>
              <w:jc w:val="both"/>
            </w:pPr>
            <w:r w:rsidRPr="00344011">
              <w:t xml:space="preserve">WORKING DOCUMENT TOWARDS A PRELIMINARY DRAFT NEW REPORT ITU-R </w:t>
            </w:r>
            <w:proofErr w:type="gramStart"/>
            <w:r w:rsidRPr="00344011">
              <w:t>M.[</w:t>
            </w:r>
            <w:proofErr w:type="gramEnd"/>
            <w:r w:rsidRPr="00344011">
              <w:t>CONDITIONS 1.1]</w:t>
            </w:r>
          </w:p>
          <w:p w14:paraId="337B82CF" w14:textId="1D907B77" w:rsidR="00DF4CFC" w:rsidRDefault="00D76BAF" w:rsidP="00CA0EF9">
            <w:pPr>
              <w:pStyle w:val="ListParagraph"/>
              <w:wordWrap w:val="0"/>
              <w:autoSpaceDE w:val="0"/>
              <w:autoSpaceDN w:val="0"/>
              <w:ind w:left="0"/>
              <w:jc w:val="both"/>
            </w:pPr>
            <w:r w:rsidRPr="00D76BAF">
              <w:t>Technical and regulatory conditions for the protection of stations of</w:t>
            </w:r>
            <w:r w:rsidR="00CA0EF9">
              <w:t xml:space="preserve"> </w:t>
            </w:r>
            <w:r w:rsidR="00CA0EF9">
              <w:br/>
            </w:r>
            <w:r w:rsidRPr="00D76BAF">
              <w:t xml:space="preserve">the Aeronautical Mobile Service (AMS) and Maritime Mobile </w:t>
            </w:r>
            <w:r w:rsidR="00CA0EF9">
              <w:br/>
            </w:r>
            <w:r w:rsidRPr="00D76BAF">
              <w:t>Service (MMS) located in international airspace or waters (</w:t>
            </w:r>
            <w:proofErr w:type="gramStart"/>
            <w:r w:rsidRPr="00D76BAF">
              <w:t>i.e.</w:t>
            </w:r>
            <w:proofErr w:type="gramEnd"/>
            <w:r w:rsidRPr="00D76BAF">
              <w:t xml:space="preserve"> </w:t>
            </w:r>
            <w:r w:rsidR="00CA0EF9">
              <w:br/>
            </w:r>
            <w:r w:rsidRPr="00D76BAF">
              <w:t>outside national territories) and operating in the frequency band 4 800-4 990 MHz</w:t>
            </w:r>
          </w:p>
        </w:tc>
      </w:tr>
      <w:tr w:rsidR="00575F85" w14:paraId="2872D514" w14:textId="77777777" w:rsidTr="00D239B0">
        <w:tc>
          <w:tcPr>
            <w:tcW w:w="1543" w:type="dxa"/>
          </w:tcPr>
          <w:p w14:paraId="1311A894" w14:textId="6017CEFF" w:rsidR="00575F85" w:rsidRDefault="00575F85" w:rsidP="00C47192">
            <w:pPr>
              <w:pStyle w:val="ListParagraph"/>
              <w:wordWrap w:val="0"/>
              <w:autoSpaceDE w:val="0"/>
              <w:autoSpaceDN w:val="0"/>
              <w:ind w:left="0"/>
              <w:jc w:val="both"/>
            </w:pPr>
            <w:r w:rsidRPr="00C47192">
              <w:rPr>
                <w:rStyle w:val="Hyperlink"/>
              </w:rPr>
              <w:t>Doc. 5B/225 Annex 36</w:t>
            </w:r>
          </w:p>
        </w:tc>
        <w:tc>
          <w:tcPr>
            <w:tcW w:w="6900" w:type="dxa"/>
          </w:tcPr>
          <w:p w14:paraId="3736DF97" w14:textId="618A8E4B" w:rsidR="00575F85" w:rsidRDefault="00631AF6" w:rsidP="00B6215A">
            <w:pPr>
              <w:pStyle w:val="ListParagraph"/>
              <w:wordWrap w:val="0"/>
              <w:autoSpaceDE w:val="0"/>
              <w:autoSpaceDN w:val="0"/>
              <w:ind w:left="0"/>
              <w:jc w:val="both"/>
            </w:pPr>
            <w:r w:rsidRPr="00631AF6">
              <w:t>WORKING DOCUMENT TOWARDS AN ANNEX TO LIAISON STATEMENT TO WORKING PARTY 5D ON WRC-23 AI 1.1</w:t>
            </w:r>
          </w:p>
          <w:p w14:paraId="00AA8311" w14:textId="56026460" w:rsidR="00631AF6" w:rsidRDefault="00C52FF2" w:rsidP="00B6215A">
            <w:pPr>
              <w:pStyle w:val="ListParagraph"/>
              <w:wordWrap w:val="0"/>
              <w:autoSpaceDE w:val="0"/>
              <w:autoSpaceDN w:val="0"/>
              <w:ind w:left="0"/>
              <w:jc w:val="both"/>
            </w:pPr>
            <w:r w:rsidRPr="003C21F3">
              <w:t xml:space="preserve">Technical characteristics and protection criteria for aeronautical </w:t>
            </w:r>
            <w:r w:rsidR="00614B20">
              <w:br/>
            </w:r>
            <w:r w:rsidRPr="003C21F3">
              <w:t>mobile systems</w:t>
            </w:r>
            <w:r w:rsidRPr="00FC1558">
              <w:t xml:space="preserve"> </w:t>
            </w:r>
            <w:r w:rsidRPr="003C21F3">
              <w:t>and maritime</w:t>
            </w:r>
            <w:r>
              <w:t xml:space="preserve"> mobile service</w:t>
            </w:r>
            <w:r w:rsidRPr="00FC1558">
              <w:t xml:space="preserve"> </w:t>
            </w:r>
            <w:r>
              <w:t xml:space="preserve">operating within </w:t>
            </w:r>
            <w:r>
              <w:br/>
              <w:t>the 4 800-4 990 MHz frequency range</w:t>
            </w:r>
          </w:p>
        </w:tc>
      </w:tr>
    </w:tbl>
    <w:p w14:paraId="62D13B3C" w14:textId="27FBCAEA" w:rsidR="00520150" w:rsidRDefault="00520150" w:rsidP="00520150">
      <w:pPr>
        <w:autoSpaceDE w:val="0"/>
        <w:autoSpaceDN w:val="0"/>
        <w:ind w:leftChars="295" w:left="708" w:firstLine="1"/>
        <w:jc w:val="both"/>
        <w:rPr>
          <w:rFonts w:eastAsia="SimSun"/>
          <w:szCs w:val="20"/>
          <w:lang w:val="fr-FR"/>
        </w:rPr>
      </w:pPr>
      <w:r w:rsidRPr="007B4563">
        <w:rPr>
          <w:rFonts w:eastAsia="SimSun"/>
          <w:szCs w:val="20"/>
          <w:lang w:val="fr-FR"/>
        </w:rPr>
        <w:t>*</w:t>
      </w:r>
      <w:r>
        <w:rPr>
          <w:rFonts w:eastAsia="SimSun"/>
          <w:szCs w:val="20"/>
          <w:lang w:val="fr-FR"/>
        </w:rPr>
        <w:t xml:space="preserve"> </w:t>
      </w:r>
      <w:r>
        <w:rPr>
          <w:rFonts w:eastAsia="MS Mincho" w:hint="eastAsia"/>
          <w:szCs w:val="20"/>
          <w:lang w:val="fr-FR" w:eastAsia="ja-JP"/>
        </w:rPr>
        <w:t>Will</w:t>
      </w:r>
      <w:r w:rsidRPr="007B4563">
        <w:rPr>
          <w:rFonts w:eastAsia="SimSun"/>
          <w:szCs w:val="20"/>
          <w:lang w:val="fr-FR"/>
        </w:rPr>
        <w:t xml:space="preserve"> </w:t>
      </w:r>
      <w:proofErr w:type="spellStart"/>
      <w:r w:rsidRPr="007B4563">
        <w:rPr>
          <w:rFonts w:eastAsia="SimSun"/>
          <w:szCs w:val="20"/>
          <w:lang w:val="fr-FR"/>
        </w:rPr>
        <w:t>be</w:t>
      </w:r>
      <w:proofErr w:type="spellEnd"/>
      <w:r w:rsidRPr="007B4563">
        <w:rPr>
          <w:rFonts w:eastAsia="SimSun"/>
          <w:szCs w:val="20"/>
          <w:lang w:val="fr-FR"/>
        </w:rPr>
        <w:t xml:space="preserve"> </w:t>
      </w:r>
      <w:proofErr w:type="spellStart"/>
      <w:r w:rsidRPr="007B4563">
        <w:rPr>
          <w:rFonts w:eastAsia="SimSun"/>
          <w:szCs w:val="20"/>
          <w:lang w:val="fr-FR"/>
        </w:rPr>
        <w:t>replaced</w:t>
      </w:r>
      <w:proofErr w:type="spellEnd"/>
      <w:r w:rsidRPr="007B4563">
        <w:rPr>
          <w:rFonts w:eastAsia="SimSun"/>
          <w:szCs w:val="20"/>
          <w:lang w:val="fr-FR"/>
        </w:rPr>
        <w:t xml:space="preserve"> by </w:t>
      </w:r>
      <w:r>
        <w:rPr>
          <w:rFonts w:eastAsia="SimSun"/>
          <w:szCs w:val="20"/>
          <w:lang w:val="fr-FR"/>
        </w:rPr>
        <w:t xml:space="preserve">the </w:t>
      </w:r>
      <w:proofErr w:type="spellStart"/>
      <w:r>
        <w:rPr>
          <w:rFonts w:eastAsia="SimSun"/>
          <w:szCs w:val="20"/>
          <w:lang w:val="fr-FR"/>
        </w:rPr>
        <w:t>corresponding</w:t>
      </w:r>
      <w:proofErr w:type="spellEnd"/>
      <w:r>
        <w:rPr>
          <w:rFonts w:eastAsia="SimSun"/>
          <w:szCs w:val="20"/>
          <w:lang w:val="fr-FR"/>
        </w:rPr>
        <w:t xml:space="preserve"> </w:t>
      </w:r>
      <w:proofErr w:type="spellStart"/>
      <w:r>
        <w:rPr>
          <w:rFonts w:eastAsia="SimSun"/>
          <w:szCs w:val="20"/>
          <w:lang w:val="fr-FR"/>
        </w:rPr>
        <w:t>Attachment</w:t>
      </w:r>
      <w:proofErr w:type="spellEnd"/>
      <w:r>
        <w:rPr>
          <w:rFonts w:eastAsia="SimSun"/>
          <w:szCs w:val="20"/>
          <w:lang w:val="fr-FR"/>
        </w:rPr>
        <w:t xml:space="preserve"> in </w:t>
      </w:r>
      <w:proofErr w:type="spellStart"/>
      <w:r>
        <w:rPr>
          <w:rFonts w:eastAsia="SimSun"/>
          <w:szCs w:val="20"/>
          <w:lang w:val="fr-FR"/>
        </w:rPr>
        <w:t>Chapter</w:t>
      </w:r>
      <w:proofErr w:type="spellEnd"/>
      <w:r>
        <w:rPr>
          <w:rFonts w:eastAsia="SimSun"/>
          <w:szCs w:val="20"/>
          <w:lang w:val="fr-FR"/>
        </w:rPr>
        <w:t xml:space="preserve"> 4 of </w:t>
      </w:r>
      <w:proofErr w:type="spellStart"/>
      <w:r>
        <w:rPr>
          <w:rFonts w:eastAsia="SimSun"/>
          <w:szCs w:val="20"/>
          <w:lang w:val="fr-FR"/>
        </w:rPr>
        <w:t>C</w:t>
      </w:r>
      <w:r w:rsidRPr="007B4563">
        <w:rPr>
          <w:rFonts w:eastAsia="SimSun"/>
          <w:szCs w:val="20"/>
          <w:lang w:val="fr-FR"/>
        </w:rPr>
        <w:t>hairman’s</w:t>
      </w:r>
      <w:proofErr w:type="spellEnd"/>
      <w:r w:rsidRPr="007B4563">
        <w:rPr>
          <w:rFonts w:eastAsia="SimSun"/>
          <w:szCs w:val="20"/>
          <w:lang w:val="fr-FR"/>
        </w:rPr>
        <w:t xml:space="preserve"> </w:t>
      </w:r>
      <w:r>
        <w:rPr>
          <w:rFonts w:eastAsia="SimSun"/>
          <w:szCs w:val="20"/>
          <w:lang w:val="fr-FR"/>
        </w:rPr>
        <w:t>R</w:t>
      </w:r>
      <w:r w:rsidRPr="007B4563">
        <w:rPr>
          <w:rFonts w:eastAsia="SimSun"/>
          <w:szCs w:val="20"/>
          <w:lang w:val="fr-FR"/>
        </w:rPr>
        <w:t>eport</w:t>
      </w:r>
      <w:r>
        <w:rPr>
          <w:rFonts w:eastAsia="SimSun"/>
          <w:szCs w:val="20"/>
          <w:lang w:val="fr-FR"/>
        </w:rPr>
        <w:t xml:space="preserve"> of WP 5D #37</w:t>
      </w:r>
      <w:r w:rsidRPr="007B4563">
        <w:rPr>
          <w:rFonts w:eastAsia="SimSun"/>
          <w:szCs w:val="20"/>
          <w:lang w:val="fr-FR"/>
        </w:rPr>
        <w:t>.</w:t>
      </w:r>
    </w:p>
    <w:p w14:paraId="32A78743" w14:textId="77777777" w:rsidR="00B6215A" w:rsidRDefault="00B6215A" w:rsidP="0071511B">
      <w:pPr>
        <w:wordWrap w:val="0"/>
        <w:autoSpaceDE w:val="0"/>
        <w:autoSpaceDN w:val="0"/>
        <w:jc w:val="both"/>
      </w:pPr>
    </w:p>
    <w:p w14:paraId="57CC1BB1" w14:textId="1DCE9004" w:rsidR="006711CE" w:rsidRDefault="006711CE" w:rsidP="006711CE">
      <w:pPr>
        <w:pStyle w:val="ListParagraph"/>
        <w:numPr>
          <w:ilvl w:val="1"/>
          <w:numId w:val="25"/>
        </w:numPr>
        <w:wordWrap w:val="0"/>
        <w:autoSpaceDE w:val="0"/>
        <w:autoSpaceDN w:val="0"/>
        <w:jc w:val="both"/>
      </w:pPr>
      <w:r>
        <w:t xml:space="preserve">      </w:t>
      </w:r>
      <w:r w:rsidR="00E41BE2" w:rsidRPr="00E41BE2">
        <w:t>Contentious issues in ITU-R meeting (list all issues up in the beginning and then update</w:t>
      </w:r>
      <w:r>
        <w:t xml:space="preserve">   </w:t>
      </w:r>
      <w:proofErr w:type="gramStart"/>
      <w:r>
        <w:t xml:space="preserve">  </w:t>
      </w:r>
      <w:r w:rsidR="005E6C90">
        <w:t xml:space="preserve"> </w:t>
      </w:r>
      <w:r w:rsidR="00E41BE2" w:rsidRPr="00E41BE2">
        <w:t>(</w:t>
      </w:r>
      <w:proofErr w:type="gramEnd"/>
      <w:r w:rsidR="00E41BE2" w:rsidRPr="00E41BE2">
        <w:t>removal or addition) later stage)</w:t>
      </w:r>
    </w:p>
    <w:p w14:paraId="1877BBBA" w14:textId="42CAB898" w:rsidR="00642944" w:rsidRPr="00E53498" w:rsidRDefault="001A06A8" w:rsidP="001A06A8">
      <w:pPr>
        <w:pStyle w:val="ListParagraph"/>
        <w:numPr>
          <w:ilvl w:val="0"/>
          <w:numId w:val="29"/>
        </w:numPr>
        <w:ind w:left="1077" w:hanging="357"/>
        <w:jc w:val="both"/>
      </w:pPr>
      <w:r>
        <w:t xml:space="preserve">At </w:t>
      </w:r>
      <w:r w:rsidR="0065353B" w:rsidRPr="00E53498">
        <w:t>t</w:t>
      </w:r>
      <w:r w:rsidR="007024A8" w:rsidRPr="00E53498">
        <w:t>he Twenty-Fifth Meeting of Working Party 5B (WP 5B)</w:t>
      </w:r>
      <w:r>
        <w:t xml:space="preserve"> in November 2020, preparatory studies for WRC-23</w:t>
      </w:r>
      <w:r w:rsidR="007024A8" w:rsidRPr="00E53498">
        <w:t xml:space="preserve"> </w:t>
      </w:r>
      <w:r w:rsidR="0065353B" w:rsidRPr="00E53498">
        <w:t>agenda</w:t>
      </w:r>
      <w:r>
        <w:t xml:space="preserve"> </w:t>
      </w:r>
      <w:r w:rsidR="0065353B" w:rsidRPr="00E53498">
        <w:t xml:space="preserve">item 1.1 </w:t>
      </w:r>
      <w:r>
        <w:t xml:space="preserve">had </w:t>
      </w:r>
      <w:r w:rsidR="0065353B" w:rsidRPr="00E53498">
        <w:t>little or no progress</w:t>
      </w:r>
      <w:r>
        <w:t>,</w:t>
      </w:r>
      <w:r w:rsidR="0065353B" w:rsidRPr="00E53498">
        <w:t xml:space="preserve"> where opinion seemed diametrically opposite. Some</w:t>
      </w:r>
      <w:r>
        <w:t xml:space="preserve"> </w:t>
      </w:r>
      <w:r w:rsidR="0065353B" w:rsidRPr="00E53498">
        <w:t xml:space="preserve">administrations </w:t>
      </w:r>
      <w:r>
        <w:t xml:space="preserve">proposed </w:t>
      </w:r>
      <w:r w:rsidR="0065353B" w:rsidRPr="00E53498">
        <w:t xml:space="preserve">to send </w:t>
      </w:r>
      <w:r>
        <w:t xml:space="preserve">the </w:t>
      </w:r>
      <w:r w:rsidR="0065353B" w:rsidRPr="00E53498">
        <w:t>characteristics of</w:t>
      </w:r>
      <w:r>
        <w:t xml:space="preserve"> </w:t>
      </w:r>
      <w:r w:rsidR="0065353B" w:rsidRPr="00E53498">
        <w:t xml:space="preserve">aeronautical and maritime systems operating in the frequency band4 800-4 990 MHz as requested by WP 5D whilst </w:t>
      </w:r>
      <w:r>
        <w:t xml:space="preserve">some </w:t>
      </w:r>
      <w:r w:rsidR="0065353B" w:rsidRPr="00E53498">
        <w:t>other</w:t>
      </w:r>
      <w:r>
        <w:t xml:space="preserve"> administration</w:t>
      </w:r>
      <w:r w:rsidR="0065353B" w:rsidRPr="00E53498">
        <w:t>s argued that further consideration was required before liaising such characteristics. Agreement could not be reached at this meeting and hence the relevant documents were carried forward to the next meeting.</w:t>
      </w:r>
    </w:p>
    <w:p w14:paraId="6184DE98" w14:textId="7EB11EC1" w:rsidR="00B6215A" w:rsidRDefault="00C62D84" w:rsidP="00E53498">
      <w:pPr>
        <w:pStyle w:val="ListParagraph"/>
        <w:numPr>
          <w:ilvl w:val="0"/>
          <w:numId w:val="29"/>
        </w:numPr>
        <w:jc w:val="both"/>
      </w:pPr>
      <w:r>
        <w:t>T</w:t>
      </w:r>
      <w:r w:rsidR="004C717D" w:rsidRPr="00E53498">
        <w:t xml:space="preserve">he 37th Meeting of Working Party 5D </w:t>
      </w:r>
      <w:r w:rsidR="001A06A8">
        <w:t xml:space="preserve">in March 2021 </w:t>
      </w:r>
      <w:r w:rsidR="00990507" w:rsidRPr="00E53498">
        <w:t xml:space="preserve">updated the Working Document for the Preliminary Draft New Report on </w:t>
      </w:r>
      <w:r w:rsidR="00990507" w:rsidRPr="00520150">
        <w:rPr>
          <w:i/>
        </w:rPr>
        <w:t>technical and regulatory conditions for the protection of stations of the Aeronautical Mobile Service (AMS) and Maritime Mobile Service (MMS) located in international airspace or waters (</w:t>
      </w:r>
      <w:proofErr w:type="gramStart"/>
      <w:r w:rsidR="00990507" w:rsidRPr="00520150">
        <w:rPr>
          <w:i/>
        </w:rPr>
        <w:t>i.e.</w:t>
      </w:r>
      <w:proofErr w:type="gramEnd"/>
      <w:r w:rsidR="00990507" w:rsidRPr="00520150">
        <w:rPr>
          <w:i/>
        </w:rPr>
        <w:t xml:space="preserve"> outside national territories) and operating in the 4 800-4 990 MHz frequency band</w:t>
      </w:r>
      <w:r w:rsidR="00990507" w:rsidRPr="00E53498">
        <w:t xml:space="preserve">. The </w:t>
      </w:r>
      <w:r>
        <w:t>WP 5D</w:t>
      </w:r>
      <w:r w:rsidR="00990507" w:rsidRPr="00E53498">
        <w:t xml:space="preserve"> noted that discussions at WP 5B, on the Working Document, were still at initial stages and most of the comments considered by WP 5B were still under discussion within that Working Party. Accordingly, the </w:t>
      </w:r>
      <w:r>
        <w:t>WP 5D</w:t>
      </w:r>
      <w:r w:rsidRPr="00E53498">
        <w:t xml:space="preserve"> </w:t>
      </w:r>
      <w:r w:rsidR="00990507" w:rsidRPr="00E53498">
        <w:t xml:space="preserve">proceeded to use the </w:t>
      </w:r>
      <w:r w:rsidR="00990507" w:rsidRPr="00E53498">
        <w:lastRenderedPageBreak/>
        <w:t>initial version of the Working Document (Attachment 4.12 to the WP 5D Chairman’s Report for the 36th meeting) as the baseline for discussions.</w:t>
      </w:r>
    </w:p>
    <w:p w14:paraId="290E6BC1" w14:textId="7737ACE0" w:rsidR="00443DE4" w:rsidRDefault="00730FA1" w:rsidP="00E53498">
      <w:pPr>
        <w:pStyle w:val="ListParagraph"/>
        <w:numPr>
          <w:ilvl w:val="0"/>
          <w:numId w:val="29"/>
        </w:numPr>
        <w:jc w:val="both"/>
      </w:pPr>
      <w:r w:rsidRPr="00730FA1">
        <w:t xml:space="preserve">The </w:t>
      </w:r>
      <w:r w:rsidR="00C62D84">
        <w:t>WP 5D</w:t>
      </w:r>
      <w:r w:rsidR="00C62D84" w:rsidRPr="00730FA1">
        <w:t xml:space="preserve"> </w:t>
      </w:r>
      <w:r w:rsidRPr="00730FA1">
        <w:t>drafted a liaison statement to WP 5B advising them that WP 5D had updated Working Document 5D/TD</w:t>
      </w:r>
      <w:hyperlink r:id="rId13" w:history="1">
        <w:r w:rsidRPr="00C62D84">
          <w:rPr>
            <w:rStyle w:val="Hyperlink"/>
          </w:rPr>
          <w:t>/339</w:t>
        </w:r>
      </w:hyperlink>
      <w:r w:rsidRPr="00730FA1">
        <w:t>, and inviting them to comment on the same.</w:t>
      </w:r>
    </w:p>
    <w:p w14:paraId="72E4757D" w14:textId="77777777" w:rsidR="00E53498" w:rsidRPr="00E53498" w:rsidRDefault="00E53498" w:rsidP="00E53498">
      <w:pPr>
        <w:pStyle w:val="ListParagraph"/>
        <w:ind w:left="1080"/>
        <w:jc w:val="both"/>
      </w:pPr>
    </w:p>
    <w:p w14:paraId="40FA24E8" w14:textId="5071E5F3" w:rsidR="00AF7C39" w:rsidRPr="003849B5" w:rsidRDefault="006711CE" w:rsidP="003849B5">
      <w:pPr>
        <w:pStyle w:val="ListParagraph"/>
        <w:numPr>
          <w:ilvl w:val="1"/>
          <w:numId w:val="25"/>
        </w:numPr>
        <w:autoSpaceDE w:val="0"/>
        <w:autoSpaceDN w:val="0"/>
        <w:jc w:val="both"/>
      </w:pPr>
      <w:r>
        <w:t xml:space="preserve"> </w:t>
      </w:r>
      <w:r>
        <w:tab/>
      </w:r>
      <w:r w:rsidR="00E41BE2" w:rsidRPr="00E41BE2">
        <w:t xml:space="preserve">Hyperlink </w:t>
      </w:r>
      <w:r w:rsidR="005E6C90">
        <w:t xml:space="preserve">to </w:t>
      </w:r>
      <w:r w:rsidR="009306C7">
        <w:t xml:space="preserve">the relevant part of the webpage of </w:t>
      </w:r>
      <w:hyperlink r:id="rId14" w:history="1">
        <w:r w:rsidR="009306C7" w:rsidRPr="009306C7">
          <w:rPr>
            <w:rStyle w:val="Hyperlink"/>
          </w:rPr>
          <w:t xml:space="preserve">ITU-R Preparatory Studies for </w:t>
        </w:r>
        <w:r>
          <w:rPr>
            <w:rStyle w:val="Hyperlink"/>
          </w:rPr>
          <w:br/>
        </w:r>
        <w:r w:rsidRPr="007A7CC0">
          <w:rPr>
            <w:rStyle w:val="Hyperlink"/>
            <w:u w:val="none"/>
          </w:rPr>
          <w:t xml:space="preserve">     </w:t>
        </w:r>
        <w:r w:rsidR="007A7CC0" w:rsidRPr="007A7CC0">
          <w:rPr>
            <w:rStyle w:val="Hyperlink"/>
            <w:u w:val="none"/>
          </w:rPr>
          <w:t xml:space="preserve"> </w:t>
        </w:r>
        <w:r w:rsidR="009306C7" w:rsidRPr="009306C7">
          <w:rPr>
            <w:rStyle w:val="Hyperlink"/>
          </w:rPr>
          <w:t>WRC-23</w:t>
        </w:r>
      </w:hyperlink>
      <w:r w:rsidR="009306C7">
        <w:t xml:space="preserve"> </w:t>
      </w:r>
      <w:r w:rsidR="00E41BE2" w:rsidRPr="00E41BE2">
        <w:t xml:space="preserve"> </w:t>
      </w:r>
    </w:p>
    <w:p w14:paraId="0129B534" w14:textId="75AD069C" w:rsidR="00E41BE2" w:rsidRPr="00840F42" w:rsidRDefault="003849B5" w:rsidP="003849B5">
      <w:pPr>
        <w:pStyle w:val="ListParagraph"/>
        <w:numPr>
          <w:ilvl w:val="0"/>
          <w:numId w:val="26"/>
        </w:numPr>
        <w:jc w:val="both"/>
        <w:rPr>
          <w:bCs/>
        </w:rPr>
      </w:pPr>
      <w:r w:rsidRPr="003849B5">
        <w:rPr>
          <w:bCs/>
        </w:rPr>
        <w:t>WRC Resolution</w:t>
      </w:r>
      <w:r>
        <w:rPr>
          <w:b/>
        </w:rPr>
        <w:t xml:space="preserve"> </w:t>
      </w:r>
      <w:hyperlink r:id="rId15" w:history="1">
        <w:r w:rsidR="00177AC2" w:rsidRPr="00840F42">
          <w:rPr>
            <w:rStyle w:val="Hyperlink"/>
            <w:bCs/>
          </w:rPr>
          <w:t>Res.223 (Rev.WRC-19)</w:t>
        </w:r>
      </w:hyperlink>
    </w:p>
    <w:p w14:paraId="6CDACF0A" w14:textId="5610CBB9" w:rsidR="00177AC2" w:rsidRPr="00840F42" w:rsidRDefault="00177AC2" w:rsidP="003849B5">
      <w:pPr>
        <w:pStyle w:val="ListParagraph"/>
        <w:numPr>
          <w:ilvl w:val="0"/>
          <w:numId w:val="26"/>
        </w:numPr>
        <w:jc w:val="both"/>
        <w:rPr>
          <w:bCs/>
        </w:rPr>
      </w:pPr>
      <w:r w:rsidRPr="00840F42">
        <w:rPr>
          <w:bCs/>
        </w:rPr>
        <w:t xml:space="preserve">WP 5B: </w:t>
      </w:r>
      <w:hyperlink r:id="rId16" w:tgtFrame="_blank" w:history="1">
        <w:r w:rsidRPr="00840F42">
          <w:rPr>
            <w:rStyle w:val="Hyperlink"/>
            <w:bCs/>
          </w:rPr>
          <w:t>Doc. 5B/225 Sec. 2.3, 10.2.1.1 and Annexes 35 &amp; 36</w:t>
        </w:r>
      </w:hyperlink>
    </w:p>
    <w:p w14:paraId="62323048" w14:textId="6BFA7376" w:rsidR="00840F42" w:rsidRDefault="00177AC2" w:rsidP="003849B5">
      <w:pPr>
        <w:pStyle w:val="ListParagraph"/>
        <w:numPr>
          <w:ilvl w:val="0"/>
          <w:numId w:val="26"/>
        </w:numPr>
        <w:jc w:val="both"/>
        <w:rPr>
          <w:bCs/>
        </w:rPr>
      </w:pPr>
      <w:r w:rsidRPr="003849B5">
        <w:rPr>
          <w:bCs/>
        </w:rPr>
        <w:t>WP</w:t>
      </w:r>
      <w:r w:rsidR="00840F42">
        <w:rPr>
          <w:bCs/>
        </w:rPr>
        <w:t xml:space="preserve"> </w:t>
      </w:r>
      <w:r w:rsidRPr="003849B5">
        <w:rPr>
          <w:bCs/>
        </w:rPr>
        <w:t xml:space="preserve">5D: </w:t>
      </w:r>
      <w:r w:rsidR="00E51537">
        <w:rPr>
          <w:bCs/>
        </w:rPr>
        <w:t xml:space="preserve">- </w:t>
      </w:r>
      <w:hyperlink r:id="rId17" w:tgtFrame="_blank" w:history="1">
        <w:r w:rsidR="00840F42" w:rsidRPr="00840F42">
          <w:rPr>
            <w:rStyle w:val="Hyperlink"/>
            <w:bCs/>
          </w:rPr>
          <w:t>Doc. 5D/360 Chapter 1</w:t>
        </w:r>
      </w:hyperlink>
      <w:r w:rsidR="00840F42" w:rsidRPr="00840F42">
        <w:rPr>
          <w:bCs/>
        </w:rPr>
        <w:t xml:space="preserve"> (a), </w:t>
      </w:r>
      <w:hyperlink r:id="rId18" w:tgtFrame="_blank" w:history="1">
        <w:r w:rsidR="00840F42" w:rsidRPr="00840F42">
          <w:rPr>
            <w:rStyle w:val="Hyperlink"/>
            <w:bCs/>
          </w:rPr>
          <w:t>Chapter 2 Attachment 2.9</w:t>
        </w:r>
      </w:hyperlink>
      <w:r w:rsidR="00840F42" w:rsidRPr="00840F42">
        <w:rPr>
          <w:bCs/>
        </w:rPr>
        <w:t xml:space="preserve"> (a) (b), </w:t>
      </w:r>
    </w:p>
    <w:p w14:paraId="165DCA79" w14:textId="38082F47" w:rsidR="00177AC2" w:rsidRDefault="00E51537" w:rsidP="00E51537">
      <w:pPr>
        <w:pStyle w:val="ListParagraph"/>
        <w:ind w:left="1800"/>
        <w:jc w:val="both"/>
        <w:rPr>
          <w:bCs/>
        </w:rPr>
      </w:pPr>
      <w:r>
        <w:rPr>
          <w:bCs/>
        </w:rPr>
        <w:t xml:space="preserve">    </w:t>
      </w:r>
      <w:hyperlink r:id="rId19" w:tgtFrame="_blank" w:history="1">
        <w:r w:rsidR="00840F42" w:rsidRPr="00840F42">
          <w:rPr>
            <w:rStyle w:val="Hyperlink"/>
            <w:bCs/>
          </w:rPr>
          <w:t>Chapter 4</w:t>
        </w:r>
      </w:hyperlink>
      <w:r w:rsidR="00840F42" w:rsidRPr="00840F42">
        <w:rPr>
          <w:bCs/>
        </w:rPr>
        <w:t> (a)</w:t>
      </w:r>
      <w:hyperlink r:id="rId20" w:tgtFrame="_blank" w:history="1">
        <w:r w:rsidR="00840F42" w:rsidRPr="00840F42">
          <w:rPr>
            <w:rStyle w:val="Hyperlink"/>
            <w:bCs/>
          </w:rPr>
          <w:t> Attachments 4.11, 4.12, 4.13</w:t>
        </w:r>
      </w:hyperlink>
      <w:r w:rsidR="00840F42" w:rsidRPr="00840F42">
        <w:rPr>
          <w:bCs/>
        </w:rPr>
        <w:t> (c) &amp; </w:t>
      </w:r>
      <w:hyperlink r:id="rId21" w:tgtFrame="_blank" w:history="1">
        <w:r w:rsidR="00840F42" w:rsidRPr="00840F42">
          <w:rPr>
            <w:rStyle w:val="Hyperlink"/>
            <w:bCs/>
          </w:rPr>
          <w:t>4.14</w:t>
        </w:r>
      </w:hyperlink>
      <w:r w:rsidR="00840F42" w:rsidRPr="00840F42">
        <w:rPr>
          <w:bCs/>
        </w:rPr>
        <w:t> (b)</w:t>
      </w:r>
    </w:p>
    <w:p w14:paraId="2D0A8911" w14:textId="3C499013" w:rsidR="00E51537" w:rsidRDefault="00E51537" w:rsidP="00E51537">
      <w:pPr>
        <w:pStyle w:val="ListParagraph"/>
        <w:ind w:left="1800"/>
        <w:jc w:val="both"/>
        <w:rPr>
          <w:rStyle w:val="Hyperlink"/>
          <w:bCs/>
        </w:rPr>
      </w:pPr>
      <w:r w:rsidRPr="00E51537">
        <w:rPr>
          <w:rStyle w:val="Hyperlink"/>
          <w:bCs/>
          <w:color w:val="000000" w:themeColor="text1"/>
          <w:u w:val="none"/>
        </w:rPr>
        <w:t xml:space="preserve">  - </w:t>
      </w:r>
      <w:hyperlink r:id="rId22" w:tgtFrame="_blank" w:history="1">
        <w:r w:rsidR="00FC3A45" w:rsidRPr="00FC3A45">
          <w:rPr>
            <w:rStyle w:val="Hyperlink"/>
            <w:bCs/>
          </w:rPr>
          <w:t>Doc. 5​D/389 Chapter 1 Sec. 7.2</w:t>
        </w:r>
      </w:hyperlink>
    </w:p>
    <w:p w14:paraId="6D28F075" w14:textId="1E2A2A86" w:rsidR="002C46C8" w:rsidRPr="00E51537" w:rsidRDefault="002C46C8" w:rsidP="002C46C8">
      <w:pPr>
        <w:pStyle w:val="ListParagraph"/>
        <w:autoSpaceDE w:val="0"/>
        <w:autoSpaceDN w:val="0"/>
        <w:ind w:left="1080"/>
        <w:jc w:val="both"/>
        <w:rPr>
          <w:bCs/>
          <w:color w:val="000000" w:themeColor="text1"/>
        </w:rPr>
      </w:pPr>
      <w:r>
        <w:rPr>
          <w:rFonts w:eastAsia="SimSun"/>
          <w:lang w:eastAsia="zh-CN"/>
        </w:rPr>
        <w:t>Note: The document numbers for WP 5D above will be updated when the Chairman’s Report for the 37</w:t>
      </w:r>
      <w:r w:rsidRPr="007B4563">
        <w:rPr>
          <w:rFonts w:eastAsia="SimSun"/>
          <w:vertAlign w:val="superscript"/>
          <w:lang w:eastAsia="zh-CN"/>
        </w:rPr>
        <w:t>th</w:t>
      </w:r>
      <w:r>
        <w:rPr>
          <w:rFonts w:eastAsia="SimSun"/>
          <w:lang w:eastAsia="zh-CN"/>
        </w:rPr>
        <w:t xml:space="preserve"> meeting of WP 5D in March 2021 is available.</w:t>
      </w:r>
    </w:p>
    <w:p w14:paraId="1208C45F" w14:textId="77777777" w:rsidR="00AF7C39" w:rsidRDefault="00AF7C39" w:rsidP="00FC3A45">
      <w:pPr>
        <w:spacing w:after="120"/>
        <w:jc w:val="both"/>
        <w:rPr>
          <w:b/>
        </w:rPr>
      </w:pPr>
    </w:p>
    <w:p w14:paraId="1A59F811" w14:textId="631F4F7D" w:rsidR="00957294" w:rsidRDefault="00957294" w:rsidP="00957294">
      <w:pPr>
        <w:spacing w:after="120"/>
        <w:jc w:val="both"/>
        <w:rPr>
          <w:b/>
          <w:lang w:val="en-NZ" w:eastAsia="ko-KR"/>
        </w:rPr>
      </w:pPr>
      <w:r>
        <w:rPr>
          <w:b/>
          <w:lang w:val="en-NZ" w:eastAsia="ko-KR"/>
        </w:rPr>
        <w:t>3</w:t>
      </w:r>
      <w:r w:rsidRPr="00441526">
        <w:rPr>
          <w:b/>
          <w:lang w:val="en-NZ" w:eastAsia="ko-KR"/>
        </w:rPr>
        <w:t xml:space="preserve">. </w:t>
      </w:r>
      <w:r w:rsidRPr="00441526">
        <w:rPr>
          <w:b/>
          <w:lang w:val="en-NZ" w:eastAsia="ko-KR"/>
        </w:rPr>
        <w:tab/>
      </w:r>
      <w:r>
        <w:rPr>
          <w:b/>
          <w:lang w:val="en-NZ" w:eastAsia="ko-KR"/>
        </w:rPr>
        <w:t>Position of the Regional Group (if available)</w:t>
      </w:r>
    </w:p>
    <w:p w14:paraId="5B2E86A7" w14:textId="4FBE31EF" w:rsidR="005263C8" w:rsidRPr="00A17768" w:rsidRDefault="005263C8" w:rsidP="00A17768">
      <w:pPr>
        <w:pStyle w:val="ListParagraph"/>
        <w:numPr>
          <w:ilvl w:val="0"/>
          <w:numId w:val="21"/>
        </w:numPr>
        <w:spacing w:after="120"/>
        <w:jc w:val="both"/>
        <w:rPr>
          <w:bCs/>
          <w:lang w:val="en-NZ" w:eastAsia="ko-KR"/>
        </w:rPr>
      </w:pPr>
      <w:r w:rsidRPr="005263C8">
        <w:rPr>
          <w:bCs/>
          <w:lang w:val="en-NZ" w:eastAsia="ko-KR"/>
        </w:rPr>
        <w:t>ATU</w:t>
      </w:r>
    </w:p>
    <w:p w14:paraId="2F999586" w14:textId="61309C65" w:rsidR="005263C8" w:rsidRDefault="005263C8" w:rsidP="005263C8">
      <w:pPr>
        <w:pStyle w:val="ListParagraph"/>
        <w:numPr>
          <w:ilvl w:val="0"/>
          <w:numId w:val="21"/>
        </w:numPr>
        <w:spacing w:after="120"/>
        <w:jc w:val="both"/>
        <w:rPr>
          <w:bCs/>
          <w:lang w:val="en-NZ" w:eastAsia="ko-KR"/>
        </w:rPr>
      </w:pPr>
      <w:r w:rsidRPr="005263C8">
        <w:rPr>
          <w:bCs/>
          <w:lang w:val="en-NZ" w:eastAsia="ko-KR"/>
        </w:rPr>
        <w:t>ASMG</w:t>
      </w:r>
      <w:r w:rsidR="00724E10">
        <w:rPr>
          <w:bCs/>
          <w:lang w:val="en-NZ" w:eastAsia="ko-KR"/>
        </w:rPr>
        <w:t xml:space="preserve"> </w:t>
      </w:r>
      <w:r w:rsidR="00724E10" w:rsidRPr="003531C2">
        <w:rPr>
          <w:bCs/>
          <w:lang w:val="en-NZ" w:eastAsia="ko-KR"/>
        </w:rPr>
        <w:t>(</w:t>
      </w:r>
      <w:r w:rsidR="00724E10">
        <w:rPr>
          <w:bCs/>
          <w:lang w:val="en-NZ" w:eastAsia="ko-KR"/>
        </w:rPr>
        <w:t>July</w:t>
      </w:r>
      <w:r w:rsidR="00724E10" w:rsidRPr="003531C2">
        <w:rPr>
          <w:bCs/>
          <w:lang w:val="en-NZ" w:eastAsia="ko-KR"/>
        </w:rPr>
        <w:t xml:space="preserve"> 2020)</w:t>
      </w:r>
    </w:p>
    <w:p w14:paraId="6B27D61C" w14:textId="65C32E10" w:rsidR="00257DE2" w:rsidRPr="00257DE2" w:rsidRDefault="00257DE2" w:rsidP="00257DE2">
      <w:pPr>
        <w:pStyle w:val="ListParagraph"/>
        <w:spacing w:after="120"/>
        <w:ind w:left="1080"/>
        <w:jc w:val="both"/>
        <w:rPr>
          <w:bCs/>
          <w:lang w:val="en-NZ" w:eastAsia="ko-KR"/>
        </w:rPr>
      </w:pPr>
      <w:r w:rsidRPr="00257DE2">
        <w:rPr>
          <w:bCs/>
          <w:lang w:val="en-NZ" w:eastAsia="ko-KR"/>
        </w:rPr>
        <w:t>Inviting ASMG administrations to Study the Frequency band and consider the current uses</w:t>
      </w:r>
      <w:r>
        <w:rPr>
          <w:bCs/>
          <w:lang w:val="en-NZ" w:eastAsia="ko-KR"/>
        </w:rPr>
        <w:t xml:space="preserve">. </w:t>
      </w:r>
      <w:r w:rsidRPr="00257DE2">
        <w:rPr>
          <w:bCs/>
          <w:lang w:val="en-NZ" w:eastAsia="ko-KR"/>
        </w:rPr>
        <w:t>A position will be specified at the next meeting.</w:t>
      </w:r>
    </w:p>
    <w:p w14:paraId="1D4D0EFE" w14:textId="4B6B82C3" w:rsidR="00257DE2" w:rsidRDefault="005263C8" w:rsidP="00257DE2">
      <w:pPr>
        <w:pStyle w:val="ListParagraph"/>
        <w:numPr>
          <w:ilvl w:val="0"/>
          <w:numId w:val="21"/>
        </w:numPr>
        <w:spacing w:after="120"/>
        <w:jc w:val="both"/>
        <w:rPr>
          <w:bCs/>
          <w:lang w:val="en-NZ" w:eastAsia="ko-KR"/>
        </w:rPr>
      </w:pPr>
      <w:r w:rsidRPr="005263C8">
        <w:rPr>
          <w:bCs/>
          <w:lang w:val="en-NZ" w:eastAsia="ko-KR"/>
        </w:rPr>
        <w:t>CEPT</w:t>
      </w:r>
      <w:r w:rsidR="008371F9">
        <w:rPr>
          <w:bCs/>
          <w:lang w:val="en-NZ" w:eastAsia="ko-KR"/>
        </w:rPr>
        <w:t xml:space="preserve"> </w:t>
      </w:r>
      <w:r w:rsidR="008371F9" w:rsidRPr="003531C2">
        <w:rPr>
          <w:bCs/>
          <w:lang w:val="en-NZ" w:eastAsia="ko-KR"/>
        </w:rPr>
        <w:t>(December 2020)</w:t>
      </w:r>
    </w:p>
    <w:p w14:paraId="76845AB0" w14:textId="46D620C9" w:rsidR="008371F9" w:rsidRPr="00257DE2" w:rsidRDefault="008371F9" w:rsidP="008371F9">
      <w:pPr>
        <w:pStyle w:val="ListParagraph"/>
        <w:spacing w:after="120"/>
        <w:ind w:left="1080"/>
        <w:jc w:val="both"/>
        <w:rPr>
          <w:bCs/>
          <w:lang w:val="en-NZ" w:eastAsia="ko-KR"/>
        </w:rPr>
      </w:pPr>
      <w:r>
        <w:rPr>
          <w:bCs/>
          <w:lang w:val="en-NZ" w:eastAsia="ko-KR"/>
        </w:rPr>
        <w:t>TBD</w:t>
      </w:r>
    </w:p>
    <w:p w14:paraId="7DADBFF4" w14:textId="147CBBED" w:rsidR="005263C8" w:rsidRDefault="005263C8" w:rsidP="00A17768">
      <w:pPr>
        <w:pStyle w:val="ListParagraph"/>
        <w:numPr>
          <w:ilvl w:val="0"/>
          <w:numId w:val="21"/>
        </w:numPr>
        <w:spacing w:after="120"/>
        <w:jc w:val="both"/>
        <w:rPr>
          <w:bCs/>
          <w:lang w:val="en-NZ" w:eastAsia="ko-KR"/>
        </w:rPr>
      </w:pPr>
      <w:r w:rsidRPr="005263C8">
        <w:rPr>
          <w:bCs/>
          <w:lang w:val="en-NZ" w:eastAsia="ko-KR"/>
        </w:rPr>
        <w:t>CITEL</w:t>
      </w:r>
      <w:r w:rsidR="00947F93">
        <w:rPr>
          <w:bCs/>
          <w:lang w:val="en-NZ" w:eastAsia="ko-KR"/>
        </w:rPr>
        <w:t xml:space="preserve"> </w:t>
      </w:r>
      <w:r w:rsidR="00947F93" w:rsidRPr="003531C2">
        <w:rPr>
          <w:bCs/>
          <w:lang w:val="en-NZ" w:eastAsia="ko-KR"/>
        </w:rPr>
        <w:t>(December 2020)</w:t>
      </w:r>
    </w:p>
    <w:p w14:paraId="0BE3FFB6" w14:textId="77777777" w:rsidR="00947F93" w:rsidRPr="00947F93" w:rsidRDefault="00947F93" w:rsidP="00947F93">
      <w:pPr>
        <w:pStyle w:val="ListParagraph"/>
        <w:spacing w:after="120"/>
        <w:ind w:left="1080"/>
        <w:jc w:val="both"/>
        <w:rPr>
          <w:bCs/>
          <w:lang w:val="en-NZ" w:eastAsia="ko-KR"/>
        </w:rPr>
      </w:pPr>
      <w:r w:rsidRPr="00947F93">
        <w:rPr>
          <w:bCs/>
          <w:lang w:val="en-NZ" w:eastAsia="ko-KR"/>
        </w:rPr>
        <w:t>Preliminary views:</w:t>
      </w:r>
    </w:p>
    <w:p w14:paraId="44D595B3" w14:textId="4D8D9E2E" w:rsidR="00947F93" w:rsidRPr="00947F93" w:rsidRDefault="00947F93" w:rsidP="00947F93">
      <w:pPr>
        <w:pStyle w:val="ListParagraph"/>
        <w:spacing w:after="120"/>
        <w:ind w:left="1080"/>
        <w:jc w:val="both"/>
        <w:rPr>
          <w:bCs/>
          <w:lang w:val="en-NZ" w:eastAsia="ko-KR"/>
        </w:rPr>
      </w:pPr>
      <w:r w:rsidRPr="00947F93">
        <w:rPr>
          <w:bCs/>
          <w:lang w:val="en-NZ" w:eastAsia="ko-KR"/>
        </w:rPr>
        <w:t>An Administration is of the view that protection of aeronautical mobile and maritime mobile service and/or applications of the primary Mobile Service in the frequency band 4 800-4 990 MHz cannot be fulfilled solely through application of No. 9.21.  The United States supports the study of the technical and regulatory conditions for the protection of aeronautical mobile and maritime mobile service and/or applications located in international airspace or waters (</w:t>
      </w:r>
      <w:proofErr w:type="gramStart"/>
      <w:r w:rsidRPr="00947F93">
        <w:rPr>
          <w:bCs/>
          <w:lang w:val="en-NZ" w:eastAsia="ko-KR"/>
        </w:rPr>
        <w:t>i.e.</w:t>
      </w:r>
      <w:proofErr w:type="gramEnd"/>
      <w:r w:rsidRPr="00947F93">
        <w:rPr>
          <w:bCs/>
          <w:lang w:val="en-NZ" w:eastAsia="ko-KR"/>
        </w:rPr>
        <w:t xml:space="preserve"> outside national territories) and operated in the frequency band 4 800-4 990 </w:t>
      </w:r>
      <w:proofErr w:type="spellStart"/>
      <w:r w:rsidRPr="00947F93">
        <w:rPr>
          <w:bCs/>
          <w:lang w:val="en-NZ" w:eastAsia="ko-KR"/>
        </w:rPr>
        <w:t>MHz.</w:t>
      </w:r>
      <w:proofErr w:type="spellEnd"/>
      <w:r w:rsidRPr="00947F93">
        <w:rPr>
          <w:bCs/>
          <w:lang w:val="en-NZ" w:eastAsia="ko-KR"/>
        </w:rPr>
        <w:t xml:space="preserve">  With respect to the review of the </w:t>
      </w:r>
      <w:proofErr w:type="spellStart"/>
      <w:r w:rsidRPr="00947F93">
        <w:rPr>
          <w:bCs/>
          <w:lang w:val="en-NZ" w:eastAsia="ko-KR"/>
        </w:rPr>
        <w:t>pfd</w:t>
      </w:r>
      <w:proofErr w:type="spellEnd"/>
      <w:r w:rsidRPr="00947F93">
        <w:rPr>
          <w:bCs/>
          <w:lang w:val="en-NZ" w:eastAsia="ko-KR"/>
        </w:rPr>
        <w:t xml:space="preserve"> criteria contained in No. 5.441B, the continued protection of aeronautical mobile and maritime mobile service and/or applications of the Mobile Service must be ensured.</w:t>
      </w:r>
    </w:p>
    <w:p w14:paraId="2A4FC334" w14:textId="3270315F" w:rsidR="00947F93" w:rsidRPr="00A17768" w:rsidRDefault="00947F93" w:rsidP="00947F93">
      <w:pPr>
        <w:pStyle w:val="ListParagraph"/>
        <w:spacing w:after="120"/>
        <w:ind w:left="1080"/>
        <w:jc w:val="both"/>
        <w:rPr>
          <w:bCs/>
          <w:lang w:val="en-NZ" w:eastAsia="ko-KR"/>
        </w:rPr>
      </w:pPr>
      <w:r w:rsidRPr="00947F93">
        <w:rPr>
          <w:bCs/>
          <w:lang w:val="en-NZ" w:eastAsia="ko-KR"/>
        </w:rPr>
        <w:t xml:space="preserve">An Administration supports appropriate sharing studies under Agenda Item 1.1 in the band 4 800-4 990 </w:t>
      </w:r>
      <w:proofErr w:type="spellStart"/>
      <w:r w:rsidRPr="00947F93">
        <w:rPr>
          <w:bCs/>
          <w:lang w:val="en-NZ" w:eastAsia="ko-KR"/>
        </w:rPr>
        <w:t>MHz.</w:t>
      </w:r>
      <w:proofErr w:type="spellEnd"/>
      <w:r w:rsidRPr="00947F93">
        <w:rPr>
          <w:bCs/>
          <w:lang w:val="en-NZ" w:eastAsia="ko-KR"/>
        </w:rPr>
        <w:t xml:space="preserve">  We believe this band will be important to satisfy the needs of IMT in mid-band spectrum and plans to use it for IMT services.</w:t>
      </w:r>
    </w:p>
    <w:p w14:paraId="59ED3143" w14:textId="25FBE185" w:rsidR="005263C8" w:rsidRDefault="005263C8" w:rsidP="005263C8">
      <w:pPr>
        <w:pStyle w:val="ListParagraph"/>
        <w:numPr>
          <w:ilvl w:val="0"/>
          <w:numId w:val="21"/>
        </w:numPr>
        <w:spacing w:after="120"/>
        <w:jc w:val="both"/>
        <w:rPr>
          <w:bCs/>
          <w:lang w:val="en-NZ" w:eastAsia="ko-KR"/>
        </w:rPr>
      </w:pPr>
      <w:r w:rsidRPr="005263C8">
        <w:rPr>
          <w:bCs/>
          <w:lang w:val="en-NZ" w:eastAsia="ko-KR"/>
        </w:rPr>
        <w:t>RCC</w:t>
      </w:r>
      <w:r w:rsidR="003531C2">
        <w:rPr>
          <w:bCs/>
          <w:lang w:val="en-NZ" w:eastAsia="ko-KR"/>
        </w:rPr>
        <w:t xml:space="preserve"> </w:t>
      </w:r>
      <w:r w:rsidR="003531C2" w:rsidRPr="003531C2">
        <w:rPr>
          <w:bCs/>
          <w:lang w:val="en-NZ" w:eastAsia="ko-KR"/>
        </w:rPr>
        <w:t>(December 2020)</w:t>
      </w:r>
    </w:p>
    <w:p w14:paraId="455B0EE5" w14:textId="42BEC05C" w:rsidR="005263C8" w:rsidRPr="00A649C4" w:rsidRDefault="005F7001" w:rsidP="00A649C4">
      <w:pPr>
        <w:pStyle w:val="ListParagraph"/>
        <w:ind w:left="1080"/>
        <w:rPr>
          <w:rFonts w:ascii="Arial" w:eastAsia="Calibri" w:hAnsi="Arial"/>
          <w:sz w:val="20"/>
          <w:szCs w:val="22"/>
          <w:bdr w:val="none" w:sz="0" w:space="0" w:color="auto" w:frame="1"/>
          <w:lang w:val="en-GB"/>
        </w:rPr>
      </w:pPr>
      <w:r>
        <w:t xml:space="preserve">The RCC Administrations consider that there is no need to apply the </w:t>
      </w:r>
      <w:proofErr w:type="spellStart"/>
      <w:r>
        <w:t>pfd</w:t>
      </w:r>
      <w:proofErr w:type="spellEnd"/>
      <w:r>
        <w:t xml:space="preserve"> limits to protect stations of the aeronautical and maritime mobile services located in international airspace and waters (i.e., outside national territories), and operating in the frequency band 4 800−4 990 </w:t>
      </w:r>
      <w:proofErr w:type="spellStart"/>
      <w:r>
        <w:t>MHz.</w:t>
      </w:r>
      <w:proofErr w:type="spellEnd"/>
    </w:p>
    <w:p w14:paraId="4A980740" w14:textId="77777777" w:rsidR="005263C8" w:rsidRPr="005263C8" w:rsidRDefault="005263C8" w:rsidP="005263C8">
      <w:pPr>
        <w:pStyle w:val="ListParagraph"/>
        <w:spacing w:after="120"/>
        <w:ind w:left="1080"/>
        <w:jc w:val="both"/>
        <w:rPr>
          <w:bCs/>
          <w:lang w:val="en-NZ" w:eastAsia="ko-KR"/>
        </w:rPr>
      </w:pPr>
    </w:p>
    <w:p w14:paraId="32715F49" w14:textId="744F53A8" w:rsidR="00957294" w:rsidRPr="00441526" w:rsidRDefault="00957294" w:rsidP="00957294">
      <w:pPr>
        <w:spacing w:after="120"/>
        <w:jc w:val="both"/>
        <w:rPr>
          <w:b/>
          <w:lang w:val="en-NZ" w:eastAsia="ko-KR"/>
        </w:rPr>
      </w:pPr>
      <w:r>
        <w:rPr>
          <w:b/>
          <w:lang w:val="en-NZ" w:eastAsia="ko-KR"/>
        </w:rPr>
        <w:t>4</w:t>
      </w:r>
      <w:r w:rsidRPr="00441526">
        <w:rPr>
          <w:b/>
          <w:lang w:val="en-NZ" w:eastAsia="ko-KR"/>
        </w:rPr>
        <w:t xml:space="preserve">. </w:t>
      </w:r>
      <w:r w:rsidRPr="00441526">
        <w:rPr>
          <w:b/>
          <w:lang w:val="en-NZ" w:eastAsia="ko-KR"/>
        </w:rPr>
        <w:tab/>
      </w:r>
      <w:r w:rsidR="005263C8">
        <w:rPr>
          <w:b/>
          <w:lang w:val="en-NZ" w:eastAsia="ko-KR"/>
        </w:rPr>
        <w:t xml:space="preserve">Position of International Organizations </w:t>
      </w:r>
      <w:r>
        <w:rPr>
          <w:b/>
          <w:lang w:val="en-NZ" w:eastAsia="ko-KR"/>
        </w:rPr>
        <w:t>(if available)</w:t>
      </w:r>
    </w:p>
    <w:p w14:paraId="18974646" w14:textId="1C8AA8B8" w:rsidR="005263C8" w:rsidRDefault="005263C8" w:rsidP="005263C8">
      <w:pPr>
        <w:pStyle w:val="ListParagraph"/>
        <w:numPr>
          <w:ilvl w:val="0"/>
          <w:numId w:val="21"/>
        </w:numPr>
        <w:spacing w:after="120"/>
        <w:jc w:val="both"/>
        <w:rPr>
          <w:bCs/>
          <w:lang w:val="en-NZ" w:eastAsia="ko-KR"/>
        </w:rPr>
      </w:pPr>
      <w:r>
        <w:rPr>
          <w:bCs/>
          <w:lang w:val="en-NZ" w:eastAsia="ko-KR"/>
        </w:rPr>
        <w:t>ICAO</w:t>
      </w:r>
      <w:r w:rsidR="00732095">
        <w:rPr>
          <w:bCs/>
          <w:lang w:val="en-NZ" w:eastAsia="ko-KR"/>
        </w:rPr>
        <w:t xml:space="preserve"> (October 2020)</w:t>
      </w:r>
    </w:p>
    <w:p w14:paraId="638325BC" w14:textId="0E7754D7" w:rsidR="005263C8" w:rsidRDefault="00732095" w:rsidP="005263C8">
      <w:pPr>
        <w:pStyle w:val="ListParagraph"/>
        <w:spacing w:after="120"/>
        <w:ind w:left="1080"/>
        <w:jc w:val="both"/>
        <w:rPr>
          <w:bCs/>
          <w:lang w:val="en-NZ" w:eastAsia="ko-KR"/>
        </w:rPr>
      </w:pPr>
      <w:r w:rsidRPr="00732095">
        <w:rPr>
          <w:bCs/>
          <w:lang w:val="en-NZ" w:eastAsia="ko-KR"/>
        </w:rPr>
        <w:lastRenderedPageBreak/>
        <w:t xml:space="preserve">Measure to address protection of aeronautical and maritime mobile services in 4800-4900 </w:t>
      </w:r>
      <w:proofErr w:type="spellStart"/>
      <w:r w:rsidRPr="00732095">
        <w:rPr>
          <w:bCs/>
          <w:lang w:val="en-NZ" w:eastAsia="ko-KR"/>
        </w:rPr>
        <w:t>MHz</w:t>
      </w:r>
      <w:r>
        <w:rPr>
          <w:bCs/>
          <w:lang w:val="en-NZ" w:eastAsia="ko-KR"/>
        </w:rPr>
        <w:t>.</w:t>
      </w:r>
      <w:proofErr w:type="spellEnd"/>
    </w:p>
    <w:p w14:paraId="1F179006" w14:textId="4EDA0969" w:rsidR="005263C8" w:rsidRPr="00E26002" w:rsidRDefault="005263C8" w:rsidP="005263C8">
      <w:pPr>
        <w:pStyle w:val="ListParagraph"/>
        <w:numPr>
          <w:ilvl w:val="0"/>
          <w:numId w:val="21"/>
        </w:numPr>
        <w:spacing w:after="120"/>
        <w:jc w:val="both"/>
        <w:rPr>
          <w:bCs/>
          <w:lang w:val="en-NZ" w:eastAsia="ko-KR"/>
        </w:rPr>
      </w:pPr>
      <w:r>
        <w:rPr>
          <w:bCs/>
          <w:lang w:val="en-NZ" w:eastAsia="ko-KR"/>
        </w:rPr>
        <w:t>IMO</w:t>
      </w:r>
    </w:p>
    <w:p w14:paraId="140C012D" w14:textId="60AE2736" w:rsidR="005263C8" w:rsidRPr="00E26002" w:rsidRDefault="005263C8" w:rsidP="005263C8">
      <w:pPr>
        <w:pStyle w:val="ListParagraph"/>
        <w:numPr>
          <w:ilvl w:val="0"/>
          <w:numId w:val="21"/>
        </w:numPr>
        <w:spacing w:after="120"/>
        <w:jc w:val="both"/>
        <w:rPr>
          <w:bCs/>
          <w:lang w:val="en-NZ" w:eastAsia="ko-KR"/>
        </w:rPr>
      </w:pPr>
      <w:r>
        <w:rPr>
          <w:bCs/>
          <w:lang w:val="en-NZ" w:eastAsia="ko-KR"/>
        </w:rPr>
        <w:t>WMO</w:t>
      </w:r>
    </w:p>
    <w:p w14:paraId="18D19AB0" w14:textId="0C828483" w:rsidR="005263C8" w:rsidRPr="00E26002" w:rsidRDefault="005263C8" w:rsidP="00E26002">
      <w:pPr>
        <w:pStyle w:val="ListParagraph"/>
        <w:numPr>
          <w:ilvl w:val="0"/>
          <w:numId w:val="21"/>
        </w:numPr>
        <w:spacing w:after="120"/>
        <w:jc w:val="both"/>
        <w:rPr>
          <w:bCs/>
          <w:lang w:val="en-NZ" w:eastAsia="ko-KR"/>
        </w:rPr>
      </w:pPr>
      <w:r>
        <w:rPr>
          <w:bCs/>
          <w:lang w:val="en-NZ" w:eastAsia="ko-KR"/>
        </w:rPr>
        <w:t>IARU R3</w:t>
      </w:r>
    </w:p>
    <w:p w14:paraId="4E11B821" w14:textId="7CBE992E" w:rsidR="005263C8" w:rsidRDefault="005263C8" w:rsidP="005263C8">
      <w:pPr>
        <w:pStyle w:val="ListParagraph"/>
        <w:numPr>
          <w:ilvl w:val="0"/>
          <w:numId w:val="21"/>
        </w:numPr>
        <w:spacing w:after="120"/>
        <w:jc w:val="both"/>
        <w:rPr>
          <w:bCs/>
          <w:lang w:val="en-NZ" w:eastAsia="ko-KR"/>
        </w:rPr>
      </w:pPr>
      <w:r>
        <w:rPr>
          <w:bCs/>
          <w:lang w:val="en-NZ" w:eastAsia="ko-KR"/>
        </w:rPr>
        <w:t>Etc…</w:t>
      </w:r>
    </w:p>
    <w:p w14:paraId="17021774" w14:textId="77777777" w:rsidR="0037421D" w:rsidRPr="00EC249E" w:rsidRDefault="0037421D" w:rsidP="00E5341E">
      <w:pPr>
        <w:spacing w:after="120"/>
        <w:jc w:val="both"/>
        <w:rPr>
          <w:b/>
        </w:rPr>
      </w:pPr>
    </w:p>
    <w:sectPr w:rsidR="0037421D" w:rsidRPr="00EC249E" w:rsidSect="00FF72BB">
      <w:headerReference w:type="default" r:id="rId23"/>
      <w:footerReference w:type="even" r:id="rId24"/>
      <w:footerReference w:type="default" r:id="rId25"/>
      <w:footerReference w:type="first" r:id="rId2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3FD1F" w14:textId="77777777" w:rsidR="00AB0759" w:rsidRDefault="00AB0759">
      <w:r>
        <w:separator/>
      </w:r>
    </w:p>
  </w:endnote>
  <w:endnote w:type="continuationSeparator" w:id="0">
    <w:p w14:paraId="2627A371" w14:textId="77777777" w:rsidR="00AB0759" w:rsidRDefault="00AB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Malgun Gothic Semilight"/>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2CB8"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A54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2807" w14:textId="7DA89880" w:rsidR="00051E1E" w:rsidRDefault="00051E1E">
    <w:pPr>
      <w:pStyle w:val="Footer"/>
    </w:pPr>
    <w:r>
      <w:t>A</w:t>
    </w:r>
    <w:r w:rsidR="001E1432">
      <w:t>PG23-</w:t>
    </w:r>
    <w:r w:rsidR="008624ED">
      <w:t>2</w:t>
    </w:r>
    <w:r>
      <w:t>/IN</w:t>
    </w:r>
    <w:r w:rsidR="00C1254A">
      <w:t>F</w:t>
    </w:r>
    <w:r>
      <w:t>-</w:t>
    </w:r>
    <w:r w:rsidR="00C1254A">
      <w:t>08</w:t>
    </w:r>
    <w:r>
      <w:tab/>
    </w:r>
    <w:r>
      <w:tab/>
      <w:t xml:space="preserve">Page </w:t>
    </w:r>
    <w:r>
      <w:rPr>
        <w:b/>
        <w:bCs/>
      </w:rPr>
      <w:fldChar w:fldCharType="begin"/>
    </w:r>
    <w:r>
      <w:rPr>
        <w:b/>
        <w:bCs/>
      </w:rPr>
      <w:instrText xml:space="preserve"> PAGE  \* Arabic  \* MERGEFORMAT </w:instrText>
    </w:r>
    <w:r>
      <w:rPr>
        <w:b/>
        <w:bCs/>
      </w:rPr>
      <w:fldChar w:fldCharType="separate"/>
    </w:r>
    <w:r w:rsidR="00681485">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81485">
      <w:rPr>
        <w:b/>
        <w:bCs/>
        <w:noProof/>
      </w:rPr>
      <w:t>5</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788"/>
      <w:gridCol w:w="3276"/>
    </w:tblGrid>
    <w:tr w:rsidR="00B54758" w14:paraId="7EF20505" w14:textId="77777777" w:rsidTr="00C1254A">
      <w:trPr>
        <w:cantSplit/>
        <w:trHeight w:val="204"/>
        <w:jc w:val="center"/>
      </w:trPr>
      <w:tc>
        <w:tcPr>
          <w:tcW w:w="1152" w:type="dxa"/>
        </w:tcPr>
        <w:p w14:paraId="7C14EC98" w14:textId="77777777" w:rsidR="00B54758" w:rsidRDefault="00B54758" w:rsidP="007E7497">
          <w:pPr>
            <w:rPr>
              <w:b/>
              <w:bCs/>
            </w:rPr>
          </w:pPr>
          <w:r>
            <w:rPr>
              <w:b/>
              <w:bCs/>
            </w:rPr>
            <w:t>Contact:</w:t>
          </w:r>
        </w:p>
      </w:tc>
      <w:tc>
        <w:tcPr>
          <w:tcW w:w="4788" w:type="dxa"/>
        </w:tcPr>
        <w:p w14:paraId="49C5867E" w14:textId="64BCEF79" w:rsidR="00B54758" w:rsidRDefault="00C1254A" w:rsidP="007E7497">
          <w:pPr>
            <w:pStyle w:val="Equation"/>
            <w:tabs>
              <w:tab w:val="clear" w:pos="794"/>
              <w:tab w:val="clear" w:pos="4820"/>
              <w:tab w:val="clear" w:pos="9639"/>
            </w:tabs>
            <w:spacing w:beforeLines="0"/>
          </w:pPr>
          <w:r w:rsidRPr="000F21F3">
            <w:t xml:space="preserve">Mr. </w:t>
          </w:r>
          <w:proofErr w:type="spellStart"/>
          <w:r w:rsidRPr="000F21F3">
            <w:t>Fierza</w:t>
          </w:r>
          <w:proofErr w:type="spellEnd"/>
          <w:r w:rsidRPr="000F21F3">
            <w:t xml:space="preserve"> </w:t>
          </w:r>
          <w:proofErr w:type="spellStart"/>
          <w:r w:rsidRPr="000F21F3">
            <w:t>Mutuahdi</w:t>
          </w:r>
          <w:proofErr w:type="spellEnd"/>
          <w:r w:rsidRPr="000F21F3">
            <w:t xml:space="preserve"> </w:t>
          </w:r>
          <w:proofErr w:type="spellStart"/>
          <w:r w:rsidRPr="000F21F3">
            <w:t>Pasaribu</w:t>
          </w:r>
          <w:proofErr w:type="spellEnd"/>
        </w:p>
        <w:p w14:paraId="3F3BD8B0" w14:textId="71EBBD0D" w:rsidR="00C1254A" w:rsidRDefault="00C1254A" w:rsidP="007E7497">
          <w:pPr>
            <w:pStyle w:val="Equation"/>
            <w:tabs>
              <w:tab w:val="clear" w:pos="794"/>
              <w:tab w:val="clear" w:pos="4820"/>
              <w:tab w:val="clear" w:pos="9639"/>
            </w:tabs>
            <w:spacing w:beforeLines="0"/>
            <w:rPr>
              <w:rFonts w:eastAsia="Batang"/>
            </w:rPr>
          </w:pPr>
          <w:r>
            <w:t>Chairman, DG AI1.1</w:t>
          </w:r>
        </w:p>
        <w:p w14:paraId="39C5729B" w14:textId="3DC60794" w:rsidR="00EC249E" w:rsidRDefault="00EC249E" w:rsidP="007E7497">
          <w:pPr>
            <w:pStyle w:val="Equation"/>
            <w:tabs>
              <w:tab w:val="clear" w:pos="794"/>
              <w:tab w:val="clear" w:pos="4820"/>
              <w:tab w:val="clear" w:pos="9639"/>
            </w:tabs>
            <w:spacing w:beforeLines="0"/>
            <w:rPr>
              <w:rFonts w:eastAsia="Batang"/>
            </w:rPr>
          </w:pPr>
        </w:p>
      </w:tc>
      <w:tc>
        <w:tcPr>
          <w:tcW w:w="3276" w:type="dxa"/>
        </w:tcPr>
        <w:p w14:paraId="66CA6E30" w14:textId="0F07E28F" w:rsidR="00B54758" w:rsidRDefault="00B54758" w:rsidP="00E23D98">
          <w:pPr>
            <w:rPr>
              <w:lang w:eastAsia="ja-JP"/>
            </w:rPr>
          </w:pPr>
          <w:r>
            <w:t>Email</w:t>
          </w:r>
          <w:r>
            <w:rPr>
              <w:rFonts w:hint="eastAsia"/>
            </w:rPr>
            <w:t>:</w:t>
          </w:r>
          <w:r>
            <w:t xml:space="preserve"> </w:t>
          </w:r>
          <w:hyperlink r:id="rId1" w:history="1">
            <w:r w:rsidR="00C1254A" w:rsidRPr="005B1C1B">
              <w:rPr>
                <w:rStyle w:val="Hyperlink"/>
              </w:rPr>
              <w:t>fier001@kominfo.go.id</w:t>
            </w:r>
          </w:hyperlink>
          <w:r w:rsidR="00C1254A">
            <w:rPr>
              <w:rFonts w:ascii="Arial" w:hAnsi="Arial" w:cs="Arial"/>
              <w:sz w:val="23"/>
              <w:szCs w:val="23"/>
            </w:rPr>
            <w:t xml:space="preserve"> </w:t>
          </w:r>
          <w:r w:rsidR="00C1254A">
            <w:t xml:space="preserve"> </w:t>
          </w:r>
        </w:p>
      </w:tc>
    </w:tr>
  </w:tbl>
  <w:p w14:paraId="25B78C00"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EA473" w14:textId="77777777" w:rsidR="00AB0759" w:rsidRDefault="00AB0759">
      <w:r>
        <w:separator/>
      </w:r>
    </w:p>
  </w:footnote>
  <w:footnote w:type="continuationSeparator" w:id="0">
    <w:p w14:paraId="205B0935" w14:textId="77777777" w:rsidR="00AB0759" w:rsidRDefault="00AB0759">
      <w:r>
        <w:continuationSeparator/>
      </w:r>
    </w:p>
  </w:footnote>
  <w:footnote w:id="1">
    <w:p w14:paraId="7784DEF5" w14:textId="77777777" w:rsidR="00615999" w:rsidRDefault="00615999" w:rsidP="002A6DD4">
      <w:pPr>
        <w:pStyle w:val="FootnoteText"/>
        <w:jc w:val="both"/>
      </w:pPr>
      <w:r>
        <w:rPr>
          <w:rStyle w:val="FootnoteReference"/>
        </w:rPr>
        <w:t>1</w:t>
      </w:r>
      <w:r>
        <w:t xml:space="preserve"> </w:t>
      </w:r>
      <w:r>
        <w:tab/>
      </w:r>
      <w:r w:rsidRPr="0052035B">
        <w:rPr>
          <w:lang w:val="en-CA"/>
        </w:rPr>
        <w:t xml:space="preserve">WP 5B to provide characteristics and protection criteria for the aeronautical and maritime mobile services. WP 5D initiates studies with characteristics of IMT. Studies must </w:t>
      </w:r>
      <w:proofErr w:type="gramStart"/>
      <w:r w:rsidRPr="0052035B">
        <w:rPr>
          <w:lang w:val="en-CA"/>
        </w:rPr>
        <w:t>take into account</w:t>
      </w:r>
      <w:proofErr w:type="gramEnd"/>
      <w:r w:rsidRPr="0052035B">
        <w:rPr>
          <w:lang w:val="en-CA"/>
        </w:rPr>
        <w:t xml:space="preserve"> comments from both Working Parties (</w:t>
      </w:r>
      <w:r w:rsidRPr="0052035B">
        <w:rPr>
          <w:i/>
          <w:iCs/>
          <w:lang w:val="en-CA"/>
        </w:rPr>
        <w:t>invites the ITU-R</w:t>
      </w:r>
      <w:r w:rsidRPr="0052035B">
        <w:rPr>
          <w:lang w:val="en-CA"/>
        </w:rPr>
        <w:t xml:space="preserve"> 2). WP 5D in consultation with WP 5B develops reports/recommendations, as appropriate, which are approved by SG 5 in accordance with Resolution ITU-R 1-8 (</w:t>
      </w:r>
      <w:r w:rsidRPr="00BD595F">
        <w:rPr>
          <w:i/>
          <w:lang w:val="en-CA"/>
        </w:rPr>
        <w:t>invites the ITU-R</w:t>
      </w:r>
      <w:r w:rsidRPr="0052035B">
        <w:rPr>
          <w:lang w:val="en-CA"/>
        </w:rPr>
        <w:t xml:space="preserve"> 4). WP 5B and WP 5D develop relevant parts, as appropriate, of the draft CPM text. WP 5D finalizes draft CPM text taking into consideration comments by WP 5B (for </w:t>
      </w:r>
      <w:r w:rsidRPr="00BD595F">
        <w:rPr>
          <w:i/>
          <w:lang w:val="en-CA"/>
        </w:rPr>
        <w:t>invites WRC-23</w:t>
      </w:r>
      <w:r w:rsidRPr="0052035B">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6AB3" w14:textId="77777777" w:rsidR="00B54758" w:rsidRDefault="00B54758" w:rsidP="008E3821">
    <w:pPr>
      <w:pStyle w:val="Header"/>
      <w:tabs>
        <w:tab w:val="clear" w:pos="4320"/>
        <w:tab w:val="clear" w:pos="8640"/>
      </w:tabs>
      <w:rPr>
        <w:lang w:eastAsia="ko-KR"/>
      </w:rPr>
    </w:pPr>
  </w:p>
  <w:p w14:paraId="122BFF37"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2497039"/>
    <w:multiLevelType w:val="hybridMultilevel"/>
    <w:tmpl w:val="0E728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E30C6"/>
    <w:multiLevelType w:val="hybridMultilevel"/>
    <w:tmpl w:val="614067E4"/>
    <w:lvl w:ilvl="0" w:tplc="326A83D8">
      <w:start w:val="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370862"/>
    <w:multiLevelType w:val="multilevel"/>
    <w:tmpl w:val="7F729B10"/>
    <w:lvl w:ilvl="0">
      <w:start w:val="1"/>
      <w:numFmt w:val="decimal"/>
      <w:lvlText w:val="%1."/>
      <w:lvlJc w:val="left"/>
      <w:pPr>
        <w:ind w:left="720" w:hanging="360"/>
      </w:pPr>
      <w:rPr>
        <w:rFonts w:ascii="Times New Roman" w:eastAsia="BatangChe"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9801948"/>
    <w:multiLevelType w:val="hybridMultilevel"/>
    <w:tmpl w:val="AB7681C2"/>
    <w:lvl w:ilvl="0" w:tplc="B0426F7E">
      <w:start w:val="1"/>
      <w:numFmt w:val="bullet"/>
      <w:lvlText w:val="-"/>
      <w:lvlJc w:val="left"/>
      <w:pPr>
        <w:ind w:left="1120" w:hanging="360"/>
      </w:pPr>
      <w:rPr>
        <w:rFonts w:ascii="Calibri" w:eastAsiaTheme="minorEastAsia" w:hAnsi="Calibri"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67416"/>
    <w:multiLevelType w:val="hybridMultilevel"/>
    <w:tmpl w:val="E3864092"/>
    <w:lvl w:ilvl="0" w:tplc="0038D86A">
      <w:start w:val="4"/>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182F48"/>
    <w:multiLevelType w:val="hybridMultilevel"/>
    <w:tmpl w:val="5CD0F19C"/>
    <w:lvl w:ilvl="0" w:tplc="771E4C9C">
      <w:start w:val="4"/>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A7C70"/>
    <w:multiLevelType w:val="multilevel"/>
    <w:tmpl w:val="425AFD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281B40"/>
    <w:multiLevelType w:val="multilevel"/>
    <w:tmpl w:val="1792AD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9D214E"/>
    <w:multiLevelType w:val="hybridMultilevel"/>
    <w:tmpl w:val="BED2F28C"/>
    <w:lvl w:ilvl="0" w:tplc="04090001">
      <w:start w:val="1"/>
      <w:numFmt w:val="bullet"/>
      <w:lvlText w:val=""/>
      <w:lvlJc w:val="left"/>
      <w:pPr>
        <w:ind w:left="1520" w:hanging="400"/>
      </w:pPr>
      <w:rPr>
        <w:rFonts w:ascii="Symbol" w:hAnsi="Symbo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9" w15:restartNumberingAfterBreak="0">
    <w:nsid w:val="7C5C25CD"/>
    <w:multiLevelType w:val="hybridMultilevel"/>
    <w:tmpl w:val="B0845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8"/>
  </w:num>
  <w:num w:numId="3">
    <w:abstractNumId w:val="6"/>
  </w:num>
  <w:num w:numId="4">
    <w:abstractNumId w:val="26"/>
  </w:num>
  <w:num w:numId="5">
    <w:abstractNumId w:val="12"/>
  </w:num>
  <w:num w:numId="6">
    <w:abstractNumId w:val="16"/>
  </w:num>
  <w:num w:numId="7">
    <w:abstractNumId w:val="5"/>
  </w:num>
  <w:num w:numId="8">
    <w:abstractNumId w:val="1"/>
  </w:num>
  <w:num w:numId="9">
    <w:abstractNumId w:val="28"/>
  </w:num>
  <w:num w:numId="10">
    <w:abstractNumId w:val="0"/>
  </w:num>
  <w:num w:numId="11">
    <w:abstractNumId w:val="27"/>
  </w:num>
  <w:num w:numId="12">
    <w:abstractNumId w:val="13"/>
  </w:num>
  <w:num w:numId="13">
    <w:abstractNumId w:val="18"/>
  </w:num>
  <w:num w:numId="14">
    <w:abstractNumId w:val="9"/>
  </w:num>
  <w:num w:numId="15">
    <w:abstractNumId w:val="3"/>
  </w:num>
  <w:num w:numId="16">
    <w:abstractNumId w:val="2"/>
  </w:num>
  <w:num w:numId="17">
    <w:abstractNumId w:val="4"/>
  </w:num>
  <w:num w:numId="18">
    <w:abstractNumId w:val="14"/>
  </w:num>
  <w:num w:numId="19">
    <w:abstractNumId w:val="19"/>
  </w:num>
  <w:num w:numId="20">
    <w:abstractNumId w:val="17"/>
  </w:num>
  <w:num w:numId="21">
    <w:abstractNumId w:val="7"/>
  </w:num>
  <w:num w:numId="22">
    <w:abstractNumId w:val="11"/>
  </w:num>
  <w:num w:numId="23">
    <w:abstractNumId w:val="22"/>
  </w:num>
  <w:num w:numId="24">
    <w:abstractNumId w:val="24"/>
  </w:num>
  <w:num w:numId="25">
    <w:abstractNumId w:val="23"/>
  </w:num>
  <w:num w:numId="26">
    <w:abstractNumId w:val="10"/>
  </w:num>
  <w:num w:numId="27">
    <w:abstractNumId w:val="21"/>
  </w:num>
  <w:num w:numId="28">
    <w:abstractNumId w:val="20"/>
  </w:num>
  <w:num w:numId="29">
    <w:abstractNumId w:val="2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D"/>
    <w:rsid w:val="00000B9E"/>
    <w:rsid w:val="00000F36"/>
    <w:rsid w:val="00002E7E"/>
    <w:rsid w:val="0003595B"/>
    <w:rsid w:val="00036385"/>
    <w:rsid w:val="00051E1E"/>
    <w:rsid w:val="000538E1"/>
    <w:rsid w:val="00054C56"/>
    <w:rsid w:val="00063DF8"/>
    <w:rsid w:val="000713CF"/>
    <w:rsid w:val="00075C14"/>
    <w:rsid w:val="00094B87"/>
    <w:rsid w:val="000964D0"/>
    <w:rsid w:val="000A1F8C"/>
    <w:rsid w:val="000A5418"/>
    <w:rsid w:val="000A754D"/>
    <w:rsid w:val="000B1E8C"/>
    <w:rsid w:val="000B595C"/>
    <w:rsid w:val="000C1377"/>
    <w:rsid w:val="000D7C75"/>
    <w:rsid w:val="000F517C"/>
    <w:rsid w:val="000F5540"/>
    <w:rsid w:val="00106B56"/>
    <w:rsid w:val="00122653"/>
    <w:rsid w:val="00125217"/>
    <w:rsid w:val="00130A94"/>
    <w:rsid w:val="00131FCA"/>
    <w:rsid w:val="00133947"/>
    <w:rsid w:val="00134CC7"/>
    <w:rsid w:val="00135C32"/>
    <w:rsid w:val="0013761D"/>
    <w:rsid w:val="001433F1"/>
    <w:rsid w:val="00144465"/>
    <w:rsid w:val="001539DD"/>
    <w:rsid w:val="00164353"/>
    <w:rsid w:val="00175BD2"/>
    <w:rsid w:val="00177AC2"/>
    <w:rsid w:val="0018114D"/>
    <w:rsid w:val="001832C2"/>
    <w:rsid w:val="001923E8"/>
    <w:rsid w:val="00196568"/>
    <w:rsid w:val="00197B92"/>
    <w:rsid w:val="001A06A8"/>
    <w:rsid w:val="001A2F16"/>
    <w:rsid w:val="001A34FF"/>
    <w:rsid w:val="001B18C2"/>
    <w:rsid w:val="001B2F17"/>
    <w:rsid w:val="001C68E4"/>
    <w:rsid w:val="001D5D7E"/>
    <w:rsid w:val="001E1432"/>
    <w:rsid w:val="001F5947"/>
    <w:rsid w:val="0021588B"/>
    <w:rsid w:val="002216AC"/>
    <w:rsid w:val="002219FD"/>
    <w:rsid w:val="0023010A"/>
    <w:rsid w:val="00230738"/>
    <w:rsid w:val="00233509"/>
    <w:rsid w:val="00234735"/>
    <w:rsid w:val="00241BCF"/>
    <w:rsid w:val="00254A1B"/>
    <w:rsid w:val="00257DE2"/>
    <w:rsid w:val="002624E3"/>
    <w:rsid w:val="0026736F"/>
    <w:rsid w:val="00274DCA"/>
    <w:rsid w:val="00275ED2"/>
    <w:rsid w:val="0028454D"/>
    <w:rsid w:val="00286912"/>
    <w:rsid w:val="00287A2A"/>
    <w:rsid w:val="00291C9E"/>
    <w:rsid w:val="002926D4"/>
    <w:rsid w:val="002945AF"/>
    <w:rsid w:val="002A180F"/>
    <w:rsid w:val="002A6DD4"/>
    <w:rsid w:val="002C07DA"/>
    <w:rsid w:val="002C46C8"/>
    <w:rsid w:val="002C7EA9"/>
    <w:rsid w:val="002E511A"/>
    <w:rsid w:val="002F2F9A"/>
    <w:rsid w:val="002F561E"/>
    <w:rsid w:val="003131A3"/>
    <w:rsid w:val="00336A0D"/>
    <w:rsid w:val="00342F20"/>
    <w:rsid w:val="00343067"/>
    <w:rsid w:val="00350EC2"/>
    <w:rsid w:val="00351607"/>
    <w:rsid w:val="003531C2"/>
    <w:rsid w:val="003540E0"/>
    <w:rsid w:val="003548C2"/>
    <w:rsid w:val="0037421D"/>
    <w:rsid w:val="003809C7"/>
    <w:rsid w:val="003829E0"/>
    <w:rsid w:val="003849B5"/>
    <w:rsid w:val="0038741E"/>
    <w:rsid w:val="003A3AE3"/>
    <w:rsid w:val="003B03B2"/>
    <w:rsid w:val="003B3405"/>
    <w:rsid w:val="003B6263"/>
    <w:rsid w:val="003B6428"/>
    <w:rsid w:val="003C64A7"/>
    <w:rsid w:val="003D25E1"/>
    <w:rsid w:val="003D3FDA"/>
    <w:rsid w:val="003E7097"/>
    <w:rsid w:val="003F6D48"/>
    <w:rsid w:val="00403CE4"/>
    <w:rsid w:val="00420822"/>
    <w:rsid w:val="0042126E"/>
    <w:rsid w:val="00423BD7"/>
    <w:rsid w:val="004323BB"/>
    <w:rsid w:val="00433925"/>
    <w:rsid w:val="004404C0"/>
    <w:rsid w:val="00440BEE"/>
    <w:rsid w:val="0044295B"/>
    <w:rsid w:val="00443DE4"/>
    <w:rsid w:val="00444170"/>
    <w:rsid w:val="0045458F"/>
    <w:rsid w:val="00455FD4"/>
    <w:rsid w:val="004633B4"/>
    <w:rsid w:val="00483317"/>
    <w:rsid w:val="004854EE"/>
    <w:rsid w:val="004A4DE4"/>
    <w:rsid w:val="004B3553"/>
    <w:rsid w:val="004C717D"/>
    <w:rsid w:val="004F733C"/>
    <w:rsid w:val="00515050"/>
    <w:rsid w:val="0051686D"/>
    <w:rsid w:val="00520150"/>
    <w:rsid w:val="005201CA"/>
    <w:rsid w:val="00521BF0"/>
    <w:rsid w:val="005263C8"/>
    <w:rsid w:val="00530E8C"/>
    <w:rsid w:val="005442A4"/>
    <w:rsid w:val="00545933"/>
    <w:rsid w:val="0054610B"/>
    <w:rsid w:val="00546431"/>
    <w:rsid w:val="005549C9"/>
    <w:rsid w:val="00557544"/>
    <w:rsid w:val="005606F6"/>
    <w:rsid w:val="005614DC"/>
    <w:rsid w:val="00575CDC"/>
    <w:rsid w:val="00575F85"/>
    <w:rsid w:val="00577C0A"/>
    <w:rsid w:val="00587875"/>
    <w:rsid w:val="005B1E77"/>
    <w:rsid w:val="005B244E"/>
    <w:rsid w:val="005C5EB6"/>
    <w:rsid w:val="005D3914"/>
    <w:rsid w:val="005D6B2F"/>
    <w:rsid w:val="005E1DE9"/>
    <w:rsid w:val="005E3896"/>
    <w:rsid w:val="005E6C90"/>
    <w:rsid w:val="005F4AB4"/>
    <w:rsid w:val="005F5614"/>
    <w:rsid w:val="005F7001"/>
    <w:rsid w:val="00607E2B"/>
    <w:rsid w:val="006139D6"/>
    <w:rsid w:val="00614B20"/>
    <w:rsid w:val="00615999"/>
    <w:rsid w:val="00623CE1"/>
    <w:rsid w:val="0063062B"/>
    <w:rsid w:val="0063111D"/>
    <w:rsid w:val="00631AF6"/>
    <w:rsid w:val="00636BAD"/>
    <w:rsid w:val="00642944"/>
    <w:rsid w:val="0065353B"/>
    <w:rsid w:val="0066388B"/>
    <w:rsid w:val="00667229"/>
    <w:rsid w:val="006711CE"/>
    <w:rsid w:val="00675C31"/>
    <w:rsid w:val="006769C2"/>
    <w:rsid w:val="00681485"/>
    <w:rsid w:val="00682BE5"/>
    <w:rsid w:val="006843DA"/>
    <w:rsid w:val="00690FED"/>
    <w:rsid w:val="006939A5"/>
    <w:rsid w:val="006A15A4"/>
    <w:rsid w:val="006A233A"/>
    <w:rsid w:val="006B6778"/>
    <w:rsid w:val="006C2D39"/>
    <w:rsid w:val="006E026F"/>
    <w:rsid w:val="006E0D79"/>
    <w:rsid w:val="006E12FC"/>
    <w:rsid w:val="006F375E"/>
    <w:rsid w:val="007024A8"/>
    <w:rsid w:val="00705C2D"/>
    <w:rsid w:val="00705E61"/>
    <w:rsid w:val="00712451"/>
    <w:rsid w:val="0071511B"/>
    <w:rsid w:val="00724E10"/>
    <w:rsid w:val="00730FA1"/>
    <w:rsid w:val="00731041"/>
    <w:rsid w:val="00732095"/>
    <w:rsid w:val="00732F08"/>
    <w:rsid w:val="007350E2"/>
    <w:rsid w:val="0074190C"/>
    <w:rsid w:val="007452FE"/>
    <w:rsid w:val="00762576"/>
    <w:rsid w:val="00791060"/>
    <w:rsid w:val="007A1BDE"/>
    <w:rsid w:val="007A3E29"/>
    <w:rsid w:val="007A7CC0"/>
    <w:rsid w:val="007B3299"/>
    <w:rsid w:val="007B3D18"/>
    <w:rsid w:val="007B5626"/>
    <w:rsid w:val="007B5E37"/>
    <w:rsid w:val="007D29E5"/>
    <w:rsid w:val="007E1FDD"/>
    <w:rsid w:val="007E7497"/>
    <w:rsid w:val="007F08FF"/>
    <w:rsid w:val="007F1651"/>
    <w:rsid w:val="00803C99"/>
    <w:rsid w:val="0080570B"/>
    <w:rsid w:val="008148E1"/>
    <w:rsid w:val="00816F4E"/>
    <w:rsid w:val="00831716"/>
    <w:rsid w:val="008319BF"/>
    <w:rsid w:val="008337EA"/>
    <w:rsid w:val="008371F9"/>
    <w:rsid w:val="00840F42"/>
    <w:rsid w:val="00850E1C"/>
    <w:rsid w:val="008624ED"/>
    <w:rsid w:val="00870944"/>
    <w:rsid w:val="0088646C"/>
    <w:rsid w:val="008950FB"/>
    <w:rsid w:val="00897849"/>
    <w:rsid w:val="008A423E"/>
    <w:rsid w:val="008A73CD"/>
    <w:rsid w:val="008D084B"/>
    <w:rsid w:val="008D0E09"/>
    <w:rsid w:val="008E3821"/>
    <w:rsid w:val="008E7299"/>
    <w:rsid w:val="008F2153"/>
    <w:rsid w:val="008F301D"/>
    <w:rsid w:val="009306C7"/>
    <w:rsid w:val="00947F93"/>
    <w:rsid w:val="00952866"/>
    <w:rsid w:val="00953737"/>
    <w:rsid w:val="00957294"/>
    <w:rsid w:val="00972289"/>
    <w:rsid w:val="0097693B"/>
    <w:rsid w:val="00985274"/>
    <w:rsid w:val="00990507"/>
    <w:rsid w:val="00993355"/>
    <w:rsid w:val="009A46BF"/>
    <w:rsid w:val="009A4A6D"/>
    <w:rsid w:val="009B74AC"/>
    <w:rsid w:val="009C0B35"/>
    <w:rsid w:val="009C301F"/>
    <w:rsid w:val="009C361C"/>
    <w:rsid w:val="009C7208"/>
    <w:rsid w:val="009E6244"/>
    <w:rsid w:val="00A0503B"/>
    <w:rsid w:val="00A13265"/>
    <w:rsid w:val="00A17768"/>
    <w:rsid w:val="00A20980"/>
    <w:rsid w:val="00A22952"/>
    <w:rsid w:val="00A31185"/>
    <w:rsid w:val="00A61885"/>
    <w:rsid w:val="00A649C4"/>
    <w:rsid w:val="00A71136"/>
    <w:rsid w:val="00A720FF"/>
    <w:rsid w:val="00AA2D8E"/>
    <w:rsid w:val="00AA474C"/>
    <w:rsid w:val="00AB0759"/>
    <w:rsid w:val="00AB0EAD"/>
    <w:rsid w:val="00AB2572"/>
    <w:rsid w:val="00AB5F9C"/>
    <w:rsid w:val="00AC19BB"/>
    <w:rsid w:val="00AD7E5F"/>
    <w:rsid w:val="00AE13F6"/>
    <w:rsid w:val="00AF6E67"/>
    <w:rsid w:val="00AF7C39"/>
    <w:rsid w:val="00B01AA1"/>
    <w:rsid w:val="00B24089"/>
    <w:rsid w:val="00B30C81"/>
    <w:rsid w:val="00B34275"/>
    <w:rsid w:val="00B3474C"/>
    <w:rsid w:val="00B4793B"/>
    <w:rsid w:val="00B54758"/>
    <w:rsid w:val="00B6215A"/>
    <w:rsid w:val="00B66740"/>
    <w:rsid w:val="00B676EF"/>
    <w:rsid w:val="00B97AC9"/>
    <w:rsid w:val="00BB7E96"/>
    <w:rsid w:val="00BC7506"/>
    <w:rsid w:val="00C1254A"/>
    <w:rsid w:val="00C15633"/>
    <w:rsid w:val="00C15799"/>
    <w:rsid w:val="00C20F4D"/>
    <w:rsid w:val="00C256E8"/>
    <w:rsid w:val="00C26745"/>
    <w:rsid w:val="00C357AD"/>
    <w:rsid w:val="00C3644A"/>
    <w:rsid w:val="00C47192"/>
    <w:rsid w:val="00C52FF2"/>
    <w:rsid w:val="00C6069C"/>
    <w:rsid w:val="00C62D84"/>
    <w:rsid w:val="00C73F61"/>
    <w:rsid w:val="00C75805"/>
    <w:rsid w:val="00C85119"/>
    <w:rsid w:val="00CA0EF9"/>
    <w:rsid w:val="00CC56C6"/>
    <w:rsid w:val="00CD5431"/>
    <w:rsid w:val="00CE6DD9"/>
    <w:rsid w:val="00CF2491"/>
    <w:rsid w:val="00CF2CBA"/>
    <w:rsid w:val="00CF3030"/>
    <w:rsid w:val="00CF5DDC"/>
    <w:rsid w:val="00D06742"/>
    <w:rsid w:val="00D1252E"/>
    <w:rsid w:val="00D12CE1"/>
    <w:rsid w:val="00D2444D"/>
    <w:rsid w:val="00D31452"/>
    <w:rsid w:val="00D500B1"/>
    <w:rsid w:val="00D5307B"/>
    <w:rsid w:val="00D57772"/>
    <w:rsid w:val="00D651AB"/>
    <w:rsid w:val="00D72AE3"/>
    <w:rsid w:val="00D75A4D"/>
    <w:rsid w:val="00D76BAF"/>
    <w:rsid w:val="00D8478B"/>
    <w:rsid w:val="00D84CEE"/>
    <w:rsid w:val="00D86151"/>
    <w:rsid w:val="00D90246"/>
    <w:rsid w:val="00D91215"/>
    <w:rsid w:val="00D94691"/>
    <w:rsid w:val="00DA3CC4"/>
    <w:rsid w:val="00DA7595"/>
    <w:rsid w:val="00DB0A68"/>
    <w:rsid w:val="00DB13B0"/>
    <w:rsid w:val="00DB28C8"/>
    <w:rsid w:val="00DB43A7"/>
    <w:rsid w:val="00DB4A1C"/>
    <w:rsid w:val="00DC43A3"/>
    <w:rsid w:val="00DD7C09"/>
    <w:rsid w:val="00DE54CF"/>
    <w:rsid w:val="00DF4CFC"/>
    <w:rsid w:val="00DF791C"/>
    <w:rsid w:val="00E0124F"/>
    <w:rsid w:val="00E02E0D"/>
    <w:rsid w:val="00E057E2"/>
    <w:rsid w:val="00E06286"/>
    <w:rsid w:val="00E17376"/>
    <w:rsid w:val="00E23D98"/>
    <w:rsid w:val="00E26002"/>
    <w:rsid w:val="00E403B9"/>
    <w:rsid w:val="00E41BE2"/>
    <w:rsid w:val="00E51537"/>
    <w:rsid w:val="00E5341E"/>
    <w:rsid w:val="00E53498"/>
    <w:rsid w:val="00E545D9"/>
    <w:rsid w:val="00E65FC2"/>
    <w:rsid w:val="00E674D3"/>
    <w:rsid w:val="00E70FD0"/>
    <w:rsid w:val="00E77EAE"/>
    <w:rsid w:val="00E80263"/>
    <w:rsid w:val="00E872D5"/>
    <w:rsid w:val="00E969BC"/>
    <w:rsid w:val="00EA0BBD"/>
    <w:rsid w:val="00EA7027"/>
    <w:rsid w:val="00EB2081"/>
    <w:rsid w:val="00EC249E"/>
    <w:rsid w:val="00ED6442"/>
    <w:rsid w:val="00EE3496"/>
    <w:rsid w:val="00EF2406"/>
    <w:rsid w:val="00F00257"/>
    <w:rsid w:val="00F2466B"/>
    <w:rsid w:val="00F27A79"/>
    <w:rsid w:val="00F5332C"/>
    <w:rsid w:val="00F55E0A"/>
    <w:rsid w:val="00F626B7"/>
    <w:rsid w:val="00F650EB"/>
    <w:rsid w:val="00F65D49"/>
    <w:rsid w:val="00F84067"/>
    <w:rsid w:val="00F871F5"/>
    <w:rsid w:val="00F92ABB"/>
    <w:rsid w:val="00FC156A"/>
    <w:rsid w:val="00FC3A45"/>
    <w:rsid w:val="00FC7A38"/>
    <w:rsid w:val="00FE3DE5"/>
    <w:rsid w:val="00FE4AE4"/>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92590F"/>
  <w15:docId w15:val="{89C1F0ED-BF91-4B70-983E-58AEFC26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qFormat/>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UnresolvedMention1">
    <w:name w:val="Unresolved Mention1"/>
    <w:basedOn w:val="DefaultParagraphFont"/>
    <w:uiPriority w:val="99"/>
    <w:semiHidden/>
    <w:unhideWhenUsed/>
    <w:rsid w:val="009306C7"/>
    <w:rPr>
      <w:color w:val="605E5C"/>
      <w:shd w:val="clear" w:color="auto" w:fill="E1DFDD"/>
    </w:rPr>
  </w:style>
  <w:style w:type="character" w:styleId="FollowedHyperlink">
    <w:name w:val="FollowedHyperlink"/>
    <w:basedOn w:val="DefaultParagraphFont"/>
    <w:semiHidden/>
    <w:unhideWhenUsed/>
    <w:rsid w:val="00ED6442"/>
    <w:rPr>
      <w:color w:val="800080" w:themeColor="followedHyperlink"/>
      <w:u w:val="single"/>
    </w:rPr>
  </w:style>
  <w:style w:type="paragraph" w:customStyle="1" w:styleId="EditorsNote">
    <w:name w:val="EditorsNote"/>
    <w:basedOn w:val="Normal"/>
    <w:rsid w:val="002624E3"/>
    <w:pPr>
      <w:tabs>
        <w:tab w:val="left" w:pos="1134"/>
        <w:tab w:val="left" w:pos="1871"/>
        <w:tab w:val="left" w:pos="2268"/>
      </w:tabs>
      <w:overflowPunct w:val="0"/>
      <w:autoSpaceDE w:val="0"/>
      <w:autoSpaceDN w:val="0"/>
      <w:adjustRightInd w:val="0"/>
      <w:spacing w:before="240" w:after="240"/>
      <w:textAlignment w:val="baseline"/>
    </w:pPr>
    <w:rPr>
      <w:rFonts w:eastAsia="Times New Roman"/>
      <w:i/>
      <w:iCs/>
      <w:szCs w:val="20"/>
      <w:lang w:val="en-GB"/>
    </w:rPr>
  </w:style>
  <w:style w:type="character" w:styleId="CommentReference">
    <w:name w:val="annotation reference"/>
    <w:uiPriority w:val="99"/>
    <w:semiHidden/>
    <w:unhideWhenUsed/>
    <w:rsid w:val="000C1377"/>
    <w:rPr>
      <w:sz w:val="16"/>
      <w:szCs w:val="16"/>
    </w:rPr>
  </w:style>
  <w:style w:type="paragraph" w:styleId="CommentText">
    <w:name w:val="annotation text"/>
    <w:link w:val="CommentTextChar"/>
    <w:uiPriority w:val="99"/>
    <w:semiHidden/>
    <w:unhideWhenUsed/>
    <w:rsid w:val="000C1377"/>
  </w:style>
  <w:style w:type="character" w:customStyle="1" w:styleId="CommentTextChar">
    <w:name w:val="Comment Text Char"/>
    <w:basedOn w:val="DefaultParagraphFont"/>
    <w:link w:val="CommentText"/>
    <w:uiPriority w:val="99"/>
    <w:semiHidden/>
    <w:rsid w:val="000C1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048637">
      <w:bodyDiv w:val="1"/>
      <w:marLeft w:val="0"/>
      <w:marRight w:val="0"/>
      <w:marTop w:val="0"/>
      <w:marBottom w:val="0"/>
      <w:divBdr>
        <w:top w:val="none" w:sz="0" w:space="0" w:color="auto"/>
        <w:left w:val="none" w:sz="0" w:space="0" w:color="auto"/>
        <w:bottom w:val="none" w:sz="0" w:space="0" w:color="auto"/>
        <w:right w:val="none" w:sz="0" w:space="0" w:color="auto"/>
      </w:divBdr>
    </w:div>
    <w:div w:id="891233812">
      <w:bodyDiv w:val="1"/>
      <w:marLeft w:val="0"/>
      <w:marRight w:val="0"/>
      <w:marTop w:val="0"/>
      <w:marBottom w:val="0"/>
      <w:divBdr>
        <w:top w:val="none" w:sz="0" w:space="0" w:color="auto"/>
        <w:left w:val="none" w:sz="0" w:space="0" w:color="auto"/>
        <w:bottom w:val="none" w:sz="0" w:space="0" w:color="auto"/>
        <w:right w:val="none" w:sz="0" w:space="0" w:color="auto"/>
      </w:divBdr>
    </w:div>
    <w:div w:id="974486511">
      <w:bodyDiv w:val="1"/>
      <w:marLeft w:val="0"/>
      <w:marRight w:val="0"/>
      <w:marTop w:val="0"/>
      <w:marBottom w:val="0"/>
      <w:divBdr>
        <w:top w:val="none" w:sz="0" w:space="0" w:color="auto"/>
        <w:left w:val="none" w:sz="0" w:space="0" w:color="auto"/>
        <w:bottom w:val="none" w:sz="0" w:space="0" w:color="auto"/>
        <w:right w:val="none" w:sz="0" w:space="0" w:color="auto"/>
      </w:divBdr>
    </w:div>
    <w:div w:id="151934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19-WP5D-210301-TD-0339/en" TargetMode="External"/><Relationship Id="rId18" Type="http://schemas.openxmlformats.org/officeDocument/2006/relationships/hyperlink" Target="https://www.itu.int/md/R19-WP5D-C-0360/e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itu.int/md/R19-WP5D-C-0360/en" TargetMode="External"/><Relationship Id="rId7" Type="http://schemas.openxmlformats.org/officeDocument/2006/relationships/endnotes" Target="endnotes.xml"/><Relationship Id="rId12" Type="http://schemas.openxmlformats.org/officeDocument/2006/relationships/hyperlink" Target="https://www.itu.int/md/R19-WP5D-210301-TD-0339/en" TargetMode="External"/><Relationship Id="rId17" Type="http://schemas.openxmlformats.org/officeDocument/2006/relationships/hyperlink" Target="https://www.itu.int/md/R19-WP5D-C-0360/e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tu.int/md/R19-WP5B-C-0225/en" TargetMode="External"/><Relationship Id="rId20" Type="http://schemas.openxmlformats.org/officeDocument/2006/relationships/hyperlink" Target="https://www.itu.int/md/R19-WP5D-C-0360/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Upload-files/AWG/AWG-26%20Circulars/APT-AWG-REP-103_-_APT_Report_on_Frequency_Arrangements_of_4.8-4.99GHz.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dms_pub/itu-r/oth/0c/0a/R0C0A00000D0001PDFE.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itu.int/pub/R-REP-M.2286" TargetMode="External"/><Relationship Id="rId19" Type="http://schemas.openxmlformats.org/officeDocument/2006/relationships/hyperlink" Target="https://www.itu.int/md/R19-WP5D-C-0360/en" TargetMode="External"/><Relationship Id="rId4" Type="http://schemas.openxmlformats.org/officeDocument/2006/relationships/settings" Target="settings.xml"/><Relationship Id="rId9" Type="http://schemas.openxmlformats.org/officeDocument/2006/relationships/hyperlink" Target="https://www.itu.int/rec/R-REC-M.2116/en" TargetMode="External"/><Relationship Id="rId14" Type="http://schemas.openxmlformats.org/officeDocument/2006/relationships/hyperlink" Target="https://www.itu.int/en/ITU-R/study-groups/rcpm/Pages/wrc-23-studies.aspx" TargetMode="External"/><Relationship Id="rId22" Type="http://schemas.openxmlformats.org/officeDocument/2006/relationships/hyperlink" Target="https://www.itu.int/md/R19-WP5D-C-0389/en"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fier001@kominfo.go.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DBE8D-62D5-4BD8-BE97-7EA2CE0B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APG23-2 Document Template Others</Template>
  <TotalTime>1</TotalTime>
  <Pages>5</Pages>
  <Words>1617</Words>
  <Characters>9218</Characters>
  <Application>Microsoft Office Word</Application>
  <DocSecurity>0</DocSecurity>
  <Lines>76</Lines>
  <Paragraphs>21</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APT</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Forhadul Parvez</dc:creator>
  <cp:keywords/>
  <dc:description/>
  <cp:lastModifiedBy>Forhadul Parvez</cp:lastModifiedBy>
  <cp:revision>2</cp:revision>
  <cp:lastPrinted>2004-07-28T02:14:00Z</cp:lastPrinted>
  <dcterms:created xsi:type="dcterms:W3CDTF">2021-03-23T01:47:00Z</dcterms:created>
  <dcterms:modified xsi:type="dcterms:W3CDTF">2021-03-23T01:47:00Z</dcterms:modified>
</cp:coreProperties>
</file>