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3D3B6774" w14:textId="77777777" w:rsidTr="007E1FDD">
        <w:trPr>
          <w:cantSplit/>
          <w:trHeight w:val="288"/>
        </w:trPr>
        <w:tc>
          <w:tcPr>
            <w:tcW w:w="1399" w:type="dxa"/>
            <w:vMerge w:val="restart"/>
          </w:tcPr>
          <w:p w14:paraId="6F5885F5"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bidi="th-TH"/>
              </w:rPr>
              <w:drawing>
                <wp:inline distT="0" distB="0" distL="0" distR="0" wp14:anchorId="5EF0FAC3" wp14:editId="5DD0FC21">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3217F0C1"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5B7BF38E"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27F04848" w14:textId="77777777" w:rsidTr="007E7497">
        <w:trPr>
          <w:cantSplit/>
          <w:trHeight w:val="504"/>
        </w:trPr>
        <w:tc>
          <w:tcPr>
            <w:tcW w:w="1399" w:type="dxa"/>
            <w:vMerge/>
          </w:tcPr>
          <w:p w14:paraId="2AFC90F4" w14:textId="77777777" w:rsidR="003D25E1" w:rsidRPr="00891D0B" w:rsidRDefault="003D25E1" w:rsidP="000D7C75"/>
        </w:tc>
        <w:tc>
          <w:tcPr>
            <w:tcW w:w="5760" w:type="dxa"/>
            <w:vAlign w:val="center"/>
          </w:tcPr>
          <w:p w14:paraId="3651A2E1" w14:textId="77777777" w:rsidR="003D25E1" w:rsidRPr="00891D0B" w:rsidRDefault="00C73F61" w:rsidP="001E1432">
            <w:pPr>
              <w:spacing w:before="40"/>
            </w:pPr>
            <w:r>
              <w:rPr>
                <w:b/>
              </w:rPr>
              <w:t xml:space="preserve">The </w:t>
            </w:r>
            <w:r w:rsidR="008624ED">
              <w:rPr>
                <w:b/>
              </w:rPr>
              <w:t>2</w:t>
            </w:r>
            <w:r w:rsidR="008624ED" w:rsidRPr="002F28A2">
              <w:rPr>
                <w:b/>
                <w:vertAlign w:val="superscript"/>
              </w:rPr>
              <w:t>nd</w:t>
            </w:r>
            <w:r w:rsidR="002F28A2">
              <w:rPr>
                <w:b/>
              </w:rPr>
              <w:t xml:space="preserve">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8624ED">
              <w:rPr>
                <w:b/>
              </w:rPr>
              <w:t>2</w:t>
            </w:r>
            <w:r w:rsidR="003D25E1">
              <w:rPr>
                <w:b/>
              </w:rPr>
              <w:t>)</w:t>
            </w:r>
          </w:p>
        </w:tc>
        <w:tc>
          <w:tcPr>
            <w:tcW w:w="2160" w:type="dxa"/>
          </w:tcPr>
          <w:p w14:paraId="74E25B17" w14:textId="5F81684D" w:rsidR="007E1FDD" w:rsidRDefault="001E1432" w:rsidP="007E7497">
            <w:pPr>
              <w:spacing w:before="40"/>
              <w:rPr>
                <w:b/>
                <w:bCs/>
                <w:lang w:val="fr-FR"/>
              </w:rPr>
            </w:pPr>
            <w:r>
              <w:rPr>
                <w:b/>
                <w:bCs/>
                <w:lang w:val="fr-FR"/>
              </w:rPr>
              <w:t>APG23-</w:t>
            </w:r>
            <w:r w:rsidR="008624ED">
              <w:rPr>
                <w:b/>
                <w:bCs/>
                <w:lang w:val="fr-FR"/>
              </w:rPr>
              <w:t>2</w:t>
            </w:r>
            <w:r w:rsidR="007E1FDD">
              <w:rPr>
                <w:b/>
                <w:bCs/>
                <w:lang w:val="fr-FR"/>
              </w:rPr>
              <w:t>/</w:t>
            </w:r>
            <w:r w:rsidR="00164353">
              <w:rPr>
                <w:b/>
                <w:bCs/>
                <w:lang w:val="fr-FR"/>
              </w:rPr>
              <w:t>IN</w:t>
            </w:r>
            <w:r w:rsidR="00EA0BBD">
              <w:rPr>
                <w:b/>
                <w:bCs/>
                <w:lang w:val="fr-FR"/>
              </w:rPr>
              <w:t>F</w:t>
            </w:r>
            <w:r w:rsidR="007E1FDD">
              <w:rPr>
                <w:b/>
                <w:bCs/>
                <w:lang w:val="fr-FR"/>
              </w:rPr>
              <w:t>-</w:t>
            </w:r>
            <w:r w:rsidR="00113C7F">
              <w:rPr>
                <w:b/>
                <w:bCs/>
                <w:lang w:val="fr-FR"/>
              </w:rPr>
              <w:t>16</w:t>
            </w:r>
          </w:p>
          <w:p w14:paraId="2ACD7AE4" w14:textId="77777777" w:rsidR="003D25E1" w:rsidRPr="007E1FDD" w:rsidRDefault="003D25E1" w:rsidP="007E1FDD">
            <w:pPr>
              <w:rPr>
                <w:b/>
                <w:bCs/>
                <w:lang w:val="en-GB"/>
              </w:rPr>
            </w:pPr>
          </w:p>
        </w:tc>
      </w:tr>
      <w:tr w:rsidR="007E1FDD" w:rsidRPr="00891D0B" w14:paraId="28A85675" w14:textId="77777777" w:rsidTr="007E1FDD">
        <w:trPr>
          <w:cantSplit/>
          <w:trHeight w:val="288"/>
        </w:trPr>
        <w:tc>
          <w:tcPr>
            <w:tcW w:w="1399" w:type="dxa"/>
            <w:vMerge/>
          </w:tcPr>
          <w:p w14:paraId="4811C8A0" w14:textId="77777777" w:rsidR="007E1FDD" w:rsidRPr="007E1FDD" w:rsidRDefault="007E1FDD" w:rsidP="000D7C75">
            <w:pPr>
              <w:rPr>
                <w:lang w:val="en-GB"/>
              </w:rPr>
            </w:pPr>
          </w:p>
        </w:tc>
        <w:tc>
          <w:tcPr>
            <w:tcW w:w="5760" w:type="dxa"/>
            <w:vAlign w:val="bottom"/>
          </w:tcPr>
          <w:p w14:paraId="6D4A6D20" w14:textId="77777777" w:rsidR="007E1FDD" w:rsidRPr="00712451" w:rsidRDefault="008624ED" w:rsidP="00C73F61">
            <w:pPr>
              <w:spacing w:before="40"/>
              <w:rPr>
                <w:b/>
              </w:rPr>
            </w:pPr>
            <w:r>
              <w:t>19</w:t>
            </w:r>
            <w:r w:rsidR="00C73F61">
              <w:t xml:space="preserve"> – </w:t>
            </w:r>
            <w:r w:rsidR="001E1432">
              <w:t>2</w:t>
            </w:r>
            <w:r>
              <w:t>3</w:t>
            </w:r>
            <w:r w:rsidR="002F28A2">
              <w:t xml:space="preserve"> </w:t>
            </w:r>
            <w:r>
              <w:t>April</w:t>
            </w:r>
            <w:r w:rsidR="002F28A2">
              <w:t xml:space="preserve"> </w:t>
            </w:r>
            <w:r w:rsidR="007E1FDD">
              <w:t>20</w:t>
            </w:r>
            <w:r w:rsidR="00EC249E">
              <w:t>2</w:t>
            </w:r>
            <w:r>
              <w:t>1</w:t>
            </w:r>
            <w:r w:rsidR="007E1FDD" w:rsidRPr="00891D0B">
              <w:t xml:space="preserve">, </w:t>
            </w:r>
            <w:r w:rsidR="00EC249E" w:rsidRPr="00EC249E">
              <w:rPr>
                <w:bCs/>
              </w:rPr>
              <w:t>Virtual</w:t>
            </w:r>
            <w:r>
              <w:rPr>
                <w:bCs/>
              </w:rPr>
              <w:t>/Online</w:t>
            </w:r>
            <w:r w:rsidR="00EC249E" w:rsidRPr="00EC249E">
              <w:rPr>
                <w:bCs/>
              </w:rPr>
              <w:t xml:space="preserve"> Meeting</w:t>
            </w:r>
          </w:p>
        </w:tc>
        <w:tc>
          <w:tcPr>
            <w:tcW w:w="2160" w:type="dxa"/>
            <w:vAlign w:val="bottom"/>
          </w:tcPr>
          <w:p w14:paraId="5B495E02" w14:textId="3742F849" w:rsidR="007E1FDD" w:rsidRPr="007E1FDD" w:rsidRDefault="00113C7F" w:rsidP="00C73F61">
            <w:pPr>
              <w:spacing w:before="40"/>
              <w:rPr>
                <w:bCs/>
              </w:rPr>
            </w:pPr>
            <w:r>
              <w:rPr>
                <w:bCs/>
              </w:rPr>
              <w:t>23</w:t>
            </w:r>
            <w:r w:rsidR="004B782E">
              <w:rPr>
                <w:bCs/>
              </w:rPr>
              <w:t xml:space="preserve"> </w:t>
            </w:r>
            <w:r w:rsidR="00EA0BBD">
              <w:rPr>
                <w:bCs/>
              </w:rPr>
              <w:t xml:space="preserve">March </w:t>
            </w:r>
            <w:r w:rsidR="007E1FDD" w:rsidRPr="007E1FDD">
              <w:rPr>
                <w:bCs/>
              </w:rPr>
              <w:t>20</w:t>
            </w:r>
            <w:r w:rsidR="00EC249E">
              <w:rPr>
                <w:bCs/>
              </w:rPr>
              <w:t>2</w:t>
            </w:r>
            <w:r w:rsidR="008624ED">
              <w:rPr>
                <w:bCs/>
              </w:rPr>
              <w:t>1</w:t>
            </w:r>
          </w:p>
        </w:tc>
      </w:tr>
    </w:tbl>
    <w:p w14:paraId="5D099746" w14:textId="77777777" w:rsidR="007E7497" w:rsidRPr="00051E1E" w:rsidRDefault="007E7497" w:rsidP="00DA7595">
      <w:pPr>
        <w:rPr>
          <w:lang w:eastAsia="ko-KR"/>
        </w:rPr>
      </w:pPr>
    </w:p>
    <w:p w14:paraId="53FD514A" w14:textId="77777777" w:rsidR="00FF72BB" w:rsidRDefault="00FF72BB" w:rsidP="00DA7595">
      <w:pPr>
        <w:jc w:val="center"/>
        <w:rPr>
          <w:lang w:eastAsia="ko-KR"/>
        </w:rPr>
      </w:pPr>
    </w:p>
    <w:p w14:paraId="38245D33" w14:textId="77777777" w:rsidR="00DA7595" w:rsidRPr="00051E1E" w:rsidRDefault="003841D2" w:rsidP="00DA7595">
      <w:pPr>
        <w:jc w:val="center"/>
        <w:rPr>
          <w:lang w:eastAsia="ko-KR"/>
        </w:rPr>
      </w:pPr>
      <w:r>
        <w:rPr>
          <w:lang w:eastAsia="ko-KR"/>
        </w:rPr>
        <w:t>Chairman, DG on AI 1.11</w:t>
      </w:r>
    </w:p>
    <w:p w14:paraId="661834C8" w14:textId="77777777" w:rsidR="007E7497" w:rsidRPr="00B355DB" w:rsidRDefault="007E7497" w:rsidP="007E7497">
      <w:pPr>
        <w:jc w:val="center"/>
        <w:rPr>
          <w:caps/>
        </w:rPr>
      </w:pPr>
    </w:p>
    <w:p w14:paraId="49ADD2E5" w14:textId="77777777" w:rsidR="007E7497" w:rsidRPr="00F22892" w:rsidRDefault="00EA0BBD" w:rsidP="007E7497">
      <w:pPr>
        <w:jc w:val="center"/>
        <w:rPr>
          <w:b/>
          <w:bCs/>
          <w:caps/>
        </w:rPr>
      </w:pPr>
      <w:r>
        <w:rPr>
          <w:b/>
          <w:bCs/>
          <w:caps/>
        </w:rPr>
        <w:t xml:space="preserve">brief </w:t>
      </w:r>
      <w:r w:rsidR="00EC249E">
        <w:rPr>
          <w:b/>
          <w:bCs/>
          <w:caps/>
        </w:rPr>
        <w:t>o</w:t>
      </w:r>
      <w:r>
        <w:rPr>
          <w:b/>
          <w:bCs/>
          <w:caps/>
        </w:rPr>
        <w:t>n</w:t>
      </w:r>
      <w:r w:rsidR="00C82071">
        <w:rPr>
          <w:b/>
          <w:bCs/>
          <w:caps/>
        </w:rPr>
        <w:t xml:space="preserve"> </w:t>
      </w:r>
      <w:r>
        <w:rPr>
          <w:b/>
          <w:bCs/>
          <w:caps/>
        </w:rPr>
        <w:t>wrc-23</w:t>
      </w:r>
      <w:r w:rsidR="004B782E">
        <w:rPr>
          <w:b/>
          <w:bCs/>
          <w:caps/>
        </w:rPr>
        <w:t xml:space="preserve"> </w:t>
      </w:r>
      <w:r w:rsidR="003841D2">
        <w:rPr>
          <w:b/>
          <w:bCs/>
          <w:caps/>
        </w:rPr>
        <w:t>agenda item 1.11</w:t>
      </w:r>
    </w:p>
    <w:p w14:paraId="2C8066CC" w14:textId="77777777" w:rsidR="007E7497" w:rsidRPr="005E3896" w:rsidRDefault="007E7497" w:rsidP="007E7497">
      <w:pPr>
        <w:jc w:val="both"/>
        <w:rPr>
          <w:bCs/>
          <w:sz w:val="6"/>
        </w:rPr>
      </w:pPr>
    </w:p>
    <w:p w14:paraId="54F45E26" w14:textId="77777777" w:rsidR="00D84CEE" w:rsidRPr="00D84CEE" w:rsidRDefault="00D84CEE" w:rsidP="00D84CEE">
      <w:pPr>
        <w:jc w:val="both"/>
        <w:rPr>
          <w:sz w:val="10"/>
        </w:rPr>
      </w:pPr>
    </w:p>
    <w:p w14:paraId="3DCCC0EE" w14:textId="77777777" w:rsidR="00EC249E" w:rsidRDefault="00EC249E" w:rsidP="00E5341E">
      <w:pPr>
        <w:spacing w:after="120"/>
        <w:jc w:val="both"/>
        <w:rPr>
          <w:b/>
          <w:lang w:val="en-NZ"/>
        </w:rPr>
      </w:pPr>
    </w:p>
    <w:p w14:paraId="73123E3A" w14:textId="77777777" w:rsidR="00EC249E" w:rsidRDefault="00EC249E" w:rsidP="003841D2">
      <w:pPr>
        <w:jc w:val="both"/>
      </w:pPr>
      <w:r w:rsidRPr="00873700">
        <w:t>(</w:t>
      </w:r>
      <w:r w:rsidR="00615999" w:rsidRPr="00873700">
        <w:t xml:space="preserve">Note: </w:t>
      </w:r>
      <w:r w:rsidR="00615999" w:rsidRPr="00873700">
        <w:rPr>
          <w:i/>
          <w:iCs/>
        </w:rPr>
        <w:t>This brief was developed for information purpose only. It does not necessarily express the view of APG-23</w:t>
      </w:r>
      <w:r w:rsidRPr="00873700">
        <w:t>)</w:t>
      </w:r>
    </w:p>
    <w:p w14:paraId="1DEA3A1F" w14:textId="77777777" w:rsidR="00873700" w:rsidRPr="00873700" w:rsidRDefault="00873700" w:rsidP="003841D2">
      <w:pPr>
        <w:jc w:val="both"/>
      </w:pPr>
    </w:p>
    <w:p w14:paraId="3DC48543" w14:textId="77777777" w:rsidR="00615999" w:rsidRPr="00441526" w:rsidRDefault="00615999" w:rsidP="00615999">
      <w:pPr>
        <w:spacing w:after="120"/>
        <w:jc w:val="both"/>
        <w:rPr>
          <w:lang w:val="en-NZ"/>
        </w:rPr>
      </w:pPr>
      <w:r w:rsidRPr="00441526">
        <w:rPr>
          <w:b/>
          <w:lang w:val="en-NZ"/>
        </w:rPr>
        <w:t>Agenda Item 1.</w:t>
      </w:r>
      <w:r w:rsidR="003841D2">
        <w:rPr>
          <w:b/>
          <w:lang w:val="en-NZ"/>
        </w:rPr>
        <w:t>11</w:t>
      </w:r>
      <w:r w:rsidRPr="00441526">
        <w:rPr>
          <w:b/>
          <w:lang w:val="en-NZ"/>
        </w:rPr>
        <w:t xml:space="preserve">: </w:t>
      </w:r>
    </w:p>
    <w:p w14:paraId="3739388D" w14:textId="77777777" w:rsidR="00615999" w:rsidRPr="00441526" w:rsidRDefault="003841D2" w:rsidP="00615999">
      <w:pPr>
        <w:spacing w:after="120"/>
        <w:jc w:val="both"/>
        <w:rPr>
          <w:i/>
          <w:lang w:val="en-NZ"/>
        </w:rPr>
      </w:pPr>
      <w:r>
        <w:rPr>
          <w:i/>
          <w:lang w:val="en-NZ"/>
        </w:rPr>
        <w:t>T</w:t>
      </w:r>
      <w:r w:rsidRPr="003841D2">
        <w:rPr>
          <w:i/>
          <w:lang w:val="en-NZ"/>
        </w:rPr>
        <w:t>o consider possible regulatory actions to support the modernization of the Global Maritime Distress and Safety System and the implementation of e</w:t>
      </w:r>
      <w:r>
        <w:rPr>
          <w:i/>
          <w:lang w:val="en-NZ"/>
        </w:rPr>
        <w:t>-</w:t>
      </w:r>
      <w:r w:rsidRPr="003841D2">
        <w:rPr>
          <w:i/>
          <w:lang w:val="en-NZ"/>
        </w:rPr>
        <w:t>navigation, in accordance w</w:t>
      </w:r>
      <w:r>
        <w:rPr>
          <w:i/>
          <w:lang w:val="en-NZ"/>
        </w:rPr>
        <w:t xml:space="preserve">ith Resolution </w:t>
      </w:r>
      <w:r>
        <w:rPr>
          <w:b/>
          <w:bCs/>
          <w:i/>
          <w:lang w:val="en-NZ"/>
        </w:rPr>
        <w:t>361 (Rev.WRC-</w:t>
      </w:r>
      <w:r w:rsidRPr="003841D2">
        <w:rPr>
          <w:b/>
          <w:bCs/>
          <w:i/>
          <w:lang w:val="en-NZ"/>
        </w:rPr>
        <w:t>19)</w:t>
      </w:r>
    </w:p>
    <w:p w14:paraId="293B5191" w14:textId="77777777" w:rsidR="00873700" w:rsidRDefault="00873700" w:rsidP="00E5341E">
      <w:pPr>
        <w:spacing w:after="120"/>
        <w:jc w:val="both"/>
        <w:rPr>
          <w:b/>
          <w:lang w:val="en-NZ"/>
        </w:rPr>
      </w:pPr>
    </w:p>
    <w:p w14:paraId="63B4E112" w14:textId="77777777" w:rsidR="0037421D" w:rsidRPr="00873700" w:rsidRDefault="00615999" w:rsidP="00E5341E">
      <w:pPr>
        <w:spacing w:after="120"/>
        <w:jc w:val="both"/>
        <w:rPr>
          <w:b/>
          <w:lang w:val="en-NZ"/>
        </w:rPr>
      </w:pPr>
      <w:r>
        <w:rPr>
          <w:b/>
          <w:lang w:val="en-NZ"/>
        </w:rPr>
        <w:t>Relevant Resolutions and Responsible/Contributing ITU-R Groups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6922"/>
      </w:tblGrid>
      <w:tr w:rsidR="00D06742" w:rsidRPr="00D06742" w14:paraId="7689FFC9" w14:textId="77777777" w:rsidTr="00C3437A">
        <w:trPr>
          <w:jc w:val="center"/>
        </w:trPr>
        <w:tc>
          <w:tcPr>
            <w:tcW w:w="2287" w:type="dxa"/>
          </w:tcPr>
          <w:p w14:paraId="2D2B4EA0" w14:textId="77777777" w:rsidR="003841D2" w:rsidRPr="003841D2" w:rsidRDefault="003841D2" w:rsidP="003841D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lang w:eastAsia="nl-NL"/>
              </w:rPr>
            </w:pPr>
            <w:r w:rsidRPr="003841D2">
              <w:rPr>
                <w:rFonts w:eastAsia="Batang"/>
                <w:lang w:eastAsia="nl-NL"/>
              </w:rPr>
              <w:t xml:space="preserve">Resolution </w:t>
            </w:r>
            <w:r w:rsidRPr="003841D2">
              <w:rPr>
                <w:rFonts w:eastAsia="Batang"/>
                <w:b/>
                <w:bCs/>
                <w:lang w:eastAsia="nl-NL"/>
              </w:rPr>
              <w:t>361 (Rev.WRC-19)</w:t>
            </w:r>
          </w:p>
          <w:p w14:paraId="717416DB" w14:textId="77777777" w:rsidR="00615999" w:rsidRPr="003841D2" w:rsidRDefault="003841D2" w:rsidP="004B782E">
            <w:pPr>
              <w:tabs>
                <w:tab w:val="left" w:pos="851"/>
                <w:tab w:val="left" w:pos="2071"/>
              </w:tabs>
              <w:overflowPunct w:val="0"/>
              <w:adjustRightInd w:val="0"/>
              <w:spacing w:before="40" w:after="40"/>
              <w:textAlignment w:val="baseline"/>
              <w:rPr>
                <w:rFonts w:eastAsia="Batang"/>
                <w:lang w:eastAsia="nl-NL"/>
              </w:rPr>
            </w:pPr>
            <w:r w:rsidRPr="003841D2">
              <w:rPr>
                <w:rFonts w:eastAsia="Batang"/>
                <w:lang w:eastAsia="nl-NL"/>
              </w:rPr>
              <w:t xml:space="preserve">Consideration of possible regulatory actions to support the modernization of the Global Maritime Distress and Safety System and the implementation of </w:t>
            </w:r>
            <w:r w:rsidRPr="003841D2">
              <w:rPr>
                <w:rFonts w:eastAsia="Batang"/>
                <w:lang w:eastAsia="nl-NL"/>
              </w:rPr>
              <w:br/>
              <w:t>e-navigation</w:t>
            </w:r>
          </w:p>
        </w:tc>
        <w:tc>
          <w:tcPr>
            <w:tcW w:w="6922" w:type="dxa"/>
          </w:tcPr>
          <w:p w14:paraId="0D9DBB62" w14:textId="77777777" w:rsidR="003841D2" w:rsidRPr="00D959BF" w:rsidRDefault="003841D2" w:rsidP="003841D2">
            <w:pPr>
              <w:keepNext/>
              <w:keepLines/>
              <w:tabs>
                <w:tab w:val="left" w:pos="794"/>
                <w:tab w:val="left" w:pos="1191"/>
                <w:tab w:val="left" w:pos="1588"/>
                <w:tab w:val="left" w:pos="1985"/>
              </w:tabs>
              <w:overflowPunct w:val="0"/>
              <w:adjustRightInd w:val="0"/>
              <w:spacing w:before="40" w:after="40" w:line="280" w:lineRule="exact"/>
              <w:ind w:left="794"/>
              <w:textAlignment w:val="baseline"/>
              <w:rPr>
                <w:rFonts w:eastAsia="MS Mincho"/>
                <w:i/>
                <w:iCs/>
              </w:rPr>
            </w:pPr>
            <w:r w:rsidRPr="00D959BF">
              <w:rPr>
                <w:rFonts w:eastAsia="MS Mincho"/>
                <w:i/>
                <w:iCs/>
              </w:rPr>
              <w:t>resolves to invite the 2023 World Radiocommunication Conference</w:t>
            </w:r>
          </w:p>
          <w:p w14:paraId="772A60C3" w14:textId="77777777" w:rsidR="003841D2" w:rsidRPr="003841D2" w:rsidRDefault="003841D2" w:rsidP="00815E82">
            <w:pPr>
              <w:keepNext/>
              <w:keepLines/>
              <w:tabs>
                <w:tab w:val="left" w:pos="1002"/>
                <w:tab w:val="left" w:pos="1588"/>
                <w:tab w:val="left" w:pos="1985"/>
              </w:tabs>
              <w:overflowPunct w:val="0"/>
              <w:adjustRightInd w:val="0"/>
              <w:spacing w:before="40" w:after="40" w:line="280" w:lineRule="exact"/>
              <w:ind w:left="152" w:firstLine="642"/>
              <w:textAlignment w:val="baseline"/>
              <w:rPr>
                <w:rFonts w:eastAsia="MS Mincho"/>
              </w:rPr>
            </w:pPr>
            <w:r w:rsidRPr="003841D2">
              <w:rPr>
                <w:rFonts w:eastAsia="MS Mincho"/>
              </w:rPr>
              <w:t>1</w:t>
            </w:r>
            <w:r w:rsidRPr="003841D2">
              <w:rPr>
                <w:rFonts w:eastAsia="MS Mincho"/>
              </w:rPr>
              <w:tab/>
              <w:t>to consider possible regulatory actions, based on the ITU Radiocommunication Sector (ITU</w:t>
            </w:r>
            <w:r w:rsidR="004B782E">
              <w:rPr>
                <w:rFonts w:eastAsia="MS Mincho"/>
              </w:rPr>
              <w:t>-</w:t>
            </w:r>
            <w:r w:rsidRPr="003841D2">
              <w:rPr>
                <w:rFonts w:eastAsia="MS Mincho"/>
              </w:rPr>
              <w:t>R) studies, taking into consideration the activities of IMO, as well as information and requirements provided by IMO, to support GMDSS modernization;</w:t>
            </w:r>
          </w:p>
          <w:p w14:paraId="2FCF0197" w14:textId="77777777" w:rsidR="003841D2" w:rsidRPr="003841D2" w:rsidRDefault="003841D2" w:rsidP="00815E82">
            <w:pPr>
              <w:keepNext/>
              <w:keepLines/>
              <w:tabs>
                <w:tab w:val="left" w:pos="1002"/>
                <w:tab w:val="left" w:pos="1588"/>
                <w:tab w:val="left" w:pos="1985"/>
              </w:tabs>
              <w:overflowPunct w:val="0"/>
              <w:adjustRightInd w:val="0"/>
              <w:spacing w:before="40" w:after="40" w:line="280" w:lineRule="exact"/>
              <w:ind w:left="152" w:firstLine="642"/>
              <w:textAlignment w:val="baseline"/>
              <w:rPr>
                <w:rFonts w:eastAsia="MS Mincho"/>
              </w:rPr>
            </w:pPr>
            <w:r w:rsidRPr="003841D2">
              <w:rPr>
                <w:rFonts w:eastAsia="MS Mincho"/>
              </w:rPr>
              <w:t>2</w:t>
            </w:r>
            <w:r w:rsidRPr="003841D2">
              <w:rPr>
                <w:rFonts w:eastAsia="MS Mincho"/>
              </w:rPr>
              <w:tab/>
              <w:t>to consider possible regulatory actions, including spectrum allocations based on the ITU Radiocommunication Sector (ITU</w:t>
            </w:r>
            <w:r w:rsidR="004B782E">
              <w:rPr>
                <w:rFonts w:eastAsia="MS Mincho"/>
              </w:rPr>
              <w:t>-</w:t>
            </w:r>
            <w:r w:rsidRPr="003841D2">
              <w:rPr>
                <w:rFonts w:eastAsia="MS Mincho"/>
              </w:rPr>
              <w:t>R) studies, for the mariti</w:t>
            </w:r>
            <w:r w:rsidR="00873700">
              <w:rPr>
                <w:rFonts w:eastAsia="MS Mincho"/>
              </w:rPr>
              <w:t>me mobile service, supporting e-</w:t>
            </w:r>
            <w:r w:rsidRPr="003841D2">
              <w:rPr>
                <w:rFonts w:eastAsia="MS Mincho"/>
              </w:rPr>
              <w:t>navigation;</w:t>
            </w:r>
          </w:p>
          <w:p w14:paraId="337CD54C" w14:textId="77777777" w:rsidR="003841D2" w:rsidRPr="003841D2" w:rsidRDefault="003841D2" w:rsidP="00815E82">
            <w:pPr>
              <w:keepNext/>
              <w:keepLines/>
              <w:tabs>
                <w:tab w:val="left" w:pos="1002"/>
                <w:tab w:val="left" w:pos="1588"/>
                <w:tab w:val="left" w:pos="1985"/>
              </w:tabs>
              <w:overflowPunct w:val="0"/>
              <w:adjustRightInd w:val="0"/>
              <w:spacing w:before="40" w:after="40" w:line="280" w:lineRule="exact"/>
              <w:ind w:left="152" w:firstLine="642"/>
              <w:textAlignment w:val="baseline"/>
              <w:rPr>
                <w:rFonts w:eastAsia="MS Mincho"/>
              </w:rPr>
            </w:pPr>
            <w:r w:rsidRPr="003841D2">
              <w:rPr>
                <w:rFonts w:eastAsia="MS Mincho"/>
              </w:rPr>
              <w:t>3</w:t>
            </w:r>
            <w:r w:rsidRPr="003841D2">
              <w:rPr>
                <w:rFonts w:eastAsia="MS Mincho"/>
              </w:rPr>
              <w:tab/>
              <w:t>to consider regulatory provisions, if any, based on the results of ITU</w:t>
            </w:r>
            <w:r w:rsidR="004B782E">
              <w:rPr>
                <w:rFonts w:eastAsia="MS Mincho"/>
              </w:rPr>
              <w:t>-</w:t>
            </w:r>
            <w:r w:rsidRPr="003841D2">
              <w:rPr>
                <w:rFonts w:eastAsia="MS Mincho"/>
              </w:rPr>
              <w:t>R studies, referred to in invites ITU</w:t>
            </w:r>
            <w:r w:rsidR="004B782E">
              <w:rPr>
                <w:rFonts w:eastAsia="MS Mincho"/>
              </w:rPr>
              <w:t>-</w:t>
            </w:r>
            <w:r w:rsidRPr="003841D2">
              <w:rPr>
                <w:rFonts w:eastAsia="MS Mincho"/>
              </w:rPr>
              <w:t>R below, to support the introduction of additional satellite systems into the GMDSS,</w:t>
            </w:r>
          </w:p>
          <w:p w14:paraId="570F9D79" w14:textId="77777777" w:rsidR="003841D2" w:rsidRPr="003841D2" w:rsidRDefault="003841D2" w:rsidP="003841D2">
            <w:pPr>
              <w:keepNext/>
              <w:keepLines/>
              <w:tabs>
                <w:tab w:val="left" w:pos="794"/>
                <w:tab w:val="left" w:pos="1191"/>
                <w:tab w:val="left" w:pos="1588"/>
                <w:tab w:val="left" w:pos="1985"/>
              </w:tabs>
              <w:overflowPunct w:val="0"/>
              <w:adjustRightInd w:val="0"/>
              <w:spacing w:before="40" w:after="40" w:line="280" w:lineRule="exact"/>
              <w:ind w:left="794"/>
              <w:textAlignment w:val="baseline"/>
              <w:rPr>
                <w:rFonts w:eastAsia="MS Mincho"/>
                <w:i/>
                <w:iCs/>
              </w:rPr>
            </w:pPr>
            <w:r w:rsidRPr="003841D2">
              <w:rPr>
                <w:rFonts w:eastAsia="MS Mincho"/>
                <w:i/>
                <w:iCs/>
              </w:rPr>
              <w:t>invites ITU-R</w:t>
            </w:r>
          </w:p>
          <w:p w14:paraId="0D191522" w14:textId="77777777" w:rsidR="003841D2" w:rsidRPr="003841D2" w:rsidRDefault="003841D2" w:rsidP="003841D2">
            <w:pPr>
              <w:keepNext/>
              <w:keepLines/>
              <w:tabs>
                <w:tab w:val="left" w:pos="1191"/>
                <w:tab w:val="left" w:pos="1588"/>
                <w:tab w:val="left" w:pos="1985"/>
              </w:tabs>
              <w:overflowPunct w:val="0"/>
              <w:adjustRightInd w:val="0"/>
              <w:spacing w:before="40" w:after="40" w:line="280" w:lineRule="exact"/>
              <w:ind w:left="152"/>
              <w:textAlignment w:val="baseline"/>
              <w:rPr>
                <w:rFonts w:eastAsia="MS Mincho"/>
              </w:rPr>
            </w:pPr>
            <w:r w:rsidRPr="003841D2">
              <w:rPr>
                <w:rFonts w:eastAsia="MS Mincho"/>
              </w:rPr>
              <w:t>to conduct studies taking into consideration the activities of IMO and other relevant international organizations, in order to determine spectrum needs and regulatory actions to support GMDSS modernization and the implementation of e</w:t>
            </w:r>
            <w:r w:rsidR="004B782E">
              <w:rPr>
                <w:rFonts w:eastAsia="MS Mincho"/>
              </w:rPr>
              <w:t>-</w:t>
            </w:r>
            <w:r w:rsidRPr="003841D2">
              <w:rPr>
                <w:rFonts w:eastAsia="MS Mincho"/>
              </w:rPr>
              <w:t>navigation, including the introduction of additional satellite systems into the GMDSS,</w:t>
            </w:r>
          </w:p>
          <w:p w14:paraId="164C7B97" w14:textId="77777777" w:rsidR="003841D2" w:rsidRPr="003841D2" w:rsidRDefault="003841D2" w:rsidP="003841D2">
            <w:pPr>
              <w:keepNext/>
              <w:keepLines/>
              <w:tabs>
                <w:tab w:val="left" w:pos="794"/>
                <w:tab w:val="left" w:pos="1191"/>
                <w:tab w:val="left" w:pos="1588"/>
                <w:tab w:val="left" w:pos="1985"/>
              </w:tabs>
              <w:overflowPunct w:val="0"/>
              <w:adjustRightInd w:val="0"/>
              <w:spacing w:before="40" w:after="40" w:line="280" w:lineRule="exact"/>
              <w:ind w:left="794"/>
              <w:textAlignment w:val="baseline"/>
              <w:rPr>
                <w:rFonts w:eastAsia="MS Mincho"/>
                <w:i/>
                <w:iCs/>
              </w:rPr>
            </w:pPr>
            <w:r w:rsidRPr="003841D2">
              <w:rPr>
                <w:rFonts w:eastAsia="MS Mincho"/>
                <w:i/>
                <w:iCs/>
              </w:rPr>
              <w:t>instructs the Secretary-General</w:t>
            </w:r>
          </w:p>
          <w:p w14:paraId="0F2E1937" w14:textId="77777777" w:rsidR="00615999" w:rsidRPr="003841D2" w:rsidRDefault="003841D2" w:rsidP="003841D2">
            <w:pPr>
              <w:keepNext/>
              <w:keepLines/>
              <w:tabs>
                <w:tab w:val="left" w:pos="1191"/>
                <w:tab w:val="left" w:pos="1588"/>
                <w:tab w:val="left" w:pos="1985"/>
              </w:tabs>
              <w:overflowPunct w:val="0"/>
              <w:adjustRightInd w:val="0"/>
              <w:spacing w:before="40" w:after="40" w:line="280" w:lineRule="exact"/>
              <w:ind w:left="152"/>
              <w:textAlignment w:val="baseline"/>
              <w:rPr>
                <w:rFonts w:eastAsia="MS Mincho"/>
              </w:rPr>
            </w:pPr>
            <w:r w:rsidRPr="003841D2">
              <w:rPr>
                <w:rFonts w:eastAsia="MS Mincho"/>
              </w:rPr>
              <w:t>to bring this Resolution to the attention of IMO and other international and regional organizations concerned.</w:t>
            </w:r>
          </w:p>
        </w:tc>
      </w:tr>
    </w:tbl>
    <w:p w14:paraId="2726B3B0" w14:textId="77777777" w:rsidR="0037421D" w:rsidRDefault="0037421D" w:rsidP="00E5341E">
      <w:pPr>
        <w:spacing w:after="120"/>
        <w:jc w:val="both"/>
        <w:rPr>
          <w:b/>
        </w:rPr>
      </w:pPr>
    </w:p>
    <w:p w14:paraId="12C82F8C" w14:textId="77777777" w:rsidR="00873700" w:rsidRDefault="00873700" w:rsidP="00E5341E">
      <w:pPr>
        <w:spacing w:after="120"/>
        <w:jc w:val="both"/>
        <w:rPr>
          <w:b/>
        </w:rPr>
      </w:pPr>
    </w:p>
    <w:p w14:paraId="24D4C1B6" w14:textId="77777777" w:rsidR="00873700" w:rsidRDefault="00873700" w:rsidP="00E5341E">
      <w:pPr>
        <w:spacing w:after="120"/>
        <w:jc w:val="both"/>
        <w:rPr>
          <w:b/>
        </w:rPr>
      </w:pPr>
    </w:p>
    <w:p w14:paraId="11183145" w14:textId="77777777" w:rsidR="00873700" w:rsidRDefault="00873700" w:rsidP="00E5341E">
      <w:pPr>
        <w:spacing w:after="120"/>
        <w:jc w:val="both"/>
        <w:rPr>
          <w:b/>
        </w:rPr>
      </w:pPr>
    </w:p>
    <w:tbl>
      <w:tblPr>
        <w:tblStyle w:val="TableGrid"/>
        <w:tblW w:w="0" w:type="auto"/>
        <w:tblInd w:w="-5" w:type="dxa"/>
        <w:tblLook w:val="04A0" w:firstRow="1" w:lastRow="0" w:firstColumn="1" w:lastColumn="0" w:noHBand="0" w:noVBand="1"/>
      </w:tblPr>
      <w:tblGrid>
        <w:gridCol w:w="4649"/>
        <w:gridCol w:w="4372"/>
      </w:tblGrid>
      <w:tr w:rsidR="00D06742" w:rsidRPr="00D06742" w14:paraId="52B3F4C1" w14:textId="77777777" w:rsidTr="004B782E">
        <w:tc>
          <w:tcPr>
            <w:tcW w:w="4649" w:type="dxa"/>
          </w:tcPr>
          <w:p w14:paraId="6826E8D9" w14:textId="77777777" w:rsidR="00615999" w:rsidRPr="00EC1503" w:rsidRDefault="00615999" w:rsidP="00C3437A">
            <w:r w:rsidRPr="00EC1503">
              <w:rPr>
                <w:rFonts w:eastAsia="Batang"/>
                <w:b/>
              </w:rPr>
              <w:lastRenderedPageBreak/>
              <w:t>Responsible group</w:t>
            </w:r>
          </w:p>
        </w:tc>
        <w:tc>
          <w:tcPr>
            <w:tcW w:w="4372" w:type="dxa"/>
          </w:tcPr>
          <w:p w14:paraId="37BFC34B" w14:textId="77777777" w:rsidR="00615999" w:rsidRPr="00EC1503" w:rsidRDefault="00615999" w:rsidP="00C3437A">
            <w:r w:rsidRPr="00EC1503">
              <w:rPr>
                <w:rFonts w:eastAsia="Batang"/>
                <w:b/>
              </w:rPr>
              <w:t>Contributing group</w:t>
            </w:r>
          </w:p>
        </w:tc>
      </w:tr>
      <w:tr w:rsidR="00D06742" w:rsidRPr="00D06742" w14:paraId="35AF6881" w14:textId="77777777" w:rsidTr="004B782E">
        <w:tc>
          <w:tcPr>
            <w:tcW w:w="4649" w:type="dxa"/>
          </w:tcPr>
          <w:p w14:paraId="5CC16827" w14:textId="77777777" w:rsidR="00615999" w:rsidRPr="00EC1503" w:rsidRDefault="00615999" w:rsidP="004B782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lang w:eastAsia="nl-NL"/>
              </w:rPr>
            </w:pPr>
            <w:r w:rsidRPr="00EC1503">
              <w:rPr>
                <w:rFonts w:eastAsia="Batang"/>
                <w:b/>
                <w:lang w:eastAsia="nl-NL"/>
              </w:rPr>
              <w:t>WP 5B</w:t>
            </w:r>
          </w:p>
        </w:tc>
        <w:tc>
          <w:tcPr>
            <w:tcW w:w="4372" w:type="dxa"/>
          </w:tcPr>
          <w:p w14:paraId="02C58A6C" w14:textId="77777777" w:rsidR="003841D2" w:rsidRPr="00EC1503" w:rsidRDefault="003841D2" w:rsidP="004B782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b/>
                <w:lang w:eastAsia="nl-NL"/>
              </w:rPr>
            </w:pPr>
            <w:r w:rsidRPr="00EC1503">
              <w:rPr>
                <w:rFonts w:eastAsia="Batang"/>
                <w:b/>
                <w:lang w:eastAsia="nl-NL"/>
              </w:rPr>
              <w:t>WP 4C</w:t>
            </w:r>
            <w:r w:rsidR="004B782E">
              <w:rPr>
                <w:rFonts w:eastAsia="Batang"/>
                <w:b/>
                <w:lang w:eastAsia="nl-NL"/>
              </w:rPr>
              <w:t xml:space="preserve"> and WP 7D</w:t>
            </w:r>
            <w:r w:rsidRPr="00EC1503">
              <w:rPr>
                <w:rFonts w:eastAsia="Batang"/>
                <w:b/>
                <w:lang w:eastAsia="nl-NL"/>
              </w:rPr>
              <w:t xml:space="preserve"> </w:t>
            </w:r>
            <w:r w:rsidR="004B782E">
              <w:rPr>
                <w:rFonts w:eastAsia="Batang"/>
                <w:b/>
                <w:lang w:eastAsia="nl-NL"/>
              </w:rPr>
              <w:br/>
            </w:r>
            <w:r w:rsidRPr="00EC1503">
              <w:rPr>
                <w:rFonts w:eastAsia="Batang"/>
                <w:b/>
                <w:lang w:eastAsia="nl-NL"/>
              </w:rPr>
              <w:t>(</w:t>
            </w:r>
            <w:r w:rsidR="004B782E">
              <w:rPr>
                <w:rFonts w:eastAsia="Batang"/>
                <w:b/>
                <w:lang w:eastAsia="nl-NL"/>
              </w:rPr>
              <w:t xml:space="preserve">WP 4C </w:t>
            </w:r>
            <w:r w:rsidRPr="00EC1503">
              <w:rPr>
                <w:rFonts w:eastAsia="Batang"/>
                <w:b/>
                <w:lang w:eastAsia="nl-NL"/>
              </w:rPr>
              <w:t>responsible for developing</w:t>
            </w:r>
          </w:p>
          <w:p w14:paraId="6F5BF413" w14:textId="77777777" w:rsidR="00615999" w:rsidRPr="00EC1503" w:rsidRDefault="003841D2" w:rsidP="004B782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pPr>
            <w:r w:rsidRPr="00EC1503">
              <w:rPr>
                <w:rFonts w:eastAsia="Batang"/>
                <w:b/>
                <w:lang w:eastAsia="nl-NL"/>
              </w:rPr>
              <w:t>studies and draft CPM text on resolves</w:t>
            </w:r>
            <w:r w:rsidR="004B782E">
              <w:rPr>
                <w:rFonts w:eastAsia="Batang"/>
                <w:b/>
                <w:lang w:eastAsia="nl-NL"/>
              </w:rPr>
              <w:t xml:space="preserve"> </w:t>
            </w:r>
            <w:r w:rsidRPr="004B782E">
              <w:rPr>
                <w:rFonts w:eastAsia="Batang"/>
                <w:b/>
                <w:lang w:eastAsia="nl-NL"/>
              </w:rPr>
              <w:t>3</w:t>
            </w:r>
            <w:r w:rsidR="004B782E">
              <w:rPr>
                <w:rFonts w:eastAsia="Batang"/>
                <w:b/>
                <w:lang w:eastAsia="nl-NL"/>
              </w:rPr>
              <w:t xml:space="preserve"> </w:t>
            </w:r>
            <w:r w:rsidRPr="004B782E">
              <w:rPr>
                <w:rFonts w:eastAsia="Batang"/>
                <w:b/>
                <w:lang w:eastAsia="nl-NL"/>
              </w:rPr>
              <w:t>and sending this to WP 5</w:t>
            </w:r>
            <w:r w:rsidR="004B782E">
              <w:rPr>
                <w:rFonts w:eastAsia="Batang"/>
                <w:b/>
                <w:lang w:eastAsia="nl-NL"/>
              </w:rPr>
              <w:t>B</w:t>
            </w:r>
            <w:r w:rsidR="004B782E">
              <w:t>)</w:t>
            </w:r>
          </w:p>
        </w:tc>
      </w:tr>
    </w:tbl>
    <w:p w14:paraId="2548E120" w14:textId="77777777" w:rsidR="00615999" w:rsidRDefault="00615999" w:rsidP="00E5341E">
      <w:pPr>
        <w:spacing w:after="120"/>
        <w:jc w:val="both"/>
        <w:rPr>
          <w:b/>
        </w:rPr>
      </w:pPr>
    </w:p>
    <w:p w14:paraId="77F14E4E" w14:textId="77777777" w:rsidR="00D06742" w:rsidRPr="00441526" w:rsidRDefault="00D06742" w:rsidP="00D06742">
      <w:pPr>
        <w:spacing w:after="120"/>
        <w:jc w:val="both"/>
        <w:rPr>
          <w:b/>
          <w:lang w:val="en-NZ" w:eastAsia="ko-KR"/>
        </w:rPr>
      </w:pPr>
      <w:r w:rsidRPr="00441526">
        <w:rPr>
          <w:b/>
          <w:lang w:val="en-NZ" w:eastAsia="ko-KR"/>
        </w:rPr>
        <w:t xml:space="preserve">1. </w:t>
      </w:r>
      <w:r w:rsidRPr="00441526">
        <w:rPr>
          <w:b/>
          <w:lang w:val="en-NZ" w:eastAsia="ko-KR"/>
        </w:rPr>
        <w:tab/>
        <w:t>Background</w:t>
      </w:r>
      <w:r>
        <w:rPr>
          <w:b/>
          <w:lang w:val="en-NZ" w:eastAsia="ko-KR"/>
        </w:rPr>
        <w:t xml:space="preserve"> Information</w:t>
      </w:r>
    </w:p>
    <w:p w14:paraId="7F5603B0" w14:textId="77777777" w:rsidR="005762B4" w:rsidRPr="00DA2B77" w:rsidRDefault="005762B4" w:rsidP="00635BF9">
      <w:pPr>
        <w:jc w:val="thaiDistribute"/>
        <w:rPr>
          <w:rFonts w:eastAsia="TimesNewRoman,Italic"/>
          <w:b/>
          <w:spacing w:val="-2"/>
          <w:lang w:eastAsia="zh-CN"/>
        </w:rPr>
      </w:pPr>
      <w:r w:rsidRPr="00DA2B77">
        <w:rPr>
          <w:bCs/>
          <w:spacing w:val="-2"/>
        </w:rPr>
        <w:t xml:space="preserve">Resolution </w:t>
      </w:r>
      <w:r w:rsidRPr="00DA2B77">
        <w:rPr>
          <w:b/>
          <w:spacing w:val="-2"/>
        </w:rPr>
        <w:t>361 (Rev.WRC-19)</w:t>
      </w:r>
      <w:r w:rsidRPr="00DA2B77">
        <w:rPr>
          <w:bCs/>
          <w:spacing w:val="-2"/>
        </w:rPr>
        <w:t xml:space="preserve"> through the section </w:t>
      </w:r>
      <w:r w:rsidRPr="00DA2B77">
        <w:rPr>
          <w:rFonts w:eastAsia="TimesNewRoman,Italic"/>
          <w:i/>
          <w:spacing w:val="-2"/>
          <w:lang w:eastAsia="zh-CN"/>
        </w:rPr>
        <w:t xml:space="preserve">resolves to invite the 2023 World Radiocommunication Conference </w:t>
      </w:r>
      <w:r w:rsidRPr="00DA2B77">
        <w:rPr>
          <w:rFonts w:eastAsia="TimesNewRoman,Italic"/>
          <w:spacing w:val="-2"/>
          <w:lang w:eastAsia="zh-CN"/>
        </w:rPr>
        <w:t>identifies three topics which are studied and solved independently.</w:t>
      </w:r>
    </w:p>
    <w:p w14:paraId="21D872CC" w14:textId="77777777" w:rsidR="005762B4" w:rsidRPr="005762B4" w:rsidRDefault="00B51C78" w:rsidP="00635BF9">
      <w:pPr>
        <w:widowControl w:val="0"/>
        <w:wordWrap w:val="0"/>
        <w:autoSpaceDE w:val="0"/>
        <w:autoSpaceDN w:val="0"/>
        <w:jc w:val="thaiDistribute"/>
        <w:rPr>
          <w:b/>
          <w:bCs/>
          <w:lang w:val="en-GB"/>
        </w:rPr>
      </w:pPr>
      <w:r>
        <w:rPr>
          <w:b/>
          <w:bCs/>
          <w:lang w:val="en-GB"/>
        </w:rPr>
        <w:t>Issue A (</w:t>
      </w:r>
      <w:r w:rsidRPr="00725674">
        <w:rPr>
          <w:b/>
          <w:bCs/>
          <w:i/>
          <w:lang w:val="en-GB"/>
        </w:rPr>
        <w:t>r</w:t>
      </w:r>
      <w:r w:rsidR="005762B4" w:rsidRPr="00725674">
        <w:rPr>
          <w:b/>
          <w:bCs/>
          <w:i/>
          <w:lang w:val="en-GB"/>
        </w:rPr>
        <w:t>esolve</w:t>
      </w:r>
      <w:r w:rsidRPr="00725674">
        <w:rPr>
          <w:b/>
          <w:bCs/>
          <w:i/>
          <w:lang w:val="en-GB"/>
        </w:rPr>
        <w:t>s</w:t>
      </w:r>
      <w:r w:rsidR="005762B4" w:rsidRPr="00725674">
        <w:rPr>
          <w:b/>
          <w:bCs/>
          <w:i/>
          <w:lang w:val="en-GB"/>
        </w:rPr>
        <w:t xml:space="preserve"> 1</w:t>
      </w:r>
      <w:r>
        <w:rPr>
          <w:b/>
          <w:bCs/>
          <w:lang w:val="en-GB"/>
        </w:rPr>
        <w:t>)</w:t>
      </w:r>
      <w:r w:rsidR="005762B4">
        <w:rPr>
          <w:b/>
          <w:bCs/>
          <w:lang w:val="en-GB"/>
        </w:rPr>
        <w:t xml:space="preserve">: </w:t>
      </w:r>
      <w:r w:rsidR="005762B4" w:rsidRPr="005762B4">
        <w:rPr>
          <w:b/>
          <w:bCs/>
          <w:lang w:val="en-GB"/>
        </w:rPr>
        <w:t>GMDSS modernization</w:t>
      </w:r>
    </w:p>
    <w:p w14:paraId="07B8B954" w14:textId="77777777" w:rsidR="005762B4" w:rsidRPr="005762B4" w:rsidRDefault="005762B4" w:rsidP="00635BF9">
      <w:pPr>
        <w:pStyle w:val="ListParagraph"/>
        <w:widowControl w:val="0"/>
        <w:wordWrap w:val="0"/>
        <w:autoSpaceDE w:val="0"/>
        <w:autoSpaceDN w:val="0"/>
        <w:ind w:left="0" w:firstLine="851"/>
        <w:jc w:val="thaiDistribute"/>
        <w:rPr>
          <w:lang w:val="en-GB"/>
        </w:rPr>
      </w:pPr>
      <w:r w:rsidRPr="005762B4">
        <w:rPr>
          <w:lang w:val="en-GB"/>
        </w:rPr>
        <w:t xml:space="preserve">This topic is the continuation of the agenda item 1.8, Issue A of WRC-19. The </w:t>
      </w:r>
      <w:r w:rsidR="00B51C78">
        <w:rPr>
          <w:lang w:val="en-GB"/>
        </w:rPr>
        <w:br/>
      </w:r>
      <w:r w:rsidRPr="005762B4">
        <w:rPr>
          <w:lang w:val="en-GB"/>
        </w:rPr>
        <w:t xml:space="preserve">modernization of GMDSS, for which the work is undertaken by IMO was not finalized at the </w:t>
      </w:r>
      <w:r w:rsidR="00B51C78">
        <w:rPr>
          <w:lang w:val="en-GB"/>
        </w:rPr>
        <w:br/>
      </w:r>
      <w:r w:rsidRPr="005762B4">
        <w:rPr>
          <w:lang w:val="en-GB"/>
        </w:rPr>
        <w:t xml:space="preserve">time of WRC-19. That Conference has solely been able to take some preliminary decision </w:t>
      </w:r>
      <w:r w:rsidR="00B51C78">
        <w:rPr>
          <w:lang w:val="en-GB"/>
        </w:rPr>
        <w:br/>
      </w:r>
      <w:r w:rsidRPr="005762B4">
        <w:rPr>
          <w:lang w:val="en-GB"/>
        </w:rPr>
        <w:t>regarding</w:t>
      </w:r>
      <w:r w:rsidR="00B51C78">
        <w:rPr>
          <w:lang w:val="en-GB"/>
        </w:rPr>
        <w:t xml:space="preserve"> </w:t>
      </w:r>
      <w:r w:rsidRPr="005762B4">
        <w:rPr>
          <w:lang w:val="en-GB"/>
        </w:rPr>
        <w:t xml:space="preserve">the NAVDAT in the MF and HF bands. In 2022, IMO </w:t>
      </w:r>
      <w:r w:rsidR="004B782E">
        <w:rPr>
          <w:lang w:val="en-GB"/>
        </w:rPr>
        <w:t>will</w:t>
      </w:r>
      <w:r w:rsidRPr="005762B4">
        <w:rPr>
          <w:lang w:val="en-GB"/>
        </w:rPr>
        <w:t xml:space="preserve"> adopt amendments to the 1974</w:t>
      </w:r>
      <w:r w:rsidR="00B51C78">
        <w:rPr>
          <w:lang w:val="en-GB"/>
        </w:rPr>
        <w:t xml:space="preserve"> </w:t>
      </w:r>
      <w:r w:rsidRPr="005762B4">
        <w:rPr>
          <w:lang w:val="en-GB"/>
        </w:rPr>
        <w:t xml:space="preserve">SOLAS Convention chapters III and IV, together with related and consequential </w:t>
      </w:r>
      <w:r w:rsidR="00B51C78">
        <w:rPr>
          <w:lang w:val="en-GB"/>
        </w:rPr>
        <w:br/>
      </w:r>
      <w:r w:rsidRPr="005762B4">
        <w:rPr>
          <w:lang w:val="en-GB"/>
        </w:rPr>
        <w:t>amendments</w:t>
      </w:r>
      <w:r w:rsidR="00B51C78">
        <w:rPr>
          <w:lang w:val="en-GB"/>
        </w:rPr>
        <w:t xml:space="preserve"> </w:t>
      </w:r>
      <w:r w:rsidRPr="005762B4">
        <w:rPr>
          <w:lang w:val="en-GB"/>
        </w:rPr>
        <w:t xml:space="preserve">to existing instruments other than SOLAS. These amendments will enter </w:t>
      </w:r>
      <w:r w:rsidR="004B782E">
        <w:rPr>
          <w:lang w:val="en-GB"/>
        </w:rPr>
        <w:t xml:space="preserve">into </w:t>
      </w:r>
      <w:r w:rsidR="00B51C78">
        <w:rPr>
          <w:lang w:val="en-GB"/>
        </w:rPr>
        <w:br/>
      </w:r>
      <w:r w:rsidR="004B782E">
        <w:rPr>
          <w:lang w:val="en-GB"/>
        </w:rPr>
        <w:t>force in 2024 and conclude</w:t>
      </w:r>
      <w:r w:rsidRPr="005762B4">
        <w:rPr>
          <w:lang w:val="en-GB"/>
        </w:rPr>
        <w:t xml:space="preserve"> the modernization of the GMDSS.</w:t>
      </w:r>
    </w:p>
    <w:p w14:paraId="54AA8E5A" w14:textId="77777777" w:rsidR="005762B4" w:rsidRPr="005762B4" w:rsidRDefault="00B51C78" w:rsidP="00635BF9">
      <w:pPr>
        <w:widowControl w:val="0"/>
        <w:wordWrap w:val="0"/>
        <w:autoSpaceDE w:val="0"/>
        <w:autoSpaceDN w:val="0"/>
        <w:jc w:val="thaiDistribute"/>
        <w:rPr>
          <w:b/>
          <w:bCs/>
          <w:lang w:val="en-GB"/>
        </w:rPr>
      </w:pPr>
      <w:r>
        <w:rPr>
          <w:b/>
          <w:bCs/>
          <w:lang w:val="en-GB"/>
        </w:rPr>
        <w:t>Issue B (</w:t>
      </w:r>
      <w:r w:rsidRPr="00725674">
        <w:rPr>
          <w:b/>
          <w:bCs/>
          <w:i/>
          <w:lang w:val="en-GB"/>
        </w:rPr>
        <w:t>r</w:t>
      </w:r>
      <w:r w:rsidR="005762B4" w:rsidRPr="00725674">
        <w:rPr>
          <w:b/>
          <w:bCs/>
          <w:i/>
          <w:lang w:val="en-GB"/>
        </w:rPr>
        <w:t>esolve</w:t>
      </w:r>
      <w:r w:rsidRPr="00725674">
        <w:rPr>
          <w:b/>
          <w:bCs/>
          <w:i/>
          <w:lang w:val="en-GB"/>
        </w:rPr>
        <w:t>s</w:t>
      </w:r>
      <w:r w:rsidR="005762B4" w:rsidRPr="00725674">
        <w:rPr>
          <w:b/>
          <w:bCs/>
          <w:i/>
          <w:lang w:val="en-GB"/>
        </w:rPr>
        <w:t xml:space="preserve"> 2</w:t>
      </w:r>
      <w:r>
        <w:rPr>
          <w:b/>
          <w:bCs/>
          <w:lang w:val="en-GB"/>
        </w:rPr>
        <w:t>)</w:t>
      </w:r>
      <w:r w:rsidR="005762B4">
        <w:rPr>
          <w:b/>
          <w:bCs/>
          <w:lang w:val="en-GB"/>
        </w:rPr>
        <w:t xml:space="preserve">: </w:t>
      </w:r>
      <w:r w:rsidR="005762B4" w:rsidRPr="005762B4">
        <w:rPr>
          <w:b/>
          <w:bCs/>
          <w:lang w:val="en-GB"/>
        </w:rPr>
        <w:t>E-navigation</w:t>
      </w:r>
    </w:p>
    <w:p w14:paraId="2E23ED6F" w14:textId="77777777" w:rsidR="005762B4" w:rsidRPr="005762B4" w:rsidRDefault="005762B4" w:rsidP="00635BF9">
      <w:pPr>
        <w:pStyle w:val="ListParagraph"/>
        <w:widowControl w:val="0"/>
        <w:wordWrap w:val="0"/>
        <w:autoSpaceDE w:val="0"/>
        <w:autoSpaceDN w:val="0"/>
        <w:ind w:left="142" w:firstLine="709"/>
        <w:jc w:val="thaiDistribute"/>
        <w:rPr>
          <w:lang w:val="en-GB"/>
        </w:rPr>
      </w:pPr>
      <w:r w:rsidRPr="005762B4">
        <w:rPr>
          <w:lang w:val="en-GB"/>
        </w:rPr>
        <w:t xml:space="preserve">The e-navigation is a concept under study at IMO since 2005. The definition of </w:t>
      </w:r>
      <w:r w:rsidR="004B782E">
        <w:rPr>
          <w:lang w:val="en-GB"/>
        </w:rPr>
        <w:br/>
      </w:r>
      <w:r w:rsidRPr="005762B4">
        <w:rPr>
          <w:lang w:val="en-GB"/>
        </w:rPr>
        <w:t>e</w:t>
      </w:r>
      <w:r w:rsidR="004B782E">
        <w:rPr>
          <w:lang w:val="en-GB"/>
        </w:rPr>
        <w:t>-</w:t>
      </w:r>
      <w:r w:rsidRPr="005762B4">
        <w:rPr>
          <w:lang w:val="en-GB"/>
        </w:rPr>
        <w:t>navigation is given by IMO:</w:t>
      </w:r>
    </w:p>
    <w:p w14:paraId="335893E4" w14:textId="77777777" w:rsidR="005762B4" w:rsidRPr="005762B4" w:rsidRDefault="005762B4" w:rsidP="00635BF9">
      <w:pPr>
        <w:pStyle w:val="ListParagraph"/>
        <w:widowControl w:val="0"/>
        <w:wordWrap w:val="0"/>
        <w:autoSpaceDE w:val="0"/>
        <w:autoSpaceDN w:val="0"/>
        <w:ind w:left="851"/>
        <w:jc w:val="thaiDistribute"/>
        <w:rPr>
          <w:lang w:val="en-GB"/>
        </w:rPr>
      </w:pPr>
      <w:r w:rsidRPr="005762B4">
        <w:rPr>
          <w:lang w:val="en-GB"/>
        </w:rPr>
        <w:t xml:space="preserve">“E-navigation is the harmonized collection, integration, exchange, presentation and </w:t>
      </w:r>
      <w:r w:rsidR="00635BF9">
        <w:rPr>
          <w:lang w:val="en-GB"/>
        </w:rPr>
        <w:br/>
      </w:r>
      <w:r w:rsidRPr="005762B4">
        <w:rPr>
          <w:lang w:val="en-GB"/>
        </w:rPr>
        <w:t xml:space="preserve">analysis of marine information on board and ashore by electronic means to enhance </w:t>
      </w:r>
      <w:r w:rsidR="00635BF9">
        <w:rPr>
          <w:lang w:val="en-GB"/>
        </w:rPr>
        <w:br/>
      </w:r>
      <w:r w:rsidRPr="00635BF9">
        <w:rPr>
          <w:spacing w:val="-4"/>
          <w:lang w:val="en-GB"/>
        </w:rPr>
        <w:t>berth to berth navigation and related services for safety and security at sea and protection</w:t>
      </w:r>
      <w:r w:rsidRPr="005762B4">
        <w:rPr>
          <w:lang w:val="en-GB"/>
        </w:rPr>
        <w:t xml:space="preserve"> of the marine environment.”</w:t>
      </w:r>
    </w:p>
    <w:p w14:paraId="682E6020" w14:textId="77777777" w:rsidR="005762B4" w:rsidRPr="005762B4" w:rsidRDefault="00B51C78" w:rsidP="00635BF9">
      <w:pPr>
        <w:widowControl w:val="0"/>
        <w:wordWrap w:val="0"/>
        <w:autoSpaceDE w:val="0"/>
        <w:autoSpaceDN w:val="0"/>
        <w:jc w:val="thaiDistribute"/>
        <w:rPr>
          <w:b/>
          <w:bCs/>
          <w:lang w:val="en-GB"/>
        </w:rPr>
      </w:pPr>
      <w:bookmarkStart w:id="0" w:name="OLE_LINK2"/>
      <w:r>
        <w:rPr>
          <w:b/>
          <w:bCs/>
          <w:lang w:val="en-GB"/>
        </w:rPr>
        <w:t xml:space="preserve">Issue C </w:t>
      </w:r>
      <w:bookmarkEnd w:id="0"/>
      <w:r>
        <w:rPr>
          <w:b/>
          <w:bCs/>
          <w:lang w:val="en-GB"/>
        </w:rPr>
        <w:t>(</w:t>
      </w:r>
      <w:r w:rsidRPr="00725674">
        <w:rPr>
          <w:b/>
          <w:bCs/>
          <w:i/>
          <w:lang w:val="en-GB"/>
        </w:rPr>
        <w:t>r</w:t>
      </w:r>
      <w:r w:rsidR="005762B4" w:rsidRPr="00725674">
        <w:rPr>
          <w:b/>
          <w:bCs/>
          <w:i/>
          <w:lang w:val="en-GB"/>
        </w:rPr>
        <w:t>esolve</w:t>
      </w:r>
      <w:r w:rsidRPr="00725674">
        <w:rPr>
          <w:b/>
          <w:bCs/>
          <w:i/>
          <w:lang w:val="en-GB"/>
        </w:rPr>
        <w:t>s</w:t>
      </w:r>
      <w:r w:rsidR="005762B4" w:rsidRPr="00725674">
        <w:rPr>
          <w:b/>
          <w:bCs/>
          <w:i/>
          <w:lang w:val="en-GB"/>
        </w:rPr>
        <w:t xml:space="preserve"> 3</w:t>
      </w:r>
      <w:r>
        <w:rPr>
          <w:b/>
          <w:bCs/>
          <w:lang w:val="en-GB"/>
        </w:rPr>
        <w:t>)</w:t>
      </w:r>
      <w:r w:rsidR="005762B4">
        <w:rPr>
          <w:b/>
          <w:bCs/>
          <w:lang w:val="en-GB"/>
        </w:rPr>
        <w:t xml:space="preserve">: </w:t>
      </w:r>
      <w:r w:rsidR="005762B4" w:rsidRPr="005762B4">
        <w:rPr>
          <w:b/>
          <w:bCs/>
          <w:lang w:val="en-GB"/>
        </w:rPr>
        <w:t>Introduction of additional satellite systems into the GMDSS</w:t>
      </w:r>
    </w:p>
    <w:p w14:paraId="562AA4B5" w14:textId="77777777" w:rsidR="00F73364" w:rsidRDefault="00F73364" w:rsidP="00725674">
      <w:pPr>
        <w:widowControl w:val="0"/>
        <w:wordWrap w:val="0"/>
        <w:autoSpaceDE w:val="0"/>
        <w:autoSpaceDN w:val="0"/>
        <w:ind w:firstLine="720"/>
        <w:jc w:val="thaiDistribute"/>
      </w:pPr>
      <w:r w:rsidRPr="00FB47BE">
        <w:t>Resolve</w:t>
      </w:r>
      <w:r w:rsidR="00B51C78">
        <w:t>s</w:t>
      </w:r>
      <w:r w:rsidR="004B782E">
        <w:t xml:space="preserve"> 3 of Resolution </w:t>
      </w:r>
      <w:r w:rsidRPr="00FB47BE">
        <w:rPr>
          <w:b/>
          <w:bCs/>
        </w:rPr>
        <w:t>361 (Rev.WRC-19)</w:t>
      </w:r>
      <w:r w:rsidRPr="00FB47BE">
        <w:t xml:space="preserve"> “to consider regulatory provisions, if </w:t>
      </w:r>
      <w:r w:rsidR="004B782E">
        <w:br/>
      </w:r>
      <w:r w:rsidRPr="00FB47BE">
        <w:t>any,</w:t>
      </w:r>
      <w:r w:rsidR="004B782E">
        <w:t xml:space="preserve"> based on the results of ITU-R </w:t>
      </w:r>
      <w:r w:rsidRPr="00FB47BE">
        <w:t>studies</w:t>
      </w:r>
      <w:r w:rsidR="004B782E">
        <w:t xml:space="preserve">, to support the </w:t>
      </w:r>
      <w:r w:rsidRPr="00FB47BE">
        <w:t xml:space="preserve">introduction of additional satellite </w:t>
      </w:r>
      <w:r w:rsidR="00F90D01">
        <w:br/>
      </w:r>
      <w:r w:rsidRPr="00FB47BE">
        <w:t>systems into the GMDSS”.</w:t>
      </w:r>
    </w:p>
    <w:p w14:paraId="3CFDA1F9" w14:textId="77777777" w:rsidR="00205665" w:rsidRPr="00E05E1D" w:rsidRDefault="00205665" w:rsidP="00E05E1D">
      <w:pPr>
        <w:ind w:firstLine="720"/>
        <w:jc w:val="thaiDistribute"/>
        <w:rPr>
          <w:bCs/>
          <w:spacing w:val="-2"/>
        </w:rPr>
      </w:pPr>
      <w:r w:rsidRPr="00E05E1D">
        <w:rPr>
          <w:bCs/>
          <w:spacing w:val="-2"/>
        </w:rPr>
        <w:t>IMO is evaluating an application to recognize the existing geostationary-satellite system</w:t>
      </w:r>
      <w:r w:rsidR="003769DB" w:rsidRPr="00E05E1D">
        <w:rPr>
          <w:bCs/>
          <w:spacing w:val="-2"/>
        </w:rPr>
        <w:t xml:space="preserve"> as a new GMDSS satellite provider. The space section of the additional GSO system consists of 5 GSO satellites</w:t>
      </w:r>
      <w:r w:rsidR="007A69F4" w:rsidRPr="00E05E1D">
        <w:rPr>
          <w:bCs/>
          <w:spacing w:val="-2"/>
        </w:rPr>
        <w:t xml:space="preserve"> and the service links use the primary MSS allocation in the bands</w:t>
      </w:r>
      <w:r w:rsidRPr="00E05E1D">
        <w:rPr>
          <w:bCs/>
          <w:spacing w:val="-2"/>
        </w:rPr>
        <w:t xml:space="preserve"> 1 610-1 626.5 MHz (Earth-to-space) and 2 4</w:t>
      </w:r>
      <w:r w:rsidR="007A69F4" w:rsidRPr="00E05E1D">
        <w:rPr>
          <w:bCs/>
          <w:spacing w:val="-2"/>
        </w:rPr>
        <w:t>83.5-2 500 MHz (space-to-Earth)</w:t>
      </w:r>
      <w:r w:rsidRPr="00E05E1D">
        <w:rPr>
          <w:bCs/>
          <w:spacing w:val="-2"/>
        </w:rPr>
        <w:t>. The introduction of additional GSO MSS systems to the GMDSS may require the ITU to consider updates to the Radio Regulations to ensure suitable identification and protection of such frequencies.</w:t>
      </w:r>
    </w:p>
    <w:p w14:paraId="693BAEB6" w14:textId="77777777" w:rsidR="00205665" w:rsidRPr="00FB47BE" w:rsidRDefault="00205665" w:rsidP="00725674">
      <w:pPr>
        <w:widowControl w:val="0"/>
        <w:wordWrap w:val="0"/>
        <w:autoSpaceDE w:val="0"/>
        <w:autoSpaceDN w:val="0"/>
        <w:ind w:firstLine="720"/>
        <w:jc w:val="thaiDistribute"/>
      </w:pPr>
    </w:p>
    <w:p w14:paraId="31AA737B" w14:textId="77777777" w:rsidR="005263C8" w:rsidRPr="00FB47BE" w:rsidDel="00205665" w:rsidRDefault="00D06742" w:rsidP="00635BF9">
      <w:pPr>
        <w:pStyle w:val="ListParagraph"/>
        <w:widowControl w:val="0"/>
        <w:numPr>
          <w:ilvl w:val="0"/>
          <w:numId w:val="22"/>
        </w:numPr>
        <w:wordWrap w:val="0"/>
        <w:autoSpaceDE w:val="0"/>
        <w:autoSpaceDN w:val="0"/>
        <w:jc w:val="thaiDistribute"/>
      </w:pPr>
      <w:r w:rsidRPr="00FB47BE" w:rsidDel="00205665">
        <w:t>Which regional organization initiated this Agenda Item</w:t>
      </w:r>
    </w:p>
    <w:p w14:paraId="731CF6B8" w14:textId="77777777" w:rsidR="005762B4" w:rsidRDefault="00FB47BE" w:rsidP="005762B4">
      <w:pPr>
        <w:widowControl w:val="0"/>
        <w:wordWrap w:val="0"/>
        <w:autoSpaceDE w:val="0"/>
        <w:autoSpaceDN w:val="0"/>
        <w:ind w:left="720"/>
        <w:jc w:val="both"/>
      </w:pPr>
      <w:r w:rsidRPr="00FB47BE" w:rsidDel="00205665">
        <w:t xml:space="preserve">APT, </w:t>
      </w:r>
      <w:r w:rsidR="000B3CE8" w:rsidRPr="00FB47BE" w:rsidDel="00205665">
        <w:t>ASMG</w:t>
      </w:r>
      <w:r w:rsidRPr="00FB47BE" w:rsidDel="00205665">
        <w:t>, CEPT and CITEL</w:t>
      </w:r>
      <w:r w:rsidR="000B3CE8" w:rsidRPr="00FB47BE" w:rsidDel="00205665">
        <w:t xml:space="preserve"> supported inclusion this agenda item for the WRC-23.</w:t>
      </w:r>
    </w:p>
    <w:p w14:paraId="3931E429" w14:textId="77777777" w:rsidR="007A69F4" w:rsidRPr="00FB47BE" w:rsidDel="00205665" w:rsidRDefault="007A69F4" w:rsidP="005762B4">
      <w:pPr>
        <w:widowControl w:val="0"/>
        <w:wordWrap w:val="0"/>
        <w:autoSpaceDE w:val="0"/>
        <w:autoSpaceDN w:val="0"/>
        <w:ind w:left="720"/>
        <w:jc w:val="both"/>
      </w:pPr>
    </w:p>
    <w:p w14:paraId="4A0AC15A" w14:textId="77777777" w:rsidR="005263C8" w:rsidDel="00205665" w:rsidRDefault="00D06742" w:rsidP="005263C8">
      <w:pPr>
        <w:pStyle w:val="ListParagraph"/>
        <w:widowControl w:val="0"/>
        <w:numPr>
          <w:ilvl w:val="0"/>
          <w:numId w:val="22"/>
        </w:numPr>
        <w:wordWrap w:val="0"/>
        <w:autoSpaceDE w:val="0"/>
        <w:autoSpaceDN w:val="0"/>
        <w:jc w:val="both"/>
      </w:pPr>
      <w:r w:rsidRPr="00D06742" w:rsidDel="00205665">
        <w:t>Other relevant information for understanding of the Agenda Item</w:t>
      </w:r>
    </w:p>
    <w:p w14:paraId="19A865FA" w14:textId="77777777" w:rsidR="007A69F4" w:rsidRDefault="007A69F4" w:rsidP="00725674">
      <w:pPr>
        <w:widowControl w:val="0"/>
        <w:wordWrap w:val="0"/>
        <w:autoSpaceDE w:val="0"/>
        <w:autoSpaceDN w:val="0"/>
        <w:ind w:left="360" w:firstLine="349"/>
        <w:jc w:val="thaiDistribute"/>
      </w:pPr>
      <w:r w:rsidRPr="00725674">
        <w:rPr>
          <w:b/>
          <w:bCs/>
          <w:lang w:val="en-GB"/>
        </w:rPr>
        <w:t>Issue C</w:t>
      </w:r>
      <w:r w:rsidR="00725674">
        <w:rPr>
          <w:b/>
          <w:bCs/>
          <w:lang w:val="en-GB"/>
        </w:rPr>
        <w:t>:</w:t>
      </w:r>
    </w:p>
    <w:p w14:paraId="6C5CD7D9" w14:textId="77777777" w:rsidR="00873700" w:rsidRDefault="00CD06E2" w:rsidP="0098119F">
      <w:pPr>
        <w:pStyle w:val="ListParagraph"/>
        <w:widowControl w:val="0"/>
        <w:numPr>
          <w:ilvl w:val="1"/>
          <w:numId w:val="22"/>
        </w:numPr>
        <w:wordWrap w:val="0"/>
        <w:autoSpaceDE w:val="0"/>
        <w:autoSpaceDN w:val="0"/>
        <w:ind w:left="1134" w:hanging="425"/>
        <w:jc w:val="thaiDistribute"/>
      </w:pPr>
      <w:r>
        <w:t>Incumbent services in the service links of the additional GSO system</w:t>
      </w:r>
    </w:p>
    <w:tbl>
      <w:tblPr>
        <w:tblStyle w:val="TableGrid"/>
        <w:tblW w:w="9072" w:type="dxa"/>
        <w:tblInd w:w="-5" w:type="dxa"/>
        <w:tblLook w:val="04A0" w:firstRow="1" w:lastRow="0" w:firstColumn="1" w:lastColumn="0" w:noHBand="0" w:noVBand="1"/>
      </w:tblPr>
      <w:tblGrid>
        <w:gridCol w:w="3828"/>
        <w:gridCol w:w="5244"/>
      </w:tblGrid>
      <w:tr w:rsidR="00CD06E2" w:rsidRPr="0098119F" w14:paraId="373E7AC2" w14:textId="77777777" w:rsidTr="00815E82">
        <w:trPr>
          <w:tblHeader/>
        </w:trPr>
        <w:tc>
          <w:tcPr>
            <w:tcW w:w="3828" w:type="dxa"/>
          </w:tcPr>
          <w:p w14:paraId="40D18A3B" w14:textId="77777777" w:rsidR="00CD06E2" w:rsidRPr="00725674" w:rsidRDefault="00CD06E2" w:rsidP="00F3072A">
            <w:pPr>
              <w:pStyle w:val="ListParagraph"/>
              <w:widowControl w:val="0"/>
              <w:wordWrap w:val="0"/>
              <w:autoSpaceDE w:val="0"/>
              <w:autoSpaceDN w:val="0"/>
              <w:ind w:left="0"/>
              <w:jc w:val="both"/>
              <w:rPr>
                <w:rFonts w:eastAsia="SimSun"/>
                <w:sz w:val="20"/>
                <w:szCs w:val="20"/>
                <w:lang w:eastAsia="zh-CN"/>
              </w:rPr>
            </w:pPr>
            <w:r w:rsidRPr="00725674">
              <w:rPr>
                <w:b/>
                <w:bCs/>
                <w:color w:val="000000"/>
                <w:sz w:val="20"/>
                <w:szCs w:val="20"/>
                <w:lang w:eastAsia="en-GB"/>
              </w:rPr>
              <w:t>(part of) Frequency Band(s) of Interest</w:t>
            </w:r>
            <w:r w:rsidR="00725674">
              <w:rPr>
                <w:rFonts w:eastAsia="SimSun"/>
                <w:b/>
                <w:bCs/>
                <w:color w:val="000000"/>
                <w:sz w:val="20"/>
                <w:szCs w:val="20"/>
                <w:lang w:eastAsia="zh-CN"/>
              </w:rPr>
              <w:t>ed</w:t>
            </w:r>
          </w:p>
        </w:tc>
        <w:tc>
          <w:tcPr>
            <w:tcW w:w="5244" w:type="dxa"/>
          </w:tcPr>
          <w:p w14:paraId="41B0D093" w14:textId="77777777" w:rsidR="00CD06E2" w:rsidRPr="00725674" w:rsidRDefault="00CD06E2" w:rsidP="00F3072A">
            <w:pPr>
              <w:pStyle w:val="ListParagraph"/>
              <w:widowControl w:val="0"/>
              <w:wordWrap w:val="0"/>
              <w:autoSpaceDE w:val="0"/>
              <w:autoSpaceDN w:val="0"/>
              <w:ind w:left="0"/>
              <w:jc w:val="both"/>
              <w:rPr>
                <w:b/>
                <w:sz w:val="20"/>
                <w:szCs w:val="20"/>
              </w:rPr>
            </w:pPr>
            <w:r w:rsidRPr="00725674">
              <w:rPr>
                <w:b/>
                <w:sz w:val="20"/>
                <w:szCs w:val="20"/>
              </w:rPr>
              <w:t>Incumbent services</w:t>
            </w:r>
          </w:p>
        </w:tc>
      </w:tr>
      <w:tr w:rsidR="0098119F" w:rsidRPr="0098119F" w14:paraId="196FCAEB" w14:textId="77777777" w:rsidTr="00F11B8A">
        <w:tc>
          <w:tcPr>
            <w:tcW w:w="3828" w:type="dxa"/>
            <w:vMerge w:val="restart"/>
          </w:tcPr>
          <w:p w14:paraId="72F838C5" w14:textId="77777777" w:rsidR="0098119F" w:rsidRPr="00725674" w:rsidRDefault="0098119F" w:rsidP="00CD06E2">
            <w:pPr>
              <w:pStyle w:val="ListParagraph"/>
              <w:widowControl w:val="0"/>
              <w:wordWrap w:val="0"/>
              <w:autoSpaceDE w:val="0"/>
              <w:autoSpaceDN w:val="0"/>
              <w:ind w:left="0"/>
              <w:jc w:val="both"/>
              <w:rPr>
                <w:sz w:val="20"/>
                <w:szCs w:val="20"/>
              </w:rPr>
            </w:pPr>
            <w:r w:rsidRPr="00725674">
              <w:rPr>
                <w:color w:val="000000"/>
                <w:sz w:val="20"/>
                <w:szCs w:val="20"/>
                <w:lang w:eastAsia="en-GB"/>
              </w:rPr>
              <w:t>1 610-1 626.5 MHz</w:t>
            </w:r>
          </w:p>
        </w:tc>
        <w:tc>
          <w:tcPr>
            <w:tcW w:w="5244" w:type="dxa"/>
          </w:tcPr>
          <w:p w14:paraId="37A6C4AB" w14:textId="77777777" w:rsidR="0098119F" w:rsidRPr="00725674" w:rsidRDefault="004658D9" w:rsidP="00F3072A">
            <w:pPr>
              <w:pStyle w:val="ListParagraph"/>
              <w:widowControl w:val="0"/>
              <w:wordWrap w:val="0"/>
              <w:autoSpaceDE w:val="0"/>
              <w:autoSpaceDN w:val="0"/>
              <w:ind w:left="0"/>
              <w:jc w:val="both"/>
              <w:rPr>
                <w:color w:val="000000"/>
                <w:sz w:val="20"/>
                <w:szCs w:val="20"/>
                <w:lang w:eastAsia="en-GB"/>
              </w:rPr>
            </w:pPr>
            <w:r>
              <w:rPr>
                <w:color w:val="000000"/>
                <w:sz w:val="20"/>
                <w:szCs w:val="20"/>
                <w:lang w:eastAsia="en-GB"/>
              </w:rPr>
              <w:t xml:space="preserve">MOBILE-SATELLITE </w:t>
            </w:r>
            <w:r w:rsidR="0098119F" w:rsidRPr="00725674">
              <w:rPr>
                <w:color w:val="000000"/>
                <w:sz w:val="20"/>
                <w:szCs w:val="20"/>
                <w:lang w:eastAsia="en-GB"/>
              </w:rPr>
              <w:t>(E-s)</w:t>
            </w:r>
            <w:r w:rsidR="0098119F">
              <w:rPr>
                <w:color w:val="000000"/>
                <w:sz w:val="20"/>
                <w:szCs w:val="20"/>
                <w:lang w:eastAsia="en-GB"/>
              </w:rPr>
              <w:t>,</w:t>
            </w:r>
          </w:p>
          <w:p w14:paraId="13D3AB91" w14:textId="77777777" w:rsidR="0098119F" w:rsidRPr="00725674" w:rsidRDefault="0098119F" w:rsidP="00F3072A">
            <w:pPr>
              <w:pStyle w:val="ListParagraph"/>
              <w:widowControl w:val="0"/>
              <w:wordWrap w:val="0"/>
              <w:autoSpaceDE w:val="0"/>
              <w:autoSpaceDN w:val="0"/>
              <w:ind w:left="0"/>
              <w:jc w:val="both"/>
              <w:rPr>
                <w:sz w:val="20"/>
                <w:szCs w:val="20"/>
              </w:rPr>
            </w:pPr>
            <w:r w:rsidRPr="00725674">
              <w:rPr>
                <w:sz w:val="20"/>
                <w:szCs w:val="20"/>
              </w:rPr>
              <w:t>MARITIME MOBILE-SATELLITE (E-s), (s-E)</w:t>
            </w:r>
            <w:r>
              <w:rPr>
                <w:sz w:val="20"/>
                <w:szCs w:val="20"/>
              </w:rPr>
              <w:t>,</w:t>
            </w:r>
          </w:p>
          <w:p w14:paraId="3A698C2E" w14:textId="77777777" w:rsidR="0098119F" w:rsidRPr="00725674" w:rsidRDefault="0098119F" w:rsidP="00F3072A">
            <w:pPr>
              <w:pStyle w:val="ListParagraph"/>
              <w:widowControl w:val="0"/>
              <w:wordWrap w:val="0"/>
              <w:autoSpaceDE w:val="0"/>
              <w:autoSpaceDN w:val="0"/>
              <w:ind w:left="0"/>
              <w:jc w:val="both"/>
              <w:rPr>
                <w:sz w:val="20"/>
                <w:szCs w:val="20"/>
              </w:rPr>
            </w:pPr>
            <w:r w:rsidRPr="00725674">
              <w:rPr>
                <w:sz w:val="20"/>
                <w:szCs w:val="20"/>
              </w:rPr>
              <w:t>AERONAUTICAL MOBILE-SATELLITE (R)</w:t>
            </w:r>
            <w:r>
              <w:rPr>
                <w:sz w:val="20"/>
                <w:szCs w:val="20"/>
              </w:rPr>
              <w:t>,</w:t>
            </w:r>
          </w:p>
          <w:p w14:paraId="7E338484" w14:textId="77777777" w:rsidR="0098119F" w:rsidRPr="00725674" w:rsidRDefault="0098119F" w:rsidP="00F3072A">
            <w:pPr>
              <w:pStyle w:val="ListParagraph"/>
              <w:widowControl w:val="0"/>
              <w:wordWrap w:val="0"/>
              <w:autoSpaceDE w:val="0"/>
              <w:autoSpaceDN w:val="0"/>
              <w:ind w:left="0"/>
              <w:jc w:val="both"/>
              <w:rPr>
                <w:sz w:val="20"/>
                <w:szCs w:val="20"/>
              </w:rPr>
            </w:pPr>
            <w:r w:rsidRPr="00725674">
              <w:rPr>
                <w:sz w:val="20"/>
                <w:szCs w:val="20"/>
              </w:rPr>
              <w:t>mobile-satellite service (s-E)</w:t>
            </w:r>
          </w:p>
        </w:tc>
      </w:tr>
      <w:tr w:rsidR="0098119F" w:rsidRPr="0098119F" w14:paraId="1F0CE07B" w14:textId="77777777" w:rsidTr="00F11B8A">
        <w:tc>
          <w:tcPr>
            <w:tcW w:w="3828" w:type="dxa"/>
            <w:vMerge/>
          </w:tcPr>
          <w:p w14:paraId="70C862B9" w14:textId="77777777" w:rsidR="0098119F" w:rsidRPr="00725674" w:rsidRDefault="0098119F" w:rsidP="00F3072A">
            <w:pPr>
              <w:pStyle w:val="ListParagraph"/>
              <w:widowControl w:val="0"/>
              <w:wordWrap w:val="0"/>
              <w:autoSpaceDE w:val="0"/>
              <w:autoSpaceDN w:val="0"/>
              <w:ind w:left="0"/>
              <w:jc w:val="both"/>
              <w:rPr>
                <w:sz w:val="20"/>
                <w:szCs w:val="20"/>
              </w:rPr>
            </w:pPr>
          </w:p>
        </w:tc>
        <w:tc>
          <w:tcPr>
            <w:tcW w:w="5244" w:type="dxa"/>
          </w:tcPr>
          <w:p w14:paraId="52804CBD" w14:textId="77777777" w:rsidR="0098119F" w:rsidRPr="00725674" w:rsidRDefault="0098119F" w:rsidP="00CD06E2">
            <w:pPr>
              <w:pStyle w:val="ListParagraph"/>
              <w:widowControl w:val="0"/>
              <w:wordWrap w:val="0"/>
              <w:autoSpaceDE w:val="0"/>
              <w:autoSpaceDN w:val="0"/>
              <w:ind w:left="0"/>
              <w:jc w:val="both"/>
              <w:rPr>
                <w:sz w:val="20"/>
                <w:szCs w:val="20"/>
              </w:rPr>
            </w:pPr>
            <w:r w:rsidRPr="00725674">
              <w:rPr>
                <w:color w:val="000000"/>
                <w:sz w:val="20"/>
                <w:szCs w:val="20"/>
                <w:lang w:eastAsia="en-GB"/>
              </w:rPr>
              <w:t>AERONAUTICAL RADIONAVIGATION</w:t>
            </w:r>
          </w:p>
        </w:tc>
      </w:tr>
      <w:tr w:rsidR="0098119F" w:rsidRPr="0098119F" w14:paraId="4EF566FC" w14:textId="77777777" w:rsidTr="00F11B8A">
        <w:tc>
          <w:tcPr>
            <w:tcW w:w="3828" w:type="dxa"/>
            <w:vMerge/>
          </w:tcPr>
          <w:p w14:paraId="4C0C7ECA" w14:textId="77777777" w:rsidR="0098119F" w:rsidRPr="00725674" w:rsidRDefault="0098119F" w:rsidP="00CD06E2">
            <w:pPr>
              <w:pStyle w:val="ListParagraph"/>
              <w:widowControl w:val="0"/>
              <w:wordWrap w:val="0"/>
              <w:autoSpaceDE w:val="0"/>
              <w:autoSpaceDN w:val="0"/>
              <w:ind w:left="0"/>
              <w:jc w:val="both"/>
              <w:rPr>
                <w:sz w:val="20"/>
                <w:szCs w:val="20"/>
              </w:rPr>
            </w:pPr>
          </w:p>
        </w:tc>
        <w:tc>
          <w:tcPr>
            <w:tcW w:w="5244" w:type="dxa"/>
          </w:tcPr>
          <w:p w14:paraId="1668D664" w14:textId="77777777" w:rsidR="0098119F" w:rsidRPr="00725674" w:rsidRDefault="0098119F" w:rsidP="00CD06E2">
            <w:pPr>
              <w:pStyle w:val="ListParagraph"/>
              <w:widowControl w:val="0"/>
              <w:wordWrap w:val="0"/>
              <w:autoSpaceDE w:val="0"/>
              <w:autoSpaceDN w:val="0"/>
              <w:ind w:left="0"/>
              <w:jc w:val="both"/>
              <w:rPr>
                <w:sz w:val="20"/>
                <w:szCs w:val="20"/>
              </w:rPr>
            </w:pPr>
            <w:r w:rsidRPr="00725674">
              <w:rPr>
                <w:sz w:val="20"/>
                <w:szCs w:val="20"/>
              </w:rPr>
              <w:t>RADIO ASTRONOMY</w:t>
            </w:r>
          </w:p>
        </w:tc>
      </w:tr>
      <w:tr w:rsidR="0098119F" w:rsidRPr="0098119F" w14:paraId="6B74474C" w14:textId="77777777" w:rsidTr="00F11B8A">
        <w:tc>
          <w:tcPr>
            <w:tcW w:w="3828" w:type="dxa"/>
            <w:vMerge/>
          </w:tcPr>
          <w:p w14:paraId="377CB547" w14:textId="77777777" w:rsidR="0098119F" w:rsidRPr="00725674" w:rsidRDefault="0098119F" w:rsidP="00CD06E2">
            <w:pPr>
              <w:pStyle w:val="ListParagraph"/>
              <w:widowControl w:val="0"/>
              <w:wordWrap w:val="0"/>
              <w:autoSpaceDE w:val="0"/>
              <w:autoSpaceDN w:val="0"/>
              <w:ind w:left="0"/>
              <w:jc w:val="both"/>
              <w:rPr>
                <w:sz w:val="20"/>
                <w:szCs w:val="20"/>
              </w:rPr>
            </w:pPr>
          </w:p>
        </w:tc>
        <w:tc>
          <w:tcPr>
            <w:tcW w:w="5244" w:type="dxa"/>
          </w:tcPr>
          <w:p w14:paraId="46433591" w14:textId="77777777" w:rsidR="0098119F" w:rsidRPr="00725674" w:rsidRDefault="004658D9" w:rsidP="0098119F">
            <w:pPr>
              <w:pStyle w:val="ListParagraph"/>
              <w:widowControl w:val="0"/>
              <w:wordWrap w:val="0"/>
              <w:autoSpaceDE w:val="0"/>
              <w:autoSpaceDN w:val="0"/>
              <w:ind w:left="0"/>
              <w:jc w:val="both"/>
              <w:rPr>
                <w:sz w:val="20"/>
                <w:szCs w:val="20"/>
              </w:rPr>
            </w:pPr>
            <w:r>
              <w:rPr>
                <w:sz w:val="20"/>
                <w:szCs w:val="20"/>
              </w:rPr>
              <w:t>RADIODETERMINATION-</w:t>
            </w:r>
            <w:r w:rsidR="0098119F" w:rsidRPr="00725674">
              <w:rPr>
                <w:sz w:val="20"/>
                <w:szCs w:val="20"/>
              </w:rPr>
              <w:t>SATELLITE (E-s)</w:t>
            </w:r>
            <w:r w:rsidR="0098119F">
              <w:rPr>
                <w:sz w:val="20"/>
                <w:szCs w:val="20"/>
              </w:rPr>
              <w:t>,</w:t>
            </w:r>
          </w:p>
          <w:p w14:paraId="1B6ACE2D" w14:textId="77777777" w:rsidR="0098119F" w:rsidRPr="00725674" w:rsidRDefault="0098119F" w:rsidP="004658D9">
            <w:pPr>
              <w:pStyle w:val="ListParagraph"/>
              <w:widowControl w:val="0"/>
              <w:wordWrap w:val="0"/>
              <w:autoSpaceDE w:val="0"/>
              <w:autoSpaceDN w:val="0"/>
              <w:ind w:left="0"/>
              <w:jc w:val="both"/>
              <w:rPr>
                <w:sz w:val="20"/>
                <w:szCs w:val="20"/>
              </w:rPr>
            </w:pPr>
            <w:r w:rsidRPr="00725674">
              <w:rPr>
                <w:sz w:val="20"/>
                <w:szCs w:val="20"/>
              </w:rPr>
              <w:t>radiodetermination</w:t>
            </w:r>
            <w:r w:rsidR="004658D9">
              <w:rPr>
                <w:sz w:val="20"/>
                <w:szCs w:val="20"/>
              </w:rPr>
              <w:t>-</w:t>
            </w:r>
            <w:r w:rsidRPr="00725674">
              <w:rPr>
                <w:sz w:val="20"/>
                <w:szCs w:val="20"/>
              </w:rPr>
              <w:t>satellite</w:t>
            </w:r>
            <w:r w:rsidR="004658D9">
              <w:rPr>
                <w:sz w:val="20"/>
                <w:szCs w:val="20"/>
              </w:rPr>
              <w:t xml:space="preserve"> </w:t>
            </w:r>
            <w:r w:rsidRPr="00725674">
              <w:rPr>
                <w:sz w:val="20"/>
                <w:szCs w:val="20"/>
              </w:rPr>
              <w:t>(E-s)</w:t>
            </w:r>
          </w:p>
        </w:tc>
      </w:tr>
      <w:tr w:rsidR="00CD06E2" w:rsidRPr="0098119F" w14:paraId="4765292C" w14:textId="77777777" w:rsidTr="00F11B8A">
        <w:tc>
          <w:tcPr>
            <w:tcW w:w="3828" w:type="dxa"/>
            <w:vMerge w:val="restart"/>
          </w:tcPr>
          <w:p w14:paraId="66E01C3A" w14:textId="77777777" w:rsidR="00CD06E2" w:rsidRPr="00725674" w:rsidRDefault="00CD06E2" w:rsidP="00CD06E2">
            <w:pPr>
              <w:pStyle w:val="ListParagraph"/>
              <w:widowControl w:val="0"/>
              <w:wordWrap w:val="0"/>
              <w:autoSpaceDE w:val="0"/>
              <w:autoSpaceDN w:val="0"/>
              <w:ind w:left="0"/>
              <w:jc w:val="both"/>
              <w:rPr>
                <w:sz w:val="20"/>
                <w:szCs w:val="20"/>
              </w:rPr>
            </w:pPr>
            <w:r w:rsidRPr="00725674">
              <w:rPr>
                <w:color w:val="000000"/>
                <w:sz w:val="20"/>
                <w:szCs w:val="20"/>
                <w:lang w:eastAsia="en-GB"/>
              </w:rPr>
              <w:lastRenderedPageBreak/>
              <w:t>2 483-2 500 MHz</w:t>
            </w:r>
          </w:p>
        </w:tc>
        <w:tc>
          <w:tcPr>
            <w:tcW w:w="5244" w:type="dxa"/>
          </w:tcPr>
          <w:p w14:paraId="3EA7D362" w14:textId="77777777" w:rsidR="00CD06E2" w:rsidRPr="00725674" w:rsidRDefault="0098119F" w:rsidP="004658D9">
            <w:pPr>
              <w:pStyle w:val="ListParagraph"/>
              <w:widowControl w:val="0"/>
              <w:wordWrap w:val="0"/>
              <w:autoSpaceDE w:val="0"/>
              <w:autoSpaceDN w:val="0"/>
              <w:ind w:left="0"/>
              <w:jc w:val="both"/>
              <w:rPr>
                <w:sz w:val="20"/>
                <w:szCs w:val="20"/>
              </w:rPr>
            </w:pPr>
            <w:r w:rsidRPr="00725674">
              <w:rPr>
                <w:color w:val="000000"/>
                <w:sz w:val="20"/>
                <w:szCs w:val="20"/>
                <w:lang w:eastAsia="en-GB"/>
              </w:rPr>
              <w:t>MOBILE-SATELLITE (s-E)</w:t>
            </w:r>
          </w:p>
        </w:tc>
      </w:tr>
      <w:tr w:rsidR="00CD06E2" w:rsidRPr="0098119F" w14:paraId="7C1CB728" w14:textId="77777777" w:rsidTr="00F11B8A">
        <w:tc>
          <w:tcPr>
            <w:tcW w:w="3828" w:type="dxa"/>
            <w:vMerge/>
          </w:tcPr>
          <w:p w14:paraId="0EE95D45" w14:textId="77777777" w:rsidR="00CD06E2" w:rsidRPr="00725674" w:rsidRDefault="00CD06E2" w:rsidP="00CD06E2">
            <w:pPr>
              <w:pStyle w:val="ListParagraph"/>
              <w:widowControl w:val="0"/>
              <w:wordWrap w:val="0"/>
              <w:autoSpaceDE w:val="0"/>
              <w:autoSpaceDN w:val="0"/>
              <w:ind w:left="0"/>
              <w:jc w:val="both"/>
              <w:rPr>
                <w:sz w:val="20"/>
                <w:szCs w:val="20"/>
              </w:rPr>
            </w:pPr>
          </w:p>
        </w:tc>
        <w:tc>
          <w:tcPr>
            <w:tcW w:w="5244" w:type="dxa"/>
          </w:tcPr>
          <w:p w14:paraId="29ABE334" w14:textId="77777777" w:rsidR="0098119F" w:rsidRPr="0098119F" w:rsidRDefault="0098119F" w:rsidP="00CD06E2">
            <w:pPr>
              <w:pStyle w:val="ListParagraph"/>
              <w:widowControl w:val="0"/>
              <w:wordWrap w:val="0"/>
              <w:autoSpaceDE w:val="0"/>
              <w:autoSpaceDN w:val="0"/>
              <w:ind w:left="0"/>
              <w:jc w:val="both"/>
              <w:rPr>
                <w:color w:val="000000"/>
                <w:sz w:val="20"/>
                <w:szCs w:val="20"/>
                <w:lang w:eastAsia="en-GB"/>
              </w:rPr>
            </w:pPr>
            <w:r w:rsidRPr="0098119F">
              <w:rPr>
                <w:color w:val="000000"/>
                <w:sz w:val="20"/>
                <w:szCs w:val="20"/>
                <w:lang w:eastAsia="en-GB"/>
              </w:rPr>
              <w:t>RADIOLOCATION,</w:t>
            </w:r>
          </w:p>
          <w:p w14:paraId="42381224" w14:textId="77777777" w:rsidR="00CD06E2" w:rsidRPr="00725674" w:rsidRDefault="0098119F" w:rsidP="00CD06E2">
            <w:pPr>
              <w:pStyle w:val="ListParagraph"/>
              <w:widowControl w:val="0"/>
              <w:wordWrap w:val="0"/>
              <w:autoSpaceDE w:val="0"/>
              <w:autoSpaceDN w:val="0"/>
              <w:ind w:left="0"/>
              <w:jc w:val="both"/>
              <w:rPr>
                <w:sz w:val="20"/>
                <w:szCs w:val="20"/>
              </w:rPr>
            </w:pPr>
            <w:r w:rsidRPr="00725674">
              <w:rPr>
                <w:color w:val="000000"/>
                <w:sz w:val="20"/>
                <w:szCs w:val="20"/>
                <w:lang w:eastAsia="en-GB"/>
              </w:rPr>
              <w:t>radiolocation</w:t>
            </w:r>
          </w:p>
        </w:tc>
      </w:tr>
      <w:tr w:rsidR="0098119F" w:rsidRPr="0098119F" w14:paraId="6EECCAEF" w14:textId="77777777" w:rsidTr="00F11B8A">
        <w:tc>
          <w:tcPr>
            <w:tcW w:w="3828" w:type="dxa"/>
            <w:vMerge/>
          </w:tcPr>
          <w:p w14:paraId="74AB6FB1" w14:textId="77777777" w:rsidR="0098119F" w:rsidRPr="00725674" w:rsidRDefault="0098119F" w:rsidP="0098119F">
            <w:pPr>
              <w:pStyle w:val="ListParagraph"/>
              <w:widowControl w:val="0"/>
              <w:wordWrap w:val="0"/>
              <w:autoSpaceDE w:val="0"/>
              <w:autoSpaceDN w:val="0"/>
              <w:ind w:left="0"/>
              <w:jc w:val="both"/>
              <w:rPr>
                <w:sz w:val="20"/>
                <w:szCs w:val="20"/>
              </w:rPr>
            </w:pPr>
          </w:p>
        </w:tc>
        <w:tc>
          <w:tcPr>
            <w:tcW w:w="5244" w:type="dxa"/>
          </w:tcPr>
          <w:p w14:paraId="6FE8C45F" w14:textId="77777777" w:rsidR="0098119F" w:rsidRDefault="0098119F" w:rsidP="0098119F">
            <w:pPr>
              <w:pStyle w:val="ListParagraph"/>
              <w:widowControl w:val="0"/>
              <w:wordWrap w:val="0"/>
              <w:autoSpaceDE w:val="0"/>
              <w:autoSpaceDN w:val="0"/>
              <w:ind w:left="0"/>
              <w:jc w:val="both"/>
              <w:rPr>
                <w:sz w:val="20"/>
                <w:szCs w:val="20"/>
              </w:rPr>
            </w:pPr>
            <w:r w:rsidRPr="00725674">
              <w:rPr>
                <w:sz w:val="20"/>
                <w:szCs w:val="20"/>
              </w:rPr>
              <w:t>RADIODETERMINATION-SATELLITE (E-s)</w:t>
            </w:r>
            <w:r>
              <w:rPr>
                <w:sz w:val="20"/>
                <w:szCs w:val="20"/>
              </w:rPr>
              <w:t>,</w:t>
            </w:r>
          </w:p>
          <w:p w14:paraId="4FC26014" w14:textId="77777777" w:rsidR="0098119F" w:rsidRPr="00725674" w:rsidRDefault="0098119F" w:rsidP="0098119F">
            <w:pPr>
              <w:pStyle w:val="ListParagraph"/>
              <w:widowControl w:val="0"/>
              <w:wordWrap w:val="0"/>
              <w:autoSpaceDE w:val="0"/>
              <w:autoSpaceDN w:val="0"/>
              <w:ind w:left="0"/>
              <w:jc w:val="both"/>
              <w:rPr>
                <w:sz w:val="20"/>
                <w:szCs w:val="20"/>
              </w:rPr>
            </w:pPr>
            <w:r w:rsidRPr="00725674">
              <w:rPr>
                <w:sz w:val="20"/>
                <w:szCs w:val="20"/>
              </w:rPr>
              <w:t>radiodetermination-satellite (E-s)</w:t>
            </w:r>
          </w:p>
        </w:tc>
      </w:tr>
    </w:tbl>
    <w:p w14:paraId="0D3233B4" w14:textId="77777777" w:rsidR="00CD06E2" w:rsidRPr="00725674" w:rsidRDefault="00CD06E2" w:rsidP="00725674">
      <w:pPr>
        <w:widowControl w:val="0"/>
        <w:wordWrap w:val="0"/>
        <w:autoSpaceDE w:val="0"/>
        <w:autoSpaceDN w:val="0"/>
        <w:ind w:left="360"/>
        <w:jc w:val="both"/>
      </w:pPr>
    </w:p>
    <w:p w14:paraId="59F6440D" w14:textId="77777777" w:rsidR="00E41BE2" w:rsidRDefault="00E41BE2" w:rsidP="005263C8">
      <w:pPr>
        <w:pStyle w:val="ListParagraph"/>
        <w:widowControl w:val="0"/>
        <w:numPr>
          <w:ilvl w:val="0"/>
          <w:numId w:val="22"/>
        </w:numPr>
        <w:wordWrap w:val="0"/>
        <w:autoSpaceDE w:val="0"/>
        <w:autoSpaceDN w:val="0"/>
        <w:jc w:val="both"/>
      </w:pPr>
      <w:r w:rsidRPr="005263C8">
        <w:rPr>
          <w:lang w:val="en-NZ"/>
        </w:rPr>
        <w:t xml:space="preserve">List of relevant ITU-R Reports/Recommendations, APT Reports/Recommendations </w:t>
      </w:r>
      <w:r w:rsidR="00E941FB">
        <w:rPr>
          <w:lang w:val="en-NZ"/>
        </w:rPr>
        <w:br/>
      </w:r>
      <w:r w:rsidRPr="005263C8">
        <w:rPr>
          <w:lang w:val="en-NZ"/>
        </w:rPr>
        <w:t>and ongoing studies, e.g. working documents from ITU-R and/or AWG</w:t>
      </w:r>
    </w:p>
    <w:p w14:paraId="579D8163" w14:textId="77777777" w:rsidR="007A69F4" w:rsidRDefault="007A69F4" w:rsidP="007A69F4">
      <w:pPr>
        <w:pStyle w:val="ListParagraph"/>
        <w:widowControl w:val="0"/>
        <w:numPr>
          <w:ilvl w:val="1"/>
          <w:numId w:val="22"/>
        </w:numPr>
        <w:wordWrap w:val="0"/>
        <w:autoSpaceDE w:val="0"/>
        <w:autoSpaceDN w:val="0"/>
        <w:ind w:left="1134" w:hanging="425"/>
        <w:jc w:val="thaiDistribute"/>
      </w:pPr>
      <w:r w:rsidRPr="00573006">
        <w:rPr>
          <w:lang w:val="en-NZ"/>
        </w:rPr>
        <w:t>Working Document towards a preliminary draft new Report ITU-R M.[ADD_GSO_GMDSS] - Introduction of additional GSO MSS systems into the GMDSS</w:t>
      </w:r>
    </w:p>
    <w:p w14:paraId="50798490" w14:textId="77777777" w:rsidR="00471088" w:rsidRDefault="00F90D01" w:rsidP="00ED37C2">
      <w:pPr>
        <w:pStyle w:val="ListParagraph"/>
        <w:widowControl w:val="0"/>
        <w:numPr>
          <w:ilvl w:val="1"/>
          <w:numId w:val="22"/>
        </w:numPr>
        <w:wordWrap w:val="0"/>
        <w:autoSpaceDE w:val="0"/>
        <w:autoSpaceDN w:val="0"/>
        <w:ind w:left="1134" w:hanging="425"/>
        <w:jc w:val="thaiDistribute"/>
      </w:pPr>
      <w:r>
        <w:rPr>
          <w:lang w:val="en-NZ"/>
        </w:rPr>
        <w:t xml:space="preserve">Recommendation </w:t>
      </w:r>
      <w:r w:rsidR="00ED37C2">
        <w:t>ITU-R M.1184</w:t>
      </w:r>
      <w:r w:rsidR="005A647A">
        <w:t>-3</w:t>
      </w:r>
      <w:r w:rsidR="00ED37C2">
        <w:t>:</w:t>
      </w:r>
      <w:r>
        <w:rPr>
          <w:spacing w:val="-2"/>
        </w:rPr>
        <w:t xml:space="preserve"> </w:t>
      </w:r>
      <w:r w:rsidR="00ED37C2" w:rsidRPr="00ED37C2">
        <w:rPr>
          <w:spacing w:val="-2"/>
        </w:rPr>
        <w:t xml:space="preserve">Technical characteristics of mobile satellite </w:t>
      </w:r>
      <w:r>
        <w:rPr>
          <w:spacing w:val="-2"/>
        </w:rPr>
        <w:br/>
      </w:r>
      <w:r w:rsidR="00ED37C2" w:rsidRPr="00ED37C2">
        <w:rPr>
          <w:spacing w:val="-2"/>
        </w:rPr>
        <w:t>systems in the frequency</w:t>
      </w:r>
      <w:r w:rsidR="00ED37C2" w:rsidRPr="00ED37C2">
        <w:t xml:space="preserve"> bands below 3 GHz for use in developing criteria for </w:t>
      </w:r>
      <w:r>
        <w:br/>
      </w:r>
      <w:r w:rsidR="00ED37C2" w:rsidRPr="00ED37C2">
        <w:t>sharing between the mobile-</w:t>
      </w:r>
      <w:r w:rsidR="00ED37C2">
        <w:t>satellite</w:t>
      </w:r>
      <w:r w:rsidR="00ED37C2" w:rsidRPr="00ED37C2">
        <w:t xml:space="preserve"> service and other services</w:t>
      </w:r>
    </w:p>
    <w:p w14:paraId="60DF5ABB" w14:textId="77777777" w:rsidR="00ED37C2" w:rsidRPr="00D06742" w:rsidRDefault="00511A0D" w:rsidP="00F73364">
      <w:pPr>
        <w:widowControl w:val="0"/>
        <w:wordWrap w:val="0"/>
        <w:autoSpaceDE w:val="0"/>
        <w:autoSpaceDN w:val="0"/>
        <w:jc w:val="thaiDistribute"/>
      </w:pPr>
      <w:r>
        <w:t xml:space="preserve"> </w:t>
      </w:r>
    </w:p>
    <w:p w14:paraId="73A8B0A4" w14:textId="77777777" w:rsidR="00E41BE2" w:rsidRPr="00441526" w:rsidRDefault="00E41BE2" w:rsidP="00E41BE2">
      <w:pPr>
        <w:spacing w:after="120"/>
        <w:jc w:val="both"/>
        <w:rPr>
          <w:b/>
          <w:lang w:val="en-NZ" w:eastAsia="ko-KR"/>
        </w:rPr>
      </w:pPr>
      <w:r>
        <w:rPr>
          <w:b/>
          <w:lang w:val="en-NZ" w:eastAsia="ko-KR"/>
        </w:rPr>
        <w:t>2</w:t>
      </w:r>
      <w:r w:rsidRPr="00441526">
        <w:rPr>
          <w:b/>
          <w:lang w:val="en-NZ" w:eastAsia="ko-KR"/>
        </w:rPr>
        <w:t xml:space="preserve">. </w:t>
      </w:r>
      <w:r w:rsidRPr="00441526">
        <w:rPr>
          <w:b/>
          <w:lang w:val="en-NZ" w:eastAsia="ko-KR"/>
        </w:rPr>
        <w:tab/>
      </w:r>
      <w:r>
        <w:rPr>
          <w:b/>
          <w:lang w:val="en-NZ" w:eastAsia="ko-KR"/>
        </w:rPr>
        <w:t>Information on on-going ITU-R Study</w:t>
      </w:r>
    </w:p>
    <w:p w14:paraId="298D7552" w14:textId="77777777" w:rsidR="005263C8" w:rsidRDefault="00E41BE2" w:rsidP="005263C8">
      <w:pPr>
        <w:pStyle w:val="ListParagraph"/>
        <w:numPr>
          <w:ilvl w:val="0"/>
          <w:numId w:val="23"/>
        </w:numPr>
        <w:wordWrap w:val="0"/>
        <w:autoSpaceDE w:val="0"/>
        <w:autoSpaceDN w:val="0"/>
        <w:jc w:val="both"/>
      </w:pPr>
      <w:r w:rsidRPr="00E41BE2">
        <w:t>What document</w:t>
      </w:r>
      <w:r w:rsidR="005E6C90">
        <w:t>s</w:t>
      </w:r>
      <w:r w:rsidR="00BB026F">
        <w:t xml:space="preserve"> </w:t>
      </w:r>
      <w:r w:rsidR="005E6C90">
        <w:t>are</w:t>
      </w:r>
      <w:r w:rsidRPr="00E41BE2">
        <w:t xml:space="preserve"> being developed by the responsible group: Revising the existing </w:t>
      </w:r>
      <w:r w:rsidR="00330C8F">
        <w:br/>
      </w:r>
      <w:r w:rsidRPr="00E41BE2">
        <w:t xml:space="preserve">ITU-R Report(s), ITU-R Recommendation(s) or developing a PDNR or a working </w:t>
      </w:r>
      <w:r w:rsidR="00E941FB">
        <w:br/>
      </w:r>
      <w:r w:rsidRPr="00E41BE2">
        <w:t>document</w:t>
      </w:r>
    </w:p>
    <w:p w14:paraId="32DA9A70" w14:textId="77777777" w:rsidR="00205665" w:rsidRPr="00725674" w:rsidRDefault="003769DB" w:rsidP="00725674">
      <w:pPr>
        <w:wordWrap w:val="0"/>
        <w:autoSpaceDE w:val="0"/>
        <w:autoSpaceDN w:val="0"/>
        <w:ind w:left="360" w:firstLine="349"/>
        <w:jc w:val="both"/>
        <w:rPr>
          <w:b/>
        </w:rPr>
      </w:pPr>
      <w:r w:rsidRPr="00725674">
        <w:rPr>
          <w:b/>
        </w:rPr>
        <w:t>Issue B:</w:t>
      </w:r>
    </w:p>
    <w:p w14:paraId="076397C1" w14:textId="77777777" w:rsidR="00205665" w:rsidRPr="004B1FA8" w:rsidRDefault="00205665" w:rsidP="00205665">
      <w:pPr>
        <w:pStyle w:val="ListParagraph"/>
        <w:widowControl w:val="0"/>
        <w:numPr>
          <w:ilvl w:val="1"/>
          <w:numId w:val="23"/>
        </w:numPr>
        <w:wordWrap w:val="0"/>
        <w:autoSpaceDE w:val="0"/>
        <w:autoSpaceDN w:val="0"/>
        <w:ind w:left="1134" w:hanging="425"/>
        <w:jc w:val="thaiDistribute"/>
      </w:pPr>
      <w:r w:rsidRPr="004B1FA8">
        <w:t>Study the spectrum needs for e-navigation</w:t>
      </w:r>
      <w:r>
        <w:t>.</w:t>
      </w:r>
    </w:p>
    <w:p w14:paraId="12C16B28" w14:textId="77777777" w:rsidR="00FE137B" w:rsidRDefault="00FE137B" w:rsidP="00725674">
      <w:pPr>
        <w:wordWrap w:val="0"/>
        <w:autoSpaceDE w:val="0"/>
        <w:autoSpaceDN w:val="0"/>
        <w:ind w:left="360" w:firstLine="349"/>
        <w:jc w:val="both"/>
      </w:pPr>
    </w:p>
    <w:p w14:paraId="21389F2C" w14:textId="77777777" w:rsidR="00205665" w:rsidRPr="00725674" w:rsidRDefault="003769DB" w:rsidP="00725674">
      <w:pPr>
        <w:wordWrap w:val="0"/>
        <w:autoSpaceDE w:val="0"/>
        <w:autoSpaceDN w:val="0"/>
        <w:ind w:left="360" w:firstLine="349"/>
        <w:jc w:val="both"/>
        <w:rPr>
          <w:b/>
        </w:rPr>
      </w:pPr>
      <w:bookmarkStart w:id="1" w:name="OLE_LINK1"/>
      <w:r w:rsidRPr="00725674">
        <w:rPr>
          <w:b/>
        </w:rPr>
        <w:t>Issue C:</w:t>
      </w:r>
    </w:p>
    <w:bookmarkEnd w:id="1"/>
    <w:p w14:paraId="143F12F5" w14:textId="77777777" w:rsidR="00907D91" w:rsidRDefault="00FE137B" w:rsidP="001A4DD7">
      <w:pPr>
        <w:pStyle w:val="ListParagraph"/>
        <w:widowControl w:val="0"/>
        <w:numPr>
          <w:ilvl w:val="1"/>
          <w:numId w:val="23"/>
        </w:numPr>
        <w:wordWrap w:val="0"/>
        <w:autoSpaceDE w:val="0"/>
        <w:autoSpaceDN w:val="0"/>
        <w:ind w:left="1134" w:hanging="425"/>
        <w:jc w:val="thaiDistribute"/>
      </w:pPr>
      <w:r>
        <w:t xml:space="preserve">Developing the </w:t>
      </w:r>
      <w:r w:rsidR="00907D91">
        <w:t xml:space="preserve">Working Document towards a preliminary draft new Report ITU-R M.[ADD_GSO_GMDSS] </w:t>
      </w:r>
      <w:r w:rsidR="00205665">
        <w:t xml:space="preserve">- </w:t>
      </w:r>
      <w:r w:rsidR="00907D91">
        <w:t>Introduction of additional GSO MSS systems into the GMDSS</w:t>
      </w:r>
    </w:p>
    <w:p w14:paraId="52C70EC7" w14:textId="77777777" w:rsidR="00FE137B" w:rsidRDefault="00FE137B" w:rsidP="00725674">
      <w:pPr>
        <w:wordWrap w:val="0"/>
        <w:autoSpaceDE w:val="0"/>
        <w:autoSpaceDN w:val="0"/>
        <w:ind w:left="360"/>
        <w:jc w:val="both"/>
      </w:pPr>
    </w:p>
    <w:p w14:paraId="398ED6F6" w14:textId="77777777" w:rsidR="005263C8" w:rsidRDefault="00E41BE2" w:rsidP="005263C8">
      <w:pPr>
        <w:pStyle w:val="ListParagraph"/>
        <w:numPr>
          <w:ilvl w:val="0"/>
          <w:numId w:val="23"/>
        </w:numPr>
        <w:wordWrap w:val="0"/>
        <w:autoSpaceDE w:val="0"/>
        <w:autoSpaceDN w:val="0"/>
        <w:jc w:val="both"/>
      </w:pPr>
      <w:r w:rsidRPr="004B1FA8">
        <w:t>Contentious issues in ITU-R meeting (list all issues up in the beginning and then update(removal or addition) later stage)</w:t>
      </w:r>
    </w:p>
    <w:p w14:paraId="37D98012" w14:textId="77777777" w:rsidR="003769DB" w:rsidRPr="00725674" w:rsidRDefault="003769DB" w:rsidP="00725674">
      <w:pPr>
        <w:wordWrap w:val="0"/>
        <w:autoSpaceDE w:val="0"/>
        <w:autoSpaceDN w:val="0"/>
        <w:ind w:left="360" w:firstLine="349"/>
        <w:jc w:val="both"/>
        <w:rPr>
          <w:b/>
        </w:rPr>
      </w:pPr>
      <w:r w:rsidRPr="00725674">
        <w:rPr>
          <w:b/>
        </w:rPr>
        <w:t>Issue C:</w:t>
      </w:r>
    </w:p>
    <w:p w14:paraId="2E13112D" w14:textId="77777777" w:rsidR="004B1FA8" w:rsidRDefault="00205665" w:rsidP="004B1FA8">
      <w:pPr>
        <w:pStyle w:val="ListParagraph"/>
        <w:widowControl w:val="0"/>
        <w:numPr>
          <w:ilvl w:val="1"/>
          <w:numId w:val="23"/>
        </w:numPr>
        <w:wordWrap w:val="0"/>
        <w:autoSpaceDE w:val="0"/>
        <w:autoSpaceDN w:val="0"/>
        <w:ind w:left="1134" w:hanging="425"/>
        <w:jc w:val="thaiDistribute"/>
      </w:pPr>
      <w:r>
        <w:t xml:space="preserve">Reviewing the </w:t>
      </w:r>
      <w:r w:rsidR="004B1FA8" w:rsidRPr="004B1FA8">
        <w:t xml:space="preserve">regulatory </w:t>
      </w:r>
      <w:r w:rsidRPr="00B55C5E">
        <w:rPr>
          <w:lang w:eastAsia="zh-CN"/>
        </w:rPr>
        <w:t>p</w:t>
      </w:r>
      <w:r w:rsidRPr="00B55C5E">
        <w:t xml:space="preserve">rovisions </w:t>
      </w:r>
      <w:r>
        <w:t xml:space="preserve">in the bands 1 610 </w:t>
      </w:r>
      <w:r w:rsidR="00511A0D">
        <w:t>-</w:t>
      </w:r>
      <w:r>
        <w:t>1 626.5 MHz and 2 483.5-2 500 MHz</w:t>
      </w:r>
      <w:r w:rsidR="004B1FA8">
        <w:t>.</w:t>
      </w:r>
    </w:p>
    <w:p w14:paraId="2C86AEA3" w14:textId="77777777" w:rsidR="00205665" w:rsidRDefault="00205665" w:rsidP="00205665">
      <w:pPr>
        <w:pStyle w:val="ListParagraph"/>
        <w:widowControl w:val="0"/>
        <w:numPr>
          <w:ilvl w:val="1"/>
          <w:numId w:val="23"/>
        </w:numPr>
        <w:wordWrap w:val="0"/>
        <w:autoSpaceDE w:val="0"/>
        <w:autoSpaceDN w:val="0"/>
        <w:ind w:left="1134" w:hanging="425"/>
        <w:jc w:val="thaiDistribute"/>
      </w:pPr>
      <w:r w:rsidRPr="004B1FA8">
        <w:t xml:space="preserve">Collecting system characteristics and coordination status information relevant to </w:t>
      </w:r>
      <w:r>
        <w:br/>
      </w:r>
      <w:r w:rsidRPr="004B1FA8">
        <w:t>the additional satellite network into the GMDSS.</w:t>
      </w:r>
    </w:p>
    <w:p w14:paraId="45E65B09" w14:textId="77777777" w:rsidR="00FE137B" w:rsidRDefault="00FE137B" w:rsidP="00725674">
      <w:pPr>
        <w:widowControl w:val="0"/>
        <w:wordWrap w:val="0"/>
        <w:autoSpaceDE w:val="0"/>
        <w:autoSpaceDN w:val="0"/>
        <w:ind w:left="709"/>
        <w:jc w:val="thaiDistribute"/>
      </w:pPr>
    </w:p>
    <w:p w14:paraId="313F4E79" w14:textId="77777777" w:rsidR="00E41BE2" w:rsidRPr="001A4DD7" w:rsidRDefault="00E41BE2" w:rsidP="005263C8">
      <w:pPr>
        <w:pStyle w:val="ListParagraph"/>
        <w:numPr>
          <w:ilvl w:val="0"/>
          <w:numId w:val="23"/>
        </w:numPr>
        <w:wordWrap w:val="0"/>
        <w:autoSpaceDE w:val="0"/>
        <w:autoSpaceDN w:val="0"/>
        <w:jc w:val="both"/>
        <w:rPr>
          <w:spacing w:val="-2"/>
        </w:rPr>
      </w:pPr>
      <w:r w:rsidRPr="001A4DD7">
        <w:rPr>
          <w:spacing w:val="-2"/>
        </w:rPr>
        <w:t xml:space="preserve">Hyperlink </w:t>
      </w:r>
      <w:r w:rsidR="005E6C90" w:rsidRPr="001A4DD7">
        <w:rPr>
          <w:spacing w:val="-2"/>
        </w:rPr>
        <w:t xml:space="preserve">to </w:t>
      </w:r>
      <w:r w:rsidR="009306C7" w:rsidRPr="001A4DD7">
        <w:rPr>
          <w:spacing w:val="-2"/>
        </w:rPr>
        <w:t xml:space="preserve">the relevant part of the webpage of </w:t>
      </w:r>
      <w:hyperlink r:id="rId9" w:history="1">
        <w:r w:rsidR="009306C7" w:rsidRPr="001A4DD7">
          <w:rPr>
            <w:rStyle w:val="Hyperlink"/>
            <w:spacing w:val="-2"/>
          </w:rPr>
          <w:t>ITU-R Preparatory Studies for WRC-23</w:t>
        </w:r>
      </w:hyperlink>
    </w:p>
    <w:p w14:paraId="64B24881" w14:textId="77777777" w:rsidR="00E41BE2" w:rsidRDefault="005C4D92" w:rsidP="001A4DD7">
      <w:pPr>
        <w:pStyle w:val="ListParagraph"/>
        <w:widowControl w:val="0"/>
        <w:numPr>
          <w:ilvl w:val="1"/>
          <w:numId w:val="23"/>
        </w:numPr>
        <w:wordWrap w:val="0"/>
        <w:autoSpaceDE w:val="0"/>
        <w:autoSpaceDN w:val="0"/>
        <w:ind w:left="1134" w:hanging="425"/>
        <w:jc w:val="thaiDistribute"/>
      </w:pPr>
      <w:hyperlink r:id="rId10" w:history="1">
        <w:r w:rsidR="001A4DD7" w:rsidRPr="001A4DD7">
          <w:rPr>
            <w:rStyle w:val="Hyperlink"/>
          </w:rPr>
          <w:t>Annex 8 and 9</w:t>
        </w:r>
      </w:hyperlink>
      <w:r w:rsidR="001A4DD7">
        <w:t xml:space="preserve"> to the</w:t>
      </w:r>
      <w:r w:rsidR="001A4DD7" w:rsidRPr="001A4DD7">
        <w:t xml:space="preserve"> Report on the twenty-fifth meeting of Working Party 5B </w:t>
      </w:r>
      <w:r w:rsidR="001A4DD7">
        <w:br/>
      </w:r>
      <w:r w:rsidR="001A4DD7" w:rsidRPr="001A4DD7">
        <w:t>(e-Meeting, 9-20 November 2020)</w:t>
      </w:r>
    </w:p>
    <w:p w14:paraId="269460D2" w14:textId="77777777" w:rsidR="004B1FA8" w:rsidRDefault="005C4D92" w:rsidP="004B1FA8">
      <w:pPr>
        <w:pStyle w:val="ListParagraph"/>
        <w:widowControl w:val="0"/>
        <w:numPr>
          <w:ilvl w:val="1"/>
          <w:numId w:val="23"/>
        </w:numPr>
        <w:wordWrap w:val="0"/>
        <w:autoSpaceDE w:val="0"/>
        <w:autoSpaceDN w:val="0"/>
        <w:ind w:left="1134" w:hanging="425"/>
        <w:jc w:val="thaiDistribute"/>
      </w:pPr>
      <w:hyperlink r:id="rId11" w:history="1">
        <w:r w:rsidR="004B1FA8" w:rsidRPr="004B1FA8">
          <w:rPr>
            <w:rStyle w:val="Hyperlink"/>
          </w:rPr>
          <w:t xml:space="preserve">Annex </w:t>
        </w:r>
        <w:r w:rsidR="00455F1C">
          <w:rPr>
            <w:rStyle w:val="Hyperlink"/>
          </w:rPr>
          <w:t xml:space="preserve">8, </w:t>
        </w:r>
        <w:r w:rsidR="004B1FA8" w:rsidRPr="004B1FA8">
          <w:rPr>
            <w:rStyle w:val="Hyperlink"/>
          </w:rPr>
          <w:t>12 and 13</w:t>
        </w:r>
      </w:hyperlink>
      <w:r w:rsidR="004B1FA8">
        <w:t xml:space="preserve"> to the </w:t>
      </w:r>
      <w:r w:rsidR="004B1FA8" w:rsidRPr="004B1FA8">
        <w:t xml:space="preserve">Report on </w:t>
      </w:r>
      <w:r w:rsidR="004B1FA8">
        <w:t xml:space="preserve">the meeting of Working Party 4C </w:t>
      </w:r>
      <w:r w:rsidR="004B1FA8" w:rsidRPr="004B1FA8">
        <w:t xml:space="preserve">(Virtual </w:t>
      </w:r>
      <w:r w:rsidR="004B1FA8">
        <w:br/>
      </w:r>
      <w:r w:rsidR="004B1FA8" w:rsidRPr="004B1FA8">
        <w:t>Meeting</w:t>
      </w:r>
      <w:r w:rsidR="004B1FA8">
        <w:t>,</w:t>
      </w:r>
      <w:r w:rsidR="004B1FA8" w:rsidRPr="004B1FA8">
        <w:t xml:space="preserve"> 15-19 </w:t>
      </w:r>
      <w:r w:rsidR="004B1FA8">
        <w:t>February 2021)</w:t>
      </w:r>
    </w:p>
    <w:p w14:paraId="2553179B" w14:textId="77777777" w:rsidR="004B1FA8" w:rsidRPr="001A4DD7" w:rsidRDefault="004B1FA8" w:rsidP="004B1FA8">
      <w:pPr>
        <w:pStyle w:val="ListParagraph"/>
        <w:widowControl w:val="0"/>
        <w:wordWrap w:val="0"/>
        <w:autoSpaceDE w:val="0"/>
        <w:autoSpaceDN w:val="0"/>
        <w:ind w:left="1134"/>
        <w:jc w:val="thaiDistribute"/>
      </w:pPr>
    </w:p>
    <w:p w14:paraId="7FBD5B70" w14:textId="77777777" w:rsidR="00957294" w:rsidRDefault="00957294" w:rsidP="00957294">
      <w:pPr>
        <w:spacing w:after="120"/>
        <w:jc w:val="both"/>
        <w:rPr>
          <w:b/>
          <w:lang w:val="en-NZ" w:eastAsia="ko-KR"/>
        </w:rPr>
      </w:pPr>
      <w:r>
        <w:rPr>
          <w:b/>
          <w:lang w:val="en-NZ" w:eastAsia="ko-KR"/>
        </w:rPr>
        <w:t>3</w:t>
      </w:r>
      <w:r w:rsidRPr="00441526">
        <w:rPr>
          <w:b/>
          <w:lang w:val="en-NZ" w:eastAsia="ko-KR"/>
        </w:rPr>
        <w:t xml:space="preserve">. </w:t>
      </w:r>
      <w:r w:rsidRPr="00441526">
        <w:rPr>
          <w:b/>
          <w:lang w:val="en-NZ" w:eastAsia="ko-KR"/>
        </w:rPr>
        <w:tab/>
      </w:r>
      <w:r w:rsidR="002F28A2">
        <w:rPr>
          <w:b/>
          <w:lang w:val="en-NZ" w:eastAsia="ko-KR"/>
        </w:rPr>
        <w:t>Position of the Regional Group</w:t>
      </w:r>
    </w:p>
    <w:p w14:paraId="1E69D87E" w14:textId="77777777" w:rsidR="00957294" w:rsidRDefault="005263C8" w:rsidP="005263C8">
      <w:pPr>
        <w:pStyle w:val="ListParagraph"/>
        <w:numPr>
          <w:ilvl w:val="0"/>
          <w:numId w:val="21"/>
        </w:numPr>
        <w:spacing w:after="120"/>
        <w:jc w:val="both"/>
        <w:rPr>
          <w:bCs/>
          <w:lang w:val="en-NZ" w:eastAsia="ko-KR"/>
        </w:rPr>
      </w:pPr>
      <w:r w:rsidRPr="005263C8">
        <w:rPr>
          <w:bCs/>
          <w:lang w:val="en-NZ" w:eastAsia="ko-KR"/>
        </w:rPr>
        <w:t>ATU</w:t>
      </w:r>
    </w:p>
    <w:p w14:paraId="5DA3168A" w14:textId="77777777" w:rsidR="005263C8" w:rsidRPr="005263C8" w:rsidRDefault="002F28A2" w:rsidP="005263C8">
      <w:pPr>
        <w:pStyle w:val="ListParagraph"/>
        <w:spacing w:after="120"/>
        <w:ind w:left="1080"/>
        <w:jc w:val="both"/>
        <w:rPr>
          <w:bCs/>
          <w:lang w:val="en-NZ" w:eastAsia="ko-KR"/>
        </w:rPr>
      </w:pPr>
      <w:r>
        <w:rPr>
          <w:bCs/>
          <w:lang w:val="en-NZ" w:eastAsia="ko-KR"/>
        </w:rPr>
        <w:t>-</w:t>
      </w:r>
    </w:p>
    <w:p w14:paraId="54A491E2" w14:textId="77777777" w:rsidR="005263C8" w:rsidRDefault="005263C8" w:rsidP="005263C8">
      <w:pPr>
        <w:pStyle w:val="ListParagraph"/>
        <w:numPr>
          <w:ilvl w:val="0"/>
          <w:numId w:val="21"/>
        </w:numPr>
        <w:spacing w:after="120"/>
        <w:jc w:val="both"/>
        <w:rPr>
          <w:bCs/>
          <w:lang w:val="en-NZ" w:eastAsia="ko-KR"/>
        </w:rPr>
      </w:pPr>
      <w:r w:rsidRPr="005263C8">
        <w:rPr>
          <w:bCs/>
          <w:lang w:val="en-NZ" w:eastAsia="ko-KR"/>
        </w:rPr>
        <w:t>ASMG</w:t>
      </w:r>
    </w:p>
    <w:p w14:paraId="487D7E91" w14:textId="77777777" w:rsidR="005263C8" w:rsidRDefault="00C53E5E" w:rsidP="00C53E5E">
      <w:pPr>
        <w:spacing w:after="120"/>
        <w:ind w:left="720" w:firstLine="360"/>
        <w:jc w:val="both"/>
      </w:pPr>
      <w:r>
        <w:t>Follow and support the studies.</w:t>
      </w:r>
    </w:p>
    <w:p w14:paraId="116D56FF" w14:textId="77777777" w:rsidR="00C53E5E" w:rsidRDefault="00C53E5E" w:rsidP="00C53E5E">
      <w:pPr>
        <w:spacing w:after="120"/>
        <w:ind w:left="720" w:firstLine="360"/>
        <w:jc w:val="both"/>
        <w:rPr>
          <w:bCs/>
          <w:lang w:val="en-NZ" w:eastAsia="ko-KR"/>
        </w:rPr>
      </w:pPr>
      <w:r>
        <w:t>(as of July 2020)</w:t>
      </w:r>
    </w:p>
    <w:p w14:paraId="2AAF31B4" w14:textId="77777777" w:rsidR="00815E82" w:rsidRPr="005263C8" w:rsidRDefault="00815E82" w:rsidP="00C53E5E">
      <w:pPr>
        <w:spacing w:after="120"/>
        <w:ind w:left="720" w:firstLine="360"/>
        <w:jc w:val="both"/>
        <w:rPr>
          <w:bCs/>
          <w:lang w:val="en-NZ" w:eastAsia="ko-KR"/>
        </w:rPr>
      </w:pPr>
    </w:p>
    <w:p w14:paraId="1E12A1A8" w14:textId="77777777" w:rsidR="005263C8" w:rsidRDefault="005263C8" w:rsidP="005263C8">
      <w:pPr>
        <w:pStyle w:val="ListParagraph"/>
        <w:numPr>
          <w:ilvl w:val="0"/>
          <w:numId w:val="21"/>
        </w:numPr>
        <w:spacing w:after="120"/>
        <w:jc w:val="both"/>
        <w:rPr>
          <w:bCs/>
          <w:lang w:val="en-NZ" w:eastAsia="ko-KR"/>
        </w:rPr>
      </w:pPr>
      <w:r w:rsidRPr="005263C8">
        <w:rPr>
          <w:bCs/>
          <w:lang w:val="en-NZ" w:eastAsia="ko-KR"/>
        </w:rPr>
        <w:lastRenderedPageBreak/>
        <w:t>CEPT</w:t>
      </w:r>
    </w:p>
    <w:p w14:paraId="4BD066A6" w14:textId="77777777" w:rsidR="00E941FB" w:rsidRDefault="00132652" w:rsidP="000E44A8">
      <w:pPr>
        <w:pStyle w:val="ListParagraph"/>
        <w:spacing w:after="120"/>
        <w:ind w:left="1080"/>
        <w:jc w:val="both"/>
        <w:rPr>
          <w:bCs/>
          <w:lang w:eastAsia="ko-KR"/>
        </w:rPr>
      </w:pPr>
      <w:r w:rsidRPr="00132652">
        <w:rPr>
          <w:b/>
          <w:lang w:eastAsia="ko-KR"/>
        </w:rPr>
        <w:t>Issue A: Moderni</w:t>
      </w:r>
      <w:r w:rsidR="00511A0D">
        <w:rPr>
          <w:rFonts w:eastAsia="SimSun" w:hint="eastAsia"/>
          <w:b/>
          <w:lang w:eastAsia="zh-CN"/>
        </w:rPr>
        <w:t>z</w:t>
      </w:r>
      <w:r w:rsidRPr="00132652">
        <w:rPr>
          <w:b/>
          <w:lang w:eastAsia="ko-KR"/>
        </w:rPr>
        <w:t>ation of GMDSS</w:t>
      </w:r>
      <w:r w:rsidRPr="00132652">
        <w:rPr>
          <w:bCs/>
          <w:lang w:eastAsia="ko-KR"/>
        </w:rPr>
        <w:t xml:space="preserve"> CEPT supports the possible regulatory actions needed to implement the GMDSS </w:t>
      </w:r>
      <w:r>
        <w:rPr>
          <w:bCs/>
          <w:lang w:eastAsia="ko-KR"/>
        </w:rPr>
        <w:br/>
      </w:r>
      <w:r w:rsidRPr="00132652">
        <w:rPr>
          <w:bCs/>
          <w:lang w:eastAsia="ko-KR"/>
        </w:rPr>
        <w:t xml:space="preserve">modernisation in the Radio Regulation based on decisions to be taken in IMO. </w:t>
      </w:r>
      <w:r w:rsidRPr="00132652">
        <w:rPr>
          <w:b/>
          <w:lang w:eastAsia="ko-KR"/>
        </w:rPr>
        <w:t>Issue B: e</w:t>
      </w:r>
      <w:r w:rsidR="004E14EB">
        <w:rPr>
          <w:b/>
          <w:lang w:eastAsia="ko-KR"/>
        </w:rPr>
        <w:t>-</w:t>
      </w:r>
      <w:r w:rsidRPr="00132652">
        <w:rPr>
          <w:b/>
          <w:lang w:eastAsia="ko-KR"/>
        </w:rPr>
        <w:t>navigation</w:t>
      </w:r>
      <w:r w:rsidRPr="00132652">
        <w:rPr>
          <w:bCs/>
          <w:lang w:eastAsia="ko-KR"/>
        </w:rPr>
        <w:t xml:space="preserve"> CEPT supports, based on decisions to be taken in IMO, the possible regulatory </w:t>
      </w:r>
      <w:r>
        <w:rPr>
          <w:bCs/>
          <w:lang w:eastAsia="ko-KR"/>
        </w:rPr>
        <w:br/>
      </w:r>
      <w:r w:rsidRPr="00E941FB">
        <w:rPr>
          <w:bCs/>
          <w:spacing w:val="-2"/>
          <w:lang w:eastAsia="ko-KR"/>
        </w:rPr>
        <w:t>actions needed to implement the e</w:t>
      </w:r>
      <w:r w:rsidR="004E14EB">
        <w:rPr>
          <w:bCs/>
          <w:spacing w:val="-2"/>
          <w:lang w:eastAsia="ko-KR"/>
        </w:rPr>
        <w:t>-n</w:t>
      </w:r>
      <w:r w:rsidRPr="00E941FB">
        <w:rPr>
          <w:bCs/>
          <w:spacing w:val="-2"/>
          <w:lang w:eastAsia="ko-KR"/>
        </w:rPr>
        <w:t>avigation in the Radio Regulation, if appropriate.</w:t>
      </w:r>
      <w:r w:rsidRPr="00132652">
        <w:rPr>
          <w:bCs/>
          <w:lang w:eastAsia="ko-KR"/>
        </w:rPr>
        <w:t xml:space="preserve"> </w:t>
      </w:r>
    </w:p>
    <w:p w14:paraId="14FEC620" w14:textId="77777777" w:rsidR="00132652" w:rsidRDefault="00132652" w:rsidP="000E44A8">
      <w:pPr>
        <w:pStyle w:val="ListParagraph"/>
        <w:spacing w:after="120"/>
        <w:ind w:left="1080"/>
        <w:jc w:val="both"/>
        <w:rPr>
          <w:bCs/>
          <w:lang w:eastAsia="ko-KR"/>
        </w:rPr>
      </w:pPr>
      <w:r w:rsidRPr="00132652">
        <w:rPr>
          <w:b/>
          <w:lang w:eastAsia="ko-KR"/>
        </w:rPr>
        <w:t>Issue C: Regulatory action due to the introduction of additional satellite </w:t>
      </w:r>
      <w:r>
        <w:rPr>
          <w:b/>
          <w:lang w:eastAsia="ko-KR"/>
        </w:rPr>
        <w:br/>
      </w:r>
      <w:r w:rsidRPr="00132652">
        <w:rPr>
          <w:b/>
          <w:lang w:eastAsia="ko-KR"/>
        </w:rPr>
        <w:t>systems into the GMDSS by IMO</w:t>
      </w:r>
      <w:r w:rsidRPr="00132652">
        <w:rPr>
          <w:bCs/>
          <w:lang w:eastAsia="ko-KR"/>
        </w:rPr>
        <w:t xml:space="preserve"> CEPT supports regulatory actions to introduce an additional satellite system into</w:t>
      </w:r>
      <w:r>
        <w:rPr>
          <w:bCs/>
          <w:lang w:eastAsia="ko-KR"/>
        </w:rPr>
        <w:t> the GMDSS, based on decisions </w:t>
      </w:r>
      <w:r w:rsidRPr="00132652">
        <w:rPr>
          <w:bCs/>
          <w:lang w:eastAsia="ko-KR"/>
        </w:rPr>
        <w:t>to be taken in IMO.</w:t>
      </w:r>
    </w:p>
    <w:p w14:paraId="0D03689C" w14:textId="77777777" w:rsidR="00132652" w:rsidRDefault="00132652" w:rsidP="000E44A8">
      <w:pPr>
        <w:pStyle w:val="ListParagraph"/>
        <w:spacing w:after="120"/>
        <w:ind w:left="1080"/>
        <w:jc w:val="both"/>
        <w:rPr>
          <w:bCs/>
          <w:lang w:eastAsia="ko-KR"/>
        </w:rPr>
      </w:pPr>
      <w:r>
        <w:rPr>
          <w:bCs/>
          <w:lang w:eastAsia="ko-KR"/>
        </w:rPr>
        <w:t>(as of December 2020)</w:t>
      </w:r>
    </w:p>
    <w:p w14:paraId="56D0D7E0" w14:textId="77777777" w:rsidR="005263C8" w:rsidRDefault="005263C8" w:rsidP="005263C8">
      <w:pPr>
        <w:pStyle w:val="ListParagraph"/>
        <w:numPr>
          <w:ilvl w:val="0"/>
          <w:numId w:val="21"/>
        </w:numPr>
        <w:spacing w:after="120"/>
        <w:jc w:val="both"/>
        <w:rPr>
          <w:bCs/>
          <w:lang w:val="en-NZ" w:eastAsia="ko-KR"/>
        </w:rPr>
      </w:pPr>
      <w:r w:rsidRPr="005263C8">
        <w:rPr>
          <w:bCs/>
          <w:lang w:val="en-NZ" w:eastAsia="ko-KR"/>
        </w:rPr>
        <w:t>CITEL</w:t>
      </w:r>
    </w:p>
    <w:p w14:paraId="24F696DA" w14:textId="77777777" w:rsidR="002F28A2" w:rsidRPr="000C3B4D" w:rsidRDefault="002F28A2" w:rsidP="006C24BB">
      <w:pPr>
        <w:pStyle w:val="ListParagraph"/>
        <w:spacing w:after="120"/>
        <w:ind w:left="1080"/>
        <w:jc w:val="both"/>
        <w:rPr>
          <w:rFonts w:cstheme="minorBidi"/>
          <w:bCs/>
          <w:szCs w:val="30"/>
          <w:cs/>
          <w:lang w:val="en-NZ" w:eastAsia="ko-KR" w:bidi="th-TH"/>
        </w:rPr>
      </w:pPr>
      <w:r>
        <w:rPr>
          <w:rFonts w:cstheme="minorBidi" w:hint="cs"/>
          <w:bCs/>
          <w:szCs w:val="30"/>
          <w:cs/>
          <w:lang w:val="en-NZ" w:eastAsia="ko-KR" w:bidi="th-TH"/>
        </w:rPr>
        <w:t>-</w:t>
      </w:r>
    </w:p>
    <w:p w14:paraId="2305E0F2" w14:textId="77777777" w:rsidR="005263C8" w:rsidRDefault="005263C8" w:rsidP="005263C8">
      <w:pPr>
        <w:pStyle w:val="ListParagraph"/>
        <w:numPr>
          <w:ilvl w:val="0"/>
          <w:numId w:val="21"/>
        </w:numPr>
        <w:spacing w:after="120"/>
        <w:jc w:val="both"/>
        <w:rPr>
          <w:bCs/>
          <w:lang w:val="en-NZ" w:eastAsia="ko-KR"/>
        </w:rPr>
      </w:pPr>
      <w:r w:rsidRPr="005263C8">
        <w:rPr>
          <w:bCs/>
          <w:lang w:val="en-NZ" w:eastAsia="ko-KR"/>
        </w:rPr>
        <w:t>RCC</w:t>
      </w:r>
    </w:p>
    <w:p w14:paraId="33935CC9" w14:textId="77777777" w:rsidR="005263C8" w:rsidRPr="002F28A2" w:rsidRDefault="004E14EB" w:rsidP="002F28A2">
      <w:pPr>
        <w:pStyle w:val="ListParagraph"/>
        <w:ind w:left="1080"/>
        <w:rPr>
          <w:bCs/>
          <w:lang w:val="en-NZ" w:eastAsia="ko-KR"/>
        </w:rPr>
      </w:pPr>
      <w:r w:rsidRPr="004E14EB">
        <w:rPr>
          <w:bCs/>
          <w:lang w:val="en-NZ" w:eastAsia="ko-KR"/>
        </w:rPr>
        <w:t>The position is under development.</w:t>
      </w:r>
      <w:r>
        <w:rPr>
          <w:bCs/>
          <w:lang w:val="en-NZ" w:eastAsia="ko-KR"/>
        </w:rPr>
        <w:t xml:space="preserve"> (</w:t>
      </w:r>
      <w:r w:rsidR="00241365">
        <w:rPr>
          <w:bCs/>
          <w:lang w:val="en-NZ" w:eastAsia="ko-KR"/>
        </w:rPr>
        <w:t xml:space="preserve">as of </w:t>
      </w:r>
      <w:r>
        <w:rPr>
          <w:bCs/>
          <w:lang w:val="en-NZ" w:eastAsia="ko-KR"/>
        </w:rPr>
        <w:t>4 September 2020)</w:t>
      </w:r>
      <w:r>
        <w:rPr>
          <w:bCs/>
          <w:lang w:val="en-NZ" w:eastAsia="ko-KR"/>
        </w:rPr>
        <w:br/>
      </w:r>
    </w:p>
    <w:p w14:paraId="375B5FB0" w14:textId="77777777" w:rsidR="00957294" w:rsidRPr="00441526" w:rsidRDefault="00957294" w:rsidP="00957294">
      <w:pPr>
        <w:spacing w:after="120"/>
        <w:jc w:val="both"/>
        <w:rPr>
          <w:b/>
          <w:lang w:val="en-NZ" w:eastAsia="ko-KR"/>
        </w:rPr>
      </w:pPr>
      <w:r>
        <w:rPr>
          <w:b/>
          <w:lang w:val="en-NZ" w:eastAsia="ko-KR"/>
        </w:rPr>
        <w:t>4</w:t>
      </w:r>
      <w:r w:rsidRPr="00441526">
        <w:rPr>
          <w:b/>
          <w:lang w:val="en-NZ" w:eastAsia="ko-KR"/>
        </w:rPr>
        <w:t xml:space="preserve">. </w:t>
      </w:r>
      <w:r w:rsidRPr="00441526">
        <w:rPr>
          <w:b/>
          <w:lang w:val="en-NZ" w:eastAsia="ko-KR"/>
        </w:rPr>
        <w:tab/>
      </w:r>
      <w:r w:rsidR="005263C8">
        <w:rPr>
          <w:b/>
          <w:lang w:val="en-NZ" w:eastAsia="ko-KR"/>
        </w:rPr>
        <w:t>Position of International Organizations</w:t>
      </w:r>
    </w:p>
    <w:p w14:paraId="4772C684" w14:textId="77777777" w:rsidR="005263C8" w:rsidRDefault="005263C8" w:rsidP="005263C8">
      <w:pPr>
        <w:pStyle w:val="ListParagraph"/>
        <w:numPr>
          <w:ilvl w:val="0"/>
          <w:numId w:val="21"/>
        </w:numPr>
        <w:spacing w:after="120"/>
        <w:jc w:val="both"/>
        <w:rPr>
          <w:bCs/>
          <w:lang w:val="en-NZ" w:eastAsia="ko-KR"/>
        </w:rPr>
      </w:pPr>
      <w:r>
        <w:rPr>
          <w:bCs/>
          <w:lang w:val="en-NZ" w:eastAsia="ko-KR"/>
        </w:rPr>
        <w:t>ICAO</w:t>
      </w:r>
    </w:p>
    <w:p w14:paraId="19369F28" w14:textId="77777777" w:rsidR="00823698" w:rsidRPr="00823698" w:rsidRDefault="00823698" w:rsidP="000E44A8">
      <w:pPr>
        <w:pStyle w:val="ListParagraph"/>
        <w:spacing w:after="120"/>
        <w:ind w:left="1080"/>
        <w:jc w:val="both"/>
        <w:rPr>
          <w:bCs/>
          <w:lang w:val="en-NZ" w:eastAsia="ko-KR"/>
        </w:rPr>
      </w:pPr>
      <w:r w:rsidRPr="00823698">
        <w:rPr>
          <w:bCs/>
          <w:lang w:val="en-NZ" w:eastAsia="ko-KR"/>
        </w:rPr>
        <w:t>To ensure that any change to the regulatory provisions and</w:t>
      </w:r>
      <w:r w:rsidR="00E941FB">
        <w:rPr>
          <w:bCs/>
          <w:lang w:val="en-NZ" w:eastAsia="ko-KR"/>
        </w:rPr>
        <w:t xml:space="preserve"> </w:t>
      </w:r>
      <w:r w:rsidRPr="00823698">
        <w:rPr>
          <w:bCs/>
          <w:lang w:val="en-NZ" w:eastAsia="ko-KR"/>
        </w:rPr>
        <w:t>spectrum allocations resulting from this agenda item do</w:t>
      </w:r>
      <w:r w:rsidR="00E941FB">
        <w:rPr>
          <w:bCs/>
          <w:lang w:val="en-NZ" w:eastAsia="ko-KR"/>
        </w:rPr>
        <w:t xml:space="preserve"> </w:t>
      </w:r>
      <w:r w:rsidRPr="00823698">
        <w:rPr>
          <w:bCs/>
          <w:lang w:val="en-NZ" w:eastAsia="ko-KR"/>
        </w:rPr>
        <w:t>not adversely impact on the capability of search and</w:t>
      </w:r>
      <w:r w:rsidR="00E941FB">
        <w:rPr>
          <w:bCs/>
          <w:lang w:val="en-NZ" w:eastAsia="ko-KR"/>
        </w:rPr>
        <w:t xml:space="preserve"> </w:t>
      </w:r>
      <w:r w:rsidRPr="00823698">
        <w:rPr>
          <w:bCs/>
          <w:lang w:val="en-NZ" w:eastAsia="ko-KR"/>
        </w:rPr>
        <w:t>rescue aircraft, including helicopters, to effectively</w:t>
      </w:r>
      <w:r w:rsidR="00E941FB">
        <w:rPr>
          <w:bCs/>
          <w:lang w:val="en-NZ" w:eastAsia="ko-KR"/>
        </w:rPr>
        <w:t xml:space="preserve"> </w:t>
      </w:r>
      <w:r w:rsidRPr="00823698">
        <w:rPr>
          <w:bCs/>
          <w:lang w:val="en-NZ" w:eastAsia="ko-KR"/>
        </w:rPr>
        <w:t>communicate with vessels during disaster-relief</w:t>
      </w:r>
      <w:r w:rsidR="00E941FB">
        <w:rPr>
          <w:bCs/>
          <w:lang w:val="en-NZ" w:eastAsia="ko-KR"/>
        </w:rPr>
        <w:t xml:space="preserve"> </w:t>
      </w:r>
      <w:r w:rsidRPr="00823698">
        <w:rPr>
          <w:bCs/>
          <w:lang w:val="en-NZ" w:eastAsia="ko-KR"/>
        </w:rPr>
        <w:t>operations.</w:t>
      </w:r>
    </w:p>
    <w:p w14:paraId="5F8475E8" w14:textId="77777777" w:rsidR="005263C8" w:rsidRDefault="00823698" w:rsidP="000E44A8">
      <w:pPr>
        <w:pStyle w:val="ListParagraph"/>
        <w:spacing w:after="120"/>
        <w:ind w:left="1080"/>
        <w:jc w:val="both"/>
        <w:rPr>
          <w:bCs/>
          <w:lang w:val="en-NZ" w:eastAsia="ko-KR"/>
        </w:rPr>
      </w:pPr>
      <w:r w:rsidRPr="00823698">
        <w:rPr>
          <w:bCs/>
          <w:lang w:val="en-NZ" w:eastAsia="ko-KR"/>
        </w:rPr>
        <w:t>To ensure that any regulatory provisions in response to</w:t>
      </w:r>
      <w:r w:rsidR="00E941FB">
        <w:rPr>
          <w:bCs/>
          <w:lang w:val="en-NZ" w:eastAsia="ko-KR"/>
        </w:rPr>
        <w:t xml:space="preserve"> </w:t>
      </w:r>
      <w:r w:rsidRPr="00823698">
        <w:rPr>
          <w:bCs/>
          <w:lang w:val="en-NZ" w:eastAsia="ko-KR"/>
        </w:rPr>
        <w:t xml:space="preserve">this agenda item do not adversely </w:t>
      </w:r>
      <w:r w:rsidR="00815E82">
        <w:rPr>
          <w:bCs/>
          <w:lang w:val="en-NZ" w:eastAsia="ko-KR"/>
        </w:rPr>
        <w:t xml:space="preserve">affect </w:t>
      </w:r>
      <w:r w:rsidRPr="00823698">
        <w:rPr>
          <w:bCs/>
          <w:lang w:val="en-NZ" w:eastAsia="ko-KR"/>
        </w:rPr>
        <w:t>compliance of aeronautical mobile-satellite (route)</w:t>
      </w:r>
      <w:r w:rsidR="00E941FB">
        <w:rPr>
          <w:bCs/>
          <w:lang w:val="en-NZ" w:eastAsia="ko-KR"/>
        </w:rPr>
        <w:t xml:space="preserve"> </w:t>
      </w:r>
      <w:r w:rsidRPr="00823698">
        <w:rPr>
          <w:bCs/>
          <w:lang w:val="en-NZ" w:eastAsia="ko-KR"/>
        </w:rPr>
        <w:t>service systems</w:t>
      </w:r>
      <w:r w:rsidR="00815E82">
        <w:rPr>
          <w:bCs/>
          <w:lang w:val="en-NZ" w:eastAsia="ko-KR"/>
        </w:rPr>
        <w:t xml:space="preserve"> with international standards and recommended practices and procedures established in accordance with the Convention on International Civil Aviation</w:t>
      </w:r>
      <w:r w:rsidRPr="00823698">
        <w:rPr>
          <w:bCs/>
          <w:lang w:val="en-NZ" w:eastAsia="ko-KR"/>
        </w:rPr>
        <w:t>.</w:t>
      </w:r>
    </w:p>
    <w:p w14:paraId="77AC1DD8" w14:textId="77777777" w:rsidR="00C62D9E" w:rsidRPr="000C3B4D" w:rsidRDefault="00C62D9E" w:rsidP="000E44A8">
      <w:pPr>
        <w:pStyle w:val="ListParagraph"/>
        <w:spacing w:after="120"/>
        <w:ind w:left="1080"/>
        <w:jc w:val="both"/>
        <w:rPr>
          <w:rFonts w:cstheme="minorBidi"/>
          <w:bCs/>
          <w:szCs w:val="30"/>
          <w:cs/>
          <w:lang w:val="en-NZ" w:eastAsia="ko-KR" w:bidi="th-TH"/>
        </w:rPr>
      </w:pPr>
      <w:r>
        <w:rPr>
          <w:bCs/>
          <w:lang w:val="en-NZ" w:eastAsia="ko-KR"/>
        </w:rPr>
        <w:t>(as of</w:t>
      </w:r>
      <w:r w:rsidR="00455F1C" w:rsidRPr="00455F1C">
        <w:rPr>
          <w:rFonts w:hint="cs"/>
          <w:bCs/>
          <w:cs/>
          <w:lang w:val="en-NZ" w:eastAsia="ko-KR" w:bidi="th-TH"/>
        </w:rPr>
        <w:t xml:space="preserve"> </w:t>
      </w:r>
      <w:r w:rsidR="00455F1C" w:rsidRPr="00455F1C">
        <w:rPr>
          <w:rFonts w:hint="cs"/>
          <w:b/>
          <w:cs/>
          <w:lang w:val="en-NZ" w:eastAsia="ko-KR" w:bidi="th-TH"/>
        </w:rPr>
        <w:t>12</w:t>
      </w:r>
      <w:r w:rsidR="00455F1C">
        <w:rPr>
          <w:rFonts w:cstheme="minorBidi" w:hint="cs"/>
          <w:bCs/>
          <w:szCs w:val="30"/>
          <w:cs/>
          <w:lang w:val="en-NZ" w:eastAsia="ko-KR" w:bidi="th-TH"/>
        </w:rPr>
        <w:t xml:space="preserve"> </w:t>
      </w:r>
      <w:r w:rsidR="00455F1C">
        <w:rPr>
          <w:rFonts w:cstheme="minorBidi"/>
          <w:bCs/>
          <w:szCs w:val="30"/>
          <w:lang w:eastAsia="ko-KR" w:bidi="th-TH"/>
        </w:rPr>
        <w:t xml:space="preserve">March </w:t>
      </w:r>
      <w:proofErr w:type="gramStart"/>
      <w:r w:rsidR="00455F1C">
        <w:rPr>
          <w:rFonts w:cstheme="minorBidi"/>
          <w:bCs/>
          <w:szCs w:val="30"/>
          <w:lang w:eastAsia="ko-KR" w:bidi="th-TH"/>
        </w:rPr>
        <w:t>2021</w:t>
      </w:r>
      <w:r>
        <w:rPr>
          <w:bCs/>
          <w:lang w:val="en-NZ" w:eastAsia="ko-KR"/>
        </w:rPr>
        <w:t xml:space="preserve"> )</w:t>
      </w:r>
      <w:proofErr w:type="gramEnd"/>
    </w:p>
    <w:p w14:paraId="2101DC22" w14:textId="77777777" w:rsidR="005263C8" w:rsidRDefault="005263C8" w:rsidP="005263C8">
      <w:pPr>
        <w:pStyle w:val="ListParagraph"/>
        <w:numPr>
          <w:ilvl w:val="0"/>
          <w:numId w:val="21"/>
        </w:numPr>
        <w:spacing w:after="120"/>
        <w:jc w:val="both"/>
        <w:rPr>
          <w:bCs/>
          <w:lang w:val="en-NZ" w:eastAsia="ko-KR"/>
        </w:rPr>
      </w:pPr>
      <w:r>
        <w:rPr>
          <w:bCs/>
          <w:lang w:val="en-NZ" w:eastAsia="ko-KR"/>
        </w:rPr>
        <w:t>IMO</w:t>
      </w:r>
    </w:p>
    <w:p w14:paraId="5F66D725" w14:textId="77777777" w:rsidR="00E1020A" w:rsidRPr="00E1020A" w:rsidRDefault="00E1020A" w:rsidP="005A0283">
      <w:pPr>
        <w:spacing w:after="120"/>
        <w:ind w:left="1080"/>
        <w:jc w:val="both"/>
        <w:rPr>
          <w:bCs/>
          <w:lang w:eastAsia="ko-KR"/>
        </w:rPr>
      </w:pPr>
      <w:r w:rsidRPr="00E1020A">
        <w:rPr>
          <w:bCs/>
          <w:lang w:eastAsia="ko-KR"/>
        </w:rPr>
        <w:t>To support the introduction of additional satellite systems into the GMDSS and to safeguard the availability and protection of the spectrum used by GMDSS satellite service providers.</w:t>
      </w:r>
    </w:p>
    <w:p w14:paraId="07589BA2" w14:textId="77777777" w:rsidR="005263C8" w:rsidRDefault="00E1020A" w:rsidP="005A0283">
      <w:pPr>
        <w:spacing w:after="120"/>
        <w:ind w:left="1080"/>
        <w:jc w:val="both"/>
        <w:rPr>
          <w:bCs/>
          <w:lang w:eastAsia="ko-KR"/>
        </w:rPr>
      </w:pPr>
      <w:r w:rsidRPr="00E1020A">
        <w:rPr>
          <w:bCs/>
          <w:lang w:eastAsia="ko-KR"/>
        </w:rPr>
        <w:t>To confirm the ITU satellite coordination status of potential additional GMDSS satellite providers.</w:t>
      </w:r>
    </w:p>
    <w:p w14:paraId="6D574C9F" w14:textId="77777777" w:rsidR="00E1020A" w:rsidRPr="00E1020A" w:rsidRDefault="00E1020A" w:rsidP="005A0283">
      <w:pPr>
        <w:spacing w:after="120"/>
        <w:ind w:left="1080"/>
        <w:jc w:val="both"/>
        <w:rPr>
          <w:bCs/>
          <w:lang w:eastAsia="ko-KR"/>
        </w:rPr>
      </w:pPr>
      <w:r>
        <w:rPr>
          <w:bCs/>
          <w:lang w:eastAsia="ko-KR"/>
        </w:rPr>
        <w:t>(as of 13 October 2020)</w:t>
      </w:r>
    </w:p>
    <w:p w14:paraId="4923677F" w14:textId="77777777" w:rsidR="005263C8" w:rsidRDefault="005263C8" w:rsidP="005263C8">
      <w:pPr>
        <w:pStyle w:val="ListParagraph"/>
        <w:numPr>
          <w:ilvl w:val="0"/>
          <w:numId w:val="21"/>
        </w:numPr>
        <w:spacing w:after="120"/>
        <w:jc w:val="both"/>
        <w:rPr>
          <w:bCs/>
          <w:lang w:val="en-NZ" w:eastAsia="ko-KR"/>
        </w:rPr>
      </w:pPr>
      <w:r>
        <w:rPr>
          <w:bCs/>
          <w:lang w:val="en-NZ" w:eastAsia="ko-KR"/>
        </w:rPr>
        <w:t>WMO</w:t>
      </w:r>
    </w:p>
    <w:p w14:paraId="6E46572A" w14:textId="77777777" w:rsidR="005263C8" w:rsidRPr="000C3B4D" w:rsidRDefault="00390276" w:rsidP="00C62D9E">
      <w:pPr>
        <w:spacing w:after="120"/>
        <w:ind w:left="1080"/>
        <w:jc w:val="both"/>
        <w:rPr>
          <w:rFonts w:cstheme="minorBidi"/>
          <w:bCs/>
          <w:szCs w:val="30"/>
          <w:cs/>
          <w:lang w:val="en-NZ" w:eastAsia="ko-KR" w:bidi="th-TH"/>
        </w:rPr>
      </w:pPr>
      <w:r>
        <w:rPr>
          <w:bCs/>
          <w:lang w:val="en-NZ" w:eastAsia="ko-KR"/>
        </w:rPr>
        <w:t>(no position for this agenda item)</w:t>
      </w:r>
    </w:p>
    <w:p w14:paraId="1B8AD2E8" w14:textId="77777777" w:rsidR="005263C8" w:rsidRDefault="005263C8" w:rsidP="005263C8">
      <w:pPr>
        <w:pStyle w:val="ListParagraph"/>
        <w:numPr>
          <w:ilvl w:val="0"/>
          <w:numId w:val="21"/>
        </w:numPr>
        <w:spacing w:after="120"/>
        <w:jc w:val="both"/>
        <w:rPr>
          <w:bCs/>
          <w:lang w:val="en-NZ" w:eastAsia="ko-KR"/>
        </w:rPr>
      </w:pPr>
      <w:r>
        <w:rPr>
          <w:bCs/>
          <w:lang w:val="en-NZ" w:eastAsia="ko-KR"/>
        </w:rPr>
        <w:t>IARU R3</w:t>
      </w:r>
    </w:p>
    <w:p w14:paraId="37C9D072" w14:textId="77777777" w:rsidR="00390276" w:rsidRPr="005263C8" w:rsidRDefault="00390276" w:rsidP="00390276">
      <w:pPr>
        <w:spacing w:after="120"/>
        <w:ind w:left="1080"/>
        <w:jc w:val="both"/>
        <w:rPr>
          <w:bCs/>
          <w:lang w:val="en-NZ" w:eastAsia="ko-KR"/>
        </w:rPr>
      </w:pPr>
      <w:r>
        <w:rPr>
          <w:bCs/>
          <w:lang w:val="en-NZ" w:eastAsia="ko-KR"/>
        </w:rPr>
        <w:t>(no position for this agenda item)</w:t>
      </w:r>
    </w:p>
    <w:p w14:paraId="544E67CD" w14:textId="77777777" w:rsidR="0037421D" w:rsidRPr="00EC249E" w:rsidRDefault="0037421D" w:rsidP="00E5341E">
      <w:pPr>
        <w:spacing w:after="120"/>
        <w:jc w:val="both"/>
        <w:rPr>
          <w:b/>
        </w:rPr>
      </w:pPr>
    </w:p>
    <w:sectPr w:rsidR="0037421D" w:rsidRPr="00EC249E" w:rsidSect="00FF72BB">
      <w:headerReference w:type="default" r:id="rId12"/>
      <w:footerReference w:type="even" r:id="rId13"/>
      <w:footerReference w:type="default" r:id="rId14"/>
      <w:footerReference w:type="first" r:id="rId1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246C3" w14:textId="77777777" w:rsidR="005C4D92" w:rsidRDefault="005C4D92">
      <w:r>
        <w:separator/>
      </w:r>
    </w:p>
  </w:endnote>
  <w:endnote w:type="continuationSeparator" w:id="0">
    <w:p w14:paraId="168C1E5D" w14:textId="77777777" w:rsidR="005C4D92" w:rsidRDefault="005C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Malgun Gothic Semilight"/>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Italic">
    <w:altName w:val="Times New Roman"/>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86F3F" w14:textId="77777777" w:rsidR="001F162E" w:rsidRDefault="001F162E"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E0B7A7" w14:textId="77777777" w:rsidR="001F162E" w:rsidRDefault="001F162E"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3D416" w14:textId="20309550" w:rsidR="001F162E" w:rsidRDefault="001F162E">
    <w:pPr>
      <w:pStyle w:val="Footer"/>
    </w:pPr>
    <w:r>
      <w:t>APG23-2/IN</w:t>
    </w:r>
    <w:r w:rsidR="00113C7F">
      <w:t>F</w:t>
    </w:r>
    <w:r>
      <w:t>-</w:t>
    </w:r>
    <w:r w:rsidR="00113C7F">
      <w:t>16</w:t>
    </w:r>
    <w:r>
      <w:tab/>
    </w:r>
    <w:r>
      <w:tab/>
      <w:t xml:space="preserve">Page </w:t>
    </w:r>
    <w:r>
      <w:rPr>
        <w:b/>
        <w:bCs/>
      </w:rPr>
      <w:fldChar w:fldCharType="begin"/>
    </w:r>
    <w:r>
      <w:rPr>
        <w:b/>
        <w:bCs/>
      </w:rPr>
      <w:instrText xml:space="preserve"> PAGE  \* Arabic  \* MERGEFORMAT </w:instrText>
    </w:r>
    <w:r>
      <w:rPr>
        <w:b/>
        <w:bCs/>
      </w:rPr>
      <w:fldChar w:fldCharType="separate"/>
    </w:r>
    <w:r w:rsidR="00815E82">
      <w:rPr>
        <w:b/>
        <w:bCs/>
        <w:noProof/>
      </w:rPr>
      <w:t>4</w:t>
    </w:r>
    <w:r>
      <w:rPr>
        <w:b/>
        <w:bCs/>
      </w:rPr>
      <w:fldChar w:fldCharType="end"/>
    </w:r>
    <w:r>
      <w:t xml:space="preserve"> of </w:t>
    </w:r>
    <w:r>
      <w:rPr>
        <w:b/>
        <w:bCs/>
        <w:noProof/>
      </w:rPr>
      <w:fldChar w:fldCharType="begin"/>
    </w:r>
    <w:r>
      <w:rPr>
        <w:b/>
        <w:bCs/>
        <w:noProof/>
      </w:rPr>
      <w:instrText xml:space="preserve"> NUMPAGES  \* Arabic  \* MERGEFORMAT </w:instrText>
    </w:r>
    <w:r>
      <w:rPr>
        <w:b/>
        <w:bCs/>
        <w:noProof/>
      </w:rPr>
      <w:fldChar w:fldCharType="separate"/>
    </w:r>
    <w:r w:rsidR="00815E82">
      <w:rPr>
        <w:b/>
        <w:bCs/>
        <w:noProof/>
      </w:rPr>
      <w:t>4</w:t>
    </w:r>
    <w:r>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4698"/>
      <w:gridCol w:w="3366"/>
    </w:tblGrid>
    <w:tr w:rsidR="001F162E" w14:paraId="35E7CCA7" w14:textId="77777777" w:rsidTr="00113C7F">
      <w:trPr>
        <w:cantSplit/>
        <w:trHeight w:val="204"/>
        <w:jc w:val="center"/>
      </w:trPr>
      <w:tc>
        <w:tcPr>
          <w:tcW w:w="1152" w:type="dxa"/>
        </w:tcPr>
        <w:p w14:paraId="49CDFF39" w14:textId="77777777" w:rsidR="001F162E" w:rsidRDefault="001F162E" w:rsidP="007E7497">
          <w:pPr>
            <w:rPr>
              <w:b/>
              <w:bCs/>
            </w:rPr>
          </w:pPr>
          <w:r>
            <w:rPr>
              <w:b/>
              <w:bCs/>
            </w:rPr>
            <w:t>Contact:</w:t>
          </w:r>
        </w:p>
      </w:tc>
      <w:tc>
        <w:tcPr>
          <w:tcW w:w="4698" w:type="dxa"/>
        </w:tcPr>
        <w:p w14:paraId="7EC4FFE6" w14:textId="64F36B86" w:rsidR="001F162E" w:rsidRDefault="00113C7F" w:rsidP="007E7497">
          <w:pPr>
            <w:pStyle w:val="Equation"/>
            <w:tabs>
              <w:tab w:val="clear" w:pos="794"/>
              <w:tab w:val="clear" w:pos="4820"/>
              <w:tab w:val="clear" w:pos="9639"/>
            </w:tabs>
            <w:spacing w:beforeLines="0"/>
            <w:rPr>
              <w:rFonts w:eastAsia="Batang"/>
            </w:rPr>
          </w:pPr>
          <w:r w:rsidRPr="000F21F3">
            <w:t xml:space="preserve">Mr. Yoshio </w:t>
          </w:r>
          <w:proofErr w:type="spellStart"/>
          <w:r w:rsidRPr="000F21F3">
            <w:t>Miyadera</w:t>
          </w:r>
          <w:proofErr w:type="spellEnd"/>
        </w:p>
        <w:p w14:paraId="669A24B8" w14:textId="215F2564" w:rsidR="001F162E" w:rsidRDefault="00113C7F" w:rsidP="007E7497">
          <w:pPr>
            <w:pStyle w:val="Equation"/>
            <w:tabs>
              <w:tab w:val="clear" w:pos="794"/>
              <w:tab w:val="clear" w:pos="4820"/>
              <w:tab w:val="clear" w:pos="9639"/>
            </w:tabs>
            <w:spacing w:beforeLines="0"/>
            <w:rPr>
              <w:rFonts w:eastAsia="Batang"/>
            </w:rPr>
          </w:pPr>
          <w:r>
            <w:rPr>
              <w:rFonts w:eastAsia="Batang"/>
            </w:rPr>
            <w:t>Chairman, DG AI1.11</w:t>
          </w:r>
        </w:p>
      </w:tc>
      <w:tc>
        <w:tcPr>
          <w:tcW w:w="3366" w:type="dxa"/>
        </w:tcPr>
        <w:p w14:paraId="427FA4F3" w14:textId="0B53A14C" w:rsidR="001F162E" w:rsidRDefault="001F162E" w:rsidP="00E23D98">
          <w:pPr>
            <w:rPr>
              <w:lang w:eastAsia="ja-JP"/>
            </w:rPr>
          </w:pPr>
          <w:r>
            <w:t>Email</w:t>
          </w:r>
          <w:r>
            <w:rPr>
              <w:rFonts w:hint="eastAsia"/>
            </w:rPr>
            <w:t>:</w:t>
          </w:r>
          <w:r w:rsidR="00113C7F">
            <w:t xml:space="preserve"> </w:t>
          </w:r>
          <w:hyperlink r:id="rId1" w:history="1">
            <w:r w:rsidR="00113C7F" w:rsidRPr="00DF04D0">
              <w:rPr>
                <w:rStyle w:val="Hyperlink"/>
              </w:rPr>
              <w:t>miyadera.yoshio@jrc.co.jp</w:t>
            </w:r>
          </w:hyperlink>
        </w:p>
      </w:tc>
    </w:tr>
  </w:tbl>
  <w:p w14:paraId="18A2FC5C" w14:textId="77777777" w:rsidR="001F162E" w:rsidRPr="007E7497" w:rsidRDefault="001F162E"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37729" w14:textId="77777777" w:rsidR="005C4D92" w:rsidRDefault="005C4D92">
      <w:r>
        <w:separator/>
      </w:r>
    </w:p>
  </w:footnote>
  <w:footnote w:type="continuationSeparator" w:id="0">
    <w:p w14:paraId="6CE2EAE4" w14:textId="77777777" w:rsidR="005C4D92" w:rsidRDefault="005C4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C6584" w14:textId="77777777" w:rsidR="001F162E" w:rsidRDefault="001F162E" w:rsidP="008E3821">
    <w:pPr>
      <w:pStyle w:val="Header"/>
      <w:tabs>
        <w:tab w:val="clear" w:pos="4320"/>
        <w:tab w:val="clear" w:pos="8640"/>
      </w:tabs>
      <w:rPr>
        <w:lang w:eastAsia="ko-KR"/>
      </w:rPr>
    </w:pPr>
  </w:p>
  <w:p w14:paraId="3AEF6B4B" w14:textId="77777777" w:rsidR="001F162E" w:rsidRDefault="001F162E"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2497039"/>
    <w:multiLevelType w:val="hybridMultilevel"/>
    <w:tmpl w:val="0E728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70862"/>
    <w:multiLevelType w:val="hybridMultilevel"/>
    <w:tmpl w:val="5742F1AC"/>
    <w:lvl w:ilvl="0" w:tplc="81F65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6D08D6E">
      <w:start w:val="3"/>
      <w:numFmt w:val="bullet"/>
      <w:lvlText w:val="-"/>
      <w:lvlJc w:val="left"/>
      <w:pPr>
        <w:ind w:left="2160" w:hanging="360"/>
      </w:pPr>
      <w:rPr>
        <w:rFonts w:ascii="Times New Roman" w:eastAsia="BatangChe"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9801948"/>
    <w:multiLevelType w:val="hybridMultilevel"/>
    <w:tmpl w:val="AB7681C2"/>
    <w:lvl w:ilvl="0" w:tplc="B0426F7E">
      <w:start w:val="1"/>
      <w:numFmt w:val="bullet"/>
      <w:lvlText w:val="-"/>
      <w:lvlJc w:val="left"/>
      <w:pPr>
        <w:ind w:left="1120" w:hanging="360"/>
      </w:pPr>
      <w:rPr>
        <w:rFonts w:ascii="Calibri" w:eastAsiaTheme="minorEastAsia" w:hAnsi="Calibri" w:cs="Calibr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7"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75DE5"/>
    <w:multiLevelType w:val="hybridMultilevel"/>
    <w:tmpl w:val="C01A37A6"/>
    <w:lvl w:ilvl="0" w:tplc="81F65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4"/>
  </w:num>
  <w:num w:numId="2">
    <w:abstractNumId w:val="8"/>
  </w:num>
  <w:num w:numId="3">
    <w:abstractNumId w:val="6"/>
  </w:num>
  <w:num w:numId="4">
    <w:abstractNumId w:val="20"/>
  </w:num>
  <w:num w:numId="5">
    <w:abstractNumId w:val="11"/>
  </w:num>
  <w:num w:numId="6">
    <w:abstractNumId w:val="15"/>
  </w:num>
  <w:num w:numId="7">
    <w:abstractNumId w:val="5"/>
  </w:num>
  <w:num w:numId="8">
    <w:abstractNumId w:val="1"/>
  </w:num>
  <w:num w:numId="9">
    <w:abstractNumId w:val="22"/>
  </w:num>
  <w:num w:numId="10">
    <w:abstractNumId w:val="0"/>
  </w:num>
  <w:num w:numId="11">
    <w:abstractNumId w:val="21"/>
  </w:num>
  <w:num w:numId="12">
    <w:abstractNumId w:val="12"/>
  </w:num>
  <w:num w:numId="13">
    <w:abstractNumId w:val="17"/>
  </w:num>
  <w:num w:numId="14">
    <w:abstractNumId w:val="9"/>
  </w:num>
  <w:num w:numId="15">
    <w:abstractNumId w:val="3"/>
  </w:num>
  <w:num w:numId="16">
    <w:abstractNumId w:val="2"/>
  </w:num>
  <w:num w:numId="17">
    <w:abstractNumId w:val="4"/>
  </w:num>
  <w:num w:numId="18">
    <w:abstractNumId w:val="13"/>
  </w:num>
  <w:num w:numId="19">
    <w:abstractNumId w:val="18"/>
  </w:num>
  <w:num w:numId="20">
    <w:abstractNumId w:val="16"/>
  </w:num>
  <w:num w:numId="21">
    <w:abstractNumId w:val="7"/>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2D"/>
    <w:rsid w:val="00000B9E"/>
    <w:rsid w:val="0003595B"/>
    <w:rsid w:val="00036385"/>
    <w:rsid w:val="00046B54"/>
    <w:rsid w:val="000470E6"/>
    <w:rsid w:val="00051E1E"/>
    <w:rsid w:val="00054C56"/>
    <w:rsid w:val="00063DF8"/>
    <w:rsid w:val="000713CF"/>
    <w:rsid w:val="00075C14"/>
    <w:rsid w:val="00086D7D"/>
    <w:rsid w:val="00094B87"/>
    <w:rsid w:val="000964D0"/>
    <w:rsid w:val="000A1F8C"/>
    <w:rsid w:val="000A5418"/>
    <w:rsid w:val="000A754D"/>
    <w:rsid w:val="000B1E8C"/>
    <w:rsid w:val="000B3CE8"/>
    <w:rsid w:val="000B595C"/>
    <w:rsid w:val="000C3B4D"/>
    <w:rsid w:val="000D7C75"/>
    <w:rsid w:val="000E44A8"/>
    <w:rsid w:val="000E64A3"/>
    <w:rsid w:val="000F517C"/>
    <w:rsid w:val="000F5540"/>
    <w:rsid w:val="00106B56"/>
    <w:rsid w:val="00113C7F"/>
    <w:rsid w:val="00122653"/>
    <w:rsid w:val="00125217"/>
    <w:rsid w:val="00130A94"/>
    <w:rsid w:val="00131FCA"/>
    <w:rsid w:val="00132652"/>
    <w:rsid w:val="00133947"/>
    <w:rsid w:val="00134CC7"/>
    <w:rsid w:val="00135C32"/>
    <w:rsid w:val="001433F1"/>
    <w:rsid w:val="001539DD"/>
    <w:rsid w:val="00164353"/>
    <w:rsid w:val="00175BD2"/>
    <w:rsid w:val="0018114D"/>
    <w:rsid w:val="00181C71"/>
    <w:rsid w:val="001832C2"/>
    <w:rsid w:val="001923E8"/>
    <w:rsid w:val="00196568"/>
    <w:rsid w:val="00197B92"/>
    <w:rsid w:val="001A2F16"/>
    <w:rsid w:val="001A34FF"/>
    <w:rsid w:val="001A4DD7"/>
    <w:rsid w:val="001B18C2"/>
    <w:rsid w:val="001D5D7E"/>
    <w:rsid w:val="001E1432"/>
    <w:rsid w:val="001F162E"/>
    <w:rsid w:val="001F5947"/>
    <w:rsid w:val="00205665"/>
    <w:rsid w:val="0021588B"/>
    <w:rsid w:val="002216AC"/>
    <w:rsid w:val="002219FD"/>
    <w:rsid w:val="00226100"/>
    <w:rsid w:val="0023010A"/>
    <w:rsid w:val="00230738"/>
    <w:rsid w:val="00234735"/>
    <w:rsid w:val="00241365"/>
    <w:rsid w:val="00241BCF"/>
    <w:rsid w:val="00254A1B"/>
    <w:rsid w:val="0026736F"/>
    <w:rsid w:val="00275ED2"/>
    <w:rsid w:val="0028454D"/>
    <w:rsid w:val="00286912"/>
    <w:rsid w:val="00287A2A"/>
    <w:rsid w:val="00291C9E"/>
    <w:rsid w:val="002926D4"/>
    <w:rsid w:val="002A016E"/>
    <w:rsid w:val="002C07DA"/>
    <w:rsid w:val="002C7EA9"/>
    <w:rsid w:val="002F28A2"/>
    <w:rsid w:val="002F2F9A"/>
    <w:rsid w:val="003131A3"/>
    <w:rsid w:val="00322854"/>
    <w:rsid w:val="00330C8F"/>
    <w:rsid w:val="00336A0D"/>
    <w:rsid w:val="00342F20"/>
    <w:rsid w:val="00343067"/>
    <w:rsid w:val="00350EC2"/>
    <w:rsid w:val="003540E0"/>
    <w:rsid w:val="003548C2"/>
    <w:rsid w:val="0037421D"/>
    <w:rsid w:val="003769DB"/>
    <w:rsid w:val="003809C7"/>
    <w:rsid w:val="00381AF5"/>
    <w:rsid w:val="003829E0"/>
    <w:rsid w:val="003841D2"/>
    <w:rsid w:val="00390276"/>
    <w:rsid w:val="003A3AE3"/>
    <w:rsid w:val="003B03B2"/>
    <w:rsid w:val="003B6263"/>
    <w:rsid w:val="003B6428"/>
    <w:rsid w:val="003C41C4"/>
    <w:rsid w:val="003C64A7"/>
    <w:rsid w:val="003D25E1"/>
    <w:rsid w:val="003D3FDA"/>
    <w:rsid w:val="003F6D48"/>
    <w:rsid w:val="00403CE4"/>
    <w:rsid w:val="00420822"/>
    <w:rsid w:val="0042126E"/>
    <w:rsid w:val="004323BB"/>
    <w:rsid w:val="00433925"/>
    <w:rsid w:val="004404C0"/>
    <w:rsid w:val="00440BEE"/>
    <w:rsid w:val="00444170"/>
    <w:rsid w:val="0045458F"/>
    <w:rsid w:val="00455F1C"/>
    <w:rsid w:val="00455FD4"/>
    <w:rsid w:val="004633B4"/>
    <w:rsid w:val="004658D9"/>
    <w:rsid w:val="00471088"/>
    <w:rsid w:val="00483317"/>
    <w:rsid w:val="004854EE"/>
    <w:rsid w:val="004A4DE4"/>
    <w:rsid w:val="004B1FA8"/>
    <w:rsid w:val="004B3553"/>
    <w:rsid w:val="004B5B19"/>
    <w:rsid w:val="004B6CF8"/>
    <w:rsid w:val="004B782E"/>
    <w:rsid w:val="004E14EB"/>
    <w:rsid w:val="004F733C"/>
    <w:rsid w:val="00511A0D"/>
    <w:rsid w:val="00511A50"/>
    <w:rsid w:val="00515050"/>
    <w:rsid w:val="0051686D"/>
    <w:rsid w:val="005201CA"/>
    <w:rsid w:val="00521BF0"/>
    <w:rsid w:val="005263C8"/>
    <w:rsid w:val="00530E8C"/>
    <w:rsid w:val="0053146F"/>
    <w:rsid w:val="0054156E"/>
    <w:rsid w:val="005442A4"/>
    <w:rsid w:val="00545933"/>
    <w:rsid w:val="0054610B"/>
    <w:rsid w:val="00550DC4"/>
    <w:rsid w:val="005549C9"/>
    <w:rsid w:val="00557544"/>
    <w:rsid w:val="005606F6"/>
    <w:rsid w:val="005614DC"/>
    <w:rsid w:val="00575CDC"/>
    <w:rsid w:val="005762B4"/>
    <w:rsid w:val="00577C0A"/>
    <w:rsid w:val="00587875"/>
    <w:rsid w:val="005A0283"/>
    <w:rsid w:val="005A647A"/>
    <w:rsid w:val="005B1E77"/>
    <w:rsid w:val="005B244E"/>
    <w:rsid w:val="005C4D92"/>
    <w:rsid w:val="005C5EB6"/>
    <w:rsid w:val="005D3914"/>
    <w:rsid w:val="005D6B2F"/>
    <w:rsid w:val="005E3896"/>
    <w:rsid w:val="005E6C90"/>
    <w:rsid w:val="00607E2B"/>
    <w:rsid w:val="006139D6"/>
    <w:rsid w:val="00615999"/>
    <w:rsid w:val="00623CE1"/>
    <w:rsid w:val="00626090"/>
    <w:rsid w:val="0063062B"/>
    <w:rsid w:val="00635BF9"/>
    <w:rsid w:val="00636BAD"/>
    <w:rsid w:val="0066388B"/>
    <w:rsid w:val="00667229"/>
    <w:rsid w:val="00675C31"/>
    <w:rsid w:val="006769C2"/>
    <w:rsid w:val="00682BE5"/>
    <w:rsid w:val="006843DA"/>
    <w:rsid w:val="00687517"/>
    <w:rsid w:val="00690FED"/>
    <w:rsid w:val="006939A5"/>
    <w:rsid w:val="006A15A4"/>
    <w:rsid w:val="006B6778"/>
    <w:rsid w:val="006C24BB"/>
    <w:rsid w:val="006C2D39"/>
    <w:rsid w:val="006E12FC"/>
    <w:rsid w:val="006E7D6C"/>
    <w:rsid w:val="006F375E"/>
    <w:rsid w:val="00705C2D"/>
    <w:rsid w:val="00705E61"/>
    <w:rsid w:val="00712451"/>
    <w:rsid w:val="00717343"/>
    <w:rsid w:val="00725674"/>
    <w:rsid w:val="00731041"/>
    <w:rsid w:val="00732F08"/>
    <w:rsid w:val="007350E2"/>
    <w:rsid w:val="0074190C"/>
    <w:rsid w:val="00747652"/>
    <w:rsid w:val="00762576"/>
    <w:rsid w:val="00791060"/>
    <w:rsid w:val="007A1BDE"/>
    <w:rsid w:val="007A3E29"/>
    <w:rsid w:val="007A69F4"/>
    <w:rsid w:val="007B3299"/>
    <w:rsid w:val="007B3D18"/>
    <w:rsid w:val="007B5626"/>
    <w:rsid w:val="007B5E37"/>
    <w:rsid w:val="007D29E5"/>
    <w:rsid w:val="007E1FDD"/>
    <w:rsid w:val="007E7497"/>
    <w:rsid w:val="007F08FF"/>
    <w:rsid w:val="007F1651"/>
    <w:rsid w:val="00803C99"/>
    <w:rsid w:val="0080570B"/>
    <w:rsid w:val="008148E1"/>
    <w:rsid w:val="00815E82"/>
    <w:rsid w:val="00816F4E"/>
    <w:rsid w:val="00823698"/>
    <w:rsid w:val="00831716"/>
    <w:rsid w:val="008319BF"/>
    <w:rsid w:val="008337EA"/>
    <w:rsid w:val="00850E1C"/>
    <w:rsid w:val="008624ED"/>
    <w:rsid w:val="00870944"/>
    <w:rsid w:val="00873700"/>
    <w:rsid w:val="00875773"/>
    <w:rsid w:val="008774DE"/>
    <w:rsid w:val="008950FB"/>
    <w:rsid w:val="00897849"/>
    <w:rsid w:val="008A423E"/>
    <w:rsid w:val="008A73CD"/>
    <w:rsid w:val="008D084B"/>
    <w:rsid w:val="008D0E09"/>
    <w:rsid w:val="008E3821"/>
    <w:rsid w:val="008F2153"/>
    <w:rsid w:val="008F301D"/>
    <w:rsid w:val="00907D91"/>
    <w:rsid w:val="009306C7"/>
    <w:rsid w:val="00937084"/>
    <w:rsid w:val="00953737"/>
    <w:rsid w:val="00957294"/>
    <w:rsid w:val="00972289"/>
    <w:rsid w:val="0097693B"/>
    <w:rsid w:val="0098119F"/>
    <w:rsid w:val="00993355"/>
    <w:rsid w:val="009A46BF"/>
    <w:rsid w:val="009A4A6D"/>
    <w:rsid w:val="009B32B2"/>
    <w:rsid w:val="009B74AC"/>
    <w:rsid w:val="009C0B35"/>
    <w:rsid w:val="009C361C"/>
    <w:rsid w:val="00A0503B"/>
    <w:rsid w:val="00A12375"/>
    <w:rsid w:val="00A13265"/>
    <w:rsid w:val="00A1567E"/>
    <w:rsid w:val="00A20980"/>
    <w:rsid w:val="00A31185"/>
    <w:rsid w:val="00A44908"/>
    <w:rsid w:val="00A6095F"/>
    <w:rsid w:val="00A61885"/>
    <w:rsid w:val="00A71136"/>
    <w:rsid w:val="00AA2D8E"/>
    <w:rsid w:val="00AA474C"/>
    <w:rsid w:val="00AB0EAD"/>
    <w:rsid w:val="00AB2572"/>
    <w:rsid w:val="00AC19BB"/>
    <w:rsid w:val="00AD7E5F"/>
    <w:rsid w:val="00AE51DF"/>
    <w:rsid w:val="00AF6E67"/>
    <w:rsid w:val="00B01AA1"/>
    <w:rsid w:val="00B24089"/>
    <w:rsid w:val="00B30C81"/>
    <w:rsid w:val="00B34275"/>
    <w:rsid w:val="00B3474C"/>
    <w:rsid w:val="00B4793B"/>
    <w:rsid w:val="00B51C78"/>
    <w:rsid w:val="00B54758"/>
    <w:rsid w:val="00B66740"/>
    <w:rsid w:val="00B676EF"/>
    <w:rsid w:val="00B97AC9"/>
    <w:rsid w:val="00BB026F"/>
    <w:rsid w:val="00BB7E96"/>
    <w:rsid w:val="00BC7506"/>
    <w:rsid w:val="00C1446F"/>
    <w:rsid w:val="00C15633"/>
    <w:rsid w:val="00C15799"/>
    <w:rsid w:val="00C20F4D"/>
    <w:rsid w:val="00C256E8"/>
    <w:rsid w:val="00C26745"/>
    <w:rsid w:val="00C3437A"/>
    <w:rsid w:val="00C357AD"/>
    <w:rsid w:val="00C3644A"/>
    <w:rsid w:val="00C53E5E"/>
    <w:rsid w:val="00C6069C"/>
    <w:rsid w:val="00C62D9E"/>
    <w:rsid w:val="00C73F61"/>
    <w:rsid w:val="00C75805"/>
    <w:rsid w:val="00C82071"/>
    <w:rsid w:val="00C85119"/>
    <w:rsid w:val="00C97ED3"/>
    <w:rsid w:val="00CC56C6"/>
    <w:rsid w:val="00CD06E2"/>
    <w:rsid w:val="00CD5431"/>
    <w:rsid w:val="00CE6DD9"/>
    <w:rsid w:val="00CF2491"/>
    <w:rsid w:val="00CF2CBA"/>
    <w:rsid w:val="00CF3030"/>
    <w:rsid w:val="00CF5DDC"/>
    <w:rsid w:val="00D06742"/>
    <w:rsid w:val="00D1252E"/>
    <w:rsid w:val="00D12CE1"/>
    <w:rsid w:val="00D2444D"/>
    <w:rsid w:val="00D31452"/>
    <w:rsid w:val="00D500B1"/>
    <w:rsid w:val="00D5307B"/>
    <w:rsid w:val="00D57772"/>
    <w:rsid w:val="00D651AB"/>
    <w:rsid w:val="00D72AE3"/>
    <w:rsid w:val="00D75A4D"/>
    <w:rsid w:val="00D8478B"/>
    <w:rsid w:val="00D84CEE"/>
    <w:rsid w:val="00D86151"/>
    <w:rsid w:val="00D91215"/>
    <w:rsid w:val="00D959BF"/>
    <w:rsid w:val="00D96793"/>
    <w:rsid w:val="00DA3CC4"/>
    <w:rsid w:val="00DA6182"/>
    <w:rsid w:val="00DA7595"/>
    <w:rsid w:val="00DB0A68"/>
    <w:rsid w:val="00DB13B0"/>
    <w:rsid w:val="00DB28C8"/>
    <w:rsid w:val="00DB4A1C"/>
    <w:rsid w:val="00DC43A3"/>
    <w:rsid w:val="00DD0738"/>
    <w:rsid w:val="00DD619B"/>
    <w:rsid w:val="00DD7C09"/>
    <w:rsid w:val="00DE54CF"/>
    <w:rsid w:val="00DF791C"/>
    <w:rsid w:val="00E0124F"/>
    <w:rsid w:val="00E02E0D"/>
    <w:rsid w:val="00E05E1D"/>
    <w:rsid w:val="00E06286"/>
    <w:rsid w:val="00E1020A"/>
    <w:rsid w:val="00E12214"/>
    <w:rsid w:val="00E17376"/>
    <w:rsid w:val="00E23D98"/>
    <w:rsid w:val="00E403B9"/>
    <w:rsid w:val="00E41BE2"/>
    <w:rsid w:val="00E5341E"/>
    <w:rsid w:val="00E545D9"/>
    <w:rsid w:val="00E65FC2"/>
    <w:rsid w:val="00E674D3"/>
    <w:rsid w:val="00E70FD0"/>
    <w:rsid w:val="00E80263"/>
    <w:rsid w:val="00E843F1"/>
    <w:rsid w:val="00E859E0"/>
    <w:rsid w:val="00E941FB"/>
    <w:rsid w:val="00EA0BBD"/>
    <w:rsid w:val="00EA7027"/>
    <w:rsid w:val="00EB2081"/>
    <w:rsid w:val="00EC1503"/>
    <w:rsid w:val="00EC249E"/>
    <w:rsid w:val="00ED081B"/>
    <w:rsid w:val="00ED37C2"/>
    <w:rsid w:val="00ED463F"/>
    <w:rsid w:val="00EE3496"/>
    <w:rsid w:val="00EF2406"/>
    <w:rsid w:val="00F00257"/>
    <w:rsid w:val="00F11B8A"/>
    <w:rsid w:val="00F2705C"/>
    <w:rsid w:val="00F27A79"/>
    <w:rsid w:val="00F41E5C"/>
    <w:rsid w:val="00F4730D"/>
    <w:rsid w:val="00F5332C"/>
    <w:rsid w:val="00F55E0A"/>
    <w:rsid w:val="00F626B7"/>
    <w:rsid w:val="00F650EB"/>
    <w:rsid w:val="00F73364"/>
    <w:rsid w:val="00F84067"/>
    <w:rsid w:val="00F871F5"/>
    <w:rsid w:val="00F90D01"/>
    <w:rsid w:val="00FA3ECA"/>
    <w:rsid w:val="00FB47BE"/>
    <w:rsid w:val="00FC156A"/>
    <w:rsid w:val="00FC7A38"/>
    <w:rsid w:val="00FE137B"/>
    <w:rsid w:val="00FE3DE5"/>
    <w:rsid w:val="00FF39FC"/>
    <w:rsid w:val="00FF72BB"/>
    <w:rsid w:val="00FF7960"/>
  </w:rsids>
  <m:mathPr>
    <m:mathFont m:val="Cambria Math"/>
    <m:brkBin m:val="before"/>
    <m:brkBinSub m:val="--"/>
    <m:smallFrac/>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B1418"/>
  <w15:docId w15:val="{24940D96-8C12-45EF-834C-6400C4EA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9F4"/>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5762B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UnresolvedMention1">
    <w:name w:val="Unresolved Mention1"/>
    <w:basedOn w:val="DefaultParagraphFont"/>
    <w:uiPriority w:val="99"/>
    <w:semiHidden/>
    <w:unhideWhenUsed/>
    <w:rsid w:val="009306C7"/>
    <w:rPr>
      <w:color w:val="605E5C"/>
      <w:shd w:val="clear" w:color="auto" w:fill="E1DFDD"/>
    </w:rPr>
  </w:style>
  <w:style w:type="character" w:customStyle="1" w:styleId="Heading2Char">
    <w:name w:val="Heading 2 Char"/>
    <w:basedOn w:val="DefaultParagraphFont"/>
    <w:link w:val="Heading2"/>
    <w:semiHidden/>
    <w:rsid w:val="005762B4"/>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semiHidden/>
    <w:unhideWhenUsed/>
    <w:rsid w:val="004B1FA8"/>
    <w:rPr>
      <w:color w:val="800080" w:themeColor="followedHyperlink"/>
      <w:u w:val="single"/>
    </w:rPr>
  </w:style>
  <w:style w:type="paragraph" w:styleId="Revision">
    <w:name w:val="Revision"/>
    <w:hidden/>
    <w:uiPriority w:val="99"/>
    <w:semiHidden/>
    <w:rsid w:val="005A647A"/>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47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WP4C-C-0162/e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itu.int/md/R19-WP5B-C-0225/en" TargetMode="External"/><Relationship Id="rId4" Type="http://schemas.openxmlformats.org/officeDocument/2006/relationships/settings" Target="settings.xml"/><Relationship Id="rId9" Type="http://schemas.openxmlformats.org/officeDocument/2006/relationships/hyperlink" Target="https://www.itu.int/en/ITU-R/study-groups/rcpm/Pages/wrc-23-studies.aspx"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miyadera.yoshio@jrc.co.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2\APG23-2%20Document%20Template%20Ot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24823-1F0D-4C21-A542-BAC1871D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APG23-2 Document Template Others</Template>
  <TotalTime>3</TotalTime>
  <Pages>4</Pages>
  <Words>1298</Words>
  <Characters>7405</Characters>
  <Application>Microsoft Office Word</Application>
  <DocSecurity>0</DocSecurity>
  <Lines>61</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Forhadul Parvez</dc:creator>
  <cp:keywords/>
  <dc:description/>
  <cp:lastModifiedBy>Forhadul Parvez</cp:lastModifiedBy>
  <cp:revision>2</cp:revision>
  <cp:lastPrinted>2004-07-28T02:14:00Z</cp:lastPrinted>
  <dcterms:created xsi:type="dcterms:W3CDTF">2021-03-23T03:17:00Z</dcterms:created>
  <dcterms:modified xsi:type="dcterms:W3CDTF">2021-03-23T03:17:00Z</dcterms:modified>
</cp:coreProperties>
</file>