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1A6E1A85"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221B81">
              <w:rPr>
                <w:b/>
                <w:bCs/>
                <w:lang w:val="fr-FR"/>
              </w:rPr>
              <w:t>09</w:t>
            </w:r>
          </w:p>
          <w:p w14:paraId="042FD16E" w14:textId="4CA06DBA" w:rsidR="003D25E1" w:rsidRPr="007E1FDD" w:rsidRDefault="00221B81" w:rsidP="007E1FDD">
            <w:pPr>
              <w:rPr>
                <w:b/>
                <w:bCs/>
                <w:lang w:val="en-GB"/>
              </w:rPr>
            </w:pPr>
            <w:r>
              <w:rPr>
                <w:b/>
                <w:bCs/>
                <w:lang w:val="en-GB"/>
              </w:rPr>
              <w:t>(Rev.1)</w:t>
            </w: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628F0E1F" w:rsidR="007E1FDD" w:rsidRPr="007E1FDD" w:rsidRDefault="00221B81" w:rsidP="00C73F61">
            <w:pPr>
              <w:spacing w:before="40"/>
              <w:rPr>
                <w:bCs/>
              </w:rPr>
            </w:pPr>
            <w:r>
              <w:rPr>
                <w:bCs/>
              </w:rPr>
              <w:t>19</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35FCCA76" w:rsidR="00DA7595" w:rsidRPr="00051E1E" w:rsidRDefault="00EA0BBD" w:rsidP="00DA7595">
      <w:pPr>
        <w:jc w:val="center"/>
        <w:rPr>
          <w:lang w:eastAsia="ko-KR"/>
        </w:rPr>
      </w:pPr>
      <w:r>
        <w:rPr>
          <w:lang w:eastAsia="ko-KR"/>
        </w:rPr>
        <w:t>Chairman, DG on AI 1.</w:t>
      </w:r>
      <w:r w:rsidR="009C404F">
        <w:rPr>
          <w:lang w:eastAsia="ko-KR"/>
        </w:rPr>
        <w:t>2</w:t>
      </w:r>
    </w:p>
    <w:p w14:paraId="49B50650" w14:textId="77777777" w:rsidR="007E7497" w:rsidRPr="00B355DB" w:rsidRDefault="007E7497" w:rsidP="007E7497">
      <w:pPr>
        <w:jc w:val="center"/>
        <w:rPr>
          <w:caps/>
        </w:rPr>
      </w:pPr>
    </w:p>
    <w:p w14:paraId="40C01037" w14:textId="691004B3"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F5027D">
        <w:rPr>
          <w:b/>
          <w:bCs/>
          <w:caps/>
        </w:rPr>
        <w:t>2</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6F5CB3A3" w:rsidR="00615999" w:rsidRPr="00441526" w:rsidRDefault="00615999" w:rsidP="00F85E76">
      <w:pPr>
        <w:spacing w:after="120"/>
        <w:jc w:val="both"/>
        <w:outlineLvl w:val="0"/>
        <w:rPr>
          <w:lang w:val="en-NZ"/>
        </w:rPr>
      </w:pPr>
      <w:r w:rsidRPr="00441526">
        <w:rPr>
          <w:b/>
          <w:lang w:val="en-NZ"/>
        </w:rPr>
        <w:t>Agenda Item 1.</w:t>
      </w:r>
      <w:r w:rsidR="00545BE6">
        <w:rPr>
          <w:b/>
          <w:lang w:val="en-NZ"/>
        </w:rPr>
        <w:t>2</w:t>
      </w:r>
      <w:r w:rsidRPr="00441526">
        <w:rPr>
          <w:b/>
          <w:lang w:val="en-NZ"/>
        </w:rPr>
        <w:t xml:space="preserve">: </w:t>
      </w:r>
    </w:p>
    <w:p w14:paraId="4DD3F832" w14:textId="4FE3BF32" w:rsidR="00324263" w:rsidRDefault="00324263" w:rsidP="00615999">
      <w:pPr>
        <w:spacing w:after="120"/>
        <w:jc w:val="both"/>
        <w:rPr>
          <w:i/>
          <w:lang w:val="en-NZ"/>
        </w:rPr>
      </w:pPr>
      <w:r>
        <w:rPr>
          <w:i/>
          <w:lang w:val="en-NZ"/>
        </w:rPr>
        <w:t>T</w:t>
      </w:r>
      <w:r w:rsidRPr="00324263">
        <w:rPr>
          <w:i/>
          <w:lang w:val="en-NZ"/>
        </w:rPr>
        <w:t>o consider identification of the frequency bands 3 300-3 400 MHz, 3 600-3 800 MHz, 6 425-7</w:t>
      </w:r>
      <w:r w:rsidR="00F85D51">
        <w:rPr>
          <w:i/>
          <w:lang w:val="en-NZ"/>
        </w:rPr>
        <w:t> </w:t>
      </w:r>
      <w:r w:rsidRPr="00324263">
        <w:rPr>
          <w:i/>
          <w:lang w:val="en-NZ"/>
        </w:rPr>
        <w:t>025 MHz, 7 025-7 125 MHz and 10.0-10.5 GHz for International</w:t>
      </w:r>
      <w:r w:rsidR="004C194E">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sidR="006420D8">
        <w:rPr>
          <w:i/>
          <w:lang w:val="en-NZ"/>
        </w:rPr>
        <w:t>.</w:t>
      </w:r>
    </w:p>
    <w:p w14:paraId="119F5ED9" w14:textId="77777777" w:rsidR="003065D0" w:rsidRDefault="003065D0" w:rsidP="00615999">
      <w:pPr>
        <w:spacing w:after="120"/>
        <w:jc w:val="both"/>
        <w:rPr>
          <w:i/>
          <w:lang w:val="en-NZ"/>
        </w:rPr>
      </w:pPr>
    </w:p>
    <w:p w14:paraId="3BD549DE" w14:textId="5457F1C5" w:rsidR="0037421D" w:rsidRPr="00615999" w:rsidRDefault="00615999" w:rsidP="00F85E76">
      <w:pPr>
        <w:tabs>
          <w:tab w:val="left" w:pos="7504"/>
        </w:tabs>
        <w:spacing w:after="120"/>
        <w:jc w:val="both"/>
        <w:outlineLvl w:val="0"/>
        <w:rPr>
          <w:b/>
          <w:lang w:val="en-NZ"/>
        </w:rPr>
      </w:pPr>
      <w:r>
        <w:rPr>
          <w:b/>
          <w:lang w:val="en-NZ"/>
        </w:rPr>
        <w:t>Relevant Resolutions and Responsible/Contributing ITU-R Groups</w:t>
      </w:r>
      <w:r w:rsidR="00F85E76">
        <w:rPr>
          <w:b/>
          <w:lang w:val="en-NZ"/>
        </w:rPr>
        <w:tab/>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75F60873" w14:textId="00FBA2C7" w:rsidR="006B5B5C" w:rsidRPr="00B35C08" w:rsidRDefault="006B5B5C" w:rsidP="006B5B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B35C08">
              <w:rPr>
                <w:rFonts w:eastAsia="Batang"/>
                <w:color w:val="000000" w:themeColor="text1"/>
                <w:lang w:eastAsia="nl-NL"/>
              </w:rPr>
              <w:t xml:space="preserve">Resolution </w:t>
            </w:r>
            <w:r w:rsidRPr="00B35C08">
              <w:rPr>
                <w:rFonts w:eastAsia="Batang"/>
                <w:b/>
                <w:color w:val="000000" w:themeColor="text1"/>
                <w:lang w:eastAsia="nl-NL"/>
              </w:rPr>
              <w:t>245 (WRC</w:t>
            </w:r>
            <w:r w:rsidRPr="00B35C08">
              <w:rPr>
                <w:rFonts w:eastAsia="Batang"/>
                <w:b/>
                <w:color w:val="000000" w:themeColor="text1"/>
                <w:lang w:eastAsia="nl-NL"/>
              </w:rPr>
              <w:noBreakHyphen/>
              <w:t>19)</w:t>
            </w:r>
          </w:p>
          <w:p w14:paraId="7AAF2939" w14:textId="77777777" w:rsidR="006B5B5C" w:rsidRPr="00B35C08" w:rsidRDefault="006B5B5C" w:rsidP="006B5B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Cs/>
                <w:color w:val="000000" w:themeColor="text1"/>
                <w:lang w:eastAsia="nl-NL"/>
              </w:rPr>
            </w:pPr>
            <w:r w:rsidRPr="00B35C08">
              <w:rPr>
                <w:rFonts w:eastAsia="Batang"/>
                <w:color w:val="000000" w:themeColor="text1"/>
                <w:lang w:eastAsia="nl-NL"/>
              </w:rPr>
              <w:t xml:space="preserve">Studies on frequency-related matters for the terrestrial component of International Mobile Telecommunications identification in the frequency bands </w:t>
            </w:r>
            <w:r w:rsidRPr="00B35C08">
              <w:rPr>
                <w:rFonts w:eastAsia="Batang"/>
                <w:bCs/>
                <w:color w:val="000000" w:themeColor="text1"/>
                <w:lang w:eastAsia="nl-NL"/>
              </w:rPr>
              <w:t>3 300-3 400 MHz, 3 600-3 800 MHz, 6 425-7 025 MHz, 7 025-7 125 MHz, and 10.0-10.5 GHz</w:t>
            </w:r>
          </w:p>
          <w:p w14:paraId="2CCD5CE1" w14:textId="77777777" w:rsidR="006B5B5C" w:rsidRPr="00B35C08" w:rsidRDefault="006B5B5C" w:rsidP="006B5B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p>
          <w:p w14:paraId="5D70F03D" w14:textId="77777777" w:rsidR="006B5B5C" w:rsidRPr="00B35C08" w:rsidRDefault="006B5B5C" w:rsidP="006B5B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p>
          <w:p w14:paraId="17BFA2B7" w14:textId="5805E80C" w:rsidR="00615999" w:rsidRPr="00B35C08" w:rsidRDefault="006B5B5C" w:rsidP="006B5B5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B35C08">
              <w:rPr>
                <w:rFonts w:eastAsia="Batang"/>
                <w:bCs/>
                <w:color w:val="000000" w:themeColor="text1"/>
                <w:u w:val="single"/>
                <w:lang w:eastAsia="nl-NL"/>
              </w:rPr>
              <w:t>Note</w:t>
            </w:r>
            <w:r w:rsidRPr="00B35C08">
              <w:rPr>
                <w:rFonts w:eastAsia="Batang"/>
                <w:bCs/>
                <w:color w:val="000000" w:themeColor="text1"/>
                <w:lang w:eastAsia="nl-NL"/>
              </w:rPr>
              <w:t xml:space="preserve">: With respect to </w:t>
            </w:r>
            <w:r w:rsidRPr="00B35C08">
              <w:rPr>
                <w:rFonts w:eastAsia="Batang"/>
                <w:bCs/>
                <w:i/>
                <w:color w:val="000000" w:themeColor="text1"/>
                <w:lang w:eastAsia="nl-NL"/>
              </w:rPr>
              <w:t>resolves</w:t>
            </w:r>
            <w:r w:rsidRPr="00B35C08">
              <w:rPr>
                <w:rFonts w:eastAsia="Batang"/>
                <w:bCs/>
                <w:color w:val="000000" w:themeColor="text1"/>
                <w:lang w:eastAsia="nl-NL"/>
              </w:rPr>
              <w:t xml:space="preserve"> 1 of Resolution </w:t>
            </w:r>
            <w:r w:rsidRPr="00B35C08">
              <w:rPr>
                <w:rFonts w:eastAsia="Batang"/>
                <w:b/>
                <w:color w:val="000000" w:themeColor="text1"/>
                <w:lang w:eastAsia="nl-NL"/>
              </w:rPr>
              <w:t>245</w:t>
            </w:r>
            <w:r w:rsidRPr="00B35C08">
              <w:rPr>
                <w:rFonts w:eastAsia="Batang"/>
                <w:bCs/>
                <w:color w:val="000000" w:themeColor="text1"/>
                <w:lang w:eastAsia="nl-NL"/>
              </w:rPr>
              <w:t xml:space="preserve"> </w:t>
            </w:r>
            <w:r w:rsidRPr="00B35C08">
              <w:rPr>
                <w:rFonts w:eastAsia="Batang"/>
                <w:b/>
                <w:bCs/>
                <w:color w:val="000000" w:themeColor="text1"/>
                <w:lang w:eastAsia="nl-NL"/>
              </w:rPr>
              <w:t>(WRC-19)</w:t>
            </w:r>
            <w:r w:rsidRPr="00B35C08">
              <w:rPr>
                <w:rFonts w:eastAsia="Batang"/>
                <w:bCs/>
                <w:color w:val="000000" w:themeColor="text1"/>
                <w:lang w:eastAsia="nl-NL"/>
              </w:rPr>
              <w:t xml:space="preserve">, CPM23-1 defined that </w:t>
            </w:r>
            <w:r w:rsidRPr="00B35C08">
              <w:rPr>
                <w:rFonts w:eastAsia="Batang"/>
                <w:color w:val="000000" w:themeColor="text1"/>
                <w:lang w:eastAsia="nl-NL"/>
              </w:rPr>
              <w:t xml:space="preserve">the date by which technical and </w:t>
            </w:r>
            <w:r w:rsidRPr="00B35C08">
              <w:rPr>
                <w:rFonts w:eastAsia="Batang"/>
                <w:color w:val="000000" w:themeColor="text1"/>
                <w:lang w:eastAsia="nl-NL"/>
              </w:rPr>
              <w:lastRenderedPageBreak/>
              <w:t>operational characteristics needed for sharing and compatibility studies are to be available is 15 June 2021</w:t>
            </w:r>
            <w:r w:rsidR="00F85D51" w:rsidRPr="00E92718">
              <w:rPr>
                <w:rFonts w:eastAsia="Batang"/>
                <w:color w:val="000000" w:themeColor="text1"/>
                <w:vertAlign w:val="superscript"/>
                <w:lang w:eastAsia="nl-NL"/>
              </w:rPr>
              <w:t>*</w:t>
            </w:r>
            <w:r w:rsidRPr="00B35C08">
              <w:rPr>
                <w:rFonts w:eastAsia="Batang"/>
                <w:bCs/>
                <w:color w:val="000000" w:themeColor="text1"/>
                <w:lang w:eastAsia="nl-NL"/>
              </w:rPr>
              <w:t>.</w:t>
            </w:r>
          </w:p>
        </w:tc>
        <w:tc>
          <w:tcPr>
            <w:tcW w:w="6922" w:type="dxa"/>
          </w:tcPr>
          <w:p w14:paraId="275E7A52" w14:textId="77777777" w:rsidR="00B35C08" w:rsidRPr="00B35C08" w:rsidRDefault="00B35C08" w:rsidP="00B35C08">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eastAsia="SimSun"/>
                <w:i/>
                <w:iCs/>
              </w:rPr>
            </w:pPr>
            <w:r w:rsidRPr="00B35C08">
              <w:rPr>
                <w:rFonts w:eastAsia="SimSun"/>
                <w:i/>
                <w:iCs/>
              </w:rPr>
              <w:lastRenderedPageBreak/>
              <w:t>resolves to invite ITU</w:t>
            </w:r>
            <w:r w:rsidRPr="00B35C08">
              <w:rPr>
                <w:rFonts w:eastAsia="SimSun"/>
                <w:i/>
                <w:iCs/>
              </w:rPr>
              <w:noBreakHyphen/>
              <w:t>R</w:t>
            </w:r>
          </w:p>
          <w:p w14:paraId="6E876DC2"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1</w:t>
            </w:r>
            <w:r w:rsidRPr="00B35C08">
              <w:rPr>
                <w:rFonts w:eastAsia="SimSun"/>
                <w:lang w:eastAsia="nl-NL"/>
              </w:rPr>
              <w:tab/>
              <w:t>to conduct and complete in time for WRC</w:t>
            </w:r>
            <w:r w:rsidRPr="00B35C08">
              <w:rPr>
                <w:rFonts w:eastAsia="SimSun"/>
                <w:lang w:eastAsia="nl-NL"/>
              </w:rPr>
              <w:noBreakHyphen/>
              <w:t>23 the appropriate studies of technical, operational and regulatory issues pertaining to the possible use of the terrestrial component of IMT in the frequency bands</w:t>
            </w:r>
            <w:r w:rsidRPr="00B35C08" w:rsidDel="00BC4DC9">
              <w:rPr>
                <w:rFonts w:eastAsia="SimSun"/>
                <w:lang w:eastAsia="nl-NL"/>
              </w:rPr>
              <w:t xml:space="preserve"> </w:t>
            </w:r>
            <w:r w:rsidRPr="00B35C08">
              <w:rPr>
                <w:rFonts w:eastAsia="SimSun"/>
                <w:lang w:eastAsia="nl-NL"/>
              </w:rPr>
              <w:t xml:space="preserve">in </w:t>
            </w:r>
            <w:r w:rsidRPr="00B35C08">
              <w:rPr>
                <w:rFonts w:eastAsia="SimSun"/>
                <w:i/>
                <w:iCs/>
                <w:lang w:eastAsia="nl-NL"/>
              </w:rPr>
              <w:t>resolves to invite ITU</w:t>
            </w:r>
            <w:r w:rsidRPr="00B35C08">
              <w:rPr>
                <w:rFonts w:eastAsia="SimSun"/>
                <w:i/>
                <w:iCs/>
                <w:lang w:eastAsia="nl-NL"/>
              </w:rPr>
              <w:noBreakHyphen/>
              <w:t>R </w:t>
            </w:r>
            <w:r w:rsidRPr="00B35C08">
              <w:rPr>
                <w:rFonts w:eastAsia="SimSun"/>
                <w:lang w:eastAsia="nl-NL"/>
              </w:rPr>
              <w:t>2, taking into account:</w:t>
            </w:r>
          </w:p>
          <w:p w14:paraId="5C8AA0BD"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w:t>
            </w:r>
            <w:r w:rsidRPr="00B35C08">
              <w:rPr>
                <w:rFonts w:eastAsia="SimSun"/>
                <w:lang w:eastAsia="nl-NL"/>
              </w:rPr>
              <w:tab/>
              <w:t>evolving needs to meet emerging demands for IMT;</w:t>
            </w:r>
          </w:p>
          <w:p w14:paraId="4D4556D7"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w:t>
            </w:r>
            <w:r w:rsidRPr="00B35C08">
              <w:rPr>
                <w:rFonts w:eastAsia="SimSun"/>
                <w:lang w:eastAsia="nl-NL"/>
              </w:rPr>
              <w:tab/>
              <w:t>technical and operational characteristics of terrestrial IMT systems that would operate in these specific frequency bands, including the evolution of IMT through advances in technology and spectrally efficient techniques;</w:t>
            </w:r>
          </w:p>
          <w:p w14:paraId="78214A52"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w:t>
            </w:r>
            <w:r w:rsidRPr="00B35C08">
              <w:rPr>
                <w:rFonts w:eastAsia="SimSun"/>
                <w:lang w:eastAsia="nl-NL"/>
              </w:rPr>
              <w:tab/>
              <w:t>the deployment scenarios envisaged for IMT systems and the related requirements of balanced coverage and capacity;</w:t>
            </w:r>
          </w:p>
          <w:p w14:paraId="302D3249"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w:t>
            </w:r>
            <w:r w:rsidRPr="00B35C08">
              <w:rPr>
                <w:rFonts w:eastAsia="SimSun"/>
                <w:lang w:eastAsia="nl-NL"/>
              </w:rPr>
              <w:tab/>
              <w:t>the needs of developing countries;</w:t>
            </w:r>
          </w:p>
          <w:p w14:paraId="50EEF628"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w:t>
            </w:r>
            <w:r w:rsidRPr="00B35C08">
              <w:rPr>
                <w:rFonts w:eastAsia="SimSun"/>
                <w:lang w:eastAsia="nl-NL"/>
              </w:rPr>
              <w:tab/>
              <w:t>the time-frame in which spectrum would be needed;</w:t>
            </w:r>
          </w:p>
          <w:p w14:paraId="7A663BFD"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bookmarkStart w:id="0" w:name="_Hlk24364466"/>
            <w:r w:rsidRPr="00B35C08">
              <w:rPr>
                <w:rFonts w:eastAsia="SimSun"/>
                <w:lang w:eastAsia="nl-NL"/>
              </w:rPr>
              <w:t>2</w:t>
            </w:r>
            <w:r w:rsidRPr="00B35C08">
              <w:rPr>
                <w:rFonts w:eastAsia="SimSun"/>
                <w:lang w:eastAsia="nl-NL"/>
              </w:rPr>
              <w:tab/>
              <w:t>to conduct and complete in time for WRC</w:t>
            </w:r>
            <w:r w:rsidRPr="00B35C08">
              <w:rPr>
                <w:rFonts w:eastAsia="SimSun"/>
                <w:lang w:eastAsia="nl-NL"/>
              </w:rPr>
              <w:noBreakHyphen/>
              <w:t>23 the 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bookmarkEnd w:id="0"/>
          <w:p w14:paraId="3F18427C"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B35C08">
              <w:rPr>
                <w:rFonts w:eastAsia="MS Mincho"/>
                <w:lang w:eastAsia="nl-NL"/>
              </w:rPr>
              <w:t>–</w:t>
            </w:r>
            <w:r w:rsidRPr="00B35C08">
              <w:rPr>
                <w:rFonts w:eastAsia="MS Mincho"/>
                <w:lang w:eastAsia="nl-NL"/>
              </w:rPr>
              <w:tab/>
              <w:t>3 600-3 800 MHz and 3 300-3 400 MHz (Region 2);</w:t>
            </w:r>
          </w:p>
          <w:p w14:paraId="20BB6657"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B35C08">
              <w:rPr>
                <w:rFonts w:eastAsia="MS Mincho"/>
                <w:lang w:eastAsia="nl-NL"/>
              </w:rPr>
              <w:t>–</w:t>
            </w:r>
            <w:r w:rsidRPr="00B35C08">
              <w:rPr>
                <w:rFonts w:eastAsia="MS Mincho"/>
                <w:lang w:eastAsia="nl-NL"/>
              </w:rPr>
              <w:tab/>
              <w:t>3 300-3 400 MHz (amend footnote in Region 1);</w:t>
            </w:r>
          </w:p>
          <w:p w14:paraId="5051E288"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B35C08">
              <w:rPr>
                <w:rFonts w:eastAsia="MS Mincho"/>
                <w:lang w:eastAsia="nl-NL"/>
              </w:rPr>
              <w:t>–</w:t>
            </w:r>
            <w:r w:rsidRPr="00B35C08">
              <w:rPr>
                <w:rFonts w:eastAsia="MS Mincho"/>
                <w:lang w:eastAsia="nl-NL"/>
              </w:rPr>
              <w:tab/>
              <w:t>7 025-7 125 MHz (globally);</w:t>
            </w:r>
          </w:p>
          <w:p w14:paraId="706C6DD2"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B35C08">
              <w:rPr>
                <w:rFonts w:eastAsia="MS Mincho"/>
                <w:lang w:eastAsia="nl-NL"/>
              </w:rPr>
              <w:lastRenderedPageBreak/>
              <w:t>–</w:t>
            </w:r>
            <w:r w:rsidRPr="00B35C08">
              <w:rPr>
                <w:rFonts w:eastAsia="MS Mincho"/>
                <w:lang w:eastAsia="nl-NL"/>
              </w:rPr>
              <w:tab/>
              <w:t>6 425-7 025 MHz (Region 1);</w:t>
            </w:r>
          </w:p>
          <w:p w14:paraId="0ABDF925"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B35C08">
              <w:rPr>
                <w:rFonts w:eastAsia="MS Mincho"/>
                <w:lang w:eastAsia="nl-NL"/>
              </w:rPr>
              <w:t>–</w:t>
            </w:r>
            <w:r w:rsidRPr="00B35C08">
              <w:rPr>
                <w:rFonts w:eastAsia="MS Mincho"/>
                <w:lang w:eastAsia="nl-NL"/>
              </w:rPr>
              <w:tab/>
              <w:t>10 000-10 500 MHz (Region 2),</w:t>
            </w:r>
          </w:p>
          <w:p w14:paraId="350BAAA1" w14:textId="77777777" w:rsidR="00B35C08" w:rsidRPr="00B35C08" w:rsidRDefault="00B35C08" w:rsidP="00B35C08">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eastAsia="SimSun"/>
                <w:i/>
                <w:iCs/>
                <w:lang w:eastAsia="nl-NL"/>
              </w:rPr>
            </w:pPr>
            <w:r w:rsidRPr="00B35C08">
              <w:rPr>
                <w:rFonts w:eastAsia="SimSun"/>
                <w:i/>
                <w:iCs/>
                <w:lang w:eastAsia="nl-NL"/>
              </w:rPr>
              <w:t>resolves</w:t>
            </w:r>
          </w:p>
          <w:p w14:paraId="1B9DA015"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t>1</w:t>
            </w:r>
            <w:r w:rsidRPr="00B35C08">
              <w:rPr>
                <w:rFonts w:eastAsia="SimSun"/>
                <w:lang w:eastAsia="nl-NL"/>
              </w:rPr>
              <w:tab/>
              <w:t>to invite CPM23</w:t>
            </w:r>
            <w:r w:rsidRPr="00B35C08">
              <w:rPr>
                <w:rFonts w:eastAsia="SimSun"/>
                <w:lang w:eastAsia="nl-NL"/>
              </w:rPr>
              <w:noBreakHyphen/>
              <w:t xml:space="preserve">1 to define the date by which technical and operational characteristics needed for sharing and compatibility studies are to be available, to ensure that studies referred to in </w:t>
            </w:r>
            <w:r w:rsidRPr="00B35C08">
              <w:rPr>
                <w:rFonts w:eastAsia="SimSun"/>
                <w:i/>
                <w:lang w:eastAsia="nl-NL"/>
              </w:rPr>
              <w:t>resolves to invite ITU</w:t>
            </w:r>
            <w:r w:rsidRPr="00B35C08">
              <w:rPr>
                <w:rFonts w:eastAsia="SimSun"/>
                <w:i/>
                <w:lang w:eastAsia="nl-NL"/>
              </w:rPr>
              <w:noBreakHyphen/>
              <w:t>R</w:t>
            </w:r>
            <w:r w:rsidRPr="00B35C08">
              <w:rPr>
                <w:rFonts w:eastAsia="SimSun"/>
                <w:lang w:eastAsia="nl-NL"/>
              </w:rPr>
              <w:t xml:space="preserve"> can be completed in time for consideration at WRC</w:t>
            </w:r>
            <w:r w:rsidRPr="00B35C08">
              <w:rPr>
                <w:rFonts w:eastAsia="SimSun"/>
                <w:lang w:eastAsia="nl-NL"/>
              </w:rPr>
              <w:noBreakHyphen/>
              <w:t>23;</w:t>
            </w:r>
          </w:p>
          <w:p w14:paraId="091304F2" w14:textId="77777777" w:rsidR="00B35C08" w:rsidRPr="00B35C08" w:rsidRDefault="00B35C08" w:rsidP="00B35C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B35C08">
              <w:rPr>
                <w:rFonts w:eastAsia="SimSun"/>
                <w:lang w:eastAsia="nl-NL"/>
              </w:rPr>
              <w:br w:type="page"/>
              <w:t>2</w:t>
            </w:r>
            <w:r w:rsidRPr="00B35C08">
              <w:rPr>
                <w:rFonts w:eastAsia="SimSun"/>
                <w:lang w:eastAsia="nl-NL"/>
              </w:rPr>
              <w:tab/>
              <w:t>to invite WRC</w:t>
            </w:r>
            <w:r w:rsidRPr="00B35C08">
              <w:rPr>
                <w:rFonts w:eastAsia="SimSun"/>
                <w:lang w:eastAsia="nl-NL"/>
              </w:rPr>
              <w:noBreakHyphen/>
              <w:t xml:space="preserve">23 to consider, based on the results of the above studies, additional spectrum allocations to the mobile service on a primary basis and to consider identification of frequency bands for the terrestrial component of IMT; the frequency bands to be considered being limited to part or all of the bands listed in </w:t>
            </w:r>
            <w:r w:rsidRPr="00B35C08">
              <w:rPr>
                <w:rFonts w:eastAsia="SimSun"/>
                <w:i/>
                <w:iCs/>
                <w:lang w:eastAsia="nl-NL"/>
              </w:rPr>
              <w:t>resolves to invite ITU</w:t>
            </w:r>
            <w:r w:rsidRPr="00B35C08">
              <w:rPr>
                <w:rFonts w:eastAsia="SimSun"/>
                <w:i/>
                <w:iCs/>
                <w:lang w:eastAsia="nl-NL"/>
              </w:rPr>
              <w:noBreakHyphen/>
              <w:t>R </w:t>
            </w:r>
            <w:r w:rsidRPr="00B35C08">
              <w:rPr>
                <w:rFonts w:eastAsia="SimSun"/>
                <w:lang w:eastAsia="nl-NL"/>
              </w:rPr>
              <w:t>2,</w:t>
            </w:r>
          </w:p>
          <w:p w14:paraId="39B17E0C" w14:textId="77777777" w:rsidR="00B35C08" w:rsidRPr="00B35C08" w:rsidRDefault="00B35C08" w:rsidP="00B35C08">
            <w:pPr>
              <w:keepNext/>
              <w:keepLines/>
              <w:tabs>
                <w:tab w:val="left" w:pos="794"/>
                <w:tab w:val="left" w:pos="1191"/>
                <w:tab w:val="left" w:pos="1588"/>
                <w:tab w:val="left" w:pos="1985"/>
              </w:tabs>
              <w:overflowPunct w:val="0"/>
              <w:autoSpaceDE w:val="0"/>
              <w:autoSpaceDN w:val="0"/>
              <w:adjustRightInd w:val="0"/>
              <w:spacing w:before="40" w:after="40" w:line="280" w:lineRule="exact"/>
              <w:ind w:left="794"/>
              <w:jc w:val="both"/>
              <w:textAlignment w:val="baseline"/>
              <w:rPr>
                <w:rFonts w:eastAsia="SimSun"/>
                <w:i/>
                <w:iCs/>
                <w:lang w:eastAsia="nl-NL"/>
              </w:rPr>
            </w:pPr>
            <w:r w:rsidRPr="00B35C08">
              <w:rPr>
                <w:rFonts w:eastAsia="SimSun"/>
                <w:i/>
                <w:iCs/>
                <w:lang w:eastAsia="nl-NL"/>
              </w:rPr>
              <w:t>invites administrations</w:t>
            </w:r>
          </w:p>
          <w:p w14:paraId="23E60363" w14:textId="07BFC934" w:rsidR="00B35C08" w:rsidRPr="00B35C08" w:rsidRDefault="00B35C08" w:rsidP="00384E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B35C08">
              <w:rPr>
                <w:rFonts w:eastAsia="SimSun"/>
              </w:rPr>
              <w:t>to participate actively in these studies by submitting contributions to ITU</w:t>
            </w:r>
            <w:r w:rsidRPr="00B35C08">
              <w:rPr>
                <w:rFonts w:eastAsia="SimSun"/>
              </w:rPr>
              <w:noBreakHyphen/>
              <w:t>R.</w:t>
            </w:r>
          </w:p>
        </w:tc>
      </w:tr>
    </w:tbl>
    <w:p w14:paraId="5850A44A" w14:textId="0DF6C19F" w:rsidR="0037421D" w:rsidRPr="00F85D51" w:rsidRDefault="00F85D51" w:rsidP="00E5341E">
      <w:pPr>
        <w:spacing w:after="120"/>
        <w:jc w:val="both"/>
        <w:rPr>
          <w:rFonts w:eastAsia="MS Mincho"/>
          <w:lang w:eastAsia="ja-JP"/>
        </w:rPr>
      </w:pPr>
      <w:r w:rsidRPr="00F85D51">
        <w:rPr>
          <w:rFonts w:eastAsia="MS Mincho" w:hint="eastAsia"/>
          <w:vertAlign w:val="superscript"/>
          <w:lang w:eastAsia="ja-JP"/>
        </w:rPr>
        <w:lastRenderedPageBreak/>
        <w:t>*</w:t>
      </w:r>
      <w:r w:rsidRPr="00F85D51">
        <w:rPr>
          <w:rFonts w:eastAsia="MS Mincho" w:hint="eastAsia"/>
          <w:lang w:eastAsia="ja-JP"/>
        </w:rPr>
        <w:t xml:space="preserve"> </w:t>
      </w:r>
      <w:r w:rsidRPr="00F85D51">
        <w:rPr>
          <w:rFonts w:eastAsia="MS Mincho"/>
          <w:lang w:eastAsia="ja-JP"/>
        </w:rPr>
        <w:t>This deadline is postponed to 23 July 2021.</w:t>
      </w:r>
    </w:p>
    <w:tbl>
      <w:tblPr>
        <w:tblStyle w:val="TableGrid"/>
        <w:tblW w:w="0" w:type="auto"/>
        <w:tblInd w:w="-5" w:type="dxa"/>
        <w:tblLook w:val="04A0" w:firstRow="1" w:lastRow="0" w:firstColumn="1" w:lastColumn="0" w:noHBand="0" w:noVBand="1"/>
      </w:tblPr>
      <w:tblGrid>
        <w:gridCol w:w="2977"/>
        <w:gridCol w:w="6044"/>
      </w:tblGrid>
      <w:tr w:rsidR="00D06742" w:rsidRPr="00D06742" w14:paraId="201407FC" w14:textId="77777777" w:rsidTr="004C1297">
        <w:tc>
          <w:tcPr>
            <w:tcW w:w="2977" w:type="dxa"/>
          </w:tcPr>
          <w:p w14:paraId="49F372C5" w14:textId="77777777" w:rsidR="00615999" w:rsidRPr="0048360B" w:rsidRDefault="00615999" w:rsidP="0048360B">
            <w:pPr>
              <w:jc w:val="center"/>
              <w:rPr>
                <w:color w:val="000000" w:themeColor="text1"/>
              </w:rPr>
            </w:pPr>
            <w:r w:rsidRPr="0048360B">
              <w:rPr>
                <w:rFonts w:eastAsia="Batang"/>
                <w:b/>
                <w:color w:val="000000" w:themeColor="text1"/>
              </w:rPr>
              <w:t>Responsible group</w:t>
            </w:r>
          </w:p>
        </w:tc>
        <w:tc>
          <w:tcPr>
            <w:tcW w:w="6044" w:type="dxa"/>
          </w:tcPr>
          <w:p w14:paraId="1B86DE8A" w14:textId="11BE7968" w:rsidR="00615999" w:rsidRPr="0048360B" w:rsidRDefault="00615999" w:rsidP="0048360B">
            <w:pPr>
              <w:jc w:val="center"/>
              <w:rPr>
                <w:color w:val="000000" w:themeColor="text1"/>
              </w:rPr>
            </w:pPr>
            <w:r w:rsidRPr="0048360B">
              <w:rPr>
                <w:rFonts w:eastAsia="Batang"/>
                <w:b/>
                <w:color w:val="000000" w:themeColor="text1"/>
              </w:rPr>
              <w:t>Contributing group</w:t>
            </w:r>
            <w:r w:rsidR="00D2473C">
              <w:rPr>
                <w:rFonts w:eastAsia="Batang"/>
                <w:b/>
                <w:color w:val="000000" w:themeColor="text1"/>
              </w:rPr>
              <w:t>*</w:t>
            </w:r>
          </w:p>
        </w:tc>
      </w:tr>
      <w:tr w:rsidR="00D06742" w:rsidRPr="00D06742" w14:paraId="62627DE7" w14:textId="77777777" w:rsidTr="004C1297">
        <w:tc>
          <w:tcPr>
            <w:tcW w:w="2977" w:type="dxa"/>
            <w:vAlign w:val="center"/>
          </w:tcPr>
          <w:p w14:paraId="2FF0C3D0" w14:textId="2377B4DA" w:rsidR="00615999" w:rsidRPr="00F85D51" w:rsidRDefault="0048360B" w:rsidP="0048360B">
            <w:pPr>
              <w:jc w:val="center"/>
              <w:rPr>
                <w:color w:val="000000" w:themeColor="text1"/>
              </w:rPr>
            </w:pPr>
            <w:r w:rsidRPr="00E92718">
              <w:rPr>
                <w:rFonts w:eastAsia="Batang"/>
                <w:color w:val="000000" w:themeColor="text1"/>
                <w:lang w:eastAsia="nl-NL"/>
              </w:rPr>
              <w:t>WP 5D</w:t>
            </w:r>
          </w:p>
        </w:tc>
        <w:tc>
          <w:tcPr>
            <w:tcW w:w="6044" w:type="dxa"/>
            <w:vAlign w:val="center"/>
          </w:tcPr>
          <w:p w14:paraId="4294D2A9" w14:textId="7ED182A2" w:rsidR="00615999" w:rsidRPr="00F85D51" w:rsidRDefault="0048360B" w:rsidP="00AF098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E92718">
              <w:rPr>
                <w:rFonts w:eastAsia="Batang"/>
                <w:color w:val="000000" w:themeColor="text1"/>
                <w:lang w:eastAsia="nl-NL"/>
              </w:rPr>
              <w:t>WP 3K, WP 3M, WP 4A, WP 4B, WP 4C, WP 5A, WP 5B, WP 5C, WP 7B, WP 7C, WP 7D</w:t>
            </w:r>
          </w:p>
        </w:tc>
      </w:tr>
    </w:tbl>
    <w:p w14:paraId="5CBC4012" w14:textId="00C382BB" w:rsidR="00615999" w:rsidRDefault="00D2473C" w:rsidP="00E5341E">
      <w:pPr>
        <w:spacing w:after="120"/>
        <w:jc w:val="both"/>
        <w:rPr>
          <w:rFonts w:eastAsia="SimSun"/>
          <w:b/>
          <w:lang w:eastAsia="zh-CN"/>
        </w:rPr>
      </w:pPr>
      <w:r>
        <w:rPr>
          <w:rFonts w:eastAsia="SimSun" w:hint="eastAsia"/>
          <w:b/>
          <w:lang w:eastAsia="zh-CN"/>
        </w:rPr>
        <w:t>*</w:t>
      </w:r>
      <w:r w:rsidRPr="00D2473C">
        <w:rPr>
          <w:rFonts w:eastAsia="SimSun" w:hint="eastAsia"/>
          <w:lang w:val="en-GB" w:eastAsia="zh-CN"/>
        </w:rPr>
        <w:t xml:space="preserve"> </w:t>
      </w:r>
      <w:r>
        <w:rPr>
          <w:rFonts w:eastAsia="SimSun" w:hint="eastAsia"/>
          <w:lang w:val="en-GB" w:eastAsia="zh-CN"/>
        </w:rPr>
        <w:t>The</w:t>
      </w:r>
      <w:r>
        <w:rPr>
          <w:rFonts w:eastAsia="SimSun"/>
          <w:lang w:val="en-GB"/>
        </w:rPr>
        <w:t xml:space="preserve"> list of c</w:t>
      </w:r>
      <w:r w:rsidRPr="00D2473C">
        <w:rPr>
          <w:rFonts w:eastAsia="SimSun"/>
          <w:lang w:val="en-GB"/>
        </w:rPr>
        <w:t xml:space="preserve">ontributing group </w:t>
      </w:r>
      <w:r>
        <w:rPr>
          <w:rFonts w:eastAsia="SimSun"/>
          <w:lang w:val="en-GB"/>
        </w:rPr>
        <w:t>has been updated according to</w:t>
      </w:r>
      <w:r w:rsidRPr="00974826">
        <w:t xml:space="preserve"> </w:t>
      </w:r>
      <w:r w:rsidRPr="00974826">
        <w:rPr>
          <w:rFonts w:eastAsia="SimSun"/>
          <w:lang w:val="en-GB"/>
        </w:rPr>
        <w:t>Corrigendum 1 to Addendum 1 of</w:t>
      </w:r>
      <w:r>
        <w:rPr>
          <w:rFonts w:eastAsia="SimSun"/>
          <w:lang w:val="en-GB"/>
        </w:rPr>
        <w:t xml:space="preserve"> </w:t>
      </w:r>
      <w:r w:rsidRPr="00974826">
        <w:rPr>
          <w:rFonts w:eastAsia="SimSun"/>
          <w:lang w:val="en-GB"/>
        </w:rPr>
        <w:t>Administrative Circular</w:t>
      </w:r>
      <w:r>
        <w:rPr>
          <w:rFonts w:eastAsia="SimSun"/>
          <w:lang w:val="en-GB"/>
        </w:rPr>
        <w:t xml:space="preserve"> </w:t>
      </w:r>
      <w:r w:rsidRPr="00974826">
        <w:rPr>
          <w:rFonts w:eastAsia="SimSun"/>
          <w:lang w:val="en-GB"/>
        </w:rPr>
        <w:t>CA/</w:t>
      </w:r>
      <w:hyperlink r:id="rId9" w:history="1">
        <w:r w:rsidRPr="00974826">
          <w:rPr>
            <w:rStyle w:val="Hyperlink"/>
            <w:rFonts w:eastAsia="SimSun"/>
            <w:lang w:val="en-GB"/>
          </w:rPr>
          <w:t>251</w:t>
        </w:r>
      </w:hyperlink>
      <w:r w:rsidR="00AB51BF">
        <w:rPr>
          <w:rFonts w:eastAsia="SimSun"/>
          <w:lang w:val="en-GB"/>
        </w:rPr>
        <w:t>.</w:t>
      </w:r>
    </w:p>
    <w:p w14:paraId="2B6256E6" w14:textId="77777777" w:rsidR="00D2473C" w:rsidRPr="00D2473C" w:rsidRDefault="00D2473C" w:rsidP="00E5341E">
      <w:pPr>
        <w:spacing w:after="120"/>
        <w:jc w:val="both"/>
        <w:rPr>
          <w:rFonts w:eastAsia="SimSun"/>
          <w:b/>
          <w:lang w:eastAsia="zh-CN"/>
        </w:rPr>
      </w:pPr>
    </w:p>
    <w:p w14:paraId="556060EE" w14:textId="5AC2718D" w:rsidR="00D06742" w:rsidRPr="00441526" w:rsidRDefault="00D06742" w:rsidP="00F85E76">
      <w:pPr>
        <w:spacing w:after="120"/>
        <w:jc w:val="both"/>
        <w:outlineLvl w:val="0"/>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E696CE6" w14:textId="1519EFFE" w:rsidR="005263C8" w:rsidRPr="00E92718" w:rsidRDefault="00F85E76" w:rsidP="00E92718">
      <w:pPr>
        <w:widowControl w:val="0"/>
        <w:autoSpaceDE w:val="0"/>
        <w:autoSpaceDN w:val="0"/>
        <w:jc w:val="both"/>
        <w:outlineLvl w:val="1"/>
        <w:rPr>
          <w:b/>
        </w:rPr>
      </w:pPr>
      <w:r w:rsidRPr="00E92718">
        <w:rPr>
          <w:b/>
        </w:rPr>
        <w:t>1.1</w:t>
      </w:r>
      <w:r w:rsidR="00B6022A" w:rsidRPr="00E92718">
        <w:rPr>
          <w:b/>
        </w:rPr>
        <w:tab/>
      </w:r>
      <w:r w:rsidR="00D06742" w:rsidRPr="00E92718">
        <w:rPr>
          <w:b/>
        </w:rPr>
        <w:t>Which regional organization initiated this Agenda Item</w:t>
      </w:r>
    </w:p>
    <w:p w14:paraId="74B2D5DC" w14:textId="5E56E31B" w:rsidR="00F85E76" w:rsidRDefault="00F85E76" w:rsidP="00E92718">
      <w:pPr>
        <w:widowControl w:val="0"/>
        <w:autoSpaceDE w:val="0"/>
        <w:autoSpaceDN w:val="0"/>
        <w:jc w:val="both"/>
      </w:pPr>
    </w:p>
    <w:p w14:paraId="46535A8D" w14:textId="0DF9D63B" w:rsidR="008774BB" w:rsidRDefault="000855D7" w:rsidP="00E92718">
      <w:pPr>
        <w:widowControl w:val="0"/>
        <w:overflowPunct w:val="0"/>
        <w:autoSpaceDE w:val="0"/>
        <w:autoSpaceDN w:val="0"/>
        <w:jc w:val="both"/>
        <w:rPr>
          <w:rFonts w:eastAsia="SimSun"/>
          <w:lang w:eastAsia="zh-CN"/>
        </w:rPr>
      </w:pPr>
      <w:r>
        <w:rPr>
          <w:rFonts w:eastAsia="SimSun"/>
          <w:lang w:eastAsia="zh-CN"/>
        </w:rPr>
        <w:t>Multiple</w:t>
      </w:r>
      <w:r w:rsidRPr="000855D7">
        <w:t xml:space="preserve"> </w:t>
      </w:r>
      <w:r w:rsidRPr="0028539F">
        <w:t>regional organization</w:t>
      </w:r>
      <w:r>
        <w:t xml:space="preserve">s had submitted </w:t>
      </w:r>
      <w:r>
        <w:rPr>
          <w:rFonts w:eastAsia="SimSun"/>
          <w:lang w:eastAsia="zh-CN"/>
        </w:rPr>
        <w:t>c</w:t>
      </w:r>
      <w:r w:rsidRPr="008774BB">
        <w:rPr>
          <w:rFonts w:eastAsia="SimSun"/>
          <w:lang w:eastAsia="zh-CN"/>
        </w:rPr>
        <w:t>ontribution</w:t>
      </w:r>
      <w:r>
        <w:rPr>
          <w:rFonts w:eastAsia="SimSun"/>
          <w:lang w:eastAsia="zh-CN"/>
        </w:rPr>
        <w:t>s</w:t>
      </w:r>
      <w:r w:rsidR="00F85D51">
        <w:rPr>
          <w:rFonts w:eastAsia="SimSun"/>
          <w:lang w:eastAsia="zh-CN"/>
        </w:rPr>
        <w:t xml:space="preserve"> to establish this agenda item at WRC-19</w:t>
      </w:r>
      <w:r>
        <w:rPr>
          <w:rFonts w:eastAsia="SimSun"/>
          <w:lang w:eastAsia="zh-CN"/>
        </w:rPr>
        <w:t>. A brief</w:t>
      </w:r>
      <w:r w:rsidR="008774BB">
        <w:rPr>
          <w:rFonts w:eastAsia="SimSun"/>
          <w:lang w:eastAsia="zh-CN"/>
        </w:rPr>
        <w:t xml:space="preserve"> summary </w:t>
      </w:r>
      <w:r>
        <w:t>is</w:t>
      </w:r>
      <w:r w:rsidR="00245C38">
        <w:t xml:space="preserve"> listed </w:t>
      </w:r>
      <w:r w:rsidR="008774BB">
        <w:t>below.</w:t>
      </w:r>
    </w:p>
    <w:p w14:paraId="6F0F0E84" w14:textId="77777777" w:rsidR="008774BB" w:rsidRPr="008774BB" w:rsidRDefault="008774BB" w:rsidP="00E92718">
      <w:pPr>
        <w:widowControl w:val="0"/>
        <w:autoSpaceDE w:val="0"/>
        <w:autoSpaceDN w:val="0"/>
        <w:jc w:val="both"/>
        <w:rPr>
          <w:rFonts w:eastAsia="SimSun"/>
          <w:lang w:eastAsia="zh-CN"/>
        </w:rPr>
      </w:pPr>
    </w:p>
    <w:tbl>
      <w:tblPr>
        <w:tblStyle w:val="TableGrid"/>
        <w:tblW w:w="0" w:type="auto"/>
        <w:tblLook w:val="04A0" w:firstRow="1" w:lastRow="0" w:firstColumn="1" w:lastColumn="0" w:noHBand="0" w:noVBand="1"/>
      </w:tblPr>
      <w:tblGrid>
        <w:gridCol w:w="2547"/>
        <w:gridCol w:w="3402"/>
        <w:gridCol w:w="3214"/>
      </w:tblGrid>
      <w:tr w:rsidR="004D0914" w:rsidRPr="004D0914" w14:paraId="01CB3C71" w14:textId="77777777" w:rsidTr="00027926">
        <w:trPr>
          <w:tblHeader/>
        </w:trPr>
        <w:tc>
          <w:tcPr>
            <w:tcW w:w="2547" w:type="dxa"/>
          </w:tcPr>
          <w:p w14:paraId="42B250F0" w14:textId="58DA4C69" w:rsidR="004D0914" w:rsidRPr="004D0914" w:rsidRDefault="004D0914" w:rsidP="00F41589">
            <w:pPr>
              <w:widowControl w:val="0"/>
              <w:autoSpaceDE w:val="0"/>
              <w:autoSpaceDN w:val="0"/>
              <w:jc w:val="center"/>
              <w:rPr>
                <w:b/>
              </w:rPr>
            </w:pPr>
            <w:r w:rsidRPr="004D0914">
              <w:rPr>
                <w:b/>
              </w:rPr>
              <w:t>Regional organization</w:t>
            </w:r>
          </w:p>
        </w:tc>
        <w:tc>
          <w:tcPr>
            <w:tcW w:w="3402" w:type="dxa"/>
          </w:tcPr>
          <w:p w14:paraId="4DD7ED50" w14:textId="0F9000F1" w:rsidR="004D0914" w:rsidRPr="004D0914" w:rsidRDefault="004D0914" w:rsidP="00E92718">
            <w:pPr>
              <w:widowControl w:val="0"/>
              <w:autoSpaceDE w:val="0"/>
              <w:autoSpaceDN w:val="0"/>
              <w:jc w:val="center"/>
              <w:rPr>
                <w:rFonts w:eastAsia="SimSun"/>
                <w:b/>
                <w:lang w:eastAsia="zh-CN"/>
              </w:rPr>
            </w:pPr>
            <w:r w:rsidRPr="004D0914">
              <w:rPr>
                <w:rFonts w:eastAsia="SimSun" w:hint="eastAsia"/>
                <w:b/>
                <w:lang w:eastAsia="zh-CN"/>
              </w:rPr>
              <w:t>C</w:t>
            </w:r>
            <w:r w:rsidRPr="004D0914">
              <w:rPr>
                <w:rFonts w:eastAsia="SimSun"/>
                <w:b/>
                <w:lang w:eastAsia="zh-CN"/>
              </w:rPr>
              <w:t>ontribution</w:t>
            </w:r>
            <w:r w:rsidR="00F85D51">
              <w:rPr>
                <w:rFonts w:eastAsia="SimSun"/>
                <w:b/>
                <w:lang w:eastAsia="zh-CN"/>
              </w:rPr>
              <w:t xml:space="preserve"> to WRC-19</w:t>
            </w:r>
          </w:p>
        </w:tc>
        <w:tc>
          <w:tcPr>
            <w:tcW w:w="3214" w:type="dxa"/>
          </w:tcPr>
          <w:p w14:paraId="6FB80601" w14:textId="7FFB9ECA" w:rsidR="004D0914" w:rsidRPr="004D0914" w:rsidRDefault="004D0914" w:rsidP="00F41589">
            <w:pPr>
              <w:widowControl w:val="0"/>
              <w:autoSpaceDE w:val="0"/>
              <w:autoSpaceDN w:val="0"/>
              <w:jc w:val="center"/>
              <w:rPr>
                <w:rFonts w:eastAsia="SimSun"/>
                <w:b/>
                <w:lang w:eastAsia="zh-CN"/>
              </w:rPr>
            </w:pPr>
            <w:r w:rsidRPr="004D0914">
              <w:rPr>
                <w:rFonts w:eastAsia="SimSun"/>
                <w:b/>
                <w:lang w:eastAsia="zh-CN"/>
              </w:rPr>
              <w:t>Frequency ranges</w:t>
            </w:r>
          </w:p>
        </w:tc>
      </w:tr>
      <w:tr w:rsidR="00B22DE4" w:rsidRPr="004D0914" w14:paraId="1F43C6C3" w14:textId="77777777" w:rsidTr="00027926">
        <w:tc>
          <w:tcPr>
            <w:tcW w:w="2547" w:type="dxa"/>
            <w:vAlign w:val="center"/>
          </w:tcPr>
          <w:p w14:paraId="7FFB3ACE" w14:textId="6BC6FA69" w:rsidR="00B22DE4" w:rsidRPr="00F050AC" w:rsidRDefault="00B22DE4" w:rsidP="00F41589">
            <w:pPr>
              <w:widowControl w:val="0"/>
              <w:autoSpaceDE w:val="0"/>
              <w:autoSpaceDN w:val="0"/>
              <w:jc w:val="center"/>
              <w:rPr>
                <w:rFonts w:eastAsia="SimSun"/>
                <w:lang w:eastAsia="zh-CN"/>
              </w:rPr>
            </w:pPr>
            <w:r>
              <w:rPr>
                <w:rFonts w:eastAsia="SimSun" w:hint="eastAsia"/>
                <w:lang w:eastAsia="zh-CN"/>
              </w:rPr>
              <w:t>C</w:t>
            </w:r>
            <w:r>
              <w:rPr>
                <w:rFonts w:eastAsia="SimSun"/>
                <w:lang w:eastAsia="zh-CN"/>
              </w:rPr>
              <w:t>ITEL</w:t>
            </w:r>
          </w:p>
        </w:tc>
        <w:tc>
          <w:tcPr>
            <w:tcW w:w="3402" w:type="dxa"/>
            <w:vAlign w:val="center"/>
          </w:tcPr>
          <w:p w14:paraId="640BEAAB" w14:textId="72FD59CF" w:rsidR="00B22DE4" w:rsidRPr="00E33E0D" w:rsidRDefault="00B22DE4" w:rsidP="003C23F0">
            <w:pPr>
              <w:widowControl w:val="0"/>
              <w:autoSpaceDE w:val="0"/>
              <w:autoSpaceDN w:val="0"/>
              <w:jc w:val="center"/>
              <w:rPr>
                <w:rFonts w:eastAsia="SimSun"/>
                <w:lang w:eastAsia="zh-CN"/>
              </w:rPr>
            </w:pPr>
            <w:r w:rsidRPr="00E33E0D">
              <w:rPr>
                <w:rFonts w:eastAsia="SimSun"/>
                <w:lang w:eastAsia="zh-CN"/>
              </w:rPr>
              <w:t>Document</w:t>
            </w:r>
            <w:r>
              <w:rPr>
                <w:rFonts w:eastAsia="SimSun"/>
                <w:lang w:eastAsia="zh-CN"/>
              </w:rPr>
              <w:t xml:space="preserve"> </w:t>
            </w:r>
            <w:hyperlink r:id="rId10" w:history="1">
              <w:r w:rsidRPr="00B22DE4">
                <w:rPr>
                  <w:rStyle w:val="Hyperlink"/>
                  <w:rFonts w:eastAsia="SimSun"/>
                  <w:lang w:eastAsia="zh-CN"/>
                </w:rPr>
                <w:t>11</w:t>
              </w:r>
            </w:hyperlink>
            <w:r>
              <w:rPr>
                <w:rFonts w:eastAsia="SimSun"/>
                <w:lang w:eastAsia="zh-CN"/>
              </w:rPr>
              <w:t xml:space="preserve"> (</w:t>
            </w:r>
            <w:r w:rsidRPr="00E33E0D">
              <w:rPr>
                <w:rFonts w:eastAsia="SimSun"/>
                <w:lang w:eastAsia="zh-CN"/>
              </w:rPr>
              <w:t>Addendum 24</w:t>
            </w:r>
            <w:r w:rsidRPr="00725E6B">
              <w:rPr>
                <w:rFonts w:eastAsia="SimSun"/>
                <w:lang w:eastAsia="zh-CN"/>
              </w:rPr>
              <w:t xml:space="preserve"> Addendum</w:t>
            </w:r>
            <w:r>
              <w:rPr>
                <w:rFonts w:eastAsia="SimSun"/>
                <w:lang w:eastAsia="zh-CN"/>
              </w:rPr>
              <w:t xml:space="preserve"> 14)</w:t>
            </w:r>
          </w:p>
        </w:tc>
        <w:tc>
          <w:tcPr>
            <w:tcW w:w="3214" w:type="dxa"/>
            <w:vAlign w:val="center"/>
          </w:tcPr>
          <w:p w14:paraId="38368973" w14:textId="5FAACF5B" w:rsidR="00B22DE4" w:rsidRDefault="00B22DE4" w:rsidP="00E92718">
            <w:pPr>
              <w:widowControl w:val="0"/>
              <w:autoSpaceDE w:val="0"/>
              <w:autoSpaceDN w:val="0"/>
              <w:jc w:val="center"/>
              <w:rPr>
                <w:rFonts w:eastAsia="SimSun"/>
                <w:lang w:eastAsia="zh-CN"/>
              </w:rPr>
            </w:pPr>
            <w:r w:rsidRPr="00B22DE4">
              <w:rPr>
                <w:rFonts w:eastAsia="SimSun"/>
                <w:lang w:eastAsia="zh-CN"/>
              </w:rPr>
              <w:t>between 3 300 MHz and 15.35 GHz</w:t>
            </w:r>
          </w:p>
        </w:tc>
      </w:tr>
      <w:tr w:rsidR="00E33E0D" w:rsidRPr="004D0914" w14:paraId="159C2D6D" w14:textId="77777777" w:rsidTr="00027926">
        <w:tc>
          <w:tcPr>
            <w:tcW w:w="2547" w:type="dxa"/>
            <w:vAlign w:val="center"/>
          </w:tcPr>
          <w:p w14:paraId="45C99F16" w14:textId="234BE14F" w:rsidR="00E33E0D" w:rsidRPr="00F050AC" w:rsidRDefault="00453B9A" w:rsidP="00F41589">
            <w:pPr>
              <w:widowControl w:val="0"/>
              <w:autoSpaceDE w:val="0"/>
              <w:autoSpaceDN w:val="0"/>
              <w:jc w:val="center"/>
              <w:rPr>
                <w:rFonts w:eastAsia="SimSun"/>
                <w:lang w:eastAsia="zh-CN"/>
              </w:rPr>
            </w:pPr>
            <w:r w:rsidRPr="00F050AC">
              <w:rPr>
                <w:rFonts w:eastAsia="SimSun" w:hint="eastAsia"/>
                <w:lang w:eastAsia="zh-CN"/>
              </w:rPr>
              <w:t>RCC</w:t>
            </w:r>
          </w:p>
        </w:tc>
        <w:tc>
          <w:tcPr>
            <w:tcW w:w="3402" w:type="dxa"/>
            <w:vAlign w:val="center"/>
          </w:tcPr>
          <w:p w14:paraId="62E8E323" w14:textId="0344E48F" w:rsidR="00E33E0D" w:rsidRPr="00E33E0D" w:rsidRDefault="00E33E0D" w:rsidP="003C23F0">
            <w:pPr>
              <w:widowControl w:val="0"/>
              <w:autoSpaceDE w:val="0"/>
              <w:autoSpaceDN w:val="0"/>
              <w:jc w:val="center"/>
              <w:rPr>
                <w:rFonts w:eastAsia="SimSun"/>
                <w:lang w:eastAsia="zh-CN"/>
              </w:rPr>
            </w:pPr>
            <w:r w:rsidRPr="00E33E0D">
              <w:rPr>
                <w:rFonts w:eastAsia="SimSun"/>
                <w:lang w:eastAsia="zh-CN"/>
              </w:rPr>
              <w:t>Document</w:t>
            </w:r>
            <w:r>
              <w:rPr>
                <w:rFonts w:eastAsia="SimSun"/>
                <w:lang w:eastAsia="zh-CN"/>
              </w:rPr>
              <w:t xml:space="preserve"> </w:t>
            </w:r>
            <w:hyperlink r:id="rId11" w:history="1">
              <w:r w:rsidRPr="00E33E0D">
                <w:rPr>
                  <w:rStyle w:val="Hyperlink"/>
                  <w:rFonts w:eastAsia="SimSun"/>
                  <w:lang w:eastAsia="zh-CN"/>
                </w:rPr>
                <w:t>12</w:t>
              </w:r>
            </w:hyperlink>
            <w:r w:rsidR="00725E6B">
              <w:rPr>
                <w:rFonts w:eastAsia="SimSun"/>
                <w:lang w:eastAsia="zh-CN"/>
              </w:rPr>
              <w:t xml:space="preserve"> (</w:t>
            </w:r>
            <w:r w:rsidR="00725E6B" w:rsidRPr="00E33E0D">
              <w:rPr>
                <w:rFonts w:eastAsia="SimSun"/>
                <w:lang w:eastAsia="zh-CN"/>
              </w:rPr>
              <w:t>Addendum 24</w:t>
            </w:r>
            <w:r w:rsidR="00725E6B">
              <w:rPr>
                <w:rFonts w:eastAsia="SimSun"/>
                <w:lang w:eastAsia="zh-CN"/>
              </w:rPr>
              <w:t>)</w:t>
            </w:r>
          </w:p>
        </w:tc>
        <w:tc>
          <w:tcPr>
            <w:tcW w:w="3214" w:type="dxa"/>
            <w:vAlign w:val="center"/>
          </w:tcPr>
          <w:p w14:paraId="442A9FC0" w14:textId="77777777" w:rsidR="00D30A21" w:rsidRDefault="00D30A21" w:rsidP="00E92718">
            <w:pPr>
              <w:widowControl w:val="0"/>
              <w:autoSpaceDE w:val="0"/>
              <w:autoSpaceDN w:val="0"/>
              <w:jc w:val="center"/>
              <w:rPr>
                <w:rFonts w:eastAsia="SimSun"/>
                <w:lang w:eastAsia="zh-CN"/>
              </w:rPr>
            </w:pPr>
            <w:r>
              <w:rPr>
                <w:rFonts w:eastAsia="SimSun"/>
                <w:lang w:eastAsia="zh-CN"/>
              </w:rPr>
              <w:t>4 400-4 990 MHz</w:t>
            </w:r>
          </w:p>
          <w:p w14:paraId="1B5E8EE2" w14:textId="2D62D8F9" w:rsidR="00E33E0D" w:rsidRPr="00E33E0D" w:rsidRDefault="00E33E0D" w:rsidP="00E92718">
            <w:pPr>
              <w:widowControl w:val="0"/>
              <w:autoSpaceDE w:val="0"/>
              <w:autoSpaceDN w:val="0"/>
              <w:jc w:val="center"/>
              <w:rPr>
                <w:rFonts w:eastAsia="SimSun"/>
                <w:lang w:eastAsia="zh-CN"/>
              </w:rPr>
            </w:pPr>
            <w:r w:rsidRPr="00E33E0D">
              <w:rPr>
                <w:rFonts w:eastAsia="SimSun"/>
                <w:lang w:eastAsia="zh-CN"/>
              </w:rPr>
              <w:t>6 525-7 100 MHz</w:t>
            </w:r>
          </w:p>
        </w:tc>
      </w:tr>
      <w:tr w:rsidR="004D0914" w14:paraId="096D73A2" w14:textId="77777777" w:rsidTr="00027926">
        <w:tc>
          <w:tcPr>
            <w:tcW w:w="2547" w:type="dxa"/>
            <w:vAlign w:val="center"/>
          </w:tcPr>
          <w:p w14:paraId="6CDA7A10" w14:textId="2A3780C3" w:rsidR="004D0914" w:rsidRPr="004D0914" w:rsidRDefault="004D0914" w:rsidP="00F41589">
            <w:pPr>
              <w:widowControl w:val="0"/>
              <w:autoSpaceDE w:val="0"/>
              <w:autoSpaceDN w:val="0"/>
              <w:jc w:val="center"/>
              <w:rPr>
                <w:rFonts w:eastAsia="SimSun"/>
                <w:lang w:eastAsia="zh-CN"/>
              </w:rPr>
            </w:pPr>
            <w:r>
              <w:rPr>
                <w:rFonts w:eastAsia="SimSun" w:hint="eastAsia"/>
                <w:lang w:eastAsia="zh-CN"/>
              </w:rPr>
              <w:t>C</w:t>
            </w:r>
            <w:r>
              <w:rPr>
                <w:rFonts w:eastAsia="SimSun"/>
                <w:lang w:eastAsia="zh-CN"/>
              </w:rPr>
              <w:t>EPT</w:t>
            </w:r>
          </w:p>
        </w:tc>
        <w:tc>
          <w:tcPr>
            <w:tcW w:w="3402" w:type="dxa"/>
            <w:vAlign w:val="center"/>
          </w:tcPr>
          <w:p w14:paraId="1489AECE" w14:textId="4A9F069A" w:rsidR="004D0914" w:rsidRPr="0008560F" w:rsidRDefault="00A90D5C" w:rsidP="00E92718">
            <w:pPr>
              <w:widowControl w:val="0"/>
              <w:autoSpaceDE w:val="0"/>
              <w:autoSpaceDN w:val="0"/>
              <w:jc w:val="center"/>
              <w:rPr>
                <w:rFonts w:eastAsia="SimSun"/>
                <w:lang w:eastAsia="zh-CN"/>
              </w:rPr>
            </w:pPr>
            <w:r w:rsidRPr="00E33E0D">
              <w:rPr>
                <w:rFonts w:eastAsia="SimSun"/>
                <w:lang w:eastAsia="zh-CN"/>
              </w:rPr>
              <w:t>Document</w:t>
            </w:r>
            <w:r>
              <w:rPr>
                <w:rFonts w:eastAsia="SimSun"/>
                <w:lang w:eastAsia="zh-CN"/>
              </w:rPr>
              <w:t xml:space="preserve"> </w:t>
            </w:r>
            <w:hyperlink r:id="rId12" w:history="1">
              <w:r w:rsidRPr="00A90D5C">
                <w:rPr>
                  <w:rStyle w:val="Hyperlink"/>
                  <w:rFonts w:eastAsia="SimSun" w:hint="eastAsia"/>
                  <w:lang w:eastAsia="zh-CN"/>
                </w:rPr>
                <w:t>1</w:t>
              </w:r>
              <w:r w:rsidRPr="00A90D5C">
                <w:rPr>
                  <w:rStyle w:val="Hyperlink"/>
                  <w:rFonts w:eastAsia="SimSun"/>
                  <w:lang w:eastAsia="zh-CN"/>
                </w:rPr>
                <w:t>6</w:t>
              </w:r>
            </w:hyperlink>
          </w:p>
        </w:tc>
        <w:tc>
          <w:tcPr>
            <w:tcW w:w="3214" w:type="dxa"/>
            <w:vAlign w:val="center"/>
          </w:tcPr>
          <w:p w14:paraId="0103CA1D" w14:textId="73687CE2" w:rsidR="004D0914" w:rsidRPr="00E33E0D" w:rsidRDefault="00A90D5C" w:rsidP="00E92718">
            <w:pPr>
              <w:widowControl w:val="0"/>
              <w:autoSpaceDE w:val="0"/>
              <w:autoSpaceDN w:val="0"/>
              <w:jc w:val="center"/>
              <w:rPr>
                <w:rFonts w:eastAsia="SimSun"/>
                <w:lang w:eastAsia="zh-CN"/>
              </w:rPr>
            </w:pPr>
            <w:r>
              <w:rPr>
                <w:rFonts w:eastAsia="SimSun" w:hint="eastAsia"/>
                <w:lang w:eastAsia="zh-CN"/>
              </w:rPr>
              <w:t>n</w:t>
            </w:r>
            <w:r>
              <w:rPr>
                <w:rFonts w:eastAsia="SimSun"/>
                <w:lang w:eastAsia="zh-CN"/>
              </w:rPr>
              <w:t>/a</w:t>
            </w:r>
          </w:p>
        </w:tc>
      </w:tr>
      <w:tr w:rsidR="004D0914" w14:paraId="74247B40" w14:textId="77777777" w:rsidTr="00027926">
        <w:tc>
          <w:tcPr>
            <w:tcW w:w="2547" w:type="dxa"/>
            <w:vAlign w:val="center"/>
          </w:tcPr>
          <w:p w14:paraId="46F9D110" w14:textId="56270CD6" w:rsidR="004D0914" w:rsidRPr="00725E6B" w:rsidRDefault="00725E6B" w:rsidP="00E92718">
            <w:pPr>
              <w:widowControl w:val="0"/>
              <w:autoSpaceDE w:val="0"/>
              <w:autoSpaceDN w:val="0"/>
              <w:jc w:val="center"/>
              <w:rPr>
                <w:rFonts w:eastAsia="SimSun"/>
                <w:lang w:eastAsia="zh-CN"/>
              </w:rPr>
            </w:pPr>
            <w:r>
              <w:rPr>
                <w:rFonts w:eastAsia="SimSun" w:hint="eastAsia"/>
                <w:lang w:eastAsia="zh-CN"/>
              </w:rPr>
              <w:t>A</w:t>
            </w:r>
            <w:r>
              <w:rPr>
                <w:rFonts w:eastAsia="SimSun"/>
                <w:lang w:eastAsia="zh-CN"/>
              </w:rPr>
              <w:t>PT</w:t>
            </w:r>
          </w:p>
        </w:tc>
        <w:tc>
          <w:tcPr>
            <w:tcW w:w="3402" w:type="dxa"/>
            <w:vAlign w:val="center"/>
          </w:tcPr>
          <w:p w14:paraId="78D63587" w14:textId="0D92F02B" w:rsidR="004D0914" w:rsidRPr="00725E6B" w:rsidRDefault="00725E6B" w:rsidP="00E92718">
            <w:pPr>
              <w:widowControl w:val="0"/>
              <w:autoSpaceDE w:val="0"/>
              <w:autoSpaceDN w:val="0"/>
              <w:jc w:val="center"/>
              <w:rPr>
                <w:rFonts w:eastAsia="SimSun"/>
                <w:lang w:eastAsia="zh-CN"/>
              </w:rPr>
            </w:pPr>
            <w:r w:rsidRPr="00E33E0D">
              <w:rPr>
                <w:rFonts w:eastAsia="SimSun"/>
                <w:lang w:eastAsia="zh-CN"/>
              </w:rPr>
              <w:t>Document</w:t>
            </w:r>
            <w:r>
              <w:rPr>
                <w:rFonts w:eastAsia="SimSun"/>
                <w:lang w:eastAsia="zh-CN"/>
              </w:rPr>
              <w:t xml:space="preserve"> </w:t>
            </w:r>
            <w:hyperlink r:id="rId13" w:history="1">
              <w:r w:rsidRPr="00725E6B">
                <w:rPr>
                  <w:rStyle w:val="Hyperlink"/>
                  <w:rFonts w:eastAsia="SimSun" w:hint="eastAsia"/>
                  <w:lang w:eastAsia="zh-CN"/>
                </w:rPr>
                <w:t>2</w:t>
              </w:r>
              <w:r w:rsidRPr="00725E6B">
                <w:rPr>
                  <w:rStyle w:val="Hyperlink"/>
                  <w:rFonts w:eastAsia="SimSun"/>
                  <w:lang w:eastAsia="zh-CN"/>
                </w:rPr>
                <w:t>4</w:t>
              </w:r>
            </w:hyperlink>
            <w:r>
              <w:rPr>
                <w:rFonts w:eastAsia="SimSun"/>
                <w:lang w:eastAsia="zh-CN"/>
              </w:rPr>
              <w:t xml:space="preserve"> (</w:t>
            </w:r>
            <w:r w:rsidRPr="00725E6B">
              <w:rPr>
                <w:rFonts w:eastAsia="SimSun"/>
                <w:lang w:eastAsia="zh-CN"/>
              </w:rPr>
              <w:t>Addendum 24 Addendum 3</w:t>
            </w:r>
            <w:r>
              <w:rPr>
                <w:rFonts w:eastAsia="SimSun"/>
                <w:lang w:eastAsia="zh-CN"/>
              </w:rPr>
              <w:t>)</w:t>
            </w:r>
          </w:p>
        </w:tc>
        <w:tc>
          <w:tcPr>
            <w:tcW w:w="3214" w:type="dxa"/>
            <w:vAlign w:val="center"/>
          </w:tcPr>
          <w:p w14:paraId="4CD074FA" w14:textId="7C9D7976" w:rsidR="004D0914" w:rsidRDefault="00725E6B" w:rsidP="00E92718">
            <w:pPr>
              <w:widowControl w:val="0"/>
              <w:autoSpaceDE w:val="0"/>
              <w:autoSpaceDN w:val="0"/>
              <w:jc w:val="center"/>
            </w:pPr>
            <w:r w:rsidRPr="00725E6B">
              <w:t>7 025-7 125 MHz</w:t>
            </w:r>
          </w:p>
        </w:tc>
      </w:tr>
      <w:tr w:rsidR="004D0914" w14:paraId="027E67ED" w14:textId="77777777" w:rsidTr="00027926">
        <w:tc>
          <w:tcPr>
            <w:tcW w:w="2547" w:type="dxa"/>
            <w:vAlign w:val="center"/>
          </w:tcPr>
          <w:p w14:paraId="36993DB0" w14:textId="1CCE96DF" w:rsidR="00725E6B" w:rsidRPr="00725E6B" w:rsidRDefault="00725E6B" w:rsidP="00E92718">
            <w:pPr>
              <w:widowControl w:val="0"/>
              <w:autoSpaceDE w:val="0"/>
              <w:autoSpaceDN w:val="0"/>
              <w:jc w:val="center"/>
              <w:rPr>
                <w:rFonts w:eastAsia="SimSun"/>
                <w:lang w:eastAsia="zh-CN"/>
              </w:rPr>
            </w:pPr>
            <w:r>
              <w:rPr>
                <w:rFonts w:eastAsia="SimSun" w:hint="eastAsia"/>
                <w:lang w:eastAsia="zh-CN"/>
              </w:rPr>
              <w:t>A</w:t>
            </w:r>
            <w:r>
              <w:rPr>
                <w:rFonts w:eastAsia="SimSun"/>
                <w:lang w:eastAsia="zh-CN"/>
              </w:rPr>
              <w:t>SMG</w:t>
            </w:r>
          </w:p>
        </w:tc>
        <w:tc>
          <w:tcPr>
            <w:tcW w:w="3402" w:type="dxa"/>
            <w:vAlign w:val="center"/>
          </w:tcPr>
          <w:p w14:paraId="2FE05118" w14:textId="53DCF779" w:rsidR="004D0914" w:rsidRPr="006F170B" w:rsidRDefault="006F170B" w:rsidP="00E92718">
            <w:pPr>
              <w:widowControl w:val="0"/>
              <w:autoSpaceDE w:val="0"/>
              <w:autoSpaceDN w:val="0"/>
              <w:jc w:val="center"/>
              <w:rPr>
                <w:rFonts w:eastAsia="SimSun"/>
                <w:lang w:eastAsia="zh-CN"/>
              </w:rPr>
            </w:pPr>
            <w:r w:rsidRPr="00E33E0D">
              <w:rPr>
                <w:rFonts w:eastAsia="SimSun"/>
                <w:lang w:eastAsia="zh-CN"/>
              </w:rPr>
              <w:t>Document</w:t>
            </w:r>
            <w:r>
              <w:rPr>
                <w:rFonts w:eastAsia="SimSun"/>
                <w:lang w:eastAsia="zh-CN"/>
              </w:rPr>
              <w:t xml:space="preserve"> </w:t>
            </w:r>
            <w:hyperlink r:id="rId14" w:history="1">
              <w:r w:rsidRPr="006F170B">
                <w:rPr>
                  <w:rStyle w:val="Hyperlink"/>
                  <w:rFonts w:eastAsia="SimSun" w:hint="eastAsia"/>
                  <w:lang w:eastAsia="zh-CN"/>
                </w:rPr>
                <w:t>2</w:t>
              </w:r>
              <w:r w:rsidRPr="006F170B">
                <w:rPr>
                  <w:rStyle w:val="Hyperlink"/>
                  <w:rFonts w:eastAsia="SimSun"/>
                  <w:lang w:eastAsia="zh-CN"/>
                </w:rPr>
                <w:t>9</w:t>
              </w:r>
            </w:hyperlink>
            <w:r>
              <w:rPr>
                <w:rFonts w:eastAsia="SimSun"/>
                <w:lang w:eastAsia="zh-CN"/>
              </w:rPr>
              <w:t xml:space="preserve"> (</w:t>
            </w:r>
            <w:r w:rsidRPr="00E33E0D">
              <w:rPr>
                <w:rFonts w:eastAsia="SimSun"/>
                <w:lang w:eastAsia="zh-CN"/>
              </w:rPr>
              <w:t>Addendum 24</w:t>
            </w:r>
            <w:r>
              <w:rPr>
                <w:rFonts w:eastAsia="SimSun"/>
                <w:lang w:eastAsia="zh-CN"/>
              </w:rPr>
              <w:t>)</w:t>
            </w:r>
          </w:p>
        </w:tc>
        <w:tc>
          <w:tcPr>
            <w:tcW w:w="3214" w:type="dxa"/>
            <w:vAlign w:val="center"/>
          </w:tcPr>
          <w:p w14:paraId="39194A12" w14:textId="77777777" w:rsidR="00D30A21" w:rsidRDefault="00725E6B" w:rsidP="00E92718">
            <w:pPr>
              <w:widowControl w:val="0"/>
              <w:autoSpaceDE w:val="0"/>
              <w:autoSpaceDN w:val="0"/>
              <w:jc w:val="center"/>
            </w:pPr>
            <w:r w:rsidRPr="00725E6B">
              <w:t>3 300-3 400 MHz</w:t>
            </w:r>
          </w:p>
          <w:p w14:paraId="049E4476" w14:textId="77777777" w:rsidR="00D30A21" w:rsidRDefault="00725E6B" w:rsidP="00E92718">
            <w:pPr>
              <w:widowControl w:val="0"/>
              <w:autoSpaceDE w:val="0"/>
              <w:autoSpaceDN w:val="0"/>
              <w:jc w:val="center"/>
            </w:pPr>
            <w:r w:rsidRPr="007E144B">
              <w:t>3</w:t>
            </w:r>
            <w:r>
              <w:t> </w:t>
            </w:r>
            <w:r w:rsidRPr="007E144B">
              <w:t>600-3</w:t>
            </w:r>
            <w:r>
              <w:t> </w:t>
            </w:r>
            <w:r w:rsidRPr="007E144B">
              <w:t>800 MHz</w:t>
            </w:r>
          </w:p>
          <w:p w14:paraId="4B93DC7C" w14:textId="5958BB3C" w:rsidR="004D0914" w:rsidRDefault="00725E6B" w:rsidP="00E92718">
            <w:pPr>
              <w:widowControl w:val="0"/>
              <w:autoSpaceDE w:val="0"/>
              <w:autoSpaceDN w:val="0"/>
              <w:jc w:val="center"/>
            </w:pPr>
            <w:r w:rsidRPr="007E144B">
              <w:t>3</w:t>
            </w:r>
            <w:r>
              <w:t> </w:t>
            </w:r>
            <w:r w:rsidRPr="007E144B">
              <w:t>800-4</w:t>
            </w:r>
            <w:r>
              <w:t> </w:t>
            </w:r>
            <w:r w:rsidRPr="007E144B">
              <w:t>200</w:t>
            </w:r>
            <w:r w:rsidR="00514932" w:rsidRPr="007E144B">
              <w:t xml:space="preserve"> MHz</w:t>
            </w:r>
          </w:p>
        </w:tc>
      </w:tr>
      <w:tr w:rsidR="004D0914" w14:paraId="1AB2B187" w14:textId="77777777" w:rsidTr="00027926">
        <w:tc>
          <w:tcPr>
            <w:tcW w:w="2547" w:type="dxa"/>
            <w:vAlign w:val="center"/>
          </w:tcPr>
          <w:p w14:paraId="4665B1A2" w14:textId="1608041E" w:rsidR="004D0914" w:rsidRPr="00725E6B" w:rsidRDefault="00725E6B" w:rsidP="00E92718">
            <w:pPr>
              <w:widowControl w:val="0"/>
              <w:autoSpaceDE w:val="0"/>
              <w:autoSpaceDN w:val="0"/>
              <w:jc w:val="center"/>
              <w:rPr>
                <w:rFonts w:eastAsia="SimSun"/>
                <w:lang w:eastAsia="zh-CN"/>
              </w:rPr>
            </w:pPr>
            <w:r>
              <w:rPr>
                <w:rFonts w:eastAsia="SimSun" w:hint="eastAsia"/>
                <w:lang w:eastAsia="zh-CN"/>
              </w:rPr>
              <w:t>A</w:t>
            </w:r>
            <w:r>
              <w:rPr>
                <w:rFonts w:eastAsia="SimSun"/>
                <w:lang w:eastAsia="zh-CN"/>
              </w:rPr>
              <w:t>TU</w:t>
            </w:r>
          </w:p>
        </w:tc>
        <w:tc>
          <w:tcPr>
            <w:tcW w:w="3402" w:type="dxa"/>
            <w:vAlign w:val="center"/>
          </w:tcPr>
          <w:p w14:paraId="465C7915" w14:textId="13331E0B" w:rsidR="004D0914" w:rsidRPr="003F1AD6" w:rsidRDefault="003F1AD6" w:rsidP="00E92718">
            <w:pPr>
              <w:widowControl w:val="0"/>
              <w:autoSpaceDE w:val="0"/>
              <w:autoSpaceDN w:val="0"/>
              <w:jc w:val="center"/>
              <w:rPr>
                <w:rFonts w:eastAsia="SimSun"/>
                <w:lang w:eastAsia="zh-CN"/>
              </w:rPr>
            </w:pPr>
            <w:r w:rsidRPr="00E33E0D">
              <w:rPr>
                <w:rFonts w:eastAsia="SimSun"/>
                <w:lang w:eastAsia="zh-CN"/>
              </w:rPr>
              <w:t>Document</w:t>
            </w:r>
            <w:r>
              <w:rPr>
                <w:rFonts w:eastAsia="SimSun"/>
                <w:lang w:eastAsia="zh-CN"/>
              </w:rPr>
              <w:t xml:space="preserve"> </w:t>
            </w:r>
            <w:hyperlink r:id="rId15" w:history="1">
              <w:r w:rsidRPr="003F1AD6">
                <w:rPr>
                  <w:rStyle w:val="Hyperlink"/>
                  <w:rFonts w:eastAsia="SimSun" w:hint="eastAsia"/>
                  <w:lang w:eastAsia="zh-CN"/>
                </w:rPr>
                <w:t>4</w:t>
              </w:r>
              <w:r w:rsidRPr="003F1AD6">
                <w:rPr>
                  <w:rStyle w:val="Hyperlink"/>
                  <w:rFonts w:eastAsia="SimSun"/>
                  <w:lang w:eastAsia="zh-CN"/>
                </w:rPr>
                <w:t>6</w:t>
              </w:r>
            </w:hyperlink>
            <w:r>
              <w:rPr>
                <w:rFonts w:eastAsia="SimSun"/>
                <w:lang w:eastAsia="zh-CN"/>
              </w:rPr>
              <w:t xml:space="preserve"> (</w:t>
            </w:r>
            <w:r w:rsidRPr="003F1AD6">
              <w:rPr>
                <w:rFonts w:eastAsia="SimSun"/>
                <w:lang w:eastAsia="zh-CN"/>
              </w:rPr>
              <w:t xml:space="preserve">Addendum 24 Addendum </w:t>
            </w:r>
            <w:r>
              <w:rPr>
                <w:rFonts w:eastAsia="SimSun"/>
                <w:lang w:eastAsia="zh-CN"/>
              </w:rPr>
              <w:t>7)</w:t>
            </w:r>
          </w:p>
        </w:tc>
        <w:tc>
          <w:tcPr>
            <w:tcW w:w="3214" w:type="dxa"/>
            <w:vAlign w:val="center"/>
          </w:tcPr>
          <w:p w14:paraId="12A08EF1" w14:textId="77777777" w:rsidR="00725E6B" w:rsidRDefault="00725E6B" w:rsidP="00E92718">
            <w:pPr>
              <w:widowControl w:val="0"/>
              <w:autoSpaceDE w:val="0"/>
              <w:autoSpaceDN w:val="0"/>
              <w:jc w:val="center"/>
            </w:pPr>
            <w:r>
              <w:t>4 800-4 990 MHz</w:t>
            </w:r>
          </w:p>
          <w:p w14:paraId="3498636E" w14:textId="0243A50D" w:rsidR="00725E6B" w:rsidRDefault="00725E6B" w:rsidP="00E92718">
            <w:pPr>
              <w:widowControl w:val="0"/>
              <w:autoSpaceDE w:val="0"/>
              <w:autoSpaceDN w:val="0"/>
              <w:jc w:val="center"/>
            </w:pPr>
            <w:r>
              <w:t>5 925-6 425 MHz</w:t>
            </w:r>
          </w:p>
          <w:p w14:paraId="552B4F6C" w14:textId="781F8583" w:rsidR="00725E6B" w:rsidRDefault="00725E6B" w:rsidP="00E92718">
            <w:pPr>
              <w:widowControl w:val="0"/>
              <w:autoSpaceDE w:val="0"/>
              <w:autoSpaceDN w:val="0"/>
              <w:jc w:val="center"/>
            </w:pPr>
            <w:r>
              <w:t>6 425-7 125 MHz</w:t>
            </w:r>
          </w:p>
          <w:p w14:paraId="7992C19D" w14:textId="77777777" w:rsidR="00725E6B" w:rsidRDefault="00725E6B" w:rsidP="00E92718">
            <w:pPr>
              <w:widowControl w:val="0"/>
              <w:autoSpaceDE w:val="0"/>
              <w:autoSpaceDN w:val="0"/>
              <w:jc w:val="center"/>
            </w:pPr>
            <w:r>
              <w:t>7 125-8 500 MHz</w:t>
            </w:r>
          </w:p>
          <w:p w14:paraId="0E1AAD02" w14:textId="77777777" w:rsidR="00725E6B" w:rsidRDefault="00725E6B" w:rsidP="00E92718">
            <w:pPr>
              <w:widowControl w:val="0"/>
              <w:autoSpaceDE w:val="0"/>
              <w:autoSpaceDN w:val="0"/>
              <w:jc w:val="center"/>
            </w:pPr>
            <w:r>
              <w:t>8.5-10.0 GHz</w:t>
            </w:r>
          </w:p>
          <w:p w14:paraId="306BDAB4" w14:textId="77777777" w:rsidR="00725E6B" w:rsidRDefault="00725E6B" w:rsidP="00E92718">
            <w:pPr>
              <w:widowControl w:val="0"/>
              <w:autoSpaceDE w:val="0"/>
              <w:autoSpaceDN w:val="0"/>
              <w:jc w:val="center"/>
            </w:pPr>
            <w:r>
              <w:t>10.0-10.5 GHz</w:t>
            </w:r>
          </w:p>
          <w:p w14:paraId="34B1EEFA" w14:textId="77777777" w:rsidR="00725E6B" w:rsidRDefault="00725E6B" w:rsidP="00E92718">
            <w:pPr>
              <w:widowControl w:val="0"/>
              <w:autoSpaceDE w:val="0"/>
              <w:autoSpaceDN w:val="0"/>
              <w:jc w:val="center"/>
            </w:pPr>
            <w:r>
              <w:t>14.8-15.35 GHz</w:t>
            </w:r>
          </w:p>
          <w:p w14:paraId="2929C084" w14:textId="77777777" w:rsidR="00725E6B" w:rsidRDefault="00725E6B" w:rsidP="00E92718">
            <w:pPr>
              <w:widowControl w:val="0"/>
              <w:autoSpaceDE w:val="0"/>
              <w:autoSpaceDN w:val="0"/>
              <w:jc w:val="center"/>
            </w:pPr>
            <w:r>
              <w:t>15.35-15.63 GHz</w:t>
            </w:r>
          </w:p>
          <w:p w14:paraId="649DF451" w14:textId="03E0BDD2" w:rsidR="00725E6B" w:rsidRDefault="00725E6B" w:rsidP="00E92718">
            <w:pPr>
              <w:widowControl w:val="0"/>
              <w:autoSpaceDE w:val="0"/>
              <w:autoSpaceDN w:val="0"/>
              <w:jc w:val="center"/>
            </w:pPr>
            <w:r>
              <w:lastRenderedPageBreak/>
              <w:t>15.63-17.3 GHz</w:t>
            </w:r>
          </w:p>
        </w:tc>
      </w:tr>
    </w:tbl>
    <w:p w14:paraId="2F671B4A" w14:textId="4B01DBAB" w:rsidR="004125FB" w:rsidRDefault="004125FB" w:rsidP="00E92718">
      <w:pPr>
        <w:widowControl w:val="0"/>
        <w:autoSpaceDE w:val="0"/>
        <w:autoSpaceDN w:val="0"/>
        <w:jc w:val="both"/>
      </w:pPr>
    </w:p>
    <w:p w14:paraId="21551912" w14:textId="77777777" w:rsidR="004125FB" w:rsidRDefault="004125FB" w:rsidP="00E92718">
      <w:pPr>
        <w:widowControl w:val="0"/>
        <w:autoSpaceDE w:val="0"/>
        <w:autoSpaceDN w:val="0"/>
        <w:jc w:val="both"/>
      </w:pPr>
    </w:p>
    <w:p w14:paraId="06AC1559" w14:textId="3590376C" w:rsidR="005263C8" w:rsidRPr="00E92718" w:rsidRDefault="00F85E76" w:rsidP="00E92718">
      <w:pPr>
        <w:widowControl w:val="0"/>
        <w:autoSpaceDE w:val="0"/>
        <w:autoSpaceDN w:val="0"/>
        <w:jc w:val="both"/>
        <w:outlineLvl w:val="1"/>
        <w:rPr>
          <w:b/>
        </w:rPr>
      </w:pPr>
      <w:r w:rsidRPr="00E92718">
        <w:rPr>
          <w:b/>
        </w:rPr>
        <w:t>1.2</w:t>
      </w:r>
      <w:r w:rsidR="00B6022A" w:rsidRPr="00E92718">
        <w:rPr>
          <w:b/>
        </w:rPr>
        <w:tab/>
      </w:r>
      <w:r w:rsidR="00D06742" w:rsidRPr="00E92718">
        <w:rPr>
          <w:b/>
        </w:rPr>
        <w:t>Other relevant information for understanding of the Agenda Item</w:t>
      </w:r>
    </w:p>
    <w:p w14:paraId="3123F43D" w14:textId="66D2FD11" w:rsidR="00814392" w:rsidRPr="00E92718" w:rsidRDefault="00F00112" w:rsidP="00E92718">
      <w:pPr>
        <w:widowControl w:val="0"/>
        <w:autoSpaceDE w:val="0"/>
        <w:autoSpaceDN w:val="0"/>
        <w:jc w:val="both"/>
        <w:outlineLvl w:val="2"/>
        <w:rPr>
          <w:rFonts w:eastAsia="SimSun"/>
          <w:b/>
          <w:lang w:val="en-NZ" w:eastAsia="zh-CN"/>
        </w:rPr>
      </w:pPr>
      <w:r w:rsidRPr="00E92718">
        <w:rPr>
          <w:rFonts w:eastAsia="SimSun"/>
          <w:b/>
          <w:lang w:val="en-NZ" w:eastAsia="zh-CN"/>
        </w:rPr>
        <w:t>1.2.1</w:t>
      </w:r>
      <w:r w:rsidRPr="00E92718">
        <w:rPr>
          <w:rFonts w:eastAsia="SimSun"/>
          <w:b/>
          <w:lang w:val="en-NZ" w:eastAsia="zh-CN"/>
        </w:rPr>
        <w:tab/>
        <w:t xml:space="preserve">Working </w:t>
      </w:r>
      <w:r w:rsidR="009A1EE6" w:rsidRPr="00E92718">
        <w:rPr>
          <w:rFonts w:eastAsia="SimSun"/>
          <w:b/>
          <w:lang w:val="en-NZ" w:eastAsia="zh-CN"/>
        </w:rPr>
        <w:t>structure</w:t>
      </w:r>
      <w:r w:rsidRPr="00E92718">
        <w:rPr>
          <w:rFonts w:eastAsia="SimSun"/>
          <w:b/>
          <w:lang w:val="en-NZ" w:eastAsia="zh-CN"/>
        </w:rPr>
        <w:t xml:space="preserve"> in WP</w:t>
      </w:r>
      <w:r w:rsidR="009A1EE6" w:rsidRPr="00E92718">
        <w:rPr>
          <w:rFonts w:eastAsia="SimSun"/>
          <w:b/>
          <w:lang w:val="en-NZ" w:eastAsia="zh-CN"/>
        </w:rPr>
        <w:t xml:space="preserve"> </w:t>
      </w:r>
      <w:r w:rsidRPr="00E92718">
        <w:rPr>
          <w:rFonts w:eastAsia="SimSun"/>
          <w:b/>
          <w:lang w:val="en-NZ" w:eastAsia="zh-CN"/>
        </w:rPr>
        <w:t xml:space="preserve">5D related to this </w:t>
      </w:r>
      <w:r w:rsidR="005927AC" w:rsidRPr="00E92718">
        <w:rPr>
          <w:b/>
        </w:rPr>
        <w:t>Agenda Item</w:t>
      </w:r>
    </w:p>
    <w:p w14:paraId="384056CC" w14:textId="60A1ED29" w:rsidR="00F00112" w:rsidRDefault="00F00112" w:rsidP="00E92718">
      <w:pPr>
        <w:widowControl w:val="0"/>
        <w:autoSpaceDE w:val="0"/>
        <w:autoSpaceDN w:val="0"/>
        <w:jc w:val="both"/>
        <w:rPr>
          <w:rFonts w:eastAsia="SimSun"/>
          <w:lang w:val="en-NZ" w:eastAsia="zh-CN"/>
        </w:rPr>
      </w:pPr>
    </w:p>
    <w:p w14:paraId="3F141D6E" w14:textId="6C4D9CA7" w:rsidR="00F00112" w:rsidRDefault="007C46E1" w:rsidP="00E92718">
      <w:pPr>
        <w:widowControl w:val="0"/>
        <w:autoSpaceDE w:val="0"/>
        <w:autoSpaceDN w:val="0"/>
        <w:jc w:val="both"/>
        <w:rPr>
          <w:rFonts w:eastAsia="SimSun"/>
          <w:lang w:val="en-NZ" w:eastAsia="zh-CN"/>
        </w:rPr>
      </w:pPr>
      <w:r>
        <w:rPr>
          <w:rFonts w:eastAsia="SimSun" w:hint="eastAsia"/>
          <w:lang w:val="en-NZ" w:eastAsia="zh-CN"/>
        </w:rPr>
        <w:t>T</w:t>
      </w:r>
      <w:r>
        <w:rPr>
          <w:rFonts w:eastAsia="SimSun"/>
          <w:lang w:val="en-NZ" w:eastAsia="zh-CN"/>
        </w:rPr>
        <w:t xml:space="preserve">he following Table shows the </w:t>
      </w:r>
      <w:r w:rsidRPr="007C46E1">
        <w:rPr>
          <w:rFonts w:eastAsia="SimSun"/>
          <w:lang w:val="en-NZ" w:eastAsia="zh-CN"/>
        </w:rPr>
        <w:t>Chairmen of WGs, SWGs and DGs of WP</w:t>
      </w:r>
      <w:r w:rsidR="00F85D51">
        <w:rPr>
          <w:rFonts w:eastAsia="SimSun"/>
          <w:lang w:eastAsia="zh-CN"/>
        </w:rPr>
        <w:t> </w:t>
      </w:r>
      <w:r w:rsidRPr="007C46E1">
        <w:rPr>
          <w:rFonts w:eastAsia="SimSun"/>
          <w:lang w:val="en-NZ" w:eastAsia="zh-CN"/>
        </w:rPr>
        <w:t xml:space="preserve">5D directly related to </w:t>
      </w:r>
      <w:r w:rsidR="00F85D51">
        <w:rPr>
          <w:rFonts w:eastAsia="SimSun"/>
          <w:lang w:val="en-NZ" w:eastAsia="zh-CN"/>
        </w:rPr>
        <w:t xml:space="preserve">preparatory ITU-R studies for </w:t>
      </w:r>
      <w:r w:rsidRPr="007C46E1">
        <w:rPr>
          <w:rFonts w:eastAsia="SimSun"/>
          <w:lang w:val="en-NZ" w:eastAsia="zh-CN"/>
        </w:rPr>
        <w:t>WRC-23 AI 1.2</w:t>
      </w:r>
      <w:r>
        <w:rPr>
          <w:rFonts w:eastAsia="SimSun"/>
          <w:lang w:val="en-NZ" w:eastAsia="zh-CN"/>
        </w:rPr>
        <w:t xml:space="preserve">, according to </w:t>
      </w:r>
      <w:r w:rsidR="006A1B8A">
        <w:t>Doc. 5D/</w:t>
      </w:r>
      <w:hyperlink r:id="rId16" w:history="1">
        <w:r w:rsidR="00D466A3">
          <w:rPr>
            <w:rStyle w:val="Hyperlink"/>
          </w:rPr>
          <w:t>545</w:t>
        </w:r>
      </w:hyperlink>
      <w:r w:rsidR="006A1B8A">
        <w:t xml:space="preserve"> Chapter 2.</w:t>
      </w:r>
    </w:p>
    <w:p w14:paraId="352DF070" w14:textId="77777777" w:rsidR="007C46E1" w:rsidRPr="00F00112" w:rsidRDefault="007C46E1" w:rsidP="00E92718">
      <w:pPr>
        <w:widowControl w:val="0"/>
        <w:autoSpaceDE w:val="0"/>
        <w:autoSpaceDN w:val="0"/>
        <w:jc w:val="both"/>
        <w:rPr>
          <w:rFonts w:eastAsia="SimSun"/>
          <w:lang w:val="en-NZ" w:eastAsia="zh-CN"/>
        </w:rPr>
      </w:pPr>
    </w:p>
    <w:p w14:paraId="6DB5FC79" w14:textId="0B9DFBA9" w:rsidR="00730582" w:rsidRPr="00D878AB" w:rsidRDefault="00730582" w:rsidP="00F41589">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Batang" w:hAnsi="Times New Roman Bold"/>
          <w:b/>
          <w:lang w:val="en-GB" w:eastAsia="fr-FR"/>
        </w:rPr>
      </w:pPr>
      <w:r w:rsidRPr="00D878AB">
        <w:rPr>
          <w:rFonts w:ascii="Times New Roman Bold" w:eastAsia="Batang" w:hAnsi="Times New Roman Bold"/>
          <w:b/>
          <w:lang w:val="en-GB" w:eastAsia="fr-FR"/>
        </w:rPr>
        <w:t>Chairmen of WGs, SWGs and DGs of WP5D directly related to WRC-23 AI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95"/>
        <w:gridCol w:w="2397"/>
        <w:gridCol w:w="3771"/>
      </w:tblGrid>
      <w:tr w:rsidR="00730582" w:rsidRPr="00D878AB" w14:paraId="722E6F07" w14:textId="77777777" w:rsidTr="000C26C7">
        <w:trPr>
          <w:jc w:val="center"/>
        </w:trPr>
        <w:tc>
          <w:tcPr>
            <w:tcW w:w="1634" w:type="pct"/>
            <w:tcBorders>
              <w:top w:val="single" w:sz="4" w:space="0" w:color="auto"/>
              <w:left w:val="single" w:sz="4" w:space="0" w:color="auto"/>
              <w:bottom w:val="single" w:sz="4" w:space="0" w:color="auto"/>
              <w:right w:val="single" w:sz="4" w:space="0" w:color="auto"/>
            </w:tcBorders>
            <w:vAlign w:val="center"/>
            <w:hideMark/>
          </w:tcPr>
          <w:p w14:paraId="79A3A2B1" w14:textId="77777777" w:rsidR="00730582" w:rsidRPr="00D878AB" w:rsidRDefault="00730582" w:rsidP="003C23F0">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lang w:val="en-GB"/>
              </w:rPr>
            </w:pPr>
            <w:r w:rsidRPr="00D878AB">
              <w:rPr>
                <w:rFonts w:ascii="Times New Roman Bold" w:eastAsia="SimSun" w:hAnsi="Times New Roman Bold" w:cs="Times New Roman Bold"/>
                <w:b/>
                <w:lang w:val="en-GB"/>
              </w:rPr>
              <w:t>Group</w:t>
            </w:r>
          </w:p>
        </w:tc>
        <w:tc>
          <w:tcPr>
            <w:tcW w:w="1308" w:type="pct"/>
            <w:tcBorders>
              <w:top w:val="single" w:sz="4" w:space="0" w:color="auto"/>
              <w:left w:val="single" w:sz="4" w:space="0" w:color="auto"/>
              <w:bottom w:val="single" w:sz="4" w:space="0" w:color="auto"/>
              <w:right w:val="single" w:sz="4" w:space="0" w:color="auto"/>
            </w:tcBorders>
            <w:vAlign w:val="center"/>
            <w:hideMark/>
          </w:tcPr>
          <w:p w14:paraId="15A56082" w14:textId="77777777" w:rsidR="00730582" w:rsidRPr="00D878AB" w:rsidRDefault="0073058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lang w:val="en-GB"/>
              </w:rPr>
            </w:pPr>
            <w:r w:rsidRPr="00D878AB">
              <w:rPr>
                <w:rFonts w:ascii="Times New Roman Bold" w:eastAsia="SimSun" w:hAnsi="Times New Roman Bold" w:cs="Times New Roman Bold"/>
                <w:b/>
                <w:lang w:val="en-GB"/>
              </w:rPr>
              <w:t>Chairman</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474069D" w14:textId="6FB1BCEF" w:rsidR="00730582" w:rsidRPr="00D878AB" w:rsidRDefault="00730582">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SimSun" w:hAnsi="Times New Roman Bold" w:cs="Times New Roman Bold"/>
                <w:b/>
                <w:lang w:val="en-GB"/>
              </w:rPr>
            </w:pPr>
            <w:r w:rsidRPr="00D878AB">
              <w:rPr>
                <w:rFonts w:ascii="Times New Roman Bold" w:eastAsia="SimSun" w:hAnsi="Times New Roman Bold" w:cs="Times New Roman Bold"/>
                <w:b/>
                <w:lang w:val="en-GB"/>
              </w:rPr>
              <w:t>Drafting Groups</w:t>
            </w:r>
          </w:p>
        </w:tc>
      </w:tr>
      <w:tr w:rsidR="00730582" w:rsidRPr="00D878AB" w14:paraId="576B6996" w14:textId="77777777" w:rsidTr="000C26C7">
        <w:trPr>
          <w:jc w:val="center"/>
        </w:trPr>
        <w:tc>
          <w:tcPr>
            <w:tcW w:w="1634" w:type="pct"/>
            <w:tcBorders>
              <w:top w:val="single" w:sz="4" w:space="0" w:color="auto"/>
              <w:left w:val="single" w:sz="4" w:space="0" w:color="auto"/>
              <w:bottom w:val="single" w:sz="4" w:space="0" w:color="auto"/>
              <w:right w:val="single" w:sz="4" w:space="0" w:color="auto"/>
            </w:tcBorders>
          </w:tcPr>
          <w:p w14:paraId="4DB82AD4" w14:textId="77777777" w:rsidR="00730582" w:rsidRPr="00881354" w:rsidRDefault="00730582" w:rsidP="00F4158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bCs/>
                <w:lang w:val="en-GB" w:eastAsia="zh-CN"/>
              </w:rPr>
            </w:pPr>
            <w:r w:rsidRPr="00881354">
              <w:rPr>
                <w:rFonts w:eastAsia="SimSun"/>
                <w:bCs/>
                <w:lang w:val="en-GB" w:eastAsia="zh-CN"/>
              </w:rPr>
              <w:t>WG SPECTRUM ASPECTS and WRC-23 Preparations</w:t>
            </w:r>
          </w:p>
        </w:tc>
        <w:tc>
          <w:tcPr>
            <w:tcW w:w="1308" w:type="pct"/>
            <w:tcBorders>
              <w:top w:val="single" w:sz="4" w:space="0" w:color="auto"/>
              <w:left w:val="single" w:sz="4" w:space="0" w:color="auto"/>
              <w:bottom w:val="single" w:sz="4" w:space="0" w:color="auto"/>
              <w:right w:val="single" w:sz="4" w:space="0" w:color="auto"/>
            </w:tcBorders>
          </w:tcPr>
          <w:p w14:paraId="2D4FDB89" w14:textId="77777777" w:rsidR="00730582" w:rsidRPr="00D878AB" w:rsidRDefault="00730582" w:rsidP="003C23F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lang w:val="en-GB" w:eastAsia="zh-CN"/>
              </w:rPr>
            </w:pPr>
            <w:r w:rsidRPr="00D878AB">
              <w:rPr>
                <w:rFonts w:eastAsia="SimSun"/>
                <w:color w:val="000000"/>
                <w:lang w:val="en-GB" w:eastAsia="zh-CN"/>
              </w:rPr>
              <w:t>Mr. Michael KRAEMER</w:t>
            </w:r>
          </w:p>
        </w:tc>
        <w:tc>
          <w:tcPr>
            <w:tcW w:w="2058" w:type="pct"/>
            <w:tcBorders>
              <w:top w:val="single" w:sz="4" w:space="0" w:color="auto"/>
              <w:left w:val="single" w:sz="4" w:space="0" w:color="auto"/>
              <w:bottom w:val="single" w:sz="4" w:space="0" w:color="auto"/>
              <w:right w:val="single" w:sz="4" w:space="0" w:color="auto"/>
            </w:tcBorders>
            <w:vAlign w:val="center"/>
          </w:tcPr>
          <w:p w14:paraId="6BA5EC69" w14:textId="77777777" w:rsidR="00730582" w:rsidRPr="00D878AB" w:rsidRDefault="0073058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lang w:val="en-GB" w:eastAsia="zh-CN"/>
              </w:rPr>
            </w:pPr>
          </w:p>
        </w:tc>
      </w:tr>
      <w:tr w:rsidR="00730582" w:rsidRPr="00D878AB" w14:paraId="6A614D70" w14:textId="77777777" w:rsidTr="000C26C7">
        <w:trPr>
          <w:jc w:val="center"/>
        </w:trPr>
        <w:tc>
          <w:tcPr>
            <w:tcW w:w="1634" w:type="pct"/>
            <w:tcBorders>
              <w:top w:val="single" w:sz="4" w:space="0" w:color="auto"/>
              <w:left w:val="single" w:sz="4" w:space="0" w:color="auto"/>
              <w:bottom w:val="single" w:sz="4" w:space="0" w:color="auto"/>
              <w:right w:val="single" w:sz="4" w:space="0" w:color="auto"/>
            </w:tcBorders>
          </w:tcPr>
          <w:p w14:paraId="744CCD70" w14:textId="77777777" w:rsidR="00730582" w:rsidRPr="00D878AB" w:rsidRDefault="00730582" w:rsidP="00F4158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lang w:val="en-GB" w:eastAsia="zh-CN"/>
              </w:rPr>
            </w:pPr>
            <w:r w:rsidRPr="00D878AB">
              <w:rPr>
                <w:rFonts w:eastAsia="SimSun"/>
                <w:lang w:val="en-GB" w:eastAsia="zh-CN"/>
              </w:rPr>
              <w:t>SWG SHARING STUDIES</w:t>
            </w:r>
          </w:p>
        </w:tc>
        <w:tc>
          <w:tcPr>
            <w:tcW w:w="1308" w:type="pct"/>
            <w:tcBorders>
              <w:top w:val="single" w:sz="4" w:space="0" w:color="auto"/>
              <w:left w:val="single" w:sz="4" w:space="0" w:color="auto"/>
              <w:bottom w:val="single" w:sz="4" w:space="0" w:color="auto"/>
              <w:right w:val="single" w:sz="4" w:space="0" w:color="auto"/>
            </w:tcBorders>
          </w:tcPr>
          <w:p w14:paraId="41722A36" w14:textId="77777777" w:rsidR="00730582" w:rsidRPr="00D878AB" w:rsidRDefault="00730582" w:rsidP="003C23F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lang w:val="en-GB" w:eastAsia="zh-CN"/>
              </w:rPr>
            </w:pPr>
            <w:proofErr w:type="spellStart"/>
            <w:r w:rsidRPr="00D878AB">
              <w:rPr>
                <w:rFonts w:eastAsia="SimSun"/>
                <w:lang w:val="en-GB" w:eastAsia="zh-CN"/>
              </w:rPr>
              <w:t>Dr.</w:t>
            </w:r>
            <w:proofErr w:type="spellEnd"/>
            <w:r w:rsidRPr="00D878AB">
              <w:rPr>
                <w:rFonts w:eastAsia="SimSun"/>
                <w:lang w:val="en-GB" w:eastAsia="zh-CN"/>
              </w:rPr>
              <w:t> Hiroyuki ATARASHI</w:t>
            </w:r>
          </w:p>
        </w:tc>
        <w:tc>
          <w:tcPr>
            <w:tcW w:w="2058" w:type="pct"/>
            <w:tcBorders>
              <w:top w:val="single" w:sz="4" w:space="0" w:color="auto"/>
              <w:left w:val="single" w:sz="4" w:space="0" w:color="auto"/>
              <w:bottom w:val="single" w:sz="4" w:space="0" w:color="auto"/>
              <w:right w:val="single" w:sz="4" w:space="0" w:color="auto"/>
            </w:tcBorders>
            <w:vAlign w:val="center"/>
          </w:tcPr>
          <w:p w14:paraId="3BE20EDF" w14:textId="65B18983" w:rsidR="00730582" w:rsidRPr="00D878AB" w:rsidRDefault="0073058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lang w:val="en-GB" w:eastAsia="zh-CN"/>
              </w:rPr>
            </w:pPr>
            <w:r w:rsidRPr="00D878AB">
              <w:rPr>
                <w:rFonts w:eastAsia="SimSun"/>
                <w:lang w:val="en-GB" w:eastAsia="zh-CN"/>
              </w:rPr>
              <w:t xml:space="preserve">DG IMT Parameters – Mr. </w:t>
            </w:r>
            <w:proofErr w:type="spellStart"/>
            <w:r w:rsidRPr="00D878AB">
              <w:rPr>
                <w:rFonts w:eastAsia="SimSun"/>
                <w:lang w:val="en-GB" w:eastAsia="zh-CN"/>
              </w:rPr>
              <w:t>Rauno</w:t>
            </w:r>
            <w:proofErr w:type="spellEnd"/>
            <w:r w:rsidRPr="00D878AB">
              <w:rPr>
                <w:rFonts w:eastAsia="SimSun"/>
                <w:lang w:val="en-GB" w:eastAsia="zh-CN"/>
              </w:rPr>
              <w:t xml:space="preserve"> RUISMÄKI</w:t>
            </w:r>
          </w:p>
        </w:tc>
      </w:tr>
      <w:tr w:rsidR="00730582" w:rsidRPr="00D878AB" w14:paraId="6CC229B6" w14:textId="77777777" w:rsidTr="000C26C7">
        <w:trPr>
          <w:jc w:val="center"/>
        </w:trPr>
        <w:tc>
          <w:tcPr>
            <w:tcW w:w="1634" w:type="pct"/>
            <w:tcBorders>
              <w:top w:val="single" w:sz="4" w:space="0" w:color="auto"/>
              <w:left w:val="single" w:sz="4" w:space="0" w:color="auto"/>
              <w:bottom w:val="single" w:sz="4" w:space="0" w:color="auto"/>
              <w:right w:val="single" w:sz="4" w:space="0" w:color="auto"/>
            </w:tcBorders>
          </w:tcPr>
          <w:p w14:paraId="52E06092" w14:textId="77777777" w:rsidR="00730582" w:rsidRPr="00D878AB" w:rsidRDefault="00730582" w:rsidP="00F4158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lang w:val="en-GB" w:eastAsia="zh-CN"/>
              </w:rPr>
            </w:pPr>
            <w:r w:rsidRPr="00D878AB">
              <w:rPr>
                <w:rFonts w:eastAsia="SimSun"/>
                <w:bCs/>
                <w:lang w:val="en-GB" w:eastAsia="zh-CN"/>
              </w:rPr>
              <w:t>SWG WRC-23 ai 1.2</w:t>
            </w:r>
          </w:p>
        </w:tc>
        <w:tc>
          <w:tcPr>
            <w:tcW w:w="1308" w:type="pct"/>
            <w:tcBorders>
              <w:top w:val="single" w:sz="4" w:space="0" w:color="auto"/>
              <w:left w:val="single" w:sz="4" w:space="0" w:color="auto"/>
              <w:bottom w:val="single" w:sz="4" w:space="0" w:color="auto"/>
              <w:right w:val="single" w:sz="4" w:space="0" w:color="auto"/>
            </w:tcBorders>
          </w:tcPr>
          <w:p w14:paraId="04E5ABE4" w14:textId="77777777" w:rsidR="00730582" w:rsidRPr="00D878AB" w:rsidRDefault="00730582" w:rsidP="003C23F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SimSun"/>
                <w:caps/>
                <w:color w:val="000000"/>
                <w:lang w:val="en-GB" w:eastAsia="zh-CN"/>
              </w:rPr>
            </w:pPr>
            <w:r w:rsidRPr="00D878AB">
              <w:rPr>
                <w:rFonts w:eastAsia="SimSun"/>
                <w:caps/>
                <w:color w:val="000000"/>
                <w:lang w:val="en-GB" w:eastAsia="zh-CN"/>
              </w:rPr>
              <w:t>M</w:t>
            </w:r>
            <w:r w:rsidRPr="00D878AB">
              <w:rPr>
                <w:rFonts w:eastAsia="SimSun"/>
                <w:color w:val="000000"/>
                <w:lang w:val="en-GB" w:eastAsia="zh-CN"/>
              </w:rPr>
              <w:t>s</w:t>
            </w:r>
            <w:r w:rsidRPr="00D878AB">
              <w:rPr>
                <w:rFonts w:eastAsia="SimSun"/>
                <w:caps/>
                <w:color w:val="000000"/>
                <w:lang w:val="en-GB" w:eastAsia="zh-CN"/>
              </w:rPr>
              <w:t>. L</w:t>
            </w:r>
            <w:r w:rsidRPr="00D878AB">
              <w:rPr>
                <w:rFonts w:eastAsia="SimSun"/>
                <w:color w:val="000000"/>
                <w:lang w:val="en-GB" w:eastAsia="zh-CN"/>
              </w:rPr>
              <w:t>uciana</w:t>
            </w:r>
            <w:r w:rsidRPr="00D878AB">
              <w:rPr>
                <w:rFonts w:eastAsia="SimSun"/>
                <w:caps/>
                <w:color w:val="000000"/>
                <w:lang w:val="en-GB" w:eastAsia="zh-CN"/>
              </w:rPr>
              <w:t xml:space="preserve"> CAMARGOS</w:t>
            </w:r>
          </w:p>
        </w:tc>
        <w:tc>
          <w:tcPr>
            <w:tcW w:w="2058" w:type="pct"/>
            <w:tcBorders>
              <w:top w:val="single" w:sz="4" w:space="0" w:color="auto"/>
              <w:left w:val="single" w:sz="4" w:space="0" w:color="auto"/>
              <w:bottom w:val="single" w:sz="4" w:space="0" w:color="auto"/>
              <w:right w:val="single" w:sz="4" w:space="0" w:color="auto"/>
            </w:tcBorders>
            <w:vAlign w:val="center"/>
            <w:hideMark/>
          </w:tcPr>
          <w:p w14:paraId="79FFFE0D" w14:textId="77777777" w:rsidR="00730582" w:rsidRPr="00D878AB" w:rsidRDefault="0073058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SimSun"/>
                <w:highlight w:val="yellow"/>
                <w:lang w:val="en-GB" w:eastAsia="zh-CN"/>
              </w:rPr>
            </w:pPr>
          </w:p>
        </w:tc>
      </w:tr>
    </w:tbl>
    <w:p w14:paraId="5DA1BF45" w14:textId="611ED5E0" w:rsidR="00814392" w:rsidRPr="00D878AB" w:rsidRDefault="00814392" w:rsidP="00E92718">
      <w:pPr>
        <w:widowControl w:val="0"/>
        <w:autoSpaceDE w:val="0"/>
        <w:autoSpaceDN w:val="0"/>
        <w:jc w:val="both"/>
        <w:rPr>
          <w:lang w:val="en-NZ"/>
        </w:rPr>
      </w:pPr>
    </w:p>
    <w:p w14:paraId="7DCD5395" w14:textId="0C440B06" w:rsidR="00F04734" w:rsidRPr="00E92718" w:rsidRDefault="00F04734" w:rsidP="00E92718">
      <w:pPr>
        <w:widowControl w:val="0"/>
        <w:autoSpaceDE w:val="0"/>
        <w:autoSpaceDN w:val="0"/>
        <w:jc w:val="both"/>
        <w:outlineLvl w:val="2"/>
        <w:rPr>
          <w:rFonts w:eastAsia="SimSun"/>
          <w:b/>
          <w:lang w:val="en-NZ" w:eastAsia="zh-CN"/>
        </w:rPr>
      </w:pPr>
      <w:r w:rsidRPr="00E92718">
        <w:rPr>
          <w:rFonts w:eastAsia="SimSun"/>
          <w:b/>
          <w:lang w:val="en-NZ" w:eastAsia="zh-CN"/>
        </w:rPr>
        <w:t xml:space="preserve">1.2.2 </w:t>
      </w:r>
      <w:r w:rsidR="00501E67" w:rsidRPr="00E92718">
        <w:rPr>
          <w:rFonts w:eastAsia="SimSun"/>
          <w:b/>
          <w:lang w:val="en-NZ" w:eastAsia="zh-CN"/>
        </w:rPr>
        <w:t>Important deadlines</w:t>
      </w:r>
    </w:p>
    <w:p w14:paraId="24990FDD" w14:textId="114C119D" w:rsidR="00F04734" w:rsidRDefault="00F04734" w:rsidP="00E92718">
      <w:pPr>
        <w:widowControl w:val="0"/>
        <w:autoSpaceDE w:val="0"/>
        <w:autoSpaceDN w:val="0"/>
        <w:jc w:val="both"/>
        <w:rPr>
          <w:lang w:val="en-NZ"/>
        </w:rPr>
      </w:pPr>
    </w:p>
    <w:tbl>
      <w:tblPr>
        <w:tblStyle w:val="TableGrid"/>
        <w:tblW w:w="0" w:type="auto"/>
        <w:tblLook w:val="04A0" w:firstRow="1" w:lastRow="0" w:firstColumn="1" w:lastColumn="0" w:noHBand="0" w:noVBand="1"/>
      </w:tblPr>
      <w:tblGrid>
        <w:gridCol w:w="5524"/>
        <w:gridCol w:w="3639"/>
      </w:tblGrid>
      <w:tr w:rsidR="00501E67" w:rsidRPr="00881354" w14:paraId="22273C75" w14:textId="77777777" w:rsidTr="00E54103">
        <w:tc>
          <w:tcPr>
            <w:tcW w:w="5524" w:type="dxa"/>
          </w:tcPr>
          <w:p w14:paraId="5DB06C28" w14:textId="1CE06074" w:rsidR="00501E67" w:rsidRPr="00881354" w:rsidRDefault="00501E67" w:rsidP="00F41589">
            <w:pPr>
              <w:widowControl w:val="0"/>
              <w:autoSpaceDE w:val="0"/>
              <w:autoSpaceDN w:val="0"/>
              <w:jc w:val="center"/>
              <w:rPr>
                <w:rFonts w:eastAsia="SimSun"/>
                <w:b/>
                <w:lang w:val="en-NZ" w:eastAsia="zh-CN"/>
              </w:rPr>
            </w:pPr>
            <w:r w:rsidRPr="00881354">
              <w:rPr>
                <w:rFonts w:eastAsia="SimSun" w:hint="eastAsia"/>
                <w:b/>
                <w:lang w:val="en-NZ" w:eastAsia="zh-CN"/>
              </w:rPr>
              <w:t>I</w:t>
            </w:r>
            <w:r w:rsidRPr="00881354">
              <w:rPr>
                <w:rFonts w:eastAsia="SimSun"/>
                <w:b/>
                <w:lang w:val="en-NZ" w:eastAsia="zh-CN"/>
              </w:rPr>
              <w:t>ssue</w:t>
            </w:r>
          </w:p>
        </w:tc>
        <w:tc>
          <w:tcPr>
            <w:tcW w:w="3639" w:type="dxa"/>
          </w:tcPr>
          <w:p w14:paraId="543220F5" w14:textId="60AE45DF" w:rsidR="00501E67" w:rsidRPr="00881354" w:rsidRDefault="00501E67" w:rsidP="00E92718">
            <w:pPr>
              <w:widowControl w:val="0"/>
              <w:autoSpaceDE w:val="0"/>
              <w:autoSpaceDN w:val="0"/>
              <w:jc w:val="center"/>
              <w:rPr>
                <w:rFonts w:eastAsia="SimSun"/>
                <w:b/>
                <w:lang w:val="en-NZ" w:eastAsia="zh-CN"/>
              </w:rPr>
            </w:pPr>
            <w:r w:rsidRPr="00881354">
              <w:rPr>
                <w:rFonts w:eastAsia="SimSun"/>
                <w:b/>
                <w:lang w:val="en-NZ" w:eastAsia="zh-CN"/>
              </w:rPr>
              <w:t>Date</w:t>
            </w:r>
          </w:p>
        </w:tc>
      </w:tr>
      <w:tr w:rsidR="00501E67" w14:paraId="00567F40" w14:textId="77777777" w:rsidTr="00E54103">
        <w:tc>
          <w:tcPr>
            <w:tcW w:w="5524" w:type="dxa"/>
          </w:tcPr>
          <w:p w14:paraId="56472C18" w14:textId="27A56379" w:rsidR="00501E67" w:rsidRDefault="00501E67" w:rsidP="00E92718">
            <w:pPr>
              <w:widowControl w:val="0"/>
              <w:autoSpaceDE w:val="0"/>
              <w:autoSpaceDN w:val="0"/>
              <w:jc w:val="both"/>
              <w:rPr>
                <w:lang w:val="en-NZ"/>
              </w:rPr>
            </w:pPr>
            <w:r>
              <w:t>S</w:t>
            </w:r>
            <w:r w:rsidRPr="00F04734">
              <w:t xml:space="preserve">ervice/application characteristics and parameters are to be sent by the contributing groups to the responsible groups (see </w:t>
            </w:r>
            <w:r w:rsidR="00E54103" w:rsidRPr="00974826">
              <w:rPr>
                <w:rFonts w:eastAsia="SimSun"/>
                <w:lang w:val="en-GB"/>
              </w:rPr>
              <w:t>CA/</w:t>
            </w:r>
            <w:hyperlink r:id="rId17" w:history="1">
              <w:r w:rsidR="00E54103" w:rsidRPr="00974826">
                <w:rPr>
                  <w:rStyle w:val="Hyperlink"/>
                  <w:rFonts w:eastAsia="SimSun"/>
                  <w:lang w:val="en-GB"/>
                </w:rPr>
                <w:t>251</w:t>
              </w:r>
            </w:hyperlink>
            <w:r w:rsidRPr="00F04734">
              <w:t>, Annex 4)</w:t>
            </w:r>
          </w:p>
        </w:tc>
        <w:tc>
          <w:tcPr>
            <w:tcW w:w="3639" w:type="dxa"/>
          </w:tcPr>
          <w:p w14:paraId="03737B86" w14:textId="66496EBF" w:rsidR="00501E67" w:rsidRDefault="00501E67" w:rsidP="00E92718">
            <w:pPr>
              <w:widowControl w:val="0"/>
              <w:autoSpaceDE w:val="0"/>
              <w:autoSpaceDN w:val="0"/>
              <w:jc w:val="both"/>
              <w:rPr>
                <w:lang w:val="en-NZ"/>
              </w:rPr>
            </w:pPr>
            <w:r w:rsidRPr="00F04734">
              <w:t>15 June 2021</w:t>
            </w:r>
            <w:r>
              <w:t>*</w:t>
            </w:r>
          </w:p>
        </w:tc>
      </w:tr>
      <w:tr w:rsidR="00501E67" w14:paraId="19833125" w14:textId="77777777" w:rsidTr="00E54103">
        <w:tc>
          <w:tcPr>
            <w:tcW w:w="5524" w:type="dxa"/>
          </w:tcPr>
          <w:p w14:paraId="3060DBC3" w14:textId="4B361A40" w:rsidR="00501E67" w:rsidRDefault="00335CC5" w:rsidP="00E92718">
            <w:pPr>
              <w:widowControl w:val="0"/>
              <w:autoSpaceDE w:val="0"/>
              <w:autoSpaceDN w:val="0"/>
              <w:jc w:val="both"/>
              <w:rPr>
                <w:lang w:val="en-NZ"/>
              </w:rPr>
            </w:pPr>
            <w:r w:rsidRPr="00501E67">
              <w:rPr>
                <w:lang w:val="en-NZ"/>
              </w:rPr>
              <w:t>Draft CPM text completion</w:t>
            </w:r>
          </w:p>
        </w:tc>
        <w:tc>
          <w:tcPr>
            <w:tcW w:w="3639" w:type="dxa"/>
          </w:tcPr>
          <w:p w14:paraId="0EDB98D7" w14:textId="3793CD08" w:rsidR="00501E67" w:rsidRDefault="00335CC5" w:rsidP="00E92718">
            <w:pPr>
              <w:widowControl w:val="0"/>
              <w:autoSpaceDE w:val="0"/>
              <w:autoSpaceDN w:val="0"/>
              <w:jc w:val="both"/>
              <w:rPr>
                <w:lang w:val="en-NZ"/>
              </w:rPr>
            </w:pPr>
            <w:r w:rsidRPr="00501E67">
              <w:rPr>
                <w:lang w:val="en-NZ"/>
              </w:rPr>
              <w:t>WP 5D#42</w:t>
            </w:r>
            <w:r>
              <w:rPr>
                <w:lang w:val="en-NZ"/>
              </w:rPr>
              <w:t xml:space="preserve"> </w:t>
            </w:r>
            <w:r w:rsidRPr="00501E67">
              <w:rPr>
                <w:lang w:val="en-NZ"/>
              </w:rPr>
              <w:t>(October 2022)</w:t>
            </w:r>
          </w:p>
        </w:tc>
      </w:tr>
    </w:tbl>
    <w:p w14:paraId="376BA30D" w14:textId="398F10DD" w:rsidR="00F04734" w:rsidRPr="00F04734" w:rsidRDefault="00501E67" w:rsidP="00E92718">
      <w:pPr>
        <w:widowControl w:val="0"/>
        <w:autoSpaceDE w:val="0"/>
        <w:autoSpaceDN w:val="0"/>
        <w:jc w:val="both"/>
        <w:rPr>
          <w:lang w:val="en-NZ"/>
        </w:rPr>
      </w:pPr>
      <w:r>
        <w:rPr>
          <w:rFonts w:eastAsia="SimSun" w:hint="eastAsia"/>
          <w:lang w:val="en-NZ" w:eastAsia="zh-CN"/>
        </w:rPr>
        <w:t>*</w:t>
      </w:r>
      <w:r w:rsidR="00E54103" w:rsidRPr="00E54103">
        <w:t xml:space="preserve"> </w:t>
      </w:r>
      <w:r w:rsidR="00E54103" w:rsidRPr="00F04734">
        <w:t>postpone</w:t>
      </w:r>
      <w:r w:rsidR="00E54103">
        <w:t xml:space="preserve">d to </w:t>
      </w:r>
      <w:r w:rsidR="00E54103" w:rsidRPr="00E54103">
        <w:t>23 July 2021</w:t>
      </w:r>
      <w:r w:rsidR="00E54103" w:rsidRPr="00F04734">
        <w:t xml:space="preserve"> </w:t>
      </w:r>
      <w:r w:rsidR="00E54103">
        <w:t xml:space="preserve">(see </w:t>
      </w:r>
      <w:r w:rsidR="00E54103" w:rsidRPr="00974826">
        <w:rPr>
          <w:rFonts w:eastAsia="SimSun"/>
          <w:lang w:val="en-GB"/>
        </w:rPr>
        <w:t>Corrigendum 1 to Addendum 1 of</w:t>
      </w:r>
      <w:r w:rsidR="00E54103">
        <w:rPr>
          <w:rFonts w:eastAsia="SimSun"/>
          <w:lang w:val="en-GB"/>
        </w:rPr>
        <w:t xml:space="preserve"> </w:t>
      </w:r>
      <w:r w:rsidR="00E54103" w:rsidRPr="00974826">
        <w:rPr>
          <w:rFonts w:eastAsia="SimSun"/>
          <w:lang w:val="en-GB"/>
        </w:rPr>
        <w:t>Administrative Circular</w:t>
      </w:r>
      <w:r w:rsidR="00E54103">
        <w:rPr>
          <w:rFonts w:eastAsia="SimSun"/>
          <w:lang w:val="en-GB"/>
        </w:rPr>
        <w:t xml:space="preserve"> </w:t>
      </w:r>
      <w:r w:rsidR="00E54103" w:rsidRPr="00974826">
        <w:rPr>
          <w:rFonts w:eastAsia="SimSun"/>
          <w:lang w:val="en-GB"/>
        </w:rPr>
        <w:t>CA/</w:t>
      </w:r>
      <w:hyperlink r:id="rId18" w:history="1">
        <w:r w:rsidR="00E54103" w:rsidRPr="00974826">
          <w:rPr>
            <w:rStyle w:val="Hyperlink"/>
            <w:rFonts w:eastAsia="SimSun"/>
            <w:lang w:val="en-GB"/>
          </w:rPr>
          <w:t>251</w:t>
        </w:r>
      </w:hyperlink>
      <w:r w:rsidR="00E54103">
        <w:t>)</w:t>
      </w:r>
      <w:r w:rsidR="00335CC5">
        <w:t>.</w:t>
      </w:r>
    </w:p>
    <w:p w14:paraId="25A7A0AB" w14:textId="77777777" w:rsidR="00F04734" w:rsidRPr="00D878AB" w:rsidRDefault="00F04734" w:rsidP="00E92718">
      <w:pPr>
        <w:widowControl w:val="0"/>
        <w:autoSpaceDE w:val="0"/>
        <w:autoSpaceDN w:val="0"/>
        <w:jc w:val="both"/>
        <w:rPr>
          <w:lang w:val="en-NZ"/>
        </w:rPr>
      </w:pPr>
    </w:p>
    <w:p w14:paraId="3CF1B06B" w14:textId="782B0BDA" w:rsidR="006E1C6F" w:rsidRPr="00E92718" w:rsidRDefault="006E1C6F" w:rsidP="00E92718">
      <w:pPr>
        <w:widowControl w:val="0"/>
        <w:autoSpaceDE w:val="0"/>
        <w:autoSpaceDN w:val="0"/>
        <w:jc w:val="both"/>
        <w:outlineLvl w:val="2"/>
        <w:rPr>
          <w:rFonts w:eastAsia="SimSun"/>
          <w:b/>
          <w:lang w:val="en-GB"/>
        </w:rPr>
      </w:pPr>
      <w:r w:rsidRPr="00E92718">
        <w:rPr>
          <w:rFonts w:eastAsia="SimSun"/>
          <w:b/>
          <w:lang w:val="en-NZ" w:eastAsia="zh-CN"/>
        </w:rPr>
        <w:t>1.2.</w:t>
      </w:r>
      <w:r w:rsidR="00816E63" w:rsidRPr="00E92718">
        <w:rPr>
          <w:rFonts w:eastAsia="SimSun"/>
          <w:b/>
          <w:lang w:val="en-NZ" w:eastAsia="zh-CN"/>
        </w:rPr>
        <w:t>3</w:t>
      </w:r>
      <w:r w:rsidRPr="00E92718">
        <w:rPr>
          <w:rFonts w:eastAsia="SimSun"/>
          <w:b/>
          <w:lang w:val="en-NZ" w:eastAsia="zh-CN"/>
        </w:rPr>
        <w:tab/>
      </w:r>
      <w:r w:rsidR="00C078BB" w:rsidRPr="00E92718">
        <w:rPr>
          <w:rFonts w:eastAsia="SimSun"/>
          <w:b/>
          <w:lang w:val="en-NZ" w:eastAsia="zh-CN"/>
        </w:rPr>
        <w:t>O</w:t>
      </w:r>
      <w:proofErr w:type="spellStart"/>
      <w:r w:rsidR="00C078BB" w:rsidRPr="00E92718">
        <w:rPr>
          <w:rFonts w:eastAsia="SimSun"/>
          <w:b/>
          <w:lang w:val="en-GB"/>
        </w:rPr>
        <w:t>verlapping</w:t>
      </w:r>
      <w:proofErr w:type="spellEnd"/>
      <w:r w:rsidR="00DE589C" w:rsidRPr="00E92718">
        <w:rPr>
          <w:rFonts w:eastAsia="SimSun"/>
          <w:b/>
          <w:lang w:val="en-GB"/>
        </w:rPr>
        <w:t xml:space="preserve"> frequency bands</w:t>
      </w:r>
    </w:p>
    <w:p w14:paraId="27A414CF" w14:textId="77777777" w:rsidR="003A6E05" w:rsidRDefault="003A6E05" w:rsidP="00E92718">
      <w:pPr>
        <w:widowControl w:val="0"/>
        <w:autoSpaceDE w:val="0"/>
        <w:autoSpaceDN w:val="0"/>
        <w:jc w:val="both"/>
        <w:rPr>
          <w:rFonts w:eastAsia="SimSun"/>
          <w:lang w:val="en-NZ" w:eastAsia="zh-CN"/>
        </w:rPr>
      </w:pPr>
    </w:p>
    <w:p w14:paraId="0A2471EC" w14:textId="2D84D128" w:rsidR="00D878AB" w:rsidRDefault="00D878AB" w:rsidP="00E92718">
      <w:pPr>
        <w:widowControl w:val="0"/>
        <w:autoSpaceDE w:val="0"/>
        <w:autoSpaceDN w:val="0"/>
        <w:jc w:val="both"/>
        <w:rPr>
          <w:rFonts w:eastAsia="SimSun"/>
          <w:lang w:val="en-GB"/>
        </w:rPr>
      </w:pPr>
      <w:r w:rsidRPr="00D878AB">
        <w:rPr>
          <w:rFonts w:eastAsia="SimSun"/>
          <w:lang w:val="en-GB"/>
        </w:rPr>
        <w:t xml:space="preserve">It </w:t>
      </w:r>
      <w:r w:rsidR="003D3E88">
        <w:rPr>
          <w:rFonts w:eastAsia="SimSun"/>
          <w:lang w:val="en-GB"/>
        </w:rPr>
        <w:t>is</w:t>
      </w:r>
      <w:r w:rsidRPr="00D878AB">
        <w:rPr>
          <w:rFonts w:eastAsia="SimSun"/>
          <w:lang w:val="en-GB"/>
        </w:rPr>
        <w:t xml:space="preserve"> noted that several agenda items have overlapping frequency bands, as shown in Table below. </w:t>
      </w:r>
      <w:r w:rsidR="00974826">
        <w:rPr>
          <w:rFonts w:eastAsia="SimSun" w:hint="eastAsia"/>
          <w:lang w:val="en-GB" w:eastAsia="zh-CN"/>
        </w:rPr>
        <w:t>The</w:t>
      </w:r>
      <w:r w:rsidR="00974826">
        <w:rPr>
          <w:rFonts w:eastAsia="SimSun"/>
          <w:lang w:val="en-GB"/>
        </w:rPr>
        <w:t xml:space="preserve"> Table has been updated according to</w:t>
      </w:r>
      <w:r w:rsidR="00974826" w:rsidRPr="00974826">
        <w:t xml:space="preserve"> </w:t>
      </w:r>
      <w:r w:rsidR="00974826" w:rsidRPr="00974826">
        <w:rPr>
          <w:rFonts w:eastAsia="SimSun"/>
          <w:lang w:val="en-GB"/>
        </w:rPr>
        <w:t>Corrigendum 1 to Addendum 1 of</w:t>
      </w:r>
      <w:r w:rsidR="00974826">
        <w:rPr>
          <w:rFonts w:eastAsia="SimSun"/>
          <w:lang w:val="en-GB"/>
        </w:rPr>
        <w:t xml:space="preserve"> </w:t>
      </w:r>
      <w:r w:rsidR="00974826" w:rsidRPr="00974826">
        <w:rPr>
          <w:rFonts w:eastAsia="SimSun"/>
          <w:lang w:val="en-GB"/>
        </w:rPr>
        <w:t>Administrative Circular</w:t>
      </w:r>
      <w:r w:rsidR="00974826">
        <w:rPr>
          <w:rFonts w:eastAsia="SimSun"/>
          <w:lang w:val="en-GB"/>
        </w:rPr>
        <w:t xml:space="preserve"> </w:t>
      </w:r>
      <w:r w:rsidR="00974826" w:rsidRPr="00974826">
        <w:rPr>
          <w:rFonts w:eastAsia="SimSun"/>
          <w:lang w:val="en-GB"/>
        </w:rPr>
        <w:t>CA/</w:t>
      </w:r>
      <w:hyperlink r:id="rId19" w:history="1">
        <w:r w:rsidR="00974826" w:rsidRPr="00974826">
          <w:rPr>
            <w:rStyle w:val="Hyperlink"/>
            <w:rFonts w:eastAsia="SimSun"/>
            <w:lang w:val="en-GB"/>
          </w:rPr>
          <w:t>251</w:t>
        </w:r>
      </w:hyperlink>
      <w:r w:rsidR="00974826">
        <w:rPr>
          <w:rFonts w:eastAsia="SimSun"/>
          <w:lang w:val="en-GB"/>
        </w:rPr>
        <w:t xml:space="preserve">. </w:t>
      </w:r>
      <w:r w:rsidRPr="00D878AB">
        <w:rPr>
          <w:rFonts w:eastAsia="SimSun"/>
          <w:lang w:val="en-GB"/>
        </w:rPr>
        <w:t>The responsible groups are invited to exchange the necessary characteristics, parameters and protection criteria to complete studies addressing mutual compatibility and sharing feasibility among the applicable services/applications. They should coordinate their work and review, as appropriate, the progress of studies so that any potential difficulties can be addressed.</w:t>
      </w:r>
    </w:p>
    <w:p w14:paraId="5B58AB5E" w14:textId="77777777" w:rsidR="00331BD8" w:rsidRPr="00D878AB" w:rsidRDefault="00331BD8" w:rsidP="00E92718">
      <w:pPr>
        <w:widowControl w:val="0"/>
        <w:autoSpaceDE w:val="0"/>
        <w:autoSpaceDN w:val="0"/>
        <w:jc w:val="both"/>
        <w:rPr>
          <w:rFonts w:eastAsia="SimSun"/>
          <w:lang w:val="en-GB"/>
        </w:rPr>
      </w:pPr>
    </w:p>
    <w:p w14:paraId="33332208" w14:textId="783E37C0" w:rsidR="00D878AB" w:rsidRPr="00D878AB" w:rsidRDefault="003D3E88" w:rsidP="00F41589">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Batang" w:hAnsi="Times New Roman Bold"/>
          <w:b/>
          <w:lang w:val="en-GB" w:eastAsia="fr-FR"/>
        </w:rPr>
      </w:pPr>
      <w:r>
        <w:rPr>
          <w:rFonts w:ascii="Times New Roman Bold" w:eastAsia="Batang" w:hAnsi="Times New Roman Bold"/>
          <w:b/>
          <w:lang w:val="en-GB" w:eastAsia="fr-FR"/>
        </w:rPr>
        <w:lastRenderedPageBreak/>
        <w:t>A</w:t>
      </w:r>
      <w:r w:rsidRPr="003D3E88">
        <w:rPr>
          <w:rFonts w:ascii="Times New Roman Bold" w:eastAsia="Batang" w:hAnsi="Times New Roman Bold"/>
          <w:b/>
          <w:lang w:val="en-GB" w:eastAsia="fr-FR"/>
        </w:rPr>
        <w:t xml:space="preserve">genda items </w:t>
      </w:r>
      <w:r w:rsidR="00312895">
        <w:rPr>
          <w:rFonts w:ascii="Times New Roman Bold" w:eastAsia="Batang" w:hAnsi="Times New Roman Bold"/>
          <w:b/>
          <w:lang w:val="en-GB" w:eastAsia="fr-FR"/>
        </w:rPr>
        <w:t>with</w:t>
      </w:r>
      <w:r w:rsidRPr="003D3E88">
        <w:rPr>
          <w:rFonts w:ascii="Times New Roman Bold" w:eastAsia="Batang" w:hAnsi="Times New Roman Bold"/>
          <w:b/>
          <w:lang w:val="en-GB" w:eastAsia="fr-FR"/>
        </w:rPr>
        <w:t xml:space="preserve"> overlapping frequency bands</w:t>
      </w:r>
    </w:p>
    <w:tbl>
      <w:tblPr>
        <w:tblStyle w:val="10"/>
        <w:tblW w:w="5000" w:type="pct"/>
        <w:jc w:val="center"/>
        <w:tblLook w:val="04A0" w:firstRow="1" w:lastRow="0" w:firstColumn="1" w:lastColumn="0" w:noHBand="0" w:noVBand="1"/>
      </w:tblPr>
      <w:tblGrid>
        <w:gridCol w:w="1722"/>
        <w:gridCol w:w="1833"/>
        <w:gridCol w:w="1968"/>
        <w:gridCol w:w="1591"/>
        <w:gridCol w:w="2049"/>
      </w:tblGrid>
      <w:tr w:rsidR="008E5E03" w:rsidRPr="008E5E03" w14:paraId="78F1E939" w14:textId="77777777" w:rsidTr="005A30DD">
        <w:trPr>
          <w:jc w:val="center"/>
        </w:trPr>
        <w:tc>
          <w:tcPr>
            <w:tcW w:w="940" w:type="pct"/>
          </w:tcPr>
          <w:p w14:paraId="4BAD68B1" w14:textId="02C4FDC7" w:rsidR="008E5E03" w:rsidRPr="004C0FCD" w:rsidRDefault="008E5E03" w:rsidP="003C23F0">
            <w:pPr>
              <w:keepNext/>
              <w:keepLines/>
              <w:tabs>
                <w:tab w:val="left" w:pos="1134"/>
                <w:tab w:val="left" w:pos="1871"/>
                <w:tab w:val="left" w:pos="2268"/>
              </w:tabs>
              <w:overflowPunct w:val="0"/>
              <w:autoSpaceDE w:val="0"/>
              <w:autoSpaceDN w:val="0"/>
              <w:adjustRightInd w:val="0"/>
              <w:spacing w:before="80" w:after="80"/>
              <w:jc w:val="center"/>
              <w:textAlignment w:val="baseline"/>
              <w:rPr>
                <w:rFonts w:ascii="Times New Roman" w:eastAsia="MS Mincho" w:hAnsi="Times New Roman"/>
                <w:b/>
                <w:sz w:val="21"/>
                <w:lang w:val="en-GB"/>
              </w:rPr>
            </w:pPr>
            <w:r w:rsidRPr="004C0FCD">
              <w:rPr>
                <w:rFonts w:ascii="Times New Roman" w:hAnsi="Times New Roman"/>
                <w:b/>
                <w:sz w:val="21"/>
              </w:rPr>
              <w:t>1.2 (IMT)</w:t>
            </w:r>
            <w:r w:rsidRPr="004C0FCD">
              <w:rPr>
                <w:rFonts w:ascii="Times New Roman" w:hAnsi="Times New Roman"/>
                <w:b/>
                <w:sz w:val="21"/>
              </w:rPr>
              <w:br/>
              <w:t>WP 5D</w:t>
            </w:r>
          </w:p>
        </w:tc>
        <w:tc>
          <w:tcPr>
            <w:tcW w:w="1000" w:type="pct"/>
          </w:tcPr>
          <w:p w14:paraId="05268D4A" w14:textId="6754A421" w:rsidR="008E5E03" w:rsidRPr="004C0FCD" w:rsidRDefault="008E5E03">
            <w:pPr>
              <w:keepNext/>
              <w:keepLines/>
              <w:tabs>
                <w:tab w:val="left" w:pos="1134"/>
                <w:tab w:val="left" w:pos="1871"/>
                <w:tab w:val="left" w:pos="2268"/>
              </w:tabs>
              <w:overflowPunct w:val="0"/>
              <w:autoSpaceDE w:val="0"/>
              <w:autoSpaceDN w:val="0"/>
              <w:adjustRightInd w:val="0"/>
              <w:spacing w:before="80" w:after="80"/>
              <w:jc w:val="center"/>
              <w:textAlignment w:val="baseline"/>
              <w:rPr>
                <w:rFonts w:ascii="Times New Roman" w:eastAsia="MS Mincho" w:hAnsi="Times New Roman"/>
                <w:b/>
                <w:sz w:val="21"/>
                <w:lang w:val="en-GB"/>
              </w:rPr>
            </w:pPr>
            <w:r w:rsidRPr="004C0FCD">
              <w:rPr>
                <w:rFonts w:ascii="Times New Roman" w:hAnsi="Times New Roman"/>
                <w:b/>
                <w:sz w:val="21"/>
              </w:rPr>
              <w:t>1.4 (HIBS)</w:t>
            </w:r>
            <w:r w:rsidRPr="004C0FCD">
              <w:rPr>
                <w:rFonts w:ascii="Times New Roman" w:hAnsi="Times New Roman"/>
                <w:b/>
                <w:sz w:val="21"/>
              </w:rPr>
              <w:br/>
              <w:t>WP 5D</w:t>
            </w:r>
          </w:p>
        </w:tc>
        <w:tc>
          <w:tcPr>
            <w:tcW w:w="1074" w:type="pct"/>
          </w:tcPr>
          <w:p w14:paraId="56963BB2" w14:textId="491365CA" w:rsidR="008E5E03" w:rsidRPr="004C0FCD" w:rsidRDefault="008E5E03">
            <w:pPr>
              <w:keepNext/>
              <w:keepLines/>
              <w:tabs>
                <w:tab w:val="left" w:pos="1134"/>
                <w:tab w:val="left" w:pos="1871"/>
                <w:tab w:val="left" w:pos="2268"/>
              </w:tabs>
              <w:overflowPunct w:val="0"/>
              <w:autoSpaceDE w:val="0"/>
              <w:autoSpaceDN w:val="0"/>
              <w:adjustRightInd w:val="0"/>
              <w:spacing w:before="80" w:after="80"/>
              <w:jc w:val="center"/>
              <w:textAlignment w:val="baseline"/>
              <w:rPr>
                <w:rFonts w:ascii="Times New Roman" w:eastAsia="MS Mincho" w:hAnsi="Times New Roman"/>
                <w:b/>
                <w:sz w:val="21"/>
                <w:lang w:val="en-GB"/>
              </w:rPr>
            </w:pPr>
            <w:r w:rsidRPr="004C0FCD">
              <w:rPr>
                <w:rFonts w:ascii="Times New Roman" w:hAnsi="Times New Roman"/>
                <w:b/>
                <w:sz w:val="21"/>
              </w:rPr>
              <w:t>1.16 (non-GSO FSS ESIMs)</w:t>
            </w:r>
            <w:r w:rsidRPr="004C0FCD">
              <w:rPr>
                <w:rFonts w:ascii="Times New Roman" w:hAnsi="Times New Roman"/>
                <w:b/>
                <w:sz w:val="21"/>
              </w:rPr>
              <w:br/>
              <w:t>WP 4A</w:t>
            </w:r>
          </w:p>
        </w:tc>
        <w:tc>
          <w:tcPr>
            <w:tcW w:w="868" w:type="pct"/>
          </w:tcPr>
          <w:p w14:paraId="5C7CFCFF" w14:textId="70707C0E" w:rsidR="008E5E03" w:rsidRPr="004C0FCD" w:rsidRDefault="008E5E03">
            <w:pPr>
              <w:keepNext/>
              <w:keepLines/>
              <w:tabs>
                <w:tab w:val="left" w:pos="1134"/>
                <w:tab w:val="left" w:pos="1871"/>
                <w:tab w:val="left" w:pos="2268"/>
              </w:tabs>
              <w:overflowPunct w:val="0"/>
              <w:autoSpaceDE w:val="0"/>
              <w:autoSpaceDN w:val="0"/>
              <w:adjustRightInd w:val="0"/>
              <w:spacing w:before="80" w:after="80"/>
              <w:jc w:val="center"/>
              <w:textAlignment w:val="baseline"/>
              <w:rPr>
                <w:rFonts w:ascii="Times New Roman" w:eastAsia="MS Mincho" w:hAnsi="Times New Roman"/>
                <w:b/>
                <w:sz w:val="21"/>
                <w:lang w:val="en-GB"/>
              </w:rPr>
            </w:pPr>
            <w:r w:rsidRPr="004C0FCD">
              <w:rPr>
                <w:rFonts w:ascii="Times New Roman" w:hAnsi="Times New Roman"/>
                <w:b/>
                <w:sz w:val="21"/>
              </w:rPr>
              <w:t>1.17 (ISL)</w:t>
            </w:r>
            <w:r w:rsidRPr="004C0FCD">
              <w:rPr>
                <w:rFonts w:ascii="Times New Roman" w:hAnsi="Times New Roman"/>
                <w:b/>
                <w:sz w:val="21"/>
              </w:rPr>
              <w:br/>
              <w:t>WP 4A</w:t>
            </w:r>
          </w:p>
        </w:tc>
        <w:tc>
          <w:tcPr>
            <w:tcW w:w="1118" w:type="pct"/>
          </w:tcPr>
          <w:p w14:paraId="42029A9A" w14:textId="1C50352C" w:rsidR="008E5E03" w:rsidRPr="004C0FCD" w:rsidRDefault="008E5E03">
            <w:pPr>
              <w:keepNext/>
              <w:keepLines/>
              <w:tabs>
                <w:tab w:val="left" w:pos="1134"/>
                <w:tab w:val="left" w:pos="1871"/>
                <w:tab w:val="left" w:pos="2268"/>
              </w:tabs>
              <w:overflowPunct w:val="0"/>
              <w:autoSpaceDE w:val="0"/>
              <w:autoSpaceDN w:val="0"/>
              <w:adjustRightInd w:val="0"/>
              <w:spacing w:before="80" w:after="80"/>
              <w:jc w:val="center"/>
              <w:textAlignment w:val="baseline"/>
              <w:rPr>
                <w:rFonts w:ascii="Times New Roman" w:eastAsia="MS Mincho" w:hAnsi="Times New Roman"/>
                <w:b/>
                <w:sz w:val="21"/>
                <w:lang w:val="en-GB"/>
              </w:rPr>
            </w:pPr>
            <w:r w:rsidRPr="004C0FCD">
              <w:rPr>
                <w:rFonts w:ascii="Times New Roman" w:hAnsi="Times New Roman"/>
                <w:b/>
                <w:sz w:val="21"/>
              </w:rPr>
              <w:t>1.18 (narrowband MSS)</w:t>
            </w:r>
            <w:r w:rsidRPr="004C0FCD">
              <w:rPr>
                <w:rFonts w:ascii="Times New Roman" w:hAnsi="Times New Roman"/>
                <w:b/>
                <w:sz w:val="21"/>
              </w:rPr>
              <w:br/>
              <w:t>WP 4C</w:t>
            </w:r>
          </w:p>
        </w:tc>
      </w:tr>
      <w:tr w:rsidR="008E5E03" w:rsidRPr="008E5E03" w14:paraId="0835168B" w14:textId="77777777" w:rsidTr="008664CC">
        <w:trPr>
          <w:jc w:val="center"/>
        </w:trPr>
        <w:tc>
          <w:tcPr>
            <w:tcW w:w="940" w:type="pct"/>
            <w:vAlign w:val="center"/>
          </w:tcPr>
          <w:p w14:paraId="0893C4EB" w14:textId="637A926C" w:rsidR="008E5E03" w:rsidRPr="008E5E03" w:rsidRDefault="008E5E03" w:rsidP="00F41589">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1000" w:type="pct"/>
            <w:vAlign w:val="center"/>
          </w:tcPr>
          <w:p w14:paraId="3040C4C6" w14:textId="70502CFF" w:rsidR="008E5E03" w:rsidRPr="008E5E03" w:rsidRDefault="008E5E03" w:rsidP="003C23F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r w:rsidRPr="008E5E03">
              <w:rPr>
                <w:rFonts w:ascii="Times New Roman" w:hAnsi="Times New Roman"/>
                <w:sz w:val="21"/>
                <w:lang w:eastAsia="nl-NL"/>
              </w:rPr>
              <w:t>2 010-2 025 MHz</w:t>
            </w:r>
            <w:r w:rsidRPr="008E5E03">
              <w:rPr>
                <w:rFonts w:ascii="Times New Roman" w:hAnsi="Times New Roman"/>
                <w:sz w:val="21"/>
                <w:lang w:eastAsia="nl-NL"/>
              </w:rPr>
              <w:br/>
              <w:t>(Regions 1 &amp; 3)</w:t>
            </w:r>
          </w:p>
        </w:tc>
        <w:tc>
          <w:tcPr>
            <w:tcW w:w="1074" w:type="pct"/>
            <w:vAlign w:val="center"/>
          </w:tcPr>
          <w:p w14:paraId="27F61C27" w14:textId="33070B14"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868" w:type="pct"/>
            <w:vAlign w:val="center"/>
          </w:tcPr>
          <w:p w14:paraId="27A2C129" w14:textId="77777777"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1118" w:type="pct"/>
            <w:vAlign w:val="center"/>
          </w:tcPr>
          <w:p w14:paraId="29D91631" w14:textId="4820ABF6"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r w:rsidRPr="008E5E03">
              <w:rPr>
                <w:rFonts w:ascii="Times New Roman" w:hAnsi="Times New Roman"/>
                <w:sz w:val="21"/>
                <w:lang w:eastAsia="nl-NL"/>
              </w:rPr>
              <w:t>2 010-2 025 MHz</w:t>
            </w:r>
            <w:r w:rsidRPr="008E5E03">
              <w:rPr>
                <w:rFonts w:ascii="Times New Roman" w:hAnsi="Times New Roman"/>
                <w:sz w:val="21"/>
                <w:lang w:eastAsia="nl-NL"/>
              </w:rPr>
              <w:br/>
              <w:t>(Region 1)</w:t>
            </w:r>
          </w:p>
        </w:tc>
      </w:tr>
      <w:tr w:rsidR="008E5E03" w:rsidRPr="008E5E03" w14:paraId="29CBA5D4" w14:textId="77777777" w:rsidTr="008664CC">
        <w:trPr>
          <w:jc w:val="center"/>
        </w:trPr>
        <w:tc>
          <w:tcPr>
            <w:tcW w:w="940" w:type="pct"/>
            <w:vAlign w:val="center"/>
          </w:tcPr>
          <w:p w14:paraId="77AE8392" w14:textId="2871D921" w:rsidR="008E5E03" w:rsidRPr="008E5E03" w:rsidRDefault="008E5E03" w:rsidP="00F41589">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r w:rsidRPr="008E5E03">
              <w:rPr>
                <w:rFonts w:ascii="Times New Roman" w:hAnsi="Times New Roman"/>
                <w:sz w:val="21"/>
                <w:lang w:eastAsia="nl-NL"/>
              </w:rPr>
              <w:t>3 300-3 400 MHz</w:t>
            </w:r>
            <w:r w:rsidRPr="008E5E03">
              <w:rPr>
                <w:rFonts w:ascii="Times New Roman" w:hAnsi="Times New Roman"/>
                <w:sz w:val="21"/>
                <w:lang w:eastAsia="nl-NL"/>
              </w:rPr>
              <w:br/>
              <w:t>(Regions 1 &amp; 2)</w:t>
            </w:r>
          </w:p>
        </w:tc>
        <w:tc>
          <w:tcPr>
            <w:tcW w:w="1000" w:type="pct"/>
            <w:vAlign w:val="center"/>
          </w:tcPr>
          <w:p w14:paraId="38787148" w14:textId="77777777" w:rsidR="008E5E03" w:rsidRPr="008E5E03" w:rsidRDefault="008E5E03" w:rsidP="003C23F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1074" w:type="pct"/>
            <w:vAlign w:val="center"/>
          </w:tcPr>
          <w:p w14:paraId="7CFA7744" w14:textId="32A39BE2"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868" w:type="pct"/>
            <w:vAlign w:val="center"/>
          </w:tcPr>
          <w:p w14:paraId="2FBE5607" w14:textId="499FFF39"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1118" w:type="pct"/>
            <w:vAlign w:val="center"/>
          </w:tcPr>
          <w:p w14:paraId="1A0F0A8C" w14:textId="77777777" w:rsidR="008E5E03" w:rsidRPr="008E5E03" w:rsidRDefault="008E5E03">
            <w:pPr>
              <w:pStyle w:val="Tabletext"/>
              <w:jc w:val="center"/>
              <w:rPr>
                <w:rFonts w:ascii="Times New Roman" w:hAnsi="Times New Roman" w:cs="Times New Roman"/>
                <w:sz w:val="21"/>
                <w:lang w:eastAsia="nl-NL"/>
              </w:rPr>
            </w:pPr>
            <w:r w:rsidRPr="008E5E03">
              <w:rPr>
                <w:rFonts w:ascii="Times New Roman" w:hAnsi="Times New Roman" w:cs="Times New Roman"/>
                <w:sz w:val="21"/>
                <w:lang w:eastAsia="nl-NL"/>
              </w:rPr>
              <w:t>3 300-3 315 MHz</w:t>
            </w:r>
          </w:p>
          <w:p w14:paraId="33F71ACB" w14:textId="4E14525C"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r w:rsidRPr="008E5E03">
              <w:rPr>
                <w:rFonts w:ascii="Times New Roman" w:hAnsi="Times New Roman"/>
                <w:sz w:val="21"/>
                <w:lang w:eastAsia="nl-NL"/>
              </w:rPr>
              <w:t>3 385-3 400 MHz</w:t>
            </w:r>
            <w:r w:rsidRPr="008E5E03">
              <w:rPr>
                <w:rFonts w:ascii="Times New Roman" w:hAnsi="Times New Roman"/>
                <w:sz w:val="21"/>
                <w:lang w:eastAsia="nl-NL"/>
              </w:rPr>
              <w:br/>
              <w:t>(Region 2)</w:t>
            </w:r>
          </w:p>
        </w:tc>
      </w:tr>
      <w:tr w:rsidR="008E5E03" w:rsidRPr="008E5E03" w14:paraId="5D753FEB" w14:textId="77777777" w:rsidTr="008664CC">
        <w:trPr>
          <w:jc w:val="center"/>
        </w:trPr>
        <w:tc>
          <w:tcPr>
            <w:tcW w:w="940" w:type="pct"/>
            <w:vAlign w:val="center"/>
          </w:tcPr>
          <w:p w14:paraId="0F9B1408" w14:textId="77777777" w:rsidR="008E5E03" w:rsidRPr="008E5E03" w:rsidRDefault="008E5E03" w:rsidP="00F41589">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1000" w:type="pct"/>
            <w:vAlign w:val="center"/>
          </w:tcPr>
          <w:p w14:paraId="06FE8C8B" w14:textId="77777777" w:rsidR="008E5E03" w:rsidRPr="008E5E03" w:rsidRDefault="008E5E03" w:rsidP="003C23F0">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c>
          <w:tcPr>
            <w:tcW w:w="1074" w:type="pct"/>
            <w:vAlign w:val="center"/>
          </w:tcPr>
          <w:p w14:paraId="4B5C2A88" w14:textId="7CA8616B"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r w:rsidRPr="008E5E03">
              <w:rPr>
                <w:rFonts w:ascii="Times New Roman" w:hAnsi="Times New Roman"/>
                <w:sz w:val="21"/>
                <w:lang w:eastAsia="nl-NL"/>
              </w:rPr>
              <w:t>27.5-29.1 GHz (E-s)</w:t>
            </w:r>
            <w:r w:rsidRPr="008E5E03">
              <w:rPr>
                <w:rFonts w:ascii="Times New Roman" w:hAnsi="Times New Roman"/>
                <w:sz w:val="21"/>
                <w:lang w:eastAsia="nl-NL"/>
              </w:rPr>
              <w:br/>
              <w:t>29.5-30 GHz (E-s)</w:t>
            </w:r>
          </w:p>
        </w:tc>
        <w:tc>
          <w:tcPr>
            <w:tcW w:w="868" w:type="pct"/>
            <w:vAlign w:val="center"/>
          </w:tcPr>
          <w:p w14:paraId="29D88304" w14:textId="62AE4972"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r w:rsidRPr="008E5E03">
              <w:rPr>
                <w:rFonts w:ascii="Times New Roman" w:hAnsi="Times New Roman"/>
                <w:sz w:val="21"/>
                <w:lang w:eastAsia="nl-NL"/>
              </w:rPr>
              <w:t>27.5-30 GHz (s-s)</w:t>
            </w:r>
          </w:p>
        </w:tc>
        <w:tc>
          <w:tcPr>
            <w:tcW w:w="1118" w:type="pct"/>
            <w:vAlign w:val="center"/>
          </w:tcPr>
          <w:p w14:paraId="72270199" w14:textId="77777777" w:rsidR="008E5E03" w:rsidRPr="008E5E03" w:rsidRDefault="008E5E03">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1"/>
                <w:lang w:val="en-GB" w:eastAsia="nl-NL"/>
              </w:rPr>
            </w:pPr>
          </w:p>
        </w:tc>
      </w:tr>
    </w:tbl>
    <w:p w14:paraId="2597ACA6" w14:textId="37E8A8CF" w:rsidR="00D878AB" w:rsidRDefault="00D878AB" w:rsidP="00F41589">
      <w:pPr>
        <w:widowControl w:val="0"/>
        <w:autoSpaceDE w:val="0"/>
        <w:autoSpaceDN w:val="0"/>
        <w:jc w:val="both"/>
        <w:rPr>
          <w:lang w:val="en-NZ"/>
        </w:rPr>
      </w:pPr>
    </w:p>
    <w:p w14:paraId="7A3C9022" w14:textId="1E833BE8" w:rsidR="00DE085D" w:rsidRPr="00E92718" w:rsidRDefault="00DE085D" w:rsidP="00E92718">
      <w:pPr>
        <w:widowControl w:val="0"/>
        <w:autoSpaceDE w:val="0"/>
        <w:autoSpaceDN w:val="0"/>
        <w:jc w:val="both"/>
        <w:outlineLvl w:val="2"/>
        <w:rPr>
          <w:rFonts w:eastAsia="SimSun"/>
          <w:b/>
          <w:lang w:eastAsia="zh-CN"/>
        </w:rPr>
      </w:pPr>
      <w:r w:rsidRPr="00E92718">
        <w:rPr>
          <w:rFonts w:eastAsia="SimSun"/>
          <w:b/>
          <w:lang w:eastAsia="zh-CN"/>
        </w:rPr>
        <w:t>1.2.</w:t>
      </w:r>
      <w:r w:rsidR="00816E63" w:rsidRPr="00E92718">
        <w:rPr>
          <w:rFonts w:eastAsia="SimSun"/>
          <w:b/>
          <w:lang w:eastAsia="zh-CN"/>
        </w:rPr>
        <w:t>4</w:t>
      </w:r>
      <w:r w:rsidR="00FE3223" w:rsidRPr="00E92718">
        <w:rPr>
          <w:rFonts w:eastAsia="SimSun"/>
          <w:b/>
          <w:lang w:eastAsia="zh-CN"/>
        </w:rPr>
        <w:t xml:space="preserve"> Some</w:t>
      </w:r>
      <w:r w:rsidR="00B22BEF" w:rsidRPr="00E92718">
        <w:rPr>
          <w:rFonts w:eastAsia="SimSun"/>
          <w:b/>
          <w:lang w:eastAsia="zh-CN"/>
        </w:rPr>
        <w:t xml:space="preserve"> </w:t>
      </w:r>
      <w:r w:rsidR="00FE3223" w:rsidRPr="00E92718">
        <w:rPr>
          <w:rFonts w:eastAsia="SimSun"/>
          <w:b/>
          <w:lang w:eastAsia="zh-CN"/>
        </w:rPr>
        <w:t>i</w:t>
      </w:r>
      <w:r w:rsidR="00B22BEF" w:rsidRPr="00E92718">
        <w:rPr>
          <w:rFonts w:eastAsia="SimSun"/>
          <w:b/>
          <w:lang w:eastAsia="zh-CN"/>
        </w:rPr>
        <w:t>nformation from industry</w:t>
      </w:r>
    </w:p>
    <w:p w14:paraId="65951C8A" w14:textId="77777777" w:rsidR="00DE085D" w:rsidRPr="00DE085D" w:rsidRDefault="00DE085D" w:rsidP="00F41589">
      <w:pPr>
        <w:autoSpaceDE w:val="0"/>
        <w:autoSpaceDN w:val="0"/>
        <w:jc w:val="both"/>
        <w:rPr>
          <w:rFonts w:eastAsia="SimSun"/>
          <w:lang w:eastAsia="zh-CN"/>
        </w:rPr>
      </w:pPr>
    </w:p>
    <w:p w14:paraId="1E3A5CA8" w14:textId="6BEFF920" w:rsidR="004E5D33" w:rsidRPr="00CB0A2C" w:rsidRDefault="004E5D33" w:rsidP="003C23F0">
      <w:pPr>
        <w:autoSpaceDE w:val="0"/>
        <w:autoSpaceDN w:val="0"/>
        <w:jc w:val="both"/>
      </w:pPr>
      <w:r w:rsidRPr="00C078BB">
        <w:t xml:space="preserve">3GPP has specified </w:t>
      </w:r>
      <w:r w:rsidR="00F85D51">
        <w:t xml:space="preserve">a number of operating </w:t>
      </w:r>
      <w:r w:rsidRPr="00C078BB">
        <w:t>bands</w:t>
      </w:r>
      <w:r w:rsidRPr="00CB0A2C">
        <w:t xml:space="preserve"> for NR and LTE </w:t>
      </w:r>
      <w:r w:rsidR="00F85D51">
        <w:t xml:space="preserve">within the frequency range </w:t>
      </w:r>
      <w:r w:rsidRPr="00CB0A2C">
        <w:t>470 MHz and 4990 MHz</w:t>
      </w:r>
      <w:r w:rsidR="003A6759">
        <w:rPr>
          <w:rStyle w:val="FootnoteReference"/>
        </w:rPr>
        <w:footnoteReference w:id="2"/>
      </w:r>
      <w:r w:rsidRPr="00CB0A2C">
        <w:t xml:space="preserve">, </w:t>
      </w:r>
      <w:r w:rsidR="00F85D51">
        <w:t xml:space="preserve">in which some of the operating bands cover the </w:t>
      </w:r>
      <w:r w:rsidRPr="00CB0A2C">
        <w:t xml:space="preserve">3.3-3.4 and 3.6-3.8 GHz frequency band </w:t>
      </w:r>
      <w:r w:rsidR="00F85D51">
        <w:t xml:space="preserve">being considered under </w:t>
      </w:r>
      <w:r w:rsidRPr="00CB0A2C">
        <w:t>WRC-23 AI 1.2.</w:t>
      </w:r>
    </w:p>
    <w:p w14:paraId="22FB2902" w14:textId="77777777" w:rsidR="00D62786" w:rsidRPr="00551096" w:rsidRDefault="00D62786">
      <w:pPr>
        <w:autoSpaceDE w:val="0"/>
        <w:autoSpaceDN w:val="0"/>
        <w:jc w:val="both"/>
      </w:pPr>
    </w:p>
    <w:p w14:paraId="73C37E1F" w14:textId="7D780CF0" w:rsidR="004E5D33" w:rsidRPr="00C078BB" w:rsidRDefault="004E5D33">
      <w:pPr>
        <w:autoSpaceDE w:val="0"/>
        <w:autoSpaceDN w:val="0"/>
        <w:jc w:val="both"/>
      </w:pPr>
      <w:r w:rsidRPr="00551096">
        <w:t xml:space="preserve">In response to the request </w:t>
      </w:r>
      <w:r w:rsidRPr="00C078BB">
        <w:t>on parameters for 6 425-7 025 MHz, 7 025-7 125 MHz and 10.0‑10.5 GHz, 3GPP RAN approved a study item (</w:t>
      </w:r>
      <w:hyperlink r:id="rId20" w:history="1">
        <w:r w:rsidRPr="00C078BB">
          <w:rPr>
            <w:rStyle w:val="Hyperlink"/>
          </w:rPr>
          <w:t>RP-200513</w:t>
        </w:r>
      </w:hyperlink>
      <w:r w:rsidRPr="00C078BB">
        <w:t>) for providing the system parameters before the February 2021 WP 5D meeting. The study is due to complete in 3GPP RAN in December 2020.</w:t>
      </w:r>
    </w:p>
    <w:p w14:paraId="5BCC64F4" w14:textId="77777777" w:rsidR="00D62786" w:rsidRPr="00C078BB" w:rsidRDefault="00D62786">
      <w:pPr>
        <w:autoSpaceDE w:val="0"/>
        <w:autoSpaceDN w:val="0"/>
        <w:jc w:val="both"/>
      </w:pPr>
    </w:p>
    <w:p w14:paraId="0C817C47" w14:textId="703536C9" w:rsidR="004E5D33" w:rsidRPr="00551096" w:rsidRDefault="004E5D33">
      <w:pPr>
        <w:autoSpaceDE w:val="0"/>
        <w:autoSpaceDN w:val="0"/>
        <w:jc w:val="both"/>
      </w:pPr>
      <w:r w:rsidRPr="00C078BB">
        <w:t>In Sep</w:t>
      </w:r>
      <w:r w:rsidR="00F41589">
        <w:t>tember</w:t>
      </w:r>
      <w:r w:rsidRPr="00C078BB">
        <w:t xml:space="preserve"> 2020, 3GPP set up </w:t>
      </w:r>
      <w:r w:rsidR="00F41589">
        <w:t xml:space="preserve">a </w:t>
      </w:r>
      <w:r w:rsidRPr="00C078BB">
        <w:t>new Rel-17 RAN4 WI on “Introduction of 6GHz NR licensed bands” (</w:t>
      </w:r>
      <w:hyperlink r:id="rId21" w:history="1">
        <w:r w:rsidRPr="00C078BB">
          <w:rPr>
            <w:rStyle w:val="Hyperlink"/>
          </w:rPr>
          <w:t>RP-202114</w:t>
        </w:r>
      </w:hyperlink>
      <w:r w:rsidRPr="00C078BB">
        <w:t>) covering 6425-</w:t>
      </w:r>
      <w:r w:rsidRPr="00551096">
        <w:t xml:space="preserve">7125 MHz and 5925-7125 </w:t>
      </w:r>
      <w:proofErr w:type="spellStart"/>
      <w:r w:rsidR="00CE0323" w:rsidRPr="00551096">
        <w:t>MHz.</w:t>
      </w:r>
      <w:proofErr w:type="spellEnd"/>
    </w:p>
    <w:p w14:paraId="57956108" w14:textId="77777777" w:rsidR="004E5D33" w:rsidRDefault="004E5D33">
      <w:pPr>
        <w:widowControl w:val="0"/>
        <w:autoSpaceDE w:val="0"/>
        <w:autoSpaceDN w:val="0"/>
        <w:jc w:val="both"/>
        <w:rPr>
          <w:lang w:val="en-NZ"/>
        </w:rPr>
      </w:pPr>
    </w:p>
    <w:p w14:paraId="51E10C8E" w14:textId="22301AE9" w:rsidR="00E41BE2" w:rsidRPr="00A14286" w:rsidRDefault="00F85E76" w:rsidP="00A14286">
      <w:pPr>
        <w:widowControl w:val="0"/>
        <w:autoSpaceDE w:val="0"/>
        <w:autoSpaceDN w:val="0"/>
        <w:outlineLvl w:val="1"/>
        <w:rPr>
          <w:b/>
          <w:bCs/>
        </w:rPr>
      </w:pPr>
      <w:r w:rsidRPr="00A14286">
        <w:rPr>
          <w:b/>
          <w:bCs/>
          <w:lang w:val="en-NZ"/>
        </w:rPr>
        <w:t>1.3</w:t>
      </w:r>
      <w:r w:rsidR="00B6022A" w:rsidRPr="00A14286">
        <w:rPr>
          <w:b/>
          <w:bCs/>
          <w:lang w:val="en-NZ"/>
        </w:rPr>
        <w:tab/>
      </w:r>
      <w:r w:rsidR="00E41BE2" w:rsidRPr="00A14286">
        <w:rPr>
          <w:b/>
          <w:bCs/>
          <w:lang w:val="en-NZ"/>
        </w:rPr>
        <w:t>List of relevant ITU-R Reports/Recommendations, APT Reports/</w:t>
      </w:r>
      <w:r w:rsidR="00E92718">
        <w:rPr>
          <w:b/>
          <w:bCs/>
          <w:lang w:val="en-NZ"/>
        </w:rPr>
        <w:t xml:space="preserve"> </w:t>
      </w:r>
      <w:r w:rsidR="00E41BE2" w:rsidRPr="00A14286">
        <w:rPr>
          <w:b/>
          <w:bCs/>
          <w:lang w:val="en-NZ"/>
        </w:rPr>
        <w:t>Recommendations and ongoing studies, e.g. working documents from ITU-R and/or AWG</w:t>
      </w:r>
    </w:p>
    <w:p w14:paraId="28BBA039" w14:textId="2DB668FA" w:rsidR="0037421D" w:rsidRPr="00081420" w:rsidRDefault="0037421D">
      <w:pPr>
        <w:jc w:val="both"/>
        <w:rPr>
          <w:rFonts w:eastAsia="SimSun"/>
          <w:spacing w:val="-2"/>
          <w:szCs w:val="20"/>
          <w:lang w:val="fr-FR" w:eastAsia="zh-CN"/>
        </w:rPr>
      </w:pPr>
    </w:p>
    <w:p w14:paraId="49E60447" w14:textId="0554ED6B" w:rsidR="00081420" w:rsidRPr="00081420" w:rsidRDefault="00081420">
      <w:pPr>
        <w:jc w:val="both"/>
        <w:rPr>
          <w:rFonts w:eastAsia="SimSun"/>
          <w:spacing w:val="-2"/>
          <w:szCs w:val="20"/>
          <w:lang w:val="fr-FR" w:eastAsia="zh-CN"/>
        </w:rPr>
      </w:pPr>
      <w:r>
        <w:rPr>
          <w:rFonts w:eastAsia="SimSun"/>
          <w:spacing w:val="-2"/>
          <w:szCs w:val="20"/>
          <w:lang w:val="fr-FR" w:eastAsia="zh-CN"/>
        </w:rPr>
        <w:t xml:space="preserve">Some of the </w:t>
      </w:r>
      <w:r w:rsidRPr="0028539F">
        <w:rPr>
          <w:lang w:val="en-NZ"/>
        </w:rPr>
        <w:t>relevant</w:t>
      </w:r>
      <w:r w:rsidRPr="00081420">
        <w:rPr>
          <w:rFonts w:eastAsia="SimSun"/>
          <w:spacing w:val="-2"/>
          <w:szCs w:val="20"/>
          <w:lang w:val="fr-FR" w:eastAsia="zh-CN"/>
        </w:rPr>
        <w:t xml:space="preserve"> </w:t>
      </w:r>
      <w:r w:rsidR="00F41589">
        <w:rPr>
          <w:rFonts w:eastAsia="SimSun"/>
          <w:spacing w:val="-2"/>
          <w:szCs w:val="20"/>
          <w:lang w:val="fr-FR" w:eastAsia="zh-CN"/>
        </w:rPr>
        <w:t xml:space="preserve">ITU-R </w:t>
      </w:r>
      <w:r>
        <w:rPr>
          <w:rFonts w:eastAsia="SimSun"/>
          <w:spacing w:val="-2"/>
          <w:szCs w:val="20"/>
          <w:lang w:val="fr-FR" w:eastAsia="zh-CN"/>
        </w:rPr>
        <w:t xml:space="preserve">documents </w:t>
      </w:r>
      <w:r w:rsidR="0055299D">
        <w:rPr>
          <w:rFonts w:eastAsia="SimSun"/>
          <w:spacing w:val="-2"/>
          <w:szCs w:val="20"/>
          <w:lang w:val="fr-FR" w:eastAsia="zh-CN"/>
        </w:rPr>
        <w:t xml:space="preserve">are listed </w:t>
      </w:r>
      <w:r w:rsidR="00F41589">
        <w:rPr>
          <w:rFonts w:eastAsia="SimSun"/>
          <w:spacing w:val="-2"/>
          <w:szCs w:val="20"/>
          <w:lang w:val="fr-FR" w:eastAsia="zh-CN"/>
        </w:rPr>
        <w:t xml:space="preserve">in </w:t>
      </w:r>
      <w:r w:rsidR="008F2F82">
        <w:rPr>
          <w:rFonts w:eastAsia="SimSun"/>
          <w:spacing w:val="-2"/>
          <w:szCs w:val="20"/>
          <w:lang w:val="fr-FR" w:eastAsia="zh-CN"/>
        </w:rPr>
        <w:t xml:space="preserve">section </w:t>
      </w:r>
      <w:r w:rsidR="008F2F82" w:rsidRPr="008F2F82">
        <w:rPr>
          <w:rFonts w:eastAsia="SimSun"/>
          <w:spacing w:val="-2"/>
          <w:szCs w:val="20"/>
          <w:lang w:val="fr-FR" w:eastAsia="zh-CN"/>
        </w:rPr>
        <w:t>1/1.2/3.1</w:t>
      </w:r>
      <w:r w:rsidR="008F2F82">
        <w:rPr>
          <w:rFonts w:eastAsia="SimSun"/>
          <w:spacing w:val="-2"/>
          <w:szCs w:val="20"/>
          <w:lang w:val="fr-FR" w:eastAsia="zh-CN"/>
        </w:rPr>
        <w:t xml:space="preserve"> of </w:t>
      </w:r>
      <w:r w:rsidR="0055299D">
        <w:rPr>
          <w:rFonts w:eastAsia="SimSun"/>
          <w:spacing w:val="-2"/>
          <w:szCs w:val="20"/>
          <w:lang w:val="fr-FR" w:eastAsia="zh-CN"/>
        </w:rPr>
        <w:t>the d</w:t>
      </w:r>
      <w:r w:rsidRPr="00081420">
        <w:rPr>
          <w:rFonts w:eastAsia="SimSun"/>
          <w:spacing w:val="-2"/>
          <w:szCs w:val="20"/>
          <w:lang w:val="fr-FR" w:eastAsia="zh-CN"/>
        </w:rPr>
        <w:t xml:space="preserve">raft initial working document towards draft CPM text on </w:t>
      </w:r>
      <w:r w:rsidR="00DF4267" w:rsidRPr="0028539F">
        <w:t>Agenda Item</w:t>
      </w:r>
      <w:r w:rsidRPr="00081420">
        <w:rPr>
          <w:rFonts w:eastAsia="SimSun"/>
          <w:spacing w:val="-2"/>
          <w:szCs w:val="20"/>
          <w:lang w:val="fr-FR" w:eastAsia="zh-CN"/>
        </w:rPr>
        <w:t xml:space="preserve"> 1.2</w:t>
      </w:r>
      <w:r w:rsidR="0055299D">
        <w:rPr>
          <w:rFonts w:eastAsia="SimSun"/>
          <w:spacing w:val="-2"/>
          <w:szCs w:val="20"/>
          <w:lang w:val="fr-FR" w:eastAsia="zh-CN"/>
        </w:rPr>
        <w:t xml:space="preserve"> (</w:t>
      </w:r>
      <w:r w:rsidR="0055299D">
        <w:t>Doc.</w:t>
      </w:r>
      <w:r w:rsidR="008122C3">
        <w:t xml:space="preserve"> </w:t>
      </w:r>
      <w:hyperlink r:id="rId22" w:history="1">
        <w:r w:rsidR="008122C3" w:rsidRPr="00E702C8">
          <w:rPr>
            <w:rStyle w:val="Hyperlink"/>
          </w:rPr>
          <w:t>5D/</w:t>
        </w:r>
        <w:r w:rsidR="00CD0B2B">
          <w:rPr>
            <w:rStyle w:val="Hyperlink"/>
          </w:rPr>
          <w:t>545</w:t>
        </w:r>
      </w:hyperlink>
      <w:r w:rsidR="00CD0B2B" w:rsidRPr="00CD0B2B">
        <w:t xml:space="preserve"> </w:t>
      </w:r>
      <w:r w:rsidR="00CD0B2B" w:rsidRPr="00CD0B2B">
        <w:rPr>
          <w:rFonts w:eastAsia="SimSun"/>
          <w:spacing w:val="-2"/>
          <w:szCs w:val="20"/>
          <w:lang w:val="fr-FR" w:eastAsia="zh-CN"/>
        </w:rPr>
        <w:t>Chapter 04</w:t>
      </w:r>
      <w:r w:rsidR="00CD0B2B">
        <w:rPr>
          <w:rFonts w:eastAsia="SimSun"/>
          <w:spacing w:val="-2"/>
          <w:szCs w:val="20"/>
          <w:lang w:val="fr-FR" w:eastAsia="zh-CN"/>
        </w:rPr>
        <w:t>, Att. 4.17</w:t>
      </w:r>
      <w:r w:rsidR="00921525">
        <w:rPr>
          <w:rFonts w:eastAsia="SimSun"/>
          <w:spacing w:val="-2"/>
          <w:szCs w:val="20"/>
          <w:lang w:val="fr-FR" w:eastAsia="zh-CN"/>
        </w:rPr>
        <w:t>)</w:t>
      </w:r>
      <w:r w:rsidR="00F41589">
        <w:rPr>
          <w:rFonts w:eastAsia="SimSun"/>
          <w:spacing w:val="-2"/>
          <w:szCs w:val="20"/>
          <w:lang w:val="fr-FR" w:eastAsia="zh-CN"/>
        </w:rPr>
        <w:t xml:space="preserve"> as shown below</w:t>
      </w:r>
      <w:r w:rsidR="0055299D">
        <w:rPr>
          <w:rFonts w:eastAsia="SimSun"/>
          <w:spacing w:val="-2"/>
          <w:szCs w:val="20"/>
          <w:lang w:val="fr-FR" w:eastAsia="zh-CN"/>
        </w:rPr>
        <w:t>:</w:t>
      </w:r>
    </w:p>
    <w:p w14:paraId="6912D9D9" w14:textId="097C0C3D" w:rsidR="00A67D88" w:rsidRPr="007B4563" w:rsidRDefault="00CB0A2C" w:rsidP="007B4563">
      <w:pPr>
        <w:pStyle w:val="ListParagraph"/>
        <w:numPr>
          <w:ilvl w:val="0"/>
          <w:numId w:val="29"/>
        </w:numPr>
        <w:autoSpaceDE w:val="0"/>
        <w:autoSpaceDN w:val="0"/>
      </w:pPr>
      <w:r w:rsidRPr="00CB0A2C">
        <w:rPr>
          <w:rFonts w:eastAsia="SimSun"/>
          <w:spacing w:val="-2"/>
          <w:szCs w:val="20"/>
          <w:lang w:val="fr-FR" w:eastAsia="zh-CN"/>
        </w:rPr>
        <w:t xml:space="preserve">ITU-R </w:t>
      </w:r>
      <w:proofErr w:type="spellStart"/>
      <w:r w:rsidRPr="00CB0A2C">
        <w:rPr>
          <w:rFonts w:eastAsia="SimSun"/>
          <w:spacing w:val="-2"/>
          <w:szCs w:val="20"/>
          <w:lang w:val="fr-FR" w:eastAsia="zh-CN"/>
        </w:rPr>
        <w:t>Recommendation</w:t>
      </w:r>
      <w:proofErr w:type="spellEnd"/>
      <w:r w:rsidRPr="00CB0A2C">
        <w:rPr>
          <w:rFonts w:eastAsia="SimSun"/>
          <w:spacing w:val="-2"/>
          <w:szCs w:val="20"/>
          <w:lang w:val="fr-FR" w:eastAsia="zh-CN"/>
        </w:rPr>
        <w:t xml:space="preserve"> </w:t>
      </w:r>
      <w:hyperlink r:id="rId23" w:history="1">
        <w:r w:rsidRPr="00CB0A2C">
          <w:rPr>
            <w:rFonts w:eastAsia="SimSun"/>
            <w:color w:val="0000FF"/>
            <w:szCs w:val="20"/>
            <w:u w:val="single"/>
            <w:lang w:val="fr-FR"/>
          </w:rPr>
          <w:t>M.2101</w:t>
        </w:r>
      </w:hyperlink>
      <w:r w:rsidRPr="00CB0A2C">
        <w:rPr>
          <w:rFonts w:eastAsia="SimSun"/>
          <w:szCs w:val="20"/>
          <w:lang w:val="fr-FR"/>
        </w:rPr>
        <w:t> </w:t>
      </w:r>
      <w:proofErr w:type="spellStart"/>
      <w:r w:rsidR="00E8772F" w:rsidRPr="00E8772F">
        <w:rPr>
          <w:rFonts w:eastAsia="SimSun"/>
          <w:szCs w:val="20"/>
          <w:lang w:val="fr-FR"/>
        </w:rPr>
        <w:t>Modelling</w:t>
      </w:r>
      <w:proofErr w:type="spellEnd"/>
      <w:r w:rsidR="00E8772F" w:rsidRPr="00E8772F">
        <w:rPr>
          <w:rFonts w:eastAsia="SimSun"/>
          <w:szCs w:val="20"/>
          <w:lang w:val="fr-FR"/>
        </w:rPr>
        <w:t xml:space="preserve"> and simulation of IMT networks and systems for use in sharing and compatibility studies</w:t>
      </w:r>
    </w:p>
    <w:p w14:paraId="100C7B1C" w14:textId="690ACD88" w:rsidR="00CB0A2C" w:rsidRPr="00CB0A2C" w:rsidRDefault="00A67D88" w:rsidP="007B4563">
      <w:pPr>
        <w:pStyle w:val="ListParagraph"/>
        <w:numPr>
          <w:ilvl w:val="0"/>
          <w:numId w:val="29"/>
        </w:numPr>
        <w:autoSpaceDE w:val="0"/>
        <w:autoSpaceDN w:val="0"/>
      </w:pPr>
      <w:r w:rsidRPr="00CB0A2C">
        <w:rPr>
          <w:rFonts w:eastAsia="SimSun"/>
          <w:spacing w:val="-2"/>
          <w:szCs w:val="20"/>
          <w:lang w:val="fr-FR" w:eastAsia="zh-CN"/>
        </w:rPr>
        <w:t xml:space="preserve">ITU-R </w:t>
      </w:r>
      <w:proofErr w:type="spellStart"/>
      <w:r w:rsidRPr="00CB0A2C">
        <w:rPr>
          <w:rFonts w:eastAsia="SimSun"/>
          <w:spacing w:val="-2"/>
          <w:szCs w:val="20"/>
          <w:lang w:val="fr-FR" w:eastAsia="zh-CN"/>
        </w:rPr>
        <w:t>Recommendation</w:t>
      </w:r>
      <w:proofErr w:type="spellEnd"/>
      <w:r w:rsidRPr="00CB0A2C">
        <w:rPr>
          <w:rFonts w:eastAsia="SimSun"/>
          <w:spacing w:val="-2"/>
          <w:szCs w:val="20"/>
          <w:lang w:val="fr-FR" w:eastAsia="zh-CN"/>
        </w:rPr>
        <w:t xml:space="preserve"> </w:t>
      </w:r>
      <w:hyperlink r:id="rId24" w:history="1">
        <w:r w:rsidR="00CB0A2C" w:rsidRPr="00CB0A2C">
          <w:rPr>
            <w:rFonts w:eastAsia="SimSun"/>
            <w:color w:val="0000FF"/>
            <w:szCs w:val="20"/>
            <w:u w:val="single"/>
            <w:lang w:val="fr-FR"/>
          </w:rPr>
          <w:t>M.2083</w:t>
        </w:r>
      </w:hyperlink>
      <w:r w:rsidR="00CB0A2C" w:rsidRPr="00CB0A2C">
        <w:rPr>
          <w:rFonts w:eastAsia="SimSun"/>
          <w:szCs w:val="20"/>
          <w:lang w:val="fr-FR"/>
        </w:rPr>
        <w:t xml:space="preserve"> </w:t>
      </w:r>
      <w:r w:rsidR="008B2265" w:rsidRPr="008B2265">
        <w:rPr>
          <w:rFonts w:eastAsia="SimSun"/>
          <w:szCs w:val="20"/>
          <w:lang w:val="fr-FR"/>
        </w:rPr>
        <w:t>IMT Vision - "Framework and overall objectives of the future development of IMT for 2020 and beyond"</w:t>
      </w:r>
    </w:p>
    <w:p w14:paraId="01599B23" w14:textId="7F766C5E" w:rsidR="00A67D88" w:rsidRPr="007B4563" w:rsidRDefault="00CB0A2C" w:rsidP="007B4563">
      <w:pPr>
        <w:pStyle w:val="ListParagraph"/>
        <w:numPr>
          <w:ilvl w:val="0"/>
          <w:numId w:val="29"/>
        </w:numPr>
        <w:autoSpaceDE w:val="0"/>
        <w:autoSpaceDN w:val="0"/>
        <w:rPr>
          <w:b/>
          <w:lang w:val="pt-BR"/>
        </w:rPr>
      </w:pPr>
      <w:r w:rsidRPr="00CB0A2C">
        <w:rPr>
          <w:rFonts w:eastAsia="SimSun"/>
          <w:szCs w:val="20"/>
          <w:lang w:val="pt-BR" w:eastAsia="zh-CN"/>
        </w:rPr>
        <w:t xml:space="preserve">ITU-R Report </w:t>
      </w:r>
      <w:r w:rsidR="008D4E74">
        <w:fldChar w:fldCharType="begin"/>
      </w:r>
      <w:r w:rsidR="008D4E74">
        <w:instrText xml:space="preserve"> HYPERLINK "https://www.itu.int/pub/R-REP-M.2320" </w:instrText>
      </w:r>
      <w:r w:rsidR="008D4E74">
        <w:fldChar w:fldCharType="separate"/>
      </w:r>
      <w:r w:rsidRPr="00CB0A2C">
        <w:rPr>
          <w:rFonts w:eastAsia="SimSun"/>
          <w:color w:val="0000FF"/>
          <w:szCs w:val="20"/>
          <w:u w:val="single"/>
          <w:lang w:val="pt-BR"/>
        </w:rPr>
        <w:t>M.2320</w:t>
      </w:r>
      <w:r w:rsidR="008D4E74">
        <w:rPr>
          <w:rFonts w:eastAsia="SimSun"/>
          <w:color w:val="0000FF"/>
          <w:szCs w:val="20"/>
          <w:u w:val="single"/>
          <w:lang w:val="pt-BR"/>
        </w:rPr>
        <w:fldChar w:fldCharType="end"/>
      </w:r>
      <w:r w:rsidRPr="00CB0A2C">
        <w:rPr>
          <w:rFonts w:eastAsia="SimSun"/>
          <w:szCs w:val="20"/>
          <w:lang w:val="pt-BR"/>
        </w:rPr>
        <w:t xml:space="preserve"> </w:t>
      </w:r>
      <w:r w:rsidR="004A5942" w:rsidRPr="004A5942">
        <w:rPr>
          <w:rFonts w:eastAsia="SimSun"/>
          <w:szCs w:val="20"/>
          <w:lang w:val="pt-BR"/>
        </w:rPr>
        <w:t>Future technology trends of terrestrial IMT systems</w:t>
      </w:r>
    </w:p>
    <w:p w14:paraId="1BFABE9C" w14:textId="4FAC75C3" w:rsidR="00A67D88" w:rsidRPr="007B4563" w:rsidRDefault="00A67D88" w:rsidP="007B4563">
      <w:pPr>
        <w:pStyle w:val="ListParagraph"/>
        <w:numPr>
          <w:ilvl w:val="0"/>
          <w:numId w:val="29"/>
        </w:numPr>
        <w:autoSpaceDE w:val="0"/>
        <w:autoSpaceDN w:val="0"/>
        <w:rPr>
          <w:b/>
          <w:lang w:val="pt-BR"/>
        </w:rPr>
      </w:pPr>
      <w:r>
        <w:rPr>
          <w:rFonts w:eastAsia="SimSun"/>
          <w:szCs w:val="20"/>
          <w:lang w:val="pt-BR" w:eastAsia="zh-CN"/>
        </w:rPr>
        <w:t>ITU-R Report</w:t>
      </w:r>
      <w:r>
        <w:t xml:space="preserve"> </w:t>
      </w:r>
      <w:hyperlink r:id="rId25" w:history="1">
        <w:r w:rsidR="00CB0A2C" w:rsidRPr="00CB0A2C">
          <w:rPr>
            <w:rFonts w:eastAsia="SimSun"/>
            <w:color w:val="0000FF"/>
            <w:szCs w:val="20"/>
            <w:u w:val="single"/>
            <w:lang w:val="pt-BR"/>
          </w:rPr>
          <w:t>M.2370</w:t>
        </w:r>
      </w:hyperlink>
      <w:r w:rsidR="00CB0A2C" w:rsidRPr="00CB0A2C">
        <w:rPr>
          <w:rFonts w:eastAsia="SimSun"/>
          <w:szCs w:val="20"/>
          <w:lang w:val="pt-BR"/>
        </w:rPr>
        <w:t xml:space="preserve"> </w:t>
      </w:r>
      <w:r w:rsidR="004A5942" w:rsidRPr="004A5942">
        <w:rPr>
          <w:rFonts w:eastAsia="SimSun"/>
          <w:szCs w:val="20"/>
          <w:lang w:val="pt-BR"/>
        </w:rPr>
        <w:t>IMT Traffic estimates for the years 2020 to 2030</w:t>
      </w:r>
    </w:p>
    <w:p w14:paraId="5C3176A3" w14:textId="7BF070FA" w:rsidR="00A67D88" w:rsidRPr="007B4563" w:rsidRDefault="00A67D88" w:rsidP="007B4563">
      <w:pPr>
        <w:pStyle w:val="ListParagraph"/>
        <w:numPr>
          <w:ilvl w:val="0"/>
          <w:numId w:val="29"/>
        </w:numPr>
        <w:autoSpaceDE w:val="0"/>
        <w:autoSpaceDN w:val="0"/>
        <w:rPr>
          <w:b/>
          <w:lang w:val="pt-BR"/>
        </w:rPr>
      </w:pPr>
      <w:r>
        <w:rPr>
          <w:rFonts w:eastAsia="SimSun"/>
          <w:szCs w:val="20"/>
          <w:lang w:val="pt-BR" w:eastAsia="zh-CN"/>
        </w:rPr>
        <w:t>ITU-R Report</w:t>
      </w:r>
      <w:r>
        <w:t xml:space="preserve"> </w:t>
      </w:r>
      <w:hyperlink r:id="rId26" w:history="1">
        <w:r w:rsidR="00CB0A2C" w:rsidRPr="00CB0A2C">
          <w:rPr>
            <w:rFonts w:eastAsia="SimSun"/>
            <w:color w:val="0000FF"/>
            <w:szCs w:val="20"/>
            <w:u w:val="single"/>
            <w:lang w:val="pt-BR"/>
          </w:rPr>
          <w:t>M.2376</w:t>
        </w:r>
      </w:hyperlink>
      <w:r w:rsidR="00CB0A2C" w:rsidRPr="00CB0A2C">
        <w:rPr>
          <w:rFonts w:eastAsia="SimSun"/>
          <w:szCs w:val="20"/>
          <w:lang w:val="pt-BR"/>
        </w:rPr>
        <w:t xml:space="preserve"> </w:t>
      </w:r>
      <w:r w:rsidR="004A5942" w:rsidRPr="004A5942">
        <w:rPr>
          <w:rFonts w:eastAsia="SimSun"/>
          <w:szCs w:val="20"/>
          <w:lang w:val="pt-BR"/>
        </w:rPr>
        <w:t>Technical feasibility of IMT in bands above 6 GHz</w:t>
      </w:r>
    </w:p>
    <w:p w14:paraId="6B1B274A" w14:textId="5EF8E2E8" w:rsidR="00A67D88" w:rsidRPr="007B4563" w:rsidRDefault="00A67D88" w:rsidP="007B4563">
      <w:pPr>
        <w:pStyle w:val="ListParagraph"/>
        <w:numPr>
          <w:ilvl w:val="0"/>
          <w:numId w:val="29"/>
        </w:numPr>
        <w:autoSpaceDE w:val="0"/>
        <w:autoSpaceDN w:val="0"/>
        <w:rPr>
          <w:b/>
          <w:lang w:val="pt-BR"/>
        </w:rPr>
      </w:pPr>
      <w:r>
        <w:rPr>
          <w:rFonts w:eastAsia="SimSun"/>
          <w:szCs w:val="20"/>
          <w:lang w:val="pt-BR" w:eastAsia="zh-CN"/>
        </w:rPr>
        <w:t>ITU-R Report</w:t>
      </w:r>
      <w:r>
        <w:t xml:space="preserve"> </w:t>
      </w:r>
      <w:hyperlink r:id="rId27" w:history="1">
        <w:r w:rsidR="00CB0A2C" w:rsidRPr="00CB0A2C">
          <w:rPr>
            <w:rFonts w:eastAsia="SimSun"/>
            <w:color w:val="0000FF"/>
            <w:szCs w:val="20"/>
            <w:u w:val="single"/>
            <w:lang w:val="pt-BR"/>
          </w:rPr>
          <w:t>M.2410</w:t>
        </w:r>
      </w:hyperlink>
      <w:r w:rsidR="00CB0A2C" w:rsidRPr="00CB0A2C">
        <w:rPr>
          <w:rFonts w:eastAsia="SimSun"/>
          <w:szCs w:val="20"/>
          <w:lang w:val="pt-BR"/>
        </w:rPr>
        <w:t xml:space="preserve"> </w:t>
      </w:r>
      <w:r w:rsidR="004A5942" w:rsidRPr="004A5942">
        <w:rPr>
          <w:rFonts w:eastAsia="SimSun"/>
          <w:szCs w:val="20"/>
          <w:lang w:val="pt-BR"/>
        </w:rPr>
        <w:t>Minimum requirements related to technical performance for IMT-2020 radio interface(s)</w:t>
      </w:r>
    </w:p>
    <w:p w14:paraId="37E5A404" w14:textId="2C62A433" w:rsidR="00CB0A2C" w:rsidRPr="00CB0A2C" w:rsidRDefault="00A67D88" w:rsidP="007B4563">
      <w:pPr>
        <w:pStyle w:val="ListParagraph"/>
        <w:numPr>
          <w:ilvl w:val="0"/>
          <w:numId w:val="29"/>
        </w:numPr>
        <w:autoSpaceDE w:val="0"/>
        <w:autoSpaceDN w:val="0"/>
        <w:rPr>
          <w:b/>
          <w:lang w:val="pt-BR"/>
        </w:rPr>
      </w:pPr>
      <w:r>
        <w:rPr>
          <w:rFonts w:eastAsia="SimSun"/>
          <w:szCs w:val="20"/>
          <w:lang w:val="pt-BR" w:eastAsia="zh-CN"/>
        </w:rPr>
        <w:t>ITU-R Report</w:t>
      </w:r>
      <w:r>
        <w:t xml:space="preserve"> </w:t>
      </w:r>
      <w:hyperlink r:id="rId28" w:history="1">
        <w:r w:rsidR="00CB0A2C" w:rsidRPr="00CB0A2C">
          <w:rPr>
            <w:rFonts w:eastAsia="SimSun"/>
            <w:color w:val="0000FF"/>
            <w:szCs w:val="20"/>
            <w:u w:val="single"/>
            <w:lang w:val="pt-BR"/>
          </w:rPr>
          <w:t>M.2481</w:t>
        </w:r>
      </w:hyperlink>
      <w:r w:rsidR="00CB0A2C" w:rsidRPr="00CB0A2C">
        <w:rPr>
          <w:rFonts w:eastAsia="SimSun"/>
          <w:szCs w:val="20"/>
          <w:lang w:val="pt-BR"/>
        </w:rPr>
        <w:t xml:space="preserve"> </w:t>
      </w:r>
      <w:r w:rsidR="004A5942" w:rsidRPr="004A5942">
        <w:rPr>
          <w:rFonts w:eastAsia="SimSun"/>
          <w:szCs w:val="20"/>
          <w:lang w:val="pt-BR"/>
        </w:rPr>
        <w:t>In-band and adjacent band coexistence and compatibility studies between IMT systems in 3 300-3 400 MHz and radiolocation systems in 3 100-3 400 MHz</w:t>
      </w:r>
    </w:p>
    <w:p w14:paraId="42504DB6" w14:textId="77777777" w:rsidR="00921525" w:rsidRDefault="00921525" w:rsidP="00F41589">
      <w:pPr>
        <w:jc w:val="both"/>
        <w:rPr>
          <w:b/>
        </w:rPr>
      </w:pPr>
    </w:p>
    <w:p w14:paraId="5269DBE1" w14:textId="06C5866E" w:rsidR="00081420" w:rsidRDefault="00023D27" w:rsidP="00E92718">
      <w:pPr>
        <w:autoSpaceDE w:val="0"/>
        <w:autoSpaceDN w:val="0"/>
        <w:jc w:val="both"/>
      </w:pPr>
      <w:r>
        <w:t xml:space="preserve">Some other </w:t>
      </w:r>
      <w:r w:rsidRPr="0028539F">
        <w:rPr>
          <w:lang w:val="en-NZ"/>
        </w:rPr>
        <w:t>relevant</w:t>
      </w:r>
      <w:r w:rsidRPr="00081420">
        <w:rPr>
          <w:rFonts w:eastAsia="SimSun"/>
          <w:spacing w:val="-2"/>
          <w:szCs w:val="20"/>
          <w:lang w:val="fr-FR" w:eastAsia="zh-CN"/>
        </w:rPr>
        <w:t xml:space="preserve"> </w:t>
      </w:r>
      <w:r w:rsidR="00F41589">
        <w:rPr>
          <w:rFonts w:eastAsia="SimSun"/>
          <w:spacing w:val="-2"/>
          <w:szCs w:val="20"/>
          <w:lang w:val="fr-FR" w:eastAsia="zh-CN"/>
        </w:rPr>
        <w:t xml:space="preserve">ITU-R </w:t>
      </w:r>
      <w:r>
        <w:rPr>
          <w:rFonts w:eastAsia="SimSun"/>
          <w:spacing w:val="-2"/>
          <w:szCs w:val="20"/>
          <w:lang w:val="fr-FR" w:eastAsia="zh-CN"/>
        </w:rPr>
        <w:t>documents</w:t>
      </w:r>
      <w:r w:rsidRPr="00367D02">
        <w:t xml:space="preserve"> </w:t>
      </w:r>
      <w:r w:rsidR="00F41589">
        <w:t xml:space="preserve">for sharing and compatibility studies </w:t>
      </w:r>
      <w:r>
        <w:t xml:space="preserve">could be found </w:t>
      </w:r>
      <w:r w:rsidR="00F41589">
        <w:t>in the l</w:t>
      </w:r>
      <w:r w:rsidR="00081420" w:rsidRPr="00367D02">
        <w:t>iaison</w:t>
      </w:r>
      <w:r w:rsidR="00F41589">
        <w:t xml:space="preserve"> statement</w:t>
      </w:r>
      <w:r w:rsidR="00081420" w:rsidRPr="00367D02">
        <w:t>s to/from WP 5D</w:t>
      </w:r>
      <w:r w:rsidR="00081420">
        <w:t>:</w:t>
      </w:r>
    </w:p>
    <w:p w14:paraId="42252466" w14:textId="3AEFB62D" w:rsidR="00081420" w:rsidRPr="004B1512" w:rsidRDefault="00081420" w:rsidP="007B4563">
      <w:pPr>
        <w:pStyle w:val="ListParagraph"/>
        <w:numPr>
          <w:ilvl w:val="0"/>
          <w:numId w:val="29"/>
        </w:numPr>
        <w:autoSpaceDE w:val="0"/>
        <w:autoSpaceDN w:val="0"/>
        <w:ind w:left="1077" w:hanging="357"/>
        <w:rPr>
          <w:rFonts w:eastAsia="SimSun"/>
          <w:color w:val="0000FF"/>
          <w:u w:val="single"/>
          <w:lang w:val="en-GB" w:eastAsia="en-GB"/>
        </w:rPr>
      </w:pPr>
      <w:r w:rsidRPr="004B1512">
        <w:rPr>
          <w:rFonts w:eastAsia="SimSun"/>
          <w:lang w:val="en-GB"/>
        </w:rPr>
        <w:lastRenderedPageBreak/>
        <w:t>Sent</w:t>
      </w:r>
      <w:r w:rsidR="00F41589">
        <w:rPr>
          <w:rFonts w:eastAsia="SimSun"/>
          <w:lang w:val="en-GB"/>
        </w:rPr>
        <w:t xml:space="preserve"> to the contributing groups</w:t>
      </w:r>
      <w:r w:rsidRPr="004B1512">
        <w:rPr>
          <w:rFonts w:eastAsia="SimSun"/>
          <w:lang w:val="en-GB"/>
        </w:rPr>
        <w:t xml:space="preserve">: </w:t>
      </w:r>
      <w:r w:rsidR="00F41589">
        <w:rPr>
          <w:rFonts w:eastAsia="SimSun"/>
          <w:lang w:val="en-GB"/>
        </w:rPr>
        <w:t xml:space="preserve">Documents </w:t>
      </w:r>
      <w:hyperlink r:id="rId29" w:history="1">
        <w:r w:rsidRPr="004B1512">
          <w:rPr>
            <w:rFonts w:eastAsia="SimSun"/>
            <w:color w:val="0000FF"/>
            <w:u w:val="single"/>
            <w:lang w:val="en-GB" w:eastAsia="en-GB"/>
          </w:rPr>
          <w:t>4A/6</w:t>
        </w:r>
      </w:hyperlink>
      <w:r w:rsidRPr="004B1512">
        <w:rPr>
          <w:rFonts w:eastAsia="SimSun" w:hint="eastAsia"/>
          <w:lang w:val="en-GB" w:eastAsia="zh-CN"/>
        </w:rPr>
        <w:t>,</w:t>
      </w:r>
      <w:r w:rsidRPr="004B1512">
        <w:rPr>
          <w:rFonts w:eastAsia="SimSun"/>
          <w:lang w:val="en-GB" w:eastAsia="zh-CN"/>
        </w:rPr>
        <w:t xml:space="preserve"> </w:t>
      </w:r>
      <w:hyperlink r:id="rId30" w:history="1">
        <w:r w:rsidRPr="004B1512">
          <w:rPr>
            <w:rFonts w:eastAsia="SimSun"/>
            <w:color w:val="0000FF"/>
            <w:u w:val="single"/>
            <w:lang w:val="en-GB" w:eastAsia="en-GB"/>
          </w:rPr>
          <w:t>3K/7</w:t>
        </w:r>
      </w:hyperlink>
      <w:r w:rsidRPr="004B1512">
        <w:rPr>
          <w:rFonts w:eastAsia="SimSun" w:hint="eastAsia"/>
          <w:lang w:val="en-GB" w:eastAsia="zh-CN"/>
        </w:rPr>
        <w:t>,</w:t>
      </w:r>
      <w:r w:rsidRPr="004B1512">
        <w:rPr>
          <w:rFonts w:eastAsia="SimSun"/>
          <w:lang w:val="en-GB" w:eastAsia="zh-CN"/>
        </w:rPr>
        <w:t xml:space="preserve"> </w:t>
      </w:r>
      <w:hyperlink r:id="rId31" w:history="1">
        <w:r w:rsidRPr="004B1512">
          <w:rPr>
            <w:rFonts w:eastAsia="SimSun"/>
            <w:color w:val="0000FF"/>
            <w:u w:val="single"/>
            <w:lang w:val="en-GB" w:eastAsia="en-GB"/>
          </w:rPr>
          <w:t>5C/109</w:t>
        </w:r>
      </w:hyperlink>
      <w:r w:rsidRPr="004B1512">
        <w:rPr>
          <w:rFonts w:eastAsia="SimSun" w:hint="eastAsia"/>
          <w:lang w:val="en-GB" w:eastAsia="zh-CN"/>
        </w:rPr>
        <w:t>,</w:t>
      </w:r>
      <w:r w:rsidRPr="004B1512">
        <w:rPr>
          <w:rFonts w:eastAsia="SimSun"/>
          <w:lang w:val="en-GB" w:eastAsia="zh-CN"/>
        </w:rPr>
        <w:t xml:space="preserve"> </w:t>
      </w:r>
      <w:hyperlink r:id="rId32" w:history="1">
        <w:r w:rsidRPr="004B1512">
          <w:rPr>
            <w:rFonts w:eastAsia="SimSun"/>
            <w:color w:val="0000FF"/>
            <w:u w:val="single"/>
            <w:lang w:val="en-GB" w:eastAsia="en-GB"/>
          </w:rPr>
          <w:t>5B/156</w:t>
        </w:r>
      </w:hyperlink>
      <w:r w:rsidRPr="004B1512">
        <w:rPr>
          <w:rFonts w:eastAsia="SimSun" w:hint="eastAsia"/>
          <w:lang w:val="en-GB" w:eastAsia="zh-CN"/>
        </w:rPr>
        <w:t>,</w:t>
      </w:r>
      <w:r w:rsidRPr="004B1512">
        <w:rPr>
          <w:rFonts w:eastAsia="SimSun"/>
          <w:lang w:val="en-GB" w:eastAsia="zh-CN"/>
        </w:rPr>
        <w:t xml:space="preserve"> </w:t>
      </w:r>
      <w:hyperlink r:id="rId33" w:history="1">
        <w:r w:rsidRPr="004B1512">
          <w:rPr>
            <w:rFonts w:eastAsia="SimSun"/>
            <w:color w:val="0000FF"/>
            <w:u w:val="single"/>
            <w:lang w:val="en-GB" w:eastAsia="en-GB"/>
          </w:rPr>
          <w:t>3K/70</w:t>
        </w:r>
      </w:hyperlink>
      <w:r w:rsidRPr="004B1512">
        <w:rPr>
          <w:rFonts w:eastAsia="SimSun" w:hint="eastAsia"/>
          <w:lang w:val="en-GB" w:eastAsia="zh-CN"/>
        </w:rPr>
        <w:t>,</w:t>
      </w:r>
      <w:r w:rsidRPr="004B1512">
        <w:rPr>
          <w:rFonts w:eastAsia="SimSun"/>
          <w:lang w:val="en-GB" w:eastAsia="zh-CN"/>
        </w:rPr>
        <w:t xml:space="preserve"> </w:t>
      </w:r>
      <w:hyperlink r:id="rId34" w:history="1">
        <w:r w:rsidRPr="004B1512">
          <w:rPr>
            <w:rFonts w:eastAsia="SimSun"/>
            <w:color w:val="0000FF"/>
            <w:u w:val="single"/>
            <w:lang w:val="en-GB" w:eastAsia="en-GB"/>
          </w:rPr>
          <w:t>7C/110</w:t>
        </w:r>
      </w:hyperlink>
      <w:r w:rsidRPr="004B1512">
        <w:rPr>
          <w:rFonts w:eastAsia="SimSun" w:hint="eastAsia"/>
          <w:lang w:val="en-GB" w:eastAsia="zh-CN"/>
        </w:rPr>
        <w:t>,</w:t>
      </w:r>
      <w:r w:rsidRPr="004B1512">
        <w:rPr>
          <w:rFonts w:eastAsia="SimSun"/>
          <w:lang w:val="en-GB" w:eastAsia="zh-CN"/>
        </w:rPr>
        <w:t xml:space="preserve"> </w:t>
      </w:r>
      <w:hyperlink r:id="rId35" w:history="1">
        <w:r w:rsidRPr="004B1512">
          <w:rPr>
            <w:rFonts w:eastAsia="SimSun"/>
            <w:color w:val="0000FF"/>
            <w:u w:val="single"/>
            <w:lang w:val="en-GB" w:eastAsia="en-GB"/>
          </w:rPr>
          <w:t>7B/76</w:t>
        </w:r>
      </w:hyperlink>
      <w:r w:rsidR="00ED25F0" w:rsidRPr="004B1512">
        <w:rPr>
          <w:rFonts w:eastAsia="SimSun" w:hint="eastAsia"/>
          <w:lang w:val="en-GB" w:eastAsia="zh-CN"/>
        </w:rPr>
        <w:t>,</w:t>
      </w:r>
      <w:r w:rsidR="00ED25F0">
        <w:rPr>
          <w:rFonts w:eastAsia="SimSun"/>
          <w:lang w:val="en-GB" w:eastAsia="zh-CN"/>
        </w:rPr>
        <w:t xml:space="preserve"> WP5B (</w:t>
      </w:r>
      <w:hyperlink r:id="rId36" w:history="1">
        <w:r w:rsidR="00ED25F0" w:rsidRPr="00E702C8">
          <w:rPr>
            <w:rStyle w:val="Hyperlink"/>
          </w:rPr>
          <w:t>5</w:t>
        </w:r>
        <w:r w:rsidR="000A4404">
          <w:rPr>
            <w:rStyle w:val="Hyperlink"/>
          </w:rPr>
          <w:t>B</w:t>
        </w:r>
        <w:r w:rsidR="00ED25F0" w:rsidRPr="00E702C8">
          <w:rPr>
            <w:rStyle w:val="Hyperlink"/>
          </w:rPr>
          <w:t>/</w:t>
        </w:r>
        <w:r w:rsidR="000A4404">
          <w:rPr>
            <w:rStyle w:val="Hyperlink"/>
          </w:rPr>
          <w:t>24</w:t>
        </w:r>
        <w:r w:rsidR="00ED25F0" w:rsidRPr="00E702C8">
          <w:rPr>
            <w:rStyle w:val="Hyperlink"/>
          </w:rPr>
          <w:t>9</w:t>
        </w:r>
      </w:hyperlink>
      <w:r w:rsidR="00A37C7C">
        <w:rPr>
          <w:rFonts w:eastAsia="SimSun"/>
          <w:lang w:val="en-GB" w:eastAsia="zh-CN"/>
        </w:rPr>
        <w:t>)</w:t>
      </w:r>
      <w:r w:rsidR="00ED25F0">
        <w:rPr>
          <w:rFonts w:eastAsia="SimSun"/>
          <w:lang w:val="en-GB" w:eastAsia="zh-CN"/>
        </w:rPr>
        <w:t>, WP5C (</w:t>
      </w:r>
      <w:hyperlink r:id="rId37" w:history="1">
        <w:r w:rsidR="00ED25F0" w:rsidRPr="00E702C8">
          <w:rPr>
            <w:rStyle w:val="Hyperlink"/>
          </w:rPr>
          <w:t>5</w:t>
        </w:r>
        <w:r w:rsidR="000A4404">
          <w:rPr>
            <w:rStyle w:val="Hyperlink"/>
          </w:rPr>
          <w:t>C</w:t>
        </w:r>
        <w:r w:rsidR="00ED25F0" w:rsidRPr="00E702C8">
          <w:rPr>
            <w:rStyle w:val="Hyperlink"/>
          </w:rPr>
          <w:t>/</w:t>
        </w:r>
        <w:r w:rsidR="000A4404">
          <w:rPr>
            <w:rStyle w:val="Hyperlink"/>
          </w:rPr>
          <w:t>150</w:t>
        </w:r>
      </w:hyperlink>
      <w:r w:rsidR="00A37C7C">
        <w:rPr>
          <w:rFonts w:eastAsia="SimSun"/>
          <w:lang w:val="en-GB" w:eastAsia="zh-CN"/>
        </w:rPr>
        <w:t>)</w:t>
      </w:r>
      <w:r w:rsidR="00ED25F0">
        <w:rPr>
          <w:rFonts w:eastAsia="SimSun"/>
          <w:lang w:val="en-GB" w:eastAsia="zh-CN"/>
        </w:rPr>
        <w:t>, WP7D (</w:t>
      </w:r>
      <w:hyperlink r:id="rId38" w:history="1">
        <w:r w:rsidR="009B288E">
          <w:rPr>
            <w:rStyle w:val="Hyperlink"/>
          </w:rPr>
          <w:t>7</w:t>
        </w:r>
        <w:r w:rsidR="00ED25F0" w:rsidRPr="00E702C8">
          <w:rPr>
            <w:rStyle w:val="Hyperlink"/>
          </w:rPr>
          <w:t>D/</w:t>
        </w:r>
        <w:r w:rsidR="009B288E">
          <w:rPr>
            <w:rStyle w:val="Hyperlink"/>
          </w:rPr>
          <w:t>56</w:t>
        </w:r>
      </w:hyperlink>
      <w:r w:rsidR="00A37C7C">
        <w:rPr>
          <w:rFonts w:eastAsia="SimSun"/>
          <w:lang w:val="en-GB" w:eastAsia="zh-CN"/>
        </w:rPr>
        <w:t>)</w:t>
      </w:r>
      <w:r w:rsidR="00E41ACE">
        <w:rPr>
          <w:rFonts w:eastAsia="SimSun"/>
          <w:lang w:val="en-GB" w:eastAsia="zh-CN"/>
        </w:rPr>
        <w:t>.</w:t>
      </w:r>
    </w:p>
    <w:p w14:paraId="63666D5C" w14:textId="4BD1D179" w:rsidR="00081420" w:rsidRPr="00567B3B" w:rsidRDefault="00081420" w:rsidP="007B4563">
      <w:pPr>
        <w:pStyle w:val="ListParagraph"/>
        <w:numPr>
          <w:ilvl w:val="0"/>
          <w:numId w:val="29"/>
        </w:numPr>
        <w:autoSpaceDE w:val="0"/>
        <w:autoSpaceDN w:val="0"/>
        <w:ind w:left="1077" w:hanging="357"/>
        <w:rPr>
          <w:b/>
        </w:rPr>
      </w:pPr>
      <w:r w:rsidRPr="00567B3B">
        <w:rPr>
          <w:rFonts w:eastAsia="SimSun"/>
          <w:lang w:val="en-GB"/>
        </w:rPr>
        <w:t>Received</w:t>
      </w:r>
      <w:r w:rsidR="00F41589">
        <w:rPr>
          <w:rFonts w:eastAsia="SimSun"/>
          <w:lang w:val="en-GB"/>
        </w:rPr>
        <w:t xml:space="preserve"> from the contributing groups</w:t>
      </w:r>
      <w:r w:rsidRPr="00567B3B">
        <w:rPr>
          <w:rFonts w:eastAsia="SimSun"/>
          <w:lang w:val="en-GB"/>
        </w:rPr>
        <w:t xml:space="preserve">: </w:t>
      </w:r>
      <w:r w:rsidR="00F41589">
        <w:rPr>
          <w:rFonts w:eastAsia="SimSun"/>
          <w:lang w:val="en-GB"/>
        </w:rPr>
        <w:t xml:space="preserve">Documents </w:t>
      </w:r>
      <w:r w:rsidRPr="00567B3B">
        <w:rPr>
          <w:rFonts w:eastAsia="SimSun"/>
          <w:lang w:val="en-GB"/>
        </w:rPr>
        <w:t>5D/</w:t>
      </w:r>
      <w:hyperlink r:id="rId39" w:history="1">
        <w:r w:rsidRPr="00567B3B">
          <w:rPr>
            <w:rStyle w:val="Hyperlink"/>
            <w:rFonts w:eastAsia="SimSun"/>
            <w:lang w:val="en-GB"/>
          </w:rPr>
          <w:t>150</w:t>
        </w:r>
      </w:hyperlink>
      <w:r w:rsidRPr="00567B3B">
        <w:rPr>
          <w:rFonts w:eastAsia="SimSun"/>
          <w:lang w:val="en-GB"/>
        </w:rPr>
        <w:t xml:space="preserve"> (</w:t>
      </w:r>
      <w:r w:rsidR="00F41589">
        <w:rPr>
          <w:rFonts w:eastAsia="SimSun"/>
          <w:lang w:val="en-GB"/>
        </w:rPr>
        <w:t>WP </w:t>
      </w:r>
      <w:r w:rsidRPr="00567B3B">
        <w:rPr>
          <w:rFonts w:eastAsia="SimSun"/>
          <w:lang w:val="en-GB"/>
        </w:rPr>
        <w:t>7B), 5D/</w:t>
      </w:r>
      <w:hyperlink r:id="rId40" w:history="1">
        <w:r w:rsidRPr="00567B3B">
          <w:rPr>
            <w:rStyle w:val="Hyperlink"/>
            <w:rFonts w:eastAsia="SimSun"/>
            <w:lang w:val="en-GB"/>
          </w:rPr>
          <w:t>151</w:t>
        </w:r>
      </w:hyperlink>
      <w:r w:rsidRPr="00567B3B">
        <w:rPr>
          <w:rFonts w:eastAsia="SimSun"/>
          <w:lang w:val="en-GB"/>
        </w:rPr>
        <w:t xml:space="preserve"> (</w:t>
      </w:r>
      <w:r w:rsidR="00F41589">
        <w:rPr>
          <w:rFonts w:eastAsia="SimSun"/>
          <w:lang w:val="en-GB"/>
        </w:rPr>
        <w:t>WP </w:t>
      </w:r>
      <w:r w:rsidRPr="00567B3B">
        <w:rPr>
          <w:rFonts w:eastAsia="SimSun"/>
          <w:lang w:val="en-GB"/>
        </w:rPr>
        <w:t>7C), 5D/</w:t>
      </w:r>
      <w:hyperlink r:id="rId41" w:history="1">
        <w:r w:rsidRPr="00567B3B">
          <w:rPr>
            <w:rStyle w:val="Hyperlink"/>
            <w:rFonts w:eastAsia="SimSun"/>
            <w:lang w:val="en-GB"/>
          </w:rPr>
          <w:t>227</w:t>
        </w:r>
      </w:hyperlink>
      <w:r w:rsidRPr="00567B3B">
        <w:rPr>
          <w:rFonts w:eastAsia="SimSun"/>
          <w:lang w:val="en-GB"/>
        </w:rPr>
        <w:t xml:space="preserve"> (</w:t>
      </w:r>
      <w:r w:rsidR="00F41589">
        <w:rPr>
          <w:rFonts w:eastAsia="SimSun"/>
          <w:lang w:val="en-GB"/>
        </w:rPr>
        <w:t>WP </w:t>
      </w:r>
      <w:r w:rsidRPr="00567B3B">
        <w:rPr>
          <w:rFonts w:eastAsia="SimSun"/>
          <w:lang w:val="en-GB"/>
        </w:rPr>
        <w:t>5B), 5D/</w:t>
      </w:r>
      <w:hyperlink r:id="rId42" w:history="1">
        <w:r w:rsidRPr="00567B3B">
          <w:rPr>
            <w:rStyle w:val="Hyperlink"/>
            <w:rFonts w:eastAsia="SimSun"/>
            <w:lang w:val="en-GB"/>
          </w:rPr>
          <w:t>233</w:t>
        </w:r>
      </w:hyperlink>
      <w:r w:rsidRPr="00567B3B">
        <w:rPr>
          <w:rFonts w:eastAsia="SimSun"/>
          <w:lang w:val="en-GB"/>
        </w:rPr>
        <w:t xml:space="preserve"> (</w:t>
      </w:r>
      <w:r w:rsidR="00F41589">
        <w:rPr>
          <w:rFonts w:eastAsia="SimSun"/>
          <w:lang w:val="en-GB"/>
        </w:rPr>
        <w:t>WP </w:t>
      </w:r>
      <w:r w:rsidRPr="00567B3B">
        <w:rPr>
          <w:rFonts w:eastAsia="SimSun"/>
          <w:lang w:val="en-GB"/>
        </w:rPr>
        <w:t>5C), 5D/</w:t>
      </w:r>
      <w:hyperlink r:id="rId43" w:history="1">
        <w:r w:rsidRPr="00567B3B">
          <w:rPr>
            <w:rStyle w:val="Hyperlink"/>
            <w:rFonts w:eastAsia="SimSun"/>
            <w:lang w:val="en-GB"/>
          </w:rPr>
          <w:t>245</w:t>
        </w:r>
      </w:hyperlink>
      <w:r w:rsidRPr="00567B3B">
        <w:rPr>
          <w:rFonts w:eastAsia="SimSun"/>
          <w:lang w:val="en-GB"/>
        </w:rPr>
        <w:t xml:space="preserve"> (</w:t>
      </w:r>
      <w:r w:rsidR="00F41589">
        <w:rPr>
          <w:rFonts w:eastAsia="SimSun"/>
          <w:lang w:val="en-GB"/>
        </w:rPr>
        <w:t>WP </w:t>
      </w:r>
      <w:r w:rsidRPr="00567B3B">
        <w:rPr>
          <w:rFonts w:eastAsia="SimSun"/>
          <w:lang w:val="en-GB"/>
        </w:rPr>
        <w:t>3M3K), 5D/</w:t>
      </w:r>
      <w:hyperlink r:id="rId44" w:history="1">
        <w:r w:rsidRPr="00567B3B">
          <w:rPr>
            <w:rStyle w:val="Hyperlink"/>
            <w:rFonts w:eastAsia="SimSun"/>
            <w:lang w:val="en-GB"/>
          </w:rPr>
          <w:t>353</w:t>
        </w:r>
      </w:hyperlink>
      <w:r w:rsidRPr="00567B3B">
        <w:rPr>
          <w:rFonts w:eastAsia="SimSun"/>
          <w:lang w:val="en-GB"/>
        </w:rPr>
        <w:t>R1 (</w:t>
      </w:r>
      <w:r w:rsidR="00F41589">
        <w:rPr>
          <w:rFonts w:eastAsia="SimSun"/>
          <w:lang w:val="en-GB"/>
        </w:rPr>
        <w:t>WP </w:t>
      </w:r>
      <w:r w:rsidRPr="00567B3B">
        <w:rPr>
          <w:rFonts w:eastAsia="SimSun"/>
          <w:lang w:val="en-GB"/>
        </w:rPr>
        <w:t>7C)</w:t>
      </w:r>
      <w:r w:rsidR="00E41ACE">
        <w:rPr>
          <w:rFonts w:eastAsia="SimSun"/>
          <w:lang w:val="en-GB"/>
        </w:rPr>
        <w:t>, 5D/</w:t>
      </w:r>
      <w:hyperlink r:id="rId45" w:history="1">
        <w:r w:rsidR="00E41ACE" w:rsidRPr="00FB539E">
          <w:rPr>
            <w:rStyle w:val="Hyperlink"/>
            <w:lang w:val="fr-CH"/>
          </w:rPr>
          <w:t>377</w:t>
        </w:r>
      </w:hyperlink>
      <w:r w:rsidR="00E41ACE">
        <w:rPr>
          <w:rFonts w:eastAsia="SimSun"/>
          <w:lang w:val="en-GB" w:eastAsia="zh-CN"/>
        </w:rPr>
        <w:t xml:space="preserve"> </w:t>
      </w:r>
      <w:r w:rsidR="00E41ACE" w:rsidRPr="00755549">
        <w:rPr>
          <w:lang w:val="fr-CH"/>
        </w:rPr>
        <w:t>(WP 4C)</w:t>
      </w:r>
      <w:r w:rsidR="00E41ACE">
        <w:rPr>
          <w:lang w:val="fr-CH"/>
        </w:rPr>
        <w:t>,</w:t>
      </w:r>
      <w:r w:rsidR="00E41ACE">
        <w:rPr>
          <w:rFonts w:eastAsia="SimSun"/>
          <w:lang w:val="en-GB" w:eastAsia="zh-CN"/>
        </w:rPr>
        <w:t xml:space="preserve"> 5D/</w:t>
      </w:r>
      <w:hyperlink r:id="rId46" w:history="1">
        <w:r w:rsidR="00E41ACE" w:rsidRPr="00FB539E">
          <w:rPr>
            <w:rStyle w:val="Hyperlink"/>
            <w:lang w:val="fr-CH"/>
          </w:rPr>
          <w:t>398</w:t>
        </w:r>
      </w:hyperlink>
      <w:r w:rsidR="00E41ACE" w:rsidRPr="00755549">
        <w:rPr>
          <w:lang w:val="fr-CH"/>
        </w:rPr>
        <w:t xml:space="preserve"> (WP 5B)</w:t>
      </w:r>
      <w:r w:rsidR="00E41ACE">
        <w:rPr>
          <w:lang w:val="fr-CH"/>
        </w:rPr>
        <w:t>.</w:t>
      </w:r>
    </w:p>
    <w:p w14:paraId="24740C14" w14:textId="77777777" w:rsidR="007B4563" w:rsidRDefault="007B4563" w:rsidP="00F41589">
      <w:pPr>
        <w:jc w:val="both"/>
        <w:rPr>
          <w:b/>
        </w:rPr>
      </w:pPr>
    </w:p>
    <w:p w14:paraId="38194476" w14:textId="6B09EB44" w:rsidR="00E41BE2" w:rsidRPr="00441526" w:rsidRDefault="00E41BE2" w:rsidP="003C23F0">
      <w:pPr>
        <w:spacing w:after="120"/>
        <w:jc w:val="both"/>
        <w:outlineLvl w:val="0"/>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0ACE9BD1" w14:textId="65AF8E9E" w:rsidR="005263C8" w:rsidRPr="00E92718" w:rsidRDefault="00B6022A" w:rsidP="00E92718">
      <w:pPr>
        <w:widowControl w:val="0"/>
        <w:autoSpaceDE w:val="0"/>
        <w:autoSpaceDN w:val="0"/>
        <w:jc w:val="both"/>
        <w:outlineLvl w:val="1"/>
        <w:rPr>
          <w:b/>
        </w:rPr>
      </w:pPr>
      <w:r w:rsidRPr="00E92718">
        <w:rPr>
          <w:b/>
        </w:rPr>
        <w:t xml:space="preserve">2.1 </w:t>
      </w:r>
      <w:r w:rsidRPr="00E92718">
        <w:rPr>
          <w:b/>
        </w:rPr>
        <w:tab/>
      </w:r>
      <w:r w:rsidR="00E41BE2" w:rsidRPr="00E92718">
        <w:rPr>
          <w:b/>
        </w:rPr>
        <w:t>What document</w:t>
      </w:r>
      <w:r w:rsidR="005E6C90" w:rsidRPr="00E92718">
        <w:rPr>
          <w:b/>
        </w:rPr>
        <w:t>s</w:t>
      </w:r>
      <w:r w:rsidR="00E41BE2" w:rsidRPr="00E92718">
        <w:rPr>
          <w:b/>
        </w:rPr>
        <w:t xml:space="preserve"> </w:t>
      </w:r>
      <w:r w:rsidR="005E6C90" w:rsidRPr="00E92718">
        <w:rPr>
          <w:b/>
        </w:rPr>
        <w:t>are</w:t>
      </w:r>
      <w:r w:rsidR="00E41BE2" w:rsidRPr="00E92718">
        <w:rPr>
          <w:b/>
        </w:rPr>
        <w:t xml:space="preserve"> being developed by the responsible group: Revising the existing ITU-R Report(s), ITU-R Recommendation(s) or developing a PDNR or a working document</w:t>
      </w:r>
    </w:p>
    <w:p w14:paraId="6A47D9B4" w14:textId="5B2E8E12" w:rsidR="00D825AA" w:rsidRDefault="00D825AA" w:rsidP="00E92718">
      <w:pPr>
        <w:autoSpaceDE w:val="0"/>
        <w:autoSpaceDN w:val="0"/>
        <w:jc w:val="both"/>
      </w:pPr>
    </w:p>
    <w:p w14:paraId="240D1F9C" w14:textId="62C2CB61" w:rsidR="005C3B07" w:rsidRDefault="005C3B07" w:rsidP="00E92718">
      <w:pPr>
        <w:autoSpaceDE w:val="0"/>
        <w:autoSpaceDN w:val="0"/>
        <w:jc w:val="both"/>
      </w:pPr>
      <w:r>
        <w:t>D</w:t>
      </w:r>
      <w:r w:rsidRPr="0028539F">
        <w:t xml:space="preserve">ocuments being developed by </w:t>
      </w:r>
      <w:r w:rsidR="00F41589">
        <w:t>WP 5D (</w:t>
      </w:r>
      <w:r w:rsidRPr="0028539F">
        <w:t>the responsible group</w:t>
      </w:r>
      <w:r w:rsidR="007A424D">
        <w:t>) are listed as below.</w:t>
      </w:r>
    </w:p>
    <w:p w14:paraId="781A21BA" w14:textId="77777777" w:rsidR="007A424D" w:rsidRDefault="007A424D" w:rsidP="00E92718">
      <w:pPr>
        <w:autoSpaceDE w:val="0"/>
        <w:autoSpaceDN w:val="0"/>
        <w:jc w:val="both"/>
      </w:pPr>
    </w:p>
    <w:tbl>
      <w:tblPr>
        <w:tblStyle w:val="TableGrid"/>
        <w:tblW w:w="5000" w:type="pct"/>
        <w:tblLook w:val="04A0" w:firstRow="1" w:lastRow="0" w:firstColumn="1" w:lastColumn="0" w:noHBand="0" w:noVBand="1"/>
      </w:tblPr>
      <w:tblGrid>
        <w:gridCol w:w="1644"/>
        <w:gridCol w:w="5201"/>
        <w:gridCol w:w="2318"/>
      </w:tblGrid>
      <w:tr w:rsidR="007A424D" w:rsidRPr="007A424D" w14:paraId="68C08CFB" w14:textId="77777777" w:rsidTr="00D21653">
        <w:tc>
          <w:tcPr>
            <w:tcW w:w="897" w:type="pct"/>
          </w:tcPr>
          <w:p w14:paraId="6DF4C66F" w14:textId="29214BDB" w:rsidR="007A424D" w:rsidRPr="007A424D" w:rsidRDefault="007A424D" w:rsidP="00F41589">
            <w:pPr>
              <w:autoSpaceDE w:val="0"/>
              <w:autoSpaceDN w:val="0"/>
              <w:jc w:val="center"/>
              <w:rPr>
                <w:rFonts w:eastAsia="SimSun"/>
                <w:b/>
                <w:bCs/>
                <w:lang w:eastAsia="zh-CN"/>
              </w:rPr>
            </w:pPr>
            <w:r>
              <w:rPr>
                <w:rFonts w:eastAsia="SimSun"/>
                <w:b/>
                <w:bCs/>
                <w:lang w:eastAsia="zh-CN"/>
              </w:rPr>
              <w:t>Link</w:t>
            </w:r>
          </w:p>
        </w:tc>
        <w:tc>
          <w:tcPr>
            <w:tcW w:w="2838" w:type="pct"/>
          </w:tcPr>
          <w:p w14:paraId="6DF091EB" w14:textId="0FEF64A5" w:rsidR="007A424D" w:rsidRPr="007A424D" w:rsidRDefault="007A424D" w:rsidP="003C23F0">
            <w:pPr>
              <w:autoSpaceDE w:val="0"/>
              <w:autoSpaceDN w:val="0"/>
              <w:jc w:val="center"/>
              <w:rPr>
                <w:rFonts w:eastAsia="SimSun"/>
                <w:b/>
                <w:bCs/>
                <w:lang w:eastAsia="zh-CN"/>
              </w:rPr>
            </w:pPr>
            <w:r w:rsidRPr="007A424D">
              <w:rPr>
                <w:rFonts w:eastAsia="SimSun" w:hint="eastAsia"/>
                <w:b/>
                <w:bCs/>
                <w:lang w:eastAsia="zh-CN"/>
              </w:rPr>
              <w:t>T</w:t>
            </w:r>
            <w:r w:rsidRPr="007A424D">
              <w:rPr>
                <w:rFonts w:eastAsia="SimSun"/>
                <w:b/>
                <w:bCs/>
                <w:lang w:eastAsia="zh-CN"/>
              </w:rPr>
              <w:t>itle</w:t>
            </w:r>
          </w:p>
        </w:tc>
        <w:tc>
          <w:tcPr>
            <w:tcW w:w="1265" w:type="pct"/>
          </w:tcPr>
          <w:p w14:paraId="411ACAF3" w14:textId="0A0269CD" w:rsidR="007A424D" w:rsidRPr="007A424D" w:rsidRDefault="007A424D" w:rsidP="00E92718">
            <w:pPr>
              <w:autoSpaceDE w:val="0"/>
              <w:autoSpaceDN w:val="0"/>
              <w:jc w:val="center"/>
              <w:rPr>
                <w:rFonts w:eastAsia="SimSun"/>
                <w:b/>
                <w:bCs/>
                <w:lang w:eastAsia="zh-CN"/>
              </w:rPr>
            </w:pPr>
            <w:r w:rsidRPr="007A424D">
              <w:rPr>
                <w:rFonts w:eastAsia="SimSun" w:hint="eastAsia"/>
                <w:b/>
                <w:bCs/>
                <w:lang w:eastAsia="zh-CN"/>
              </w:rPr>
              <w:t>S</w:t>
            </w:r>
            <w:r w:rsidRPr="007A424D">
              <w:rPr>
                <w:rFonts w:eastAsia="SimSun"/>
                <w:b/>
                <w:bCs/>
                <w:lang w:eastAsia="zh-CN"/>
              </w:rPr>
              <w:t>tatus</w:t>
            </w:r>
          </w:p>
        </w:tc>
      </w:tr>
      <w:tr w:rsidR="004B2D98" w14:paraId="2A73520E" w14:textId="77777777" w:rsidTr="00D21653">
        <w:tc>
          <w:tcPr>
            <w:tcW w:w="897" w:type="pct"/>
            <w:vAlign w:val="center"/>
          </w:tcPr>
          <w:p w14:paraId="200F1FA3" w14:textId="7D67E5C0" w:rsidR="004B2D98" w:rsidRDefault="009E7685" w:rsidP="00E92718">
            <w:pPr>
              <w:autoSpaceDE w:val="0"/>
              <w:autoSpaceDN w:val="0"/>
              <w:jc w:val="center"/>
            </w:pPr>
            <w:r>
              <w:t xml:space="preserve">Doc. </w:t>
            </w:r>
            <w:hyperlink r:id="rId47"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4.9</w:t>
            </w:r>
          </w:p>
        </w:tc>
        <w:tc>
          <w:tcPr>
            <w:tcW w:w="2838" w:type="pct"/>
            <w:vAlign w:val="center"/>
          </w:tcPr>
          <w:p w14:paraId="3DED618F" w14:textId="733DF175" w:rsidR="004B2D98" w:rsidRDefault="004B2D98" w:rsidP="007B4563">
            <w:pPr>
              <w:autoSpaceDE w:val="0"/>
              <w:autoSpaceDN w:val="0"/>
            </w:pPr>
            <w:r w:rsidRPr="004B2D98">
              <w:t>Working document on characteristics of terrestrial component of IMT for sharing and compatibility studies in preparation for WRC-23</w:t>
            </w:r>
          </w:p>
        </w:tc>
        <w:tc>
          <w:tcPr>
            <w:tcW w:w="1265" w:type="pct"/>
            <w:vAlign w:val="center"/>
          </w:tcPr>
          <w:p w14:paraId="56C485C3" w14:textId="66012286" w:rsidR="004B2D98" w:rsidRDefault="00F41589" w:rsidP="00E92718">
            <w:pPr>
              <w:autoSpaceDE w:val="0"/>
              <w:autoSpaceDN w:val="0"/>
              <w:jc w:val="both"/>
            </w:pPr>
            <w:r>
              <w:t>Under development</w:t>
            </w:r>
          </w:p>
        </w:tc>
      </w:tr>
      <w:tr w:rsidR="00E7385A" w14:paraId="718B1B7F" w14:textId="77777777" w:rsidTr="00D21653">
        <w:tc>
          <w:tcPr>
            <w:tcW w:w="897" w:type="pct"/>
            <w:vAlign w:val="center"/>
          </w:tcPr>
          <w:p w14:paraId="56C18B89" w14:textId="15E5E4BF" w:rsidR="00E7385A" w:rsidRPr="00063C99" w:rsidRDefault="008C35CA" w:rsidP="00E92718">
            <w:pPr>
              <w:autoSpaceDE w:val="0"/>
              <w:autoSpaceDN w:val="0"/>
              <w:jc w:val="center"/>
              <w:rPr>
                <w:rStyle w:val="Hyperlink"/>
              </w:rPr>
            </w:pPr>
            <w:r>
              <w:t xml:space="preserve">Doc. </w:t>
            </w:r>
            <w:hyperlink r:id="rId48"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4.28</w:t>
            </w:r>
          </w:p>
        </w:tc>
        <w:tc>
          <w:tcPr>
            <w:tcW w:w="2838" w:type="pct"/>
            <w:vAlign w:val="center"/>
          </w:tcPr>
          <w:p w14:paraId="5A12E1E2" w14:textId="7844DA75" w:rsidR="00E7385A" w:rsidRPr="004B2D98" w:rsidRDefault="00E7385A" w:rsidP="00B33269">
            <w:pPr>
              <w:autoSpaceDE w:val="0"/>
              <w:autoSpaceDN w:val="0"/>
            </w:pPr>
            <w:r w:rsidRPr="00E7385A">
              <w:t>Draft Terms of Reference for Working Party 5D Correspondence Group on IMT parameters</w:t>
            </w:r>
          </w:p>
        </w:tc>
        <w:tc>
          <w:tcPr>
            <w:tcW w:w="1265" w:type="pct"/>
            <w:vAlign w:val="center"/>
          </w:tcPr>
          <w:p w14:paraId="21707026" w14:textId="5F4F7B11" w:rsidR="00E7385A" w:rsidRPr="007B4563" w:rsidRDefault="007B4563" w:rsidP="00E92718">
            <w:pPr>
              <w:autoSpaceDE w:val="0"/>
              <w:autoSpaceDN w:val="0"/>
              <w:jc w:val="both"/>
              <w:rPr>
                <w:rFonts w:eastAsia="MS Mincho"/>
                <w:lang w:eastAsia="ja-JP"/>
              </w:rPr>
            </w:pPr>
            <w:r>
              <w:rPr>
                <w:rFonts w:eastAsia="MS Mincho" w:hint="eastAsia"/>
                <w:lang w:eastAsia="ja-JP"/>
              </w:rPr>
              <w:t>Agreed</w:t>
            </w:r>
          </w:p>
        </w:tc>
      </w:tr>
      <w:tr w:rsidR="004F7CE0" w14:paraId="49820147" w14:textId="77777777" w:rsidTr="00D21653">
        <w:tc>
          <w:tcPr>
            <w:tcW w:w="897" w:type="pct"/>
            <w:vAlign w:val="center"/>
          </w:tcPr>
          <w:p w14:paraId="7CA5E0EF" w14:textId="2F853FBD" w:rsidR="004F7CE0" w:rsidRDefault="0092306F">
            <w:pPr>
              <w:autoSpaceDE w:val="0"/>
              <w:autoSpaceDN w:val="0"/>
              <w:jc w:val="center"/>
            </w:pPr>
            <w:r>
              <w:t xml:space="preserve">Doc. </w:t>
            </w:r>
            <w:hyperlink r:id="rId49"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4.18</w:t>
            </w:r>
          </w:p>
        </w:tc>
        <w:tc>
          <w:tcPr>
            <w:tcW w:w="2838" w:type="pct"/>
            <w:vAlign w:val="center"/>
          </w:tcPr>
          <w:p w14:paraId="02B3372D" w14:textId="6B027344" w:rsidR="004F7CE0" w:rsidRPr="004B2D98" w:rsidRDefault="004F7CE0" w:rsidP="007B4563">
            <w:pPr>
              <w:autoSpaceDE w:val="0"/>
              <w:autoSpaceDN w:val="0"/>
            </w:pPr>
            <w:r w:rsidRPr="004F7CE0">
              <w:t>Draft framework for working document for sharing and compatibility studies of IMT systems in the frequency bands [xxx-</w:t>
            </w:r>
            <w:proofErr w:type="spellStart"/>
            <w:r w:rsidRPr="004F7CE0">
              <w:t>yyy</w:t>
            </w:r>
            <w:proofErr w:type="spellEnd"/>
            <w:r w:rsidRPr="004F7CE0">
              <w:t>] MHz</w:t>
            </w:r>
          </w:p>
        </w:tc>
        <w:tc>
          <w:tcPr>
            <w:tcW w:w="1265" w:type="pct"/>
            <w:vAlign w:val="center"/>
          </w:tcPr>
          <w:p w14:paraId="305860B0" w14:textId="54966A29" w:rsidR="004F7CE0" w:rsidRPr="007A424D" w:rsidRDefault="00F41589" w:rsidP="00E92718">
            <w:pPr>
              <w:autoSpaceDE w:val="0"/>
              <w:autoSpaceDN w:val="0"/>
              <w:jc w:val="both"/>
            </w:pPr>
            <w:r>
              <w:t>Under development</w:t>
            </w:r>
          </w:p>
        </w:tc>
      </w:tr>
      <w:tr w:rsidR="004F7CE0" w14:paraId="4325CFDE" w14:textId="77777777" w:rsidTr="00D21653">
        <w:tc>
          <w:tcPr>
            <w:tcW w:w="897" w:type="pct"/>
            <w:vAlign w:val="center"/>
          </w:tcPr>
          <w:p w14:paraId="36420526" w14:textId="46458D18" w:rsidR="004F7CE0" w:rsidRDefault="00C17C6D">
            <w:pPr>
              <w:autoSpaceDE w:val="0"/>
              <w:autoSpaceDN w:val="0"/>
              <w:jc w:val="center"/>
            </w:pPr>
            <w:r>
              <w:t xml:space="preserve">Doc. </w:t>
            </w:r>
            <w:hyperlink r:id="rId50"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4.17</w:t>
            </w:r>
          </w:p>
        </w:tc>
        <w:tc>
          <w:tcPr>
            <w:tcW w:w="2838" w:type="pct"/>
            <w:vAlign w:val="center"/>
          </w:tcPr>
          <w:p w14:paraId="1DCC450B" w14:textId="32557629" w:rsidR="004F7CE0" w:rsidRPr="007A424D" w:rsidRDefault="004F7CE0" w:rsidP="007B4563">
            <w:pPr>
              <w:autoSpaceDE w:val="0"/>
              <w:autoSpaceDN w:val="0"/>
            </w:pPr>
            <w:r w:rsidRPr="004F7CE0">
              <w:t xml:space="preserve">Draft initial working document towards draft CPM text on </w:t>
            </w:r>
            <w:r w:rsidR="00DF4267" w:rsidRPr="0028539F">
              <w:t>Agenda Item</w:t>
            </w:r>
            <w:r w:rsidRPr="004F7CE0">
              <w:t xml:space="preserve"> 1.2</w:t>
            </w:r>
          </w:p>
        </w:tc>
        <w:tc>
          <w:tcPr>
            <w:tcW w:w="1265" w:type="pct"/>
            <w:vAlign w:val="center"/>
          </w:tcPr>
          <w:p w14:paraId="4081805A" w14:textId="29738DEC" w:rsidR="004F7CE0" w:rsidRPr="007A424D" w:rsidRDefault="00F41589" w:rsidP="00E92718">
            <w:pPr>
              <w:autoSpaceDE w:val="0"/>
              <w:autoSpaceDN w:val="0"/>
              <w:jc w:val="both"/>
            </w:pPr>
            <w:r>
              <w:t>Under development</w:t>
            </w:r>
          </w:p>
        </w:tc>
      </w:tr>
      <w:tr w:rsidR="00F06D4F" w14:paraId="5329042C" w14:textId="77777777" w:rsidTr="00D21653">
        <w:tc>
          <w:tcPr>
            <w:tcW w:w="897" w:type="pct"/>
            <w:vAlign w:val="center"/>
          </w:tcPr>
          <w:p w14:paraId="230CD03B" w14:textId="196342A2" w:rsidR="00F06D4F" w:rsidRDefault="009363E4">
            <w:pPr>
              <w:autoSpaceDE w:val="0"/>
              <w:autoSpaceDN w:val="0"/>
              <w:jc w:val="center"/>
            </w:pPr>
            <w:r>
              <w:t xml:space="preserve">Doc. </w:t>
            </w:r>
            <w:hyperlink r:id="rId51"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4.19</w:t>
            </w:r>
          </w:p>
        </w:tc>
        <w:tc>
          <w:tcPr>
            <w:tcW w:w="2838" w:type="pct"/>
            <w:vAlign w:val="center"/>
          </w:tcPr>
          <w:p w14:paraId="3D9D3822" w14:textId="24ABF9EE" w:rsidR="00F06D4F" w:rsidRPr="007A424D" w:rsidRDefault="00F06D4F" w:rsidP="007B4563">
            <w:pPr>
              <w:autoSpaceDE w:val="0"/>
              <w:autoSpaceDN w:val="0"/>
            </w:pPr>
            <w:r w:rsidRPr="00B920AC">
              <w:t>Working document on sharing and compatibility studies of IMT systems in the frequency band 3 300-3 800 MHz</w:t>
            </w:r>
          </w:p>
        </w:tc>
        <w:tc>
          <w:tcPr>
            <w:tcW w:w="1265" w:type="pct"/>
            <w:vAlign w:val="center"/>
          </w:tcPr>
          <w:p w14:paraId="537F3BE1" w14:textId="51186735" w:rsidR="00F06D4F" w:rsidRPr="007A424D" w:rsidRDefault="00F41589" w:rsidP="00E92718">
            <w:pPr>
              <w:autoSpaceDE w:val="0"/>
              <w:autoSpaceDN w:val="0"/>
              <w:jc w:val="both"/>
            </w:pPr>
            <w:r>
              <w:t>Under development</w:t>
            </w:r>
          </w:p>
        </w:tc>
      </w:tr>
      <w:tr w:rsidR="008D67EB" w14:paraId="1B6377E5" w14:textId="77777777" w:rsidTr="00D21653">
        <w:tc>
          <w:tcPr>
            <w:tcW w:w="897" w:type="pct"/>
            <w:vAlign w:val="center"/>
          </w:tcPr>
          <w:p w14:paraId="4E792972" w14:textId="1000009E" w:rsidR="008D67EB" w:rsidRDefault="00FE6F0B">
            <w:pPr>
              <w:autoSpaceDE w:val="0"/>
              <w:autoSpaceDN w:val="0"/>
              <w:jc w:val="center"/>
            </w:pPr>
            <w:r>
              <w:t xml:space="preserve">Doc. </w:t>
            </w:r>
            <w:hyperlink r:id="rId52"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4.20</w:t>
            </w:r>
          </w:p>
        </w:tc>
        <w:tc>
          <w:tcPr>
            <w:tcW w:w="2838" w:type="pct"/>
            <w:vAlign w:val="center"/>
          </w:tcPr>
          <w:p w14:paraId="1937D395" w14:textId="07C613C5" w:rsidR="008D67EB" w:rsidRPr="00B920AC" w:rsidRDefault="008D67EB" w:rsidP="00B33269">
            <w:pPr>
              <w:autoSpaceDE w:val="0"/>
              <w:autoSpaceDN w:val="0"/>
            </w:pPr>
            <w:r w:rsidRPr="008D67EB">
              <w:t>Working document on sharing and compatibility studies of IMT systems in the frequency band 6 425-7 125 MH</w:t>
            </w:r>
            <w:r>
              <w:t>z</w:t>
            </w:r>
          </w:p>
        </w:tc>
        <w:tc>
          <w:tcPr>
            <w:tcW w:w="1265" w:type="pct"/>
            <w:vAlign w:val="center"/>
          </w:tcPr>
          <w:p w14:paraId="0DBCB474" w14:textId="3146D0AF" w:rsidR="008D67EB" w:rsidRDefault="00255EC0" w:rsidP="00E92718">
            <w:pPr>
              <w:autoSpaceDE w:val="0"/>
              <w:autoSpaceDN w:val="0"/>
              <w:jc w:val="both"/>
            </w:pPr>
            <w:r>
              <w:t>Under development</w:t>
            </w:r>
          </w:p>
        </w:tc>
      </w:tr>
      <w:tr w:rsidR="00F11545" w14:paraId="03A86548" w14:textId="77777777" w:rsidTr="00D21653">
        <w:tc>
          <w:tcPr>
            <w:tcW w:w="897" w:type="pct"/>
            <w:vAlign w:val="center"/>
          </w:tcPr>
          <w:p w14:paraId="26C0BA85" w14:textId="70F53CE5" w:rsidR="00F11545" w:rsidRDefault="0069483C">
            <w:pPr>
              <w:autoSpaceDE w:val="0"/>
              <w:autoSpaceDN w:val="0"/>
              <w:jc w:val="center"/>
            </w:pPr>
            <w:r>
              <w:t xml:space="preserve">Doc. </w:t>
            </w:r>
            <w:hyperlink r:id="rId53"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4.21</w:t>
            </w:r>
          </w:p>
        </w:tc>
        <w:tc>
          <w:tcPr>
            <w:tcW w:w="2838" w:type="pct"/>
            <w:vAlign w:val="center"/>
          </w:tcPr>
          <w:p w14:paraId="4AC0555C" w14:textId="3D3833DB" w:rsidR="00F11545" w:rsidRPr="008D67EB" w:rsidRDefault="00F11545" w:rsidP="00B33269">
            <w:pPr>
              <w:autoSpaceDE w:val="0"/>
              <w:autoSpaceDN w:val="0"/>
            </w:pPr>
            <w:r w:rsidRPr="00F11545">
              <w:t>Working document for sharing and compatibility studies of IMT systems in the frequency bands 10-10.5 GHz</w:t>
            </w:r>
          </w:p>
        </w:tc>
        <w:tc>
          <w:tcPr>
            <w:tcW w:w="1265" w:type="pct"/>
            <w:vAlign w:val="center"/>
          </w:tcPr>
          <w:p w14:paraId="4F978A7B" w14:textId="680677D0" w:rsidR="00F11545" w:rsidRDefault="00F11545" w:rsidP="00E92718">
            <w:pPr>
              <w:autoSpaceDE w:val="0"/>
              <w:autoSpaceDN w:val="0"/>
              <w:jc w:val="both"/>
            </w:pPr>
            <w:r>
              <w:t>Under development</w:t>
            </w:r>
          </w:p>
        </w:tc>
      </w:tr>
      <w:tr w:rsidR="009106DF" w14:paraId="608B8AA6" w14:textId="77777777" w:rsidTr="00D21653">
        <w:trPr>
          <w:trHeight w:val="491"/>
        </w:trPr>
        <w:tc>
          <w:tcPr>
            <w:tcW w:w="897" w:type="pct"/>
            <w:vAlign w:val="center"/>
          </w:tcPr>
          <w:p w14:paraId="698DBBF6" w14:textId="7F256BBC" w:rsidR="009106DF" w:rsidRDefault="0069483C">
            <w:pPr>
              <w:autoSpaceDE w:val="0"/>
              <w:autoSpaceDN w:val="0"/>
              <w:jc w:val="center"/>
            </w:pPr>
            <w:r>
              <w:t xml:space="preserve">Doc. </w:t>
            </w:r>
            <w:hyperlink r:id="rId54" w:history="1">
              <w:r w:rsidRPr="00E702C8">
                <w:rPr>
                  <w:rStyle w:val="Hyperlink"/>
                </w:rPr>
                <w:t>5D/</w:t>
              </w:r>
              <w:r>
                <w:rPr>
                  <w:rStyle w:val="Hyperlink"/>
                </w:rPr>
                <w:t>545</w:t>
              </w:r>
            </w:hyperlink>
            <w:r w:rsidRPr="00CD0B2B">
              <w:t xml:space="preserve"> </w:t>
            </w:r>
            <w:r w:rsidRPr="00CD0B2B">
              <w:rPr>
                <w:rFonts w:eastAsia="SimSun"/>
                <w:spacing w:val="-2"/>
                <w:szCs w:val="20"/>
                <w:lang w:val="fr-FR" w:eastAsia="zh-CN"/>
              </w:rPr>
              <w:t>Chapter 04</w:t>
            </w:r>
            <w:r>
              <w:rPr>
                <w:rFonts w:eastAsia="SimSun"/>
                <w:spacing w:val="-2"/>
                <w:szCs w:val="20"/>
                <w:lang w:val="fr-FR" w:eastAsia="zh-CN"/>
              </w:rPr>
              <w:t>, Att. 4.22</w:t>
            </w:r>
          </w:p>
        </w:tc>
        <w:tc>
          <w:tcPr>
            <w:tcW w:w="2838" w:type="pct"/>
            <w:vAlign w:val="center"/>
          </w:tcPr>
          <w:p w14:paraId="7D70BE2E" w14:textId="3F5EE885" w:rsidR="009106DF" w:rsidRPr="00B920AC" w:rsidRDefault="009106DF" w:rsidP="007B4563">
            <w:pPr>
              <w:autoSpaceDE w:val="0"/>
              <w:autoSpaceDN w:val="0"/>
            </w:pPr>
            <w:r w:rsidRPr="009106DF">
              <w:t xml:space="preserve">Detailed workplan for WRC-23 </w:t>
            </w:r>
            <w:r w:rsidR="00DF4267" w:rsidRPr="0028539F">
              <w:t>Agenda Item</w:t>
            </w:r>
            <w:r w:rsidRPr="009106DF">
              <w:t xml:space="preserve"> 1.2</w:t>
            </w:r>
          </w:p>
        </w:tc>
        <w:tc>
          <w:tcPr>
            <w:tcW w:w="1265" w:type="pct"/>
            <w:vAlign w:val="center"/>
          </w:tcPr>
          <w:p w14:paraId="693CE78A" w14:textId="77777777" w:rsidR="009106DF" w:rsidRPr="007A424D" w:rsidRDefault="009106DF" w:rsidP="00E92718">
            <w:pPr>
              <w:autoSpaceDE w:val="0"/>
              <w:autoSpaceDN w:val="0"/>
              <w:jc w:val="both"/>
            </w:pPr>
          </w:p>
        </w:tc>
      </w:tr>
    </w:tbl>
    <w:p w14:paraId="66824F44" w14:textId="77777777" w:rsidR="00D21653" w:rsidRDefault="00D21653" w:rsidP="00E92718">
      <w:pPr>
        <w:autoSpaceDE w:val="0"/>
        <w:autoSpaceDN w:val="0"/>
        <w:jc w:val="both"/>
      </w:pPr>
    </w:p>
    <w:p w14:paraId="493CDFCB" w14:textId="0260C41B" w:rsidR="005263C8" w:rsidRPr="00E92718" w:rsidRDefault="00B6022A" w:rsidP="00E92718">
      <w:pPr>
        <w:widowControl w:val="0"/>
        <w:autoSpaceDE w:val="0"/>
        <w:autoSpaceDN w:val="0"/>
        <w:jc w:val="both"/>
        <w:outlineLvl w:val="1"/>
        <w:rPr>
          <w:b/>
        </w:rPr>
      </w:pPr>
      <w:r w:rsidRPr="00E92718">
        <w:rPr>
          <w:b/>
        </w:rPr>
        <w:t xml:space="preserve">2.2 </w:t>
      </w:r>
      <w:r w:rsidRPr="00E92718">
        <w:rPr>
          <w:b/>
        </w:rPr>
        <w:tab/>
      </w:r>
      <w:r w:rsidR="00E41BE2" w:rsidRPr="00E92718">
        <w:rPr>
          <w:b/>
        </w:rPr>
        <w:t>Contentious issues in ITU-R meeting (list all issues up in the beginning and then update</w:t>
      </w:r>
      <w:r w:rsidR="005E6C90" w:rsidRPr="00E92718">
        <w:rPr>
          <w:b/>
        </w:rPr>
        <w:t xml:space="preserve"> </w:t>
      </w:r>
      <w:r w:rsidR="00E41BE2" w:rsidRPr="00E92718">
        <w:rPr>
          <w:b/>
        </w:rPr>
        <w:t>(removal or addition) later stage)</w:t>
      </w:r>
    </w:p>
    <w:p w14:paraId="7B211AAF" w14:textId="2BCEFBBB" w:rsidR="004B2D98" w:rsidRDefault="004B2D98" w:rsidP="00E92718">
      <w:pPr>
        <w:autoSpaceDE w:val="0"/>
        <w:autoSpaceDN w:val="0"/>
        <w:jc w:val="both"/>
      </w:pPr>
    </w:p>
    <w:p w14:paraId="3E9C022F" w14:textId="03BCBADC" w:rsidR="0063487B" w:rsidRDefault="004E20DE" w:rsidP="00E92718">
      <w:pPr>
        <w:autoSpaceDE w:val="0"/>
        <w:autoSpaceDN w:val="0"/>
        <w:jc w:val="both"/>
        <w:rPr>
          <w:rFonts w:eastAsia="SimSun"/>
          <w:lang w:eastAsia="zh-CN"/>
        </w:rPr>
      </w:pPr>
      <w:r>
        <w:rPr>
          <w:rFonts w:eastAsia="SimSun"/>
          <w:lang w:eastAsia="zh-CN"/>
        </w:rPr>
        <w:t>Currently</w:t>
      </w:r>
      <w:r w:rsidR="0063487B">
        <w:rPr>
          <w:rFonts w:eastAsia="SimSun"/>
          <w:lang w:eastAsia="zh-CN"/>
        </w:rPr>
        <w:t xml:space="preserve"> </w:t>
      </w:r>
      <w:r>
        <w:rPr>
          <w:rFonts w:eastAsia="SimSun"/>
          <w:lang w:eastAsia="zh-CN"/>
        </w:rPr>
        <w:t>relevant</w:t>
      </w:r>
      <w:r w:rsidR="009F618D">
        <w:rPr>
          <w:rFonts w:eastAsia="SimSun"/>
          <w:lang w:eastAsia="zh-CN"/>
        </w:rPr>
        <w:t xml:space="preserve"> work is </w:t>
      </w:r>
      <w:r w:rsidR="005927AC">
        <w:rPr>
          <w:rFonts w:eastAsia="SimSun"/>
          <w:lang w:eastAsia="zh-CN"/>
        </w:rPr>
        <w:t>o</w:t>
      </w:r>
      <w:r w:rsidR="005927AC" w:rsidRPr="005927AC">
        <w:rPr>
          <w:rFonts w:eastAsia="SimSun"/>
          <w:lang w:eastAsia="zh-CN"/>
        </w:rPr>
        <w:t>ngoing</w:t>
      </w:r>
      <w:r w:rsidR="009F618D">
        <w:rPr>
          <w:rFonts w:eastAsia="SimSun"/>
          <w:lang w:eastAsia="zh-CN"/>
        </w:rPr>
        <w:t>.</w:t>
      </w:r>
    </w:p>
    <w:p w14:paraId="1D22F636" w14:textId="77777777" w:rsidR="0063487B" w:rsidRPr="0063487B" w:rsidRDefault="0063487B" w:rsidP="00E92718">
      <w:pPr>
        <w:autoSpaceDE w:val="0"/>
        <w:autoSpaceDN w:val="0"/>
        <w:jc w:val="both"/>
        <w:rPr>
          <w:rFonts w:eastAsia="SimSun"/>
          <w:lang w:eastAsia="zh-CN"/>
        </w:rPr>
      </w:pPr>
    </w:p>
    <w:tbl>
      <w:tblPr>
        <w:tblStyle w:val="TableGrid"/>
        <w:tblW w:w="0" w:type="auto"/>
        <w:tblLook w:val="04A0" w:firstRow="1" w:lastRow="0" w:firstColumn="1" w:lastColumn="0" w:noHBand="0" w:noVBand="1"/>
      </w:tblPr>
      <w:tblGrid>
        <w:gridCol w:w="4815"/>
        <w:gridCol w:w="2268"/>
        <w:gridCol w:w="2080"/>
      </w:tblGrid>
      <w:tr w:rsidR="00F85EEF" w:rsidRPr="005813ED" w14:paraId="7F7840DC" w14:textId="77777777" w:rsidTr="008A27DD">
        <w:tc>
          <w:tcPr>
            <w:tcW w:w="4815" w:type="dxa"/>
          </w:tcPr>
          <w:p w14:paraId="31D3CB36" w14:textId="1CFC45E9" w:rsidR="00F85EEF" w:rsidRPr="005813ED" w:rsidRDefault="00FF4727" w:rsidP="00F41589">
            <w:pPr>
              <w:autoSpaceDE w:val="0"/>
              <w:autoSpaceDN w:val="0"/>
              <w:jc w:val="center"/>
              <w:rPr>
                <w:b/>
              </w:rPr>
            </w:pPr>
            <w:r w:rsidRPr="005813ED">
              <w:rPr>
                <w:rFonts w:eastAsia="SimSun"/>
                <w:b/>
                <w:lang w:eastAsia="zh-CN"/>
              </w:rPr>
              <w:t>Relevant</w:t>
            </w:r>
            <w:r w:rsidR="00CB0685" w:rsidRPr="005813ED">
              <w:rPr>
                <w:rFonts w:eastAsia="SimSun"/>
                <w:b/>
                <w:lang w:eastAsia="zh-CN"/>
              </w:rPr>
              <w:t xml:space="preserve"> work</w:t>
            </w:r>
          </w:p>
        </w:tc>
        <w:tc>
          <w:tcPr>
            <w:tcW w:w="2268" w:type="dxa"/>
          </w:tcPr>
          <w:p w14:paraId="0EA9FFF3" w14:textId="5A2503E3" w:rsidR="00F85EEF" w:rsidRPr="005813ED" w:rsidRDefault="00F85EEF" w:rsidP="00E92718">
            <w:pPr>
              <w:autoSpaceDE w:val="0"/>
              <w:autoSpaceDN w:val="0"/>
              <w:jc w:val="center"/>
              <w:rPr>
                <w:rFonts w:eastAsia="SimSun"/>
                <w:b/>
                <w:lang w:eastAsia="zh-CN"/>
              </w:rPr>
            </w:pPr>
            <w:r w:rsidRPr="005813ED">
              <w:rPr>
                <w:b/>
              </w:rPr>
              <w:t>ITU-R meeting</w:t>
            </w:r>
          </w:p>
        </w:tc>
        <w:tc>
          <w:tcPr>
            <w:tcW w:w="2080" w:type="dxa"/>
          </w:tcPr>
          <w:p w14:paraId="2527B5DA" w14:textId="4E903E11" w:rsidR="00F85EEF" w:rsidRPr="005813ED" w:rsidRDefault="00F85EEF" w:rsidP="00E92718">
            <w:pPr>
              <w:autoSpaceDE w:val="0"/>
              <w:autoSpaceDN w:val="0"/>
              <w:jc w:val="center"/>
              <w:rPr>
                <w:rFonts w:eastAsia="SimSun"/>
                <w:b/>
                <w:lang w:eastAsia="zh-CN"/>
              </w:rPr>
            </w:pPr>
            <w:r w:rsidRPr="005813ED">
              <w:rPr>
                <w:rFonts w:eastAsia="SimSun" w:hint="eastAsia"/>
                <w:b/>
                <w:lang w:eastAsia="zh-CN"/>
              </w:rPr>
              <w:t>S</w:t>
            </w:r>
            <w:r w:rsidRPr="005813ED">
              <w:rPr>
                <w:rFonts w:eastAsia="SimSun"/>
                <w:b/>
                <w:lang w:eastAsia="zh-CN"/>
              </w:rPr>
              <w:t>tatus</w:t>
            </w:r>
          </w:p>
        </w:tc>
      </w:tr>
      <w:tr w:rsidR="00F85EEF" w14:paraId="0C19E3A9" w14:textId="77777777" w:rsidTr="008A27DD">
        <w:tc>
          <w:tcPr>
            <w:tcW w:w="4815" w:type="dxa"/>
            <w:vAlign w:val="center"/>
          </w:tcPr>
          <w:p w14:paraId="435D41DD" w14:textId="57508FBC" w:rsidR="00F85EEF" w:rsidRDefault="00F85EEF" w:rsidP="00F41589">
            <w:pPr>
              <w:autoSpaceDE w:val="0"/>
              <w:autoSpaceDN w:val="0"/>
              <w:jc w:val="both"/>
            </w:pPr>
            <w:r>
              <w:t>C</w:t>
            </w:r>
            <w:r w:rsidRPr="00F85EEF">
              <w:t>haracteristics of terrestrial component of IMT for sharing and compatibility studies</w:t>
            </w:r>
            <w:r>
              <w:t>.</w:t>
            </w:r>
          </w:p>
        </w:tc>
        <w:tc>
          <w:tcPr>
            <w:tcW w:w="2268" w:type="dxa"/>
            <w:vAlign w:val="center"/>
          </w:tcPr>
          <w:p w14:paraId="0CA3D6EF" w14:textId="28FB793A" w:rsidR="00F85EEF" w:rsidRPr="00F85EEF" w:rsidRDefault="00F85EEF" w:rsidP="003C23F0">
            <w:pPr>
              <w:autoSpaceDE w:val="0"/>
              <w:autoSpaceDN w:val="0"/>
              <w:jc w:val="center"/>
            </w:pPr>
            <w:r>
              <w:t xml:space="preserve">WP </w:t>
            </w:r>
            <w:r w:rsidRPr="00F85EEF">
              <w:t>5D</w:t>
            </w:r>
          </w:p>
        </w:tc>
        <w:tc>
          <w:tcPr>
            <w:tcW w:w="2080" w:type="dxa"/>
            <w:vAlign w:val="center"/>
          </w:tcPr>
          <w:p w14:paraId="589AE51D" w14:textId="63AF4EF1" w:rsidR="00F85EEF" w:rsidRDefault="003C23F0">
            <w:pPr>
              <w:autoSpaceDE w:val="0"/>
              <w:autoSpaceDN w:val="0"/>
              <w:jc w:val="center"/>
            </w:pPr>
            <w:r>
              <w:t>Under development</w:t>
            </w:r>
            <w:r w:rsidR="00F50E2B">
              <w:t>.</w:t>
            </w:r>
          </w:p>
          <w:p w14:paraId="6BB4A48F" w14:textId="41D43AF0" w:rsidR="006A0EE3" w:rsidRPr="00F85EEF" w:rsidRDefault="006A0EE3">
            <w:pPr>
              <w:autoSpaceDE w:val="0"/>
              <w:autoSpaceDN w:val="0"/>
              <w:jc w:val="center"/>
            </w:pPr>
            <w:r>
              <w:t>See section 2.1</w:t>
            </w:r>
          </w:p>
        </w:tc>
      </w:tr>
      <w:tr w:rsidR="00F85EEF" w14:paraId="402F3BD6" w14:textId="77777777" w:rsidTr="008A27DD">
        <w:tc>
          <w:tcPr>
            <w:tcW w:w="4815" w:type="dxa"/>
            <w:vAlign w:val="center"/>
          </w:tcPr>
          <w:p w14:paraId="583F7879" w14:textId="36BAAFD0" w:rsidR="00F85EEF" w:rsidRDefault="00F85EEF" w:rsidP="007B4563">
            <w:pPr>
              <w:autoSpaceDE w:val="0"/>
              <w:autoSpaceDN w:val="0"/>
            </w:pPr>
            <w:r>
              <w:t>S</w:t>
            </w:r>
            <w:r w:rsidRPr="00F85EEF">
              <w:t xml:space="preserve">ervice/application characteristics and parameters are required to conduct sharing and </w:t>
            </w:r>
            <w:r w:rsidRPr="00F85EEF">
              <w:lastRenderedPageBreak/>
              <w:t>compatibility studies, the contributing working parties</w:t>
            </w:r>
          </w:p>
        </w:tc>
        <w:tc>
          <w:tcPr>
            <w:tcW w:w="2268" w:type="dxa"/>
            <w:vAlign w:val="center"/>
          </w:tcPr>
          <w:p w14:paraId="3CA3621E" w14:textId="3548651D" w:rsidR="00F85EEF" w:rsidRDefault="004F4EE2" w:rsidP="00E92718">
            <w:pPr>
              <w:autoSpaceDE w:val="0"/>
              <w:autoSpaceDN w:val="0"/>
              <w:jc w:val="center"/>
            </w:pPr>
            <w:r w:rsidRPr="004F4EE2">
              <w:lastRenderedPageBreak/>
              <w:t>Contributing group</w:t>
            </w:r>
            <w:r w:rsidR="00B94AF3">
              <w:t xml:space="preserve"> meetings</w:t>
            </w:r>
          </w:p>
        </w:tc>
        <w:tc>
          <w:tcPr>
            <w:tcW w:w="2080" w:type="dxa"/>
            <w:vAlign w:val="center"/>
          </w:tcPr>
          <w:p w14:paraId="46FB5D0D" w14:textId="77777777" w:rsidR="00F85EEF" w:rsidRDefault="003C23F0" w:rsidP="00E92718">
            <w:pPr>
              <w:autoSpaceDE w:val="0"/>
              <w:autoSpaceDN w:val="0"/>
              <w:jc w:val="center"/>
            </w:pPr>
            <w:r>
              <w:t>Under development</w:t>
            </w:r>
            <w:r w:rsidR="00F50E2B">
              <w:t>.</w:t>
            </w:r>
          </w:p>
          <w:p w14:paraId="15FDAEFF" w14:textId="3F288151" w:rsidR="00F50E2B" w:rsidRDefault="00F50E2B" w:rsidP="00E92718">
            <w:pPr>
              <w:autoSpaceDE w:val="0"/>
              <w:autoSpaceDN w:val="0"/>
              <w:jc w:val="center"/>
            </w:pPr>
            <w:r>
              <w:lastRenderedPageBreak/>
              <w:t>See section 1.3</w:t>
            </w:r>
          </w:p>
        </w:tc>
      </w:tr>
    </w:tbl>
    <w:p w14:paraId="6495E883" w14:textId="77777777" w:rsidR="00D825AA" w:rsidRPr="00367D02" w:rsidRDefault="00D825AA" w:rsidP="00E92718">
      <w:pPr>
        <w:autoSpaceDE w:val="0"/>
        <w:autoSpaceDN w:val="0"/>
        <w:jc w:val="both"/>
      </w:pPr>
    </w:p>
    <w:p w14:paraId="336A8A87" w14:textId="30DE4DAC" w:rsidR="00E41BE2" w:rsidRPr="00E92718" w:rsidRDefault="00B6022A" w:rsidP="00E92718">
      <w:pPr>
        <w:pStyle w:val="ListParagraph"/>
        <w:widowControl w:val="0"/>
        <w:numPr>
          <w:ilvl w:val="1"/>
          <w:numId w:val="27"/>
        </w:numPr>
        <w:autoSpaceDE w:val="0"/>
        <w:autoSpaceDN w:val="0"/>
        <w:jc w:val="both"/>
        <w:outlineLvl w:val="1"/>
        <w:rPr>
          <w:rStyle w:val="Hyperlink"/>
          <w:b/>
          <w:color w:val="auto"/>
          <w:u w:val="none"/>
        </w:rPr>
      </w:pPr>
      <w:r w:rsidRPr="00E92718">
        <w:rPr>
          <w:b/>
        </w:rPr>
        <w:tab/>
      </w:r>
      <w:r w:rsidR="00E41BE2" w:rsidRPr="00E92718">
        <w:rPr>
          <w:b/>
        </w:rPr>
        <w:t xml:space="preserve">Hyperlink </w:t>
      </w:r>
      <w:r w:rsidR="005E6C90" w:rsidRPr="00E92718">
        <w:rPr>
          <w:b/>
        </w:rPr>
        <w:t xml:space="preserve">to </w:t>
      </w:r>
      <w:r w:rsidR="009306C7" w:rsidRPr="00E92718">
        <w:rPr>
          <w:b/>
        </w:rPr>
        <w:t xml:space="preserve">the relevant part of the webpage of </w:t>
      </w:r>
      <w:hyperlink r:id="rId55" w:history="1">
        <w:r w:rsidR="009306C7" w:rsidRPr="00E92718">
          <w:rPr>
            <w:rStyle w:val="Hyperlink"/>
            <w:b/>
          </w:rPr>
          <w:t>ITU-R Preparatory Studies for WRC-23</w:t>
        </w:r>
      </w:hyperlink>
    </w:p>
    <w:p w14:paraId="24254443" w14:textId="038CC726" w:rsidR="00D825AA" w:rsidRDefault="00D825AA" w:rsidP="00E92718">
      <w:pPr>
        <w:autoSpaceDE w:val="0"/>
        <w:autoSpaceDN w:val="0"/>
        <w:jc w:val="both"/>
      </w:pPr>
    </w:p>
    <w:p w14:paraId="7F996323" w14:textId="3603BE24" w:rsidR="00D01B49" w:rsidRDefault="00D01B49" w:rsidP="00E92718">
      <w:pPr>
        <w:autoSpaceDE w:val="0"/>
        <w:autoSpaceDN w:val="0"/>
        <w:ind w:firstLine="360"/>
        <w:jc w:val="both"/>
      </w:pPr>
      <w:r w:rsidRPr="00D01B49">
        <w:t>WRC Resolution</w:t>
      </w:r>
      <w:r>
        <w:t xml:space="preserve">: </w:t>
      </w:r>
      <w:r w:rsidRPr="00D01B49">
        <w:t>Res.</w:t>
      </w:r>
      <w:hyperlink r:id="rId56" w:history="1">
        <w:r w:rsidRPr="00484F38">
          <w:rPr>
            <w:rStyle w:val="Hyperlink"/>
            <w:b/>
            <w:bCs/>
          </w:rPr>
          <w:t>245 (WRC-19)</w:t>
        </w:r>
      </w:hyperlink>
    </w:p>
    <w:p w14:paraId="2D8C55FF" w14:textId="3763B50D" w:rsidR="00D01B49" w:rsidRDefault="00D01B49" w:rsidP="00E92718">
      <w:pPr>
        <w:autoSpaceDE w:val="0"/>
        <w:autoSpaceDN w:val="0"/>
        <w:ind w:firstLine="360"/>
        <w:jc w:val="both"/>
      </w:pPr>
      <w:r w:rsidRPr="00D01B49">
        <w:t>Responsible Group</w:t>
      </w:r>
      <w:r>
        <w:t xml:space="preserve">: WP </w:t>
      </w:r>
      <w:hyperlink r:id="rId57" w:history="1">
        <w:r w:rsidRPr="00D01B49">
          <w:rPr>
            <w:rStyle w:val="Hyperlink"/>
          </w:rPr>
          <w:t>5D</w:t>
        </w:r>
      </w:hyperlink>
    </w:p>
    <w:p w14:paraId="0687FB20" w14:textId="740A5C8C" w:rsidR="00484F38" w:rsidRDefault="00D01B49" w:rsidP="00E92718">
      <w:pPr>
        <w:autoSpaceDE w:val="0"/>
        <w:autoSpaceDN w:val="0"/>
        <w:ind w:firstLine="360"/>
        <w:jc w:val="both"/>
      </w:pPr>
      <w:r w:rsidRPr="00D01B49">
        <w:t>Information from Responsible Group</w:t>
      </w:r>
      <w:r>
        <w:t>:</w:t>
      </w:r>
    </w:p>
    <w:p w14:paraId="1DEA650F" w14:textId="1B5C40E7" w:rsidR="00484F38" w:rsidRDefault="00D825AA" w:rsidP="00E92718">
      <w:pPr>
        <w:pStyle w:val="ListParagraph"/>
        <w:numPr>
          <w:ilvl w:val="0"/>
          <w:numId w:val="28"/>
        </w:numPr>
        <w:autoSpaceDE w:val="0"/>
        <w:autoSpaceDN w:val="0"/>
        <w:jc w:val="both"/>
      </w:pPr>
      <w:r>
        <w:t>Doc. 5D/</w:t>
      </w:r>
      <w:hyperlink r:id="rId58" w:history="1">
        <w:r w:rsidR="00AD408F">
          <w:rPr>
            <w:rStyle w:val="Hyperlink"/>
          </w:rPr>
          <w:t>545</w:t>
        </w:r>
      </w:hyperlink>
      <w:r>
        <w:t xml:space="preserve"> Chapter 1 (a</w:t>
      </w:r>
      <w:r w:rsidR="00514202">
        <w:t>*</w:t>
      </w:r>
      <w:r>
        <w:t>), Chapter 2 Attachment</w:t>
      </w:r>
      <w:r w:rsidR="0011325B">
        <w:t>s</w:t>
      </w:r>
      <w:r>
        <w:t xml:space="preserve"> </w:t>
      </w:r>
      <w:r w:rsidR="00AD408F">
        <w:t xml:space="preserve">2.1, 2.2, 2.5, 2.7 to </w:t>
      </w:r>
      <w:r>
        <w:t>2.9 (a) (b</w:t>
      </w:r>
      <w:r w:rsidR="00514202">
        <w:t>**</w:t>
      </w:r>
      <w:r>
        <w:t>)</w:t>
      </w:r>
      <w:r w:rsidR="00822631">
        <w:t xml:space="preserve"> &amp; 2.11 (a)</w:t>
      </w:r>
      <w:r>
        <w:t>, Chapter 4 (a) Attachments 4.</w:t>
      </w:r>
      <w:r w:rsidR="00451313">
        <w:t>9 (a)</w:t>
      </w:r>
      <w:r>
        <w:t>, 4.16</w:t>
      </w:r>
      <w:r w:rsidR="00451313">
        <w:t>, 4.17</w:t>
      </w:r>
      <w:r>
        <w:t xml:space="preserve"> (c</w:t>
      </w:r>
      <w:r w:rsidR="00514202">
        <w:t>***</w:t>
      </w:r>
      <w:r>
        <w:t>), 4.18</w:t>
      </w:r>
      <w:r w:rsidR="00451313">
        <w:t>, 4.19, 4.20, 4.21 &amp; 4.22</w:t>
      </w:r>
      <w:r>
        <w:t xml:space="preserve"> (b)</w:t>
      </w:r>
    </w:p>
    <w:p w14:paraId="40A9FA20" w14:textId="725051B9" w:rsidR="00514202" w:rsidRDefault="00514202" w:rsidP="00E92718">
      <w:pPr>
        <w:pStyle w:val="ListParagraph"/>
        <w:autoSpaceDE w:val="0"/>
        <w:autoSpaceDN w:val="0"/>
        <w:ind w:left="1080"/>
        <w:jc w:val="both"/>
        <w:rPr>
          <w:rFonts w:eastAsia="SimSun"/>
          <w:lang w:eastAsia="zh-CN"/>
        </w:rPr>
      </w:pPr>
      <w:r>
        <w:rPr>
          <w:rFonts w:eastAsia="SimSun"/>
          <w:lang w:eastAsia="zh-CN"/>
        </w:rPr>
        <w:t xml:space="preserve">*: </w:t>
      </w:r>
      <w:r w:rsidRPr="00514202">
        <w:rPr>
          <w:rFonts w:eastAsia="SimSun"/>
          <w:lang w:eastAsia="zh-CN"/>
        </w:rPr>
        <w:t>Relevant part</w:t>
      </w:r>
    </w:p>
    <w:p w14:paraId="0E5C193A" w14:textId="3E69C7D6" w:rsidR="00514202" w:rsidRDefault="00514202" w:rsidP="00E92718">
      <w:pPr>
        <w:pStyle w:val="ListParagraph"/>
        <w:autoSpaceDE w:val="0"/>
        <w:autoSpaceDN w:val="0"/>
        <w:ind w:left="1080"/>
        <w:jc w:val="both"/>
        <w:rPr>
          <w:rFonts w:eastAsia="SimSun"/>
          <w:lang w:eastAsia="zh-CN"/>
        </w:rPr>
      </w:pPr>
      <w:r>
        <w:rPr>
          <w:rFonts w:eastAsia="SimSun" w:hint="eastAsia"/>
          <w:lang w:eastAsia="zh-CN"/>
        </w:rPr>
        <w:t>*</w:t>
      </w:r>
      <w:r>
        <w:rPr>
          <w:rFonts w:eastAsia="SimSun"/>
          <w:lang w:eastAsia="zh-CN"/>
        </w:rPr>
        <w:t xml:space="preserve">*: </w:t>
      </w:r>
      <w:r w:rsidRPr="00514202">
        <w:rPr>
          <w:rFonts w:eastAsia="SimSun"/>
          <w:lang w:eastAsia="zh-CN"/>
        </w:rPr>
        <w:t>Framework/Work Plan/Milestones/Organization of studies</w:t>
      </w:r>
    </w:p>
    <w:p w14:paraId="7B24427E" w14:textId="6BE614AB" w:rsidR="00514202" w:rsidRDefault="00514202" w:rsidP="00E92718">
      <w:pPr>
        <w:pStyle w:val="ListParagraph"/>
        <w:autoSpaceDE w:val="0"/>
        <w:autoSpaceDN w:val="0"/>
        <w:ind w:left="1080"/>
        <w:jc w:val="both"/>
        <w:rPr>
          <w:rFonts w:eastAsia="SimSun"/>
          <w:lang w:eastAsia="zh-CN"/>
        </w:rPr>
      </w:pPr>
      <w:r>
        <w:rPr>
          <w:rFonts w:eastAsia="SimSun" w:hint="eastAsia"/>
          <w:lang w:eastAsia="zh-CN"/>
        </w:rPr>
        <w:t>*</w:t>
      </w:r>
      <w:r>
        <w:rPr>
          <w:rFonts w:eastAsia="SimSun"/>
          <w:lang w:eastAsia="zh-CN"/>
        </w:rPr>
        <w:t xml:space="preserve">**: </w:t>
      </w:r>
      <w:r w:rsidRPr="00514202">
        <w:rPr>
          <w:rFonts w:eastAsia="SimSun"/>
          <w:lang w:eastAsia="zh-CN"/>
        </w:rPr>
        <w:t>Working document towards draft CPM text</w:t>
      </w:r>
    </w:p>
    <w:p w14:paraId="0129B534" w14:textId="77777777" w:rsidR="00E41BE2" w:rsidRDefault="00E41BE2" w:rsidP="00F41589">
      <w:pPr>
        <w:spacing w:after="120"/>
        <w:jc w:val="both"/>
        <w:rPr>
          <w:b/>
        </w:rPr>
      </w:pPr>
    </w:p>
    <w:p w14:paraId="1A59F811" w14:textId="631F4F7D" w:rsidR="00957294" w:rsidRDefault="00957294" w:rsidP="003C23F0">
      <w:pPr>
        <w:spacing w:after="120"/>
        <w:jc w:val="both"/>
        <w:outlineLvl w:val="0"/>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74C4056F" w14:textId="12D6F0CB" w:rsidR="006D5F0C" w:rsidRDefault="006D5F0C" w:rsidP="003C23F0">
      <w:pPr>
        <w:spacing w:after="120"/>
        <w:jc w:val="both"/>
        <w:rPr>
          <w:rFonts w:eastAsia="SimSun"/>
          <w:bCs/>
          <w:lang w:val="en-NZ" w:eastAsia="zh-CN"/>
        </w:rPr>
      </w:pPr>
      <w:r>
        <w:rPr>
          <w:rFonts w:eastAsia="SimSun" w:hint="eastAsia"/>
          <w:bCs/>
          <w:lang w:val="en-NZ" w:eastAsia="zh-CN"/>
        </w:rPr>
        <w:t>T</w:t>
      </w:r>
      <w:r>
        <w:rPr>
          <w:rFonts w:eastAsia="SimSun"/>
          <w:bCs/>
          <w:lang w:val="en-NZ" w:eastAsia="zh-CN"/>
        </w:rPr>
        <w:t xml:space="preserve">he ITU-R website of </w:t>
      </w:r>
      <w:r w:rsidRPr="006D5F0C">
        <w:rPr>
          <w:rFonts w:eastAsia="SimSun"/>
          <w:bCs/>
          <w:lang w:val="en-NZ" w:eastAsia="zh-CN"/>
        </w:rPr>
        <w:t>Regional preparation for WRC-23</w:t>
      </w:r>
      <w:r>
        <w:rPr>
          <w:rFonts w:eastAsia="SimSun"/>
          <w:bCs/>
          <w:lang w:val="en-NZ" w:eastAsia="zh-CN"/>
        </w:rPr>
        <w:t xml:space="preserve"> could be referred to </w:t>
      </w:r>
      <w:hyperlink r:id="rId59" w:history="1">
        <w:r w:rsidRPr="006D5F0C">
          <w:rPr>
            <w:rStyle w:val="Hyperlink"/>
            <w:rFonts w:eastAsia="SimSun"/>
            <w:bCs/>
            <w:lang w:val="en-NZ" w:eastAsia="zh-CN"/>
          </w:rPr>
          <w:t>here</w:t>
        </w:r>
      </w:hyperlink>
      <w:r>
        <w:rPr>
          <w:rFonts w:eastAsia="SimSun"/>
          <w:bCs/>
          <w:lang w:val="en-NZ" w:eastAsia="zh-CN"/>
        </w:rPr>
        <w:t>.</w:t>
      </w:r>
    </w:p>
    <w:p w14:paraId="433969AB" w14:textId="5F6615F4" w:rsidR="00957294" w:rsidRDefault="005263C8">
      <w:pPr>
        <w:pStyle w:val="ListParagraph"/>
        <w:numPr>
          <w:ilvl w:val="0"/>
          <w:numId w:val="21"/>
        </w:numPr>
        <w:spacing w:after="120"/>
        <w:ind w:left="1077" w:hanging="357"/>
        <w:jc w:val="both"/>
        <w:outlineLvl w:val="1"/>
        <w:rPr>
          <w:bCs/>
          <w:lang w:val="en-NZ" w:eastAsia="ko-KR"/>
        </w:rPr>
      </w:pPr>
      <w:r w:rsidRPr="005263C8">
        <w:rPr>
          <w:bCs/>
          <w:lang w:val="en-NZ" w:eastAsia="ko-KR"/>
        </w:rPr>
        <w:t>ATU</w:t>
      </w:r>
    </w:p>
    <w:p w14:paraId="3D45D30E" w14:textId="658187D0" w:rsidR="00B21996" w:rsidRPr="00B21996" w:rsidRDefault="00B21996">
      <w:pPr>
        <w:spacing w:after="120"/>
        <w:jc w:val="both"/>
        <w:rPr>
          <w:rFonts w:eastAsia="SimSun"/>
          <w:bCs/>
          <w:lang w:val="en-NZ" w:eastAsia="zh-CN"/>
        </w:rPr>
      </w:pPr>
    </w:p>
    <w:p w14:paraId="73509121" w14:textId="1BBC8C9A" w:rsidR="005263C8" w:rsidRDefault="005263C8" w:rsidP="00922FC8">
      <w:pPr>
        <w:pStyle w:val="ListParagraph"/>
        <w:numPr>
          <w:ilvl w:val="0"/>
          <w:numId w:val="21"/>
        </w:numPr>
        <w:spacing w:after="120"/>
        <w:jc w:val="both"/>
        <w:outlineLvl w:val="1"/>
        <w:rPr>
          <w:bCs/>
          <w:lang w:val="en-NZ" w:eastAsia="ko-KR"/>
        </w:rPr>
      </w:pPr>
      <w:r w:rsidRPr="005263C8">
        <w:rPr>
          <w:bCs/>
          <w:lang w:val="en-NZ" w:eastAsia="ko-KR"/>
        </w:rPr>
        <w:t>ASMG</w:t>
      </w:r>
      <w:r w:rsidR="00DC670A">
        <w:rPr>
          <w:bCs/>
          <w:lang w:val="en-NZ" w:eastAsia="ko-KR"/>
        </w:rPr>
        <w:t xml:space="preserve"> </w:t>
      </w:r>
      <w:r w:rsidR="00DC670A" w:rsidRPr="00DC670A">
        <w:rPr>
          <w:bCs/>
          <w:lang w:val="en-NZ" w:eastAsia="ko-KR"/>
        </w:rPr>
        <w:t>(</w:t>
      </w:r>
      <w:r w:rsidR="00922FC8" w:rsidRPr="00922FC8">
        <w:rPr>
          <w:bCs/>
          <w:lang w:val="en-NZ" w:eastAsia="ko-KR"/>
        </w:rPr>
        <w:t>March 2021</w:t>
      </w:r>
      <w:r w:rsidR="00DC670A" w:rsidRPr="00DC670A">
        <w:rPr>
          <w:bCs/>
          <w:lang w:val="en-NZ" w:eastAsia="ko-KR"/>
        </w:rPr>
        <w:t>)</w:t>
      </w:r>
    </w:p>
    <w:p w14:paraId="6C8C976D" w14:textId="367F0739" w:rsidR="00DA78E8" w:rsidRDefault="00DA78E8" w:rsidP="000B1B45">
      <w:pPr>
        <w:autoSpaceDE w:val="0"/>
        <w:autoSpaceDN w:val="0"/>
        <w:ind w:left="720"/>
        <w:jc w:val="both"/>
        <w:rPr>
          <w:bCs/>
          <w:lang w:val="en-NZ" w:eastAsia="ko-KR"/>
        </w:rPr>
      </w:pPr>
      <w:r w:rsidRPr="00DA78E8">
        <w:rPr>
          <w:bCs/>
          <w:lang w:val="en-NZ" w:eastAsia="ko-KR"/>
        </w:rPr>
        <w:t xml:space="preserve">ASMG administrations have been invited to </w:t>
      </w:r>
      <w:r w:rsidR="000B1B45">
        <w:rPr>
          <w:bCs/>
          <w:lang w:val="en-NZ" w:eastAsia="ko-KR"/>
        </w:rPr>
        <w:t>d</w:t>
      </w:r>
      <w:r w:rsidR="000B1B45" w:rsidRPr="000B1B45">
        <w:rPr>
          <w:bCs/>
          <w:lang w:val="en-NZ" w:eastAsia="ko-KR"/>
        </w:rPr>
        <w:t>etermine priorities in the bands that can be supported</w:t>
      </w:r>
      <w:r w:rsidR="000B1B45">
        <w:rPr>
          <w:bCs/>
          <w:lang w:val="en-NZ" w:eastAsia="ko-KR"/>
        </w:rPr>
        <w:t xml:space="preserve">, </w:t>
      </w:r>
      <w:r w:rsidR="000B1B45" w:rsidRPr="000B1B45">
        <w:rPr>
          <w:bCs/>
          <w:lang w:val="en-NZ" w:eastAsia="ko-KR"/>
        </w:rPr>
        <w:t>with consideration of the progress of</w:t>
      </w:r>
      <w:r w:rsidR="000B1B45">
        <w:rPr>
          <w:bCs/>
          <w:lang w:val="en-NZ" w:eastAsia="ko-KR"/>
        </w:rPr>
        <w:t xml:space="preserve"> </w:t>
      </w:r>
      <w:r w:rsidR="000B1B45" w:rsidRPr="000B1B45">
        <w:rPr>
          <w:bCs/>
          <w:lang w:val="en-NZ" w:eastAsia="ko-KR"/>
        </w:rPr>
        <w:t>studies in the coming meetings, with the aim of setting the appropriate conditions to protect the</w:t>
      </w:r>
      <w:r w:rsidR="000B1B45">
        <w:rPr>
          <w:bCs/>
          <w:lang w:val="en-NZ" w:eastAsia="ko-KR"/>
        </w:rPr>
        <w:t xml:space="preserve"> </w:t>
      </w:r>
      <w:r w:rsidR="000B1B45" w:rsidRPr="000B1B45">
        <w:rPr>
          <w:bCs/>
          <w:lang w:val="en-NZ" w:eastAsia="ko-KR"/>
        </w:rPr>
        <w:t>existing services as necessary while ensuring no restrictions are imposed on IMT applications in</w:t>
      </w:r>
      <w:r w:rsidR="000B1B45">
        <w:rPr>
          <w:bCs/>
          <w:lang w:val="en-NZ" w:eastAsia="ko-KR"/>
        </w:rPr>
        <w:t xml:space="preserve"> </w:t>
      </w:r>
      <w:r w:rsidR="000B1B45" w:rsidRPr="000B1B45">
        <w:rPr>
          <w:bCs/>
          <w:lang w:val="en-NZ" w:eastAsia="ko-KR"/>
        </w:rPr>
        <w:t>the bands that will be supported.</w:t>
      </w:r>
    </w:p>
    <w:p w14:paraId="7BADD0D4" w14:textId="77777777" w:rsidR="00DA78E8" w:rsidRPr="005263C8" w:rsidRDefault="00DA78E8" w:rsidP="00E92718">
      <w:pPr>
        <w:autoSpaceDE w:val="0"/>
        <w:autoSpaceDN w:val="0"/>
        <w:jc w:val="both"/>
        <w:rPr>
          <w:bCs/>
          <w:lang w:val="en-NZ" w:eastAsia="ko-KR"/>
        </w:rPr>
      </w:pPr>
    </w:p>
    <w:p w14:paraId="6F14C81D" w14:textId="16731588" w:rsidR="005263C8" w:rsidRDefault="005263C8" w:rsidP="00F41589">
      <w:pPr>
        <w:pStyle w:val="ListParagraph"/>
        <w:numPr>
          <w:ilvl w:val="0"/>
          <w:numId w:val="21"/>
        </w:numPr>
        <w:spacing w:after="120"/>
        <w:ind w:left="1077" w:hanging="357"/>
        <w:jc w:val="both"/>
        <w:outlineLvl w:val="1"/>
        <w:rPr>
          <w:bCs/>
          <w:lang w:val="en-NZ" w:eastAsia="ko-KR"/>
        </w:rPr>
      </w:pPr>
      <w:r w:rsidRPr="005263C8">
        <w:rPr>
          <w:bCs/>
          <w:lang w:val="en-NZ" w:eastAsia="ko-KR"/>
        </w:rPr>
        <w:t>CEPT</w:t>
      </w:r>
      <w:r w:rsidR="00B21996">
        <w:rPr>
          <w:bCs/>
          <w:lang w:val="en-NZ" w:eastAsia="ko-KR"/>
        </w:rPr>
        <w:t xml:space="preserve"> </w:t>
      </w:r>
      <w:r w:rsidR="00B21996" w:rsidRPr="005B16D8">
        <w:rPr>
          <w:bCs/>
          <w:lang w:val="en-NZ" w:eastAsia="ko-KR"/>
        </w:rPr>
        <w:t>(</w:t>
      </w:r>
      <w:r w:rsidR="004C5370" w:rsidRPr="004C5370">
        <w:rPr>
          <w:bCs/>
          <w:lang w:val="en-NZ" w:eastAsia="ko-KR"/>
        </w:rPr>
        <w:t>April 2021</w:t>
      </w:r>
      <w:r w:rsidR="00B21996" w:rsidRPr="005B16D8">
        <w:rPr>
          <w:bCs/>
          <w:lang w:val="en-NZ" w:eastAsia="ko-KR"/>
        </w:rPr>
        <w:t>)</w:t>
      </w:r>
    </w:p>
    <w:p w14:paraId="531FB2DA" w14:textId="6A6E30E0" w:rsidR="00B21996" w:rsidRPr="00B21996" w:rsidRDefault="00264272" w:rsidP="00E92718">
      <w:pPr>
        <w:autoSpaceDE w:val="0"/>
        <w:autoSpaceDN w:val="0"/>
        <w:ind w:firstLine="720"/>
        <w:jc w:val="both"/>
        <w:rPr>
          <w:bCs/>
          <w:lang w:val="en-NZ" w:eastAsia="ko-KR"/>
        </w:rPr>
      </w:pPr>
      <w:r w:rsidRPr="00264272">
        <w:rPr>
          <w:bCs/>
          <w:lang w:val="en-NZ" w:eastAsia="ko-KR"/>
        </w:rPr>
        <w:t xml:space="preserve">Draft </w:t>
      </w:r>
      <w:r w:rsidR="00B21996" w:rsidRPr="00B21996">
        <w:rPr>
          <w:bCs/>
          <w:lang w:val="en-NZ" w:eastAsia="ko-KR"/>
        </w:rPr>
        <w:t xml:space="preserve">Preliminary </w:t>
      </w:r>
      <w:r w:rsidR="00B21996">
        <w:rPr>
          <w:bCs/>
          <w:lang w:val="en-NZ" w:eastAsia="ko-KR"/>
        </w:rPr>
        <w:t>CEPT</w:t>
      </w:r>
      <w:r w:rsidR="00B21996" w:rsidRPr="00B21996">
        <w:rPr>
          <w:bCs/>
          <w:lang w:val="en-NZ" w:eastAsia="ko-KR"/>
        </w:rPr>
        <w:t xml:space="preserve"> position</w:t>
      </w:r>
    </w:p>
    <w:p w14:paraId="60FD5FE4" w14:textId="77777777" w:rsidR="00B21996" w:rsidRDefault="00B21996" w:rsidP="00E92718">
      <w:pPr>
        <w:autoSpaceDE w:val="0"/>
        <w:autoSpaceDN w:val="0"/>
        <w:jc w:val="both"/>
        <w:rPr>
          <w:bCs/>
          <w:lang w:val="en-NZ" w:eastAsia="ko-KR"/>
        </w:rPr>
      </w:pPr>
    </w:p>
    <w:p w14:paraId="021D3209" w14:textId="368F09EE" w:rsidR="00B21996" w:rsidRPr="00B21996" w:rsidRDefault="00B21996" w:rsidP="00E92718">
      <w:pPr>
        <w:pStyle w:val="ListParagraph"/>
        <w:numPr>
          <w:ilvl w:val="0"/>
          <w:numId w:val="28"/>
        </w:numPr>
        <w:autoSpaceDE w:val="0"/>
        <w:autoSpaceDN w:val="0"/>
        <w:jc w:val="both"/>
        <w:rPr>
          <w:bCs/>
          <w:lang w:val="en-NZ" w:eastAsia="ko-KR"/>
        </w:rPr>
      </w:pPr>
      <w:r w:rsidRPr="00B21996">
        <w:rPr>
          <w:bCs/>
          <w:lang w:val="en-NZ" w:eastAsia="ko-KR"/>
        </w:rPr>
        <w:t>3 600-3 800 MH</w:t>
      </w:r>
      <w:r>
        <w:rPr>
          <w:bCs/>
          <w:lang w:val="en-NZ" w:eastAsia="ko-KR"/>
        </w:rPr>
        <w:t>z</w:t>
      </w:r>
      <w:r w:rsidRPr="00B21996">
        <w:rPr>
          <w:bCs/>
          <w:lang w:val="en-NZ" w:eastAsia="ko-KR"/>
        </w:rPr>
        <w:t xml:space="preserve"> (REGION 2)</w:t>
      </w:r>
    </w:p>
    <w:p w14:paraId="351538C5" w14:textId="7CE3B304" w:rsidR="00B21996" w:rsidRDefault="00B21996" w:rsidP="00E92718">
      <w:pPr>
        <w:autoSpaceDE w:val="0"/>
        <w:autoSpaceDN w:val="0"/>
        <w:ind w:firstLine="720"/>
        <w:jc w:val="both"/>
        <w:rPr>
          <w:bCs/>
          <w:lang w:val="en-NZ" w:eastAsia="ko-KR"/>
        </w:rPr>
      </w:pPr>
      <w:r w:rsidRPr="00B21996">
        <w:rPr>
          <w:bCs/>
          <w:lang w:val="en-NZ" w:eastAsia="ko-KR"/>
        </w:rPr>
        <w:t>TBD</w:t>
      </w:r>
    </w:p>
    <w:p w14:paraId="4657944B" w14:textId="77777777" w:rsidR="00B21996" w:rsidRPr="00B21996" w:rsidRDefault="00B21996" w:rsidP="00E92718">
      <w:pPr>
        <w:autoSpaceDE w:val="0"/>
        <w:autoSpaceDN w:val="0"/>
        <w:jc w:val="both"/>
        <w:rPr>
          <w:bCs/>
          <w:lang w:val="en-NZ" w:eastAsia="ko-KR"/>
        </w:rPr>
      </w:pPr>
    </w:p>
    <w:p w14:paraId="0A2FAB93" w14:textId="59548E34" w:rsidR="00B21996" w:rsidRPr="00B21996" w:rsidRDefault="00B21996" w:rsidP="00E92718">
      <w:pPr>
        <w:pStyle w:val="ListParagraph"/>
        <w:numPr>
          <w:ilvl w:val="0"/>
          <w:numId w:val="28"/>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(REGION 2)</w:t>
      </w:r>
    </w:p>
    <w:p w14:paraId="0C753414" w14:textId="3DE47E7F" w:rsidR="00B21996" w:rsidRDefault="004C5370" w:rsidP="00B928F4">
      <w:pPr>
        <w:autoSpaceDE w:val="0"/>
        <w:autoSpaceDN w:val="0"/>
        <w:ind w:left="720"/>
        <w:jc w:val="both"/>
        <w:rPr>
          <w:bCs/>
          <w:lang w:val="en-NZ" w:eastAsia="ko-KR"/>
        </w:rPr>
      </w:pPr>
      <w:r w:rsidRPr="00B928F4">
        <w:rPr>
          <w:bCs/>
          <w:lang w:val="en-NZ" w:eastAsia="ko-KR"/>
        </w:rPr>
        <w:t xml:space="preserve">CEPT supports maintaining in the footnotes Nos. </w:t>
      </w:r>
      <w:r w:rsidRPr="00B23084">
        <w:rPr>
          <w:b/>
          <w:lang w:val="en-NZ" w:eastAsia="ko-KR"/>
        </w:rPr>
        <w:t>5.429C</w:t>
      </w:r>
      <w:r w:rsidRPr="00B928F4">
        <w:rPr>
          <w:bCs/>
          <w:lang w:val="en-NZ" w:eastAsia="ko-KR"/>
        </w:rPr>
        <w:t xml:space="preserve"> and </w:t>
      </w:r>
      <w:r w:rsidRPr="00B23084">
        <w:rPr>
          <w:b/>
          <w:lang w:val="en-NZ" w:eastAsia="ko-KR"/>
        </w:rPr>
        <w:t>5.429D</w:t>
      </w:r>
      <w:r w:rsidRPr="00B928F4">
        <w:rPr>
          <w:bCs/>
          <w:lang w:val="en-NZ" w:eastAsia="ko-KR"/>
        </w:rPr>
        <w:t>, the regulatory provisions applicable to IMT stations in this band. In particular, IMT stations shall not cause harmful interference to, nor claim protection from, systems in the radiolocation service in various national and international operational environments,</w:t>
      </w:r>
      <w:r w:rsidR="00B928F4">
        <w:rPr>
          <w:bCs/>
          <w:lang w:val="en-NZ" w:eastAsia="ko-KR"/>
        </w:rPr>
        <w:t xml:space="preserve"> </w:t>
      </w:r>
      <w:r w:rsidR="00B928F4" w:rsidRPr="00B928F4">
        <w:rPr>
          <w:bCs/>
          <w:lang w:val="en-NZ" w:eastAsia="ko-KR"/>
        </w:rPr>
        <w:t>and shall meet unwanted emission levels specified in the relevant</w:t>
      </w:r>
      <w:r w:rsidR="00B928F4">
        <w:rPr>
          <w:bCs/>
          <w:lang w:val="en-NZ" w:eastAsia="ko-KR"/>
        </w:rPr>
        <w:t xml:space="preserve"> </w:t>
      </w:r>
      <w:r w:rsidR="00B928F4" w:rsidRPr="00B928F4">
        <w:rPr>
          <w:rFonts w:hint="eastAsia"/>
          <w:bCs/>
          <w:lang w:val="en-NZ" w:eastAsia="ko-KR"/>
        </w:rPr>
        <w:t>ITU-R</w:t>
      </w:r>
      <w:r w:rsidR="00B928F4" w:rsidRPr="00B928F4">
        <w:rPr>
          <w:bCs/>
          <w:lang w:val="en-NZ" w:eastAsia="ko-KR"/>
        </w:rPr>
        <w:t xml:space="preserve"> Recommendations</w:t>
      </w:r>
      <w:r w:rsidRPr="00B928F4">
        <w:rPr>
          <w:bCs/>
          <w:lang w:val="en-NZ" w:eastAsia="ko-KR"/>
        </w:rPr>
        <w:t>.</w:t>
      </w:r>
    </w:p>
    <w:p w14:paraId="5E3FEEEB" w14:textId="77777777" w:rsidR="00B928F4" w:rsidRPr="00B21996" w:rsidRDefault="00B928F4" w:rsidP="00B928F4">
      <w:pPr>
        <w:autoSpaceDE w:val="0"/>
        <w:autoSpaceDN w:val="0"/>
        <w:ind w:left="720"/>
        <w:jc w:val="both"/>
        <w:rPr>
          <w:bCs/>
          <w:lang w:val="en-NZ" w:eastAsia="ko-KR"/>
        </w:rPr>
      </w:pPr>
    </w:p>
    <w:p w14:paraId="6248731A" w14:textId="33C35D55" w:rsidR="00B21996" w:rsidRPr="00B21996" w:rsidRDefault="00B21996" w:rsidP="00E92718">
      <w:pPr>
        <w:pStyle w:val="ListParagraph"/>
        <w:numPr>
          <w:ilvl w:val="0"/>
          <w:numId w:val="28"/>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(AMEND FOOTNOTE IN REGION 1)</w:t>
      </w:r>
    </w:p>
    <w:p w14:paraId="10748D08" w14:textId="3E5C2868" w:rsidR="00B21996" w:rsidRDefault="00B23084" w:rsidP="00B23084">
      <w:pPr>
        <w:autoSpaceDE w:val="0"/>
        <w:autoSpaceDN w:val="0"/>
        <w:ind w:left="720"/>
        <w:jc w:val="both"/>
        <w:rPr>
          <w:bCs/>
          <w:lang w:val="en-NZ" w:eastAsia="ko-KR"/>
        </w:rPr>
      </w:pPr>
      <w:r w:rsidRPr="00B23084">
        <w:rPr>
          <w:bCs/>
          <w:lang w:val="en-NZ" w:eastAsia="ko-KR"/>
        </w:rPr>
        <w:t xml:space="preserve">CEPT does not support amendments to footnotes </w:t>
      </w:r>
      <w:r w:rsidRPr="00651ED7">
        <w:rPr>
          <w:b/>
          <w:lang w:val="en-NZ" w:eastAsia="ko-KR"/>
        </w:rPr>
        <w:t>5.429A</w:t>
      </w:r>
      <w:r w:rsidRPr="00B23084">
        <w:rPr>
          <w:bCs/>
          <w:lang w:val="en-NZ" w:eastAsia="ko-KR"/>
        </w:rPr>
        <w:t xml:space="preserve"> and </w:t>
      </w:r>
      <w:r w:rsidRPr="00651ED7">
        <w:rPr>
          <w:b/>
          <w:lang w:val="en-NZ" w:eastAsia="ko-KR"/>
        </w:rPr>
        <w:t>5.429B</w:t>
      </w:r>
      <w:r w:rsidRPr="00B23084">
        <w:rPr>
          <w:bCs/>
          <w:lang w:val="en-NZ" w:eastAsia="ko-KR"/>
        </w:rPr>
        <w:t xml:space="preserve"> which could extend them to countries north of</w:t>
      </w:r>
      <w:r>
        <w:rPr>
          <w:bCs/>
          <w:lang w:val="en-NZ" w:eastAsia="ko-KR"/>
        </w:rPr>
        <w:t xml:space="preserve"> </w:t>
      </w:r>
      <w:r w:rsidRPr="00B23084">
        <w:rPr>
          <w:bCs/>
          <w:lang w:val="en-NZ" w:eastAsia="ko-KR"/>
        </w:rPr>
        <w:t>30° parallel north. Thus, CEPT does not support an IMT identification for the entire Region 1. Furthermore, CEPT</w:t>
      </w:r>
      <w:r>
        <w:rPr>
          <w:bCs/>
          <w:lang w:val="en-NZ" w:eastAsia="ko-KR"/>
        </w:rPr>
        <w:t xml:space="preserve"> </w:t>
      </w:r>
      <w:r w:rsidRPr="00B23084">
        <w:rPr>
          <w:bCs/>
          <w:lang w:val="en-NZ" w:eastAsia="ko-KR"/>
        </w:rPr>
        <w:t>opposes amending the footnote to change the regulatory provisions applicable to IMT stations in the band. In</w:t>
      </w:r>
      <w:r>
        <w:rPr>
          <w:bCs/>
          <w:lang w:val="en-NZ" w:eastAsia="ko-KR"/>
        </w:rPr>
        <w:t xml:space="preserve"> </w:t>
      </w:r>
      <w:r w:rsidRPr="00B23084">
        <w:rPr>
          <w:bCs/>
          <w:lang w:val="en-NZ" w:eastAsia="ko-KR"/>
        </w:rPr>
        <w:t>particular, IMT stations shall not cause harmful interference to, or claim protection from, systems in the radiolocation</w:t>
      </w:r>
      <w:r>
        <w:rPr>
          <w:bCs/>
          <w:lang w:val="en-NZ" w:eastAsia="ko-KR"/>
        </w:rPr>
        <w:t xml:space="preserve"> </w:t>
      </w:r>
      <w:r w:rsidRPr="00B23084">
        <w:rPr>
          <w:bCs/>
          <w:lang w:val="en-NZ" w:eastAsia="ko-KR"/>
        </w:rPr>
        <w:t>service in various national and international operational environments, and shall meet unwanted emission levels</w:t>
      </w:r>
      <w:r>
        <w:rPr>
          <w:bCs/>
          <w:lang w:val="en-NZ" w:eastAsia="ko-KR"/>
        </w:rPr>
        <w:t xml:space="preserve"> </w:t>
      </w:r>
      <w:r w:rsidRPr="00B23084">
        <w:rPr>
          <w:bCs/>
          <w:lang w:val="en-NZ" w:eastAsia="ko-KR"/>
        </w:rPr>
        <w:t>specified in the relevant ITU</w:t>
      </w:r>
      <w:r>
        <w:rPr>
          <w:bCs/>
          <w:lang w:val="en-NZ" w:eastAsia="ko-KR"/>
        </w:rPr>
        <w:t>-</w:t>
      </w:r>
      <w:r w:rsidRPr="00B23084">
        <w:rPr>
          <w:bCs/>
          <w:lang w:val="en-NZ" w:eastAsia="ko-KR"/>
        </w:rPr>
        <w:t xml:space="preserve">R </w:t>
      </w:r>
      <w:r w:rsidRPr="00B23084">
        <w:rPr>
          <w:bCs/>
          <w:lang w:val="en-NZ" w:eastAsia="ko-KR"/>
        </w:rPr>
        <w:lastRenderedPageBreak/>
        <w:t>Recommendations. In addition, protection of FSS in the frequency band 3400</w:t>
      </w:r>
      <w:r>
        <w:rPr>
          <w:bCs/>
          <w:lang w:val="en-NZ" w:eastAsia="ko-KR"/>
        </w:rPr>
        <w:t>-</w:t>
      </w:r>
      <w:r w:rsidRPr="00B23084">
        <w:rPr>
          <w:bCs/>
          <w:lang w:val="en-NZ" w:eastAsia="ko-KR"/>
        </w:rPr>
        <w:t>3800 MHz</w:t>
      </w:r>
      <w:r>
        <w:rPr>
          <w:bCs/>
          <w:lang w:val="en-NZ" w:eastAsia="ko-KR"/>
        </w:rPr>
        <w:t xml:space="preserve"> </w:t>
      </w:r>
      <w:r w:rsidRPr="00B23084">
        <w:rPr>
          <w:bCs/>
          <w:lang w:val="en-NZ" w:eastAsia="ko-KR"/>
        </w:rPr>
        <w:t>should also be ensured, as appropriate.</w:t>
      </w:r>
    </w:p>
    <w:p w14:paraId="4A2B2625" w14:textId="77777777" w:rsidR="00B21996" w:rsidRPr="00B21996" w:rsidRDefault="00B21996" w:rsidP="00E92718">
      <w:pPr>
        <w:autoSpaceDE w:val="0"/>
        <w:autoSpaceDN w:val="0"/>
        <w:jc w:val="both"/>
        <w:rPr>
          <w:bCs/>
          <w:lang w:val="en-NZ" w:eastAsia="ko-KR"/>
        </w:rPr>
      </w:pPr>
    </w:p>
    <w:p w14:paraId="6253248D" w14:textId="3DF86FE0" w:rsidR="00B21996" w:rsidRPr="00B21996" w:rsidRDefault="00B21996" w:rsidP="00E92718">
      <w:pPr>
        <w:pStyle w:val="ListParagraph"/>
        <w:numPr>
          <w:ilvl w:val="0"/>
          <w:numId w:val="28"/>
        </w:numPr>
        <w:autoSpaceDE w:val="0"/>
        <w:autoSpaceDN w:val="0"/>
        <w:jc w:val="both"/>
        <w:rPr>
          <w:bCs/>
          <w:lang w:val="en-NZ" w:eastAsia="ko-KR"/>
        </w:rPr>
      </w:pPr>
      <w:r w:rsidRPr="00B21996">
        <w:rPr>
          <w:bCs/>
          <w:lang w:val="en-NZ" w:eastAsia="ko-KR"/>
        </w:rPr>
        <w:t>6 425-7 025 MH</w:t>
      </w:r>
      <w:r>
        <w:rPr>
          <w:bCs/>
          <w:lang w:val="en-NZ" w:eastAsia="ko-KR"/>
        </w:rPr>
        <w:t>z</w:t>
      </w:r>
      <w:r w:rsidRPr="00B21996">
        <w:rPr>
          <w:bCs/>
          <w:lang w:val="en-NZ" w:eastAsia="ko-KR"/>
        </w:rPr>
        <w:t xml:space="preserve"> (REGION 1)</w:t>
      </w:r>
    </w:p>
    <w:p w14:paraId="2AAE1B5A" w14:textId="664306EB" w:rsidR="00B21996" w:rsidRDefault="00B21996" w:rsidP="00E92718">
      <w:pPr>
        <w:autoSpaceDE w:val="0"/>
        <w:autoSpaceDN w:val="0"/>
        <w:ind w:firstLine="720"/>
        <w:jc w:val="both"/>
        <w:rPr>
          <w:bCs/>
          <w:lang w:val="en-NZ" w:eastAsia="ko-KR"/>
        </w:rPr>
      </w:pPr>
      <w:r w:rsidRPr="00B21996">
        <w:rPr>
          <w:bCs/>
          <w:lang w:val="en-NZ" w:eastAsia="ko-KR"/>
        </w:rPr>
        <w:t>TBD</w:t>
      </w:r>
    </w:p>
    <w:p w14:paraId="346D48BA" w14:textId="77777777" w:rsidR="00B21996" w:rsidRPr="00B21996" w:rsidRDefault="00B21996" w:rsidP="00E92718">
      <w:pPr>
        <w:autoSpaceDE w:val="0"/>
        <w:autoSpaceDN w:val="0"/>
        <w:jc w:val="both"/>
        <w:rPr>
          <w:bCs/>
          <w:lang w:val="en-NZ" w:eastAsia="ko-KR"/>
        </w:rPr>
      </w:pPr>
    </w:p>
    <w:p w14:paraId="745C1546" w14:textId="43E223F0" w:rsidR="00B21996" w:rsidRPr="00B21996" w:rsidRDefault="00B21996" w:rsidP="00E92718">
      <w:pPr>
        <w:pStyle w:val="ListParagraph"/>
        <w:numPr>
          <w:ilvl w:val="0"/>
          <w:numId w:val="28"/>
        </w:numPr>
        <w:autoSpaceDE w:val="0"/>
        <w:autoSpaceDN w:val="0"/>
        <w:jc w:val="both"/>
        <w:rPr>
          <w:bCs/>
          <w:lang w:val="en-NZ" w:eastAsia="ko-KR"/>
        </w:rPr>
      </w:pPr>
      <w:r w:rsidRPr="00B21996">
        <w:rPr>
          <w:bCs/>
          <w:lang w:val="en-NZ" w:eastAsia="ko-KR"/>
        </w:rPr>
        <w:t>7 025-7 125 MH</w:t>
      </w:r>
      <w:r>
        <w:rPr>
          <w:bCs/>
          <w:lang w:val="en-NZ" w:eastAsia="ko-KR"/>
        </w:rPr>
        <w:t>z</w:t>
      </w:r>
      <w:r w:rsidRPr="00B21996">
        <w:rPr>
          <w:bCs/>
          <w:lang w:val="en-NZ" w:eastAsia="ko-KR"/>
        </w:rPr>
        <w:t xml:space="preserve"> (GLOBALLY)</w:t>
      </w:r>
    </w:p>
    <w:p w14:paraId="0BA90682" w14:textId="17E9D6B9" w:rsidR="00B21996" w:rsidRDefault="00B21996" w:rsidP="00E92718">
      <w:pPr>
        <w:autoSpaceDE w:val="0"/>
        <w:autoSpaceDN w:val="0"/>
        <w:ind w:firstLine="720"/>
        <w:jc w:val="both"/>
        <w:rPr>
          <w:bCs/>
          <w:lang w:val="en-NZ" w:eastAsia="ko-KR"/>
        </w:rPr>
      </w:pPr>
      <w:r w:rsidRPr="00B21996">
        <w:rPr>
          <w:bCs/>
          <w:lang w:val="en-NZ" w:eastAsia="ko-KR"/>
        </w:rPr>
        <w:t>TBD</w:t>
      </w:r>
    </w:p>
    <w:p w14:paraId="00DF2478" w14:textId="77777777" w:rsidR="00B21996" w:rsidRPr="00B21996" w:rsidRDefault="00B21996" w:rsidP="00E92718">
      <w:pPr>
        <w:autoSpaceDE w:val="0"/>
        <w:autoSpaceDN w:val="0"/>
        <w:jc w:val="both"/>
        <w:rPr>
          <w:bCs/>
          <w:lang w:val="en-NZ" w:eastAsia="ko-KR"/>
        </w:rPr>
      </w:pPr>
    </w:p>
    <w:p w14:paraId="6E6B683D" w14:textId="5CCF56F8" w:rsidR="00B21996" w:rsidRPr="00B21996" w:rsidRDefault="00B21996" w:rsidP="00E92718">
      <w:pPr>
        <w:pStyle w:val="ListParagraph"/>
        <w:numPr>
          <w:ilvl w:val="0"/>
          <w:numId w:val="28"/>
        </w:numPr>
        <w:autoSpaceDE w:val="0"/>
        <w:autoSpaceDN w:val="0"/>
        <w:jc w:val="both"/>
        <w:rPr>
          <w:bCs/>
          <w:lang w:val="en-NZ" w:eastAsia="ko-KR"/>
        </w:rPr>
      </w:pPr>
      <w:r w:rsidRPr="00B21996">
        <w:rPr>
          <w:bCs/>
          <w:lang w:val="en-NZ" w:eastAsia="ko-KR"/>
        </w:rPr>
        <w:t>10 000-10 500 MH</w:t>
      </w:r>
      <w:r>
        <w:rPr>
          <w:bCs/>
          <w:lang w:val="en-NZ" w:eastAsia="ko-KR"/>
        </w:rPr>
        <w:t>z</w:t>
      </w:r>
      <w:r w:rsidRPr="00B21996">
        <w:rPr>
          <w:bCs/>
          <w:lang w:val="en-NZ" w:eastAsia="ko-KR"/>
        </w:rPr>
        <w:t xml:space="preserve"> (REGION 2)</w:t>
      </w:r>
    </w:p>
    <w:p w14:paraId="78E62900" w14:textId="66A2A75F" w:rsidR="00690ACE" w:rsidRDefault="00690ACE" w:rsidP="00E92718">
      <w:pPr>
        <w:autoSpaceDE w:val="0"/>
        <w:autoSpaceDN w:val="0"/>
        <w:ind w:left="720"/>
        <w:jc w:val="both"/>
        <w:rPr>
          <w:bCs/>
          <w:lang w:val="en-NZ" w:eastAsia="ko-KR"/>
        </w:rPr>
      </w:pPr>
      <w:r w:rsidRPr="00690ACE">
        <w:rPr>
          <w:bCs/>
          <w:lang w:val="en-NZ" w:eastAsia="ko-KR"/>
        </w:rPr>
        <w:t>CEPT is of the view that the result of a possible identification of the frequency band 10</w:t>
      </w:r>
      <w:r>
        <w:rPr>
          <w:bCs/>
          <w:lang w:val="en-NZ" w:eastAsia="ko-KR"/>
        </w:rPr>
        <w:t>-</w:t>
      </w:r>
      <w:r w:rsidRPr="00690ACE">
        <w:rPr>
          <w:bCs/>
          <w:lang w:val="en-NZ" w:eastAsia="ko-KR"/>
        </w:rPr>
        <w:t>10.5 GHz in Region 2 under this</w:t>
      </w:r>
      <w:r>
        <w:rPr>
          <w:bCs/>
          <w:lang w:val="en-NZ" w:eastAsia="ko-KR"/>
        </w:rPr>
        <w:t xml:space="preserve"> </w:t>
      </w:r>
      <w:r w:rsidRPr="00690ACE">
        <w:rPr>
          <w:bCs/>
          <w:lang w:val="en-NZ" w:eastAsia="ko-KR"/>
        </w:rPr>
        <w:t>agenda item may have a global impact on EESS (active) in the band 10.0</w:t>
      </w:r>
      <w:r>
        <w:rPr>
          <w:bCs/>
          <w:lang w:val="en-NZ" w:eastAsia="ko-KR"/>
        </w:rPr>
        <w:t>-</w:t>
      </w:r>
      <w:r w:rsidRPr="00690ACE">
        <w:rPr>
          <w:bCs/>
          <w:lang w:val="en-NZ" w:eastAsia="ko-KR"/>
        </w:rPr>
        <w:t>10.4 GHz, as well as EESS (passive) in the band</w:t>
      </w:r>
      <w:r>
        <w:rPr>
          <w:bCs/>
          <w:lang w:val="en-NZ" w:eastAsia="ko-KR"/>
        </w:rPr>
        <w:t xml:space="preserve"> </w:t>
      </w:r>
      <w:r w:rsidRPr="00690ACE">
        <w:rPr>
          <w:bCs/>
          <w:lang w:val="en-NZ" w:eastAsia="ko-KR"/>
        </w:rPr>
        <w:t>10.6</w:t>
      </w:r>
      <w:r>
        <w:rPr>
          <w:bCs/>
          <w:lang w:val="en-NZ" w:eastAsia="ko-KR"/>
        </w:rPr>
        <w:t>-</w:t>
      </w:r>
      <w:r w:rsidRPr="00690ACE">
        <w:rPr>
          <w:bCs/>
          <w:lang w:val="en-NZ" w:eastAsia="ko-KR"/>
        </w:rPr>
        <w:t>10.7 GHz, due to the required protection of these services on a global basis. Therefore, CEPT is of the view that</w:t>
      </w:r>
      <w:r>
        <w:rPr>
          <w:bCs/>
          <w:lang w:val="en-NZ" w:eastAsia="ko-KR"/>
        </w:rPr>
        <w:t xml:space="preserve"> </w:t>
      </w:r>
      <w:r w:rsidRPr="00690ACE">
        <w:rPr>
          <w:bCs/>
          <w:lang w:val="en-NZ" w:eastAsia="ko-KR"/>
        </w:rPr>
        <w:t>protection of EESS (active) and EESS (passive) systems should be ensured and identification of 10.0</w:t>
      </w:r>
      <w:r>
        <w:rPr>
          <w:bCs/>
          <w:lang w:val="en-NZ" w:eastAsia="ko-KR"/>
        </w:rPr>
        <w:t>-</w:t>
      </w:r>
      <w:r w:rsidRPr="00690ACE">
        <w:rPr>
          <w:bCs/>
          <w:lang w:val="en-NZ" w:eastAsia="ko-KR"/>
        </w:rPr>
        <w:t>10.5 GHz frequency</w:t>
      </w:r>
      <w:r>
        <w:rPr>
          <w:bCs/>
          <w:lang w:val="en-NZ" w:eastAsia="ko-KR"/>
        </w:rPr>
        <w:t xml:space="preserve"> </w:t>
      </w:r>
      <w:r w:rsidRPr="00690ACE">
        <w:rPr>
          <w:bCs/>
          <w:lang w:val="en-NZ" w:eastAsia="ko-KR"/>
        </w:rPr>
        <w:t>band or parts of it for IMT in Region 2 should not impose any additional regulatory or technical constraints to EESS</w:t>
      </w:r>
      <w:r>
        <w:rPr>
          <w:bCs/>
          <w:lang w:val="en-NZ" w:eastAsia="ko-KR"/>
        </w:rPr>
        <w:t xml:space="preserve"> </w:t>
      </w:r>
      <w:r w:rsidRPr="00690ACE">
        <w:rPr>
          <w:bCs/>
          <w:lang w:val="en-NZ" w:eastAsia="ko-KR"/>
        </w:rPr>
        <w:t>(active) and EESS (passive) stations because of their global coverage. It may have also an impact on airborne and naval</w:t>
      </w:r>
      <w:r>
        <w:rPr>
          <w:bCs/>
          <w:lang w:val="en-NZ" w:eastAsia="ko-KR"/>
        </w:rPr>
        <w:t xml:space="preserve"> </w:t>
      </w:r>
      <w:r w:rsidRPr="00690ACE">
        <w:rPr>
          <w:bCs/>
          <w:lang w:val="en-NZ" w:eastAsia="ko-KR"/>
        </w:rPr>
        <w:t>radars operated by some CEPT countries in all Regions.</w:t>
      </w:r>
    </w:p>
    <w:p w14:paraId="1209D306" w14:textId="77777777" w:rsidR="00B21996" w:rsidRPr="006D2212" w:rsidRDefault="00B21996" w:rsidP="00E92718">
      <w:pPr>
        <w:autoSpaceDE w:val="0"/>
        <w:autoSpaceDN w:val="0"/>
        <w:jc w:val="both"/>
        <w:rPr>
          <w:bCs/>
          <w:lang w:val="en-NZ" w:eastAsia="ko-KR"/>
        </w:rPr>
      </w:pPr>
    </w:p>
    <w:p w14:paraId="3E39A585" w14:textId="6A6736DD" w:rsidR="005263C8" w:rsidRDefault="005263C8" w:rsidP="00F27C70">
      <w:pPr>
        <w:pStyle w:val="ListParagraph"/>
        <w:numPr>
          <w:ilvl w:val="0"/>
          <w:numId w:val="21"/>
        </w:numPr>
        <w:spacing w:after="120"/>
        <w:jc w:val="both"/>
        <w:outlineLvl w:val="1"/>
        <w:rPr>
          <w:bCs/>
          <w:lang w:val="en-NZ" w:eastAsia="ko-KR"/>
        </w:rPr>
      </w:pPr>
      <w:r w:rsidRPr="005263C8">
        <w:rPr>
          <w:bCs/>
          <w:lang w:val="en-NZ" w:eastAsia="ko-KR"/>
        </w:rPr>
        <w:t>CITEL</w:t>
      </w:r>
      <w:r w:rsidR="005B16D8">
        <w:rPr>
          <w:bCs/>
          <w:lang w:val="en-NZ" w:eastAsia="ko-KR"/>
        </w:rPr>
        <w:t xml:space="preserve"> </w:t>
      </w:r>
      <w:r w:rsidR="005B16D8" w:rsidRPr="005B16D8">
        <w:rPr>
          <w:bCs/>
          <w:lang w:val="en-NZ" w:eastAsia="ko-KR"/>
        </w:rPr>
        <w:t>(</w:t>
      </w:r>
      <w:r w:rsidR="00F27C70" w:rsidRPr="00F27C70">
        <w:rPr>
          <w:bCs/>
          <w:lang w:val="en-NZ" w:eastAsia="ko-KR"/>
        </w:rPr>
        <w:t>April 2021</w:t>
      </w:r>
      <w:r w:rsidR="005B16D8" w:rsidRPr="005B16D8">
        <w:rPr>
          <w:bCs/>
          <w:lang w:val="en-NZ" w:eastAsia="ko-KR"/>
        </w:rPr>
        <w:t>)</w:t>
      </w:r>
    </w:p>
    <w:p w14:paraId="3E50056A" w14:textId="3FE7B814" w:rsidR="00427E51" w:rsidRDefault="00427E51" w:rsidP="00E92718">
      <w:pPr>
        <w:autoSpaceDE w:val="0"/>
        <w:autoSpaceDN w:val="0"/>
        <w:ind w:firstLine="720"/>
        <w:jc w:val="both"/>
        <w:rPr>
          <w:rFonts w:eastAsia="SimSun"/>
          <w:lang w:eastAsia="zh-CN"/>
        </w:rPr>
      </w:pPr>
      <w:r w:rsidRPr="00427E51">
        <w:rPr>
          <w:rFonts w:eastAsia="SimSun"/>
          <w:lang w:eastAsia="zh-CN"/>
        </w:rPr>
        <w:t>Preliminary Views</w:t>
      </w:r>
    </w:p>
    <w:p w14:paraId="577C8CFB" w14:textId="25E4319C" w:rsidR="005B16D8" w:rsidRPr="005B16D8" w:rsidRDefault="005B16D8" w:rsidP="00E92718">
      <w:pPr>
        <w:pStyle w:val="ListParagraph"/>
        <w:numPr>
          <w:ilvl w:val="0"/>
          <w:numId w:val="28"/>
        </w:numPr>
        <w:autoSpaceDE w:val="0"/>
        <w:autoSpaceDN w:val="0"/>
        <w:jc w:val="both"/>
        <w:rPr>
          <w:rFonts w:eastAsia="SimSun"/>
          <w:lang w:eastAsia="zh-CN"/>
        </w:rPr>
      </w:pPr>
      <w:r w:rsidRPr="005B16D8">
        <w:rPr>
          <w:rFonts w:eastAsia="SimSun"/>
          <w:lang w:eastAsia="zh-CN"/>
        </w:rPr>
        <w:t>3 300-3 400 MHz</w:t>
      </w:r>
    </w:p>
    <w:p w14:paraId="60394D7A" w14:textId="77777777" w:rsidR="005B16D8" w:rsidRPr="005B16D8" w:rsidRDefault="005B16D8" w:rsidP="00E92718">
      <w:pPr>
        <w:autoSpaceDE w:val="0"/>
        <w:autoSpaceDN w:val="0"/>
        <w:ind w:left="720"/>
        <w:jc w:val="both"/>
        <w:rPr>
          <w:rFonts w:eastAsia="SimSun"/>
          <w:lang w:eastAsia="zh-CN"/>
        </w:rPr>
      </w:pPr>
      <w:r w:rsidRPr="005B16D8">
        <w:rPr>
          <w:rFonts w:eastAsia="SimSun"/>
          <w:lang w:eastAsia="zh-CN"/>
        </w:rPr>
        <w:t>Some administrations support appropriate sharing and compatibility studies under Agenda Item 1.2 in the bands 3 300-3 400 MHz in Region 2.</w:t>
      </w:r>
    </w:p>
    <w:p w14:paraId="115E286D" w14:textId="0FFB634B" w:rsidR="005B16D8" w:rsidRDefault="005B16D8" w:rsidP="00E92718">
      <w:pPr>
        <w:autoSpaceDE w:val="0"/>
        <w:autoSpaceDN w:val="0"/>
        <w:ind w:left="720"/>
        <w:jc w:val="both"/>
        <w:rPr>
          <w:rFonts w:eastAsia="SimSun"/>
          <w:lang w:eastAsia="zh-CN"/>
        </w:rPr>
      </w:pPr>
      <w:r w:rsidRPr="005B16D8">
        <w:rPr>
          <w:rFonts w:eastAsia="SimSun"/>
          <w:lang w:eastAsia="zh-CN"/>
        </w:rPr>
        <w:t>An Administration considers it is deemed advisable to follow in detail and collaborate, as appropriate, in the protection, sharing, and compatibility studies in this frequency band for the purpose of achieving regional harmonization in the use of IMT systems without constraining the operation of services and applications that have already been identified in the RR.</w:t>
      </w:r>
    </w:p>
    <w:p w14:paraId="3A1D00F9" w14:textId="77777777" w:rsidR="003C23F0" w:rsidRPr="005B16D8" w:rsidRDefault="003C23F0" w:rsidP="003C23F0">
      <w:pPr>
        <w:autoSpaceDE w:val="0"/>
        <w:autoSpaceDN w:val="0"/>
        <w:ind w:left="720"/>
        <w:jc w:val="both"/>
        <w:rPr>
          <w:rFonts w:eastAsia="SimSun"/>
          <w:lang w:eastAsia="zh-CN"/>
        </w:rPr>
      </w:pPr>
    </w:p>
    <w:p w14:paraId="64418EAC" w14:textId="23461001" w:rsidR="005B16D8" w:rsidRPr="005B16D8" w:rsidRDefault="005B16D8" w:rsidP="00E92718">
      <w:pPr>
        <w:pStyle w:val="ListParagraph"/>
        <w:numPr>
          <w:ilvl w:val="0"/>
          <w:numId w:val="28"/>
        </w:numPr>
        <w:autoSpaceDE w:val="0"/>
        <w:autoSpaceDN w:val="0"/>
        <w:jc w:val="both"/>
        <w:rPr>
          <w:rFonts w:eastAsia="SimSun"/>
          <w:lang w:eastAsia="zh-CN"/>
        </w:rPr>
      </w:pPr>
      <w:r w:rsidRPr="005B16D8">
        <w:rPr>
          <w:rFonts w:eastAsia="SimSun"/>
          <w:lang w:eastAsia="zh-CN"/>
        </w:rPr>
        <w:t>3 600-3 800 MHz</w:t>
      </w:r>
    </w:p>
    <w:p w14:paraId="420B5BB6" w14:textId="0F3AA515" w:rsidR="005B16D8" w:rsidRDefault="005B16D8" w:rsidP="00E92718">
      <w:pPr>
        <w:autoSpaceDE w:val="0"/>
        <w:autoSpaceDN w:val="0"/>
        <w:ind w:left="720"/>
        <w:jc w:val="both"/>
        <w:rPr>
          <w:rFonts w:eastAsia="SimSun"/>
          <w:lang w:eastAsia="zh-CN"/>
        </w:rPr>
      </w:pPr>
      <w:r w:rsidRPr="005B16D8">
        <w:rPr>
          <w:rFonts w:eastAsia="SimSun"/>
          <w:lang w:eastAsia="zh-CN"/>
        </w:rPr>
        <w:t xml:space="preserve">Some administrations support studies called for in Resolution </w:t>
      </w:r>
      <w:r w:rsidRPr="009E045E">
        <w:rPr>
          <w:rFonts w:eastAsia="SimSun"/>
          <w:b/>
          <w:lang w:eastAsia="zh-CN"/>
        </w:rPr>
        <w:t>245 (WRC-19)</w:t>
      </w:r>
      <w:r w:rsidRPr="005B16D8">
        <w:rPr>
          <w:rFonts w:eastAsia="SimSun"/>
          <w:lang w:eastAsia="zh-CN"/>
        </w:rPr>
        <w:t xml:space="preserve"> with respect to the 3 600-3 800 MHz frequency band, including sharing and compatibility with a view to ensuring the protection from harmful interference and without imposing additional regulatory or technical constraints on existing primary allocated services in this band</w:t>
      </w:r>
      <w:r w:rsidR="00A57E92">
        <w:rPr>
          <w:rFonts w:eastAsia="SimSun"/>
          <w:lang w:eastAsia="zh-CN"/>
        </w:rPr>
        <w:t>.</w:t>
      </w:r>
    </w:p>
    <w:p w14:paraId="2D2BC8B2" w14:textId="77777777" w:rsidR="003C23F0" w:rsidRPr="005B16D8" w:rsidRDefault="003C23F0" w:rsidP="003C23F0">
      <w:pPr>
        <w:autoSpaceDE w:val="0"/>
        <w:autoSpaceDN w:val="0"/>
        <w:ind w:left="720"/>
        <w:jc w:val="both"/>
        <w:rPr>
          <w:rFonts w:eastAsia="SimSun"/>
          <w:lang w:eastAsia="zh-CN"/>
        </w:rPr>
      </w:pPr>
    </w:p>
    <w:p w14:paraId="48CA3F4A" w14:textId="01907A6F" w:rsidR="005B16D8" w:rsidRPr="005B16D8" w:rsidRDefault="005B16D8" w:rsidP="00E92718">
      <w:pPr>
        <w:pStyle w:val="ListParagraph"/>
        <w:numPr>
          <w:ilvl w:val="0"/>
          <w:numId w:val="28"/>
        </w:numPr>
        <w:autoSpaceDE w:val="0"/>
        <w:autoSpaceDN w:val="0"/>
        <w:jc w:val="both"/>
        <w:rPr>
          <w:rFonts w:eastAsia="SimSun"/>
          <w:lang w:eastAsia="zh-CN"/>
        </w:rPr>
      </w:pPr>
      <w:r w:rsidRPr="005B16D8">
        <w:rPr>
          <w:rFonts w:eastAsia="SimSun"/>
          <w:lang w:eastAsia="zh-CN"/>
        </w:rPr>
        <w:t>7 025-7 125 MHz</w:t>
      </w:r>
    </w:p>
    <w:p w14:paraId="11EAE27C" w14:textId="14B0B479" w:rsidR="005B16D8" w:rsidRDefault="005B16D8" w:rsidP="00E92718">
      <w:pPr>
        <w:autoSpaceDE w:val="0"/>
        <w:autoSpaceDN w:val="0"/>
        <w:ind w:left="720"/>
        <w:jc w:val="both"/>
        <w:rPr>
          <w:rFonts w:eastAsia="SimSun"/>
          <w:lang w:eastAsia="zh-CN"/>
        </w:rPr>
      </w:pPr>
      <w:r w:rsidRPr="005B16D8">
        <w:rPr>
          <w:rFonts w:eastAsia="SimSun"/>
          <w:lang w:eastAsia="zh-CN"/>
        </w:rPr>
        <w:t>Some administrations support appropriate sharing and compatibility studies under Agenda Item 1.2 in the bands 7 025-7 125 MHz globally, considering that sharing and compatibility studies for the possible identification of IMT in this band must take into consideration the technical and operational characteristics of connection links for non-GSO systems of the MSS that are currently operating, as well a</w:t>
      </w:r>
      <w:r w:rsidR="00D2386A">
        <w:rPr>
          <w:rFonts w:eastAsia="SimSun"/>
          <w:lang w:eastAsia="zh-CN"/>
        </w:rPr>
        <w:t>s for their future development.</w:t>
      </w:r>
    </w:p>
    <w:p w14:paraId="0E16BF47" w14:textId="77777777" w:rsidR="003C23F0" w:rsidRPr="005B16D8" w:rsidRDefault="003C23F0" w:rsidP="003C23F0">
      <w:pPr>
        <w:autoSpaceDE w:val="0"/>
        <w:autoSpaceDN w:val="0"/>
        <w:ind w:left="720"/>
        <w:jc w:val="both"/>
        <w:rPr>
          <w:rFonts w:eastAsia="SimSun"/>
          <w:lang w:eastAsia="zh-CN"/>
        </w:rPr>
      </w:pPr>
    </w:p>
    <w:p w14:paraId="7AFF7866" w14:textId="1160B9B8" w:rsidR="005B16D8" w:rsidRPr="005B16D8" w:rsidRDefault="005B16D8" w:rsidP="00E92718">
      <w:pPr>
        <w:pStyle w:val="ListParagraph"/>
        <w:numPr>
          <w:ilvl w:val="0"/>
          <w:numId w:val="28"/>
        </w:numPr>
        <w:autoSpaceDE w:val="0"/>
        <w:autoSpaceDN w:val="0"/>
        <w:jc w:val="both"/>
        <w:rPr>
          <w:rFonts w:eastAsia="SimSun"/>
          <w:lang w:eastAsia="zh-CN"/>
        </w:rPr>
      </w:pPr>
      <w:r w:rsidRPr="005B16D8">
        <w:rPr>
          <w:rFonts w:eastAsia="SimSun"/>
          <w:lang w:eastAsia="zh-CN"/>
        </w:rPr>
        <w:t>10-10.5 GHz</w:t>
      </w:r>
    </w:p>
    <w:p w14:paraId="68784332" w14:textId="35BADA97" w:rsidR="005B16D8" w:rsidRPr="005B16D8" w:rsidRDefault="005B16D8" w:rsidP="00E92718">
      <w:pPr>
        <w:autoSpaceDE w:val="0"/>
        <w:autoSpaceDN w:val="0"/>
        <w:ind w:left="720"/>
        <w:jc w:val="both"/>
        <w:rPr>
          <w:rFonts w:eastAsia="SimSun"/>
          <w:lang w:eastAsia="zh-CN"/>
        </w:rPr>
      </w:pPr>
      <w:r w:rsidRPr="005B16D8">
        <w:rPr>
          <w:rFonts w:eastAsia="SimSun"/>
          <w:lang w:eastAsia="zh-CN"/>
        </w:rPr>
        <w:t xml:space="preserve">Some administrations supports appropriate sharing and compatibility studies under Agenda Item 1.2 in the bands 10-10.5 GHz in Region 2 in accordance with Resolution 245 (WRC-19), while ensuring the protection of existing services (in-band and, as </w:t>
      </w:r>
      <w:r w:rsidRPr="005B16D8">
        <w:rPr>
          <w:rFonts w:eastAsia="SimSun"/>
          <w:lang w:eastAsia="zh-CN"/>
        </w:rPr>
        <w:lastRenderedPageBreak/>
        <w:t>appropriate, adjacent bands) without having additional regulatory or technical constraints imposed on these services.</w:t>
      </w:r>
    </w:p>
    <w:p w14:paraId="733855BC" w14:textId="77777777" w:rsidR="005B16D8" w:rsidRPr="005263C8" w:rsidRDefault="005B16D8" w:rsidP="00F41589">
      <w:pPr>
        <w:pStyle w:val="ListParagraph"/>
        <w:spacing w:after="120"/>
        <w:ind w:left="1080"/>
        <w:jc w:val="both"/>
        <w:rPr>
          <w:bCs/>
          <w:lang w:val="en-NZ" w:eastAsia="ko-KR"/>
        </w:rPr>
      </w:pPr>
    </w:p>
    <w:p w14:paraId="59ED3143" w14:textId="0A1C4EC4" w:rsidR="005263C8" w:rsidRDefault="005263C8" w:rsidP="003C23F0">
      <w:pPr>
        <w:pStyle w:val="ListParagraph"/>
        <w:numPr>
          <w:ilvl w:val="0"/>
          <w:numId w:val="21"/>
        </w:numPr>
        <w:spacing w:after="120"/>
        <w:ind w:left="1077" w:hanging="357"/>
        <w:jc w:val="both"/>
        <w:outlineLvl w:val="1"/>
        <w:rPr>
          <w:bCs/>
          <w:lang w:val="en-NZ" w:eastAsia="ko-KR"/>
        </w:rPr>
      </w:pPr>
      <w:r w:rsidRPr="005263C8">
        <w:rPr>
          <w:bCs/>
          <w:lang w:val="en-NZ" w:eastAsia="ko-KR"/>
        </w:rPr>
        <w:t>RCC</w:t>
      </w:r>
      <w:r w:rsidR="00427E51">
        <w:rPr>
          <w:bCs/>
          <w:lang w:val="en-NZ" w:eastAsia="ko-KR"/>
        </w:rPr>
        <w:t xml:space="preserve"> </w:t>
      </w:r>
      <w:r w:rsidR="00427E51" w:rsidRPr="00427E51">
        <w:rPr>
          <w:bCs/>
          <w:lang w:val="en-NZ" w:eastAsia="ko-KR"/>
        </w:rPr>
        <w:t>(</w:t>
      </w:r>
      <w:r w:rsidR="00243C3D" w:rsidRPr="00243C3D">
        <w:rPr>
          <w:bCs/>
          <w:lang w:val="en-NZ" w:eastAsia="ko-KR"/>
        </w:rPr>
        <w:t>April 2021</w:t>
      </w:r>
      <w:r w:rsidR="00427E51" w:rsidRPr="00427E51">
        <w:rPr>
          <w:bCs/>
          <w:lang w:val="en-NZ" w:eastAsia="ko-KR"/>
        </w:rPr>
        <w:t>)</w:t>
      </w:r>
    </w:p>
    <w:p w14:paraId="635CFBF2" w14:textId="73B6DA29" w:rsidR="00703C08" w:rsidRPr="00226665" w:rsidRDefault="00703C08" w:rsidP="00E92718">
      <w:pPr>
        <w:pStyle w:val="ListParagraph"/>
        <w:numPr>
          <w:ilvl w:val="0"/>
          <w:numId w:val="28"/>
        </w:numPr>
        <w:autoSpaceDE w:val="0"/>
        <w:autoSpaceDN w:val="0"/>
        <w:jc w:val="both"/>
        <w:rPr>
          <w:rFonts w:eastAsia="SimSun"/>
          <w:b/>
          <w:bCs/>
          <w:lang w:eastAsia="zh-CN"/>
        </w:rPr>
      </w:pPr>
      <w:r w:rsidRPr="00226665">
        <w:rPr>
          <w:rFonts w:eastAsia="SimSun"/>
          <w:b/>
          <w:bCs/>
          <w:lang w:eastAsia="zh-CN"/>
        </w:rPr>
        <w:t>Frequency band 3300</w:t>
      </w:r>
      <w:r w:rsidR="002C12E3" w:rsidRPr="00226665">
        <w:rPr>
          <w:rFonts w:eastAsia="SimSun"/>
          <w:b/>
          <w:bCs/>
          <w:lang w:eastAsia="zh-CN"/>
        </w:rPr>
        <w:t>-</w:t>
      </w:r>
      <w:r w:rsidRPr="00226665">
        <w:rPr>
          <w:rFonts w:eastAsia="SimSun"/>
          <w:b/>
          <w:bCs/>
          <w:lang w:eastAsia="zh-CN"/>
        </w:rPr>
        <w:t>3400 MHz</w:t>
      </w:r>
    </w:p>
    <w:p w14:paraId="6A15F4C5" w14:textId="77777777" w:rsidR="00476845" w:rsidRPr="00226665" w:rsidRDefault="00476845" w:rsidP="00476845">
      <w:pPr>
        <w:autoSpaceDE w:val="0"/>
        <w:autoSpaceDN w:val="0"/>
        <w:ind w:left="720"/>
        <w:jc w:val="both"/>
        <w:rPr>
          <w:rFonts w:eastAsia="SimSun"/>
          <w:b/>
          <w:bCs/>
          <w:lang w:eastAsia="zh-CN"/>
        </w:rPr>
      </w:pPr>
      <w:r w:rsidRPr="00226665">
        <w:rPr>
          <w:rFonts w:eastAsia="SimSun"/>
          <w:b/>
          <w:bCs/>
          <w:lang w:eastAsia="zh-CN"/>
        </w:rPr>
        <w:t>Region 1</w:t>
      </w:r>
    </w:p>
    <w:p w14:paraId="7E741519" w14:textId="40DDB719" w:rsidR="00476845" w:rsidRPr="00476845" w:rsidRDefault="00476845" w:rsidP="00476845">
      <w:pPr>
        <w:autoSpaceDE w:val="0"/>
        <w:autoSpaceDN w:val="0"/>
        <w:ind w:left="720"/>
        <w:jc w:val="both"/>
        <w:rPr>
          <w:rFonts w:eastAsia="SimSun"/>
          <w:lang w:eastAsia="zh-CN"/>
        </w:rPr>
      </w:pPr>
      <w:r w:rsidRPr="00476845">
        <w:rPr>
          <w:rFonts w:eastAsia="SimSun"/>
          <w:lang w:eastAsia="zh-CN"/>
        </w:rPr>
        <w:t>No objection for the extension of country name list in the footnotes 5.429,</w:t>
      </w:r>
      <w:r>
        <w:rPr>
          <w:rFonts w:eastAsia="SimSun"/>
          <w:lang w:eastAsia="zh-CN"/>
        </w:rPr>
        <w:t xml:space="preserve"> </w:t>
      </w:r>
      <w:r w:rsidRPr="00476845">
        <w:rPr>
          <w:rFonts w:eastAsia="SimSun"/>
          <w:lang w:eastAsia="zh-CN"/>
        </w:rPr>
        <w:t>5.429A, 5.429B, 5.429C, 5.429D, 5.429E, 5.429F but advocate for the</w:t>
      </w:r>
      <w:r>
        <w:rPr>
          <w:rFonts w:eastAsia="SimSun"/>
          <w:lang w:eastAsia="zh-CN"/>
        </w:rPr>
        <w:t xml:space="preserve"> </w:t>
      </w:r>
      <w:r w:rsidRPr="00476845">
        <w:rPr>
          <w:rFonts w:eastAsia="SimSun"/>
          <w:lang w:eastAsia="zh-CN"/>
        </w:rPr>
        <w:t>protection of the RLS in-band and FSS/EESS (active) in adjacent band</w:t>
      </w:r>
      <w:r>
        <w:rPr>
          <w:rFonts w:eastAsia="SimSun"/>
          <w:lang w:eastAsia="zh-CN"/>
        </w:rPr>
        <w:t xml:space="preserve"> </w:t>
      </w:r>
      <w:r w:rsidRPr="00476845">
        <w:rPr>
          <w:rFonts w:eastAsia="SimSun"/>
          <w:lang w:eastAsia="zh-CN"/>
        </w:rPr>
        <w:t>(</w:t>
      </w:r>
      <w:proofErr w:type="gramStart"/>
      <w:r w:rsidRPr="00476845">
        <w:rPr>
          <w:rFonts w:eastAsia="SimSun"/>
          <w:lang w:eastAsia="zh-CN"/>
        </w:rPr>
        <w:t>i.e.</w:t>
      </w:r>
      <w:proofErr w:type="gramEnd"/>
      <w:r w:rsidRPr="00476845">
        <w:rPr>
          <w:rFonts w:eastAsia="SimSun"/>
          <w:lang w:eastAsia="zh-CN"/>
        </w:rPr>
        <w:t xml:space="preserve"> above 3400 MHz and below 3300 MHz).</w:t>
      </w:r>
      <w:r>
        <w:rPr>
          <w:rFonts w:eastAsia="SimSun"/>
          <w:lang w:eastAsia="zh-CN"/>
        </w:rPr>
        <w:t xml:space="preserve"> </w:t>
      </w:r>
      <w:r w:rsidRPr="00476845">
        <w:rPr>
          <w:rFonts w:eastAsia="SimSun"/>
          <w:lang w:eastAsia="zh-CN"/>
        </w:rPr>
        <w:t>Protection of RLS, FSS and EESS (active) should be based on ITU-R</w:t>
      </w:r>
      <w:r>
        <w:rPr>
          <w:rFonts w:eastAsia="SimSun"/>
          <w:lang w:eastAsia="zh-CN"/>
        </w:rPr>
        <w:t xml:space="preserve"> </w:t>
      </w:r>
      <w:r w:rsidRPr="00476845">
        <w:rPr>
          <w:rFonts w:eastAsia="SimSun"/>
          <w:lang w:eastAsia="zh-CN"/>
        </w:rPr>
        <w:t>Reports ITU-R M.2481 and S.2368.</w:t>
      </w:r>
    </w:p>
    <w:p w14:paraId="465A6CF2" w14:textId="77777777" w:rsidR="00476845" w:rsidRPr="00226665" w:rsidRDefault="00476845" w:rsidP="00476845">
      <w:pPr>
        <w:autoSpaceDE w:val="0"/>
        <w:autoSpaceDN w:val="0"/>
        <w:ind w:left="720"/>
        <w:jc w:val="both"/>
        <w:rPr>
          <w:rFonts w:eastAsia="SimSun"/>
          <w:b/>
          <w:bCs/>
          <w:lang w:eastAsia="zh-CN"/>
        </w:rPr>
      </w:pPr>
      <w:r w:rsidRPr="00226665">
        <w:rPr>
          <w:rFonts w:eastAsia="SimSun"/>
          <w:b/>
          <w:bCs/>
          <w:lang w:eastAsia="zh-CN"/>
        </w:rPr>
        <w:t>Region 2</w:t>
      </w:r>
    </w:p>
    <w:p w14:paraId="722E37E4" w14:textId="3B27F34F" w:rsidR="00476845" w:rsidRDefault="00476845" w:rsidP="00476845">
      <w:pPr>
        <w:autoSpaceDE w:val="0"/>
        <w:autoSpaceDN w:val="0"/>
        <w:ind w:left="720"/>
        <w:jc w:val="both"/>
        <w:rPr>
          <w:rFonts w:eastAsia="SimSun"/>
          <w:lang w:eastAsia="zh-CN"/>
        </w:rPr>
      </w:pPr>
      <w:r w:rsidRPr="00476845">
        <w:rPr>
          <w:rFonts w:eastAsia="SimSun"/>
          <w:lang w:eastAsia="zh-CN"/>
        </w:rPr>
        <w:t>No objection for identification of the band 3300-3400 MHz in Region 2 for</w:t>
      </w:r>
      <w:r>
        <w:rPr>
          <w:rFonts w:eastAsia="SimSun"/>
          <w:lang w:eastAsia="zh-CN"/>
        </w:rPr>
        <w:t xml:space="preserve"> </w:t>
      </w:r>
      <w:r w:rsidRPr="00476845">
        <w:rPr>
          <w:rFonts w:eastAsia="SimSun"/>
          <w:lang w:eastAsia="zh-CN"/>
        </w:rPr>
        <w:t>IMT but advocate for the protection of RLS of Region 1 in-band, FSS/EESS (active) of Region 1 taking into account ITU-R Reports ITU-R</w:t>
      </w:r>
      <w:r>
        <w:rPr>
          <w:rFonts w:eastAsia="SimSun"/>
          <w:lang w:eastAsia="zh-CN"/>
        </w:rPr>
        <w:t xml:space="preserve"> </w:t>
      </w:r>
      <w:r w:rsidRPr="00476845">
        <w:rPr>
          <w:rFonts w:eastAsia="SimSun"/>
          <w:lang w:eastAsia="zh-CN"/>
        </w:rPr>
        <w:t>M.2481 and S.2368 and results of studies be carried out by ITU-R in</w:t>
      </w:r>
      <w:r>
        <w:rPr>
          <w:rFonts w:eastAsia="SimSun"/>
          <w:lang w:eastAsia="zh-CN"/>
        </w:rPr>
        <w:t xml:space="preserve"> </w:t>
      </w:r>
      <w:r w:rsidRPr="00476845">
        <w:rPr>
          <w:rFonts w:eastAsia="SimSun"/>
          <w:lang w:eastAsia="zh-CN"/>
        </w:rPr>
        <w:t>preparation for WRC-23.</w:t>
      </w:r>
    </w:p>
    <w:p w14:paraId="456081BA" w14:textId="77777777" w:rsidR="00476845" w:rsidRPr="00703C08" w:rsidRDefault="00476845" w:rsidP="00E92718">
      <w:pPr>
        <w:autoSpaceDE w:val="0"/>
        <w:autoSpaceDN w:val="0"/>
        <w:jc w:val="both"/>
        <w:rPr>
          <w:rFonts w:eastAsia="SimSun"/>
          <w:lang w:eastAsia="zh-CN"/>
        </w:rPr>
      </w:pPr>
    </w:p>
    <w:p w14:paraId="505167FA" w14:textId="11740BB4" w:rsidR="00703C08" w:rsidRPr="00226665" w:rsidRDefault="00703C08" w:rsidP="00E92718">
      <w:pPr>
        <w:pStyle w:val="ListParagraph"/>
        <w:numPr>
          <w:ilvl w:val="0"/>
          <w:numId w:val="28"/>
        </w:numPr>
        <w:autoSpaceDE w:val="0"/>
        <w:autoSpaceDN w:val="0"/>
        <w:jc w:val="both"/>
        <w:rPr>
          <w:rFonts w:eastAsia="SimSun"/>
          <w:b/>
          <w:bCs/>
          <w:lang w:eastAsia="zh-CN"/>
        </w:rPr>
      </w:pPr>
      <w:r w:rsidRPr="00226665">
        <w:rPr>
          <w:rFonts w:eastAsia="SimSun"/>
          <w:b/>
          <w:bCs/>
          <w:lang w:eastAsia="zh-CN"/>
        </w:rPr>
        <w:t>3600</w:t>
      </w:r>
      <w:r w:rsidR="002C12E3" w:rsidRPr="00226665">
        <w:rPr>
          <w:rFonts w:eastAsia="SimSun"/>
          <w:b/>
          <w:bCs/>
          <w:lang w:eastAsia="zh-CN"/>
        </w:rPr>
        <w:t>-</w:t>
      </w:r>
      <w:r w:rsidRPr="00226665">
        <w:rPr>
          <w:rFonts w:eastAsia="SimSun"/>
          <w:b/>
          <w:bCs/>
          <w:lang w:eastAsia="zh-CN"/>
        </w:rPr>
        <w:t>3800 MHz in Region 2</w:t>
      </w:r>
    </w:p>
    <w:p w14:paraId="41F6B0AA" w14:textId="77777777" w:rsidR="00506C0B" w:rsidRDefault="00506C0B" w:rsidP="00506C0B">
      <w:pPr>
        <w:autoSpaceDE w:val="0"/>
        <w:autoSpaceDN w:val="0"/>
        <w:ind w:left="720"/>
        <w:jc w:val="both"/>
        <w:rPr>
          <w:rFonts w:eastAsia="SimSun"/>
          <w:lang w:eastAsia="zh-CN"/>
        </w:rPr>
      </w:pPr>
      <w:r w:rsidRPr="00506C0B">
        <w:rPr>
          <w:rFonts w:eastAsia="SimSun"/>
          <w:lang w:eastAsia="zh-CN"/>
        </w:rPr>
        <w:t>If this frequency band is identified for IMT in</w:t>
      </w:r>
      <w:r>
        <w:rPr>
          <w:rFonts w:eastAsia="SimSun"/>
          <w:lang w:eastAsia="zh-CN"/>
        </w:rPr>
        <w:t xml:space="preserve"> </w:t>
      </w:r>
      <w:r w:rsidRPr="00506C0B">
        <w:rPr>
          <w:rFonts w:eastAsia="SimSun"/>
          <w:lang w:eastAsia="zh-CN"/>
        </w:rPr>
        <w:t>Region 2, it is necessary to adopt relevant provisions to the RR ensuring</w:t>
      </w:r>
      <w:r>
        <w:rPr>
          <w:rFonts w:eastAsia="SimSun"/>
          <w:lang w:eastAsia="zh-CN"/>
        </w:rPr>
        <w:t xml:space="preserve"> </w:t>
      </w:r>
      <w:r w:rsidRPr="00506C0B">
        <w:rPr>
          <w:rFonts w:eastAsia="SimSun"/>
          <w:lang w:eastAsia="zh-CN"/>
        </w:rPr>
        <w:t>protection of FSS and FS of Region 1.</w:t>
      </w:r>
    </w:p>
    <w:p w14:paraId="767E7159" w14:textId="19C1FC3F" w:rsidR="00703C08" w:rsidRDefault="00506C0B" w:rsidP="00506C0B">
      <w:pPr>
        <w:autoSpaceDE w:val="0"/>
        <w:autoSpaceDN w:val="0"/>
        <w:ind w:left="720"/>
        <w:jc w:val="both"/>
        <w:rPr>
          <w:rFonts w:eastAsia="SimSun"/>
          <w:lang w:eastAsia="zh-CN"/>
        </w:rPr>
      </w:pPr>
      <w:r w:rsidRPr="00506C0B">
        <w:rPr>
          <w:rFonts w:eastAsia="SimSun"/>
          <w:lang w:eastAsia="zh-CN"/>
        </w:rPr>
        <w:t>Protection should be provided based on the results of studies carried out in</w:t>
      </w:r>
      <w:r>
        <w:rPr>
          <w:rFonts w:eastAsia="SimSun"/>
          <w:lang w:eastAsia="zh-CN"/>
        </w:rPr>
        <w:t xml:space="preserve"> </w:t>
      </w:r>
      <w:r w:rsidRPr="00506C0B">
        <w:rPr>
          <w:rFonts w:eastAsia="SimSun"/>
          <w:lang w:eastAsia="zh-CN"/>
        </w:rPr>
        <w:t>ITU-R in preparation for WRC- 07, WRC-12 and WRC-15 (</w:t>
      </w:r>
      <w:proofErr w:type="gramStart"/>
      <w:r w:rsidRPr="00506C0B">
        <w:rPr>
          <w:rFonts w:eastAsia="SimSun"/>
          <w:lang w:eastAsia="zh-CN"/>
        </w:rPr>
        <w:t>i.e.</w:t>
      </w:r>
      <w:proofErr w:type="gramEnd"/>
      <w:r w:rsidRPr="00506C0B">
        <w:rPr>
          <w:rFonts w:eastAsia="SimSun"/>
          <w:lang w:eastAsia="zh-CN"/>
        </w:rPr>
        <w:t xml:space="preserve"> ITU-R</w:t>
      </w:r>
      <w:r>
        <w:rPr>
          <w:rFonts w:eastAsia="SimSun"/>
          <w:lang w:eastAsia="zh-CN"/>
        </w:rPr>
        <w:t xml:space="preserve"> </w:t>
      </w:r>
      <w:r w:rsidRPr="00506C0B">
        <w:rPr>
          <w:rFonts w:eastAsia="SimSun"/>
          <w:lang w:eastAsia="zh-CN"/>
        </w:rPr>
        <w:t>Report F.2328, M.2109, S.2199, S.2368 and M .2111).</w:t>
      </w:r>
    </w:p>
    <w:p w14:paraId="1E644A66" w14:textId="77777777" w:rsidR="00506C0B" w:rsidRPr="00703C08" w:rsidRDefault="00506C0B" w:rsidP="00E92718">
      <w:pPr>
        <w:autoSpaceDE w:val="0"/>
        <w:autoSpaceDN w:val="0"/>
        <w:jc w:val="both"/>
        <w:rPr>
          <w:rFonts w:eastAsia="SimSun"/>
          <w:lang w:eastAsia="zh-CN"/>
        </w:rPr>
      </w:pPr>
    </w:p>
    <w:p w14:paraId="6BCF5944" w14:textId="63AC274F" w:rsidR="00703C08" w:rsidRPr="00AB7F4F" w:rsidRDefault="00703C08" w:rsidP="00E92718">
      <w:pPr>
        <w:pStyle w:val="ListParagraph"/>
        <w:numPr>
          <w:ilvl w:val="0"/>
          <w:numId w:val="28"/>
        </w:numPr>
        <w:autoSpaceDE w:val="0"/>
        <w:autoSpaceDN w:val="0"/>
        <w:jc w:val="both"/>
        <w:rPr>
          <w:rFonts w:eastAsia="SimSun"/>
          <w:b/>
          <w:bCs/>
          <w:lang w:eastAsia="zh-CN"/>
        </w:rPr>
      </w:pPr>
      <w:r w:rsidRPr="00AB7F4F">
        <w:rPr>
          <w:rFonts w:eastAsia="SimSun"/>
          <w:b/>
          <w:bCs/>
          <w:lang w:eastAsia="zh-CN"/>
        </w:rPr>
        <w:t>6425</w:t>
      </w:r>
      <w:r w:rsidR="002C12E3" w:rsidRPr="00AB7F4F">
        <w:rPr>
          <w:rFonts w:eastAsia="SimSun"/>
          <w:b/>
          <w:bCs/>
          <w:lang w:eastAsia="zh-CN"/>
        </w:rPr>
        <w:t>-</w:t>
      </w:r>
      <w:r w:rsidRPr="00AB7F4F">
        <w:rPr>
          <w:rFonts w:eastAsia="SimSun"/>
          <w:b/>
          <w:bCs/>
          <w:lang w:eastAsia="zh-CN"/>
        </w:rPr>
        <w:t>6525 MHz (Region 1)</w:t>
      </w:r>
    </w:p>
    <w:p w14:paraId="0CA08250" w14:textId="41FDB914" w:rsidR="00703C08" w:rsidRPr="00703C08" w:rsidRDefault="004A5E10" w:rsidP="004A5E10">
      <w:pPr>
        <w:autoSpaceDE w:val="0"/>
        <w:autoSpaceDN w:val="0"/>
        <w:ind w:left="720"/>
        <w:jc w:val="both"/>
        <w:rPr>
          <w:rFonts w:eastAsia="SimSun"/>
          <w:lang w:eastAsia="zh-CN"/>
        </w:rPr>
      </w:pPr>
      <w:r w:rsidRPr="004A5E10">
        <w:rPr>
          <w:rFonts w:eastAsia="SimSun"/>
          <w:lang w:eastAsia="zh-CN"/>
        </w:rPr>
        <w:t>No objection to the identification of the frequency band</w:t>
      </w:r>
      <w:r>
        <w:rPr>
          <w:rFonts w:eastAsia="SimSun"/>
          <w:lang w:eastAsia="zh-CN"/>
        </w:rPr>
        <w:t xml:space="preserve"> </w:t>
      </w:r>
      <w:r w:rsidRPr="004A5E10">
        <w:rPr>
          <w:rFonts w:eastAsia="SimSun"/>
          <w:lang w:eastAsia="zh-CN"/>
        </w:rPr>
        <w:t>6425-6525 MHz or parts of it for IMT. Protection of FSS stations (E-s) should be ensured</w:t>
      </w:r>
      <w:r>
        <w:rPr>
          <w:rFonts w:eastAsia="SimSun"/>
          <w:lang w:eastAsia="zh-CN"/>
        </w:rPr>
        <w:t xml:space="preserve"> </w:t>
      </w:r>
      <w:r w:rsidRPr="004A5E10">
        <w:rPr>
          <w:rFonts w:eastAsia="SimSun"/>
          <w:lang w:eastAsia="zh-CN"/>
        </w:rPr>
        <w:t>by regulatory and technical conditions developed based on the results of ITU-R studies.</w:t>
      </w:r>
    </w:p>
    <w:p w14:paraId="04B3ED3D" w14:textId="77777777" w:rsidR="00703C08" w:rsidRPr="00703C08" w:rsidRDefault="00703C08" w:rsidP="00E92718">
      <w:pPr>
        <w:autoSpaceDE w:val="0"/>
        <w:autoSpaceDN w:val="0"/>
        <w:jc w:val="both"/>
        <w:rPr>
          <w:rFonts w:eastAsia="SimSun"/>
          <w:lang w:eastAsia="zh-CN"/>
        </w:rPr>
      </w:pPr>
    </w:p>
    <w:p w14:paraId="05A0FD27" w14:textId="31B6673F" w:rsidR="00703C08" w:rsidRPr="00AB7F4F" w:rsidRDefault="00AB7F4F" w:rsidP="00E92718">
      <w:pPr>
        <w:pStyle w:val="ListParagraph"/>
        <w:numPr>
          <w:ilvl w:val="0"/>
          <w:numId w:val="28"/>
        </w:numPr>
        <w:autoSpaceDE w:val="0"/>
        <w:autoSpaceDN w:val="0"/>
        <w:jc w:val="both"/>
        <w:rPr>
          <w:rFonts w:eastAsia="SimSun"/>
          <w:b/>
          <w:bCs/>
          <w:lang w:eastAsia="zh-CN"/>
        </w:rPr>
      </w:pPr>
      <w:r w:rsidRPr="00AB7F4F">
        <w:rPr>
          <w:rFonts w:eastAsia="SimSun"/>
          <w:b/>
          <w:bCs/>
          <w:lang w:eastAsia="zh-CN"/>
        </w:rPr>
        <w:t>6525-7025 MHz (Region 1) and 7025-7100 MHz (Global)</w:t>
      </w:r>
    </w:p>
    <w:p w14:paraId="11164525" w14:textId="72957FA7" w:rsidR="00AB7F4F" w:rsidRPr="00AB7F4F" w:rsidRDefault="00AB7F4F" w:rsidP="00AB7F4F">
      <w:pPr>
        <w:autoSpaceDE w:val="0"/>
        <w:autoSpaceDN w:val="0"/>
        <w:ind w:left="720"/>
        <w:jc w:val="both"/>
        <w:rPr>
          <w:rFonts w:eastAsia="SimSun"/>
          <w:lang w:eastAsia="zh-CN"/>
        </w:rPr>
      </w:pPr>
      <w:r w:rsidRPr="00AB7F4F">
        <w:rPr>
          <w:rFonts w:eastAsia="SimSun"/>
          <w:lang w:eastAsia="zh-CN"/>
        </w:rPr>
        <w:t>Support identification of the</w:t>
      </w:r>
      <w:r>
        <w:rPr>
          <w:rFonts w:eastAsia="SimSun"/>
          <w:lang w:eastAsia="zh-CN"/>
        </w:rPr>
        <w:t xml:space="preserve"> </w:t>
      </w:r>
      <w:r w:rsidRPr="00AB7F4F">
        <w:rPr>
          <w:rFonts w:eastAsia="SimSun"/>
          <w:lang w:eastAsia="zh-CN"/>
        </w:rPr>
        <w:t>frequency band 6525-7100 MHz for IMT systems under the following conditions:</w:t>
      </w:r>
    </w:p>
    <w:p w14:paraId="7F88387A" w14:textId="6CEB829D" w:rsidR="00AB7F4F" w:rsidRPr="00AB7F4F" w:rsidRDefault="00AB7F4F" w:rsidP="00AB7F4F">
      <w:pPr>
        <w:pStyle w:val="ListParagraph"/>
        <w:numPr>
          <w:ilvl w:val="0"/>
          <w:numId w:val="30"/>
        </w:numPr>
        <w:autoSpaceDE w:val="0"/>
        <w:autoSpaceDN w:val="0"/>
        <w:jc w:val="both"/>
        <w:rPr>
          <w:rFonts w:eastAsia="SimSun"/>
          <w:lang w:eastAsia="zh-CN"/>
        </w:rPr>
      </w:pPr>
      <w:r w:rsidRPr="00AB7F4F">
        <w:rPr>
          <w:rFonts w:eastAsia="SimSun"/>
          <w:lang w:eastAsia="zh-CN"/>
        </w:rPr>
        <w:t>insure compatibility of IMT stations with non-GSO MSS (s-E) feeder links in the band 6700-7075 MHz;</w:t>
      </w:r>
    </w:p>
    <w:p w14:paraId="124C8AF4" w14:textId="22C3B29F" w:rsidR="00AB7F4F" w:rsidRPr="00AB7F4F" w:rsidRDefault="00AB7F4F" w:rsidP="00AB7F4F">
      <w:pPr>
        <w:pStyle w:val="ListParagraph"/>
        <w:numPr>
          <w:ilvl w:val="0"/>
          <w:numId w:val="30"/>
        </w:numPr>
        <w:autoSpaceDE w:val="0"/>
        <w:autoSpaceDN w:val="0"/>
        <w:jc w:val="both"/>
        <w:rPr>
          <w:rFonts w:eastAsia="SimSun"/>
          <w:lang w:eastAsia="zh-CN"/>
        </w:rPr>
      </w:pPr>
      <w:r w:rsidRPr="00AB7F4F">
        <w:rPr>
          <w:rFonts w:eastAsia="SimSun"/>
          <w:lang w:eastAsia="zh-CN"/>
        </w:rPr>
        <w:t>insure compatibility of IMT stations with FSS (E-s) stations on GSO and HEO in the band 6725-7025 MHz;</w:t>
      </w:r>
    </w:p>
    <w:p w14:paraId="244564D6" w14:textId="329A7D5B" w:rsidR="00AB7F4F" w:rsidRPr="00411563" w:rsidRDefault="00AB7F4F" w:rsidP="00AB7F4F">
      <w:pPr>
        <w:pStyle w:val="ListParagraph"/>
        <w:numPr>
          <w:ilvl w:val="0"/>
          <w:numId w:val="30"/>
        </w:numPr>
        <w:autoSpaceDE w:val="0"/>
        <w:autoSpaceDN w:val="0"/>
        <w:jc w:val="both"/>
        <w:rPr>
          <w:rFonts w:eastAsia="SimSun"/>
          <w:lang w:eastAsia="zh-CN"/>
        </w:rPr>
      </w:pPr>
      <w:proofErr w:type="gramStart"/>
      <w:r w:rsidRPr="00411563">
        <w:rPr>
          <w:rFonts w:eastAsia="SimSun"/>
          <w:lang w:eastAsia="zh-CN"/>
        </w:rPr>
        <w:t>insure</w:t>
      </w:r>
      <w:proofErr w:type="gramEnd"/>
      <w:r w:rsidRPr="00411563">
        <w:rPr>
          <w:rFonts w:eastAsia="SimSun"/>
          <w:lang w:eastAsia="zh-CN"/>
        </w:rPr>
        <w:t xml:space="preserve"> protection of SOS / SRS stations in the band 7100-7250 MHz from unwanted</w:t>
      </w:r>
      <w:r w:rsidR="00411563">
        <w:rPr>
          <w:rFonts w:eastAsia="SimSun"/>
          <w:lang w:eastAsia="zh-CN"/>
        </w:rPr>
        <w:t xml:space="preserve"> </w:t>
      </w:r>
      <w:r w:rsidRPr="00411563">
        <w:rPr>
          <w:rFonts w:eastAsia="SimSun"/>
          <w:lang w:eastAsia="zh-CN"/>
        </w:rPr>
        <w:t>emissions of IMT stations operating in the band 6525-7100 MHz</w:t>
      </w:r>
      <w:r w:rsidR="00411563">
        <w:rPr>
          <w:rFonts w:eastAsia="SimSun"/>
          <w:lang w:eastAsia="zh-CN"/>
        </w:rPr>
        <w:t>;</w:t>
      </w:r>
    </w:p>
    <w:p w14:paraId="0C1C794B" w14:textId="3DF70B2E" w:rsidR="00703C08" w:rsidRPr="00AB7F4F" w:rsidRDefault="00AB7F4F" w:rsidP="00AB7F4F">
      <w:pPr>
        <w:pStyle w:val="ListParagraph"/>
        <w:numPr>
          <w:ilvl w:val="0"/>
          <w:numId w:val="30"/>
        </w:numPr>
        <w:autoSpaceDE w:val="0"/>
        <w:autoSpaceDN w:val="0"/>
        <w:jc w:val="both"/>
        <w:rPr>
          <w:rFonts w:eastAsia="SimSun"/>
          <w:lang w:eastAsia="zh-CN"/>
        </w:rPr>
      </w:pPr>
      <w:r w:rsidRPr="00AB7F4F">
        <w:rPr>
          <w:rFonts w:eastAsia="SimSun"/>
          <w:lang w:eastAsia="zh-CN"/>
        </w:rPr>
        <w:t xml:space="preserve">not imposing regulatory or technical constrains for SOS / SRS stations operating in the band 7100-7250 MHz and keep possibility for the further use of the EESS (passive) in the 7075-7250 </w:t>
      </w:r>
      <w:proofErr w:type="spellStart"/>
      <w:r w:rsidRPr="00AB7F4F">
        <w:rPr>
          <w:rFonts w:eastAsia="SimSun"/>
          <w:lang w:eastAsia="zh-CN"/>
        </w:rPr>
        <w:t>MHz.</w:t>
      </w:r>
      <w:proofErr w:type="spellEnd"/>
    </w:p>
    <w:p w14:paraId="70921548" w14:textId="77777777" w:rsidR="00703C08" w:rsidRPr="00703C08" w:rsidRDefault="00703C08" w:rsidP="00E92718">
      <w:pPr>
        <w:autoSpaceDE w:val="0"/>
        <w:autoSpaceDN w:val="0"/>
        <w:jc w:val="both"/>
        <w:rPr>
          <w:rFonts w:eastAsia="SimSun"/>
          <w:lang w:eastAsia="zh-CN"/>
        </w:rPr>
      </w:pPr>
    </w:p>
    <w:p w14:paraId="2F475209" w14:textId="2F701DAF" w:rsidR="00703C08" w:rsidRPr="00CD3405" w:rsidRDefault="00CD3405" w:rsidP="00E92718">
      <w:pPr>
        <w:pStyle w:val="ListParagraph"/>
        <w:numPr>
          <w:ilvl w:val="0"/>
          <w:numId w:val="28"/>
        </w:numPr>
        <w:autoSpaceDE w:val="0"/>
        <w:autoSpaceDN w:val="0"/>
        <w:jc w:val="both"/>
        <w:rPr>
          <w:rFonts w:eastAsia="SimSun"/>
          <w:b/>
          <w:bCs/>
          <w:lang w:eastAsia="zh-CN"/>
        </w:rPr>
      </w:pPr>
      <w:r w:rsidRPr="00CD3405">
        <w:rPr>
          <w:rFonts w:eastAsia="SimSun"/>
          <w:b/>
          <w:bCs/>
          <w:lang w:eastAsia="zh-CN"/>
        </w:rPr>
        <w:t>7100-7125 MHz (Global)</w:t>
      </w:r>
    </w:p>
    <w:p w14:paraId="5E22E5E1" w14:textId="3924B98C" w:rsidR="00703C08" w:rsidRPr="00703C08" w:rsidRDefault="00CD3405" w:rsidP="00CD3405">
      <w:pPr>
        <w:autoSpaceDE w:val="0"/>
        <w:autoSpaceDN w:val="0"/>
        <w:ind w:left="720"/>
        <w:jc w:val="both"/>
        <w:rPr>
          <w:rFonts w:eastAsia="SimSun"/>
          <w:lang w:eastAsia="zh-CN"/>
        </w:rPr>
      </w:pPr>
      <w:r w:rsidRPr="00CD3405">
        <w:rPr>
          <w:rFonts w:eastAsia="SimSun"/>
          <w:lang w:eastAsia="zh-CN"/>
        </w:rPr>
        <w:t xml:space="preserve">Protect existing radio services from interference in </w:t>
      </w:r>
      <w:r>
        <w:rPr>
          <w:rFonts w:eastAsia="SimSun"/>
          <w:lang w:eastAsia="zh-CN"/>
        </w:rPr>
        <w:t xml:space="preserve">considered </w:t>
      </w:r>
      <w:r w:rsidRPr="00CD3405">
        <w:rPr>
          <w:rFonts w:eastAsia="SimSun"/>
          <w:lang w:eastAsia="zh-CN"/>
        </w:rPr>
        <w:t>and adjacent bands (including space stations of SOS, SRS and EESS (passive))</w:t>
      </w:r>
      <w:r w:rsidR="00183FCF">
        <w:rPr>
          <w:rFonts w:eastAsia="SimSun"/>
          <w:lang w:eastAsia="zh-CN"/>
        </w:rPr>
        <w:t>.</w:t>
      </w:r>
    </w:p>
    <w:p w14:paraId="7BD9D4EE" w14:textId="77777777" w:rsidR="00703C08" w:rsidRPr="00703C08" w:rsidRDefault="00703C08" w:rsidP="00E92718">
      <w:pPr>
        <w:autoSpaceDE w:val="0"/>
        <w:autoSpaceDN w:val="0"/>
        <w:jc w:val="both"/>
        <w:rPr>
          <w:rFonts w:eastAsia="SimSun"/>
          <w:lang w:eastAsia="zh-CN"/>
        </w:rPr>
      </w:pPr>
    </w:p>
    <w:p w14:paraId="6ECAB9C0" w14:textId="073DE8C5" w:rsidR="00703C08" w:rsidRPr="00226665" w:rsidRDefault="00703C08" w:rsidP="00E92718">
      <w:pPr>
        <w:pStyle w:val="ListParagraph"/>
        <w:numPr>
          <w:ilvl w:val="0"/>
          <w:numId w:val="28"/>
        </w:numPr>
        <w:autoSpaceDE w:val="0"/>
        <w:autoSpaceDN w:val="0"/>
        <w:jc w:val="both"/>
        <w:rPr>
          <w:rFonts w:eastAsia="SimSun"/>
          <w:b/>
          <w:bCs/>
          <w:lang w:eastAsia="zh-CN"/>
        </w:rPr>
      </w:pPr>
      <w:r w:rsidRPr="00226665">
        <w:rPr>
          <w:rFonts w:eastAsia="SimSun"/>
          <w:b/>
          <w:bCs/>
          <w:lang w:eastAsia="zh-CN"/>
        </w:rPr>
        <w:t>10.0</w:t>
      </w:r>
      <w:r w:rsidR="002C12E3" w:rsidRPr="00226665">
        <w:rPr>
          <w:rFonts w:eastAsia="SimSun"/>
          <w:b/>
          <w:bCs/>
          <w:lang w:eastAsia="zh-CN"/>
        </w:rPr>
        <w:t>-</w:t>
      </w:r>
      <w:r w:rsidRPr="00226665">
        <w:rPr>
          <w:rFonts w:eastAsia="SimSun"/>
          <w:b/>
          <w:bCs/>
          <w:lang w:eastAsia="zh-CN"/>
        </w:rPr>
        <w:t>10.5 GHz in Region 2</w:t>
      </w:r>
    </w:p>
    <w:p w14:paraId="37081DC5" w14:textId="60365674" w:rsidR="00506C0B" w:rsidRPr="00506C0B" w:rsidRDefault="00506C0B" w:rsidP="00506C0B">
      <w:pPr>
        <w:autoSpaceDE w:val="0"/>
        <w:autoSpaceDN w:val="0"/>
        <w:ind w:left="720"/>
        <w:jc w:val="both"/>
        <w:rPr>
          <w:rFonts w:eastAsia="SimSun"/>
          <w:lang w:eastAsia="zh-CN"/>
        </w:rPr>
      </w:pPr>
      <w:r w:rsidRPr="00506C0B">
        <w:rPr>
          <w:rFonts w:eastAsia="SimSun"/>
          <w:lang w:eastAsia="zh-CN"/>
        </w:rPr>
        <w:t>If this band is allocated to the MS and</w:t>
      </w:r>
      <w:r>
        <w:rPr>
          <w:rFonts w:eastAsia="SimSun"/>
          <w:lang w:eastAsia="zh-CN"/>
        </w:rPr>
        <w:t xml:space="preserve"> </w:t>
      </w:r>
      <w:r w:rsidRPr="00506C0B">
        <w:rPr>
          <w:rFonts w:eastAsia="SimSun"/>
          <w:lang w:eastAsia="zh-CN"/>
        </w:rPr>
        <w:t>identified for IMT in Region 2:</w:t>
      </w:r>
    </w:p>
    <w:p w14:paraId="622634E8" w14:textId="34D9D1F2" w:rsidR="00506C0B" w:rsidRPr="00506C0B" w:rsidRDefault="00506C0B" w:rsidP="00506C0B">
      <w:pPr>
        <w:autoSpaceDE w:val="0"/>
        <w:autoSpaceDN w:val="0"/>
        <w:ind w:left="720"/>
        <w:jc w:val="both"/>
        <w:rPr>
          <w:rFonts w:eastAsia="SimSun"/>
          <w:lang w:eastAsia="zh-CN"/>
        </w:rPr>
      </w:pPr>
      <w:r w:rsidRPr="00506C0B">
        <w:rPr>
          <w:rFonts w:eastAsia="SimSun" w:hint="eastAsia"/>
          <w:lang w:eastAsia="zh-CN"/>
        </w:rPr>
        <w:t>•</w:t>
      </w:r>
      <w:r w:rsidRPr="00506C0B">
        <w:rPr>
          <w:rFonts w:eastAsia="SimSun"/>
          <w:lang w:eastAsia="zh-CN"/>
        </w:rPr>
        <w:t xml:space="preserve"> protection of services for which the band 10-10.5 GHz is allocated in</w:t>
      </w:r>
      <w:r>
        <w:rPr>
          <w:rFonts w:eastAsia="SimSun"/>
          <w:lang w:eastAsia="zh-CN"/>
        </w:rPr>
        <w:t xml:space="preserve"> </w:t>
      </w:r>
      <w:r w:rsidRPr="00506C0B">
        <w:rPr>
          <w:rFonts w:eastAsia="SimSun"/>
          <w:lang w:eastAsia="zh-CN"/>
        </w:rPr>
        <w:t>Region 1, as well as protection of EESS (passive) in the 10.6-10.7 GHz</w:t>
      </w:r>
      <w:r>
        <w:rPr>
          <w:rFonts w:eastAsia="SimSun"/>
          <w:lang w:eastAsia="zh-CN"/>
        </w:rPr>
        <w:t xml:space="preserve"> </w:t>
      </w:r>
      <w:r w:rsidRPr="00506C0B">
        <w:rPr>
          <w:rFonts w:eastAsia="SimSun"/>
          <w:lang w:eastAsia="zh-CN"/>
        </w:rPr>
        <w:t>should be ensured.</w:t>
      </w:r>
    </w:p>
    <w:p w14:paraId="23934B01" w14:textId="03C6BE1C" w:rsidR="00703C08" w:rsidRPr="00506C0B" w:rsidRDefault="00506C0B" w:rsidP="00506C0B">
      <w:pPr>
        <w:autoSpaceDE w:val="0"/>
        <w:autoSpaceDN w:val="0"/>
        <w:ind w:left="720"/>
        <w:jc w:val="both"/>
        <w:rPr>
          <w:rFonts w:eastAsia="SimSun"/>
          <w:lang w:eastAsia="zh-CN"/>
        </w:rPr>
      </w:pPr>
      <w:r w:rsidRPr="00506C0B">
        <w:rPr>
          <w:rFonts w:eastAsia="SimSun" w:hint="eastAsia"/>
          <w:lang w:eastAsia="zh-CN"/>
        </w:rPr>
        <w:lastRenderedPageBreak/>
        <w:t>•</w:t>
      </w:r>
      <w:r w:rsidRPr="00506C0B">
        <w:rPr>
          <w:rFonts w:eastAsia="SimSun"/>
          <w:lang w:eastAsia="zh-CN"/>
        </w:rPr>
        <w:t xml:space="preserve"> no additional regulatory and technical constrains should be imposed on</w:t>
      </w:r>
      <w:r>
        <w:rPr>
          <w:rFonts w:eastAsia="SimSun"/>
          <w:lang w:eastAsia="zh-CN"/>
        </w:rPr>
        <w:t xml:space="preserve"> </w:t>
      </w:r>
      <w:r w:rsidRPr="00506C0B">
        <w:rPr>
          <w:rFonts w:eastAsia="SimSun"/>
          <w:lang w:eastAsia="zh-CN"/>
        </w:rPr>
        <w:t>radio services in Region 1 operating in accordance with the RR.</w:t>
      </w:r>
    </w:p>
    <w:p w14:paraId="13516790" w14:textId="77777777" w:rsidR="00506C0B" w:rsidRPr="00703C08" w:rsidRDefault="00506C0B" w:rsidP="00F41589">
      <w:pPr>
        <w:spacing w:after="120"/>
        <w:jc w:val="both"/>
        <w:rPr>
          <w:bCs/>
          <w:lang w:val="en-NZ" w:eastAsia="ko-KR"/>
        </w:rPr>
      </w:pPr>
    </w:p>
    <w:p w14:paraId="32715F49" w14:textId="744F53A8" w:rsidR="00957294" w:rsidRPr="00441526" w:rsidRDefault="00957294" w:rsidP="003C23F0">
      <w:pPr>
        <w:spacing w:after="120"/>
        <w:jc w:val="both"/>
        <w:outlineLvl w:val="0"/>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974646" w14:textId="09BE45A9" w:rsidR="005263C8" w:rsidRDefault="005263C8">
      <w:pPr>
        <w:pStyle w:val="ListParagraph"/>
        <w:numPr>
          <w:ilvl w:val="0"/>
          <w:numId w:val="21"/>
        </w:numPr>
        <w:spacing w:after="120"/>
        <w:ind w:left="1077" w:hanging="357"/>
        <w:jc w:val="both"/>
        <w:outlineLvl w:val="1"/>
        <w:rPr>
          <w:bCs/>
          <w:lang w:val="en-NZ" w:eastAsia="ko-KR"/>
        </w:rPr>
      </w:pPr>
      <w:r>
        <w:rPr>
          <w:bCs/>
          <w:lang w:val="en-NZ" w:eastAsia="ko-KR"/>
        </w:rPr>
        <w:t>ICAO</w:t>
      </w:r>
    </w:p>
    <w:p w14:paraId="638325BC" w14:textId="77777777" w:rsidR="005263C8" w:rsidRDefault="005263C8">
      <w:pPr>
        <w:pStyle w:val="ListParagraph"/>
        <w:spacing w:after="120"/>
        <w:ind w:left="1080"/>
        <w:jc w:val="both"/>
        <w:rPr>
          <w:bCs/>
          <w:lang w:val="en-NZ" w:eastAsia="ko-KR"/>
        </w:rPr>
      </w:pPr>
    </w:p>
    <w:p w14:paraId="1A3BA6F3" w14:textId="394B76C1" w:rsidR="005263C8" w:rsidRDefault="005263C8">
      <w:pPr>
        <w:pStyle w:val="ListParagraph"/>
        <w:numPr>
          <w:ilvl w:val="0"/>
          <w:numId w:val="21"/>
        </w:numPr>
        <w:spacing w:after="120"/>
        <w:ind w:left="1077" w:hanging="357"/>
        <w:jc w:val="both"/>
        <w:outlineLvl w:val="1"/>
        <w:rPr>
          <w:bCs/>
          <w:lang w:val="en-NZ" w:eastAsia="ko-KR"/>
        </w:rPr>
      </w:pPr>
      <w:r>
        <w:rPr>
          <w:bCs/>
          <w:lang w:val="en-NZ" w:eastAsia="ko-KR"/>
        </w:rPr>
        <w:t>IMO</w:t>
      </w:r>
    </w:p>
    <w:p w14:paraId="1F179006" w14:textId="77777777" w:rsidR="005263C8" w:rsidRPr="005263C8" w:rsidRDefault="005263C8">
      <w:pPr>
        <w:spacing w:after="120"/>
        <w:jc w:val="both"/>
        <w:rPr>
          <w:bCs/>
          <w:lang w:val="en-NZ" w:eastAsia="ko-KR"/>
        </w:rPr>
      </w:pPr>
    </w:p>
    <w:p w14:paraId="7D807065" w14:textId="5A0846EB" w:rsidR="005263C8" w:rsidRDefault="005263C8">
      <w:pPr>
        <w:pStyle w:val="ListParagraph"/>
        <w:numPr>
          <w:ilvl w:val="0"/>
          <w:numId w:val="21"/>
        </w:numPr>
        <w:spacing w:after="120"/>
        <w:ind w:left="1077" w:hanging="357"/>
        <w:jc w:val="both"/>
        <w:outlineLvl w:val="1"/>
        <w:rPr>
          <w:bCs/>
          <w:lang w:val="en-NZ" w:eastAsia="ko-KR"/>
        </w:rPr>
      </w:pPr>
      <w:r>
        <w:rPr>
          <w:bCs/>
          <w:lang w:val="en-NZ" w:eastAsia="ko-KR"/>
        </w:rPr>
        <w:t>WMO</w:t>
      </w:r>
      <w:r w:rsidR="0049033A">
        <w:rPr>
          <w:bCs/>
          <w:lang w:val="en-NZ" w:eastAsia="ko-KR"/>
        </w:rPr>
        <w:t xml:space="preserve"> (</w:t>
      </w:r>
      <w:r w:rsidR="0049033A" w:rsidRPr="0049033A">
        <w:rPr>
          <w:bCs/>
          <w:lang w:val="en-NZ" w:eastAsia="ko-KR"/>
        </w:rPr>
        <w:t>APG23-1/</w:t>
      </w:r>
      <w:hyperlink r:id="rId60" w:history="1">
        <w:r w:rsidR="0049033A" w:rsidRPr="003C6BD6">
          <w:rPr>
            <w:rStyle w:val="Hyperlink"/>
            <w:bCs/>
            <w:lang w:val="en-NZ" w:eastAsia="ko-KR"/>
          </w:rPr>
          <w:t>INF-05</w:t>
        </w:r>
      </w:hyperlink>
      <w:r w:rsidR="0049033A">
        <w:rPr>
          <w:bCs/>
          <w:lang w:val="en-NZ" w:eastAsia="ko-KR"/>
        </w:rPr>
        <w:t>)</w:t>
      </w:r>
    </w:p>
    <w:p w14:paraId="6DC72BF5" w14:textId="77777777" w:rsidR="00804E01" w:rsidRPr="00804E01" w:rsidRDefault="00804E01" w:rsidP="00E92718">
      <w:pPr>
        <w:autoSpaceDE w:val="0"/>
        <w:autoSpaceDN w:val="0"/>
        <w:ind w:firstLine="720"/>
        <w:jc w:val="both"/>
        <w:rPr>
          <w:rFonts w:eastAsia="SimSun"/>
          <w:lang w:eastAsia="zh-CN"/>
        </w:rPr>
      </w:pPr>
      <w:r w:rsidRPr="00804E01">
        <w:rPr>
          <w:rFonts w:eastAsia="SimSun"/>
          <w:lang w:eastAsia="zh-CN"/>
        </w:rPr>
        <w:t xml:space="preserve">WMO is concerned regarding: </w:t>
      </w:r>
    </w:p>
    <w:p w14:paraId="0CEE4BA5" w14:textId="3B819114" w:rsidR="00804E01" w:rsidRPr="00804E01" w:rsidRDefault="00804E01" w:rsidP="00E92718">
      <w:pPr>
        <w:pStyle w:val="ListParagraph"/>
        <w:numPr>
          <w:ilvl w:val="0"/>
          <w:numId w:val="28"/>
        </w:numPr>
        <w:autoSpaceDE w:val="0"/>
        <w:autoSpaceDN w:val="0"/>
        <w:jc w:val="both"/>
        <w:rPr>
          <w:rFonts w:eastAsia="SimSun"/>
          <w:lang w:eastAsia="zh-CN"/>
        </w:rPr>
      </w:pPr>
      <w:r w:rsidRPr="00804E01">
        <w:rPr>
          <w:rFonts w:eastAsia="SimSun"/>
          <w:lang w:eastAsia="zh-CN"/>
        </w:rPr>
        <w:t>the protection of EESS (passive) and SRS (passive) in the 6 425-7 075 MHz and 7 075-7 250 MHz frequency bands,</w:t>
      </w:r>
    </w:p>
    <w:p w14:paraId="2CD8B350" w14:textId="09E93EA9" w:rsidR="00804E01" w:rsidRPr="00804E01" w:rsidRDefault="00804E01" w:rsidP="00E92718">
      <w:pPr>
        <w:pStyle w:val="ListParagraph"/>
        <w:numPr>
          <w:ilvl w:val="0"/>
          <w:numId w:val="28"/>
        </w:numPr>
        <w:autoSpaceDE w:val="0"/>
        <w:autoSpaceDN w:val="0"/>
        <w:jc w:val="both"/>
        <w:rPr>
          <w:rFonts w:eastAsia="SimSun"/>
          <w:lang w:eastAsia="zh-CN"/>
        </w:rPr>
      </w:pPr>
      <w:r w:rsidRPr="00804E01">
        <w:rPr>
          <w:rFonts w:eastAsia="SimSun"/>
          <w:lang w:eastAsia="zh-CN"/>
        </w:rPr>
        <w:t>the protection of EESS (passive) and SRS (passive) in the 10.6-10.7 GHz frequency band from unwanted emissions from IMT, operating within the 10.0-10.5 GHz band. WMO supports studies to determine the necessary limits to protect passive sensing operations in 10.6-10.7 GHz,</w:t>
      </w:r>
    </w:p>
    <w:p w14:paraId="1063CAA6" w14:textId="72B08881" w:rsidR="00804E01" w:rsidRPr="00804E01" w:rsidRDefault="00804E01" w:rsidP="00E92718">
      <w:pPr>
        <w:pStyle w:val="ListParagraph"/>
        <w:numPr>
          <w:ilvl w:val="0"/>
          <w:numId w:val="28"/>
        </w:numPr>
        <w:autoSpaceDE w:val="0"/>
        <w:autoSpaceDN w:val="0"/>
        <w:jc w:val="both"/>
        <w:rPr>
          <w:rFonts w:eastAsia="SimSun"/>
          <w:lang w:eastAsia="zh-CN"/>
        </w:rPr>
      </w:pPr>
      <w:r w:rsidRPr="00804E01">
        <w:rPr>
          <w:rFonts w:eastAsia="SimSun"/>
          <w:lang w:eastAsia="zh-CN"/>
        </w:rPr>
        <w:t>the protection of EESS (active) in the band 10-10.4 GHz,</w:t>
      </w:r>
    </w:p>
    <w:p w14:paraId="3851DBA3" w14:textId="1D2A0B93" w:rsidR="00804E01" w:rsidRDefault="00804E01" w:rsidP="00E92718">
      <w:pPr>
        <w:pStyle w:val="ListParagraph"/>
        <w:numPr>
          <w:ilvl w:val="0"/>
          <w:numId w:val="28"/>
        </w:numPr>
        <w:autoSpaceDE w:val="0"/>
        <w:autoSpaceDN w:val="0"/>
        <w:jc w:val="both"/>
        <w:rPr>
          <w:rFonts w:eastAsia="SimSun"/>
          <w:lang w:eastAsia="zh-CN"/>
        </w:rPr>
      </w:pPr>
      <w:r w:rsidRPr="00804E01">
        <w:rPr>
          <w:rFonts w:eastAsia="SimSun"/>
          <w:lang w:eastAsia="zh-CN"/>
        </w:rPr>
        <w:t>the possible impact on future usage of the band 3.8-4.2 GHz used for the distribution of meteorological data.</w:t>
      </w:r>
    </w:p>
    <w:p w14:paraId="65116044" w14:textId="77777777" w:rsidR="00804E01" w:rsidRPr="005263C8" w:rsidRDefault="00804E01" w:rsidP="00E92718">
      <w:pPr>
        <w:autoSpaceDE w:val="0"/>
        <w:autoSpaceDN w:val="0"/>
        <w:jc w:val="both"/>
        <w:rPr>
          <w:bCs/>
          <w:lang w:val="en-NZ" w:eastAsia="ko-KR"/>
        </w:rPr>
      </w:pPr>
    </w:p>
    <w:p w14:paraId="588FA515" w14:textId="7044EA40" w:rsidR="005263C8" w:rsidRDefault="005263C8" w:rsidP="00F41589">
      <w:pPr>
        <w:pStyle w:val="ListParagraph"/>
        <w:numPr>
          <w:ilvl w:val="0"/>
          <w:numId w:val="21"/>
        </w:numPr>
        <w:spacing w:after="120"/>
        <w:ind w:left="1077" w:hanging="357"/>
        <w:jc w:val="both"/>
        <w:outlineLvl w:val="1"/>
        <w:rPr>
          <w:bCs/>
          <w:lang w:val="en-NZ" w:eastAsia="ko-KR"/>
        </w:rPr>
      </w:pPr>
      <w:r>
        <w:rPr>
          <w:bCs/>
          <w:lang w:val="en-NZ" w:eastAsia="ko-KR"/>
        </w:rPr>
        <w:t>IARU R3</w:t>
      </w:r>
      <w:r w:rsidR="005977CB">
        <w:rPr>
          <w:bCs/>
          <w:lang w:val="en-NZ" w:eastAsia="ko-KR"/>
        </w:rPr>
        <w:t xml:space="preserve"> (APG23-2/</w:t>
      </w:r>
      <w:hyperlink r:id="rId61" w:history="1">
        <w:r w:rsidR="005977CB">
          <w:rPr>
            <w:rStyle w:val="Hyperlink"/>
            <w:rFonts w:eastAsia="MS Mincho"/>
            <w:lang w:eastAsia="ja-JP"/>
          </w:rPr>
          <w:t>INF-2</w:t>
        </w:r>
        <w:r w:rsidR="005977CB" w:rsidRPr="001F4F14">
          <w:rPr>
            <w:rStyle w:val="Hyperlink"/>
            <w:rFonts w:eastAsia="MS Mincho"/>
            <w:lang w:eastAsia="ja-JP"/>
          </w:rPr>
          <w:t>3</w:t>
        </w:r>
      </w:hyperlink>
      <w:r w:rsidR="005977CB">
        <w:rPr>
          <w:bCs/>
          <w:lang w:val="en-NZ" w:eastAsia="ko-KR"/>
        </w:rPr>
        <w:t>)</w:t>
      </w:r>
    </w:p>
    <w:p w14:paraId="70F40EC7" w14:textId="77777777" w:rsidR="005977CB" w:rsidRPr="005977CB" w:rsidRDefault="005977CB" w:rsidP="005977CB">
      <w:pPr>
        <w:pStyle w:val="ListParagraph"/>
        <w:rPr>
          <w:bCs/>
          <w:lang w:val="en-NZ" w:eastAsia="ko-KR"/>
        </w:rPr>
      </w:pPr>
      <w:r w:rsidRPr="005977CB">
        <w:rPr>
          <w:bCs/>
          <w:lang w:val="en-NZ" w:eastAsia="ko-KR"/>
        </w:rPr>
        <w:t>The IARU opposes the identification of the band 10.0-10.5 GHz for IMT in Region 2 as well as the introduction of a mobile service allocation in the region, which would be a necessary precursor to its identification for IMT. Spectrum sharing with a mass market deployment of mobile systems can be challenging and experiences have shown that the legal implications of national IMT licensing processes and service provider requirements tend to result in removal of national amateur service assignments which can severely affect the development of amateur radio.</w:t>
      </w:r>
    </w:p>
    <w:p w14:paraId="5DE7E619" w14:textId="77777777" w:rsidR="005977CB" w:rsidRPr="005977CB" w:rsidRDefault="005977CB" w:rsidP="005977CB">
      <w:pPr>
        <w:pStyle w:val="ListParagraph"/>
        <w:rPr>
          <w:bCs/>
          <w:lang w:val="en-NZ" w:eastAsia="ko-KR"/>
        </w:rPr>
      </w:pPr>
    </w:p>
    <w:p w14:paraId="24732606" w14:textId="77777777" w:rsidR="005977CB" w:rsidRPr="005977CB" w:rsidRDefault="005977CB" w:rsidP="005977CB">
      <w:pPr>
        <w:pStyle w:val="ListParagraph"/>
        <w:rPr>
          <w:bCs/>
          <w:lang w:val="en-NZ" w:eastAsia="ko-KR"/>
        </w:rPr>
      </w:pPr>
      <w:r w:rsidRPr="005977CB">
        <w:rPr>
          <w:bCs/>
          <w:lang w:val="en-NZ" w:eastAsia="ko-KR"/>
        </w:rPr>
        <w:t>Considering j) of Resolution 245 (WRC-19) notes that harmonized worldwide arrangements for IMT are “highly desirable;” it logically follows that an undesirable regional identification for IMT must be weighed against the continuing requirements of incumbent services. While studies are only invited with regard to the protection of primary services, considering k) and l) and recognizing c) of the resolution make no distinction between primary and secondary allocations with regard to the need to protect existing services.</w:t>
      </w:r>
    </w:p>
    <w:p w14:paraId="200D56E4" w14:textId="72C1617B" w:rsidR="005977CB" w:rsidRDefault="005977CB" w:rsidP="003C23F0">
      <w:pPr>
        <w:pStyle w:val="ListParagraph"/>
        <w:rPr>
          <w:bCs/>
          <w:lang w:val="en-NZ" w:eastAsia="ko-KR"/>
        </w:rPr>
      </w:pPr>
      <w:r w:rsidRPr="005977CB">
        <w:rPr>
          <w:bCs/>
          <w:lang w:val="en-NZ" w:eastAsia="ko-KR"/>
        </w:rPr>
        <w:t>The use and evolving needs of the amateur and amateur-satellite services must not be overlooked as an undesirable regional arrangement for IMT is being considered. The IARU requests that the special status of 10.45-10.5 GHz as a worldwide amateur-satellite allocation with no mobile allocation be respected.</w:t>
      </w:r>
    </w:p>
    <w:p w14:paraId="1DCA4558" w14:textId="77777777" w:rsidR="005977CB" w:rsidRPr="005263C8" w:rsidRDefault="005977CB" w:rsidP="003C23F0">
      <w:pPr>
        <w:pStyle w:val="ListParagraph"/>
        <w:rPr>
          <w:bCs/>
          <w:lang w:val="en-NZ" w:eastAsia="ko-KR"/>
        </w:rPr>
      </w:pPr>
    </w:p>
    <w:p w14:paraId="4E11B821" w14:textId="7CBE992E" w:rsidR="005263C8" w:rsidRDefault="005263C8">
      <w:pPr>
        <w:pStyle w:val="ListParagraph"/>
        <w:numPr>
          <w:ilvl w:val="0"/>
          <w:numId w:val="21"/>
        </w:numPr>
        <w:spacing w:after="120"/>
        <w:ind w:left="1077" w:hanging="357"/>
        <w:jc w:val="both"/>
        <w:outlineLvl w:val="1"/>
        <w:rPr>
          <w:bCs/>
          <w:lang w:val="en-NZ" w:eastAsia="ko-KR"/>
        </w:rPr>
      </w:pPr>
      <w:r>
        <w:rPr>
          <w:bCs/>
          <w:lang w:val="en-NZ" w:eastAsia="ko-KR"/>
        </w:rPr>
        <w:t>Etc…</w:t>
      </w:r>
    </w:p>
    <w:p w14:paraId="1BAB55AA" w14:textId="77777777" w:rsidR="0037421D" w:rsidRDefault="0037421D">
      <w:pPr>
        <w:spacing w:after="120"/>
        <w:jc w:val="both"/>
        <w:rPr>
          <w:b/>
        </w:rPr>
      </w:pPr>
    </w:p>
    <w:p w14:paraId="17021774" w14:textId="77777777" w:rsidR="0037421D" w:rsidRPr="00EC249E" w:rsidRDefault="0037421D" w:rsidP="00E5341E">
      <w:pPr>
        <w:spacing w:after="120"/>
        <w:jc w:val="both"/>
        <w:rPr>
          <w:b/>
        </w:rPr>
      </w:pPr>
    </w:p>
    <w:sectPr w:rsidR="0037421D" w:rsidRPr="00EC249E" w:rsidSect="00FF72BB">
      <w:headerReference w:type="default" r:id="rId62"/>
      <w:footerReference w:type="even" r:id="rId63"/>
      <w:footerReference w:type="default" r:id="rId64"/>
      <w:footerReference w:type="first" r:id="rId6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522C" w14:textId="77777777" w:rsidR="00D52F68" w:rsidRDefault="00D52F68">
      <w:r>
        <w:separator/>
      </w:r>
    </w:p>
  </w:endnote>
  <w:endnote w:type="continuationSeparator" w:id="0">
    <w:p w14:paraId="755896D8" w14:textId="77777777" w:rsidR="00D52F68" w:rsidRDefault="00D5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12353E43" w:rsidR="00051E1E" w:rsidRDefault="00051E1E">
    <w:pPr>
      <w:pStyle w:val="Footer"/>
    </w:pPr>
    <w:r>
      <w:t>A</w:t>
    </w:r>
    <w:r w:rsidR="001E1432">
      <w:t>PG23-</w:t>
    </w:r>
    <w:r w:rsidR="008624ED">
      <w:t>2</w:t>
    </w:r>
    <w:r>
      <w:t>/INP-</w:t>
    </w:r>
    <w:r w:rsidR="00221B81">
      <w:t>09(Rev.1)</w:t>
    </w:r>
    <w:r>
      <w:tab/>
    </w:r>
    <w:r>
      <w:tab/>
      <w:t xml:space="preserve">Page </w:t>
    </w:r>
    <w:r>
      <w:rPr>
        <w:b/>
        <w:bCs/>
      </w:rPr>
      <w:fldChar w:fldCharType="begin"/>
    </w:r>
    <w:r>
      <w:rPr>
        <w:b/>
        <w:bCs/>
      </w:rPr>
      <w:instrText xml:space="preserve"> PAGE  \* Arabic  \* MERGEFORMAT </w:instrText>
    </w:r>
    <w:r>
      <w:rPr>
        <w:b/>
        <w:bCs/>
      </w:rPr>
      <w:fldChar w:fldCharType="separate"/>
    </w:r>
    <w:r w:rsidR="00FB7377">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B7377">
      <w:rPr>
        <w:b/>
        <w:bCs/>
        <w:noProof/>
      </w:rPr>
      <w:t>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39C5729B"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6CA6E30" w14:textId="77777777" w:rsidR="00B54758" w:rsidRDefault="00B54758" w:rsidP="00E23D98">
          <w:pPr>
            <w:rPr>
              <w:lang w:eastAsia="ja-JP"/>
            </w:rPr>
          </w:pPr>
          <w:r>
            <w:t>Email</w:t>
          </w:r>
          <w:r>
            <w:rPr>
              <w:rFonts w:hint="eastAsia"/>
            </w:rPr>
            <w:t>:</w:t>
          </w:r>
          <w:r>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2D21" w14:textId="77777777" w:rsidR="00D52F68" w:rsidRDefault="00D52F68">
      <w:r>
        <w:separator/>
      </w:r>
    </w:p>
  </w:footnote>
  <w:footnote w:type="continuationSeparator" w:id="0">
    <w:p w14:paraId="48D0ED12" w14:textId="77777777" w:rsidR="00D52F68" w:rsidRDefault="00D52F68">
      <w:r>
        <w:continuationSeparator/>
      </w:r>
    </w:p>
  </w:footnote>
  <w:footnote w:id="1">
    <w:p w14:paraId="7483B129" w14:textId="77777777" w:rsidR="00B35C08" w:rsidRPr="0052035B" w:rsidRDefault="00B35C08" w:rsidP="00B35C08">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 w:id="2">
    <w:p w14:paraId="44106496" w14:textId="476CF18F" w:rsidR="003A6759" w:rsidRPr="003A6759" w:rsidRDefault="003A6759">
      <w:pPr>
        <w:pStyle w:val="FootnoteText"/>
        <w:rPr>
          <w:rFonts w:eastAsia="SimSun"/>
          <w:lang w:eastAsia="zh-CN"/>
        </w:rPr>
      </w:pPr>
      <w:r>
        <w:rPr>
          <w:rStyle w:val="FootnoteReference"/>
        </w:rPr>
        <w:footnoteRef/>
      </w:r>
      <w:r w:rsidRPr="003A6759">
        <w:t>3GPP TS 38.101-1</w:t>
      </w:r>
      <w:r>
        <w:t xml:space="preserve">, </w:t>
      </w:r>
      <w:r w:rsidRPr="003A6759">
        <w:t>https://www.3gpp.org/ftp//Specs/archive/38_series/38.101-1/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77FE"/>
    <w:multiLevelType w:val="hybridMultilevel"/>
    <w:tmpl w:val="F0E6308C"/>
    <w:lvl w:ilvl="0" w:tplc="5328A936">
      <w:start w:val="2"/>
      <w:numFmt w:val="bullet"/>
      <w:lvlText w:val="-"/>
      <w:lvlJc w:val="left"/>
      <w:pPr>
        <w:ind w:left="1080" w:hanging="360"/>
      </w:pPr>
      <w:rPr>
        <w:rFonts w:ascii="Times New Roman" w:eastAsia="SimSun" w:hAnsi="Times New Roman" w:cs="Times New Roman" w:hint="default"/>
        <w:color w:val="auto"/>
        <w:u w:val="none"/>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C076E"/>
    <w:multiLevelType w:val="multilevel"/>
    <w:tmpl w:val="6CB4A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43BB3"/>
    <w:multiLevelType w:val="hybridMultilevel"/>
    <w:tmpl w:val="F1F29662"/>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B142C"/>
    <w:multiLevelType w:val="multilevel"/>
    <w:tmpl w:val="009830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0D22B8"/>
    <w:multiLevelType w:val="multilevel"/>
    <w:tmpl w:val="43CEB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4400BA9"/>
    <w:multiLevelType w:val="hybridMultilevel"/>
    <w:tmpl w:val="DA5EDF00"/>
    <w:lvl w:ilvl="0" w:tplc="C36A3A0A">
      <w:start w:val="2"/>
      <w:numFmt w:val="bullet"/>
      <w:lvlText w:val="-"/>
      <w:lvlJc w:val="left"/>
      <w:pPr>
        <w:ind w:left="1080" w:hanging="360"/>
      </w:pPr>
      <w:rPr>
        <w:rFonts w:ascii="Times New Roman" w:eastAsia="BatangChe" w:hAnsi="Times New Roman" w:cs="Times New Roman"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8"/>
  </w:num>
  <w:num w:numId="2">
    <w:abstractNumId w:val="10"/>
  </w:num>
  <w:num w:numId="3">
    <w:abstractNumId w:val="8"/>
  </w:num>
  <w:num w:numId="4">
    <w:abstractNumId w:val="26"/>
  </w:num>
  <w:num w:numId="5">
    <w:abstractNumId w:val="15"/>
  </w:num>
  <w:num w:numId="6">
    <w:abstractNumId w:val="19"/>
  </w:num>
  <w:num w:numId="7">
    <w:abstractNumId w:val="7"/>
  </w:num>
  <w:num w:numId="8">
    <w:abstractNumId w:val="2"/>
  </w:num>
  <w:num w:numId="9">
    <w:abstractNumId w:val="29"/>
  </w:num>
  <w:num w:numId="10">
    <w:abstractNumId w:val="0"/>
  </w:num>
  <w:num w:numId="11">
    <w:abstractNumId w:val="28"/>
  </w:num>
  <w:num w:numId="12">
    <w:abstractNumId w:val="16"/>
  </w:num>
  <w:num w:numId="13">
    <w:abstractNumId w:val="21"/>
  </w:num>
  <w:num w:numId="14">
    <w:abstractNumId w:val="11"/>
  </w:num>
  <w:num w:numId="15">
    <w:abstractNumId w:val="5"/>
  </w:num>
  <w:num w:numId="16">
    <w:abstractNumId w:val="4"/>
  </w:num>
  <w:num w:numId="17">
    <w:abstractNumId w:val="6"/>
  </w:num>
  <w:num w:numId="18">
    <w:abstractNumId w:val="17"/>
  </w:num>
  <w:num w:numId="19">
    <w:abstractNumId w:val="22"/>
  </w:num>
  <w:num w:numId="20">
    <w:abstractNumId w:val="20"/>
  </w:num>
  <w:num w:numId="21">
    <w:abstractNumId w:val="9"/>
  </w:num>
  <w:num w:numId="22">
    <w:abstractNumId w:val="14"/>
  </w:num>
  <w:num w:numId="23">
    <w:abstractNumId w:val="23"/>
  </w:num>
  <w:num w:numId="24">
    <w:abstractNumId w:val="12"/>
  </w:num>
  <w:num w:numId="25">
    <w:abstractNumId w:val="25"/>
  </w:num>
  <w:num w:numId="26">
    <w:abstractNumId w:val="27"/>
  </w:num>
  <w:num w:numId="27">
    <w:abstractNumId w:val="24"/>
  </w:num>
  <w:num w:numId="28">
    <w:abstractNumId w:val="3"/>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387"/>
    <w:rsid w:val="00000B9E"/>
    <w:rsid w:val="00020E70"/>
    <w:rsid w:val="00023D27"/>
    <w:rsid w:val="00024269"/>
    <w:rsid w:val="00027926"/>
    <w:rsid w:val="00030AAB"/>
    <w:rsid w:val="00034133"/>
    <w:rsid w:val="0003595B"/>
    <w:rsid w:val="00036385"/>
    <w:rsid w:val="00036AC3"/>
    <w:rsid w:val="00037E9F"/>
    <w:rsid w:val="00045B06"/>
    <w:rsid w:val="00051E1E"/>
    <w:rsid w:val="00052673"/>
    <w:rsid w:val="00054C56"/>
    <w:rsid w:val="00063327"/>
    <w:rsid w:val="00063C99"/>
    <w:rsid w:val="00063DF8"/>
    <w:rsid w:val="000713CF"/>
    <w:rsid w:val="00075500"/>
    <w:rsid w:val="00075C14"/>
    <w:rsid w:val="00081420"/>
    <w:rsid w:val="00084761"/>
    <w:rsid w:val="000851C5"/>
    <w:rsid w:val="000855D7"/>
    <w:rsid w:val="0008560F"/>
    <w:rsid w:val="00094B87"/>
    <w:rsid w:val="000964D0"/>
    <w:rsid w:val="000A1F8C"/>
    <w:rsid w:val="000A4404"/>
    <w:rsid w:val="000A5418"/>
    <w:rsid w:val="000A5460"/>
    <w:rsid w:val="000A6C00"/>
    <w:rsid w:val="000A754D"/>
    <w:rsid w:val="000A7D4B"/>
    <w:rsid w:val="000B1B45"/>
    <w:rsid w:val="000B1E8C"/>
    <w:rsid w:val="000B595C"/>
    <w:rsid w:val="000B615D"/>
    <w:rsid w:val="000C485A"/>
    <w:rsid w:val="000C52E7"/>
    <w:rsid w:val="000D3F7C"/>
    <w:rsid w:val="000D7C75"/>
    <w:rsid w:val="000E426A"/>
    <w:rsid w:val="000E4F21"/>
    <w:rsid w:val="000E507F"/>
    <w:rsid w:val="000F517C"/>
    <w:rsid w:val="000F5540"/>
    <w:rsid w:val="000F631B"/>
    <w:rsid w:val="00103679"/>
    <w:rsid w:val="00106B56"/>
    <w:rsid w:val="00106D3E"/>
    <w:rsid w:val="0011325B"/>
    <w:rsid w:val="0011609D"/>
    <w:rsid w:val="00122653"/>
    <w:rsid w:val="00125217"/>
    <w:rsid w:val="00130A94"/>
    <w:rsid w:val="00131FCA"/>
    <w:rsid w:val="0013327E"/>
    <w:rsid w:val="00133947"/>
    <w:rsid w:val="00134CC7"/>
    <w:rsid w:val="00135C32"/>
    <w:rsid w:val="00142C00"/>
    <w:rsid w:val="001433F1"/>
    <w:rsid w:val="001539DD"/>
    <w:rsid w:val="00155DD4"/>
    <w:rsid w:val="00164353"/>
    <w:rsid w:val="00175BD2"/>
    <w:rsid w:val="0018114D"/>
    <w:rsid w:val="001832C2"/>
    <w:rsid w:val="00183FCF"/>
    <w:rsid w:val="001923E8"/>
    <w:rsid w:val="00196568"/>
    <w:rsid w:val="00197B92"/>
    <w:rsid w:val="001A2F16"/>
    <w:rsid w:val="001A34FF"/>
    <w:rsid w:val="001B18C2"/>
    <w:rsid w:val="001B7DB8"/>
    <w:rsid w:val="001C2987"/>
    <w:rsid w:val="001D5D7E"/>
    <w:rsid w:val="001E1432"/>
    <w:rsid w:val="001F5947"/>
    <w:rsid w:val="001F6B15"/>
    <w:rsid w:val="00200142"/>
    <w:rsid w:val="0021588B"/>
    <w:rsid w:val="00216E86"/>
    <w:rsid w:val="002216AC"/>
    <w:rsid w:val="002219FD"/>
    <w:rsid w:val="00221B81"/>
    <w:rsid w:val="00226665"/>
    <w:rsid w:val="00226B02"/>
    <w:rsid w:val="00227BFF"/>
    <w:rsid w:val="0023010A"/>
    <w:rsid w:val="00230738"/>
    <w:rsid w:val="0023180E"/>
    <w:rsid w:val="00234735"/>
    <w:rsid w:val="00236C5B"/>
    <w:rsid w:val="00240D2C"/>
    <w:rsid w:val="00240F21"/>
    <w:rsid w:val="00241BCF"/>
    <w:rsid w:val="00243C3D"/>
    <w:rsid w:val="00244398"/>
    <w:rsid w:val="00245C38"/>
    <w:rsid w:val="00247FE7"/>
    <w:rsid w:val="00251584"/>
    <w:rsid w:val="00254A1B"/>
    <w:rsid w:val="00255EC0"/>
    <w:rsid w:val="00256D4A"/>
    <w:rsid w:val="0026106D"/>
    <w:rsid w:val="00264272"/>
    <w:rsid w:val="0026736F"/>
    <w:rsid w:val="00275ED2"/>
    <w:rsid w:val="0028454D"/>
    <w:rsid w:val="0028539F"/>
    <w:rsid w:val="00286912"/>
    <w:rsid w:val="00287A2A"/>
    <w:rsid w:val="002919C9"/>
    <w:rsid w:val="00291C9E"/>
    <w:rsid w:val="002926D4"/>
    <w:rsid w:val="002A38B3"/>
    <w:rsid w:val="002A3CA0"/>
    <w:rsid w:val="002C07DA"/>
    <w:rsid w:val="002C12E3"/>
    <w:rsid w:val="002C480E"/>
    <w:rsid w:val="002C7EA9"/>
    <w:rsid w:val="002F2F9A"/>
    <w:rsid w:val="002F73D7"/>
    <w:rsid w:val="003065D0"/>
    <w:rsid w:val="00311990"/>
    <w:rsid w:val="00312895"/>
    <w:rsid w:val="003131A3"/>
    <w:rsid w:val="00317F4A"/>
    <w:rsid w:val="00324263"/>
    <w:rsid w:val="00331BD8"/>
    <w:rsid w:val="00335CC5"/>
    <w:rsid w:val="00336A0D"/>
    <w:rsid w:val="00342401"/>
    <w:rsid w:val="00342F20"/>
    <w:rsid w:val="00343067"/>
    <w:rsid w:val="00350B7C"/>
    <w:rsid w:val="00350EC2"/>
    <w:rsid w:val="003540E0"/>
    <w:rsid w:val="003548C2"/>
    <w:rsid w:val="00355409"/>
    <w:rsid w:val="00360CFF"/>
    <w:rsid w:val="00367D02"/>
    <w:rsid w:val="0037421D"/>
    <w:rsid w:val="003809C7"/>
    <w:rsid w:val="003829E0"/>
    <w:rsid w:val="00384E21"/>
    <w:rsid w:val="003A3AE3"/>
    <w:rsid w:val="003A6759"/>
    <w:rsid w:val="003A6E05"/>
    <w:rsid w:val="003B03B2"/>
    <w:rsid w:val="003B6263"/>
    <w:rsid w:val="003B6428"/>
    <w:rsid w:val="003B6CB9"/>
    <w:rsid w:val="003B7CF2"/>
    <w:rsid w:val="003C23F0"/>
    <w:rsid w:val="003C64A7"/>
    <w:rsid w:val="003C6BD6"/>
    <w:rsid w:val="003D25E1"/>
    <w:rsid w:val="003D3E88"/>
    <w:rsid w:val="003D3FDA"/>
    <w:rsid w:val="003E1C3F"/>
    <w:rsid w:val="003E262C"/>
    <w:rsid w:val="003F1AD6"/>
    <w:rsid w:val="003F6D48"/>
    <w:rsid w:val="00403CE4"/>
    <w:rsid w:val="00411563"/>
    <w:rsid w:val="004125FB"/>
    <w:rsid w:val="00420822"/>
    <w:rsid w:val="0042126E"/>
    <w:rsid w:val="00423821"/>
    <w:rsid w:val="00427E51"/>
    <w:rsid w:val="004323BB"/>
    <w:rsid w:val="00433925"/>
    <w:rsid w:val="004404C0"/>
    <w:rsid w:val="00440BEE"/>
    <w:rsid w:val="00441D25"/>
    <w:rsid w:val="00444170"/>
    <w:rsid w:val="0044654E"/>
    <w:rsid w:val="00451313"/>
    <w:rsid w:val="00453B9A"/>
    <w:rsid w:val="0045458F"/>
    <w:rsid w:val="00455FD4"/>
    <w:rsid w:val="0045685B"/>
    <w:rsid w:val="004633B4"/>
    <w:rsid w:val="00476845"/>
    <w:rsid w:val="00483317"/>
    <w:rsid w:val="0048360B"/>
    <w:rsid w:val="00484F38"/>
    <w:rsid w:val="004854EE"/>
    <w:rsid w:val="0049033A"/>
    <w:rsid w:val="004A4DE4"/>
    <w:rsid w:val="004A5942"/>
    <w:rsid w:val="004A5E10"/>
    <w:rsid w:val="004B1512"/>
    <w:rsid w:val="004B2D98"/>
    <w:rsid w:val="004B2F6F"/>
    <w:rsid w:val="004B3553"/>
    <w:rsid w:val="004B50E3"/>
    <w:rsid w:val="004C0FCD"/>
    <w:rsid w:val="004C1297"/>
    <w:rsid w:val="004C194E"/>
    <w:rsid w:val="004C5370"/>
    <w:rsid w:val="004C7F3F"/>
    <w:rsid w:val="004D0914"/>
    <w:rsid w:val="004D5203"/>
    <w:rsid w:val="004E20DE"/>
    <w:rsid w:val="004E5D33"/>
    <w:rsid w:val="004F4EE2"/>
    <w:rsid w:val="004F733C"/>
    <w:rsid w:val="004F7CE0"/>
    <w:rsid w:val="00501E67"/>
    <w:rsid w:val="00506C0B"/>
    <w:rsid w:val="0050757A"/>
    <w:rsid w:val="00514202"/>
    <w:rsid w:val="00514932"/>
    <w:rsid w:val="00515050"/>
    <w:rsid w:val="0051686D"/>
    <w:rsid w:val="00520152"/>
    <w:rsid w:val="005201CA"/>
    <w:rsid w:val="00521BF0"/>
    <w:rsid w:val="005263C8"/>
    <w:rsid w:val="00530E8C"/>
    <w:rsid w:val="005331E4"/>
    <w:rsid w:val="00534FE9"/>
    <w:rsid w:val="005442A4"/>
    <w:rsid w:val="00545933"/>
    <w:rsid w:val="00545BE6"/>
    <w:rsid w:val="0054610B"/>
    <w:rsid w:val="00551096"/>
    <w:rsid w:val="0055299D"/>
    <w:rsid w:val="005549C9"/>
    <w:rsid w:val="00557544"/>
    <w:rsid w:val="005606F6"/>
    <w:rsid w:val="005614DC"/>
    <w:rsid w:val="00567B3B"/>
    <w:rsid w:val="0057324D"/>
    <w:rsid w:val="00574350"/>
    <w:rsid w:val="005750CA"/>
    <w:rsid w:val="00575CDC"/>
    <w:rsid w:val="005774A8"/>
    <w:rsid w:val="00577C0A"/>
    <w:rsid w:val="005813ED"/>
    <w:rsid w:val="00587875"/>
    <w:rsid w:val="00590692"/>
    <w:rsid w:val="005912CD"/>
    <w:rsid w:val="005927AC"/>
    <w:rsid w:val="00594FC1"/>
    <w:rsid w:val="005977CB"/>
    <w:rsid w:val="005A30DD"/>
    <w:rsid w:val="005B16D8"/>
    <w:rsid w:val="005B1E77"/>
    <w:rsid w:val="005B244E"/>
    <w:rsid w:val="005C3B07"/>
    <w:rsid w:val="005C5EB6"/>
    <w:rsid w:val="005D03D5"/>
    <w:rsid w:val="005D3914"/>
    <w:rsid w:val="005D3A0F"/>
    <w:rsid w:val="005D6B2F"/>
    <w:rsid w:val="005E3896"/>
    <w:rsid w:val="005E6C90"/>
    <w:rsid w:val="00607E2B"/>
    <w:rsid w:val="00611437"/>
    <w:rsid w:val="006139D6"/>
    <w:rsid w:val="00615999"/>
    <w:rsid w:val="00623CE1"/>
    <w:rsid w:val="00625D31"/>
    <w:rsid w:val="00627086"/>
    <w:rsid w:val="0063062B"/>
    <w:rsid w:val="0063487B"/>
    <w:rsid w:val="00636BAD"/>
    <w:rsid w:val="006420D8"/>
    <w:rsid w:val="00645DAD"/>
    <w:rsid w:val="00651ED7"/>
    <w:rsid w:val="0066388B"/>
    <w:rsid w:val="0066462D"/>
    <w:rsid w:val="00667229"/>
    <w:rsid w:val="00670A20"/>
    <w:rsid w:val="00671EAD"/>
    <w:rsid w:val="00675C31"/>
    <w:rsid w:val="006769C2"/>
    <w:rsid w:val="00677A0E"/>
    <w:rsid w:val="00680F97"/>
    <w:rsid w:val="00682BE5"/>
    <w:rsid w:val="006843DA"/>
    <w:rsid w:val="00687331"/>
    <w:rsid w:val="00690ACE"/>
    <w:rsid w:val="00690FED"/>
    <w:rsid w:val="006939A5"/>
    <w:rsid w:val="0069483C"/>
    <w:rsid w:val="006A0491"/>
    <w:rsid w:val="006A0EE3"/>
    <w:rsid w:val="006A15A4"/>
    <w:rsid w:val="006A1B8A"/>
    <w:rsid w:val="006B5A87"/>
    <w:rsid w:val="006B5B5C"/>
    <w:rsid w:val="006B6778"/>
    <w:rsid w:val="006C2D39"/>
    <w:rsid w:val="006D2212"/>
    <w:rsid w:val="006D5F0C"/>
    <w:rsid w:val="006E12FC"/>
    <w:rsid w:val="006E1C6F"/>
    <w:rsid w:val="006F170B"/>
    <w:rsid w:val="006F375E"/>
    <w:rsid w:val="00703C08"/>
    <w:rsid w:val="00705C2D"/>
    <w:rsid w:val="00705E61"/>
    <w:rsid w:val="00712451"/>
    <w:rsid w:val="00725E6B"/>
    <w:rsid w:val="00730582"/>
    <w:rsid w:val="00731041"/>
    <w:rsid w:val="00732F08"/>
    <w:rsid w:val="007350E2"/>
    <w:rsid w:val="0074190C"/>
    <w:rsid w:val="00746F8E"/>
    <w:rsid w:val="00756685"/>
    <w:rsid w:val="00762576"/>
    <w:rsid w:val="0076659C"/>
    <w:rsid w:val="00774F12"/>
    <w:rsid w:val="00786B25"/>
    <w:rsid w:val="00791060"/>
    <w:rsid w:val="00791BE1"/>
    <w:rsid w:val="00794657"/>
    <w:rsid w:val="007A10D1"/>
    <w:rsid w:val="007A1BDE"/>
    <w:rsid w:val="007A3E29"/>
    <w:rsid w:val="007A424D"/>
    <w:rsid w:val="007B3299"/>
    <w:rsid w:val="007B3D18"/>
    <w:rsid w:val="007B4563"/>
    <w:rsid w:val="007B5626"/>
    <w:rsid w:val="007B5E37"/>
    <w:rsid w:val="007C20AB"/>
    <w:rsid w:val="007C3B2C"/>
    <w:rsid w:val="007C46E1"/>
    <w:rsid w:val="007D29E5"/>
    <w:rsid w:val="007D445B"/>
    <w:rsid w:val="007D5CC9"/>
    <w:rsid w:val="007D6163"/>
    <w:rsid w:val="007E1FDD"/>
    <w:rsid w:val="007E4FD1"/>
    <w:rsid w:val="007E7497"/>
    <w:rsid w:val="007F08FF"/>
    <w:rsid w:val="007F1651"/>
    <w:rsid w:val="00801349"/>
    <w:rsid w:val="00803C99"/>
    <w:rsid w:val="00804E01"/>
    <w:rsid w:val="008053F1"/>
    <w:rsid w:val="0080570B"/>
    <w:rsid w:val="00810DFE"/>
    <w:rsid w:val="008122C3"/>
    <w:rsid w:val="00814392"/>
    <w:rsid w:val="008148E1"/>
    <w:rsid w:val="00816E63"/>
    <w:rsid w:val="00816F4E"/>
    <w:rsid w:val="008175BB"/>
    <w:rsid w:val="00822631"/>
    <w:rsid w:val="00826CD2"/>
    <w:rsid w:val="00831716"/>
    <w:rsid w:val="008319BF"/>
    <w:rsid w:val="008337EA"/>
    <w:rsid w:val="00834F88"/>
    <w:rsid w:val="00850E1C"/>
    <w:rsid w:val="00857F32"/>
    <w:rsid w:val="00861BA8"/>
    <w:rsid w:val="008620E1"/>
    <w:rsid w:val="008624ED"/>
    <w:rsid w:val="00863323"/>
    <w:rsid w:val="008644B6"/>
    <w:rsid w:val="008664CC"/>
    <w:rsid w:val="00870944"/>
    <w:rsid w:val="00874867"/>
    <w:rsid w:val="008774BB"/>
    <w:rsid w:val="00881354"/>
    <w:rsid w:val="00883DE7"/>
    <w:rsid w:val="008950FB"/>
    <w:rsid w:val="00896113"/>
    <w:rsid w:val="00897849"/>
    <w:rsid w:val="008A27DD"/>
    <w:rsid w:val="008A423E"/>
    <w:rsid w:val="008A4988"/>
    <w:rsid w:val="008A73CD"/>
    <w:rsid w:val="008B1AF1"/>
    <w:rsid w:val="008B2265"/>
    <w:rsid w:val="008C35CA"/>
    <w:rsid w:val="008D084B"/>
    <w:rsid w:val="008D0E09"/>
    <w:rsid w:val="008D4E74"/>
    <w:rsid w:val="008D67EB"/>
    <w:rsid w:val="008E31CE"/>
    <w:rsid w:val="008E3821"/>
    <w:rsid w:val="008E5E03"/>
    <w:rsid w:val="008F2153"/>
    <w:rsid w:val="008F2F82"/>
    <w:rsid w:val="008F301D"/>
    <w:rsid w:val="009053BF"/>
    <w:rsid w:val="0090661A"/>
    <w:rsid w:val="00906771"/>
    <w:rsid w:val="009106DF"/>
    <w:rsid w:val="00921525"/>
    <w:rsid w:val="00922FC8"/>
    <w:rsid w:val="0092306F"/>
    <w:rsid w:val="009241EB"/>
    <w:rsid w:val="009306C7"/>
    <w:rsid w:val="00933591"/>
    <w:rsid w:val="009363E4"/>
    <w:rsid w:val="00937148"/>
    <w:rsid w:val="00953737"/>
    <w:rsid w:val="00954FA8"/>
    <w:rsid w:val="00957294"/>
    <w:rsid w:val="009668E2"/>
    <w:rsid w:val="00972289"/>
    <w:rsid w:val="00974826"/>
    <w:rsid w:val="0097693B"/>
    <w:rsid w:val="0098602D"/>
    <w:rsid w:val="00993355"/>
    <w:rsid w:val="009A1EE6"/>
    <w:rsid w:val="009A2E49"/>
    <w:rsid w:val="009A46BF"/>
    <w:rsid w:val="009A4A6D"/>
    <w:rsid w:val="009B288E"/>
    <w:rsid w:val="009B74AC"/>
    <w:rsid w:val="009C0B35"/>
    <w:rsid w:val="009C361C"/>
    <w:rsid w:val="009C404F"/>
    <w:rsid w:val="009C6C8C"/>
    <w:rsid w:val="009D50E9"/>
    <w:rsid w:val="009D6F08"/>
    <w:rsid w:val="009E045E"/>
    <w:rsid w:val="009E7685"/>
    <w:rsid w:val="009F4539"/>
    <w:rsid w:val="009F618D"/>
    <w:rsid w:val="00A0160B"/>
    <w:rsid w:val="00A0503B"/>
    <w:rsid w:val="00A105CD"/>
    <w:rsid w:val="00A11E1F"/>
    <w:rsid w:val="00A13265"/>
    <w:rsid w:val="00A14286"/>
    <w:rsid w:val="00A20980"/>
    <w:rsid w:val="00A2377D"/>
    <w:rsid w:val="00A2528B"/>
    <w:rsid w:val="00A26A68"/>
    <w:rsid w:val="00A31185"/>
    <w:rsid w:val="00A37C7C"/>
    <w:rsid w:val="00A552BD"/>
    <w:rsid w:val="00A55845"/>
    <w:rsid w:val="00A57E92"/>
    <w:rsid w:val="00A6119B"/>
    <w:rsid w:val="00A61885"/>
    <w:rsid w:val="00A6732F"/>
    <w:rsid w:val="00A67D88"/>
    <w:rsid w:val="00A71136"/>
    <w:rsid w:val="00A850DC"/>
    <w:rsid w:val="00A90D5C"/>
    <w:rsid w:val="00AA2D8E"/>
    <w:rsid w:val="00AA474C"/>
    <w:rsid w:val="00AB0EAD"/>
    <w:rsid w:val="00AB2267"/>
    <w:rsid w:val="00AB2572"/>
    <w:rsid w:val="00AB51BF"/>
    <w:rsid w:val="00AB7F4F"/>
    <w:rsid w:val="00AC19BB"/>
    <w:rsid w:val="00AC3B22"/>
    <w:rsid w:val="00AD408F"/>
    <w:rsid w:val="00AD7E5F"/>
    <w:rsid w:val="00AF0986"/>
    <w:rsid w:val="00AF3DD8"/>
    <w:rsid w:val="00AF6E67"/>
    <w:rsid w:val="00B01AA1"/>
    <w:rsid w:val="00B15162"/>
    <w:rsid w:val="00B20C7A"/>
    <w:rsid w:val="00B21996"/>
    <w:rsid w:val="00B22BEF"/>
    <w:rsid w:val="00B22DE4"/>
    <w:rsid w:val="00B23084"/>
    <w:rsid w:val="00B24089"/>
    <w:rsid w:val="00B27B23"/>
    <w:rsid w:val="00B30C81"/>
    <w:rsid w:val="00B31CA5"/>
    <w:rsid w:val="00B33269"/>
    <w:rsid w:val="00B34275"/>
    <w:rsid w:val="00B3474C"/>
    <w:rsid w:val="00B35C08"/>
    <w:rsid w:val="00B4793B"/>
    <w:rsid w:val="00B52D04"/>
    <w:rsid w:val="00B54758"/>
    <w:rsid w:val="00B6022A"/>
    <w:rsid w:val="00B651DB"/>
    <w:rsid w:val="00B66740"/>
    <w:rsid w:val="00B676C1"/>
    <w:rsid w:val="00B676EF"/>
    <w:rsid w:val="00B71C3F"/>
    <w:rsid w:val="00B920AC"/>
    <w:rsid w:val="00B928F4"/>
    <w:rsid w:val="00B94AF3"/>
    <w:rsid w:val="00B9538F"/>
    <w:rsid w:val="00B97AC9"/>
    <w:rsid w:val="00BA61DE"/>
    <w:rsid w:val="00BA7F48"/>
    <w:rsid w:val="00BB13B7"/>
    <w:rsid w:val="00BB7E96"/>
    <w:rsid w:val="00BC7506"/>
    <w:rsid w:val="00BD6DED"/>
    <w:rsid w:val="00BE1116"/>
    <w:rsid w:val="00BF1966"/>
    <w:rsid w:val="00BF2DFD"/>
    <w:rsid w:val="00BF2FDB"/>
    <w:rsid w:val="00C05756"/>
    <w:rsid w:val="00C078BB"/>
    <w:rsid w:val="00C15633"/>
    <w:rsid w:val="00C15799"/>
    <w:rsid w:val="00C17174"/>
    <w:rsid w:val="00C17C6D"/>
    <w:rsid w:val="00C20F4D"/>
    <w:rsid w:val="00C256E8"/>
    <w:rsid w:val="00C26745"/>
    <w:rsid w:val="00C357AD"/>
    <w:rsid w:val="00C3644A"/>
    <w:rsid w:val="00C40E06"/>
    <w:rsid w:val="00C513C6"/>
    <w:rsid w:val="00C576C8"/>
    <w:rsid w:val="00C6069C"/>
    <w:rsid w:val="00C71531"/>
    <w:rsid w:val="00C73F61"/>
    <w:rsid w:val="00C75805"/>
    <w:rsid w:val="00C85119"/>
    <w:rsid w:val="00CB0685"/>
    <w:rsid w:val="00CB0A2C"/>
    <w:rsid w:val="00CB13B5"/>
    <w:rsid w:val="00CC4AD7"/>
    <w:rsid w:val="00CC56C6"/>
    <w:rsid w:val="00CC7D1E"/>
    <w:rsid w:val="00CD0B2B"/>
    <w:rsid w:val="00CD3405"/>
    <w:rsid w:val="00CD478D"/>
    <w:rsid w:val="00CD5431"/>
    <w:rsid w:val="00CE0323"/>
    <w:rsid w:val="00CE204A"/>
    <w:rsid w:val="00CE2955"/>
    <w:rsid w:val="00CE418B"/>
    <w:rsid w:val="00CE6DD9"/>
    <w:rsid w:val="00CF2491"/>
    <w:rsid w:val="00CF2CBA"/>
    <w:rsid w:val="00CF3030"/>
    <w:rsid w:val="00CF5DDC"/>
    <w:rsid w:val="00D00722"/>
    <w:rsid w:val="00D01B49"/>
    <w:rsid w:val="00D06742"/>
    <w:rsid w:val="00D1252E"/>
    <w:rsid w:val="00D12CE1"/>
    <w:rsid w:val="00D21653"/>
    <w:rsid w:val="00D2386A"/>
    <w:rsid w:val="00D2444D"/>
    <w:rsid w:val="00D2473C"/>
    <w:rsid w:val="00D30A21"/>
    <w:rsid w:val="00D31452"/>
    <w:rsid w:val="00D40821"/>
    <w:rsid w:val="00D44FC8"/>
    <w:rsid w:val="00D466A3"/>
    <w:rsid w:val="00D47593"/>
    <w:rsid w:val="00D500B1"/>
    <w:rsid w:val="00D52F68"/>
    <w:rsid w:val="00D5307B"/>
    <w:rsid w:val="00D57772"/>
    <w:rsid w:val="00D62786"/>
    <w:rsid w:val="00D64EBC"/>
    <w:rsid w:val="00D651AB"/>
    <w:rsid w:val="00D713A8"/>
    <w:rsid w:val="00D72AE3"/>
    <w:rsid w:val="00D75A4D"/>
    <w:rsid w:val="00D80FD5"/>
    <w:rsid w:val="00D825AA"/>
    <w:rsid w:val="00D8478B"/>
    <w:rsid w:val="00D84CEE"/>
    <w:rsid w:val="00D86151"/>
    <w:rsid w:val="00D878AB"/>
    <w:rsid w:val="00D91215"/>
    <w:rsid w:val="00DA3CC4"/>
    <w:rsid w:val="00DA5DCD"/>
    <w:rsid w:val="00DA7595"/>
    <w:rsid w:val="00DA78E8"/>
    <w:rsid w:val="00DB0A68"/>
    <w:rsid w:val="00DB13B0"/>
    <w:rsid w:val="00DB28C8"/>
    <w:rsid w:val="00DB4A1C"/>
    <w:rsid w:val="00DC3FEB"/>
    <w:rsid w:val="00DC43A3"/>
    <w:rsid w:val="00DC670A"/>
    <w:rsid w:val="00DD7C09"/>
    <w:rsid w:val="00DE085D"/>
    <w:rsid w:val="00DE54CF"/>
    <w:rsid w:val="00DE589C"/>
    <w:rsid w:val="00DF4267"/>
    <w:rsid w:val="00DF791C"/>
    <w:rsid w:val="00E00F19"/>
    <w:rsid w:val="00E0124F"/>
    <w:rsid w:val="00E025CF"/>
    <w:rsid w:val="00E02E0D"/>
    <w:rsid w:val="00E06286"/>
    <w:rsid w:val="00E119B4"/>
    <w:rsid w:val="00E138CF"/>
    <w:rsid w:val="00E17376"/>
    <w:rsid w:val="00E23D98"/>
    <w:rsid w:val="00E31426"/>
    <w:rsid w:val="00E33E0D"/>
    <w:rsid w:val="00E36FF3"/>
    <w:rsid w:val="00E403B9"/>
    <w:rsid w:val="00E41ACE"/>
    <w:rsid w:val="00E41BE2"/>
    <w:rsid w:val="00E47D51"/>
    <w:rsid w:val="00E502CB"/>
    <w:rsid w:val="00E5341E"/>
    <w:rsid w:val="00E54103"/>
    <w:rsid w:val="00E545D9"/>
    <w:rsid w:val="00E65FC2"/>
    <w:rsid w:val="00E674D3"/>
    <w:rsid w:val="00E70FD0"/>
    <w:rsid w:val="00E71EAF"/>
    <w:rsid w:val="00E7385A"/>
    <w:rsid w:val="00E80263"/>
    <w:rsid w:val="00E82596"/>
    <w:rsid w:val="00E83755"/>
    <w:rsid w:val="00E8772F"/>
    <w:rsid w:val="00E92718"/>
    <w:rsid w:val="00EA0BBD"/>
    <w:rsid w:val="00EA1872"/>
    <w:rsid w:val="00EA3FFA"/>
    <w:rsid w:val="00EA6F37"/>
    <w:rsid w:val="00EA7027"/>
    <w:rsid w:val="00EB2081"/>
    <w:rsid w:val="00EB2CDB"/>
    <w:rsid w:val="00EC249E"/>
    <w:rsid w:val="00EC2801"/>
    <w:rsid w:val="00EC361D"/>
    <w:rsid w:val="00ED25F0"/>
    <w:rsid w:val="00ED5461"/>
    <w:rsid w:val="00EE3496"/>
    <w:rsid w:val="00EE6BEF"/>
    <w:rsid w:val="00EF19DB"/>
    <w:rsid w:val="00EF2406"/>
    <w:rsid w:val="00EF26F0"/>
    <w:rsid w:val="00EF5AEE"/>
    <w:rsid w:val="00F00112"/>
    <w:rsid w:val="00F00257"/>
    <w:rsid w:val="00F04734"/>
    <w:rsid w:val="00F050AC"/>
    <w:rsid w:val="00F06D4F"/>
    <w:rsid w:val="00F11545"/>
    <w:rsid w:val="00F1255A"/>
    <w:rsid w:val="00F22B3C"/>
    <w:rsid w:val="00F23D58"/>
    <w:rsid w:val="00F27A79"/>
    <w:rsid w:val="00F27C70"/>
    <w:rsid w:val="00F33EE6"/>
    <w:rsid w:val="00F41215"/>
    <w:rsid w:val="00F41589"/>
    <w:rsid w:val="00F5027D"/>
    <w:rsid w:val="00F50E2B"/>
    <w:rsid w:val="00F5189A"/>
    <w:rsid w:val="00F5332C"/>
    <w:rsid w:val="00F556BC"/>
    <w:rsid w:val="00F55E0A"/>
    <w:rsid w:val="00F626B7"/>
    <w:rsid w:val="00F650EB"/>
    <w:rsid w:val="00F70CBD"/>
    <w:rsid w:val="00F84067"/>
    <w:rsid w:val="00F85112"/>
    <w:rsid w:val="00F85D51"/>
    <w:rsid w:val="00F85E76"/>
    <w:rsid w:val="00F85EEF"/>
    <w:rsid w:val="00F871F5"/>
    <w:rsid w:val="00F94833"/>
    <w:rsid w:val="00F95587"/>
    <w:rsid w:val="00FA31BF"/>
    <w:rsid w:val="00FA5CC6"/>
    <w:rsid w:val="00FA6F1B"/>
    <w:rsid w:val="00FA73FB"/>
    <w:rsid w:val="00FB7377"/>
    <w:rsid w:val="00FC156A"/>
    <w:rsid w:val="00FC7A38"/>
    <w:rsid w:val="00FE3223"/>
    <w:rsid w:val="00FE3DE5"/>
    <w:rsid w:val="00FE6F0B"/>
    <w:rsid w:val="00FF4727"/>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1">
    <w:name w:val="未处理的提及1"/>
    <w:basedOn w:val="DefaultParagraphFont"/>
    <w:uiPriority w:val="99"/>
    <w:semiHidden/>
    <w:unhideWhenUsed/>
    <w:rsid w:val="009306C7"/>
    <w:rPr>
      <w:color w:val="605E5C"/>
      <w:shd w:val="clear" w:color="auto" w:fill="E1DFDD"/>
    </w:rPr>
  </w:style>
  <w:style w:type="character" w:styleId="FollowedHyperlink">
    <w:name w:val="FollowedHyperlink"/>
    <w:basedOn w:val="DefaultParagraphFont"/>
    <w:semiHidden/>
    <w:unhideWhenUsed/>
    <w:rsid w:val="00D825AA"/>
    <w:rPr>
      <w:color w:val="800080" w:themeColor="followedHyperlink"/>
      <w:u w:val="single"/>
    </w:rPr>
  </w:style>
  <w:style w:type="character" w:customStyle="1" w:styleId="20">
    <w:name w:val="未处理的提及2"/>
    <w:basedOn w:val="DefaultParagraphFont"/>
    <w:uiPriority w:val="99"/>
    <w:semiHidden/>
    <w:unhideWhenUsed/>
    <w:rsid w:val="00D825AA"/>
    <w:rPr>
      <w:color w:val="605E5C"/>
      <w:shd w:val="clear" w:color="auto" w:fill="E1DFDD"/>
    </w:rPr>
  </w:style>
  <w:style w:type="table" w:customStyle="1" w:styleId="10">
    <w:name w:val="网格型1"/>
    <w:basedOn w:val="TableNormal"/>
    <w:next w:val="TableGrid"/>
    <w:qFormat/>
    <w:rsid w:val="00D878A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link w:val="TabletextChar"/>
    <w:rsid w:val="008E5E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heme="minorEastAsia" w:hAnsi="Calibri" w:cstheme="minorHAnsi"/>
      <w:sz w:val="22"/>
      <w:szCs w:val="22"/>
      <w:lang w:val="en-GB"/>
    </w:rPr>
  </w:style>
  <w:style w:type="character" w:customStyle="1" w:styleId="TabletextChar">
    <w:name w:val="Table_text Char"/>
    <w:basedOn w:val="DefaultParagraphFont"/>
    <w:link w:val="Tabletext"/>
    <w:locked/>
    <w:rsid w:val="008E5E03"/>
    <w:rPr>
      <w:rFonts w:ascii="Calibri" w:eastAsiaTheme="minorEastAsia" w:hAnsi="Calibri" w:cstheme="minorHAnsi"/>
      <w:sz w:val="22"/>
      <w:szCs w:val="22"/>
      <w:lang w:val="en-GB"/>
    </w:rPr>
  </w:style>
  <w:style w:type="paragraph" w:styleId="Date">
    <w:name w:val="Date"/>
    <w:basedOn w:val="Normal"/>
    <w:next w:val="Normal"/>
    <w:link w:val="DateChar"/>
    <w:rsid w:val="00F00112"/>
    <w:pPr>
      <w:ind w:leftChars="2500" w:left="100"/>
    </w:pPr>
  </w:style>
  <w:style w:type="character" w:customStyle="1" w:styleId="DateChar">
    <w:name w:val="Date Char"/>
    <w:basedOn w:val="DefaultParagraphFont"/>
    <w:link w:val="Date"/>
    <w:rsid w:val="00F00112"/>
    <w:rPr>
      <w:rFonts w:eastAsia="BatangChe"/>
      <w:sz w:val="24"/>
      <w:szCs w:val="24"/>
    </w:rPr>
  </w:style>
  <w:style w:type="character" w:styleId="CommentReference">
    <w:name w:val="annotation reference"/>
    <w:basedOn w:val="DefaultParagraphFont"/>
    <w:semiHidden/>
    <w:unhideWhenUsed/>
    <w:rsid w:val="00810DFE"/>
    <w:rPr>
      <w:sz w:val="21"/>
      <w:szCs w:val="21"/>
    </w:rPr>
  </w:style>
  <w:style w:type="paragraph" w:styleId="CommentText">
    <w:name w:val="annotation text"/>
    <w:basedOn w:val="Normal"/>
    <w:link w:val="CommentTextChar"/>
    <w:semiHidden/>
    <w:unhideWhenUsed/>
    <w:rsid w:val="00810DFE"/>
  </w:style>
  <w:style w:type="character" w:customStyle="1" w:styleId="CommentTextChar">
    <w:name w:val="Comment Text Char"/>
    <w:basedOn w:val="DefaultParagraphFont"/>
    <w:link w:val="CommentText"/>
    <w:semiHidden/>
    <w:rsid w:val="00810DFE"/>
    <w:rPr>
      <w:rFonts w:eastAsia="BatangChe"/>
      <w:sz w:val="24"/>
      <w:szCs w:val="24"/>
    </w:rPr>
  </w:style>
  <w:style w:type="paragraph" w:styleId="CommentSubject">
    <w:name w:val="annotation subject"/>
    <w:basedOn w:val="CommentText"/>
    <w:next w:val="CommentText"/>
    <w:link w:val="CommentSubjectChar"/>
    <w:semiHidden/>
    <w:unhideWhenUsed/>
    <w:rsid w:val="00810DFE"/>
    <w:rPr>
      <w:b/>
      <w:bCs/>
    </w:rPr>
  </w:style>
  <w:style w:type="character" w:customStyle="1" w:styleId="CommentSubjectChar">
    <w:name w:val="Comment Subject Char"/>
    <w:basedOn w:val="CommentTextChar"/>
    <w:link w:val="CommentSubject"/>
    <w:semiHidden/>
    <w:rsid w:val="00810DFE"/>
    <w:rPr>
      <w:rFonts w:eastAsia="BatangCh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024/en" TargetMode="External"/><Relationship Id="rId18" Type="http://schemas.openxmlformats.org/officeDocument/2006/relationships/hyperlink" Target="https://www.itu.int/md/R00-CA-CIR-0251/en" TargetMode="External"/><Relationship Id="rId26" Type="http://schemas.openxmlformats.org/officeDocument/2006/relationships/hyperlink" Target="https://www.itu.int/pub/R-REP-M.2376" TargetMode="External"/><Relationship Id="rId39" Type="http://schemas.openxmlformats.org/officeDocument/2006/relationships/hyperlink" Target="https://www.itu.int/md/R19-WP5D-C-0150/en" TargetMode="External"/><Relationship Id="rId21" Type="http://schemas.openxmlformats.org/officeDocument/2006/relationships/hyperlink" Target="https://www.3gpp.org/ftp/tsg_ran/TSG_RAN/TSGR_89e/Docs/RP-202114.zip" TargetMode="External"/><Relationship Id="rId34" Type="http://schemas.openxmlformats.org/officeDocument/2006/relationships/hyperlink" Target="https://www.itu.int/md/R19-WP7C-C-0110/en" TargetMode="External"/><Relationship Id="rId42" Type="http://schemas.openxmlformats.org/officeDocument/2006/relationships/hyperlink" Target="https://www.itu.int/md/R19-WP5D-C-0233/en" TargetMode="External"/><Relationship Id="rId47" Type="http://schemas.openxmlformats.org/officeDocument/2006/relationships/hyperlink" Target="https://www.itu.int/md/R19-WP5D-C-0545/en" TargetMode="External"/><Relationship Id="rId50" Type="http://schemas.openxmlformats.org/officeDocument/2006/relationships/hyperlink" Target="https://www.itu.int/md/R19-WP5D-C-0545/en" TargetMode="External"/><Relationship Id="rId55" Type="http://schemas.openxmlformats.org/officeDocument/2006/relationships/hyperlink" Target="https://www.itu.int/en/ITU-R/study-groups/rcpm/Pages/wrc-23-studies.asp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5D-C-0545/en" TargetMode="External"/><Relationship Id="rId29" Type="http://schemas.openxmlformats.org/officeDocument/2006/relationships/hyperlink" Target="https://www.itu.int/md/R19-WP4A-C-000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012/en" TargetMode="External"/><Relationship Id="rId24" Type="http://schemas.openxmlformats.org/officeDocument/2006/relationships/hyperlink" Target="https://www.itu.int/rec/R-REC-M.2083/en" TargetMode="External"/><Relationship Id="rId32" Type="http://schemas.openxmlformats.org/officeDocument/2006/relationships/hyperlink" Target="https://www.itu.int/md/R19-WP5B-C-0156/en" TargetMode="External"/><Relationship Id="rId37" Type="http://schemas.openxmlformats.org/officeDocument/2006/relationships/hyperlink" Target="https://www.itu.int/md/R19-WP5C-C-0150/en" TargetMode="External"/><Relationship Id="rId40" Type="http://schemas.openxmlformats.org/officeDocument/2006/relationships/hyperlink" Target="https://www.itu.int/md/R19-WP5D-C-0151/en" TargetMode="External"/><Relationship Id="rId45" Type="http://schemas.openxmlformats.org/officeDocument/2006/relationships/hyperlink" Target="https://www.itu.int/md/R19-WP5D-C-0377/en" TargetMode="External"/><Relationship Id="rId53" Type="http://schemas.openxmlformats.org/officeDocument/2006/relationships/hyperlink" Target="https://www.itu.int/md/R19-WP5D-C-0545/en" TargetMode="External"/><Relationship Id="rId58" Type="http://schemas.openxmlformats.org/officeDocument/2006/relationships/hyperlink" Target="https://www.itu.int/md/R19-WP5D-C-0360/e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6-WRC19-C-0046/en" TargetMode="External"/><Relationship Id="rId23" Type="http://schemas.openxmlformats.org/officeDocument/2006/relationships/hyperlink" Target="https://www.itu.int/rec/R-REC-M.2101/en" TargetMode="External"/><Relationship Id="rId28" Type="http://schemas.openxmlformats.org/officeDocument/2006/relationships/hyperlink" Target="https://www.itu.int/pub/R-REP-M.2481" TargetMode="External"/><Relationship Id="rId36" Type="http://schemas.openxmlformats.org/officeDocument/2006/relationships/hyperlink" Target="https://www.itu.int/md/R19-WP5B-C-0249/en" TargetMode="External"/><Relationship Id="rId49" Type="http://schemas.openxmlformats.org/officeDocument/2006/relationships/hyperlink" Target="https://www.itu.int/md/R19-WP5D-C-0545/en" TargetMode="External"/><Relationship Id="rId57" Type="http://schemas.openxmlformats.org/officeDocument/2006/relationships/hyperlink" Target="https://www.itu.int/en/ITU-R/study-groups/rsg5/rwp5d/Pages/default.aspx" TargetMode="External"/><Relationship Id="rId61" Type="http://schemas.openxmlformats.org/officeDocument/2006/relationships/hyperlink" Target="https://www.apt.int/sites/default/files/2021/03/APG23-2-INF-23_IARU_Views.docx" TargetMode="External"/><Relationship Id="rId10" Type="http://schemas.openxmlformats.org/officeDocument/2006/relationships/hyperlink" Target="https://www.itu.int/md/R16-WRC19-C-0011/en" TargetMode="External"/><Relationship Id="rId19" Type="http://schemas.openxmlformats.org/officeDocument/2006/relationships/hyperlink" Target="https://www.itu.int/md/R00-CA-CIR-0251/en" TargetMode="External"/><Relationship Id="rId31" Type="http://schemas.openxmlformats.org/officeDocument/2006/relationships/hyperlink" Target="https://www.itu.int/md/R19-WP5C-C-0109/en" TargetMode="External"/><Relationship Id="rId44" Type="http://schemas.openxmlformats.org/officeDocument/2006/relationships/hyperlink" Target="https://www.itu.int/md/R19-WP5D-C-0353/en" TargetMode="External"/><Relationship Id="rId52" Type="http://schemas.openxmlformats.org/officeDocument/2006/relationships/hyperlink" Target="https://www.itu.int/md/R19-WP5D-C-0545/en" TargetMode="External"/><Relationship Id="rId60" Type="http://schemas.openxmlformats.org/officeDocument/2006/relationships/hyperlink" Target="https://www.apt.int/sites/default/files/2020/09/APG23-1-INF-05_Preliminary_WMO_Position_on_WRC-23.docx"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00-CA-CIR-0251/en" TargetMode="External"/><Relationship Id="rId14" Type="http://schemas.openxmlformats.org/officeDocument/2006/relationships/hyperlink" Target="https://www.itu.int/md/R16-WRC19-C-0029/en" TargetMode="External"/><Relationship Id="rId22" Type="http://schemas.openxmlformats.org/officeDocument/2006/relationships/hyperlink" Target="https://www.itu.int/md/R19-WP5D-C-0545/en" TargetMode="External"/><Relationship Id="rId27" Type="http://schemas.openxmlformats.org/officeDocument/2006/relationships/hyperlink" Target="https://www.itu.int/pub/R-REP-M.2410" TargetMode="External"/><Relationship Id="rId30" Type="http://schemas.openxmlformats.org/officeDocument/2006/relationships/hyperlink" Target="https://www.itu.int/md/R19-WP3K-C-0007/en" TargetMode="External"/><Relationship Id="rId35" Type="http://schemas.openxmlformats.org/officeDocument/2006/relationships/hyperlink" Target="https://www.itu.int/md/R19-WP7B-C-0076/en" TargetMode="External"/><Relationship Id="rId43" Type="http://schemas.openxmlformats.org/officeDocument/2006/relationships/hyperlink" Target="https://www.itu.int/md/R19-WP5D-C-0245/en" TargetMode="External"/><Relationship Id="rId48" Type="http://schemas.openxmlformats.org/officeDocument/2006/relationships/hyperlink" Target="https://www.itu.int/md/R19-WP5D-C-0545/en" TargetMode="External"/><Relationship Id="rId56" Type="http://schemas.openxmlformats.org/officeDocument/2006/relationships/hyperlink" Target="https://www.itu.int/dms_pub/itu-r/oth/0c/0a/R0C0A00000D0002PDFE.pdf"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itu.int/md/R19-WP5D-C-0545/en" TargetMode="External"/><Relationship Id="rId3" Type="http://schemas.openxmlformats.org/officeDocument/2006/relationships/styles" Target="styles.xml"/><Relationship Id="rId12" Type="http://schemas.openxmlformats.org/officeDocument/2006/relationships/hyperlink" Target="https://www.itu.int/md/R16-WRC19-C-0016/en" TargetMode="External"/><Relationship Id="rId17" Type="http://schemas.openxmlformats.org/officeDocument/2006/relationships/hyperlink" Target="https://www.itu.int/md/R00-CA-CIR-0251/en" TargetMode="External"/><Relationship Id="rId25" Type="http://schemas.openxmlformats.org/officeDocument/2006/relationships/hyperlink" Target="https://www.itu.int/pub/R-REP-M.2370" TargetMode="External"/><Relationship Id="rId33" Type="http://schemas.openxmlformats.org/officeDocument/2006/relationships/hyperlink" Target="https://www.itu.int/md/R19-WP3K-C-0070/en" TargetMode="External"/><Relationship Id="rId38" Type="http://schemas.openxmlformats.org/officeDocument/2006/relationships/hyperlink" Target="https://www.itu.int/md/R19-WP7D-C-0056/en" TargetMode="External"/><Relationship Id="rId46" Type="http://schemas.openxmlformats.org/officeDocument/2006/relationships/hyperlink" Target="https://www.itu.int/md/R19-WP5D-C-0398/en" TargetMode="External"/><Relationship Id="rId59" Type="http://schemas.openxmlformats.org/officeDocument/2006/relationships/hyperlink" Target="https://www.itu.int/en/ITU-R/conferences/wrc/2023/Pages/reg-prep.aspx" TargetMode="External"/><Relationship Id="rId67" Type="http://schemas.openxmlformats.org/officeDocument/2006/relationships/theme" Target="theme/theme1.xml"/><Relationship Id="rId20" Type="http://schemas.openxmlformats.org/officeDocument/2006/relationships/hyperlink" Target="https://www.3gpp.org/ftp/tsg_ran/TSG_RAN/TSGR_87e/Inbox/RP-200513.zip" TargetMode="External"/><Relationship Id="rId41" Type="http://schemas.openxmlformats.org/officeDocument/2006/relationships/hyperlink" Target="https://www.itu.int/md/R19-WP5D-C-0227/en" TargetMode="External"/><Relationship Id="rId54" Type="http://schemas.openxmlformats.org/officeDocument/2006/relationships/hyperlink" Target="https://www.itu.int/md/R19-WP5D-C-0545/en" TargetMode="External"/><Relationship Id="rId6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BED0-D372-435B-B661-D0104FD8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78</TotalTime>
  <Pages>9</Pages>
  <Words>3519</Words>
  <Characters>20064</Characters>
  <Application>Microsoft Office Word</Application>
  <DocSecurity>0</DocSecurity>
  <Lines>167</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78</cp:revision>
  <cp:lastPrinted>2004-07-28T02:14:00Z</cp:lastPrinted>
  <dcterms:created xsi:type="dcterms:W3CDTF">2021-04-15T10:55:00Z</dcterms:created>
  <dcterms:modified xsi:type="dcterms:W3CDTF">2021-04-19T02:56:00Z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1614247497</vt:lpwstr>
  </property>
</Properties>
</file>