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25B15063" w14:textId="77777777" w:rsidTr="007E1FDD">
        <w:trPr>
          <w:cantSplit/>
          <w:trHeight w:val="288"/>
        </w:trPr>
        <w:tc>
          <w:tcPr>
            <w:tcW w:w="1399" w:type="dxa"/>
            <w:vMerge w:val="restart"/>
          </w:tcPr>
          <w:p w14:paraId="35CB4FF6"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ja-JP"/>
              </w:rPr>
              <w:drawing>
                <wp:inline distT="0" distB="0" distL="0" distR="0" wp14:anchorId="464A7590" wp14:editId="318CE68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3C757C6"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217F24BE"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398213BF" w14:textId="77777777" w:rsidTr="007E7497">
        <w:trPr>
          <w:cantSplit/>
          <w:trHeight w:val="504"/>
        </w:trPr>
        <w:tc>
          <w:tcPr>
            <w:tcW w:w="1399" w:type="dxa"/>
            <w:vMerge/>
          </w:tcPr>
          <w:p w14:paraId="1E65A4C2" w14:textId="77777777" w:rsidR="003D25E1" w:rsidRPr="00891D0B" w:rsidRDefault="003D25E1" w:rsidP="000D7C75"/>
        </w:tc>
        <w:tc>
          <w:tcPr>
            <w:tcW w:w="5760" w:type="dxa"/>
            <w:vAlign w:val="center"/>
          </w:tcPr>
          <w:p w14:paraId="3C6E6232" w14:textId="77777777" w:rsidR="003D25E1" w:rsidRPr="00891D0B" w:rsidRDefault="00C73F61" w:rsidP="001E1432">
            <w:pPr>
              <w:spacing w:before="40"/>
            </w:pPr>
            <w:r>
              <w:rPr>
                <w:b/>
              </w:rPr>
              <w:t xml:space="preserve">The </w:t>
            </w:r>
            <w:r w:rsidR="008624ED">
              <w:rPr>
                <w:b/>
              </w:rPr>
              <w:t>2nd</w:t>
            </w:r>
            <w:r w:rsidR="001E1432">
              <w:rPr>
                <w:b/>
              </w:rPr>
              <w:t xml:space="preserve"> </w:t>
            </w:r>
            <w:r w:rsidR="003D25E1">
              <w:rPr>
                <w:b/>
              </w:rPr>
              <w:t xml:space="preserve">Meeting of the APT </w:t>
            </w:r>
            <w:r w:rsidR="001E1432">
              <w:rPr>
                <w:b/>
              </w:rPr>
              <w:t xml:space="preserve">Conference Preparatory Group for WRC-23 </w:t>
            </w:r>
            <w:r w:rsidR="00EC249E">
              <w:rPr>
                <w:b/>
              </w:rPr>
              <w:t>(A</w:t>
            </w:r>
            <w:r w:rsidR="001E1432">
              <w:rPr>
                <w:b/>
              </w:rPr>
              <w:t>PG</w:t>
            </w:r>
            <w:r w:rsidR="00EC249E">
              <w:rPr>
                <w:b/>
              </w:rPr>
              <w:t>2</w:t>
            </w:r>
            <w:r w:rsidR="001E1432">
              <w:rPr>
                <w:b/>
              </w:rPr>
              <w:t>3-</w:t>
            </w:r>
            <w:r w:rsidR="008624ED">
              <w:rPr>
                <w:b/>
              </w:rPr>
              <w:t>2</w:t>
            </w:r>
            <w:r w:rsidR="003D25E1">
              <w:rPr>
                <w:b/>
              </w:rPr>
              <w:t>)</w:t>
            </w:r>
          </w:p>
        </w:tc>
        <w:tc>
          <w:tcPr>
            <w:tcW w:w="2160" w:type="dxa"/>
          </w:tcPr>
          <w:p w14:paraId="71B9E915" w14:textId="1339AD6B" w:rsidR="007E1FDD" w:rsidRDefault="001E1432" w:rsidP="007E7497">
            <w:pPr>
              <w:spacing w:before="40"/>
              <w:rPr>
                <w:b/>
                <w:bCs/>
                <w:lang w:val="fr-FR"/>
              </w:rPr>
            </w:pPr>
            <w:r>
              <w:rPr>
                <w:b/>
                <w:bCs/>
                <w:lang w:val="fr-FR"/>
              </w:rPr>
              <w:t>APG23-</w:t>
            </w:r>
            <w:r w:rsidR="008624ED">
              <w:rPr>
                <w:b/>
                <w:bCs/>
                <w:lang w:val="fr-FR"/>
              </w:rPr>
              <w:t>2</w:t>
            </w:r>
            <w:r w:rsidR="007E1FDD">
              <w:rPr>
                <w:b/>
                <w:bCs/>
                <w:lang w:val="fr-FR"/>
              </w:rPr>
              <w:t>/</w:t>
            </w:r>
            <w:r w:rsidR="00164353">
              <w:rPr>
                <w:b/>
                <w:bCs/>
                <w:lang w:val="fr-FR"/>
              </w:rPr>
              <w:t>IN</w:t>
            </w:r>
            <w:r w:rsidR="00EA0BBD">
              <w:rPr>
                <w:b/>
                <w:bCs/>
                <w:lang w:val="fr-FR"/>
              </w:rPr>
              <w:t>F</w:t>
            </w:r>
            <w:r w:rsidR="007E1FDD">
              <w:rPr>
                <w:b/>
                <w:bCs/>
                <w:lang w:val="fr-FR"/>
              </w:rPr>
              <w:t>-</w:t>
            </w:r>
            <w:r w:rsidR="00F8790A">
              <w:rPr>
                <w:b/>
                <w:bCs/>
                <w:lang w:val="fr-FR"/>
              </w:rPr>
              <w:t>19</w:t>
            </w:r>
          </w:p>
          <w:p w14:paraId="042FD16E" w14:textId="38569483" w:rsidR="003D25E1" w:rsidRPr="007E1FDD" w:rsidRDefault="00AD753B" w:rsidP="007E1FDD">
            <w:pPr>
              <w:rPr>
                <w:b/>
                <w:bCs/>
                <w:lang w:val="en-GB"/>
              </w:rPr>
            </w:pPr>
            <w:r>
              <w:rPr>
                <w:b/>
                <w:bCs/>
                <w:lang w:val="en-GB"/>
              </w:rPr>
              <w:t>(Rev.1)</w:t>
            </w:r>
          </w:p>
        </w:tc>
      </w:tr>
      <w:tr w:rsidR="007E1FDD" w:rsidRPr="00891D0B" w14:paraId="321CFF55" w14:textId="77777777" w:rsidTr="007E1FDD">
        <w:trPr>
          <w:cantSplit/>
          <w:trHeight w:val="288"/>
        </w:trPr>
        <w:tc>
          <w:tcPr>
            <w:tcW w:w="1399" w:type="dxa"/>
            <w:vMerge/>
          </w:tcPr>
          <w:p w14:paraId="4E3C555C" w14:textId="77777777" w:rsidR="007E1FDD" w:rsidRPr="007E1FDD" w:rsidRDefault="007E1FDD" w:rsidP="000D7C75">
            <w:pPr>
              <w:rPr>
                <w:lang w:val="en-GB"/>
              </w:rPr>
            </w:pPr>
          </w:p>
        </w:tc>
        <w:tc>
          <w:tcPr>
            <w:tcW w:w="5760" w:type="dxa"/>
            <w:vAlign w:val="bottom"/>
          </w:tcPr>
          <w:p w14:paraId="7BA3957E" w14:textId="77777777" w:rsidR="007E1FDD" w:rsidRPr="00712451" w:rsidRDefault="008624ED" w:rsidP="00C73F61">
            <w:pPr>
              <w:spacing w:before="40"/>
              <w:rPr>
                <w:b/>
              </w:rPr>
            </w:pPr>
            <w:r>
              <w:t>19</w:t>
            </w:r>
            <w:r w:rsidR="00C73F61">
              <w:t xml:space="preserve"> – </w:t>
            </w:r>
            <w:r w:rsidR="001E1432">
              <w:t>2</w:t>
            </w:r>
            <w:r>
              <w:t>3</w:t>
            </w:r>
            <w:r w:rsidR="007E1FDD">
              <w:t xml:space="preserve"> </w:t>
            </w:r>
            <w:r>
              <w:t>April</w:t>
            </w:r>
            <w:r w:rsidR="00EC249E">
              <w:t xml:space="preserve"> </w:t>
            </w:r>
            <w:r w:rsidR="007E1FDD">
              <w:t>20</w:t>
            </w:r>
            <w:r w:rsidR="00EC249E">
              <w:t>2</w:t>
            </w:r>
            <w:r>
              <w:t>1</w:t>
            </w:r>
            <w:r w:rsidR="007E1FDD" w:rsidRPr="00891D0B">
              <w:t xml:space="preserve">, </w:t>
            </w:r>
            <w:r w:rsidR="00EC249E" w:rsidRPr="00EC249E">
              <w:rPr>
                <w:bCs/>
              </w:rPr>
              <w:t>Virtual</w:t>
            </w:r>
            <w:r>
              <w:rPr>
                <w:bCs/>
              </w:rPr>
              <w:t>/Online</w:t>
            </w:r>
            <w:r w:rsidR="00EC249E" w:rsidRPr="00EC249E">
              <w:rPr>
                <w:bCs/>
              </w:rPr>
              <w:t xml:space="preserve"> Meeting</w:t>
            </w:r>
          </w:p>
        </w:tc>
        <w:tc>
          <w:tcPr>
            <w:tcW w:w="2160" w:type="dxa"/>
            <w:vAlign w:val="bottom"/>
          </w:tcPr>
          <w:p w14:paraId="4DAAF244" w14:textId="7704598E" w:rsidR="007E1FDD" w:rsidRPr="007E1FDD" w:rsidRDefault="00F8790A" w:rsidP="00C73F61">
            <w:pPr>
              <w:spacing w:before="40"/>
              <w:rPr>
                <w:bCs/>
              </w:rPr>
            </w:pPr>
            <w:r>
              <w:rPr>
                <w:bCs/>
              </w:rPr>
              <w:t>2</w:t>
            </w:r>
            <w:r w:rsidR="00857E13">
              <w:rPr>
                <w:bCs/>
              </w:rPr>
              <w:t>9</w:t>
            </w:r>
            <w:r w:rsidR="008624ED">
              <w:rPr>
                <w:bCs/>
              </w:rPr>
              <w:t xml:space="preserve"> </w:t>
            </w:r>
            <w:r w:rsidR="00EA0BBD">
              <w:rPr>
                <w:bCs/>
              </w:rPr>
              <w:t xml:space="preserve">March </w:t>
            </w:r>
            <w:r w:rsidR="007E1FDD" w:rsidRPr="007E1FDD">
              <w:rPr>
                <w:bCs/>
              </w:rPr>
              <w:t>20</w:t>
            </w:r>
            <w:r w:rsidR="00EC249E">
              <w:rPr>
                <w:bCs/>
              </w:rPr>
              <w:t>2</w:t>
            </w:r>
            <w:r w:rsidR="008624ED">
              <w:rPr>
                <w:bCs/>
              </w:rPr>
              <w:t>1</w:t>
            </w:r>
          </w:p>
        </w:tc>
      </w:tr>
    </w:tbl>
    <w:p w14:paraId="1D7C378C" w14:textId="77777777" w:rsidR="007E7497" w:rsidRPr="00051E1E" w:rsidRDefault="007E7497" w:rsidP="00DA7595">
      <w:pPr>
        <w:rPr>
          <w:lang w:eastAsia="ko-KR"/>
        </w:rPr>
      </w:pPr>
    </w:p>
    <w:p w14:paraId="416BBD44" w14:textId="77777777" w:rsidR="00FF72BB" w:rsidRDefault="00FF72BB" w:rsidP="00DA7595">
      <w:pPr>
        <w:jc w:val="center"/>
        <w:rPr>
          <w:lang w:eastAsia="ko-KR"/>
        </w:rPr>
      </w:pPr>
    </w:p>
    <w:p w14:paraId="5D48B783" w14:textId="1E89E825" w:rsidR="00DA7595" w:rsidRPr="00857E13" w:rsidRDefault="00857E13" w:rsidP="00DA7595">
      <w:pPr>
        <w:jc w:val="center"/>
        <w:rPr>
          <w:rFonts w:eastAsia="MS Mincho"/>
          <w:lang w:eastAsia="ja-JP"/>
        </w:rPr>
      </w:pPr>
      <w:r>
        <w:rPr>
          <w:lang w:eastAsia="ko-KR"/>
        </w:rPr>
        <w:t>Chairman, DG on AI 1.</w:t>
      </w:r>
      <w:r>
        <w:rPr>
          <w:rFonts w:eastAsia="MS Mincho" w:hint="eastAsia"/>
          <w:lang w:eastAsia="ja-JP"/>
        </w:rPr>
        <w:t>16</w:t>
      </w:r>
    </w:p>
    <w:p w14:paraId="49B50650" w14:textId="77777777" w:rsidR="007E7497" w:rsidRPr="00B355DB" w:rsidRDefault="007E7497" w:rsidP="007E7497">
      <w:pPr>
        <w:jc w:val="center"/>
        <w:rPr>
          <w:caps/>
        </w:rPr>
      </w:pPr>
    </w:p>
    <w:p w14:paraId="40C01037" w14:textId="7B6963A3" w:rsidR="007E7497" w:rsidRPr="00F22892" w:rsidRDefault="00EA0BBD" w:rsidP="007E7497">
      <w:pPr>
        <w:jc w:val="center"/>
        <w:rPr>
          <w:b/>
          <w:bCs/>
          <w:caps/>
        </w:rPr>
      </w:pPr>
      <w:r>
        <w:rPr>
          <w:b/>
          <w:bCs/>
          <w:caps/>
        </w:rPr>
        <w:t xml:space="preserve">brief </w:t>
      </w:r>
      <w:r w:rsidR="00EC249E">
        <w:rPr>
          <w:b/>
          <w:bCs/>
          <w:caps/>
        </w:rPr>
        <w:t>o</w:t>
      </w:r>
      <w:r>
        <w:rPr>
          <w:b/>
          <w:bCs/>
          <w:caps/>
        </w:rPr>
        <w:t>n</w:t>
      </w:r>
      <w:r w:rsidR="00EC249E">
        <w:rPr>
          <w:b/>
          <w:bCs/>
          <w:caps/>
        </w:rPr>
        <w:t xml:space="preserve"> </w:t>
      </w:r>
      <w:r>
        <w:rPr>
          <w:b/>
          <w:bCs/>
          <w:caps/>
        </w:rPr>
        <w:t>wrc-23</w:t>
      </w:r>
      <w:r w:rsidR="00EC249E">
        <w:rPr>
          <w:b/>
          <w:bCs/>
          <w:caps/>
        </w:rPr>
        <w:t xml:space="preserve"> </w:t>
      </w:r>
      <w:r w:rsidR="00857E13">
        <w:rPr>
          <w:b/>
          <w:bCs/>
          <w:caps/>
        </w:rPr>
        <w:t>agenda item 1.16</w:t>
      </w:r>
    </w:p>
    <w:p w14:paraId="233AF010" w14:textId="77777777" w:rsidR="007E7497" w:rsidRPr="005E3896" w:rsidRDefault="007E7497" w:rsidP="007E7497">
      <w:pPr>
        <w:jc w:val="both"/>
        <w:rPr>
          <w:bCs/>
          <w:sz w:val="6"/>
        </w:rPr>
      </w:pPr>
    </w:p>
    <w:p w14:paraId="271866BD" w14:textId="77777777" w:rsidR="00D84CEE" w:rsidRPr="00D84CEE" w:rsidRDefault="00D84CEE" w:rsidP="00D84CEE">
      <w:pPr>
        <w:jc w:val="both"/>
        <w:rPr>
          <w:sz w:val="10"/>
        </w:rPr>
      </w:pPr>
    </w:p>
    <w:p w14:paraId="030D99E3" w14:textId="14E4834F" w:rsidR="00EC249E" w:rsidRDefault="00EC249E" w:rsidP="00E5341E">
      <w:pPr>
        <w:spacing w:after="120"/>
        <w:jc w:val="both"/>
        <w:rPr>
          <w:b/>
        </w:rPr>
      </w:pPr>
    </w:p>
    <w:p w14:paraId="4E1693DC" w14:textId="669F0656" w:rsidR="00615999" w:rsidRPr="00441526" w:rsidRDefault="00857E13" w:rsidP="00615999">
      <w:pPr>
        <w:spacing w:after="120"/>
        <w:jc w:val="both"/>
        <w:rPr>
          <w:lang w:val="en-NZ"/>
        </w:rPr>
      </w:pPr>
      <w:r>
        <w:rPr>
          <w:b/>
          <w:lang w:val="en-NZ"/>
        </w:rPr>
        <w:t>Agenda Item 1.16</w:t>
      </w:r>
      <w:r w:rsidR="00615999" w:rsidRPr="00441526">
        <w:rPr>
          <w:b/>
          <w:lang w:val="en-NZ"/>
        </w:rPr>
        <w:t xml:space="preserve">: </w:t>
      </w:r>
    </w:p>
    <w:p w14:paraId="727BBEFC" w14:textId="2B496405" w:rsidR="00857E13" w:rsidRDefault="00857E13" w:rsidP="00857E13">
      <w:pPr>
        <w:ind w:left="426"/>
        <w:rPr>
          <w:i/>
        </w:rPr>
      </w:pPr>
      <w:r w:rsidRPr="00857E13">
        <w:rPr>
          <w:i/>
        </w:rPr>
        <w:t>to study and develop technical, operational and regulatory measures, as appropriate, to facilitate the use of the frequency bands 17.7-18.6 GHz and 18.8 19.3 GHz and 19.7-20.2 GHz (space-to-Earth) and 27.5-29.1 GHz and 29.5-30 GHz (Earth-to-space) by non-GSO FSS earth stations in motion, while ensuring due protection of existing services in those frequency bands, in accordance with Resolution 173 (WRC 19</w:t>
      </w:r>
      <w:proofErr w:type="gramStart"/>
      <w:r w:rsidRPr="00857E13">
        <w:rPr>
          <w:i/>
        </w:rPr>
        <w:t>);</w:t>
      </w:r>
      <w:proofErr w:type="gramEnd"/>
    </w:p>
    <w:p w14:paraId="25B271BC" w14:textId="77777777" w:rsidR="00857E13" w:rsidRPr="00857E13" w:rsidRDefault="00857E13" w:rsidP="00857E13">
      <w:pPr>
        <w:ind w:left="426"/>
        <w:rPr>
          <w:i/>
          <w:iCs/>
        </w:rPr>
      </w:pPr>
    </w:p>
    <w:p w14:paraId="3DA40495" w14:textId="462979D9" w:rsidR="0037421D" w:rsidRPr="00857E13" w:rsidRDefault="00615999" w:rsidP="00E5341E">
      <w:pPr>
        <w:spacing w:after="120"/>
        <w:jc w:val="both"/>
        <w:rPr>
          <w:b/>
          <w:lang w:val="en-NZ"/>
        </w:rPr>
      </w:pPr>
      <w:r>
        <w:rPr>
          <w:b/>
          <w:lang w:val="en-NZ"/>
        </w:rPr>
        <w:t>Relevant Resolutions and Responsible/Contributing ITU-R Groups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6922"/>
      </w:tblGrid>
      <w:tr w:rsidR="00D06742" w:rsidRPr="00D06742" w14:paraId="4A1CA755" w14:textId="77777777" w:rsidTr="00395A72">
        <w:trPr>
          <w:jc w:val="center"/>
        </w:trPr>
        <w:tc>
          <w:tcPr>
            <w:tcW w:w="2287" w:type="dxa"/>
          </w:tcPr>
          <w:p w14:paraId="2A986857" w14:textId="77777777" w:rsidR="00857E13" w:rsidRPr="00857E13" w:rsidRDefault="00857E13" w:rsidP="00857E13">
            <w:pPr>
              <w:pStyle w:val="Tabletext"/>
              <w:rPr>
                <w:rFonts w:ascii="Times New Roman" w:hAnsi="Times New Roman" w:cs="Times New Roman"/>
                <w:b/>
              </w:rPr>
            </w:pPr>
            <w:r w:rsidRPr="00857E13">
              <w:rPr>
                <w:rFonts w:ascii="Times New Roman" w:hAnsi="Times New Roman" w:cs="Times New Roman"/>
              </w:rPr>
              <w:t>Resolution</w:t>
            </w:r>
            <w:r w:rsidRPr="00857E13">
              <w:rPr>
                <w:rFonts w:ascii="Times New Roman" w:hAnsi="Times New Roman" w:cs="Times New Roman"/>
                <w:b/>
              </w:rPr>
              <w:t> 173 (WRC</w:t>
            </w:r>
            <w:r w:rsidRPr="00857E13">
              <w:rPr>
                <w:rFonts w:ascii="Times New Roman" w:hAnsi="Times New Roman" w:cs="Times New Roman"/>
                <w:b/>
              </w:rPr>
              <w:noBreakHyphen/>
              <w:t>19)</w:t>
            </w:r>
          </w:p>
          <w:p w14:paraId="33E7A2C1" w14:textId="77777777" w:rsidR="00857E13" w:rsidRPr="00857E13" w:rsidRDefault="00857E13" w:rsidP="00857E13">
            <w:pPr>
              <w:pStyle w:val="Tabletext"/>
              <w:rPr>
                <w:rFonts w:ascii="Times New Roman" w:eastAsia="Batang" w:hAnsi="Times New Roman" w:cs="Times New Roman"/>
              </w:rPr>
            </w:pPr>
            <w:r w:rsidRPr="00857E13">
              <w:rPr>
                <w:rFonts w:ascii="Times New Roman" w:hAnsi="Times New Roman" w:cs="Times New Roman"/>
              </w:rPr>
              <w:t>Use of the frequency bands 17.7</w:t>
            </w:r>
            <w:r w:rsidRPr="00857E13">
              <w:rPr>
                <w:rFonts w:ascii="Times New Roman" w:hAnsi="Times New Roman" w:cs="Times New Roman"/>
              </w:rPr>
              <w:noBreakHyphen/>
              <w:t xml:space="preserve">18.6 GHz and 18.8-19.3 GHz and 19.7-20.2 GHz (space-to-Earth) and 27.5-29.1 GHz and 29.5-30 GHz (Earth-to-space) by earth stations in motion communicating with non-geostationary space stations in the fixed-satellite </w:t>
            </w:r>
            <w:proofErr w:type="gramStart"/>
            <w:r w:rsidRPr="00857E13">
              <w:rPr>
                <w:rFonts w:ascii="Times New Roman" w:hAnsi="Times New Roman" w:cs="Times New Roman"/>
              </w:rPr>
              <w:t>service</w:t>
            </w:r>
            <w:proofErr w:type="gramEnd"/>
          </w:p>
          <w:p w14:paraId="17BFA2B7" w14:textId="22EE49F8" w:rsidR="00615999" w:rsidRPr="00857E13" w:rsidRDefault="00615999" w:rsidP="00395A7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color w:val="FF0000"/>
                <w:lang w:eastAsia="nl-NL"/>
              </w:rPr>
            </w:pPr>
          </w:p>
        </w:tc>
        <w:tc>
          <w:tcPr>
            <w:tcW w:w="6922" w:type="dxa"/>
          </w:tcPr>
          <w:p w14:paraId="7024BC39" w14:textId="1778AF58" w:rsidR="00857E13" w:rsidRPr="00857E13" w:rsidRDefault="00857E13" w:rsidP="00857E13">
            <w:pPr>
              <w:pStyle w:val="Call"/>
              <w:spacing w:before="40" w:after="40"/>
              <w:rPr>
                <w:rFonts w:ascii="Times New Roman" w:hAnsi="Times New Roman" w:cs="Times New Roman"/>
                <w:iCs/>
                <w:sz w:val="20"/>
                <w:szCs w:val="20"/>
              </w:rPr>
            </w:pPr>
            <w:r w:rsidRPr="00857E13">
              <w:rPr>
                <w:rFonts w:ascii="Times New Roman" w:hAnsi="Times New Roman" w:cs="Times New Roman"/>
                <w:iCs/>
                <w:sz w:val="20"/>
                <w:szCs w:val="20"/>
              </w:rPr>
              <w:t>resolves to invite ITU-</w:t>
            </w:r>
            <w:proofErr w:type="gramStart"/>
            <w:r w:rsidRPr="00857E13">
              <w:rPr>
                <w:rFonts w:ascii="Times New Roman" w:hAnsi="Times New Roman" w:cs="Times New Roman"/>
                <w:iCs/>
                <w:sz w:val="20"/>
                <w:szCs w:val="20"/>
              </w:rPr>
              <w:t>R</w:t>
            </w:r>
            <w:proofErr w:type="gramEnd"/>
          </w:p>
          <w:p w14:paraId="5BDA2AF2" w14:textId="77777777" w:rsidR="00857E13" w:rsidRPr="00857E13" w:rsidRDefault="00857E13" w:rsidP="00857E13">
            <w:pPr>
              <w:pStyle w:val="Tabletext"/>
              <w:jc w:val="both"/>
              <w:rPr>
                <w:rFonts w:ascii="Times New Roman" w:hAnsi="Times New Roman" w:cs="Times New Roman"/>
              </w:rPr>
            </w:pPr>
            <w:r w:rsidRPr="00857E13">
              <w:rPr>
                <w:rFonts w:ascii="Times New Roman" w:hAnsi="Times New Roman" w:cs="Times New Roman"/>
              </w:rPr>
              <w:t>1</w:t>
            </w:r>
            <w:r w:rsidRPr="00857E13">
              <w:rPr>
                <w:rFonts w:ascii="Times New Roman" w:hAnsi="Times New Roman" w:cs="Times New Roman"/>
                <w:iCs/>
              </w:rPr>
              <w:tab/>
            </w:r>
            <w:r w:rsidRPr="00857E13">
              <w:rPr>
                <w:rFonts w:ascii="Times New Roman" w:hAnsi="Times New Roman" w:cs="Times New Roman"/>
              </w:rPr>
              <w:t>to study the technical and operational characteristics and user requirements of the different types of earth stations in motion that plan to operate within non-GSO FSS systems in the frequency bands 17.7-18.6 GHz and 18.8-19.3 GHz and 19.7-20.2 GHz (space-to-Earth) and 27.5</w:t>
            </w:r>
            <w:r w:rsidRPr="00857E13">
              <w:rPr>
                <w:rFonts w:ascii="Times New Roman" w:hAnsi="Times New Roman" w:cs="Times New Roman"/>
              </w:rPr>
              <w:noBreakHyphen/>
              <w:t xml:space="preserve">29.1 GHz and 29.5-30 GHz (Earth-to-space), or parts </w:t>
            </w:r>
            <w:proofErr w:type="gramStart"/>
            <w:r w:rsidRPr="00857E13">
              <w:rPr>
                <w:rFonts w:ascii="Times New Roman" w:hAnsi="Times New Roman" w:cs="Times New Roman"/>
              </w:rPr>
              <w:t>thereof;</w:t>
            </w:r>
            <w:proofErr w:type="gramEnd"/>
          </w:p>
          <w:p w14:paraId="5BAE6F7D" w14:textId="77777777" w:rsidR="00857E13" w:rsidRPr="00857E13" w:rsidRDefault="00857E13" w:rsidP="00857E13">
            <w:pPr>
              <w:pStyle w:val="Tabletext"/>
              <w:jc w:val="both"/>
              <w:rPr>
                <w:rFonts w:ascii="Times New Roman" w:hAnsi="Times New Roman" w:cs="Times New Roman"/>
              </w:rPr>
            </w:pPr>
            <w:r w:rsidRPr="00857E13">
              <w:rPr>
                <w:rFonts w:ascii="Times New Roman" w:hAnsi="Times New Roman" w:cs="Times New Roman"/>
              </w:rPr>
              <w:br w:type="page"/>
              <w:t>2</w:t>
            </w:r>
            <w:r w:rsidRPr="00857E13">
              <w:rPr>
                <w:rFonts w:ascii="Times New Roman" w:hAnsi="Times New Roman" w:cs="Times New Roman"/>
              </w:rPr>
              <w:tab/>
              <w:t>to study sharing and compatibility between earth stations in motion operating with non-GSO FSS systems and current and planned stations of primary services allocated in the frequency bands 17.7-18.6 GHz and 18.8-19.3 GHz and 19.7-20.2 GHz (space-to-Earth) and 27.5-29.1 GHz and 29.5</w:t>
            </w:r>
            <w:r w:rsidRPr="00857E13">
              <w:rPr>
                <w:rFonts w:ascii="Times New Roman" w:hAnsi="Times New Roman" w:cs="Times New Roman"/>
              </w:rPr>
              <w:noBreakHyphen/>
              <w:t>30 GHz (Earth-to-space), or parts thereof, to ensure protection of, and not impose additional constraints on, GSO systems and other services, including terrestrial services, in those frequency bands and in adjacent bands, including passive services;</w:t>
            </w:r>
          </w:p>
          <w:p w14:paraId="4DF7E5A0" w14:textId="77777777" w:rsidR="00857E13" w:rsidRPr="00857E13" w:rsidRDefault="00857E13" w:rsidP="00857E13">
            <w:pPr>
              <w:pStyle w:val="Tabletext"/>
              <w:jc w:val="both"/>
              <w:rPr>
                <w:rFonts w:ascii="Times New Roman" w:hAnsi="Times New Roman" w:cs="Times New Roman"/>
              </w:rPr>
            </w:pPr>
            <w:r w:rsidRPr="00857E13">
              <w:rPr>
                <w:rFonts w:ascii="Times New Roman" w:hAnsi="Times New Roman" w:cs="Times New Roman"/>
              </w:rPr>
              <w:t>3</w:t>
            </w:r>
            <w:r w:rsidRPr="00857E13">
              <w:rPr>
                <w:rFonts w:ascii="Times New Roman" w:hAnsi="Times New Roman" w:cs="Times New Roman"/>
                <w:iCs/>
              </w:rPr>
              <w:tab/>
            </w:r>
            <w:r w:rsidRPr="00857E13">
              <w:rPr>
                <w:rFonts w:ascii="Times New Roman" w:hAnsi="Times New Roman" w:cs="Times New Roman"/>
              </w:rPr>
              <w:t xml:space="preserve">to develop the technical and regulatory provisions for the operation of aeronautical and maritime earth stations in motion with non-GSO FSS systems, taking into account the results of studies under </w:t>
            </w:r>
            <w:r w:rsidRPr="00857E13">
              <w:rPr>
                <w:rFonts w:ascii="Times New Roman" w:hAnsi="Times New Roman" w:cs="Times New Roman"/>
                <w:i/>
                <w:iCs/>
              </w:rPr>
              <w:t>resolves to invite ITU-R</w:t>
            </w:r>
            <w:r w:rsidRPr="00857E13">
              <w:rPr>
                <w:rFonts w:ascii="Times New Roman" w:hAnsi="Times New Roman" w:cs="Times New Roman"/>
              </w:rPr>
              <w:t> 1 and </w:t>
            </w:r>
            <w:proofErr w:type="gramStart"/>
            <w:r w:rsidRPr="00857E13">
              <w:rPr>
                <w:rFonts w:ascii="Times New Roman" w:hAnsi="Times New Roman" w:cs="Times New Roman"/>
              </w:rPr>
              <w:t>2;</w:t>
            </w:r>
            <w:proofErr w:type="gramEnd"/>
          </w:p>
          <w:p w14:paraId="3A311573" w14:textId="77777777" w:rsidR="00857E13" w:rsidRPr="00857E13" w:rsidRDefault="00857E13" w:rsidP="00857E13">
            <w:pPr>
              <w:pStyle w:val="Tabletext"/>
              <w:jc w:val="both"/>
              <w:rPr>
                <w:rFonts w:ascii="Times New Roman" w:hAnsi="Times New Roman" w:cs="Times New Roman"/>
              </w:rPr>
            </w:pPr>
            <w:r w:rsidRPr="00857E13">
              <w:rPr>
                <w:rFonts w:ascii="Times New Roman" w:hAnsi="Times New Roman" w:cs="Times New Roman"/>
              </w:rPr>
              <w:t>4</w:t>
            </w:r>
            <w:r w:rsidRPr="00857E13">
              <w:rPr>
                <w:rFonts w:ascii="Times New Roman" w:hAnsi="Times New Roman" w:cs="Times New Roman"/>
                <w:iCs/>
              </w:rPr>
              <w:tab/>
            </w:r>
            <w:r w:rsidRPr="00857E13">
              <w:rPr>
                <w:rFonts w:ascii="Times New Roman" w:hAnsi="Times New Roman" w:cs="Times New Roman"/>
              </w:rPr>
              <w:t xml:space="preserve">to ensure that the technical and operational measures and the possible regulatory changes established in accordance with this Resolution shall not affect the relevant provisions related to the protection of GSO networks from non-GSO FSS </w:t>
            </w:r>
            <w:proofErr w:type="gramStart"/>
            <w:r w:rsidRPr="00857E13">
              <w:rPr>
                <w:rFonts w:ascii="Times New Roman" w:hAnsi="Times New Roman" w:cs="Times New Roman"/>
              </w:rPr>
              <w:t>systems;</w:t>
            </w:r>
            <w:proofErr w:type="gramEnd"/>
          </w:p>
          <w:p w14:paraId="0810ACF4" w14:textId="77777777" w:rsidR="00857E13" w:rsidRPr="00857E13" w:rsidRDefault="00857E13" w:rsidP="00857E13">
            <w:pPr>
              <w:pStyle w:val="Tabletext"/>
              <w:jc w:val="both"/>
              <w:rPr>
                <w:rFonts w:ascii="Times New Roman" w:hAnsi="Times New Roman" w:cs="Times New Roman"/>
              </w:rPr>
            </w:pPr>
            <w:r w:rsidRPr="00857E13">
              <w:rPr>
                <w:rFonts w:ascii="Times New Roman" w:hAnsi="Times New Roman" w:cs="Times New Roman"/>
              </w:rPr>
              <w:t>5</w:t>
            </w:r>
            <w:r w:rsidRPr="00857E13">
              <w:rPr>
                <w:rFonts w:ascii="Times New Roman" w:hAnsi="Times New Roman" w:cs="Times New Roman"/>
              </w:rPr>
              <w:tab/>
              <w:t>to ensure that the results of ITU</w:t>
            </w:r>
            <w:r w:rsidRPr="00857E13">
              <w:rPr>
                <w:rFonts w:ascii="Times New Roman" w:hAnsi="Times New Roman" w:cs="Times New Roman"/>
              </w:rPr>
              <w:noBreakHyphen/>
              <w:t xml:space="preserve">R studies are agreed by Member States taking into account the required consensus on this </w:t>
            </w:r>
            <w:proofErr w:type="gramStart"/>
            <w:r w:rsidRPr="00857E13">
              <w:rPr>
                <w:rFonts w:ascii="Times New Roman" w:hAnsi="Times New Roman" w:cs="Times New Roman"/>
              </w:rPr>
              <w:t>matter;</w:t>
            </w:r>
            <w:proofErr w:type="gramEnd"/>
          </w:p>
          <w:p w14:paraId="02C7CDC2" w14:textId="77777777" w:rsidR="00857E13" w:rsidRPr="00857E13" w:rsidRDefault="00857E13" w:rsidP="00857E13">
            <w:pPr>
              <w:pStyle w:val="Tabletext"/>
              <w:jc w:val="both"/>
              <w:rPr>
                <w:rFonts w:ascii="Times New Roman" w:hAnsi="Times New Roman" w:cs="Times New Roman"/>
              </w:rPr>
            </w:pPr>
            <w:r w:rsidRPr="00857E13">
              <w:rPr>
                <w:rFonts w:ascii="Times New Roman" w:hAnsi="Times New Roman" w:cs="Times New Roman"/>
              </w:rPr>
              <w:t>6</w:t>
            </w:r>
            <w:r w:rsidRPr="00857E13">
              <w:rPr>
                <w:rFonts w:ascii="Times New Roman" w:hAnsi="Times New Roman" w:cs="Times New Roman"/>
              </w:rPr>
              <w:tab/>
              <w:t>to complete studies in time for WRC</w:t>
            </w:r>
            <w:r w:rsidRPr="00857E13">
              <w:rPr>
                <w:rFonts w:ascii="Times New Roman" w:hAnsi="Times New Roman" w:cs="Times New Roman"/>
              </w:rPr>
              <w:noBreakHyphen/>
              <w:t>23,</w:t>
            </w:r>
          </w:p>
          <w:p w14:paraId="462D3908" w14:textId="77777777" w:rsidR="00857E13" w:rsidRPr="00857E13" w:rsidRDefault="00857E13" w:rsidP="00857E13">
            <w:pPr>
              <w:pStyle w:val="Call"/>
              <w:spacing w:before="40" w:after="40"/>
              <w:jc w:val="both"/>
              <w:rPr>
                <w:rFonts w:ascii="Times New Roman" w:hAnsi="Times New Roman" w:cs="Times New Roman"/>
                <w:iCs/>
                <w:sz w:val="20"/>
                <w:szCs w:val="20"/>
              </w:rPr>
            </w:pPr>
            <w:r w:rsidRPr="00857E13">
              <w:rPr>
                <w:rFonts w:ascii="Times New Roman" w:hAnsi="Times New Roman" w:cs="Times New Roman"/>
                <w:iCs/>
                <w:sz w:val="20"/>
                <w:szCs w:val="20"/>
              </w:rPr>
              <w:t>resolves to invite WRC</w:t>
            </w:r>
            <w:r w:rsidRPr="00857E13">
              <w:rPr>
                <w:rFonts w:ascii="Times New Roman" w:hAnsi="Times New Roman" w:cs="Times New Roman"/>
                <w:iCs/>
                <w:sz w:val="20"/>
                <w:szCs w:val="20"/>
              </w:rPr>
              <w:noBreakHyphen/>
            </w:r>
            <w:proofErr w:type="gramStart"/>
            <w:r w:rsidRPr="00857E13">
              <w:rPr>
                <w:rFonts w:ascii="Times New Roman" w:hAnsi="Times New Roman" w:cs="Times New Roman"/>
                <w:iCs/>
                <w:sz w:val="20"/>
                <w:szCs w:val="20"/>
              </w:rPr>
              <w:t>23</w:t>
            </w:r>
            <w:proofErr w:type="gramEnd"/>
          </w:p>
          <w:p w14:paraId="23E60363" w14:textId="5BAE0BB8" w:rsidR="00615999" w:rsidRPr="00721F22" w:rsidRDefault="00857E13" w:rsidP="00395A7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sz w:val="20"/>
                <w:szCs w:val="20"/>
                <w:lang w:eastAsia="nl-NL"/>
              </w:rPr>
            </w:pPr>
            <w:r w:rsidRPr="00857E13">
              <w:rPr>
                <w:sz w:val="20"/>
                <w:szCs w:val="20"/>
              </w:rPr>
              <w:t>to review the results of these studies and take appropriate action.</w:t>
            </w:r>
          </w:p>
        </w:tc>
      </w:tr>
    </w:tbl>
    <w:p w14:paraId="5850A44A" w14:textId="7DE88827" w:rsidR="0037421D" w:rsidRDefault="0037421D" w:rsidP="00E5341E">
      <w:pPr>
        <w:spacing w:after="120"/>
        <w:jc w:val="both"/>
        <w:rPr>
          <w:b/>
        </w:rPr>
      </w:pPr>
    </w:p>
    <w:tbl>
      <w:tblPr>
        <w:tblStyle w:val="TableGrid"/>
        <w:tblW w:w="0" w:type="auto"/>
        <w:tblInd w:w="-5" w:type="dxa"/>
        <w:tblLook w:val="04A0" w:firstRow="1" w:lastRow="0" w:firstColumn="1" w:lastColumn="0" w:noHBand="0" w:noVBand="1"/>
      </w:tblPr>
      <w:tblGrid>
        <w:gridCol w:w="5113"/>
        <w:gridCol w:w="3908"/>
      </w:tblGrid>
      <w:tr w:rsidR="00D06742" w:rsidRPr="00D06742" w14:paraId="201407FC" w14:textId="77777777" w:rsidTr="00395A72">
        <w:tc>
          <w:tcPr>
            <w:tcW w:w="5113" w:type="dxa"/>
          </w:tcPr>
          <w:p w14:paraId="49F372C5" w14:textId="77777777" w:rsidR="00615999" w:rsidRPr="00857E13" w:rsidRDefault="00615999" w:rsidP="00395A72">
            <w:r w:rsidRPr="00857E13">
              <w:rPr>
                <w:rFonts w:eastAsia="Batang"/>
                <w:b/>
              </w:rPr>
              <w:t>Responsible group</w:t>
            </w:r>
          </w:p>
        </w:tc>
        <w:tc>
          <w:tcPr>
            <w:tcW w:w="3908" w:type="dxa"/>
          </w:tcPr>
          <w:p w14:paraId="1B86DE8A" w14:textId="77777777" w:rsidR="00615999" w:rsidRPr="00857E13" w:rsidRDefault="00615999" w:rsidP="00395A72">
            <w:r w:rsidRPr="00857E13">
              <w:rPr>
                <w:rFonts w:eastAsia="Batang"/>
                <w:b/>
              </w:rPr>
              <w:t>Contributing group</w:t>
            </w:r>
          </w:p>
        </w:tc>
      </w:tr>
      <w:tr w:rsidR="00D06742" w:rsidRPr="00D06742" w14:paraId="62627DE7" w14:textId="77777777" w:rsidTr="00395A72">
        <w:tc>
          <w:tcPr>
            <w:tcW w:w="5113" w:type="dxa"/>
          </w:tcPr>
          <w:p w14:paraId="10CE4047" w14:textId="77777777" w:rsidR="00857E13" w:rsidRPr="00857E13" w:rsidRDefault="00857E13" w:rsidP="00857E1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lang w:eastAsia="nl-NL"/>
              </w:rPr>
            </w:pPr>
            <w:r w:rsidRPr="00857E13">
              <w:rPr>
                <w:rFonts w:eastAsia="Batang"/>
                <w:b/>
                <w:lang w:eastAsia="nl-NL"/>
              </w:rPr>
              <w:t>WP 4A</w:t>
            </w:r>
          </w:p>
          <w:p w14:paraId="2FF0C3D0" w14:textId="16ECADA5" w:rsidR="00615999" w:rsidRPr="00857E13" w:rsidRDefault="00615999" w:rsidP="00395A72"/>
        </w:tc>
        <w:tc>
          <w:tcPr>
            <w:tcW w:w="3908" w:type="dxa"/>
          </w:tcPr>
          <w:p w14:paraId="4294D2A9" w14:textId="5444294B" w:rsidR="00615999" w:rsidRPr="00857E13" w:rsidRDefault="00857E13" w:rsidP="00395A7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pPr>
            <w:r w:rsidRPr="00857E13">
              <w:rPr>
                <w:b/>
                <w:bCs/>
              </w:rPr>
              <w:t>WP 3M, WP 4C, WP 5A, WP 5B, WP 5C, WP 7B, WP 7C</w:t>
            </w:r>
          </w:p>
        </w:tc>
      </w:tr>
    </w:tbl>
    <w:p w14:paraId="5CBC4012" w14:textId="77777777" w:rsidR="00615999" w:rsidRDefault="00615999" w:rsidP="00E5341E">
      <w:pPr>
        <w:spacing w:after="120"/>
        <w:jc w:val="both"/>
        <w:rPr>
          <w:b/>
        </w:rPr>
      </w:pPr>
    </w:p>
    <w:p w14:paraId="556060EE" w14:textId="5AC2718D" w:rsidR="00D06742" w:rsidRPr="00441526" w:rsidRDefault="00D06742" w:rsidP="00D06742">
      <w:pPr>
        <w:spacing w:after="120"/>
        <w:jc w:val="both"/>
        <w:rPr>
          <w:b/>
          <w:lang w:val="en-NZ" w:eastAsia="ko-KR"/>
        </w:rPr>
      </w:pPr>
      <w:r w:rsidRPr="00441526">
        <w:rPr>
          <w:b/>
          <w:lang w:val="en-NZ" w:eastAsia="ko-KR"/>
        </w:rPr>
        <w:t xml:space="preserve">1. </w:t>
      </w:r>
      <w:r w:rsidRPr="00441526">
        <w:rPr>
          <w:b/>
          <w:lang w:val="en-NZ" w:eastAsia="ko-KR"/>
        </w:rPr>
        <w:tab/>
        <w:t>Background</w:t>
      </w:r>
      <w:r>
        <w:rPr>
          <w:b/>
          <w:lang w:val="en-NZ" w:eastAsia="ko-KR"/>
        </w:rPr>
        <w:t xml:space="preserve"> Information</w:t>
      </w:r>
    </w:p>
    <w:p w14:paraId="5599AD23" w14:textId="77777777" w:rsidR="00857E13" w:rsidRPr="00A6315E" w:rsidRDefault="00857E13" w:rsidP="00857E13">
      <w:pPr>
        <w:pStyle w:val="ListParagraph"/>
        <w:numPr>
          <w:ilvl w:val="0"/>
          <w:numId w:val="20"/>
        </w:numPr>
        <w:spacing w:after="200" w:line="276" w:lineRule="auto"/>
        <w:contextualSpacing/>
        <w:jc w:val="both"/>
      </w:pPr>
      <w:r w:rsidRPr="00A6315E">
        <w:lastRenderedPageBreak/>
        <w:t xml:space="preserve">The agenda was proposed by </w:t>
      </w:r>
      <w:r w:rsidRPr="00A6315E">
        <w:rPr>
          <w:color w:val="000000"/>
        </w:rPr>
        <w:t>Luxembourg </w:t>
      </w:r>
      <w:r w:rsidRPr="00A6315E">
        <w:t>at CPM19-2.</w:t>
      </w:r>
    </w:p>
    <w:p w14:paraId="0393FCCC" w14:textId="77777777" w:rsidR="00857E13" w:rsidRPr="00A6315E" w:rsidRDefault="00857E13" w:rsidP="00857E13">
      <w:pPr>
        <w:pStyle w:val="ListParagraph"/>
        <w:numPr>
          <w:ilvl w:val="0"/>
          <w:numId w:val="20"/>
        </w:numPr>
        <w:spacing w:after="200" w:line="276" w:lineRule="auto"/>
        <w:contextualSpacing/>
        <w:jc w:val="both"/>
      </w:pPr>
      <w:r w:rsidRPr="00A6315E">
        <w:t xml:space="preserve">CEPT, CIETEL and ATU contributed to the agenda </w:t>
      </w:r>
      <w:r w:rsidRPr="00A6315E">
        <w:rPr>
          <w:lang w:eastAsia="ja-JP"/>
        </w:rPr>
        <w:t>a</w:t>
      </w:r>
      <w:r w:rsidRPr="00A6315E">
        <w:t>t WRC-</w:t>
      </w:r>
      <w:proofErr w:type="gramStart"/>
      <w:r w:rsidRPr="00A6315E">
        <w:t>19</w:t>
      </w:r>
      <w:proofErr w:type="gramEnd"/>
    </w:p>
    <w:p w14:paraId="5F55D2DB" w14:textId="77777777" w:rsidR="00857E13" w:rsidRPr="00A6315E" w:rsidRDefault="00857E13" w:rsidP="00857E13">
      <w:pPr>
        <w:pStyle w:val="ListParagraph"/>
        <w:numPr>
          <w:ilvl w:val="0"/>
          <w:numId w:val="20"/>
        </w:numPr>
        <w:spacing w:after="200" w:line="276" w:lineRule="auto"/>
        <w:contextualSpacing/>
        <w:jc w:val="both"/>
        <w:rPr>
          <w:u w:val="single"/>
        </w:rPr>
      </w:pPr>
      <w:r w:rsidRPr="00A6315E">
        <w:t xml:space="preserve">Use of similar band by earth station in motion communicating with </w:t>
      </w:r>
      <w:r w:rsidRPr="00A6315E">
        <w:rPr>
          <w:u w:val="single"/>
        </w:rPr>
        <w:t>geostationary</w:t>
      </w:r>
      <w:r w:rsidRPr="00A6315E">
        <w:t xml:space="preserve"> space stations in the fixed-satellite service was addressed by the following resolutions.</w:t>
      </w:r>
      <w:r w:rsidRPr="00A6315E">
        <w:br/>
      </w:r>
    </w:p>
    <w:p w14:paraId="7A8716F6" w14:textId="77777777" w:rsidR="00857E13" w:rsidRPr="00A6315E" w:rsidRDefault="00857E13" w:rsidP="00857E13">
      <w:pPr>
        <w:pStyle w:val="ListParagraph"/>
        <w:numPr>
          <w:ilvl w:val="1"/>
          <w:numId w:val="20"/>
        </w:numPr>
        <w:spacing w:after="200" w:line="276" w:lineRule="auto"/>
        <w:contextualSpacing/>
        <w:jc w:val="both"/>
        <w:rPr>
          <w:u w:val="single"/>
        </w:rPr>
      </w:pPr>
      <w:r w:rsidRPr="00A6315E">
        <w:t>Resolution 156 (WRC-15)</w:t>
      </w:r>
    </w:p>
    <w:p w14:paraId="2B88E1CA" w14:textId="77777777" w:rsidR="00857E13" w:rsidRPr="00A6315E" w:rsidRDefault="00857E13" w:rsidP="00857E13">
      <w:pPr>
        <w:ind w:left="1560"/>
      </w:pPr>
      <w:r w:rsidRPr="00A6315E">
        <w:t>Use of the frequency bands 19.7-20.2 GHz and 29.5-30.0 GHz by earth stations in motion communicating with geostationary space stations in the</w:t>
      </w:r>
      <w:r w:rsidRPr="00A6315E">
        <w:rPr>
          <w:lang w:eastAsia="ja-JP"/>
        </w:rPr>
        <w:t xml:space="preserve"> </w:t>
      </w:r>
      <w:proofErr w:type="gramStart"/>
      <w:r w:rsidRPr="00A6315E">
        <w:t>fixed-satellite</w:t>
      </w:r>
      <w:proofErr w:type="gramEnd"/>
      <w:r w:rsidRPr="00A6315E">
        <w:t xml:space="preserve"> service</w:t>
      </w:r>
    </w:p>
    <w:p w14:paraId="3D4AD721" w14:textId="77777777" w:rsidR="00857E13" w:rsidRPr="00A6315E" w:rsidRDefault="00857E13" w:rsidP="00857E13">
      <w:pPr>
        <w:pStyle w:val="ListParagraph"/>
        <w:numPr>
          <w:ilvl w:val="1"/>
          <w:numId w:val="20"/>
        </w:numPr>
        <w:spacing w:after="200" w:line="276" w:lineRule="auto"/>
        <w:contextualSpacing/>
        <w:jc w:val="both"/>
        <w:rPr>
          <w:u w:val="single"/>
        </w:rPr>
      </w:pPr>
      <w:r w:rsidRPr="00A6315E">
        <w:t>Resolution 169 (WRC-19)</w:t>
      </w:r>
    </w:p>
    <w:p w14:paraId="7B2BD12B" w14:textId="78B9DF80" w:rsidR="00857E13" w:rsidRDefault="00857E13" w:rsidP="00857E13">
      <w:pPr>
        <w:ind w:left="1560"/>
      </w:pPr>
      <w:r w:rsidRPr="00A6315E">
        <w:t xml:space="preserve">Use of the frequency bands 17.7-19.7 GHz and 27.5-29.5 GHz by earth stations in motion communicating with geostationary space stations in the </w:t>
      </w:r>
      <w:proofErr w:type="gramStart"/>
      <w:r w:rsidRPr="00A6315E">
        <w:t>fixed-satellite</w:t>
      </w:r>
      <w:proofErr w:type="gramEnd"/>
      <w:r w:rsidRPr="00A6315E">
        <w:t xml:space="preserve"> service</w:t>
      </w:r>
    </w:p>
    <w:p w14:paraId="0DC03707" w14:textId="77777777" w:rsidR="00A6315E" w:rsidRPr="00A6315E" w:rsidRDefault="00A6315E" w:rsidP="00857E13">
      <w:pPr>
        <w:ind w:left="1560"/>
      </w:pPr>
    </w:p>
    <w:p w14:paraId="5B046A10" w14:textId="77777777" w:rsidR="00857E13" w:rsidRPr="00A6315E" w:rsidRDefault="00857E13" w:rsidP="00857E13">
      <w:pPr>
        <w:pStyle w:val="ListParagraph"/>
        <w:numPr>
          <w:ilvl w:val="0"/>
          <w:numId w:val="24"/>
        </w:numPr>
        <w:spacing w:after="200" w:line="276" w:lineRule="auto"/>
        <w:contextualSpacing/>
        <w:jc w:val="both"/>
      </w:pPr>
      <w:r w:rsidRPr="00A6315E">
        <w:t>Incumbent Services allocated in the frequency bands under study are listed in table 1 and 2 below.</w:t>
      </w:r>
    </w:p>
    <w:p w14:paraId="5365C300" w14:textId="77777777" w:rsidR="00857E13" w:rsidRPr="00A6315E" w:rsidRDefault="00857E13" w:rsidP="00857E13">
      <w:pPr>
        <w:pStyle w:val="ListParagraph"/>
        <w:ind w:left="1160"/>
      </w:pPr>
    </w:p>
    <w:p w14:paraId="01F6B304" w14:textId="77777777" w:rsidR="00857E13" w:rsidRPr="00A6315E" w:rsidDel="00214892" w:rsidRDefault="00857E13" w:rsidP="00857E13">
      <w:pPr>
        <w:pStyle w:val="ListParagraph"/>
        <w:ind w:left="1160"/>
        <w:jc w:val="center"/>
      </w:pPr>
      <w:r w:rsidRPr="00A6315E">
        <w:t>Table 1: Service Allocation under study (17.7-20.2GHz)</w:t>
      </w:r>
    </w:p>
    <w:tbl>
      <w:tblPr>
        <w:tblStyle w:val="TableGrid"/>
        <w:tblW w:w="0" w:type="auto"/>
        <w:tblInd w:w="1271" w:type="dxa"/>
        <w:tblLook w:val="04A0" w:firstRow="1" w:lastRow="0" w:firstColumn="1" w:lastColumn="0" w:noHBand="0" w:noVBand="1"/>
      </w:tblPr>
      <w:tblGrid>
        <w:gridCol w:w="2693"/>
        <w:gridCol w:w="5052"/>
      </w:tblGrid>
      <w:tr w:rsidR="00857E13" w:rsidRPr="00A6315E" w14:paraId="4F00D4C2" w14:textId="77777777" w:rsidTr="00150107">
        <w:tc>
          <w:tcPr>
            <w:tcW w:w="2693" w:type="dxa"/>
          </w:tcPr>
          <w:p w14:paraId="703E5606" w14:textId="77777777" w:rsidR="00857E13" w:rsidRPr="00A6315E" w:rsidRDefault="00857E13" w:rsidP="00150107">
            <w:pPr>
              <w:jc w:val="center"/>
              <w:rPr>
                <w:lang w:eastAsia="ja-JP"/>
              </w:rPr>
            </w:pPr>
            <w:r w:rsidRPr="00A6315E">
              <w:rPr>
                <w:b/>
                <w:bCs/>
                <w:color w:val="000000"/>
              </w:rPr>
              <w:t>Frequency range (GHz)</w:t>
            </w:r>
          </w:p>
        </w:tc>
        <w:tc>
          <w:tcPr>
            <w:tcW w:w="5052" w:type="dxa"/>
          </w:tcPr>
          <w:p w14:paraId="22771F84" w14:textId="77777777" w:rsidR="00857E13" w:rsidRPr="00A6315E" w:rsidRDefault="00857E13" w:rsidP="00150107">
            <w:pPr>
              <w:jc w:val="center"/>
              <w:rPr>
                <w:b/>
                <w:bCs/>
                <w:lang w:eastAsia="ja-JP"/>
              </w:rPr>
            </w:pPr>
            <w:r w:rsidRPr="00A6315E">
              <w:rPr>
                <w:b/>
                <w:bCs/>
                <w:lang w:eastAsia="ja-JP"/>
              </w:rPr>
              <w:t>Service Allocation</w:t>
            </w:r>
          </w:p>
        </w:tc>
      </w:tr>
      <w:tr w:rsidR="00857E13" w:rsidRPr="00A6315E" w14:paraId="6976403F" w14:textId="77777777" w:rsidTr="00150107">
        <w:tc>
          <w:tcPr>
            <w:tcW w:w="2693" w:type="dxa"/>
          </w:tcPr>
          <w:p w14:paraId="6DEEED17" w14:textId="77777777" w:rsidR="00857E13" w:rsidRPr="00A6315E" w:rsidRDefault="00857E13" w:rsidP="00150107">
            <w:pPr>
              <w:jc w:val="center"/>
              <w:rPr>
                <w:lang w:eastAsia="ja-JP"/>
              </w:rPr>
            </w:pPr>
            <w:r w:rsidRPr="00A6315E">
              <w:rPr>
                <w:lang w:eastAsia="ja-JP"/>
              </w:rPr>
              <w:t>17.7-17.8</w:t>
            </w:r>
          </w:p>
        </w:tc>
        <w:tc>
          <w:tcPr>
            <w:tcW w:w="5052" w:type="dxa"/>
          </w:tcPr>
          <w:p w14:paraId="020A8AAA" w14:textId="77777777" w:rsidR="00857E13" w:rsidRPr="00A6315E" w:rsidRDefault="00857E13" w:rsidP="00150107">
            <w:pPr>
              <w:rPr>
                <w:lang w:eastAsia="ja-JP"/>
              </w:rPr>
            </w:pPr>
            <w:r w:rsidRPr="00A6315E">
              <w:rPr>
                <w:lang w:eastAsia="ja-JP"/>
              </w:rPr>
              <w:t xml:space="preserve">FIXED, </w:t>
            </w:r>
            <w:proofErr w:type="gramStart"/>
            <w:r w:rsidRPr="00A6315E">
              <w:rPr>
                <w:lang w:eastAsia="ja-JP"/>
              </w:rPr>
              <w:t>MOBILE,GSO</w:t>
            </w:r>
            <w:proofErr w:type="gramEnd"/>
            <w:r w:rsidRPr="00A6315E">
              <w:rPr>
                <w:lang w:eastAsia="ja-JP"/>
              </w:rPr>
              <w:t xml:space="preserve"> FSS, BSS, Non-GSO FSS</w:t>
            </w:r>
          </w:p>
        </w:tc>
      </w:tr>
      <w:tr w:rsidR="00857E13" w:rsidRPr="00A6315E" w14:paraId="61AB7784" w14:textId="77777777" w:rsidTr="00150107">
        <w:tc>
          <w:tcPr>
            <w:tcW w:w="2693" w:type="dxa"/>
          </w:tcPr>
          <w:p w14:paraId="788B9C55" w14:textId="77777777" w:rsidR="00857E13" w:rsidRPr="00A6315E" w:rsidRDefault="00857E13" w:rsidP="00150107">
            <w:pPr>
              <w:jc w:val="center"/>
              <w:rPr>
                <w:lang w:eastAsia="ja-JP"/>
              </w:rPr>
            </w:pPr>
            <w:r w:rsidRPr="00A6315E">
              <w:rPr>
                <w:lang w:eastAsia="ja-JP"/>
              </w:rPr>
              <w:t>17.8-18.4</w:t>
            </w:r>
          </w:p>
        </w:tc>
        <w:tc>
          <w:tcPr>
            <w:tcW w:w="5052" w:type="dxa"/>
          </w:tcPr>
          <w:p w14:paraId="1EF96BDB" w14:textId="77777777" w:rsidR="00857E13" w:rsidRPr="00A6315E" w:rsidRDefault="00857E13" w:rsidP="00150107">
            <w:pPr>
              <w:rPr>
                <w:lang w:eastAsia="ja-JP"/>
              </w:rPr>
            </w:pPr>
            <w:r w:rsidRPr="00A6315E">
              <w:rPr>
                <w:lang w:eastAsia="ja-JP"/>
              </w:rPr>
              <w:t xml:space="preserve">FIXED, </w:t>
            </w:r>
            <w:proofErr w:type="gramStart"/>
            <w:r w:rsidRPr="00A6315E">
              <w:rPr>
                <w:lang w:eastAsia="ja-JP"/>
              </w:rPr>
              <w:t>MOBILE,GSO</w:t>
            </w:r>
            <w:proofErr w:type="gramEnd"/>
            <w:r w:rsidRPr="00A6315E">
              <w:rPr>
                <w:lang w:eastAsia="ja-JP"/>
              </w:rPr>
              <w:t xml:space="preserve"> FSS, BSS, Non-GSO FSS, </w:t>
            </w:r>
            <w:r w:rsidRPr="00A6315E">
              <w:rPr>
                <w:color w:val="000000"/>
              </w:rPr>
              <w:t>Meteorological satellite service</w:t>
            </w:r>
          </w:p>
        </w:tc>
      </w:tr>
      <w:tr w:rsidR="00857E13" w:rsidRPr="00A6315E" w14:paraId="5D99AC7E" w14:textId="77777777" w:rsidTr="00150107">
        <w:tc>
          <w:tcPr>
            <w:tcW w:w="2693" w:type="dxa"/>
          </w:tcPr>
          <w:p w14:paraId="0A14DD52" w14:textId="77777777" w:rsidR="00857E13" w:rsidRPr="00A6315E" w:rsidRDefault="00857E13" w:rsidP="00150107">
            <w:pPr>
              <w:jc w:val="center"/>
              <w:rPr>
                <w:lang w:eastAsia="ja-JP"/>
              </w:rPr>
            </w:pPr>
            <w:r w:rsidRPr="00A6315E">
              <w:rPr>
                <w:lang w:eastAsia="ja-JP"/>
              </w:rPr>
              <w:t>18.4-18.6</w:t>
            </w:r>
          </w:p>
        </w:tc>
        <w:tc>
          <w:tcPr>
            <w:tcW w:w="5052" w:type="dxa"/>
          </w:tcPr>
          <w:p w14:paraId="5D7B4883" w14:textId="77777777" w:rsidR="00857E13" w:rsidRPr="00A6315E" w:rsidRDefault="00857E13" w:rsidP="00150107">
            <w:pPr>
              <w:rPr>
                <w:lang w:eastAsia="ja-JP"/>
              </w:rPr>
            </w:pPr>
            <w:r w:rsidRPr="00A6315E">
              <w:rPr>
                <w:lang w:eastAsia="ja-JP"/>
              </w:rPr>
              <w:t>FIXED, MOBILE, GSO FSS, Non-GSO FSS</w:t>
            </w:r>
          </w:p>
        </w:tc>
      </w:tr>
      <w:tr w:rsidR="00857E13" w:rsidRPr="00A6315E" w14:paraId="1C974570" w14:textId="77777777" w:rsidTr="00150107">
        <w:tc>
          <w:tcPr>
            <w:tcW w:w="2693" w:type="dxa"/>
          </w:tcPr>
          <w:p w14:paraId="6B7B54FB" w14:textId="77777777" w:rsidR="00857E13" w:rsidRPr="00A6315E" w:rsidRDefault="00857E13" w:rsidP="00150107">
            <w:pPr>
              <w:jc w:val="center"/>
              <w:rPr>
                <w:lang w:eastAsia="ja-JP"/>
              </w:rPr>
            </w:pPr>
            <w:r w:rsidRPr="00A6315E">
              <w:rPr>
                <w:lang w:eastAsia="ja-JP"/>
              </w:rPr>
              <w:t>(18.6-18.8)</w:t>
            </w:r>
          </w:p>
        </w:tc>
        <w:tc>
          <w:tcPr>
            <w:tcW w:w="5052" w:type="dxa"/>
          </w:tcPr>
          <w:p w14:paraId="75782102" w14:textId="77777777" w:rsidR="00857E13" w:rsidRPr="00A6315E" w:rsidRDefault="00857E13" w:rsidP="00150107">
            <w:pPr>
              <w:rPr>
                <w:lang w:eastAsia="ja-JP"/>
              </w:rPr>
            </w:pPr>
            <w:r w:rsidRPr="00A6315E">
              <w:rPr>
                <w:color w:val="000000"/>
              </w:rPr>
              <w:t>EESS (passive), SRS (passive)</w:t>
            </w:r>
          </w:p>
        </w:tc>
      </w:tr>
      <w:tr w:rsidR="00857E13" w:rsidRPr="00A6315E" w14:paraId="56713B1F" w14:textId="77777777" w:rsidTr="00150107">
        <w:tc>
          <w:tcPr>
            <w:tcW w:w="2693" w:type="dxa"/>
          </w:tcPr>
          <w:p w14:paraId="724F88F7" w14:textId="77777777" w:rsidR="00857E13" w:rsidRPr="00A6315E" w:rsidRDefault="00857E13" w:rsidP="00150107">
            <w:pPr>
              <w:jc w:val="center"/>
              <w:rPr>
                <w:lang w:eastAsia="ja-JP"/>
              </w:rPr>
            </w:pPr>
            <w:r w:rsidRPr="00A6315E">
              <w:rPr>
                <w:lang w:eastAsia="ja-JP"/>
              </w:rPr>
              <w:t>18.8-19.3</w:t>
            </w:r>
          </w:p>
        </w:tc>
        <w:tc>
          <w:tcPr>
            <w:tcW w:w="5052" w:type="dxa"/>
          </w:tcPr>
          <w:p w14:paraId="70465D2B" w14:textId="77777777" w:rsidR="00857E13" w:rsidRPr="00A6315E" w:rsidRDefault="00857E13" w:rsidP="00150107">
            <w:pPr>
              <w:rPr>
                <w:color w:val="000000"/>
              </w:rPr>
            </w:pPr>
            <w:r w:rsidRPr="00A6315E">
              <w:rPr>
                <w:lang w:eastAsia="ja-JP"/>
              </w:rPr>
              <w:t>FIXED, MOBILE, GSO FSS, Non-GSO FSS</w:t>
            </w:r>
          </w:p>
        </w:tc>
      </w:tr>
      <w:tr w:rsidR="00857E13" w:rsidRPr="00A6315E" w14:paraId="57B8E46C" w14:textId="77777777" w:rsidTr="00150107">
        <w:tc>
          <w:tcPr>
            <w:tcW w:w="2693" w:type="dxa"/>
          </w:tcPr>
          <w:p w14:paraId="50F601E2" w14:textId="77777777" w:rsidR="00857E13" w:rsidRPr="00A6315E" w:rsidRDefault="00857E13" w:rsidP="00150107">
            <w:pPr>
              <w:jc w:val="center"/>
              <w:rPr>
                <w:lang w:eastAsia="ja-JP"/>
              </w:rPr>
            </w:pPr>
            <w:r w:rsidRPr="00A6315E">
              <w:rPr>
                <w:lang w:eastAsia="ja-JP"/>
              </w:rPr>
              <w:t>(19.3-19.7)</w:t>
            </w:r>
          </w:p>
        </w:tc>
        <w:tc>
          <w:tcPr>
            <w:tcW w:w="5052" w:type="dxa"/>
          </w:tcPr>
          <w:p w14:paraId="08B30AFB" w14:textId="77777777" w:rsidR="00857E13" w:rsidRPr="00A6315E" w:rsidRDefault="00857E13" w:rsidP="00150107">
            <w:pPr>
              <w:rPr>
                <w:lang w:eastAsia="ja-JP"/>
              </w:rPr>
            </w:pPr>
            <w:r w:rsidRPr="00A6315E">
              <w:rPr>
                <w:lang w:eastAsia="ja-JP"/>
              </w:rPr>
              <w:t>FIXED, MOBILE, GSO FSS, Non-GSO FSS</w:t>
            </w:r>
          </w:p>
        </w:tc>
      </w:tr>
      <w:tr w:rsidR="00857E13" w:rsidRPr="00A6315E" w14:paraId="05057A74" w14:textId="77777777" w:rsidTr="00150107">
        <w:tc>
          <w:tcPr>
            <w:tcW w:w="2693" w:type="dxa"/>
          </w:tcPr>
          <w:p w14:paraId="6B1FE7A3" w14:textId="77777777" w:rsidR="00857E13" w:rsidRPr="00A6315E" w:rsidRDefault="00857E13" w:rsidP="00150107">
            <w:pPr>
              <w:jc w:val="center"/>
              <w:rPr>
                <w:lang w:eastAsia="ja-JP"/>
              </w:rPr>
            </w:pPr>
            <w:r w:rsidRPr="00A6315E">
              <w:rPr>
                <w:lang w:eastAsia="ja-JP"/>
              </w:rPr>
              <w:t>19.7-20.2</w:t>
            </w:r>
          </w:p>
        </w:tc>
        <w:tc>
          <w:tcPr>
            <w:tcW w:w="5052" w:type="dxa"/>
          </w:tcPr>
          <w:p w14:paraId="42064157" w14:textId="77777777" w:rsidR="00857E13" w:rsidRPr="00A6315E" w:rsidRDefault="00857E13" w:rsidP="00150107">
            <w:pPr>
              <w:rPr>
                <w:lang w:eastAsia="ja-JP"/>
              </w:rPr>
            </w:pPr>
            <w:r w:rsidRPr="00A6315E">
              <w:rPr>
                <w:lang w:eastAsia="ja-JP"/>
              </w:rPr>
              <w:t>GSO FSS, Non-GSO FSS, MSS</w:t>
            </w:r>
          </w:p>
        </w:tc>
      </w:tr>
    </w:tbl>
    <w:p w14:paraId="3E37716F" w14:textId="77777777" w:rsidR="00857E13" w:rsidRPr="00A6315E" w:rsidRDefault="00857E13" w:rsidP="00857E13">
      <w:pPr>
        <w:rPr>
          <w:lang w:eastAsia="ja-JP"/>
        </w:rPr>
      </w:pPr>
    </w:p>
    <w:p w14:paraId="70077920" w14:textId="77777777" w:rsidR="00857E13" w:rsidRPr="00A6315E" w:rsidRDefault="00857E13" w:rsidP="00857E13">
      <w:pPr>
        <w:pStyle w:val="ListParagraph"/>
        <w:ind w:left="1160"/>
        <w:jc w:val="center"/>
      </w:pPr>
      <w:r w:rsidRPr="00A6315E">
        <w:t>Table2: Service Allocation under study (27.5-30GHz)</w:t>
      </w:r>
    </w:p>
    <w:tbl>
      <w:tblPr>
        <w:tblStyle w:val="TableGrid"/>
        <w:tblW w:w="0" w:type="auto"/>
        <w:tblInd w:w="1271" w:type="dxa"/>
        <w:tblLook w:val="04A0" w:firstRow="1" w:lastRow="0" w:firstColumn="1" w:lastColumn="0" w:noHBand="0" w:noVBand="1"/>
      </w:tblPr>
      <w:tblGrid>
        <w:gridCol w:w="2693"/>
        <w:gridCol w:w="5052"/>
      </w:tblGrid>
      <w:tr w:rsidR="00857E13" w:rsidRPr="00A6315E" w14:paraId="2D4EAE08" w14:textId="77777777" w:rsidTr="00150107">
        <w:tc>
          <w:tcPr>
            <w:tcW w:w="2693" w:type="dxa"/>
          </w:tcPr>
          <w:p w14:paraId="69BEBD9A" w14:textId="77777777" w:rsidR="00857E13" w:rsidRPr="00A6315E" w:rsidRDefault="00857E13" w:rsidP="00150107">
            <w:pPr>
              <w:jc w:val="center"/>
              <w:rPr>
                <w:lang w:eastAsia="ja-JP"/>
              </w:rPr>
            </w:pPr>
            <w:r w:rsidRPr="00A6315E">
              <w:rPr>
                <w:b/>
                <w:bCs/>
                <w:color w:val="000000"/>
              </w:rPr>
              <w:t>Frequency range (GHz)</w:t>
            </w:r>
          </w:p>
        </w:tc>
        <w:tc>
          <w:tcPr>
            <w:tcW w:w="5052" w:type="dxa"/>
          </w:tcPr>
          <w:p w14:paraId="557CBC3F" w14:textId="77777777" w:rsidR="00857E13" w:rsidRPr="00A6315E" w:rsidRDefault="00857E13" w:rsidP="00150107">
            <w:pPr>
              <w:jc w:val="center"/>
              <w:rPr>
                <w:b/>
                <w:bCs/>
                <w:lang w:eastAsia="ja-JP"/>
              </w:rPr>
            </w:pPr>
            <w:r w:rsidRPr="00A6315E">
              <w:rPr>
                <w:b/>
                <w:bCs/>
                <w:lang w:eastAsia="ja-JP"/>
              </w:rPr>
              <w:t>Service Allocation</w:t>
            </w:r>
          </w:p>
        </w:tc>
      </w:tr>
      <w:tr w:rsidR="00857E13" w:rsidRPr="00A6315E" w14:paraId="137AEC4C" w14:textId="77777777" w:rsidTr="00150107">
        <w:tc>
          <w:tcPr>
            <w:tcW w:w="2693" w:type="dxa"/>
          </w:tcPr>
          <w:p w14:paraId="3E772706" w14:textId="77777777" w:rsidR="00857E13" w:rsidRPr="00A6315E" w:rsidRDefault="00857E13" w:rsidP="00150107">
            <w:pPr>
              <w:jc w:val="center"/>
              <w:rPr>
                <w:lang w:eastAsia="ja-JP"/>
              </w:rPr>
            </w:pPr>
            <w:r w:rsidRPr="00A6315E">
              <w:rPr>
                <w:color w:val="000000"/>
              </w:rPr>
              <w:t>27.5-28.5</w:t>
            </w:r>
          </w:p>
        </w:tc>
        <w:tc>
          <w:tcPr>
            <w:tcW w:w="5052" w:type="dxa"/>
          </w:tcPr>
          <w:p w14:paraId="7C20DAE8" w14:textId="77777777" w:rsidR="00857E13" w:rsidRPr="00A6315E" w:rsidRDefault="00857E13" w:rsidP="00150107">
            <w:pPr>
              <w:rPr>
                <w:lang w:eastAsia="ja-JP"/>
              </w:rPr>
            </w:pPr>
            <w:r w:rsidRPr="00A6315E">
              <w:rPr>
                <w:lang w:eastAsia="ja-JP"/>
              </w:rPr>
              <w:t>FIXED, MOBILE, GSO FSS, Non-GSO FSS</w:t>
            </w:r>
          </w:p>
        </w:tc>
      </w:tr>
      <w:tr w:rsidR="00857E13" w:rsidRPr="00A6315E" w14:paraId="2C4313B2" w14:textId="77777777" w:rsidTr="00150107">
        <w:tc>
          <w:tcPr>
            <w:tcW w:w="2693" w:type="dxa"/>
          </w:tcPr>
          <w:p w14:paraId="6DC7D661" w14:textId="77777777" w:rsidR="00857E13" w:rsidRPr="00A6315E" w:rsidRDefault="00857E13" w:rsidP="00150107">
            <w:pPr>
              <w:jc w:val="center"/>
              <w:rPr>
                <w:lang w:eastAsia="ja-JP"/>
              </w:rPr>
            </w:pPr>
            <w:r w:rsidRPr="00A6315E">
              <w:rPr>
                <w:lang w:eastAsia="ja-JP"/>
              </w:rPr>
              <w:t>28.5-29.1</w:t>
            </w:r>
          </w:p>
        </w:tc>
        <w:tc>
          <w:tcPr>
            <w:tcW w:w="5052" w:type="dxa"/>
          </w:tcPr>
          <w:p w14:paraId="26783EFA" w14:textId="77777777" w:rsidR="00857E13" w:rsidRPr="00A6315E" w:rsidRDefault="00857E13" w:rsidP="00150107">
            <w:pPr>
              <w:rPr>
                <w:lang w:eastAsia="ja-JP"/>
              </w:rPr>
            </w:pPr>
            <w:r w:rsidRPr="00A6315E">
              <w:rPr>
                <w:lang w:eastAsia="ja-JP"/>
              </w:rPr>
              <w:t xml:space="preserve">FIXED, MOBILE, GSO FSS, Non-GSO FSS, </w:t>
            </w:r>
          </w:p>
          <w:p w14:paraId="6E14BA7C" w14:textId="77777777" w:rsidR="00857E13" w:rsidRPr="00A6315E" w:rsidRDefault="00857E13" w:rsidP="00150107">
            <w:pPr>
              <w:rPr>
                <w:lang w:eastAsia="ja-JP"/>
              </w:rPr>
            </w:pPr>
            <w:r w:rsidRPr="00A6315E">
              <w:rPr>
                <w:color w:val="000000"/>
              </w:rPr>
              <w:t>Earth exploration-satellite service</w:t>
            </w:r>
          </w:p>
        </w:tc>
      </w:tr>
      <w:tr w:rsidR="00857E13" w:rsidRPr="00A6315E" w14:paraId="148F270C" w14:textId="77777777" w:rsidTr="00150107">
        <w:tc>
          <w:tcPr>
            <w:tcW w:w="2693" w:type="dxa"/>
          </w:tcPr>
          <w:p w14:paraId="245755D4" w14:textId="77777777" w:rsidR="00857E13" w:rsidRPr="00A6315E" w:rsidRDefault="00857E13" w:rsidP="00150107">
            <w:pPr>
              <w:jc w:val="center"/>
              <w:rPr>
                <w:lang w:eastAsia="ja-JP"/>
              </w:rPr>
            </w:pPr>
            <w:r w:rsidRPr="00A6315E">
              <w:rPr>
                <w:lang w:eastAsia="ja-JP"/>
              </w:rPr>
              <w:t>(29.1-29.5)</w:t>
            </w:r>
          </w:p>
        </w:tc>
        <w:tc>
          <w:tcPr>
            <w:tcW w:w="5052" w:type="dxa"/>
          </w:tcPr>
          <w:p w14:paraId="45846867" w14:textId="77777777" w:rsidR="00857E13" w:rsidRPr="00A6315E" w:rsidRDefault="00857E13" w:rsidP="00150107">
            <w:pPr>
              <w:rPr>
                <w:color w:val="000000"/>
              </w:rPr>
            </w:pPr>
            <w:r w:rsidRPr="00A6315E">
              <w:rPr>
                <w:color w:val="000000"/>
              </w:rPr>
              <w:t xml:space="preserve">FIXED, </w:t>
            </w:r>
            <w:r w:rsidRPr="00A6315E">
              <w:rPr>
                <w:lang w:eastAsia="ja-JP"/>
              </w:rPr>
              <w:t>MOBILE, GSO FSS, Non-GSO FSS,</w:t>
            </w:r>
            <w:r w:rsidRPr="00A6315E">
              <w:rPr>
                <w:color w:val="000000"/>
              </w:rPr>
              <w:t xml:space="preserve"> </w:t>
            </w:r>
          </w:p>
          <w:p w14:paraId="03A60EB7" w14:textId="77777777" w:rsidR="00857E13" w:rsidRPr="00A6315E" w:rsidRDefault="00857E13" w:rsidP="00150107">
            <w:pPr>
              <w:rPr>
                <w:lang w:eastAsia="ja-JP"/>
              </w:rPr>
            </w:pPr>
            <w:r w:rsidRPr="00A6315E">
              <w:rPr>
                <w:color w:val="000000"/>
              </w:rPr>
              <w:t>Earth exploration-satellite service</w:t>
            </w:r>
          </w:p>
        </w:tc>
      </w:tr>
      <w:tr w:rsidR="00857E13" w:rsidRPr="00A6315E" w14:paraId="03BD590A" w14:textId="77777777" w:rsidTr="00150107">
        <w:tc>
          <w:tcPr>
            <w:tcW w:w="2693" w:type="dxa"/>
          </w:tcPr>
          <w:p w14:paraId="52D9C369" w14:textId="77777777" w:rsidR="00857E13" w:rsidRPr="00A6315E" w:rsidRDefault="00857E13" w:rsidP="00150107">
            <w:pPr>
              <w:jc w:val="center"/>
              <w:rPr>
                <w:lang w:eastAsia="ja-JP"/>
              </w:rPr>
            </w:pPr>
            <w:r w:rsidRPr="00A6315E">
              <w:rPr>
                <w:lang w:eastAsia="ja-JP"/>
              </w:rPr>
              <w:t>29.5-30</w:t>
            </w:r>
          </w:p>
        </w:tc>
        <w:tc>
          <w:tcPr>
            <w:tcW w:w="5052" w:type="dxa"/>
          </w:tcPr>
          <w:p w14:paraId="072A7B00" w14:textId="77777777" w:rsidR="00857E13" w:rsidRPr="00A6315E" w:rsidRDefault="00857E13" w:rsidP="00150107">
            <w:pPr>
              <w:rPr>
                <w:color w:val="000000"/>
              </w:rPr>
            </w:pPr>
            <w:r w:rsidRPr="00A6315E">
              <w:rPr>
                <w:lang w:eastAsia="ja-JP"/>
              </w:rPr>
              <w:t>GSO FSS, Non-GSO FSS, MSS</w:t>
            </w:r>
            <w:r w:rsidRPr="00A6315E">
              <w:rPr>
                <w:lang w:eastAsia="ja-JP"/>
              </w:rPr>
              <w:br/>
            </w:r>
            <w:r w:rsidRPr="00A6315E">
              <w:rPr>
                <w:color w:val="000000"/>
              </w:rPr>
              <w:t>Earth exploration-satellite service</w:t>
            </w:r>
          </w:p>
        </w:tc>
      </w:tr>
    </w:tbl>
    <w:p w14:paraId="120D844A" w14:textId="77777777" w:rsidR="00857E13" w:rsidRPr="00A6315E" w:rsidRDefault="00857E13" w:rsidP="00857E13">
      <w:pPr>
        <w:ind w:left="760"/>
        <w:jc w:val="center"/>
        <w:rPr>
          <w:lang w:eastAsia="ja-JP"/>
        </w:rPr>
      </w:pPr>
      <w:r w:rsidRPr="00A6315E">
        <w:rPr>
          <w:lang w:eastAsia="ja-JP"/>
        </w:rPr>
        <w:t>*Bracketed frequency ranges are not included in bands where NGSO ESIM plan to use.</w:t>
      </w:r>
    </w:p>
    <w:p w14:paraId="2B98D271" w14:textId="77777777" w:rsidR="00857E13" w:rsidRPr="00A6315E" w:rsidRDefault="00857E13" w:rsidP="00857E13">
      <w:pPr>
        <w:pStyle w:val="ListParagraph"/>
        <w:numPr>
          <w:ilvl w:val="0"/>
          <w:numId w:val="20"/>
        </w:numPr>
        <w:spacing w:after="200" w:line="276" w:lineRule="auto"/>
        <w:contextualSpacing/>
        <w:jc w:val="both"/>
      </w:pPr>
      <w:r w:rsidRPr="00A6315E">
        <w:t xml:space="preserve">WP4A established correspondence </w:t>
      </w:r>
      <w:proofErr w:type="gramStart"/>
      <w:r w:rsidRPr="00A6315E">
        <w:t>group(</w:t>
      </w:r>
      <w:proofErr w:type="gramEnd"/>
      <w:r w:rsidRPr="00A6315E">
        <w:t>CG#2) under SWG AI1.16 to address the agenda item.</w:t>
      </w:r>
    </w:p>
    <w:p w14:paraId="20CDFE70" w14:textId="77777777" w:rsidR="00857E13" w:rsidRPr="00A6315E" w:rsidRDefault="00857E13" w:rsidP="00857E13">
      <w:pPr>
        <w:pStyle w:val="ListParagraph"/>
        <w:numPr>
          <w:ilvl w:val="0"/>
          <w:numId w:val="20"/>
        </w:numPr>
        <w:spacing w:after="200" w:line="276" w:lineRule="auto"/>
        <w:contextualSpacing/>
        <w:jc w:val="both"/>
      </w:pPr>
      <w:r w:rsidRPr="00A6315E">
        <w:t xml:space="preserve">The chairman of the WP4A SWG AI1.16(and CG#2) is Mr. Mario </w:t>
      </w:r>
      <w:proofErr w:type="spellStart"/>
      <w:r w:rsidRPr="00A6315E">
        <w:t>Neri</w:t>
      </w:r>
      <w:proofErr w:type="spellEnd"/>
      <w:r w:rsidRPr="00A6315E">
        <w:t xml:space="preserve"> of </w:t>
      </w:r>
      <w:proofErr w:type="spellStart"/>
      <w:r w:rsidRPr="00A6315E">
        <w:t>Telesat</w:t>
      </w:r>
      <w:proofErr w:type="spellEnd"/>
      <w:r w:rsidRPr="00A6315E">
        <w:t>, who was the chairman of AI1.5 at WRC-19, which developed Resolution 169.</w:t>
      </w:r>
    </w:p>
    <w:p w14:paraId="28BBA039" w14:textId="6FADFF58" w:rsidR="0037421D" w:rsidRDefault="0037421D" w:rsidP="00E5341E">
      <w:pPr>
        <w:spacing w:after="120"/>
        <w:jc w:val="both"/>
        <w:rPr>
          <w:b/>
        </w:rPr>
      </w:pPr>
    </w:p>
    <w:p w14:paraId="38194476" w14:textId="6B09EB44" w:rsidR="00E41BE2" w:rsidRPr="00441526" w:rsidRDefault="00E41BE2" w:rsidP="00E41BE2">
      <w:pPr>
        <w:spacing w:after="120"/>
        <w:jc w:val="both"/>
        <w:rPr>
          <w:b/>
          <w:lang w:val="en-NZ" w:eastAsia="ko-KR"/>
        </w:rPr>
      </w:pPr>
      <w:r>
        <w:rPr>
          <w:b/>
          <w:lang w:val="en-NZ" w:eastAsia="ko-KR"/>
        </w:rPr>
        <w:lastRenderedPageBreak/>
        <w:t>2</w:t>
      </w:r>
      <w:r w:rsidRPr="00441526">
        <w:rPr>
          <w:b/>
          <w:lang w:val="en-NZ" w:eastAsia="ko-KR"/>
        </w:rPr>
        <w:t xml:space="preserve">. </w:t>
      </w:r>
      <w:r w:rsidRPr="00441526">
        <w:rPr>
          <w:b/>
          <w:lang w:val="en-NZ" w:eastAsia="ko-KR"/>
        </w:rPr>
        <w:tab/>
      </w:r>
      <w:r>
        <w:rPr>
          <w:b/>
          <w:lang w:val="en-NZ" w:eastAsia="ko-KR"/>
        </w:rPr>
        <w:t>Information on on-going ITU-R Study</w:t>
      </w:r>
    </w:p>
    <w:p w14:paraId="599BBFA5" w14:textId="77777777" w:rsidR="00A6315E" w:rsidRPr="00A6315E" w:rsidRDefault="00A6315E" w:rsidP="00A6315E">
      <w:pPr>
        <w:pStyle w:val="ListParagraph"/>
        <w:numPr>
          <w:ilvl w:val="0"/>
          <w:numId w:val="20"/>
        </w:numPr>
        <w:spacing w:after="200" w:line="276" w:lineRule="auto"/>
        <w:contextualSpacing/>
        <w:jc w:val="both"/>
        <w:rPr>
          <w:lang w:eastAsia="ja-JP"/>
        </w:rPr>
      </w:pPr>
      <w:r w:rsidRPr="00A6315E">
        <w:rPr>
          <w:lang w:eastAsia="ja-JP"/>
        </w:rPr>
        <w:t>WP4A is developing the following documents.</w:t>
      </w:r>
    </w:p>
    <w:p w14:paraId="4713F80E" w14:textId="77777777" w:rsidR="00A6315E" w:rsidRPr="00A6315E" w:rsidRDefault="00A6315E" w:rsidP="00A6315E">
      <w:pPr>
        <w:pStyle w:val="ListParagraph"/>
        <w:numPr>
          <w:ilvl w:val="1"/>
          <w:numId w:val="20"/>
        </w:numPr>
        <w:spacing w:after="200" w:line="276" w:lineRule="auto"/>
        <w:contextualSpacing/>
        <w:jc w:val="both"/>
        <w:rPr>
          <w:lang w:eastAsia="ja-JP"/>
        </w:rPr>
      </w:pPr>
      <w:r w:rsidRPr="00A6315E">
        <w:rPr>
          <w:lang w:eastAsia="ja-JP"/>
        </w:rPr>
        <w:t>Draft CPM text</w:t>
      </w:r>
    </w:p>
    <w:p w14:paraId="64200621" w14:textId="77777777" w:rsidR="00A6315E" w:rsidRPr="00A6315E" w:rsidRDefault="00A6315E" w:rsidP="00A6315E">
      <w:pPr>
        <w:pStyle w:val="ListParagraph"/>
        <w:numPr>
          <w:ilvl w:val="1"/>
          <w:numId w:val="20"/>
        </w:numPr>
        <w:spacing w:after="200" w:line="276" w:lineRule="auto"/>
        <w:contextualSpacing/>
        <w:jc w:val="both"/>
        <w:rPr>
          <w:lang w:eastAsia="ja-JP"/>
        </w:rPr>
      </w:pPr>
      <w:r w:rsidRPr="00A6315E">
        <w:rPr>
          <w:lang w:eastAsia="ja-JP"/>
        </w:rPr>
        <w:t>Draft new Resolution</w:t>
      </w:r>
    </w:p>
    <w:p w14:paraId="3B98000C" w14:textId="77777777" w:rsidR="00A6315E" w:rsidRPr="00A6315E" w:rsidRDefault="00A6315E" w:rsidP="00A6315E">
      <w:pPr>
        <w:pStyle w:val="ListParagraph"/>
        <w:numPr>
          <w:ilvl w:val="1"/>
          <w:numId w:val="20"/>
        </w:numPr>
        <w:spacing w:after="200" w:line="276" w:lineRule="auto"/>
        <w:contextualSpacing/>
        <w:jc w:val="both"/>
        <w:rPr>
          <w:lang w:eastAsia="ja-JP"/>
        </w:rPr>
      </w:pPr>
      <w:r w:rsidRPr="00A6315E">
        <w:rPr>
          <w:lang w:eastAsia="ja-JP"/>
        </w:rPr>
        <w:t xml:space="preserve">Working document which supports draft CPM text and draft new Resolution and contains technical characteristics of incumbent services and ESIM planning to communicate with </w:t>
      </w:r>
      <w:proofErr w:type="gramStart"/>
      <w:r w:rsidRPr="00A6315E">
        <w:rPr>
          <w:lang w:eastAsia="ja-JP"/>
        </w:rPr>
        <w:t>NGSO FSS, and</w:t>
      </w:r>
      <w:proofErr w:type="gramEnd"/>
      <w:r w:rsidRPr="00A6315E">
        <w:rPr>
          <w:lang w:eastAsia="ja-JP"/>
        </w:rPr>
        <w:t xml:space="preserve"> sharing and compatibility studies between them.</w:t>
      </w:r>
    </w:p>
    <w:p w14:paraId="5146A0F4" w14:textId="77777777" w:rsidR="00A6315E" w:rsidRPr="00A6315E" w:rsidRDefault="00A6315E" w:rsidP="00A6315E">
      <w:pPr>
        <w:pStyle w:val="ListParagraph"/>
        <w:ind w:left="1560"/>
        <w:rPr>
          <w:lang w:eastAsia="ja-JP"/>
        </w:rPr>
      </w:pPr>
    </w:p>
    <w:p w14:paraId="1D998D41" w14:textId="77777777" w:rsidR="00A6315E" w:rsidRPr="00A6315E" w:rsidRDefault="00A6315E" w:rsidP="00A6315E">
      <w:pPr>
        <w:pStyle w:val="ListParagraph"/>
        <w:numPr>
          <w:ilvl w:val="0"/>
          <w:numId w:val="20"/>
        </w:numPr>
        <w:spacing w:after="200" w:line="276" w:lineRule="auto"/>
        <w:contextualSpacing/>
        <w:jc w:val="both"/>
        <w:rPr>
          <w:lang w:eastAsia="ja-JP"/>
        </w:rPr>
      </w:pPr>
      <w:r w:rsidRPr="00A6315E">
        <w:rPr>
          <w:lang w:eastAsia="ja-JP"/>
        </w:rPr>
        <w:t>The issues to be addressed are listed below, however, WP4A SWG AI1.16 has not discussed in detail about each issue yet. It has been collecting and organizing information from members including characteristics of ESIM communicating with NGSO FSS and incumbent services, and preliminary sharing and compatibility studies between those services.</w:t>
      </w:r>
    </w:p>
    <w:p w14:paraId="26CCBD92" w14:textId="77777777" w:rsidR="00A6315E" w:rsidRPr="00A6315E" w:rsidRDefault="00A6315E" w:rsidP="00A6315E">
      <w:pPr>
        <w:pStyle w:val="ListParagraph"/>
        <w:ind w:left="1120"/>
        <w:rPr>
          <w:lang w:eastAsia="ja-JP"/>
        </w:rPr>
      </w:pPr>
    </w:p>
    <w:p w14:paraId="17916468" w14:textId="77777777" w:rsidR="00A6315E" w:rsidRPr="00A6315E" w:rsidRDefault="00A6315E" w:rsidP="00A6315E">
      <w:pPr>
        <w:pStyle w:val="ListParagraph"/>
        <w:numPr>
          <w:ilvl w:val="0"/>
          <w:numId w:val="25"/>
        </w:numPr>
        <w:spacing w:after="200" w:line="276" w:lineRule="auto"/>
        <w:contextualSpacing/>
        <w:jc w:val="both"/>
        <w:rPr>
          <w:lang w:eastAsia="ja-JP"/>
        </w:rPr>
      </w:pPr>
      <w:r w:rsidRPr="00A6315E">
        <w:rPr>
          <w:lang w:eastAsia="ja-JP"/>
        </w:rPr>
        <w:t>Collection of technical and operational characteristics of ESIM planning to communicate with NGSO FSS in the frequency bands and incumbent services in the frequency bands under study and adjacent bands.</w:t>
      </w:r>
    </w:p>
    <w:p w14:paraId="3FC59F81" w14:textId="77777777" w:rsidR="00A6315E" w:rsidRPr="00A6315E" w:rsidRDefault="00A6315E" w:rsidP="00A6315E">
      <w:pPr>
        <w:pStyle w:val="ListParagraph"/>
        <w:numPr>
          <w:ilvl w:val="0"/>
          <w:numId w:val="25"/>
        </w:numPr>
        <w:spacing w:after="200" w:line="276" w:lineRule="auto"/>
        <w:contextualSpacing/>
        <w:jc w:val="both"/>
        <w:rPr>
          <w:lang w:eastAsia="ja-JP"/>
        </w:rPr>
      </w:pPr>
      <w:r w:rsidRPr="00A6315E">
        <w:rPr>
          <w:lang w:eastAsia="ja-JP"/>
        </w:rPr>
        <w:t>Sharing and compatibility studies between ESIM planning to communicate with NGSO FSS and incumbent services in the frequency bands under study and adjacent bands.</w:t>
      </w:r>
    </w:p>
    <w:p w14:paraId="1B84FAC5" w14:textId="77777777" w:rsidR="00A6315E" w:rsidRPr="00A6315E" w:rsidRDefault="00A6315E" w:rsidP="00A6315E">
      <w:pPr>
        <w:pStyle w:val="ListParagraph"/>
        <w:ind w:left="1480"/>
        <w:rPr>
          <w:lang w:eastAsia="ja-JP"/>
        </w:rPr>
      </w:pPr>
    </w:p>
    <w:p w14:paraId="5795286A" w14:textId="77777777" w:rsidR="00A6315E" w:rsidRPr="00A6315E" w:rsidRDefault="00A6315E" w:rsidP="00A6315E">
      <w:pPr>
        <w:pStyle w:val="ListParagraph"/>
        <w:ind w:left="1480"/>
        <w:jc w:val="center"/>
        <w:rPr>
          <w:lang w:eastAsia="ja-JP"/>
        </w:rPr>
      </w:pPr>
      <w:r w:rsidRPr="00A6315E">
        <w:rPr>
          <w:lang w:eastAsia="ja-JP"/>
        </w:rPr>
        <w:t xml:space="preserve">Table3: Incumbent Services to be studied for sharing and </w:t>
      </w:r>
      <w:proofErr w:type="gramStart"/>
      <w:r w:rsidRPr="00A6315E">
        <w:rPr>
          <w:lang w:eastAsia="ja-JP"/>
        </w:rPr>
        <w:t>compatibility</w:t>
      </w:r>
      <w:proofErr w:type="gramEnd"/>
    </w:p>
    <w:tbl>
      <w:tblPr>
        <w:tblStyle w:val="TableGrid"/>
        <w:tblW w:w="0" w:type="auto"/>
        <w:tblInd w:w="1480" w:type="dxa"/>
        <w:tblLook w:val="04A0" w:firstRow="1" w:lastRow="0" w:firstColumn="1" w:lastColumn="0" w:noHBand="0" w:noVBand="1"/>
      </w:tblPr>
      <w:tblGrid>
        <w:gridCol w:w="500"/>
        <w:gridCol w:w="5386"/>
        <w:gridCol w:w="1560"/>
      </w:tblGrid>
      <w:tr w:rsidR="00A6315E" w:rsidRPr="00A6315E" w14:paraId="2D9D8853" w14:textId="77777777" w:rsidTr="00150107">
        <w:tc>
          <w:tcPr>
            <w:tcW w:w="500" w:type="dxa"/>
          </w:tcPr>
          <w:p w14:paraId="103C43FA" w14:textId="77777777" w:rsidR="00A6315E" w:rsidRPr="00A6315E" w:rsidRDefault="00A6315E" w:rsidP="00150107">
            <w:pPr>
              <w:pStyle w:val="ListParagraph"/>
              <w:ind w:left="0"/>
              <w:jc w:val="center"/>
              <w:rPr>
                <w:b/>
                <w:bCs/>
                <w:lang w:eastAsia="ja-JP"/>
              </w:rPr>
            </w:pPr>
            <w:r w:rsidRPr="00A6315E">
              <w:rPr>
                <w:b/>
                <w:bCs/>
                <w:lang w:eastAsia="ja-JP"/>
              </w:rPr>
              <w:t>#</w:t>
            </w:r>
          </w:p>
        </w:tc>
        <w:tc>
          <w:tcPr>
            <w:tcW w:w="5386" w:type="dxa"/>
          </w:tcPr>
          <w:p w14:paraId="73087CA6" w14:textId="77777777" w:rsidR="00A6315E" w:rsidRPr="00A6315E" w:rsidRDefault="00A6315E" w:rsidP="00150107">
            <w:pPr>
              <w:pStyle w:val="ListParagraph"/>
              <w:ind w:left="0"/>
              <w:jc w:val="center"/>
              <w:rPr>
                <w:b/>
                <w:bCs/>
                <w:lang w:eastAsia="ja-JP"/>
              </w:rPr>
            </w:pPr>
            <w:r w:rsidRPr="00A6315E">
              <w:rPr>
                <w:b/>
                <w:bCs/>
                <w:lang w:eastAsia="ja-JP"/>
              </w:rPr>
              <w:t>Incumbent Service to be studied</w:t>
            </w:r>
          </w:p>
        </w:tc>
        <w:tc>
          <w:tcPr>
            <w:tcW w:w="1560" w:type="dxa"/>
          </w:tcPr>
          <w:p w14:paraId="27A2DA4D" w14:textId="77777777" w:rsidR="00A6315E" w:rsidRPr="00A6315E" w:rsidRDefault="00A6315E" w:rsidP="00150107">
            <w:pPr>
              <w:pStyle w:val="ListParagraph"/>
              <w:ind w:left="0"/>
              <w:jc w:val="center"/>
              <w:rPr>
                <w:b/>
                <w:bCs/>
                <w:lang w:eastAsia="ja-JP"/>
              </w:rPr>
            </w:pPr>
            <w:r w:rsidRPr="00A6315E">
              <w:rPr>
                <w:b/>
                <w:bCs/>
                <w:lang w:eastAsia="ja-JP"/>
              </w:rPr>
              <w:t>Status</w:t>
            </w:r>
          </w:p>
        </w:tc>
      </w:tr>
      <w:tr w:rsidR="00A6315E" w:rsidRPr="00A6315E" w14:paraId="3E2ADF17" w14:textId="77777777" w:rsidTr="00150107">
        <w:tc>
          <w:tcPr>
            <w:tcW w:w="500" w:type="dxa"/>
          </w:tcPr>
          <w:p w14:paraId="0F83B584" w14:textId="77777777" w:rsidR="00A6315E" w:rsidRPr="00A6315E" w:rsidRDefault="00A6315E" w:rsidP="00150107">
            <w:pPr>
              <w:pStyle w:val="ListParagraph"/>
              <w:ind w:left="0"/>
              <w:jc w:val="center"/>
              <w:rPr>
                <w:lang w:eastAsia="ja-JP"/>
              </w:rPr>
            </w:pPr>
            <w:r w:rsidRPr="00A6315E">
              <w:rPr>
                <w:lang w:eastAsia="ja-JP"/>
              </w:rPr>
              <w:t>1</w:t>
            </w:r>
          </w:p>
        </w:tc>
        <w:tc>
          <w:tcPr>
            <w:tcW w:w="5386" w:type="dxa"/>
          </w:tcPr>
          <w:p w14:paraId="4AD748DE" w14:textId="77777777" w:rsidR="00A6315E" w:rsidRPr="00A6315E" w:rsidRDefault="00A6315E" w:rsidP="00150107">
            <w:pPr>
              <w:pStyle w:val="ListParagraph"/>
              <w:ind w:left="0"/>
              <w:rPr>
                <w:lang w:eastAsia="ja-JP"/>
              </w:rPr>
            </w:pPr>
            <w:r w:rsidRPr="00A6315E">
              <w:rPr>
                <w:lang w:eastAsia="ja-JP"/>
              </w:rPr>
              <w:t>Fixed Services</w:t>
            </w:r>
          </w:p>
        </w:tc>
        <w:tc>
          <w:tcPr>
            <w:tcW w:w="1560" w:type="dxa"/>
          </w:tcPr>
          <w:p w14:paraId="4013442A" w14:textId="77777777" w:rsidR="00A6315E" w:rsidRPr="00A6315E" w:rsidRDefault="00A6315E" w:rsidP="00150107">
            <w:pPr>
              <w:pStyle w:val="ListParagraph"/>
              <w:ind w:left="0"/>
              <w:rPr>
                <w:lang w:eastAsia="ja-JP"/>
              </w:rPr>
            </w:pPr>
          </w:p>
        </w:tc>
      </w:tr>
      <w:tr w:rsidR="00A6315E" w:rsidRPr="00A6315E" w14:paraId="388BE8A1" w14:textId="77777777" w:rsidTr="00150107">
        <w:tc>
          <w:tcPr>
            <w:tcW w:w="500" w:type="dxa"/>
          </w:tcPr>
          <w:p w14:paraId="0DBD5B69" w14:textId="77777777" w:rsidR="00A6315E" w:rsidRPr="00A6315E" w:rsidRDefault="00A6315E" w:rsidP="00150107">
            <w:pPr>
              <w:pStyle w:val="ListParagraph"/>
              <w:ind w:left="0"/>
              <w:jc w:val="center"/>
              <w:rPr>
                <w:lang w:eastAsia="ja-JP"/>
              </w:rPr>
            </w:pPr>
            <w:r w:rsidRPr="00A6315E">
              <w:rPr>
                <w:lang w:eastAsia="ja-JP"/>
              </w:rPr>
              <w:t>2</w:t>
            </w:r>
          </w:p>
        </w:tc>
        <w:tc>
          <w:tcPr>
            <w:tcW w:w="5386" w:type="dxa"/>
          </w:tcPr>
          <w:p w14:paraId="34688DC2" w14:textId="77777777" w:rsidR="00A6315E" w:rsidRPr="00A6315E" w:rsidRDefault="00A6315E" w:rsidP="00150107">
            <w:pPr>
              <w:pStyle w:val="ListParagraph"/>
              <w:ind w:left="0"/>
              <w:rPr>
                <w:lang w:eastAsia="ja-JP"/>
              </w:rPr>
            </w:pPr>
            <w:r w:rsidRPr="00A6315E">
              <w:rPr>
                <w:lang w:eastAsia="ja-JP"/>
              </w:rPr>
              <w:t>Mobile Services</w:t>
            </w:r>
          </w:p>
        </w:tc>
        <w:tc>
          <w:tcPr>
            <w:tcW w:w="1560" w:type="dxa"/>
          </w:tcPr>
          <w:p w14:paraId="2A131150" w14:textId="77777777" w:rsidR="00A6315E" w:rsidRPr="00A6315E" w:rsidRDefault="00A6315E" w:rsidP="00150107">
            <w:pPr>
              <w:pStyle w:val="ListParagraph"/>
              <w:ind w:left="0"/>
              <w:rPr>
                <w:lang w:eastAsia="ja-JP"/>
              </w:rPr>
            </w:pPr>
          </w:p>
        </w:tc>
      </w:tr>
      <w:tr w:rsidR="00A6315E" w:rsidRPr="00A6315E" w14:paraId="4BE334F9" w14:textId="77777777" w:rsidTr="00150107">
        <w:tc>
          <w:tcPr>
            <w:tcW w:w="500" w:type="dxa"/>
          </w:tcPr>
          <w:p w14:paraId="6A6835AA" w14:textId="77777777" w:rsidR="00A6315E" w:rsidRPr="00A6315E" w:rsidRDefault="00A6315E" w:rsidP="00150107">
            <w:pPr>
              <w:pStyle w:val="ListParagraph"/>
              <w:ind w:left="0"/>
              <w:jc w:val="center"/>
              <w:rPr>
                <w:lang w:eastAsia="ja-JP"/>
              </w:rPr>
            </w:pPr>
            <w:r w:rsidRPr="00A6315E">
              <w:rPr>
                <w:lang w:eastAsia="ja-JP"/>
              </w:rPr>
              <w:t>3</w:t>
            </w:r>
          </w:p>
        </w:tc>
        <w:tc>
          <w:tcPr>
            <w:tcW w:w="5386" w:type="dxa"/>
          </w:tcPr>
          <w:p w14:paraId="3ADF980B" w14:textId="77777777" w:rsidR="00A6315E" w:rsidRPr="00A6315E" w:rsidRDefault="00A6315E" w:rsidP="00150107">
            <w:pPr>
              <w:pStyle w:val="ListParagraph"/>
              <w:ind w:left="0"/>
              <w:rPr>
                <w:lang w:eastAsia="ja-JP"/>
              </w:rPr>
            </w:pPr>
            <w:r w:rsidRPr="00A6315E">
              <w:t>Meteorological Satellite Service</w:t>
            </w:r>
          </w:p>
        </w:tc>
        <w:tc>
          <w:tcPr>
            <w:tcW w:w="1560" w:type="dxa"/>
          </w:tcPr>
          <w:p w14:paraId="2ED8BD4E" w14:textId="77777777" w:rsidR="00A6315E" w:rsidRPr="00A6315E" w:rsidRDefault="00A6315E" w:rsidP="00150107">
            <w:pPr>
              <w:pStyle w:val="ListParagraph"/>
              <w:ind w:left="0"/>
              <w:rPr>
                <w:lang w:eastAsia="ja-JP"/>
              </w:rPr>
            </w:pPr>
          </w:p>
        </w:tc>
      </w:tr>
      <w:tr w:rsidR="00A6315E" w:rsidRPr="00A6315E" w14:paraId="519C624B" w14:textId="77777777" w:rsidTr="00150107">
        <w:tc>
          <w:tcPr>
            <w:tcW w:w="500" w:type="dxa"/>
          </w:tcPr>
          <w:p w14:paraId="667413EA" w14:textId="77777777" w:rsidR="00A6315E" w:rsidRPr="00A6315E" w:rsidRDefault="00A6315E" w:rsidP="00150107">
            <w:pPr>
              <w:pStyle w:val="ListParagraph"/>
              <w:ind w:left="0"/>
              <w:jc w:val="center"/>
              <w:rPr>
                <w:lang w:eastAsia="ja-JP"/>
              </w:rPr>
            </w:pPr>
            <w:r w:rsidRPr="00A6315E">
              <w:rPr>
                <w:lang w:eastAsia="ja-JP"/>
              </w:rPr>
              <w:t>4</w:t>
            </w:r>
          </w:p>
        </w:tc>
        <w:tc>
          <w:tcPr>
            <w:tcW w:w="5386" w:type="dxa"/>
          </w:tcPr>
          <w:p w14:paraId="0E2CE196" w14:textId="77777777" w:rsidR="00A6315E" w:rsidRPr="00A6315E" w:rsidRDefault="00A6315E" w:rsidP="00150107">
            <w:pPr>
              <w:pStyle w:val="ListParagraph"/>
              <w:ind w:left="0"/>
              <w:rPr>
                <w:lang w:eastAsia="ja-JP"/>
              </w:rPr>
            </w:pPr>
            <w:r w:rsidRPr="00A6315E">
              <w:rPr>
                <w:lang w:eastAsia="ja-JP"/>
              </w:rPr>
              <w:t>Mobile Satellite Ser</w:t>
            </w:r>
            <w:r w:rsidRPr="00A6315E">
              <w:rPr>
                <w:rFonts w:eastAsia="Yu Mincho"/>
                <w:lang w:eastAsia="ja-JP"/>
              </w:rPr>
              <w:t>vi</w:t>
            </w:r>
            <w:r w:rsidRPr="00A6315E">
              <w:rPr>
                <w:lang w:eastAsia="ja-JP"/>
              </w:rPr>
              <w:t>ces</w:t>
            </w:r>
          </w:p>
        </w:tc>
        <w:tc>
          <w:tcPr>
            <w:tcW w:w="1560" w:type="dxa"/>
          </w:tcPr>
          <w:p w14:paraId="6AD6E858" w14:textId="77777777" w:rsidR="00A6315E" w:rsidRPr="00A6315E" w:rsidRDefault="00A6315E" w:rsidP="00150107">
            <w:pPr>
              <w:pStyle w:val="ListParagraph"/>
              <w:ind w:left="0"/>
              <w:rPr>
                <w:lang w:eastAsia="ja-JP"/>
              </w:rPr>
            </w:pPr>
          </w:p>
        </w:tc>
      </w:tr>
      <w:tr w:rsidR="00A6315E" w:rsidRPr="00A6315E" w14:paraId="64C886D1" w14:textId="77777777" w:rsidTr="00150107">
        <w:tc>
          <w:tcPr>
            <w:tcW w:w="500" w:type="dxa"/>
          </w:tcPr>
          <w:p w14:paraId="7773A77E" w14:textId="77777777" w:rsidR="00A6315E" w:rsidRPr="00A6315E" w:rsidRDefault="00A6315E" w:rsidP="00150107">
            <w:pPr>
              <w:pStyle w:val="ListParagraph"/>
              <w:ind w:left="0"/>
              <w:jc w:val="center"/>
              <w:rPr>
                <w:lang w:eastAsia="ja-JP"/>
              </w:rPr>
            </w:pPr>
            <w:r w:rsidRPr="00A6315E">
              <w:rPr>
                <w:lang w:eastAsia="ja-JP"/>
              </w:rPr>
              <w:t>5</w:t>
            </w:r>
          </w:p>
        </w:tc>
        <w:tc>
          <w:tcPr>
            <w:tcW w:w="5386" w:type="dxa"/>
          </w:tcPr>
          <w:p w14:paraId="2AED7B38" w14:textId="77777777" w:rsidR="00A6315E" w:rsidRPr="00A6315E" w:rsidRDefault="00A6315E" w:rsidP="00150107">
            <w:pPr>
              <w:pStyle w:val="ListParagraph"/>
              <w:ind w:left="0"/>
              <w:rPr>
                <w:lang w:eastAsia="ja-JP"/>
              </w:rPr>
            </w:pPr>
            <w:r w:rsidRPr="00A6315E">
              <w:rPr>
                <w:lang w:eastAsia="ja-JP"/>
              </w:rPr>
              <w:t>Broadcasting Satellite Service</w:t>
            </w:r>
          </w:p>
        </w:tc>
        <w:tc>
          <w:tcPr>
            <w:tcW w:w="1560" w:type="dxa"/>
          </w:tcPr>
          <w:p w14:paraId="739CE34A" w14:textId="77777777" w:rsidR="00A6315E" w:rsidRPr="00A6315E" w:rsidRDefault="00A6315E" w:rsidP="00150107">
            <w:pPr>
              <w:pStyle w:val="ListParagraph"/>
              <w:ind w:left="0"/>
              <w:rPr>
                <w:lang w:eastAsia="ja-JP"/>
              </w:rPr>
            </w:pPr>
          </w:p>
        </w:tc>
      </w:tr>
      <w:tr w:rsidR="00A6315E" w:rsidRPr="00A6315E" w14:paraId="7AA7EE03" w14:textId="77777777" w:rsidTr="00150107">
        <w:tc>
          <w:tcPr>
            <w:tcW w:w="500" w:type="dxa"/>
          </w:tcPr>
          <w:p w14:paraId="7BE8E05B" w14:textId="77777777" w:rsidR="00A6315E" w:rsidRPr="00A6315E" w:rsidRDefault="00A6315E" w:rsidP="00150107">
            <w:pPr>
              <w:pStyle w:val="ListParagraph"/>
              <w:ind w:left="0"/>
              <w:jc w:val="center"/>
              <w:rPr>
                <w:lang w:eastAsia="ja-JP"/>
              </w:rPr>
            </w:pPr>
            <w:r w:rsidRPr="00A6315E">
              <w:rPr>
                <w:lang w:eastAsia="ja-JP"/>
              </w:rPr>
              <w:t>6</w:t>
            </w:r>
          </w:p>
        </w:tc>
        <w:tc>
          <w:tcPr>
            <w:tcW w:w="5386" w:type="dxa"/>
          </w:tcPr>
          <w:p w14:paraId="2FF3FA7F" w14:textId="77777777" w:rsidR="00A6315E" w:rsidRPr="00A6315E" w:rsidRDefault="00A6315E" w:rsidP="00150107">
            <w:pPr>
              <w:pStyle w:val="ListParagraph"/>
              <w:ind w:left="0"/>
              <w:rPr>
                <w:lang w:eastAsia="ja-JP"/>
              </w:rPr>
            </w:pPr>
            <w:r w:rsidRPr="00A6315E">
              <w:rPr>
                <w:lang w:eastAsia="ja-JP"/>
              </w:rPr>
              <w:t>Geostationary Fixed-satellite Service</w:t>
            </w:r>
          </w:p>
        </w:tc>
        <w:tc>
          <w:tcPr>
            <w:tcW w:w="1560" w:type="dxa"/>
          </w:tcPr>
          <w:p w14:paraId="3DDDA24B" w14:textId="77777777" w:rsidR="00A6315E" w:rsidRPr="00A6315E" w:rsidRDefault="00A6315E" w:rsidP="00150107">
            <w:pPr>
              <w:pStyle w:val="ListParagraph"/>
              <w:ind w:left="0"/>
              <w:rPr>
                <w:lang w:eastAsia="ja-JP"/>
              </w:rPr>
            </w:pPr>
          </w:p>
        </w:tc>
      </w:tr>
      <w:tr w:rsidR="00A6315E" w:rsidRPr="00A6315E" w14:paraId="71B3E76B" w14:textId="77777777" w:rsidTr="00150107">
        <w:tc>
          <w:tcPr>
            <w:tcW w:w="500" w:type="dxa"/>
          </w:tcPr>
          <w:p w14:paraId="1762CFF8" w14:textId="77777777" w:rsidR="00A6315E" w:rsidRPr="00A6315E" w:rsidRDefault="00A6315E" w:rsidP="00150107">
            <w:pPr>
              <w:pStyle w:val="ListParagraph"/>
              <w:ind w:left="0"/>
              <w:jc w:val="center"/>
              <w:rPr>
                <w:lang w:eastAsia="ja-JP"/>
              </w:rPr>
            </w:pPr>
            <w:r w:rsidRPr="00A6315E">
              <w:rPr>
                <w:lang w:eastAsia="ja-JP"/>
              </w:rPr>
              <w:t>7</w:t>
            </w:r>
          </w:p>
        </w:tc>
        <w:tc>
          <w:tcPr>
            <w:tcW w:w="5386" w:type="dxa"/>
          </w:tcPr>
          <w:p w14:paraId="44D11FB4" w14:textId="77777777" w:rsidR="00A6315E" w:rsidRPr="00A6315E" w:rsidRDefault="00A6315E" w:rsidP="00150107">
            <w:pPr>
              <w:pStyle w:val="ListParagraph"/>
              <w:ind w:left="0"/>
              <w:rPr>
                <w:lang w:eastAsia="ja-JP"/>
              </w:rPr>
            </w:pPr>
            <w:r w:rsidRPr="00A6315E">
              <w:rPr>
                <w:lang w:eastAsia="ja-JP"/>
              </w:rPr>
              <w:t>Non-geostationary Fixed-satellite Service</w:t>
            </w:r>
          </w:p>
        </w:tc>
        <w:tc>
          <w:tcPr>
            <w:tcW w:w="1560" w:type="dxa"/>
          </w:tcPr>
          <w:p w14:paraId="25BA2897" w14:textId="77777777" w:rsidR="00A6315E" w:rsidRPr="00A6315E" w:rsidRDefault="00A6315E" w:rsidP="00150107">
            <w:pPr>
              <w:pStyle w:val="ListParagraph"/>
              <w:ind w:left="0"/>
              <w:rPr>
                <w:lang w:eastAsia="ja-JP"/>
              </w:rPr>
            </w:pPr>
          </w:p>
        </w:tc>
      </w:tr>
      <w:tr w:rsidR="00A6315E" w:rsidRPr="00A6315E" w14:paraId="307AB97C" w14:textId="77777777" w:rsidTr="00150107">
        <w:tc>
          <w:tcPr>
            <w:tcW w:w="500" w:type="dxa"/>
          </w:tcPr>
          <w:p w14:paraId="1DC1E76A" w14:textId="77777777" w:rsidR="00A6315E" w:rsidRPr="00A6315E" w:rsidRDefault="00A6315E" w:rsidP="00150107">
            <w:pPr>
              <w:pStyle w:val="ListParagraph"/>
              <w:ind w:left="0"/>
              <w:jc w:val="center"/>
              <w:rPr>
                <w:lang w:eastAsia="ja-JP"/>
              </w:rPr>
            </w:pPr>
            <w:r w:rsidRPr="00A6315E">
              <w:rPr>
                <w:lang w:eastAsia="ja-JP"/>
              </w:rPr>
              <w:t>8</w:t>
            </w:r>
          </w:p>
        </w:tc>
        <w:tc>
          <w:tcPr>
            <w:tcW w:w="5386" w:type="dxa"/>
          </w:tcPr>
          <w:p w14:paraId="32D78495" w14:textId="77777777" w:rsidR="00A6315E" w:rsidRPr="00A6315E" w:rsidRDefault="00A6315E" w:rsidP="00150107">
            <w:pPr>
              <w:pStyle w:val="ListParagraph"/>
              <w:ind w:left="0"/>
              <w:rPr>
                <w:lang w:eastAsia="ja-JP"/>
              </w:rPr>
            </w:pPr>
            <w:r w:rsidRPr="00A6315E">
              <w:t>Non-Geostationary Mobile-satellite Service feeder-link in the FSS</w:t>
            </w:r>
          </w:p>
        </w:tc>
        <w:tc>
          <w:tcPr>
            <w:tcW w:w="1560" w:type="dxa"/>
          </w:tcPr>
          <w:p w14:paraId="11060F04" w14:textId="77777777" w:rsidR="00A6315E" w:rsidRPr="00A6315E" w:rsidRDefault="00A6315E" w:rsidP="00150107">
            <w:pPr>
              <w:pStyle w:val="ListParagraph"/>
              <w:ind w:left="0"/>
              <w:rPr>
                <w:lang w:eastAsia="ja-JP"/>
              </w:rPr>
            </w:pPr>
          </w:p>
        </w:tc>
      </w:tr>
      <w:tr w:rsidR="00A6315E" w:rsidRPr="00A6315E" w14:paraId="227E4824" w14:textId="77777777" w:rsidTr="00150107">
        <w:tc>
          <w:tcPr>
            <w:tcW w:w="500" w:type="dxa"/>
          </w:tcPr>
          <w:p w14:paraId="6F2AAA41" w14:textId="77777777" w:rsidR="00A6315E" w:rsidRPr="00A6315E" w:rsidRDefault="00A6315E" w:rsidP="00150107">
            <w:pPr>
              <w:pStyle w:val="ListParagraph"/>
              <w:ind w:left="0"/>
              <w:jc w:val="center"/>
              <w:rPr>
                <w:lang w:eastAsia="ja-JP"/>
              </w:rPr>
            </w:pPr>
            <w:r w:rsidRPr="00A6315E">
              <w:rPr>
                <w:lang w:eastAsia="ja-JP"/>
              </w:rPr>
              <w:t>9</w:t>
            </w:r>
          </w:p>
        </w:tc>
        <w:tc>
          <w:tcPr>
            <w:tcW w:w="5386" w:type="dxa"/>
          </w:tcPr>
          <w:p w14:paraId="52D26225" w14:textId="77777777" w:rsidR="00A6315E" w:rsidRPr="00A6315E" w:rsidRDefault="00A6315E" w:rsidP="00150107">
            <w:pPr>
              <w:pStyle w:val="ListParagraph"/>
              <w:ind w:left="0"/>
              <w:rPr>
                <w:bCs/>
                <w:lang w:eastAsia="ja-JP"/>
              </w:rPr>
            </w:pPr>
            <w:r w:rsidRPr="00A6315E">
              <w:rPr>
                <w:bCs/>
              </w:rPr>
              <w:t>Broadcasting satellite services feeder-link</w:t>
            </w:r>
          </w:p>
        </w:tc>
        <w:tc>
          <w:tcPr>
            <w:tcW w:w="1560" w:type="dxa"/>
          </w:tcPr>
          <w:p w14:paraId="6C0BF9E2" w14:textId="77777777" w:rsidR="00A6315E" w:rsidRPr="00A6315E" w:rsidRDefault="00A6315E" w:rsidP="00150107">
            <w:pPr>
              <w:pStyle w:val="ListParagraph"/>
              <w:ind w:left="0"/>
              <w:rPr>
                <w:lang w:eastAsia="ja-JP"/>
              </w:rPr>
            </w:pPr>
          </w:p>
        </w:tc>
      </w:tr>
      <w:tr w:rsidR="00A6315E" w:rsidRPr="00A6315E" w14:paraId="28B5F9CE" w14:textId="77777777" w:rsidTr="00150107">
        <w:tc>
          <w:tcPr>
            <w:tcW w:w="500" w:type="dxa"/>
          </w:tcPr>
          <w:p w14:paraId="61A25C6D" w14:textId="77777777" w:rsidR="00A6315E" w:rsidRPr="00A6315E" w:rsidRDefault="00A6315E" w:rsidP="00150107">
            <w:pPr>
              <w:pStyle w:val="ListParagraph"/>
              <w:ind w:left="0"/>
              <w:jc w:val="center"/>
              <w:rPr>
                <w:lang w:eastAsia="ja-JP"/>
              </w:rPr>
            </w:pPr>
            <w:r w:rsidRPr="00A6315E">
              <w:rPr>
                <w:lang w:eastAsia="ja-JP"/>
              </w:rPr>
              <w:t>10</w:t>
            </w:r>
          </w:p>
        </w:tc>
        <w:tc>
          <w:tcPr>
            <w:tcW w:w="5386" w:type="dxa"/>
          </w:tcPr>
          <w:p w14:paraId="2CC0A926" w14:textId="77777777" w:rsidR="00A6315E" w:rsidRPr="00A6315E" w:rsidRDefault="00A6315E" w:rsidP="00150107">
            <w:pPr>
              <w:pStyle w:val="ListParagraph"/>
              <w:ind w:left="0"/>
              <w:rPr>
                <w:lang w:eastAsia="ja-JP"/>
              </w:rPr>
            </w:pPr>
            <w:r w:rsidRPr="00A6315E">
              <w:t>Earth Exploration-Satellite Service</w:t>
            </w:r>
          </w:p>
        </w:tc>
        <w:tc>
          <w:tcPr>
            <w:tcW w:w="1560" w:type="dxa"/>
          </w:tcPr>
          <w:p w14:paraId="7625F1B1" w14:textId="77777777" w:rsidR="00A6315E" w:rsidRPr="00A6315E" w:rsidRDefault="00A6315E" w:rsidP="00150107">
            <w:pPr>
              <w:pStyle w:val="ListParagraph"/>
              <w:ind w:left="0"/>
              <w:rPr>
                <w:lang w:eastAsia="ja-JP"/>
              </w:rPr>
            </w:pPr>
          </w:p>
        </w:tc>
      </w:tr>
      <w:tr w:rsidR="00A6315E" w:rsidRPr="00A6315E" w14:paraId="05F29274" w14:textId="77777777" w:rsidTr="00150107">
        <w:tc>
          <w:tcPr>
            <w:tcW w:w="500" w:type="dxa"/>
          </w:tcPr>
          <w:p w14:paraId="683D19E4" w14:textId="77777777" w:rsidR="00A6315E" w:rsidRPr="00A6315E" w:rsidRDefault="00A6315E" w:rsidP="00150107">
            <w:pPr>
              <w:pStyle w:val="ListParagraph"/>
              <w:ind w:left="0"/>
              <w:jc w:val="center"/>
              <w:rPr>
                <w:lang w:eastAsia="ja-JP"/>
              </w:rPr>
            </w:pPr>
            <w:r w:rsidRPr="00A6315E">
              <w:rPr>
                <w:lang w:eastAsia="ja-JP"/>
              </w:rPr>
              <w:t>11</w:t>
            </w:r>
          </w:p>
        </w:tc>
        <w:tc>
          <w:tcPr>
            <w:tcW w:w="5386" w:type="dxa"/>
          </w:tcPr>
          <w:p w14:paraId="0B1739AA" w14:textId="77777777" w:rsidR="00A6315E" w:rsidRPr="00A6315E" w:rsidRDefault="00A6315E" w:rsidP="00150107">
            <w:pPr>
              <w:pStyle w:val="ListParagraph"/>
              <w:ind w:left="0"/>
              <w:rPr>
                <w:lang w:eastAsia="ja-JP"/>
              </w:rPr>
            </w:pPr>
            <w:r w:rsidRPr="00A6315E">
              <w:t xml:space="preserve">Earth Exploration-Satellite (passive) and Space research (passive) </w:t>
            </w:r>
            <w:proofErr w:type="gramStart"/>
            <w:r w:rsidRPr="00A6315E">
              <w:t>Services(</w:t>
            </w:r>
            <w:proofErr w:type="gramEnd"/>
            <w:r w:rsidRPr="00A6315E">
              <w:t>adjacent band)</w:t>
            </w:r>
          </w:p>
        </w:tc>
        <w:tc>
          <w:tcPr>
            <w:tcW w:w="1560" w:type="dxa"/>
          </w:tcPr>
          <w:p w14:paraId="150BEF93" w14:textId="77777777" w:rsidR="00A6315E" w:rsidRPr="00A6315E" w:rsidRDefault="00A6315E" w:rsidP="00150107">
            <w:pPr>
              <w:pStyle w:val="ListParagraph"/>
              <w:ind w:left="0"/>
              <w:rPr>
                <w:lang w:eastAsia="ja-JP"/>
              </w:rPr>
            </w:pPr>
          </w:p>
        </w:tc>
      </w:tr>
      <w:tr w:rsidR="00A6315E" w:rsidRPr="00A6315E" w14:paraId="6B62FBE5" w14:textId="77777777" w:rsidTr="00150107">
        <w:tc>
          <w:tcPr>
            <w:tcW w:w="500" w:type="dxa"/>
          </w:tcPr>
          <w:p w14:paraId="45E91A85" w14:textId="77777777" w:rsidR="00A6315E" w:rsidRPr="00A6315E" w:rsidRDefault="00A6315E" w:rsidP="00150107">
            <w:pPr>
              <w:pStyle w:val="ListParagraph"/>
              <w:ind w:left="0"/>
              <w:jc w:val="center"/>
              <w:rPr>
                <w:lang w:eastAsia="ja-JP"/>
              </w:rPr>
            </w:pPr>
            <w:r w:rsidRPr="00A6315E">
              <w:rPr>
                <w:lang w:eastAsia="ja-JP"/>
              </w:rPr>
              <w:t>12</w:t>
            </w:r>
          </w:p>
        </w:tc>
        <w:tc>
          <w:tcPr>
            <w:tcW w:w="5386" w:type="dxa"/>
          </w:tcPr>
          <w:p w14:paraId="1AAB4ADE" w14:textId="77777777" w:rsidR="00A6315E" w:rsidRPr="00A6315E" w:rsidRDefault="00A6315E" w:rsidP="00150107">
            <w:pPr>
              <w:pStyle w:val="ListParagraph"/>
              <w:ind w:left="0"/>
            </w:pPr>
            <w:r w:rsidRPr="00A6315E">
              <w:t>(inter-satellite service)</w:t>
            </w:r>
          </w:p>
        </w:tc>
        <w:tc>
          <w:tcPr>
            <w:tcW w:w="1560" w:type="dxa"/>
          </w:tcPr>
          <w:p w14:paraId="3863E55D" w14:textId="77777777" w:rsidR="00A6315E" w:rsidRPr="00A6315E" w:rsidRDefault="00A6315E" w:rsidP="00150107">
            <w:pPr>
              <w:pStyle w:val="ListParagraph"/>
              <w:ind w:left="0"/>
              <w:rPr>
                <w:lang w:eastAsia="ja-JP"/>
              </w:rPr>
            </w:pPr>
          </w:p>
        </w:tc>
      </w:tr>
    </w:tbl>
    <w:p w14:paraId="4F667B99" w14:textId="77777777" w:rsidR="00A6315E" w:rsidRPr="00BC14D1" w:rsidRDefault="00A6315E" w:rsidP="00A6315E">
      <w:pPr>
        <w:rPr>
          <w:rFonts w:ascii="Calibri" w:hAnsi="Calibri" w:cs="Calibri"/>
          <w:lang w:eastAsia="ja-JP"/>
        </w:rPr>
      </w:pPr>
    </w:p>
    <w:p w14:paraId="29A07CB7" w14:textId="41E0709F" w:rsidR="00A6315E" w:rsidRDefault="00A6315E" w:rsidP="00A6315E">
      <w:pPr>
        <w:pStyle w:val="ListParagraph"/>
        <w:numPr>
          <w:ilvl w:val="0"/>
          <w:numId w:val="25"/>
        </w:numPr>
        <w:spacing w:after="200" w:line="276" w:lineRule="auto"/>
        <w:contextualSpacing/>
        <w:jc w:val="both"/>
        <w:rPr>
          <w:lang w:eastAsia="ja-JP"/>
        </w:rPr>
      </w:pPr>
      <w:r w:rsidRPr="00A6315E">
        <w:t xml:space="preserve">Technical and regulatory provisions for the operation of ESIM communicating with NGSO </w:t>
      </w:r>
      <w:proofErr w:type="gramStart"/>
      <w:r w:rsidRPr="00A6315E">
        <w:t>FSS</w:t>
      </w:r>
      <w:proofErr w:type="gramEnd"/>
    </w:p>
    <w:p w14:paraId="5A4D60D2" w14:textId="77777777" w:rsidR="00A6315E" w:rsidRDefault="00A6315E" w:rsidP="00A6315E">
      <w:pPr>
        <w:pStyle w:val="ListParagraph"/>
        <w:spacing w:after="200" w:line="276" w:lineRule="auto"/>
        <w:ind w:left="1480"/>
        <w:contextualSpacing/>
        <w:jc w:val="both"/>
        <w:rPr>
          <w:lang w:eastAsia="ja-JP"/>
        </w:rPr>
      </w:pPr>
    </w:p>
    <w:p w14:paraId="78BC4612" w14:textId="77777777" w:rsidR="00A6315E" w:rsidRPr="00A6315E" w:rsidRDefault="00A6315E" w:rsidP="00A6315E">
      <w:pPr>
        <w:pStyle w:val="ListParagraph"/>
        <w:numPr>
          <w:ilvl w:val="0"/>
          <w:numId w:val="27"/>
        </w:numPr>
        <w:spacing w:after="200" w:line="276" w:lineRule="auto"/>
        <w:contextualSpacing/>
        <w:jc w:val="both"/>
        <w:rPr>
          <w:rFonts w:ascii="Calibri" w:hAnsi="Calibri" w:cs="Calibri"/>
          <w:lang w:eastAsia="ja-JP"/>
        </w:rPr>
      </w:pPr>
      <w:r w:rsidRPr="00A6315E">
        <w:rPr>
          <w:rFonts w:ascii="Calibri" w:hAnsi="Calibri" w:cs="Calibri"/>
          <w:lang w:eastAsia="ja-JP"/>
        </w:rPr>
        <w:t>Relevant hyperlinks</w:t>
      </w:r>
    </w:p>
    <w:p w14:paraId="69D91FD7" w14:textId="77777777" w:rsidR="00A6315E" w:rsidRDefault="00A6315E" w:rsidP="00A6315E">
      <w:pPr>
        <w:pStyle w:val="ListParagraph"/>
      </w:pPr>
    </w:p>
    <w:tbl>
      <w:tblPr>
        <w:tblStyle w:val="TableGrid"/>
        <w:tblW w:w="0" w:type="auto"/>
        <w:jc w:val="center"/>
        <w:tblLook w:val="04A0" w:firstRow="1" w:lastRow="0" w:firstColumn="1" w:lastColumn="0" w:noHBand="0" w:noVBand="1"/>
      </w:tblPr>
      <w:tblGrid>
        <w:gridCol w:w="993"/>
        <w:gridCol w:w="5307"/>
        <w:gridCol w:w="1488"/>
        <w:gridCol w:w="1375"/>
      </w:tblGrid>
      <w:tr w:rsidR="00A6315E" w14:paraId="38AE1D52" w14:textId="77777777" w:rsidTr="00150107">
        <w:trPr>
          <w:trHeight w:val="456"/>
          <w:jc w:val="center"/>
        </w:trPr>
        <w:tc>
          <w:tcPr>
            <w:tcW w:w="9016" w:type="dxa"/>
            <w:gridSpan w:val="4"/>
            <w:vAlign w:val="center"/>
          </w:tcPr>
          <w:p w14:paraId="49A777DC" w14:textId="77777777" w:rsidR="00A6315E" w:rsidRPr="005572E2" w:rsidRDefault="00A6315E" w:rsidP="00150107">
            <w:pPr>
              <w:pStyle w:val="ListParagraph"/>
              <w:ind w:left="0"/>
              <w:rPr>
                <w:rFonts w:ascii="Calibri" w:hAnsi="Calibri" w:cs="Calibri"/>
              </w:rPr>
            </w:pPr>
            <w:r>
              <w:rPr>
                <w:rFonts w:ascii="Calibri" w:hAnsi="Calibri" w:cs="Calibri"/>
              </w:rPr>
              <w:t>Hyperlinks to CPM23 Preparatory page</w:t>
            </w:r>
          </w:p>
        </w:tc>
      </w:tr>
      <w:tr w:rsidR="00A6315E" w14:paraId="5D2EF2D0" w14:textId="77777777" w:rsidTr="00150107">
        <w:trPr>
          <w:trHeight w:val="456"/>
          <w:jc w:val="center"/>
        </w:trPr>
        <w:tc>
          <w:tcPr>
            <w:tcW w:w="9016" w:type="dxa"/>
            <w:gridSpan w:val="4"/>
            <w:vAlign w:val="center"/>
          </w:tcPr>
          <w:p w14:paraId="0AA7A9EF" w14:textId="77777777" w:rsidR="00A6315E" w:rsidRPr="00BC14D1" w:rsidRDefault="00636AB6" w:rsidP="00150107">
            <w:pPr>
              <w:pStyle w:val="ListParagraph"/>
              <w:ind w:left="0"/>
              <w:rPr>
                <w:rFonts w:ascii="Calibri" w:hAnsi="Calibri"/>
              </w:rPr>
            </w:pPr>
            <w:hyperlink r:id="rId9" w:history="1">
              <w:r w:rsidR="00A6315E" w:rsidRPr="008D39AD">
                <w:rPr>
                  <w:rStyle w:val="Hyperlink"/>
                  <w:rFonts w:ascii="Calibri" w:hAnsi="Calibri"/>
                </w:rPr>
                <w:t>ITU-R Preparatory Studies for WRC-23</w:t>
              </w:r>
              <w:r w:rsidR="00A6315E" w:rsidRPr="00F616F7">
                <w:rPr>
                  <w:rStyle w:val="Hyperlink"/>
                  <w:rFonts w:ascii="Calibri" w:hAnsi="Calibri"/>
                </w:rPr>
                <w:t xml:space="preserve"> page</w:t>
              </w:r>
            </w:hyperlink>
          </w:p>
        </w:tc>
      </w:tr>
      <w:tr w:rsidR="00A6315E" w14:paraId="68491B71" w14:textId="77777777" w:rsidTr="00150107">
        <w:trPr>
          <w:trHeight w:val="456"/>
          <w:jc w:val="center"/>
        </w:trPr>
        <w:tc>
          <w:tcPr>
            <w:tcW w:w="9016" w:type="dxa"/>
            <w:gridSpan w:val="4"/>
            <w:vAlign w:val="center"/>
          </w:tcPr>
          <w:p w14:paraId="6D261038" w14:textId="77777777" w:rsidR="00A6315E" w:rsidRPr="005572E2" w:rsidRDefault="00636AB6" w:rsidP="00150107">
            <w:pPr>
              <w:pStyle w:val="ListParagraph"/>
              <w:ind w:left="0"/>
              <w:rPr>
                <w:rFonts w:ascii="Calibri" w:hAnsi="Calibri" w:cs="Calibri"/>
              </w:rPr>
            </w:pPr>
            <w:hyperlink r:id="rId10" w:history="1">
              <w:r w:rsidR="00A6315E" w:rsidRPr="008D39AD">
                <w:rPr>
                  <w:rStyle w:val="Hyperlink"/>
                  <w:rFonts w:ascii="Calibri" w:hAnsi="Calibri"/>
                </w:rPr>
                <w:t>ITU-R Preparatory Studies for WRC-23 Res.173(WRC-23)</w:t>
              </w:r>
            </w:hyperlink>
          </w:p>
        </w:tc>
      </w:tr>
      <w:tr w:rsidR="00A6315E" w14:paraId="310EDCF5" w14:textId="77777777" w:rsidTr="00150107">
        <w:trPr>
          <w:trHeight w:val="456"/>
          <w:jc w:val="center"/>
        </w:trPr>
        <w:tc>
          <w:tcPr>
            <w:tcW w:w="993" w:type="dxa"/>
            <w:vAlign w:val="center"/>
          </w:tcPr>
          <w:p w14:paraId="57AEBBDB" w14:textId="77777777" w:rsidR="00A6315E" w:rsidRDefault="00A6315E" w:rsidP="00150107">
            <w:pPr>
              <w:pStyle w:val="ListParagraph"/>
              <w:ind w:left="0"/>
              <w:jc w:val="center"/>
              <w:rPr>
                <w:rFonts w:ascii="Calibri" w:hAnsi="Calibri" w:cs="Calibri"/>
              </w:rPr>
            </w:pPr>
            <w:r>
              <w:rPr>
                <w:rFonts w:ascii="Calibri" w:hAnsi="Calibri" w:cs="Calibri"/>
                <w:lang w:eastAsia="ja-JP"/>
              </w:rPr>
              <w:t>WP4A #</w:t>
            </w:r>
          </w:p>
        </w:tc>
        <w:tc>
          <w:tcPr>
            <w:tcW w:w="5463" w:type="dxa"/>
            <w:vAlign w:val="center"/>
          </w:tcPr>
          <w:p w14:paraId="6569996C" w14:textId="77777777" w:rsidR="00A6315E" w:rsidRPr="00BC14D1" w:rsidRDefault="00A6315E" w:rsidP="00150107">
            <w:pPr>
              <w:jc w:val="center"/>
              <w:rPr>
                <w:rFonts w:ascii="Calibri" w:hAnsi="Calibri"/>
              </w:rPr>
            </w:pPr>
            <w:r>
              <w:rPr>
                <w:rFonts w:ascii="Calibri" w:hAnsi="Calibri"/>
              </w:rPr>
              <w:t xml:space="preserve">WP4A Doc </w:t>
            </w:r>
            <w:r w:rsidRPr="00BC14D1">
              <w:rPr>
                <w:rFonts w:ascii="Calibri" w:hAnsi="Calibri"/>
              </w:rPr>
              <w:t>Title</w:t>
            </w:r>
            <w:r>
              <w:rPr>
                <w:rFonts w:ascii="Calibri" w:hAnsi="Calibri"/>
              </w:rPr>
              <w:t xml:space="preserve"> (Hyperlink)</w:t>
            </w:r>
          </w:p>
        </w:tc>
        <w:tc>
          <w:tcPr>
            <w:tcW w:w="1378" w:type="dxa"/>
            <w:vAlign w:val="center"/>
          </w:tcPr>
          <w:p w14:paraId="1F2FAE69" w14:textId="77777777" w:rsidR="00A6315E" w:rsidRPr="005572E2" w:rsidRDefault="00A6315E" w:rsidP="00150107">
            <w:pPr>
              <w:pStyle w:val="ListParagraph"/>
              <w:ind w:left="0"/>
              <w:jc w:val="center"/>
              <w:rPr>
                <w:rFonts w:ascii="Calibri" w:hAnsi="Calibri" w:cs="Calibri"/>
              </w:rPr>
            </w:pPr>
            <w:r w:rsidRPr="005572E2">
              <w:rPr>
                <w:rFonts w:ascii="Calibri" w:hAnsi="Calibri" w:cs="Calibri"/>
              </w:rPr>
              <w:t>Source</w:t>
            </w:r>
          </w:p>
        </w:tc>
        <w:tc>
          <w:tcPr>
            <w:tcW w:w="1182" w:type="dxa"/>
            <w:vAlign w:val="center"/>
          </w:tcPr>
          <w:p w14:paraId="0342B463" w14:textId="77777777" w:rsidR="00A6315E" w:rsidRPr="005572E2" w:rsidRDefault="00A6315E" w:rsidP="00150107">
            <w:pPr>
              <w:pStyle w:val="ListParagraph"/>
              <w:ind w:left="0"/>
              <w:jc w:val="center"/>
              <w:rPr>
                <w:rFonts w:ascii="Calibri" w:hAnsi="Calibri" w:cs="Calibri"/>
              </w:rPr>
            </w:pPr>
            <w:r w:rsidRPr="005572E2">
              <w:rPr>
                <w:rFonts w:ascii="Calibri" w:hAnsi="Calibri" w:cs="Calibri"/>
              </w:rPr>
              <w:t>Date</w:t>
            </w:r>
          </w:p>
        </w:tc>
      </w:tr>
      <w:tr w:rsidR="00A6315E" w14:paraId="0F005153" w14:textId="77777777" w:rsidTr="00150107">
        <w:trPr>
          <w:jc w:val="center"/>
        </w:trPr>
        <w:tc>
          <w:tcPr>
            <w:tcW w:w="993" w:type="dxa"/>
            <w:vAlign w:val="center"/>
          </w:tcPr>
          <w:p w14:paraId="223F762E" w14:textId="77777777" w:rsidR="00A6315E" w:rsidRPr="00721F22" w:rsidRDefault="00A6315E" w:rsidP="00150107">
            <w:pPr>
              <w:pStyle w:val="ListParagraph"/>
              <w:ind w:left="0"/>
              <w:jc w:val="center"/>
              <w:rPr>
                <w:rFonts w:eastAsia="Yu Mincho"/>
                <w:color w:val="365F91" w:themeColor="accent1" w:themeShade="BF"/>
                <w:lang w:eastAsia="ja-JP"/>
              </w:rPr>
            </w:pPr>
            <w:r w:rsidRPr="00721F22">
              <w:rPr>
                <w:rFonts w:eastAsia="Yu Mincho"/>
                <w:color w:val="365F91" w:themeColor="accent1" w:themeShade="BF"/>
                <w:lang w:eastAsia="ja-JP"/>
              </w:rPr>
              <w:t>246</w:t>
            </w:r>
          </w:p>
        </w:tc>
        <w:tc>
          <w:tcPr>
            <w:tcW w:w="5463" w:type="dxa"/>
          </w:tcPr>
          <w:p w14:paraId="77A57EA7" w14:textId="48F1FB3B" w:rsidR="00A6315E" w:rsidRPr="00BC14D1" w:rsidRDefault="00636AB6" w:rsidP="00150107">
            <w:pPr>
              <w:rPr>
                <w:rFonts w:ascii="Calibri" w:hAnsi="Calibri" w:cs="Calibri"/>
                <w:color w:val="000000"/>
              </w:rPr>
            </w:pPr>
            <w:hyperlink r:id="rId11" w:history="1">
              <w:r w:rsidR="00A6315E" w:rsidRPr="00721F22">
                <w:rPr>
                  <w:rStyle w:val="Hyperlink"/>
                  <w:rFonts w:ascii="Calibri" w:hAnsi="Calibri" w:cs="Calibri"/>
                  <w:shd w:val="clear" w:color="auto" w:fill="FFFFFF"/>
                </w:rPr>
                <w:t xml:space="preserve">Report on the meeting of Working Party 4A (22 February - 3 March 2021) (Virtual </w:t>
              </w:r>
              <w:proofErr w:type="gramStart"/>
              <w:r w:rsidR="00A6315E" w:rsidRPr="00721F22">
                <w:rPr>
                  <w:rStyle w:val="Hyperlink"/>
                  <w:rFonts w:ascii="Calibri" w:hAnsi="Calibri" w:cs="Calibri"/>
                  <w:shd w:val="clear" w:color="auto" w:fill="FFFFFF"/>
                </w:rPr>
                <w:t>Meeting)   </w:t>
              </w:r>
              <w:proofErr w:type="gramEnd"/>
              <w:r w:rsidR="00A6315E" w:rsidRPr="00721F22">
                <w:rPr>
                  <w:rStyle w:val="Hyperlink"/>
                  <w:rFonts w:ascii="Calibri" w:hAnsi="Calibri" w:cs="Calibri"/>
                  <w:shd w:val="clear" w:color="auto" w:fill="FFFFFF"/>
                </w:rPr>
                <w:t> </w:t>
              </w:r>
            </w:hyperlink>
          </w:p>
        </w:tc>
        <w:tc>
          <w:tcPr>
            <w:tcW w:w="1378" w:type="dxa"/>
            <w:vAlign w:val="center"/>
          </w:tcPr>
          <w:p w14:paraId="22F8B27F" w14:textId="77777777" w:rsidR="00A6315E" w:rsidRPr="00BC14D1" w:rsidRDefault="00A6315E" w:rsidP="00150107">
            <w:pPr>
              <w:spacing w:line="240" w:lineRule="atLeast"/>
              <w:jc w:val="center"/>
              <w:rPr>
                <w:rFonts w:ascii="Calibri" w:hAnsi="Calibri" w:cs="Calibri"/>
                <w:color w:val="000000"/>
              </w:rPr>
            </w:pPr>
            <w:r w:rsidRPr="00BC14D1">
              <w:rPr>
                <w:rFonts w:ascii="Calibri" w:hAnsi="Calibri" w:cs="Calibri"/>
                <w:color w:val="000000"/>
              </w:rPr>
              <w:t>Chairman, WP4A</w:t>
            </w:r>
          </w:p>
        </w:tc>
        <w:tc>
          <w:tcPr>
            <w:tcW w:w="1182" w:type="dxa"/>
            <w:vAlign w:val="center"/>
          </w:tcPr>
          <w:p w14:paraId="39E48648" w14:textId="3D5AA878" w:rsidR="00A6315E" w:rsidRPr="00BC14D1" w:rsidRDefault="00A6315E" w:rsidP="00150107">
            <w:pPr>
              <w:pStyle w:val="ListParagraph"/>
              <w:ind w:left="0"/>
              <w:jc w:val="center"/>
              <w:rPr>
                <w:rFonts w:ascii="Calibri" w:eastAsia="Yu Mincho" w:hAnsi="Calibri"/>
                <w:color w:val="000000"/>
                <w:lang w:eastAsia="ja-JP"/>
              </w:rPr>
            </w:pPr>
            <w:r>
              <w:rPr>
                <w:rFonts w:ascii="Calibri" w:eastAsia="Yu Mincho" w:hAnsi="Calibri" w:hint="eastAsia"/>
                <w:color w:val="000000"/>
                <w:lang w:eastAsia="ja-JP"/>
              </w:rPr>
              <w:t>2021/03/</w:t>
            </w:r>
            <w:r w:rsidR="00900780">
              <w:rPr>
                <w:rFonts w:ascii="Calibri" w:eastAsia="Yu Mincho" w:hAnsi="Calibri" w:hint="eastAsia"/>
                <w:color w:val="000000"/>
                <w:lang w:eastAsia="ja-JP"/>
              </w:rPr>
              <w:t>24</w:t>
            </w:r>
          </w:p>
        </w:tc>
      </w:tr>
      <w:tr w:rsidR="00A6315E" w14:paraId="6B98C7EB" w14:textId="77777777" w:rsidTr="00150107">
        <w:trPr>
          <w:jc w:val="center"/>
        </w:trPr>
        <w:tc>
          <w:tcPr>
            <w:tcW w:w="993" w:type="dxa"/>
            <w:vAlign w:val="center"/>
          </w:tcPr>
          <w:p w14:paraId="1A3C967A" w14:textId="77777777" w:rsidR="00A6315E" w:rsidRPr="00721F22" w:rsidRDefault="00A6315E" w:rsidP="00150107">
            <w:pPr>
              <w:pStyle w:val="ListParagraph"/>
              <w:ind w:left="0"/>
              <w:jc w:val="center"/>
              <w:rPr>
                <w:color w:val="365F91" w:themeColor="accent1" w:themeShade="BF"/>
              </w:rPr>
            </w:pPr>
            <w:r w:rsidRPr="00721F22">
              <w:rPr>
                <w:color w:val="365F91" w:themeColor="accent1" w:themeShade="BF"/>
              </w:rPr>
              <w:t xml:space="preserve">240 </w:t>
            </w:r>
          </w:p>
        </w:tc>
        <w:tc>
          <w:tcPr>
            <w:tcW w:w="5463" w:type="dxa"/>
          </w:tcPr>
          <w:p w14:paraId="21657813" w14:textId="77777777" w:rsidR="00A6315E" w:rsidRPr="00BC14D1" w:rsidRDefault="00636AB6" w:rsidP="00150107">
            <w:hyperlink r:id="rId12" w:history="1">
              <w:r w:rsidR="00A6315E" w:rsidRPr="00B9586A">
                <w:rPr>
                  <w:rStyle w:val="Hyperlink"/>
                  <w:rFonts w:ascii="Calibri" w:hAnsi="Calibri"/>
                </w:rPr>
                <w:t>Reply liaison statement to ITU-R Working Party 4A - Preparations for WRC-23 agenda items 1.16 and 1.17</w:t>
              </w:r>
            </w:hyperlink>
          </w:p>
        </w:tc>
        <w:tc>
          <w:tcPr>
            <w:tcW w:w="1378" w:type="dxa"/>
            <w:vAlign w:val="center"/>
          </w:tcPr>
          <w:p w14:paraId="4CBC3BC1" w14:textId="77777777" w:rsidR="00A6315E" w:rsidRDefault="00A6315E" w:rsidP="00150107">
            <w:pPr>
              <w:pStyle w:val="ListParagraph"/>
              <w:ind w:left="0"/>
              <w:jc w:val="center"/>
              <w:rPr>
                <w:rFonts w:ascii="Calibri" w:hAnsi="Calibri" w:cs="Calibri"/>
              </w:rPr>
            </w:pPr>
            <w:r>
              <w:rPr>
                <w:rFonts w:ascii="Calibri" w:hAnsi="Calibri"/>
                <w:color w:val="000000"/>
              </w:rPr>
              <w:t>WP 4C</w:t>
            </w:r>
          </w:p>
        </w:tc>
        <w:tc>
          <w:tcPr>
            <w:tcW w:w="1182" w:type="dxa"/>
            <w:vAlign w:val="center"/>
          </w:tcPr>
          <w:p w14:paraId="6C4D468F" w14:textId="77777777" w:rsidR="00A6315E" w:rsidRDefault="00A6315E" w:rsidP="00150107">
            <w:pPr>
              <w:pStyle w:val="ListParagraph"/>
              <w:ind w:left="0"/>
              <w:jc w:val="center"/>
              <w:rPr>
                <w:rFonts w:ascii="Calibri" w:hAnsi="Calibri" w:cs="Calibri"/>
              </w:rPr>
            </w:pPr>
            <w:r>
              <w:rPr>
                <w:rFonts w:ascii="Calibri" w:hAnsi="Calibri"/>
                <w:color w:val="000000"/>
              </w:rPr>
              <w:t>2021/02/19</w:t>
            </w:r>
          </w:p>
        </w:tc>
      </w:tr>
      <w:tr w:rsidR="00A6315E" w14:paraId="7320FFF1" w14:textId="77777777" w:rsidTr="00150107">
        <w:trPr>
          <w:jc w:val="center"/>
        </w:trPr>
        <w:tc>
          <w:tcPr>
            <w:tcW w:w="993" w:type="dxa"/>
            <w:vAlign w:val="center"/>
          </w:tcPr>
          <w:p w14:paraId="5F3A78D5" w14:textId="77777777" w:rsidR="00A6315E" w:rsidRPr="00721F22" w:rsidRDefault="00A6315E" w:rsidP="00150107">
            <w:pPr>
              <w:pStyle w:val="ListParagraph"/>
              <w:ind w:left="0"/>
              <w:jc w:val="center"/>
              <w:rPr>
                <w:color w:val="365F91" w:themeColor="accent1" w:themeShade="BF"/>
              </w:rPr>
            </w:pPr>
            <w:r w:rsidRPr="00721F22">
              <w:rPr>
                <w:color w:val="365F91" w:themeColor="accent1" w:themeShade="BF"/>
              </w:rPr>
              <w:t>227</w:t>
            </w:r>
          </w:p>
        </w:tc>
        <w:tc>
          <w:tcPr>
            <w:tcW w:w="5463" w:type="dxa"/>
          </w:tcPr>
          <w:p w14:paraId="613A63F6" w14:textId="77777777" w:rsidR="00A6315E" w:rsidRPr="00BC14D1" w:rsidRDefault="00636AB6" w:rsidP="00150107">
            <w:hyperlink r:id="rId13" w:history="1">
              <w:r w:rsidR="00A6315E" w:rsidRPr="005572E2">
                <w:rPr>
                  <w:rStyle w:val="Hyperlink"/>
                  <w:rFonts w:ascii="Calibri" w:hAnsi="Calibri"/>
                </w:rPr>
                <w:t>Document title a working document on WRC-23 agenda item 1.16</w:t>
              </w:r>
            </w:hyperlink>
          </w:p>
        </w:tc>
        <w:tc>
          <w:tcPr>
            <w:tcW w:w="1378" w:type="dxa"/>
            <w:vAlign w:val="center"/>
          </w:tcPr>
          <w:p w14:paraId="1819B361" w14:textId="77777777" w:rsidR="00A6315E" w:rsidRDefault="00A6315E" w:rsidP="00150107">
            <w:pPr>
              <w:pStyle w:val="ListParagraph"/>
              <w:ind w:left="0"/>
              <w:jc w:val="center"/>
              <w:rPr>
                <w:rFonts w:ascii="Calibri" w:hAnsi="Calibri" w:cs="Calibri"/>
              </w:rPr>
            </w:pPr>
            <w:r>
              <w:rPr>
                <w:rFonts w:ascii="Calibri" w:hAnsi="Calibri"/>
                <w:color w:val="000000"/>
              </w:rPr>
              <w:t>Egypt (Arab Republic of)</w:t>
            </w:r>
          </w:p>
        </w:tc>
        <w:tc>
          <w:tcPr>
            <w:tcW w:w="1182" w:type="dxa"/>
            <w:vAlign w:val="center"/>
          </w:tcPr>
          <w:p w14:paraId="2D035001" w14:textId="77777777" w:rsidR="00A6315E" w:rsidRDefault="00A6315E" w:rsidP="00150107">
            <w:pPr>
              <w:pStyle w:val="ListParagraph"/>
              <w:ind w:left="0"/>
              <w:jc w:val="center"/>
              <w:rPr>
                <w:rFonts w:ascii="Calibri" w:hAnsi="Calibri" w:cs="Calibri"/>
              </w:rPr>
            </w:pPr>
            <w:r>
              <w:rPr>
                <w:rFonts w:ascii="Calibri" w:hAnsi="Calibri"/>
                <w:color w:val="000000"/>
              </w:rPr>
              <w:t>2021/02/15</w:t>
            </w:r>
          </w:p>
        </w:tc>
      </w:tr>
      <w:tr w:rsidR="00A6315E" w14:paraId="16D3BEA7" w14:textId="77777777" w:rsidTr="00150107">
        <w:trPr>
          <w:jc w:val="center"/>
        </w:trPr>
        <w:tc>
          <w:tcPr>
            <w:tcW w:w="993" w:type="dxa"/>
            <w:vAlign w:val="center"/>
          </w:tcPr>
          <w:p w14:paraId="5407A8A0" w14:textId="77777777" w:rsidR="00A6315E" w:rsidRPr="00721F22" w:rsidRDefault="00A6315E" w:rsidP="00150107">
            <w:pPr>
              <w:pStyle w:val="ListParagraph"/>
              <w:ind w:left="0"/>
              <w:jc w:val="center"/>
              <w:rPr>
                <w:color w:val="365F91" w:themeColor="accent1" w:themeShade="BF"/>
              </w:rPr>
            </w:pPr>
            <w:r w:rsidRPr="00721F22">
              <w:rPr>
                <w:color w:val="365F91" w:themeColor="accent1" w:themeShade="BF"/>
              </w:rPr>
              <w:t>221</w:t>
            </w:r>
          </w:p>
        </w:tc>
        <w:tc>
          <w:tcPr>
            <w:tcW w:w="5463" w:type="dxa"/>
          </w:tcPr>
          <w:p w14:paraId="44DCE781" w14:textId="77777777" w:rsidR="00A6315E" w:rsidRPr="00BC14D1" w:rsidRDefault="00636AB6" w:rsidP="00150107">
            <w:hyperlink r:id="rId14" w:history="1">
              <w:r w:rsidR="00A6315E" w:rsidRPr="005572E2">
                <w:rPr>
                  <w:rStyle w:val="Hyperlink"/>
                  <w:rFonts w:ascii="Calibri" w:hAnsi="Calibri"/>
                </w:rPr>
                <w:t>Preliminary draft CPM text for WRC-23 agenda item 1.16</w:t>
              </w:r>
            </w:hyperlink>
          </w:p>
        </w:tc>
        <w:tc>
          <w:tcPr>
            <w:tcW w:w="1378" w:type="dxa"/>
            <w:vAlign w:val="center"/>
          </w:tcPr>
          <w:p w14:paraId="69AA107C" w14:textId="77777777" w:rsidR="00A6315E" w:rsidRDefault="00A6315E" w:rsidP="00150107">
            <w:pPr>
              <w:pStyle w:val="ListParagraph"/>
              <w:ind w:left="0"/>
              <w:jc w:val="center"/>
              <w:rPr>
                <w:rFonts w:ascii="Calibri" w:hAnsi="Calibri" w:cs="Calibri"/>
              </w:rPr>
            </w:pPr>
            <w:r>
              <w:rPr>
                <w:rFonts w:ascii="Calibri" w:hAnsi="Calibri"/>
                <w:color w:val="000000"/>
              </w:rPr>
              <w:t>Egypt (Arab Republic of)</w:t>
            </w:r>
          </w:p>
        </w:tc>
        <w:tc>
          <w:tcPr>
            <w:tcW w:w="1182" w:type="dxa"/>
            <w:vAlign w:val="center"/>
          </w:tcPr>
          <w:p w14:paraId="3C474FF8" w14:textId="77777777" w:rsidR="00A6315E" w:rsidRDefault="00A6315E" w:rsidP="00150107">
            <w:pPr>
              <w:pStyle w:val="ListParagraph"/>
              <w:ind w:left="0"/>
              <w:jc w:val="center"/>
              <w:rPr>
                <w:rFonts w:ascii="Calibri" w:hAnsi="Calibri" w:cs="Calibri"/>
              </w:rPr>
            </w:pPr>
            <w:r>
              <w:rPr>
                <w:rFonts w:ascii="Calibri" w:hAnsi="Calibri"/>
                <w:color w:val="000000"/>
              </w:rPr>
              <w:t>2021/02/15</w:t>
            </w:r>
          </w:p>
        </w:tc>
      </w:tr>
      <w:tr w:rsidR="00A6315E" w14:paraId="204ABFC8" w14:textId="77777777" w:rsidTr="00150107">
        <w:trPr>
          <w:jc w:val="center"/>
        </w:trPr>
        <w:tc>
          <w:tcPr>
            <w:tcW w:w="993" w:type="dxa"/>
            <w:vAlign w:val="center"/>
          </w:tcPr>
          <w:p w14:paraId="5445D32D" w14:textId="77777777" w:rsidR="00A6315E" w:rsidRPr="00721F22" w:rsidRDefault="00A6315E" w:rsidP="00150107">
            <w:pPr>
              <w:pStyle w:val="ListParagraph"/>
              <w:ind w:left="0"/>
              <w:jc w:val="center"/>
              <w:rPr>
                <w:color w:val="365F91" w:themeColor="accent1" w:themeShade="BF"/>
              </w:rPr>
            </w:pPr>
            <w:r w:rsidRPr="00721F22">
              <w:rPr>
                <w:color w:val="365F91" w:themeColor="accent1" w:themeShade="BF"/>
              </w:rPr>
              <w:t>214</w:t>
            </w:r>
          </w:p>
        </w:tc>
        <w:tc>
          <w:tcPr>
            <w:tcW w:w="5463" w:type="dxa"/>
          </w:tcPr>
          <w:p w14:paraId="15C33C44" w14:textId="77777777" w:rsidR="00A6315E" w:rsidRDefault="00636AB6" w:rsidP="00150107">
            <w:pPr>
              <w:pStyle w:val="ListParagraph"/>
              <w:ind w:left="0"/>
              <w:rPr>
                <w:rFonts w:ascii="Calibri" w:hAnsi="Calibri" w:cs="Calibri"/>
              </w:rPr>
            </w:pPr>
            <w:hyperlink r:id="rId15" w:history="1">
              <w:r w:rsidR="00A6315E" w:rsidRPr="005572E2">
                <w:rPr>
                  <w:rStyle w:val="Hyperlink"/>
                  <w:rFonts w:ascii="Calibri" w:hAnsi="Calibri"/>
                </w:rPr>
                <w:t>Proposed additions to elements towards a working document on WRC-23 agenda item 1.16 [NON-GSO_ESIM]</w:t>
              </w:r>
            </w:hyperlink>
          </w:p>
        </w:tc>
        <w:tc>
          <w:tcPr>
            <w:tcW w:w="1378" w:type="dxa"/>
            <w:vAlign w:val="center"/>
          </w:tcPr>
          <w:p w14:paraId="7DEBCB26" w14:textId="77777777" w:rsidR="00A6315E" w:rsidRDefault="00A6315E" w:rsidP="00150107">
            <w:pPr>
              <w:pStyle w:val="ListParagraph"/>
              <w:ind w:left="0"/>
              <w:jc w:val="center"/>
              <w:rPr>
                <w:rFonts w:ascii="Calibri" w:hAnsi="Calibri" w:cs="Calibri"/>
              </w:rPr>
            </w:pPr>
            <w:r>
              <w:rPr>
                <w:rFonts w:ascii="Calibri" w:hAnsi="Calibri"/>
                <w:color w:val="000000"/>
              </w:rPr>
              <w:t>Luxembourg</w:t>
            </w:r>
          </w:p>
        </w:tc>
        <w:tc>
          <w:tcPr>
            <w:tcW w:w="1182" w:type="dxa"/>
            <w:vAlign w:val="center"/>
          </w:tcPr>
          <w:p w14:paraId="59DD77D3" w14:textId="77777777" w:rsidR="00A6315E" w:rsidRDefault="00A6315E" w:rsidP="00150107">
            <w:pPr>
              <w:pStyle w:val="ListParagraph"/>
              <w:ind w:left="0"/>
              <w:jc w:val="center"/>
              <w:rPr>
                <w:rFonts w:ascii="Calibri" w:hAnsi="Calibri" w:cs="Calibri"/>
              </w:rPr>
            </w:pPr>
            <w:r>
              <w:rPr>
                <w:rFonts w:ascii="Calibri" w:hAnsi="Calibri"/>
                <w:color w:val="000000"/>
              </w:rPr>
              <w:t>2021/02/15</w:t>
            </w:r>
          </w:p>
        </w:tc>
      </w:tr>
      <w:tr w:rsidR="00A6315E" w14:paraId="6BC1EF33" w14:textId="77777777" w:rsidTr="00150107">
        <w:trPr>
          <w:jc w:val="center"/>
        </w:trPr>
        <w:tc>
          <w:tcPr>
            <w:tcW w:w="993" w:type="dxa"/>
            <w:vAlign w:val="center"/>
          </w:tcPr>
          <w:p w14:paraId="6EAC253C" w14:textId="77777777" w:rsidR="00A6315E" w:rsidRPr="00721F22" w:rsidRDefault="00A6315E" w:rsidP="00150107">
            <w:pPr>
              <w:pStyle w:val="ListParagraph"/>
              <w:ind w:left="0"/>
              <w:jc w:val="center"/>
              <w:rPr>
                <w:color w:val="365F91" w:themeColor="accent1" w:themeShade="BF"/>
              </w:rPr>
            </w:pPr>
            <w:r w:rsidRPr="00721F22">
              <w:rPr>
                <w:color w:val="365F91" w:themeColor="accent1" w:themeShade="BF"/>
              </w:rPr>
              <w:t>207</w:t>
            </w:r>
          </w:p>
        </w:tc>
        <w:tc>
          <w:tcPr>
            <w:tcW w:w="5463" w:type="dxa"/>
          </w:tcPr>
          <w:p w14:paraId="5D1D56DF" w14:textId="77777777" w:rsidR="00A6315E" w:rsidRDefault="00636AB6" w:rsidP="00150107">
            <w:pPr>
              <w:pStyle w:val="ListParagraph"/>
              <w:ind w:left="0"/>
              <w:rPr>
                <w:rFonts w:ascii="Calibri" w:hAnsi="Calibri" w:cs="Calibri"/>
              </w:rPr>
            </w:pPr>
            <w:hyperlink r:id="rId16" w:history="1">
              <w:r w:rsidR="00A6315E" w:rsidRPr="005572E2">
                <w:rPr>
                  <w:rStyle w:val="Hyperlink"/>
                  <w:rFonts w:ascii="Calibri" w:hAnsi="Calibri"/>
                </w:rPr>
                <w:t>Proposal for elements towards a working document on WRC-23 agenda item 1,16 [NON-GSO_ESIM], operation of earth stations in motion communicating with non-Geostationary space stations in the fixed-satellite service allocations at 17.7-18.6 GHz, 18.8-19.3 GH</w:t>
              </w:r>
            </w:hyperlink>
          </w:p>
        </w:tc>
        <w:tc>
          <w:tcPr>
            <w:tcW w:w="1378" w:type="dxa"/>
            <w:vAlign w:val="center"/>
          </w:tcPr>
          <w:p w14:paraId="499A8E64" w14:textId="77777777" w:rsidR="00A6315E" w:rsidRDefault="00A6315E" w:rsidP="00150107">
            <w:pPr>
              <w:pStyle w:val="ListParagraph"/>
              <w:ind w:left="0"/>
              <w:jc w:val="center"/>
              <w:rPr>
                <w:rFonts w:ascii="Calibri" w:hAnsi="Calibri" w:cs="Calibri"/>
              </w:rPr>
            </w:pPr>
            <w:r>
              <w:rPr>
                <w:rFonts w:ascii="Calibri" w:hAnsi="Calibri"/>
                <w:color w:val="000000"/>
              </w:rPr>
              <w:t>United States of America</w:t>
            </w:r>
          </w:p>
        </w:tc>
        <w:tc>
          <w:tcPr>
            <w:tcW w:w="1182" w:type="dxa"/>
            <w:vAlign w:val="center"/>
          </w:tcPr>
          <w:p w14:paraId="495562F3" w14:textId="77777777" w:rsidR="00A6315E" w:rsidRDefault="00A6315E" w:rsidP="00150107">
            <w:pPr>
              <w:pStyle w:val="ListParagraph"/>
              <w:ind w:left="0"/>
              <w:jc w:val="center"/>
              <w:rPr>
                <w:rFonts w:ascii="Calibri" w:hAnsi="Calibri" w:cs="Calibri"/>
              </w:rPr>
            </w:pPr>
            <w:r>
              <w:rPr>
                <w:rFonts w:ascii="Calibri" w:hAnsi="Calibri"/>
                <w:color w:val="000000"/>
              </w:rPr>
              <w:t>2021/02/15</w:t>
            </w:r>
          </w:p>
        </w:tc>
      </w:tr>
      <w:tr w:rsidR="00A6315E" w14:paraId="1704D5DB" w14:textId="77777777" w:rsidTr="00150107">
        <w:trPr>
          <w:jc w:val="center"/>
        </w:trPr>
        <w:tc>
          <w:tcPr>
            <w:tcW w:w="993" w:type="dxa"/>
            <w:vAlign w:val="center"/>
          </w:tcPr>
          <w:p w14:paraId="0A025916" w14:textId="15184ABB" w:rsidR="00A6315E" w:rsidRPr="00721F22" w:rsidRDefault="00A6315E" w:rsidP="00150107">
            <w:pPr>
              <w:pStyle w:val="ListParagraph"/>
              <w:ind w:left="0"/>
              <w:jc w:val="center"/>
              <w:rPr>
                <w:color w:val="365F91" w:themeColor="accent1" w:themeShade="BF"/>
              </w:rPr>
            </w:pPr>
            <w:r w:rsidRPr="00721F22">
              <w:rPr>
                <w:color w:val="365F91" w:themeColor="accent1" w:themeShade="BF"/>
              </w:rPr>
              <w:t>192</w:t>
            </w:r>
          </w:p>
        </w:tc>
        <w:tc>
          <w:tcPr>
            <w:tcW w:w="5463" w:type="dxa"/>
          </w:tcPr>
          <w:p w14:paraId="172067A7" w14:textId="77777777" w:rsidR="00A6315E" w:rsidRDefault="00636AB6" w:rsidP="00150107">
            <w:pPr>
              <w:pStyle w:val="ListParagraph"/>
              <w:ind w:left="0"/>
              <w:rPr>
                <w:rFonts w:ascii="Calibri" w:hAnsi="Calibri" w:cs="Calibri"/>
              </w:rPr>
            </w:pPr>
            <w:hyperlink r:id="rId17" w:history="1">
              <w:r w:rsidR="00A6315E" w:rsidRPr="005572E2">
                <w:rPr>
                  <w:rStyle w:val="Hyperlink"/>
                  <w:rFonts w:ascii="Calibri" w:hAnsi="Calibri"/>
                </w:rPr>
                <w:t>Modifications to elements towards a working document on WRC-23 agenda item 1.16 [NON-GSO_ESIM]</w:t>
              </w:r>
            </w:hyperlink>
          </w:p>
        </w:tc>
        <w:tc>
          <w:tcPr>
            <w:tcW w:w="1378" w:type="dxa"/>
            <w:vAlign w:val="center"/>
          </w:tcPr>
          <w:p w14:paraId="51353028" w14:textId="77777777" w:rsidR="00A6315E" w:rsidRDefault="00A6315E" w:rsidP="00150107">
            <w:pPr>
              <w:pStyle w:val="ListParagraph"/>
              <w:ind w:left="0"/>
              <w:jc w:val="center"/>
              <w:rPr>
                <w:rFonts w:ascii="Calibri" w:hAnsi="Calibri" w:cs="Calibri"/>
              </w:rPr>
            </w:pPr>
            <w:r>
              <w:rPr>
                <w:rFonts w:ascii="Calibri" w:hAnsi="Calibri"/>
                <w:color w:val="000000"/>
              </w:rPr>
              <w:t>Canada</w:t>
            </w:r>
          </w:p>
        </w:tc>
        <w:tc>
          <w:tcPr>
            <w:tcW w:w="1182" w:type="dxa"/>
            <w:vAlign w:val="center"/>
          </w:tcPr>
          <w:p w14:paraId="00855B1B" w14:textId="77777777" w:rsidR="00A6315E" w:rsidRDefault="00A6315E" w:rsidP="00150107">
            <w:pPr>
              <w:pStyle w:val="ListParagraph"/>
              <w:ind w:left="0"/>
              <w:jc w:val="center"/>
              <w:rPr>
                <w:rFonts w:ascii="Calibri" w:hAnsi="Calibri" w:cs="Calibri"/>
              </w:rPr>
            </w:pPr>
            <w:r>
              <w:rPr>
                <w:rFonts w:ascii="Calibri" w:hAnsi="Calibri"/>
                <w:color w:val="000000"/>
              </w:rPr>
              <w:t>2021/02/15</w:t>
            </w:r>
          </w:p>
        </w:tc>
      </w:tr>
      <w:tr w:rsidR="00A6315E" w14:paraId="3D867733" w14:textId="77777777" w:rsidTr="00150107">
        <w:trPr>
          <w:jc w:val="center"/>
        </w:trPr>
        <w:tc>
          <w:tcPr>
            <w:tcW w:w="993" w:type="dxa"/>
            <w:vAlign w:val="center"/>
          </w:tcPr>
          <w:p w14:paraId="2F8CEB22" w14:textId="77777777" w:rsidR="00A6315E" w:rsidRPr="00721F22" w:rsidRDefault="00A6315E" w:rsidP="00150107">
            <w:pPr>
              <w:pStyle w:val="ListParagraph"/>
              <w:ind w:left="0"/>
              <w:jc w:val="center"/>
              <w:rPr>
                <w:color w:val="365F91" w:themeColor="accent1" w:themeShade="BF"/>
              </w:rPr>
            </w:pPr>
            <w:r w:rsidRPr="00721F22">
              <w:rPr>
                <w:color w:val="365F91" w:themeColor="accent1" w:themeShade="BF"/>
              </w:rPr>
              <w:t>185</w:t>
            </w:r>
          </w:p>
        </w:tc>
        <w:tc>
          <w:tcPr>
            <w:tcW w:w="5463" w:type="dxa"/>
          </w:tcPr>
          <w:p w14:paraId="4C253BA6" w14:textId="77777777" w:rsidR="00A6315E" w:rsidRDefault="00636AB6" w:rsidP="00150107">
            <w:pPr>
              <w:pStyle w:val="ListParagraph"/>
              <w:ind w:left="0"/>
              <w:rPr>
                <w:rFonts w:ascii="Calibri" w:hAnsi="Calibri" w:cs="Calibri"/>
              </w:rPr>
            </w:pPr>
            <w:hyperlink r:id="rId18" w:history="1">
              <w:r w:rsidR="00A6315E" w:rsidRPr="005572E2">
                <w:rPr>
                  <w:rStyle w:val="Hyperlink"/>
                  <w:rFonts w:ascii="Calibri" w:hAnsi="Calibri"/>
                </w:rPr>
                <w:t>Proposals on WRC-23 agenda item 1.16</w:t>
              </w:r>
            </w:hyperlink>
          </w:p>
        </w:tc>
        <w:tc>
          <w:tcPr>
            <w:tcW w:w="1378" w:type="dxa"/>
            <w:vAlign w:val="center"/>
          </w:tcPr>
          <w:p w14:paraId="4B6E2BA7" w14:textId="77777777" w:rsidR="00A6315E" w:rsidRDefault="00A6315E" w:rsidP="00150107">
            <w:pPr>
              <w:pStyle w:val="ListParagraph"/>
              <w:ind w:left="0"/>
              <w:jc w:val="center"/>
              <w:rPr>
                <w:rFonts w:ascii="Calibri" w:hAnsi="Calibri" w:cs="Calibri"/>
              </w:rPr>
            </w:pPr>
            <w:r>
              <w:rPr>
                <w:rFonts w:ascii="Calibri" w:hAnsi="Calibri"/>
                <w:color w:val="000000"/>
              </w:rPr>
              <w:t>China (People's Republic of)</w:t>
            </w:r>
          </w:p>
        </w:tc>
        <w:tc>
          <w:tcPr>
            <w:tcW w:w="1182" w:type="dxa"/>
            <w:vAlign w:val="center"/>
          </w:tcPr>
          <w:p w14:paraId="5C8D8DD1" w14:textId="77777777" w:rsidR="00A6315E" w:rsidRDefault="00A6315E" w:rsidP="00150107">
            <w:pPr>
              <w:pStyle w:val="ListParagraph"/>
              <w:ind w:left="0"/>
              <w:jc w:val="center"/>
              <w:rPr>
                <w:rFonts w:ascii="Calibri" w:hAnsi="Calibri" w:cs="Calibri"/>
              </w:rPr>
            </w:pPr>
            <w:r>
              <w:rPr>
                <w:rFonts w:ascii="Calibri" w:hAnsi="Calibri"/>
                <w:color w:val="000000"/>
              </w:rPr>
              <w:t>2021/02/10</w:t>
            </w:r>
          </w:p>
        </w:tc>
      </w:tr>
      <w:tr w:rsidR="00A6315E" w14:paraId="58437984" w14:textId="77777777" w:rsidTr="00150107">
        <w:trPr>
          <w:jc w:val="center"/>
        </w:trPr>
        <w:tc>
          <w:tcPr>
            <w:tcW w:w="993" w:type="dxa"/>
            <w:vAlign w:val="center"/>
          </w:tcPr>
          <w:p w14:paraId="6A97A50F" w14:textId="4CEEFCF8" w:rsidR="00A6315E" w:rsidRPr="00721F22" w:rsidRDefault="00A6315E" w:rsidP="00150107">
            <w:pPr>
              <w:pStyle w:val="ListParagraph"/>
              <w:ind w:left="0"/>
              <w:jc w:val="center"/>
              <w:rPr>
                <w:color w:val="365F91" w:themeColor="accent1" w:themeShade="BF"/>
              </w:rPr>
            </w:pPr>
            <w:r w:rsidRPr="00721F22">
              <w:rPr>
                <w:color w:val="365F91" w:themeColor="accent1" w:themeShade="BF"/>
              </w:rPr>
              <w:t>175</w:t>
            </w:r>
          </w:p>
        </w:tc>
        <w:tc>
          <w:tcPr>
            <w:tcW w:w="5463" w:type="dxa"/>
          </w:tcPr>
          <w:p w14:paraId="56A41FDE" w14:textId="77777777" w:rsidR="00A6315E" w:rsidRDefault="00636AB6" w:rsidP="00150107">
            <w:pPr>
              <w:pStyle w:val="ListParagraph"/>
              <w:ind w:left="0"/>
              <w:rPr>
                <w:rFonts w:ascii="Calibri" w:hAnsi="Calibri" w:cs="Calibri"/>
              </w:rPr>
            </w:pPr>
            <w:hyperlink r:id="rId19" w:history="1">
              <w:r w:rsidR="00A6315E" w:rsidRPr="005572E2">
                <w:rPr>
                  <w:rStyle w:val="Hyperlink"/>
                  <w:rFonts w:ascii="Calibri" w:hAnsi="Calibri"/>
                </w:rPr>
                <w:t>Characteristics of space and terrestrial frequency assignments which may be used in sharing and compatibility studies under WRC-23 agenda items 1.16, 1.17 and 1.19</w:t>
              </w:r>
            </w:hyperlink>
          </w:p>
        </w:tc>
        <w:tc>
          <w:tcPr>
            <w:tcW w:w="1378" w:type="dxa"/>
            <w:vAlign w:val="center"/>
          </w:tcPr>
          <w:p w14:paraId="7167654E" w14:textId="77777777" w:rsidR="00A6315E" w:rsidRDefault="00A6315E" w:rsidP="00150107">
            <w:pPr>
              <w:pStyle w:val="ListParagraph"/>
              <w:ind w:left="0"/>
              <w:jc w:val="center"/>
              <w:rPr>
                <w:rFonts w:ascii="Calibri" w:hAnsi="Calibri" w:cs="Calibri"/>
              </w:rPr>
            </w:pPr>
            <w:r>
              <w:rPr>
                <w:rFonts w:ascii="Calibri" w:hAnsi="Calibri"/>
                <w:color w:val="000000"/>
              </w:rPr>
              <w:t>Director, BR</w:t>
            </w:r>
          </w:p>
        </w:tc>
        <w:tc>
          <w:tcPr>
            <w:tcW w:w="1182" w:type="dxa"/>
            <w:vAlign w:val="center"/>
          </w:tcPr>
          <w:p w14:paraId="26A6637D" w14:textId="77777777" w:rsidR="00A6315E" w:rsidRDefault="00A6315E" w:rsidP="00150107">
            <w:pPr>
              <w:pStyle w:val="ListParagraph"/>
              <w:ind w:left="0"/>
              <w:jc w:val="center"/>
              <w:rPr>
                <w:rFonts w:ascii="Calibri" w:hAnsi="Calibri" w:cs="Calibri"/>
              </w:rPr>
            </w:pPr>
            <w:r>
              <w:rPr>
                <w:rFonts w:ascii="Calibri" w:hAnsi="Calibri"/>
                <w:color w:val="000000"/>
              </w:rPr>
              <w:t>2021/02/02</w:t>
            </w:r>
          </w:p>
        </w:tc>
      </w:tr>
      <w:tr w:rsidR="00A6315E" w14:paraId="0E8675A6" w14:textId="77777777" w:rsidTr="00150107">
        <w:trPr>
          <w:jc w:val="center"/>
        </w:trPr>
        <w:tc>
          <w:tcPr>
            <w:tcW w:w="993" w:type="dxa"/>
            <w:vAlign w:val="center"/>
          </w:tcPr>
          <w:p w14:paraId="2F99A541" w14:textId="77777777" w:rsidR="00A6315E" w:rsidRPr="00721F22" w:rsidRDefault="00A6315E" w:rsidP="00150107">
            <w:pPr>
              <w:pStyle w:val="ListParagraph"/>
              <w:ind w:left="0"/>
              <w:jc w:val="center"/>
              <w:rPr>
                <w:color w:val="365F91" w:themeColor="accent1" w:themeShade="BF"/>
              </w:rPr>
            </w:pPr>
            <w:r w:rsidRPr="00721F22">
              <w:rPr>
                <w:color w:val="365F91" w:themeColor="accent1" w:themeShade="BF"/>
              </w:rPr>
              <w:t>172</w:t>
            </w:r>
          </w:p>
        </w:tc>
        <w:tc>
          <w:tcPr>
            <w:tcW w:w="5463" w:type="dxa"/>
          </w:tcPr>
          <w:p w14:paraId="34658276" w14:textId="77777777" w:rsidR="00A6315E" w:rsidRDefault="00636AB6" w:rsidP="00150107">
            <w:pPr>
              <w:pStyle w:val="ListParagraph"/>
              <w:ind w:left="0"/>
              <w:rPr>
                <w:rFonts w:ascii="Calibri" w:hAnsi="Calibri" w:cs="Calibri"/>
              </w:rPr>
            </w:pPr>
            <w:hyperlink r:id="rId20" w:history="1">
              <w:r w:rsidR="00A6315E" w:rsidRPr="005572E2">
                <w:rPr>
                  <w:rStyle w:val="Hyperlink"/>
                  <w:rFonts w:ascii="Calibri" w:hAnsi="Calibri"/>
                </w:rPr>
                <w:t>Report of activities of the Correspondence Group on WRC-23 agenda item 1.16 to the Working Party 4A meeting of February/March 2021</w:t>
              </w:r>
            </w:hyperlink>
          </w:p>
        </w:tc>
        <w:tc>
          <w:tcPr>
            <w:tcW w:w="1378" w:type="dxa"/>
            <w:vAlign w:val="center"/>
          </w:tcPr>
          <w:p w14:paraId="354AA629" w14:textId="77777777" w:rsidR="00A6315E" w:rsidRDefault="00A6315E" w:rsidP="00150107">
            <w:pPr>
              <w:pStyle w:val="ListParagraph"/>
              <w:ind w:left="0"/>
              <w:jc w:val="center"/>
              <w:rPr>
                <w:rFonts w:ascii="Calibri" w:hAnsi="Calibri" w:cs="Calibri"/>
              </w:rPr>
            </w:pPr>
            <w:r>
              <w:rPr>
                <w:rFonts w:ascii="Calibri" w:hAnsi="Calibri"/>
                <w:color w:val="000000"/>
              </w:rPr>
              <w:t xml:space="preserve">Chairman, CG on WRC-23 </w:t>
            </w:r>
            <w:proofErr w:type="spellStart"/>
            <w:r>
              <w:rPr>
                <w:rFonts w:ascii="Calibri" w:hAnsi="Calibri"/>
                <w:color w:val="000000"/>
              </w:rPr>
              <w:t>a.i.</w:t>
            </w:r>
            <w:proofErr w:type="spellEnd"/>
            <w:r>
              <w:rPr>
                <w:rFonts w:ascii="Calibri" w:hAnsi="Calibri"/>
                <w:color w:val="000000"/>
              </w:rPr>
              <w:t xml:space="preserve"> 1.16</w:t>
            </w:r>
          </w:p>
        </w:tc>
        <w:tc>
          <w:tcPr>
            <w:tcW w:w="1182" w:type="dxa"/>
            <w:vAlign w:val="center"/>
          </w:tcPr>
          <w:p w14:paraId="0BD53CB4" w14:textId="77777777" w:rsidR="00A6315E" w:rsidRDefault="00A6315E" w:rsidP="00150107">
            <w:pPr>
              <w:pStyle w:val="ListParagraph"/>
              <w:ind w:left="0"/>
              <w:jc w:val="center"/>
              <w:rPr>
                <w:rFonts w:ascii="Calibri" w:hAnsi="Calibri" w:cs="Calibri"/>
              </w:rPr>
            </w:pPr>
            <w:r>
              <w:rPr>
                <w:rFonts w:ascii="Calibri" w:hAnsi="Calibri"/>
                <w:color w:val="000000"/>
              </w:rPr>
              <w:t>2021/02/01</w:t>
            </w:r>
          </w:p>
        </w:tc>
      </w:tr>
      <w:tr w:rsidR="00A6315E" w14:paraId="6C53BC8D" w14:textId="77777777" w:rsidTr="00150107">
        <w:trPr>
          <w:jc w:val="center"/>
        </w:trPr>
        <w:tc>
          <w:tcPr>
            <w:tcW w:w="993" w:type="dxa"/>
            <w:vAlign w:val="center"/>
          </w:tcPr>
          <w:p w14:paraId="575C13E1" w14:textId="7A8ED712" w:rsidR="00A6315E" w:rsidRPr="00721F22" w:rsidRDefault="00A6315E" w:rsidP="00150107">
            <w:pPr>
              <w:pStyle w:val="ListParagraph"/>
              <w:ind w:left="0"/>
              <w:jc w:val="center"/>
              <w:rPr>
                <w:color w:val="365F91" w:themeColor="accent1" w:themeShade="BF"/>
              </w:rPr>
            </w:pPr>
            <w:r w:rsidRPr="00721F22">
              <w:rPr>
                <w:color w:val="365F91" w:themeColor="accent1" w:themeShade="BF"/>
              </w:rPr>
              <w:t>161</w:t>
            </w:r>
          </w:p>
        </w:tc>
        <w:tc>
          <w:tcPr>
            <w:tcW w:w="5463" w:type="dxa"/>
          </w:tcPr>
          <w:p w14:paraId="02738FE2" w14:textId="77777777" w:rsidR="00A6315E" w:rsidRDefault="00636AB6" w:rsidP="00150107">
            <w:pPr>
              <w:pStyle w:val="ListParagraph"/>
              <w:ind w:left="0"/>
              <w:rPr>
                <w:rFonts w:ascii="Calibri" w:hAnsi="Calibri" w:cs="Calibri"/>
              </w:rPr>
            </w:pPr>
            <w:hyperlink r:id="rId21" w:history="1">
              <w:r w:rsidR="00A6315E" w:rsidRPr="005572E2">
                <w:rPr>
                  <w:rStyle w:val="Hyperlink"/>
                  <w:rFonts w:ascii="Calibri" w:hAnsi="Calibri"/>
                </w:rPr>
                <w:t>Liaison statement to ICAO (copy to Working Party 4A for information) - Clarification on the draft ICAO position on WRC-23 agenda items 1.15, 1.16 and 1.17</w:t>
              </w:r>
            </w:hyperlink>
          </w:p>
        </w:tc>
        <w:tc>
          <w:tcPr>
            <w:tcW w:w="1378" w:type="dxa"/>
            <w:vAlign w:val="center"/>
          </w:tcPr>
          <w:p w14:paraId="26638F38" w14:textId="77777777" w:rsidR="00A6315E" w:rsidRDefault="00A6315E" w:rsidP="00150107">
            <w:pPr>
              <w:pStyle w:val="ListParagraph"/>
              <w:ind w:left="0"/>
              <w:jc w:val="center"/>
              <w:rPr>
                <w:rFonts w:ascii="Calibri" w:hAnsi="Calibri" w:cs="Calibri"/>
              </w:rPr>
            </w:pPr>
            <w:r>
              <w:rPr>
                <w:rFonts w:ascii="Calibri" w:hAnsi="Calibri"/>
                <w:color w:val="000000"/>
              </w:rPr>
              <w:t>WP 5B</w:t>
            </w:r>
          </w:p>
        </w:tc>
        <w:tc>
          <w:tcPr>
            <w:tcW w:w="1182" w:type="dxa"/>
            <w:vAlign w:val="center"/>
          </w:tcPr>
          <w:p w14:paraId="547A2113" w14:textId="77777777" w:rsidR="00A6315E" w:rsidRDefault="00A6315E" w:rsidP="00150107">
            <w:pPr>
              <w:pStyle w:val="ListParagraph"/>
              <w:ind w:left="0"/>
              <w:jc w:val="center"/>
              <w:rPr>
                <w:rFonts w:ascii="Calibri" w:hAnsi="Calibri" w:cs="Calibri"/>
              </w:rPr>
            </w:pPr>
            <w:r>
              <w:rPr>
                <w:rFonts w:ascii="Calibri" w:hAnsi="Calibri"/>
                <w:color w:val="000000"/>
              </w:rPr>
              <w:t>2020/11/25</w:t>
            </w:r>
          </w:p>
        </w:tc>
      </w:tr>
      <w:tr w:rsidR="00A6315E" w14:paraId="2CA4311C" w14:textId="77777777" w:rsidTr="00150107">
        <w:trPr>
          <w:jc w:val="center"/>
        </w:trPr>
        <w:tc>
          <w:tcPr>
            <w:tcW w:w="993" w:type="dxa"/>
            <w:vAlign w:val="center"/>
          </w:tcPr>
          <w:p w14:paraId="63756794" w14:textId="729E3F7E" w:rsidR="00A6315E" w:rsidRPr="00721F22" w:rsidRDefault="00A6315E" w:rsidP="00150107">
            <w:pPr>
              <w:pStyle w:val="ListParagraph"/>
              <w:ind w:left="0"/>
              <w:jc w:val="center"/>
              <w:rPr>
                <w:color w:val="365F91" w:themeColor="accent1" w:themeShade="BF"/>
              </w:rPr>
            </w:pPr>
            <w:r w:rsidRPr="00721F22">
              <w:rPr>
                <w:color w:val="365F91" w:themeColor="accent1" w:themeShade="BF"/>
              </w:rPr>
              <w:t>147</w:t>
            </w:r>
          </w:p>
        </w:tc>
        <w:tc>
          <w:tcPr>
            <w:tcW w:w="5463" w:type="dxa"/>
          </w:tcPr>
          <w:p w14:paraId="2A138A6F" w14:textId="77777777" w:rsidR="00A6315E" w:rsidRDefault="00636AB6" w:rsidP="00150107">
            <w:pPr>
              <w:pStyle w:val="ListParagraph"/>
              <w:ind w:left="0"/>
              <w:rPr>
                <w:rFonts w:ascii="Calibri" w:hAnsi="Calibri" w:cs="Calibri"/>
              </w:rPr>
            </w:pPr>
            <w:hyperlink r:id="rId22" w:history="1">
              <w:r w:rsidR="00A6315E" w:rsidRPr="005572E2">
                <w:rPr>
                  <w:rStyle w:val="Hyperlink"/>
                  <w:rFonts w:ascii="Calibri" w:hAnsi="Calibri"/>
                </w:rPr>
                <w:t>Reply liaison statement to Working Party 4A - Preparations for WRC-23 agenda items 1.16 and 1.17</w:t>
              </w:r>
            </w:hyperlink>
          </w:p>
        </w:tc>
        <w:tc>
          <w:tcPr>
            <w:tcW w:w="1378" w:type="dxa"/>
            <w:vAlign w:val="center"/>
          </w:tcPr>
          <w:p w14:paraId="4AB28CDB" w14:textId="77777777" w:rsidR="00A6315E" w:rsidRDefault="00A6315E" w:rsidP="00150107">
            <w:pPr>
              <w:pStyle w:val="ListParagraph"/>
              <w:ind w:left="0"/>
              <w:jc w:val="center"/>
              <w:rPr>
                <w:rFonts w:ascii="Calibri" w:hAnsi="Calibri" w:cs="Calibri"/>
              </w:rPr>
            </w:pPr>
            <w:r>
              <w:rPr>
                <w:rFonts w:ascii="Calibri" w:hAnsi="Calibri"/>
                <w:color w:val="000000"/>
              </w:rPr>
              <w:t>WP 4C</w:t>
            </w:r>
          </w:p>
        </w:tc>
        <w:tc>
          <w:tcPr>
            <w:tcW w:w="1182" w:type="dxa"/>
            <w:vAlign w:val="center"/>
          </w:tcPr>
          <w:p w14:paraId="3ED280CE" w14:textId="77777777" w:rsidR="00A6315E" w:rsidRDefault="00A6315E" w:rsidP="00150107">
            <w:pPr>
              <w:pStyle w:val="ListParagraph"/>
              <w:ind w:left="0"/>
              <w:jc w:val="center"/>
              <w:rPr>
                <w:rFonts w:ascii="Calibri" w:hAnsi="Calibri" w:cs="Calibri"/>
              </w:rPr>
            </w:pPr>
            <w:r>
              <w:rPr>
                <w:rFonts w:ascii="Calibri" w:hAnsi="Calibri"/>
                <w:color w:val="000000"/>
              </w:rPr>
              <w:t>2020/10/27</w:t>
            </w:r>
          </w:p>
        </w:tc>
      </w:tr>
      <w:tr w:rsidR="00A6315E" w14:paraId="2D41139E" w14:textId="77777777" w:rsidTr="00150107">
        <w:trPr>
          <w:jc w:val="center"/>
        </w:trPr>
        <w:tc>
          <w:tcPr>
            <w:tcW w:w="993" w:type="dxa"/>
            <w:vAlign w:val="center"/>
          </w:tcPr>
          <w:p w14:paraId="31FCC395" w14:textId="7935FC5C" w:rsidR="00A6315E" w:rsidRPr="00721F22" w:rsidRDefault="00A6315E" w:rsidP="00150107">
            <w:pPr>
              <w:pStyle w:val="ListParagraph"/>
              <w:ind w:left="0"/>
              <w:jc w:val="center"/>
              <w:rPr>
                <w:color w:val="365F91" w:themeColor="accent1" w:themeShade="BF"/>
              </w:rPr>
            </w:pPr>
            <w:r w:rsidRPr="00721F22">
              <w:rPr>
                <w:color w:val="365F91" w:themeColor="accent1" w:themeShade="BF"/>
              </w:rPr>
              <w:t>140</w:t>
            </w:r>
          </w:p>
        </w:tc>
        <w:tc>
          <w:tcPr>
            <w:tcW w:w="5463" w:type="dxa"/>
          </w:tcPr>
          <w:p w14:paraId="48E7FEC0" w14:textId="77777777" w:rsidR="00A6315E" w:rsidRDefault="00636AB6" w:rsidP="00150107">
            <w:pPr>
              <w:pStyle w:val="ListParagraph"/>
              <w:ind w:left="0"/>
              <w:rPr>
                <w:rFonts w:ascii="Calibri" w:hAnsi="Calibri" w:cs="Calibri"/>
              </w:rPr>
            </w:pPr>
            <w:hyperlink r:id="rId23" w:history="1">
              <w:r w:rsidR="00A6315E" w:rsidRPr="005572E2">
                <w:rPr>
                  <w:rStyle w:val="Hyperlink"/>
                  <w:rFonts w:ascii="Calibri" w:hAnsi="Calibri"/>
                </w:rPr>
                <w:t xml:space="preserve">Working document towards a Preliminary Draft New Report ITU-R </w:t>
              </w:r>
              <w:proofErr w:type="gramStart"/>
              <w:r w:rsidR="00A6315E" w:rsidRPr="005572E2">
                <w:rPr>
                  <w:rStyle w:val="Hyperlink"/>
                  <w:rFonts w:ascii="Calibri" w:hAnsi="Calibri"/>
                </w:rPr>
                <w:t>S.[</w:t>
              </w:r>
              <w:proofErr w:type="gramEnd"/>
              <w:r w:rsidR="00A6315E" w:rsidRPr="005572E2">
                <w:rPr>
                  <w:rStyle w:val="Hyperlink"/>
                  <w:rFonts w:ascii="Calibri" w:hAnsi="Calibri"/>
                </w:rPr>
                <w:t xml:space="preserve">KA_NGSO_ESIM] for sharing and compatibility study with non-GSO ESIM operating in the frequency bands 17.7-18.6 GHz, </w:t>
              </w:r>
              <w:r w:rsidR="00A6315E" w:rsidRPr="005572E2">
                <w:rPr>
                  <w:rStyle w:val="Hyperlink"/>
                  <w:rFonts w:ascii="Calibri" w:hAnsi="Calibri"/>
                </w:rPr>
                <w:lastRenderedPageBreak/>
                <w:t>18.8-19.3 GHz and 19.7-20.2 GHz (space-to-Earth) and 27.5-29.1 GHz and 29.</w:t>
              </w:r>
            </w:hyperlink>
          </w:p>
        </w:tc>
        <w:tc>
          <w:tcPr>
            <w:tcW w:w="1378" w:type="dxa"/>
            <w:vAlign w:val="center"/>
          </w:tcPr>
          <w:p w14:paraId="0724DA81" w14:textId="77777777" w:rsidR="00A6315E" w:rsidRDefault="00A6315E" w:rsidP="00150107">
            <w:pPr>
              <w:pStyle w:val="ListParagraph"/>
              <w:ind w:left="0"/>
              <w:jc w:val="center"/>
              <w:rPr>
                <w:rFonts w:ascii="Calibri" w:hAnsi="Calibri" w:cs="Calibri"/>
              </w:rPr>
            </w:pPr>
            <w:r>
              <w:rPr>
                <w:rFonts w:ascii="Calibri" w:hAnsi="Calibri"/>
                <w:color w:val="000000"/>
              </w:rPr>
              <w:lastRenderedPageBreak/>
              <w:t>Luxembourg</w:t>
            </w:r>
          </w:p>
        </w:tc>
        <w:tc>
          <w:tcPr>
            <w:tcW w:w="1182" w:type="dxa"/>
            <w:vAlign w:val="center"/>
          </w:tcPr>
          <w:p w14:paraId="2BDF36AB" w14:textId="77777777" w:rsidR="00A6315E" w:rsidRDefault="00A6315E" w:rsidP="00150107">
            <w:pPr>
              <w:pStyle w:val="ListParagraph"/>
              <w:ind w:left="0"/>
              <w:jc w:val="center"/>
              <w:rPr>
                <w:rFonts w:ascii="Calibri" w:hAnsi="Calibri" w:cs="Calibri"/>
              </w:rPr>
            </w:pPr>
            <w:r>
              <w:rPr>
                <w:rFonts w:ascii="Calibri" w:hAnsi="Calibri"/>
                <w:color w:val="000000"/>
              </w:rPr>
              <w:t>2020/10/21</w:t>
            </w:r>
          </w:p>
        </w:tc>
      </w:tr>
      <w:tr w:rsidR="00A6315E" w14:paraId="6840A32C" w14:textId="77777777" w:rsidTr="00150107">
        <w:trPr>
          <w:jc w:val="center"/>
        </w:trPr>
        <w:tc>
          <w:tcPr>
            <w:tcW w:w="993" w:type="dxa"/>
            <w:vAlign w:val="center"/>
          </w:tcPr>
          <w:p w14:paraId="349A518A" w14:textId="77777777" w:rsidR="00A6315E" w:rsidRPr="00721F22" w:rsidRDefault="00A6315E" w:rsidP="00150107">
            <w:pPr>
              <w:pStyle w:val="ListParagraph"/>
              <w:ind w:left="0"/>
              <w:jc w:val="center"/>
              <w:rPr>
                <w:color w:val="365F91" w:themeColor="accent1" w:themeShade="BF"/>
              </w:rPr>
            </w:pPr>
            <w:r w:rsidRPr="00721F22">
              <w:rPr>
                <w:color w:val="365F91" w:themeColor="accent1" w:themeShade="BF"/>
              </w:rPr>
              <w:t>125</w:t>
            </w:r>
          </w:p>
        </w:tc>
        <w:tc>
          <w:tcPr>
            <w:tcW w:w="5463" w:type="dxa"/>
          </w:tcPr>
          <w:p w14:paraId="1F36FD5E" w14:textId="77777777" w:rsidR="00A6315E" w:rsidRDefault="00636AB6" w:rsidP="00150107">
            <w:pPr>
              <w:pStyle w:val="ListParagraph"/>
              <w:ind w:left="0"/>
              <w:rPr>
                <w:rFonts w:ascii="Calibri" w:hAnsi="Calibri" w:cs="Calibri"/>
              </w:rPr>
            </w:pPr>
            <w:hyperlink r:id="rId24" w:history="1">
              <w:r w:rsidR="00A6315E" w:rsidRPr="005572E2">
                <w:rPr>
                  <w:rStyle w:val="Hyperlink"/>
                  <w:rFonts w:ascii="Calibri" w:hAnsi="Calibri"/>
                </w:rPr>
                <w:t>Characteristics for Earth stations in motion communicating with non-GSO satellites to be used in sharing studies</w:t>
              </w:r>
            </w:hyperlink>
          </w:p>
        </w:tc>
        <w:tc>
          <w:tcPr>
            <w:tcW w:w="1378" w:type="dxa"/>
            <w:vAlign w:val="center"/>
          </w:tcPr>
          <w:p w14:paraId="1BA2B7A6" w14:textId="77777777" w:rsidR="00A6315E" w:rsidRDefault="00A6315E" w:rsidP="00150107">
            <w:pPr>
              <w:pStyle w:val="ListParagraph"/>
              <w:ind w:left="0"/>
              <w:jc w:val="center"/>
              <w:rPr>
                <w:rFonts w:ascii="Calibri" w:hAnsi="Calibri" w:cs="Calibri"/>
              </w:rPr>
            </w:pPr>
            <w:r>
              <w:rPr>
                <w:rFonts w:ascii="Calibri" w:hAnsi="Calibri"/>
                <w:color w:val="000000"/>
              </w:rPr>
              <w:t>Canada</w:t>
            </w:r>
          </w:p>
        </w:tc>
        <w:tc>
          <w:tcPr>
            <w:tcW w:w="1182" w:type="dxa"/>
            <w:vAlign w:val="center"/>
          </w:tcPr>
          <w:p w14:paraId="4C6C0D22" w14:textId="77777777" w:rsidR="00A6315E" w:rsidRDefault="00A6315E" w:rsidP="00150107">
            <w:pPr>
              <w:pStyle w:val="ListParagraph"/>
              <w:ind w:left="0"/>
              <w:jc w:val="center"/>
              <w:rPr>
                <w:rFonts w:ascii="Calibri" w:hAnsi="Calibri" w:cs="Calibri"/>
              </w:rPr>
            </w:pPr>
            <w:r>
              <w:rPr>
                <w:rFonts w:ascii="Calibri" w:hAnsi="Calibri"/>
                <w:color w:val="000000"/>
              </w:rPr>
              <w:t>2020/10/21</w:t>
            </w:r>
          </w:p>
        </w:tc>
      </w:tr>
      <w:tr w:rsidR="00A6315E" w14:paraId="68827660" w14:textId="77777777" w:rsidTr="00150107">
        <w:trPr>
          <w:jc w:val="center"/>
        </w:trPr>
        <w:tc>
          <w:tcPr>
            <w:tcW w:w="993" w:type="dxa"/>
            <w:vAlign w:val="center"/>
          </w:tcPr>
          <w:p w14:paraId="12C0B650" w14:textId="191D4CEC" w:rsidR="00A6315E" w:rsidRPr="00721F22" w:rsidRDefault="00A6315E" w:rsidP="00150107">
            <w:pPr>
              <w:pStyle w:val="ListParagraph"/>
              <w:ind w:left="0"/>
              <w:jc w:val="center"/>
              <w:rPr>
                <w:color w:val="365F91" w:themeColor="accent1" w:themeShade="BF"/>
              </w:rPr>
            </w:pPr>
            <w:r w:rsidRPr="00721F22">
              <w:rPr>
                <w:color w:val="365F91" w:themeColor="accent1" w:themeShade="BF"/>
              </w:rPr>
              <w:t>118</w:t>
            </w:r>
          </w:p>
        </w:tc>
        <w:tc>
          <w:tcPr>
            <w:tcW w:w="5463" w:type="dxa"/>
          </w:tcPr>
          <w:p w14:paraId="061EE10D" w14:textId="77777777" w:rsidR="00A6315E" w:rsidRDefault="00636AB6" w:rsidP="00150107">
            <w:pPr>
              <w:pStyle w:val="ListParagraph"/>
              <w:ind w:left="0"/>
              <w:rPr>
                <w:rFonts w:ascii="Calibri" w:hAnsi="Calibri" w:cs="Calibri"/>
              </w:rPr>
            </w:pPr>
            <w:hyperlink r:id="rId25" w:history="1">
              <w:r w:rsidR="00A6315E" w:rsidRPr="005572E2">
                <w:rPr>
                  <w:rStyle w:val="Hyperlink"/>
                  <w:rFonts w:ascii="Calibri" w:hAnsi="Calibri"/>
                </w:rPr>
                <w:t>New working document towards a preliminary draft new Report for studies related to agenda item 1.16</w:t>
              </w:r>
            </w:hyperlink>
          </w:p>
        </w:tc>
        <w:tc>
          <w:tcPr>
            <w:tcW w:w="1378" w:type="dxa"/>
            <w:vAlign w:val="center"/>
          </w:tcPr>
          <w:p w14:paraId="69AC55DC" w14:textId="77777777" w:rsidR="00A6315E" w:rsidRDefault="00A6315E" w:rsidP="00150107">
            <w:pPr>
              <w:pStyle w:val="ListParagraph"/>
              <w:ind w:left="0"/>
              <w:jc w:val="center"/>
              <w:rPr>
                <w:rFonts w:ascii="Calibri" w:hAnsi="Calibri" w:cs="Calibri"/>
              </w:rPr>
            </w:pPr>
            <w:r>
              <w:rPr>
                <w:rFonts w:ascii="Calibri" w:hAnsi="Calibri"/>
                <w:color w:val="000000"/>
              </w:rPr>
              <w:t>Canada</w:t>
            </w:r>
          </w:p>
        </w:tc>
        <w:tc>
          <w:tcPr>
            <w:tcW w:w="1182" w:type="dxa"/>
            <w:vAlign w:val="center"/>
          </w:tcPr>
          <w:p w14:paraId="1366C439" w14:textId="77777777" w:rsidR="00A6315E" w:rsidRDefault="00A6315E" w:rsidP="00150107">
            <w:pPr>
              <w:pStyle w:val="ListParagraph"/>
              <w:ind w:left="0"/>
              <w:jc w:val="center"/>
              <w:rPr>
                <w:rFonts w:ascii="Calibri" w:hAnsi="Calibri" w:cs="Calibri"/>
              </w:rPr>
            </w:pPr>
            <w:r>
              <w:rPr>
                <w:rFonts w:ascii="Calibri" w:hAnsi="Calibri"/>
                <w:color w:val="000000"/>
              </w:rPr>
              <w:t>2020/10/21</w:t>
            </w:r>
          </w:p>
        </w:tc>
      </w:tr>
      <w:tr w:rsidR="00A6315E" w14:paraId="39941B0A" w14:textId="77777777" w:rsidTr="00150107">
        <w:trPr>
          <w:jc w:val="center"/>
        </w:trPr>
        <w:tc>
          <w:tcPr>
            <w:tcW w:w="993" w:type="dxa"/>
            <w:vAlign w:val="center"/>
          </w:tcPr>
          <w:p w14:paraId="70043F80" w14:textId="07F3E40E" w:rsidR="00A6315E" w:rsidRPr="00721F22" w:rsidRDefault="00A6315E" w:rsidP="00150107">
            <w:pPr>
              <w:pStyle w:val="ListParagraph"/>
              <w:ind w:left="0"/>
              <w:jc w:val="center"/>
              <w:rPr>
                <w:color w:val="365F91" w:themeColor="accent1" w:themeShade="BF"/>
              </w:rPr>
            </w:pPr>
            <w:r w:rsidRPr="00721F22">
              <w:rPr>
                <w:color w:val="365F91" w:themeColor="accent1" w:themeShade="BF"/>
              </w:rPr>
              <w:t>90</w:t>
            </w:r>
          </w:p>
        </w:tc>
        <w:tc>
          <w:tcPr>
            <w:tcW w:w="5463" w:type="dxa"/>
          </w:tcPr>
          <w:p w14:paraId="6E0510A7" w14:textId="77777777" w:rsidR="00A6315E" w:rsidRDefault="00636AB6" w:rsidP="00150107">
            <w:pPr>
              <w:pStyle w:val="ListParagraph"/>
              <w:ind w:left="0"/>
              <w:rPr>
                <w:rFonts w:ascii="Calibri" w:hAnsi="Calibri" w:cs="Calibri"/>
              </w:rPr>
            </w:pPr>
            <w:hyperlink r:id="rId26" w:history="1">
              <w:r w:rsidR="00A6315E" w:rsidRPr="005572E2">
                <w:rPr>
                  <w:rStyle w:val="Hyperlink"/>
                  <w:rFonts w:ascii="Calibri" w:hAnsi="Calibri"/>
                </w:rPr>
                <w:t xml:space="preserve">Working document towards a preliminary draft new Report ITU-R </w:t>
              </w:r>
              <w:proofErr w:type="gramStart"/>
              <w:r w:rsidR="00A6315E" w:rsidRPr="005572E2">
                <w:rPr>
                  <w:rStyle w:val="Hyperlink"/>
                  <w:rFonts w:ascii="Calibri" w:hAnsi="Calibri"/>
                </w:rPr>
                <w:t>S.[</w:t>
              </w:r>
              <w:proofErr w:type="gramEnd"/>
              <w:r w:rsidR="00A6315E" w:rsidRPr="005572E2">
                <w:rPr>
                  <w:rStyle w:val="Hyperlink"/>
                  <w:rFonts w:ascii="Calibri" w:hAnsi="Calibri"/>
                </w:rPr>
                <w:t>NGSO_FSS_ESIMS] for sharing and compatibility studies in the frequency bands 17.7-18.6 GHz and 18.8-19.3 GHz and 19.7-20.2 GHz (space-to-Earth) and 27.5-29.1 GHz and 29.5-30 GHz (Earth-to-</w:t>
              </w:r>
              <w:proofErr w:type="spellStart"/>
              <w:r w:rsidR="00A6315E" w:rsidRPr="005572E2">
                <w:rPr>
                  <w:rStyle w:val="Hyperlink"/>
                  <w:rFonts w:ascii="Calibri" w:hAnsi="Calibri"/>
                </w:rPr>
                <w:t>sp</w:t>
              </w:r>
              <w:proofErr w:type="spellEnd"/>
            </w:hyperlink>
          </w:p>
        </w:tc>
        <w:tc>
          <w:tcPr>
            <w:tcW w:w="1378" w:type="dxa"/>
            <w:vAlign w:val="center"/>
          </w:tcPr>
          <w:p w14:paraId="535CB9F2" w14:textId="77777777" w:rsidR="00A6315E" w:rsidRDefault="00A6315E" w:rsidP="00150107">
            <w:pPr>
              <w:pStyle w:val="ListParagraph"/>
              <w:ind w:left="0"/>
              <w:jc w:val="center"/>
              <w:rPr>
                <w:rFonts w:ascii="Calibri" w:hAnsi="Calibri" w:cs="Calibri"/>
              </w:rPr>
            </w:pPr>
            <w:r>
              <w:rPr>
                <w:rFonts w:ascii="Calibri" w:hAnsi="Calibri"/>
                <w:color w:val="000000"/>
              </w:rPr>
              <w:t>United States of America</w:t>
            </w:r>
          </w:p>
        </w:tc>
        <w:tc>
          <w:tcPr>
            <w:tcW w:w="1182" w:type="dxa"/>
            <w:vAlign w:val="center"/>
          </w:tcPr>
          <w:p w14:paraId="27566CAE" w14:textId="77777777" w:rsidR="00A6315E" w:rsidRDefault="00A6315E" w:rsidP="00150107">
            <w:pPr>
              <w:pStyle w:val="ListParagraph"/>
              <w:ind w:left="0"/>
              <w:jc w:val="center"/>
              <w:rPr>
                <w:rFonts w:ascii="Calibri" w:hAnsi="Calibri" w:cs="Calibri"/>
              </w:rPr>
            </w:pPr>
            <w:r>
              <w:rPr>
                <w:rFonts w:ascii="Calibri" w:hAnsi="Calibri"/>
                <w:color w:val="000000"/>
              </w:rPr>
              <w:t>2020/10/16</w:t>
            </w:r>
          </w:p>
        </w:tc>
      </w:tr>
      <w:tr w:rsidR="00A6315E" w14:paraId="4E411AD5" w14:textId="77777777" w:rsidTr="00150107">
        <w:trPr>
          <w:jc w:val="center"/>
        </w:trPr>
        <w:tc>
          <w:tcPr>
            <w:tcW w:w="993" w:type="dxa"/>
            <w:vAlign w:val="center"/>
          </w:tcPr>
          <w:p w14:paraId="01DE2195" w14:textId="0B673745" w:rsidR="00A6315E" w:rsidRPr="00721F22" w:rsidRDefault="00A6315E" w:rsidP="00150107">
            <w:pPr>
              <w:pStyle w:val="ListParagraph"/>
              <w:ind w:left="0"/>
              <w:jc w:val="center"/>
              <w:rPr>
                <w:color w:val="365F91" w:themeColor="accent1" w:themeShade="BF"/>
              </w:rPr>
            </w:pPr>
            <w:r w:rsidRPr="00721F22">
              <w:rPr>
                <w:color w:val="365F91" w:themeColor="accent1" w:themeShade="BF"/>
              </w:rPr>
              <w:t>81</w:t>
            </w:r>
          </w:p>
        </w:tc>
        <w:tc>
          <w:tcPr>
            <w:tcW w:w="5463" w:type="dxa"/>
          </w:tcPr>
          <w:p w14:paraId="41BB0787" w14:textId="77777777" w:rsidR="00A6315E" w:rsidRDefault="00636AB6" w:rsidP="00150107">
            <w:pPr>
              <w:pStyle w:val="ListParagraph"/>
              <w:ind w:left="0"/>
              <w:rPr>
                <w:rFonts w:ascii="Calibri" w:hAnsi="Calibri" w:cs="Calibri"/>
              </w:rPr>
            </w:pPr>
            <w:hyperlink r:id="rId27" w:history="1">
              <w:r w:rsidR="00A6315E" w:rsidRPr="005572E2">
                <w:rPr>
                  <w:rStyle w:val="Hyperlink"/>
                  <w:rFonts w:ascii="Calibri" w:hAnsi="Calibri"/>
                </w:rPr>
                <w:t>Report of activities of the Correspondence Group on WRC-23 agenda item 1.16 to Working Party 4A</w:t>
              </w:r>
            </w:hyperlink>
          </w:p>
        </w:tc>
        <w:tc>
          <w:tcPr>
            <w:tcW w:w="1378" w:type="dxa"/>
            <w:vAlign w:val="center"/>
          </w:tcPr>
          <w:p w14:paraId="3F1C9AF0" w14:textId="77777777" w:rsidR="00A6315E" w:rsidRDefault="00A6315E" w:rsidP="00150107">
            <w:pPr>
              <w:pStyle w:val="ListParagraph"/>
              <w:ind w:left="0"/>
              <w:jc w:val="center"/>
              <w:rPr>
                <w:rFonts w:ascii="Calibri" w:hAnsi="Calibri" w:cs="Calibri"/>
              </w:rPr>
            </w:pPr>
            <w:r>
              <w:rPr>
                <w:rFonts w:ascii="Calibri" w:hAnsi="Calibri"/>
                <w:color w:val="000000"/>
              </w:rPr>
              <w:t>Chairman, CG on WRC-23 a.i.1.16</w:t>
            </w:r>
          </w:p>
        </w:tc>
        <w:tc>
          <w:tcPr>
            <w:tcW w:w="1182" w:type="dxa"/>
            <w:vAlign w:val="center"/>
          </w:tcPr>
          <w:p w14:paraId="4770D250" w14:textId="77777777" w:rsidR="00A6315E" w:rsidRDefault="00A6315E" w:rsidP="00150107">
            <w:pPr>
              <w:pStyle w:val="ListParagraph"/>
              <w:ind w:left="0"/>
              <w:jc w:val="center"/>
              <w:rPr>
                <w:rFonts w:ascii="Calibri" w:hAnsi="Calibri" w:cs="Calibri"/>
              </w:rPr>
            </w:pPr>
            <w:r>
              <w:rPr>
                <w:rFonts w:ascii="Calibri" w:hAnsi="Calibri"/>
                <w:color w:val="000000"/>
              </w:rPr>
              <w:t>2020/10/08</w:t>
            </w:r>
          </w:p>
        </w:tc>
      </w:tr>
      <w:tr w:rsidR="00A6315E" w14:paraId="3F77E370" w14:textId="77777777" w:rsidTr="00150107">
        <w:trPr>
          <w:jc w:val="center"/>
        </w:trPr>
        <w:tc>
          <w:tcPr>
            <w:tcW w:w="993" w:type="dxa"/>
            <w:vAlign w:val="center"/>
          </w:tcPr>
          <w:p w14:paraId="32AF3A11" w14:textId="77777777" w:rsidR="00A6315E" w:rsidRPr="00721F22" w:rsidRDefault="00A6315E" w:rsidP="00150107">
            <w:pPr>
              <w:pStyle w:val="ListParagraph"/>
              <w:ind w:left="0"/>
              <w:jc w:val="center"/>
              <w:rPr>
                <w:color w:val="365F91" w:themeColor="accent1" w:themeShade="BF"/>
              </w:rPr>
            </w:pPr>
            <w:r w:rsidRPr="00721F22">
              <w:rPr>
                <w:color w:val="365F91" w:themeColor="accent1" w:themeShade="BF"/>
              </w:rPr>
              <w:t>78</w:t>
            </w:r>
          </w:p>
        </w:tc>
        <w:tc>
          <w:tcPr>
            <w:tcW w:w="5463" w:type="dxa"/>
          </w:tcPr>
          <w:p w14:paraId="07536C1B" w14:textId="77777777" w:rsidR="00A6315E" w:rsidRDefault="00636AB6" w:rsidP="00150107">
            <w:pPr>
              <w:pStyle w:val="ListParagraph"/>
              <w:ind w:left="0"/>
              <w:rPr>
                <w:rFonts w:ascii="Calibri" w:hAnsi="Calibri" w:cs="Calibri"/>
              </w:rPr>
            </w:pPr>
            <w:hyperlink r:id="rId28" w:history="1">
              <w:r w:rsidR="00A6315E" w:rsidRPr="005572E2">
                <w:rPr>
                  <w:rStyle w:val="Hyperlink"/>
                  <w:rFonts w:ascii="Calibri" w:hAnsi="Calibri"/>
                </w:rPr>
                <w:t>Reply liaison statement to Working Party 4A (copy for information to Working Parties 3M, 4C, 5A, 5B, 5C, and 7B - WRC-23 agenda item 1.16</w:t>
              </w:r>
            </w:hyperlink>
          </w:p>
        </w:tc>
        <w:tc>
          <w:tcPr>
            <w:tcW w:w="1378" w:type="dxa"/>
            <w:vAlign w:val="center"/>
          </w:tcPr>
          <w:p w14:paraId="2666F7B1" w14:textId="77777777" w:rsidR="00A6315E" w:rsidRDefault="00A6315E" w:rsidP="00150107">
            <w:pPr>
              <w:pStyle w:val="ListParagraph"/>
              <w:ind w:left="0"/>
              <w:jc w:val="center"/>
              <w:rPr>
                <w:rFonts w:ascii="Calibri" w:hAnsi="Calibri" w:cs="Calibri"/>
              </w:rPr>
            </w:pPr>
            <w:r>
              <w:rPr>
                <w:rFonts w:ascii="Calibri" w:hAnsi="Calibri"/>
                <w:color w:val="000000"/>
              </w:rPr>
              <w:t>WP 7C</w:t>
            </w:r>
          </w:p>
        </w:tc>
        <w:tc>
          <w:tcPr>
            <w:tcW w:w="1182" w:type="dxa"/>
            <w:vAlign w:val="center"/>
          </w:tcPr>
          <w:p w14:paraId="5738F766" w14:textId="77777777" w:rsidR="00A6315E" w:rsidRDefault="00A6315E" w:rsidP="00150107">
            <w:pPr>
              <w:pStyle w:val="ListParagraph"/>
              <w:ind w:left="0"/>
              <w:jc w:val="center"/>
              <w:rPr>
                <w:rFonts w:ascii="Calibri" w:hAnsi="Calibri" w:cs="Calibri"/>
              </w:rPr>
            </w:pPr>
            <w:r>
              <w:rPr>
                <w:rFonts w:ascii="Calibri" w:hAnsi="Calibri"/>
                <w:color w:val="000000"/>
              </w:rPr>
              <w:t>2020/10/06</w:t>
            </w:r>
          </w:p>
        </w:tc>
      </w:tr>
      <w:tr w:rsidR="00A6315E" w14:paraId="78C44EF9" w14:textId="77777777" w:rsidTr="00150107">
        <w:trPr>
          <w:jc w:val="center"/>
        </w:trPr>
        <w:tc>
          <w:tcPr>
            <w:tcW w:w="993" w:type="dxa"/>
            <w:vAlign w:val="center"/>
          </w:tcPr>
          <w:p w14:paraId="755D224A" w14:textId="77777777" w:rsidR="00A6315E" w:rsidRPr="00721F22" w:rsidRDefault="00A6315E" w:rsidP="00150107">
            <w:pPr>
              <w:pStyle w:val="ListParagraph"/>
              <w:ind w:left="0"/>
              <w:jc w:val="center"/>
              <w:rPr>
                <w:color w:val="365F91" w:themeColor="accent1" w:themeShade="BF"/>
              </w:rPr>
            </w:pPr>
            <w:r w:rsidRPr="00721F22">
              <w:rPr>
                <w:color w:val="365F91" w:themeColor="accent1" w:themeShade="BF"/>
              </w:rPr>
              <w:t>67</w:t>
            </w:r>
          </w:p>
        </w:tc>
        <w:tc>
          <w:tcPr>
            <w:tcW w:w="5463" w:type="dxa"/>
          </w:tcPr>
          <w:p w14:paraId="10F97296" w14:textId="77777777" w:rsidR="00A6315E" w:rsidRDefault="00636AB6" w:rsidP="00150107">
            <w:pPr>
              <w:pStyle w:val="ListParagraph"/>
              <w:ind w:left="0"/>
              <w:rPr>
                <w:rFonts w:ascii="Calibri" w:hAnsi="Calibri" w:cs="Calibri"/>
              </w:rPr>
            </w:pPr>
            <w:hyperlink r:id="rId29" w:history="1">
              <w:r w:rsidR="00A6315E" w:rsidRPr="005572E2">
                <w:rPr>
                  <w:rStyle w:val="Hyperlink"/>
                  <w:rFonts w:ascii="Calibri" w:hAnsi="Calibri"/>
                </w:rPr>
                <w:t>Reply liaison statement to Working Party 4A (copy to Working Parties 3M, 4C, 5A, 5B, 5C, and 7C for information) - WRC-23 agenda item 1.16</w:t>
              </w:r>
            </w:hyperlink>
          </w:p>
        </w:tc>
        <w:tc>
          <w:tcPr>
            <w:tcW w:w="1378" w:type="dxa"/>
            <w:vAlign w:val="center"/>
          </w:tcPr>
          <w:p w14:paraId="4CADA827" w14:textId="77777777" w:rsidR="00A6315E" w:rsidRDefault="00A6315E" w:rsidP="00150107">
            <w:pPr>
              <w:pStyle w:val="ListParagraph"/>
              <w:ind w:left="0"/>
              <w:jc w:val="center"/>
              <w:rPr>
                <w:rFonts w:ascii="Calibri" w:hAnsi="Calibri" w:cs="Calibri"/>
              </w:rPr>
            </w:pPr>
            <w:r>
              <w:rPr>
                <w:rFonts w:ascii="Calibri" w:hAnsi="Calibri"/>
                <w:color w:val="000000"/>
              </w:rPr>
              <w:t>WP 7B</w:t>
            </w:r>
          </w:p>
        </w:tc>
        <w:tc>
          <w:tcPr>
            <w:tcW w:w="1182" w:type="dxa"/>
            <w:vAlign w:val="center"/>
          </w:tcPr>
          <w:p w14:paraId="3D18BAD5" w14:textId="77777777" w:rsidR="00A6315E" w:rsidRDefault="00A6315E" w:rsidP="00150107">
            <w:pPr>
              <w:pStyle w:val="ListParagraph"/>
              <w:ind w:left="0"/>
              <w:jc w:val="center"/>
              <w:rPr>
                <w:rFonts w:ascii="Calibri" w:hAnsi="Calibri" w:cs="Calibri"/>
              </w:rPr>
            </w:pPr>
            <w:r>
              <w:rPr>
                <w:rFonts w:ascii="Calibri" w:hAnsi="Calibri"/>
                <w:color w:val="000000"/>
              </w:rPr>
              <w:t>2020/09/28</w:t>
            </w:r>
          </w:p>
        </w:tc>
      </w:tr>
      <w:tr w:rsidR="00A6315E" w14:paraId="3F4D1424" w14:textId="77777777" w:rsidTr="00150107">
        <w:trPr>
          <w:jc w:val="center"/>
        </w:trPr>
        <w:tc>
          <w:tcPr>
            <w:tcW w:w="993" w:type="dxa"/>
            <w:vAlign w:val="center"/>
          </w:tcPr>
          <w:p w14:paraId="1E169F3E" w14:textId="50D1562B" w:rsidR="00A6315E" w:rsidRPr="00721F22" w:rsidRDefault="00A6315E" w:rsidP="00150107">
            <w:pPr>
              <w:pStyle w:val="ListParagraph"/>
              <w:ind w:left="0"/>
              <w:jc w:val="center"/>
              <w:rPr>
                <w:color w:val="365F91" w:themeColor="accent1" w:themeShade="BF"/>
              </w:rPr>
            </w:pPr>
            <w:r w:rsidRPr="00721F22">
              <w:rPr>
                <w:color w:val="365F91" w:themeColor="accent1" w:themeShade="BF"/>
              </w:rPr>
              <w:t>64</w:t>
            </w:r>
          </w:p>
        </w:tc>
        <w:tc>
          <w:tcPr>
            <w:tcW w:w="5463" w:type="dxa"/>
          </w:tcPr>
          <w:p w14:paraId="64E7DFDE" w14:textId="77777777" w:rsidR="00A6315E" w:rsidRDefault="00636AB6" w:rsidP="00150107">
            <w:pPr>
              <w:pStyle w:val="ListParagraph"/>
              <w:ind w:left="0"/>
              <w:rPr>
                <w:rFonts w:ascii="Calibri" w:hAnsi="Calibri" w:cs="Calibri"/>
              </w:rPr>
            </w:pPr>
            <w:hyperlink r:id="rId30" w:history="1">
              <w:r w:rsidR="00A6315E" w:rsidRPr="005572E2">
                <w:rPr>
                  <w:rStyle w:val="Hyperlink"/>
                  <w:rFonts w:ascii="Calibri" w:hAnsi="Calibri"/>
                </w:rPr>
                <w:t>Contribution to Working Party 4A on agenda item 1.16</w:t>
              </w:r>
            </w:hyperlink>
          </w:p>
        </w:tc>
        <w:tc>
          <w:tcPr>
            <w:tcW w:w="1378" w:type="dxa"/>
            <w:vAlign w:val="center"/>
          </w:tcPr>
          <w:p w14:paraId="2E843964" w14:textId="77777777" w:rsidR="00A6315E" w:rsidRDefault="00A6315E" w:rsidP="00150107">
            <w:pPr>
              <w:pStyle w:val="ListParagraph"/>
              <w:ind w:left="0"/>
              <w:jc w:val="center"/>
              <w:rPr>
                <w:rFonts w:ascii="Calibri" w:hAnsi="Calibri" w:cs="Calibri"/>
              </w:rPr>
            </w:pPr>
            <w:r>
              <w:rPr>
                <w:rFonts w:ascii="Calibri" w:hAnsi="Calibri"/>
                <w:color w:val="000000"/>
              </w:rPr>
              <w:t>Iran (Islamic Republic of)</w:t>
            </w:r>
          </w:p>
        </w:tc>
        <w:tc>
          <w:tcPr>
            <w:tcW w:w="1182" w:type="dxa"/>
            <w:vAlign w:val="center"/>
          </w:tcPr>
          <w:p w14:paraId="219A80D4" w14:textId="77777777" w:rsidR="00A6315E" w:rsidRDefault="00A6315E" w:rsidP="00150107">
            <w:pPr>
              <w:pStyle w:val="ListParagraph"/>
              <w:ind w:left="0"/>
              <w:jc w:val="center"/>
              <w:rPr>
                <w:rFonts w:ascii="Calibri" w:hAnsi="Calibri" w:cs="Calibri"/>
              </w:rPr>
            </w:pPr>
            <w:r>
              <w:rPr>
                <w:rFonts w:ascii="Calibri" w:hAnsi="Calibri"/>
                <w:color w:val="000000"/>
              </w:rPr>
              <w:t>2020/09/21</w:t>
            </w:r>
          </w:p>
        </w:tc>
      </w:tr>
      <w:tr w:rsidR="00A6315E" w14:paraId="3D24FA21" w14:textId="77777777" w:rsidTr="00150107">
        <w:trPr>
          <w:jc w:val="center"/>
        </w:trPr>
        <w:tc>
          <w:tcPr>
            <w:tcW w:w="993" w:type="dxa"/>
            <w:vAlign w:val="center"/>
          </w:tcPr>
          <w:p w14:paraId="0B0A7BBA" w14:textId="46E074AD" w:rsidR="00A6315E" w:rsidRPr="00721F22" w:rsidRDefault="00A6315E" w:rsidP="00150107">
            <w:pPr>
              <w:pStyle w:val="ListParagraph"/>
              <w:ind w:left="0"/>
              <w:jc w:val="center"/>
              <w:rPr>
                <w:color w:val="365F91" w:themeColor="accent1" w:themeShade="BF"/>
              </w:rPr>
            </w:pPr>
            <w:r w:rsidRPr="00721F22">
              <w:rPr>
                <w:color w:val="365F91" w:themeColor="accent1" w:themeShade="BF"/>
              </w:rPr>
              <w:t>45</w:t>
            </w:r>
          </w:p>
        </w:tc>
        <w:tc>
          <w:tcPr>
            <w:tcW w:w="5463" w:type="dxa"/>
          </w:tcPr>
          <w:p w14:paraId="2C394F76" w14:textId="77777777" w:rsidR="00A6315E" w:rsidRDefault="00636AB6" w:rsidP="00150107">
            <w:pPr>
              <w:pStyle w:val="ListParagraph"/>
              <w:ind w:left="0"/>
              <w:rPr>
                <w:rFonts w:ascii="Calibri" w:hAnsi="Calibri" w:cs="Calibri"/>
              </w:rPr>
            </w:pPr>
            <w:hyperlink r:id="rId31" w:history="1">
              <w:r w:rsidR="00A6315E" w:rsidRPr="005572E2">
                <w:rPr>
                  <w:rStyle w:val="Hyperlink"/>
                  <w:rFonts w:ascii="Calibri" w:hAnsi="Calibri"/>
                </w:rPr>
                <w:t>Reply liaison statement to Working Party 4A (copy to Working Parties 3M, 4C, 5A, 5B, 7B and 7C for information) - WRC-23 agenda item 1.16</w:t>
              </w:r>
            </w:hyperlink>
          </w:p>
        </w:tc>
        <w:tc>
          <w:tcPr>
            <w:tcW w:w="1378" w:type="dxa"/>
            <w:vAlign w:val="center"/>
          </w:tcPr>
          <w:p w14:paraId="2DAA20E2" w14:textId="77777777" w:rsidR="00A6315E" w:rsidRDefault="00A6315E" w:rsidP="00150107">
            <w:pPr>
              <w:pStyle w:val="ListParagraph"/>
              <w:ind w:left="0"/>
              <w:jc w:val="center"/>
              <w:rPr>
                <w:rFonts w:ascii="Calibri" w:hAnsi="Calibri" w:cs="Calibri"/>
              </w:rPr>
            </w:pPr>
            <w:r>
              <w:rPr>
                <w:rFonts w:ascii="Calibri" w:hAnsi="Calibri"/>
                <w:color w:val="000000"/>
              </w:rPr>
              <w:t>WP 5C</w:t>
            </w:r>
          </w:p>
        </w:tc>
        <w:tc>
          <w:tcPr>
            <w:tcW w:w="1182" w:type="dxa"/>
            <w:vAlign w:val="center"/>
          </w:tcPr>
          <w:p w14:paraId="72BC4EB9" w14:textId="77777777" w:rsidR="00A6315E" w:rsidRDefault="00A6315E" w:rsidP="00150107">
            <w:pPr>
              <w:pStyle w:val="ListParagraph"/>
              <w:ind w:left="0"/>
              <w:jc w:val="center"/>
              <w:rPr>
                <w:rFonts w:ascii="Calibri" w:hAnsi="Calibri" w:cs="Calibri"/>
              </w:rPr>
            </w:pPr>
            <w:r>
              <w:rPr>
                <w:rFonts w:ascii="Calibri" w:hAnsi="Calibri"/>
                <w:color w:val="000000"/>
              </w:rPr>
              <w:t>2020/08/06</w:t>
            </w:r>
          </w:p>
        </w:tc>
      </w:tr>
      <w:tr w:rsidR="00A6315E" w14:paraId="0788F328" w14:textId="77777777" w:rsidTr="00150107">
        <w:trPr>
          <w:jc w:val="center"/>
        </w:trPr>
        <w:tc>
          <w:tcPr>
            <w:tcW w:w="993" w:type="dxa"/>
            <w:vAlign w:val="center"/>
          </w:tcPr>
          <w:p w14:paraId="4E9CA59F" w14:textId="698F2857" w:rsidR="00A6315E" w:rsidRPr="00721F22" w:rsidRDefault="00A6315E" w:rsidP="00150107">
            <w:pPr>
              <w:pStyle w:val="ListParagraph"/>
              <w:ind w:left="0"/>
              <w:jc w:val="center"/>
              <w:rPr>
                <w:color w:val="365F91" w:themeColor="accent1" w:themeShade="BF"/>
              </w:rPr>
            </w:pPr>
            <w:r w:rsidRPr="00721F22">
              <w:rPr>
                <w:color w:val="365F91" w:themeColor="accent1" w:themeShade="BF"/>
              </w:rPr>
              <w:t>36</w:t>
            </w:r>
          </w:p>
        </w:tc>
        <w:tc>
          <w:tcPr>
            <w:tcW w:w="5463" w:type="dxa"/>
          </w:tcPr>
          <w:p w14:paraId="6A8A923C" w14:textId="77777777" w:rsidR="00A6315E" w:rsidRDefault="00636AB6" w:rsidP="00150107">
            <w:pPr>
              <w:pStyle w:val="ListParagraph"/>
              <w:ind w:left="0"/>
              <w:rPr>
                <w:rFonts w:ascii="Calibri" w:hAnsi="Calibri" w:cs="Calibri"/>
              </w:rPr>
            </w:pPr>
            <w:hyperlink r:id="rId32" w:history="1">
              <w:r w:rsidR="00A6315E" w:rsidRPr="005572E2">
                <w:rPr>
                  <w:rStyle w:val="Hyperlink"/>
                  <w:rFonts w:ascii="Calibri" w:hAnsi="Calibri"/>
                </w:rPr>
                <w:t xml:space="preserve">Reply liaison statement to Working Party 4A WRC-23 agenda item 1.16 - Radiodetermination and aeronautical characteristics in the frequency bands 17.7-18.6 GHz, 18.8-19.3 GHz, 19.7-20.2 GHz, 27.5-29.1 </w:t>
              </w:r>
              <w:proofErr w:type="gramStart"/>
              <w:r w:rsidR="00A6315E" w:rsidRPr="005572E2">
                <w:rPr>
                  <w:rStyle w:val="Hyperlink"/>
                  <w:rFonts w:ascii="Calibri" w:hAnsi="Calibri"/>
                </w:rPr>
                <w:t>GHz</w:t>
              </w:r>
              <w:proofErr w:type="gramEnd"/>
              <w:r w:rsidR="00A6315E" w:rsidRPr="005572E2">
                <w:rPr>
                  <w:rStyle w:val="Hyperlink"/>
                  <w:rFonts w:ascii="Calibri" w:hAnsi="Calibri"/>
                </w:rPr>
                <w:t xml:space="preserve"> and 29.5-30 GHz</w:t>
              </w:r>
            </w:hyperlink>
          </w:p>
        </w:tc>
        <w:tc>
          <w:tcPr>
            <w:tcW w:w="1378" w:type="dxa"/>
            <w:vAlign w:val="center"/>
          </w:tcPr>
          <w:p w14:paraId="611900F4" w14:textId="77777777" w:rsidR="00A6315E" w:rsidRDefault="00A6315E" w:rsidP="00150107">
            <w:pPr>
              <w:pStyle w:val="ListParagraph"/>
              <w:ind w:left="0"/>
              <w:jc w:val="center"/>
              <w:rPr>
                <w:rFonts w:ascii="Calibri" w:hAnsi="Calibri" w:cs="Calibri"/>
              </w:rPr>
            </w:pPr>
            <w:r>
              <w:rPr>
                <w:rFonts w:ascii="Calibri" w:hAnsi="Calibri"/>
                <w:color w:val="000000"/>
              </w:rPr>
              <w:t>WP 5B</w:t>
            </w:r>
          </w:p>
        </w:tc>
        <w:tc>
          <w:tcPr>
            <w:tcW w:w="1182" w:type="dxa"/>
            <w:vAlign w:val="center"/>
          </w:tcPr>
          <w:p w14:paraId="174685D5" w14:textId="77777777" w:rsidR="00A6315E" w:rsidRDefault="00A6315E" w:rsidP="00150107">
            <w:pPr>
              <w:pStyle w:val="ListParagraph"/>
              <w:ind w:left="0"/>
              <w:jc w:val="center"/>
              <w:rPr>
                <w:rFonts w:ascii="Calibri" w:hAnsi="Calibri" w:cs="Calibri"/>
              </w:rPr>
            </w:pPr>
            <w:r>
              <w:rPr>
                <w:rFonts w:ascii="Calibri" w:hAnsi="Calibri"/>
                <w:color w:val="000000"/>
              </w:rPr>
              <w:t>2020/08/05</w:t>
            </w:r>
          </w:p>
        </w:tc>
      </w:tr>
      <w:tr w:rsidR="00A6315E" w14:paraId="7AB456B5" w14:textId="77777777" w:rsidTr="00150107">
        <w:trPr>
          <w:jc w:val="center"/>
        </w:trPr>
        <w:tc>
          <w:tcPr>
            <w:tcW w:w="993" w:type="dxa"/>
            <w:vAlign w:val="center"/>
          </w:tcPr>
          <w:p w14:paraId="2BE4F08B" w14:textId="5B4D961C" w:rsidR="00A6315E" w:rsidRPr="00721F22" w:rsidRDefault="00A6315E" w:rsidP="00150107">
            <w:pPr>
              <w:pStyle w:val="ListParagraph"/>
              <w:ind w:left="0"/>
              <w:jc w:val="center"/>
              <w:rPr>
                <w:color w:val="365F91" w:themeColor="accent1" w:themeShade="BF"/>
              </w:rPr>
            </w:pPr>
            <w:r w:rsidRPr="00721F22">
              <w:rPr>
                <w:color w:val="365F91" w:themeColor="accent1" w:themeShade="BF"/>
              </w:rPr>
              <w:t>19 </w:t>
            </w:r>
          </w:p>
        </w:tc>
        <w:tc>
          <w:tcPr>
            <w:tcW w:w="5463" w:type="dxa"/>
          </w:tcPr>
          <w:p w14:paraId="08ECC204" w14:textId="77777777" w:rsidR="00A6315E" w:rsidRDefault="00636AB6" w:rsidP="00150107">
            <w:pPr>
              <w:pStyle w:val="ListParagraph"/>
              <w:ind w:left="0"/>
              <w:rPr>
                <w:rFonts w:ascii="Calibri" w:hAnsi="Calibri" w:cs="Calibri"/>
              </w:rPr>
            </w:pPr>
            <w:hyperlink r:id="rId33" w:history="1">
              <w:r w:rsidR="00A6315E" w:rsidRPr="005572E2">
                <w:rPr>
                  <w:rStyle w:val="Hyperlink"/>
                  <w:rFonts w:ascii="Calibri" w:hAnsi="Calibri"/>
                </w:rPr>
                <w:t>Proposed schedule for Working Party 4A Correspondence Groups on WRC-23 agenda items 1.15, 1.16, 1.17, 1.19, 7 - Inter/intra-service sharing and FSS/BSS characteristics</w:t>
              </w:r>
            </w:hyperlink>
          </w:p>
        </w:tc>
        <w:tc>
          <w:tcPr>
            <w:tcW w:w="1378" w:type="dxa"/>
            <w:vAlign w:val="center"/>
          </w:tcPr>
          <w:p w14:paraId="7DDBCBCC" w14:textId="77777777" w:rsidR="00A6315E" w:rsidRDefault="00A6315E" w:rsidP="00150107">
            <w:pPr>
              <w:pStyle w:val="ListParagraph"/>
              <w:ind w:left="0"/>
              <w:jc w:val="center"/>
              <w:rPr>
                <w:rFonts w:ascii="Calibri" w:hAnsi="Calibri" w:cs="Calibri"/>
              </w:rPr>
            </w:pPr>
            <w:r>
              <w:rPr>
                <w:rFonts w:ascii="Calibri" w:hAnsi="Calibri"/>
                <w:color w:val="000000"/>
              </w:rPr>
              <w:t>Chairman, WP 4A</w:t>
            </w:r>
          </w:p>
        </w:tc>
        <w:tc>
          <w:tcPr>
            <w:tcW w:w="1182" w:type="dxa"/>
            <w:vAlign w:val="center"/>
          </w:tcPr>
          <w:p w14:paraId="742641B9" w14:textId="77777777" w:rsidR="00A6315E" w:rsidRDefault="00A6315E" w:rsidP="00150107">
            <w:pPr>
              <w:pStyle w:val="ListParagraph"/>
              <w:ind w:left="0"/>
              <w:jc w:val="center"/>
              <w:rPr>
                <w:rFonts w:ascii="Calibri" w:hAnsi="Calibri" w:cs="Calibri"/>
              </w:rPr>
            </w:pPr>
            <w:r>
              <w:rPr>
                <w:rFonts w:ascii="Calibri" w:hAnsi="Calibri"/>
                <w:color w:val="000000"/>
              </w:rPr>
              <w:t>2020/05/19</w:t>
            </w:r>
          </w:p>
        </w:tc>
      </w:tr>
      <w:tr w:rsidR="00A6315E" w14:paraId="63EFAD4C" w14:textId="77777777" w:rsidTr="00150107">
        <w:trPr>
          <w:jc w:val="center"/>
        </w:trPr>
        <w:tc>
          <w:tcPr>
            <w:tcW w:w="993" w:type="dxa"/>
            <w:vAlign w:val="center"/>
          </w:tcPr>
          <w:p w14:paraId="736F4B5F" w14:textId="77777777" w:rsidR="00A6315E" w:rsidRPr="00721F22" w:rsidRDefault="00A6315E" w:rsidP="00150107">
            <w:pPr>
              <w:pStyle w:val="ListParagraph"/>
              <w:ind w:left="0"/>
              <w:jc w:val="center"/>
              <w:rPr>
                <w:color w:val="365F91" w:themeColor="accent1" w:themeShade="BF"/>
              </w:rPr>
            </w:pPr>
            <w:r w:rsidRPr="00721F22">
              <w:rPr>
                <w:color w:val="365F91" w:themeColor="accent1" w:themeShade="BF"/>
              </w:rPr>
              <w:t>15</w:t>
            </w:r>
          </w:p>
        </w:tc>
        <w:tc>
          <w:tcPr>
            <w:tcW w:w="5463" w:type="dxa"/>
          </w:tcPr>
          <w:p w14:paraId="0FAB71D4" w14:textId="77777777" w:rsidR="00A6315E" w:rsidRDefault="00636AB6" w:rsidP="00150107">
            <w:pPr>
              <w:pStyle w:val="ListParagraph"/>
              <w:ind w:left="0"/>
              <w:rPr>
                <w:rFonts w:ascii="Calibri" w:hAnsi="Calibri" w:cs="Calibri"/>
              </w:rPr>
            </w:pPr>
            <w:hyperlink r:id="rId34" w:history="1">
              <w:r w:rsidR="00A6315E" w:rsidRPr="005572E2">
                <w:rPr>
                  <w:rStyle w:val="Hyperlink"/>
                  <w:rFonts w:ascii="Calibri" w:hAnsi="Calibri"/>
                </w:rPr>
                <w:t>Contribution to Working Party 4A on agenda item 1.16 of the WRC-23</w:t>
              </w:r>
            </w:hyperlink>
          </w:p>
        </w:tc>
        <w:tc>
          <w:tcPr>
            <w:tcW w:w="1378" w:type="dxa"/>
            <w:vAlign w:val="center"/>
          </w:tcPr>
          <w:p w14:paraId="3F3A7E4C" w14:textId="77777777" w:rsidR="00A6315E" w:rsidRDefault="00A6315E" w:rsidP="00150107">
            <w:pPr>
              <w:pStyle w:val="ListParagraph"/>
              <w:ind w:left="0"/>
              <w:jc w:val="center"/>
              <w:rPr>
                <w:rFonts w:ascii="Calibri" w:hAnsi="Calibri" w:cs="Calibri"/>
              </w:rPr>
            </w:pPr>
            <w:r>
              <w:rPr>
                <w:rFonts w:ascii="Calibri" w:hAnsi="Calibri"/>
                <w:color w:val="000000"/>
              </w:rPr>
              <w:t>Iran (Islamic Republic of)</w:t>
            </w:r>
          </w:p>
        </w:tc>
        <w:tc>
          <w:tcPr>
            <w:tcW w:w="1182" w:type="dxa"/>
            <w:vAlign w:val="center"/>
          </w:tcPr>
          <w:p w14:paraId="420C10DC" w14:textId="77777777" w:rsidR="00A6315E" w:rsidRDefault="00A6315E" w:rsidP="00150107">
            <w:pPr>
              <w:pStyle w:val="ListParagraph"/>
              <w:ind w:left="0"/>
              <w:jc w:val="center"/>
              <w:rPr>
                <w:rFonts w:ascii="Calibri" w:hAnsi="Calibri" w:cs="Calibri"/>
              </w:rPr>
            </w:pPr>
            <w:r>
              <w:rPr>
                <w:rFonts w:ascii="Calibri" w:hAnsi="Calibri"/>
                <w:color w:val="000000"/>
              </w:rPr>
              <w:t>2020/05/03</w:t>
            </w:r>
          </w:p>
        </w:tc>
      </w:tr>
      <w:tr w:rsidR="00A6315E" w14:paraId="4E54942A" w14:textId="77777777" w:rsidTr="00150107">
        <w:trPr>
          <w:jc w:val="center"/>
        </w:trPr>
        <w:tc>
          <w:tcPr>
            <w:tcW w:w="993" w:type="dxa"/>
            <w:vAlign w:val="center"/>
          </w:tcPr>
          <w:p w14:paraId="7CD83398" w14:textId="72F3C979" w:rsidR="00A6315E" w:rsidRPr="00721F22" w:rsidRDefault="00A6315E" w:rsidP="00150107">
            <w:pPr>
              <w:pStyle w:val="ListParagraph"/>
              <w:ind w:left="0"/>
              <w:jc w:val="center"/>
              <w:rPr>
                <w:color w:val="365F91" w:themeColor="accent1" w:themeShade="BF"/>
              </w:rPr>
            </w:pPr>
            <w:r w:rsidRPr="00721F22">
              <w:rPr>
                <w:color w:val="365F91" w:themeColor="accent1" w:themeShade="BF"/>
              </w:rPr>
              <w:t>11 </w:t>
            </w:r>
          </w:p>
        </w:tc>
        <w:tc>
          <w:tcPr>
            <w:tcW w:w="5463" w:type="dxa"/>
          </w:tcPr>
          <w:p w14:paraId="0D403925" w14:textId="77777777" w:rsidR="00A6315E" w:rsidRDefault="00636AB6" w:rsidP="00150107">
            <w:pPr>
              <w:pStyle w:val="ListParagraph"/>
              <w:ind w:left="0"/>
              <w:rPr>
                <w:rFonts w:ascii="Calibri" w:hAnsi="Calibri" w:cs="Calibri"/>
              </w:rPr>
            </w:pPr>
            <w:hyperlink r:id="rId35" w:history="1">
              <w:r w:rsidR="00A6315E" w:rsidRPr="005572E2">
                <w:rPr>
                  <w:rStyle w:val="Hyperlink"/>
                  <w:rFonts w:ascii="Calibri" w:hAnsi="Calibri"/>
                </w:rPr>
                <w:t>Proposed draft liaison statement to contributing Working Parties regarding WRC-23 agenda item 1.16</w:t>
              </w:r>
            </w:hyperlink>
          </w:p>
        </w:tc>
        <w:tc>
          <w:tcPr>
            <w:tcW w:w="1378" w:type="dxa"/>
            <w:vAlign w:val="center"/>
          </w:tcPr>
          <w:p w14:paraId="73DCFBB5" w14:textId="77777777" w:rsidR="00A6315E" w:rsidRDefault="00A6315E" w:rsidP="00150107">
            <w:pPr>
              <w:pStyle w:val="ListParagraph"/>
              <w:ind w:left="0"/>
              <w:jc w:val="center"/>
              <w:rPr>
                <w:rFonts w:ascii="Calibri" w:hAnsi="Calibri" w:cs="Calibri"/>
              </w:rPr>
            </w:pPr>
            <w:r>
              <w:rPr>
                <w:rFonts w:ascii="Calibri" w:hAnsi="Calibri"/>
                <w:color w:val="000000"/>
              </w:rPr>
              <w:t>Chairman, WP 4A</w:t>
            </w:r>
          </w:p>
        </w:tc>
        <w:tc>
          <w:tcPr>
            <w:tcW w:w="1182" w:type="dxa"/>
            <w:vAlign w:val="center"/>
          </w:tcPr>
          <w:p w14:paraId="7FB14297" w14:textId="77777777" w:rsidR="00A6315E" w:rsidRDefault="00A6315E" w:rsidP="00150107">
            <w:pPr>
              <w:pStyle w:val="ListParagraph"/>
              <w:ind w:left="0"/>
              <w:jc w:val="center"/>
              <w:rPr>
                <w:rFonts w:ascii="Calibri" w:hAnsi="Calibri" w:cs="Calibri"/>
              </w:rPr>
            </w:pPr>
            <w:r>
              <w:rPr>
                <w:rFonts w:ascii="Calibri" w:hAnsi="Calibri"/>
                <w:color w:val="000000"/>
              </w:rPr>
              <w:t>2020/05/01</w:t>
            </w:r>
          </w:p>
        </w:tc>
      </w:tr>
      <w:tr w:rsidR="00A6315E" w14:paraId="38A151DE" w14:textId="77777777" w:rsidTr="00150107">
        <w:trPr>
          <w:jc w:val="center"/>
        </w:trPr>
        <w:tc>
          <w:tcPr>
            <w:tcW w:w="993" w:type="dxa"/>
            <w:vAlign w:val="center"/>
          </w:tcPr>
          <w:p w14:paraId="1DC4EC19" w14:textId="77777777" w:rsidR="00A6315E" w:rsidRPr="00BC14D1" w:rsidRDefault="00A6315E" w:rsidP="00150107">
            <w:pPr>
              <w:pStyle w:val="ListParagraph"/>
              <w:ind w:left="0"/>
              <w:jc w:val="center"/>
              <w:rPr>
                <w:rFonts w:ascii="Calibri" w:hAnsi="Calibri"/>
                <w:color w:val="0563C1"/>
              </w:rPr>
            </w:pPr>
            <w:r w:rsidRPr="00BC14D1">
              <w:rPr>
                <w:rFonts w:ascii="Calibri" w:hAnsi="Calibri"/>
                <w:color w:val="000000" w:themeColor="text1"/>
                <w:lang w:eastAsia="ja-JP"/>
              </w:rPr>
              <w:t>CPM19-2</w:t>
            </w:r>
            <w:r>
              <w:rPr>
                <w:rFonts w:ascii="Calibri" w:hAnsi="Calibri"/>
                <w:color w:val="000000" w:themeColor="text1"/>
                <w:lang w:eastAsia="ja-JP"/>
              </w:rPr>
              <w:t xml:space="preserve"> #</w:t>
            </w:r>
          </w:p>
        </w:tc>
        <w:tc>
          <w:tcPr>
            <w:tcW w:w="5463" w:type="dxa"/>
            <w:vAlign w:val="center"/>
          </w:tcPr>
          <w:p w14:paraId="26A23095" w14:textId="77777777" w:rsidR="00A6315E" w:rsidRDefault="00A6315E" w:rsidP="00150107">
            <w:pPr>
              <w:pStyle w:val="ListParagraph"/>
              <w:ind w:left="0"/>
              <w:jc w:val="center"/>
              <w:rPr>
                <w:rFonts w:ascii="Calibri" w:hAnsi="Calibri"/>
                <w:color w:val="000000"/>
              </w:rPr>
            </w:pPr>
            <w:r>
              <w:rPr>
                <w:rFonts w:ascii="Calibri" w:hAnsi="Calibri"/>
              </w:rPr>
              <w:t xml:space="preserve">CPM19-2 Doc </w:t>
            </w:r>
            <w:r w:rsidRPr="008D39AD">
              <w:rPr>
                <w:rFonts w:ascii="Calibri" w:hAnsi="Calibri"/>
              </w:rPr>
              <w:t>Title</w:t>
            </w:r>
            <w:r>
              <w:rPr>
                <w:rFonts w:ascii="Calibri" w:hAnsi="Calibri"/>
              </w:rPr>
              <w:t xml:space="preserve"> (Hyperlink)</w:t>
            </w:r>
          </w:p>
        </w:tc>
        <w:tc>
          <w:tcPr>
            <w:tcW w:w="1378" w:type="dxa"/>
            <w:vAlign w:val="center"/>
          </w:tcPr>
          <w:p w14:paraId="372E9221" w14:textId="77777777" w:rsidR="00A6315E" w:rsidRDefault="00A6315E" w:rsidP="00150107">
            <w:pPr>
              <w:pStyle w:val="ListParagraph"/>
              <w:ind w:left="0"/>
              <w:jc w:val="center"/>
              <w:rPr>
                <w:rFonts w:ascii="Calibri" w:hAnsi="Calibri"/>
                <w:color w:val="000000"/>
              </w:rPr>
            </w:pPr>
            <w:r w:rsidRPr="008D39AD">
              <w:rPr>
                <w:rFonts w:ascii="Calibri" w:hAnsi="Calibri" w:cs="Calibri"/>
              </w:rPr>
              <w:t>Source</w:t>
            </w:r>
          </w:p>
        </w:tc>
        <w:tc>
          <w:tcPr>
            <w:tcW w:w="1182" w:type="dxa"/>
            <w:vAlign w:val="center"/>
          </w:tcPr>
          <w:p w14:paraId="10A8D934" w14:textId="77777777" w:rsidR="00A6315E" w:rsidRDefault="00A6315E" w:rsidP="00150107">
            <w:pPr>
              <w:pStyle w:val="ListParagraph"/>
              <w:ind w:left="0"/>
              <w:rPr>
                <w:rFonts w:ascii="Calibri" w:hAnsi="Calibri"/>
                <w:color w:val="000000"/>
              </w:rPr>
            </w:pPr>
            <w:r w:rsidRPr="008D39AD">
              <w:rPr>
                <w:rFonts w:ascii="Calibri" w:hAnsi="Calibri" w:cs="Calibri"/>
              </w:rPr>
              <w:t>Date</w:t>
            </w:r>
          </w:p>
        </w:tc>
      </w:tr>
      <w:tr w:rsidR="00A6315E" w14:paraId="23D5F0E7" w14:textId="77777777" w:rsidTr="00150107">
        <w:trPr>
          <w:jc w:val="center"/>
        </w:trPr>
        <w:tc>
          <w:tcPr>
            <w:tcW w:w="993" w:type="dxa"/>
            <w:vAlign w:val="center"/>
          </w:tcPr>
          <w:p w14:paraId="1FCE9169" w14:textId="77777777" w:rsidR="00A6315E" w:rsidRPr="00721F22" w:rsidRDefault="00A6315E" w:rsidP="00150107">
            <w:pPr>
              <w:pStyle w:val="ListParagraph"/>
              <w:ind w:left="0"/>
              <w:jc w:val="center"/>
              <w:rPr>
                <w:color w:val="0563C1"/>
              </w:rPr>
            </w:pPr>
            <w:r w:rsidRPr="00721F22">
              <w:rPr>
                <w:color w:val="365F91" w:themeColor="accent1" w:themeShade="BF"/>
              </w:rPr>
              <w:t>7</w:t>
            </w:r>
          </w:p>
        </w:tc>
        <w:tc>
          <w:tcPr>
            <w:tcW w:w="5463" w:type="dxa"/>
          </w:tcPr>
          <w:p w14:paraId="52AD21DD" w14:textId="77777777" w:rsidR="00A6315E" w:rsidRDefault="00636AB6" w:rsidP="00150107">
            <w:pPr>
              <w:pStyle w:val="ListParagraph"/>
              <w:ind w:left="0"/>
              <w:rPr>
                <w:rFonts w:ascii="Calibri" w:hAnsi="Calibri"/>
                <w:color w:val="000000"/>
              </w:rPr>
            </w:pPr>
            <w:hyperlink r:id="rId36" w:history="1">
              <w:r w:rsidR="00A6315E" w:rsidRPr="00FB2B9B">
                <w:rPr>
                  <w:rStyle w:val="Hyperlink"/>
                  <w:rFonts w:ascii="Calibri" w:hAnsi="Calibri"/>
                </w:rPr>
                <w:t>Proposals for WRC-23 agenda items</w:t>
              </w:r>
            </w:hyperlink>
          </w:p>
        </w:tc>
        <w:tc>
          <w:tcPr>
            <w:tcW w:w="1378" w:type="dxa"/>
            <w:vAlign w:val="center"/>
          </w:tcPr>
          <w:p w14:paraId="56F90861" w14:textId="77777777" w:rsidR="00A6315E" w:rsidRDefault="00A6315E" w:rsidP="00150107">
            <w:pPr>
              <w:pStyle w:val="ListParagraph"/>
              <w:ind w:left="0"/>
              <w:jc w:val="center"/>
              <w:rPr>
                <w:rFonts w:ascii="Calibri" w:hAnsi="Calibri"/>
                <w:color w:val="000000"/>
              </w:rPr>
            </w:pPr>
            <w:r w:rsidRPr="006B0EF8">
              <w:rPr>
                <w:rFonts w:ascii="Calibri" w:hAnsi="Calibri"/>
                <w:color w:val="000000"/>
              </w:rPr>
              <w:t>Luxembourg </w:t>
            </w:r>
          </w:p>
        </w:tc>
        <w:tc>
          <w:tcPr>
            <w:tcW w:w="1182" w:type="dxa"/>
            <w:vAlign w:val="bottom"/>
          </w:tcPr>
          <w:p w14:paraId="2AC35D10" w14:textId="77777777" w:rsidR="00A6315E" w:rsidRDefault="00A6315E" w:rsidP="00150107">
            <w:pPr>
              <w:rPr>
                <w:rFonts w:ascii="Calibri" w:hAnsi="Calibri"/>
                <w:color w:val="000000"/>
              </w:rPr>
            </w:pPr>
            <w:r>
              <w:rPr>
                <w:rFonts w:ascii="Calibri" w:hAnsi="Calibri"/>
                <w:color w:val="000000"/>
              </w:rPr>
              <w:t>2018/</w:t>
            </w:r>
            <w:r w:rsidRPr="006B0EF8">
              <w:rPr>
                <w:rFonts w:ascii="Calibri" w:hAnsi="Calibri"/>
                <w:color w:val="000000"/>
              </w:rPr>
              <w:t>12</w:t>
            </w:r>
            <w:r>
              <w:rPr>
                <w:rFonts w:ascii="Calibri" w:hAnsi="Calibri"/>
                <w:color w:val="000000"/>
              </w:rPr>
              <w:t>/</w:t>
            </w:r>
            <w:r w:rsidRPr="006B0EF8">
              <w:rPr>
                <w:rFonts w:ascii="Calibri" w:hAnsi="Calibri"/>
                <w:color w:val="000000"/>
              </w:rPr>
              <w:t>18</w:t>
            </w:r>
          </w:p>
        </w:tc>
      </w:tr>
    </w:tbl>
    <w:p w14:paraId="50A44D62" w14:textId="77777777" w:rsidR="00A6315E" w:rsidRPr="00A6315E" w:rsidRDefault="00A6315E" w:rsidP="00A6315E">
      <w:pPr>
        <w:spacing w:after="200" w:line="276" w:lineRule="auto"/>
        <w:ind w:left="1120"/>
        <w:contextualSpacing/>
        <w:jc w:val="both"/>
        <w:rPr>
          <w:rFonts w:eastAsia="MS Mincho"/>
          <w:lang w:eastAsia="ja-JP"/>
        </w:rPr>
      </w:pPr>
    </w:p>
    <w:p w14:paraId="0129B534" w14:textId="77777777" w:rsidR="00E41BE2" w:rsidRDefault="00E41BE2" w:rsidP="00E5341E">
      <w:pPr>
        <w:spacing w:after="120"/>
        <w:jc w:val="both"/>
        <w:rPr>
          <w:b/>
        </w:rPr>
      </w:pPr>
    </w:p>
    <w:p w14:paraId="1A59F811" w14:textId="631F4F7D" w:rsidR="00957294" w:rsidRDefault="00957294" w:rsidP="00957294">
      <w:pPr>
        <w:spacing w:after="120"/>
        <w:jc w:val="both"/>
        <w:rPr>
          <w:b/>
          <w:lang w:val="en-NZ" w:eastAsia="ko-KR"/>
        </w:rPr>
      </w:pPr>
      <w:r>
        <w:rPr>
          <w:b/>
          <w:lang w:val="en-NZ" w:eastAsia="ko-KR"/>
        </w:rPr>
        <w:t>3</w:t>
      </w:r>
      <w:r w:rsidRPr="00441526">
        <w:rPr>
          <w:b/>
          <w:lang w:val="en-NZ" w:eastAsia="ko-KR"/>
        </w:rPr>
        <w:t xml:space="preserve">. </w:t>
      </w:r>
      <w:r w:rsidRPr="00441526">
        <w:rPr>
          <w:b/>
          <w:lang w:val="en-NZ" w:eastAsia="ko-KR"/>
        </w:rPr>
        <w:tab/>
      </w:r>
      <w:r>
        <w:rPr>
          <w:b/>
          <w:lang w:val="en-NZ" w:eastAsia="ko-KR"/>
        </w:rPr>
        <w:t>Position of the Regional Group (if available)</w:t>
      </w:r>
    </w:p>
    <w:p w14:paraId="7AE594D8" w14:textId="77777777" w:rsidR="00A6315E" w:rsidRPr="00A6315E" w:rsidRDefault="00A6315E" w:rsidP="00A6315E">
      <w:pPr>
        <w:pStyle w:val="ListParagraph"/>
        <w:numPr>
          <w:ilvl w:val="0"/>
          <w:numId w:val="20"/>
        </w:numPr>
        <w:spacing w:after="200" w:line="276" w:lineRule="auto"/>
        <w:ind w:leftChars="217" w:left="881"/>
        <w:contextualSpacing/>
        <w:jc w:val="both"/>
        <w:rPr>
          <w:b/>
          <w:bCs/>
        </w:rPr>
      </w:pPr>
      <w:r w:rsidRPr="00A6315E">
        <w:rPr>
          <w:b/>
          <w:bCs/>
        </w:rPr>
        <w:lastRenderedPageBreak/>
        <w:t>CEPT</w:t>
      </w:r>
    </w:p>
    <w:p w14:paraId="548C2D89" w14:textId="77777777" w:rsidR="00A6315E" w:rsidRPr="00A6315E" w:rsidRDefault="00A6315E" w:rsidP="00A6315E">
      <w:pPr>
        <w:pStyle w:val="NoSpacing"/>
        <w:ind w:leftChars="367" w:left="881"/>
        <w:rPr>
          <w:rFonts w:ascii="Times New Roman" w:hAnsi="Times New Roman" w:cs="Times New Roman"/>
          <w:b/>
          <w:bCs/>
          <w:sz w:val="24"/>
          <w:szCs w:val="24"/>
        </w:rPr>
      </w:pPr>
      <w:r w:rsidRPr="00A6315E">
        <w:rPr>
          <w:rFonts w:ascii="Times New Roman" w:hAnsi="Times New Roman" w:cs="Times New Roman"/>
          <w:b/>
          <w:bCs/>
          <w:sz w:val="24"/>
          <w:szCs w:val="24"/>
        </w:rPr>
        <w:t>Preliminary CEPT position</w:t>
      </w:r>
    </w:p>
    <w:p w14:paraId="20BBBF68" w14:textId="77777777" w:rsidR="00A6315E" w:rsidRPr="00A6315E" w:rsidRDefault="00A6315E" w:rsidP="00A6315E">
      <w:pPr>
        <w:pStyle w:val="NoSpacing"/>
        <w:ind w:leftChars="367" w:left="881"/>
        <w:jc w:val="left"/>
        <w:rPr>
          <w:rFonts w:ascii="Times New Roman" w:hAnsi="Times New Roman" w:cs="Times New Roman"/>
        </w:rPr>
      </w:pPr>
      <w:r w:rsidRPr="00A6315E">
        <w:rPr>
          <w:rFonts w:ascii="Times New Roman" w:hAnsi="Times New Roman" w:cs="Times New Roman"/>
          <w:sz w:val="24"/>
          <w:szCs w:val="24"/>
        </w:rPr>
        <w:t xml:space="preserve">CEPT supports the development of a regulatory framework for the operation of ESIM communicating with non‐GSO satellite systems in the FSS in the frequency bands 17.7‐18.6 GHz, 18.8‐19.3 GHz and 19.7‐20.2 GHz (space‐to‐Earth) and 27.5‐29.1 GHz and 29.5‐30 GHz (Earth‐to‐space). The technical and operational requirements for the use of non‐GSO ESIM shall ensure the protection of GSO systems and other services operating in the same frequency bands and in adjacent bands. </w:t>
      </w:r>
    </w:p>
    <w:p w14:paraId="5DAABC11" w14:textId="77777777" w:rsidR="00A6315E" w:rsidRPr="00A6315E" w:rsidRDefault="00A6315E" w:rsidP="00A6315E">
      <w:pPr>
        <w:pStyle w:val="NoSpacing"/>
        <w:ind w:leftChars="367" w:left="881"/>
        <w:rPr>
          <w:rFonts w:ascii="Times New Roman" w:hAnsi="Times New Roman" w:cs="Times New Roman"/>
        </w:rPr>
      </w:pPr>
      <w:r w:rsidRPr="00A6315E">
        <w:rPr>
          <w:rFonts w:ascii="Times New Roman" w:hAnsi="Times New Roman" w:cs="Times New Roman"/>
          <w:sz w:val="24"/>
          <w:szCs w:val="24"/>
        </w:rPr>
        <w:t xml:space="preserve">CEPT is of the view that non‐GSO ESIM operating in the frequency bands 17.7‐18.6 GHz and 18.8‐19.3 GHz (space‐to‐Earth) shall not claim protection from terrestrial services having allocations in the same frequency bands and operating in accordance with the Radio Regulations. </w:t>
      </w:r>
    </w:p>
    <w:p w14:paraId="79FDB65C" w14:textId="77777777" w:rsidR="00A6315E" w:rsidRPr="00A6315E" w:rsidRDefault="00A6315E" w:rsidP="00A6315E">
      <w:pPr>
        <w:pStyle w:val="NoSpacing"/>
        <w:ind w:leftChars="367" w:left="881"/>
        <w:rPr>
          <w:rFonts w:ascii="Times New Roman" w:hAnsi="Times New Roman" w:cs="Times New Roman"/>
        </w:rPr>
      </w:pPr>
      <w:r w:rsidRPr="00A6315E">
        <w:rPr>
          <w:rFonts w:ascii="Times New Roman" w:hAnsi="Times New Roman" w:cs="Times New Roman"/>
          <w:sz w:val="24"/>
          <w:szCs w:val="24"/>
        </w:rPr>
        <w:t xml:space="preserve">CEPT is of the view that the protection of GSO networks in the fixed‐satellite service operating in the frequency bands 27.5‐ 28.6 GHz and 29.5‐30 GHz from non‐GSO ESIM can be achieved by complying with EPFD limits referred to in No. </w:t>
      </w:r>
      <w:r w:rsidRPr="00A6315E">
        <w:rPr>
          <w:rFonts w:ascii="Times New Roman" w:hAnsi="Times New Roman" w:cs="Times New Roman"/>
          <w:b/>
          <w:bCs/>
          <w:sz w:val="24"/>
          <w:szCs w:val="24"/>
        </w:rPr>
        <w:t>22.5D</w:t>
      </w:r>
      <w:r w:rsidRPr="00A6315E">
        <w:rPr>
          <w:rFonts w:ascii="Times New Roman" w:hAnsi="Times New Roman" w:cs="Times New Roman"/>
          <w:sz w:val="24"/>
          <w:szCs w:val="24"/>
        </w:rPr>
        <w:t xml:space="preserve">. The protection of GSO networks and non‐GSO systems in the FSS operating in the frequency band 28.6‐29.1 GHz shall be achieved </w:t>
      </w:r>
      <w:proofErr w:type="gramStart"/>
      <w:r w:rsidRPr="00A6315E">
        <w:rPr>
          <w:rFonts w:ascii="Times New Roman" w:hAnsi="Times New Roman" w:cs="Times New Roman"/>
          <w:sz w:val="24"/>
          <w:szCs w:val="24"/>
        </w:rPr>
        <w:t>on the basis of</w:t>
      </w:r>
      <w:proofErr w:type="gramEnd"/>
      <w:r w:rsidRPr="00A6315E">
        <w:rPr>
          <w:rFonts w:ascii="Times New Roman" w:hAnsi="Times New Roman" w:cs="Times New Roman"/>
          <w:sz w:val="24"/>
          <w:szCs w:val="24"/>
        </w:rPr>
        <w:t xml:space="preserve"> coordination agreements between administrations and operators in accordance with No. </w:t>
      </w:r>
      <w:r w:rsidRPr="00A6315E">
        <w:rPr>
          <w:rFonts w:ascii="Times New Roman" w:hAnsi="Times New Roman" w:cs="Times New Roman"/>
          <w:b/>
          <w:bCs/>
          <w:sz w:val="24"/>
          <w:szCs w:val="24"/>
        </w:rPr>
        <w:t>9.11A</w:t>
      </w:r>
      <w:r w:rsidRPr="00A6315E">
        <w:rPr>
          <w:rFonts w:ascii="Times New Roman" w:hAnsi="Times New Roman" w:cs="Times New Roman"/>
          <w:sz w:val="24"/>
          <w:szCs w:val="24"/>
        </w:rPr>
        <w:t xml:space="preserve">. </w:t>
      </w:r>
    </w:p>
    <w:p w14:paraId="1549CDA1" w14:textId="77777777" w:rsidR="00A6315E" w:rsidRPr="00A6315E" w:rsidRDefault="00A6315E" w:rsidP="00A6315E">
      <w:pPr>
        <w:pStyle w:val="ListParagraph"/>
        <w:ind w:leftChars="367" w:left="881"/>
      </w:pPr>
    </w:p>
    <w:p w14:paraId="4B6243AC" w14:textId="77777777" w:rsidR="00A6315E" w:rsidRPr="00A6315E" w:rsidRDefault="00A6315E" w:rsidP="00A6315E">
      <w:pPr>
        <w:pStyle w:val="ListParagraph"/>
        <w:numPr>
          <w:ilvl w:val="0"/>
          <w:numId w:val="20"/>
        </w:numPr>
        <w:spacing w:after="200" w:line="276" w:lineRule="auto"/>
        <w:ind w:leftChars="217" w:left="881"/>
        <w:contextualSpacing/>
        <w:jc w:val="both"/>
        <w:rPr>
          <w:b/>
          <w:bCs/>
        </w:rPr>
      </w:pPr>
      <w:r w:rsidRPr="00A6315E">
        <w:rPr>
          <w:b/>
          <w:bCs/>
        </w:rPr>
        <w:t>CITEL</w:t>
      </w:r>
    </w:p>
    <w:p w14:paraId="13CB0171" w14:textId="77777777" w:rsidR="00A6315E" w:rsidRPr="00A6315E" w:rsidRDefault="00A6315E" w:rsidP="00A6315E">
      <w:pPr>
        <w:pStyle w:val="NoSpacing"/>
        <w:ind w:leftChars="367" w:left="881"/>
        <w:rPr>
          <w:rFonts w:ascii="Times New Roman" w:hAnsi="Times New Roman" w:cs="Times New Roman"/>
          <w:b/>
          <w:bCs/>
          <w:sz w:val="24"/>
          <w:szCs w:val="24"/>
        </w:rPr>
      </w:pPr>
      <w:r w:rsidRPr="00A6315E">
        <w:rPr>
          <w:rFonts w:ascii="Times New Roman" w:hAnsi="Times New Roman" w:cs="Times New Roman"/>
          <w:b/>
          <w:bCs/>
          <w:sz w:val="24"/>
          <w:szCs w:val="24"/>
        </w:rPr>
        <w:t>Preliminary Views</w:t>
      </w:r>
    </w:p>
    <w:p w14:paraId="6E030B5D" w14:textId="77777777" w:rsidR="00A6315E" w:rsidRPr="00A6315E" w:rsidRDefault="00A6315E" w:rsidP="002255BC">
      <w:pPr>
        <w:kinsoku w:val="0"/>
        <w:overflowPunct w:val="0"/>
        <w:ind w:leftChars="367" w:left="881"/>
        <w:contextualSpacing/>
        <w:jc w:val="both"/>
        <w:textAlignment w:val="baseline"/>
        <w:rPr>
          <w:rFonts w:eastAsia="Times New Roman"/>
          <w:lang w:eastAsia="ja-JP"/>
        </w:rPr>
      </w:pPr>
      <w:r w:rsidRPr="00A6315E">
        <w:rPr>
          <w:rFonts w:eastAsia="MS PGothic"/>
          <w:color w:val="000000" w:themeColor="text1"/>
          <w:kern w:val="24"/>
          <w:lang w:eastAsia="ja-JP"/>
        </w:rPr>
        <w:t>Some administrations support studies on the technical and operational characteristics of ESIMs and sharing and compatibility studies to develop technical and regulatory provisions for the operation of ESIM with non-GSO FSS systems in accordance with Resolution 173 (WRC-19) with a view to ensuring the protection of and not impose additional constraints on existing services, including terrestrial services and GSO FSS, in those frequency bands and in adjacent bands, including passive services.</w:t>
      </w:r>
    </w:p>
    <w:p w14:paraId="05D7DB49" w14:textId="77777777" w:rsidR="00A6315E" w:rsidRPr="00A6315E" w:rsidRDefault="00A6315E" w:rsidP="00A6315E">
      <w:pPr>
        <w:rPr>
          <w:lang w:eastAsia="ja-JP"/>
        </w:rPr>
      </w:pPr>
    </w:p>
    <w:p w14:paraId="45043398" w14:textId="77777777" w:rsidR="00A6315E" w:rsidRPr="00A6315E" w:rsidRDefault="00A6315E" w:rsidP="00A6315E">
      <w:pPr>
        <w:pStyle w:val="ListParagraph"/>
        <w:numPr>
          <w:ilvl w:val="0"/>
          <w:numId w:val="20"/>
        </w:numPr>
        <w:spacing w:after="200" w:line="276" w:lineRule="auto"/>
        <w:ind w:leftChars="217" w:left="881"/>
        <w:contextualSpacing/>
        <w:jc w:val="both"/>
        <w:rPr>
          <w:b/>
          <w:bCs/>
        </w:rPr>
      </w:pPr>
      <w:r w:rsidRPr="00A6315E">
        <w:rPr>
          <w:b/>
          <w:bCs/>
        </w:rPr>
        <w:t>RCC</w:t>
      </w:r>
    </w:p>
    <w:p w14:paraId="4D3C3146" w14:textId="77777777" w:rsidR="00A6315E" w:rsidRPr="00A6315E" w:rsidRDefault="00A6315E" w:rsidP="00A6315E">
      <w:pPr>
        <w:pStyle w:val="NoSpacing"/>
        <w:ind w:leftChars="367" w:left="881"/>
        <w:rPr>
          <w:rFonts w:ascii="Times New Roman" w:hAnsi="Times New Roman" w:cs="Times New Roman"/>
          <w:b/>
          <w:bCs/>
          <w:sz w:val="24"/>
          <w:szCs w:val="24"/>
        </w:rPr>
      </w:pPr>
      <w:r w:rsidRPr="00A6315E">
        <w:rPr>
          <w:rFonts w:ascii="Times New Roman" w:hAnsi="Times New Roman" w:cs="Times New Roman"/>
          <w:b/>
          <w:bCs/>
          <w:sz w:val="24"/>
          <w:szCs w:val="24"/>
        </w:rPr>
        <w:t>Preliminary Position</w:t>
      </w:r>
    </w:p>
    <w:p w14:paraId="193B2937" w14:textId="77777777" w:rsidR="00A6315E" w:rsidRPr="00A6315E" w:rsidRDefault="00A6315E" w:rsidP="002255BC">
      <w:pPr>
        <w:pStyle w:val="NoSpacing"/>
        <w:ind w:leftChars="367" w:left="881"/>
        <w:rPr>
          <w:rFonts w:ascii="Times New Roman" w:eastAsia="Times New Roman" w:hAnsi="Times New Roman" w:cs="Times New Roman"/>
          <w:snapToGrid w:val="0"/>
          <w:sz w:val="24"/>
          <w:szCs w:val="24"/>
        </w:rPr>
      </w:pPr>
      <w:r w:rsidRPr="00A6315E">
        <w:rPr>
          <w:rFonts w:ascii="Times New Roman" w:eastAsia="Times New Roman" w:hAnsi="Times New Roman" w:cs="Times New Roman"/>
          <w:snapToGrid w:val="0"/>
          <w:sz w:val="24"/>
          <w:szCs w:val="24"/>
        </w:rPr>
        <w:t xml:space="preserve">The RCC Administrations support sharing and compatibility studies between earth stations in motion (ESIMs) planned for operation in non-GSO FSS in the frequency bands </w:t>
      </w:r>
      <w:r w:rsidRPr="00A6315E">
        <w:rPr>
          <w:rFonts w:ascii="Times New Roman" w:eastAsia="Calibri" w:hAnsi="Times New Roman" w:cs="Times New Roman"/>
          <w:sz w:val="24"/>
          <w:szCs w:val="24"/>
        </w:rPr>
        <w:t>17.7–18.6 GHz, 18.8–19.3 GHz and 19.7–20.2 GHz (space-to-Earth), and 27.5–29.1 GHz and 29.5–30 GHz (Earth-to-space), or parts thereof, and stations of services operating in accordance with RR in bands above as well as adjacent bands.</w:t>
      </w:r>
    </w:p>
    <w:p w14:paraId="0DA8F435" w14:textId="77777777" w:rsidR="00A6315E" w:rsidRPr="00A6315E" w:rsidRDefault="00A6315E" w:rsidP="002255BC">
      <w:pPr>
        <w:spacing w:before="120" w:after="120"/>
        <w:ind w:leftChars="367" w:left="881"/>
        <w:jc w:val="both"/>
        <w:rPr>
          <w:rFonts w:eastAsia="Times New Roman"/>
          <w:snapToGrid w:val="0"/>
        </w:rPr>
      </w:pPr>
      <w:r w:rsidRPr="00A6315E">
        <w:rPr>
          <w:rFonts w:eastAsia="Times New Roman"/>
          <w:snapToGrid w:val="0"/>
        </w:rPr>
        <w:t xml:space="preserve">The RCC Administrations are in </w:t>
      </w:r>
      <w:proofErr w:type="spellStart"/>
      <w:r w:rsidRPr="00A6315E">
        <w:rPr>
          <w:rFonts w:eastAsia="Times New Roman"/>
          <w:snapToGrid w:val="0"/>
        </w:rPr>
        <w:t>favour</w:t>
      </w:r>
      <w:proofErr w:type="spellEnd"/>
      <w:r w:rsidRPr="00A6315E">
        <w:rPr>
          <w:rFonts w:eastAsia="Times New Roman"/>
          <w:snapToGrid w:val="0"/>
        </w:rPr>
        <w:t xml:space="preserve"> of the development of regulatory provisions and technical requirements for aeronautical and maritime ESIMs in non-GSO FSS </w:t>
      </w:r>
      <w:proofErr w:type="gramStart"/>
      <w:r w:rsidRPr="00A6315E">
        <w:rPr>
          <w:rFonts w:eastAsia="Times New Roman"/>
          <w:snapToGrid w:val="0"/>
        </w:rPr>
        <w:t>in order to</w:t>
      </w:r>
      <w:proofErr w:type="gramEnd"/>
      <w:r w:rsidRPr="00A6315E">
        <w:rPr>
          <w:rFonts w:eastAsia="Times New Roman"/>
          <w:snapToGrid w:val="0"/>
        </w:rPr>
        <w:t xml:space="preserve"> ensure protection of, and not impose additional constraints on, satellite GSO networks and other services, including terrestrial services, in those frequency bands and in adjacent bands, including passive services. To accomplish this development, ITU-R should produce appropriate methodologies and procedures stipulated in </w:t>
      </w:r>
      <w:r w:rsidRPr="00A6315E">
        <w:rPr>
          <w:rFonts w:eastAsia="Times New Roman"/>
          <w:i/>
          <w:snapToGrid w:val="0"/>
        </w:rPr>
        <w:t>considering further</w:t>
      </w:r>
      <w:r w:rsidRPr="00A6315E">
        <w:rPr>
          <w:rFonts w:eastAsia="Times New Roman"/>
          <w:snapToGrid w:val="0"/>
        </w:rPr>
        <w:t xml:space="preserve"> of Resolution</w:t>
      </w:r>
      <w:r w:rsidRPr="00A6315E">
        <w:rPr>
          <w:rFonts w:eastAsia="Times New Roman"/>
          <w:b/>
          <w:snapToGrid w:val="0"/>
        </w:rPr>
        <w:t xml:space="preserve"> 173</w:t>
      </w:r>
      <w:r w:rsidRPr="00A6315E">
        <w:rPr>
          <w:rFonts w:eastAsia="Times New Roman"/>
          <w:snapToGrid w:val="0"/>
        </w:rPr>
        <w:t xml:space="preserve"> (WRC-19).</w:t>
      </w:r>
    </w:p>
    <w:p w14:paraId="25AD44D6" w14:textId="77777777" w:rsidR="00A6315E" w:rsidRPr="00A6315E" w:rsidRDefault="00A6315E" w:rsidP="002255BC">
      <w:pPr>
        <w:spacing w:before="120" w:after="120"/>
        <w:ind w:leftChars="367" w:left="881"/>
        <w:jc w:val="both"/>
        <w:rPr>
          <w:rFonts w:eastAsia="Times New Roman"/>
          <w:snapToGrid w:val="0"/>
        </w:rPr>
      </w:pPr>
      <w:r w:rsidRPr="00A6315E">
        <w:rPr>
          <w:rFonts w:eastAsia="Times New Roman"/>
          <w:snapToGrid w:val="0"/>
        </w:rPr>
        <w:t>The RCC Administrations consider that ESIMs could be used in non-GSO FSS systems, if only the following conditions are met:</w:t>
      </w:r>
    </w:p>
    <w:p w14:paraId="03368656" w14:textId="77777777" w:rsidR="00A6315E" w:rsidRPr="00A6315E" w:rsidRDefault="00A6315E" w:rsidP="002255BC">
      <w:pPr>
        <w:spacing w:before="120" w:after="120"/>
        <w:ind w:leftChars="662" w:left="1745" w:hanging="156"/>
        <w:jc w:val="both"/>
        <w:rPr>
          <w:color w:val="000000"/>
          <w:shd w:val="clear" w:color="auto" w:fill="F0F0F0"/>
        </w:rPr>
      </w:pPr>
      <w:r w:rsidRPr="00A6315E">
        <w:rPr>
          <w:rFonts w:eastAsia="Calibri"/>
          <w:bCs/>
        </w:rPr>
        <w:t xml:space="preserve">- </w:t>
      </w:r>
      <w:r w:rsidRPr="00A6315E">
        <w:rPr>
          <w:rFonts w:eastAsia="Times New Roman"/>
          <w:snapToGrid w:val="0"/>
        </w:rPr>
        <w:t xml:space="preserve">the technical and operational measures and the regulatory provisions to be established based on the results of ITU-R studies while not affecting the RR </w:t>
      </w:r>
      <w:r w:rsidRPr="00A6315E">
        <w:rPr>
          <w:rFonts w:eastAsia="Times New Roman"/>
          <w:snapToGrid w:val="0"/>
        </w:rPr>
        <w:lastRenderedPageBreak/>
        <w:t xml:space="preserve">provisions related to the protection of GSO networks from non-GSO FSS </w:t>
      </w:r>
      <w:proofErr w:type="gramStart"/>
      <w:r w:rsidRPr="00A6315E">
        <w:rPr>
          <w:rFonts w:eastAsia="Times New Roman"/>
          <w:snapToGrid w:val="0"/>
        </w:rPr>
        <w:t>systems;</w:t>
      </w:r>
      <w:proofErr w:type="gramEnd"/>
    </w:p>
    <w:p w14:paraId="5DCC3462" w14:textId="77777777" w:rsidR="00A6315E" w:rsidRPr="00A6315E" w:rsidRDefault="00A6315E" w:rsidP="002255BC">
      <w:pPr>
        <w:spacing w:before="120" w:after="120"/>
        <w:ind w:leftChars="662" w:left="1745" w:hanging="156"/>
        <w:jc w:val="both"/>
        <w:rPr>
          <w:rFonts w:eastAsia="Times New Roman"/>
          <w:snapToGrid w:val="0"/>
        </w:rPr>
      </w:pPr>
      <w:r w:rsidRPr="00A6315E">
        <w:rPr>
          <w:rFonts w:eastAsia="Times New Roman"/>
          <w:snapToGrid w:val="0"/>
        </w:rPr>
        <w:t xml:space="preserve">- characteristics of ESIMs in non-GSO FSS network should be within the envelope of characteristics of typical earth stations of the non-GSO FSS network initially published and recorded in the BR IFIC after appropriate coordination </w:t>
      </w:r>
      <w:proofErr w:type="gramStart"/>
      <w:r w:rsidRPr="00A6315E">
        <w:rPr>
          <w:rFonts w:eastAsia="Times New Roman"/>
          <w:snapToGrid w:val="0"/>
        </w:rPr>
        <w:t>procedure;</w:t>
      </w:r>
      <w:proofErr w:type="gramEnd"/>
    </w:p>
    <w:p w14:paraId="7E0274B5" w14:textId="77777777" w:rsidR="00A6315E" w:rsidRPr="00A6315E" w:rsidRDefault="00A6315E" w:rsidP="002255BC">
      <w:pPr>
        <w:spacing w:before="120" w:after="120"/>
        <w:ind w:leftChars="662" w:left="1745" w:hanging="156"/>
        <w:jc w:val="both"/>
        <w:rPr>
          <w:color w:val="000000"/>
          <w:shd w:val="clear" w:color="auto" w:fill="FFFFFF"/>
        </w:rPr>
      </w:pPr>
      <w:r w:rsidRPr="00A6315E">
        <w:rPr>
          <w:rFonts w:eastAsia="Calibri"/>
          <w:bCs/>
        </w:rPr>
        <w:t xml:space="preserve">- ESIMs </w:t>
      </w:r>
      <w:r w:rsidRPr="00A6315E">
        <w:rPr>
          <w:rFonts w:eastAsia="Times New Roman"/>
          <w:snapToGrid w:val="0"/>
        </w:rPr>
        <w:t xml:space="preserve">in non-GSO FSS systems should not be used for safety-of-life </w:t>
      </w:r>
      <w:proofErr w:type="gramStart"/>
      <w:r w:rsidRPr="00A6315E">
        <w:rPr>
          <w:rFonts w:eastAsia="Times New Roman"/>
          <w:snapToGrid w:val="0"/>
        </w:rPr>
        <w:t>applications;</w:t>
      </w:r>
      <w:proofErr w:type="gramEnd"/>
    </w:p>
    <w:p w14:paraId="3F44442E" w14:textId="77777777" w:rsidR="00A6315E" w:rsidRPr="00A6315E" w:rsidRDefault="00A6315E" w:rsidP="002255BC">
      <w:pPr>
        <w:spacing w:before="120" w:after="120"/>
        <w:ind w:leftChars="662" w:left="1745" w:hanging="156"/>
        <w:jc w:val="both"/>
        <w:rPr>
          <w:rFonts w:eastAsia="Times New Roman"/>
          <w:snapToGrid w:val="0"/>
        </w:rPr>
      </w:pPr>
      <w:r w:rsidRPr="00A6315E">
        <w:rPr>
          <w:rFonts w:eastAsia="Times New Roman"/>
          <w:snapToGrid w:val="0"/>
        </w:rPr>
        <w:t>- when operating ESIMs in non-GSO FSS, special measures shall be envisaged to exclude unauthorized use of ESIMs on the territory of States that have not granted relevant authorizations (licenses).</w:t>
      </w:r>
    </w:p>
    <w:p w14:paraId="38F87F70" w14:textId="77777777" w:rsidR="00A6315E" w:rsidRPr="00A6315E" w:rsidRDefault="00A6315E" w:rsidP="002255BC">
      <w:pPr>
        <w:pStyle w:val="ListParagraph"/>
        <w:ind w:left="1120"/>
        <w:jc w:val="both"/>
        <w:rPr>
          <w:highlight w:val="yellow"/>
        </w:rPr>
      </w:pPr>
    </w:p>
    <w:p w14:paraId="303DC6A7" w14:textId="24A65B61" w:rsidR="00A6315E" w:rsidRDefault="00A6315E" w:rsidP="00A6315E">
      <w:pPr>
        <w:pStyle w:val="ListParagraph"/>
        <w:numPr>
          <w:ilvl w:val="0"/>
          <w:numId w:val="25"/>
        </w:numPr>
        <w:spacing w:after="200" w:line="276" w:lineRule="auto"/>
        <w:ind w:left="851" w:hanging="913"/>
        <w:contextualSpacing/>
        <w:jc w:val="both"/>
        <w:rPr>
          <w:b/>
        </w:rPr>
      </w:pPr>
      <w:r w:rsidRPr="00A6315E">
        <w:rPr>
          <w:b/>
        </w:rPr>
        <w:t>Position of International Organizations (if available)</w:t>
      </w:r>
    </w:p>
    <w:p w14:paraId="1D0C4D71" w14:textId="77777777" w:rsidR="00A6315E" w:rsidRPr="00A6315E" w:rsidRDefault="00A6315E" w:rsidP="00A6315E">
      <w:pPr>
        <w:pStyle w:val="ListParagraph"/>
        <w:spacing w:after="200" w:line="276" w:lineRule="auto"/>
        <w:ind w:left="1480"/>
        <w:contextualSpacing/>
        <w:jc w:val="both"/>
        <w:rPr>
          <w:b/>
        </w:rPr>
      </w:pPr>
    </w:p>
    <w:p w14:paraId="4CFABBC6" w14:textId="77777777" w:rsidR="00A6315E" w:rsidRPr="00A6315E" w:rsidRDefault="00A6315E" w:rsidP="00A6315E">
      <w:pPr>
        <w:pStyle w:val="ListParagraph"/>
        <w:numPr>
          <w:ilvl w:val="0"/>
          <w:numId w:val="20"/>
        </w:numPr>
        <w:spacing w:after="200" w:line="276" w:lineRule="auto"/>
        <w:contextualSpacing/>
        <w:jc w:val="both"/>
        <w:rPr>
          <w:b/>
          <w:bCs/>
        </w:rPr>
      </w:pPr>
      <w:r w:rsidRPr="00A6315E">
        <w:rPr>
          <w:b/>
          <w:bCs/>
        </w:rPr>
        <w:t>WMO</w:t>
      </w:r>
    </w:p>
    <w:p w14:paraId="4A02833B" w14:textId="77777777" w:rsidR="00A6315E" w:rsidRPr="00A6315E" w:rsidRDefault="00A6315E" w:rsidP="00A6315E">
      <w:pPr>
        <w:pStyle w:val="NoSpacing"/>
        <w:ind w:left="1120"/>
        <w:rPr>
          <w:rFonts w:ascii="Times New Roman" w:hAnsi="Times New Roman" w:cs="Times New Roman"/>
          <w:bCs/>
          <w:szCs w:val="24"/>
        </w:rPr>
      </w:pPr>
      <w:r w:rsidRPr="00A6315E">
        <w:rPr>
          <w:rFonts w:ascii="Times New Roman" w:hAnsi="Times New Roman" w:cs="Times New Roman"/>
          <w:b/>
          <w:bCs/>
          <w:sz w:val="24"/>
          <w:szCs w:val="24"/>
        </w:rPr>
        <w:t>WMO position on WRC-23 agenda item 1.16</w:t>
      </w:r>
    </w:p>
    <w:p w14:paraId="5D714247" w14:textId="77777777" w:rsidR="00A6315E" w:rsidRPr="00A6315E" w:rsidRDefault="00A6315E" w:rsidP="002255BC">
      <w:pPr>
        <w:pStyle w:val="ListParagraph"/>
        <w:ind w:left="1120"/>
        <w:jc w:val="both"/>
        <w:rPr>
          <w:highlight w:val="yellow"/>
        </w:rPr>
      </w:pPr>
      <w:r w:rsidRPr="00A6315E">
        <w:rPr>
          <w:lang w:eastAsia="fr-FR"/>
        </w:rPr>
        <w:t xml:space="preserve">WMO supports studies to ensure non-GSO FSS ESIM deployment will ensure the protection of co-frequency </w:t>
      </w:r>
      <w:r w:rsidRPr="00A6315E">
        <w:t>band</w:t>
      </w:r>
      <w:r w:rsidRPr="00A6315E">
        <w:rPr>
          <w:lang w:eastAsia="fr-FR"/>
        </w:rPr>
        <w:t xml:space="preserve"> </w:t>
      </w:r>
      <w:proofErr w:type="spellStart"/>
      <w:r w:rsidRPr="00A6315E">
        <w:rPr>
          <w:lang w:eastAsia="fr-FR"/>
        </w:rPr>
        <w:t>MetSat</w:t>
      </w:r>
      <w:proofErr w:type="spellEnd"/>
      <w:r w:rsidRPr="00A6315E">
        <w:rPr>
          <w:lang w:eastAsia="fr-FR"/>
        </w:rPr>
        <w:t xml:space="preserve"> allocation and that in the frequency bands adjacent to 18.6-18.8 GHz will not result in increased adjacent band interference to EESS (passive) operations.</w:t>
      </w:r>
    </w:p>
    <w:p w14:paraId="2E92025C" w14:textId="77777777" w:rsidR="00957294" w:rsidRPr="00A6315E" w:rsidRDefault="00957294" w:rsidP="00957294">
      <w:pPr>
        <w:spacing w:after="120"/>
        <w:jc w:val="both"/>
        <w:rPr>
          <w:b/>
          <w:lang w:eastAsia="ko-KR"/>
        </w:rPr>
      </w:pPr>
    </w:p>
    <w:p w14:paraId="40FE6F6B" w14:textId="77777777" w:rsidR="0037421D" w:rsidRPr="00957294" w:rsidRDefault="0037421D" w:rsidP="00E5341E">
      <w:pPr>
        <w:spacing w:after="120"/>
        <w:jc w:val="both"/>
        <w:rPr>
          <w:b/>
          <w:lang w:val="en-NZ"/>
        </w:rPr>
      </w:pPr>
    </w:p>
    <w:p w14:paraId="7C0524FF" w14:textId="77777777" w:rsidR="0037421D" w:rsidRDefault="0037421D" w:rsidP="00E5341E">
      <w:pPr>
        <w:spacing w:after="120"/>
        <w:jc w:val="both"/>
        <w:rPr>
          <w:b/>
        </w:rPr>
      </w:pPr>
    </w:p>
    <w:p w14:paraId="6C6955A0" w14:textId="77777777" w:rsidR="0037421D" w:rsidRDefault="0037421D" w:rsidP="00E5341E">
      <w:pPr>
        <w:spacing w:after="120"/>
        <w:jc w:val="both"/>
        <w:rPr>
          <w:b/>
        </w:rPr>
      </w:pPr>
    </w:p>
    <w:p w14:paraId="2006D93B" w14:textId="77777777" w:rsidR="0037421D" w:rsidRDefault="0037421D" w:rsidP="00E5341E">
      <w:pPr>
        <w:spacing w:after="120"/>
        <w:jc w:val="both"/>
        <w:rPr>
          <w:b/>
        </w:rPr>
      </w:pPr>
    </w:p>
    <w:p w14:paraId="41C87AE2" w14:textId="77777777" w:rsidR="0037421D" w:rsidRDefault="0037421D" w:rsidP="00E5341E">
      <w:pPr>
        <w:spacing w:after="120"/>
        <w:jc w:val="both"/>
        <w:rPr>
          <w:b/>
        </w:rPr>
      </w:pPr>
    </w:p>
    <w:p w14:paraId="431F10C2" w14:textId="77777777" w:rsidR="0037421D" w:rsidRDefault="0037421D" w:rsidP="00E5341E">
      <w:pPr>
        <w:spacing w:after="120"/>
        <w:jc w:val="both"/>
        <w:rPr>
          <w:b/>
        </w:rPr>
      </w:pPr>
    </w:p>
    <w:p w14:paraId="19D2C875" w14:textId="77777777" w:rsidR="0037421D" w:rsidRDefault="0037421D" w:rsidP="00E5341E">
      <w:pPr>
        <w:spacing w:after="120"/>
        <w:jc w:val="both"/>
        <w:rPr>
          <w:b/>
        </w:rPr>
      </w:pPr>
    </w:p>
    <w:p w14:paraId="4660EC26" w14:textId="77777777" w:rsidR="0037421D" w:rsidRDefault="0037421D" w:rsidP="00E5341E">
      <w:pPr>
        <w:spacing w:after="120"/>
        <w:jc w:val="both"/>
        <w:rPr>
          <w:b/>
        </w:rPr>
      </w:pPr>
    </w:p>
    <w:p w14:paraId="0F5037C3" w14:textId="77777777" w:rsidR="0037421D" w:rsidRDefault="0037421D" w:rsidP="00E5341E">
      <w:pPr>
        <w:spacing w:after="120"/>
        <w:jc w:val="both"/>
        <w:rPr>
          <w:b/>
        </w:rPr>
      </w:pPr>
    </w:p>
    <w:p w14:paraId="1377F209" w14:textId="77777777" w:rsidR="0037421D" w:rsidRDefault="0037421D" w:rsidP="00E5341E">
      <w:pPr>
        <w:spacing w:after="120"/>
        <w:jc w:val="both"/>
        <w:rPr>
          <w:b/>
        </w:rPr>
      </w:pPr>
    </w:p>
    <w:p w14:paraId="3025228D" w14:textId="77777777" w:rsidR="0037421D" w:rsidRDefault="0037421D" w:rsidP="00E5341E">
      <w:pPr>
        <w:spacing w:after="120"/>
        <w:jc w:val="both"/>
        <w:rPr>
          <w:b/>
        </w:rPr>
      </w:pPr>
    </w:p>
    <w:p w14:paraId="1BAB55AA" w14:textId="77777777" w:rsidR="0037421D" w:rsidRDefault="0037421D" w:rsidP="00E5341E">
      <w:pPr>
        <w:spacing w:after="120"/>
        <w:jc w:val="both"/>
        <w:rPr>
          <w:b/>
        </w:rPr>
      </w:pPr>
    </w:p>
    <w:p w14:paraId="17021774" w14:textId="77777777" w:rsidR="0037421D" w:rsidRPr="00EC249E" w:rsidRDefault="0037421D" w:rsidP="00E5341E">
      <w:pPr>
        <w:spacing w:after="120"/>
        <w:jc w:val="both"/>
        <w:rPr>
          <w:b/>
        </w:rPr>
      </w:pPr>
    </w:p>
    <w:sectPr w:rsidR="0037421D" w:rsidRPr="00EC249E" w:rsidSect="00FF72BB">
      <w:headerReference w:type="default" r:id="rId37"/>
      <w:footerReference w:type="even" r:id="rId38"/>
      <w:footerReference w:type="default" r:id="rId39"/>
      <w:footerReference w:type="first" r:id="rId40"/>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1FA4E" w14:textId="77777777" w:rsidR="00636AB6" w:rsidRDefault="00636AB6">
      <w:r>
        <w:separator/>
      </w:r>
    </w:p>
  </w:endnote>
  <w:endnote w:type="continuationSeparator" w:id="0">
    <w:p w14:paraId="5637CD59" w14:textId="77777777" w:rsidR="00636AB6" w:rsidRDefault="0063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Malgun Gothic Semilight"/>
    <w:charset w:val="81"/>
    <w:family w:val="modern"/>
    <w:pitch w:val="fixed"/>
    <w:sig w:usb0="B00002AF" w:usb1="69D77CFB" w:usb2="00000030" w:usb3="00000000" w:csb0="0008009F" w:csb1="00000000"/>
  </w:font>
  <w:font w:name="GulimChe">
    <w:altName w:val="굴림체"/>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 w:name="MS PGothic">
    <w:altName w:val="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22CB8"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A54FB"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2807" w14:textId="5DC0D16A" w:rsidR="00051E1E" w:rsidRDefault="00051E1E">
    <w:pPr>
      <w:pStyle w:val="Footer"/>
    </w:pPr>
    <w:r>
      <w:t>A</w:t>
    </w:r>
    <w:r w:rsidR="001E1432">
      <w:t>PG23-</w:t>
    </w:r>
    <w:r w:rsidR="008624ED">
      <w:t>2</w:t>
    </w:r>
    <w:r>
      <w:t>/IN</w:t>
    </w:r>
    <w:r w:rsidR="00F8790A">
      <w:t>F</w:t>
    </w:r>
    <w:r>
      <w:t>-</w:t>
    </w:r>
    <w:r w:rsidR="00F8790A">
      <w:t>19</w:t>
    </w:r>
    <w:r w:rsidR="00AD753B">
      <w:t>(Rev.1)</w:t>
    </w:r>
    <w:r>
      <w:tab/>
    </w:r>
    <w:r>
      <w:tab/>
      <w:t xml:space="preserve">Page </w:t>
    </w:r>
    <w:r>
      <w:rPr>
        <w:b/>
        <w:bCs/>
      </w:rPr>
      <w:fldChar w:fldCharType="begin"/>
    </w:r>
    <w:r>
      <w:rPr>
        <w:b/>
        <w:bCs/>
      </w:rPr>
      <w:instrText xml:space="preserve"> PAGE  \* Arabic  \* MERGEFORMAT </w:instrText>
    </w:r>
    <w:r>
      <w:rPr>
        <w:b/>
        <w:bCs/>
      </w:rPr>
      <w:fldChar w:fldCharType="separate"/>
    </w:r>
    <w:r w:rsidR="00900780">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00780">
      <w:rPr>
        <w:b/>
        <w:bCs/>
        <w:noProof/>
      </w:rPr>
      <w:t>7</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7EF20505" w14:textId="77777777" w:rsidTr="007E7497">
      <w:trPr>
        <w:cantSplit/>
        <w:trHeight w:val="204"/>
        <w:jc w:val="center"/>
      </w:trPr>
      <w:tc>
        <w:tcPr>
          <w:tcW w:w="1152" w:type="dxa"/>
        </w:tcPr>
        <w:p w14:paraId="7C14EC98" w14:textId="77777777" w:rsidR="00B54758" w:rsidRDefault="00B54758" w:rsidP="007E7497">
          <w:pPr>
            <w:rPr>
              <w:b/>
              <w:bCs/>
            </w:rPr>
          </w:pPr>
          <w:r>
            <w:rPr>
              <w:b/>
              <w:bCs/>
            </w:rPr>
            <w:t>Contact:</w:t>
          </w:r>
        </w:p>
      </w:tc>
      <w:tc>
        <w:tcPr>
          <w:tcW w:w="5040" w:type="dxa"/>
        </w:tcPr>
        <w:p w14:paraId="506EC16F" w14:textId="77777777" w:rsidR="00EE673D" w:rsidRDefault="00EE673D" w:rsidP="00EE673D">
          <w:pPr>
            <w:pStyle w:val="Equation"/>
            <w:tabs>
              <w:tab w:val="clear" w:pos="794"/>
              <w:tab w:val="clear" w:pos="4820"/>
              <w:tab w:val="clear" w:pos="9639"/>
            </w:tabs>
            <w:spacing w:beforeLines="0"/>
            <w:rPr>
              <w:rFonts w:eastAsia="Batang"/>
            </w:rPr>
          </w:pPr>
          <w:r>
            <w:rPr>
              <w:rFonts w:eastAsia="Batang"/>
            </w:rPr>
            <w:t>Noriyuki INOUE</w:t>
          </w:r>
        </w:p>
        <w:p w14:paraId="39C5729B" w14:textId="672F2E6D" w:rsidR="00EC249E" w:rsidRDefault="00EE673D" w:rsidP="00EE673D">
          <w:pPr>
            <w:pStyle w:val="Equation"/>
            <w:tabs>
              <w:tab w:val="clear" w:pos="794"/>
              <w:tab w:val="clear" w:pos="4820"/>
              <w:tab w:val="clear" w:pos="9639"/>
            </w:tabs>
            <w:spacing w:beforeLines="0"/>
            <w:rPr>
              <w:rFonts w:eastAsia="Batang"/>
            </w:rPr>
          </w:pPr>
          <w:r>
            <w:rPr>
              <w:rFonts w:eastAsia="Batang"/>
            </w:rPr>
            <w:t>KDDI, Japan</w:t>
          </w:r>
        </w:p>
      </w:tc>
      <w:tc>
        <w:tcPr>
          <w:tcW w:w="3024" w:type="dxa"/>
        </w:tcPr>
        <w:p w14:paraId="6BFB1D23" w14:textId="77777777" w:rsidR="00EE673D" w:rsidRDefault="00B54758" w:rsidP="00E23D98">
          <w:r>
            <w:t>Email</w:t>
          </w:r>
          <w:r>
            <w:rPr>
              <w:rFonts w:hint="eastAsia"/>
            </w:rPr>
            <w:t>:</w:t>
          </w:r>
        </w:p>
        <w:p w14:paraId="66CA6E30" w14:textId="1A4705F7" w:rsidR="00B54758" w:rsidRDefault="00EE673D" w:rsidP="00E23D98">
          <w:pPr>
            <w:rPr>
              <w:lang w:eastAsia="ja-JP"/>
            </w:rPr>
          </w:pPr>
          <w:r>
            <w:t>ni-inoue@kddi.com</w:t>
          </w:r>
          <w:r w:rsidR="00B54758">
            <w:t xml:space="preserve"> </w:t>
          </w:r>
        </w:p>
      </w:tc>
    </w:tr>
  </w:tbl>
  <w:p w14:paraId="25B78C00"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12ACB" w14:textId="77777777" w:rsidR="00636AB6" w:rsidRDefault="00636AB6">
      <w:r>
        <w:separator/>
      </w:r>
    </w:p>
  </w:footnote>
  <w:footnote w:type="continuationSeparator" w:id="0">
    <w:p w14:paraId="68D0BBB0" w14:textId="77777777" w:rsidR="00636AB6" w:rsidRDefault="00636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A6AB3" w14:textId="77777777" w:rsidR="00B54758" w:rsidRDefault="00B54758" w:rsidP="008E3821">
    <w:pPr>
      <w:pStyle w:val="Header"/>
      <w:tabs>
        <w:tab w:val="clear" w:pos="4320"/>
        <w:tab w:val="clear" w:pos="8640"/>
      </w:tabs>
      <w:rPr>
        <w:lang w:eastAsia="ko-KR"/>
      </w:rPr>
    </w:pPr>
  </w:p>
  <w:p w14:paraId="122BFF37"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2497039"/>
    <w:multiLevelType w:val="hybridMultilevel"/>
    <w:tmpl w:val="0E728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70862"/>
    <w:multiLevelType w:val="hybridMultilevel"/>
    <w:tmpl w:val="A6E6643C"/>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6EE7E11"/>
    <w:multiLevelType w:val="hybridMultilevel"/>
    <w:tmpl w:val="33D49890"/>
    <w:lvl w:ilvl="0" w:tplc="0409000F">
      <w:start w:val="1"/>
      <w:numFmt w:val="decimal"/>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9801948"/>
    <w:multiLevelType w:val="hybridMultilevel"/>
    <w:tmpl w:val="AB7681C2"/>
    <w:lvl w:ilvl="0" w:tplc="B0426F7E">
      <w:start w:val="1"/>
      <w:numFmt w:val="bullet"/>
      <w:lvlText w:val="-"/>
      <w:lvlJc w:val="left"/>
      <w:pPr>
        <w:ind w:left="1120" w:hanging="360"/>
      </w:pPr>
      <w:rPr>
        <w:rFonts w:ascii="Calibri" w:eastAsiaTheme="minorEastAsia" w:hAnsi="Calibri" w:cs="Calibri"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8"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F272D6"/>
    <w:multiLevelType w:val="hybridMultilevel"/>
    <w:tmpl w:val="4E7A0398"/>
    <w:lvl w:ilvl="0" w:tplc="A2DEA70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3C8E4ECE"/>
    <w:multiLevelType w:val="hybridMultilevel"/>
    <w:tmpl w:val="F42613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275DE5"/>
    <w:multiLevelType w:val="hybridMultilevel"/>
    <w:tmpl w:val="C01A37A6"/>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A17BBC"/>
    <w:multiLevelType w:val="hybridMultilevel"/>
    <w:tmpl w:val="07B62466"/>
    <w:lvl w:ilvl="0" w:tplc="B0426F7E">
      <w:start w:val="1"/>
      <w:numFmt w:val="bullet"/>
      <w:lvlText w:val="-"/>
      <w:lvlJc w:val="left"/>
      <w:pPr>
        <w:ind w:left="1160" w:hanging="360"/>
      </w:pPr>
      <w:rPr>
        <w:rFonts w:ascii="Calibri" w:eastAsiaTheme="minorEastAsia" w:hAnsi="Calibri" w:cs="Calibri"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4" w15:restartNumberingAfterBreak="0">
    <w:nsid w:val="654F49D7"/>
    <w:multiLevelType w:val="hybridMultilevel"/>
    <w:tmpl w:val="121632B2"/>
    <w:lvl w:ilvl="0" w:tplc="7180A064">
      <w:numFmt w:val="bullet"/>
      <w:lvlText w:val="・"/>
      <w:lvlJc w:val="left"/>
      <w:pPr>
        <w:ind w:left="720" w:hanging="360"/>
      </w:pPr>
      <w:rPr>
        <w:rFonts w:ascii="MS Gothic" w:eastAsia="MS Gothic" w:hAnsi="MS Gothic"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6" w15:restartNumberingAfterBreak="0">
    <w:nsid w:val="743A276E"/>
    <w:multiLevelType w:val="hybridMultilevel"/>
    <w:tmpl w:val="D3A276CA"/>
    <w:lvl w:ilvl="0" w:tplc="B0426F7E">
      <w:start w:val="1"/>
      <w:numFmt w:val="bullet"/>
      <w:lvlText w:val="-"/>
      <w:lvlJc w:val="left"/>
      <w:pPr>
        <w:ind w:left="1540" w:hanging="420"/>
      </w:pPr>
      <w:rPr>
        <w:rFonts w:ascii="Calibri" w:eastAsiaTheme="minorEastAsia" w:hAnsi="Calibri" w:cs="Calibri" w:hint="default"/>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27"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14"/>
  </w:num>
  <w:num w:numId="2">
    <w:abstractNumId w:val="8"/>
  </w:num>
  <w:num w:numId="3">
    <w:abstractNumId w:val="6"/>
  </w:num>
  <w:num w:numId="4">
    <w:abstractNumId w:val="25"/>
  </w:num>
  <w:num w:numId="5">
    <w:abstractNumId w:val="11"/>
  </w:num>
  <w:num w:numId="6">
    <w:abstractNumId w:val="16"/>
  </w:num>
  <w:num w:numId="7">
    <w:abstractNumId w:val="5"/>
  </w:num>
  <w:num w:numId="8">
    <w:abstractNumId w:val="1"/>
  </w:num>
  <w:num w:numId="9">
    <w:abstractNumId w:val="28"/>
  </w:num>
  <w:num w:numId="10">
    <w:abstractNumId w:val="0"/>
  </w:num>
  <w:num w:numId="11">
    <w:abstractNumId w:val="27"/>
  </w:num>
  <w:num w:numId="12">
    <w:abstractNumId w:val="12"/>
  </w:num>
  <w:num w:numId="13">
    <w:abstractNumId w:val="18"/>
  </w:num>
  <w:num w:numId="14">
    <w:abstractNumId w:val="9"/>
  </w:num>
  <w:num w:numId="15">
    <w:abstractNumId w:val="3"/>
  </w:num>
  <w:num w:numId="16">
    <w:abstractNumId w:val="2"/>
  </w:num>
  <w:num w:numId="17">
    <w:abstractNumId w:val="4"/>
  </w:num>
  <w:num w:numId="18">
    <w:abstractNumId w:val="13"/>
  </w:num>
  <w:num w:numId="19">
    <w:abstractNumId w:val="21"/>
  </w:num>
  <w:num w:numId="20">
    <w:abstractNumId w:val="17"/>
  </w:num>
  <w:num w:numId="21">
    <w:abstractNumId w:val="7"/>
  </w:num>
  <w:num w:numId="22">
    <w:abstractNumId w:val="10"/>
  </w:num>
  <w:num w:numId="23">
    <w:abstractNumId w:val="22"/>
  </w:num>
  <w:num w:numId="24">
    <w:abstractNumId w:val="23"/>
  </w:num>
  <w:num w:numId="25">
    <w:abstractNumId w:val="15"/>
  </w:num>
  <w:num w:numId="26">
    <w:abstractNumId w:val="24"/>
  </w:num>
  <w:num w:numId="27">
    <w:abstractNumId w:val="26"/>
  </w:num>
  <w:num w:numId="28">
    <w:abstractNumId w:val="1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2D"/>
    <w:rsid w:val="00000B9E"/>
    <w:rsid w:val="000147A2"/>
    <w:rsid w:val="0003595B"/>
    <w:rsid w:val="00036385"/>
    <w:rsid w:val="00051E1E"/>
    <w:rsid w:val="00054C56"/>
    <w:rsid w:val="00063DF8"/>
    <w:rsid w:val="000713CF"/>
    <w:rsid w:val="00075C14"/>
    <w:rsid w:val="00094B87"/>
    <w:rsid w:val="000964D0"/>
    <w:rsid w:val="000A1F8C"/>
    <w:rsid w:val="000A5418"/>
    <w:rsid w:val="000A754D"/>
    <w:rsid w:val="000B1E8C"/>
    <w:rsid w:val="000B595C"/>
    <w:rsid w:val="000D7C75"/>
    <w:rsid w:val="000F517C"/>
    <w:rsid w:val="000F5540"/>
    <w:rsid w:val="00106B56"/>
    <w:rsid w:val="00122653"/>
    <w:rsid w:val="00125217"/>
    <w:rsid w:val="00130A94"/>
    <w:rsid w:val="00131FCA"/>
    <w:rsid w:val="00133947"/>
    <w:rsid w:val="00134CC7"/>
    <w:rsid w:val="00135C32"/>
    <w:rsid w:val="001433F1"/>
    <w:rsid w:val="001539DD"/>
    <w:rsid w:val="00164353"/>
    <w:rsid w:val="00175BD2"/>
    <w:rsid w:val="0018114D"/>
    <w:rsid w:val="001832C2"/>
    <w:rsid w:val="001923E8"/>
    <w:rsid w:val="00196568"/>
    <w:rsid w:val="00197B92"/>
    <w:rsid w:val="001A2F16"/>
    <w:rsid w:val="001A34FF"/>
    <w:rsid w:val="001B18C2"/>
    <w:rsid w:val="001D5D7E"/>
    <w:rsid w:val="001E1432"/>
    <w:rsid w:val="001F5947"/>
    <w:rsid w:val="0021588B"/>
    <w:rsid w:val="002216AC"/>
    <w:rsid w:val="002219FD"/>
    <w:rsid w:val="002255BC"/>
    <w:rsid w:val="0023010A"/>
    <w:rsid w:val="00230738"/>
    <w:rsid w:val="00234735"/>
    <w:rsid w:val="00241BCF"/>
    <w:rsid w:val="00254A1B"/>
    <w:rsid w:val="0026736F"/>
    <w:rsid w:val="00275ED2"/>
    <w:rsid w:val="0028454D"/>
    <w:rsid w:val="00286912"/>
    <w:rsid w:val="00287A2A"/>
    <w:rsid w:val="00291C9E"/>
    <w:rsid w:val="002926D4"/>
    <w:rsid w:val="002C07DA"/>
    <w:rsid w:val="002C7EA9"/>
    <w:rsid w:val="002F2F9A"/>
    <w:rsid w:val="003131A3"/>
    <w:rsid w:val="00314B8D"/>
    <w:rsid w:val="00336A0D"/>
    <w:rsid w:val="00342F20"/>
    <w:rsid w:val="00343067"/>
    <w:rsid w:val="00350EC2"/>
    <w:rsid w:val="003540E0"/>
    <w:rsid w:val="003548C2"/>
    <w:rsid w:val="0037421D"/>
    <w:rsid w:val="003809C7"/>
    <w:rsid w:val="003829E0"/>
    <w:rsid w:val="003907AE"/>
    <w:rsid w:val="003A3AE3"/>
    <w:rsid w:val="003B03B2"/>
    <w:rsid w:val="003B6263"/>
    <w:rsid w:val="003B6428"/>
    <w:rsid w:val="003C64A7"/>
    <w:rsid w:val="003D25E1"/>
    <w:rsid w:val="003D3FDA"/>
    <w:rsid w:val="003F6D48"/>
    <w:rsid w:val="00403CE4"/>
    <w:rsid w:val="00420822"/>
    <w:rsid w:val="0042126E"/>
    <w:rsid w:val="004323BB"/>
    <w:rsid w:val="00433925"/>
    <w:rsid w:val="004404C0"/>
    <w:rsid w:val="00440BEE"/>
    <w:rsid w:val="00444170"/>
    <w:rsid w:val="0045458F"/>
    <w:rsid w:val="00455FD4"/>
    <w:rsid w:val="004633B4"/>
    <w:rsid w:val="00463F21"/>
    <w:rsid w:val="00472380"/>
    <w:rsid w:val="00483317"/>
    <w:rsid w:val="004854EE"/>
    <w:rsid w:val="004A4DE4"/>
    <w:rsid w:val="004B3553"/>
    <w:rsid w:val="004F733C"/>
    <w:rsid w:val="00515050"/>
    <w:rsid w:val="0051686D"/>
    <w:rsid w:val="005201CA"/>
    <w:rsid w:val="00521BF0"/>
    <w:rsid w:val="005263C8"/>
    <w:rsid w:val="00530E8C"/>
    <w:rsid w:val="005442A4"/>
    <w:rsid w:val="00545933"/>
    <w:rsid w:val="0054610B"/>
    <w:rsid w:val="005549C9"/>
    <w:rsid w:val="00557544"/>
    <w:rsid w:val="005606F6"/>
    <w:rsid w:val="005614DC"/>
    <w:rsid w:val="00575CDC"/>
    <w:rsid w:val="00577C0A"/>
    <w:rsid w:val="0058730C"/>
    <w:rsid w:val="00587875"/>
    <w:rsid w:val="005B1E77"/>
    <w:rsid w:val="005B244E"/>
    <w:rsid w:val="005C5EB6"/>
    <w:rsid w:val="005D3914"/>
    <w:rsid w:val="005D6B2F"/>
    <w:rsid w:val="005E3896"/>
    <w:rsid w:val="005E6C90"/>
    <w:rsid w:val="00607E2B"/>
    <w:rsid w:val="006139D6"/>
    <w:rsid w:val="00615999"/>
    <w:rsid w:val="00623CE1"/>
    <w:rsid w:val="0063062B"/>
    <w:rsid w:val="00636AB6"/>
    <w:rsid w:val="00636BAD"/>
    <w:rsid w:val="00645E47"/>
    <w:rsid w:val="0066388B"/>
    <w:rsid w:val="00667229"/>
    <w:rsid w:val="00675C31"/>
    <w:rsid w:val="006769C2"/>
    <w:rsid w:val="00682BE5"/>
    <w:rsid w:val="006843DA"/>
    <w:rsid w:val="00690FED"/>
    <w:rsid w:val="006939A5"/>
    <w:rsid w:val="006A15A4"/>
    <w:rsid w:val="006B6778"/>
    <w:rsid w:val="006C2D39"/>
    <w:rsid w:val="006E12FC"/>
    <w:rsid w:val="006F375E"/>
    <w:rsid w:val="00705C2D"/>
    <w:rsid w:val="00705E61"/>
    <w:rsid w:val="00712451"/>
    <w:rsid w:val="00721F22"/>
    <w:rsid w:val="00731041"/>
    <w:rsid w:val="00732F08"/>
    <w:rsid w:val="007350E2"/>
    <w:rsid w:val="0074190C"/>
    <w:rsid w:val="00762576"/>
    <w:rsid w:val="00791060"/>
    <w:rsid w:val="007A1BDE"/>
    <w:rsid w:val="007A3E29"/>
    <w:rsid w:val="007B3299"/>
    <w:rsid w:val="007B3D18"/>
    <w:rsid w:val="007B5626"/>
    <w:rsid w:val="007B5E37"/>
    <w:rsid w:val="007D29E5"/>
    <w:rsid w:val="007E1FDD"/>
    <w:rsid w:val="007E7497"/>
    <w:rsid w:val="007F08FF"/>
    <w:rsid w:val="007F1651"/>
    <w:rsid w:val="00803C99"/>
    <w:rsid w:val="0080570B"/>
    <w:rsid w:val="008148E1"/>
    <w:rsid w:val="00816F4E"/>
    <w:rsid w:val="00831716"/>
    <w:rsid w:val="008319BF"/>
    <w:rsid w:val="008337EA"/>
    <w:rsid w:val="00850E1C"/>
    <w:rsid w:val="00857E13"/>
    <w:rsid w:val="008624ED"/>
    <w:rsid w:val="00870944"/>
    <w:rsid w:val="008950FB"/>
    <w:rsid w:val="00897849"/>
    <w:rsid w:val="008A423E"/>
    <w:rsid w:val="008A73CD"/>
    <w:rsid w:val="008D084B"/>
    <w:rsid w:val="008D0E09"/>
    <w:rsid w:val="008E3821"/>
    <w:rsid w:val="008F2153"/>
    <w:rsid w:val="008F301D"/>
    <w:rsid w:val="00900780"/>
    <w:rsid w:val="009306C7"/>
    <w:rsid w:val="00953737"/>
    <w:rsid w:val="00957294"/>
    <w:rsid w:val="00972289"/>
    <w:rsid w:val="0097693B"/>
    <w:rsid w:val="00993355"/>
    <w:rsid w:val="009A46BF"/>
    <w:rsid w:val="009A4A6D"/>
    <w:rsid w:val="009B74AC"/>
    <w:rsid w:val="009C0B35"/>
    <w:rsid w:val="009C361C"/>
    <w:rsid w:val="009D5BCD"/>
    <w:rsid w:val="00A0503B"/>
    <w:rsid w:val="00A13265"/>
    <w:rsid w:val="00A20980"/>
    <w:rsid w:val="00A31185"/>
    <w:rsid w:val="00A61885"/>
    <w:rsid w:val="00A6315E"/>
    <w:rsid w:val="00A71136"/>
    <w:rsid w:val="00AA2D8E"/>
    <w:rsid w:val="00AA474C"/>
    <w:rsid w:val="00AB0EAD"/>
    <w:rsid w:val="00AB2572"/>
    <w:rsid w:val="00AC19BB"/>
    <w:rsid w:val="00AD753B"/>
    <w:rsid w:val="00AD7E5F"/>
    <w:rsid w:val="00AF6E67"/>
    <w:rsid w:val="00B01AA1"/>
    <w:rsid w:val="00B24089"/>
    <w:rsid w:val="00B30C81"/>
    <w:rsid w:val="00B34275"/>
    <w:rsid w:val="00B3474C"/>
    <w:rsid w:val="00B4793B"/>
    <w:rsid w:val="00B54758"/>
    <w:rsid w:val="00B66740"/>
    <w:rsid w:val="00B676EF"/>
    <w:rsid w:val="00B85FF2"/>
    <w:rsid w:val="00B94985"/>
    <w:rsid w:val="00B97AC9"/>
    <w:rsid w:val="00BB7E96"/>
    <w:rsid w:val="00BC7506"/>
    <w:rsid w:val="00C15633"/>
    <w:rsid w:val="00C15799"/>
    <w:rsid w:val="00C20F4D"/>
    <w:rsid w:val="00C24E87"/>
    <w:rsid w:val="00C256E8"/>
    <w:rsid w:val="00C26745"/>
    <w:rsid w:val="00C357AD"/>
    <w:rsid w:val="00C3644A"/>
    <w:rsid w:val="00C6069C"/>
    <w:rsid w:val="00C73F61"/>
    <w:rsid w:val="00C75805"/>
    <w:rsid w:val="00C85119"/>
    <w:rsid w:val="00CC56C6"/>
    <w:rsid w:val="00CD5431"/>
    <w:rsid w:val="00CE6DD9"/>
    <w:rsid w:val="00CF2491"/>
    <w:rsid w:val="00CF2CBA"/>
    <w:rsid w:val="00CF3030"/>
    <w:rsid w:val="00CF5DDC"/>
    <w:rsid w:val="00D06742"/>
    <w:rsid w:val="00D1252E"/>
    <w:rsid w:val="00D12CE1"/>
    <w:rsid w:val="00D2444D"/>
    <w:rsid w:val="00D31452"/>
    <w:rsid w:val="00D500B1"/>
    <w:rsid w:val="00D5307B"/>
    <w:rsid w:val="00D57772"/>
    <w:rsid w:val="00D651AB"/>
    <w:rsid w:val="00D72AE3"/>
    <w:rsid w:val="00D75A4D"/>
    <w:rsid w:val="00D8478B"/>
    <w:rsid w:val="00D84CEE"/>
    <w:rsid w:val="00D86151"/>
    <w:rsid w:val="00D91215"/>
    <w:rsid w:val="00DA3CC4"/>
    <w:rsid w:val="00DA7595"/>
    <w:rsid w:val="00DB0A68"/>
    <w:rsid w:val="00DB13B0"/>
    <w:rsid w:val="00DB28C8"/>
    <w:rsid w:val="00DB4A1C"/>
    <w:rsid w:val="00DC43A3"/>
    <w:rsid w:val="00DD7C09"/>
    <w:rsid w:val="00DE54CF"/>
    <w:rsid w:val="00DF791C"/>
    <w:rsid w:val="00E0124F"/>
    <w:rsid w:val="00E02E0D"/>
    <w:rsid w:val="00E06286"/>
    <w:rsid w:val="00E17376"/>
    <w:rsid w:val="00E23D98"/>
    <w:rsid w:val="00E403B9"/>
    <w:rsid w:val="00E41BE2"/>
    <w:rsid w:val="00E5341E"/>
    <w:rsid w:val="00E545D9"/>
    <w:rsid w:val="00E65FC2"/>
    <w:rsid w:val="00E674D3"/>
    <w:rsid w:val="00E70FD0"/>
    <w:rsid w:val="00E80263"/>
    <w:rsid w:val="00EA0BBD"/>
    <w:rsid w:val="00EA7027"/>
    <w:rsid w:val="00EB2081"/>
    <w:rsid w:val="00EC249E"/>
    <w:rsid w:val="00EE3496"/>
    <w:rsid w:val="00EE673D"/>
    <w:rsid w:val="00EF2406"/>
    <w:rsid w:val="00F00257"/>
    <w:rsid w:val="00F27A79"/>
    <w:rsid w:val="00F5332C"/>
    <w:rsid w:val="00F55E0A"/>
    <w:rsid w:val="00F626B7"/>
    <w:rsid w:val="00F650EB"/>
    <w:rsid w:val="00F84067"/>
    <w:rsid w:val="00F871F5"/>
    <w:rsid w:val="00F8790A"/>
    <w:rsid w:val="00FC156A"/>
    <w:rsid w:val="00FC7A38"/>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92590F"/>
  <w15:docId w15:val="{89C1F0ED-BF91-4B70-983E-58AEFC26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iPriority w:val="99"/>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customStyle="1" w:styleId="UnresolvedMention1">
    <w:name w:val="Unresolved Mention1"/>
    <w:basedOn w:val="DefaultParagraphFont"/>
    <w:uiPriority w:val="99"/>
    <w:semiHidden/>
    <w:unhideWhenUsed/>
    <w:rsid w:val="009306C7"/>
    <w:rPr>
      <w:color w:val="605E5C"/>
      <w:shd w:val="clear" w:color="auto" w:fill="E1DFDD"/>
    </w:rPr>
  </w:style>
  <w:style w:type="paragraph" w:customStyle="1" w:styleId="Tabletext">
    <w:name w:val="Table_text"/>
    <w:basedOn w:val="Normal"/>
    <w:link w:val="TabletextChar"/>
    <w:rsid w:val="00857E1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pPr>
    <w:rPr>
      <w:rFonts w:ascii="Calibri" w:eastAsia="Times New Roman" w:hAnsi="Calibri" w:cs="Calibri"/>
      <w:sz w:val="20"/>
      <w:szCs w:val="20"/>
      <w:lang w:eastAsia="nl-NL"/>
    </w:rPr>
  </w:style>
  <w:style w:type="character" w:customStyle="1" w:styleId="TabletextChar">
    <w:name w:val="Table_text Char"/>
    <w:basedOn w:val="DefaultParagraphFont"/>
    <w:link w:val="Tabletext"/>
    <w:locked/>
    <w:rsid w:val="00857E13"/>
    <w:rPr>
      <w:rFonts w:ascii="Calibri" w:eastAsia="Times New Roman" w:hAnsi="Calibri" w:cs="Calibri"/>
      <w:lang w:eastAsia="nl-NL"/>
    </w:rPr>
  </w:style>
  <w:style w:type="paragraph" w:customStyle="1" w:styleId="Call">
    <w:name w:val="Call"/>
    <w:basedOn w:val="Normal"/>
    <w:next w:val="Normal"/>
    <w:link w:val="CallChar"/>
    <w:rsid w:val="00857E13"/>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pPr>
    <w:rPr>
      <w:rFonts w:ascii="Calibri" w:eastAsia="Times New Roman" w:hAnsi="Calibri" w:cs="Calibri"/>
      <w:i/>
      <w:szCs w:val="22"/>
    </w:rPr>
  </w:style>
  <w:style w:type="character" w:customStyle="1" w:styleId="CallChar">
    <w:name w:val="Call Char"/>
    <w:basedOn w:val="DefaultParagraphFont"/>
    <w:link w:val="Call"/>
    <w:locked/>
    <w:rsid w:val="00857E13"/>
    <w:rPr>
      <w:rFonts w:ascii="Calibri" w:eastAsia="Times New Roman" w:hAnsi="Calibri" w:cs="Calibri"/>
      <w:i/>
      <w:sz w:val="24"/>
      <w:szCs w:val="22"/>
    </w:rPr>
  </w:style>
  <w:style w:type="paragraph" w:styleId="NoSpacing">
    <w:name w:val="No Spacing"/>
    <w:basedOn w:val="Normal"/>
    <w:link w:val="NoSpacingChar"/>
    <w:uiPriority w:val="1"/>
    <w:qFormat/>
    <w:rsid w:val="00A6315E"/>
    <w:pPr>
      <w:jc w:val="both"/>
    </w:pPr>
    <w:rPr>
      <w:rFonts w:asciiTheme="minorHAnsi" w:eastAsiaTheme="minorEastAsia" w:hAnsiTheme="minorHAnsi" w:cstheme="minorBidi"/>
      <w:sz w:val="20"/>
      <w:szCs w:val="20"/>
      <w:lang w:eastAsia="ko-KR"/>
    </w:rPr>
  </w:style>
  <w:style w:type="character" w:customStyle="1" w:styleId="NoSpacingChar">
    <w:name w:val="No Spacing Char"/>
    <w:basedOn w:val="DefaultParagraphFont"/>
    <w:link w:val="NoSpacing"/>
    <w:uiPriority w:val="1"/>
    <w:rsid w:val="00A6315E"/>
    <w:rPr>
      <w:rFonts w:asciiTheme="minorHAnsi" w:eastAsiaTheme="minorEastAsia" w:hAnsiTheme="minorHAnsi" w:cstheme="minorBidi"/>
      <w:lang w:eastAsia="ko-KR"/>
    </w:rPr>
  </w:style>
  <w:style w:type="character" w:styleId="FollowedHyperlink">
    <w:name w:val="FollowedHyperlink"/>
    <w:basedOn w:val="DefaultParagraphFont"/>
    <w:semiHidden/>
    <w:unhideWhenUsed/>
    <w:rsid w:val="00314B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19-WP4A-C-0227/en" TargetMode="External"/><Relationship Id="rId18" Type="http://schemas.openxmlformats.org/officeDocument/2006/relationships/hyperlink" Target="https://www.itu.int/md/R19-WP4A-C-0185/en" TargetMode="External"/><Relationship Id="rId26" Type="http://schemas.openxmlformats.org/officeDocument/2006/relationships/hyperlink" Target="https://www.itu.int/md/R19-WP4A-C-0090/en" TargetMode="External"/><Relationship Id="rId39" Type="http://schemas.openxmlformats.org/officeDocument/2006/relationships/footer" Target="footer2.xml"/><Relationship Id="rId21" Type="http://schemas.openxmlformats.org/officeDocument/2006/relationships/hyperlink" Target="https://www.itu.int/md/R19-WP4A-C-0161/en" TargetMode="External"/><Relationship Id="rId34" Type="http://schemas.openxmlformats.org/officeDocument/2006/relationships/hyperlink" Target="https://www.itu.int/md/R19-WP4A-C-0015/en"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R19-WP4A-C-0207/en" TargetMode="External"/><Relationship Id="rId20" Type="http://schemas.openxmlformats.org/officeDocument/2006/relationships/hyperlink" Target="https://www.itu.int/md/R19-WP4A-C-0172/en" TargetMode="External"/><Relationship Id="rId29" Type="http://schemas.openxmlformats.org/officeDocument/2006/relationships/hyperlink" Target="https://www.itu.int/md/R19-WP4A-C-0067/e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9-WP4A-C-0246/en" TargetMode="External"/><Relationship Id="rId24" Type="http://schemas.openxmlformats.org/officeDocument/2006/relationships/hyperlink" Target="https://www.itu.int/md/R19-WP4A-C-0125/en" TargetMode="External"/><Relationship Id="rId32" Type="http://schemas.openxmlformats.org/officeDocument/2006/relationships/hyperlink" Target="https://www.itu.int/md/R19-WP4A-C-0036/en" TargetMode="External"/><Relationship Id="rId37" Type="http://schemas.openxmlformats.org/officeDocument/2006/relationships/header" Target="head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tu.int/md/R19-WP4A-C-0214/en" TargetMode="External"/><Relationship Id="rId23" Type="http://schemas.openxmlformats.org/officeDocument/2006/relationships/hyperlink" Target="https://www.itu.int/md/R19-WP4A-C-0140/en" TargetMode="External"/><Relationship Id="rId28" Type="http://schemas.openxmlformats.org/officeDocument/2006/relationships/hyperlink" Target="https://www.itu.int/md/R19-WP4A-C-0078/en" TargetMode="External"/><Relationship Id="rId36" Type="http://schemas.openxmlformats.org/officeDocument/2006/relationships/hyperlink" Target="https://www.itu.int/md/R15-CPM19.02-C-0007/en" TargetMode="External"/><Relationship Id="rId10" Type="http://schemas.openxmlformats.org/officeDocument/2006/relationships/hyperlink" Target="https://www.itu.int/dms_pub/itu-r/oth/0c/0a/R0C0A00000D0016PDFE.pdf" TargetMode="External"/><Relationship Id="rId19" Type="http://schemas.openxmlformats.org/officeDocument/2006/relationships/hyperlink" Target="https://www.itu.int/md/R19-WP4A-C-0175/en" TargetMode="External"/><Relationship Id="rId31" Type="http://schemas.openxmlformats.org/officeDocument/2006/relationships/hyperlink" Target="https://www.itu.int/md/R19-WP4A-C-0045/en" TargetMode="External"/><Relationship Id="rId4" Type="http://schemas.openxmlformats.org/officeDocument/2006/relationships/settings" Target="settings.xml"/><Relationship Id="rId9" Type="http://schemas.openxmlformats.org/officeDocument/2006/relationships/hyperlink" Target="https://www.itu.int/en/ITU-R/study-groups/rcpm/Pages/wrc-23-studies.aspx" TargetMode="External"/><Relationship Id="rId14" Type="http://schemas.openxmlformats.org/officeDocument/2006/relationships/hyperlink" Target="https://www.itu.int/md/R19-WP4A-C-0221/en" TargetMode="External"/><Relationship Id="rId22" Type="http://schemas.openxmlformats.org/officeDocument/2006/relationships/hyperlink" Target="https://www.itu.int/md/R19-WP4A-C-0147/en" TargetMode="External"/><Relationship Id="rId27" Type="http://schemas.openxmlformats.org/officeDocument/2006/relationships/hyperlink" Target="https://www.itu.int/md/R19-WP4A-C-0081/en" TargetMode="External"/><Relationship Id="rId30" Type="http://schemas.openxmlformats.org/officeDocument/2006/relationships/hyperlink" Target="https://www.itu.int/md/R19-WP4A-C-0064/en" TargetMode="External"/><Relationship Id="rId35" Type="http://schemas.openxmlformats.org/officeDocument/2006/relationships/hyperlink" Target="https://www.itu.int/md/R19-WP4A-C-0011/en"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itu.int/md/R19-WP4A-C-0240/en" TargetMode="External"/><Relationship Id="rId17" Type="http://schemas.openxmlformats.org/officeDocument/2006/relationships/hyperlink" Target="https://www.itu.int/md/R19-WP4A-C-0192/en" TargetMode="External"/><Relationship Id="rId25" Type="http://schemas.openxmlformats.org/officeDocument/2006/relationships/hyperlink" Target="https://www.itu.int/md/R19-WP4A-C-0118/en" TargetMode="External"/><Relationship Id="rId33" Type="http://schemas.openxmlformats.org/officeDocument/2006/relationships/hyperlink" Target="https://www.itu.int/md/R19-WP4A-C-0019/en" TargetMode="External"/><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2\APG23-2%20Document%20Template%20Oth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BEC5F-DE15-4A78-B3B1-667EEDDD6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APG23-2 Document Template Others</Template>
  <TotalTime>1</TotalTime>
  <Pages>7</Pages>
  <Words>2471</Words>
  <Characters>14090</Characters>
  <Application>Microsoft Office Word</Application>
  <DocSecurity>0</DocSecurity>
  <Lines>117</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APT</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Forhadul Parvez</dc:creator>
  <cp:keywords/>
  <dc:description/>
  <cp:lastModifiedBy>Forhadul Parvez</cp:lastModifiedBy>
  <cp:revision>3</cp:revision>
  <cp:lastPrinted>2004-07-28T02:14:00Z</cp:lastPrinted>
  <dcterms:created xsi:type="dcterms:W3CDTF">2021-04-08T01:14:00Z</dcterms:created>
  <dcterms:modified xsi:type="dcterms:W3CDTF">2021-04-08T01:14:00Z</dcterms:modified>
</cp:coreProperties>
</file>