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07BAC1BA" w14:textId="77777777" w:rsidTr="00194A2D">
        <w:trPr>
          <w:cantSplit/>
          <w:trHeight w:val="288"/>
        </w:trPr>
        <w:tc>
          <w:tcPr>
            <w:tcW w:w="1399" w:type="dxa"/>
            <w:vMerge w:val="restart"/>
          </w:tcPr>
          <w:p w14:paraId="73DB6E8D"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14:anchorId="646E7A28" wp14:editId="7D512B44">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42D194C" w14:textId="77777777" w:rsidR="00C516C7" w:rsidRPr="00E86131" w:rsidRDefault="00C516C7" w:rsidP="00194A2D">
            <w:r w:rsidRPr="00E86131">
              <w:t>ASIA-PACIFIC TELECOMMUNITY</w:t>
            </w:r>
          </w:p>
        </w:tc>
        <w:tc>
          <w:tcPr>
            <w:tcW w:w="2160" w:type="dxa"/>
          </w:tcPr>
          <w:p w14:paraId="11305F0A" w14:textId="77777777" w:rsidR="00C516C7" w:rsidRPr="00723BE9" w:rsidRDefault="00C516C7" w:rsidP="00194A2D">
            <w:pPr>
              <w:rPr>
                <w:b/>
                <w:sz w:val="22"/>
                <w:szCs w:val="22"/>
              </w:rPr>
            </w:pPr>
            <w:r w:rsidRPr="00723BE9">
              <w:rPr>
                <w:b/>
              </w:rPr>
              <w:t>Document No:</w:t>
            </w:r>
          </w:p>
        </w:tc>
      </w:tr>
      <w:tr w:rsidR="00C516C7" w:rsidRPr="00C15799" w14:paraId="016852D1" w14:textId="77777777" w:rsidTr="00194A2D">
        <w:trPr>
          <w:cantSplit/>
          <w:trHeight w:val="504"/>
        </w:trPr>
        <w:tc>
          <w:tcPr>
            <w:tcW w:w="1399" w:type="dxa"/>
            <w:vMerge/>
          </w:tcPr>
          <w:p w14:paraId="22A6ADCD" w14:textId="77777777" w:rsidR="00C516C7" w:rsidRPr="00891D0B" w:rsidRDefault="00C516C7" w:rsidP="00194A2D"/>
        </w:tc>
        <w:tc>
          <w:tcPr>
            <w:tcW w:w="5760" w:type="dxa"/>
          </w:tcPr>
          <w:p w14:paraId="6F6651E9"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43613993"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03EAA5D5" w14:textId="744AADD9" w:rsidR="00C516C7" w:rsidRDefault="00C516C7" w:rsidP="00194A2D">
            <w:pPr>
              <w:rPr>
                <w:b/>
                <w:bCs/>
                <w:lang w:val="fr-FR"/>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5C757A">
              <w:rPr>
                <w:b/>
                <w:bCs/>
                <w:lang w:val="fr-FR"/>
              </w:rPr>
              <w:t>OUT</w:t>
            </w:r>
            <w:r>
              <w:rPr>
                <w:b/>
                <w:bCs/>
                <w:lang w:val="fr-FR"/>
              </w:rPr>
              <w:t>-</w:t>
            </w:r>
            <w:r w:rsidR="005C757A">
              <w:rPr>
                <w:b/>
                <w:bCs/>
                <w:lang w:val="fr-FR"/>
              </w:rPr>
              <w:t>06</w:t>
            </w:r>
          </w:p>
          <w:p w14:paraId="5BE87F4B" w14:textId="77777777" w:rsidR="00C516C7" w:rsidRDefault="00C516C7" w:rsidP="00194A2D">
            <w:pPr>
              <w:spacing w:line="0" w:lineRule="atLeast"/>
              <w:rPr>
                <w:b/>
              </w:rPr>
            </w:pPr>
          </w:p>
        </w:tc>
      </w:tr>
      <w:tr w:rsidR="00C516C7" w:rsidRPr="00891D0B" w14:paraId="2099708A" w14:textId="77777777" w:rsidTr="00194A2D">
        <w:trPr>
          <w:cantSplit/>
          <w:trHeight w:val="288"/>
        </w:trPr>
        <w:tc>
          <w:tcPr>
            <w:tcW w:w="1399" w:type="dxa"/>
            <w:vMerge/>
          </w:tcPr>
          <w:p w14:paraId="1A3DC4FD" w14:textId="77777777" w:rsidR="00C516C7" w:rsidRPr="007E1FDD" w:rsidRDefault="00C516C7" w:rsidP="00194A2D">
            <w:pPr>
              <w:rPr>
                <w:lang w:val="en-GB"/>
              </w:rPr>
            </w:pPr>
          </w:p>
        </w:tc>
        <w:tc>
          <w:tcPr>
            <w:tcW w:w="5760" w:type="dxa"/>
            <w:vAlign w:val="bottom"/>
          </w:tcPr>
          <w:p w14:paraId="4EBAE611"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7318FC71" w14:textId="18AED8BC" w:rsidR="00C516C7" w:rsidRDefault="007F0AE6" w:rsidP="00194A2D">
            <w:r>
              <w:rPr>
                <w:bCs/>
              </w:rPr>
              <w:t>2</w:t>
            </w:r>
            <w:r w:rsidR="00710001">
              <w:rPr>
                <w:bCs/>
              </w:rPr>
              <w:t>3</w:t>
            </w:r>
            <w:r w:rsidR="00C516C7" w:rsidRPr="007E1FDD">
              <w:rPr>
                <w:bCs/>
              </w:rPr>
              <w:t xml:space="preserve"> </w:t>
            </w:r>
            <w:r>
              <w:rPr>
                <w:bCs/>
              </w:rPr>
              <w:t xml:space="preserve">April </w:t>
            </w:r>
            <w:r w:rsidR="00C516C7" w:rsidRPr="007E1FDD">
              <w:rPr>
                <w:bCs/>
              </w:rPr>
              <w:t>20</w:t>
            </w:r>
            <w:r>
              <w:rPr>
                <w:bCs/>
              </w:rPr>
              <w:t>21</w:t>
            </w:r>
          </w:p>
        </w:tc>
      </w:tr>
    </w:tbl>
    <w:p w14:paraId="397F30C8" w14:textId="77777777" w:rsidR="00311E8A" w:rsidRDefault="00311E8A" w:rsidP="0072518B">
      <w:pPr>
        <w:jc w:val="center"/>
        <w:rPr>
          <w:lang w:val="en-NZ"/>
        </w:rPr>
      </w:pPr>
    </w:p>
    <w:p w14:paraId="5F7F298B" w14:textId="54C02E7E" w:rsidR="00B64A60" w:rsidRPr="002A0111" w:rsidRDefault="005C757A" w:rsidP="00B64A60">
      <w:pPr>
        <w:jc w:val="center"/>
        <w:rPr>
          <w:lang w:val="en-NZ" w:eastAsia="ko-KR"/>
        </w:rPr>
      </w:pPr>
      <w:r>
        <w:rPr>
          <w:lang w:val="en-NZ" w:eastAsia="ko-KR"/>
        </w:rPr>
        <w:t>Working Party 1</w:t>
      </w:r>
    </w:p>
    <w:p w14:paraId="2C699EE0" w14:textId="77777777" w:rsidR="00B64A60" w:rsidRPr="002A0111" w:rsidRDefault="00B64A60" w:rsidP="00B64A60">
      <w:pPr>
        <w:jc w:val="center"/>
        <w:rPr>
          <w:bCs/>
          <w:caps/>
          <w:lang w:val="en-NZ"/>
        </w:rPr>
      </w:pPr>
    </w:p>
    <w:p w14:paraId="6B00C7FF" w14:textId="6BC48145"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B822AF">
        <w:rPr>
          <w:b/>
          <w:bCs/>
          <w:caps/>
          <w:lang w:val="en-NZ"/>
        </w:rPr>
        <w:t>2</w:t>
      </w:r>
    </w:p>
    <w:p w14:paraId="18056C90" w14:textId="77777777" w:rsidR="00B64A60" w:rsidRPr="00441526" w:rsidRDefault="00B64A60" w:rsidP="00264566">
      <w:pPr>
        <w:spacing w:after="120"/>
        <w:rPr>
          <w:lang w:val="en-NZ"/>
        </w:rPr>
      </w:pPr>
    </w:p>
    <w:p w14:paraId="23228B95" w14:textId="77777777" w:rsidR="002A0111" w:rsidRPr="00441526" w:rsidRDefault="002A0111" w:rsidP="002A0111">
      <w:pPr>
        <w:spacing w:after="120"/>
        <w:jc w:val="both"/>
        <w:rPr>
          <w:lang w:val="en-NZ"/>
        </w:rPr>
      </w:pPr>
      <w:r w:rsidRPr="00441526">
        <w:rPr>
          <w:b/>
          <w:lang w:val="en-NZ"/>
        </w:rPr>
        <w:t>Agenda Item 1.</w:t>
      </w:r>
      <w:r w:rsidR="00026813">
        <w:rPr>
          <w:b/>
          <w:lang w:val="en-NZ"/>
        </w:rPr>
        <w:t>2</w:t>
      </w:r>
      <w:r w:rsidRPr="00441526">
        <w:rPr>
          <w:b/>
          <w:lang w:val="en-NZ"/>
        </w:rPr>
        <w:t xml:space="preserve">: </w:t>
      </w:r>
    </w:p>
    <w:p w14:paraId="7F51A09A" w14:textId="77777777" w:rsidR="00C1725D" w:rsidRDefault="00C1725D" w:rsidP="00C1725D">
      <w:pPr>
        <w:spacing w:after="120"/>
        <w:jc w:val="both"/>
        <w:rPr>
          <w:i/>
          <w:lang w:val="en-NZ"/>
        </w:rPr>
      </w:pPr>
      <w:r>
        <w:rPr>
          <w:i/>
          <w:lang w:val="en-NZ"/>
        </w:rPr>
        <w:t>T</w:t>
      </w:r>
      <w:r w:rsidRPr="00324263">
        <w:rPr>
          <w:i/>
          <w:lang w:val="en-NZ"/>
        </w:rPr>
        <w:t>o consider identification of the frequency bands 3 300-3 400 MHz, 3 600-3 800 MHz, 6 425-7</w:t>
      </w:r>
      <w:r>
        <w:rPr>
          <w:i/>
          <w:lang w:val="en-NZ"/>
        </w:rPr>
        <w:t> </w:t>
      </w:r>
      <w:r w:rsidRPr="00324263">
        <w:rPr>
          <w:i/>
          <w:lang w:val="en-NZ"/>
        </w:rPr>
        <w:t>025 MHz, 7 025-7 125 MHz and 10.0-10.5 GHz for International</w:t>
      </w:r>
      <w:r>
        <w:rPr>
          <w:i/>
          <w:lang w:val="en-NZ"/>
        </w:rPr>
        <w:t xml:space="preserve"> </w:t>
      </w:r>
      <w:r w:rsidRPr="00324263">
        <w:rPr>
          <w:i/>
          <w:lang w:val="en-NZ"/>
        </w:rPr>
        <w:t xml:space="preserve">Mobile Telecommunications (IMT), including possible additional allocations to the mobile service on a primary basis, in accordance with Resolution </w:t>
      </w:r>
      <w:r w:rsidRPr="006420D8">
        <w:rPr>
          <w:b/>
          <w:i/>
          <w:lang w:val="en-NZ"/>
        </w:rPr>
        <w:t>245 (WRC-19)</w:t>
      </w:r>
      <w:r>
        <w:rPr>
          <w:i/>
          <w:lang w:val="en-NZ"/>
        </w:rPr>
        <w:t>.</w:t>
      </w:r>
    </w:p>
    <w:p w14:paraId="798B2D1A" w14:textId="77777777" w:rsidR="002A0111" w:rsidRPr="00C1725D" w:rsidRDefault="002A0111" w:rsidP="002A0111">
      <w:pPr>
        <w:jc w:val="both"/>
        <w:rPr>
          <w:lang w:val="en-NZ"/>
        </w:rPr>
      </w:pPr>
    </w:p>
    <w:p w14:paraId="6B4E33B5" w14:textId="77777777" w:rsidR="002A0111" w:rsidRPr="00441526" w:rsidRDefault="002A0111" w:rsidP="00EB0A96">
      <w:pPr>
        <w:spacing w:after="120"/>
        <w:jc w:val="both"/>
        <w:outlineLvl w:val="0"/>
        <w:rPr>
          <w:b/>
          <w:lang w:val="en-NZ" w:eastAsia="ko-KR"/>
        </w:rPr>
      </w:pPr>
      <w:r w:rsidRPr="00441526">
        <w:rPr>
          <w:b/>
          <w:lang w:val="en-NZ" w:eastAsia="ko-KR"/>
        </w:rPr>
        <w:t xml:space="preserve">1. </w:t>
      </w:r>
      <w:r w:rsidRPr="00441526">
        <w:rPr>
          <w:b/>
          <w:lang w:val="en-NZ" w:eastAsia="ko-KR"/>
        </w:rPr>
        <w:tab/>
        <w:t>Background</w:t>
      </w:r>
    </w:p>
    <w:p w14:paraId="32228AEF" w14:textId="77777777" w:rsidR="00574666" w:rsidRDefault="00574666" w:rsidP="003D3D47">
      <w:pPr>
        <w:jc w:val="both"/>
        <w:rPr>
          <w:lang w:val="en-NZ"/>
        </w:rPr>
      </w:pPr>
      <w:r w:rsidRPr="00574666">
        <w:rPr>
          <w:lang w:val="en-NZ"/>
        </w:rPr>
        <w:t>WRC-</w:t>
      </w:r>
      <w:r>
        <w:rPr>
          <w:lang w:val="en-NZ"/>
        </w:rPr>
        <w:t>23</w:t>
      </w:r>
      <w:r w:rsidRPr="00574666">
        <w:rPr>
          <w:lang w:val="en-NZ"/>
        </w:rPr>
        <w:t xml:space="preserve"> agenda item 1.</w:t>
      </w:r>
      <w:r>
        <w:rPr>
          <w:lang w:val="en-NZ"/>
        </w:rPr>
        <w:t>2</w:t>
      </w:r>
      <w:r w:rsidRPr="00574666">
        <w:rPr>
          <w:lang w:val="en-NZ"/>
        </w:rPr>
        <w:t xml:space="preserve"> is 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574666">
        <w:rPr>
          <w:b/>
          <w:lang w:val="en-NZ"/>
        </w:rPr>
        <w:t>245 (WRC-19)</w:t>
      </w:r>
      <w:r>
        <w:rPr>
          <w:lang w:val="en-NZ"/>
        </w:rPr>
        <w:t xml:space="preserve"> “</w:t>
      </w:r>
      <w:r w:rsidRPr="00574666">
        <w:rPr>
          <w:i/>
          <w:lang w:val="en-NZ"/>
        </w:rPr>
        <w:t>Studies on frequency-related matters for the terrestrial component of International Mobile Telecommunications identification in the frequency bands 3 300-3 400 MHz, 3 600-3 800 MHz, 6 425-7 025 MHz, 7 025-7 125 MHz, and 10.0-10.5 GHz</w:t>
      </w:r>
      <w:r>
        <w:rPr>
          <w:lang w:val="en-NZ"/>
        </w:rPr>
        <w:t>”</w:t>
      </w:r>
      <w:r w:rsidR="004C34AF">
        <w:rPr>
          <w:lang w:val="en-NZ"/>
        </w:rPr>
        <w:t>.</w:t>
      </w:r>
    </w:p>
    <w:p w14:paraId="7238C71E" w14:textId="77777777" w:rsidR="004C34AF" w:rsidRPr="00B35C08" w:rsidRDefault="004C34AF" w:rsidP="004C34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SimSun"/>
          <w:lang w:eastAsia="nl-NL"/>
        </w:rPr>
      </w:pPr>
      <w:r w:rsidRPr="00574666">
        <w:rPr>
          <w:lang w:val="en-NZ"/>
        </w:rPr>
        <w:t xml:space="preserve">Resolution </w:t>
      </w:r>
      <w:r w:rsidRPr="00574666">
        <w:rPr>
          <w:b/>
          <w:lang w:val="en-NZ"/>
        </w:rPr>
        <w:t>245 (WRC-19)</w:t>
      </w:r>
      <w:r>
        <w:rPr>
          <w:b/>
          <w:lang w:val="en-NZ"/>
        </w:rPr>
        <w:t xml:space="preserve"> </w:t>
      </w:r>
      <w:r w:rsidRPr="004C34AF">
        <w:rPr>
          <w:lang w:val="en-NZ"/>
        </w:rPr>
        <w:t>c</w:t>
      </w:r>
      <w:r>
        <w:rPr>
          <w:rFonts w:eastAsiaTheme="minorEastAsia"/>
          <w:lang w:val="en-NZ" w:eastAsia="zh-CN"/>
        </w:rPr>
        <w:t xml:space="preserve">alls for studies </w:t>
      </w:r>
      <w:r w:rsidRPr="004C34AF">
        <w:rPr>
          <w:rFonts w:eastAsiaTheme="minorEastAsia"/>
          <w:lang w:val="en-NZ" w:eastAsia="zh-CN"/>
        </w:rPr>
        <w:t>of technical, operational and regulatory issues pertaining to the possible use of the terrestrial component of IMT in the frequency bands</w:t>
      </w:r>
      <w:r>
        <w:rPr>
          <w:rFonts w:eastAsiaTheme="minorEastAsia"/>
          <w:lang w:val="en-NZ" w:eastAsia="zh-CN"/>
        </w:rPr>
        <w:t xml:space="preserve">, as well as </w:t>
      </w:r>
      <w:r w:rsidRPr="00B35C08">
        <w:rPr>
          <w:rFonts w:eastAsia="SimSun"/>
          <w:lang w:eastAsia="nl-NL"/>
        </w:rPr>
        <w:t>sharing and compatibility studies</w:t>
      </w:r>
      <w:r w:rsidRPr="00B35C08">
        <w:rPr>
          <w:rFonts w:eastAsia="SimSun"/>
          <w:iCs/>
          <w:position w:val="6"/>
          <w:sz w:val="13"/>
          <w:lang w:eastAsia="nl-NL"/>
        </w:rPr>
        <w:footnoteReference w:customMarkFollows="1" w:id="1"/>
        <w:t>1</w:t>
      </w:r>
      <w:r w:rsidRPr="00B35C08">
        <w:rPr>
          <w:rFonts w:eastAsia="SimSun"/>
          <w:lang w:eastAsia="nl-NL"/>
        </w:rPr>
        <w:t>,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073BB101" w14:textId="77777777" w:rsidR="004C34AF" w:rsidRPr="00543697"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3 600-3 800 MHz and 3 300-3 400 MHz (Region 2);</w:t>
      </w:r>
    </w:p>
    <w:p w14:paraId="18022472" w14:textId="77777777" w:rsidR="004C34AF" w:rsidRPr="00543697"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3 300-3 400 MHz (amend footnote in Region 1);</w:t>
      </w:r>
    </w:p>
    <w:p w14:paraId="253CDBEB" w14:textId="38406646" w:rsidR="004C34AF" w:rsidRDefault="004C34AF" w:rsidP="00543697">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543697">
        <w:rPr>
          <w:lang w:val="en-NZ"/>
        </w:rPr>
        <w:t>7 025-7 125 MHz (globally);</w:t>
      </w:r>
    </w:p>
    <w:p w14:paraId="3A11D176" w14:textId="3ED2B6F5" w:rsidR="00D634C6" w:rsidRPr="00D634C6" w:rsidRDefault="00D634C6" w:rsidP="00D634C6">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eastAsia="MS Mincho"/>
          <w:lang w:eastAsia="nl-NL"/>
        </w:rPr>
      </w:pPr>
      <w:r w:rsidRPr="00D634C6">
        <w:rPr>
          <w:rFonts w:eastAsia="MS Mincho"/>
          <w:lang w:eastAsia="nl-NL"/>
        </w:rPr>
        <w:t>6 425-7 025 MHz (Region 1);</w:t>
      </w:r>
    </w:p>
    <w:p w14:paraId="19A06A11" w14:textId="487EE5CA" w:rsidR="00D634C6" w:rsidRPr="00D634C6" w:rsidRDefault="00D634C6" w:rsidP="009B0805">
      <w:pPr>
        <w:pStyle w:val="ListParagraph"/>
        <w:numPr>
          <w:ilvl w:val="0"/>
          <w:numId w:val="24"/>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lang w:val="en-NZ"/>
        </w:rPr>
      </w:pPr>
      <w:r w:rsidRPr="00D634C6">
        <w:rPr>
          <w:rFonts w:eastAsia="MS Mincho"/>
          <w:lang w:eastAsia="nl-NL"/>
        </w:rPr>
        <w:t>10 000-10 500 MHz (Region 2)</w:t>
      </w:r>
      <w:r>
        <w:rPr>
          <w:rFonts w:eastAsia="MS Mincho"/>
          <w:lang w:eastAsia="nl-NL"/>
        </w:rPr>
        <w:t>.</w:t>
      </w:r>
    </w:p>
    <w:p w14:paraId="244DE49F" w14:textId="77777777" w:rsidR="00490042" w:rsidRDefault="00490042" w:rsidP="003D3D47">
      <w:pPr>
        <w:jc w:val="both"/>
        <w:rPr>
          <w:lang w:val="en-NZ"/>
        </w:rPr>
      </w:pPr>
    </w:p>
    <w:p w14:paraId="2ACD8A2F" w14:textId="637E8EFB" w:rsidR="00574666" w:rsidRDefault="001E30A5" w:rsidP="003D3D47">
      <w:pPr>
        <w:jc w:val="both"/>
        <w:rPr>
          <w:lang w:val="en-NZ"/>
        </w:rPr>
      </w:pPr>
      <w:r>
        <w:rPr>
          <w:lang w:val="en-NZ"/>
        </w:rPr>
        <w:t xml:space="preserve">In accordance with the decision by CPM23-1, as the responsible group, ITU-R Working Party 5D is conducting the above studies. </w:t>
      </w:r>
      <w:r w:rsidR="00BF55A5" w:rsidRPr="00BF55A5">
        <w:rPr>
          <w:lang w:val="en-NZ"/>
        </w:rPr>
        <w:t>Documents being developed by WP 5D are listed as below.</w:t>
      </w:r>
    </w:p>
    <w:tbl>
      <w:tblPr>
        <w:tblStyle w:val="TableGrid"/>
        <w:tblW w:w="5000" w:type="pct"/>
        <w:tblLook w:val="04A0" w:firstRow="1" w:lastRow="0" w:firstColumn="1" w:lastColumn="0" w:noHBand="0" w:noVBand="1"/>
      </w:tblPr>
      <w:tblGrid>
        <w:gridCol w:w="2201"/>
        <w:gridCol w:w="6962"/>
      </w:tblGrid>
      <w:tr w:rsidR="00735749" w:rsidRPr="007A424D" w14:paraId="084B2689" w14:textId="77777777" w:rsidTr="00735749">
        <w:tc>
          <w:tcPr>
            <w:tcW w:w="1201" w:type="pct"/>
          </w:tcPr>
          <w:p w14:paraId="5F5FBD5E" w14:textId="77777777" w:rsidR="00735749" w:rsidRPr="007A424D" w:rsidRDefault="00735749" w:rsidP="000F33BA">
            <w:pPr>
              <w:autoSpaceDE w:val="0"/>
              <w:autoSpaceDN w:val="0"/>
              <w:jc w:val="center"/>
              <w:rPr>
                <w:rFonts w:eastAsia="SimSun"/>
                <w:b/>
                <w:bCs/>
                <w:lang w:eastAsia="zh-CN"/>
              </w:rPr>
            </w:pPr>
            <w:r>
              <w:rPr>
                <w:rFonts w:eastAsia="SimSun"/>
                <w:b/>
                <w:bCs/>
                <w:lang w:eastAsia="zh-CN"/>
              </w:rPr>
              <w:t>Link</w:t>
            </w:r>
          </w:p>
        </w:tc>
        <w:tc>
          <w:tcPr>
            <w:tcW w:w="3799" w:type="pct"/>
          </w:tcPr>
          <w:p w14:paraId="76F0B72E" w14:textId="77777777" w:rsidR="00735749" w:rsidRPr="007A424D" w:rsidRDefault="00735749" w:rsidP="000F33BA">
            <w:pPr>
              <w:autoSpaceDE w:val="0"/>
              <w:autoSpaceDN w:val="0"/>
              <w:jc w:val="center"/>
              <w:rPr>
                <w:rFonts w:eastAsia="SimSun"/>
                <w:b/>
                <w:bCs/>
                <w:lang w:eastAsia="zh-CN"/>
              </w:rPr>
            </w:pPr>
            <w:r w:rsidRPr="007A424D">
              <w:rPr>
                <w:rFonts w:eastAsia="SimSun" w:hint="eastAsia"/>
                <w:b/>
                <w:bCs/>
                <w:lang w:eastAsia="zh-CN"/>
              </w:rPr>
              <w:t>T</w:t>
            </w:r>
            <w:r w:rsidRPr="007A424D">
              <w:rPr>
                <w:rFonts w:eastAsia="SimSun"/>
                <w:b/>
                <w:bCs/>
                <w:lang w:eastAsia="zh-CN"/>
              </w:rPr>
              <w:t>itle</w:t>
            </w:r>
          </w:p>
        </w:tc>
      </w:tr>
      <w:tr w:rsidR="00735749" w14:paraId="255BDE92" w14:textId="77777777" w:rsidTr="00735749">
        <w:tc>
          <w:tcPr>
            <w:tcW w:w="1201" w:type="pct"/>
            <w:vAlign w:val="center"/>
          </w:tcPr>
          <w:p w14:paraId="46120221" w14:textId="77777777" w:rsidR="00735749" w:rsidRDefault="00735749" w:rsidP="000F33BA">
            <w:pPr>
              <w:autoSpaceDE w:val="0"/>
              <w:autoSpaceDN w:val="0"/>
              <w:jc w:val="center"/>
            </w:pPr>
            <w:r>
              <w:t xml:space="preserve">Doc. </w:t>
            </w:r>
            <w:hyperlink r:id="rId9" w:history="1">
              <w:r w:rsidRPr="00E702C8">
                <w:rPr>
                  <w:rStyle w:val="Hyperlink"/>
                </w:rPr>
                <w:t>5D/</w:t>
              </w:r>
              <w:r>
                <w:rPr>
                  <w:rStyle w:val="Hyperlink"/>
                </w:rPr>
                <w:t>545</w:t>
              </w:r>
            </w:hyperlink>
            <w:r w:rsidRPr="00CD0B2B">
              <w:t xml:space="preserve"> </w:t>
            </w:r>
            <w:r w:rsidRPr="00CD0B2B">
              <w:rPr>
                <w:rFonts w:eastAsia="SimSun"/>
                <w:spacing w:val="-2"/>
                <w:szCs w:val="20"/>
                <w:lang w:val="fr-FR" w:eastAsia="zh-CN"/>
              </w:rPr>
              <w:t>Chapter 04</w:t>
            </w:r>
            <w:r>
              <w:rPr>
                <w:rFonts w:eastAsia="SimSun"/>
                <w:spacing w:val="-2"/>
                <w:szCs w:val="20"/>
                <w:lang w:val="fr-FR" w:eastAsia="zh-CN"/>
              </w:rPr>
              <w:t>, Att. 4.9</w:t>
            </w:r>
          </w:p>
        </w:tc>
        <w:tc>
          <w:tcPr>
            <w:tcW w:w="3799" w:type="pct"/>
            <w:vAlign w:val="center"/>
          </w:tcPr>
          <w:p w14:paraId="3BE873D8" w14:textId="77777777" w:rsidR="00735749" w:rsidRDefault="00735749" w:rsidP="000F33BA">
            <w:pPr>
              <w:autoSpaceDE w:val="0"/>
              <w:autoSpaceDN w:val="0"/>
            </w:pPr>
            <w:r w:rsidRPr="004B2D98">
              <w:t>Working document on characteristics of terrestrial component of IMT for sharing and compatibility studies in preparation for WRC-23</w:t>
            </w:r>
          </w:p>
        </w:tc>
      </w:tr>
      <w:tr w:rsidR="00735749" w14:paraId="05F434E2" w14:textId="77777777" w:rsidTr="00735749">
        <w:tc>
          <w:tcPr>
            <w:tcW w:w="1201" w:type="pct"/>
            <w:vAlign w:val="center"/>
          </w:tcPr>
          <w:p w14:paraId="50764813" w14:textId="77777777" w:rsidR="00735749" w:rsidRPr="00063C99" w:rsidRDefault="00735749" w:rsidP="000F33BA">
            <w:pPr>
              <w:autoSpaceDE w:val="0"/>
              <w:autoSpaceDN w:val="0"/>
              <w:jc w:val="center"/>
              <w:rPr>
                <w:rStyle w:val="Hyperlink"/>
              </w:rPr>
            </w:pPr>
            <w:r>
              <w:t xml:space="preserve">Doc. </w:t>
            </w:r>
            <w:hyperlink r:id="rId10" w:history="1">
              <w:r w:rsidRPr="00E702C8">
                <w:rPr>
                  <w:rStyle w:val="Hyperlink"/>
                </w:rPr>
                <w:t>5D/</w:t>
              </w:r>
              <w:r>
                <w:rPr>
                  <w:rStyle w:val="Hyperlink"/>
                </w:rPr>
                <w:t>545</w:t>
              </w:r>
            </w:hyperlink>
            <w:r w:rsidRPr="00CD0B2B">
              <w:t xml:space="preserve"> </w:t>
            </w:r>
            <w:r w:rsidRPr="00CD0B2B">
              <w:rPr>
                <w:rFonts w:eastAsia="SimSun"/>
                <w:spacing w:val="-2"/>
                <w:szCs w:val="20"/>
                <w:lang w:val="fr-FR" w:eastAsia="zh-CN"/>
              </w:rPr>
              <w:t>Chapter 04</w:t>
            </w:r>
            <w:r>
              <w:rPr>
                <w:rFonts w:eastAsia="SimSun"/>
                <w:spacing w:val="-2"/>
                <w:szCs w:val="20"/>
                <w:lang w:val="fr-FR" w:eastAsia="zh-CN"/>
              </w:rPr>
              <w:t>, Att. 4.28</w:t>
            </w:r>
          </w:p>
        </w:tc>
        <w:tc>
          <w:tcPr>
            <w:tcW w:w="3799" w:type="pct"/>
            <w:vAlign w:val="center"/>
          </w:tcPr>
          <w:p w14:paraId="64B7F437" w14:textId="77777777" w:rsidR="00735749" w:rsidRPr="004B2D98" w:rsidRDefault="00735749" w:rsidP="000F33BA">
            <w:pPr>
              <w:autoSpaceDE w:val="0"/>
              <w:autoSpaceDN w:val="0"/>
            </w:pPr>
            <w:r w:rsidRPr="00E7385A">
              <w:t>Draft Terms of Reference for Working Party 5D Correspondence Group on IMT parameters</w:t>
            </w:r>
          </w:p>
        </w:tc>
      </w:tr>
      <w:tr w:rsidR="00735749" w14:paraId="07E9307C" w14:textId="77777777" w:rsidTr="00735749">
        <w:tc>
          <w:tcPr>
            <w:tcW w:w="1201" w:type="pct"/>
            <w:vAlign w:val="center"/>
          </w:tcPr>
          <w:p w14:paraId="049D7642" w14:textId="77777777" w:rsidR="00735749" w:rsidRDefault="00735749" w:rsidP="000F33BA">
            <w:pPr>
              <w:autoSpaceDE w:val="0"/>
              <w:autoSpaceDN w:val="0"/>
              <w:jc w:val="center"/>
            </w:pPr>
            <w:r>
              <w:t xml:space="preserve">Doc. </w:t>
            </w:r>
            <w:hyperlink r:id="rId11" w:history="1">
              <w:r w:rsidRPr="00E702C8">
                <w:rPr>
                  <w:rStyle w:val="Hyperlink"/>
                </w:rPr>
                <w:t>5D/</w:t>
              </w:r>
              <w:r>
                <w:rPr>
                  <w:rStyle w:val="Hyperlink"/>
                </w:rPr>
                <w:t>545</w:t>
              </w:r>
            </w:hyperlink>
            <w:r w:rsidRPr="00CD0B2B">
              <w:t xml:space="preserve"> </w:t>
            </w:r>
            <w:r w:rsidRPr="00CD0B2B">
              <w:rPr>
                <w:rFonts w:eastAsia="SimSun"/>
                <w:spacing w:val="-2"/>
                <w:szCs w:val="20"/>
                <w:lang w:val="fr-FR" w:eastAsia="zh-CN"/>
              </w:rPr>
              <w:t>Chapter 04</w:t>
            </w:r>
            <w:r>
              <w:rPr>
                <w:rFonts w:eastAsia="SimSun"/>
                <w:spacing w:val="-2"/>
                <w:szCs w:val="20"/>
                <w:lang w:val="fr-FR" w:eastAsia="zh-CN"/>
              </w:rPr>
              <w:t>, Att. 4.18</w:t>
            </w:r>
          </w:p>
        </w:tc>
        <w:tc>
          <w:tcPr>
            <w:tcW w:w="3799" w:type="pct"/>
            <w:vAlign w:val="center"/>
          </w:tcPr>
          <w:p w14:paraId="27CE6DA6" w14:textId="77777777" w:rsidR="00735749" w:rsidRPr="004B2D98" w:rsidRDefault="00735749" w:rsidP="000F33BA">
            <w:pPr>
              <w:autoSpaceDE w:val="0"/>
              <w:autoSpaceDN w:val="0"/>
            </w:pPr>
            <w:r w:rsidRPr="004F7CE0">
              <w:t>Draft framework for working document for sharing and compatibility studies of IMT systems in the frequency bands [xxx-</w:t>
            </w:r>
            <w:proofErr w:type="spellStart"/>
            <w:r w:rsidRPr="004F7CE0">
              <w:t>yyy</w:t>
            </w:r>
            <w:proofErr w:type="spellEnd"/>
            <w:r w:rsidRPr="004F7CE0">
              <w:t>] MHz</w:t>
            </w:r>
          </w:p>
        </w:tc>
      </w:tr>
      <w:tr w:rsidR="00735749" w14:paraId="5D6AF4E6" w14:textId="77777777" w:rsidTr="00735749">
        <w:tc>
          <w:tcPr>
            <w:tcW w:w="1201" w:type="pct"/>
            <w:vAlign w:val="center"/>
          </w:tcPr>
          <w:p w14:paraId="17F5CCB8" w14:textId="77777777" w:rsidR="00735749" w:rsidRDefault="00735749" w:rsidP="000F33BA">
            <w:pPr>
              <w:autoSpaceDE w:val="0"/>
              <w:autoSpaceDN w:val="0"/>
              <w:jc w:val="center"/>
            </w:pPr>
            <w:r>
              <w:lastRenderedPageBreak/>
              <w:t xml:space="preserve">Doc. </w:t>
            </w:r>
            <w:hyperlink r:id="rId12" w:history="1">
              <w:r w:rsidRPr="00E702C8">
                <w:rPr>
                  <w:rStyle w:val="Hyperlink"/>
                </w:rPr>
                <w:t>5D/</w:t>
              </w:r>
              <w:r>
                <w:rPr>
                  <w:rStyle w:val="Hyperlink"/>
                </w:rPr>
                <w:t>545</w:t>
              </w:r>
            </w:hyperlink>
            <w:r w:rsidRPr="00CD0B2B">
              <w:t xml:space="preserve"> </w:t>
            </w:r>
            <w:r w:rsidRPr="00CD0B2B">
              <w:rPr>
                <w:rFonts w:eastAsia="SimSun"/>
                <w:spacing w:val="-2"/>
                <w:szCs w:val="20"/>
                <w:lang w:val="fr-FR" w:eastAsia="zh-CN"/>
              </w:rPr>
              <w:t>Chapter 04</w:t>
            </w:r>
            <w:r>
              <w:rPr>
                <w:rFonts w:eastAsia="SimSun"/>
                <w:spacing w:val="-2"/>
                <w:szCs w:val="20"/>
                <w:lang w:val="fr-FR" w:eastAsia="zh-CN"/>
              </w:rPr>
              <w:t>, Att. 4.17</w:t>
            </w:r>
          </w:p>
        </w:tc>
        <w:tc>
          <w:tcPr>
            <w:tcW w:w="3799" w:type="pct"/>
            <w:vAlign w:val="center"/>
          </w:tcPr>
          <w:p w14:paraId="4BBB6B7F" w14:textId="77777777" w:rsidR="00735749" w:rsidRPr="007A424D" w:rsidRDefault="00735749" w:rsidP="000F33BA">
            <w:pPr>
              <w:autoSpaceDE w:val="0"/>
              <w:autoSpaceDN w:val="0"/>
            </w:pPr>
            <w:r w:rsidRPr="004F7CE0">
              <w:t xml:space="preserve">Draft initial working document towards draft CPM text on </w:t>
            </w:r>
            <w:r w:rsidRPr="0028539F">
              <w:t>Agenda Item</w:t>
            </w:r>
            <w:r w:rsidRPr="004F7CE0">
              <w:t xml:space="preserve"> 1.2</w:t>
            </w:r>
          </w:p>
        </w:tc>
      </w:tr>
      <w:tr w:rsidR="00735749" w14:paraId="2660609A" w14:textId="77777777" w:rsidTr="00735749">
        <w:tc>
          <w:tcPr>
            <w:tcW w:w="1201" w:type="pct"/>
            <w:vAlign w:val="center"/>
          </w:tcPr>
          <w:p w14:paraId="6B4207F9" w14:textId="77777777" w:rsidR="00735749" w:rsidRDefault="00735749" w:rsidP="000F33BA">
            <w:pPr>
              <w:autoSpaceDE w:val="0"/>
              <w:autoSpaceDN w:val="0"/>
              <w:jc w:val="center"/>
            </w:pPr>
            <w:r>
              <w:t xml:space="preserve">Doc. </w:t>
            </w:r>
            <w:hyperlink r:id="rId13" w:history="1">
              <w:r w:rsidRPr="00E702C8">
                <w:rPr>
                  <w:rStyle w:val="Hyperlink"/>
                </w:rPr>
                <w:t>5D/</w:t>
              </w:r>
              <w:r>
                <w:rPr>
                  <w:rStyle w:val="Hyperlink"/>
                </w:rPr>
                <w:t>545</w:t>
              </w:r>
            </w:hyperlink>
            <w:r w:rsidRPr="00CD0B2B">
              <w:t xml:space="preserve"> </w:t>
            </w:r>
            <w:r w:rsidRPr="00CD0B2B">
              <w:rPr>
                <w:rFonts w:eastAsia="SimSun"/>
                <w:spacing w:val="-2"/>
                <w:szCs w:val="20"/>
                <w:lang w:val="fr-FR" w:eastAsia="zh-CN"/>
              </w:rPr>
              <w:t>Chapter 04</w:t>
            </w:r>
            <w:r>
              <w:rPr>
                <w:rFonts w:eastAsia="SimSun"/>
                <w:spacing w:val="-2"/>
                <w:szCs w:val="20"/>
                <w:lang w:val="fr-FR" w:eastAsia="zh-CN"/>
              </w:rPr>
              <w:t>, Att. 4.19</w:t>
            </w:r>
          </w:p>
        </w:tc>
        <w:tc>
          <w:tcPr>
            <w:tcW w:w="3799" w:type="pct"/>
            <w:vAlign w:val="center"/>
          </w:tcPr>
          <w:p w14:paraId="5F38D54A" w14:textId="77777777" w:rsidR="00735749" w:rsidRPr="007A424D" w:rsidRDefault="00735749" w:rsidP="000F33BA">
            <w:pPr>
              <w:autoSpaceDE w:val="0"/>
              <w:autoSpaceDN w:val="0"/>
            </w:pPr>
            <w:r w:rsidRPr="00B920AC">
              <w:t>Working document on sharing and compatibility studies of IMT systems in the frequency band 3 300-3 800 MHz</w:t>
            </w:r>
          </w:p>
        </w:tc>
      </w:tr>
      <w:tr w:rsidR="00735749" w14:paraId="288F846F" w14:textId="77777777" w:rsidTr="00735749">
        <w:tc>
          <w:tcPr>
            <w:tcW w:w="1201" w:type="pct"/>
            <w:vAlign w:val="center"/>
          </w:tcPr>
          <w:p w14:paraId="5A66C072" w14:textId="77777777" w:rsidR="00735749" w:rsidRDefault="00735749" w:rsidP="000F33BA">
            <w:pPr>
              <w:autoSpaceDE w:val="0"/>
              <w:autoSpaceDN w:val="0"/>
              <w:jc w:val="center"/>
            </w:pPr>
            <w:r>
              <w:t xml:space="preserve">Doc. </w:t>
            </w:r>
            <w:hyperlink r:id="rId14" w:history="1">
              <w:r w:rsidRPr="00E702C8">
                <w:rPr>
                  <w:rStyle w:val="Hyperlink"/>
                </w:rPr>
                <w:t>5D/</w:t>
              </w:r>
              <w:r>
                <w:rPr>
                  <w:rStyle w:val="Hyperlink"/>
                </w:rPr>
                <w:t>545</w:t>
              </w:r>
            </w:hyperlink>
            <w:r w:rsidRPr="00CD0B2B">
              <w:t xml:space="preserve"> </w:t>
            </w:r>
            <w:r w:rsidRPr="00CD0B2B">
              <w:rPr>
                <w:rFonts w:eastAsia="SimSun"/>
                <w:spacing w:val="-2"/>
                <w:szCs w:val="20"/>
                <w:lang w:val="fr-FR" w:eastAsia="zh-CN"/>
              </w:rPr>
              <w:t>Chapter 04</w:t>
            </w:r>
            <w:r>
              <w:rPr>
                <w:rFonts w:eastAsia="SimSun"/>
                <w:spacing w:val="-2"/>
                <w:szCs w:val="20"/>
                <w:lang w:val="fr-FR" w:eastAsia="zh-CN"/>
              </w:rPr>
              <w:t>, Att. 4.20</w:t>
            </w:r>
          </w:p>
        </w:tc>
        <w:tc>
          <w:tcPr>
            <w:tcW w:w="3799" w:type="pct"/>
            <w:vAlign w:val="center"/>
          </w:tcPr>
          <w:p w14:paraId="32F1C0B6" w14:textId="77777777" w:rsidR="00735749" w:rsidRPr="00B920AC" w:rsidRDefault="00735749" w:rsidP="000F33BA">
            <w:pPr>
              <w:autoSpaceDE w:val="0"/>
              <w:autoSpaceDN w:val="0"/>
            </w:pPr>
            <w:r w:rsidRPr="008D67EB">
              <w:t>Working document on sharing and compatibility studies of IMT systems in the frequency band 6 425-7 125 MH</w:t>
            </w:r>
            <w:r>
              <w:t>z</w:t>
            </w:r>
          </w:p>
        </w:tc>
      </w:tr>
      <w:tr w:rsidR="00735749" w14:paraId="691279FC" w14:textId="77777777" w:rsidTr="00735749">
        <w:tc>
          <w:tcPr>
            <w:tcW w:w="1201" w:type="pct"/>
            <w:vAlign w:val="center"/>
          </w:tcPr>
          <w:p w14:paraId="24D86F44" w14:textId="77777777" w:rsidR="00735749" w:rsidRDefault="00735749" w:rsidP="000F33BA">
            <w:pPr>
              <w:autoSpaceDE w:val="0"/>
              <w:autoSpaceDN w:val="0"/>
              <w:jc w:val="center"/>
            </w:pPr>
            <w:r>
              <w:t xml:space="preserve">Doc. </w:t>
            </w:r>
            <w:hyperlink r:id="rId15" w:history="1">
              <w:r w:rsidRPr="00E702C8">
                <w:rPr>
                  <w:rStyle w:val="Hyperlink"/>
                </w:rPr>
                <w:t>5D/</w:t>
              </w:r>
              <w:r>
                <w:rPr>
                  <w:rStyle w:val="Hyperlink"/>
                </w:rPr>
                <w:t>545</w:t>
              </w:r>
            </w:hyperlink>
            <w:r w:rsidRPr="00CD0B2B">
              <w:t xml:space="preserve"> </w:t>
            </w:r>
            <w:r w:rsidRPr="00CD0B2B">
              <w:rPr>
                <w:rFonts w:eastAsia="SimSun"/>
                <w:spacing w:val="-2"/>
                <w:szCs w:val="20"/>
                <w:lang w:val="fr-FR" w:eastAsia="zh-CN"/>
              </w:rPr>
              <w:t>Chapter 04</w:t>
            </w:r>
            <w:r>
              <w:rPr>
                <w:rFonts w:eastAsia="SimSun"/>
                <w:spacing w:val="-2"/>
                <w:szCs w:val="20"/>
                <w:lang w:val="fr-FR" w:eastAsia="zh-CN"/>
              </w:rPr>
              <w:t>, Att. 4.21</w:t>
            </w:r>
          </w:p>
        </w:tc>
        <w:tc>
          <w:tcPr>
            <w:tcW w:w="3799" w:type="pct"/>
            <w:vAlign w:val="center"/>
          </w:tcPr>
          <w:p w14:paraId="1E314E7C" w14:textId="77777777" w:rsidR="00735749" w:rsidRPr="008D67EB" w:rsidRDefault="00735749" w:rsidP="000F33BA">
            <w:pPr>
              <w:autoSpaceDE w:val="0"/>
              <w:autoSpaceDN w:val="0"/>
            </w:pPr>
            <w:r w:rsidRPr="00F11545">
              <w:t>Working document for sharing and compatibility studies of IMT systems in the frequency bands 10-10.5 GHz</w:t>
            </w:r>
          </w:p>
        </w:tc>
      </w:tr>
      <w:tr w:rsidR="00735749" w14:paraId="74923BD9" w14:textId="77777777" w:rsidTr="00735749">
        <w:trPr>
          <w:trHeight w:val="491"/>
        </w:trPr>
        <w:tc>
          <w:tcPr>
            <w:tcW w:w="1201" w:type="pct"/>
            <w:vAlign w:val="center"/>
          </w:tcPr>
          <w:p w14:paraId="04DEAE90" w14:textId="77777777" w:rsidR="00735749" w:rsidRDefault="00735749" w:rsidP="000F33BA">
            <w:pPr>
              <w:autoSpaceDE w:val="0"/>
              <w:autoSpaceDN w:val="0"/>
              <w:jc w:val="center"/>
            </w:pPr>
            <w:r>
              <w:t xml:space="preserve">Doc. </w:t>
            </w:r>
            <w:hyperlink r:id="rId16" w:history="1">
              <w:r w:rsidRPr="00E702C8">
                <w:rPr>
                  <w:rStyle w:val="Hyperlink"/>
                </w:rPr>
                <w:t>5D/</w:t>
              </w:r>
              <w:r>
                <w:rPr>
                  <w:rStyle w:val="Hyperlink"/>
                </w:rPr>
                <w:t>545</w:t>
              </w:r>
            </w:hyperlink>
            <w:r w:rsidRPr="00CD0B2B">
              <w:t xml:space="preserve"> </w:t>
            </w:r>
            <w:r w:rsidRPr="00CD0B2B">
              <w:rPr>
                <w:rFonts w:eastAsia="SimSun"/>
                <w:spacing w:val="-2"/>
                <w:szCs w:val="20"/>
                <w:lang w:val="fr-FR" w:eastAsia="zh-CN"/>
              </w:rPr>
              <w:t>Chapter 04</w:t>
            </w:r>
            <w:r>
              <w:rPr>
                <w:rFonts w:eastAsia="SimSun"/>
                <w:spacing w:val="-2"/>
                <w:szCs w:val="20"/>
                <w:lang w:val="fr-FR" w:eastAsia="zh-CN"/>
              </w:rPr>
              <w:t>, Att. 4.22</w:t>
            </w:r>
          </w:p>
        </w:tc>
        <w:tc>
          <w:tcPr>
            <w:tcW w:w="3799" w:type="pct"/>
            <w:vAlign w:val="center"/>
          </w:tcPr>
          <w:p w14:paraId="6DDB8102" w14:textId="77777777" w:rsidR="00735749" w:rsidRPr="00B920AC" w:rsidRDefault="00735749" w:rsidP="000F33BA">
            <w:pPr>
              <w:autoSpaceDE w:val="0"/>
              <w:autoSpaceDN w:val="0"/>
            </w:pPr>
            <w:r w:rsidRPr="009106DF">
              <w:t xml:space="preserve">Detailed workplan for WRC-23 </w:t>
            </w:r>
            <w:r w:rsidRPr="0028539F">
              <w:t>Agenda Item</w:t>
            </w:r>
            <w:r w:rsidRPr="009106DF">
              <w:t xml:space="preserve"> 1.2</w:t>
            </w:r>
          </w:p>
        </w:tc>
      </w:tr>
    </w:tbl>
    <w:p w14:paraId="2A3AEF50" w14:textId="03DE1571" w:rsidR="00574666" w:rsidRDefault="00574666" w:rsidP="003D3D47">
      <w:pPr>
        <w:jc w:val="both"/>
        <w:rPr>
          <w:lang w:val="en-NZ"/>
        </w:rPr>
      </w:pPr>
    </w:p>
    <w:p w14:paraId="1AA30DB2" w14:textId="77777777" w:rsidR="002A0111" w:rsidRPr="00441526" w:rsidRDefault="002A0111" w:rsidP="002A0111">
      <w:pPr>
        <w:jc w:val="both"/>
        <w:rPr>
          <w:lang w:val="en-NZ"/>
        </w:rPr>
      </w:pPr>
    </w:p>
    <w:p w14:paraId="7C513529" w14:textId="77777777" w:rsidR="002A0111" w:rsidRPr="00441526" w:rsidRDefault="002A0111" w:rsidP="00EB0A96">
      <w:pPr>
        <w:spacing w:after="120"/>
        <w:jc w:val="both"/>
        <w:outlineLvl w:val="0"/>
        <w:rPr>
          <w:b/>
          <w:lang w:val="en-NZ" w:eastAsia="ko-KR"/>
        </w:rPr>
      </w:pPr>
      <w:r w:rsidRPr="00441526">
        <w:rPr>
          <w:b/>
          <w:lang w:val="en-NZ" w:eastAsia="ko-KR"/>
        </w:rPr>
        <w:t xml:space="preserve">2. </w:t>
      </w:r>
      <w:r w:rsidRPr="00441526">
        <w:rPr>
          <w:b/>
          <w:lang w:val="en-NZ" w:eastAsia="ko-KR"/>
        </w:rPr>
        <w:tab/>
        <w:t>Documents</w:t>
      </w:r>
    </w:p>
    <w:p w14:paraId="59900523" w14:textId="0F91AD12" w:rsidR="002A0111" w:rsidRPr="00441526" w:rsidRDefault="002A0111" w:rsidP="003D3D47">
      <w:pPr>
        <w:numPr>
          <w:ilvl w:val="0"/>
          <w:numId w:val="18"/>
        </w:numPr>
        <w:ind w:leftChars="145" w:left="708"/>
        <w:jc w:val="both"/>
        <w:rPr>
          <w:lang w:val="en-NZ"/>
        </w:rPr>
      </w:pPr>
      <w:r w:rsidRPr="00441526">
        <w:rPr>
          <w:lang w:val="en-NZ"/>
        </w:rPr>
        <w:t>Input Documents APG</w:t>
      </w:r>
      <w:r w:rsidR="00822B33">
        <w:rPr>
          <w:lang w:val="en-NZ"/>
        </w:rPr>
        <w:t>23</w:t>
      </w:r>
      <w:r w:rsidRPr="00441526">
        <w:rPr>
          <w:lang w:val="en-NZ"/>
        </w:rPr>
        <w:t>-</w:t>
      </w:r>
      <w:r w:rsidR="00822B33">
        <w:rPr>
          <w:lang w:val="en-NZ"/>
        </w:rPr>
        <w:t>2</w:t>
      </w:r>
      <w:r w:rsidRPr="00441526">
        <w:rPr>
          <w:lang w:val="en-NZ"/>
        </w:rPr>
        <w:t>/INP-</w:t>
      </w:r>
      <w:bookmarkStart w:id="0" w:name="_Hlk69402523"/>
      <w:r w:rsidR="00BC5C9C">
        <w:fldChar w:fldCharType="begin"/>
      </w:r>
      <w:r w:rsidR="00BC5C9C">
        <w:instrText xml:space="preserve"> HYPERLINK "https://www.apt.int/sites/default/files/2021/04/APG23-2-INP-10Rev.1.docx" </w:instrText>
      </w:r>
      <w:r w:rsidR="00BC5C9C">
        <w:fldChar w:fldCharType="separate"/>
      </w:r>
      <w:r w:rsidR="00BC5C9C" w:rsidRPr="001F4F14">
        <w:rPr>
          <w:rStyle w:val="Hyperlink"/>
          <w:rFonts w:eastAsia="MS Mincho" w:hint="eastAsia"/>
          <w:lang w:eastAsia="ja-JP"/>
        </w:rPr>
        <w:t>1</w:t>
      </w:r>
      <w:r w:rsidR="00BC5C9C" w:rsidRPr="001F4F14">
        <w:rPr>
          <w:rStyle w:val="Hyperlink"/>
          <w:rFonts w:eastAsia="MS Mincho"/>
          <w:lang w:eastAsia="ja-JP"/>
        </w:rPr>
        <w:t>0 (Rev.1)</w:t>
      </w:r>
      <w:r w:rsidR="00BC5C9C">
        <w:rPr>
          <w:rStyle w:val="Hyperlink"/>
          <w:rFonts w:eastAsia="MS Mincho"/>
          <w:lang w:eastAsia="ja-JP"/>
        </w:rPr>
        <w:fldChar w:fldCharType="end"/>
      </w:r>
      <w:bookmarkEnd w:id="0"/>
      <w:r w:rsidR="00BC5C9C" w:rsidRPr="001F4F14">
        <w:rPr>
          <w:rFonts w:eastAsia="MS Mincho"/>
          <w:lang w:eastAsia="ja-JP"/>
        </w:rPr>
        <w:t xml:space="preserve"> (J)</w:t>
      </w:r>
      <w:r w:rsidR="00BC5C9C">
        <w:rPr>
          <w:rFonts w:eastAsia="MS Mincho"/>
          <w:lang w:eastAsia="ja-JP"/>
        </w:rPr>
        <w:t xml:space="preserve">, </w:t>
      </w:r>
      <w:hyperlink r:id="rId17" w:history="1">
        <w:r w:rsidR="00BC5C9C" w:rsidRPr="001F4F14">
          <w:rPr>
            <w:rStyle w:val="Hyperlink"/>
            <w:rFonts w:eastAsia="MS Mincho"/>
            <w:lang w:eastAsia="ja-JP"/>
          </w:rPr>
          <w:t>21</w:t>
        </w:r>
      </w:hyperlink>
      <w:r w:rsidR="00BC5C9C">
        <w:rPr>
          <w:rFonts w:eastAsia="MS Mincho"/>
          <w:lang w:eastAsia="ja-JP"/>
        </w:rPr>
        <w:t xml:space="preserve"> (NZL), </w:t>
      </w:r>
      <w:hyperlink r:id="rId18" w:history="1">
        <w:r w:rsidR="00BC5C9C" w:rsidRPr="001F4F14">
          <w:rPr>
            <w:rStyle w:val="Hyperlink"/>
            <w:rFonts w:eastAsia="MS Mincho"/>
            <w:lang w:eastAsia="ja-JP"/>
          </w:rPr>
          <w:t>24</w:t>
        </w:r>
      </w:hyperlink>
      <w:r w:rsidR="00BC5C9C">
        <w:rPr>
          <w:rFonts w:eastAsia="MS Mincho"/>
          <w:lang w:eastAsia="ja-JP"/>
        </w:rPr>
        <w:t xml:space="preserve"> (AUS), </w:t>
      </w:r>
      <w:hyperlink r:id="rId19" w:history="1">
        <w:r w:rsidR="00BC5C9C" w:rsidRPr="001F4F14">
          <w:rPr>
            <w:rStyle w:val="Hyperlink"/>
            <w:rFonts w:eastAsia="MS Mincho"/>
            <w:lang w:eastAsia="ja-JP"/>
          </w:rPr>
          <w:t>30</w:t>
        </w:r>
      </w:hyperlink>
      <w:r w:rsidR="00BC5C9C">
        <w:rPr>
          <w:rFonts w:eastAsia="MS Mincho"/>
          <w:lang w:eastAsia="ja-JP"/>
        </w:rPr>
        <w:t xml:space="preserve"> (KOR), </w:t>
      </w:r>
      <w:hyperlink r:id="rId20" w:history="1">
        <w:r w:rsidR="00BC5C9C" w:rsidRPr="00BF1229">
          <w:rPr>
            <w:rStyle w:val="Hyperlink"/>
            <w:rFonts w:eastAsia="MS Mincho"/>
            <w:lang w:eastAsia="ja-JP"/>
          </w:rPr>
          <w:t>35</w:t>
        </w:r>
      </w:hyperlink>
      <w:r w:rsidR="00BC5C9C">
        <w:rPr>
          <w:rFonts w:eastAsia="MS Mincho"/>
          <w:lang w:eastAsia="ja-JP"/>
        </w:rPr>
        <w:t xml:space="preserve"> (SNG), </w:t>
      </w:r>
      <w:hyperlink r:id="rId21" w:history="1">
        <w:r w:rsidR="00BC5C9C" w:rsidRPr="001F4F14">
          <w:rPr>
            <w:rStyle w:val="Hyperlink"/>
            <w:rFonts w:eastAsia="MS Mincho"/>
            <w:lang w:eastAsia="ja-JP"/>
          </w:rPr>
          <w:t>39</w:t>
        </w:r>
      </w:hyperlink>
      <w:r w:rsidR="00BC5C9C">
        <w:rPr>
          <w:rFonts w:eastAsia="MS Mincho"/>
          <w:lang w:eastAsia="ja-JP"/>
        </w:rPr>
        <w:t xml:space="preserve"> (INS), </w:t>
      </w:r>
      <w:hyperlink r:id="rId22" w:history="1">
        <w:r w:rsidR="00BC5C9C" w:rsidRPr="001F4F14">
          <w:rPr>
            <w:rStyle w:val="Hyperlink"/>
            <w:rFonts w:eastAsia="MS Mincho"/>
            <w:lang w:eastAsia="ja-JP"/>
          </w:rPr>
          <w:t>44</w:t>
        </w:r>
      </w:hyperlink>
      <w:r w:rsidR="00BC5C9C">
        <w:rPr>
          <w:rFonts w:eastAsia="MS Mincho"/>
          <w:lang w:eastAsia="ja-JP"/>
        </w:rPr>
        <w:t xml:space="preserve"> (CHN), </w:t>
      </w:r>
      <w:hyperlink r:id="rId23" w:history="1">
        <w:r w:rsidR="00BC5C9C" w:rsidRPr="001F4F14">
          <w:rPr>
            <w:rStyle w:val="Hyperlink"/>
            <w:rFonts w:eastAsia="MS Mincho"/>
            <w:lang w:eastAsia="ja-JP"/>
          </w:rPr>
          <w:t>5</w:t>
        </w:r>
        <w:r w:rsidR="00BC5C9C">
          <w:rPr>
            <w:rStyle w:val="Hyperlink"/>
            <w:rFonts w:eastAsia="MS Mincho"/>
            <w:lang w:eastAsia="ja-JP"/>
          </w:rPr>
          <w:t>0</w:t>
        </w:r>
      </w:hyperlink>
      <w:r w:rsidR="00BC5C9C">
        <w:rPr>
          <w:rFonts w:eastAsia="MS Mincho"/>
          <w:lang w:eastAsia="ja-JP"/>
        </w:rPr>
        <w:t xml:space="preserve"> (VTN)</w:t>
      </w:r>
      <w:r w:rsidR="00C079FA">
        <w:rPr>
          <w:rFonts w:eastAsia="MS Mincho"/>
          <w:lang w:eastAsia="ja-JP"/>
        </w:rPr>
        <w:t>.</w:t>
      </w:r>
    </w:p>
    <w:p w14:paraId="0521F519" w14:textId="51CB894F" w:rsidR="002A0111" w:rsidRPr="00441526" w:rsidRDefault="002A0111" w:rsidP="003D3D47">
      <w:pPr>
        <w:numPr>
          <w:ilvl w:val="0"/>
          <w:numId w:val="18"/>
        </w:numPr>
        <w:ind w:leftChars="145" w:left="708"/>
        <w:jc w:val="both"/>
        <w:rPr>
          <w:lang w:val="en-NZ"/>
        </w:rPr>
      </w:pPr>
      <w:r w:rsidRPr="00441526">
        <w:rPr>
          <w:lang w:val="en-NZ"/>
        </w:rPr>
        <w:t>Information Documents APG</w:t>
      </w:r>
      <w:r w:rsidR="00822B33">
        <w:rPr>
          <w:lang w:val="en-NZ"/>
        </w:rPr>
        <w:t>23</w:t>
      </w:r>
      <w:r w:rsidRPr="00441526">
        <w:rPr>
          <w:lang w:val="en-NZ"/>
        </w:rPr>
        <w:t>-</w:t>
      </w:r>
      <w:r w:rsidR="00822B33">
        <w:rPr>
          <w:lang w:val="en-NZ"/>
        </w:rPr>
        <w:t>2</w:t>
      </w:r>
      <w:r w:rsidRPr="00441526">
        <w:rPr>
          <w:lang w:val="en-NZ"/>
        </w:rPr>
        <w:t>/INF-</w:t>
      </w:r>
      <w:hyperlink r:id="rId24" w:history="1">
        <w:r w:rsidR="00C079FA" w:rsidRPr="001F4F14">
          <w:rPr>
            <w:rStyle w:val="Hyperlink"/>
            <w:rFonts w:eastAsia="MS Mincho" w:hint="eastAsia"/>
            <w:lang w:eastAsia="ja-JP"/>
          </w:rPr>
          <w:t>0</w:t>
        </w:r>
        <w:r w:rsidR="00C079FA" w:rsidRPr="001F4F14">
          <w:rPr>
            <w:rStyle w:val="Hyperlink"/>
            <w:rFonts w:eastAsia="MS Mincho"/>
            <w:lang w:eastAsia="ja-JP"/>
          </w:rPr>
          <w:t>9</w:t>
        </w:r>
      </w:hyperlink>
      <w:r w:rsidR="00C079FA">
        <w:rPr>
          <w:rFonts w:eastAsia="MS Mincho"/>
          <w:lang w:eastAsia="ja-JP"/>
        </w:rPr>
        <w:t xml:space="preserve"> (DG Chairman), </w:t>
      </w:r>
      <w:hyperlink r:id="rId25" w:history="1">
        <w:r w:rsidR="00C079FA" w:rsidRPr="001F4F14">
          <w:rPr>
            <w:rStyle w:val="Hyperlink"/>
            <w:rFonts w:eastAsia="MS Mincho"/>
            <w:lang w:eastAsia="ja-JP"/>
          </w:rPr>
          <w:t>23</w:t>
        </w:r>
      </w:hyperlink>
      <w:r w:rsidR="00C079FA">
        <w:rPr>
          <w:rFonts w:eastAsia="MS Mincho"/>
          <w:lang w:eastAsia="ja-JP"/>
        </w:rPr>
        <w:t xml:space="preserve"> (IARU), </w:t>
      </w:r>
      <w:hyperlink r:id="rId26" w:history="1">
        <w:r w:rsidR="00C079FA" w:rsidRPr="001F4F14">
          <w:rPr>
            <w:rStyle w:val="Hyperlink"/>
            <w:rFonts w:eastAsia="MS Mincho"/>
            <w:lang w:eastAsia="ja-JP"/>
          </w:rPr>
          <w:t>25</w:t>
        </w:r>
      </w:hyperlink>
      <w:r w:rsidR="00C079FA">
        <w:rPr>
          <w:rFonts w:eastAsia="MS Mincho"/>
          <w:lang w:eastAsia="ja-JP"/>
        </w:rPr>
        <w:t xml:space="preserve"> (ASMG), </w:t>
      </w:r>
      <w:hyperlink r:id="rId27" w:history="1">
        <w:r w:rsidR="00C079FA" w:rsidRPr="001F4F14">
          <w:rPr>
            <w:rStyle w:val="Hyperlink"/>
            <w:rFonts w:eastAsia="MS Mincho"/>
            <w:lang w:eastAsia="ja-JP"/>
          </w:rPr>
          <w:t>30</w:t>
        </w:r>
      </w:hyperlink>
      <w:r w:rsidR="00C079FA">
        <w:rPr>
          <w:rFonts w:eastAsia="MS Mincho"/>
          <w:lang w:eastAsia="ja-JP"/>
        </w:rPr>
        <w:t xml:space="preserve"> (GSMA Hong Kong)</w:t>
      </w:r>
      <w:r w:rsidR="00BF2951">
        <w:rPr>
          <w:rFonts w:eastAsia="MS Mincho"/>
          <w:lang w:eastAsia="ja-JP"/>
        </w:rPr>
        <w:t xml:space="preserve">, </w:t>
      </w:r>
      <w:hyperlink r:id="rId28" w:history="1">
        <w:r w:rsidR="00BF2951" w:rsidRPr="00847167">
          <w:rPr>
            <w:rStyle w:val="Hyperlink"/>
            <w:rFonts w:eastAsia="MS Mincho"/>
            <w:lang w:eastAsia="ja-JP"/>
          </w:rPr>
          <w:t>34</w:t>
        </w:r>
      </w:hyperlink>
      <w:r w:rsidR="00BF2951">
        <w:rPr>
          <w:rFonts w:eastAsia="MS Mincho"/>
          <w:lang w:eastAsia="ja-JP"/>
        </w:rPr>
        <w:t xml:space="preserve"> (CITEL), </w:t>
      </w:r>
      <w:hyperlink r:id="rId29" w:history="1">
        <w:r w:rsidR="00BF2951" w:rsidRPr="00B543B4">
          <w:rPr>
            <w:rStyle w:val="Hyperlink"/>
          </w:rPr>
          <w:t>35</w:t>
        </w:r>
      </w:hyperlink>
      <w:r w:rsidR="00BF2951" w:rsidRPr="00B543B4">
        <w:rPr>
          <w:rFonts w:eastAsia="MS Mincho"/>
          <w:lang w:eastAsia="ja-JP"/>
        </w:rPr>
        <w:t xml:space="preserve"> (CEPT), </w:t>
      </w:r>
      <w:hyperlink r:id="rId30" w:history="1">
        <w:r w:rsidR="00BF2951" w:rsidRPr="00B543B4">
          <w:rPr>
            <w:rStyle w:val="Hyperlink"/>
          </w:rPr>
          <w:t>36</w:t>
        </w:r>
      </w:hyperlink>
      <w:r w:rsidR="00BF2951" w:rsidRPr="00B543B4">
        <w:rPr>
          <w:rFonts w:eastAsia="MS Mincho"/>
          <w:lang w:eastAsia="ja-JP"/>
        </w:rPr>
        <w:t xml:space="preserve"> (RCC)</w:t>
      </w:r>
      <w:r w:rsidR="00C079FA">
        <w:rPr>
          <w:rFonts w:eastAsia="MS Mincho"/>
          <w:lang w:eastAsia="ja-JP"/>
        </w:rPr>
        <w:t>.</w:t>
      </w:r>
    </w:p>
    <w:p w14:paraId="123FFA9B" w14:textId="513DBEF4" w:rsidR="005206E9" w:rsidRDefault="005206E9">
      <w:pPr>
        <w:rPr>
          <w:b/>
          <w:lang w:val="en-NZ" w:eastAsia="ko-KR"/>
        </w:rPr>
      </w:pPr>
    </w:p>
    <w:p w14:paraId="3B7DC375" w14:textId="77777777" w:rsidR="002A0111" w:rsidRPr="00441526" w:rsidRDefault="002A0111" w:rsidP="00EB0A96">
      <w:pPr>
        <w:spacing w:after="120"/>
        <w:jc w:val="both"/>
        <w:outlineLvl w:val="0"/>
        <w:rPr>
          <w:b/>
          <w:lang w:val="en-NZ" w:eastAsia="ko-KR"/>
        </w:rPr>
      </w:pPr>
      <w:r w:rsidRPr="00441526">
        <w:rPr>
          <w:b/>
          <w:lang w:val="en-NZ" w:eastAsia="ko-KR"/>
        </w:rPr>
        <w:t xml:space="preserve">3. </w:t>
      </w:r>
      <w:r w:rsidRPr="00441526">
        <w:rPr>
          <w:b/>
          <w:lang w:val="en-NZ" w:eastAsia="ko-KR"/>
        </w:rPr>
        <w:tab/>
        <w:t>Summary of discussions</w:t>
      </w:r>
    </w:p>
    <w:p w14:paraId="62C02D5A" w14:textId="77777777" w:rsidR="002A0111" w:rsidRPr="00441526" w:rsidRDefault="002A0111" w:rsidP="009837C5">
      <w:pPr>
        <w:spacing w:after="120"/>
        <w:jc w:val="both"/>
        <w:outlineLvl w:val="1"/>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0CFA2C93" w14:textId="2DF6A7A6" w:rsidR="002A0111" w:rsidRPr="00441526" w:rsidRDefault="002A0111" w:rsidP="00E3663E">
      <w:pPr>
        <w:spacing w:after="120"/>
        <w:jc w:val="both"/>
        <w:outlineLvl w:val="2"/>
        <w:rPr>
          <w:b/>
          <w:lang w:val="en-NZ" w:eastAsia="ko-KR"/>
        </w:rPr>
      </w:pPr>
      <w:r w:rsidRPr="00441526">
        <w:rPr>
          <w:b/>
          <w:lang w:val="en-NZ" w:eastAsia="ko-KR"/>
        </w:rPr>
        <w:t>3.1.1</w:t>
      </w:r>
      <w:r w:rsidR="00D073C8" w:rsidRPr="00441526">
        <w:rPr>
          <w:b/>
          <w:lang w:val="en-NZ" w:eastAsia="ko-KR"/>
        </w:rPr>
        <w:tab/>
      </w:r>
      <w:r w:rsidR="009837C5" w:rsidRPr="009837C5">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hyperlink r:id="rId31" w:history="1">
        <w:r w:rsidR="009837C5" w:rsidRPr="009837C5">
          <w:rPr>
            <w:rStyle w:val="Hyperlink"/>
            <w:rFonts w:hint="eastAsia"/>
            <w:b/>
            <w:lang w:eastAsia="ko-KR"/>
          </w:rPr>
          <w:t>1</w:t>
        </w:r>
        <w:r w:rsidR="009837C5" w:rsidRPr="009837C5">
          <w:rPr>
            <w:rStyle w:val="Hyperlink"/>
            <w:b/>
            <w:lang w:eastAsia="ko-KR"/>
          </w:rPr>
          <w:t>0 (Rev.1)</w:t>
        </w:r>
      </w:hyperlink>
    </w:p>
    <w:p w14:paraId="5BADFCAC" w14:textId="77777777" w:rsidR="009837C5" w:rsidRDefault="009837C5" w:rsidP="009837C5">
      <w:pPr>
        <w:jc w:val="both"/>
      </w:pPr>
      <w:r>
        <w:t>Japan supports</w:t>
      </w:r>
      <w:r w:rsidRPr="001D50DD">
        <w:t xml:space="preserve"> </w:t>
      </w:r>
      <w:r>
        <w:t xml:space="preserve">conducting </w:t>
      </w:r>
      <w:r w:rsidRPr="001D50DD">
        <w:t>sharing and compatibility studies</w:t>
      </w:r>
      <w:r w:rsidRPr="00E47DA1">
        <w:t xml:space="preserve"> </w:t>
      </w:r>
      <w:r>
        <w:t>in ITU-R</w:t>
      </w:r>
      <w:r w:rsidRPr="001D50DD">
        <w:t xml:space="preserve"> in accord</w:t>
      </w:r>
      <w:r>
        <w:t xml:space="preserve">ance with Resolution </w:t>
      </w:r>
      <w:r w:rsidRPr="001D50DD">
        <w:rPr>
          <w:b/>
        </w:rPr>
        <w:t>245 (WRC-19)</w:t>
      </w:r>
      <w:r w:rsidRPr="001D50DD">
        <w:t>.</w:t>
      </w:r>
    </w:p>
    <w:p w14:paraId="748CC543" w14:textId="429BDDD4" w:rsidR="002A0111" w:rsidRPr="00441526" w:rsidRDefault="009837C5" w:rsidP="009837C5">
      <w:pPr>
        <w:jc w:val="both"/>
        <w:rPr>
          <w:lang w:val="en-NZ"/>
        </w:rPr>
      </w:pPr>
      <w:r w:rsidRPr="001D50DD">
        <w:t>Taking into account the results of studies, J</w:t>
      </w:r>
      <w:r>
        <w:t>apan supports global</w:t>
      </w:r>
      <w:r w:rsidRPr="001D50DD">
        <w:t xml:space="preserve"> identification</w:t>
      </w:r>
      <w:r>
        <w:t xml:space="preserve"> of </w:t>
      </w:r>
      <w:r>
        <w:rPr>
          <w:rFonts w:eastAsia="MS Mincho" w:hint="eastAsia"/>
          <w:lang w:eastAsia="ja-JP"/>
        </w:rPr>
        <w:t xml:space="preserve">the </w:t>
      </w:r>
      <w:r>
        <w:t>frequency band</w:t>
      </w:r>
      <w:r w:rsidRPr="001D50DD">
        <w:t xml:space="preserve"> </w:t>
      </w:r>
      <w:r>
        <w:t xml:space="preserve">7 025-7 125 MHz </w:t>
      </w:r>
      <w:r w:rsidRPr="001D50DD">
        <w:t xml:space="preserve">for </w:t>
      </w:r>
      <w:r w:rsidRPr="003C2619">
        <w:t xml:space="preserve">the terrestrial component of </w:t>
      </w:r>
      <w:r w:rsidRPr="001D50DD">
        <w:t>IMT</w:t>
      </w:r>
      <w:r w:rsidRPr="0010036A">
        <w:t xml:space="preserve"> without imposing additional regulatory or technical constraints on </w:t>
      </w:r>
      <w:r w:rsidRPr="001D50DD">
        <w:t>incumbent</w:t>
      </w:r>
      <w:r w:rsidRPr="0010036A">
        <w:t xml:space="preserve"> services</w:t>
      </w:r>
      <w:r w:rsidRPr="001D50DD">
        <w:t xml:space="preserve">, provided that sharing </w:t>
      </w:r>
      <w:r>
        <w:t xml:space="preserve">and compatibility </w:t>
      </w:r>
      <w:r w:rsidRPr="001D50DD">
        <w:t xml:space="preserve">between IMT and </w:t>
      </w:r>
      <w:r w:rsidRPr="0010036A">
        <w:t>those</w:t>
      </w:r>
      <w:r w:rsidRPr="001D50DD">
        <w:t xml:space="preserve"> s</w:t>
      </w:r>
      <w:r>
        <w:t>ervices in the frequency band</w:t>
      </w:r>
      <w:r w:rsidRPr="001D50DD">
        <w:t xml:space="preserve"> are considered to be feasible.</w:t>
      </w:r>
    </w:p>
    <w:p w14:paraId="57788E94" w14:textId="77777777" w:rsidR="002A0111" w:rsidRPr="00441526" w:rsidRDefault="002A0111" w:rsidP="003D3D47">
      <w:pPr>
        <w:jc w:val="both"/>
        <w:rPr>
          <w:lang w:val="en-NZ"/>
        </w:rPr>
      </w:pPr>
    </w:p>
    <w:p w14:paraId="4702ABB1" w14:textId="6ADC8554" w:rsidR="002A0111" w:rsidRPr="00441526" w:rsidRDefault="002A0111" w:rsidP="00E3663E">
      <w:pPr>
        <w:spacing w:after="120"/>
        <w:jc w:val="both"/>
        <w:outlineLvl w:val="2"/>
        <w:rPr>
          <w:b/>
          <w:lang w:val="en-NZ" w:eastAsia="ko-KR"/>
        </w:rPr>
      </w:pPr>
      <w:r w:rsidRPr="00441526">
        <w:rPr>
          <w:b/>
          <w:lang w:val="en-NZ" w:eastAsia="ko-KR"/>
        </w:rPr>
        <w:t>3.1.2</w:t>
      </w:r>
      <w:r w:rsidR="00D073C8" w:rsidRPr="00441526">
        <w:rPr>
          <w:b/>
          <w:lang w:val="en-NZ" w:eastAsia="ko-KR"/>
        </w:rPr>
        <w:tab/>
      </w:r>
      <w:r w:rsidR="009837C5" w:rsidRPr="009837C5">
        <w:rPr>
          <w:b/>
          <w:lang w:val="en-NZ" w:eastAsia="ko-KR"/>
        </w:rPr>
        <w:t xml:space="preserve">New Zealand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hyperlink r:id="rId32" w:history="1">
        <w:r w:rsidR="009837C5" w:rsidRPr="009837C5">
          <w:rPr>
            <w:rStyle w:val="Hyperlink"/>
            <w:b/>
            <w:lang w:eastAsia="ko-KR"/>
          </w:rPr>
          <w:t>21</w:t>
        </w:r>
      </w:hyperlink>
    </w:p>
    <w:p w14:paraId="1E987E05" w14:textId="1FA46B7E" w:rsidR="002A0111" w:rsidRDefault="00271D69" w:rsidP="003D3D47">
      <w:pPr>
        <w:jc w:val="both"/>
        <w:rPr>
          <w:lang w:val="en-NZ"/>
        </w:rPr>
      </w:pPr>
      <w:r w:rsidRPr="00271D69">
        <w:rPr>
          <w:lang w:val="en-NZ"/>
        </w:rPr>
        <w:t>New Zealand support studies on this Agenda Item with a view to enable new systems in the bands, where appropriate.</w:t>
      </w:r>
    </w:p>
    <w:p w14:paraId="01BC82A4" w14:textId="77777777" w:rsidR="00271D69" w:rsidRPr="00441526" w:rsidRDefault="00271D69" w:rsidP="003D3D47">
      <w:pPr>
        <w:jc w:val="both"/>
        <w:rPr>
          <w:lang w:val="en-NZ"/>
        </w:rPr>
      </w:pPr>
    </w:p>
    <w:p w14:paraId="5B274DBF" w14:textId="70884892" w:rsidR="002A0111" w:rsidRPr="00441526" w:rsidRDefault="002A0111" w:rsidP="00E3663E">
      <w:pPr>
        <w:spacing w:after="120"/>
        <w:jc w:val="both"/>
        <w:outlineLvl w:val="2"/>
        <w:rPr>
          <w:b/>
          <w:lang w:val="en-NZ" w:eastAsia="ko-KR"/>
        </w:rPr>
      </w:pPr>
      <w:r w:rsidRPr="00441526">
        <w:rPr>
          <w:b/>
          <w:lang w:val="en-NZ" w:eastAsia="ko-KR"/>
        </w:rPr>
        <w:t>3.1.</w:t>
      </w:r>
      <w:r w:rsidR="00E3663E">
        <w:rPr>
          <w:b/>
          <w:lang w:val="en-NZ" w:eastAsia="ko-KR"/>
        </w:rPr>
        <w:t>3</w:t>
      </w:r>
      <w:r w:rsidRPr="00441526">
        <w:rPr>
          <w:b/>
          <w:lang w:val="en-NZ" w:eastAsia="ko-KR"/>
        </w:rPr>
        <w:tab/>
      </w:r>
      <w:r w:rsidR="00E3663E" w:rsidRPr="00E3663E">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hyperlink r:id="rId33" w:history="1">
        <w:r w:rsidR="00E3663E" w:rsidRPr="00E3663E">
          <w:rPr>
            <w:rStyle w:val="Hyperlink"/>
            <w:b/>
            <w:lang w:eastAsia="ko-KR"/>
          </w:rPr>
          <w:t>24</w:t>
        </w:r>
      </w:hyperlink>
    </w:p>
    <w:p w14:paraId="54D1BB60" w14:textId="2B87FB98" w:rsidR="00E3663E" w:rsidRDefault="00E3663E" w:rsidP="003D3D47">
      <w:pPr>
        <w:jc w:val="both"/>
        <w:rPr>
          <w:lang w:val="en-NZ"/>
        </w:rPr>
      </w:pPr>
      <w:r w:rsidRPr="00E3663E">
        <w:rPr>
          <w:lang w:val="en-NZ"/>
        </w:rPr>
        <w:t>Australia’s objective is to encourage improvements in IMT capabilities and economies of scale through increased spectrum efficiency and harmonisation, subject to coexistence with other services to which the frequency bands are allocated on a primary basis (and in adjacent bands, as appropriate), being technically feasible. Australia will consider the outcome of studies in the frequency band 7 025-7 125 MHz in developing its position on this agenda item for this frequency band. Australia supports the protection of existing services, and may provide technical parameters of incumbent services to inform studies across all bands considered under this agenda item as relevant.</w:t>
      </w:r>
    </w:p>
    <w:p w14:paraId="49FCCE31" w14:textId="027F1641" w:rsidR="00E3663E" w:rsidRDefault="00E3663E" w:rsidP="003D3D47">
      <w:pPr>
        <w:jc w:val="both"/>
        <w:rPr>
          <w:lang w:val="en-NZ"/>
        </w:rPr>
      </w:pPr>
    </w:p>
    <w:p w14:paraId="7B344951" w14:textId="1359E451" w:rsidR="00E3663E" w:rsidRPr="00441526" w:rsidRDefault="00E3663E" w:rsidP="00E3663E">
      <w:pPr>
        <w:spacing w:after="120"/>
        <w:jc w:val="both"/>
        <w:outlineLvl w:val="2"/>
        <w:rPr>
          <w:b/>
          <w:lang w:val="en-NZ" w:eastAsia="ko-KR"/>
        </w:rPr>
      </w:pPr>
      <w:r w:rsidRPr="00441526">
        <w:rPr>
          <w:b/>
          <w:lang w:val="en-NZ" w:eastAsia="ko-KR"/>
        </w:rPr>
        <w:t>3.1.</w:t>
      </w:r>
      <w:r w:rsidR="00D073C8">
        <w:rPr>
          <w:b/>
          <w:lang w:val="en-NZ" w:eastAsia="ko-KR"/>
        </w:rPr>
        <w:t>4</w:t>
      </w:r>
      <w:r w:rsidRPr="00441526">
        <w:rPr>
          <w:b/>
          <w:lang w:val="en-NZ" w:eastAsia="ko-KR"/>
        </w:rPr>
        <w:tab/>
      </w:r>
      <w:r w:rsidR="00BF1229" w:rsidRPr="00BF1229">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4" w:history="1">
        <w:r w:rsidR="00BF1229" w:rsidRPr="00BF1229">
          <w:rPr>
            <w:rStyle w:val="Hyperlink"/>
            <w:b/>
            <w:lang w:eastAsia="ko-KR"/>
          </w:rPr>
          <w:t>30</w:t>
        </w:r>
      </w:hyperlink>
    </w:p>
    <w:p w14:paraId="42D49B1B" w14:textId="77777777" w:rsidR="00BF1229" w:rsidRPr="00BF1229" w:rsidRDefault="00BF1229" w:rsidP="00BF1229">
      <w:pPr>
        <w:jc w:val="both"/>
        <w:rPr>
          <w:lang w:val="en-NZ"/>
        </w:rPr>
      </w:pPr>
      <w:r w:rsidRPr="00BF1229">
        <w:rPr>
          <w:lang w:val="en-NZ"/>
        </w:rPr>
        <w:t xml:space="preserve">The Republic of Korea is of the preliminary view that the protection of existing primary services in the 7 025-7 125 MHz band as well as other services operating in the adjacent bands, as appropriate, should be ensured and any additional constraints should not be imposed on the </w:t>
      </w:r>
      <w:r w:rsidRPr="00BF1229">
        <w:rPr>
          <w:lang w:val="en-NZ"/>
        </w:rPr>
        <w:lastRenderedPageBreak/>
        <w:t xml:space="preserve">existing primary services allocated in the 6 GHz band, in any potential decisions made at WRC-23. </w:t>
      </w:r>
    </w:p>
    <w:p w14:paraId="60857708" w14:textId="714F2236" w:rsidR="00E3663E" w:rsidRDefault="00BF1229" w:rsidP="00BF1229">
      <w:pPr>
        <w:jc w:val="both"/>
        <w:rPr>
          <w:lang w:val="en-NZ"/>
        </w:rPr>
      </w:pPr>
      <w:r w:rsidRPr="00BF1229">
        <w:rPr>
          <w:lang w:val="en-NZ"/>
        </w:rPr>
        <w:t>The Republic of Korea is also of the preliminary view that the result of a possible identification of the frequency band 10-10.5 GHz in Region 2 under this agenda item may have a global impact on EESS (active) in the frequency band 10.0-10.4 GHz.</w:t>
      </w:r>
    </w:p>
    <w:p w14:paraId="7C930CFC" w14:textId="30662AC4" w:rsidR="00E3663E" w:rsidRDefault="00E3663E" w:rsidP="003D3D47">
      <w:pPr>
        <w:jc w:val="both"/>
        <w:rPr>
          <w:lang w:val="en-NZ"/>
        </w:rPr>
      </w:pPr>
    </w:p>
    <w:p w14:paraId="7E28C84A" w14:textId="752385EA" w:rsidR="00E3663E" w:rsidRPr="00441526" w:rsidRDefault="00E3663E" w:rsidP="00E3663E">
      <w:pPr>
        <w:spacing w:after="120"/>
        <w:jc w:val="both"/>
        <w:outlineLvl w:val="2"/>
        <w:rPr>
          <w:b/>
          <w:lang w:val="en-NZ" w:eastAsia="ko-KR"/>
        </w:rPr>
      </w:pPr>
      <w:r w:rsidRPr="00441526">
        <w:rPr>
          <w:b/>
          <w:lang w:val="en-NZ" w:eastAsia="ko-KR"/>
        </w:rPr>
        <w:t>3.1.</w:t>
      </w:r>
      <w:r w:rsidR="00D073C8">
        <w:rPr>
          <w:b/>
          <w:lang w:val="en-NZ" w:eastAsia="ko-KR"/>
        </w:rPr>
        <w:t>5</w:t>
      </w:r>
      <w:r w:rsidRPr="00441526">
        <w:rPr>
          <w:b/>
          <w:lang w:val="en-NZ" w:eastAsia="ko-KR"/>
        </w:rPr>
        <w:tab/>
      </w:r>
      <w:r w:rsidR="004D4530" w:rsidRPr="004D4530">
        <w:rPr>
          <w:b/>
          <w:lang w:val="en-NZ" w:eastAsia="ko-KR"/>
        </w:rPr>
        <w:t>Singapore</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5" w:history="1">
        <w:r w:rsidR="004D4530" w:rsidRPr="004D4530">
          <w:rPr>
            <w:rStyle w:val="Hyperlink"/>
            <w:b/>
            <w:lang w:eastAsia="ko-KR"/>
          </w:rPr>
          <w:t>35</w:t>
        </w:r>
      </w:hyperlink>
    </w:p>
    <w:p w14:paraId="5A83678F" w14:textId="11073BA8" w:rsidR="00E3663E" w:rsidRDefault="004D4530" w:rsidP="003D3D47">
      <w:pPr>
        <w:jc w:val="both"/>
        <w:rPr>
          <w:lang w:val="en-NZ"/>
        </w:rPr>
      </w:pPr>
      <w:r w:rsidRPr="006C6DB6">
        <w:rPr>
          <w:rFonts w:eastAsia="SimSun"/>
          <w:lang w:eastAsia="zh-CN"/>
        </w:rPr>
        <w:t xml:space="preserve">Singapore supports appropriate studies of technical, operational and regulatory issues pertaining to the possible use of the terrestrial component of IMT in the frequency band 7025 - 7125 MHz to achieve global or regional </w:t>
      </w:r>
      <w:proofErr w:type="spellStart"/>
      <w:r w:rsidRPr="006C6DB6">
        <w:rPr>
          <w:rFonts w:eastAsia="SimSun"/>
          <w:lang w:eastAsia="zh-CN"/>
        </w:rPr>
        <w:t>harmonised</w:t>
      </w:r>
      <w:proofErr w:type="spellEnd"/>
      <w:r w:rsidRPr="006C6DB6">
        <w:rPr>
          <w:rFonts w:eastAsia="SimSun"/>
          <w:lang w:eastAsia="zh-CN"/>
        </w:rPr>
        <w:t xml:space="preserve"> frequency bands for IMT while ensuring the protection of existing services, in accordance with Resolution </w:t>
      </w:r>
      <w:r w:rsidRPr="006C6DB6">
        <w:rPr>
          <w:rFonts w:eastAsia="SimSun"/>
          <w:b/>
          <w:bCs/>
          <w:lang w:eastAsia="zh-CN"/>
        </w:rPr>
        <w:t>245 (WRC-19)</w:t>
      </w:r>
      <w:r w:rsidRPr="006C6DB6">
        <w:rPr>
          <w:rFonts w:eastAsia="SimSun"/>
          <w:lang w:eastAsia="zh-CN"/>
        </w:rPr>
        <w:t>.</w:t>
      </w:r>
    </w:p>
    <w:p w14:paraId="676EC62B" w14:textId="1FB553B0" w:rsidR="00E3663E" w:rsidRDefault="00E3663E" w:rsidP="003D3D47">
      <w:pPr>
        <w:jc w:val="both"/>
        <w:rPr>
          <w:lang w:val="en-NZ"/>
        </w:rPr>
      </w:pPr>
    </w:p>
    <w:p w14:paraId="77D98E40" w14:textId="1972236A" w:rsidR="00E3663E" w:rsidRPr="00441526" w:rsidRDefault="00E3663E" w:rsidP="00E3663E">
      <w:pPr>
        <w:spacing w:after="120"/>
        <w:jc w:val="both"/>
        <w:outlineLvl w:val="2"/>
        <w:rPr>
          <w:b/>
          <w:lang w:val="en-NZ" w:eastAsia="ko-KR"/>
        </w:rPr>
      </w:pPr>
      <w:r w:rsidRPr="00441526">
        <w:rPr>
          <w:b/>
          <w:lang w:val="en-NZ" w:eastAsia="ko-KR"/>
        </w:rPr>
        <w:t>3.1.</w:t>
      </w:r>
      <w:r w:rsidR="00D073C8">
        <w:rPr>
          <w:b/>
          <w:lang w:val="en-NZ" w:eastAsia="ko-KR"/>
        </w:rPr>
        <w:t>6</w:t>
      </w:r>
      <w:r w:rsidRPr="00441526">
        <w:rPr>
          <w:b/>
          <w:lang w:val="en-NZ" w:eastAsia="ko-KR"/>
        </w:rPr>
        <w:tab/>
      </w:r>
      <w:r w:rsidR="00C67253" w:rsidRPr="00C67253">
        <w:rPr>
          <w:b/>
          <w:lang w:val="en-NZ" w:eastAsia="ko-KR"/>
        </w:rPr>
        <w:t>Indonesia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6" w:history="1">
        <w:r w:rsidR="00C67253" w:rsidRPr="00C67253">
          <w:rPr>
            <w:rStyle w:val="Hyperlink"/>
            <w:b/>
            <w:lang w:eastAsia="ko-KR"/>
          </w:rPr>
          <w:t>39</w:t>
        </w:r>
      </w:hyperlink>
    </w:p>
    <w:p w14:paraId="0A584847" w14:textId="19E69EE1" w:rsidR="00E3663E" w:rsidRDefault="00C67253" w:rsidP="003D3D47">
      <w:pPr>
        <w:jc w:val="both"/>
        <w:rPr>
          <w:lang w:val="en-NZ"/>
        </w:rPr>
      </w:pPr>
      <w:r w:rsidRPr="00C67253">
        <w:rPr>
          <w:lang w:val="en-NZ"/>
        </w:rPr>
        <w:t xml:space="preserve">Indonesia supports appropriate sharing and compatibility studies by ITU-R on Agenda Item 1.2 in the bands 7 025-7 125 </w:t>
      </w:r>
      <w:proofErr w:type="spellStart"/>
      <w:r w:rsidRPr="00C67253">
        <w:rPr>
          <w:lang w:val="en-NZ"/>
        </w:rPr>
        <w:t>MHz.</w:t>
      </w:r>
      <w:proofErr w:type="spellEnd"/>
      <w:r w:rsidRPr="00C67253">
        <w:rPr>
          <w:lang w:val="en-NZ"/>
        </w:rPr>
        <w:t xml:space="preserve"> The protection of incumbent services, which the frequency band is allocated on the primary basis, must be ensured.</w:t>
      </w:r>
    </w:p>
    <w:p w14:paraId="5B6CB7CA" w14:textId="74D3B7E4" w:rsidR="00552C85" w:rsidRDefault="00552C85" w:rsidP="003D3D47">
      <w:pPr>
        <w:jc w:val="both"/>
        <w:rPr>
          <w:lang w:val="en-NZ"/>
        </w:rPr>
      </w:pPr>
    </w:p>
    <w:p w14:paraId="7D1F0001" w14:textId="74C5B7EE" w:rsidR="00552C85" w:rsidRPr="00441526" w:rsidRDefault="00552C85" w:rsidP="00552C85">
      <w:pPr>
        <w:spacing w:after="120"/>
        <w:jc w:val="both"/>
        <w:outlineLvl w:val="2"/>
        <w:rPr>
          <w:b/>
          <w:lang w:val="en-NZ" w:eastAsia="ko-KR"/>
        </w:rPr>
      </w:pPr>
      <w:r w:rsidRPr="00441526">
        <w:rPr>
          <w:b/>
          <w:lang w:val="en-NZ" w:eastAsia="ko-KR"/>
        </w:rPr>
        <w:t>3.1.</w:t>
      </w:r>
      <w:r w:rsidR="00736550">
        <w:rPr>
          <w:b/>
          <w:lang w:val="en-NZ" w:eastAsia="ko-KR"/>
        </w:rPr>
        <w:t>7</w:t>
      </w:r>
      <w:r w:rsidRPr="00441526">
        <w:rPr>
          <w:b/>
          <w:lang w:val="en-NZ" w:eastAsia="ko-KR"/>
        </w:rPr>
        <w:tab/>
      </w:r>
      <w:r w:rsidR="00C67253" w:rsidRPr="00C67253">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7" w:history="1">
        <w:r w:rsidR="00C67253" w:rsidRPr="00C67253">
          <w:rPr>
            <w:rStyle w:val="Hyperlink"/>
            <w:b/>
            <w:lang w:eastAsia="ko-KR"/>
          </w:rPr>
          <w:t>44</w:t>
        </w:r>
      </w:hyperlink>
    </w:p>
    <w:p w14:paraId="0108DC9C" w14:textId="77777777" w:rsidR="00C67253" w:rsidRDefault="00C67253" w:rsidP="00C67253">
      <w:pPr>
        <w:jc w:val="both"/>
        <w:rPr>
          <w:rFonts w:eastAsia="SimSun"/>
          <w:lang w:eastAsia="zh-CN"/>
        </w:rPr>
      </w:pPr>
      <w:r>
        <w:rPr>
          <w:rFonts w:eastAsia="SimSun"/>
          <w:lang w:eastAsia="zh-CN"/>
        </w:rPr>
        <w:t>Chin</w:t>
      </w:r>
      <w:r>
        <w:rPr>
          <w:rFonts w:eastAsia="SimSun" w:hint="eastAsia"/>
          <w:lang w:eastAsia="zh-CN"/>
        </w:rPr>
        <w:t>ese</w:t>
      </w:r>
      <w:r>
        <w:rPr>
          <w:rFonts w:eastAsia="SimSun"/>
          <w:lang w:eastAsia="zh-CN"/>
        </w:rPr>
        <w:t xml:space="preserve"> preliminary views are as follows:</w:t>
      </w:r>
    </w:p>
    <w:p w14:paraId="4C03FF8D" w14:textId="77777777" w:rsidR="00C67253" w:rsidRDefault="00C67253" w:rsidP="00C67253">
      <w:pPr>
        <w:pStyle w:val="ListParagraph1"/>
        <w:numPr>
          <w:ilvl w:val="0"/>
          <w:numId w:val="25"/>
        </w:numPr>
        <w:spacing w:beforeLines="50" w:before="120" w:afterLines="50" w:after="120"/>
        <w:ind w:firstLineChars="0"/>
        <w:jc w:val="both"/>
        <w:rPr>
          <w:rFonts w:eastAsia="SimSun"/>
          <w:lang w:eastAsia="zh-CN"/>
        </w:rPr>
      </w:pPr>
      <w:r>
        <w:rPr>
          <w:rFonts w:eastAsia="SimSun"/>
          <w:lang w:eastAsia="zh-CN"/>
        </w:rPr>
        <w:t>China supports to seek global or regional harmonized frequency bands for IMT.</w:t>
      </w:r>
    </w:p>
    <w:p w14:paraId="506F9B82" w14:textId="77777777" w:rsidR="00C67253" w:rsidRDefault="00C67253" w:rsidP="00C67253">
      <w:pPr>
        <w:pStyle w:val="ListParagraph1"/>
        <w:numPr>
          <w:ilvl w:val="0"/>
          <w:numId w:val="25"/>
        </w:numPr>
        <w:spacing w:beforeLines="50" w:before="120" w:afterLines="50" w:after="120"/>
        <w:ind w:firstLineChars="0"/>
        <w:jc w:val="both"/>
        <w:rPr>
          <w:rFonts w:eastAsia="SimSun"/>
          <w:lang w:eastAsia="zh-CN"/>
        </w:rPr>
      </w:pPr>
      <w:r>
        <w:rPr>
          <w:rFonts w:eastAsia="SimSun"/>
          <w:lang w:eastAsia="zh-CN"/>
        </w:rPr>
        <w:t>China support</w:t>
      </w:r>
      <w:r>
        <w:rPr>
          <w:rFonts w:eastAsia="SimSun" w:hint="eastAsia"/>
          <w:lang w:eastAsia="zh-CN"/>
        </w:rPr>
        <w:t>s</w:t>
      </w:r>
      <w:r>
        <w:rPr>
          <w:rFonts w:eastAsia="SimSun"/>
          <w:lang w:eastAsia="zh-CN"/>
        </w:rPr>
        <w:t xml:space="preserve"> APT to formulate preliminary common views as early as possible </w:t>
      </w:r>
      <w:r>
        <w:rPr>
          <w:rFonts w:eastAsia="SimSun" w:hint="eastAsia"/>
          <w:lang w:eastAsia="zh-CN"/>
        </w:rPr>
        <w:t>subject to discussion and agreement</w:t>
      </w:r>
      <w:r>
        <w:rPr>
          <w:rFonts w:eastAsia="SimSun"/>
          <w:lang w:eastAsia="zh-CN"/>
        </w:rPr>
        <w:t>, and to actively harmonize with other ITU-R regions.</w:t>
      </w:r>
    </w:p>
    <w:p w14:paraId="79429B2A" w14:textId="6DAD9CDA" w:rsidR="00552C85" w:rsidRPr="00C67253" w:rsidRDefault="00C67253" w:rsidP="000B522D">
      <w:pPr>
        <w:pStyle w:val="ListParagraph1"/>
        <w:numPr>
          <w:ilvl w:val="0"/>
          <w:numId w:val="25"/>
        </w:numPr>
        <w:spacing w:beforeLines="50" w:before="120" w:afterLines="50" w:after="120"/>
        <w:ind w:firstLineChars="0"/>
        <w:jc w:val="both"/>
        <w:rPr>
          <w:lang w:val="en-NZ"/>
        </w:rPr>
      </w:pPr>
      <w:r w:rsidRPr="00C67253">
        <w:rPr>
          <w:rFonts w:eastAsia="SimSun"/>
          <w:lang w:eastAsia="zh-CN"/>
        </w:rPr>
        <w:t>China is in favor of identification of 7 025-7 125 MHz for IMT with the appropriate regulatory and technical conditions if any (protecting incumbent services) within the framework of ITU-R.</w:t>
      </w:r>
    </w:p>
    <w:p w14:paraId="020FA3FF" w14:textId="2D1325AF" w:rsidR="00552C85" w:rsidRDefault="00552C85" w:rsidP="003D3D47">
      <w:pPr>
        <w:jc w:val="both"/>
        <w:rPr>
          <w:lang w:val="en-NZ"/>
        </w:rPr>
      </w:pPr>
    </w:p>
    <w:p w14:paraId="65B647FA" w14:textId="0E04833B" w:rsidR="00552C85" w:rsidRPr="00441526" w:rsidRDefault="00552C85" w:rsidP="00552C85">
      <w:pPr>
        <w:spacing w:after="120"/>
        <w:jc w:val="both"/>
        <w:outlineLvl w:val="2"/>
        <w:rPr>
          <w:b/>
          <w:lang w:val="en-NZ" w:eastAsia="ko-KR"/>
        </w:rPr>
      </w:pPr>
      <w:r w:rsidRPr="00441526">
        <w:rPr>
          <w:b/>
          <w:lang w:val="en-NZ" w:eastAsia="ko-KR"/>
        </w:rPr>
        <w:t>3.1.</w:t>
      </w:r>
      <w:r w:rsidR="00736550">
        <w:rPr>
          <w:b/>
          <w:lang w:val="en-NZ" w:eastAsia="ko-KR"/>
        </w:rPr>
        <w:t>8</w:t>
      </w:r>
      <w:r w:rsidRPr="00441526">
        <w:rPr>
          <w:b/>
          <w:lang w:val="en-NZ" w:eastAsia="ko-KR"/>
        </w:rPr>
        <w:tab/>
      </w:r>
      <w:r w:rsidR="00736550" w:rsidRPr="00736550">
        <w:rPr>
          <w:b/>
          <w:lang w:val="en-NZ" w:eastAsia="ko-KR"/>
        </w:rPr>
        <w:t>Viet Nam (Socialist Republic of)</w:t>
      </w:r>
      <w:r w:rsidR="00736550">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hyperlink r:id="rId38" w:history="1">
        <w:r w:rsidR="00736550" w:rsidRPr="00736550">
          <w:rPr>
            <w:rStyle w:val="Hyperlink"/>
            <w:b/>
            <w:lang w:eastAsia="ko-KR"/>
          </w:rPr>
          <w:t>50</w:t>
        </w:r>
      </w:hyperlink>
    </w:p>
    <w:p w14:paraId="56D41A3D" w14:textId="77777777" w:rsidR="00BB40B9" w:rsidRPr="003F617C" w:rsidRDefault="00BB40B9" w:rsidP="00BB40B9">
      <w:pPr>
        <w:spacing w:before="120"/>
        <w:ind w:left="426" w:hanging="426"/>
        <w:rPr>
          <w:b/>
          <w:i/>
        </w:rPr>
      </w:pPr>
      <w:r>
        <w:rPr>
          <w:b/>
          <w:i/>
          <w:lang w:val="en-GB"/>
        </w:rPr>
        <w:t>The f</w:t>
      </w:r>
      <w:r w:rsidRPr="003F617C">
        <w:rPr>
          <w:b/>
          <w:i/>
          <w:lang w:val="en-GB"/>
        </w:rPr>
        <w:t>requency band</w:t>
      </w:r>
      <w:r w:rsidRPr="003F617C">
        <w:rPr>
          <w:b/>
          <w:i/>
        </w:rPr>
        <w:t xml:space="preserve"> 3</w:t>
      </w:r>
      <w:r>
        <w:rPr>
          <w:b/>
          <w:i/>
        </w:rPr>
        <w:t xml:space="preserve"> </w:t>
      </w:r>
      <w:r w:rsidRPr="003F617C">
        <w:rPr>
          <w:b/>
          <w:i/>
        </w:rPr>
        <w:t>300−3</w:t>
      </w:r>
      <w:r>
        <w:rPr>
          <w:b/>
          <w:i/>
        </w:rPr>
        <w:t xml:space="preserve"> </w:t>
      </w:r>
      <w:r w:rsidRPr="003F617C">
        <w:rPr>
          <w:b/>
          <w:i/>
        </w:rPr>
        <w:t xml:space="preserve">400 </w:t>
      </w:r>
      <w:r w:rsidRPr="003F617C">
        <w:rPr>
          <w:b/>
          <w:i/>
          <w:lang w:val="en-GB"/>
        </w:rPr>
        <w:t>MHz</w:t>
      </w:r>
      <w:r w:rsidRPr="001F413E">
        <w:rPr>
          <w:i/>
          <w:lang w:val="en-GB"/>
        </w:rPr>
        <w:t xml:space="preserve"> (in Region 2 and amend footnote in Region 1)</w:t>
      </w:r>
    </w:p>
    <w:p w14:paraId="639A5214" w14:textId="0EF4784B" w:rsidR="00BB40B9" w:rsidRDefault="00BB40B9" w:rsidP="00342069">
      <w:pPr>
        <w:spacing w:before="120"/>
        <w:jc w:val="both"/>
        <w:rPr>
          <w:b/>
          <w:i/>
          <w:lang w:val="en-GB"/>
        </w:rPr>
      </w:pPr>
      <w:r>
        <w:rPr>
          <w:lang w:val="en-GB"/>
        </w:rPr>
        <w:t xml:space="preserve">Viet Nam </w:t>
      </w:r>
      <w:r w:rsidRPr="00B63763">
        <w:rPr>
          <w:lang w:val="en-GB"/>
        </w:rPr>
        <w:t xml:space="preserve">supports studies on the sharing and compatibility between IMT and existing primary services operating in the </w:t>
      </w:r>
      <w:r>
        <w:rPr>
          <w:lang w:val="en-GB"/>
        </w:rPr>
        <w:t xml:space="preserve">frequency band </w:t>
      </w:r>
      <w:r w:rsidRPr="00B63763">
        <w:rPr>
          <w:lang w:val="en-GB"/>
        </w:rPr>
        <w:t>3</w:t>
      </w:r>
      <w:r>
        <w:rPr>
          <w:lang w:val="en-GB"/>
        </w:rPr>
        <w:t xml:space="preserve"> </w:t>
      </w:r>
      <w:r w:rsidRPr="00B63763">
        <w:rPr>
          <w:lang w:val="en-GB"/>
        </w:rPr>
        <w:t>300 – 3</w:t>
      </w:r>
      <w:r>
        <w:rPr>
          <w:lang w:val="en-GB"/>
        </w:rPr>
        <w:t xml:space="preserve"> 400 MHz to facilitate the </w:t>
      </w:r>
      <w:r w:rsidRPr="00C52784">
        <w:rPr>
          <w:lang w:val="en-GB"/>
        </w:rPr>
        <w:t>ident</w:t>
      </w:r>
      <w:r>
        <w:rPr>
          <w:lang w:val="en-GB"/>
        </w:rPr>
        <w:t>ification of the frequency band</w:t>
      </w:r>
      <w:r w:rsidRPr="00C52784">
        <w:rPr>
          <w:lang w:val="en-GB"/>
        </w:rPr>
        <w:t xml:space="preserve"> 3 300-3 400 MHz for International Mobile Telecommunications (IMT)</w:t>
      </w:r>
      <w:r>
        <w:rPr>
          <w:lang w:val="en-GB"/>
        </w:rPr>
        <w:t xml:space="preserve"> in Region 1 and Region 2.</w:t>
      </w:r>
    </w:p>
    <w:p w14:paraId="324BB4A4" w14:textId="77777777" w:rsidR="00BB40B9" w:rsidRPr="003F617C" w:rsidRDefault="00BB40B9" w:rsidP="00BB40B9">
      <w:pPr>
        <w:spacing w:before="120"/>
        <w:ind w:left="426" w:hanging="426"/>
        <w:rPr>
          <w:b/>
          <w:i/>
        </w:rPr>
      </w:pPr>
      <w:r>
        <w:rPr>
          <w:b/>
          <w:i/>
          <w:lang w:val="en-GB"/>
        </w:rPr>
        <w:t>The f</w:t>
      </w:r>
      <w:r w:rsidRPr="003F617C">
        <w:rPr>
          <w:b/>
          <w:i/>
          <w:lang w:val="en-GB"/>
        </w:rPr>
        <w:t>requency band</w:t>
      </w:r>
      <w:r w:rsidRPr="003F617C">
        <w:rPr>
          <w:b/>
          <w:i/>
        </w:rPr>
        <w:t xml:space="preserve"> 3</w:t>
      </w:r>
      <w:r>
        <w:rPr>
          <w:b/>
          <w:i/>
        </w:rPr>
        <w:t xml:space="preserve"> </w:t>
      </w:r>
      <w:r w:rsidRPr="003F617C">
        <w:rPr>
          <w:b/>
          <w:i/>
        </w:rPr>
        <w:t>600−3</w:t>
      </w:r>
      <w:r>
        <w:rPr>
          <w:b/>
          <w:i/>
        </w:rPr>
        <w:t xml:space="preserve"> </w:t>
      </w:r>
      <w:r w:rsidRPr="003F617C">
        <w:rPr>
          <w:b/>
          <w:i/>
        </w:rPr>
        <w:t xml:space="preserve">800 </w:t>
      </w:r>
      <w:r w:rsidRPr="003F617C">
        <w:rPr>
          <w:b/>
          <w:i/>
          <w:lang w:val="en-GB"/>
        </w:rPr>
        <w:t>MHz</w:t>
      </w:r>
      <w:r w:rsidRPr="001F413E">
        <w:rPr>
          <w:i/>
        </w:rPr>
        <w:t xml:space="preserve"> (</w:t>
      </w:r>
      <w:r w:rsidRPr="001F413E">
        <w:rPr>
          <w:i/>
          <w:lang w:val="en-GB"/>
        </w:rPr>
        <w:t>in</w:t>
      </w:r>
      <w:r w:rsidRPr="001F413E">
        <w:rPr>
          <w:i/>
        </w:rPr>
        <w:t xml:space="preserve"> </w:t>
      </w:r>
      <w:r w:rsidRPr="001F413E">
        <w:rPr>
          <w:i/>
          <w:lang w:val="en-GB"/>
        </w:rPr>
        <w:t>Region</w:t>
      </w:r>
      <w:r w:rsidRPr="001F413E">
        <w:rPr>
          <w:i/>
        </w:rPr>
        <w:t xml:space="preserve"> 2)</w:t>
      </w:r>
    </w:p>
    <w:p w14:paraId="1D5DB638" w14:textId="77777777" w:rsidR="00BB40B9" w:rsidRDefault="00BB40B9" w:rsidP="00BB40B9">
      <w:pPr>
        <w:spacing w:before="120"/>
        <w:jc w:val="both"/>
        <w:rPr>
          <w:color w:val="201F1E"/>
          <w:shd w:val="clear" w:color="auto" w:fill="FFFFFF"/>
        </w:rPr>
      </w:pPr>
      <w:r>
        <w:rPr>
          <w:lang w:val="en-GB"/>
        </w:rPr>
        <w:t xml:space="preserve">Viet Nam </w:t>
      </w:r>
      <w:r w:rsidRPr="00B63763">
        <w:rPr>
          <w:lang w:val="en-GB"/>
        </w:rPr>
        <w:t xml:space="preserve">supports studies on the sharing and compatibility between IMT and existing primary services operating in </w:t>
      </w:r>
      <w:r>
        <w:rPr>
          <w:lang w:val="en-GB"/>
        </w:rPr>
        <w:t>the frequency band</w:t>
      </w:r>
      <w:r w:rsidRPr="00B63763">
        <w:rPr>
          <w:lang w:val="en-GB"/>
        </w:rPr>
        <w:t xml:space="preserve"> 3</w:t>
      </w:r>
      <w:r>
        <w:rPr>
          <w:lang w:val="en-GB"/>
        </w:rPr>
        <w:t xml:space="preserve"> 6</w:t>
      </w:r>
      <w:r w:rsidRPr="00B63763">
        <w:rPr>
          <w:lang w:val="en-GB"/>
        </w:rPr>
        <w:t>00 – 3</w:t>
      </w:r>
      <w:r>
        <w:rPr>
          <w:lang w:val="en-GB"/>
        </w:rPr>
        <w:t xml:space="preserve"> 800 MHz </w:t>
      </w:r>
      <w:r>
        <w:rPr>
          <w:color w:val="201F1E"/>
          <w:shd w:val="clear" w:color="auto" w:fill="FFFFFF"/>
        </w:rPr>
        <w:t xml:space="preserve">to </w:t>
      </w:r>
      <w:r w:rsidRPr="00A53BCA">
        <w:rPr>
          <w:color w:val="201F1E"/>
          <w:shd w:val="clear" w:color="auto" w:fill="FFFFFF"/>
        </w:rPr>
        <w:t>ensur</w:t>
      </w:r>
      <w:r>
        <w:rPr>
          <w:color w:val="201F1E"/>
          <w:shd w:val="clear" w:color="auto" w:fill="FFFFFF"/>
        </w:rPr>
        <w:t>e</w:t>
      </w:r>
      <w:r w:rsidRPr="00A53BCA">
        <w:rPr>
          <w:color w:val="201F1E"/>
          <w:shd w:val="clear" w:color="auto" w:fill="FFFFFF"/>
        </w:rPr>
        <w:t xml:space="preserve"> the</w:t>
      </w:r>
      <w:r>
        <w:rPr>
          <w:color w:val="201F1E"/>
          <w:shd w:val="clear" w:color="auto" w:fill="FFFFFF"/>
        </w:rPr>
        <w:t xml:space="preserve"> protection of the</w:t>
      </w:r>
      <w:r w:rsidRPr="00A53BCA">
        <w:rPr>
          <w:color w:val="201F1E"/>
          <w:shd w:val="clear" w:color="auto" w:fill="FFFFFF"/>
        </w:rPr>
        <w:t xml:space="preserve"> existing primary services</w:t>
      </w:r>
      <w:r>
        <w:rPr>
          <w:color w:val="201F1E"/>
          <w:shd w:val="clear" w:color="auto" w:fill="FFFFFF"/>
        </w:rPr>
        <w:t xml:space="preserve"> from harmful interference</w:t>
      </w:r>
      <w:r w:rsidRPr="00A53BCA">
        <w:rPr>
          <w:color w:val="201F1E"/>
          <w:shd w:val="clear" w:color="auto" w:fill="FFFFFF"/>
        </w:rPr>
        <w:t xml:space="preserve"> </w:t>
      </w:r>
      <w:r>
        <w:rPr>
          <w:color w:val="201F1E"/>
          <w:shd w:val="clear" w:color="auto" w:fill="FFFFFF"/>
        </w:rPr>
        <w:t xml:space="preserve">and that these existing primary services </w:t>
      </w:r>
      <w:r w:rsidRPr="00A53BCA">
        <w:rPr>
          <w:color w:val="201F1E"/>
          <w:shd w:val="clear" w:color="auto" w:fill="FFFFFF"/>
        </w:rPr>
        <w:t xml:space="preserve">can continue operations without having additional regulatory or technical constraints imposed on these services. </w:t>
      </w:r>
    </w:p>
    <w:p w14:paraId="2016D294" w14:textId="53B78C64" w:rsidR="00BB40B9" w:rsidRDefault="00BB40B9" w:rsidP="00342069">
      <w:pPr>
        <w:pStyle w:val="BodyText"/>
        <w:spacing w:before="120"/>
        <w:ind w:right="101"/>
        <w:jc w:val="both"/>
        <w:rPr>
          <w:b/>
          <w:i/>
          <w:lang w:val="en-GB"/>
        </w:rPr>
      </w:pPr>
      <w:r>
        <w:t xml:space="preserve">Taking into account above studies as well as </w:t>
      </w:r>
      <w:r w:rsidRPr="00E9639C">
        <w:t xml:space="preserve">the interest of global harmonization and economies of scale, </w:t>
      </w:r>
      <w:r>
        <w:rPr>
          <w:color w:val="201F1E"/>
          <w:shd w:val="clear" w:color="auto" w:fill="FFFFFF"/>
        </w:rPr>
        <w:t>Viet Nam</w:t>
      </w:r>
      <w:r w:rsidRPr="00AF5FCE">
        <w:rPr>
          <w:color w:val="201F1E"/>
          <w:shd w:val="clear" w:color="auto" w:fill="FFFFFF"/>
        </w:rPr>
        <w:t xml:space="preserve"> supports appropriate action at WRC-23</w:t>
      </w:r>
      <w:r>
        <w:rPr>
          <w:color w:val="201F1E"/>
          <w:shd w:val="clear" w:color="auto" w:fill="FFFFFF"/>
        </w:rPr>
        <w:t xml:space="preserve">, including </w:t>
      </w:r>
      <w:r w:rsidRPr="00842CA6">
        <w:rPr>
          <w:color w:val="201F1E"/>
          <w:shd w:val="clear" w:color="auto" w:fill="FFFFFF"/>
        </w:rPr>
        <w:t>identification of the frequency bands 3 600</w:t>
      </w:r>
      <w:r>
        <w:rPr>
          <w:color w:val="201F1E"/>
          <w:shd w:val="clear" w:color="auto" w:fill="FFFFFF"/>
        </w:rPr>
        <w:t>-</w:t>
      </w:r>
      <w:r w:rsidRPr="00842CA6">
        <w:rPr>
          <w:color w:val="201F1E"/>
          <w:shd w:val="clear" w:color="auto" w:fill="FFFFFF"/>
        </w:rPr>
        <w:t xml:space="preserve">3 800 MHz for </w:t>
      </w:r>
      <w:r>
        <w:rPr>
          <w:color w:val="201F1E"/>
          <w:shd w:val="clear" w:color="auto" w:fill="FFFFFF"/>
        </w:rPr>
        <w:t>IMT in Region 2.</w:t>
      </w:r>
    </w:p>
    <w:p w14:paraId="26993116" w14:textId="77777777" w:rsidR="00BB40B9" w:rsidRPr="003F617C" w:rsidRDefault="00BB40B9" w:rsidP="00BB40B9">
      <w:pPr>
        <w:spacing w:before="120"/>
        <w:ind w:left="426" w:hanging="426"/>
        <w:rPr>
          <w:b/>
          <w:i/>
        </w:rPr>
      </w:pPr>
      <w:r>
        <w:rPr>
          <w:b/>
          <w:i/>
          <w:lang w:val="en-GB"/>
        </w:rPr>
        <w:t>The f</w:t>
      </w:r>
      <w:r w:rsidRPr="003F617C">
        <w:rPr>
          <w:b/>
          <w:i/>
          <w:lang w:val="en-GB"/>
        </w:rPr>
        <w:t>requency band</w:t>
      </w:r>
      <w:r w:rsidRPr="003F617C">
        <w:rPr>
          <w:b/>
          <w:i/>
        </w:rPr>
        <w:t xml:space="preserve"> 6425−</w:t>
      </w:r>
      <w:r>
        <w:rPr>
          <w:b/>
          <w:i/>
        </w:rPr>
        <w:t>70</w:t>
      </w:r>
      <w:r w:rsidRPr="003F617C">
        <w:rPr>
          <w:b/>
          <w:i/>
        </w:rPr>
        <w:t xml:space="preserve">25 </w:t>
      </w:r>
      <w:r w:rsidRPr="003F617C">
        <w:rPr>
          <w:b/>
          <w:i/>
          <w:lang w:val="en-GB"/>
        </w:rPr>
        <w:t>MHz</w:t>
      </w:r>
      <w:r w:rsidRPr="003F617C">
        <w:rPr>
          <w:b/>
          <w:i/>
        </w:rPr>
        <w:t xml:space="preserve"> </w:t>
      </w:r>
      <w:r w:rsidRPr="001F413E">
        <w:rPr>
          <w:i/>
        </w:rPr>
        <w:t xml:space="preserve">(in </w:t>
      </w:r>
      <w:r w:rsidRPr="001F413E">
        <w:rPr>
          <w:i/>
          <w:lang w:val="en-GB"/>
        </w:rPr>
        <w:t>Region</w:t>
      </w:r>
      <w:r w:rsidRPr="001F413E">
        <w:rPr>
          <w:i/>
        </w:rPr>
        <w:t xml:space="preserve"> 1)</w:t>
      </w:r>
      <w:r w:rsidRPr="003F617C">
        <w:rPr>
          <w:b/>
          <w:i/>
        </w:rPr>
        <w:t xml:space="preserve"> </w:t>
      </w:r>
    </w:p>
    <w:p w14:paraId="5DFCF11B" w14:textId="77777777" w:rsidR="00BB40B9" w:rsidRDefault="00BB40B9" w:rsidP="00BB40B9">
      <w:pPr>
        <w:spacing w:before="120"/>
        <w:jc w:val="both"/>
        <w:rPr>
          <w:color w:val="201F1E"/>
          <w:shd w:val="clear" w:color="auto" w:fill="FFFFFF"/>
        </w:rPr>
      </w:pPr>
      <w:r>
        <w:rPr>
          <w:lang w:val="en-GB"/>
        </w:rPr>
        <w:t xml:space="preserve">Viet Nam </w:t>
      </w:r>
      <w:r w:rsidRPr="00B63763">
        <w:rPr>
          <w:lang w:val="en-GB"/>
        </w:rPr>
        <w:t xml:space="preserve">supports studies on the sharing and compatibility between IMT and existing primary services operating in the </w:t>
      </w:r>
      <w:r>
        <w:rPr>
          <w:lang w:val="en-GB"/>
        </w:rPr>
        <w:t xml:space="preserve">frequency band 6 425-7 025 MHz and in adjacent frequency bands </w:t>
      </w:r>
      <w:r>
        <w:rPr>
          <w:color w:val="201F1E"/>
          <w:shd w:val="clear" w:color="auto" w:fill="FFFFFF"/>
        </w:rPr>
        <w:t xml:space="preserve">to </w:t>
      </w:r>
      <w:r w:rsidRPr="00A53BCA">
        <w:rPr>
          <w:color w:val="201F1E"/>
          <w:shd w:val="clear" w:color="auto" w:fill="FFFFFF"/>
        </w:rPr>
        <w:t>ensur</w:t>
      </w:r>
      <w:r>
        <w:rPr>
          <w:color w:val="201F1E"/>
          <w:shd w:val="clear" w:color="auto" w:fill="FFFFFF"/>
        </w:rPr>
        <w:t>e</w:t>
      </w:r>
      <w:r w:rsidRPr="00A53BCA">
        <w:rPr>
          <w:color w:val="201F1E"/>
          <w:shd w:val="clear" w:color="auto" w:fill="FFFFFF"/>
        </w:rPr>
        <w:t xml:space="preserve"> the</w:t>
      </w:r>
      <w:r>
        <w:rPr>
          <w:color w:val="201F1E"/>
          <w:shd w:val="clear" w:color="auto" w:fill="FFFFFF"/>
        </w:rPr>
        <w:t xml:space="preserve"> protection of the</w:t>
      </w:r>
      <w:r w:rsidRPr="00A53BCA">
        <w:rPr>
          <w:color w:val="201F1E"/>
          <w:shd w:val="clear" w:color="auto" w:fill="FFFFFF"/>
        </w:rPr>
        <w:t xml:space="preserve"> existing primary services</w:t>
      </w:r>
      <w:r>
        <w:rPr>
          <w:color w:val="201F1E"/>
          <w:shd w:val="clear" w:color="auto" w:fill="FFFFFF"/>
        </w:rPr>
        <w:t xml:space="preserve"> from harmful interference</w:t>
      </w:r>
      <w:r w:rsidRPr="00A53BCA">
        <w:rPr>
          <w:color w:val="201F1E"/>
          <w:shd w:val="clear" w:color="auto" w:fill="FFFFFF"/>
        </w:rPr>
        <w:t xml:space="preserve"> </w:t>
      </w:r>
      <w:r>
        <w:rPr>
          <w:color w:val="201F1E"/>
          <w:shd w:val="clear" w:color="auto" w:fill="FFFFFF"/>
        </w:rPr>
        <w:t xml:space="preserve">and that these </w:t>
      </w:r>
      <w:r>
        <w:rPr>
          <w:color w:val="201F1E"/>
          <w:shd w:val="clear" w:color="auto" w:fill="FFFFFF"/>
        </w:rPr>
        <w:lastRenderedPageBreak/>
        <w:t xml:space="preserve">existing primary services </w:t>
      </w:r>
      <w:r w:rsidRPr="00A53BCA">
        <w:rPr>
          <w:color w:val="201F1E"/>
          <w:shd w:val="clear" w:color="auto" w:fill="FFFFFF"/>
        </w:rPr>
        <w:t>can continue operations without having additional regulatory or technical constraints imposed on these services</w:t>
      </w:r>
      <w:r>
        <w:rPr>
          <w:color w:val="201F1E"/>
          <w:shd w:val="clear" w:color="auto" w:fill="FFFFFF"/>
        </w:rPr>
        <w:t xml:space="preserve">, </w:t>
      </w:r>
      <w:r w:rsidRPr="00CC7DEC">
        <w:rPr>
          <w:color w:val="000000"/>
        </w:rPr>
        <w:t>in any potential decisions made at WRC-23</w:t>
      </w:r>
      <w:r w:rsidRPr="00A53BCA">
        <w:rPr>
          <w:color w:val="201F1E"/>
          <w:shd w:val="clear" w:color="auto" w:fill="FFFFFF"/>
        </w:rPr>
        <w:t xml:space="preserve">. </w:t>
      </w:r>
    </w:p>
    <w:p w14:paraId="4E4DF3A0" w14:textId="4391CC8B" w:rsidR="00BB40B9" w:rsidRDefault="00BB40B9" w:rsidP="00342069">
      <w:pPr>
        <w:pStyle w:val="BodyText"/>
        <w:spacing w:before="120"/>
        <w:ind w:right="158"/>
        <w:rPr>
          <w:b/>
          <w:i/>
          <w:lang w:val="en-GB"/>
        </w:rPr>
      </w:pPr>
      <w:r w:rsidRPr="00AF5FCE">
        <w:rPr>
          <w:color w:val="201F1E"/>
          <w:shd w:val="clear" w:color="auto" w:fill="FFFFFF"/>
        </w:rPr>
        <w:t xml:space="preserve">Taking the above into account, </w:t>
      </w:r>
      <w:r>
        <w:rPr>
          <w:color w:val="201F1E"/>
          <w:shd w:val="clear" w:color="auto" w:fill="FFFFFF"/>
        </w:rPr>
        <w:t>Viet Nam</w:t>
      </w:r>
      <w:r w:rsidRPr="00AF5FCE">
        <w:rPr>
          <w:color w:val="201F1E"/>
          <w:shd w:val="clear" w:color="auto" w:fill="FFFFFF"/>
        </w:rPr>
        <w:t xml:space="preserve"> supports appropriate action at WRC-23</w:t>
      </w:r>
      <w:r>
        <w:rPr>
          <w:color w:val="201F1E"/>
          <w:shd w:val="clear" w:color="auto" w:fill="FFFFFF"/>
        </w:rPr>
        <w:t xml:space="preserve"> with the view of ensuring </w:t>
      </w:r>
      <w:r w:rsidRPr="003F617C">
        <w:t xml:space="preserve">the protection </w:t>
      </w:r>
      <w:r>
        <w:rPr>
          <w:lang w:val="en-GB"/>
        </w:rPr>
        <w:t xml:space="preserve">for </w:t>
      </w:r>
      <w:r w:rsidRPr="003F617C">
        <w:rPr>
          <w:lang w:val="en-GB"/>
        </w:rPr>
        <w:t>fixed satellite service</w:t>
      </w:r>
      <w:r>
        <w:rPr>
          <w:lang w:val="en-GB"/>
        </w:rPr>
        <w:t xml:space="preserve"> </w:t>
      </w:r>
      <w:r w:rsidRPr="00C14218">
        <w:rPr>
          <w:lang w:val="en-GB"/>
        </w:rPr>
        <w:t>(Earth-to-space)</w:t>
      </w:r>
      <w:r>
        <w:rPr>
          <w:lang w:val="en-GB"/>
        </w:rPr>
        <w:t xml:space="preserve"> allocated for Region 3</w:t>
      </w:r>
      <w:r w:rsidRPr="003F617C">
        <w:t xml:space="preserve">. </w:t>
      </w:r>
    </w:p>
    <w:p w14:paraId="1F882D19" w14:textId="77777777" w:rsidR="00BB40B9" w:rsidRPr="003F617C" w:rsidRDefault="00BB40B9" w:rsidP="00BB40B9">
      <w:pPr>
        <w:spacing w:before="120"/>
        <w:ind w:left="426" w:hanging="426"/>
        <w:rPr>
          <w:b/>
          <w:i/>
        </w:rPr>
      </w:pPr>
      <w:r>
        <w:rPr>
          <w:b/>
          <w:i/>
          <w:lang w:val="en-GB"/>
        </w:rPr>
        <w:t>The f</w:t>
      </w:r>
      <w:r w:rsidRPr="003F617C">
        <w:rPr>
          <w:b/>
          <w:i/>
          <w:lang w:val="en-GB"/>
        </w:rPr>
        <w:t>requency band</w:t>
      </w:r>
      <w:r w:rsidRPr="003F617C">
        <w:rPr>
          <w:b/>
          <w:i/>
        </w:rPr>
        <w:t xml:space="preserve"> 7025−71</w:t>
      </w:r>
      <w:r>
        <w:rPr>
          <w:b/>
          <w:i/>
        </w:rPr>
        <w:t>25</w:t>
      </w:r>
      <w:r w:rsidRPr="003F617C">
        <w:rPr>
          <w:b/>
          <w:i/>
        </w:rPr>
        <w:t xml:space="preserve"> </w:t>
      </w:r>
      <w:r w:rsidRPr="003F617C">
        <w:rPr>
          <w:b/>
          <w:i/>
          <w:lang w:val="en-GB"/>
        </w:rPr>
        <w:t>MHz</w:t>
      </w:r>
      <w:r w:rsidRPr="001F413E">
        <w:rPr>
          <w:i/>
        </w:rPr>
        <w:t xml:space="preserve"> (</w:t>
      </w:r>
      <w:r w:rsidRPr="001F413E">
        <w:rPr>
          <w:i/>
          <w:lang w:val="en-GB"/>
        </w:rPr>
        <w:t>globally)</w:t>
      </w:r>
      <w:r w:rsidRPr="003F617C">
        <w:rPr>
          <w:b/>
          <w:i/>
        </w:rPr>
        <w:t xml:space="preserve"> </w:t>
      </w:r>
    </w:p>
    <w:p w14:paraId="4636E81B" w14:textId="77777777" w:rsidR="00BB40B9" w:rsidRDefault="00BB40B9" w:rsidP="00BB40B9">
      <w:pPr>
        <w:spacing w:before="120"/>
        <w:jc w:val="both"/>
        <w:rPr>
          <w:color w:val="201F1E"/>
          <w:shd w:val="clear" w:color="auto" w:fill="FFFFFF"/>
        </w:rPr>
      </w:pPr>
      <w:r>
        <w:rPr>
          <w:lang w:val="en-GB"/>
        </w:rPr>
        <w:t xml:space="preserve">Viet Nam </w:t>
      </w:r>
      <w:r w:rsidRPr="00B63763">
        <w:rPr>
          <w:lang w:val="en-GB"/>
        </w:rPr>
        <w:t xml:space="preserve">supports studies on the sharing and compatibility between IMT and existing primary services operating in the </w:t>
      </w:r>
      <w:r>
        <w:rPr>
          <w:lang w:val="en-GB"/>
        </w:rPr>
        <w:t xml:space="preserve">frequency band 7 </w:t>
      </w:r>
      <w:r w:rsidRPr="00B63763">
        <w:rPr>
          <w:lang w:val="en-GB"/>
        </w:rPr>
        <w:t>0</w:t>
      </w:r>
      <w:r>
        <w:rPr>
          <w:lang w:val="en-GB"/>
        </w:rPr>
        <w:t>25</w:t>
      </w:r>
      <w:r w:rsidRPr="00B63763">
        <w:rPr>
          <w:lang w:val="en-GB"/>
        </w:rPr>
        <w:t xml:space="preserve"> – </w:t>
      </w:r>
      <w:r>
        <w:rPr>
          <w:lang w:val="en-GB"/>
        </w:rPr>
        <w:t xml:space="preserve">7 125 MHz </w:t>
      </w:r>
      <w:r>
        <w:rPr>
          <w:color w:val="201F1E"/>
          <w:shd w:val="clear" w:color="auto" w:fill="FFFFFF"/>
        </w:rPr>
        <w:t xml:space="preserve">to </w:t>
      </w:r>
      <w:r w:rsidRPr="00A53BCA">
        <w:rPr>
          <w:color w:val="201F1E"/>
          <w:shd w:val="clear" w:color="auto" w:fill="FFFFFF"/>
        </w:rPr>
        <w:t>ensur</w:t>
      </w:r>
      <w:r>
        <w:rPr>
          <w:color w:val="201F1E"/>
          <w:shd w:val="clear" w:color="auto" w:fill="FFFFFF"/>
        </w:rPr>
        <w:t>e</w:t>
      </w:r>
      <w:r w:rsidRPr="00A53BCA">
        <w:rPr>
          <w:color w:val="201F1E"/>
          <w:shd w:val="clear" w:color="auto" w:fill="FFFFFF"/>
        </w:rPr>
        <w:t xml:space="preserve"> the</w:t>
      </w:r>
      <w:r>
        <w:rPr>
          <w:color w:val="201F1E"/>
          <w:shd w:val="clear" w:color="auto" w:fill="FFFFFF"/>
        </w:rPr>
        <w:t xml:space="preserve"> protection of the</w:t>
      </w:r>
      <w:r w:rsidRPr="00A53BCA">
        <w:rPr>
          <w:color w:val="201F1E"/>
          <w:shd w:val="clear" w:color="auto" w:fill="FFFFFF"/>
        </w:rPr>
        <w:t xml:space="preserve"> existing primary services</w:t>
      </w:r>
      <w:r>
        <w:rPr>
          <w:color w:val="201F1E"/>
          <w:shd w:val="clear" w:color="auto" w:fill="FFFFFF"/>
        </w:rPr>
        <w:t xml:space="preserve"> from harmful interference</w:t>
      </w:r>
      <w:r w:rsidRPr="00A53BCA">
        <w:rPr>
          <w:color w:val="201F1E"/>
          <w:shd w:val="clear" w:color="auto" w:fill="FFFFFF"/>
        </w:rPr>
        <w:t xml:space="preserve"> </w:t>
      </w:r>
      <w:r>
        <w:rPr>
          <w:color w:val="201F1E"/>
          <w:shd w:val="clear" w:color="auto" w:fill="FFFFFF"/>
        </w:rPr>
        <w:t xml:space="preserve">and that these existing primary services </w:t>
      </w:r>
      <w:r w:rsidRPr="00A53BCA">
        <w:rPr>
          <w:color w:val="201F1E"/>
          <w:shd w:val="clear" w:color="auto" w:fill="FFFFFF"/>
        </w:rPr>
        <w:t xml:space="preserve">can continue operations without having additional regulatory or technical constraints imposed on these services. </w:t>
      </w:r>
    </w:p>
    <w:p w14:paraId="349F8B7F" w14:textId="4B60BFC5" w:rsidR="00BB40B9" w:rsidRDefault="00BB40B9" w:rsidP="00342069">
      <w:pPr>
        <w:pStyle w:val="BodyText"/>
        <w:spacing w:before="120"/>
        <w:ind w:right="158"/>
        <w:rPr>
          <w:b/>
          <w:i/>
          <w:lang w:val="en-GB"/>
        </w:rPr>
      </w:pPr>
      <w:r w:rsidRPr="00AF5FCE">
        <w:rPr>
          <w:color w:val="201F1E"/>
          <w:shd w:val="clear" w:color="auto" w:fill="FFFFFF"/>
        </w:rPr>
        <w:t xml:space="preserve">Taking the above into account, </w:t>
      </w:r>
      <w:r>
        <w:rPr>
          <w:color w:val="201F1E"/>
          <w:shd w:val="clear" w:color="auto" w:fill="FFFFFF"/>
        </w:rPr>
        <w:t>Viet Nam</w:t>
      </w:r>
      <w:r w:rsidRPr="00AF5FCE">
        <w:rPr>
          <w:color w:val="201F1E"/>
          <w:shd w:val="clear" w:color="auto" w:fill="FFFFFF"/>
        </w:rPr>
        <w:t xml:space="preserve"> supports appropriate action at WRC-23.</w:t>
      </w:r>
    </w:p>
    <w:p w14:paraId="67B74AA5" w14:textId="77777777" w:rsidR="00BB40B9" w:rsidRPr="003F617C" w:rsidRDefault="00BB40B9" w:rsidP="00BB40B9">
      <w:pPr>
        <w:spacing w:before="120"/>
        <w:ind w:left="426" w:hanging="426"/>
        <w:rPr>
          <w:b/>
          <w:i/>
        </w:rPr>
      </w:pPr>
      <w:r>
        <w:rPr>
          <w:b/>
          <w:i/>
          <w:lang w:val="en-GB"/>
        </w:rPr>
        <w:t>The f</w:t>
      </w:r>
      <w:r w:rsidRPr="003F617C">
        <w:rPr>
          <w:b/>
          <w:i/>
          <w:lang w:val="en-GB"/>
        </w:rPr>
        <w:t>requency band</w:t>
      </w:r>
      <w:r w:rsidRPr="003F617C">
        <w:rPr>
          <w:b/>
          <w:i/>
        </w:rPr>
        <w:t xml:space="preserve"> 10</w:t>
      </w:r>
      <w:r>
        <w:rPr>
          <w:b/>
          <w:i/>
        </w:rPr>
        <w:t xml:space="preserve"> </w:t>
      </w:r>
      <w:r w:rsidRPr="003F617C">
        <w:rPr>
          <w:b/>
          <w:i/>
        </w:rPr>
        <w:t>0</w:t>
      </w:r>
      <w:r>
        <w:rPr>
          <w:b/>
          <w:i/>
        </w:rPr>
        <w:t>00</w:t>
      </w:r>
      <w:r w:rsidRPr="003F617C">
        <w:rPr>
          <w:b/>
          <w:i/>
        </w:rPr>
        <w:t xml:space="preserve"> −10</w:t>
      </w:r>
      <w:r>
        <w:rPr>
          <w:b/>
          <w:i/>
          <w:lang w:val="en-GB"/>
        </w:rPr>
        <w:t xml:space="preserve"> </w:t>
      </w:r>
      <w:r w:rsidRPr="003F617C">
        <w:rPr>
          <w:b/>
          <w:i/>
        </w:rPr>
        <w:t>5</w:t>
      </w:r>
      <w:r>
        <w:rPr>
          <w:b/>
          <w:i/>
        </w:rPr>
        <w:t>00</w:t>
      </w:r>
      <w:r w:rsidRPr="003F617C">
        <w:rPr>
          <w:b/>
          <w:i/>
          <w:lang w:val="en-GB"/>
        </w:rPr>
        <w:t xml:space="preserve"> </w:t>
      </w:r>
      <w:r>
        <w:rPr>
          <w:b/>
          <w:i/>
          <w:lang w:val="en-GB"/>
        </w:rPr>
        <w:t>M</w:t>
      </w:r>
      <w:r w:rsidRPr="003F617C">
        <w:rPr>
          <w:b/>
          <w:i/>
          <w:lang w:val="en-GB"/>
        </w:rPr>
        <w:t>Hz</w:t>
      </w:r>
      <w:r w:rsidRPr="001F413E">
        <w:rPr>
          <w:i/>
        </w:rPr>
        <w:t xml:space="preserve"> (</w:t>
      </w:r>
      <w:r w:rsidRPr="001F413E">
        <w:rPr>
          <w:i/>
          <w:lang w:val="en-GB"/>
        </w:rPr>
        <w:t>in Region</w:t>
      </w:r>
      <w:r w:rsidRPr="001F413E">
        <w:rPr>
          <w:i/>
        </w:rPr>
        <w:t xml:space="preserve"> 2)</w:t>
      </w:r>
    </w:p>
    <w:p w14:paraId="7DB78F07" w14:textId="3C309384" w:rsidR="00BB40B9" w:rsidRDefault="00BB40B9" w:rsidP="00BB40B9">
      <w:pPr>
        <w:spacing w:before="120"/>
        <w:jc w:val="both"/>
        <w:rPr>
          <w:color w:val="201F1E"/>
          <w:shd w:val="clear" w:color="auto" w:fill="FFFFFF"/>
        </w:rPr>
      </w:pPr>
      <w:r>
        <w:rPr>
          <w:lang w:val="en-GB"/>
        </w:rPr>
        <w:t xml:space="preserve">Viet Nam </w:t>
      </w:r>
      <w:r w:rsidRPr="00B63763">
        <w:rPr>
          <w:lang w:val="en-GB"/>
        </w:rPr>
        <w:t xml:space="preserve">supports studies on the sharing and compatibility between IMT and existing primary services operating in the </w:t>
      </w:r>
      <w:r>
        <w:rPr>
          <w:lang w:val="en-GB"/>
        </w:rPr>
        <w:t>frequency band 10 0</w:t>
      </w:r>
      <w:r w:rsidRPr="00B63763">
        <w:rPr>
          <w:lang w:val="en-GB"/>
        </w:rPr>
        <w:t xml:space="preserve">00 – </w:t>
      </w:r>
      <w:r>
        <w:rPr>
          <w:lang w:val="en-GB"/>
        </w:rPr>
        <w:t xml:space="preserve">10 500 MHz </w:t>
      </w:r>
      <w:r>
        <w:rPr>
          <w:color w:val="201F1E"/>
          <w:shd w:val="clear" w:color="auto" w:fill="FFFFFF"/>
        </w:rPr>
        <w:t xml:space="preserve">to </w:t>
      </w:r>
      <w:r w:rsidRPr="00A53BCA">
        <w:rPr>
          <w:color w:val="201F1E"/>
          <w:shd w:val="clear" w:color="auto" w:fill="FFFFFF"/>
        </w:rPr>
        <w:t>ensur</w:t>
      </w:r>
      <w:r>
        <w:rPr>
          <w:color w:val="201F1E"/>
          <w:shd w:val="clear" w:color="auto" w:fill="FFFFFF"/>
        </w:rPr>
        <w:t>e</w:t>
      </w:r>
      <w:r w:rsidRPr="00A53BCA">
        <w:rPr>
          <w:color w:val="201F1E"/>
          <w:shd w:val="clear" w:color="auto" w:fill="FFFFFF"/>
        </w:rPr>
        <w:t xml:space="preserve"> the</w:t>
      </w:r>
      <w:r>
        <w:rPr>
          <w:color w:val="201F1E"/>
          <w:shd w:val="clear" w:color="auto" w:fill="FFFFFF"/>
        </w:rPr>
        <w:t xml:space="preserve"> protection of the</w:t>
      </w:r>
      <w:r w:rsidRPr="00A53BCA">
        <w:rPr>
          <w:color w:val="201F1E"/>
          <w:shd w:val="clear" w:color="auto" w:fill="FFFFFF"/>
        </w:rPr>
        <w:t xml:space="preserve"> existing primary services</w:t>
      </w:r>
      <w:r>
        <w:rPr>
          <w:color w:val="201F1E"/>
          <w:shd w:val="clear" w:color="auto" w:fill="FFFFFF"/>
        </w:rPr>
        <w:t xml:space="preserve"> from harmful interference</w:t>
      </w:r>
      <w:r w:rsidRPr="00A53BCA">
        <w:rPr>
          <w:color w:val="201F1E"/>
          <w:shd w:val="clear" w:color="auto" w:fill="FFFFFF"/>
        </w:rPr>
        <w:t xml:space="preserve"> </w:t>
      </w:r>
      <w:r>
        <w:rPr>
          <w:color w:val="201F1E"/>
          <w:shd w:val="clear" w:color="auto" w:fill="FFFFFF"/>
        </w:rPr>
        <w:t xml:space="preserve">and that these existing primary services </w:t>
      </w:r>
      <w:r w:rsidRPr="00A53BCA">
        <w:rPr>
          <w:color w:val="201F1E"/>
          <w:shd w:val="clear" w:color="auto" w:fill="FFFFFF"/>
        </w:rPr>
        <w:t>can continue operations without having additional regulatory or technical constraints imposed on these services.</w:t>
      </w:r>
    </w:p>
    <w:p w14:paraId="05F6FFC0" w14:textId="77777777" w:rsidR="00BB40B9" w:rsidRPr="002B0157" w:rsidRDefault="00BB40B9" w:rsidP="00BB40B9">
      <w:pPr>
        <w:pStyle w:val="BodyText"/>
        <w:spacing w:before="120"/>
        <w:ind w:right="158"/>
      </w:pPr>
      <w:r w:rsidRPr="00AF5FCE">
        <w:rPr>
          <w:color w:val="201F1E"/>
          <w:shd w:val="clear" w:color="auto" w:fill="FFFFFF"/>
        </w:rPr>
        <w:t xml:space="preserve">Taking the above into account, </w:t>
      </w:r>
      <w:r>
        <w:rPr>
          <w:color w:val="201F1E"/>
          <w:shd w:val="clear" w:color="auto" w:fill="FFFFFF"/>
        </w:rPr>
        <w:t>Viet Nam</w:t>
      </w:r>
      <w:r w:rsidRPr="00AF5FCE">
        <w:rPr>
          <w:color w:val="201F1E"/>
          <w:shd w:val="clear" w:color="auto" w:fill="FFFFFF"/>
        </w:rPr>
        <w:t xml:space="preserve"> supports appropriate action at WRC-23.</w:t>
      </w:r>
    </w:p>
    <w:p w14:paraId="03E6796D" w14:textId="77777777" w:rsidR="002A0111" w:rsidRPr="00441526" w:rsidRDefault="002A0111" w:rsidP="002A0111">
      <w:pPr>
        <w:rPr>
          <w:lang w:val="en-NZ"/>
        </w:rPr>
      </w:pPr>
    </w:p>
    <w:p w14:paraId="3BCCEDAA" w14:textId="0208F619" w:rsidR="002A0111" w:rsidRPr="00441526" w:rsidRDefault="002A0111" w:rsidP="009837C5">
      <w:pPr>
        <w:spacing w:after="120"/>
        <w:jc w:val="both"/>
        <w:outlineLvl w:val="1"/>
        <w:rPr>
          <w:b/>
          <w:lang w:val="en-NZ"/>
        </w:rPr>
      </w:pPr>
      <w:r w:rsidRPr="00441526">
        <w:rPr>
          <w:b/>
          <w:lang w:val="en-NZ"/>
        </w:rPr>
        <w:t>3.2</w:t>
      </w:r>
      <w:r w:rsidR="00271D69" w:rsidRPr="00441526">
        <w:rPr>
          <w:b/>
          <w:lang w:val="en-NZ" w:eastAsia="ko-KR"/>
        </w:rPr>
        <w:tab/>
      </w:r>
      <w:r w:rsidRPr="00441526">
        <w:rPr>
          <w:b/>
          <w:lang w:val="en-NZ"/>
        </w:rPr>
        <w:t>S</w:t>
      </w:r>
      <w:r w:rsidRPr="00441526">
        <w:rPr>
          <w:b/>
          <w:lang w:val="en-NZ" w:eastAsia="ko-KR"/>
        </w:rPr>
        <w:t>ummary of issues raised du</w:t>
      </w:r>
      <w:r w:rsidRPr="00441526">
        <w:rPr>
          <w:b/>
          <w:lang w:val="en-NZ"/>
        </w:rPr>
        <w:t>ring the meeting</w:t>
      </w:r>
    </w:p>
    <w:p w14:paraId="1F1ABFD7" w14:textId="268C1DA9" w:rsidR="005206E9" w:rsidRDefault="005206E9">
      <w:pPr>
        <w:rPr>
          <w:b/>
          <w:lang w:val="en-NZ" w:eastAsia="ko-KR"/>
        </w:rPr>
      </w:pPr>
    </w:p>
    <w:p w14:paraId="685A9E8E" w14:textId="1A657089" w:rsidR="00445E83" w:rsidRPr="00812DED" w:rsidRDefault="00445E83" w:rsidP="00132F03">
      <w:pPr>
        <w:pStyle w:val="ListParagraph"/>
        <w:numPr>
          <w:ilvl w:val="0"/>
          <w:numId w:val="30"/>
        </w:numPr>
        <w:rPr>
          <w:b/>
          <w:lang w:val="en-NZ" w:eastAsia="ko-KR"/>
        </w:rPr>
      </w:pPr>
      <w:r w:rsidRPr="00812DED">
        <w:rPr>
          <w:b/>
          <w:lang w:val="en-NZ" w:eastAsia="ko-KR"/>
        </w:rPr>
        <w:t xml:space="preserve">Consideration of frequency bands </w:t>
      </w:r>
      <w:r w:rsidR="001E6545" w:rsidRPr="00812DED">
        <w:rPr>
          <w:b/>
          <w:lang w:val="en-NZ" w:eastAsia="ko-KR"/>
        </w:rPr>
        <w:t xml:space="preserve">for </w:t>
      </w:r>
      <w:r w:rsidRPr="00812DED">
        <w:rPr>
          <w:b/>
          <w:lang w:val="en-NZ" w:eastAsia="ko-KR"/>
        </w:rPr>
        <w:t xml:space="preserve">other Regions </w:t>
      </w:r>
      <w:r w:rsidR="001E6545" w:rsidRPr="00812DED">
        <w:rPr>
          <w:b/>
          <w:lang w:val="en-NZ" w:eastAsia="ko-KR"/>
        </w:rPr>
        <w:t xml:space="preserve">mentioned </w:t>
      </w:r>
      <w:r w:rsidRPr="00812DED">
        <w:rPr>
          <w:b/>
          <w:lang w:val="en-NZ" w:eastAsia="ko-KR"/>
        </w:rPr>
        <w:t>in Resolution 245 (WRC-19)</w:t>
      </w:r>
    </w:p>
    <w:p w14:paraId="795BC010" w14:textId="77777777" w:rsidR="00735E3E" w:rsidRDefault="00735E3E">
      <w:pPr>
        <w:rPr>
          <w:rFonts w:eastAsiaTheme="minorEastAsia"/>
          <w:lang w:val="en-NZ" w:eastAsia="zh-CN"/>
        </w:rPr>
      </w:pPr>
    </w:p>
    <w:p w14:paraId="71F087F2" w14:textId="026F0D3E" w:rsidR="00445E83" w:rsidRDefault="003B720E">
      <w:pPr>
        <w:rPr>
          <w:b/>
          <w:lang w:val="en-NZ" w:eastAsia="ko-KR"/>
        </w:rPr>
      </w:pPr>
      <w:r w:rsidRPr="00735E3E">
        <w:rPr>
          <w:rFonts w:eastAsiaTheme="minorEastAsia"/>
          <w:lang w:val="en-NZ" w:eastAsia="zh-CN"/>
        </w:rPr>
        <w:t>S</w:t>
      </w:r>
      <w:r w:rsidR="0035323E" w:rsidRPr="00735E3E">
        <w:rPr>
          <w:rFonts w:eastAsiaTheme="minorEastAsia"/>
          <w:lang w:val="en-NZ" w:eastAsia="zh-CN"/>
        </w:rPr>
        <w:t xml:space="preserve">ome </w:t>
      </w:r>
      <w:r w:rsidR="00A779DF" w:rsidRPr="00A779DF">
        <w:rPr>
          <w:rFonts w:eastAsiaTheme="minorEastAsia"/>
          <w:lang w:val="en-NZ" w:eastAsia="zh-CN"/>
        </w:rPr>
        <w:t>APT Members</w:t>
      </w:r>
      <w:r w:rsidR="0035323E" w:rsidRPr="00735E3E">
        <w:rPr>
          <w:rFonts w:eastAsiaTheme="minorEastAsia"/>
          <w:lang w:val="en-NZ" w:eastAsia="zh-CN"/>
        </w:rPr>
        <w:t xml:space="preserve"> </w:t>
      </w:r>
      <w:r w:rsidR="00B604A8" w:rsidRPr="00735E3E">
        <w:rPr>
          <w:rFonts w:eastAsiaTheme="minorEastAsia"/>
          <w:lang w:val="en-NZ" w:eastAsia="zh-CN"/>
        </w:rPr>
        <w:t xml:space="preserve">were of the </w:t>
      </w:r>
      <w:r w:rsidR="0035323E" w:rsidRPr="00735E3E">
        <w:rPr>
          <w:rFonts w:eastAsiaTheme="minorEastAsia"/>
          <w:lang w:val="en-NZ" w:eastAsia="zh-CN"/>
        </w:rPr>
        <w:t xml:space="preserve">view that </w:t>
      </w:r>
      <w:r w:rsidR="00B604A8" w:rsidRPr="00735E3E">
        <w:rPr>
          <w:rFonts w:eastAsiaTheme="minorEastAsia"/>
          <w:lang w:val="en-NZ" w:eastAsia="zh-CN"/>
        </w:rPr>
        <w:t xml:space="preserve">in </w:t>
      </w:r>
      <w:r w:rsidRPr="00735E3E">
        <w:rPr>
          <w:rFonts w:eastAsiaTheme="minorEastAsia"/>
          <w:lang w:val="en-NZ" w:eastAsia="zh-CN"/>
        </w:rPr>
        <w:t>the 2</w:t>
      </w:r>
      <w:r w:rsidRPr="00735E3E">
        <w:rPr>
          <w:rFonts w:eastAsiaTheme="minorEastAsia"/>
          <w:vertAlign w:val="superscript"/>
          <w:lang w:val="en-NZ" w:eastAsia="zh-CN"/>
        </w:rPr>
        <w:t>nd</w:t>
      </w:r>
      <w:r w:rsidRPr="00735E3E">
        <w:rPr>
          <w:rFonts w:eastAsiaTheme="minorEastAsia"/>
          <w:lang w:val="en-NZ" w:eastAsia="zh-CN"/>
        </w:rPr>
        <w:t xml:space="preserve"> </w:t>
      </w:r>
      <w:r w:rsidR="00F108DD" w:rsidRPr="00735E3E">
        <w:rPr>
          <w:rFonts w:eastAsiaTheme="minorEastAsia"/>
          <w:lang w:val="en-NZ" w:eastAsia="zh-CN"/>
        </w:rPr>
        <w:t xml:space="preserve">APG-23 </w:t>
      </w:r>
      <w:r w:rsidRPr="00735E3E">
        <w:rPr>
          <w:rFonts w:eastAsiaTheme="minorEastAsia"/>
          <w:lang w:val="en-NZ" w:eastAsia="zh-CN"/>
        </w:rPr>
        <w:t xml:space="preserve">meeting </w:t>
      </w:r>
      <w:r w:rsidR="00B604A8" w:rsidRPr="00735E3E">
        <w:rPr>
          <w:rFonts w:eastAsiaTheme="minorEastAsia"/>
          <w:lang w:val="en-NZ" w:eastAsia="zh-CN"/>
        </w:rPr>
        <w:t xml:space="preserve">it </w:t>
      </w:r>
      <w:r w:rsidR="0035323E" w:rsidRPr="00735E3E">
        <w:rPr>
          <w:rFonts w:eastAsiaTheme="minorEastAsia"/>
          <w:lang w:val="en-NZ" w:eastAsia="zh-CN"/>
        </w:rPr>
        <w:t xml:space="preserve">should focus on the frequency band 7 025-7 125 MHz which are consistent with the mandate contained in Resolution </w:t>
      </w:r>
      <w:r w:rsidR="0035323E" w:rsidRPr="00735E3E">
        <w:rPr>
          <w:rFonts w:eastAsiaTheme="minorEastAsia"/>
          <w:b/>
          <w:lang w:val="en-NZ" w:eastAsia="zh-CN"/>
        </w:rPr>
        <w:t>245 (WRC-19)</w:t>
      </w:r>
      <w:r w:rsidR="00A779DF">
        <w:rPr>
          <w:rFonts w:eastAsiaTheme="minorEastAsia"/>
          <w:b/>
          <w:lang w:val="en-NZ" w:eastAsia="zh-CN"/>
        </w:rPr>
        <w:t>.</w:t>
      </w:r>
    </w:p>
    <w:p w14:paraId="49F19238" w14:textId="77777777" w:rsidR="00A779DF" w:rsidRDefault="00A779DF" w:rsidP="009048C2">
      <w:pPr>
        <w:rPr>
          <w:rFonts w:eastAsiaTheme="minorEastAsia"/>
          <w:lang w:val="en-NZ" w:eastAsia="zh-CN"/>
        </w:rPr>
      </w:pPr>
    </w:p>
    <w:p w14:paraId="0000DF28" w14:textId="55FC0B04" w:rsidR="009048C2" w:rsidRDefault="00A779DF" w:rsidP="009048C2">
      <w:pPr>
        <w:rPr>
          <w:rFonts w:eastAsiaTheme="minorEastAsia"/>
          <w:lang w:val="en-NZ" w:eastAsia="zh-CN"/>
        </w:rPr>
      </w:pPr>
      <w:r w:rsidRPr="008F4A4C">
        <w:rPr>
          <w:rFonts w:eastAsiaTheme="minorEastAsia"/>
          <w:lang w:val="en-NZ" w:eastAsia="zh-CN"/>
        </w:rPr>
        <w:t xml:space="preserve">Some APT Members supported the development of APT Preliminary Views regarding the frequency bands for other Regions mentioned in Resolution </w:t>
      </w:r>
      <w:r w:rsidRPr="008F4A4C">
        <w:rPr>
          <w:rFonts w:eastAsiaTheme="minorEastAsia"/>
          <w:b/>
          <w:lang w:val="en-NZ" w:eastAsia="zh-CN"/>
        </w:rPr>
        <w:t>245 (WRC-19)</w:t>
      </w:r>
      <w:r w:rsidRPr="008F4A4C">
        <w:rPr>
          <w:rFonts w:eastAsiaTheme="minorEastAsia"/>
          <w:lang w:val="en-NZ" w:eastAsia="zh-CN"/>
        </w:rPr>
        <w:t>.</w:t>
      </w:r>
    </w:p>
    <w:p w14:paraId="6D0DF537" w14:textId="4B851F43" w:rsidR="00A779DF" w:rsidRDefault="00A779DF" w:rsidP="009048C2">
      <w:pPr>
        <w:rPr>
          <w:rFonts w:eastAsiaTheme="minorEastAsia"/>
          <w:lang w:val="en-NZ" w:eastAsia="zh-CN"/>
        </w:rPr>
      </w:pPr>
    </w:p>
    <w:p w14:paraId="4D0D36EA" w14:textId="6C03332D" w:rsidR="00A779DF" w:rsidRPr="009048C2" w:rsidRDefault="00A779DF" w:rsidP="009048C2">
      <w:pPr>
        <w:rPr>
          <w:highlight w:val="yellow"/>
          <w:lang w:val="en-NZ"/>
        </w:rPr>
      </w:pPr>
      <w:r w:rsidRPr="008F4A4C">
        <w:rPr>
          <w:rFonts w:eastAsiaTheme="minorEastAsia"/>
          <w:lang w:val="en-NZ" w:eastAsia="zh-CN"/>
        </w:rPr>
        <w:t>Some APT Members</w:t>
      </w:r>
      <w:r w:rsidRPr="000D50EB">
        <w:rPr>
          <w:rFonts w:eastAsiaTheme="minorEastAsia"/>
          <w:lang w:val="en-NZ" w:eastAsia="zh-CN"/>
        </w:rPr>
        <w:t xml:space="preserve"> </w:t>
      </w:r>
      <w:r>
        <w:rPr>
          <w:rFonts w:eastAsiaTheme="minorEastAsia"/>
          <w:lang w:val="en-NZ" w:eastAsia="zh-CN"/>
        </w:rPr>
        <w:t xml:space="preserve">are of the view that </w:t>
      </w:r>
      <w:r w:rsidRPr="000D50EB">
        <w:rPr>
          <w:rFonts w:eastAsiaTheme="minorEastAsia"/>
          <w:lang w:val="en-NZ" w:eastAsia="zh-CN"/>
        </w:rPr>
        <w:t>when addressing other frequency bands for Region 1 and Region 2, the APT Preliminary Views could be discussed and considered with regard to impact of the possible IMT identification in those bands on existing services in Region 3 in these and adjacent frequency bands.</w:t>
      </w:r>
    </w:p>
    <w:p w14:paraId="70D0A996" w14:textId="77777777" w:rsidR="00A779DF" w:rsidRDefault="00A779DF">
      <w:pPr>
        <w:rPr>
          <w:lang w:val="en-NZ"/>
        </w:rPr>
      </w:pPr>
    </w:p>
    <w:p w14:paraId="7FD6C6CC" w14:textId="0DAEB554" w:rsidR="00924DB0" w:rsidRDefault="009048C2">
      <w:pPr>
        <w:rPr>
          <w:rFonts w:eastAsiaTheme="minorEastAsia"/>
          <w:lang w:val="en-NZ" w:eastAsia="zh-CN"/>
        </w:rPr>
      </w:pPr>
      <w:r w:rsidRPr="003655D1">
        <w:rPr>
          <w:lang w:val="en-NZ"/>
        </w:rPr>
        <w:t xml:space="preserve">Some </w:t>
      </w:r>
      <w:r w:rsidR="00A779DF" w:rsidRPr="008F4A4C">
        <w:rPr>
          <w:rFonts w:eastAsiaTheme="minorEastAsia"/>
          <w:lang w:val="en-NZ" w:eastAsia="zh-CN"/>
        </w:rPr>
        <w:t>APT Members</w:t>
      </w:r>
      <w:r w:rsidR="00A779DF" w:rsidRPr="003655D1">
        <w:rPr>
          <w:lang w:val="en-NZ"/>
        </w:rPr>
        <w:t xml:space="preserve"> </w:t>
      </w:r>
      <w:r w:rsidRPr="003655D1">
        <w:rPr>
          <w:lang w:val="en-NZ"/>
        </w:rPr>
        <w:t>pointed out that identification of the frequency band 10-10.5 GHz in Region 2 under this agenda item may have a global impact on EESS (active) in the frequency band 10.0-10.4 GHz.</w:t>
      </w:r>
    </w:p>
    <w:p w14:paraId="23CDCBB6" w14:textId="0B2C1958" w:rsidR="00202F7A" w:rsidRDefault="00202F7A">
      <w:pPr>
        <w:rPr>
          <w:b/>
          <w:lang w:val="en-NZ" w:eastAsia="ko-KR"/>
        </w:rPr>
      </w:pPr>
    </w:p>
    <w:p w14:paraId="603E6548" w14:textId="77777777" w:rsidR="002A0111" w:rsidRPr="00441526" w:rsidRDefault="002A0111" w:rsidP="00EB0A96">
      <w:pPr>
        <w:spacing w:after="120"/>
        <w:jc w:val="both"/>
        <w:outlineLvl w:val="0"/>
        <w:rPr>
          <w:b/>
          <w:lang w:val="en-NZ" w:eastAsia="ko-KR"/>
        </w:rPr>
      </w:pPr>
      <w:r w:rsidRPr="00441526">
        <w:rPr>
          <w:b/>
          <w:lang w:val="en-NZ" w:eastAsia="ko-KR"/>
        </w:rPr>
        <w:t xml:space="preserve">4. </w:t>
      </w:r>
      <w:r w:rsidRPr="00441526">
        <w:rPr>
          <w:b/>
          <w:lang w:val="en-NZ" w:eastAsia="ko-KR"/>
        </w:rPr>
        <w:tab/>
        <w:t>APT Preliminary View(s)</w:t>
      </w:r>
    </w:p>
    <w:p w14:paraId="115623DC" w14:textId="15945EB3" w:rsidR="006745C7" w:rsidRDefault="006745C7" w:rsidP="002A0111">
      <w:r w:rsidRPr="00CD485C">
        <w:rPr>
          <w:rFonts w:eastAsiaTheme="minorEastAsia"/>
          <w:lang w:val="en-NZ" w:eastAsia="zh-CN"/>
        </w:rPr>
        <w:t xml:space="preserve">APT Members </w:t>
      </w:r>
      <w:r>
        <w:t>support</w:t>
      </w:r>
      <w:r w:rsidRPr="001D50DD">
        <w:t xml:space="preserve"> </w:t>
      </w:r>
      <w:r>
        <w:t xml:space="preserve">conducting </w:t>
      </w:r>
      <w:r w:rsidRPr="001D50DD">
        <w:t>sharing and compatibility studies</w:t>
      </w:r>
      <w:r w:rsidRPr="00E1190E">
        <w:t xml:space="preserve"> </w:t>
      </w:r>
      <w:r w:rsidR="009D2A31">
        <w:t>in ITU-R in</w:t>
      </w:r>
      <w:r w:rsidR="00BF0258">
        <w:t xml:space="preserve"> </w:t>
      </w:r>
      <w:r w:rsidR="009D2A31">
        <w:t xml:space="preserve">accordance with Resolution </w:t>
      </w:r>
      <w:r w:rsidR="009D2A31" w:rsidRPr="003F2C8D">
        <w:rPr>
          <w:b/>
        </w:rPr>
        <w:t>245 (WRC-19)</w:t>
      </w:r>
      <w:r w:rsidR="009D2A31">
        <w:t xml:space="preserve"> </w:t>
      </w:r>
      <w:r>
        <w:t xml:space="preserve">for the </w:t>
      </w:r>
      <w:r w:rsidRPr="00E1190E">
        <w:t>frequency band</w:t>
      </w:r>
      <w:r>
        <w:t>s mentioned below</w:t>
      </w:r>
      <w:r w:rsidRPr="001D50DD">
        <w:t>.</w:t>
      </w:r>
    </w:p>
    <w:p w14:paraId="164A9594" w14:textId="24E0803A" w:rsidR="006745C7" w:rsidRDefault="006745C7" w:rsidP="002A0111"/>
    <w:p w14:paraId="53A3F661" w14:textId="3608CE76" w:rsidR="006745C7" w:rsidRDefault="006745C7" w:rsidP="002A0111">
      <w:pPr>
        <w:rPr>
          <w:rFonts w:eastAsiaTheme="minorEastAsia"/>
          <w:lang w:val="en-NZ" w:eastAsia="zh-CN"/>
        </w:rPr>
      </w:pPr>
      <w:r>
        <w:t xml:space="preserve">APT </w:t>
      </w:r>
      <w:r w:rsidRPr="00CD485C">
        <w:rPr>
          <w:rFonts w:eastAsiaTheme="minorEastAsia"/>
          <w:lang w:val="en-NZ" w:eastAsia="zh-CN"/>
        </w:rPr>
        <w:t>Members</w:t>
      </w:r>
      <w:r>
        <w:rPr>
          <w:rFonts w:eastAsiaTheme="minorEastAsia"/>
          <w:lang w:val="en-NZ" w:eastAsia="zh-CN"/>
        </w:rPr>
        <w:t xml:space="preserve"> are also of the view that for the band:</w:t>
      </w:r>
    </w:p>
    <w:p w14:paraId="06C25716" w14:textId="77777777" w:rsidR="006745C7" w:rsidRDefault="006745C7" w:rsidP="002A0111">
      <w:pPr>
        <w:rPr>
          <w:rFonts w:eastAsiaTheme="minorEastAsia"/>
          <w:lang w:val="en-NZ" w:eastAsia="zh-CN"/>
        </w:rPr>
      </w:pPr>
    </w:p>
    <w:p w14:paraId="4D31AE77" w14:textId="69ED099E" w:rsidR="006745C7" w:rsidRPr="003F2C8D" w:rsidRDefault="006745C7" w:rsidP="006745C7">
      <w:pPr>
        <w:autoSpaceDE w:val="0"/>
        <w:autoSpaceDN w:val="0"/>
        <w:jc w:val="both"/>
        <w:rPr>
          <w:u w:val="single"/>
        </w:rPr>
      </w:pPr>
      <w:r w:rsidRPr="003F2C8D">
        <w:rPr>
          <w:rFonts w:eastAsiaTheme="minorEastAsia"/>
          <w:b/>
          <w:bCs/>
          <w:u w:val="single"/>
          <w:lang w:val="en-NZ" w:eastAsia="zh-CN"/>
        </w:rPr>
        <w:lastRenderedPageBreak/>
        <w:t>3 300-3 400 MHz (Region 2 and amend footnote in Region 1)</w:t>
      </w:r>
    </w:p>
    <w:p w14:paraId="05FED796" w14:textId="77777777" w:rsidR="006745C7" w:rsidRPr="006745C7" w:rsidRDefault="006745C7" w:rsidP="006745C7">
      <w:pPr>
        <w:jc w:val="both"/>
      </w:pPr>
      <w:r w:rsidRPr="006745C7">
        <w:t>To be developed.</w:t>
      </w:r>
    </w:p>
    <w:p w14:paraId="1CA14C7E" w14:textId="77777777" w:rsidR="006745C7" w:rsidRPr="00AA5282" w:rsidRDefault="006745C7" w:rsidP="006745C7">
      <w:pPr>
        <w:jc w:val="both"/>
      </w:pPr>
    </w:p>
    <w:p w14:paraId="73003DAF" w14:textId="77777777" w:rsidR="006745C7" w:rsidRPr="003F2C8D" w:rsidRDefault="006745C7" w:rsidP="006745C7">
      <w:pPr>
        <w:autoSpaceDE w:val="0"/>
        <w:autoSpaceDN w:val="0"/>
        <w:jc w:val="both"/>
        <w:rPr>
          <w:u w:val="single"/>
        </w:rPr>
      </w:pPr>
      <w:r w:rsidRPr="003F2C8D">
        <w:rPr>
          <w:rFonts w:eastAsiaTheme="minorEastAsia"/>
          <w:b/>
          <w:bCs/>
          <w:u w:val="single"/>
          <w:lang w:val="en-NZ" w:eastAsia="zh-CN"/>
        </w:rPr>
        <w:t>3 600-3 800 MHz (Region 2)</w:t>
      </w:r>
    </w:p>
    <w:p w14:paraId="6B4B6074" w14:textId="77777777" w:rsidR="006745C7" w:rsidRPr="00AA5282" w:rsidRDefault="006745C7" w:rsidP="006745C7">
      <w:pPr>
        <w:jc w:val="both"/>
      </w:pPr>
      <w:r w:rsidRPr="00AA5282">
        <w:t>To be developed.</w:t>
      </w:r>
    </w:p>
    <w:p w14:paraId="45C021F9" w14:textId="77777777" w:rsidR="006745C7" w:rsidRPr="00AA5282" w:rsidRDefault="006745C7" w:rsidP="006745C7">
      <w:pPr>
        <w:jc w:val="both"/>
      </w:pPr>
    </w:p>
    <w:p w14:paraId="76E43395" w14:textId="77777777" w:rsidR="006745C7" w:rsidRPr="003F2C8D" w:rsidRDefault="006745C7" w:rsidP="006745C7">
      <w:pPr>
        <w:autoSpaceDE w:val="0"/>
        <w:autoSpaceDN w:val="0"/>
        <w:jc w:val="both"/>
        <w:rPr>
          <w:rFonts w:eastAsiaTheme="minorEastAsia"/>
          <w:b/>
          <w:bCs/>
          <w:u w:val="single"/>
          <w:lang w:val="en-NZ" w:eastAsia="zh-CN"/>
        </w:rPr>
      </w:pPr>
      <w:r w:rsidRPr="003F2C8D">
        <w:rPr>
          <w:rFonts w:eastAsiaTheme="minorEastAsia"/>
          <w:b/>
          <w:bCs/>
          <w:u w:val="single"/>
          <w:lang w:val="en-NZ" w:eastAsia="zh-CN"/>
        </w:rPr>
        <w:t>6 425-7 025 MHz (Region 1)</w:t>
      </w:r>
    </w:p>
    <w:p w14:paraId="2B9BCB13" w14:textId="77777777" w:rsidR="006745C7" w:rsidRPr="00AA5282" w:rsidRDefault="006745C7" w:rsidP="006745C7">
      <w:pPr>
        <w:jc w:val="both"/>
      </w:pPr>
      <w:r w:rsidRPr="00AA5282">
        <w:t>To be developed.</w:t>
      </w:r>
    </w:p>
    <w:p w14:paraId="475B6E64" w14:textId="77777777" w:rsidR="006745C7" w:rsidRDefault="006745C7" w:rsidP="006745C7">
      <w:pPr>
        <w:autoSpaceDE w:val="0"/>
        <w:autoSpaceDN w:val="0"/>
        <w:jc w:val="both"/>
        <w:rPr>
          <w:rFonts w:eastAsiaTheme="minorEastAsia"/>
          <w:b/>
          <w:bCs/>
          <w:lang w:val="en-NZ" w:eastAsia="zh-CN"/>
        </w:rPr>
      </w:pPr>
    </w:p>
    <w:p w14:paraId="72BB73AB" w14:textId="3C529643" w:rsidR="006745C7" w:rsidRPr="003F2C8D" w:rsidRDefault="006745C7" w:rsidP="006745C7">
      <w:pPr>
        <w:autoSpaceDE w:val="0"/>
        <w:autoSpaceDN w:val="0"/>
        <w:jc w:val="both"/>
        <w:rPr>
          <w:rFonts w:eastAsiaTheme="minorEastAsia"/>
          <w:b/>
          <w:bCs/>
          <w:u w:val="single"/>
          <w:lang w:val="en-NZ" w:eastAsia="zh-CN"/>
        </w:rPr>
      </w:pPr>
      <w:r w:rsidRPr="003F2C8D">
        <w:rPr>
          <w:rFonts w:eastAsiaTheme="minorEastAsia"/>
          <w:b/>
          <w:bCs/>
          <w:u w:val="single"/>
          <w:lang w:val="en-NZ" w:eastAsia="zh-CN"/>
        </w:rPr>
        <w:t>7 025-7 125 MHz (globally)</w:t>
      </w:r>
    </w:p>
    <w:p w14:paraId="12CA59C4" w14:textId="18DDF9A7" w:rsidR="006745C7" w:rsidRDefault="006745C7" w:rsidP="006745C7">
      <w:pPr>
        <w:jc w:val="both"/>
      </w:pPr>
      <w:r w:rsidRPr="00AA5282">
        <w:t>To be developed.</w:t>
      </w:r>
    </w:p>
    <w:p w14:paraId="16BF41BB" w14:textId="77777777" w:rsidR="006745C7" w:rsidRPr="00AA5282" w:rsidRDefault="006745C7" w:rsidP="006745C7">
      <w:pPr>
        <w:jc w:val="both"/>
      </w:pPr>
    </w:p>
    <w:p w14:paraId="77E28114" w14:textId="77777777" w:rsidR="006745C7" w:rsidRPr="003F2C8D" w:rsidRDefault="006745C7" w:rsidP="006745C7">
      <w:pPr>
        <w:autoSpaceDE w:val="0"/>
        <w:autoSpaceDN w:val="0"/>
        <w:jc w:val="both"/>
        <w:rPr>
          <w:rFonts w:eastAsiaTheme="minorEastAsia"/>
          <w:b/>
          <w:bCs/>
          <w:u w:val="single"/>
          <w:lang w:val="en-NZ" w:eastAsia="zh-CN"/>
        </w:rPr>
      </w:pPr>
      <w:r w:rsidRPr="003F2C8D">
        <w:rPr>
          <w:rFonts w:eastAsiaTheme="minorEastAsia"/>
          <w:b/>
          <w:bCs/>
          <w:u w:val="single"/>
          <w:lang w:val="en-NZ" w:eastAsia="zh-CN"/>
        </w:rPr>
        <w:t>10 000-10 500 MHz (Region 2)</w:t>
      </w:r>
    </w:p>
    <w:p w14:paraId="7D6F1326" w14:textId="4F0F287F" w:rsidR="006745C7" w:rsidRDefault="006745C7" w:rsidP="002A0111">
      <w:r w:rsidRPr="00AA5282">
        <w:t>To be developed.</w:t>
      </w:r>
    </w:p>
    <w:p w14:paraId="09C9E121" w14:textId="77777777" w:rsidR="00D634C6" w:rsidRPr="00CD485C" w:rsidRDefault="00D634C6" w:rsidP="002A0111">
      <w:pPr>
        <w:rPr>
          <w:lang w:val="en-NZ"/>
        </w:rPr>
      </w:pPr>
    </w:p>
    <w:p w14:paraId="5D009D7C" w14:textId="77777777" w:rsidR="002A0111" w:rsidRPr="00C86FDD" w:rsidRDefault="002A0111" w:rsidP="00EB0A96">
      <w:pPr>
        <w:spacing w:after="120"/>
        <w:jc w:val="both"/>
        <w:outlineLvl w:val="0"/>
        <w:rPr>
          <w:b/>
          <w:lang w:val="en-NZ" w:eastAsia="ko-KR"/>
        </w:rPr>
      </w:pPr>
      <w:r w:rsidRPr="00C86FDD">
        <w:rPr>
          <w:b/>
          <w:lang w:val="en-NZ" w:eastAsia="ko-KR"/>
        </w:rPr>
        <w:t xml:space="preserve">5. </w:t>
      </w:r>
      <w:r w:rsidRPr="00C86FDD">
        <w:rPr>
          <w:b/>
          <w:lang w:val="en-NZ" w:eastAsia="ko-KR"/>
        </w:rPr>
        <w:tab/>
        <w:t>Other View(s) from APT Members</w:t>
      </w:r>
    </w:p>
    <w:p w14:paraId="1E48400E" w14:textId="19EA1D13" w:rsidR="007F6485" w:rsidRDefault="000862ED" w:rsidP="002A0111">
      <w:pPr>
        <w:rPr>
          <w:rFonts w:eastAsiaTheme="minorEastAsia"/>
          <w:lang w:val="en-NZ" w:eastAsia="zh-CN"/>
        </w:rPr>
      </w:pPr>
      <w:r w:rsidRPr="00C86FDD">
        <w:rPr>
          <w:rFonts w:eastAsiaTheme="minorEastAsia" w:hint="eastAsia"/>
          <w:lang w:val="en-NZ" w:eastAsia="zh-CN"/>
        </w:rPr>
        <w:t>N</w:t>
      </w:r>
      <w:r w:rsidRPr="00C86FDD">
        <w:rPr>
          <w:rFonts w:eastAsiaTheme="minorEastAsia"/>
          <w:lang w:val="en-NZ" w:eastAsia="zh-CN"/>
        </w:rPr>
        <w:t>one.</w:t>
      </w:r>
    </w:p>
    <w:p w14:paraId="456A2663" w14:textId="77777777" w:rsidR="000862ED" w:rsidRPr="000862ED" w:rsidRDefault="000862ED" w:rsidP="002A0111">
      <w:pPr>
        <w:rPr>
          <w:rFonts w:eastAsiaTheme="minorEastAsia"/>
          <w:lang w:val="en-NZ" w:eastAsia="zh-CN"/>
        </w:rPr>
      </w:pPr>
    </w:p>
    <w:p w14:paraId="647ADB18" w14:textId="77777777" w:rsidR="002A0111" w:rsidRPr="00441526" w:rsidRDefault="002A0111" w:rsidP="00EB0A96">
      <w:pPr>
        <w:spacing w:after="120"/>
        <w:jc w:val="both"/>
        <w:outlineLvl w:val="0"/>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1D2E8060" w14:textId="74362EE6" w:rsidR="00504AEA" w:rsidRDefault="005E1F6B" w:rsidP="00F34C84">
      <w:pPr>
        <w:jc w:val="both"/>
        <w:rPr>
          <w:lang w:val="en-NZ"/>
        </w:rPr>
      </w:pPr>
      <w:r w:rsidRPr="005E1F6B">
        <w:rPr>
          <w:lang w:val="en-NZ"/>
        </w:rPr>
        <w:t xml:space="preserve">The </w:t>
      </w:r>
      <w:r w:rsidR="00BE4A62">
        <w:rPr>
          <w:lang w:val="en-NZ"/>
        </w:rPr>
        <w:t xml:space="preserve">next </w:t>
      </w:r>
      <w:r w:rsidRPr="005E1F6B">
        <w:rPr>
          <w:lang w:val="en-NZ"/>
        </w:rPr>
        <w:t>AP</w:t>
      </w:r>
      <w:r w:rsidR="00BE4A62">
        <w:rPr>
          <w:lang w:val="en-NZ"/>
        </w:rPr>
        <w:t>G</w:t>
      </w:r>
      <w:r w:rsidRPr="005E1F6B">
        <w:rPr>
          <w:lang w:val="en-NZ"/>
        </w:rPr>
        <w:t xml:space="preserve"> </w:t>
      </w:r>
      <w:r w:rsidR="00BE4A62">
        <w:rPr>
          <w:lang w:val="en-NZ"/>
        </w:rPr>
        <w:t>meeting</w:t>
      </w:r>
      <w:r w:rsidR="00E25A5D">
        <w:rPr>
          <w:lang w:val="en-NZ"/>
        </w:rPr>
        <w:t>s</w:t>
      </w:r>
      <w:r w:rsidR="00BE4A62">
        <w:rPr>
          <w:lang w:val="en-NZ"/>
        </w:rPr>
        <w:t xml:space="preserve"> need to discuss, based on the input contributions,</w:t>
      </w:r>
      <w:r w:rsidRPr="005E1F6B">
        <w:rPr>
          <w:lang w:val="en-NZ"/>
        </w:rPr>
        <w:t xml:space="preserve"> </w:t>
      </w:r>
      <w:r w:rsidR="00E25A5D" w:rsidRPr="009C6592">
        <w:rPr>
          <w:i/>
          <w:lang w:val="en-NZ"/>
        </w:rPr>
        <w:t>in</w:t>
      </w:r>
      <w:r w:rsidR="00855B3A" w:rsidRPr="009C6592">
        <w:rPr>
          <w:i/>
          <w:lang w:val="en-NZ"/>
        </w:rPr>
        <w:t xml:space="preserve">ter </w:t>
      </w:r>
      <w:r w:rsidR="00E25A5D" w:rsidRPr="009C6592">
        <w:rPr>
          <w:i/>
          <w:lang w:val="en-NZ"/>
        </w:rPr>
        <w:t>alia</w:t>
      </w:r>
      <w:r w:rsidR="00217E85">
        <w:rPr>
          <w:lang w:val="en-NZ"/>
        </w:rPr>
        <w:t>,</w:t>
      </w:r>
      <w:r w:rsidR="00E25A5D">
        <w:rPr>
          <w:lang w:val="en-NZ"/>
        </w:rPr>
        <w:t xml:space="preserve"> </w:t>
      </w:r>
      <w:r w:rsidRPr="005E1F6B">
        <w:rPr>
          <w:lang w:val="en-NZ"/>
        </w:rPr>
        <w:t xml:space="preserve">the impact </w:t>
      </w:r>
      <w:r w:rsidR="00F34C84">
        <w:rPr>
          <w:lang w:val="en-NZ"/>
        </w:rPr>
        <w:t>of possible IMT identification in</w:t>
      </w:r>
      <w:r w:rsidR="00F34C84" w:rsidRPr="00F34C84">
        <w:rPr>
          <w:lang w:val="en-NZ"/>
        </w:rPr>
        <w:t xml:space="preserve"> </w:t>
      </w:r>
      <w:r w:rsidR="00F34C84">
        <w:rPr>
          <w:lang w:val="en-NZ"/>
        </w:rPr>
        <w:t xml:space="preserve">frequency bands in other Regions </w:t>
      </w:r>
      <w:r w:rsidR="001C6444">
        <w:rPr>
          <w:lang w:val="en-NZ"/>
        </w:rPr>
        <w:t xml:space="preserve">as referred to in Resolution </w:t>
      </w:r>
      <w:r w:rsidR="001C6444" w:rsidRPr="009C6592">
        <w:rPr>
          <w:b/>
          <w:lang w:val="en-NZ"/>
        </w:rPr>
        <w:t>245 (WRC-19)</w:t>
      </w:r>
      <w:r w:rsidR="001C6444">
        <w:rPr>
          <w:lang w:val="en-NZ"/>
        </w:rPr>
        <w:t xml:space="preserve"> </w:t>
      </w:r>
      <w:r w:rsidR="00F34C84">
        <w:rPr>
          <w:lang w:val="en-NZ"/>
        </w:rPr>
        <w:t xml:space="preserve">on the services in Region 3 to which the </w:t>
      </w:r>
      <w:r w:rsidR="00F642B1">
        <w:rPr>
          <w:lang w:val="en-NZ"/>
        </w:rPr>
        <w:t>frequency</w:t>
      </w:r>
      <w:r w:rsidR="00F34C84">
        <w:rPr>
          <w:lang w:val="en-NZ"/>
        </w:rPr>
        <w:t xml:space="preserve"> bands are allocated</w:t>
      </w:r>
      <w:r w:rsidR="0078757B">
        <w:rPr>
          <w:lang w:val="en-NZ"/>
        </w:rPr>
        <w:t>, including the services in adjacent bands</w:t>
      </w:r>
      <w:r w:rsidR="00F34C84">
        <w:rPr>
          <w:lang w:val="en-NZ"/>
        </w:rPr>
        <w:t>.</w:t>
      </w:r>
    </w:p>
    <w:p w14:paraId="5A29CD95" w14:textId="77777777" w:rsidR="00504AEA" w:rsidRPr="00CF6DCC" w:rsidRDefault="00504AEA" w:rsidP="00F34C84">
      <w:pPr>
        <w:jc w:val="both"/>
        <w:rPr>
          <w:lang w:val="en-NZ"/>
        </w:rPr>
      </w:pPr>
    </w:p>
    <w:p w14:paraId="2B20C1C7" w14:textId="59A0BC7D" w:rsidR="00B915CD" w:rsidRDefault="00F642B1" w:rsidP="00F642B1">
      <w:pPr>
        <w:jc w:val="both"/>
        <w:rPr>
          <w:lang w:val="en-NZ"/>
        </w:rPr>
      </w:pPr>
      <w:r w:rsidRPr="00735E3E">
        <w:rPr>
          <w:lang w:val="en-NZ"/>
        </w:rPr>
        <w:t xml:space="preserve">The next APG meetings also need to discuss, based on the input contributions, </w:t>
      </w:r>
      <w:r w:rsidRPr="00735E3E">
        <w:rPr>
          <w:i/>
          <w:lang w:val="en-NZ"/>
        </w:rPr>
        <w:t>inter alia</w:t>
      </w:r>
      <w:r w:rsidRPr="00735E3E">
        <w:rPr>
          <w:lang w:val="en-NZ"/>
        </w:rPr>
        <w:t xml:space="preserve">, the </w:t>
      </w:r>
      <w:r w:rsidR="00A779DF">
        <w:rPr>
          <w:lang w:val="en-NZ"/>
        </w:rPr>
        <w:t xml:space="preserve">possible </w:t>
      </w:r>
      <w:r w:rsidRPr="00735E3E">
        <w:rPr>
          <w:lang w:val="en-NZ"/>
        </w:rPr>
        <w:t xml:space="preserve">identification of frequency band for the terrestrial component of IMT in </w:t>
      </w:r>
      <w:r w:rsidR="00E95C3D" w:rsidRPr="00735E3E">
        <w:rPr>
          <w:lang w:val="en-NZ"/>
        </w:rPr>
        <w:t xml:space="preserve">the </w:t>
      </w:r>
      <w:r w:rsidRPr="00735E3E">
        <w:rPr>
          <w:lang w:val="en-NZ"/>
        </w:rPr>
        <w:t xml:space="preserve">frequency band 7 025-7 125 MHz in Region 3 in accordance with Resolution </w:t>
      </w:r>
      <w:r w:rsidRPr="00735E3E">
        <w:rPr>
          <w:b/>
          <w:bCs/>
          <w:lang w:val="en-NZ"/>
        </w:rPr>
        <w:t>245 (WRC-19)</w:t>
      </w:r>
      <w:r w:rsidR="008D611C" w:rsidRPr="00735E3E">
        <w:rPr>
          <w:lang w:val="en-NZ"/>
        </w:rPr>
        <w:t>.</w:t>
      </w:r>
    </w:p>
    <w:p w14:paraId="65E13F15" w14:textId="77777777" w:rsidR="00F642B1" w:rsidRPr="00441526" w:rsidRDefault="00F642B1" w:rsidP="003D3D47">
      <w:pPr>
        <w:jc w:val="both"/>
        <w:rPr>
          <w:lang w:val="en-NZ"/>
        </w:rPr>
      </w:pPr>
    </w:p>
    <w:p w14:paraId="73C5CBAF" w14:textId="4FE41D06" w:rsidR="002A0111" w:rsidRPr="00441526" w:rsidRDefault="002A0111" w:rsidP="00735E3E">
      <w:pPr>
        <w:spacing w:after="120"/>
        <w:jc w:val="both"/>
        <w:outlineLvl w:val="0"/>
        <w:rPr>
          <w:lang w:val="en-NZ"/>
        </w:rPr>
      </w:pPr>
      <w:r w:rsidRPr="00C86FDD">
        <w:rPr>
          <w:b/>
          <w:lang w:val="en-NZ"/>
        </w:rPr>
        <w:t xml:space="preserve">7. </w:t>
      </w:r>
      <w:r w:rsidRPr="00C86FDD">
        <w:rPr>
          <w:b/>
          <w:lang w:val="en-NZ"/>
        </w:rPr>
        <w:tab/>
        <w:t xml:space="preserve">Views from Other Organisations </w:t>
      </w:r>
      <w:r w:rsidRPr="00C86FDD">
        <w:rPr>
          <w:lang w:val="en-NZ"/>
        </w:rPr>
        <w:t>(as provided in the information documents to APG</w:t>
      </w:r>
      <w:r w:rsidR="006B09DB" w:rsidRPr="00C86FDD">
        <w:rPr>
          <w:lang w:val="en-NZ"/>
        </w:rPr>
        <w:t>23</w:t>
      </w:r>
      <w:r w:rsidR="003D3D47" w:rsidRPr="00C86FDD">
        <w:rPr>
          <w:lang w:val="en-NZ"/>
        </w:rPr>
        <w:t>-</w:t>
      </w:r>
      <w:r w:rsidR="006B09DB" w:rsidRPr="00C86FDD">
        <w:rPr>
          <w:lang w:val="en-NZ"/>
        </w:rPr>
        <w:t>2</w:t>
      </w:r>
      <w:r w:rsidR="003D3D47" w:rsidRPr="00C86FDD">
        <w:rPr>
          <w:lang w:val="en-NZ"/>
        </w:rPr>
        <w:t>)</w:t>
      </w:r>
    </w:p>
    <w:p w14:paraId="0623E42D" w14:textId="77777777"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9F53F88" w14:textId="1BDC816C"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2A0111" w:rsidRPr="00441526">
        <w:rPr>
          <w:b/>
          <w:lang w:val="en-NZ" w:eastAsia="ko-KR"/>
        </w:rPr>
        <w:t>/INF-</w:t>
      </w:r>
      <w:hyperlink r:id="rId39" w:history="1">
        <w:r w:rsidR="00552366" w:rsidRPr="00552366">
          <w:rPr>
            <w:rStyle w:val="Hyperlink"/>
            <w:b/>
            <w:lang w:eastAsia="ko-KR"/>
          </w:rPr>
          <w:t>25</w:t>
        </w:r>
      </w:hyperlink>
    </w:p>
    <w:p w14:paraId="4062B3CA" w14:textId="292EB3BA" w:rsidR="003B38AE" w:rsidRDefault="003B38AE" w:rsidP="002A0111">
      <w:pPr>
        <w:rPr>
          <w:lang w:val="en-NZ"/>
        </w:rPr>
      </w:pPr>
      <w:r w:rsidRPr="003B38AE">
        <w:rPr>
          <w:lang w:val="en-NZ"/>
        </w:rPr>
        <w:t>ASMG administrations have been invited to determine priorities in the bands that can be supported, with consideration of the progress of studies in the coming meetings, with the aim of setting the appropriate conditions to protect the existing services as necessary while ensuring no restrictions are imposed on IMT applications in the bands that will be supported.</w:t>
      </w:r>
    </w:p>
    <w:p w14:paraId="618CCF8F" w14:textId="77777777" w:rsidR="003B38AE" w:rsidRPr="00441526" w:rsidRDefault="003B38AE" w:rsidP="002A0111">
      <w:pPr>
        <w:rPr>
          <w:lang w:val="en-NZ"/>
        </w:rPr>
      </w:pPr>
    </w:p>
    <w:p w14:paraId="22631FB1" w14:textId="7C7EFF3A"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ATU</w:t>
      </w:r>
      <w:r w:rsidR="00AA0E93" w:rsidRPr="00AA0E93">
        <w:rPr>
          <w:b/>
          <w:lang w:val="en-NZ" w:eastAsia="ko-KR"/>
        </w:rPr>
        <w:t>- Document APG23-2/INF-</w:t>
      </w:r>
      <w:hyperlink r:id="rId40" w:history="1">
        <w:r w:rsidR="00AA0E93" w:rsidRPr="00AA0E93">
          <w:rPr>
            <w:rStyle w:val="Hyperlink"/>
            <w:b/>
            <w:bCs/>
            <w:lang w:val="en-NZ"/>
          </w:rPr>
          <w:t>26</w:t>
        </w:r>
      </w:hyperlink>
    </w:p>
    <w:p w14:paraId="1B909935" w14:textId="22D8C9AE" w:rsidR="002A0111" w:rsidRPr="00AA0E93" w:rsidRDefault="00AA0E93" w:rsidP="002A0111">
      <w:pPr>
        <w:rPr>
          <w:lang w:val="en-NZ"/>
        </w:rPr>
      </w:pPr>
      <w:r w:rsidRPr="00AA0E93">
        <w:rPr>
          <w:lang w:val="en-NZ"/>
        </w:rPr>
        <w:t>No views are provided in Document APG23-2/INF-</w:t>
      </w:r>
      <w:hyperlink r:id="rId41" w:history="1">
        <w:r w:rsidRPr="00AA0E93">
          <w:rPr>
            <w:rStyle w:val="Hyperlink"/>
            <w:lang w:val="en-NZ"/>
          </w:rPr>
          <w:t>26</w:t>
        </w:r>
      </w:hyperlink>
      <w:r>
        <w:rPr>
          <w:lang w:val="en-NZ"/>
        </w:rPr>
        <w:t>.</w:t>
      </w:r>
    </w:p>
    <w:p w14:paraId="15523CE1" w14:textId="77777777" w:rsidR="005206E9" w:rsidRDefault="005206E9" w:rsidP="002A0111">
      <w:pPr>
        <w:spacing w:after="120"/>
        <w:jc w:val="both"/>
        <w:rPr>
          <w:b/>
          <w:lang w:val="en-NZ" w:eastAsia="ko-KR"/>
        </w:rPr>
      </w:pPr>
    </w:p>
    <w:p w14:paraId="0EF6472D" w14:textId="34882CBC"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.1.3 </w:t>
      </w:r>
      <w:r w:rsidR="002A0111" w:rsidRPr="00441526">
        <w:rPr>
          <w:b/>
          <w:lang w:val="en-NZ" w:eastAsia="ko-KR"/>
        </w:rPr>
        <w:tab/>
        <w:t>CEPT</w:t>
      </w:r>
      <w:r w:rsidR="00BF2951" w:rsidRPr="00441526">
        <w:t xml:space="preserve"> - </w:t>
      </w:r>
      <w:r w:rsidR="00BF2951" w:rsidRPr="00441526">
        <w:rPr>
          <w:b/>
          <w:lang w:val="en-NZ" w:eastAsia="ko-KR"/>
        </w:rPr>
        <w:t>Document APG</w:t>
      </w:r>
      <w:r w:rsidR="00BF2951">
        <w:rPr>
          <w:b/>
          <w:lang w:val="en-NZ" w:eastAsia="ko-KR"/>
        </w:rPr>
        <w:t>23-2</w:t>
      </w:r>
      <w:r w:rsidR="00BF2951" w:rsidRPr="00441526">
        <w:rPr>
          <w:b/>
          <w:lang w:val="en-NZ" w:eastAsia="ko-KR"/>
        </w:rPr>
        <w:t>/INF</w:t>
      </w:r>
      <w:r w:rsidR="00BF2951" w:rsidRPr="00350EF5">
        <w:rPr>
          <w:b/>
          <w:lang w:val="en-NZ" w:eastAsia="ko-KR"/>
        </w:rPr>
        <w:t>-</w:t>
      </w:r>
      <w:hyperlink r:id="rId42" w:history="1">
        <w:r w:rsidR="00BF2951" w:rsidRPr="00B543B4">
          <w:rPr>
            <w:rStyle w:val="Hyperlink"/>
            <w:rFonts w:eastAsia="MS Mincho"/>
            <w:b/>
            <w:lang w:eastAsia="ja-JP"/>
          </w:rPr>
          <w:t>35</w:t>
        </w:r>
      </w:hyperlink>
    </w:p>
    <w:p w14:paraId="49AD4FB3" w14:textId="77777777" w:rsidR="00350EF5" w:rsidRPr="00B21996" w:rsidRDefault="00350EF5" w:rsidP="00B543B4">
      <w:pPr>
        <w:autoSpaceDE w:val="0"/>
        <w:autoSpaceDN w:val="0"/>
        <w:jc w:val="both"/>
        <w:rPr>
          <w:bCs/>
          <w:lang w:val="en-NZ" w:eastAsia="ko-KR"/>
        </w:rPr>
      </w:pPr>
      <w:r w:rsidRPr="00264272">
        <w:rPr>
          <w:bCs/>
          <w:lang w:val="en-NZ" w:eastAsia="ko-KR"/>
        </w:rPr>
        <w:t xml:space="preserve">Draft </w:t>
      </w:r>
      <w:r w:rsidRPr="00B21996">
        <w:rPr>
          <w:bCs/>
          <w:lang w:val="en-NZ" w:eastAsia="ko-KR"/>
        </w:rPr>
        <w:t xml:space="preserve">Preliminary </w:t>
      </w:r>
      <w:r>
        <w:rPr>
          <w:bCs/>
          <w:lang w:val="en-NZ" w:eastAsia="ko-KR"/>
        </w:rPr>
        <w:t>CEPT</w:t>
      </w:r>
      <w:r w:rsidRPr="00B21996">
        <w:rPr>
          <w:bCs/>
          <w:lang w:val="en-NZ" w:eastAsia="ko-KR"/>
        </w:rPr>
        <w:t xml:space="preserve"> position</w:t>
      </w:r>
    </w:p>
    <w:p w14:paraId="18D76710" w14:textId="77777777" w:rsidR="00350EF5" w:rsidRDefault="00350EF5" w:rsidP="00350EF5">
      <w:pPr>
        <w:autoSpaceDE w:val="0"/>
        <w:autoSpaceDN w:val="0"/>
        <w:jc w:val="both"/>
        <w:rPr>
          <w:bCs/>
          <w:lang w:val="en-NZ" w:eastAsia="ko-KR"/>
        </w:rPr>
      </w:pPr>
    </w:p>
    <w:p w14:paraId="1A998CE8"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3 600-3 800 MH</w:t>
      </w:r>
      <w:r>
        <w:rPr>
          <w:bCs/>
          <w:lang w:val="en-NZ" w:eastAsia="ko-KR"/>
        </w:rPr>
        <w:t>z</w:t>
      </w:r>
      <w:r w:rsidRPr="00B21996">
        <w:rPr>
          <w:bCs/>
          <w:lang w:val="en-NZ" w:eastAsia="ko-KR"/>
        </w:rPr>
        <w:t xml:space="preserve"> (REGION 2)</w:t>
      </w:r>
    </w:p>
    <w:p w14:paraId="0FBF6DAF" w14:textId="77777777" w:rsidR="00350EF5" w:rsidRDefault="00350EF5" w:rsidP="00B543B4">
      <w:pPr>
        <w:autoSpaceDE w:val="0"/>
        <w:autoSpaceDN w:val="0"/>
        <w:jc w:val="both"/>
        <w:rPr>
          <w:bCs/>
          <w:lang w:val="en-NZ" w:eastAsia="ko-KR"/>
        </w:rPr>
      </w:pPr>
      <w:r w:rsidRPr="00B21996">
        <w:rPr>
          <w:bCs/>
          <w:lang w:val="en-NZ" w:eastAsia="ko-KR"/>
        </w:rPr>
        <w:t>TBD</w:t>
      </w:r>
    </w:p>
    <w:p w14:paraId="3DDF9E67" w14:textId="77777777" w:rsidR="00350EF5" w:rsidRPr="00B21996" w:rsidRDefault="00350EF5" w:rsidP="00350EF5">
      <w:pPr>
        <w:autoSpaceDE w:val="0"/>
        <w:autoSpaceDN w:val="0"/>
        <w:jc w:val="both"/>
        <w:rPr>
          <w:bCs/>
          <w:lang w:val="en-NZ" w:eastAsia="ko-KR"/>
        </w:rPr>
      </w:pPr>
    </w:p>
    <w:p w14:paraId="46CCA85D"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3 300-3 400 MH</w:t>
      </w:r>
      <w:r>
        <w:rPr>
          <w:bCs/>
          <w:lang w:val="en-NZ" w:eastAsia="ko-KR"/>
        </w:rPr>
        <w:t>z</w:t>
      </w:r>
      <w:r w:rsidRPr="00B21996">
        <w:rPr>
          <w:bCs/>
          <w:lang w:val="en-NZ" w:eastAsia="ko-KR"/>
        </w:rPr>
        <w:t xml:space="preserve"> (REGION 2)</w:t>
      </w:r>
    </w:p>
    <w:p w14:paraId="3463D48C" w14:textId="77777777" w:rsidR="00350EF5" w:rsidRDefault="00350EF5" w:rsidP="00B543B4">
      <w:pPr>
        <w:autoSpaceDE w:val="0"/>
        <w:autoSpaceDN w:val="0"/>
        <w:jc w:val="both"/>
        <w:rPr>
          <w:bCs/>
          <w:lang w:val="en-NZ" w:eastAsia="ko-KR"/>
        </w:rPr>
      </w:pPr>
      <w:r w:rsidRPr="00B928F4">
        <w:rPr>
          <w:bCs/>
          <w:lang w:val="en-NZ" w:eastAsia="ko-KR"/>
        </w:rPr>
        <w:lastRenderedPageBreak/>
        <w:t xml:space="preserve">CEPT supports maintaining in the footnotes Nos. </w:t>
      </w:r>
      <w:r w:rsidRPr="00B23084">
        <w:rPr>
          <w:b/>
          <w:lang w:val="en-NZ" w:eastAsia="ko-KR"/>
        </w:rPr>
        <w:t>5.429C</w:t>
      </w:r>
      <w:r w:rsidRPr="00B928F4">
        <w:rPr>
          <w:bCs/>
          <w:lang w:val="en-NZ" w:eastAsia="ko-KR"/>
        </w:rPr>
        <w:t xml:space="preserve"> and </w:t>
      </w:r>
      <w:r w:rsidRPr="00B23084">
        <w:rPr>
          <w:b/>
          <w:lang w:val="en-NZ" w:eastAsia="ko-KR"/>
        </w:rPr>
        <w:t>5.429D</w:t>
      </w:r>
      <w:r w:rsidRPr="00B928F4">
        <w:rPr>
          <w:bCs/>
          <w:lang w:val="en-NZ" w:eastAsia="ko-KR"/>
        </w:rPr>
        <w:t>, the regulatory provisions applicable to IMT stations in this band. In particular, IMT stations shall not cause harmful interference to, nor claim protection from, systems in the radiolocation service in various national and international operational environments,</w:t>
      </w:r>
      <w:r>
        <w:rPr>
          <w:bCs/>
          <w:lang w:val="en-NZ" w:eastAsia="ko-KR"/>
        </w:rPr>
        <w:t xml:space="preserve"> </w:t>
      </w:r>
      <w:r w:rsidRPr="00B928F4">
        <w:rPr>
          <w:bCs/>
          <w:lang w:val="en-NZ" w:eastAsia="ko-KR"/>
        </w:rPr>
        <w:t>and shall meet unwanted emission levels specified in the relevant</w:t>
      </w:r>
      <w:r>
        <w:rPr>
          <w:bCs/>
          <w:lang w:val="en-NZ" w:eastAsia="ko-KR"/>
        </w:rPr>
        <w:t xml:space="preserve"> </w:t>
      </w:r>
      <w:r w:rsidRPr="00B928F4">
        <w:rPr>
          <w:rFonts w:hint="eastAsia"/>
          <w:bCs/>
          <w:lang w:val="en-NZ" w:eastAsia="ko-KR"/>
        </w:rPr>
        <w:t>ITU-R</w:t>
      </w:r>
      <w:r w:rsidRPr="00B928F4">
        <w:rPr>
          <w:bCs/>
          <w:lang w:val="en-NZ" w:eastAsia="ko-KR"/>
        </w:rPr>
        <w:t xml:space="preserve"> Recommendations.</w:t>
      </w:r>
    </w:p>
    <w:p w14:paraId="74DDD3C0" w14:textId="77777777" w:rsidR="00350EF5" w:rsidRPr="00B21996" w:rsidRDefault="00350EF5" w:rsidP="00350EF5">
      <w:pPr>
        <w:autoSpaceDE w:val="0"/>
        <w:autoSpaceDN w:val="0"/>
        <w:ind w:left="720"/>
        <w:jc w:val="both"/>
        <w:rPr>
          <w:bCs/>
          <w:lang w:val="en-NZ" w:eastAsia="ko-KR"/>
        </w:rPr>
      </w:pPr>
    </w:p>
    <w:p w14:paraId="7D11653B"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3 300-3 400 MH</w:t>
      </w:r>
      <w:r>
        <w:rPr>
          <w:bCs/>
          <w:lang w:val="en-NZ" w:eastAsia="ko-KR"/>
        </w:rPr>
        <w:t>z</w:t>
      </w:r>
      <w:r w:rsidRPr="00B21996">
        <w:rPr>
          <w:bCs/>
          <w:lang w:val="en-NZ" w:eastAsia="ko-KR"/>
        </w:rPr>
        <w:t xml:space="preserve"> (AMEND FOOTNOTE IN REGION 1)</w:t>
      </w:r>
    </w:p>
    <w:p w14:paraId="1F658BA3" w14:textId="77777777" w:rsidR="00350EF5" w:rsidRDefault="00350EF5" w:rsidP="00B543B4">
      <w:pPr>
        <w:autoSpaceDE w:val="0"/>
        <w:autoSpaceDN w:val="0"/>
        <w:jc w:val="both"/>
        <w:rPr>
          <w:bCs/>
          <w:lang w:val="en-NZ" w:eastAsia="ko-KR"/>
        </w:rPr>
      </w:pPr>
      <w:r w:rsidRPr="00B23084">
        <w:rPr>
          <w:bCs/>
          <w:lang w:val="en-NZ" w:eastAsia="ko-KR"/>
        </w:rPr>
        <w:t xml:space="preserve">CEPT does not support amendments to footnotes </w:t>
      </w:r>
      <w:r w:rsidRPr="00651ED7">
        <w:rPr>
          <w:b/>
          <w:lang w:val="en-NZ" w:eastAsia="ko-KR"/>
        </w:rPr>
        <w:t>5.429A</w:t>
      </w:r>
      <w:r w:rsidRPr="00B23084">
        <w:rPr>
          <w:bCs/>
          <w:lang w:val="en-NZ" w:eastAsia="ko-KR"/>
        </w:rPr>
        <w:t xml:space="preserve"> and </w:t>
      </w:r>
      <w:r w:rsidRPr="00651ED7">
        <w:rPr>
          <w:b/>
          <w:lang w:val="en-NZ" w:eastAsia="ko-KR"/>
        </w:rPr>
        <w:t>5.429B</w:t>
      </w:r>
      <w:r w:rsidRPr="00B23084">
        <w:rPr>
          <w:bCs/>
          <w:lang w:val="en-NZ" w:eastAsia="ko-KR"/>
        </w:rPr>
        <w:t xml:space="preserve"> which could extend them to countries north of</w:t>
      </w:r>
      <w:r>
        <w:rPr>
          <w:bCs/>
          <w:lang w:val="en-NZ" w:eastAsia="ko-KR"/>
        </w:rPr>
        <w:t xml:space="preserve"> </w:t>
      </w:r>
      <w:r w:rsidRPr="00B23084">
        <w:rPr>
          <w:bCs/>
          <w:lang w:val="en-NZ" w:eastAsia="ko-KR"/>
        </w:rPr>
        <w:t>30° parallel north. Thus, CEPT does not support an IMT identification for the entire Region 1. Furthermore, CEPT</w:t>
      </w:r>
      <w:r>
        <w:rPr>
          <w:bCs/>
          <w:lang w:val="en-NZ" w:eastAsia="ko-KR"/>
        </w:rPr>
        <w:t xml:space="preserve"> </w:t>
      </w:r>
      <w:r w:rsidRPr="00B23084">
        <w:rPr>
          <w:bCs/>
          <w:lang w:val="en-NZ" w:eastAsia="ko-KR"/>
        </w:rPr>
        <w:t>opposes amending the footnote to change the regulatory provisions applicable to IMT stations in the band. In</w:t>
      </w:r>
      <w:r>
        <w:rPr>
          <w:bCs/>
          <w:lang w:val="en-NZ" w:eastAsia="ko-KR"/>
        </w:rPr>
        <w:t xml:space="preserve"> </w:t>
      </w:r>
      <w:r w:rsidRPr="00B23084">
        <w:rPr>
          <w:bCs/>
          <w:lang w:val="en-NZ" w:eastAsia="ko-KR"/>
        </w:rPr>
        <w:t>particular, IMT stations shall not cause harmful interference to, or claim protection from, systems in the radiolocation</w:t>
      </w:r>
      <w:r>
        <w:rPr>
          <w:bCs/>
          <w:lang w:val="en-NZ" w:eastAsia="ko-KR"/>
        </w:rPr>
        <w:t xml:space="preserve"> </w:t>
      </w:r>
      <w:r w:rsidRPr="00B23084">
        <w:rPr>
          <w:bCs/>
          <w:lang w:val="en-NZ" w:eastAsia="ko-KR"/>
        </w:rPr>
        <w:t>service in various national and international operational environments, and shall meet unwanted emission levels</w:t>
      </w:r>
      <w:r>
        <w:rPr>
          <w:bCs/>
          <w:lang w:val="en-NZ" w:eastAsia="ko-KR"/>
        </w:rPr>
        <w:t xml:space="preserve"> </w:t>
      </w:r>
      <w:r w:rsidRPr="00B23084">
        <w:rPr>
          <w:bCs/>
          <w:lang w:val="en-NZ" w:eastAsia="ko-KR"/>
        </w:rPr>
        <w:t>specified in the relevant ITU</w:t>
      </w:r>
      <w:r>
        <w:rPr>
          <w:bCs/>
          <w:lang w:val="en-NZ" w:eastAsia="ko-KR"/>
        </w:rPr>
        <w:t>-</w:t>
      </w:r>
      <w:r w:rsidRPr="00B23084">
        <w:rPr>
          <w:bCs/>
          <w:lang w:val="en-NZ" w:eastAsia="ko-KR"/>
        </w:rPr>
        <w:t>R Recommendations. In addition, protection of FSS in the frequency band 3400</w:t>
      </w:r>
      <w:r>
        <w:rPr>
          <w:bCs/>
          <w:lang w:val="en-NZ" w:eastAsia="ko-KR"/>
        </w:rPr>
        <w:t>-</w:t>
      </w:r>
      <w:r w:rsidRPr="00B23084">
        <w:rPr>
          <w:bCs/>
          <w:lang w:val="en-NZ" w:eastAsia="ko-KR"/>
        </w:rPr>
        <w:t>3800 MHz</w:t>
      </w:r>
      <w:r>
        <w:rPr>
          <w:bCs/>
          <w:lang w:val="en-NZ" w:eastAsia="ko-KR"/>
        </w:rPr>
        <w:t xml:space="preserve"> </w:t>
      </w:r>
      <w:r w:rsidRPr="00B23084">
        <w:rPr>
          <w:bCs/>
          <w:lang w:val="en-NZ" w:eastAsia="ko-KR"/>
        </w:rPr>
        <w:t>should also be ensured, as appropriate.</w:t>
      </w:r>
    </w:p>
    <w:p w14:paraId="15AAA1CB" w14:textId="77777777" w:rsidR="00350EF5" w:rsidRPr="00B21996" w:rsidRDefault="00350EF5" w:rsidP="00350EF5">
      <w:pPr>
        <w:autoSpaceDE w:val="0"/>
        <w:autoSpaceDN w:val="0"/>
        <w:jc w:val="both"/>
        <w:rPr>
          <w:bCs/>
          <w:lang w:val="en-NZ" w:eastAsia="ko-KR"/>
        </w:rPr>
      </w:pPr>
    </w:p>
    <w:p w14:paraId="4E0D975A"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6 425-7 025 MH</w:t>
      </w:r>
      <w:r>
        <w:rPr>
          <w:bCs/>
          <w:lang w:val="en-NZ" w:eastAsia="ko-KR"/>
        </w:rPr>
        <w:t>z</w:t>
      </w:r>
      <w:r w:rsidRPr="00B21996">
        <w:rPr>
          <w:bCs/>
          <w:lang w:val="en-NZ" w:eastAsia="ko-KR"/>
        </w:rPr>
        <w:t xml:space="preserve"> (REGION 1)</w:t>
      </w:r>
    </w:p>
    <w:p w14:paraId="7A7430C8" w14:textId="77777777" w:rsidR="00350EF5" w:rsidRDefault="00350EF5" w:rsidP="00B543B4">
      <w:pPr>
        <w:autoSpaceDE w:val="0"/>
        <w:autoSpaceDN w:val="0"/>
        <w:jc w:val="both"/>
        <w:rPr>
          <w:bCs/>
          <w:lang w:val="en-NZ" w:eastAsia="ko-KR"/>
        </w:rPr>
      </w:pPr>
      <w:r w:rsidRPr="00B21996">
        <w:rPr>
          <w:bCs/>
          <w:lang w:val="en-NZ" w:eastAsia="ko-KR"/>
        </w:rPr>
        <w:t>TBD</w:t>
      </w:r>
    </w:p>
    <w:p w14:paraId="568067BC" w14:textId="77777777" w:rsidR="00350EF5" w:rsidRPr="00B21996" w:rsidRDefault="00350EF5" w:rsidP="00350EF5">
      <w:pPr>
        <w:autoSpaceDE w:val="0"/>
        <w:autoSpaceDN w:val="0"/>
        <w:jc w:val="both"/>
        <w:rPr>
          <w:bCs/>
          <w:lang w:val="en-NZ" w:eastAsia="ko-KR"/>
        </w:rPr>
      </w:pPr>
    </w:p>
    <w:p w14:paraId="17187389"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7 025-7 125 MH</w:t>
      </w:r>
      <w:r>
        <w:rPr>
          <w:bCs/>
          <w:lang w:val="en-NZ" w:eastAsia="ko-KR"/>
        </w:rPr>
        <w:t>z</w:t>
      </w:r>
      <w:r w:rsidRPr="00B21996">
        <w:rPr>
          <w:bCs/>
          <w:lang w:val="en-NZ" w:eastAsia="ko-KR"/>
        </w:rPr>
        <w:t xml:space="preserve"> (GLOBALLY)</w:t>
      </w:r>
    </w:p>
    <w:p w14:paraId="20151940" w14:textId="77777777" w:rsidR="00350EF5" w:rsidRDefault="00350EF5" w:rsidP="00B543B4">
      <w:pPr>
        <w:autoSpaceDE w:val="0"/>
        <w:autoSpaceDN w:val="0"/>
        <w:jc w:val="both"/>
        <w:rPr>
          <w:bCs/>
          <w:lang w:val="en-NZ" w:eastAsia="ko-KR"/>
        </w:rPr>
      </w:pPr>
      <w:r w:rsidRPr="00B21996">
        <w:rPr>
          <w:bCs/>
          <w:lang w:val="en-NZ" w:eastAsia="ko-KR"/>
        </w:rPr>
        <w:t>TBD</w:t>
      </w:r>
    </w:p>
    <w:p w14:paraId="647674DB" w14:textId="77777777" w:rsidR="00350EF5" w:rsidRPr="00B21996" w:rsidRDefault="00350EF5" w:rsidP="00350EF5">
      <w:pPr>
        <w:autoSpaceDE w:val="0"/>
        <w:autoSpaceDN w:val="0"/>
        <w:jc w:val="both"/>
        <w:rPr>
          <w:bCs/>
          <w:lang w:val="en-NZ" w:eastAsia="ko-KR"/>
        </w:rPr>
      </w:pPr>
    </w:p>
    <w:p w14:paraId="2F6DCFC6" w14:textId="77777777" w:rsidR="00350EF5" w:rsidRPr="00B21996" w:rsidRDefault="00350EF5" w:rsidP="00350EF5">
      <w:pPr>
        <w:pStyle w:val="ListParagraph"/>
        <w:numPr>
          <w:ilvl w:val="0"/>
          <w:numId w:val="27"/>
        </w:numPr>
        <w:autoSpaceDE w:val="0"/>
        <w:autoSpaceDN w:val="0"/>
        <w:jc w:val="both"/>
        <w:rPr>
          <w:bCs/>
          <w:lang w:val="en-NZ" w:eastAsia="ko-KR"/>
        </w:rPr>
      </w:pPr>
      <w:r w:rsidRPr="00B21996">
        <w:rPr>
          <w:bCs/>
          <w:lang w:val="en-NZ" w:eastAsia="ko-KR"/>
        </w:rPr>
        <w:t>10 000-10 500 MH</w:t>
      </w:r>
      <w:r>
        <w:rPr>
          <w:bCs/>
          <w:lang w:val="en-NZ" w:eastAsia="ko-KR"/>
        </w:rPr>
        <w:t>z</w:t>
      </w:r>
      <w:r w:rsidRPr="00B21996">
        <w:rPr>
          <w:bCs/>
          <w:lang w:val="en-NZ" w:eastAsia="ko-KR"/>
        </w:rPr>
        <w:t xml:space="preserve"> (REGION 2)</w:t>
      </w:r>
    </w:p>
    <w:p w14:paraId="61889CC4" w14:textId="58103449" w:rsidR="002A0111" w:rsidRDefault="00350EF5" w:rsidP="003B38AE">
      <w:pPr>
        <w:rPr>
          <w:lang w:val="en-NZ"/>
        </w:rPr>
      </w:pPr>
      <w:r w:rsidRPr="00690ACE">
        <w:rPr>
          <w:bCs/>
          <w:lang w:val="en-NZ" w:eastAsia="ko-KR"/>
        </w:rPr>
        <w:t>CEPT is of the view that the result of a possible identification of the frequency band 10</w:t>
      </w:r>
      <w:r>
        <w:rPr>
          <w:bCs/>
          <w:lang w:val="en-NZ" w:eastAsia="ko-KR"/>
        </w:rPr>
        <w:t>-</w:t>
      </w:r>
      <w:r w:rsidRPr="00690ACE">
        <w:rPr>
          <w:bCs/>
          <w:lang w:val="en-NZ" w:eastAsia="ko-KR"/>
        </w:rPr>
        <w:t>10.5 GHz in Region 2 under this</w:t>
      </w:r>
      <w:r>
        <w:rPr>
          <w:bCs/>
          <w:lang w:val="en-NZ" w:eastAsia="ko-KR"/>
        </w:rPr>
        <w:t xml:space="preserve"> </w:t>
      </w:r>
      <w:r w:rsidRPr="00690ACE">
        <w:rPr>
          <w:bCs/>
          <w:lang w:val="en-NZ" w:eastAsia="ko-KR"/>
        </w:rPr>
        <w:t>agenda item may have a global impact on EESS (active) in the band 10.0</w:t>
      </w:r>
      <w:r>
        <w:rPr>
          <w:bCs/>
          <w:lang w:val="en-NZ" w:eastAsia="ko-KR"/>
        </w:rPr>
        <w:t>-</w:t>
      </w:r>
      <w:r w:rsidRPr="00690ACE">
        <w:rPr>
          <w:bCs/>
          <w:lang w:val="en-NZ" w:eastAsia="ko-KR"/>
        </w:rPr>
        <w:t>10.4 GHz, as well as EESS (passive) in the band</w:t>
      </w:r>
      <w:r>
        <w:rPr>
          <w:bCs/>
          <w:lang w:val="en-NZ" w:eastAsia="ko-KR"/>
        </w:rPr>
        <w:t xml:space="preserve"> </w:t>
      </w:r>
      <w:r w:rsidRPr="00690ACE">
        <w:rPr>
          <w:bCs/>
          <w:lang w:val="en-NZ" w:eastAsia="ko-KR"/>
        </w:rPr>
        <w:t>10.6</w:t>
      </w:r>
      <w:r>
        <w:rPr>
          <w:bCs/>
          <w:lang w:val="en-NZ" w:eastAsia="ko-KR"/>
        </w:rPr>
        <w:t>-</w:t>
      </w:r>
      <w:r w:rsidRPr="00690ACE">
        <w:rPr>
          <w:bCs/>
          <w:lang w:val="en-NZ" w:eastAsia="ko-KR"/>
        </w:rPr>
        <w:t>10.7 GHz, due to the required protection of these services on a global basis. Therefore, CEPT is of the view that</w:t>
      </w:r>
      <w:r>
        <w:rPr>
          <w:bCs/>
          <w:lang w:val="en-NZ" w:eastAsia="ko-KR"/>
        </w:rPr>
        <w:t xml:space="preserve"> </w:t>
      </w:r>
      <w:r w:rsidRPr="00690ACE">
        <w:rPr>
          <w:bCs/>
          <w:lang w:val="en-NZ" w:eastAsia="ko-KR"/>
        </w:rPr>
        <w:t>protection of EESS (active) and EESS (passive) systems should be ensured and identification of 10.0</w:t>
      </w:r>
      <w:r>
        <w:rPr>
          <w:bCs/>
          <w:lang w:val="en-NZ" w:eastAsia="ko-KR"/>
        </w:rPr>
        <w:t>-</w:t>
      </w:r>
      <w:r w:rsidRPr="00690ACE">
        <w:rPr>
          <w:bCs/>
          <w:lang w:val="en-NZ" w:eastAsia="ko-KR"/>
        </w:rPr>
        <w:t>10.5 GHz frequency</w:t>
      </w:r>
      <w:r>
        <w:rPr>
          <w:bCs/>
          <w:lang w:val="en-NZ" w:eastAsia="ko-KR"/>
        </w:rPr>
        <w:t xml:space="preserve"> </w:t>
      </w:r>
      <w:r w:rsidRPr="00690ACE">
        <w:rPr>
          <w:bCs/>
          <w:lang w:val="en-NZ" w:eastAsia="ko-KR"/>
        </w:rPr>
        <w:t>band or parts of it for IMT in Region 2 should not impose any additional regulatory or technical constraints to EESS</w:t>
      </w:r>
      <w:r>
        <w:rPr>
          <w:bCs/>
          <w:lang w:val="en-NZ" w:eastAsia="ko-KR"/>
        </w:rPr>
        <w:t xml:space="preserve"> </w:t>
      </w:r>
      <w:r w:rsidRPr="00690ACE">
        <w:rPr>
          <w:bCs/>
          <w:lang w:val="en-NZ" w:eastAsia="ko-KR"/>
        </w:rPr>
        <w:t>(active) and EESS (passive) stations because of their global coverage. It may have also an impact on airborne and naval</w:t>
      </w:r>
      <w:r>
        <w:rPr>
          <w:bCs/>
          <w:lang w:val="en-NZ" w:eastAsia="ko-KR"/>
        </w:rPr>
        <w:t xml:space="preserve"> </w:t>
      </w:r>
      <w:r w:rsidRPr="00690ACE">
        <w:rPr>
          <w:bCs/>
          <w:lang w:val="en-NZ" w:eastAsia="ko-KR"/>
        </w:rPr>
        <w:t>radars operated by some CEPT countries in all Regions.</w:t>
      </w:r>
    </w:p>
    <w:p w14:paraId="494FFE21" w14:textId="77777777" w:rsidR="003B38AE" w:rsidRPr="00441526" w:rsidRDefault="003B38AE" w:rsidP="002A0111">
      <w:pPr>
        <w:rPr>
          <w:lang w:val="en-NZ"/>
        </w:rPr>
      </w:pPr>
    </w:p>
    <w:p w14:paraId="50F302DD" w14:textId="0E26D34A"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CITEL</w:t>
      </w:r>
      <w:r w:rsidR="00274887" w:rsidRPr="00441526">
        <w:t xml:space="preserve"> - </w:t>
      </w:r>
      <w:r w:rsidR="00274887" w:rsidRPr="00441526">
        <w:rPr>
          <w:b/>
          <w:lang w:val="en-NZ" w:eastAsia="ko-KR"/>
        </w:rPr>
        <w:t>Document APG</w:t>
      </w:r>
      <w:r w:rsidR="00274887">
        <w:rPr>
          <w:b/>
          <w:lang w:val="en-NZ" w:eastAsia="ko-KR"/>
        </w:rPr>
        <w:t>23-2</w:t>
      </w:r>
      <w:r w:rsidR="00274887" w:rsidRPr="00441526">
        <w:rPr>
          <w:b/>
          <w:lang w:val="en-NZ" w:eastAsia="ko-KR"/>
        </w:rPr>
        <w:t>/I</w:t>
      </w:r>
      <w:r w:rsidR="00274887" w:rsidRPr="00350EF5">
        <w:rPr>
          <w:b/>
          <w:lang w:val="en-NZ" w:eastAsia="ko-KR"/>
        </w:rPr>
        <w:t>NF-</w:t>
      </w:r>
      <w:hyperlink r:id="rId43" w:history="1">
        <w:r w:rsidR="00274887" w:rsidRPr="00B543B4">
          <w:rPr>
            <w:rStyle w:val="Hyperlink"/>
            <w:rFonts w:eastAsia="MS Mincho"/>
            <w:b/>
            <w:lang w:eastAsia="ja-JP"/>
          </w:rPr>
          <w:t>34</w:t>
        </w:r>
      </w:hyperlink>
    </w:p>
    <w:p w14:paraId="53B8AB3C" w14:textId="17708E0F" w:rsidR="002D5801" w:rsidRDefault="002D5801" w:rsidP="002D5801">
      <w:pPr>
        <w:autoSpaceDE w:val="0"/>
        <w:autoSpaceDN w:val="0"/>
        <w:jc w:val="both"/>
        <w:rPr>
          <w:rFonts w:eastAsia="SimSun"/>
          <w:lang w:eastAsia="zh-CN"/>
        </w:rPr>
      </w:pPr>
      <w:r w:rsidRPr="00427E51">
        <w:rPr>
          <w:rFonts w:eastAsia="SimSun"/>
          <w:lang w:eastAsia="zh-CN"/>
        </w:rPr>
        <w:t>Preliminary Views</w:t>
      </w:r>
    </w:p>
    <w:p w14:paraId="54069A02" w14:textId="77777777" w:rsidR="006F218B" w:rsidRDefault="006F218B" w:rsidP="00B543B4">
      <w:pPr>
        <w:autoSpaceDE w:val="0"/>
        <w:autoSpaceDN w:val="0"/>
        <w:jc w:val="both"/>
        <w:rPr>
          <w:rFonts w:eastAsia="SimSun"/>
          <w:lang w:eastAsia="zh-CN"/>
        </w:rPr>
      </w:pPr>
    </w:p>
    <w:p w14:paraId="6E8E0013" w14:textId="77777777" w:rsidR="002D5801" w:rsidRPr="005B16D8" w:rsidRDefault="002D5801" w:rsidP="002D5801">
      <w:pPr>
        <w:pStyle w:val="ListParagraph"/>
        <w:numPr>
          <w:ilvl w:val="0"/>
          <w:numId w:val="27"/>
        </w:numPr>
        <w:autoSpaceDE w:val="0"/>
        <w:autoSpaceDN w:val="0"/>
        <w:jc w:val="both"/>
        <w:rPr>
          <w:rFonts w:eastAsia="SimSun"/>
          <w:lang w:eastAsia="zh-CN"/>
        </w:rPr>
      </w:pPr>
      <w:r w:rsidRPr="005B16D8">
        <w:rPr>
          <w:rFonts w:eastAsia="SimSun"/>
          <w:lang w:eastAsia="zh-CN"/>
        </w:rPr>
        <w:t>3 300-3 400 MHz</w:t>
      </w:r>
    </w:p>
    <w:p w14:paraId="58A5CC97" w14:textId="77777777" w:rsidR="002D5801" w:rsidRPr="005B16D8" w:rsidRDefault="002D5801" w:rsidP="00B543B4">
      <w:pPr>
        <w:autoSpaceDE w:val="0"/>
        <w:autoSpaceDN w:val="0"/>
        <w:jc w:val="both"/>
        <w:rPr>
          <w:rFonts w:eastAsia="SimSun"/>
          <w:lang w:eastAsia="zh-CN"/>
        </w:rPr>
      </w:pPr>
      <w:r w:rsidRPr="005B16D8">
        <w:rPr>
          <w:rFonts w:eastAsia="SimSun"/>
          <w:lang w:eastAsia="zh-CN"/>
        </w:rPr>
        <w:t>Some administrations support appropriate sharing and compatibility studies under Agenda Item 1.2 in the bands 3 300-3 400 MHz in Region 2.</w:t>
      </w:r>
    </w:p>
    <w:p w14:paraId="6BA6A813" w14:textId="77777777" w:rsidR="002D5801" w:rsidRDefault="002D5801" w:rsidP="00B543B4">
      <w:pPr>
        <w:autoSpaceDE w:val="0"/>
        <w:autoSpaceDN w:val="0"/>
        <w:jc w:val="both"/>
        <w:rPr>
          <w:rFonts w:eastAsia="SimSun"/>
          <w:lang w:eastAsia="zh-CN"/>
        </w:rPr>
      </w:pPr>
      <w:r w:rsidRPr="005B16D8">
        <w:rPr>
          <w:rFonts w:eastAsia="SimSun"/>
          <w:lang w:eastAsia="zh-CN"/>
        </w:rPr>
        <w:t>An Administration considers it is deemed advisable to follow in detail and collaborate, as appropriate, in the protection, sharing, and compatibility studies in this frequency band for the purpose of achieving regional harmonization in the use of IMT systems without constraining the operation of services and applications that have already been identified in the RR.</w:t>
      </w:r>
    </w:p>
    <w:p w14:paraId="738ADE54" w14:textId="77777777" w:rsidR="002D5801" w:rsidRPr="005B16D8" w:rsidRDefault="002D5801" w:rsidP="002D5801">
      <w:pPr>
        <w:autoSpaceDE w:val="0"/>
        <w:autoSpaceDN w:val="0"/>
        <w:ind w:left="720"/>
        <w:jc w:val="both"/>
        <w:rPr>
          <w:rFonts w:eastAsia="SimSun"/>
          <w:lang w:eastAsia="zh-CN"/>
        </w:rPr>
      </w:pPr>
    </w:p>
    <w:p w14:paraId="31803F6B" w14:textId="77777777" w:rsidR="002D5801" w:rsidRPr="005B16D8" w:rsidRDefault="002D5801" w:rsidP="002D5801">
      <w:pPr>
        <w:pStyle w:val="ListParagraph"/>
        <w:numPr>
          <w:ilvl w:val="0"/>
          <w:numId w:val="27"/>
        </w:numPr>
        <w:autoSpaceDE w:val="0"/>
        <w:autoSpaceDN w:val="0"/>
        <w:jc w:val="both"/>
        <w:rPr>
          <w:rFonts w:eastAsia="SimSun"/>
          <w:lang w:eastAsia="zh-CN"/>
        </w:rPr>
      </w:pPr>
      <w:r w:rsidRPr="005B16D8">
        <w:rPr>
          <w:rFonts w:eastAsia="SimSun"/>
          <w:lang w:eastAsia="zh-CN"/>
        </w:rPr>
        <w:t>3 600-3 800 MHz</w:t>
      </w:r>
    </w:p>
    <w:p w14:paraId="200DABF0" w14:textId="77777777" w:rsidR="002D5801" w:rsidRDefault="002D5801" w:rsidP="00B543B4">
      <w:pPr>
        <w:autoSpaceDE w:val="0"/>
        <w:autoSpaceDN w:val="0"/>
        <w:jc w:val="both"/>
        <w:rPr>
          <w:rFonts w:eastAsia="SimSun"/>
          <w:lang w:eastAsia="zh-CN"/>
        </w:rPr>
      </w:pPr>
      <w:r w:rsidRPr="005B16D8">
        <w:rPr>
          <w:rFonts w:eastAsia="SimSun"/>
          <w:lang w:eastAsia="zh-CN"/>
        </w:rPr>
        <w:t xml:space="preserve">Some administrations support studies called for in Resolution </w:t>
      </w:r>
      <w:r w:rsidRPr="009E045E">
        <w:rPr>
          <w:rFonts w:eastAsia="SimSun"/>
          <w:b/>
          <w:lang w:eastAsia="zh-CN"/>
        </w:rPr>
        <w:t>245 (WRC-19)</w:t>
      </w:r>
      <w:r w:rsidRPr="005B16D8">
        <w:rPr>
          <w:rFonts w:eastAsia="SimSun"/>
          <w:lang w:eastAsia="zh-CN"/>
        </w:rPr>
        <w:t xml:space="preserve"> with respect to the 3 600-3 800 MHz frequency band, including sharing and compatibility with a view to ensuring the protection from harmful interference and without imposing additional regulatory or technical constraints on existing primary allocated services in this band</w:t>
      </w:r>
      <w:r>
        <w:rPr>
          <w:rFonts w:eastAsia="SimSun"/>
          <w:lang w:eastAsia="zh-CN"/>
        </w:rPr>
        <w:t>.</w:t>
      </w:r>
    </w:p>
    <w:p w14:paraId="4789D547" w14:textId="77777777" w:rsidR="002D5801" w:rsidRPr="005B16D8" w:rsidRDefault="002D5801" w:rsidP="002D5801">
      <w:pPr>
        <w:autoSpaceDE w:val="0"/>
        <w:autoSpaceDN w:val="0"/>
        <w:ind w:left="720"/>
        <w:jc w:val="both"/>
        <w:rPr>
          <w:rFonts w:eastAsia="SimSun"/>
          <w:lang w:eastAsia="zh-CN"/>
        </w:rPr>
      </w:pPr>
    </w:p>
    <w:p w14:paraId="0DC7DC63" w14:textId="77777777" w:rsidR="002D5801" w:rsidRPr="005B16D8" w:rsidRDefault="002D5801" w:rsidP="002D5801">
      <w:pPr>
        <w:pStyle w:val="ListParagraph"/>
        <w:numPr>
          <w:ilvl w:val="0"/>
          <w:numId w:val="27"/>
        </w:numPr>
        <w:autoSpaceDE w:val="0"/>
        <w:autoSpaceDN w:val="0"/>
        <w:jc w:val="both"/>
        <w:rPr>
          <w:rFonts w:eastAsia="SimSun"/>
          <w:lang w:eastAsia="zh-CN"/>
        </w:rPr>
      </w:pPr>
      <w:r w:rsidRPr="005B16D8">
        <w:rPr>
          <w:rFonts w:eastAsia="SimSun"/>
          <w:lang w:eastAsia="zh-CN"/>
        </w:rPr>
        <w:t>7 025-7 125 MHz</w:t>
      </w:r>
    </w:p>
    <w:p w14:paraId="475E8267" w14:textId="77777777" w:rsidR="002D5801" w:rsidRDefault="002D5801" w:rsidP="00B543B4">
      <w:pPr>
        <w:autoSpaceDE w:val="0"/>
        <w:autoSpaceDN w:val="0"/>
        <w:jc w:val="both"/>
        <w:rPr>
          <w:rFonts w:eastAsia="SimSun"/>
          <w:lang w:eastAsia="zh-CN"/>
        </w:rPr>
      </w:pPr>
      <w:r w:rsidRPr="005B16D8">
        <w:rPr>
          <w:rFonts w:eastAsia="SimSun"/>
          <w:lang w:eastAsia="zh-CN"/>
        </w:rPr>
        <w:lastRenderedPageBreak/>
        <w:t>Some administrations support appropriate sharing and compatibility studies under Agenda Item 1.2 in the bands 7 025-7 125 MHz globally, considering that sharing and compatibility studies for the possible identification of IMT in this band must take into consideration the technical and operational characteristics of connection links for non-GSO systems of the MSS that are currently operating, as well a</w:t>
      </w:r>
      <w:r>
        <w:rPr>
          <w:rFonts w:eastAsia="SimSun"/>
          <w:lang w:eastAsia="zh-CN"/>
        </w:rPr>
        <w:t>s for their future development.</w:t>
      </w:r>
    </w:p>
    <w:p w14:paraId="0FBD8B5A" w14:textId="77777777" w:rsidR="002D5801" w:rsidRPr="005B16D8" w:rsidRDefault="002D5801" w:rsidP="002D5801">
      <w:pPr>
        <w:autoSpaceDE w:val="0"/>
        <w:autoSpaceDN w:val="0"/>
        <w:ind w:left="720"/>
        <w:jc w:val="both"/>
        <w:rPr>
          <w:rFonts w:eastAsia="SimSun"/>
          <w:lang w:eastAsia="zh-CN"/>
        </w:rPr>
      </w:pPr>
    </w:p>
    <w:p w14:paraId="7597BEAE" w14:textId="77777777" w:rsidR="002D5801" w:rsidRPr="005B16D8" w:rsidRDefault="002D5801" w:rsidP="002D5801">
      <w:pPr>
        <w:pStyle w:val="ListParagraph"/>
        <w:numPr>
          <w:ilvl w:val="0"/>
          <w:numId w:val="27"/>
        </w:numPr>
        <w:autoSpaceDE w:val="0"/>
        <w:autoSpaceDN w:val="0"/>
        <w:jc w:val="both"/>
        <w:rPr>
          <w:rFonts w:eastAsia="SimSun"/>
          <w:lang w:eastAsia="zh-CN"/>
        </w:rPr>
      </w:pPr>
      <w:r w:rsidRPr="005B16D8">
        <w:rPr>
          <w:rFonts w:eastAsia="SimSun"/>
          <w:lang w:eastAsia="zh-CN"/>
        </w:rPr>
        <w:t>10-10.5 GHz</w:t>
      </w:r>
    </w:p>
    <w:p w14:paraId="0EAFF48B" w14:textId="2A3A84BA" w:rsidR="003B38AE" w:rsidRPr="003B38AE" w:rsidRDefault="002D5801" w:rsidP="003B38AE">
      <w:pPr>
        <w:rPr>
          <w:bCs/>
          <w:lang w:val="en-NZ" w:eastAsia="ko-KR"/>
        </w:rPr>
      </w:pPr>
      <w:r w:rsidRPr="005B16D8">
        <w:rPr>
          <w:rFonts w:eastAsia="SimSun"/>
          <w:lang w:eastAsia="zh-CN"/>
        </w:rPr>
        <w:t>Some administrations supports appropriate sharing and compatibility studies under Agenda Item 1.2 in the bands 10-10.5 GHz in Region 2 in accordance with Resolution 245 (WRC-19), while ensuring the protection of existing services (in-band and, as appropriate, adjacent bands) without having additional regulatory or technical constraints imposed on these services.</w:t>
      </w:r>
    </w:p>
    <w:p w14:paraId="435121FF" w14:textId="77777777" w:rsidR="002A0111" w:rsidRPr="003B38AE" w:rsidRDefault="002A0111" w:rsidP="002A0111">
      <w:pPr>
        <w:spacing w:after="120"/>
        <w:jc w:val="both"/>
        <w:rPr>
          <w:bCs/>
          <w:lang w:val="en-NZ" w:eastAsia="ko-KR"/>
        </w:rPr>
      </w:pPr>
    </w:p>
    <w:p w14:paraId="1A91FD85" w14:textId="58B2AA1F"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RCC</w:t>
      </w:r>
      <w:r w:rsidR="00BF55A5" w:rsidRPr="00BF55A5">
        <w:rPr>
          <w:b/>
          <w:lang w:val="en-NZ" w:eastAsia="ko-KR"/>
        </w:rPr>
        <w:t xml:space="preserve"> </w:t>
      </w:r>
      <w:r w:rsidR="00BF55A5">
        <w:rPr>
          <w:b/>
          <w:lang w:val="en-NZ" w:eastAsia="ko-KR"/>
        </w:rPr>
        <w:t xml:space="preserve">- </w:t>
      </w:r>
      <w:r w:rsidR="00BF55A5" w:rsidRPr="00441526">
        <w:rPr>
          <w:b/>
          <w:lang w:val="en-NZ" w:eastAsia="ko-KR"/>
        </w:rPr>
        <w:t>Document APG</w:t>
      </w:r>
      <w:r w:rsidR="00BF55A5">
        <w:rPr>
          <w:b/>
          <w:lang w:val="en-NZ" w:eastAsia="ko-KR"/>
        </w:rPr>
        <w:t>23-</w:t>
      </w:r>
      <w:r w:rsidR="00AB31C3">
        <w:rPr>
          <w:b/>
          <w:lang w:val="en-NZ" w:eastAsia="ko-KR"/>
        </w:rPr>
        <w:t>2</w:t>
      </w:r>
      <w:r w:rsidR="00BF55A5" w:rsidRPr="00441526">
        <w:rPr>
          <w:b/>
          <w:lang w:val="en-NZ" w:eastAsia="ko-KR"/>
        </w:rPr>
        <w:t>/</w:t>
      </w:r>
      <w:r w:rsidR="00BF55A5" w:rsidRPr="00AB31C3">
        <w:rPr>
          <w:b/>
          <w:lang w:val="en-NZ" w:eastAsia="ko-KR"/>
        </w:rPr>
        <w:t>INF-</w:t>
      </w:r>
      <w:hyperlink r:id="rId44" w:history="1">
        <w:r w:rsidR="00AB31C3" w:rsidRPr="00B543B4">
          <w:rPr>
            <w:rStyle w:val="Hyperlink"/>
            <w:rFonts w:eastAsia="MS Mincho"/>
            <w:b/>
            <w:lang w:eastAsia="ja-JP"/>
          </w:rPr>
          <w:t>36</w:t>
        </w:r>
      </w:hyperlink>
    </w:p>
    <w:p w14:paraId="1E01C2B8"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Frequency band 3300-3400 MHz</w:t>
      </w:r>
    </w:p>
    <w:p w14:paraId="4497CF3B" w14:textId="77777777" w:rsidR="003C4058" w:rsidRPr="00B543B4" w:rsidRDefault="003C4058" w:rsidP="003C4058">
      <w:pPr>
        <w:autoSpaceDE w:val="0"/>
        <w:autoSpaceDN w:val="0"/>
        <w:ind w:left="720"/>
        <w:jc w:val="both"/>
        <w:rPr>
          <w:rFonts w:eastAsia="SimSun"/>
          <w:lang w:eastAsia="zh-CN"/>
        </w:rPr>
      </w:pPr>
      <w:r w:rsidRPr="00B543B4">
        <w:rPr>
          <w:rFonts w:eastAsia="SimSun"/>
          <w:lang w:eastAsia="zh-CN"/>
        </w:rPr>
        <w:t>Region 1</w:t>
      </w:r>
    </w:p>
    <w:p w14:paraId="0EF5E1BA" w14:textId="77777777" w:rsidR="003C4058" w:rsidRPr="00402A13" w:rsidRDefault="003C4058" w:rsidP="00B543B4">
      <w:pPr>
        <w:autoSpaceDE w:val="0"/>
        <w:autoSpaceDN w:val="0"/>
        <w:jc w:val="both"/>
        <w:rPr>
          <w:rFonts w:eastAsia="SimSun"/>
          <w:lang w:eastAsia="zh-CN"/>
        </w:rPr>
      </w:pPr>
      <w:r w:rsidRPr="00402A13">
        <w:rPr>
          <w:rFonts w:eastAsia="SimSun"/>
          <w:lang w:eastAsia="zh-CN"/>
        </w:rPr>
        <w:t>No objection for the extension of country name list in the footnotes 5.429, 5.429A, 5.429B, 5.429C, 5.429D, 5.429E, 5.429F but advocate for the protection of the RLS in-band and FSS/EESS (active) in adjacent band (i.e. above 3400 MHz and below 3300 MHz). Protection of RLS, FSS and EESS (active) should be based on ITU-R Reports ITU-R M.2481 and S.2368.</w:t>
      </w:r>
    </w:p>
    <w:p w14:paraId="09E16781" w14:textId="77777777" w:rsidR="003C4058" w:rsidRPr="00B543B4" w:rsidRDefault="003C4058" w:rsidP="003C4058">
      <w:pPr>
        <w:autoSpaceDE w:val="0"/>
        <w:autoSpaceDN w:val="0"/>
        <w:ind w:left="720"/>
        <w:jc w:val="both"/>
        <w:rPr>
          <w:rFonts w:eastAsia="SimSun"/>
          <w:lang w:eastAsia="zh-CN"/>
        </w:rPr>
      </w:pPr>
      <w:r w:rsidRPr="00B543B4">
        <w:rPr>
          <w:rFonts w:eastAsia="SimSun"/>
          <w:lang w:eastAsia="zh-CN"/>
        </w:rPr>
        <w:t>Region 2</w:t>
      </w:r>
    </w:p>
    <w:p w14:paraId="274C658E" w14:textId="77777777" w:rsidR="003C4058" w:rsidRPr="00402A13" w:rsidRDefault="003C4058" w:rsidP="00B543B4">
      <w:pPr>
        <w:autoSpaceDE w:val="0"/>
        <w:autoSpaceDN w:val="0"/>
        <w:jc w:val="both"/>
        <w:rPr>
          <w:rFonts w:eastAsia="SimSun"/>
          <w:lang w:eastAsia="zh-CN"/>
        </w:rPr>
      </w:pPr>
      <w:r w:rsidRPr="00402A13">
        <w:rPr>
          <w:rFonts w:eastAsia="SimSun"/>
          <w:lang w:eastAsia="zh-CN"/>
        </w:rPr>
        <w:t>No objection for identification of the band 3300-3400 MHz in Region 2 for IMT but advocate for the protection of RLS of Region 1 in-band, FSS/EESS (active) of Region 1 taking into account ITU-R Reports ITU-R M.2481 and S.2368 and results of studies be carried out by ITU-R in preparation for WRC-23.</w:t>
      </w:r>
    </w:p>
    <w:p w14:paraId="38E0BA13" w14:textId="77777777" w:rsidR="003C4058" w:rsidRPr="00402A13" w:rsidRDefault="003C4058" w:rsidP="003C4058">
      <w:pPr>
        <w:autoSpaceDE w:val="0"/>
        <w:autoSpaceDN w:val="0"/>
        <w:jc w:val="both"/>
        <w:rPr>
          <w:rFonts w:eastAsia="SimSun"/>
          <w:lang w:eastAsia="zh-CN"/>
        </w:rPr>
      </w:pPr>
    </w:p>
    <w:p w14:paraId="204F3B4D"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3600-3800 MHz in Region 2</w:t>
      </w:r>
    </w:p>
    <w:p w14:paraId="1AA2CEFE" w14:textId="77777777" w:rsidR="003C4058" w:rsidRPr="00402A13" w:rsidRDefault="003C4058" w:rsidP="00B543B4">
      <w:pPr>
        <w:autoSpaceDE w:val="0"/>
        <w:autoSpaceDN w:val="0"/>
        <w:jc w:val="both"/>
        <w:rPr>
          <w:rFonts w:eastAsia="SimSun"/>
          <w:lang w:eastAsia="zh-CN"/>
        </w:rPr>
      </w:pPr>
      <w:r w:rsidRPr="00402A13">
        <w:rPr>
          <w:rFonts w:eastAsia="SimSun"/>
          <w:lang w:eastAsia="zh-CN"/>
        </w:rPr>
        <w:t>If this frequency band is identified for IMT in Region 2, it is necessary to adopt relevant provisions to the RR ensuring protection of FSS and FS of Region 1.</w:t>
      </w:r>
    </w:p>
    <w:p w14:paraId="72EBADD4" w14:textId="77777777" w:rsidR="003C4058" w:rsidRPr="00402A13" w:rsidRDefault="003C4058" w:rsidP="003C4058">
      <w:pPr>
        <w:autoSpaceDE w:val="0"/>
        <w:autoSpaceDN w:val="0"/>
        <w:ind w:left="720"/>
        <w:jc w:val="both"/>
        <w:rPr>
          <w:rFonts w:eastAsia="SimSun"/>
          <w:lang w:eastAsia="zh-CN"/>
        </w:rPr>
      </w:pPr>
      <w:r w:rsidRPr="00402A13">
        <w:rPr>
          <w:rFonts w:eastAsia="SimSun"/>
          <w:lang w:eastAsia="zh-CN"/>
        </w:rPr>
        <w:t>Protection should be provided based on the results of studies carried out in ITU-R in preparation for WRC- 07, WRC-12 and WRC-15 (i.e. ITU-R Report F.2328, M.2109, S.2199, S.2368 and M .2111).</w:t>
      </w:r>
    </w:p>
    <w:p w14:paraId="567889C3" w14:textId="77777777" w:rsidR="003C4058" w:rsidRPr="00402A13" w:rsidRDefault="003C4058" w:rsidP="003C4058">
      <w:pPr>
        <w:autoSpaceDE w:val="0"/>
        <w:autoSpaceDN w:val="0"/>
        <w:jc w:val="both"/>
        <w:rPr>
          <w:rFonts w:eastAsia="SimSun"/>
          <w:lang w:eastAsia="zh-CN"/>
        </w:rPr>
      </w:pPr>
    </w:p>
    <w:p w14:paraId="6949DF78"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6425-6525 MHz (Region 1)</w:t>
      </w:r>
    </w:p>
    <w:p w14:paraId="520EF26F" w14:textId="77777777" w:rsidR="003C4058" w:rsidRPr="00402A13" w:rsidRDefault="003C4058" w:rsidP="00B543B4">
      <w:pPr>
        <w:autoSpaceDE w:val="0"/>
        <w:autoSpaceDN w:val="0"/>
        <w:jc w:val="both"/>
        <w:rPr>
          <w:rFonts w:eastAsia="SimSun"/>
          <w:lang w:eastAsia="zh-CN"/>
        </w:rPr>
      </w:pPr>
      <w:r w:rsidRPr="00402A13">
        <w:rPr>
          <w:rFonts w:eastAsia="SimSun"/>
          <w:lang w:eastAsia="zh-CN"/>
        </w:rPr>
        <w:t>No objection to the identification of the frequency band 6425-6525 MHz or parts of it for IMT. Protection of FSS stations (E-s) should be ensured by regulatory and technical conditions developed based on the results of ITU-R studies.</w:t>
      </w:r>
    </w:p>
    <w:p w14:paraId="22775F1F" w14:textId="77777777" w:rsidR="003C4058" w:rsidRPr="00402A13" w:rsidRDefault="003C4058" w:rsidP="003C4058">
      <w:pPr>
        <w:autoSpaceDE w:val="0"/>
        <w:autoSpaceDN w:val="0"/>
        <w:jc w:val="both"/>
        <w:rPr>
          <w:rFonts w:eastAsia="SimSun"/>
          <w:lang w:eastAsia="zh-CN"/>
        </w:rPr>
      </w:pPr>
    </w:p>
    <w:p w14:paraId="5888F716"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6525-7025 MHz (Region 1) and 7025-7100 MHz (Global)</w:t>
      </w:r>
    </w:p>
    <w:p w14:paraId="197BE421" w14:textId="77777777" w:rsidR="003C4058" w:rsidRPr="00402A13" w:rsidRDefault="003C4058" w:rsidP="00B543B4">
      <w:pPr>
        <w:autoSpaceDE w:val="0"/>
        <w:autoSpaceDN w:val="0"/>
        <w:jc w:val="both"/>
        <w:rPr>
          <w:rFonts w:eastAsia="SimSun"/>
          <w:lang w:eastAsia="zh-CN"/>
        </w:rPr>
      </w:pPr>
      <w:r w:rsidRPr="00402A13">
        <w:rPr>
          <w:rFonts w:eastAsia="SimSun"/>
          <w:lang w:eastAsia="zh-CN"/>
        </w:rPr>
        <w:t>Support identification of the frequency band 6525-7100 MHz for IMT systems under the following conditions:</w:t>
      </w:r>
    </w:p>
    <w:p w14:paraId="40EB975C" w14:textId="77777777" w:rsidR="003C4058" w:rsidRPr="00402A13" w:rsidRDefault="003C4058" w:rsidP="003C4058">
      <w:pPr>
        <w:pStyle w:val="ListParagraph"/>
        <w:numPr>
          <w:ilvl w:val="0"/>
          <w:numId w:val="28"/>
        </w:numPr>
        <w:autoSpaceDE w:val="0"/>
        <w:autoSpaceDN w:val="0"/>
        <w:jc w:val="both"/>
        <w:rPr>
          <w:rFonts w:eastAsia="SimSun"/>
          <w:lang w:eastAsia="zh-CN"/>
        </w:rPr>
      </w:pPr>
      <w:r w:rsidRPr="00402A13">
        <w:rPr>
          <w:rFonts w:eastAsia="SimSun"/>
          <w:lang w:eastAsia="zh-CN"/>
        </w:rPr>
        <w:t>insure compatibility of IMT stations with non-GSO MSS (s-E) feeder links in the band 6700-7075 MHz;</w:t>
      </w:r>
    </w:p>
    <w:p w14:paraId="291A884E" w14:textId="77777777" w:rsidR="003C4058" w:rsidRPr="00402A13" w:rsidRDefault="003C4058" w:rsidP="003C4058">
      <w:pPr>
        <w:pStyle w:val="ListParagraph"/>
        <w:numPr>
          <w:ilvl w:val="0"/>
          <w:numId w:val="28"/>
        </w:numPr>
        <w:autoSpaceDE w:val="0"/>
        <w:autoSpaceDN w:val="0"/>
        <w:jc w:val="both"/>
        <w:rPr>
          <w:rFonts w:eastAsia="SimSun"/>
          <w:lang w:eastAsia="zh-CN"/>
        </w:rPr>
      </w:pPr>
      <w:r w:rsidRPr="00402A13">
        <w:rPr>
          <w:rFonts w:eastAsia="SimSun"/>
          <w:lang w:eastAsia="zh-CN"/>
        </w:rPr>
        <w:t>insure compatibility of IMT stations with FSS (E-s) stations on GSO and HEO in the band 6725-7025 MHz;</w:t>
      </w:r>
    </w:p>
    <w:p w14:paraId="79EBD0AE" w14:textId="77777777" w:rsidR="003C4058" w:rsidRPr="00402A13" w:rsidRDefault="003C4058" w:rsidP="003C4058">
      <w:pPr>
        <w:pStyle w:val="ListParagraph"/>
        <w:numPr>
          <w:ilvl w:val="0"/>
          <w:numId w:val="28"/>
        </w:numPr>
        <w:autoSpaceDE w:val="0"/>
        <w:autoSpaceDN w:val="0"/>
        <w:jc w:val="both"/>
        <w:rPr>
          <w:rFonts w:eastAsia="SimSun"/>
          <w:lang w:eastAsia="zh-CN"/>
        </w:rPr>
      </w:pPr>
      <w:r w:rsidRPr="00402A13">
        <w:rPr>
          <w:rFonts w:eastAsia="SimSun"/>
          <w:lang w:eastAsia="zh-CN"/>
        </w:rPr>
        <w:t>insure protection of SOS / SRS stations in the band 7100-7250 MHz from unwanted emissions of IMT stations operating in the band 6525-7100 MHz;</w:t>
      </w:r>
    </w:p>
    <w:p w14:paraId="66B193D3" w14:textId="77777777" w:rsidR="003C4058" w:rsidRPr="00402A13" w:rsidRDefault="003C4058" w:rsidP="003C4058">
      <w:pPr>
        <w:pStyle w:val="ListParagraph"/>
        <w:numPr>
          <w:ilvl w:val="0"/>
          <w:numId w:val="28"/>
        </w:numPr>
        <w:autoSpaceDE w:val="0"/>
        <w:autoSpaceDN w:val="0"/>
        <w:jc w:val="both"/>
        <w:rPr>
          <w:rFonts w:eastAsia="SimSun"/>
          <w:lang w:eastAsia="zh-CN"/>
        </w:rPr>
      </w:pPr>
      <w:r w:rsidRPr="00402A13">
        <w:rPr>
          <w:rFonts w:eastAsia="SimSun"/>
          <w:lang w:eastAsia="zh-CN"/>
        </w:rPr>
        <w:t xml:space="preserve">not imposing regulatory or technical constrains for SOS / SRS stations operating in the band 7100-7250 MHz and keep possibility for the further use of the EESS (passive) in the 7075-7250 </w:t>
      </w:r>
      <w:proofErr w:type="spellStart"/>
      <w:r w:rsidRPr="00402A13">
        <w:rPr>
          <w:rFonts w:eastAsia="SimSun"/>
          <w:lang w:eastAsia="zh-CN"/>
        </w:rPr>
        <w:t>MHz.</w:t>
      </w:r>
      <w:proofErr w:type="spellEnd"/>
    </w:p>
    <w:p w14:paraId="45810628" w14:textId="77777777" w:rsidR="003C4058" w:rsidRPr="00402A13" w:rsidRDefault="003C4058" w:rsidP="003C4058">
      <w:pPr>
        <w:autoSpaceDE w:val="0"/>
        <w:autoSpaceDN w:val="0"/>
        <w:jc w:val="both"/>
        <w:rPr>
          <w:rFonts w:eastAsia="SimSun"/>
          <w:lang w:eastAsia="zh-CN"/>
        </w:rPr>
      </w:pPr>
    </w:p>
    <w:p w14:paraId="01D5F3B8"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lastRenderedPageBreak/>
        <w:t>7100-7125 MHz (Global)</w:t>
      </w:r>
    </w:p>
    <w:p w14:paraId="07F37C64" w14:textId="77777777" w:rsidR="003C4058" w:rsidRPr="00402A13" w:rsidRDefault="003C4058" w:rsidP="00B543B4">
      <w:pPr>
        <w:autoSpaceDE w:val="0"/>
        <w:autoSpaceDN w:val="0"/>
        <w:jc w:val="both"/>
        <w:rPr>
          <w:rFonts w:eastAsia="SimSun"/>
          <w:lang w:eastAsia="zh-CN"/>
        </w:rPr>
      </w:pPr>
      <w:r w:rsidRPr="00402A13">
        <w:rPr>
          <w:rFonts w:eastAsia="SimSun"/>
          <w:lang w:eastAsia="zh-CN"/>
        </w:rPr>
        <w:t>Protect existing radio services from interference in considered and adjacent bands (including space stations of SOS, SRS and EESS (passive)).</w:t>
      </w:r>
    </w:p>
    <w:p w14:paraId="22F7B1B1" w14:textId="77777777" w:rsidR="003C4058" w:rsidRPr="00402A13" w:rsidRDefault="003C4058" w:rsidP="003C4058">
      <w:pPr>
        <w:autoSpaceDE w:val="0"/>
        <w:autoSpaceDN w:val="0"/>
        <w:jc w:val="both"/>
        <w:rPr>
          <w:rFonts w:eastAsia="SimSun"/>
          <w:lang w:eastAsia="zh-CN"/>
        </w:rPr>
      </w:pPr>
    </w:p>
    <w:p w14:paraId="1368A7F7" w14:textId="77777777" w:rsidR="003C4058" w:rsidRPr="00B543B4" w:rsidRDefault="003C4058" w:rsidP="003C4058">
      <w:pPr>
        <w:pStyle w:val="ListParagraph"/>
        <w:numPr>
          <w:ilvl w:val="0"/>
          <w:numId w:val="27"/>
        </w:numPr>
        <w:autoSpaceDE w:val="0"/>
        <w:autoSpaceDN w:val="0"/>
        <w:jc w:val="both"/>
        <w:rPr>
          <w:rFonts w:eastAsia="SimSun"/>
          <w:lang w:eastAsia="zh-CN"/>
        </w:rPr>
      </w:pPr>
      <w:r w:rsidRPr="00B543B4">
        <w:rPr>
          <w:rFonts w:eastAsia="SimSun"/>
          <w:lang w:eastAsia="zh-CN"/>
        </w:rPr>
        <w:t>10.0-10.5 GHz in Region 2</w:t>
      </w:r>
    </w:p>
    <w:p w14:paraId="31005CB3" w14:textId="77777777" w:rsidR="003C4058" w:rsidRPr="00402A13" w:rsidRDefault="003C4058" w:rsidP="00B543B4">
      <w:pPr>
        <w:autoSpaceDE w:val="0"/>
        <w:autoSpaceDN w:val="0"/>
        <w:jc w:val="both"/>
        <w:rPr>
          <w:rFonts w:eastAsia="SimSun"/>
          <w:lang w:eastAsia="zh-CN"/>
        </w:rPr>
      </w:pPr>
      <w:r w:rsidRPr="00402A13">
        <w:rPr>
          <w:rFonts w:eastAsia="SimSun"/>
          <w:lang w:eastAsia="zh-CN"/>
        </w:rPr>
        <w:t>If this band is allocated to the MS and identified for IMT in Region 2:</w:t>
      </w:r>
    </w:p>
    <w:p w14:paraId="75F1166E" w14:textId="77777777" w:rsidR="003C4058" w:rsidRPr="00402A13" w:rsidRDefault="003C4058" w:rsidP="003C4058">
      <w:pPr>
        <w:autoSpaceDE w:val="0"/>
        <w:autoSpaceDN w:val="0"/>
        <w:ind w:left="720"/>
        <w:jc w:val="both"/>
        <w:rPr>
          <w:rFonts w:eastAsia="SimSun"/>
          <w:lang w:eastAsia="zh-CN"/>
        </w:rPr>
      </w:pPr>
      <w:r w:rsidRPr="00402A13">
        <w:rPr>
          <w:rFonts w:eastAsia="SimSun" w:hint="eastAsia"/>
          <w:lang w:eastAsia="zh-CN"/>
        </w:rPr>
        <w:t>•</w:t>
      </w:r>
      <w:r w:rsidRPr="00402A13">
        <w:rPr>
          <w:rFonts w:eastAsia="SimSun"/>
          <w:lang w:eastAsia="zh-CN"/>
        </w:rPr>
        <w:t xml:space="preserve"> protection of services for which the band 10-10.5 GHz is allocated in Region 1, as well as protection of EESS (passive) in the 10.6-10.7 GHz should be ensured.</w:t>
      </w:r>
    </w:p>
    <w:p w14:paraId="3CF66286" w14:textId="77777777" w:rsidR="003C4058" w:rsidRPr="00402A13" w:rsidRDefault="003C4058" w:rsidP="003C4058">
      <w:pPr>
        <w:autoSpaceDE w:val="0"/>
        <w:autoSpaceDN w:val="0"/>
        <w:ind w:left="720"/>
        <w:jc w:val="both"/>
        <w:rPr>
          <w:rFonts w:eastAsia="SimSun"/>
          <w:lang w:eastAsia="zh-CN"/>
        </w:rPr>
      </w:pPr>
      <w:r w:rsidRPr="00402A13">
        <w:rPr>
          <w:rFonts w:eastAsia="SimSun" w:hint="eastAsia"/>
          <w:lang w:eastAsia="zh-CN"/>
        </w:rPr>
        <w:t>•</w:t>
      </w:r>
      <w:r w:rsidRPr="00402A13">
        <w:rPr>
          <w:rFonts w:eastAsia="SimSun"/>
          <w:lang w:eastAsia="zh-CN"/>
        </w:rPr>
        <w:t xml:space="preserve"> no additional regulatory and technical constrains should be imposed on radio services in Region 1 operating in accordance with the RR.</w:t>
      </w:r>
    </w:p>
    <w:p w14:paraId="619E177E" w14:textId="77777777" w:rsidR="003C4058" w:rsidRPr="00441526" w:rsidRDefault="003C4058" w:rsidP="002A0111">
      <w:pPr>
        <w:rPr>
          <w:lang w:val="en-NZ"/>
        </w:rPr>
      </w:pPr>
    </w:p>
    <w:p w14:paraId="6D6A33B3" w14:textId="77777777" w:rsidR="002A0111" w:rsidRPr="00441526" w:rsidRDefault="005206E9" w:rsidP="00BF55A5">
      <w:pPr>
        <w:spacing w:after="120"/>
        <w:jc w:val="both"/>
        <w:outlineLvl w:val="1"/>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1E4E5BE1" w14:textId="6D7EB192"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hyperlink r:id="rId45" w:history="1">
        <w:r w:rsidR="00552366" w:rsidRPr="00552366">
          <w:rPr>
            <w:rStyle w:val="Hyperlink"/>
            <w:b/>
            <w:lang w:eastAsia="ko-KR"/>
          </w:rPr>
          <w:t>23</w:t>
        </w:r>
      </w:hyperlink>
    </w:p>
    <w:p w14:paraId="22558FD4" w14:textId="77777777" w:rsidR="00552366" w:rsidRDefault="00552366" w:rsidP="00D92F9E">
      <w:pPr>
        <w:jc w:val="both"/>
        <w:rPr>
          <w:kern w:val="2"/>
          <w:lang w:eastAsia="ar-SA"/>
        </w:rPr>
      </w:pPr>
      <w:r w:rsidRPr="00A2322B">
        <w:rPr>
          <w:kern w:val="2"/>
          <w:lang w:eastAsia="ar-SA"/>
        </w:rPr>
        <w:t>The IARU opposes the identification of the band 10.0-10.5 GHz for IMT in Region 2 as well</w:t>
      </w:r>
      <w:r>
        <w:rPr>
          <w:kern w:val="2"/>
          <w:lang w:eastAsia="ar-SA"/>
        </w:rPr>
        <w:t xml:space="preserve"> </w:t>
      </w:r>
      <w:r w:rsidRPr="00A2322B">
        <w:rPr>
          <w:kern w:val="2"/>
          <w:lang w:eastAsia="ar-SA"/>
        </w:rPr>
        <w:t>as the introduction of a mobile service allocation in the region, which would be a necessary</w:t>
      </w:r>
      <w:r>
        <w:rPr>
          <w:kern w:val="2"/>
          <w:lang w:eastAsia="ar-SA"/>
        </w:rPr>
        <w:t xml:space="preserve"> </w:t>
      </w:r>
      <w:r w:rsidRPr="00A2322B">
        <w:rPr>
          <w:kern w:val="2"/>
          <w:lang w:eastAsia="ar-SA"/>
        </w:rPr>
        <w:t>precursor to its identification for IMT. Spectrum sharing with a mass market deployment of</w:t>
      </w:r>
      <w:r>
        <w:rPr>
          <w:kern w:val="2"/>
          <w:lang w:eastAsia="ar-SA"/>
        </w:rPr>
        <w:t xml:space="preserve"> </w:t>
      </w:r>
      <w:r w:rsidRPr="00A2322B">
        <w:rPr>
          <w:kern w:val="2"/>
          <w:lang w:eastAsia="ar-SA"/>
        </w:rPr>
        <w:t>mobile systems can be challenging and experiences have shown that the legal implications of</w:t>
      </w:r>
      <w:r>
        <w:rPr>
          <w:kern w:val="2"/>
          <w:lang w:eastAsia="ar-SA"/>
        </w:rPr>
        <w:t xml:space="preserve"> </w:t>
      </w:r>
      <w:r w:rsidRPr="00A2322B">
        <w:rPr>
          <w:kern w:val="2"/>
          <w:lang w:eastAsia="ar-SA"/>
        </w:rPr>
        <w:t>national IMT licensing processes and service provider requirements tend to result in removal</w:t>
      </w:r>
      <w:r>
        <w:rPr>
          <w:kern w:val="2"/>
          <w:lang w:eastAsia="ar-SA"/>
        </w:rPr>
        <w:t xml:space="preserve"> </w:t>
      </w:r>
      <w:r w:rsidRPr="00A2322B">
        <w:rPr>
          <w:kern w:val="2"/>
          <w:lang w:eastAsia="ar-SA"/>
        </w:rPr>
        <w:t>of national amateur service assignments which can severely affect the development of</w:t>
      </w:r>
      <w:r>
        <w:rPr>
          <w:kern w:val="2"/>
          <w:lang w:eastAsia="ar-SA"/>
        </w:rPr>
        <w:t xml:space="preserve"> </w:t>
      </w:r>
      <w:r w:rsidRPr="00A2322B">
        <w:rPr>
          <w:kern w:val="2"/>
          <w:lang w:eastAsia="ar-SA"/>
        </w:rPr>
        <w:t>amateur radio.</w:t>
      </w:r>
    </w:p>
    <w:p w14:paraId="477B8EEF" w14:textId="77777777" w:rsidR="00552366" w:rsidRDefault="00552366" w:rsidP="00552366">
      <w:pPr>
        <w:rPr>
          <w:kern w:val="2"/>
          <w:lang w:eastAsia="ar-SA"/>
        </w:rPr>
      </w:pPr>
    </w:p>
    <w:p w14:paraId="6A273546" w14:textId="77777777" w:rsidR="00552366" w:rsidRPr="0088765E" w:rsidRDefault="00552366" w:rsidP="00D92F9E">
      <w:pPr>
        <w:jc w:val="both"/>
        <w:rPr>
          <w:color w:val="000000" w:themeColor="text1"/>
        </w:rPr>
      </w:pPr>
      <w:r w:rsidRPr="00F9423C">
        <w:rPr>
          <w:i/>
          <w:iCs/>
          <w:color w:val="000000" w:themeColor="text1"/>
          <w:lang w:val="en-ZA"/>
        </w:rPr>
        <w:t xml:space="preserve">Considering j) </w:t>
      </w:r>
      <w:r w:rsidRPr="00F9423C">
        <w:rPr>
          <w:color w:val="000000" w:themeColor="text1"/>
          <w:lang w:val="en-ZA"/>
        </w:rPr>
        <w:t xml:space="preserve">of Resolution 245 (WRC-19) notes that harmonized worldwide arrangements for IMT are “highly desirable;” it logically follows that an undesirable regional identification for IMT must be weighed against the continuing requirements of incumbent services. While studies are only invited with regard to the protection of primary services, </w:t>
      </w:r>
      <w:r w:rsidRPr="00F9423C">
        <w:rPr>
          <w:i/>
          <w:iCs/>
          <w:color w:val="000000" w:themeColor="text1"/>
          <w:lang w:val="en-ZA"/>
        </w:rPr>
        <w:t xml:space="preserve">considering k) and l) </w:t>
      </w:r>
      <w:r w:rsidRPr="00F9423C">
        <w:rPr>
          <w:color w:val="000000" w:themeColor="text1"/>
          <w:lang w:val="en-ZA"/>
        </w:rPr>
        <w:t xml:space="preserve">and </w:t>
      </w:r>
      <w:r w:rsidRPr="00F9423C">
        <w:rPr>
          <w:i/>
          <w:iCs/>
          <w:color w:val="000000" w:themeColor="text1"/>
          <w:lang w:val="en-ZA"/>
        </w:rPr>
        <w:t xml:space="preserve">recognizing c) </w:t>
      </w:r>
      <w:r w:rsidRPr="00F9423C">
        <w:rPr>
          <w:color w:val="000000" w:themeColor="text1"/>
          <w:lang w:val="en-ZA"/>
        </w:rPr>
        <w:t>of the resolution make no distinction between primary and secondary allocations with regard to the need to protect existing services.</w:t>
      </w:r>
    </w:p>
    <w:p w14:paraId="7D339F15" w14:textId="77777777" w:rsidR="00552366" w:rsidRPr="0088765E" w:rsidRDefault="00552366" w:rsidP="00D92F9E">
      <w:pPr>
        <w:jc w:val="both"/>
        <w:rPr>
          <w:color w:val="000000" w:themeColor="text1"/>
        </w:rPr>
      </w:pPr>
      <w:r>
        <w:t xml:space="preserve">The use and evolving needs of the amateur and amateur-satellite services must not be overlooked as an undesirable regional arrangement for IMT is being considered. </w:t>
      </w:r>
      <w:r w:rsidRPr="005A147D">
        <w:t xml:space="preserve">The IARU </w:t>
      </w:r>
      <w:r>
        <w:t>r</w:t>
      </w:r>
      <w:r w:rsidRPr="005A147D">
        <w:t xml:space="preserve">equests that the special status of 10.45-10.5 GHz as a worldwide amateur-satellite allocation </w:t>
      </w:r>
      <w:r>
        <w:t xml:space="preserve">with no mobile allocation </w:t>
      </w:r>
      <w:r w:rsidRPr="005A147D">
        <w:t>be respected.</w:t>
      </w:r>
    </w:p>
    <w:p w14:paraId="55867579" w14:textId="77777777" w:rsidR="00552366" w:rsidRPr="00441526" w:rsidRDefault="00552366" w:rsidP="002A0111">
      <w:pPr>
        <w:rPr>
          <w:lang w:val="en-NZ"/>
        </w:rPr>
      </w:pPr>
    </w:p>
    <w:p w14:paraId="7DA9651A" w14:textId="58A6F0CD" w:rsidR="002A0111" w:rsidRPr="00441526" w:rsidRDefault="005206E9" w:rsidP="00BF55A5">
      <w:pPr>
        <w:spacing w:after="120"/>
        <w:jc w:val="both"/>
        <w:outlineLvl w:val="2"/>
        <w:rPr>
          <w:b/>
          <w:lang w:val="en-NZ" w:eastAsia="ko-KR"/>
        </w:rPr>
      </w:pPr>
      <w:r>
        <w:rPr>
          <w:b/>
          <w:lang w:val="en-NZ" w:eastAsia="ko-KR"/>
        </w:rPr>
        <w:t>7</w:t>
      </w:r>
      <w:r w:rsidR="002A0111" w:rsidRPr="00441526">
        <w:rPr>
          <w:b/>
          <w:lang w:val="en-NZ" w:eastAsia="ko-KR"/>
        </w:rPr>
        <w:t xml:space="preserve">.2.2 </w:t>
      </w:r>
      <w:r w:rsidR="002A0111" w:rsidRPr="00441526">
        <w:rPr>
          <w:b/>
          <w:lang w:val="en-NZ" w:eastAsia="ko-KR"/>
        </w:rPr>
        <w:tab/>
      </w:r>
      <w:r w:rsidR="00986B5A" w:rsidRPr="00986B5A">
        <w:rPr>
          <w:b/>
          <w:lang w:val="en-NZ" w:eastAsia="ko-KR"/>
        </w:rPr>
        <w:t>WMO</w:t>
      </w:r>
      <w:r w:rsidR="002A0111" w:rsidRPr="00441526">
        <w:rPr>
          <w:b/>
          <w:lang w:val="en-NZ" w:eastAsia="ko-KR"/>
        </w:rPr>
        <w:t xml:space="preserve">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986B5A">
        <w:rPr>
          <w:b/>
          <w:lang w:val="en-NZ" w:eastAsia="ko-KR"/>
        </w:rPr>
        <w:t>1</w:t>
      </w:r>
      <w:r w:rsidR="002A0111" w:rsidRPr="00441526">
        <w:rPr>
          <w:b/>
          <w:lang w:val="en-NZ" w:eastAsia="ko-KR"/>
        </w:rPr>
        <w:t>/INF-</w:t>
      </w:r>
      <w:hyperlink r:id="rId46" w:history="1">
        <w:r w:rsidR="00986B5A" w:rsidRPr="00986B5A">
          <w:rPr>
            <w:rStyle w:val="Hyperlink"/>
            <w:b/>
            <w:lang w:val="en-NZ" w:eastAsia="ko-KR"/>
          </w:rPr>
          <w:t>05</w:t>
        </w:r>
      </w:hyperlink>
    </w:p>
    <w:p w14:paraId="3421FB9D" w14:textId="77777777" w:rsidR="00986B5A" w:rsidRPr="00D00A5C" w:rsidRDefault="00986B5A" w:rsidP="00986B5A">
      <w:pPr>
        <w:pStyle w:val="Paragraph"/>
        <w:rPr>
          <w:sz w:val="24"/>
          <w:szCs w:val="24"/>
        </w:rPr>
      </w:pPr>
      <w:r w:rsidRPr="00D00A5C">
        <w:rPr>
          <w:sz w:val="24"/>
          <w:szCs w:val="24"/>
        </w:rPr>
        <w:t xml:space="preserve">WMO is concerned regarding: </w:t>
      </w:r>
    </w:p>
    <w:p w14:paraId="16BE7B92" w14:textId="77777777" w:rsidR="00986B5A" w:rsidRPr="00D00A5C" w:rsidRDefault="00986B5A" w:rsidP="00986B5A">
      <w:pPr>
        <w:pStyle w:val="Paragraph"/>
        <w:numPr>
          <w:ilvl w:val="0"/>
          <w:numId w:val="26"/>
        </w:numPr>
        <w:rPr>
          <w:rStyle w:val="ECCParagraph"/>
          <w:sz w:val="24"/>
          <w:szCs w:val="24"/>
        </w:rPr>
      </w:pPr>
      <w:r w:rsidRPr="00D00A5C">
        <w:rPr>
          <w:sz w:val="24"/>
          <w:szCs w:val="24"/>
        </w:rPr>
        <w:t xml:space="preserve">the protection of EESS (passive) and SRS (passive) in the </w:t>
      </w:r>
      <w:r w:rsidRPr="00D00A5C">
        <w:rPr>
          <w:rStyle w:val="ECCParagraph"/>
          <w:sz w:val="24"/>
          <w:szCs w:val="24"/>
        </w:rPr>
        <w:t>6 425-7 075 MHz and 7 075-7 250 MHz frequency bands,</w:t>
      </w:r>
    </w:p>
    <w:p w14:paraId="24975919" w14:textId="77777777" w:rsidR="00986B5A" w:rsidRPr="00D00A5C" w:rsidRDefault="00986B5A" w:rsidP="00986B5A">
      <w:pPr>
        <w:pStyle w:val="Paragraph"/>
        <w:numPr>
          <w:ilvl w:val="0"/>
          <w:numId w:val="26"/>
        </w:numPr>
        <w:rPr>
          <w:sz w:val="24"/>
          <w:szCs w:val="24"/>
        </w:rPr>
      </w:pPr>
      <w:r w:rsidRPr="00D00A5C">
        <w:rPr>
          <w:sz w:val="24"/>
          <w:szCs w:val="24"/>
        </w:rPr>
        <w:t>the protection of EESS (passive) and SRS (passive) in the</w:t>
      </w:r>
      <w:r>
        <w:rPr>
          <w:sz w:val="24"/>
          <w:szCs w:val="24"/>
        </w:rPr>
        <w:t xml:space="preserve"> </w:t>
      </w:r>
      <w:r w:rsidRPr="00AA0942">
        <w:rPr>
          <w:sz w:val="24"/>
          <w:szCs w:val="24"/>
        </w:rPr>
        <w:t>10.6-10.7 GHz</w:t>
      </w:r>
      <w:r>
        <w:rPr>
          <w:sz w:val="24"/>
          <w:szCs w:val="24"/>
        </w:rPr>
        <w:t xml:space="preserve"> frequency band from unwanted emissions from IMT, operating within the </w:t>
      </w:r>
      <w:r w:rsidRPr="00AA0942">
        <w:rPr>
          <w:sz w:val="24"/>
          <w:szCs w:val="24"/>
        </w:rPr>
        <w:t>10.0-10.5 GHz band.</w:t>
      </w:r>
      <w:r>
        <w:rPr>
          <w:sz w:val="24"/>
          <w:szCs w:val="24"/>
        </w:rPr>
        <w:t xml:space="preserve"> WMO supports studies to determine the necessary limits to protect passive sensing operations in </w:t>
      </w:r>
      <w:r w:rsidRPr="00AA0942">
        <w:rPr>
          <w:sz w:val="24"/>
          <w:szCs w:val="24"/>
        </w:rPr>
        <w:t>10.6-10.7 GHz</w:t>
      </w:r>
      <w:r>
        <w:t>,</w:t>
      </w:r>
    </w:p>
    <w:p w14:paraId="04B048E3" w14:textId="31FB387F" w:rsidR="002A0111" w:rsidRPr="00115C91" w:rsidRDefault="00986B5A" w:rsidP="00633AB1">
      <w:pPr>
        <w:pStyle w:val="Paragraph"/>
        <w:numPr>
          <w:ilvl w:val="0"/>
          <w:numId w:val="26"/>
        </w:numPr>
        <w:rPr>
          <w:lang w:val="en-NZ"/>
        </w:rPr>
      </w:pPr>
      <w:r w:rsidRPr="00D00A5C">
        <w:rPr>
          <w:sz w:val="24"/>
          <w:szCs w:val="24"/>
        </w:rPr>
        <w:t xml:space="preserve">the protection of EESS (active) in the band </w:t>
      </w:r>
      <w:r w:rsidRPr="00115C91">
        <w:rPr>
          <w:rStyle w:val="ECCParagraph"/>
          <w:sz w:val="24"/>
          <w:szCs w:val="24"/>
        </w:rPr>
        <w:t>10-10.4 GHz,</w:t>
      </w:r>
      <w:r w:rsidR="00115C91">
        <w:rPr>
          <w:rStyle w:val="ECCParagraph"/>
          <w:sz w:val="24"/>
          <w:szCs w:val="24"/>
        </w:rPr>
        <w:t xml:space="preserve"> </w:t>
      </w:r>
      <w:r w:rsidRPr="00EF6C84">
        <w:rPr>
          <w:rStyle w:val="ECCParagraph"/>
        </w:rPr>
        <w:t xml:space="preserve">the possible impact on future usage of the band </w:t>
      </w:r>
      <w:r w:rsidRPr="00EF6C84">
        <w:t>3.8-4.2 GHz used for the distribution of meteorological data.</w:t>
      </w:r>
    </w:p>
    <w:p w14:paraId="79E8D812" w14:textId="71581B9D" w:rsidR="002A0111" w:rsidRDefault="002A0111" w:rsidP="002A0111">
      <w:pPr>
        <w:jc w:val="both"/>
        <w:rPr>
          <w:lang w:val="en-NZ"/>
        </w:rPr>
      </w:pPr>
    </w:p>
    <w:p w14:paraId="11DB7CEB" w14:textId="77777777" w:rsidR="0059673A" w:rsidRPr="00441526" w:rsidRDefault="0059673A" w:rsidP="002A0111">
      <w:pPr>
        <w:jc w:val="both"/>
        <w:rPr>
          <w:lang w:val="en-NZ"/>
        </w:rPr>
      </w:pPr>
    </w:p>
    <w:p w14:paraId="74B61FCD" w14:textId="77777777" w:rsidR="002A0111" w:rsidRPr="00441526" w:rsidRDefault="002A0111" w:rsidP="002A0111">
      <w:pPr>
        <w:rPr>
          <w:b/>
          <w:lang w:val="en-NZ"/>
        </w:rPr>
      </w:pPr>
    </w:p>
    <w:p w14:paraId="09EEDFA8" w14:textId="77777777" w:rsidR="002A0111" w:rsidRPr="00710333" w:rsidRDefault="002A0111" w:rsidP="002A0111">
      <w:pPr>
        <w:jc w:val="center"/>
        <w:rPr>
          <w:snapToGrid w:val="0"/>
          <w:lang w:val="en-NZ"/>
        </w:rPr>
      </w:pPr>
      <w:r w:rsidRPr="00441526">
        <w:rPr>
          <w:lang w:val="en-NZ"/>
        </w:rPr>
        <w:t>____________</w:t>
      </w:r>
    </w:p>
    <w:p w14:paraId="64D78C08" w14:textId="77777777" w:rsidR="002A0111" w:rsidRPr="002A0111" w:rsidRDefault="002A0111" w:rsidP="002A0111">
      <w:pPr>
        <w:rPr>
          <w:lang w:val="en-NZ"/>
        </w:rPr>
      </w:pPr>
    </w:p>
    <w:p w14:paraId="4AD83B79" w14:textId="15E356DC" w:rsidR="00654896" w:rsidRPr="002A0111" w:rsidRDefault="00654896" w:rsidP="00F63A3A">
      <w:pPr>
        <w:tabs>
          <w:tab w:val="left" w:pos="1410"/>
        </w:tabs>
        <w:rPr>
          <w:lang w:val="en-NZ"/>
        </w:rPr>
      </w:pPr>
    </w:p>
    <w:sectPr w:rsidR="00654896" w:rsidRPr="002A0111" w:rsidSect="00C516C7">
      <w:headerReference w:type="default" r:id="rId47"/>
      <w:footerReference w:type="even" r:id="rId48"/>
      <w:footerReference w:type="default" r:id="rId49"/>
      <w:headerReference w:type="first" r:id="rId50"/>
      <w:footerReference w:type="first" r:id="rId5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952C" w14:textId="77777777" w:rsidR="005F2452" w:rsidRDefault="005F2452">
      <w:r>
        <w:separator/>
      </w:r>
    </w:p>
  </w:endnote>
  <w:endnote w:type="continuationSeparator" w:id="0">
    <w:p w14:paraId="70B0560E" w14:textId="77777777" w:rsidR="005F2452" w:rsidRDefault="005F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38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A45B6"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2430" w14:textId="023C7272"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735E3E">
      <w:rPr>
        <w:lang w:eastAsia="ko-KR"/>
      </w:rPr>
      <w:t>OUT-06</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7C57CC">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7C57CC">
      <w:rPr>
        <w:rStyle w:val="PageNumber"/>
        <w:noProof/>
      </w:rPr>
      <w:t>8</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094"/>
      <w:gridCol w:w="2970"/>
    </w:tblGrid>
    <w:tr w:rsidR="0092727B" w14:paraId="5C614AEA" w14:textId="77777777" w:rsidTr="00441E9A">
      <w:trPr>
        <w:trHeight w:val="432"/>
      </w:trPr>
      <w:tc>
        <w:tcPr>
          <w:tcW w:w="1296" w:type="dxa"/>
          <w:tcBorders>
            <w:top w:val="single" w:sz="8" w:space="0" w:color="auto"/>
            <w:bottom w:val="nil"/>
            <w:right w:val="nil"/>
          </w:tcBorders>
        </w:tcPr>
        <w:p w14:paraId="185F415A" w14:textId="77777777" w:rsidR="0092727B" w:rsidRDefault="0092727B" w:rsidP="0092727B">
          <w:pPr>
            <w:pStyle w:val="Footer"/>
            <w:tabs>
              <w:tab w:val="clear" w:pos="4320"/>
              <w:tab w:val="clear" w:pos="8640"/>
            </w:tabs>
            <w:rPr>
              <w:sz w:val="16"/>
              <w:szCs w:val="16"/>
            </w:rPr>
          </w:pPr>
          <w:r>
            <w:rPr>
              <w:b/>
              <w:bCs/>
            </w:rPr>
            <w:t>Contact:</w:t>
          </w:r>
        </w:p>
      </w:tc>
      <w:tc>
        <w:tcPr>
          <w:tcW w:w="5094" w:type="dxa"/>
          <w:tcBorders>
            <w:top w:val="single" w:sz="8" w:space="0" w:color="auto"/>
            <w:left w:val="nil"/>
            <w:bottom w:val="nil"/>
            <w:right w:val="nil"/>
          </w:tcBorders>
        </w:tcPr>
        <w:p w14:paraId="167F8C25" w14:textId="334D840B" w:rsidR="00441E9A" w:rsidRDefault="00441E9A" w:rsidP="00441E9A">
          <w:r w:rsidRPr="000F21F3">
            <w:t xml:space="preserve">Mr. Tan Wang </w:t>
          </w:r>
        </w:p>
        <w:p w14:paraId="4FC7F141" w14:textId="41B0CD3A" w:rsidR="002A0111" w:rsidRPr="002A0111" w:rsidRDefault="00441E9A" w:rsidP="00441E9A">
          <w:pPr>
            <w:pStyle w:val="Footer"/>
            <w:tabs>
              <w:tab w:val="clear" w:pos="4320"/>
              <w:tab w:val="clear" w:pos="8640"/>
            </w:tabs>
          </w:pPr>
          <w:r>
            <w:t>Chairman, DG 1.2</w:t>
          </w:r>
        </w:p>
      </w:tc>
      <w:tc>
        <w:tcPr>
          <w:tcW w:w="2970" w:type="dxa"/>
          <w:tcBorders>
            <w:top w:val="single" w:sz="8" w:space="0" w:color="auto"/>
            <w:left w:val="nil"/>
            <w:bottom w:val="nil"/>
          </w:tcBorders>
        </w:tcPr>
        <w:p w14:paraId="447F22A7" w14:textId="7607DE3C" w:rsidR="0092727B" w:rsidRPr="0092727B" w:rsidRDefault="0092727B" w:rsidP="0092727B">
          <w:pPr>
            <w:pStyle w:val="Footer"/>
            <w:tabs>
              <w:tab w:val="clear" w:pos="4320"/>
              <w:tab w:val="clear" w:pos="8640"/>
            </w:tabs>
          </w:pPr>
          <w:r>
            <w:t>E-mail:</w:t>
          </w:r>
          <w:r w:rsidR="00441E9A">
            <w:t xml:space="preserve"> </w:t>
          </w:r>
          <w:hyperlink r:id="rId1" w:history="1">
            <w:r w:rsidR="00441E9A" w:rsidRPr="00805105">
              <w:rPr>
                <w:rStyle w:val="Hyperlink"/>
                <w:rFonts w:eastAsia="Batang"/>
                <w:lang w:bidi="th-TH"/>
              </w:rPr>
              <w:t>wangtan@srrc.org.cn</w:t>
            </w:r>
          </w:hyperlink>
        </w:p>
      </w:tc>
    </w:tr>
  </w:tbl>
  <w:p w14:paraId="1B83E294"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2FBB" w14:textId="77777777" w:rsidR="005F2452" w:rsidRDefault="005F2452">
      <w:r>
        <w:separator/>
      </w:r>
    </w:p>
  </w:footnote>
  <w:footnote w:type="continuationSeparator" w:id="0">
    <w:p w14:paraId="0FD2DEC1" w14:textId="77777777" w:rsidR="005F2452" w:rsidRDefault="005F2452">
      <w:r>
        <w:continuationSeparator/>
      </w:r>
    </w:p>
  </w:footnote>
  <w:footnote w:id="1">
    <w:p w14:paraId="17179EA5" w14:textId="77777777" w:rsidR="004C34AF" w:rsidRPr="0052035B" w:rsidRDefault="004C34AF" w:rsidP="004C34AF">
      <w:pPr>
        <w:pStyle w:val="FootnoteText"/>
      </w:pPr>
      <w:r w:rsidRPr="0052035B">
        <w:rPr>
          <w:rStyle w:val="FootnoteReference"/>
        </w:rPr>
        <w:t>1</w:t>
      </w:r>
      <w:r w:rsidRPr="0052035B">
        <w:tab/>
      </w:r>
      <w:r w:rsidRPr="0052035B">
        <w:rPr>
          <w:rFonts w:eastAsia="SimSun"/>
        </w:rPr>
        <w:t>Including studies with respect to services in adjacent bands,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5C9E" w14:textId="77777777" w:rsidR="0097693B" w:rsidRDefault="0097693B" w:rsidP="0092727B">
    <w:pPr>
      <w:pStyle w:val="Header"/>
      <w:tabs>
        <w:tab w:val="clear" w:pos="4320"/>
        <w:tab w:val="clear" w:pos="8640"/>
      </w:tabs>
      <w:rPr>
        <w:lang w:eastAsia="ko-KR"/>
      </w:rPr>
    </w:pPr>
  </w:p>
  <w:p w14:paraId="66AFD078"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9635"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F696B"/>
    <w:multiLevelType w:val="hybridMultilevel"/>
    <w:tmpl w:val="89CCDB72"/>
    <w:lvl w:ilvl="0" w:tplc="DB42042C">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EC67294"/>
    <w:multiLevelType w:val="hybridMultilevel"/>
    <w:tmpl w:val="21542028"/>
    <w:lvl w:ilvl="0" w:tplc="7118040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139D2064"/>
    <w:multiLevelType w:val="hybridMultilevel"/>
    <w:tmpl w:val="5BF8B3C8"/>
    <w:lvl w:ilvl="0" w:tplc="0996FD4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11319D"/>
    <w:multiLevelType w:val="hybridMultilevel"/>
    <w:tmpl w:val="809EB8CE"/>
    <w:lvl w:ilvl="0" w:tplc="EC82DAAC">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E9005A4"/>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ED43BB3"/>
    <w:multiLevelType w:val="hybridMultilevel"/>
    <w:tmpl w:val="F1F29662"/>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AE23C30"/>
    <w:multiLevelType w:val="hybridMultilevel"/>
    <w:tmpl w:val="776AB710"/>
    <w:lvl w:ilvl="0" w:tplc="5302D9CC">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3433408"/>
    <w:multiLevelType w:val="hybridMultilevel"/>
    <w:tmpl w:val="8C44A886"/>
    <w:lvl w:ilvl="0" w:tplc="D3F643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5"/>
  </w:num>
  <w:num w:numId="2">
    <w:abstractNumId w:val="8"/>
  </w:num>
  <w:num w:numId="3">
    <w:abstractNumId w:val="7"/>
  </w:num>
  <w:num w:numId="4">
    <w:abstractNumId w:val="22"/>
  </w:num>
  <w:num w:numId="5">
    <w:abstractNumId w:val="14"/>
  </w:num>
  <w:num w:numId="6">
    <w:abstractNumId w:val="16"/>
  </w:num>
  <w:num w:numId="7">
    <w:abstractNumId w:val="5"/>
  </w:num>
  <w:num w:numId="8">
    <w:abstractNumId w:val="2"/>
  </w:num>
  <w:num w:numId="9">
    <w:abstractNumId w:val="26"/>
  </w:num>
  <w:num w:numId="10">
    <w:abstractNumId w:val="21"/>
  </w:num>
  <w:num w:numId="11">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7"/>
  </w:num>
  <w:num w:numId="17">
    <w:abstractNumId w:val="20"/>
  </w:num>
  <w:num w:numId="18">
    <w:abstractNumId w:val="18"/>
  </w:num>
  <w:num w:numId="19">
    <w:abstractNumId w:val="25"/>
  </w:num>
  <w:num w:numId="20">
    <w:abstractNumId w:val="13"/>
  </w:num>
  <w:num w:numId="21">
    <w:abstractNumId w:val="24"/>
  </w:num>
  <w:num w:numId="22">
    <w:abstractNumId w:val="28"/>
  </w:num>
  <w:num w:numId="23">
    <w:abstractNumId w:val="1"/>
  </w:num>
  <w:num w:numId="24">
    <w:abstractNumId w:val="4"/>
  </w:num>
  <w:num w:numId="25">
    <w:abstractNumId w:val="11"/>
  </w:num>
  <w:num w:numId="26">
    <w:abstractNumId w:val="17"/>
  </w:num>
  <w:num w:numId="27">
    <w:abstractNumId w:val="3"/>
  </w:num>
  <w:num w:numId="28">
    <w:abstractNumId w:val="12"/>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151DF"/>
    <w:rsid w:val="00025486"/>
    <w:rsid w:val="00026813"/>
    <w:rsid w:val="000306AA"/>
    <w:rsid w:val="0003595B"/>
    <w:rsid w:val="00036517"/>
    <w:rsid w:val="00036CC9"/>
    <w:rsid w:val="00040149"/>
    <w:rsid w:val="00044B2D"/>
    <w:rsid w:val="000634DF"/>
    <w:rsid w:val="000675E2"/>
    <w:rsid w:val="00070642"/>
    <w:rsid w:val="000713CF"/>
    <w:rsid w:val="00075260"/>
    <w:rsid w:val="00075C14"/>
    <w:rsid w:val="000762E2"/>
    <w:rsid w:val="0008089D"/>
    <w:rsid w:val="000822B5"/>
    <w:rsid w:val="000862ED"/>
    <w:rsid w:val="00094B87"/>
    <w:rsid w:val="000A012B"/>
    <w:rsid w:val="000A5418"/>
    <w:rsid w:val="000A699B"/>
    <w:rsid w:val="000B058A"/>
    <w:rsid w:val="000C0364"/>
    <w:rsid w:val="000D47FB"/>
    <w:rsid w:val="000E1601"/>
    <w:rsid w:val="000F1002"/>
    <w:rsid w:val="000F2ACA"/>
    <w:rsid w:val="000F345F"/>
    <w:rsid w:val="000F517C"/>
    <w:rsid w:val="000F5540"/>
    <w:rsid w:val="000F6A3D"/>
    <w:rsid w:val="00105F1A"/>
    <w:rsid w:val="00115C91"/>
    <w:rsid w:val="00124ED6"/>
    <w:rsid w:val="00125FBD"/>
    <w:rsid w:val="00126CC2"/>
    <w:rsid w:val="00132F03"/>
    <w:rsid w:val="001409B2"/>
    <w:rsid w:val="001442C7"/>
    <w:rsid w:val="001446DF"/>
    <w:rsid w:val="00147BCB"/>
    <w:rsid w:val="00152636"/>
    <w:rsid w:val="001539DD"/>
    <w:rsid w:val="00154B16"/>
    <w:rsid w:val="00156782"/>
    <w:rsid w:val="00160569"/>
    <w:rsid w:val="0016484E"/>
    <w:rsid w:val="00165DD6"/>
    <w:rsid w:val="00165F01"/>
    <w:rsid w:val="001731F4"/>
    <w:rsid w:val="00173306"/>
    <w:rsid w:val="00190016"/>
    <w:rsid w:val="001916F2"/>
    <w:rsid w:val="001930A7"/>
    <w:rsid w:val="00196568"/>
    <w:rsid w:val="00197C18"/>
    <w:rsid w:val="001A2197"/>
    <w:rsid w:val="001A2F16"/>
    <w:rsid w:val="001B1804"/>
    <w:rsid w:val="001B18C2"/>
    <w:rsid w:val="001B4C95"/>
    <w:rsid w:val="001B67D6"/>
    <w:rsid w:val="001C443F"/>
    <w:rsid w:val="001C61A5"/>
    <w:rsid w:val="001C6444"/>
    <w:rsid w:val="001C6707"/>
    <w:rsid w:val="001C6C3C"/>
    <w:rsid w:val="001C7624"/>
    <w:rsid w:val="001D5D7E"/>
    <w:rsid w:val="001E30A5"/>
    <w:rsid w:val="001E5673"/>
    <w:rsid w:val="001E6545"/>
    <w:rsid w:val="001F5947"/>
    <w:rsid w:val="0020225C"/>
    <w:rsid w:val="00202410"/>
    <w:rsid w:val="00202F7A"/>
    <w:rsid w:val="002040E2"/>
    <w:rsid w:val="00204DE4"/>
    <w:rsid w:val="00205777"/>
    <w:rsid w:val="00214A0C"/>
    <w:rsid w:val="0021588B"/>
    <w:rsid w:val="002161B6"/>
    <w:rsid w:val="00217E85"/>
    <w:rsid w:val="002216AC"/>
    <w:rsid w:val="0023212E"/>
    <w:rsid w:val="002475E2"/>
    <w:rsid w:val="0025025B"/>
    <w:rsid w:val="002506D2"/>
    <w:rsid w:val="00250DE2"/>
    <w:rsid w:val="00254A1B"/>
    <w:rsid w:val="00255B53"/>
    <w:rsid w:val="0026064A"/>
    <w:rsid w:val="00264566"/>
    <w:rsid w:val="0026594B"/>
    <w:rsid w:val="00271D69"/>
    <w:rsid w:val="00274887"/>
    <w:rsid w:val="00280773"/>
    <w:rsid w:val="0028454D"/>
    <w:rsid w:val="002868F9"/>
    <w:rsid w:val="00290CC7"/>
    <w:rsid w:val="00291C9E"/>
    <w:rsid w:val="002926D4"/>
    <w:rsid w:val="0029734E"/>
    <w:rsid w:val="002A0111"/>
    <w:rsid w:val="002A1D7F"/>
    <w:rsid w:val="002A3CF5"/>
    <w:rsid w:val="002A6558"/>
    <w:rsid w:val="002A72D3"/>
    <w:rsid w:val="002B06A3"/>
    <w:rsid w:val="002B3164"/>
    <w:rsid w:val="002B435C"/>
    <w:rsid w:val="002B447F"/>
    <w:rsid w:val="002C07DA"/>
    <w:rsid w:val="002C2A49"/>
    <w:rsid w:val="002C6EE7"/>
    <w:rsid w:val="002C7EA9"/>
    <w:rsid w:val="002D55EA"/>
    <w:rsid w:val="002D5801"/>
    <w:rsid w:val="002D605D"/>
    <w:rsid w:val="002D7257"/>
    <w:rsid w:val="002E73EC"/>
    <w:rsid w:val="002F29A6"/>
    <w:rsid w:val="002F575D"/>
    <w:rsid w:val="00304274"/>
    <w:rsid w:val="003069F0"/>
    <w:rsid w:val="003113D7"/>
    <w:rsid w:val="00311E8A"/>
    <w:rsid w:val="003203B9"/>
    <w:rsid w:val="0032288D"/>
    <w:rsid w:val="00327358"/>
    <w:rsid w:val="00342069"/>
    <w:rsid w:val="00342F20"/>
    <w:rsid w:val="00350EF5"/>
    <w:rsid w:val="0035323E"/>
    <w:rsid w:val="00360377"/>
    <w:rsid w:val="003655D1"/>
    <w:rsid w:val="00366548"/>
    <w:rsid w:val="00366C31"/>
    <w:rsid w:val="00371F4F"/>
    <w:rsid w:val="00377985"/>
    <w:rsid w:val="0038005B"/>
    <w:rsid w:val="003809C7"/>
    <w:rsid w:val="0038236C"/>
    <w:rsid w:val="00384D7A"/>
    <w:rsid w:val="00391F81"/>
    <w:rsid w:val="00393DCD"/>
    <w:rsid w:val="00395B40"/>
    <w:rsid w:val="00396254"/>
    <w:rsid w:val="003A2006"/>
    <w:rsid w:val="003A43C7"/>
    <w:rsid w:val="003A4842"/>
    <w:rsid w:val="003A6568"/>
    <w:rsid w:val="003B38AE"/>
    <w:rsid w:val="003B4FD1"/>
    <w:rsid w:val="003B545B"/>
    <w:rsid w:val="003B6263"/>
    <w:rsid w:val="003B67CF"/>
    <w:rsid w:val="003B720E"/>
    <w:rsid w:val="003C29E6"/>
    <w:rsid w:val="003C4058"/>
    <w:rsid w:val="003C44B0"/>
    <w:rsid w:val="003C5C03"/>
    <w:rsid w:val="003C64A7"/>
    <w:rsid w:val="003D1128"/>
    <w:rsid w:val="003D1671"/>
    <w:rsid w:val="003D3D47"/>
    <w:rsid w:val="003D3FDA"/>
    <w:rsid w:val="003D6D00"/>
    <w:rsid w:val="003E166F"/>
    <w:rsid w:val="003F2C8D"/>
    <w:rsid w:val="003F307E"/>
    <w:rsid w:val="003F4C72"/>
    <w:rsid w:val="004001E5"/>
    <w:rsid w:val="00402A13"/>
    <w:rsid w:val="00402ED8"/>
    <w:rsid w:val="004114AD"/>
    <w:rsid w:val="0041313C"/>
    <w:rsid w:val="00420822"/>
    <w:rsid w:val="00420C74"/>
    <w:rsid w:val="00441526"/>
    <w:rsid w:val="00441E9A"/>
    <w:rsid w:val="00445E83"/>
    <w:rsid w:val="004465AA"/>
    <w:rsid w:val="00446A5E"/>
    <w:rsid w:val="0045458F"/>
    <w:rsid w:val="0045690F"/>
    <w:rsid w:val="00461CD1"/>
    <w:rsid w:val="004633B4"/>
    <w:rsid w:val="004839C4"/>
    <w:rsid w:val="00483D3F"/>
    <w:rsid w:val="00486185"/>
    <w:rsid w:val="00490042"/>
    <w:rsid w:val="00495CED"/>
    <w:rsid w:val="004A2F96"/>
    <w:rsid w:val="004A4BDF"/>
    <w:rsid w:val="004B2024"/>
    <w:rsid w:val="004B3553"/>
    <w:rsid w:val="004B3F4B"/>
    <w:rsid w:val="004B53AB"/>
    <w:rsid w:val="004C34AF"/>
    <w:rsid w:val="004C4CAF"/>
    <w:rsid w:val="004D4530"/>
    <w:rsid w:val="004E190C"/>
    <w:rsid w:val="004E1FCA"/>
    <w:rsid w:val="004E2C96"/>
    <w:rsid w:val="004E47D6"/>
    <w:rsid w:val="004E5C2A"/>
    <w:rsid w:val="004F4199"/>
    <w:rsid w:val="004F61C1"/>
    <w:rsid w:val="004F7C92"/>
    <w:rsid w:val="00503189"/>
    <w:rsid w:val="00504AEA"/>
    <w:rsid w:val="00515EB9"/>
    <w:rsid w:val="00516BD1"/>
    <w:rsid w:val="00517C3E"/>
    <w:rsid w:val="005206E9"/>
    <w:rsid w:val="00521692"/>
    <w:rsid w:val="00526D01"/>
    <w:rsid w:val="00530E8C"/>
    <w:rsid w:val="0053548C"/>
    <w:rsid w:val="00535A51"/>
    <w:rsid w:val="00535D34"/>
    <w:rsid w:val="005365F2"/>
    <w:rsid w:val="0053797B"/>
    <w:rsid w:val="00543697"/>
    <w:rsid w:val="00543EA5"/>
    <w:rsid w:val="00544AF6"/>
    <w:rsid w:val="00545933"/>
    <w:rsid w:val="005459A3"/>
    <w:rsid w:val="00552105"/>
    <w:rsid w:val="00552366"/>
    <w:rsid w:val="00552C85"/>
    <w:rsid w:val="00553072"/>
    <w:rsid w:val="005562F2"/>
    <w:rsid w:val="00557544"/>
    <w:rsid w:val="00560751"/>
    <w:rsid w:val="00565BBB"/>
    <w:rsid w:val="00571B26"/>
    <w:rsid w:val="00574666"/>
    <w:rsid w:val="00576CA2"/>
    <w:rsid w:val="00577ED2"/>
    <w:rsid w:val="00585A35"/>
    <w:rsid w:val="00585F3C"/>
    <w:rsid w:val="00586CA0"/>
    <w:rsid w:val="00586EDC"/>
    <w:rsid w:val="00587875"/>
    <w:rsid w:val="00587AD1"/>
    <w:rsid w:val="0059673A"/>
    <w:rsid w:val="005A1012"/>
    <w:rsid w:val="005A63EB"/>
    <w:rsid w:val="005B0876"/>
    <w:rsid w:val="005B2A67"/>
    <w:rsid w:val="005B6B00"/>
    <w:rsid w:val="005C33B6"/>
    <w:rsid w:val="005C757A"/>
    <w:rsid w:val="005D6202"/>
    <w:rsid w:val="005D6E98"/>
    <w:rsid w:val="005E1F6B"/>
    <w:rsid w:val="005E2A80"/>
    <w:rsid w:val="005E6825"/>
    <w:rsid w:val="005F2452"/>
    <w:rsid w:val="006033FF"/>
    <w:rsid w:val="00605413"/>
    <w:rsid w:val="00607E2B"/>
    <w:rsid w:val="006125A1"/>
    <w:rsid w:val="006139D6"/>
    <w:rsid w:val="00616D1B"/>
    <w:rsid w:val="00623CE1"/>
    <w:rsid w:val="00624A3E"/>
    <w:rsid w:val="00627880"/>
    <w:rsid w:val="0063062B"/>
    <w:rsid w:val="00631400"/>
    <w:rsid w:val="00631CFC"/>
    <w:rsid w:val="006342E4"/>
    <w:rsid w:val="00634A82"/>
    <w:rsid w:val="006352BE"/>
    <w:rsid w:val="006358AB"/>
    <w:rsid w:val="00637351"/>
    <w:rsid w:val="0064093B"/>
    <w:rsid w:val="00646166"/>
    <w:rsid w:val="00651241"/>
    <w:rsid w:val="00652BDD"/>
    <w:rsid w:val="00654896"/>
    <w:rsid w:val="006621F0"/>
    <w:rsid w:val="006647BA"/>
    <w:rsid w:val="00667229"/>
    <w:rsid w:val="00672BC9"/>
    <w:rsid w:val="006745C7"/>
    <w:rsid w:val="00675936"/>
    <w:rsid w:val="00682BE5"/>
    <w:rsid w:val="00683846"/>
    <w:rsid w:val="00690FED"/>
    <w:rsid w:val="006939A5"/>
    <w:rsid w:val="00694AC4"/>
    <w:rsid w:val="00695A0F"/>
    <w:rsid w:val="006B0417"/>
    <w:rsid w:val="006B09DB"/>
    <w:rsid w:val="006C4295"/>
    <w:rsid w:val="006D5223"/>
    <w:rsid w:val="006D5970"/>
    <w:rsid w:val="006E0BE7"/>
    <w:rsid w:val="006E12FC"/>
    <w:rsid w:val="006E1482"/>
    <w:rsid w:val="006E18B6"/>
    <w:rsid w:val="006E652F"/>
    <w:rsid w:val="006F0F24"/>
    <w:rsid w:val="006F218B"/>
    <w:rsid w:val="006F2B2E"/>
    <w:rsid w:val="006F33D6"/>
    <w:rsid w:val="006F6A5C"/>
    <w:rsid w:val="00703F6F"/>
    <w:rsid w:val="007052B3"/>
    <w:rsid w:val="00705450"/>
    <w:rsid w:val="00705962"/>
    <w:rsid w:val="00707C21"/>
    <w:rsid w:val="00710001"/>
    <w:rsid w:val="00712451"/>
    <w:rsid w:val="007130B3"/>
    <w:rsid w:val="00717DE9"/>
    <w:rsid w:val="0072518B"/>
    <w:rsid w:val="00731041"/>
    <w:rsid w:val="007329E4"/>
    <w:rsid w:val="00732F08"/>
    <w:rsid w:val="007342F0"/>
    <w:rsid w:val="00735749"/>
    <w:rsid w:val="00735E3E"/>
    <w:rsid w:val="00736550"/>
    <w:rsid w:val="0074190C"/>
    <w:rsid w:val="00745431"/>
    <w:rsid w:val="0075493D"/>
    <w:rsid w:val="00757B2F"/>
    <w:rsid w:val="00762576"/>
    <w:rsid w:val="007673CA"/>
    <w:rsid w:val="00770B51"/>
    <w:rsid w:val="00775811"/>
    <w:rsid w:val="00777080"/>
    <w:rsid w:val="0078757B"/>
    <w:rsid w:val="00791060"/>
    <w:rsid w:val="007926EA"/>
    <w:rsid w:val="0079528B"/>
    <w:rsid w:val="007A102A"/>
    <w:rsid w:val="007B5626"/>
    <w:rsid w:val="007B6124"/>
    <w:rsid w:val="007C57CC"/>
    <w:rsid w:val="007C6CFD"/>
    <w:rsid w:val="007D3C53"/>
    <w:rsid w:val="007E142E"/>
    <w:rsid w:val="007E3A0F"/>
    <w:rsid w:val="007E4D10"/>
    <w:rsid w:val="007F0AE6"/>
    <w:rsid w:val="007F2628"/>
    <w:rsid w:val="007F2FBA"/>
    <w:rsid w:val="007F39ED"/>
    <w:rsid w:val="007F5FA4"/>
    <w:rsid w:val="007F6485"/>
    <w:rsid w:val="00800C3A"/>
    <w:rsid w:val="0080570B"/>
    <w:rsid w:val="00806139"/>
    <w:rsid w:val="00812DED"/>
    <w:rsid w:val="008148E1"/>
    <w:rsid w:val="00822378"/>
    <w:rsid w:val="00822B33"/>
    <w:rsid w:val="00822CFC"/>
    <w:rsid w:val="00822F67"/>
    <w:rsid w:val="00825C99"/>
    <w:rsid w:val="008319BF"/>
    <w:rsid w:val="008415F0"/>
    <w:rsid w:val="008433C2"/>
    <w:rsid w:val="00844457"/>
    <w:rsid w:val="00844715"/>
    <w:rsid w:val="008454C8"/>
    <w:rsid w:val="00851D78"/>
    <w:rsid w:val="00852A27"/>
    <w:rsid w:val="00855B3A"/>
    <w:rsid w:val="0087122A"/>
    <w:rsid w:val="00871C51"/>
    <w:rsid w:val="00883383"/>
    <w:rsid w:val="00886DD9"/>
    <w:rsid w:val="008A016F"/>
    <w:rsid w:val="008A0DEE"/>
    <w:rsid w:val="008A1A0D"/>
    <w:rsid w:val="008A5979"/>
    <w:rsid w:val="008A72E1"/>
    <w:rsid w:val="008A76ED"/>
    <w:rsid w:val="008B27E6"/>
    <w:rsid w:val="008B3664"/>
    <w:rsid w:val="008B3C72"/>
    <w:rsid w:val="008B4A60"/>
    <w:rsid w:val="008B50EC"/>
    <w:rsid w:val="008C06F2"/>
    <w:rsid w:val="008C5FED"/>
    <w:rsid w:val="008D0E09"/>
    <w:rsid w:val="008D611C"/>
    <w:rsid w:val="008E3E38"/>
    <w:rsid w:val="008F37B6"/>
    <w:rsid w:val="008F3C0B"/>
    <w:rsid w:val="00901260"/>
    <w:rsid w:val="00903007"/>
    <w:rsid w:val="009048C2"/>
    <w:rsid w:val="00905905"/>
    <w:rsid w:val="00916DB5"/>
    <w:rsid w:val="00923816"/>
    <w:rsid w:val="00924DB0"/>
    <w:rsid w:val="0092517F"/>
    <w:rsid w:val="0092727B"/>
    <w:rsid w:val="009279A8"/>
    <w:rsid w:val="0093074B"/>
    <w:rsid w:val="00930E64"/>
    <w:rsid w:val="00937513"/>
    <w:rsid w:val="00943CF9"/>
    <w:rsid w:val="00956F8C"/>
    <w:rsid w:val="00961D57"/>
    <w:rsid w:val="00970677"/>
    <w:rsid w:val="00976716"/>
    <w:rsid w:val="0097693B"/>
    <w:rsid w:val="009837C5"/>
    <w:rsid w:val="00985AEC"/>
    <w:rsid w:val="00986B5A"/>
    <w:rsid w:val="00993355"/>
    <w:rsid w:val="009963F7"/>
    <w:rsid w:val="009A11CB"/>
    <w:rsid w:val="009A4A6D"/>
    <w:rsid w:val="009A4D76"/>
    <w:rsid w:val="009B44DD"/>
    <w:rsid w:val="009B4FD7"/>
    <w:rsid w:val="009B7E42"/>
    <w:rsid w:val="009C01D1"/>
    <w:rsid w:val="009C6592"/>
    <w:rsid w:val="009C7235"/>
    <w:rsid w:val="009D2A31"/>
    <w:rsid w:val="009D46CE"/>
    <w:rsid w:val="009D4ADA"/>
    <w:rsid w:val="009D5075"/>
    <w:rsid w:val="009E13DD"/>
    <w:rsid w:val="009F547A"/>
    <w:rsid w:val="00A03D78"/>
    <w:rsid w:val="00A0503B"/>
    <w:rsid w:val="00A059CD"/>
    <w:rsid w:val="00A13265"/>
    <w:rsid w:val="00A14900"/>
    <w:rsid w:val="00A2159F"/>
    <w:rsid w:val="00A23C16"/>
    <w:rsid w:val="00A324FF"/>
    <w:rsid w:val="00A349A7"/>
    <w:rsid w:val="00A359BA"/>
    <w:rsid w:val="00A529BC"/>
    <w:rsid w:val="00A5346C"/>
    <w:rsid w:val="00A53F51"/>
    <w:rsid w:val="00A54501"/>
    <w:rsid w:val="00A562F0"/>
    <w:rsid w:val="00A564FB"/>
    <w:rsid w:val="00A614C1"/>
    <w:rsid w:val="00A61EA6"/>
    <w:rsid w:val="00A657BF"/>
    <w:rsid w:val="00A71136"/>
    <w:rsid w:val="00A72C3C"/>
    <w:rsid w:val="00A779DF"/>
    <w:rsid w:val="00A86008"/>
    <w:rsid w:val="00A86AE0"/>
    <w:rsid w:val="00A92578"/>
    <w:rsid w:val="00A956E4"/>
    <w:rsid w:val="00AA0E93"/>
    <w:rsid w:val="00AA474C"/>
    <w:rsid w:val="00AA543C"/>
    <w:rsid w:val="00AA784B"/>
    <w:rsid w:val="00AB31C3"/>
    <w:rsid w:val="00AB3209"/>
    <w:rsid w:val="00AB524A"/>
    <w:rsid w:val="00AC0D67"/>
    <w:rsid w:val="00AC35EF"/>
    <w:rsid w:val="00AC4D5B"/>
    <w:rsid w:val="00AD1DDB"/>
    <w:rsid w:val="00AD2697"/>
    <w:rsid w:val="00AD7E5F"/>
    <w:rsid w:val="00AE2607"/>
    <w:rsid w:val="00AE3066"/>
    <w:rsid w:val="00AE564D"/>
    <w:rsid w:val="00AF3797"/>
    <w:rsid w:val="00AF574D"/>
    <w:rsid w:val="00AF68E4"/>
    <w:rsid w:val="00AF7866"/>
    <w:rsid w:val="00B00A87"/>
    <w:rsid w:val="00B01AA1"/>
    <w:rsid w:val="00B06025"/>
    <w:rsid w:val="00B1065A"/>
    <w:rsid w:val="00B131CE"/>
    <w:rsid w:val="00B13617"/>
    <w:rsid w:val="00B249A5"/>
    <w:rsid w:val="00B30C81"/>
    <w:rsid w:val="00B30DA1"/>
    <w:rsid w:val="00B310F9"/>
    <w:rsid w:val="00B330BB"/>
    <w:rsid w:val="00B37C22"/>
    <w:rsid w:val="00B42BC6"/>
    <w:rsid w:val="00B4793B"/>
    <w:rsid w:val="00B543B4"/>
    <w:rsid w:val="00B56099"/>
    <w:rsid w:val="00B604A8"/>
    <w:rsid w:val="00B64A44"/>
    <w:rsid w:val="00B64A60"/>
    <w:rsid w:val="00B661AC"/>
    <w:rsid w:val="00B716E1"/>
    <w:rsid w:val="00B80ED3"/>
    <w:rsid w:val="00B822AF"/>
    <w:rsid w:val="00B8468D"/>
    <w:rsid w:val="00B915CD"/>
    <w:rsid w:val="00B937D7"/>
    <w:rsid w:val="00B96B67"/>
    <w:rsid w:val="00BA770D"/>
    <w:rsid w:val="00BB0EA4"/>
    <w:rsid w:val="00BB40B9"/>
    <w:rsid w:val="00BC57EF"/>
    <w:rsid w:val="00BC5C9C"/>
    <w:rsid w:val="00BC5EF2"/>
    <w:rsid w:val="00BC69DB"/>
    <w:rsid w:val="00BD4E07"/>
    <w:rsid w:val="00BE488C"/>
    <w:rsid w:val="00BE4A62"/>
    <w:rsid w:val="00BE6B6B"/>
    <w:rsid w:val="00BF0258"/>
    <w:rsid w:val="00BF1229"/>
    <w:rsid w:val="00BF25F9"/>
    <w:rsid w:val="00BF2951"/>
    <w:rsid w:val="00BF55A5"/>
    <w:rsid w:val="00BF6389"/>
    <w:rsid w:val="00BF63B1"/>
    <w:rsid w:val="00C00B04"/>
    <w:rsid w:val="00C079FA"/>
    <w:rsid w:val="00C13FD5"/>
    <w:rsid w:val="00C15633"/>
    <w:rsid w:val="00C15799"/>
    <w:rsid w:val="00C1725D"/>
    <w:rsid w:val="00C32E84"/>
    <w:rsid w:val="00C35024"/>
    <w:rsid w:val="00C35415"/>
    <w:rsid w:val="00C357AD"/>
    <w:rsid w:val="00C44627"/>
    <w:rsid w:val="00C51124"/>
    <w:rsid w:val="00C516C7"/>
    <w:rsid w:val="00C5187F"/>
    <w:rsid w:val="00C51C5F"/>
    <w:rsid w:val="00C5271A"/>
    <w:rsid w:val="00C5458B"/>
    <w:rsid w:val="00C554CC"/>
    <w:rsid w:val="00C55D4C"/>
    <w:rsid w:val="00C5728D"/>
    <w:rsid w:val="00C6069C"/>
    <w:rsid w:val="00C67253"/>
    <w:rsid w:val="00C70477"/>
    <w:rsid w:val="00C72AD4"/>
    <w:rsid w:val="00C731AF"/>
    <w:rsid w:val="00C74745"/>
    <w:rsid w:val="00C80D81"/>
    <w:rsid w:val="00C82CB1"/>
    <w:rsid w:val="00C85119"/>
    <w:rsid w:val="00C86FDD"/>
    <w:rsid w:val="00C92F53"/>
    <w:rsid w:val="00C9471F"/>
    <w:rsid w:val="00C95C48"/>
    <w:rsid w:val="00CA2212"/>
    <w:rsid w:val="00CA41E7"/>
    <w:rsid w:val="00CB5E56"/>
    <w:rsid w:val="00CC352A"/>
    <w:rsid w:val="00CC618C"/>
    <w:rsid w:val="00CC6BF2"/>
    <w:rsid w:val="00CD170C"/>
    <w:rsid w:val="00CD253C"/>
    <w:rsid w:val="00CD320B"/>
    <w:rsid w:val="00CD3F37"/>
    <w:rsid w:val="00CD47AD"/>
    <w:rsid w:val="00CD485C"/>
    <w:rsid w:val="00CD5431"/>
    <w:rsid w:val="00CE14DB"/>
    <w:rsid w:val="00CE2D18"/>
    <w:rsid w:val="00CE3508"/>
    <w:rsid w:val="00CE3CA9"/>
    <w:rsid w:val="00CE4B93"/>
    <w:rsid w:val="00CE61C9"/>
    <w:rsid w:val="00CE7814"/>
    <w:rsid w:val="00CE7827"/>
    <w:rsid w:val="00CF18F7"/>
    <w:rsid w:val="00CF2491"/>
    <w:rsid w:val="00CF3963"/>
    <w:rsid w:val="00CF6DCC"/>
    <w:rsid w:val="00D073C8"/>
    <w:rsid w:val="00D1252E"/>
    <w:rsid w:val="00D13880"/>
    <w:rsid w:val="00D13D9D"/>
    <w:rsid w:val="00D14730"/>
    <w:rsid w:val="00D14AFE"/>
    <w:rsid w:val="00D20098"/>
    <w:rsid w:val="00D22764"/>
    <w:rsid w:val="00D3155E"/>
    <w:rsid w:val="00D34FF8"/>
    <w:rsid w:val="00D40538"/>
    <w:rsid w:val="00D416A3"/>
    <w:rsid w:val="00D43F83"/>
    <w:rsid w:val="00D459A2"/>
    <w:rsid w:val="00D530FF"/>
    <w:rsid w:val="00D53688"/>
    <w:rsid w:val="00D5407A"/>
    <w:rsid w:val="00D57772"/>
    <w:rsid w:val="00D601E6"/>
    <w:rsid w:val="00D60216"/>
    <w:rsid w:val="00D634C6"/>
    <w:rsid w:val="00D71D56"/>
    <w:rsid w:val="00D72AE3"/>
    <w:rsid w:val="00D75A4D"/>
    <w:rsid w:val="00D8478B"/>
    <w:rsid w:val="00D86151"/>
    <w:rsid w:val="00D9172D"/>
    <w:rsid w:val="00D9292C"/>
    <w:rsid w:val="00D92F9E"/>
    <w:rsid w:val="00D955A3"/>
    <w:rsid w:val="00D97E84"/>
    <w:rsid w:val="00DA21DC"/>
    <w:rsid w:val="00DA2878"/>
    <w:rsid w:val="00DA3D65"/>
    <w:rsid w:val="00DA5641"/>
    <w:rsid w:val="00DA7251"/>
    <w:rsid w:val="00DA734F"/>
    <w:rsid w:val="00DA7595"/>
    <w:rsid w:val="00DB0A68"/>
    <w:rsid w:val="00DB50D8"/>
    <w:rsid w:val="00DB59DF"/>
    <w:rsid w:val="00DC43A3"/>
    <w:rsid w:val="00DC4CF3"/>
    <w:rsid w:val="00DC5C01"/>
    <w:rsid w:val="00DC644E"/>
    <w:rsid w:val="00DD5ADE"/>
    <w:rsid w:val="00DD7C09"/>
    <w:rsid w:val="00DE56D9"/>
    <w:rsid w:val="00DF0EB4"/>
    <w:rsid w:val="00DF111E"/>
    <w:rsid w:val="00DF1EB8"/>
    <w:rsid w:val="00E0124F"/>
    <w:rsid w:val="00E04FC3"/>
    <w:rsid w:val="00E05B57"/>
    <w:rsid w:val="00E1190E"/>
    <w:rsid w:val="00E12DDC"/>
    <w:rsid w:val="00E14026"/>
    <w:rsid w:val="00E223F7"/>
    <w:rsid w:val="00E22D37"/>
    <w:rsid w:val="00E25A5D"/>
    <w:rsid w:val="00E3663E"/>
    <w:rsid w:val="00E473E9"/>
    <w:rsid w:val="00E52B62"/>
    <w:rsid w:val="00E5762A"/>
    <w:rsid w:val="00E6595A"/>
    <w:rsid w:val="00E65E4B"/>
    <w:rsid w:val="00E674D3"/>
    <w:rsid w:val="00E70FD0"/>
    <w:rsid w:val="00E722EF"/>
    <w:rsid w:val="00E72B2C"/>
    <w:rsid w:val="00E7309D"/>
    <w:rsid w:val="00E75E86"/>
    <w:rsid w:val="00E76D97"/>
    <w:rsid w:val="00E77C4B"/>
    <w:rsid w:val="00E83D02"/>
    <w:rsid w:val="00E9301F"/>
    <w:rsid w:val="00E93519"/>
    <w:rsid w:val="00E95C3D"/>
    <w:rsid w:val="00E9690A"/>
    <w:rsid w:val="00E97DC7"/>
    <w:rsid w:val="00EA0C3E"/>
    <w:rsid w:val="00EB0A96"/>
    <w:rsid w:val="00EB4942"/>
    <w:rsid w:val="00EB624A"/>
    <w:rsid w:val="00EC6CA5"/>
    <w:rsid w:val="00EE52F7"/>
    <w:rsid w:val="00EE6387"/>
    <w:rsid w:val="00EE7A57"/>
    <w:rsid w:val="00EF5C1F"/>
    <w:rsid w:val="00F000EF"/>
    <w:rsid w:val="00F037AE"/>
    <w:rsid w:val="00F108DD"/>
    <w:rsid w:val="00F13B06"/>
    <w:rsid w:val="00F146BB"/>
    <w:rsid w:val="00F2033E"/>
    <w:rsid w:val="00F23C3F"/>
    <w:rsid w:val="00F24A87"/>
    <w:rsid w:val="00F2504E"/>
    <w:rsid w:val="00F2585B"/>
    <w:rsid w:val="00F32E4E"/>
    <w:rsid w:val="00F34297"/>
    <w:rsid w:val="00F34B1E"/>
    <w:rsid w:val="00F34C84"/>
    <w:rsid w:val="00F36F1C"/>
    <w:rsid w:val="00F4053F"/>
    <w:rsid w:val="00F41F6E"/>
    <w:rsid w:val="00F516E7"/>
    <w:rsid w:val="00F51922"/>
    <w:rsid w:val="00F53305"/>
    <w:rsid w:val="00F57BF7"/>
    <w:rsid w:val="00F6263E"/>
    <w:rsid w:val="00F627C2"/>
    <w:rsid w:val="00F63A3A"/>
    <w:rsid w:val="00F642B1"/>
    <w:rsid w:val="00F70C0C"/>
    <w:rsid w:val="00F736FD"/>
    <w:rsid w:val="00F84067"/>
    <w:rsid w:val="00F843C2"/>
    <w:rsid w:val="00F96FE9"/>
    <w:rsid w:val="00F97F09"/>
    <w:rsid w:val="00FA292C"/>
    <w:rsid w:val="00FA50B4"/>
    <w:rsid w:val="00FB6E83"/>
    <w:rsid w:val="00FB7773"/>
    <w:rsid w:val="00FC0645"/>
    <w:rsid w:val="00FC156A"/>
    <w:rsid w:val="00FD6235"/>
    <w:rsid w:val="00FE13D1"/>
    <w:rsid w:val="00FE3DE5"/>
    <w:rsid w:val="00FE5B8C"/>
    <w:rsid w:val="00FE6232"/>
    <w:rsid w:val="00FF39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61063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85C"/>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iPriority w:val="99"/>
    <w:unhideWhenUsed/>
    <w:qFormat/>
    <w:rsid w:val="00D5407A"/>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uiPriority w:val="99"/>
    <w:rsid w:val="00D5407A"/>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571B26"/>
    <w:rPr>
      <w:color w:val="605E5C"/>
      <w:shd w:val="clear" w:color="auto" w:fill="E1DFDD"/>
    </w:rPr>
  </w:style>
  <w:style w:type="character" w:customStyle="1" w:styleId="2">
    <w:name w:val="未处理的提及2"/>
    <w:basedOn w:val="DefaultParagraphFont"/>
    <w:uiPriority w:val="99"/>
    <w:semiHidden/>
    <w:unhideWhenUsed/>
    <w:rsid w:val="009837C5"/>
    <w:rPr>
      <w:color w:val="605E5C"/>
      <w:shd w:val="clear" w:color="auto" w:fill="E1DFDD"/>
    </w:rPr>
  </w:style>
  <w:style w:type="paragraph" w:customStyle="1" w:styleId="ListParagraph1">
    <w:name w:val="List Paragraph1"/>
    <w:basedOn w:val="Normal"/>
    <w:uiPriority w:val="34"/>
    <w:qFormat/>
    <w:rsid w:val="00C67253"/>
    <w:pPr>
      <w:ind w:firstLineChars="200" w:firstLine="420"/>
    </w:pPr>
  </w:style>
  <w:style w:type="paragraph" w:styleId="BodyText">
    <w:name w:val="Body Text"/>
    <w:basedOn w:val="Normal"/>
    <w:link w:val="BodyTextChar"/>
    <w:qFormat/>
    <w:rsid w:val="00BB40B9"/>
    <w:pPr>
      <w:widowControl w:val="0"/>
      <w:autoSpaceDE w:val="0"/>
      <w:autoSpaceDN w:val="0"/>
    </w:pPr>
    <w:rPr>
      <w:rFonts w:eastAsia="Times New Roman"/>
    </w:rPr>
  </w:style>
  <w:style w:type="character" w:customStyle="1" w:styleId="BodyTextChar">
    <w:name w:val="Body Text Char"/>
    <w:basedOn w:val="DefaultParagraphFont"/>
    <w:link w:val="BodyText"/>
    <w:rsid w:val="00BB40B9"/>
    <w:rPr>
      <w:rFonts w:eastAsia="Times New Roman"/>
      <w:sz w:val="24"/>
      <w:szCs w:val="24"/>
    </w:rPr>
  </w:style>
  <w:style w:type="paragraph" w:customStyle="1" w:styleId="Paragraph">
    <w:name w:val="Paragraph"/>
    <w:basedOn w:val="Normal"/>
    <w:qFormat/>
    <w:rsid w:val="00986B5A"/>
    <w:pPr>
      <w:spacing w:before="120"/>
      <w:jc w:val="both"/>
    </w:pPr>
    <w:rPr>
      <w:rFonts w:eastAsia="Times New Roman"/>
      <w:sz w:val="22"/>
      <w:szCs w:val="22"/>
      <w:lang w:val="en-GB" w:eastAsia="fr-FR"/>
    </w:rPr>
  </w:style>
  <w:style w:type="character" w:customStyle="1" w:styleId="ECCParagraph">
    <w:name w:val="ECC Paragraph"/>
    <w:uiPriority w:val="1"/>
    <w:qFormat/>
    <w:rsid w:val="00986B5A"/>
    <w:rPr>
      <w:rFonts w:ascii="Times New Roman" w:hAnsi="Times New Roman" w:cs="Times New Roman"/>
      <w:sz w:val="22"/>
      <w:szCs w:val="22"/>
    </w:rPr>
  </w:style>
  <w:style w:type="character" w:customStyle="1" w:styleId="ListParagraphChar">
    <w:name w:val="List Paragraph Char"/>
    <w:basedOn w:val="DefaultParagraphFont"/>
    <w:link w:val="ListParagraph"/>
    <w:uiPriority w:val="34"/>
    <w:locked/>
    <w:rsid w:val="003B38AE"/>
    <w:rPr>
      <w:rFonts w:eastAsia="BatangChe"/>
      <w:sz w:val="24"/>
      <w:szCs w:val="24"/>
    </w:rPr>
  </w:style>
  <w:style w:type="character" w:customStyle="1" w:styleId="3">
    <w:name w:val="未处理的提及3"/>
    <w:basedOn w:val="DefaultParagraphFont"/>
    <w:uiPriority w:val="99"/>
    <w:semiHidden/>
    <w:unhideWhenUsed/>
    <w:rsid w:val="00BF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0681">
      <w:bodyDiv w:val="1"/>
      <w:marLeft w:val="0"/>
      <w:marRight w:val="0"/>
      <w:marTop w:val="0"/>
      <w:marBottom w:val="0"/>
      <w:divBdr>
        <w:top w:val="none" w:sz="0" w:space="0" w:color="auto"/>
        <w:left w:val="none" w:sz="0" w:space="0" w:color="auto"/>
        <w:bottom w:val="none" w:sz="0" w:space="0" w:color="auto"/>
        <w:right w:val="none" w:sz="0" w:space="0" w:color="auto"/>
      </w:divBdr>
    </w:div>
    <w:div w:id="519314879">
      <w:bodyDiv w:val="1"/>
      <w:marLeft w:val="0"/>
      <w:marRight w:val="0"/>
      <w:marTop w:val="0"/>
      <w:marBottom w:val="0"/>
      <w:divBdr>
        <w:top w:val="none" w:sz="0" w:space="0" w:color="auto"/>
        <w:left w:val="none" w:sz="0" w:space="0" w:color="auto"/>
        <w:bottom w:val="none" w:sz="0" w:space="0" w:color="auto"/>
        <w:right w:val="none" w:sz="0" w:space="0" w:color="auto"/>
      </w:divBdr>
    </w:div>
    <w:div w:id="813717053">
      <w:bodyDiv w:val="1"/>
      <w:marLeft w:val="0"/>
      <w:marRight w:val="0"/>
      <w:marTop w:val="0"/>
      <w:marBottom w:val="0"/>
      <w:divBdr>
        <w:top w:val="none" w:sz="0" w:space="0" w:color="auto"/>
        <w:left w:val="none" w:sz="0" w:space="0" w:color="auto"/>
        <w:bottom w:val="none" w:sz="0" w:space="0" w:color="auto"/>
        <w:right w:val="none" w:sz="0" w:space="0" w:color="auto"/>
      </w:divBdr>
    </w:div>
    <w:div w:id="94215361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39078916">
      <w:bodyDiv w:val="1"/>
      <w:marLeft w:val="0"/>
      <w:marRight w:val="0"/>
      <w:marTop w:val="0"/>
      <w:marBottom w:val="0"/>
      <w:divBdr>
        <w:top w:val="none" w:sz="0" w:space="0" w:color="auto"/>
        <w:left w:val="none" w:sz="0" w:space="0" w:color="auto"/>
        <w:bottom w:val="none" w:sz="0" w:space="0" w:color="auto"/>
        <w:right w:val="none" w:sz="0" w:space="0" w:color="auto"/>
      </w:divBdr>
    </w:div>
    <w:div w:id="1608007121">
      <w:bodyDiv w:val="1"/>
      <w:marLeft w:val="0"/>
      <w:marRight w:val="0"/>
      <w:marTop w:val="0"/>
      <w:marBottom w:val="0"/>
      <w:divBdr>
        <w:top w:val="none" w:sz="0" w:space="0" w:color="auto"/>
        <w:left w:val="none" w:sz="0" w:space="0" w:color="auto"/>
        <w:bottom w:val="none" w:sz="0" w:space="0" w:color="auto"/>
        <w:right w:val="none" w:sz="0" w:space="0" w:color="auto"/>
      </w:divBdr>
    </w:div>
    <w:div w:id="164542448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947">
      <w:bodyDiv w:val="1"/>
      <w:marLeft w:val="0"/>
      <w:marRight w:val="0"/>
      <w:marTop w:val="0"/>
      <w:marBottom w:val="0"/>
      <w:divBdr>
        <w:top w:val="none" w:sz="0" w:space="0" w:color="auto"/>
        <w:left w:val="none" w:sz="0" w:space="0" w:color="auto"/>
        <w:bottom w:val="none" w:sz="0" w:space="0" w:color="auto"/>
        <w:right w:val="none" w:sz="0" w:space="0" w:color="auto"/>
      </w:divBdr>
    </w:div>
    <w:div w:id="1929271327">
      <w:bodyDiv w:val="1"/>
      <w:marLeft w:val="0"/>
      <w:marRight w:val="0"/>
      <w:marTop w:val="0"/>
      <w:marBottom w:val="0"/>
      <w:divBdr>
        <w:top w:val="none" w:sz="0" w:space="0" w:color="auto"/>
        <w:left w:val="none" w:sz="0" w:space="0" w:color="auto"/>
        <w:bottom w:val="none" w:sz="0" w:space="0" w:color="auto"/>
        <w:right w:val="none" w:sz="0" w:space="0" w:color="auto"/>
      </w:divBdr>
    </w:div>
    <w:div w:id="21165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5D-C-0545/en" TargetMode="External"/><Relationship Id="rId18" Type="http://schemas.openxmlformats.org/officeDocument/2006/relationships/hyperlink" Target="https://www.apt.int/sites/default/files/2021/04/APG23-2-INP-24_AUS_contribution_for_WP1_Preliminary_Views_on_WRC-23_Agenda_Items_1.1_1.2_1.3_1.4_1.5_9.1Topic_c_and_No._21.5.docx" TargetMode="External"/><Relationship Id="rId26" Type="http://schemas.openxmlformats.org/officeDocument/2006/relationships/hyperlink" Target="https://www.apt.int/sites/default/files/2021/04/APG23-2-INF-25_ASMG.docx" TargetMode="External"/><Relationship Id="rId39" Type="http://schemas.openxmlformats.org/officeDocument/2006/relationships/hyperlink" Target="https://www.apt.int/sites/default/files/2021/04/APG23-2-INF-25_ASMG.docx" TargetMode="External"/><Relationship Id="rId21" Type="http://schemas.openxmlformats.org/officeDocument/2006/relationships/hyperlink" Target="https://www.apt.int/sites/default/files/2021/04/APG23-2-INP-39_Indonesia_WP1.docx" TargetMode="External"/><Relationship Id="rId34" Type="http://schemas.openxmlformats.org/officeDocument/2006/relationships/hyperlink" Target="https://www.apt.int/sites/default/files/2021/04/APG23-2-INP-30_WP1_kor.docx" TargetMode="External"/><Relationship Id="rId42" Type="http://schemas.openxmlformats.org/officeDocument/2006/relationships/hyperlink" Target="https://www.apt.int/sites/default/files/2021/04/APG23-2-INF-35_Status_of_CEPT_Preparation_for_WRC-23_and_RA-23.docx"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9-WP5D-C-0545/en" TargetMode="External"/><Relationship Id="rId29" Type="http://schemas.openxmlformats.org/officeDocument/2006/relationships/hyperlink" Target="https://www.apt.int/sites/default/files/2021/04/APG23-2-INF-35_Status_of_CEPT_Preparation_for_WRC-23_and_RA-23.docx" TargetMode="External"/><Relationship Id="rId11" Type="http://schemas.openxmlformats.org/officeDocument/2006/relationships/hyperlink" Target="https://www.itu.int/md/R19-WP5D-C-0545/en" TargetMode="External"/><Relationship Id="rId24" Type="http://schemas.openxmlformats.org/officeDocument/2006/relationships/hyperlink" Target="https://www.apt.int/sites/default/files/2021/03/APG23-2-INF-09_Briefing_on_AI1.2.docx" TargetMode="External"/><Relationship Id="rId32" Type="http://schemas.openxmlformats.org/officeDocument/2006/relationships/hyperlink" Target="https://www.apt.int/sites/default/files/2021/04/APG23-2-INP-21_New_Zealand_input_to_WP1_-_AIs_1.1_1.2_9.1_Topic_C_Art._No_21.5.docx" TargetMode="External"/><Relationship Id="rId37" Type="http://schemas.openxmlformats.org/officeDocument/2006/relationships/hyperlink" Target="https://www.apt.int/sites/default/files/2021/04/APG23-2-INP-44_PRELIMINARY_VIEWS_ON_WRC-23_AGENDA_ITEMS_1.1_1.2_1.3_AND_NO.21.5.docx" TargetMode="External"/><Relationship Id="rId40" Type="http://schemas.openxmlformats.org/officeDocument/2006/relationships/hyperlink" Target="https://www.apt.int/sites/default/files/2021/04/APG23-2-INF-26_State_of_ATU_WRC-23_Preparations.docx" TargetMode="External"/><Relationship Id="rId45" Type="http://schemas.openxmlformats.org/officeDocument/2006/relationships/hyperlink" Target="https://www.apt.int/sites/default/files/2021/03/APG23-2-INF-23_IARU_Views.doc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itu.int/md/R19-WP5D-C-0545/en" TargetMode="External"/><Relationship Id="rId19" Type="http://schemas.openxmlformats.org/officeDocument/2006/relationships/hyperlink" Target="https://www.apt.int/sites/default/files/2021/04/APG23-2-INP-30_WP1_kor.docx" TargetMode="External"/><Relationship Id="rId31" Type="http://schemas.openxmlformats.org/officeDocument/2006/relationships/hyperlink" Target="https://www.apt.int/sites/default/files/2021/04/APG23-2-INP-10Rev.1.docx" TargetMode="External"/><Relationship Id="rId44" Type="http://schemas.openxmlformats.org/officeDocument/2006/relationships/hyperlink" Target="https://www.apt.int/sites/default/files/2021/04/APG23-2-INF-36_RCC_Preparation_to_the_World_Radio_Conference_and_Radio_Assembly_2023.doc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9-WP5D-C-0545/en" TargetMode="External"/><Relationship Id="rId14" Type="http://schemas.openxmlformats.org/officeDocument/2006/relationships/hyperlink" Target="https://www.itu.int/md/R19-WP5D-C-0545/en" TargetMode="External"/><Relationship Id="rId22" Type="http://schemas.openxmlformats.org/officeDocument/2006/relationships/hyperlink" Target="https://www.apt.int/sites/default/files/2021/04/APG23-2-INP-44_PRELIMINARY_VIEWS_ON_WRC-23_AGENDA_ITEMS_1.1_1.2_1.3_AND_NO.21.5.docx" TargetMode="External"/><Relationship Id="rId27" Type="http://schemas.openxmlformats.org/officeDocument/2006/relationships/hyperlink" Target="https://www.apt.int/sites/default/files/2021/04/APG23-2-INF-30_GSMA_contribution_APG23-2_final.docx" TargetMode="External"/><Relationship Id="rId30" Type="http://schemas.openxmlformats.org/officeDocument/2006/relationships/hyperlink" Target="https://www.apt.int/sites/default/files/2021/04/APG23-2-INF-36_RCC_Preparation_to_the_World_Radio_Conference_and_Radio_Assembly_2023.docx" TargetMode="External"/><Relationship Id="rId35" Type="http://schemas.openxmlformats.org/officeDocument/2006/relationships/hyperlink" Target="https://www.apt.int/sites/default/files/2021/04/APG23-2-INP-35_AI_1.2.docx" TargetMode="External"/><Relationship Id="rId43" Type="http://schemas.openxmlformats.org/officeDocument/2006/relationships/hyperlink" Target="https://www.apt.int/sites/default/files/2021/04/APG23-2-INF-34_CITEL_Preparation_for_WRC23_april_2021_revfinal.docx"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itu.int/md/R19-WP5D-C-0545/en" TargetMode="External"/><Relationship Id="rId17" Type="http://schemas.openxmlformats.org/officeDocument/2006/relationships/hyperlink" Target="https://www.apt.int/sites/default/files/2021/04/APG23-2-INP-21_New_Zealand_input_to_WP1_-_AIs_1.1_1.2_9.1_Topic_C_Art._No_21.5.docx" TargetMode="External"/><Relationship Id="rId25" Type="http://schemas.openxmlformats.org/officeDocument/2006/relationships/hyperlink" Target="https://www.apt.int/sites/default/files/2021/03/APG23-2-INF-23_IARU_Views.docx" TargetMode="External"/><Relationship Id="rId33" Type="http://schemas.openxmlformats.org/officeDocument/2006/relationships/hyperlink" Target="https://www.apt.int/sites/default/files/2021/04/APG23-2-INP-24_AUS_contribution_for_WP1_Preliminary_Views_on_WRC-23_Agenda_Items_1.1_1.2_1.3_1.4_1.5_9.1Topic_c_and_No._21.5.docx" TargetMode="External"/><Relationship Id="rId38" Type="http://schemas.openxmlformats.org/officeDocument/2006/relationships/hyperlink" Target="https://www.apt.int/sites/default/files/2021/04/APG23-2-INP-50_VTN_WP1_PV_1.1_1.2_1.3_1.4_1.5.docx" TargetMode="External"/><Relationship Id="rId46" Type="http://schemas.openxmlformats.org/officeDocument/2006/relationships/hyperlink" Target="https://www.apt.int/sites/default/files/2020/09/APG23-1-INF-05_Preliminary_WMO_Position_on_WRC-23.docx" TargetMode="External"/><Relationship Id="rId20" Type="http://schemas.openxmlformats.org/officeDocument/2006/relationships/hyperlink" Target="https://www.apt.int/sites/default/files/2021/04/APG23-2-INP-35_AI_1.2.docx" TargetMode="External"/><Relationship Id="rId41" Type="http://schemas.openxmlformats.org/officeDocument/2006/relationships/hyperlink" Target="https://www.apt.int/sites/default/files/2021/04/APG23-2-INF-26_State_of_ATU_WRC-23_Preparations.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9-WP5D-C-0545/en" TargetMode="External"/><Relationship Id="rId23" Type="http://schemas.openxmlformats.org/officeDocument/2006/relationships/hyperlink" Target="https://www.apt.int/sites/default/files/2021/04/APG23-2-INP-50_VTN_WP1_PV_1.1_1.2_1.3_1.4_1.5.docx" TargetMode="External"/><Relationship Id="rId28" Type="http://schemas.openxmlformats.org/officeDocument/2006/relationships/hyperlink" Target="https://www.apt.int/sites/default/files/2021/04/APG23-2-INF-34_CITEL_Preparation_for_WRC23_april_2021_revfinal.docx" TargetMode="External"/><Relationship Id="rId36" Type="http://schemas.openxmlformats.org/officeDocument/2006/relationships/hyperlink" Target="https://www.apt.int/sites/default/files/2021/04/APG23-2-INP-39_Indonesia_WP1.docx" TargetMode="External"/><Relationship Id="rId4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wangtan@srrc.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5EE6-8E68-432A-87AF-7B1D5AD2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3774</Words>
  <Characters>21512</Characters>
  <Application>Microsoft Office Word</Application>
  <DocSecurity>0</DocSecurity>
  <Lines>179</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5</cp:revision>
  <cp:lastPrinted>2015-02-02T07:28:00Z</cp:lastPrinted>
  <dcterms:created xsi:type="dcterms:W3CDTF">2021-04-23T04:39:00Z</dcterms:created>
  <dcterms:modified xsi:type="dcterms:W3CDTF">2021-04-26T04:46:00Z</dcterms:modified>
</cp:coreProperties>
</file>