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C516C7" w:rsidRPr="00891D0B" w14:paraId="61ECA3DB" w14:textId="77777777" w:rsidTr="00194A2D">
        <w:trPr>
          <w:cantSplit/>
          <w:trHeight w:val="288"/>
        </w:trPr>
        <w:tc>
          <w:tcPr>
            <w:tcW w:w="1399" w:type="dxa"/>
            <w:vMerge w:val="restart"/>
          </w:tcPr>
          <w:p w14:paraId="6C8ACB74" w14:textId="77777777" w:rsidR="00C516C7" w:rsidRPr="00891D0B" w:rsidRDefault="00C516C7" w:rsidP="00194A2D">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619B8C38" wp14:editId="275F1C48">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23AC1CA0" w14:textId="77777777" w:rsidR="00C516C7" w:rsidRPr="00E86131" w:rsidRDefault="00C516C7" w:rsidP="00194A2D">
            <w:r w:rsidRPr="00E86131">
              <w:t>ASIA-PACIFIC TELECOMMUNITY</w:t>
            </w:r>
          </w:p>
        </w:tc>
        <w:tc>
          <w:tcPr>
            <w:tcW w:w="2160" w:type="dxa"/>
          </w:tcPr>
          <w:p w14:paraId="1CD2E6CA" w14:textId="77777777" w:rsidR="00C516C7" w:rsidRPr="00723BE9" w:rsidRDefault="00C516C7" w:rsidP="00194A2D">
            <w:pPr>
              <w:rPr>
                <w:b/>
                <w:sz w:val="22"/>
                <w:szCs w:val="22"/>
              </w:rPr>
            </w:pPr>
            <w:r w:rsidRPr="00723BE9">
              <w:rPr>
                <w:b/>
              </w:rPr>
              <w:t>Document No:</w:t>
            </w:r>
          </w:p>
        </w:tc>
      </w:tr>
      <w:tr w:rsidR="00C516C7" w:rsidRPr="00C15799" w14:paraId="4872B944" w14:textId="77777777" w:rsidTr="00194A2D">
        <w:trPr>
          <w:cantSplit/>
          <w:trHeight w:val="504"/>
        </w:trPr>
        <w:tc>
          <w:tcPr>
            <w:tcW w:w="1399" w:type="dxa"/>
            <w:vMerge/>
          </w:tcPr>
          <w:p w14:paraId="4E56E58B" w14:textId="77777777" w:rsidR="00C516C7" w:rsidRPr="00891D0B" w:rsidRDefault="00C516C7" w:rsidP="00194A2D"/>
        </w:tc>
        <w:tc>
          <w:tcPr>
            <w:tcW w:w="5760" w:type="dxa"/>
          </w:tcPr>
          <w:p w14:paraId="76B0EF4B" w14:textId="77777777" w:rsidR="00C516C7" w:rsidRDefault="00C516C7" w:rsidP="00194A2D">
            <w:pPr>
              <w:spacing w:line="0" w:lineRule="atLeast"/>
              <w:rPr>
                <w:b/>
              </w:rPr>
            </w:pPr>
            <w:r>
              <w:rPr>
                <w:b/>
              </w:rPr>
              <w:t xml:space="preserve">The </w:t>
            </w:r>
            <w:r w:rsidR="007F0AE6">
              <w:rPr>
                <w:b/>
              </w:rPr>
              <w:t>2nd</w:t>
            </w:r>
            <w:r>
              <w:rPr>
                <w:b/>
              </w:rPr>
              <w:t xml:space="preserve"> Meeting of the APT Conference Preparatory</w:t>
            </w:r>
          </w:p>
          <w:p w14:paraId="7CD8FC5D" w14:textId="77777777" w:rsidR="00C516C7" w:rsidRPr="00891D0B" w:rsidRDefault="00C516C7" w:rsidP="00194A2D">
            <w:pPr>
              <w:spacing w:line="0" w:lineRule="atLeast"/>
            </w:pPr>
            <w:r>
              <w:rPr>
                <w:b/>
              </w:rPr>
              <w:t>Group for WRC-</w:t>
            </w:r>
            <w:r w:rsidR="007F0AE6">
              <w:rPr>
                <w:b/>
              </w:rPr>
              <w:t>23</w:t>
            </w:r>
            <w:r>
              <w:rPr>
                <w:b/>
              </w:rPr>
              <w:t xml:space="preserve"> (APG</w:t>
            </w:r>
            <w:r w:rsidR="007F0AE6">
              <w:rPr>
                <w:b/>
              </w:rPr>
              <w:t>23</w:t>
            </w:r>
            <w:r>
              <w:rPr>
                <w:b/>
              </w:rPr>
              <w:t>-</w:t>
            </w:r>
            <w:r w:rsidR="007F0AE6">
              <w:rPr>
                <w:b/>
              </w:rPr>
              <w:t>2</w:t>
            </w:r>
            <w:r>
              <w:rPr>
                <w:b/>
              </w:rPr>
              <w:t>)</w:t>
            </w:r>
          </w:p>
        </w:tc>
        <w:tc>
          <w:tcPr>
            <w:tcW w:w="2160" w:type="dxa"/>
          </w:tcPr>
          <w:p w14:paraId="3080636A" w14:textId="52E9FC6C" w:rsidR="00C516C7" w:rsidRDefault="00C516C7" w:rsidP="0084240A">
            <w:pPr>
              <w:rPr>
                <w:b/>
              </w:rPr>
            </w:pPr>
            <w:r w:rsidRPr="00C96104">
              <w:rPr>
                <w:b/>
                <w:bCs/>
                <w:lang w:val="fr-FR"/>
              </w:rPr>
              <w:t>AP</w:t>
            </w:r>
            <w:r>
              <w:rPr>
                <w:b/>
                <w:bCs/>
                <w:lang w:val="fr-FR"/>
              </w:rPr>
              <w:t>G</w:t>
            </w:r>
            <w:r w:rsidR="007F0AE6">
              <w:rPr>
                <w:b/>
                <w:bCs/>
                <w:lang w:val="fr-FR"/>
              </w:rPr>
              <w:t>23</w:t>
            </w:r>
            <w:r>
              <w:rPr>
                <w:b/>
                <w:bCs/>
                <w:lang w:val="fr-FR"/>
              </w:rPr>
              <w:t>-</w:t>
            </w:r>
            <w:r w:rsidR="007F0AE6">
              <w:rPr>
                <w:b/>
                <w:bCs/>
                <w:lang w:val="fr-FR"/>
              </w:rPr>
              <w:t>2</w:t>
            </w:r>
            <w:r>
              <w:rPr>
                <w:b/>
                <w:bCs/>
                <w:lang w:val="fr-FR"/>
              </w:rPr>
              <w:t>/</w:t>
            </w:r>
            <w:r w:rsidR="00C86BFA">
              <w:rPr>
                <w:b/>
                <w:bCs/>
                <w:lang w:val="fr-FR"/>
              </w:rPr>
              <w:t>OUT</w:t>
            </w:r>
            <w:r>
              <w:rPr>
                <w:b/>
                <w:bCs/>
                <w:lang w:val="fr-FR"/>
              </w:rPr>
              <w:t>-</w:t>
            </w:r>
            <w:r w:rsidR="00C86BFA">
              <w:rPr>
                <w:b/>
                <w:bCs/>
                <w:lang w:val="fr-FR"/>
              </w:rPr>
              <w:t>14</w:t>
            </w:r>
          </w:p>
        </w:tc>
      </w:tr>
      <w:tr w:rsidR="00C516C7" w:rsidRPr="00891D0B" w14:paraId="6763FF95" w14:textId="77777777" w:rsidTr="00194A2D">
        <w:trPr>
          <w:cantSplit/>
          <w:trHeight w:val="288"/>
        </w:trPr>
        <w:tc>
          <w:tcPr>
            <w:tcW w:w="1399" w:type="dxa"/>
            <w:vMerge/>
          </w:tcPr>
          <w:p w14:paraId="743A44C9" w14:textId="77777777" w:rsidR="00C516C7" w:rsidRPr="007E1FDD" w:rsidRDefault="00C516C7" w:rsidP="00194A2D">
            <w:pPr>
              <w:rPr>
                <w:lang w:val="en-GB"/>
              </w:rPr>
            </w:pPr>
          </w:p>
        </w:tc>
        <w:tc>
          <w:tcPr>
            <w:tcW w:w="5760" w:type="dxa"/>
            <w:vAlign w:val="bottom"/>
          </w:tcPr>
          <w:p w14:paraId="7A6DC01D" w14:textId="77777777" w:rsidR="00C516C7" w:rsidRPr="007F0AE6" w:rsidRDefault="007F0AE6" w:rsidP="00194A2D">
            <w:pPr>
              <w:rPr>
                <w:bCs/>
              </w:rPr>
            </w:pPr>
            <w:r>
              <w:t>19</w:t>
            </w:r>
            <w:r w:rsidR="00C516C7">
              <w:t xml:space="preserve"> – 2</w:t>
            </w:r>
            <w:r>
              <w:t>3</w:t>
            </w:r>
            <w:r w:rsidR="00C516C7">
              <w:t xml:space="preserve"> </w:t>
            </w:r>
            <w:r>
              <w:t>April</w:t>
            </w:r>
            <w:r w:rsidR="00C516C7">
              <w:t xml:space="preserve"> 20</w:t>
            </w:r>
            <w:r>
              <w:t>21</w:t>
            </w:r>
            <w:r w:rsidR="00C516C7" w:rsidRPr="00891D0B">
              <w:t xml:space="preserve">, </w:t>
            </w:r>
            <w:r>
              <w:rPr>
                <w:bCs/>
              </w:rPr>
              <w:t>Virtual/Online Meeting</w:t>
            </w:r>
          </w:p>
        </w:tc>
        <w:tc>
          <w:tcPr>
            <w:tcW w:w="2160" w:type="dxa"/>
            <w:vAlign w:val="bottom"/>
          </w:tcPr>
          <w:p w14:paraId="5F70045B" w14:textId="1474E911" w:rsidR="00C516C7" w:rsidRDefault="00C86BFA" w:rsidP="0084240A">
            <w:r>
              <w:rPr>
                <w:bCs/>
              </w:rPr>
              <w:t>23</w:t>
            </w:r>
            <w:r w:rsidRPr="007E1FDD">
              <w:rPr>
                <w:bCs/>
              </w:rPr>
              <w:t xml:space="preserve"> </w:t>
            </w:r>
            <w:r w:rsidR="007F0AE6">
              <w:rPr>
                <w:bCs/>
              </w:rPr>
              <w:t xml:space="preserve">April </w:t>
            </w:r>
            <w:r w:rsidR="00C516C7" w:rsidRPr="007E1FDD">
              <w:rPr>
                <w:bCs/>
              </w:rPr>
              <w:t>20</w:t>
            </w:r>
            <w:r w:rsidR="007F0AE6">
              <w:rPr>
                <w:bCs/>
              </w:rPr>
              <w:t>21</w:t>
            </w:r>
          </w:p>
        </w:tc>
      </w:tr>
    </w:tbl>
    <w:p w14:paraId="0250DFE2" w14:textId="77777777" w:rsidR="00311E8A" w:rsidRDefault="00311E8A" w:rsidP="0072518B">
      <w:pPr>
        <w:jc w:val="center"/>
        <w:rPr>
          <w:lang w:val="en-NZ"/>
        </w:rPr>
      </w:pPr>
    </w:p>
    <w:p w14:paraId="73A99207" w14:textId="31036B65" w:rsidR="00B64A60" w:rsidRPr="002A0111" w:rsidRDefault="00C86BFA" w:rsidP="00B64A60">
      <w:pPr>
        <w:jc w:val="center"/>
        <w:rPr>
          <w:lang w:val="en-NZ" w:eastAsia="ko-KR"/>
        </w:rPr>
      </w:pPr>
      <w:r>
        <w:rPr>
          <w:lang w:val="en-NZ" w:eastAsia="ko-KR"/>
        </w:rPr>
        <w:t>Working Party 2</w:t>
      </w:r>
    </w:p>
    <w:p w14:paraId="4B5407D6" w14:textId="77777777" w:rsidR="00B64A60" w:rsidRPr="002A0111" w:rsidRDefault="00B64A60" w:rsidP="00B64A60">
      <w:pPr>
        <w:jc w:val="center"/>
        <w:rPr>
          <w:bCs/>
          <w:caps/>
          <w:lang w:val="en-NZ"/>
        </w:rPr>
      </w:pPr>
    </w:p>
    <w:p w14:paraId="71BD7FDF" w14:textId="65DDD638" w:rsidR="00B64A60" w:rsidRPr="00441526" w:rsidRDefault="00B64A60" w:rsidP="00B64A60">
      <w:pPr>
        <w:jc w:val="center"/>
        <w:rPr>
          <w:b/>
          <w:bCs/>
          <w:caps/>
          <w:lang w:val="en-NZ"/>
        </w:rPr>
      </w:pPr>
      <w:r w:rsidRPr="00441526">
        <w:rPr>
          <w:b/>
          <w:bCs/>
          <w:caps/>
          <w:lang w:val="en-NZ"/>
        </w:rPr>
        <w:t>PRELIMINARY VIEWs on WRC-</w:t>
      </w:r>
      <w:r w:rsidR="007F0AE6">
        <w:rPr>
          <w:b/>
          <w:bCs/>
          <w:caps/>
          <w:lang w:val="en-NZ"/>
        </w:rPr>
        <w:t>23</w:t>
      </w:r>
      <w:r w:rsidRPr="00441526">
        <w:rPr>
          <w:b/>
          <w:bCs/>
          <w:caps/>
          <w:lang w:val="en-NZ"/>
        </w:rPr>
        <w:t xml:space="preserve"> agenda item 1.</w:t>
      </w:r>
      <w:r w:rsidR="00CB45DA">
        <w:rPr>
          <w:b/>
          <w:bCs/>
          <w:caps/>
          <w:lang w:val="en-NZ"/>
        </w:rPr>
        <w:t>7</w:t>
      </w:r>
    </w:p>
    <w:p w14:paraId="0DDF73C5" w14:textId="77777777" w:rsidR="00B64A60" w:rsidRPr="00441526" w:rsidRDefault="00B64A60" w:rsidP="00264566">
      <w:pPr>
        <w:spacing w:after="120"/>
        <w:rPr>
          <w:lang w:val="en-NZ"/>
        </w:rPr>
      </w:pPr>
    </w:p>
    <w:p w14:paraId="5068F374" w14:textId="77777777" w:rsidR="002A0111" w:rsidRPr="00441526" w:rsidRDefault="002A0111" w:rsidP="002A0111">
      <w:pPr>
        <w:spacing w:after="120"/>
        <w:jc w:val="both"/>
        <w:rPr>
          <w:lang w:val="en-NZ"/>
        </w:rPr>
      </w:pPr>
      <w:r w:rsidRPr="00441526">
        <w:rPr>
          <w:b/>
          <w:lang w:val="en-NZ"/>
        </w:rPr>
        <w:t>Agenda Item 1.</w:t>
      </w:r>
      <w:r w:rsidR="00CB45DA">
        <w:rPr>
          <w:b/>
          <w:lang w:val="en-NZ"/>
        </w:rPr>
        <w:t>7</w:t>
      </w:r>
      <w:r w:rsidRPr="00441526">
        <w:rPr>
          <w:b/>
          <w:lang w:val="en-NZ"/>
        </w:rPr>
        <w:t xml:space="preserve">: </w:t>
      </w:r>
    </w:p>
    <w:p w14:paraId="65508D65" w14:textId="77777777" w:rsidR="002A0111" w:rsidRDefault="008F6E99" w:rsidP="002A0111">
      <w:pPr>
        <w:jc w:val="both"/>
        <w:rPr>
          <w:i/>
          <w:lang w:val="en-NZ"/>
        </w:rPr>
      </w:pPr>
      <w:r w:rsidRPr="008F6E99">
        <w:rPr>
          <w:i/>
          <w:lang w:val="en-NZ"/>
        </w:rPr>
        <w:t xml:space="preserve">To consider a new aeronautical mobile-satellite (R) service (AMS(R)S) allocation in accordance with Resolution </w:t>
      </w:r>
      <w:r w:rsidRPr="00CB45DA">
        <w:rPr>
          <w:b/>
          <w:bCs/>
          <w:i/>
          <w:lang w:val="en-NZ"/>
        </w:rPr>
        <w:t>428 (WRC-19)</w:t>
      </w:r>
      <w:r w:rsidRPr="008F6E99">
        <w:rPr>
          <w:i/>
          <w:lang w:val="en-NZ"/>
        </w:rPr>
        <w:t xml:space="preserve"> for both the Earth-to-space and space-to-Earth directions of aeronautical VHF communications in all or part of the frequency band 117.975-137 MHz, while preventing any undue constraints on existing VHF systems operating in the AM(R)S, the ARNS, and in adjacent frequency bands;</w:t>
      </w:r>
    </w:p>
    <w:p w14:paraId="5E4D36E1" w14:textId="77777777" w:rsidR="008F6E99" w:rsidRDefault="008F6E99" w:rsidP="002A0111">
      <w:pPr>
        <w:jc w:val="both"/>
        <w:rPr>
          <w:lang w:val="en-NZ"/>
        </w:rPr>
      </w:pPr>
    </w:p>
    <w:p w14:paraId="533F31C0" w14:textId="77777777" w:rsidR="00626D9A" w:rsidRPr="00441526" w:rsidRDefault="00626D9A" w:rsidP="002A0111">
      <w:pPr>
        <w:jc w:val="both"/>
        <w:rPr>
          <w:lang w:val="en-NZ"/>
        </w:rPr>
      </w:pPr>
    </w:p>
    <w:p w14:paraId="3A646EB0" w14:textId="77777777" w:rsidR="002A0111" w:rsidRPr="00626D9A" w:rsidRDefault="002A0111" w:rsidP="00626D9A">
      <w:pPr>
        <w:spacing w:after="120"/>
        <w:jc w:val="both"/>
        <w:rPr>
          <w:b/>
          <w:lang w:val="en-NZ" w:eastAsia="ko-KR"/>
        </w:rPr>
      </w:pPr>
      <w:r w:rsidRPr="00441526">
        <w:rPr>
          <w:b/>
          <w:lang w:val="en-NZ" w:eastAsia="ko-KR"/>
        </w:rPr>
        <w:t xml:space="preserve">1. </w:t>
      </w:r>
      <w:r w:rsidRPr="00441526">
        <w:rPr>
          <w:b/>
          <w:lang w:val="en-NZ" w:eastAsia="ko-KR"/>
        </w:rPr>
        <w:tab/>
        <w:t>Background</w:t>
      </w:r>
    </w:p>
    <w:p w14:paraId="39F72AE8" w14:textId="77777777" w:rsidR="00626D9A" w:rsidRPr="00626D9A" w:rsidRDefault="00AC1109" w:rsidP="000D7AAC">
      <w:pPr>
        <w:numPr>
          <w:ilvl w:val="0"/>
          <w:numId w:val="18"/>
        </w:numPr>
        <w:ind w:leftChars="145" w:left="708"/>
        <w:jc w:val="both"/>
        <w:rPr>
          <w:rFonts w:eastAsia="MS Mincho"/>
          <w:lang w:eastAsia="ja-JP"/>
        </w:rPr>
      </w:pPr>
      <w:r w:rsidRPr="00626D9A">
        <w:rPr>
          <w:lang w:val="en-NZ"/>
        </w:rPr>
        <w:t>P</w:t>
      </w:r>
      <w:r w:rsidR="003C4ABF" w:rsidRPr="00626D9A">
        <w:rPr>
          <w:lang w:val="en-NZ"/>
        </w:rPr>
        <w:t>roposals from APT (</w:t>
      </w:r>
      <w:hyperlink r:id="rId9">
        <w:r w:rsidR="003C4ABF" w:rsidRPr="00626D9A">
          <w:rPr>
            <w:lang w:val="en-NZ"/>
          </w:rPr>
          <w:t>ACP/24A24A6</w:t>
        </w:r>
      </w:hyperlink>
      <w:r w:rsidR="003C4ABF" w:rsidRPr="00626D9A">
        <w:rPr>
          <w:lang w:val="en-NZ"/>
        </w:rPr>
        <w:t>), CEPT (</w:t>
      </w:r>
      <w:hyperlink r:id="rId10">
        <w:r w:rsidR="003C4ABF" w:rsidRPr="00626D9A">
          <w:rPr>
            <w:lang w:val="en-NZ"/>
          </w:rPr>
          <w:t>EUR/16A24</w:t>
        </w:r>
      </w:hyperlink>
      <w:r w:rsidR="003C4ABF" w:rsidRPr="00626D9A">
        <w:rPr>
          <w:lang w:val="en-NZ"/>
        </w:rPr>
        <w:t>) and CITEL (</w:t>
      </w:r>
      <w:hyperlink r:id="rId11">
        <w:r w:rsidR="003C4ABF" w:rsidRPr="00626D9A">
          <w:rPr>
            <w:lang w:val="en-NZ"/>
          </w:rPr>
          <w:t>IAP/11A24A13</w:t>
        </w:r>
      </w:hyperlink>
      <w:r w:rsidR="003C4ABF" w:rsidRPr="00626D9A">
        <w:rPr>
          <w:lang w:val="en-NZ"/>
        </w:rPr>
        <w:t>) initiated this agenda item</w:t>
      </w:r>
      <w:r w:rsidRPr="00626D9A">
        <w:rPr>
          <w:lang w:val="en-NZ"/>
        </w:rPr>
        <w:t xml:space="preserve"> at WRC-19. </w:t>
      </w:r>
      <w:r w:rsidR="003C4ABF" w:rsidRPr="00626D9A">
        <w:rPr>
          <w:lang w:val="en-NZ"/>
        </w:rPr>
        <w:t xml:space="preserve"> </w:t>
      </w:r>
    </w:p>
    <w:p w14:paraId="5A35DF5F" w14:textId="77777777" w:rsidR="00213947" w:rsidRPr="00626D9A" w:rsidRDefault="003C4ABF" w:rsidP="00692C52">
      <w:pPr>
        <w:numPr>
          <w:ilvl w:val="0"/>
          <w:numId w:val="18"/>
        </w:numPr>
        <w:ind w:leftChars="145" w:left="708"/>
        <w:jc w:val="both"/>
        <w:rPr>
          <w:lang w:val="en-NZ"/>
        </w:rPr>
      </w:pPr>
      <w:r w:rsidRPr="00626D9A">
        <w:rPr>
          <w:lang w:val="en-NZ"/>
        </w:rPr>
        <w:t>WP 5</w:t>
      </w:r>
      <w:r w:rsidR="004E7DB5" w:rsidRPr="00626D9A">
        <w:rPr>
          <w:lang w:val="en-NZ"/>
        </w:rPr>
        <w:t>B</w:t>
      </w:r>
      <w:r w:rsidRPr="00626D9A">
        <w:rPr>
          <w:lang w:val="en-NZ"/>
        </w:rPr>
        <w:t xml:space="preserve"> </w:t>
      </w:r>
      <w:r w:rsidR="00213947" w:rsidRPr="00626D9A">
        <w:rPr>
          <w:lang w:val="en-NZ"/>
        </w:rPr>
        <w:t>has been</w:t>
      </w:r>
      <w:r w:rsidR="004E7DB5" w:rsidRPr="00626D9A">
        <w:rPr>
          <w:lang w:val="en-NZ"/>
        </w:rPr>
        <w:t xml:space="preserve"> </w:t>
      </w:r>
      <w:r w:rsidR="000E1B62" w:rsidRPr="00626D9A">
        <w:rPr>
          <w:lang w:val="en-NZ"/>
        </w:rPr>
        <w:t xml:space="preserve">designated by CPM23-1 as </w:t>
      </w:r>
      <w:r w:rsidRPr="00626D9A">
        <w:rPr>
          <w:lang w:val="en-NZ"/>
        </w:rPr>
        <w:t xml:space="preserve">the </w:t>
      </w:r>
      <w:r w:rsidR="004E7DB5" w:rsidRPr="00626D9A">
        <w:rPr>
          <w:lang w:val="en-NZ"/>
        </w:rPr>
        <w:t xml:space="preserve">group </w:t>
      </w:r>
      <w:r w:rsidRPr="00626D9A">
        <w:rPr>
          <w:lang w:val="en-NZ"/>
        </w:rPr>
        <w:t>responsible for this agenda item</w:t>
      </w:r>
      <w:r w:rsidR="00213947" w:rsidRPr="00626D9A">
        <w:rPr>
          <w:lang w:val="en-NZ"/>
        </w:rPr>
        <w:t xml:space="preserve">. </w:t>
      </w:r>
    </w:p>
    <w:p w14:paraId="5FC7183A" w14:textId="77777777" w:rsidR="00626D9A" w:rsidRDefault="00626D9A" w:rsidP="00626D9A">
      <w:pPr>
        <w:ind w:left="708"/>
        <w:jc w:val="both"/>
        <w:rPr>
          <w:lang w:val="en-NZ"/>
        </w:rPr>
      </w:pPr>
    </w:p>
    <w:p w14:paraId="73F9454E" w14:textId="77777777" w:rsidR="00AC1109" w:rsidRPr="00626D9A" w:rsidRDefault="00213947" w:rsidP="00641DF2">
      <w:pPr>
        <w:ind w:firstLine="348"/>
        <w:jc w:val="both"/>
        <w:rPr>
          <w:lang w:val="en-NZ"/>
        </w:rPr>
      </w:pPr>
      <w:r w:rsidRPr="00626D9A">
        <w:rPr>
          <w:lang w:val="en-NZ"/>
        </w:rPr>
        <w:t>From</w:t>
      </w:r>
      <w:r w:rsidR="00B0050B" w:rsidRPr="00626D9A">
        <w:rPr>
          <w:lang w:val="en-NZ"/>
        </w:rPr>
        <w:t xml:space="preserve"> the</w:t>
      </w:r>
      <w:r w:rsidRPr="00626D9A">
        <w:rPr>
          <w:lang w:val="en-NZ"/>
        </w:rPr>
        <w:t xml:space="preserve"> WP 5B meetings held in July and Nov 2020</w:t>
      </w:r>
      <w:r w:rsidR="00F24B1A" w:rsidRPr="00626D9A">
        <w:rPr>
          <w:lang w:val="en-NZ"/>
        </w:rPr>
        <w:t>;</w:t>
      </w:r>
    </w:p>
    <w:p w14:paraId="3CE4B22E" w14:textId="77777777" w:rsidR="003C4ABF" w:rsidRPr="00626D9A" w:rsidRDefault="0074416A" w:rsidP="00626D9A">
      <w:pPr>
        <w:numPr>
          <w:ilvl w:val="0"/>
          <w:numId w:val="18"/>
        </w:numPr>
        <w:ind w:leftChars="145" w:left="708"/>
        <w:jc w:val="both"/>
        <w:rPr>
          <w:lang w:val="en-NZ"/>
        </w:rPr>
      </w:pPr>
      <w:r w:rsidRPr="00626D9A">
        <w:rPr>
          <w:lang w:val="en-NZ"/>
        </w:rPr>
        <w:t>a</w:t>
      </w:r>
      <w:r w:rsidR="004E7DB5" w:rsidRPr="00626D9A">
        <w:rPr>
          <w:lang w:val="en-NZ"/>
        </w:rPr>
        <w:t xml:space="preserve"> </w:t>
      </w:r>
      <w:r w:rsidR="003C4ABF" w:rsidRPr="00626D9A">
        <w:rPr>
          <w:lang w:val="en-NZ"/>
        </w:rPr>
        <w:t>Working Document (</w:t>
      </w:r>
      <w:hyperlink r:id="rId12" w:history="1">
        <w:r w:rsidR="003C4ABF" w:rsidRPr="00626D9A">
          <w:rPr>
            <w:lang w:val="en-NZ"/>
          </w:rPr>
          <w:t>5B/225 Annex 26</w:t>
        </w:r>
      </w:hyperlink>
      <w:r w:rsidR="003C4ABF" w:rsidRPr="00626D9A">
        <w:rPr>
          <w:lang w:val="en-NZ"/>
        </w:rPr>
        <w:t xml:space="preserve">)  towards a </w:t>
      </w:r>
      <w:r w:rsidR="003C4ABF" w:rsidRPr="00626D9A">
        <w:rPr>
          <w:rFonts w:hint="eastAsia"/>
          <w:lang w:val="en-NZ"/>
        </w:rPr>
        <w:t>P</w:t>
      </w:r>
      <w:r w:rsidR="003C4ABF" w:rsidRPr="00626D9A">
        <w:rPr>
          <w:lang w:val="en-NZ"/>
        </w:rPr>
        <w:t>reliminary Draft New Report ITU-R M.[SPACE-VHF] has been generated based on the contributions of some administrations; an administration proposed a framework for a new ITU-R Report; an administration updated the elements from the RR; two administrations jointly provided the preliminary technical characteristics of the satellite transmitter and link budget</w:t>
      </w:r>
      <w:r w:rsidR="00F24B1A" w:rsidRPr="00626D9A">
        <w:rPr>
          <w:lang w:val="en-NZ"/>
        </w:rPr>
        <w:t>;</w:t>
      </w:r>
    </w:p>
    <w:p w14:paraId="2C945778" w14:textId="77777777" w:rsidR="003C4ABF" w:rsidRPr="00626D9A" w:rsidRDefault="0074416A" w:rsidP="00626D9A">
      <w:pPr>
        <w:numPr>
          <w:ilvl w:val="0"/>
          <w:numId w:val="18"/>
        </w:numPr>
        <w:ind w:leftChars="145" w:left="708"/>
        <w:jc w:val="both"/>
        <w:rPr>
          <w:lang w:val="en-NZ"/>
        </w:rPr>
      </w:pPr>
      <w:r w:rsidRPr="00626D9A">
        <w:rPr>
          <w:lang w:val="en-NZ"/>
        </w:rPr>
        <w:t>a</w:t>
      </w:r>
      <w:r w:rsidR="003C4ABF" w:rsidRPr="00626D9A">
        <w:rPr>
          <w:lang w:val="en-NZ"/>
        </w:rPr>
        <w:t xml:space="preserve"> skeleton of CPM text (</w:t>
      </w:r>
      <w:hyperlink r:id="rId13" w:history="1">
        <w:r w:rsidR="003C4ABF" w:rsidRPr="00626D9A">
          <w:rPr>
            <w:lang w:val="en-NZ"/>
          </w:rPr>
          <w:t>5B/225 Annex 3</w:t>
        </w:r>
      </w:hyperlink>
      <w:r w:rsidR="003C4ABF" w:rsidRPr="00626D9A">
        <w:rPr>
          <w:lang w:val="en-NZ"/>
        </w:rPr>
        <w:t>) has been initiated</w:t>
      </w:r>
      <w:r w:rsidR="00F24B1A" w:rsidRPr="00626D9A">
        <w:rPr>
          <w:lang w:val="en-NZ"/>
        </w:rPr>
        <w:t>;</w:t>
      </w:r>
    </w:p>
    <w:p w14:paraId="51EC5861" w14:textId="77777777" w:rsidR="00F24B1A" w:rsidRPr="00626D9A" w:rsidRDefault="001238B2" w:rsidP="00626D9A">
      <w:pPr>
        <w:numPr>
          <w:ilvl w:val="0"/>
          <w:numId w:val="18"/>
        </w:numPr>
        <w:ind w:leftChars="145" w:left="708"/>
        <w:jc w:val="both"/>
        <w:rPr>
          <w:lang w:val="en-NZ"/>
        </w:rPr>
      </w:pPr>
      <w:r w:rsidRPr="00626D9A">
        <w:rPr>
          <w:lang w:val="en-NZ"/>
        </w:rPr>
        <w:t>liaison statements have been exchanged with the contributing groups, WP 3M, WP 4C, WP 7B, and WP 3L</w:t>
      </w:r>
      <w:r w:rsidR="00F24B1A" w:rsidRPr="00626D9A">
        <w:rPr>
          <w:lang w:val="en-NZ"/>
        </w:rPr>
        <w:t>;</w:t>
      </w:r>
    </w:p>
    <w:p w14:paraId="73076D82" w14:textId="77777777" w:rsidR="001238B2" w:rsidRPr="00626D9A" w:rsidRDefault="001238B2" w:rsidP="00626D9A">
      <w:pPr>
        <w:numPr>
          <w:ilvl w:val="0"/>
          <w:numId w:val="18"/>
        </w:numPr>
        <w:ind w:leftChars="145" w:left="708"/>
        <w:jc w:val="both"/>
        <w:rPr>
          <w:lang w:val="en-NZ"/>
        </w:rPr>
      </w:pPr>
      <w:r w:rsidRPr="00626D9A">
        <w:rPr>
          <w:lang w:val="en-NZ"/>
        </w:rPr>
        <w:t>liaison statement has also been sent to ICAO to request for information on aircraft VHF antenna pattern, aircraft VHF receiver performance requirement and the system availability target for aeronautical VHF communications.</w:t>
      </w:r>
    </w:p>
    <w:p w14:paraId="7F01001F" w14:textId="77777777" w:rsidR="002A0111" w:rsidRPr="00441526" w:rsidRDefault="002A0111" w:rsidP="002A0111">
      <w:pPr>
        <w:jc w:val="both"/>
        <w:rPr>
          <w:lang w:val="en-NZ"/>
        </w:rPr>
      </w:pPr>
    </w:p>
    <w:p w14:paraId="646E94AE" w14:textId="77777777" w:rsidR="002A0111" w:rsidRPr="00441526" w:rsidRDefault="002A0111" w:rsidP="002A0111">
      <w:pPr>
        <w:spacing w:after="120"/>
        <w:jc w:val="both"/>
        <w:rPr>
          <w:b/>
          <w:lang w:val="en-NZ" w:eastAsia="ko-KR"/>
        </w:rPr>
      </w:pPr>
      <w:r w:rsidRPr="00441526">
        <w:rPr>
          <w:b/>
          <w:lang w:val="en-NZ" w:eastAsia="ko-KR"/>
        </w:rPr>
        <w:t xml:space="preserve">2. </w:t>
      </w:r>
      <w:r w:rsidRPr="00441526">
        <w:rPr>
          <w:b/>
          <w:lang w:val="en-NZ" w:eastAsia="ko-KR"/>
        </w:rPr>
        <w:tab/>
        <w:t>Documents</w:t>
      </w:r>
    </w:p>
    <w:p w14:paraId="014AB4F3" w14:textId="77777777" w:rsidR="00F0196E" w:rsidRPr="00F0196E" w:rsidRDefault="00F0196E" w:rsidP="00F0196E">
      <w:pPr>
        <w:numPr>
          <w:ilvl w:val="0"/>
          <w:numId w:val="18"/>
        </w:numPr>
        <w:ind w:leftChars="145" w:left="708"/>
        <w:jc w:val="both"/>
        <w:rPr>
          <w:lang w:val="en-NZ"/>
        </w:rPr>
      </w:pPr>
      <w:r w:rsidRPr="00F0196E">
        <w:rPr>
          <w:lang w:val="en-NZ"/>
        </w:rPr>
        <w:t>Input Documents APG23-2/INP-11 (J), APG23-2/INP-19 (THA), APG23-2/INP-22 (NZL), APG23-2/INP-25 (AUS), APG23-2/INP-36 (</w:t>
      </w:r>
      <w:r w:rsidR="00A35FF5">
        <w:rPr>
          <w:lang w:val="en-NZ"/>
        </w:rPr>
        <w:t>SNG</w:t>
      </w:r>
      <w:r w:rsidRPr="00F0196E">
        <w:rPr>
          <w:lang w:val="en-NZ"/>
        </w:rPr>
        <w:t xml:space="preserve">), APG23-2/INP-45 (CHN). </w:t>
      </w:r>
    </w:p>
    <w:p w14:paraId="2A0C8AAC" w14:textId="77777777" w:rsidR="00F0196E" w:rsidRPr="00F0196E" w:rsidRDefault="00F0196E" w:rsidP="00F0196E">
      <w:pPr>
        <w:numPr>
          <w:ilvl w:val="0"/>
          <w:numId w:val="18"/>
        </w:numPr>
        <w:ind w:leftChars="145" w:left="708"/>
        <w:jc w:val="both"/>
        <w:rPr>
          <w:lang w:val="en-NZ"/>
        </w:rPr>
      </w:pPr>
      <w:r w:rsidRPr="00F0196E">
        <w:rPr>
          <w:lang w:val="en-NZ"/>
        </w:rPr>
        <w:t xml:space="preserve">Information Documents APG23-2/INF-23 (IARU), APG23-2/INF-25 (ASMG), </w:t>
      </w:r>
      <w:bookmarkStart w:id="0" w:name="_Hlk69675282"/>
      <w:r w:rsidRPr="00F0196E">
        <w:rPr>
          <w:lang w:val="en-NZ"/>
        </w:rPr>
        <w:t xml:space="preserve">APG23-2/INF-26 </w:t>
      </w:r>
      <w:bookmarkEnd w:id="0"/>
      <w:r w:rsidRPr="00F0196E">
        <w:rPr>
          <w:lang w:val="en-NZ"/>
        </w:rPr>
        <w:t>(ATU), APG23-2/INF-34 (CITEL), APG23-2/INF-35 (CEPT), APG23-2/INF-36 (RCC).</w:t>
      </w:r>
    </w:p>
    <w:p w14:paraId="3E30AB66" w14:textId="77777777" w:rsidR="002A0111" w:rsidRDefault="002A0111" w:rsidP="002A0111">
      <w:pPr>
        <w:rPr>
          <w:b/>
          <w:lang w:val="en-NZ" w:eastAsia="ko-KR"/>
        </w:rPr>
      </w:pPr>
    </w:p>
    <w:p w14:paraId="6C2C2EE6" w14:textId="77777777" w:rsidR="005206E9" w:rsidRDefault="005206E9">
      <w:pPr>
        <w:rPr>
          <w:b/>
          <w:lang w:val="en-NZ" w:eastAsia="ko-KR"/>
        </w:rPr>
      </w:pPr>
      <w:r>
        <w:rPr>
          <w:b/>
          <w:lang w:val="en-NZ" w:eastAsia="ko-KR"/>
        </w:rPr>
        <w:br w:type="page"/>
      </w:r>
    </w:p>
    <w:p w14:paraId="7610109B" w14:textId="77777777" w:rsidR="002A0111" w:rsidRPr="00441526" w:rsidRDefault="002A0111" w:rsidP="002A0111">
      <w:pPr>
        <w:rPr>
          <w:b/>
          <w:lang w:val="en-NZ" w:eastAsia="ko-KR"/>
        </w:rPr>
      </w:pPr>
      <w:r w:rsidRPr="00441526">
        <w:rPr>
          <w:b/>
          <w:lang w:val="en-NZ" w:eastAsia="ko-KR"/>
        </w:rPr>
        <w:lastRenderedPageBreak/>
        <w:t xml:space="preserve">3. </w:t>
      </w:r>
      <w:r w:rsidRPr="00441526">
        <w:rPr>
          <w:b/>
          <w:lang w:val="en-NZ" w:eastAsia="ko-KR"/>
        </w:rPr>
        <w:tab/>
        <w:t>Summary of discussions</w:t>
      </w:r>
    </w:p>
    <w:p w14:paraId="615A0F9B" w14:textId="77777777" w:rsidR="002A0111" w:rsidRPr="00441526" w:rsidRDefault="002A0111" w:rsidP="00626D9A">
      <w:pPr>
        <w:spacing w:after="120"/>
        <w:jc w:val="both"/>
        <w:rPr>
          <w:lang w:val="en-NZ"/>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57158C8B" w14:textId="77777777" w:rsidR="002A0111" w:rsidRPr="00441526" w:rsidRDefault="002A0111" w:rsidP="003D3D47">
      <w:pPr>
        <w:spacing w:after="120"/>
        <w:jc w:val="both"/>
        <w:rPr>
          <w:b/>
          <w:lang w:val="en-NZ" w:eastAsia="ko-KR"/>
        </w:rPr>
      </w:pPr>
      <w:r w:rsidRPr="00441526">
        <w:rPr>
          <w:b/>
          <w:lang w:val="en-NZ" w:eastAsia="ko-KR"/>
        </w:rPr>
        <w:t xml:space="preserve">3.1.1 </w:t>
      </w:r>
      <w:r w:rsidRPr="00441526">
        <w:rPr>
          <w:b/>
          <w:lang w:val="en-NZ" w:eastAsia="ko-KR"/>
        </w:rPr>
        <w:tab/>
      </w:r>
      <w:r w:rsidR="00F0196E" w:rsidRPr="00F0196E">
        <w:rPr>
          <w:b/>
          <w:lang w:val="en-NZ" w:eastAsia="ko-KR"/>
        </w:rPr>
        <w:t xml:space="preserve">Japan </w:t>
      </w:r>
      <w:r w:rsidR="00F0196E">
        <w:rPr>
          <w:b/>
          <w:lang w:val="en-NZ" w:eastAsia="ko-KR"/>
        </w:rPr>
        <w:t>-</w:t>
      </w:r>
      <w:r w:rsidR="00F0196E" w:rsidRPr="00F0196E">
        <w:rPr>
          <w:b/>
          <w:lang w:val="en-NZ" w:eastAsia="ko-KR"/>
        </w:rPr>
        <w:t xml:space="preserve"> Document APG23-2/INP-11</w:t>
      </w:r>
    </w:p>
    <w:p w14:paraId="70BD852A" w14:textId="77777777" w:rsidR="002A0111" w:rsidRPr="00441526" w:rsidRDefault="00F0196E" w:rsidP="003D3D47">
      <w:pPr>
        <w:numPr>
          <w:ilvl w:val="0"/>
          <w:numId w:val="18"/>
        </w:numPr>
        <w:ind w:leftChars="145" w:left="708"/>
        <w:jc w:val="both"/>
        <w:rPr>
          <w:lang w:val="en-NZ"/>
        </w:rPr>
      </w:pPr>
      <w:r w:rsidRPr="00F0196E">
        <w:rPr>
          <w:lang w:val="en-NZ"/>
        </w:rPr>
        <w:t>Japan supports ongoing studies on technical and regulatory studies relative to a possible new AMS(R)S allocation within the frequency band 117.975- 137 MHz as indicated in Resolution 428 (WRC-19). Japan is of the view that while protecting the existing ARNS, AM(R)S, MSS services in the frequency band 117.975- 137 MHz and its adjacent bands is important, the possible new AMS(R)S system could be beneficial for aircraft operation in the oceanic areas</w:t>
      </w:r>
      <w:r w:rsidR="002A0111" w:rsidRPr="00441526">
        <w:rPr>
          <w:lang w:val="en-NZ"/>
        </w:rPr>
        <w:t>.</w:t>
      </w:r>
    </w:p>
    <w:p w14:paraId="31AA7FD7" w14:textId="77777777" w:rsidR="002A0111" w:rsidRPr="00441526" w:rsidRDefault="002A0111" w:rsidP="003D3D47">
      <w:pPr>
        <w:jc w:val="both"/>
        <w:rPr>
          <w:lang w:val="en-NZ"/>
        </w:rPr>
      </w:pPr>
    </w:p>
    <w:p w14:paraId="74F71E03" w14:textId="77777777" w:rsidR="002A0111" w:rsidRPr="00441526" w:rsidRDefault="002A0111" w:rsidP="003D3D47">
      <w:pPr>
        <w:spacing w:after="120"/>
        <w:jc w:val="both"/>
        <w:rPr>
          <w:b/>
          <w:lang w:val="en-NZ" w:eastAsia="ko-KR"/>
        </w:rPr>
      </w:pPr>
      <w:r w:rsidRPr="00441526">
        <w:rPr>
          <w:b/>
          <w:lang w:val="en-NZ" w:eastAsia="ko-KR"/>
        </w:rPr>
        <w:t xml:space="preserve">3.1.2 </w:t>
      </w:r>
      <w:r w:rsidRPr="00441526">
        <w:rPr>
          <w:b/>
          <w:lang w:val="en-NZ" w:eastAsia="ko-KR"/>
        </w:rPr>
        <w:tab/>
      </w:r>
      <w:r w:rsidR="00F0196E" w:rsidRPr="00F0196E">
        <w:rPr>
          <w:b/>
          <w:lang w:val="en-NZ" w:eastAsia="ko-KR"/>
        </w:rPr>
        <w:t xml:space="preserve">Thailand </w:t>
      </w:r>
      <w:r w:rsidR="00F0196E">
        <w:rPr>
          <w:b/>
          <w:lang w:val="en-NZ" w:eastAsia="ko-KR"/>
        </w:rPr>
        <w:t>-</w:t>
      </w:r>
      <w:r w:rsidR="00F0196E" w:rsidRPr="00F0196E">
        <w:rPr>
          <w:b/>
          <w:lang w:val="en-NZ" w:eastAsia="ko-KR"/>
        </w:rPr>
        <w:t xml:space="preserve"> Document APG23-2/INP-19</w:t>
      </w:r>
    </w:p>
    <w:p w14:paraId="47476129" w14:textId="77777777" w:rsidR="002A0111" w:rsidRPr="00441526" w:rsidRDefault="00F0196E" w:rsidP="003D3D47">
      <w:pPr>
        <w:numPr>
          <w:ilvl w:val="0"/>
          <w:numId w:val="18"/>
        </w:numPr>
        <w:ind w:leftChars="145" w:left="708"/>
        <w:jc w:val="both"/>
        <w:rPr>
          <w:lang w:val="en-NZ"/>
        </w:rPr>
      </w:pPr>
      <w:r w:rsidRPr="00F0196E">
        <w:rPr>
          <w:lang w:val="en-NZ"/>
        </w:rPr>
        <w:t>Thailand supports compatibility studies being conducted by ITU-R in accordance with Resolution 428 (WRC-19) for a new AMS(R)S allocation for both the Earth-to-space and space-to-Earth directions in all or part of the frequency band 117.975-137 MHz. Thailand is also of the view that the studies shall take into account the protection of existing primary services/systems operating in this frequency band and in adjacent frequency bands</w:t>
      </w:r>
      <w:r w:rsidR="002A0111" w:rsidRPr="00441526">
        <w:rPr>
          <w:lang w:val="en-NZ"/>
        </w:rPr>
        <w:t>.</w:t>
      </w:r>
    </w:p>
    <w:p w14:paraId="18673657" w14:textId="77777777" w:rsidR="002A0111" w:rsidRPr="00441526" w:rsidRDefault="002A0111" w:rsidP="003D3D47">
      <w:pPr>
        <w:jc w:val="both"/>
        <w:rPr>
          <w:lang w:val="en-NZ"/>
        </w:rPr>
      </w:pPr>
      <w:r w:rsidRPr="00441526">
        <w:rPr>
          <w:lang w:val="en-NZ"/>
        </w:rPr>
        <w:t xml:space="preserve">. </w:t>
      </w:r>
    </w:p>
    <w:p w14:paraId="4A9C7648" w14:textId="77777777" w:rsidR="002A0111" w:rsidRPr="00441526" w:rsidRDefault="002A0111" w:rsidP="003D3D47">
      <w:pPr>
        <w:spacing w:after="120"/>
        <w:jc w:val="both"/>
        <w:rPr>
          <w:b/>
          <w:lang w:val="en-NZ" w:eastAsia="ko-KR"/>
        </w:rPr>
      </w:pPr>
      <w:r w:rsidRPr="00441526">
        <w:rPr>
          <w:b/>
          <w:lang w:val="en-NZ" w:eastAsia="ko-KR"/>
        </w:rPr>
        <w:t>3.1.</w:t>
      </w:r>
      <w:r w:rsidR="00F0196E">
        <w:rPr>
          <w:b/>
          <w:lang w:val="en-NZ" w:eastAsia="ko-KR"/>
        </w:rPr>
        <w:t>3</w:t>
      </w:r>
      <w:r w:rsidRPr="00441526">
        <w:rPr>
          <w:b/>
          <w:lang w:val="en-NZ" w:eastAsia="ko-KR"/>
        </w:rPr>
        <w:tab/>
      </w:r>
      <w:r w:rsidR="00F0196E" w:rsidRPr="00F0196E">
        <w:rPr>
          <w:b/>
          <w:lang w:val="en-NZ" w:eastAsia="ko-KR"/>
        </w:rPr>
        <w:t xml:space="preserve">New Zealand </w:t>
      </w:r>
      <w:r w:rsidR="00F0196E">
        <w:rPr>
          <w:b/>
          <w:lang w:val="en-NZ" w:eastAsia="ko-KR"/>
        </w:rPr>
        <w:t>-</w:t>
      </w:r>
      <w:r w:rsidR="00F0196E" w:rsidRPr="00F0196E">
        <w:rPr>
          <w:b/>
          <w:lang w:val="en-NZ" w:eastAsia="ko-KR"/>
        </w:rPr>
        <w:t xml:space="preserve"> Document APG23-2/INP-22</w:t>
      </w:r>
    </w:p>
    <w:p w14:paraId="6F72775A" w14:textId="77777777" w:rsidR="002A0111" w:rsidRPr="00441526" w:rsidRDefault="00F0196E" w:rsidP="003D3D47">
      <w:pPr>
        <w:numPr>
          <w:ilvl w:val="0"/>
          <w:numId w:val="18"/>
        </w:numPr>
        <w:ind w:leftChars="145" w:left="708"/>
        <w:jc w:val="both"/>
        <w:rPr>
          <w:lang w:val="en-NZ"/>
        </w:rPr>
      </w:pPr>
      <w:r w:rsidRPr="00F0196E">
        <w:rPr>
          <w:lang w:val="en-NZ"/>
        </w:rPr>
        <w:t>New Zealand supports the studies to be conducted by ITU-R Working Party 5B</w:t>
      </w:r>
      <w:r w:rsidR="002A0111" w:rsidRPr="00441526">
        <w:rPr>
          <w:lang w:val="en-NZ"/>
        </w:rPr>
        <w:t>.</w:t>
      </w:r>
    </w:p>
    <w:p w14:paraId="1559B7AD" w14:textId="77777777" w:rsidR="00F0196E" w:rsidRPr="00441526" w:rsidRDefault="00F0196E" w:rsidP="00F0196E">
      <w:pPr>
        <w:jc w:val="both"/>
        <w:rPr>
          <w:lang w:val="en-NZ"/>
        </w:rPr>
      </w:pPr>
      <w:r w:rsidRPr="00441526">
        <w:rPr>
          <w:lang w:val="en-NZ"/>
        </w:rPr>
        <w:t xml:space="preserve">. </w:t>
      </w:r>
    </w:p>
    <w:p w14:paraId="2DE8249E" w14:textId="77777777" w:rsidR="00F0196E" w:rsidRPr="00441526" w:rsidRDefault="00F0196E" w:rsidP="00F0196E">
      <w:pPr>
        <w:spacing w:after="120"/>
        <w:jc w:val="both"/>
        <w:rPr>
          <w:b/>
          <w:lang w:val="en-NZ" w:eastAsia="ko-KR"/>
        </w:rPr>
      </w:pPr>
      <w:r w:rsidRPr="00441526">
        <w:rPr>
          <w:b/>
          <w:lang w:val="en-NZ" w:eastAsia="ko-KR"/>
        </w:rPr>
        <w:t>3.1.</w:t>
      </w:r>
      <w:r>
        <w:rPr>
          <w:b/>
          <w:lang w:val="en-NZ" w:eastAsia="ko-KR"/>
        </w:rPr>
        <w:t>4</w:t>
      </w:r>
      <w:r w:rsidRPr="00441526">
        <w:rPr>
          <w:b/>
          <w:lang w:val="en-NZ" w:eastAsia="ko-KR"/>
        </w:rPr>
        <w:tab/>
      </w:r>
      <w:r w:rsidRPr="00F0196E">
        <w:rPr>
          <w:b/>
          <w:lang w:val="en-NZ" w:eastAsia="ko-KR"/>
        </w:rPr>
        <w:t>Australia – Document APG23-2/INP-25</w:t>
      </w:r>
    </w:p>
    <w:p w14:paraId="3DD180CA" w14:textId="77777777" w:rsidR="00F0196E" w:rsidRPr="00441526" w:rsidRDefault="00F0196E" w:rsidP="00F0196E">
      <w:pPr>
        <w:numPr>
          <w:ilvl w:val="0"/>
          <w:numId w:val="18"/>
        </w:numPr>
        <w:ind w:leftChars="145" w:left="708"/>
        <w:jc w:val="both"/>
        <w:rPr>
          <w:lang w:val="en-NZ"/>
        </w:rPr>
      </w:pPr>
      <w:r w:rsidRPr="00F0196E">
        <w:rPr>
          <w:lang w:val="en-NZ"/>
        </w:rPr>
        <w:t>Australia supports ITU-R studies for AMS(R)S in the frequency bands defined in Resolution 428 (WRC-19). Subject to these sharing and compatibility studies showing no adverse impact to the operation of existing VHF systems operating in the AM(R)S, Australia supports a new AMS(R)S allocation in the 117.975-137 MHz band to enhance the efficiency and capacity of aircraft operations</w:t>
      </w:r>
      <w:r w:rsidRPr="00441526">
        <w:rPr>
          <w:lang w:val="en-NZ"/>
        </w:rPr>
        <w:t>.</w:t>
      </w:r>
    </w:p>
    <w:p w14:paraId="2946927C" w14:textId="77777777" w:rsidR="00F0196E" w:rsidRPr="00441526" w:rsidRDefault="00F0196E" w:rsidP="00F0196E">
      <w:pPr>
        <w:jc w:val="both"/>
        <w:rPr>
          <w:lang w:val="en-NZ"/>
        </w:rPr>
      </w:pPr>
      <w:r w:rsidRPr="00441526">
        <w:rPr>
          <w:lang w:val="en-NZ"/>
        </w:rPr>
        <w:t xml:space="preserve">. </w:t>
      </w:r>
    </w:p>
    <w:p w14:paraId="136E755E" w14:textId="77777777" w:rsidR="00F0196E" w:rsidRPr="00441526" w:rsidRDefault="00F0196E" w:rsidP="00F0196E">
      <w:pPr>
        <w:spacing w:after="120"/>
        <w:jc w:val="both"/>
        <w:rPr>
          <w:b/>
          <w:lang w:val="en-NZ" w:eastAsia="ko-KR"/>
        </w:rPr>
      </w:pPr>
      <w:r w:rsidRPr="00441526">
        <w:rPr>
          <w:b/>
          <w:lang w:val="en-NZ" w:eastAsia="ko-KR"/>
        </w:rPr>
        <w:t>3.1.</w:t>
      </w:r>
      <w:r>
        <w:rPr>
          <w:b/>
          <w:lang w:val="en-NZ" w:eastAsia="ko-KR"/>
        </w:rPr>
        <w:t>5</w:t>
      </w:r>
      <w:r w:rsidRPr="00441526">
        <w:rPr>
          <w:b/>
          <w:lang w:val="en-NZ" w:eastAsia="ko-KR"/>
        </w:rPr>
        <w:tab/>
      </w:r>
      <w:r w:rsidRPr="00F0196E">
        <w:rPr>
          <w:b/>
          <w:lang w:val="en-NZ" w:eastAsia="ko-KR"/>
        </w:rPr>
        <w:t>Singapore – Document APG23-2/INP-36</w:t>
      </w:r>
    </w:p>
    <w:p w14:paraId="0F995438" w14:textId="77777777" w:rsidR="00F0196E" w:rsidRPr="00441526" w:rsidRDefault="00F0196E" w:rsidP="00F0196E">
      <w:pPr>
        <w:numPr>
          <w:ilvl w:val="0"/>
          <w:numId w:val="18"/>
        </w:numPr>
        <w:ind w:leftChars="145" w:left="708"/>
        <w:jc w:val="both"/>
        <w:rPr>
          <w:lang w:val="en-NZ"/>
        </w:rPr>
      </w:pPr>
      <w:r w:rsidRPr="00F0196E">
        <w:rPr>
          <w:lang w:val="en-NZ"/>
        </w:rPr>
        <w:t>Singapore supports the ITU-R studies that will address the WRC-23 Agenda Item 1.7, in accordance to Resolution 428 (WRC-19)</w:t>
      </w:r>
      <w:r w:rsidRPr="00441526">
        <w:rPr>
          <w:lang w:val="en-NZ"/>
        </w:rPr>
        <w:t>.</w:t>
      </w:r>
    </w:p>
    <w:p w14:paraId="08409D3F" w14:textId="77777777" w:rsidR="00F0196E" w:rsidRPr="00441526" w:rsidRDefault="00F0196E" w:rsidP="00F0196E">
      <w:pPr>
        <w:jc w:val="both"/>
        <w:rPr>
          <w:lang w:val="en-NZ"/>
        </w:rPr>
      </w:pPr>
      <w:r w:rsidRPr="00441526">
        <w:rPr>
          <w:lang w:val="en-NZ"/>
        </w:rPr>
        <w:t xml:space="preserve">. </w:t>
      </w:r>
    </w:p>
    <w:p w14:paraId="31DD3681" w14:textId="77777777" w:rsidR="00F0196E" w:rsidRPr="00441526" w:rsidRDefault="00F0196E" w:rsidP="00F0196E">
      <w:pPr>
        <w:spacing w:after="120"/>
        <w:jc w:val="both"/>
        <w:rPr>
          <w:b/>
          <w:lang w:val="en-NZ" w:eastAsia="ko-KR"/>
        </w:rPr>
      </w:pPr>
      <w:r w:rsidRPr="00441526">
        <w:rPr>
          <w:b/>
          <w:lang w:val="en-NZ" w:eastAsia="ko-KR"/>
        </w:rPr>
        <w:t>3.1.</w:t>
      </w:r>
      <w:r>
        <w:rPr>
          <w:b/>
          <w:lang w:val="en-NZ" w:eastAsia="ko-KR"/>
        </w:rPr>
        <w:t>6</w:t>
      </w:r>
      <w:r w:rsidRPr="00441526">
        <w:rPr>
          <w:b/>
          <w:lang w:val="en-NZ" w:eastAsia="ko-KR"/>
        </w:rPr>
        <w:tab/>
      </w:r>
      <w:r w:rsidRPr="00F0196E">
        <w:rPr>
          <w:b/>
          <w:lang w:val="en-NZ" w:eastAsia="ko-KR"/>
        </w:rPr>
        <w:t>China (People’s Republic of) – Document APG23-2/INP-45</w:t>
      </w:r>
    </w:p>
    <w:p w14:paraId="0E80CAAF" w14:textId="77777777" w:rsidR="00F0196E" w:rsidRPr="00441526" w:rsidRDefault="00F0196E" w:rsidP="00F0196E">
      <w:pPr>
        <w:numPr>
          <w:ilvl w:val="0"/>
          <w:numId w:val="18"/>
        </w:numPr>
        <w:ind w:leftChars="145" w:left="708"/>
        <w:jc w:val="both"/>
        <w:rPr>
          <w:lang w:val="en-NZ"/>
        </w:rPr>
      </w:pPr>
      <w:r w:rsidRPr="00F0196E">
        <w:rPr>
          <w:lang w:val="en-NZ"/>
        </w:rPr>
        <w:t>China suggests to conduct study to protect the existing ground systems in operation and ensure that any change to the regulatory provisions and spectrum allocation resulting from this agenda item do not adversely impact the operation of existing ground systems and potential future deployment in the band 117.975-137 MHz operating in the AM(R)S, including regional usage of terrestrial VHF, nor require any changes to aircraft equipage or to existing installations</w:t>
      </w:r>
      <w:r w:rsidRPr="00441526">
        <w:rPr>
          <w:lang w:val="en-NZ"/>
        </w:rPr>
        <w:t>.</w:t>
      </w:r>
    </w:p>
    <w:p w14:paraId="7DEC4A8D" w14:textId="77777777" w:rsidR="002A0111" w:rsidRPr="00441526" w:rsidRDefault="002A0111" w:rsidP="002A0111">
      <w:pPr>
        <w:rPr>
          <w:lang w:val="en-NZ"/>
        </w:rPr>
      </w:pPr>
    </w:p>
    <w:p w14:paraId="6CF4FF27" w14:textId="77777777" w:rsidR="002A0111" w:rsidRPr="00441526" w:rsidRDefault="002A0111" w:rsidP="002A0111">
      <w:pPr>
        <w:spacing w:after="120"/>
        <w:jc w:val="both"/>
        <w:rPr>
          <w:b/>
          <w:lang w:val="en-NZ"/>
        </w:rPr>
      </w:pPr>
      <w:r w:rsidRPr="00441526">
        <w:rPr>
          <w:b/>
          <w:lang w:val="en-NZ"/>
        </w:rPr>
        <w:t xml:space="preserve">3.2 </w:t>
      </w:r>
      <w:r w:rsidRPr="00441526">
        <w:rPr>
          <w:b/>
          <w:lang w:val="en-NZ"/>
        </w:rPr>
        <w:tab/>
        <w:t>S</w:t>
      </w:r>
      <w:r w:rsidRPr="00441526">
        <w:rPr>
          <w:b/>
          <w:lang w:val="en-NZ" w:eastAsia="ko-KR"/>
        </w:rPr>
        <w:t>ummary of issues raised du</w:t>
      </w:r>
      <w:r w:rsidRPr="00441526">
        <w:rPr>
          <w:b/>
          <w:lang w:val="en-NZ"/>
        </w:rPr>
        <w:t>ring the meeting</w:t>
      </w:r>
    </w:p>
    <w:p w14:paraId="6766E281" w14:textId="1790CC59" w:rsidR="005206E9" w:rsidRDefault="00E20BC1">
      <w:pPr>
        <w:rPr>
          <w:b/>
          <w:lang w:val="en-NZ" w:eastAsia="ko-KR"/>
        </w:rPr>
      </w:pPr>
      <w:r>
        <w:rPr>
          <w:lang w:val="en-NZ"/>
        </w:rPr>
        <w:t>None</w:t>
      </w:r>
    </w:p>
    <w:p w14:paraId="710C4CD2" w14:textId="77777777" w:rsidR="002A0111" w:rsidRPr="00441526" w:rsidRDefault="002A0111" w:rsidP="002A0111">
      <w:pPr>
        <w:spacing w:after="120"/>
        <w:jc w:val="both"/>
        <w:rPr>
          <w:b/>
          <w:lang w:val="en-NZ" w:eastAsia="ko-KR"/>
        </w:rPr>
      </w:pPr>
      <w:r w:rsidRPr="00441526">
        <w:rPr>
          <w:b/>
          <w:lang w:val="en-NZ" w:eastAsia="ko-KR"/>
        </w:rPr>
        <w:t xml:space="preserve">4. </w:t>
      </w:r>
      <w:r w:rsidRPr="00441526">
        <w:rPr>
          <w:b/>
          <w:lang w:val="en-NZ" w:eastAsia="ko-KR"/>
        </w:rPr>
        <w:tab/>
        <w:t>APT Preliminary View(s)</w:t>
      </w:r>
    </w:p>
    <w:p w14:paraId="7FEC0BF2" w14:textId="28FC261C" w:rsidR="00897A98" w:rsidRPr="003452BF" w:rsidRDefault="00897A98" w:rsidP="00250E02">
      <w:pPr>
        <w:numPr>
          <w:ilvl w:val="0"/>
          <w:numId w:val="18"/>
        </w:numPr>
        <w:ind w:leftChars="145" w:left="708"/>
        <w:jc w:val="both"/>
        <w:rPr>
          <w:lang w:val="en-NZ"/>
        </w:rPr>
      </w:pPr>
      <w:r w:rsidRPr="003452BF">
        <w:rPr>
          <w:lang w:val="en-NZ"/>
        </w:rPr>
        <w:t xml:space="preserve">APT Members support ITU-R studies for a new AMS(R)S allocation </w:t>
      </w:r>
      <w:r w:rsidR="00F232C0" w:rsidRPr="003452BF">
        <w:rPr>
          <w:lang w:val="en-NZ"/>
        </w:rPr>
        <w:t xml:space="preserve">in accordance </w:t>
      </w:r>
      <w:r w:rsidR="00E20BC1">
        <w:rPr>
          <w:lang w:val="en-NZ"/>
        </w:rPr>
        <w:t>with</w:t>
      </w:r>
      <w:r w:rsidR="00E20BC1" w:rsidRPr="003452BF">
        <w:rPr>
          <w:lang w:val="en-NZ"/>
        </w:rPr>
        <w:t xml:space="preserve"> </w:t>
      </w:r>
      <w:r w:rsidR="00F232C0" w:rsidRPr="003452BF">
        <w:rPr>
          <w:lang w:val="en-NZ"/>
        </w:rPr>
        <w:t xml:space="preserve">Resolution </w:t>
      </w:r>
      <w:r w:rsidR="00F232C0" w:rsidRPr="00F1059C">
        <w:rPr>
          <w:b/>
          <w:bCs/>
          <w:lang w:val="en-NZ"/>
        </w:rPr>
        <w:t>428</w:t>
      </w:r>
      <w:r w:rsidR="00F1059C" w:rsidRPr="00F1059C">
        <w:rPr>
          <w:b/>
          <w:bCs/>
          <w:lang w:val="en-NZ"/>
        </w:rPr>
        <w:t xml:space="preserve"> (WRC-19)</w:t>
      </w:r>
      <w:r w:rsidR="009C0B2D">
        <w:rPr>
          <w:lang w:val="en-NZ"/>
        </w:rPr>
        <w:t xml:space="preserve"> for the Earth to space and space to Earth direction</w:t>
      </w:r>
      <w:r w:rsidR="00F232C0">
        <w:rPr>
          <w:lang w:val="en-NZ"/>
        </w:rPr>
        <w:t>.</w:t>
      </w:r>
    </w:p>
    <w:p w14:paraId="1D934644" w14:textId="77777777" w:rsidR="002A0111" w:rsidRPr="00441526" w:rsidRDefault="002A0111" w:rsidP="002A0111">
      <w:pPr>
        <w:rPr>
          <w:lang w:val="en-NZ"/>
        </w:rPr>
      </w:pPr>
    </w:p>
    <w:p w14:paraId="35FB6237" w14:textId="77777777" w:rsidR="002A0111" w:rsidRPr="00441526" w:rsidRDefault="002A0111" w:rsidP="002A0111">
      <w:pPr>
        <w:spacing w:after="120"/>
        <w:jc w:val="both"/>
        <w:rPr>
          <w:b/>
          <w:lang w:val="en-NZ" w:eastAsia="ko-KR"/>
        </w:rPr>
      </w:pPr>
      <w:r w:rsidRPr="00441526">
        <w:rPr>
          <w:b/>
          <w:lang w:val="en-NZ" w:eastAsia="ko-KR"/>
        </w:rPr>
        <w:t xml:space="preserve">5. </w:t>
      </w:r>
      <w:r w:rsidRPr="00441526">
        <w:rPr>
          <w:b/>
          <w:lang w:val="en-NZ" w:eastAsia="ko-KR"/>
        </w:rPr>
        <w:tab/>
        <w:t>Other View(s)</w:t>
      </w:r>
      <w:r>
        <w:rPr>
          <w:b/>
          <w:lang w:val="en-NZ" w:eastAsia="ko-KR"/>
        </w:rPr>
        <w:t xml:space="preserve"> from APT Members</w:t>
      </w:r>
    </w:p>
    <w:p w14:paraId="07F3A4B6" w14:textId="77777777" w:rsidR="00A21937" w:rsidRPr="00441526" w:rsidRDefault="00A21937" w:rsidP="00A21937">
      <w:pPr>
        <w:numPr>
          <w:ilvl w:val="0"/>
          <w:numId w:val="18"/>
        </w:numPr>
        <w:ind w:leftChars="145" w:left="708"/>
        <w:rPr>
          <w:lang w:val="en-NZ"/>
        </w:rPr>
      </w:pPr>
      <w:r w:rsidRPr="00F24B1A">
        <w:rPr>
          <w:lang w:val="en-NZ"/>
        </w:rPr>
        <w:t>None</w:t>
      </w:r>
      <w:r w:rsidRPr="00441526">
        <w:rPr>
          <w:lang w:val="en-NZ"/>
        </w:rPr>
        <w:t>.</w:t>
      </w:r>
    </w:p>
    <w:p w14:paraId="29028D98" w14:textId="77777777" w:rsidR="005206E9" w:rsidRPr="00441526" w:rsidRDefault="005206E9" w:rsidP="002A0111">
      <w:pPr>
        <w:rPr>
          <w:lang w:val="en-NZ"/>
        </w:rPr>
      </w:pPr>
    </w:p>
    <w:p w14:paraId="61FED1E4" w14:textId="77777777" w:rsidR="002A0111" w:rsidRPr="00441526" w:rsidRDefault="002A0111" w:rsidP="002A0111">
      <w:pPr>
        <w:spacing w:after="120"/>
        <w:jc w:val="both"/>
        <w:rPr>
          <w:b/>
          <w:lang w:val="en-NZ" w:eastAsia="ko-KR"/>
        </w:rPr>
      </w:pPr>
      <w:r>
        <w:rPr>
          <w:b/>
          <w:lang w:val="en-NZ" w:eastAsia="ko-KR"/>
        </w:rPr>
        <w:t>6</w:t>
      </w:r>
      <w:r w:rsidRPr="00441526">
        <w:rPr>
          <w:b/>
          <w:lang w:val="en-NZ" w:eastAsia="ko-KR"/>
        </w:rPr>
        <w:t xml:space="preserve">. </w:t>
      </w:r>
      <w:r w:rsidRPr="00441526">
        <w:rPr>
          <w:b/>
          <w:lang w:val="en-NZ" w:eastAsia="ko-KR"/>
        </w:rPr>
        <w:tab/>
        <w:t>Issues for Consideration at Next APG Meeting</w:t>
      </w:r>
    </w:p>
    <w:p w14:paraId="07C6F139" w14:textId="62CDF77C" w:rsidR="002A0111" w:rsidRPr="00F0196E" w:rsidRDefault="00F0196E" w:rsidP="00F0196E">
      <w:pPr>
        <w:numPr>
          <w:ilvl w:val="0"/>
          <w:numId w:val="18"/>
        </w:numPr>
        <w:ind w:leftChars="145" w:left="708"/>
        <w:jc w:val="both"/>
        <w:rPr>
          <w:lang w:val="en-NZ"/>
        </w:rPr>
      </w:pPr>
      <w:r w:rsidRPr="00F0196E">
        <w:rPr>
          <w:lang w:val="en-NZ"/>
        </w:rPr>
        <w:t>APT Members are encouraged to participate in relevant studies and submit their contributions to WP 5B and future APG meetings</w:t>
      </w:r>
      <w:r w:rsidR="00250E02">
        <w:rPr>
          <w:lang w:val="en-NZ"/>
        </w:rPr>
        <w:t>.</w:t>
      </w:r>
    </w:p>
    <w:p w14:paraId="7620BF91" w14:textId="77777777" w:rsidR="002A0111" w:rsidRPr="00441526" w:rsidRDefault="002A0111" w:rsidP="003D3D47">
      <w:pPr>
        <w:jc w:val="both"/>
        <w:rPr>
          <w:lang w:val="en-NZ"/>
        </w:rPr>
      </w:pPr>
    </w:p>
    <w:p w14:paraId="61620FCA" w14:textId="77777777" w:rsidR="003D3D47" w:rsidRDefault="002A0111" w:rsidP="00A03D78">
      <w:pPr>
        <w:jc w:val="both"/>
        <w:rPr>
          <w:lang w:val="en-NZ"/>
        </w:rPr>
      </w:pPr>
      <w:r>
        <w:rPr>
          <w:b/>
          <w:lang w:val="en-NZ"/>
        </w:rPr>
        <w:t>7</w:t>
      </w:r>
      <w:r w:rsidRPr="00441526">
        <w:rPr>
          <w:b/>
          <w:lang w:val="en-NZ"/>
        </w:rPr>
        <w:t xml:space="preserve">. </w:t>
      </w:r>
      <w:r w:rsidRPr="00441526">
        <w:rPr>
          <w:b/>
          <w:lang w:val="en-NZ"/>
        </w:rPr>
        <w:tab/>
        <w:t>Views from Other Organisations</w:t>
      </w:r>
      <w:r>
        <w:rPr>
          <w:b/>
          <w:lang w:val="en-NZ"/>
        </w:rPr>
        <w:t xml:space="preserve"> </w:t>
      </w:r>
      <w:r w:rsidRPr="006F518F">
        <w:rPr>
          <w:lang w:val="en-NZ"/>
        </w:rPr>
        <w:t xml:space="preserve">(as provided in the information documents to </w:t>
      </w:r>
    </w:p>
    <w:p w14:paraId="0A04AACD" w14:textId="77777777" w:rsidR="002A0111" w:rsidRPr="006F518F" w:rsidRDefault="002A0111" w:rsidP="00A03D78">
      <w:pPr>
        <w:ind w:firstLine="720"/>
        <w:jc w:val="both"/>
        <w:rPr>
          <w:lang w:val="en-NZ"/>
        </w:rPr>
      </w:pPr>
      <w:r w:rsidRPr="006F518F">
        <w:rPr>
          <w:lang w:val="en-NZ"/>
        </w:rPr>
        <w:t>APG</w:t>
      </w:r>
      <w:r w:rsidR="006B09DB">
        <w:rPr>
          <w:lang w:val="en-NZ"/>
        </w:rPr>
        <w:t>23</w:t>
      </w:r>
      <w:r w:rsidR="003D3D47">
        <w:rPr>
          <w:lang w:val="en-NZ"/>
        </w:rPr>
        <w:t>-</w:t>
      </w:r>
      <w:r w:rsidR="006B09DB">
        <w:rPr>
          <w:lang w:val="en-NZ"/>
        </w:rPr>
        <w:t>2</w:t>
      </w:r>
      <w:r w:rsidR="003D3D47">
        <w:rPr>
          <w:lang w:val="en-NZ"/>
        </w:rPr>
        <w:t>)</w:t>
      </w:r>
    </w:p>
    <w:p w14:paraId="70193BF5" w14:textId="77777777" w:rsidR="002A0111" w:rsidRPr="00441526" w:rsidRDefault="002A0111" w:rsidP="003D3D47">
      <w:pPr>
        <w:jc w:val="both"/>
        <w:rPr>
          <w:lang w:val="en-NZ"/>
        </w:rPr>
      </w:pPr>
    </w:p>
    <w:p w14:paraId="131E1CC5"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 </w:t>
      </w:r>
      <w:r w:rsidR="002A0111" w:rsidRPr="00441526">
        <w:rPr>
          <w:b/>
          <w:lang w:val="en-NZ" w:eastAsia="ko-KR"/>
        </w:rPr>
        <w:tab/>
        <w:t>Regional Groups</w:t>
      </w:r>
    </w:p>
    <w:p w14:paraId="0542614D"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.1.1 </w:t>
      </w:r>
      <w:r w:rsidR="002A0111" w:rsidRPr="00441526">
        <w:rPr>
          <w:b/>
          <w:lang w:val="en-NZ" w:eastAsia="ko-KR"/>
        </w:rPr>
        <w:tab/>
      </w:r>
      <w:r w:rsidR="00F24B1A" w:rsidRPr="00F24B1A">
        <w:rPr>
          <w:b/>
          <w:lang w:val="en-NZ" w:eastAsia="ko-KR"/>
        </w:rPr>
        <w:t xml:space="preserve">ASMG </w:t>
      </w:r>
      <w:r w:rsidR="00F24B1A">
        <w:rPr>
          <w:b/>
          <w:lang w:val="en-NZ" w:eastAsia="ko-KR"/>
        </w:rPr>
        <w:t>-</w:t>
      </w:r>
      <w:r w:rsidR="00F24B1A" w:rsidRPr="00F24B1A">
        <w:rPr>
          <w:b/>
          <w:lang w:val="en-NZ" w:eastAsia="ko-KR"/>
        </w:rPr>
        <w:t xml:space="preserve"> Document APG23-2/INF-25</w:t>
      </w:r>
    </w:p>
    <w:p w14:paraId="5E9B6F22" w14:textId="77777777" w:rsidR="002A0111" w:rsidRPr="00441526" w:rsidRDefault="00F24B1A" w:rsidP="00250E02">
      <w:pPr>
        <w:numPr>
          <w:ilvl w:val="0"/>
          <w:numId w:val="18"/>
        </w:numPr>
        <w:ind w:leftChars="145" w:left="708"/>
        <w:jc w:val="both"/>
        <w:rPr>
          <w:lang w:val="en-NZ"/>
        </w:rPr>
      </w:pPr>
      <w:r w:rsidRPr="00F24B1A">
        <w:rPr>
          <w:lang w:val="en-NZ"/>
        </w:rPr>
        <w:t>Support ongoing studies and regulatory procedures in order to strengthen aviation systems over remote areas oceans while ensuring the protection of existing services and aviation systems that no operational restrictions are imposed to them</w:t>
      </w:r>
      <w:r w:rsidR="002A0111" w:rsidRPr="00441526">
        <w:rPr>
          <w:lang w:val="en-NZ"/>
        </w:rPr>
        <w:t>.</w:t>
      </w:r>
    </w:p>
    <w:p w14:paraId="0C0352FB" w14:textId="77777777" w:rsidR="002A0111" w:rsidRPr="00441526" w:rsidRDefault="002A0111" w:rsidP="002A0111">
      <w:pPr>
        <w:rPr>
          <w:lang w:val="en-NZ"/>
        </w:rPr>
      </w:pPr>
    </w:p>
    <w:p w14:paraId="769322AC"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.1.2 </w:t>
      </w:r>
      <w:r w:rsidR="002A0111" w:rsidRPr="00441526">
        <w:rPr>
          <w:b/>
          <w:lang w:val="en-NZ" w:eastAsia="ko-KR"/>
        </w:rPr>
        <w:tab/>
        <w:t xml:space="preserve">ATU </w:t>
      </w:r>
      <w:r w:rsidR="002A0111" w:rsidRPr="00441526">
        <w:t xml:space="preserve">- </w:t>
      </w:r>
      <w:r w:rsidR="002A0111" w:rsidRPr="00441526">
        <w:rPr>
          <w:b/>
          <w:lang w:val="en-NZ" w:eastAsia="ko-KR"/>
        </w:rPr>
        <w:t xml:space="preserve">Document </w:t>
      </w:r>
      <w:r w:rsidR="00F24B1A" w:rsidRPr="00F24B1A">
        <w:rPr>
          <w:b/>
          <w:lang w:val="en-NZ" w:eastAsia="ko-KR"/>
        </w:rPr>
        <w:t>APG23-2/INF-26</w:t>
      </w:r>
    </w:p>
    <w:p w14:paraId="05A6293B" w14:textId="77777777" w:rsidR="002A0111" w:rsidRPr="00441526" w:rsidRDefault="00F24B1A" w:rsidP="002A0111">
      <w:pPr>
        <w:numPr>
          <w:ilvl w:val="0"/>
          <w:numId w:val="18"/>
        </w:numPr>
        <w:ind w:leftChars="145" w:left="708"/>
        <w:rPr>
          <w:lang w:val="en-NZ"/>
        </w:rPr>
      </w:pPr>
      <w:r w:rsidRPr="00F24B1A">
        <w:rPr>
          <w:lang w:val="en-NZ"/>
        </w:rPr>
        <w:t>None</w:t>
      </w:r>
      <w:r w:rsidR="002A0111" w:rsidRPr="00441526">
        <w:rPr>
          <w:lang w:val="en-NZ"/>
        </w:rPr>
        <w:t>.</w:t>
      </w:r>
    </w:p>
    <w:p w14:paraId="528882F1" w14:textId="77777777" w:rsidR="005206E9" w:rsidRDefault="005206E9" w:rsidP="002A0111">
      <w:pPr>
        <w:spacing w:after="120"/>
        <w:jc w:val="both"/>
        <w:rPr>
          <w:b/>
          <w:lang w:val="en-NZ" w:eastAsia="ko-KR"/>
        </w:rPr>
      </w:pPr>
    </w:p>
    <w:p w14:paraId="5A142E77"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.1.3 </w:t>
      </w:r>
      <w:r w:rsidR="002A0111" w:rsidRPr="00441526">
        <w:rPr>
          <w:b/>
          <w:lang w:val="en-NZ" w:eastAsia="ko-KR"/>
        </w:rPr>
        <w:tab/>
        <w:t xml:space="preserve">CEPT </w:t>
      </w:r>
      <w:r w:rsidR="002A0111" w:rsidRPr="00441526">
        <w:t xml:space="preserve">- </w:t>
      </w:r>
      <w:r w:rsidR="002A0111" w:rsidRPr="00441526">
        <w:rPr>
          <w:b/>
          <w:lang w:val="en-NZ" w:eastAsia="ko-KR"/>
        </w:rPr>
        <w:t xml:space="preserve">Document </w:t>
      </w:r>
      <w:r w:rsidR="00F24B1A" w:rsidRPr="00F24B1A">
        <w:rPr>
          <w:b/>
          <w:lang w:val="en-NZ" w:eastAsia="ko-KR"/>
        </w:rPr>
        <w:t>APG23-2/INF-35</w:t>
      </w:r>
    </w:p>
    <w:p w14:paraId="5347800B" w14:textId="77777777" w:rsidR="002A0111" w:rsidRDefault="00F24B1A" w:rsidP="00250E02">
      <w:pPr>
        <w:numPr>
          <w:ilvl w:val="0"/>
          <w:numId w:val="18"/>
        </w:numPr>
        <w:ind w:leftChars="145" w:left="708"/>
        <w:jc w:val="both"/>
        <w:rPr>
          <w:lang w:val="en-NZ"/>
        </w:rPr>
      </w:pPr>
      <w:r w:rsidRPr="00F24B1A">
        <w:rPr>
          <w:lang w:val="en-NZ"/>
        </w:rPr>
        <w:t>Preliminary CEPT position supports a new primary allocation to AMS(R)S in the Earth‐to‐space and space‐to‐Earth directions in all or part of the frequency band 117.975‐137 MHz while</w:t>
      </w:r>
      <w:r>
        <w:rPr>
          <w:lang w:val="en-NZ"/>
        </w:rPr>
        <w:t>:</w:t>
      </w:r>
    </w:p>
    <w:p w14:paraId="790806A7" w14:textId="77777777" w:rsidR="00F24B1A" w:rsidRDefault="00F24B1A" w:rsidP="00250E02">
      <w:pPr>
        <w:numPr>
          <w:ilvl w:val="0"/>
          <w:numId w:val="18"/>
        </w:numPr>
        <w:ind w:leftChars="145" w:left="708"/>
        <w:jc w:val="both"/>
        <w:rPr>
          <w:lang w:val="en-NZ"/>
        </w:rPr>
      </w:pPr>
      <w:r w:rsidRPr="00F24B1A">
        <w:rPr>
          <w:lang w:val="en-NZ"/>
        </w:rPr>
        <w:t>Limiting new AMS(R)S allocation to internationally standardised aeronautical systems;</w:t>
      </w:r>
    </w:p>
    <w:p w14:paraId="43F41AA5" w14:textId="77777777" w:rsidR="00F24B1A" w:rsidRPr="00441526" w:rsidRDefault="00F24B1A" w:rsidP="00250E02">
      <w:pPr>
        <w:numPr>
          <w:ilvl w:val="0"/>
          <w:numId w:val="18"/>
        </w:numPr>
        <w:ind w:leftChars="145" w:left="708"/>
        <w:jc w:val="both"/>
        <w:rPr>
          <w:lang w:val="en-NZ"/>
        </w:rPr>
      </w:pPr>
      <w:r>
        <w:t>Ensuring protection of services in adjacent bands and not constraining these services.</w:t>
      </w:r>
    </w:p>
    <w:p w14:paraId="06AF0E07" w14:textId="77777777" w:rsidR="002A0111" w:rsidRPr="00441526" w:rsidRDefault="002A0111" w:rsidP="002A0111">
      <w:pPr>
        <w:rPr>
          <w:lang w:val="en-NZ"/>
        </w:rPr>
      </w:pPr>
    </w:p>
    <w:p w14:paraId="04B9CD1B"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.1.4 </w:t>
      </w:r>
      <w:r w:rsidR="002A0111" w:rsidRPr="00441526">
        <w:rPr>
          <w:b/>
          <w:lang w:val="en-NZ" w:eastAsia="ko-KR"/>
        </w:rPr>
        <w:tab/>
        <w:t xml:space="preserve">CITEL </w:t>
      </w:r>
      <w:r w:rsidR="002A0111" w:rsidRPr="00441526">
        <w:t xml:space="preserve">- </w:t>
      </w:r>
      <w:r w:rsidR="002A0111" w:rsidRPr="00441526">
        <w:rPr>
          <w:b/>
          <w:lang w:val="en-NZ" w:eastAsia="ko-KR"/>
        </w:rPr>
        <w:t xml:space="preserve">Document </w:t>
      </w:r>
      <w:r w:rsidR="00F24B1A" w:rsidRPr="00F24B1A">
        <w:rPr>
          <w:b/>
          <w:lang w:val="en-NZ" w:eastAsia="ko-KR"/>
        </w:rPr>
        <w:t>APG23-2/INF-34</w:t>
      </w:r>
    </w:p>
    <w:p w14:paraId="66FE3EE0" w14:textId="77777777" w:rsidR="002A0111" w:rsidRPr="00441526" w:rsidRDefault="00F24B1A" w:rsidP="00250E02">
      <w:pPr>
        <w:numPr>
          <w:ilvl w:val="0"/>
          <w:numId w:val="18"/>
        </w:numPr>
        <w:ind w:leftChars="145" w:left="708"/>
        <w:jc w:val="both"/>
        <w:rPr>
          <w:lang w:val="en-NZ"/>
        </w:rPr>
      </w:pPr>
      <w:r w:rsidRPr="00F24B1A">
        <w:rPr>
          <w:lang w:val="en-NZ"/>
        </w:rPr>
        <w:t>Some Administrations support the ongoing technical and regulatory studies for co-existence between potential new primary AMS(R)S service in the frequency band 117.975-137 MHz and existing terrestrial primary allocated in-band and adjacent band services with the anticipation of providing space-based VHF communications between pilot and air traffic controllers. This potential new allocation must protect current systems using existing primary allocated services and not constrain planned usage of those systems</w:t>
      </w:r>
      <w:r w:rsidR="002A0111" w:rsidRPr="00441526">
        <w:rPr>
          <w:lang w:val="en-NZ"/>
        </w:rPr>
        <w:t>.</w:t>
      </w:r>
    </w:p>
    <w:p w14:paraId="42BF0ED0" w14:textId="77777777" w:rsidR="002A0111" w:rsidRDefault="002A0111" w:rsidP="002A0111">
      <w:pPr>
        <w:spacing w:after="120"/>
        <w:jc w:val="both"/>
        <w:rPr>
          <w:b/>
          <w:lang w:val="en-NZ" w:eastAsia="ko-KR"/>
        </w:rPr>
      </w:pPr>
    </w:p>
    <w:p w14:paraId="36A80992"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.1.5 </w:t>
      </w:r>
      <w:r w:rsidR="002A0111" w:rsidRPr="00441526">
        <w:rPr>
          <w:b/>
          <w:lang w:val="en-NZ" w:eastAsia="ko-KR"/>
        </w:rPr>
        <w:tab/>
        <w:t xml:space="preserve">RCC </w:t>
      </w:r>
      <w:r w:rsidR="002A0111" w:rsidRPr="00441526">
        <w:t xml:space="preserve">- </w:t>
      </w:r>
      <w:r w:rsidR="002A0111" w:rsidRPr="00441526">
        <w:rPr>
          <w:b/>
          <w:lang w:val="en-NZ" w:eastAsia="ko-KR"/>
        </w:rPr>
        <w:t xml:space="preserve">Document </w:t>
      </w:r>
      <w:r w:rsidR="00F24B1A" w:rsidRPr="00F24B1A">
        <w:rPr>
          <w:b/>
          <w:lang w:val="en-NZ" w:eastAsia="ko-KR"/>
        </w:rPr>
        <w:t>APG23-2/INF-36</w:t>
      </w:r>
    </w:p>
    <w:p w14:paraId="6783EEDE" w14:textId="77777777" w:rsidR="002A0111" w:rsidRPr="00441526" w:rsidRDefault="00F24B1A" w:rsidP="002A0111">
      <w:pPr>
        <w:numPr>
          <w:ilvl w:val="0"/>
          <w:numId w:val="18"/>
        </w:numPr>
        <w:ind w:leftChars="145" w:left="708"/>
        <w:rPr>
          <w:lang w:val="en-NZ"/>
        </w:rPr>
      </w:pPr>
      <w:r>
        <w:rPr>
          <w:lang w:val="en-NZ"/>
        </w:rPr>
        <w:t>None</w:t>
      </w:r>
      <w:r w:rsidR="002A0111" w:rsidRPr="00441526">
        <w:rPr>
          <w:lang w:val="en-NZ"/>
        </w:rPr>
        <w:t>.</w:t>
      </w:r>
    </w:p>
    <w:p w14:paraId="4B6FA9C4" w14:textId="77777777" w:rsidR="002A0111" w:rsidRPr="00441526" w:rsidRDefault="002A0111" w:rsidP="002A0111">
      <w:pPr>
        <w:rPr>
          <w:lang w:val="en-NZ"/>
        </w:rPr>
      </w:pPr>
    </w:p>
    <w:p w14:paraId="15D0AC5B" w14:textId="77777777" w:rsidR="002A0111" w:rsidRPr="00441526" w:rsidRDefault="002A0111" w:rsidP="002A0111">
      <w:pPr>
        <w:rPr>
          <w:lang w:val="en-NZ"/>
        </w:rPr>
      </w:pPr>
    </w:p>
    <w:p w14:paraId="0170E4F9"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.2 </w:t>
      </w:r>
      <w:r w:rsidR="002A0111" w:rsidRPr="00441526">
        <w:rPr>
          <w:b/>
          <w:lang w:val="en-NZ" w:eastAsia="ko-KR"/>
        </w:rPr>
        <w:tab/>
        <w:t>International Organisations</w:t>
      </w:r>
    </w:p>
    <w:p w14:paraId="630CC3A0"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.2.1 </w:t>
      </w:r>
      <w:r w:rsidR="002A0111" w:rsidRPr="00441526">
        <w:rPr>
          <w:b/>
          <w:lang w:val="en-NZ" w:eastAsia="ko-KR"/>
        </w:rPr>
        <w:tab/>
        <w:t xml:space="preserve">IARU </w:t>
      </w:r>
      <w:r w:rsidR="002A0111" w:rsidRPr="00441526">
        <w:t xml:space="preserve">- </w:t>
      </w:r>
      <w:r w:rsidR="002A0111" w:rsidRPr="00441526">
        <w:rPr>
          <w:b/>
          <w:lang w:val="en-NZ" w:eastAsia="ko-KR"/>
        </w:rPr>
        <w:t xml:space="preserve">Document </w:t>
      </w:r>
      <w:r w:rsidR="00F24B1A" w:rsidRPr="00F24B1A">
        <w:rPr>
          <w:b/>
          <w:lang w:val="en-NZ" w:eastAsia="ko-KR"/>
        </w:rPr>
        <w:t>APG23-2/INF-23</w:t>
      </w:r>
    </w:p>
    <w:p w14:paraId="34E6E68A" w14:textId="3E92EF64" w:rsidR="002A0111" w:rsidRPr="00250E02" w:rsidRDefault="00F24B1A" w:rsidP="00CA3BBE">
      <w:pPr>
        <w:numPr>
          <w:ilvl w:val="0"/>
          <w:numId w:val="18"/>
        </w:numPr>
        <w:ind w:leftChars="145" w:left="708"/>
        <w:jc w:val="both"/>
        <w:rPr>
          <w:b/>
          <w:lang w:val="en-NZ"/>
        </w:rPr>
      </w:pPr>
      <w:r w:rsidRPr="00250E02">
        <w:rPr>
          <w:lang w:val="en-NZ"/>
        </w:rPr>
        <w:t>None</w:t>
      </w:r>
      <w:r w:rsidR="002A0111" w:rsidRPr="00250E02">
        <w:rPr>
          <w:lang w:val="en-NZ"/>
        </w:rPr>
        <w:t>.</w:t>
      </w:r>
    </w:p>
    <w:p w14:paraId="1926FA07" w14:textId="77777777" w:rsidR="002A0111" w:rsidRPr="00710333" w:rsidRDefault="002A0111" w:rsidP="002A0111">
      <w:pPr>
        <w:jc w:val="center"/>
        <w:rPr>
          <w:snapToGrid w:val="0"/>
          <w:lang w:val="en-NZ"/>
        </w:rPr>
      </w:pPr>
      <w:r w:rsidRPr="00441526">
        <w:rPr>
          <w:lang w:val="en-NZ"/>
        </w:rPr>
        <w:lastRenderedPageBreak/>
        <w:t>____________</w:t>
      </w:r>
    </w:p>
    <w:p w14:paraId="0752935F" w14:textId="77777777" w:rsidR="002A0111" w:rsidRPr="007673CA" w:rsidRDefault="002A0111" w:rsidP="002A0111">
      <w:pPr>
        <w:jc w:val="both"/>
        <w:rPr>
          <w:lang w:val="en-NZ"/>
        </w:rPr>
      </w:pPr>
    </w:p>
    <w:p w14:paraId="05EC592A" w14:textId="77777777" w:rsidR="002A0111" w:rsidRPr="002A0111" w:rsidRDefault="002A0111" w:rsidP="002A0111">
      <w:pPr>
        <w:rPr>
          <w:lang w:val="en-NZ"/>
        </w:rPr>
      </w:pPr>
    </w:p>
    <w:p w14:paraId="572555D5" w14:textId="77777777" w:rsidR="002A0111" w:rsidRPr="002A0111" w:rsidRDefault="002A0111" w:rsidP="002A0111">
      <w:pPr>
        <w:rPr>
          <w:lang w:val="en-NZ"/>
        </w:rPr>
      </w:pPr>
    </w:p>
    <w:p w14:paraId="4E5AA159" w14:textId="77777777" w:rsidR="002A0111" w:rsidRPr="002A0111" w:rsidRDefault="002A0111" w:rsidP="002A0111">
      <w:pPr>
        <w:rPr>
          <w:lang w:val="en-NZ"/>
        </w:rPr>
      </w:pPr>
    </w:p>
    <w:p w14:paraId="05ECAC6D" w14:textId="77777777" w:rsidR="002A0111" w:rsidRPr="002A0111" w:rsidRDefault="002A0111" w:rsidP="002A0111">
      <w:pPr>
        <w:rPr>
          <w:lang w:val="en-NZ"/>
        </w:rPr>
      </w:pPr>
    </w:p>
    <w:p w14:paraId="639F83F3" w14:textId="77777777" w:rsidR="002A0111" w:rsidRPr="002A0111" w:rsidRDefault="002A0111" w:rsidP="002A0111">
      <w:pPr>
        <w:rPr>
          <w:lang w:val="en-NZ"/>
        </w:rPr>
      </w:pPr>
    </w:p>
    <w:p w14:paraId="7995DD83" w14:textId="77777777" w:rsidR="002A0111" w:rsidRPr="002A0111" w:rsidRDefault="002A0111" w:rsidP="002A0111">
      <w:pPr>
        <w:rPr>
          <w:lang w:val="en-NZ"/>
        </w:rPr>
      </w:pPr>
    </w:p>
    <w:p w14:paraId="055FDB70" w14:textId="77777777" w:rsidR="002A0111" w:rsidRPr="002A0111" w:rsidRDefault="002A0111" w:rsidP="002A0111">
      <w:pPr>
        <w:rPr>
          <w:lang w:val="en-NZ"/>
        </w:rPr>
      </w:pPr>
    </w:p>
    <w:p w14:paraId="4971FA14" w14:textId="77777777" w:rsidR="002A0111" w:rsidRPr="002A0111" w:rsidRDefault="002A0111" w:rsidP="002A0111">
      <w:pPr>
        <w:rPr>
          <w:lang w:val="en-NZ"/>
        </w:rPr>
      </w:pPr>
    </w:p>
    <w:p w14:paraId="3493B96B" w14:textId="77777777" w:rsidR="002A0111" w:rsidRPr="002A0111" w:rsidRDefault="002A0111" w:rsidP="002A0111">
      <w:pPr>
        <w:rPr>
          <w:lang w:val="en-NZ"/>
        </w:rPr>
      </w:pPr>
    </w:p>
    <w:p w14:paraId="223D03C8" w14:textId="77777777" w:rsidR="002A0111" w:rsidRPr="002A0111" w:rsidRDefault="002A0111" w:rsidP="002A0111">
      <w:pPr>
        <w:rPr>
          <w:lang w:val="en-NZ"/>
        </w:rPr>
      </w:pPr>
    </w:p>
    <w:p w14:paraId="19C6D531" w14:textId="77777777" w:rsidR="002A0111" w:rsidRPr="002A0111" w:rsidRDefault="002A0111" w:rsidP="002A0111">
      <w:pPr>
        <w:rPr>
          <w:lang w:val="en-NZ"/>
        </w:rPr>
      </w:pPr>
    </w:p>
    <w:p w14:paraId="7BED81DA" w14:textId="77777777" w:rsidR="00654896" w:rsidRPr="002A0111" w:rsidRDefault="002A0111" w:rsidP="002A0111">
      <w:pPr>
        <w:tabs>
          <w:tab w:val="left" w:pos="1410"/>
        </w:tabs>
        <w:rPr>
          <w:lang w:val="en-NZ"/>
        </w:rPr>
      </w:pPr>
      <w:r>
        <w:rPr>
          <w:lang w:val="en-NZ"/>
        </w:rPr>
        <w:tab/>
      </w:r>
    </w:p>
    <w:sectPr w:rsidR="00654896" w:rsidRPr="002A0111" w:rsidSect="00C516C7">
      <w:headerReference w:type="even" r:id="rId14"/>
      <w:headerReference w:type="default" r:id="rId15"/>
      <w:footerReference w:type="even" r:id="rId16"/>
      <w:footerReference w:type="default" r:id="rId17"/>
      <w:headerReference w:type="first" r:id="rId18"/>
      <w:footerReference w:type="first" r:id="rId19"/>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1AC0B" w14:textId="77777777" w:rsidR="00877F63" w:rsidRDefault="00877F63">
      <w:r>
        <w:separator/>
      </w:r>
    </w:p>
  </w:endnote>
  <w:endnote w:type="continuationSeparator" w:id="0">
    <w:p w14:paraId="40905E2B" w14:textId="77777777" w:rsidR="00877F63" w:rsidRDefault="0087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ulimChe">
    <w:charset w:val="81"/>
    <w:family w:val="modern"/>
    <w:pitch w:val="fixed"/>
    <w:sig w:usb0="B00002AF" w:usb1="69D77CFB" w:usb2="00000030" w:usb3="00000000" w:csb0="0008009F" w:csb1="00000000"/>
  </w:font>
  <w:font w:name="BatangChe">
    <w:altName w:val="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0FA96"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EA1062"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D34A7" w14:textId="6A93E0AB" w:rsidR="0097693B" w:rsidRDefault="0092727B" w:rsidP="0092727B">
    <w:pPr>
      <w:pStyle w:val="Footer"/>
      <w:tabs>
        <w:tab w:val="clear" w:pos="4320"/>
        <w:tab w:val="clear" w:pos="8640"/>
        <w:tab w:val="right" w:pos="9180"/>
      </w:tabs>
      <w:ind w:right="-7"/>
    </w:pPr>
    <w:r>
      <w:rPr>
        <w:rFonts w:hint="eastAsia"/>
        <w:lang w:eastAsia="ko-KR"/>
      </w:rPr>
      <w:t>A</w:t>
    </w:r>
    <w:r w:rsidR="009C7235">
      <w:rPr>
        <w:lang w:eastAsia="ko-KR"/>
      </w:rPr>
      <w:t>PG</w:t>
    </w:r>
    <w:r w:rsidR="006B09DB">
      <w:rPr>
        <w:lang w:eastAsia="ko-KR"/>
      </w:rPr>
      <w:t>23</w:t>
    </w:r>
    <w:r w:rsidR="009C7235">
      <w:rPr>
        <w:lang w:eastAsia="ko-KR"/>
      </w:rPr>
      <w:t>-</w:t>
    </w:r>
    <w:r w:rsidR="006B09DB">
      <w:rPr>
        <w:lang w:eastAsia="ko-KR"/>
      </w:rPr>
      <w:t>2</w:t>
    </w:r>
    <w:r w:rsidR="002A0111">
      <w:rPr>
        <w:lang w:eastAsia="ko-KR"/>
      </w:rPr>
      <w:t>/</w:t>
    </w:r>
    <w:r w:rsidR="006E65D4">
      <w:rPr>
        <w:lang w:eastAsia="ko-KR"/>
      </w:rPr>
      <w:t>OUT</w:t>
    </w:r>
    <w:r>
      <w:rPr>
        <w:lang w:eastAsia="ko-KR"/>
      </w:rPr>
      <w:t>-</w:t>
    </w:r>
    <w:r w:rsidR="006E65D4">
      <w:rPr>
        <w:lang w:eastAsia="ko-KR"/>
      </w:rPr>
      <w:t>14</w:t>
    </w:r>
    <w:r>
      <w:rPr>
        <w:rStyle w:val="PageNumbe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84240A">
      <w:rPr>
        <w:rStyle w:val="PageNumber"/>
        <w:noProof/>
      </w:rPr>
      <w:t>4</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84240A">
      <w:rPr>
        <w:rStyle w:val="PageNumber"/>
        <w:noProof/>
      </w:rPr>
      <w:t>4</w:t>
    </w:r>
    <w:r w:rsidR="002C7EA9"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5184"/>
      <w:gridCol w:w="2880"/>
    </w:tblGrid>
    <w:tr w:rsidR="0092727B" w14:paraId="591C0713" w14:textId="77777777" w:rsidTr="00BB0EA4">
      <w:trPr>
        <w:trHeight w:val="432"/>
      </w:trPr>
      <w:tc>
        <w:tcPr>
          <w:tcW w:w="1296" w:type="dxa"/>
          <w:tcBorders>
            <w:top w:val="single" w:sz="8" w:space="0" w:color="auto"/>
            <w:bottom w:val="nil"/>
            <w:right w:val="nil"/>
          </w:tcBorders>
        </w:tcPr>
        <w:p w14:paraId="6FC3178A" w14:textId="77777777" w:rsidR="0092727B" w:rsidRDefault="0092727B" w:rsidP="0092727B">
          <w:pPr>
            <w:pStyle w:val="Footer"/>
            <w:tabs>
              <w:tab w:val="clear" w:pos="4320"/>
              <w:tab w:val="clear" w:pos="8640"/>
            </w:tabs>
            <w:rPr>
              <w:sz w:val="16"/>
              <w:szCs w:val="16"/>
            </w:rPr>
          </w:pPr>
          <w:r>
            <w:rPr>
              <w:b/>
              <w:bCs/>
            </w:rPr>
            <w:t>Contact:</w:t>
          </w:r>
        </w:p>
      </w:tc>
      <w:tc>
        <w:tcPr>
          <w:tcW w:w="5184" w:type="dxa"/>
          <w:tcBorders>
            <w:top w:val="single" w:sz="8" w:space="0" w:color="auto"/>
            <w:left w:val="nil"/>
            <w:bottom w:val="nil"/>
            <w:right w:val="nil"/>
          </w:tcBorders>
        </w:tcPr>
        <w:p w14:paraId="2A6AE931" w14:textId="77777777" w:rsidR="0092727B" w:rsidRDefault="00B0050B" w:rsidP="0092727B">
          <w:pPr>
            <w:pStyle w:val="Footer"/>
            <w:tabs>
              <w:tab w:val="clear" w:pos="4320"/>
              <w:tab w:val="clear" w:pos="8640"/>
            </w:tabs>
          </w:pPr>
          <w:r>
            <w:t>Mr. Kok Pin PUAH</w:t>
          </w:r>
        </w:p>
        <w:p w14:paraId="6280D18B" w14:textId="77777777" w:rsidR="002A0111" w:rsidRPr="002A0111" w:rsidRDefault="002A0111" w:rsidP="0092727B">
          <w:pPr>
            <w:pStyle w:val="Footer"/>
            <w:tabs>
              <w:tab w:val="clear" w:pos="4320"/>
              <w:tab w:val="clear" w:pos="8640"/>
            </w:tabs>
          </w:pPr>
          <w:r>
            <w:t>Chairman, DG AI1.</w:t>
          </w:r>
          <w:r w:rsidR="00B0050B">
            <w:t>7</w:t>
          </w:r>
        </w:p>
      </w:tc>
      <w:tc>
        <w:tcPr>
          <w:tcW w:w="2880" w:type="dxa"/>
          <w:tcBorders>
            <w:top w:val="single" w:sz="8" w:space="0" w:color="auto"/>
            <w:left w:val="nil"/>
            <w:bottom w:val="nil"/>
          </w:tcBorders>
        </w:tcPr>
        <w:p w14:paraId="02F3AC0C" w14:textId="77777777" w:rsidR="0092727B" w:rsidRPr="0092727B" w:rsidRDefault="0092727B" w:rsidP="0092727B">
          <w:pPr>
            <w:pStyle w:val="Footer"/>
            <w:tabs>
              <w:tab w:val="clear" w:pos="4320"/>
              <w:tab w:val="clear" w:pos="8640"/>
            </w:tabs>
          </w:pPr>
          <w:r>
            <w:t>E-mail:</w:t>
          </w:r>
          <w:r w:rsidR="00B0050B">
            <w:t xml:space="preserve"> puah_kok_pin@caas.gov.sg</w:t>
          </w:r>
        </w:p>
      </w:tc>
    </w:tr>
  </w:tbl>
  <w:p w14:paraId="23483F05" w14:textId="77777777" w:rsidR="0097693B" w:rsidRDefault="0097693B"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A06BF" w14:textId="77777777" w:rsidR="00877F63" w:rsidRDefault="00877F63">
      <w:r>
        <w:separator/>
      </w:r>
    </w:p>
  </w:footnote>
  <w:footnote w:type="continuationSeparator" w:id="0">
    <w:p w14:paraId="3A3F4481" w14:textId="77777777" w:rsidR="00877F63" w:rsidRDefault="00877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0BFD4" w14:textId="77777777" w:rsidR="006E65D4" w:rsidRDefault="006E65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962F1" w14:textId="77777777" w:rsidR="0097693B" w:rsidRDefault="0097693B" w:rsidP="0092727B">
    <w:pPr>
      <w:pStyle w:val="Header"/>
      <w:tabs>
        <w:tab w:val="clear" w:pos="4320"/>
        <w:tab w:val="clear" w:pos="8640"/>
      </w:tabs>
      <w:rPr>
        <w:lang w:eastAsia="ko-KR"/>
      </w:rPr>
    </w:pPr>
  </w:p>
  <w:p w14:paraId="37056149" w14:textId="77777777" w:rsidR="0097693B" w:rsidRDefault="0097693B" w:rsidP="00AD7E5F">
    <w:pPr>
      <w:pStyle w:val="Header"/>
      <w:tabs>
        <w:tab w:val="center" w:pos="4763"/>
        <w:tab w:val="left" w:pos="5820"/>
      </w:tabs>
      <w:rPr>
        <w:lang w:eastAsia="ko-K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5C647" w14:textId="77777777" w:rsidR="0092727B" w:rsidRDefault="0092727B"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9" w15:restartNumberingAfterBreak="0">
    <w:nsid w:val="31D85BF5"/>
    <w:multiLevelType w:val="hybridMultilevel"/>
    <w:tmpl w:val="3F1A14B4"/>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B7AA9F40">
      <w:start w:val="1"/>
      <w:numFmt w:val="bullet"/>
      <w:lvlText w:val="-"/>
      <w:lvlJc w:val="left"/>
      <w:pPr>
        <w:ind w:left="1120" w:hanging="400"/>
      </w:pPr>
      <w:rPr>
        <w:rFonts w:ascii="Times New Roman" w:eastAsiaTheme="minorEastAsia" w:hAnsi="Times New Roman" w:cs="Times New Roman"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0"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3"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C2422F"/>
    <w:multiLevelType w:val="hybridMultilevel"/>
    <w:tmpl w:val="CB565100"/>
    <w:lvl w:ilvl="0" w:tplc="9836CE3E">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4BC4958"/>
    <w:multiLevelType w:val="hybridMultilevel"/>
    <w:tmpl w:val="075CD20E"/>
    <w:lvl w:ilvl="0" w:tplc="B7AA9F40">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9"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0"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22"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3"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abstractNumId w:val="10"/>
  </w:num>
  <w:num w:numId="2">
    <w:abstractNumId w:val="5"/>
  </w:num>
  <w:num w:numId="3">
    <w:abstractNumId w:val="4"/>
  </w:num>
  <w:num w:numId="4">
    <w:abstractNumId w:val="18"/>
  </w:num>
  <w:num w:numId="5">
    <w:abstractNumId w:val="8"/>
  </w:num>
  <w:num w:numId="6">
    <w:abstractNumId w:val="11"/>
  </w:num>
  <w:num w:numId="7">
    <w:abstractNumId w:val="2"/>
  </w:num>
  <w:num w:numId="8">
    <w:abstractNumId w:val="1"/>
  </w:num>
  <w:num w:numId="9">
    <w:abstractNumId w:val="21"/>
  </w:num>
  <w:num w:numId="10">
    <w:abstractNumId w:val="15"/>
  </w:num>
  <w:num w:numId="11">
    <w:abstractNumId w:val="3"/>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0"/>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2"/>
  </w:num>
  <w:num w:numId="17">
    <w:abstractNumId w:val="14"/>
  </w:num>
  <w:num w:numId="18">
    <w:abstractNumId w:val="12"/>
  </w:num>
  <w:num w:numId="19">
    <w:abstractNumId w:val="20"/>
  </w:num>
  <w:num w:numId="20">
    <w:abstractNumId w:val="7"/>
  </w:num>
  <w:num w:numId="21">
    <w:abstractNumId w:val="19"/>
  </w:num>
  <w:num w:numId="22">
    <w:abstractNumId w:val="23"/>
  </w:num>
  <w:num w:numId="23">
    <w:abstractNumId w:val="16"/>
  </w:num>
  <w:num w:numId="24">
    <w:abstractNumId w:val="17"/>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NZ" w:vendorID="64" w:dllVersion="6" w:nlCheck="1" w:checkStyle="1"/>
  <w:activeWritingStyle w:appName="MSWord" w:lang="en-US" w:vendorID="64" w:dllVersion="0" w:nlCheck="1" w:checkStyle="0"/>
  <w:activeWritingStyle w:appName="MSWord" w:lang="en-NZ"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1042E"/>
    <w:rsid w:val="00010C8E"/>
    <w:rsid w:val="0003595B"/>
    <w:rsid w:val="00036517"/>
    <w:rsid w:val="00036CC9"/>
    <w:rsid w:val="00040149"/>
    <w:rsid w:val="00070642"/>
    <w:rsid w:val="000713CF"/>
    <w:rsid w:val="00075C14"/>
    <w:rsid w:val="000822B5"/>
    <w:rsid w:val="00094B87"/>
    <w:rsid w:val="000A012B"/>
    <w:rsid w:val="000A5418"/>
    <w:rsid w:val="000B2035"/>
    <w:rsid w:val="000C0CD4"/>
    <w:rsid w:val="000D47FB"/>
    <w:rsid w:val="000E1B62"/>
    <w:rsid w:val="000F345F"/>
    <w:rsid w:val="000F517C"/>
    <w:rsid w:val="000F5540"/>
    <w:rsid w:val="00105F1A"/>
    <w:rsid w:val="001238B2"/>
    <w:rsid w:val="00125FBD"/>
    <w:rsid w:val="001409B2"/>
    <w:rsid w:val="00152636"/>
    <w:rsid w:val="001539DD"/>
    <w:rsid w:val="00156782"/>
    <w:rsid w:val="00165F01"/>
    <w:rsid w:val="001731F4"/>
    <w:rsid w:val="001802D2"/>
    <w:rsid w:val="0018336A"/>
    <w:rsid w:val="001916F2"/>
    <w:rsid w:val="001930A7"/>
    <w:rsid w:val="00196568"/>
    <w:rsid w:val="00197C18"/>
    <w:rsid w:val="001A2F16"/>
    <w:rsid w:val="001B1804"/>
    <w:rsid w:val="001B18C2"/>
    <w:rsid w:val="001C443F"/>
    <w:rsid w:val="001C61A5"/>
    <w:rsid w:val="001C6707"/>
    <w:rsid w:val="001D5D7E"/>
    <w:rsid w:val="001F1355"/>
    <w:rsid w:val="001F5947"/>
    <w:rsid w:val="00202410"/>
    <w:rsid w:val="00213947"/>
    <w:rsid w:val="00214A0C"/>
    <w:rsid w:val="0021588B"/>
    <w:rsid w:val="002161B6"/>
    <w:rsid w:val="002216AC"/>
    <w:rsid w:val="0023212E"/>
    <w:rsid w:val="002475E2"/>
    <w:rsid w:val="002506D2"/>
    <w:rsid w:val="00250DE2"/>
    <w:rsid w:val="00250E02"/>
    <w:rsid w:val="00254A1B"/>
    <w:rsid w:val="0026064A"/>
    <w:rsid w:val="00264566"/>
    <w:rsid w:val="0028454D"/>
    <w:rsid w:val="00291C9E"/>
    <w:rsid w:val="002926D4"/>
    <w:rsid w:val="0029734E"/>
    <w:rsid w:val="002A0111"/>
    <w:rsid w:val="002A3CF5"/>
    <w:rsid w:val="002B06A3"/>
    <w:rsid w:val="002B435C"/>
    <w:rsid w:val="002B447F"/>
    <w:rsid w:val="002C0136"/>
    <w:rsid w:val="002C07DA"/>
    <w:rsid w:val="002C2A49"/>
    <w:rsid w:val="002C7EA9"/>
    <w:rsid w:val="002F575D"/>
    <w:rsid w:val="003113D7"/>
    <w:rsid w:val="00311E8A"/>
    <w:rsid w:val="00331AD0"/>
    <w:rsid w:val="00342F20"/>
    <w:rsid w:val="003452BF"/>
    <w:rsid w:val="00360377"/>
    <w:rsid w:val="00362092"/>
    <w:rsid w:val="00366548"/>
    <w:rsid w:val="0038005B"/>
    <w:rsid w:val="003809C7"/>
    <w:rsid w:val="0038236C"/>
    <w:rsid w:val="00393DCD"/>
    <w:rsid w:val="00395B40"/>
    <w:rsid w:val="003A2006"/>
    <w:rsid w:val="003A6568"/>
    <w:rsid w:val="003B4FD1"/>
    <w:rsid w:val="003B6263"/>
    <w:rsid w:val="003C29E6"/>
    <w:rsid w:val="003C4ABF"/>
    <w:rsid w:val="003C64A7"/>
    <w:rsid w:val="003D1128"/>
    <w:rsid w:val="003D1671"/>
    <w:rsid w:val="003D3D47"/>
    <w:rsid w:val="003D3FDA"/>
    <w:rsid w:val="003D6D00"/>
    <w:rsid w:val="003E166F"/>
    <w:rsid w:val="003F307E"/>
    <w:rsid w:val="004001E5"/>
    <w:rsid w:val="0041313C"/>
    <w:rsid w:val="00420822"/>
    <w:rsid w:val="00420C74"/>
    <w:rsid w:val="00441526"/>
    <w:rsid w:val="004465AA"/>
    <w:rsid w:val="00446A5E"/>
    <w:rsid w:val="0045458F"/>
    <w:rsid w:val="004633B4"/>
    <w:rsid w:val="00495CED"/>
    <w:rsid w:val="004A2F96"/>
    <w:rsid w:val="004A4BDF"/>
    <w:rsid w:val="004B3553"/>
    <w:rsid w:val="004B3F4B"/>
    <w:rsid w:val="004E1FCA"/>
    <w:rsid w:val="004E47D6"/>
    <w:rsid w:val="004E7DB5"/>
    <w:rsid w:val="00503189"/>
    <w:rsid w:val="00516BD1"/>
    <w:rsid w:val="005206E9"/>
    <w:rsid w:val="00526D01"/>
    <w:rsid w:val="00530E8C"/>
    <w:rsid w:val="00535D34"/>
    <w:rsid w:val="00545933"/>
    <w:rsid w:val="00552105"/>
    <w:rsid w:val="005562F2"/>
    <w:rsid w:val="00557544"/>
    <w:rsid w:val="00565BBB"/>
    <w:rsid w:val="00571B26"/>
    <w:rsid w:val="00585F3C"/>
    <w:rsid w:val="00586CA0"/>
    <w:rsid w:val="00587875"/>
    <w:rsid w:val="005A63EB"/>
    <w:rsid w:val="005B0876"/>
    <w:rsid w:val="005C33B6"/>
    <w:rsid w:val="005D6202"/>
    <w:rsid w:val="005D6E98"/>
    <w:rsid w:val="005F093A"/>
    <w:rsid w:val="00607E2B"/>
    <w:rsid w:val="006139D6"/>
    <w:rsid w:val="00616D1B"/>
    <w:rsid w:val="00623CE1"/>
    <w:rsid w:val="00626D9A"/>
    <w:rsid w:val="00627880"/>
    <w:rsid w:val="0063062B"/>
    <w:rsid w:val="00633897"/>
    <w:rsid w:val="00634A82"/>
    <w:rsid w:val="00637351"/>
    <w:rsid w:val="00641DF2"/>
    <w:rsid w:val="00646166"/>
    <w:rsid w:val="00652BDD"/>
    <w:rsid w:val="00654896"/>
    <w:rsid w:val="006621F0"/>
    <w:rsid w:val="006647BA"/>
    <w:rsid w:val="00667229"/>
    <w:rsid w:val="00682BE5"/>
    <w:rsid w:val="00683846"/>
    <w:rsid w:val="00690FED"/>
    <w:rsid w:val="006939A5"/>
    <w:rsid w:val="006B09DB"/>
    <w:rsid w:val="006D5223"/>
    <w:rsid w:val="006D5970"/>
    <w:rsid w:val="006E12FC"/>
    <w:rsid w:val="006E65D4"/>
    <w:rsid w:val="006F0F24"/>
    <w:rsid w:val="006F2B2E"/>
    <w:rsid w:val="006F6A5C"/>
    <w:rsid w:val="00703F6F"/>
    <w:rsid w:val="007052B3"/>
    <w:rsid w:val="00705962"/>
    <w:rsid w:val="00707C21"/>
    <w:rsid w:val="00712451"/>
    <w:rsid w:val="007164A2"/>
    <w:rsid w:val="00717DE9"/>
    <w:rsid w:val="0072518B"/>
    <w:rsid w:val="00731041"/>
    <w:rsid w:val="007329E4"/>
    <w:rsid w:val="00732F08"/>
    <w:rsid w:val="007342F0"/>
    <w:rsid w:val="0074190C"/>
    <w:rsid w:val="0074416A"/>
    <w:rsid w:val="0075493D"/>
    <w:rsid w:val="00761540"/>
    <w:rsid w:val="00762576"/>
    <w:rsid w:val="007673CA"/>
    <w:rsid w:val="00791060"/>
    <w:rsid w:val="007926EA"/>
    <w:rsid w:val="007B5626"/>
    <w:rsid w:val="007B6124"/>
    <w:rsid w:val="007D3C53"/>
    <w:rsid w:val="007E3A0F"/>
    <w:rsid w:val="007F0AE6"/>
    <w:rsid w:val="007F2628"/>
    <w:rsid w:val="007F2FBA"/>
    <w:rsid w:val="008003C1"/>
    <w:rsid w:val="00800C3A"/>
    <w:rsid w:val="0080570B"/>
    <w:rsid w:val="008138E8"/>
    <w:rsid w:val="008148E1"/>
    <w:rsid w:val="00822B33"/>
    <w:rsid w:val="008319BF"/>
    <w:rsid w:val="008415F0"/>
    <w:rsid w:val="0084240A"/>
    <w:rsid w:val="008433C2"/>
    <w:rsid w:val="00844072"/>
    <w:rsid w:val="00844457"/>
    <w:rsid w:val="008454C8"/>
    <w:rsid w:val="00851D78"/>
    <w:rsid w:val="00866E21"/>
    <w:rsid w:val="0087122A"/>
    <w:rsid w:val="00877F63"/>
    <w:rsid w:val="00897A98"/>
    <w:rsid w:val="008A016F"/>
    <w:rsid w:val="008A1A0D"/>
    <w:rsid w:val="008A72E1"/>
    <w:rsid w:val="008A76ED"/>
    <w:rsid w:val="008B3C72"/>
    <w:rsid w:val="008C5FED"/>
    <w:rsid w:val="008D0E09"/>
    <w:rsid w:val="008F6E99"/>
    <w:rsid w:val="00903007"/>
    <w:rsid w:val="00923816"/>
    <w:rsid w:val="0092727B"/>
    <w:rsid w:val="0093074B"/>
    <w:rsid w:val="00930E64"/>
    <w:rsid w:val="00943CF9"/>
    <w:rsid w:val="00956F8C"/>
    <w:rsid w:val="00961D57"/>
    <w:rsid w:val="00976716"/>
    <w:rsid w:val="0097693B"/>
    <w:rsid w:val="00993355"/>
    <w:rsid w:val="009963F7"/>
    <w:rsid w:val="009A11CB"/>
    <w:rsid w:val="009A4A6D"/>
    <w:rsid w:val="009B44DD"/>
    <w:rsid w:val="009B5988"/>
    <w:rsid w:val="009B7E42"/>
    <w:rsid w:val="009C0B2D"/>
    <w:rsid w:val="009C7235"/>
    <w:rsid w:val="009D46CE"/>
    <w:rsid w:val="009D4ADA"/>
    <w:rsid w:val="009E13DD"/>
    <w:rsid w:val="009F547A"/>
    <w:rsid w:val="00A03D78"/>
    <w:rsid w:val="00A0503B"/>
    <w:rsid w:val="00A059CD"/>
    <w:rsid w:val="00A13265"/>
    <w:rsid w:val="00A14900"/>
    <w:rsid w:val="00A16DFE"/>
    <w:rsid w:val="00A2159F"/>
    <w:rsid w:val="00A21937"/>
    <w:rsid w:val="00A23C16"/>
    <w:rsid w:val="00A324FF"/>
    <w:rsid w:val="00A35FF5"/>
    <w:rsid w:val="00A529BC"/>
    <w:rsid w:val="00A5346C"/>
    <w:rsid w:val="00A53F51"/>
    <w:rsid w:val="00A562F0"/>
    <w:rsid w:val="00A564FB"/>
    <w:rsid w:val="00A614C1"/>
    <w:rsid w:val="00A61EA6"/>
    <w:rsid w:val="00A657BF"/>
    <w:rsid w:val="00A71136"/>
    <w:rsid w:val="00A92578"/>
    <w:rsid w:val="00AA474C"/>
    <w:rsid w:val="00AC1109"/>
    <w:rsid w:val="00AC35EF"/>
    <w:rsid w:val="00AC4D5B"/>
    <w:rsid w:val="00AD1DDB"/>
    <w:rsid w:val="00AD2697"/>
    <w:rsid w:val="00AD7E5F"/>
    <w:rsid w:val="00AE1374"/>
    <w:rsid w:val="00AE3066"/>
    <w:rsid w:val="00AF68E4"/>
    <w:rsid w:val="00B0050B"/>
    <w:rsid w:val="00B00A87"/>
    <w:rsid w:val="00B01AA1"/>
    <w:rsid w:val="00B06025"/>
    <w:rsid w:val="00B164AA"/>
    <w:rsid w:val="00B30C81"/>
    <w:rsid w:val="00B30DA1"/>
    <w:rsid w:val="00B4793B"/>
    <w:rsid w:val="00B520B1"/>
    <w:rsid w:val="00B56099"/>
    <w:rsid w:val="00B64A60"/>
    <w:rsid w:val="00B661AC"/>
    <w:rsid w:val="00B75DB4"/>
    <w:rsid w:val="00B8468D"/>
    <w:rsid w:val="00B937D7"/>
    <w:rsid w:val="00B96B67"/>
    <w:rsid w:val="00BB0EA4"/>
    <w:rsid w:val="00BC57EF"/>
    <w:rsid w:val="00BC69DB"/>
    <w:rsid w:val="00BE6B6B"/>
    <w:rsid w:val="00BF25F9"/>
    <w:rsid w:val="00C00B04"/>
    <w:rsid w:val="00C13FD5"/>
    <w:rsid w:val="00C15633"/>
    <w:rsid w:val="00C15799"/>
    <w:rsid w:val="00C21330"/>
    <w:rsid w:val="00C32E84"/>
    <w:rsid w:val="00C35415"/>
    <w:rsid w:val="00C357AD"/>
    <w:rsid w:val="00C516C7"/>
    <w:rsid w:val="00C51C5F"/>
    <w:rsid w:val="00C554CC"/>
    <w:rsid w:val="00C6069C"/>
    <w:rsid w:val="00C70477"/>
    <w:rsid w:val="00C72AD4"/>
    <w:rsid w:val="00C74745"/>
    <w:rsid w:val="00C85119"/>
    <w:rsid w:val="00C86BFA"/>
    <w:rsid w:val="00C95C48"/>
    <w:rsid w:val="00CA41E7"/>
    <w:rsid w:val="00CA5D99"/>
    <w:rsid w:val="00CB45DA"/>
    <w:rsid w:val="00CD170C"/>
    <w:rsid w:val="00CD320B"/>
    <w:rsid w:val="00CD3F37"/>
    <w:rsid w:val="00CD5431"/>
    <w:rsid w:val="00CE4B93"/>
    <w:rsid w:val="00CF2491"/>
    <w:rsid w:val="00CF3963"/>
    <w:rsid w:val="00D1252E"/>
    <w:rsid w:val="00D13D9D"/>
    <w:rsid w:val="00D14AFE"/>
    <w:rsid w:val="00D416A3"/>
    <w:rsid w:val="00D459A2"/>
    <w:rsid w:val="00D530FF"/>
    <w:rsid w:val="00D53688"/>
    <w:rsid w:val="00D5407A"/>
    <w:rsid w:val="00D57772"/>
    <w:rsid w:val="00D71246"/>
    <w:rsid w:val="00D72AE3"/>
    <w:rsid w:val="00D75A4D"/>
    <w:rsid w:val="00D75AD9"/>
    <w:rsid w:val="00D8478B"/>
    <w:rsid w:val="00D86151"/>
    <w:rsid w:val="00D9172D"/>
    <w:rsid w:val="00D97E84"/>
    <w:rsid w:val="00DA5641"/>
    <w:rsid w:val="00DA7595"/>
    <w:rsid w:val="00DB0A68"/>
    <w:rsid w:val="00DC43A3"/>
    <w:rsid w:val="00DC4CF3"/>
    <w:rsid w:val="00DC5C01"/>
    <w:rsid w:val="00DD7C09"/>
    <w:rsid w:val="00DF0EB4"/>
    <w:rsid w:val="00DF111E"/>
    <w:rsid w:val="00E0124F"/>
    <w:rsid w:val="00E20BC1"/>
    <w:rsid w:val="00E262C7"/>
    <w:rsid w:val="00E346F7"/>
    <w:rsid w:val="00E5762A"/>
    <w:rsid w:val="00E674D3"/>
    <w:rsid w:val="00E70FD0"/>
    <w:rsid w:val="00E72B2C"/>
    <w:rsid w:val="00E7309D"/>
    <w:rsid w:val="00E77C4B"/>
    <w:rsid w:val="00E9301F"/>
    <w:rsid w:val="00E9690A"/>
    <w:rsid w:val="00E97DC7"/>
    <w:rsid w:val="00F000EF"/>
    <w:rsid w:val="00F0196E"/>
    <w:rsid w:val="00F1059C"/>
    <w:rsid w:val="00F232C0"/>
    <w:rsid w:val="00F24B1A"/>
    <w:rsid w:val="00F2504E"/>
    <w:rsid w:val="00F2585B"/>
    <w:rsid w:val="00F4053F"/>
    <w:rsid w:val="00F516E7"/>
    <w:rsid w:val="00F57BF7"/>
    <w:rsid w:val="00F6263E"/>
    <w:rsid w:val="00F627C2"/>
    <w:rsid w:val="00F736FD"/>
    <w:rsid w:val="00F83C25"/>
    <w:rsid w:val="00F84067"/>
    <w:rsid w:val="00FA50B4"/>
    <w:rsid w:val="00FB6E83"/>
    <w:rsid w:val="00FC156A"/>
    <w:rsid w:val="00FD3BAD"/>
    <w:rsid w:val="00FD6235"/>
    <w:rsid w:val="00FE13D1"/>
    <w:rsid w:val="00FE3DE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18A456"/>
  <w15:docId w15:val="{CE09C02D-4F7B-4CD4-A4AB-C2CBF04E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basedOn w:val="DefaultParagraphFont"/>
    <w:uiPriority w:val="99"/>
    <w:unhideWhenUsed/>
    <w:rsid w:val="00B64A60"/>
    <w:rPr>
      <w:color w:val="0000FF" w:themeColor="hyperlink"/>
      <w:u w:val="single"/>
    </w:rPr>
  </w:style>
  <w:style w:type="paragraph" w:styleId="FootnoteText">
    <w:name w:val="footnote text"/>
    <w:basedOn w:val="Normal"/>
    <w:link w:val="FootnoteTextChar"/>
    <w:semiHidden/>
    <w:unhideWhenUsed/>
    <w:rsid w:val="00D5407A"/>
    <w:rPr>
      <w:sz w:val="20"/>
      <w:szCs w:val="20"/>
    </w:rPr>
  </w:style>
  <w:style w:type="character" w:customStyle="1" w:styleId="FootnoteTextChar">
    <w:name w:val="Footnote Text Char"/>
    <w:basedOn w:val="DefaultParagraphFont"/>
    <w:link w:val="FootnoteText"/>
    <w:semiHidden/>
    <w:rsid w:val="00D5407A"/>
    <w:rPr>
      <w:rFonts w:eastAsia="BatangChe"/>
    </w:rPr>
  </w:style>
  <w:style w:type="character" w:styleId="FootnoteReference">
    <w:name w:val="footnote reference"/>
    <w:basedOn w:val="DefaultParagraphFont"/>
    <w:semiHidden/>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71B26"/>
    <w:rPr>
      <w:color w:val="605E5C"/>
      <w:shd w:val="clear" w:color="auto" w:fill="E1DFDD"/>
    </w:rPr>
  </w:style>
  <w:style w:type="character" w:customStyle="1" w:styleId="ListParagraphChar">
    <w:name w:val="List Paragraph Char"/>
    <w:basedOn w:val="DefaultParagraphFont"/>
    <w:link w:val="ListParagraph"/>
    <w:uiPriority w:val="34"/>
    <w:locked/>
    <w:rsid w:val="003C4ABF"/>
    <w:rPr>
      <w:rFonts w:eastAsia="BatangChe"/>
      <w:sz w:val="24"/>
      <w:szCs w:val="24"/>
    </w:rPr>
  </w:style>
  <w:style w:type="character" w:customStyle="1" w:styleId="apple-style-span">
    <w:name w:val="apple-style-span"/>
    <w:basedOn w:val="DefaultParagraphFont"/>
    <w:rsid w:val="003C4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581060930">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dms_ties/itu-r/md/19/wp5b/c/R19-WP5B-C-0225!N03!MSW-E.doc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dms_ties/itu-r/md/19/wp5b/c/R19-WP5B-C-0225!N26!MSW-E.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dms_pub/itu-r/md/16/wrc19/c/R16-WRC19-C-0011!A24-A13!MSW-E.doc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tu.int/dms_pub/itu-r/md/16/wrc19/c/R16-WRC19-C-0016!A24!MSW-E.doc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tu.int/dms_pub/itu-r/md/16/wrc19/c/R16-WRC19-C-0024!A24-A6!MSW-E.doc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E3A18-00B8-45D4-B9F0-7439CE27E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1020</Words>
  <Characters>5817</Characters>
  <Application>Microsoft Office Word</Application>
  <DocSecurity>0</DocSecurity>
  <Lines>48</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Forhadul Parvez</cp:lastModifiedBy>
  <cp:revision>5</cp:revision>
  <cp:lastPrinted>2015-02-02T07:28:00Z</cp:lastPrinted>
  <dcterms:created xsi:type="dcterms:W3CDTF">2021-04-23T05:40:00Z</dcterms:created>
  <dcterms:modified xsi:type="dcterms:W3CDTF">2021-04-27T02:35:00Z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caas-kokpinp@soe.sgnet.gov.sg</vt:lpwstr>
  </property>
  <property fmtid="{D5CDD505-2E9C-101B-9397-08002B2CF9AE}" pid="5" name="MSIP_Label_3f9331f7-95a2-472a-92bc-d73219eb516b_SetDate">
    <vt:lpwstr>2021-04-19T08:15:54.0065857Z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db71c37c-f8da-4319-8f9e-b7ea1cd1966a</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caas-kokpinp@soe.sgnet.gov.sg</vt:lpwstr>
  </property>
  <property fmtid="{D5CDD505-2E9C-101B-9397-08002B2CF9AE}" pid="13" name="MSIP_Label_4f288355-fb4c-44cd-b9ca-40cfc2aee5f8_SetDate">
    <vt:lpwstr>2021-04-19T08:15:54.0065857Z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db71c37c-f8da-4319-8f9e-b7ea1cd1966a</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ies>
</file>