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BABDDEA" w14:textId="77777777" w:rsidTr="00194A2D">
        <w:trPr>
          <w:cantSplit/>
          <w:trHeight w:val="288"/>
        </w:trPr>
        <w:tc>
          <w:tcPr>
            <w:tcW w:w="1399" w:type="dxa"/>
            <w:vMerge w:val="restart"/>
          </w:tcPr>
          <w:p w14:paraId="0BA5CD05"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1BD7C704" wp14:editId="3FFAB60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2B6FAAD" w14:textId="77777777" w:rsidR="00C516C7" w:rsidRPr="00E86131" w:rsidRDefault="00C516C7" w:rsidP="00194A2D">
            <w:r w:rsidRPr="00E86131">
              <w:t>ASIA-PACIFIC TELECOMMUNITY</w:t>
            </w:r>
          </w:p>
        </w:tc>
        <w:tc>
          <w:tcPr>
            <w:tcW w:w="2160" w:type="dxa"/>
          </w:tcPr>
          <w:p w14:paraId="70BBB216" w14:textId="77777777" w:rsidR="00C516C7" w:rsidRPr="00723BE9" w:rsidRDefault="00C516C7" w:rsidP="00194A2D">
            <w:pPr>
              <w:rPr>
                <w:b/>
                <w:sz w:val="22"/>
                <w:szCs w:val="22"/>
              </w:rPr>
            </w:pPr>
            <w:r w:rsidRPr="00723BE9">
              <w:rPr>
                <w:b/>
              </w:rPr>
              <w:t>Document No:</w:t>
            </w:r>
          </w:p>
        </w:tc>
      </w:tr>
      <w:tr w:rsidR="00C516C7" w:rsidRPr="00C15799" w14:paraId="0CF16F25" w14:textId="77777777" w:rsidTr="00194A2D">
        <w:trPr>
          <w:cantSplit/>
          <w:trHeight w:val="504"/>
        </w:trPr>
        <w:tc>
          <w:tcPr>
            <w:tcW w:w="1399" w:type="dxa"/>
            <w:vMerge/>
          </w:tcPr>
          <w:p w14:paraId="3B6D57D0" w14:textId="77777777" w:rsidR="00C516C7" w:rsidRPr="00891D0B" w:rsidRDefault="00C516C7" w:rsidP="00194A2D"/>
        </w:tc>
        <w:tc>
          <w:tcPr>
            <w:tcW w:w="5760" w:type="dxa"/>
          </w:tcPr>
          <w:p w14:paraId="6CCE9F80"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4DC9E2A4"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55089235" w14:textId="793C286F" w:rsidR="00C516C7" w:rsidRPr="00ED0B45" w:rsidRDefault="00C516C7" w:rsidP="00194A2D">
            <w:pPr>
              <w:rPr>
                <w:rFonts w:cs="Angsana New"/>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C96770">
              <w:rPr>
                <w:b/>
                <w:bCs/>
                <w:lang w:val="fr-FR"/>
              </w:rPr>
              <w:t>OUT-16</w:t>
            </w:r>
          </w:p>
          <w:p w14:paraId="44DDD2EC" w14:textId="77777777" w:rsidR="00C516C7" w:rsidRDefault="00C516C7" w:rsidP="00194A2D">
            <w:pPr>
              <w:spacing w:line="0" w:lineRule="atLeast"/>
              <w:rPr>
                <w:b/>
              </w:rPr>
            </w:pPr>
          </w:p>
        </w:tc>
      </w:tr>
      <w:tr w:rsidR="00C516C7" w:rsidRPr="00891D0B" w14:paraId="41F247F0" w14:textId="77777777" w:rsidTr="00194A2D">
        <w:trPr>
          <w:cantSplit/>
          <w:trHeight w:val="288"/>
        </w:trPr>
        <w:tc>
          <w:tcPr>
            <w:tcW w:w="1399" w:type="dxa"/>
            <w:vMerge/>
          </w:tcPr>
          <w:p w14:paraId="254195E4" w14:textId="77777777" w:rsidR="00C516C7" w:rsidRPr="007E1FDD" w:rsidRDefault="00C516C7" w:rsidP="00194A2D">
            <w:pPr>
              <w:rPr>
                <w:lang w:val="en-GB"/>
              </w:rPr>
            </w:pPr>
          </w:p>
        </w:tc>
        <w:tc>
          <w:tcPr>
            <w:tcW w:w="5760" w:type="dxa"/>
            <w:vAlign w:val="bottom"/>
          </w:tcPr>
          <w:p w14:paraId="60200F30"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48F38997" w14:textId="7B8A43EB" w:rsidR="00C516C7" w:rsidRDefault="00C96770" w:rsidP="005C34AA">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06BE931D" w14:textId="77777777" w:rsidR="00311E8A" w:rsidRDefault="00311E8A" w:rsidP="0072518B">
      <w:pPr>
        <w:jc w:val="center"/>
        <w:rPr>
          <w:lang w:val="en-NZ"/>
        </w:rPr>
      </w:pPr>
    </w:p>
    <w:p w14:paraId="581E799A" w14:textId="66CCE456" w:rsidR="00B64A60" w:rsidRPr="002A0111" w:rsidRDefault="00C96770" w:rsidP="00B64A60">
      <w:pPr>
        <w:jc w:val="center"/>
        <w:rPr>
          <w:lang w:val="en-NZ" w:eastAsia="ko-KR"/>
        </w:rPr>
      </w:pPr>
      <w:r>
        <w:rPr>
          <w:lang w:val="en-NZ" w:eastAsia="ko-KR"/>
        </w:rPr>
        <w:t>Working Party 2</w:t>
      </w:r>
    </w:p>
    <w:p w14:paraId="242C0062" w14:textId="77777777" w:rsidR="00B64A60" w:rsidRPr="002A0111" w:rsidRDefault="00B64A60" w:rsidP="00B64A60">
      <w:pPr>
        <w:jc w:val="center"/>
        <w:rPr>
          <w:bCs/>
          <w:caps/>
          <w:lang w:val="en-NZ"/>
        </w:rPr>
      </w:pPr>
    </w:p>
    <w:p w14:paraId="4717779C" w14:textId="53CB1382"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ED0B45">
        <w:rPr>
          <w:b/>
          <w:bCs/>
          <w:caps/>
          <w:lang w:val="en-NZ"/>
        </w:rPr>
        <w:t>9</w:t>
      </w:r>
    </w:p>
    <w:p w14:paraId="6A546480" w14:textId="77777777" w:rsidR="00B64A60" w:rsidRPr="00441526" w:rsidRDefault="00B64A60" w:rsidP="00264566">
      <w:pPr>
        <w:spacing w:after="120"/>
        <w:rPr>
          <w:lang w:val="en-NZ"/>
        </w:rPr>
      </w:pPr>
    </w:p>
    <w:p w14:paraId="42A0719E" w14:textId="77777777" w:rsidR="002A0111" w:rsidRPr="00441526" w:rsidRDefault="00D155DB" w:rsidP="002A0111">
      <w:pPr>
        <w:spacing w:after="120"/>
        <w:jc w:val="both"/>
        <w:rPr>
          <w:lang w:val="en-NZ"/>
        </w:rPr>
      </w:pPr>
      <w:r>
        <w:rPr>
          <w:b/>
          <w:lang w:val="en-NZ"/>
        </w:rPr>
        <w:t>Agenda Item 1.9</w:t>
      </w:r>
      <w:r w:rsidR="002A0111" w:rsidRPr="00441526">
        <w:rPr>
          <w:b/>
          <w:lang w:val="en-NZ"/>
        </w:rPr>
        <w:t xml:space="preserve">: </w:t>
      </w:r>
    </w:p>
    <w:p w14:paraId="2033A28D" w14:textId="77777777" w:rsidR="00D155DB" w:rsidRPr="006B044E" w:rsidRDefault="00D155DB" w:rsidP="00BC6634">
      <w:pPr>
        <w:keepNext/>
        <w:spacing w:after="120"/>
        <w:jc w:val="both"/>
        <w:outlineLvl w:val="2"/>
        <w:rPr>
          <w:i/>
        </w:rPr>
      </w:pPr>
      <w:r w:rsidRPr="006B044E">
        <w:rPr>
          <w:i/>
        </w:rPr>
        <w:t>to review Appendix 27 of the Radio Regulations and consider appropriate regulatory actions and updates based on ITU</w:t>
      </w:r>
      <w:r w:rsidRPr="006B044E">
        <w:rPr>
          <w:i/>
        </w:rPr>
        <w:noBreakHyphen/>
        <w:t>R studies, in order to accommodate digital technologies</w:t>
      </w:r>
      <w:r w:rsidRPr="006B044E" w:rsidDel="00AA4CCE">
        <w:rPr>
          <w:i/>
        </w:rPr>
        <w:t xml:space="preserve"> </w:t>
      </w:r>
      <w:r w:rsidRPr="006B044E">
        <w:rPr>
          <w:i/>
        </w:rPr>
        <w:t xml:space="preserve">for commercial aviation safety-of-life applications in existing HF bands allocated to the aeronautical mobile (route) service and ensure coexistence of current HF systems alongside modernized HF systems, in accordance with </w:t>
      </w:r>
      <w:r w:rsidRPr="006B044E">
        <w:rPr>
          <w:b/>
          <w:i/>
        </w:rPr>
        <w:t>Resolution 429 (WRC</w:t>
      </w:r>
      <w:r w:rsidRPr="006B044E">
        <w:rPr>
          <w:b/>
          <w:i/>
        </w:rPr>
        <w:noBreakHyphen/>
        <w:t>19</w:t>
      </w:r>
      <w:proofErr w:type="gramStart"/>
      <w:r w:rsidRPr="006B044E">
        <w:rPr>
          <w:b/>
          <w:i/>
        </w:rPr>
        <w:t>);</w:t>
      </w:r>
      <w:proofErr w:type="gramEnd"/>
    </w:p>
    <w:p w14:paraId="77EFC121" w14:textId="77777777" w:rsidR="002A0111" w:rsidRPr="00441526" w:rsidRDefault="002A0111" w:rsidP="002A0111">
      <w:pPr>
        <w:jc w:val="both"/>
        <w:rPr>
          <w:lang w:val="en-NZ"/>
        </w:rPr>
      </w:pPr>
    </w:p>
    <w:p w14:paraId="43D0FAE3"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43359F85" w14:textId="77777777" w:rsidR="00114A2A" w:rsidRPr="00A02EE1" w:rsidRDefault="00114A2A" w:rsidP="00BC6634">
      <w:pPr>
        <w:pStyle w:val="ListParagraph"/>
        <w:widowControl w:val="0"/>
        <w:numPr>
          <w:ilvl w:val="0"/>
          <w:numId w:val="18"/>
        </w:numPr>
        <w:suppressAutoHyphens/>
        <w:autoSpaceDE w:val="0"/>
        <w:autoSpaceDN w:val="0"/>
        <w:jc w:val="both"/>
      </w:pPr>
      <w:r w:rsidRPr="00A02EE1">
        <w:t xml:space="preserve">Agenda Item 1.9 was proposed by </w:t>
      </w:r>
      <w:r w:rsidR="00A02EE1" w:rsidRPr="00A02EE1">
        <w:t>a Region 2 administration</w:t>
      </w:r>
      <w:r w:rsidRPr="00A02EE1">
        <w:t xml:space="preserve"> aviation community and had broad support at the WRC19.  ICAO supports the work that may lead to changes and improvements to the Appendix 27.</w:t>
      </w:r>
    </w:p>
    <w:p w14:paraId="7B358EF9" w14:textId="77777777" w:rsidR="00114A2A" w:rsidRPr="00640882" w:rsidRDefault="00114A2A" w:rsidP="00BC6634">
      <w:pPr>
        <w:pStyle w:val="ListParagraph"/>
        <w:numPr>
          <w:ilvl w:val="0"/>
          <w:numId w:val="18"/>
        </w:numPr>
        <w:suppressAutoHyphens/>
        <w:jc w:val="both"/>
      </w:pPr>
      <w:r w:rsidRPr="00640882">
        <w:t xml:space="preserve">The HF spectrum has largely been broken up into repeating allocations throughout the range 3-30 </w:t>
      </w:r>
      <w:proofErr w:type="spellStart"/>
      <w:r w:rsidRPr="00640882">
        <w:t>MHz.</w:t>
      </w:r>
      <w:proofErr w:type="spellEnd"/>
      <w:r w:rsidRPr="00640882">
        <w:t xml:space="preserve">  These allocations have their conventional implementation arrangements and the traditional adoption of multiple 3 kHz channels (with a 2.7 kHz emission in the initial planning days) allowed for adjacent channel use, adjacent band use and service allocation replication across the HF domain. This is all to enable beyond line of site communications across all periods of the day, month, season and sunspot cycle.  </w:t>
      </w:r>
    </w:p>
    <w:p w14:paraId="50BAE89B" w14:textId="77777777" w:rsidR="00114A2A" w:rsidRPr="00640882" w:rsidRDefault="00114A2A" w:rsidP="00BC6634">
      <w:pPr>
        <w:pStyle w:val="ListParagraph"/>
        <w:numPr>
          <w:ilvl w:val="0"/>
          <w:numId w:val="18"/>
        </w:numPr>
        <w:suppressAutoHyphens/>
        <w:jc w:val="both"/>
      </w:pPr>
      <w:r w:rsidRPr="00640882">
        <w:t>There is a new layer of technologies that enable higher data rates in the HF frequency range via aggregation of contiguous 3 kHz channels as well as aggregation of non-contiguous channels.</w:t>
      </w:r>
    </w:p>
    <w:p w14:paraId="2D7A6FC8" w14:textId="77777777" w:rsidR="00114A2A" w:rsidRPr="00640882" w:rsidRDefault="00114A2A" w:rsidP="00BC6634">
      <w:pPr>
        <w:pStyle w:val="ListParagraph"/>
        <w:numPr>
          <w:ilvl w:val="0"/>
          <w:numId w:val="18"/>
        </w:numPr>
        <w:suppressAutoHyphens/>
        <w:jc w:val="both"/>
      </w:pPr>
      <w:r w:rsidRPr="00640882">
        <w:t xml:space="preserve">Currently Appendix 27 (Frequency allotment plan for AM(R)S) does not allow aggregation, however the aviation industry, in conjunction with manufacturers, wants to be able to implement this aggregation for wider applications within the aviation domain. This application, conventionally termed Wideband HF or WBHF is being implemented in a non-aviation domain. The regulations do not preclude the use of WBHF in some other services (maritime mobile service, for instance), but the current studies and implementation arrangements do not enable easy adoption of the new technologies in these allocations.  </w:t>
      </w:r>
    </w:p>
    <w:p w14:paraId="4D1F0D98" w14:textId="77777777" w:rsidR="00114A2A" w:rsidRPr="00640882" w:rsidRDefault="00114A2A" w:rsidP="00BC6634">
      <w:pPr>
        <w:pStyle w:val="ListParagraph"/>
        <w:numPr>
          <w:ilvl w:val="0"/>
          <w:numId w:val="18"/>
        </w:numPr>
        <w:suppressAutoHyphens/>
        <w:jc w:val="both"/>
      </w:pPr>
      <w:r w:rsidRPr="00640882">
        <w:t>The aviation community, including ICAO, are supporting the studies limited to Appendix 27 bands only, to enable early adoption of the newer WBHF technologies.</w:t>
      </w:r>
    </w:p>
    <w:p w14:paraId="6C77EEAE" w14:textId="11CB297F" w:rsidR="00ED0B45" w:rsidRDefault="00114A2A" w:rsidP="00BC6634">
      <w:pPr>
        <w:pStyle w:val="ListParagraph"/>
        <w:keepLines/>
        <w:numPr>
          <w:ilvl w:val="0"/>
          <w:numId w:val="18"/>
        </w:numPr>
        <w:suppressAutoHyphens/>
        <w:autoSpaceDE w:val="0"/>
        <w:autoSpaceDN w:val="0"/>
        <w:jc w:val="both"/>
      </w:pPr>
      <w:r w:rsidRPr="00487645">
        <w:t>To date, a work program has been discussed briefly within Working Party</w:t>
      </w:r>
      <w:r w:rsidR="00BB124B">
        <w:t xml:space="preserve"> 5B (WP 5B)</w:t>
      </w:r>
      <w:r w:rsidRPr="00487645">
        <w:t>, and a request for technical parameters</w:t>
      </w:r>
      <w:r w:rsidR="00BB124B">
        <w:t xml:space="preserve"> has been made to external </w:t>
      </w:r>
      <w:proofErr w:type="spellStart"/>
      <w:r w:rsidR="00BB124B">
        <w:t>organisations</w:t>
      </w:r>
      <w:proofErr w:type="spellEnd"/>
      <w:r w:rsidR="00BB124B">
        <w:t>/administrations</w:t>
      </w:r>
      <w:r w:rsidRPr="00487645">
        <w:t xml:space="preserve">.  ICAO </w:t>
      </w:r>
      <w:r w:rsidR="00BB124B">
        <w:t>has</w:t>
      </w:r>
      <w:r w:rsidRPr="00487645">
        <w:t xml:space="preserve"> provided a single set of technical parameters for one type of technology and </w:t>
      </w:r>
      <w:r w:rsidR="00BB124B">
        <w:t>has</w:t>
      </w:r>
      <w:r w:rsidRPr="00487645">
        <w:t xml:space="preserve"> been requested to provide further parameters. At the 25th meeting of WP 5B (Nov 2020), a W</w:t>
      </w:r>
      <w:r w:rsidR="00BB124B">
        <w:t xml:space="preserve">orking Document (WD) </w:t>
      </w:r>
      <w:r w:rsidRPr="00487645">
        <w:t>towards a PDN Report ITU-R M.[AERO-WIDEBAND-VHF] and the draft CPM text were initiated.</w:t>
      </w:r>
    </w:p>
    <w:p w14:paraId="6CA93E65" w14:textId="77777777" w:rsidR="00114A2A" w:rsidRPr="009D57F0" w:rsidRDefault="00114A2A" w:rsidP="00BC6634">
      <w:pPr>
        <w:pStyle w:val="ListParagraph"/>
        <w:keepLines/>
        <w:numPr>
          <w:ilvl w:val="0"/>
          <w:numId w:val="18"/>
        </w:numPr>
        <w:suppressAutoHyphens/>
        <w:autoSpaceDE w:val="0"/>
        <w:autoSpaceDN w:val="0"/>
        <w:jc w:val="both"/>
        <w:rPr>
          <w:i/>
        </w:rPr>
      </w:pPr>
      <w:r>
        <w:t>Current documents undergoing work within WP5B are:</w:t>
      </w:r>
      <w:r w:rsidRPr="009D57F0">
        <w:rPr>
          <w:rFonts w:ascii="Verdana" w:hAnsi="Verdana"/>
          <w:sz w:val="20"/>
          <w:lang w:eastAsia="zh-CN"/>
        </w:rPr>
        <w:t xml:space="preserve"> </w:t>
      </w:r>
    </w:p>
    <w:p w14:paraId="33CBA5BF" w14:textId="77777777" w:rsidR="00114A2A" w:rsidRPr="009D57F0" w:rsidRDefault="00114A2A" w:rsidP="00114A2A">
      <w:pPr>
        <w:pStyle w:val="ListParagraph"/>
        <w:rPr>
          <w:rFonts w:ascii="Verdana" w:hAnsi="Verdana"/>
          <w:sz w:val="20"/>
          <w:lang w:eastAsia="zh-CN"/>
        </w:rPr>
      </w:pPr>
    </w:p>
    <w:p w14:paraId="26A2705F" w14:textId="77777777" w:rsidR="00114A2A" w:rsidRPr="00953869" w:rsidRDefault="00F93DAD" w:rsidP="00114A2A">
      <w:pPr>
        <w:pStyle w:val="ListParagraph"/>
        <w:keepLines/>
        <w:numPr>
          <w:ilvl w:val="0"/>
          <w:numId w:val="18"/>
        </w:numPr>
        <w:suppressAutoHyphens/>
        <w:autoSpaceDE w:val="0"/>
        <w:autoSpaceDN w:val="0"/>
        <w:rPr>
          <w:i/>
        </w:rPr>
      </w:pPr>
      <w:hyperlink r:id="rId9" w:history="1">
        <w:r w:rsidR="00114A2A" w:rsidRPr="009D57F0">
          <w:rPr>
            <w:rStyle w:val="Hyperlink"/>
            <w:rFonts w:ascii="Verdana" w:hAnsi="Verdana"/>
            <w:sz w:val="20"/>
            <w:lang w:eastAsia="zh-CN"/>
          </w:rPr>
          <w:t>Annex 4</w:t>
        </w:r>
      </w:hyperlink>
      <w:r w:rsidR="00114A2A" w:rsidRPr="00953869">
        <w:rPr>
          <w:rFonts w:ascii="Verdana" w:hAnsi="Verdana"/>
          <w:sz w:val="20"/>
          <w:lang w:eastAsia="zh-CN"/>
        </w:rPr>
        <w:t xml:space="preserve"> to Document 5B/225-E Chairman’s Report</w:t>
      </w:r>
      <w:r w:rsidR="00114A2A">
        <w:rPr>
          <w:rFonts w:ascii="Verdana" w:hAnsi="Verdana"/>
          <w:b/>
          <w:sz w:val="20"/>
          <w:lang w:eastAsia="zh-CN"/>
        </w:rPr>
        <w:t xml:space="preserve"> </w:t>
      </w:r>
      <w:r w:rsidR="00114A2A" w:rsidRPr="00953869">
        <w:rPr>
          <w:rFonts w:ascii="Verdana" w:hAnsi="Verdana"/>
          <w:b/>
          <w:i/>
          <w:sz w:val="20"/>
          <w:lang w:eastAsia="zh-CN"/>
        </w:rPr>
        <w:t xml:space="preserve">- </w:t>
      </w:r>
      <w:r w:rsidR="00114A2A" w:rsidRPr="00953869">
        <w:rPr>
          <w:i/>
        </w:rPr>
        <w:t xml:space="preserve">Working Document towards Draft CPM Text for WRC-23 agenda item </w:t>
      </w:r>
      <w:proofErr w:type="gramStart"/>
      <w:r w:rsidR="00114A2A" w:rsidRPr="00953869">
        <w:rPr>
          <w:i/>
        </w:rPr>
        <w:t>1.9</w:t>
      </w:r>
      <w:proofErr w:type="gramEnd"/>
    </w:p>
    <w:p w14:paraId="40BDBA23" w14:textId="77777777" w:rsidR="00114A2A" w:rsidRPr="009D57F0" w:rsidRDefault="00F93DAD" w:rsidP="00114A2A">
      <w:pPr>
        <w:pStyle w:val="ListParagraph"/>
        <w:keepLines/>
        <w:numPr>
          <w:ilvl w:val="0"/>
          <w:numId w:val="18"/>
        </w:numPr>
        <w:suppressAutoHyphens/>
        <w:autoSpaceDE w:val="0"/>
        <w:autoSpaceDN w:val="0"/>
        <w:rPr>
          <w:i/>
        </w:rPr>
      </w:pPr>
      <w:hyperlink r:id="rId10" w:history="1">
        <w:r w:rsidR="00114A2A" w:rsidRPr="009D57F0">
          <w:rPr>
            <w:rStyle w:val="Hyperlink"/>
            <w:rFonts w:ascii="Verdana" w:hAnsi="Verdana"/>
            <w:sz w:val="20"/>
            <w:lang w:eastAsia="zh-CN"/>
          </w:rPr>
          <w:t>Annex 5</w:t>
        </w:r>
      </w:hyperlink>
      <w:r w:rsidR="00114A2A" w:rsidRPr="00953869">
        <w:rPr>
          <w:rFonts w:ascii="Verdana" w:hAnsi="Verdana"/>
          <w:sz w:val="20"/>
          <w:lang w:eastAsia="zh-CN"/>
        </w:rPr>
        <w:t xml:space="preserve"> to Document 5B/225-E Chairman’s Report</w:t>
      </w:r>
      <w:r w:rsidR="00114A2A">
        <w:rPr>
          <w:rFonts w:ascii="Verdana" w:hAnsi="Verdana"/>
          <w:b/>
          <w:sz w:val="20"/>
          <w:lang w:eastAsia="zh-CN"/>
        </w:rPr>
        <w:t xml:space="preserve"> - </w:t>
      </w:r>
      <w:r w:rsidR="00114A2A" w:rsidRPr="009D57F0">
        <w:rPr>
          <w:i/>
          <w:lang w:eastAsia="zh-CN"/>
        </w:rPr>
        <w:t>Draft Work Plan for WRC-23 agenda item 1.9</w:t>
      </w:r>
    </w:p>
    <w:p w14:paraId="499AB172" w14:textId="77777777" w:rsidR="00114A2A" w:rsidRDefault="00F93DAD" w:rsidP="00114A2A">
      <w:pPr>
        <w:pStyle w:val="ListParagraph"/>
        <w:keepLines/>
        <w:numPr>
          <w:ilvl w:val="0"/>
          <w:numId w:val="18"/>
        </w:numPr>
        <w:suppressAutoHyphens/>
        <w:autoSpaceDE w:val="0"/>
        <w:autoSpaceDN w:val="0"/>
        <w:rPr>
          <w:i/>
        </w:rPr>
      </w:pPr>
      <w:hyperlink r:id="rId11" w:history="1">
        <w:r w:rsidR="00114A2A" w:rsidRPr="009D57F0">
          <w:rPr>
            <w:rStyle w:val="Hyperlink"/>
            <w:rFonts w:ascii="Verdana" w:hAnsi="Verdana"/>
            <w:sz w:val="20"/>
            <w:lang w:eastAsia="zh-CN"/>
          </w:rPr>
          <w:t>Annex 29</w:t>
        </w:r>
      </w:hyperlink>
      <w:r w:rsidR="00114A2A" w:rsidRPr="00953869">
        <w:rPr>
          <w:rFonts w:ascii="Verdana" w:hAnsi="Verdana"/>
          <w:sz w:val="20"/>
          <w:lang w:eastAsia="zh-CN"/>
        </w:rPr>
        <w:t xml:space="preserve"> to Document 5B/225-E</w:t>
      </w:r>
      <w:r w:rsidR="00114A2A" w:rsidRPr="00E41BE2">
        <w:t xml:space="preserve"> </w:t>
      </w:r>
      <w:r w:rsidR="00114A2A">
        <w:t xml:space="preserve">Chairman’s Report - </w:t>
      </w:r>
      <w:r w:rsidR="00114A2A" w:rsidRPr="00953869">
        <w:rPr>
          <w:i/>
          <w:lang w:eastAsia="zh-CN"/>
        </w:rPr>
        <w:t>Working Document towards preliminary draft new report ITU-R M.[Aero-Wideband-HF]</w:t>
      </w:r>
    </w:p>
    <w:p w14:paraId="776F5A4E" w14:textId="77777777" w:rsidR="002A0111" w:rsidRPr="00441526" w:rsidRDefault="002A0111" w:rsidP="003D3D47">
      <w:pPr>
        <w:ind w:left="348"/>
        <w:jc w:val="both"/>
        <w:rPr>
          <w:i/>
          <w:lang w:val="en-NZ" w:eastAsia="ko-KR"/>
        </w:rPr>
      </w:pPr>
    </w:p>
    <w:p w14:paraId="05E85308" w14:textId="77777777" w:rsidR="002A0111" w:rsidRPr="00441526" w:rsidRDefault="002A0111" w:rsidP="002A0111">
      <w:pPr>
        <w:jc w:val="both"/>
        <w:rPr>
          <w:lang w:val="en-NZ"/>
        </w:rPr>
      </w:pPr>
    </w:p>
    <w:p w14:paraId="3CC61493"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16102DDC" w14:textId="77777777" w:rsidR="006A3C60" w:rsidRPr="006A3C60" w:rsidRDefault="00BB124B" w:rsidP="006A3C60">
      <w:pPr>
        <w:jc w:val="both"/>
        <w:rPr>
          <w:lang w:val="en-NZ"/>
        </w:rPr>
      </w:pPr>
      <w:r>
        <w:rPr>
          <w:lang w:val="en-NZ"/>
        </w:rPr>
        <w:t>Input</w:t>
      </w:r>
      <w:r w:rsidR="006A3C60">
        <w:rPr>
          <w:lang w:val="en-NZ"/>
        </w:rPr>
        <w:t xml:space="preserve"> D</w:t>
      </w:r>
      <w:r w:rsidR="006A3C60" w:rsidRPr="006A3C60">
        <w:rPr>
          <w:lang w:val="en-NZ"/>
        </w:rPr>
        <w:t>ocuments submitted to the meeting of APG23-</w:t>
      </w:r>
      <w:proofErr w:type="gramStart"/>
      <w:r w:rsidR="006A3C60" w:rsidRPr="006A3C60">
        <w:rPr>
          <w:lang w:val="en-NZ"/>
        </w:rPr>
        <w:t>2</w:t>
      </w:r>
      <w:proofErr w:type="gramEnd"/>
    </w:p>
    <w:p w14:paraId="05BC1E54" w14:textId="77777777" w:rsidR="00114A2A" w:rsidRPr="006A3C60" w:rsidRDefault="00114A2A" w:rsidP="00114A2A">
      <w:pPr>
        <w:pStyle w:val="ListParagraph"/>
        <w:numPr>
          <w:ilvl w:val="0"/>
          <w:numId w:val="25"/>
        </w:numPr>
        <w:jc w:val="both"/>
        <w:rPr>
          <w:rStyle w:val="Hyperlink"/>
          <w:color w:val="auto"/>
          <w:u w:val="none"/>
          <w:lang w:val="en-NZ"/>
        </w:rPr>
      </w:pPr>
      <w:r>
        <w:rPr>
          <w:rFonts w:eastAsia="MS Mincho"/>
          <w:lang w:val="en-NZ" w:eastAsia="ja-JP"/>
        </w:rPr>
        <w:t xml:space="preserve">Document APG23-2/ </w:t>
      </w:r>
      <w:hyperlink r:id="rId12" w:history="1">
        <w:r w:rsidRPr="001F4F14">
          <w:rPr>
            <w:rStyle w:val="Hyperlink"/>
            <w:rFonts w:eastAsia="MS Mincho"/>
            <w:lang w:val="en-NZ" w:eastAsia="ja-JP"/>
          </w:rPr>
          <w:t>IN</w:t>
        </w:r>
        <w:r>
          <w:rPr>
            <w:rStyle w:val="Hyperlink"/>
            <w:rFonts w:eastAsia="MS Mincho"/>
            <w:lang w:val="en-NZ" w:eastAsia="ja-JP"/>
          </w:rPr>
          <w:t>P</w:t>
        </w:r>
        <w:r w:rsidRPr="001F4F14">
          <w:rPr>
            <w:rStyle w:val="Hyperlink"/>
            <w:rFonts w:eastAsia="MS Mincho"/>
            <w:lang w:val="en-NZ" w:eastAsia="ja-JP"/>
          </w:rPr>
          <w:t>-</w:t>
        </w:r>
        <w:r>
          <w:rPr>
            <w:rStyle w:val="Hyperlink"/>
            <w:rFonts w:eastAsia="MS Mincho"/>
            <w:lang w:val="en-NZ" w:eastAsia="ja-JP"/>
          </w:rPr>
          <w:t>11(JPN)</w:t>
        </w:r>
      </w:hyperlink>
      <w:r>
        <w:rPr>
          <w:rFonts w:eastAsia="MS Mincho"/>
          <w:lang w:val="en-NZ" w:eastAsia="ja-JP"/>
        </w:rPr>
        <w:t xml:space="preserve">, </w:t>
      </w:r>
      <w:hyperlink r:id="rId13" w:history="1">
        <w:r w:rsidR="0049270A" w:rsidRPr="0049270A">
          <w:rPr>
            <w:rStyle w:val="Hyperlink"/>
            <w:rFonts w:eastAsia="MS Mincho"/>
            <w:lang w:val="en-NZ" w:eastAsia="ja-JP"/>
          </w:rPr>
          <w:t>INP-22(NZL),</w:t>
        </w:r>
      </w:hyperlink>
      <w:r w:rsidR="0049270A">
        <w:rPr>
          <w:rFonts w:eastAsia="MS Mincho"/>
          <w:lang w:val="en-NZ" w:eastAsia="ja-JP"/>
        </w:rPr>
        <w:t xml:space="preserve"> </w:t>
      </w:r>
      <w:hyperlink r:id="rId14" w:history="1">
        <w:r w:rsidRPr="001F4F14">
          <w:rPr>
            <w:rStyle w:val="Hyperlink"/>
            <w:rFonts w:eastAsia="MS Mincho"/>
            <w:lang w:val="en-NZ" w:eastAsia="ja-JP"/>
          </w:rPr>
          <w:t>IN</w:t>
        </w:r>
        <w:r>
          <w:rPr>
            <w:rStyle w:val="Hyperlink"/>
            <w:rFonts w:eastAsia="MS Mincho"/>
            <w:lang w:val="en-NZ" w:eastAsia="ja-JP"/>
          </w:rPr>
          <w:t>P</w:t>
        </w:r>
        <w:r w:rsidRPr="001F4F14">
          <w:rPr>
            <w:rStyle w:val="Hyperlink"/>
            <w:rFonts w:eastAsia="MS Mincho"/>
            <w:lang w:val="en-NZ" w:eastAsia="ja-JP"/>
          </w:rPr>
          <w:t>-</w:t>
        </w:r>
        <w:r>
          <w:rPr>
            <w:rStyle w:val="Hyperlink"/>
            <w:rFonts w:eastAsia="MS Mincho"/>
            <w:lang w:val="en-NZ" w:eastAsia="ja-JP"/>
          </w:rPr>
          <w:t>25(AUS)</w:t>
        </w:r>
      </w:hyperlink>
      <w:r>
        <w:rPr>
          <w:rFonts w:eastAsia="MS Mincho"/>
          <w:lang w:val="en-NZ" w:eastAsia="ja-JP"/>
        </w:rPr>
        <w:t xml:space="preserve">, </w:t>
      </w:r>
      <w:hyperlink r:id="rId15" w:history="1">
        <w:r w:rsidRPr="001F4F14">
          <w:rPr>
            <w:rStyle w:val="Hyperlink"/>
            <w:rFonts w:eastAsia="MS Mincho"/>
            <w:lang w:val="en-NZ" w:eastAsia="ja-JP"/>
          </w:rPr>
          <w:t>IN</w:t>
        </w:r>
        <w:r>
          <w:rPr>
            <w:rStyle w:val="Hyperlink"/>
            <w:rFonts w:eastAsia="MS Mincho"/>
            <w:lang w:val="en-NZ" w:eastAsia="ja-JP"/>
          </w:rPr>
          <w:t>P</w:t>
        </w:r>
        <w:r w:rsidRPr="001F4F14">
          <w:rPr>
            <w:rStyle w:val="Hyperlink"/>
            <w:rFonts w:eastAsia="MS Mincho"/>
            <w:lang w:val="en-NZ" w:eastAsia="ja-JP"/>
          </w:rPr>
          <w:t>-</w:t>
        </w:r>
        <w:r>
          <w:rPr>
            <w:rStyle w:val="Hyperlink"/>
            <w:rFonts w:eastAsia="MS Mincho"/>
            <w:lang w:val="en-NZ" w:eastAsia="ja-JP"/>
          </w:rPr>
          <w:t>31(KOR)</w:t>
        </w:r>
      </w:hyperlink>
      <w:r>
        <w:rPr>
          <w:rStyle w:val="Hyperlink"/>
          <w:rFonts w:eastAsia="MS Mincho"/>
          <w:lang w:val="en-NZ" w:eastAsia="ja-JP"/>
        </w:rPr>
        <w:t xml:space="preserve">, </w:t>
      </w:r>
      <w:hyperlink r:id="rId16" w:history="1">
        <w:r w:rsidRPr="0041774A">
          <w:rPr>
            <w:rStyle w:val="Hyperlink"/>
            <w:rFonts w:eastAsia="MS Mincho"/>
            <w:lang w:val="en-NZ" w:eastAsia="ja-JP"/>
          </w:rPr>
          <w:t>INP-45(CHN)</w:t>
        </w:r>
      </w:hyperlink>
    </w:p>
    <w:p w14:paraId="1CE421FB" w14:textId="77777777" w:rsidR="006A3C60" w:rsidRDefault="006A3C60" w:rsidP="006A3C60">
      <w:pPr>
        <w:jc w:val="both"/>
        <w:rPr>
          <w:rStyle w:val="Hyperlink"/>
          <w:color w:val="auto"/>
          <w:u w:val="none"/>
          <w:lang w:val="en-NZ"/>
        </w:rPr>
      </w:pPr>
    </w:p>
    <w:p w14:paraId="76F86D20" w14:textId="77777777" w:rsidR="006A3C60" w:rsidRPr="006A3C60" w:rsidRDefault="00BB124B" w:rsidP="006A3C60">
      <w:pPr>
        <w:jc w:val="both"/>
        <w:rPr>
          <w:lang w:val="en-NZ"/>
        </w:rPr>
      </w:pPr>
      <w:r>
        <w:rPr>
          <w:lang w:val="en-NZ"/>
        </w:rPr>
        <w:t>Information</w:t>
      </w:r>
      <w:r w:rsidR="006A3C60">
        <w:rPr>
          <w:lang w:val="en-NZ"/>
        </w:rPr>
        <w:t xml:space="preserve"> D</w:t>
      </w:r>
      <w:r w:rsidR="006A3C60" w:rsidRPr="006A3C60">
        <w:rPr>
          <w:lang w:val="en-NZ"/>
        </w:rPr>
        <w:t>ocuments submitted to the meeting of APG23-</w:t>
      </w:r>
      <w:proofErr w:type="gramStart"/>
      <w:r w:rsidR="006A3C60" w:rsidRPr="006A3C60">
        <w:rPr>
          <w:lang w:val="en-NZ"/>
        </w:rPr>
        <w:t>2</w:t>
      </w:r>
      <w:proofErr w:type="gramEnd"/>
    </w:p>
    <w:p w14:paraId="337F67C0" w14:textId="77777777" w:rsidR="002A0111" w:rsidRPr="006A3C60" w:rsidRDefault="00114A2A" w:rsidP="00114A2A">
      <w:pPr>
        <w:pStyle w:val="ListParagraph"/>
        <w:numPr>
          <w:ilvl w:val="0"/>
          <w:numId w:val="25"/>
        </w:numPr>
        <w:jc w:val="both"/>
        <w:rPr>
          <w:lang w:val="en-NZ"/>
        </w:rPr>
      </w:pPr>
      <w:r w:rsidRPr="00114A2A">
        <w:rPr>
          <w:rFonts w:eastAsia="MS Mincho"/>
          <w:lang w:val="en-NZ" w:eastAsia="ja-JP"/>
        </w:rPr>
        <w:t xml:space="preserve">Document APG23-2/ </w:t>
      </w:r>
      <w:hyperlink r:id="rId17" w:history="1">
        <w:r w:rsidRPr="00114A2A">
          <w:rPr>
            <w:rStyle w:val="Hyperlink"/>
            <w:rFonts w:eastAsia="MS Mincho"/>
            <w:lang w:val="en-NZ" w:eastAsia="ja-JP"/>
          </w:rPr>
          <w:t>INF-25</w:t>
        </w:r>
      </w:hyperlink>
      <w:r w:rsidRPr="00114A2A">
        <w:rPr>
          <w:rStyle w:val="Hyperlink"/>
          <w:rFonts w:eastAsia="MS Mincho"/>
          <w:lang w:val="en-NZ" w:eastAsia="ja-JP"/>
        </w:rPr>
        <w:t>(AS</w:t>
      </w:r>
      <w:r w:rsidRPr="00114A2A">
        <w:rPr>
          <w:rStyle w:val="Hyperlink"/>
          <w:rFonts w:eastAsia="MS Mincho" w:hint="eastAsia"/>
          <w:lang w:val="en-NZ" w:eastAsia="ja-JP"/>
        </w:rPr>
        <w:t>MG</w:t>
      </w:r>
      <w:r w:rsidRPr="00114A2A">
        <w:rPr>
          <w:rStyle w:val="Hyperlink"/>
          <w:rFonts w:eastAsia="MS Mincho"/>
          <w:lang w:val="en-NZ" w:eastAsia="ja-JP"/>
        </w:rPr>
        <w:t>)</w:t>
      </w:r>
      <w:r w:rsidRPr="005B32B4">
        <w:rPr>
          <w:rStyle w:val="Hyperlink"/>
        </w:rPr>
        <w:t>,</w:t>
      </w:r>
      <w:r w:rsidRPr="00114A2A">
        <w:rPr>
          <w:rFonts w:eastAsia="MS Mincho"/>
          <w:lang w:val="en-NZ" w:eastAsia="ja-JP"/>
        </w:rPr>
        <w:t xml:space="preserve"> </w:t>
      </w:r>
      <w:hyperlink r:id="rId18" w:history="1">
        <w:r w:rsidRPr="00114A2A">
          <w:rPr>
            <w:rStyle w:val="Hyperlink"/>
            <w:rFonts w:eastAsia="MS Mincho"/>
            <w:lang w:val="en-NZ" w:eastAsia="ja-JP"/>
          </w:rPr>
          <w:t>INF-34</w:t>
        </w:r>
      </w:hyperlink>
      <w:r w:rsidRPr="00114A2A">
        <w:rPr>
          <w:rStyle w:val="Hyperlink"/>
          <w:rFonts w:eastAsia="MS Mincho"/>
          <w:lang w:val="en-NZ" w:eastAsia="ja-JP"/>
        </w:rPr>
        <w:t>(</w:t>
      </w:r>
      <w:r w:rsidRPr="00114A2A">
        <w:rPr>
          <w:rStyle w:val="Hyperlink"/>
          <w:rFonts w:eastAsia="MS Mincho" w:hint="eastAsia"/>
          <w:lang w:val="en-NZ" w:eastAsia="ja-JP"/>
        </w:rPr>
        <w:t>CITEL</w:t>
      </w:r>
      <w:r w:rsidRPr="00114A2A">
        <w:rPr>
          <w:rStyle w:val="Hyperlink"/>
          <w:rFonts w:eastAsia="MS Mincho"/>
          <w:lang w:val="en-NZ" w:eastAsia="ja-JP"/>
        </w:rPr>
        <w:t>)</w:t>
      </w:r>
      <w:r w:rsidRPr="00114A2A">
        <w:rPr>
          <w:rFonts w:eastAsia="MS Mincho"/>
          <w:lang w:val="en-NZ" w:eastAsia="ja-JP"/>
        </w:rPr>
        <w:t xml:space="preserve">, </w:t>
      </w:r>
      <w:hyperlink r:id="rId19" w:history="1">
        <w:r w:rsidRPr="00114A2A">
          <w:rPr>
            <w:rStyle w:val="Hyperlink"/>
            <w:rFonts w:eastAsia="MS Mincho"/>
            <w:lang w:val="en-NZ" w:eastAsia="ja-JP"/>
          </w:rPr>
          <w:t>INF-35</w:t>
        </w:r>
      </w:hyperlink>
      <w:r w:rsidRPr="00114A2A">
        <w:rPr>
          <w:rStyle w:val="Hyperlink"/>
          <w:rFonts w:eastAsia="MS Mincho"/>
          <w:lang w:val="en-NZ" w:eastAsia="ja-JP"/>
        </w:rPr>
        <w:t>(CEPT)</w:t>
      </w:r>
      <w:r w:rsidRPr="00114A2A">
        <w:rPr>
          <w:rFonts w:eastAsia="MS Mincho"/>
          <w:lang w:val="en-NZ" w:eastAsia="ja-JP"/>
        </w:rPr>
        <w:t>,</w:t>
      </w:r>
    </w:p>
    <w:p w14:paraId="39BC05CB" w14:textId="77777777" w:rsidR="006A3C60" w:rsidRDefault="006A3C60" w:rsidP="006A3C60">
      <w:pPr>
        <w:jc w:val="both"/>
        <w:rPr>
          <w:lang w:val="en-NZ"/>
        </w:rPr>
      </w:pPr>
    </w:p>
    <w:p w14:paraId="7D371CCD" w14:textId="77777777" w:rsidR="006A3C60" w:rsidRPr="006A3C60" w:rsidRDefault="006A3C60" w:rsidP="006A3C60">
      <w:pPr>
        <w:jc w:val="both"/>
        <w:rPr>
          <w:lang w:val="en-NZ"/>
        </w:rPr>
      </w:pPr>
      <w:r>
        <w:rPr>
          <w:lang w:val="en-NZ"/>
        </w:rPr>
        <w:t>Briefing Document submitted to the meeting of APG23-</w:t>
      </w:r>
      <w:proofErr w:type="gramStart"/>
      <w:r>
        <w:rPr>
          <w:lang w:val="en-NZ"/>
        </w:rPr>
        <w:t>2</w:t>
      </w:r>
      <w:proofErr w:type="gramEnd"/>
    </w:p>
    <w:p w14:paraId="4658DF6E" w14:textId="77777777" w:rsidR="00114A2A" w:rsidRPr="00114A2A" w:rsidRDefault="00114A2A" w:rsidP="00114A2A">
      <w:pPr>
        <w:pStyle w:val="ListParagraph"/>
        <w:numPr>
          <w:ilvl w:val="0"/>
          <w:numId w:val="25"/>
        </w:numPr>
        <w:jc w:val="both"/>
        <w:rPr>
          <w:lang w:val="en-NZ"/>
        </w:rPr>
      </w:pPr>
      <w:r>
        <w:rPr>
          <w:rFonts w:eastAsia="MS Mincho"/>
          <w:lang w:val="en-NZ" w:eastAsia="ja-JP"/>
        </w:rPr>
        <w:t>Document APG23-2/</w:t>
      </w:r>
      <w:r w:rsidRPr="00114A2A">
        <w:t xml:space="preserve"> </w:t>
      </w:r>
      <w:hyperlink r:id="rId20" w:history="1">
        <w:r w:rsidRPr="00114A2A">
          <w:rPr>
            <w:rStyle w:val="Hyperlink"/>
            <w:rFonts w:eastAsia="MS Mincho"/>
            <w:lang w:val="en-NZ" w:eastAsia="ja-JP"/>
          </w:rPr>
          <w:t>INF-39</w:t>
        </w:r>
      </w:hyperlink>
    </w:p>
    <w:p w14:paraId="5A805BA5" w14:textId="77777777" w:rsidR="004427D6" w:rsidRDefault="004427D6" w:rsidP="002A0111">
      <w:pPr>
        <w:rPr>
          <w:b/>
          <w:lang w:val="en-NZ" w:eastAsia="ko-KR"/>
        </w:rPr>
      </w:pPr>
    </w:p>
    <w:p w14:paraId="0948BD3C" w14:textId="77777777" w:rsidR="004427D6" w:rsidRDefault="004427D6" w:rsidP="002A0111">
      <w:pPr>
        <w:rPr>
          <w:b/>
          <w:lang w:val="en-NZ" w:eastAsia="ko-KR"/>
        </w:rPr>
      </w:pPr>
    </w:p>
    <w:p w14:paraId="469056AD"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2A5A0750" w14:textId="77777777" w:rsidR="002A0111" w:rsidRPr="0049270A" w:rsidRDefault="002A0111" w:rsidP="0049270A">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AD74115"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49270A">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0049270A">
        <w:rPr>
          <w:b/>
          <w:lang w:val="en-NZ" w:eastAsia="ko-KR"/>
        </w:rPr>
        <w:t>/INP-11</w:t>
      </w:r>
    </w:p>
    <w:p w14:paraId="0EE8A53D" w14:textId="77777777" w:rsidR="0049270A" w:rsidRDefault="0049270A" w:rsidP="0049270A">
      <w:pPr>
        <w:pStyle w:val="ListParagraph"/>
        <w:numPr>
          <w:ilvl w:val="0"/>
          <w:numId w:val="26"/>
        </w:numPr>
        <w:jc w:val="both"/>
      </w:pPr>
      <w:r w:rsidRPr="0040503C">
        <w:t xml:space="preserve">Japan supports ongoing </w:t>
      </w:r>
      <w:r>
        <w:t xml:space="preserve">regulatory </w:t>
      </w:r>
      <w:r w:rsidRPr="0040503C">
        <w:t>studies</w:t>
      </w:r>
      <w:r>
        <w:t xml:space="preserve"> to accommodate</w:t>
      </w:r>
      <w:r w:rsidRPr="008C0FCB">
        <w:t xml:space="preserve"> digital technologies for commercial aviation safety-of-life applications in existing HF bands allocated to the aeronautical mobile (route) service and </w:t>
      </w:r>
      <w:r>
        <w:t xml:space="preserve">to </w:t>
      </w:r>
      <w:r w:rsidRPr="008C0FCB">
        <w:t>ensure coexistence of current HF systems alongside modernized HF systems</w:t>
      </w:r>
      <w:r>
        <w:t xml:space="preserve"> as indicated in </w:t>
      </w:r>
      <w:r w:rsidRPr="0049270A">
        <w:rPr>
          <w:rFonts w:eastAsiaTheme="minorEastAsia"/>
          <w:lang w:eastAsia="ja-JP"/>
        </w:rPr>
        <w:t>Resolution</w:t>
      </w:r>
      <w:r w:rsidRPr="0049270A">
        <w:rPr>
          <w:rFonts w:eastAsiaTheme="minorEastAsia"/>
          <w:b/>
          <w:bCs/>
          <w:lang w:eastAsia="ja-JP"/>
        </w:rPr>
        <w:t xml:space="preserve"> 429 (WRC-19).</w:t>
      </w:r>
    </w:p>
    <w:p w14:paraId="0E17CA23" w14:textId="77777777" w:rsidR="002A0111" w:rsidRPr="00441526" w:rsidRDefault="002A0111" w:rsidP="003D3D47">
      <w:pPr>
        <w:jc w:val="both"/>
        <w:rPr>
          <w:lang w:val="en-NZ"/>
        </w:rPr>
      </w:pPr>
    </w:p>
    <w:p w14:paraId="41B2644D" w14:textId="77777777"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49270A">
        <w:rPr>
          <w:b/>
          <w:lang w:val="en-NZ" w:eastAsia="ko-KR"/>
        </w:rPr>
        <w:t>New Zealand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0049270A">
        <w:rPr>
          <w:b/>
          <w:lang w:val="en-NZ" w:eastAsia="ko-KR"/>
        </w:rPr>
        <w:t>/INP-22</w:t>
      </w:r>
    </w:p>
    <w:p w14:paraId="73BEB1AA" w14:textId="77777777" w:rsidR="0049270A" w:rsidRPr="0049270A" w:rsidRDefault="0049270A" w:rsidP="0049270A">
      <w:pPr>
        <w:pStyle w:val="ListParagraph"/>
        <w:numPr>
          <w:ilvl w:val="0"/>
          <w:numId w:val="26"/>
        </w:numPr>
        <w:jc w:val="both"/>
      </w:pPr>
      <w:r w:rsidRPr="0049270A">
        <w:t>New Zealand is supporting studies with a view to enable new systems that improve the utility of the HF bands (</w:t>
      </w:r>
      <w:proofErr w:type="gramStart"/>
      <w:r w:rsidRPr="0049270A">
        <w:t>e.g.</w:t>
      </w:r>
      <w:proofErr w:type="gramEnd"/>
      <w:r w:rsidRPr="0049270A">
        <w:t xml:space="preserve"> for modern digital wideband applications).</w:t>
      </w:r>
    </w:p>
    <w:p w14:paraId="75B2C2D6" w14:textId="77777777" w:rsidR="0049270A" w:rsidRDefault="0049270A" w:rsidP="0049270A">
      <w:pPr>
        <w:ind w:left="708"/>
        <w:jc w:val="both"/>
        <w:rPr>
          <w:lang w:val="en-NZ"/>
        </w:rPr>
      </w:pPr>
    </w:p>
    <w:p w14:paraId="65E98426" w14:textId="77777777" w:rsidR="0049270A" w:rsidRPr="0049270A" w:rsidRDefault="0049270A" w:rsidP="0049270A">
      <w:pPr>
        <w:spacing w:after="120"/>
        <w:jc w:val="both"/>
        <w:rPr>
          <w:b/>
          <w:lang w:val="en-NZ" w:eastAsia="ko-KR"/>
        </w:rPr>
      </w:pPr>
      <w:r>
        <w:rPr>
          <w:b/>
          <w:lang w:val="en-NZ" w:eastAsia="ko-KR"/>
        </w:rPr>
        <w:t>3.1.3</w:t>
      </w:r>
      <w:r w:rsidRPr="0049270A">
        <w:rPr>
          <w:b/>
          <w:lang w:val="en-NZ" w:eastAsia="ko-KR"/>
        </w:rPr>
        <w:t xml:space="preserve"> </w:t>
      </w:r>
      <w:r w:rsidRPr="0049270A">
        <w:rPr>
          <w:b/>
          <w:lang w:val="en-NZ" w:eastAsia="ko-KR"/>
        </w:rPr>
        <w:tab/>
        <w:t>Australia -</w:t>
      </w:r>
      <w:r w:rsidRPr="00441526">
        <w:t xml:space="preserve"> </w:t>
      </w:r>
      <w:r w:rsidRPr="0049270A">
        <w:rPr>
          <w:b/>
          <w:lang w:val="en-NZ" w:eastAsia="ko-KR"/>
        </w:rPr>
        <w:t>Document APG23-2/INP-25</w:t>
      </w:r>
    </w:p>
    <w:p w14:paraId="4A7FA21C" w14:textId="77777777" w:rsidR="0049270A" w:rsidRPr="0049270A" w:rsidRDefault="0049270A" w:rsidP="0049270A">
      <w:pPr>
        <w:pStyle w:val="ListParagraph"/>
        <w:numPr>
          <w:ilvl w:val="0"/>
          <w:numId w:val="26"/>
        </w:numPr>
        <w:jc w:val="both"/>
      </w:pPr>
      <w:r w:rsidRPr="0049270A">
        <w:t>Australia supports sharing studies to ensure compatibility between the proposed digital technologies and the incumbent primary services within the frequency bands under Resolution 429 (WRC-19) and adjacent bands. Australia supports ensuring studies and changes proposed are technology neutral.</w:t>
      </w:r>
    </w:p>
    <w:p w14:paraId="1D7AF320" w14:textId="77777777" w:rsidR="0049270A" w:rsidRDefault="0049270A" w:rsidP="0049270A">
      <w:pPr>
        <w:jc w:val="both"/>
        <w:rPr>
          <w:lang w:val="en-NZ"/>
        </w:rPr>
      </w:pPr>
    </w:p>
    <w:p w14:paraId="10CDDC22" w14:textId="77777777" w:rsidR="0049270A" w:rsidRDefault="0049270A" w:rsidP="0049270A">
      <w:pPr>
        <w:spacing w:after="120"/>
        <w:jc w:val="both"/>
        <w:rPr>
          <w:b/>
          <w:lang w:val="en-NZ" w:eastAsia="ko-KR"/>
        </w:rPr>
      </w:pPr>
      <w:r>
        <w:rPr>
          <w:b/>
          <w:lang w:val="en-NZ" w:eastAsia="ko-KR"/>
        </w:rPr>
        <w:t>3.1.4</w:t>
      </w:r>
      <w:r w:rsidRPr="0049270A">
        <w:rPr>
          <w:b/>
          <w:lang w:val="en-NZ" w:eastAsia="ko-KR"/>
        </w:rPr>
        <w:t xml:space="preserve"> </w:t>
      </w:r>
      <w:r w:rsidRPr="0049270A">
        <w:rPr>
          <w:b/>
          <w:lang w:val="en-NZ" w:eastAsia="ko-KR"/>
        </w:rPr>
        <w:tab/>
      </w:r>
      <w:r>
        <w:rPr>
          <w:b/>
          <w:lang w:val="en-NZ" w:eastAsia="ko-KR"/>
        </w:rPr>
        <w:t>Korea</w:t>
      </w:r>
      <w:r w:rsidRPr="0049270A">
        <w:rPr>
          <w:b/>
          <w:lang w:val="en-NZ" w:eastAsia="ko-KR"/>
        </w:rPr>
        <w:t xml:space="preserve"> -</w:t>
      </w:r>
      <w:r w:rsidRPr="00441526">
        <w:t xml:space="preserve"> </w:t>
      </w:r>
      <w:r w:rsidRPr="0049270A">
        <w:rPr>
          <w:b/>
          <w:lang w:val="en-NZ" w:eastAsia="ko-KR"/>
        </w:rPr>
        <w:t>Document APG23-2/INP-</w:t>
      </w:r>
      <w:r>
        <w:rPr>
          <w:b/>
          <w:lang w:val="en-NZ" w:eastAsia="ko-KR"/>
        </w:rPr>
        <w:t>31</w:t>
      </w:r>
    </w:p>
    <w:p w14:paraId="4482BF18" w14:textId="77777777" w:rsidR="0049270A" w:rsidRDefault="0049270A" w:rsidP="0049270A">
      <w:pPr>
        <w:pStyle w:val="ListParagraph"/>
        <w:numPr>
          <w:ilvl w:val="0"/>
          <w:numId w:val="26"/>
        </w:numPr>
        <w:jc w:val="both"/>
      </w:pPr>
      <w:r w:rsidRPr="00A6315A">
        <w:t xml:space="preserve">The Republic of Korea </w:t>
      </w:r>
      <w:r>
        <w:t xml:space="preserve">supports reviewing RR Appendix </w:t>
      </w:r>
      <w:r w:rsidRPr="0049270A">
        <w:t>27</w:t>
      </w:r>
      <w:r>
        <w:t xml:space="preserve"> to accommodate digital technologies for aeronautical wideband HF systems, while ensuring compliance with safety requirements and protection of other primary services in band and in adjacent bands</w:t>
      </w:r>
      <w:r w:rsidRPr="00A6315A">
        <w:t>.</w:t>
      </w:r>
    </w:p>
    <w:p w14:paraId="66E9E524" w14:textId="77777777" w:rsidR="0049270A" w:rsidRPr="00B60B61" w:rsidRDefault="0049270A" w:rsidP="00B60B61">
      <w:pPr>
        <w:pStyle w:val="ListParagraph"/>
        <w:numPr>
          <w:ilvl w:val="0"/>
          <w:numId w:val="26"/>
        </w:numPr>
        <w:jc w:val="both"/>
      </w:pPr>
      <w:r>
        <w:rPr>
          <w:rFonts w:hint="eastAsia"/>
        </w:rPr>
        <w:t>W</w:t>
      </w:r>
      <w:r>
        <w:t xml:space="preserve">hen considering possible </w:t>
      </w:r>
      <w:r w:rsidRPr="0049270A">
        <w:t>changes to RR Appendix 27 for the introduction of new digital aeronautical wideband HF systems, application of the concept stated in Notes t) and u) of RR Appendix 17 could be taken into consideration.</w:t>
      </w:r>
    </w:p>
    <w:p w14:paraId="360885B9" w14:textId="77777777" w:rsidR="0049270A" w:rsidRPr="00441526" w:rsidRDefault="0049270A" w:rsidP="0049270A">
      <w:pPr>
        <w:jc w:val="both"/>
        <w:rPr>
          <w:lang w:val="en-NZ"/>
        </w:rPr>
      </w:pPr>
    </w:p>
    <w:p w14:paraId="7FFED668" w14:textId="77777777" w:rsidR="0049270A" w:rsidRPr="0049270A" w:rsidRDefault="0049270A" w:rsidP="0049270A">
      <w:pPr>
        <w:spacing w:after="120"/>
        <w:jc w:val="both"/>
        <w:rPr>
          <w:b/>
          <w:lang w:val="en-NZ" w:eastAsia="ko-KR"/>
        </w:rPr>
      </w:pPr>
      <w:r>
        <w:rPr>
          <w:b/>
          <w:lang w:val="en-NZ" w:eastAsia="ko-KR"/>
        </w:rPr>
        <w:lastRenderedPageBreak/>
        <w:t>3.1.</w:t>
      </w:r>
      <w:r w:rsidR="00B60B61">
        <w:rPr>
          <w:b/>
          <w:lang w:val="en-NZ" w:eastAsia="ko-KR"/>
        </w:rPr>
        <w:t>5</w:t>
      </w:r>
      <w:r w:rsidRPr="0049270A">
        <w:rPr>
          <w:b/>
          <w:lang w:val="en-NZ" w:eastAsia="ko-KR"/>
        </w:rPr>
        <w:t xml:space="preserve"> </w:t>
      </w:r>
      <w:r w:rsidRPr="0049270A">
        <w:rPr>
          <w:b/>
          <w:lang w:val="en-NZ" w:eastAsia="ko-KR"/>
        </w:rPr>
        <w:tab/>
      </w:r>
      <w:r>
        <w:rPr>
          <w:b/>
          <w:lang w:val="en-NZ" w:eastAsia="ko-KR"/>
        </w:rPr>
        <w:t>China</w:t>
      </w:r>
      <w:r w:rsidRPr="0049270A">
        <w:rPr>
          <w:b/>
          <w:lang w:val="en-NZ" w:eastAsia="ko-KR"/>
        </w:rPr>
        <w:t xml:space="preserve"> -</w:t>
      </w:r>
      <w:r w:rsidRPr="00441526">
        <w:t xml:space="preserve"> </w:t>
      </w:r>
      <w:r w:rsidRPr="0049270A">
        <w:rPr>
          <w:b/>
          <w:lang w:val="en-NZ" w:eastAsia="ko-KR"/>
        </w:rPr>
        <w:t>Document APG23-2/INP-</w:t>
      </w:r>
      <w:r>
        <w:rPr>
          <w:b/>
          <w:lang w:val="en-NZ" w:eastAsia="ko-KR"/>
        </w:rPr>
        <w:t>45</w:t>
      </w:r>
    </w:p>
    <w:p w14:paraId="6E744991" w14:textId="77777777" w:rsidR="0049270A" w:rsidRPr="007C0023" w:rsidRDefault="0049270A" w:rsidP="00B60B61">
      <w:pPr>
        <w:ind w:left="360"/>
      </w:pPr>
      <w:r w:rsidRPr="007C0023">
        <w:t>China is of the view that:</w:t>
      </w:r>
    </w:p>
    <w:p w14:paraId="7E372E31" w14:textId="77777777" w:rsidR="0049270A" w:rsidRDefault="0049270A" w:rsidP="00B60B61">
      <w:pPr>
        <w:pStyle w:val="ListParagraph1"/>
        <w:numPr>
          <w:ilvl w:val="0"/>
          <w:numId w:val="27"/>
        </w:numPr>
        <w:spacing w:beforeLines="50" w:before="120" w:afterLines="50" w:after="120"/>
        <w:ind w:left="720" w:firstLineChars="0"/>
        <w:jc w:val="both"/>
        <w:rPr>
          <w:rFonts w:eastAsia="SimSun"/>
          <w:lang w:eastAsia="zh-CN"/>
        </w:rPr>
      </w:pPr>
      <w:r w:rsidRPr="002947C0">
        <w:rPr>
          <w:rFonts w:eastAsia="SimSun"/>
          <w:lang w:eastAsia="zh-CN"/>
        </w:rPr>
        <w:t xml:space="preserve">China </w:t>
      </w:r>
      <w:r>
        <w:rPr>
          <w:rFonts w:eastAsia="SimSun" w:hint="eastAsia"/>
          <w:lang w:eastAsia="zh-CN"/>
        </w:rPr>
        <w:t>supports on-going ITU-R studies</w:t>
      </w:r>
      <w:r w:rsidRPr="002947C0">
        <w:rPr>
          <w:rFonts w:eastAsia="SimSun"/>
          <w:lang w:eastAsia="zh-CN"/>
        </w:rPr>
        <w:t xml:space="preserve"> </w:t>
      </w:r>
      <w:r>
        <w:rPr>
          <w:rFonts w:eastAsia="SimSun" w:hint="eastAsia"/>
          <w:lang w:eastAsia="zh-CN"/>
        </w:rPr>
        <w:t>mandated by WRC-23 Agenda Item 1.9.</w:t>
      </w:r>
    </w:p>
    <w:p w14:paraId="25F40B02" w14:textId="77777777" w:rsidR="002A0111" w:rsidRPr="00302572" w:rsidRDefault="0049270A" w:rsidP="003D3D47">
      <w:pPr>
        <w:pStyle w:val="ListParagraph1"/>
        <w:numPr>
          <w:ilvl w:val="0"/>
          <w:numId w:val="27"/>
        </w:numPr>
        <w:spacing w:beforeLines="50" w:before="120" w:afterLines="50" w:after="120"/>
        <w:ind w:left="720" w:firstLineChars="0"/>
        <w:jc w:val="both"/>
        <w:rPr>
          <w:rFonts w:eastAsia="SimSun"/>
          <w:lang w:eastAsia="zh-CN"/>
        </w:rPr>
      </w:pPr>
      <w:r w:rsidRPr="00C81CE9">
        <w:rPr>
          <w:rFonts w:eastAsia="SimSun" w:hint="eastAsia"/>
          <w:lang w:eastAsia="zh-CN"/>
        </w:rPr>
        <w:t xml:space="preserve">Protection of </w:t>
      </w:r>
      <w:r w:rsidRPr="00C81CE9">
        <w:rPr>
          <w:rFonts w:eastAsia="SimSun"/>
          <w:lang w:eastAsia="zh-CN"/>
        </w:rPr>
        <w:t xml:space="preserve">current HF systems </w:t>
      </w:r>
      <w:r>
        <w:rPr>
          <w:rFonts w:eastAsia="SimSun" w:hint="eastAsia"/>
          <w:lang w:eastAsia="zh-CN"/>
        </w:rPr>
        <w:t xml:space="preserve">must be </w:t>
      </w:r>
      <w:r w:rsidRPr="00C81CE9">
        <w:rPr>
          <w:rFonts w:eastAsia="SimSun"/>
          <w:lang w:eastAsia="zh-CN"/>
        </w:rPr>
        <w:t>ensure</w:t>
      </w:r>
      <w:r>
        <w:rPr>
          <w:rFonts w:eastAsia="SimSun" w:hint="eastAsia"/>
          <w:lang w:eastAsia="zh-CN"/>
        </w:rPr>
        <w:t xml:space="preserve">d while accommodating the introduction of </w:t>
      </w:r>
      <w:r w:rsidRPr="003366E9">
        <w:t xml:space="preserve">wideband HF </w:t>
      </w:r>
      <w:r>
        <w:rPr>
          <w:rFonts w:eastAsia="SimSun" w:hint="eastAsia"/>
          <w:lang w:eastAsia="zh-CN"/>
        </w:rPr>
        <w:t xml:space="preserve">digital </w:t>
      </w:r>
      <w:r w:rsidRPr="003366E9">
        <w:t>systems</w:t>
      </w:r>
      <w:r>
        <w:rPr>
          <w:rFonts w:eastAsia="SimSun" w:hint="eastAsia"/>
          <w:lang w:eastAsia="zh-CN"/>
        </w:rPr>
        <w:t xml:space="preserve"> under </w:t>
      </w:r>
      <w:r w:rsidRPr="00566E5E">
        <w:rPr>
          <w:rFonts w:eastAsia="SimSun"/>
          <w:lang w:eastAsia="zh-CN"/>
        </w:rPr>
        <w:t>AM(R)S</w:t>
      </w:r>
      <w:r>
        <w:rPr>
          <w:rFonts w:eastAsia="SimSun" w:hint="eastAsia"/>
          <w:lang w:eastAsia="zh-CN"/>
        </w:rPr>
        <w:t>.</w:t>
      </w:r>
    </w:p>
    <w:p w14:paraId="1E571349" w14:textId="77777777" w:rsidR="002A0111" w:rsidRPr="00441526" w:rsidRDefault="002A0111" w:rsidP="002A0111">
      <w:pPr>
        <w:rPr>
          <w:lang w:val="en-NZ"/>
        </w:rPr>
      </w:pPr>
    </w:p>
    <w:p w14:paraId="0D8B9CE8"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400F2B66" w14:textId="77777777" w:rsidR="002A0111" w:rsidRPr="0099629E" w:rsidRDefault="0099629E" w:rsidP="003D3D47">
      <w:pPr>
        <w:numPr>
          <w:ilvl w:val="0"/>
          <w:numId w:val="18"/>
        </w:numPr>
        <w:ind w:leftChars="145" w:left="708"/>
        <w:jc w:val="both"/>
        <w:rPr>
          <w:lang w:val="en-NZ"/>
        </w:rPr>
      </w:pPr>
      <w:r w:rsidRPr="0099629E">
        <w:rPr>
          <w:lang w:val="en-NZ"/>
        </w:rPr>
        <w:t>No issues raised within the drafting group.  Good participation from delegates with positive approach to the development and agreement of text.</w:t>
      </w:r>
    </w:p>
    <w:p w14:paraId="2100CDF6" w14:textId="77777777" w:rsidR="002A0111" w:rsidRPr="00441526" w:rsidRDefault="002A0111" w:rsidP="003D3D47">
      <w:pPr>
        <w:jc w:val="both"/>
        <w:rPr>
          <w:lang w:val="en-NZ"/>
        </w:rPr>
      </w:pPr>
    </w:p>
    <w:p w14:paraId="36EA0B0B" w14:textId="77777777" w:rsidR="005206E9" w:rsidRDefault="005206E9">
      <w:pPr>
        <w:rPr>
          <w:b/>
          <w:lang w:val="en-NZ" w:eastAsia="ko-KR"/>
        </w:rPr>
      </w:pPr>
    </w:p>
    <w:p w14:paraId="4BB67312"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31695DB8" w14:textId="24CD8113" w:rsidR="0080312A" w:rsidRPr="0080312A" w:rsidRDefault="00AB5A06" w:rsidP="00BC6634">
      <w:pPr>
        <w:numPr>
          <w:ilvl w:val="0"/>
          <w:numId w:val="18"/>
        </w:numPr>
        <w:ind w:leftChars="145" w:left="708"/>
        <w:jc w:val="both"/>
        <w:rPr>
          <w:lang w:val="en-NZ"/>
        </w:rPr>
      </w:pPr>
      <w:r w:rsidRPr="0080312A">
        <w:rPr>
          <w:lang w:val="en-NZ"/>
        </w:rPr>
        <w:t xml:space="preserve">APT </w:t>
      </w:r>
      <w:r w:rsidR="00A84BC1">
        <w:rPr>
          <w:lang w:val="en-NZ"/>
        </w:rPr>
        <w:t>M</w:t>
      </w:r>
      <w:r w:rsidR="0080312A">
        <w:rPr>
          <w:lang w:val="en-NZ"/>
        </w:rPr>
        <w:t>embers support</w:t>
      </w:r>
      <w:r w:rsidRPr="0080312A">
        <w:rPr>
          <w:lang w:val="en-NZ"/>
        </w:rPr>
        <w:t xml:space="preserve"> studies </w:t>
      </w:r>
      <w:r w:rsidRPr="0080312A">
        <w:t>with a view to identify any necessary modifications to</w:t>
      </w:r>
      <w:r w:rsidR="00A84BC1">
        <w:t xml:space="preserve"> RR.</w:t>
      </w:r>
      <w:r w:rsidRPr="0080312A">
        <w:t xml:space="preserve"> Appendix 27 </w:t>
      </w:r>
      <w:r w:rsidR="00450BB1" w:rsidRPr="0080312A">
        <w:t xml:space="preserve">to accommodate wideband HF technologies </w:t>
      </w:r>
      <w:r w:rsidR="00A84BC1">
        <w:t>for</w:t>
      </w:r>
      <w:r w:rsidR="00A84BC1" w:rsidRPr="0080312A">
        <w:t xml:space="preserve"> </w:t>
      </w:r>
      <w:r w:rsidR="00450BB1" w:rsidRPr="0080312A">
        <w:t>the</w:t>
      </w:r>
      <w:r w:rsidRPr="0080312A">
        <w:t xml:space="preserve"> aeronautical mobile (route) service</w:t>
      </w:r>
      <w:r w:rsidR="00450BB1" w:rsidRPr="0080312A">
        <w:t xml:space="preserve"> (AM(R)S)</w:t>
      </w:r>
      <w:r w:rsidRPr="0080312A">
        <w:t xml:space="preserve"> between 2 850 and 22 000 kHz</w:t>
      </w:r>
      <w:r w:rsidR="00621C94" w:rsidRPr="0080312A">
        <w:t xml:space="preserve"> in accordance with Resolution </w:t>
      </w:r>
      <w:r w:rsidR="00621C94" w:rsidRPr="0080312A">
        <w:rPr>
          <w:b/>
        </w:rPr>
        <w:t xml:space="preserve">429 (WRC-19) </w:t>
      </w:r>
      <w:r w:rsidR="00621C94" w:rsidRPr="0080312A">
        <w:t>with the</w:t>
      </w:r>
      <w:r w:rsidR="00621C94" w:rsidRPr="0080312A">
        <w:rPr>
          <w:b/>
        </w:rPr>
        <w:t xml:space="preserve"> </w:t>
      </w:r>
      <w:r w:rsidR="00621C94" w:rsidRPr="0080312A">
        <w:rPr>
          <w:lang w:val="en-NZ"/>
        </w:rPr>
        <w:t xml:space="preserve">need to </w:t>
      </w:r>
      <w:r w:rsidR="00450BB1" w:rsidRPr="0080312A">
        <w:rPr>
          <w:lang w:val="en-NZ"/>
        </w:rPr>
        <w:t>avoid harmful interference to</w:t>
      </w:r>
      <w:r w:rsidR="00621C94" w:rsidRPr="0080312A">
        <w:rPr>
          <w:lang w:val="en-NZ"/>
        </w:rPr>
        <w:t xml:space="preserve"> Primary services in the same band and adjacent bands</w:t>
      </w:r>
      <w:r w:rsidR="00C624E1" w:rsidRPr="0080312A">
        <w:rPr>
          <w:lang w:val="en-NZ"/>
        </w:rPr>
        <w:t xml:space="preserve"> in particular existing AM(R)S HF systems</w:t>
      </w:r>
      <w:r w:rsidR="00621C94" w:rsidRPr="0080312A">
        <w:rPr>
          <w:lang w:val="en-NZ"/>
        </w:rPr>
        <w:t xml:space="preserve">.  </w:t>
      </w:r>
    </w:p>
    <w:p w14:paraId="323D3010" w14:textId="734B120C" w:rsidR="00621C94" w:rsidRPr="0080312A" w:rsidRDefault="00621C94" w:rsidP="00621C94">
      <w:pPr>
        <w:numPr>
          <w:ilvl w:val="0"/>
          <w:numId w:val="18"/>
        </w:numPr>
        <w:ind w:leftChars="145" w:left="708"/>
        <w:rPr>
          <w:lang w:val="en-NZ"/>
        </w:rPr>
      </w:pPr>
      <w:r w:rsidRPr="0080312A">
        <w:rPr>
          <w:lang w:val="en-NZ"/>
        </w:rPr>
        <w:t xml:space="preserve">APT </w:t>
      </w:r>
      <w:r w:rsidR="00A84BC1">
        <w:rPr>
          <w:lang w:val="en-NZ"/>
        </w:rPr>
        <w:t xml:space="preserve">Members </w:t>
      </w:r>
      <w:r w:rsidR="0080312A">
        <w:rPr>
          <w:lang w:val="en-NZ"/>
        </w:rPr>
        <w:t>recognise</w:t>
      </w:r>
      <w:r w:rsidRPr="0080312A">
        <w:rPr>
          <w:lang w:val="en-NZ"/>
        </w:rPr>
        <w:t xml:space="preserve"> </w:t>
      </w:r>
      <w:r w:rsidR="0036657E" w:rsidRPr="0080312A">
        <w:rPr>
          <w:lang w:val="en-NZ"/>
        </w:rPr>
        <w:t>that there are</w:t>
      </w:r>
      <w:r w:rsidRPr="0080312A">
        <w:rPr>
          <w:lang w:val="en-NZ"/>
        </w:rPr>
        <w:t xml:space="preserve"> differing Wideband HF technologies and </w:t>
      </w:r>
      <w:r w:rsidR="00A84BC1">
        <w:rPr>
          <w:lang w:val="en-NZ"/>
        </w:rPr>
        <w:t>are</w:t>
      </w:r>
      <w:r w:rsidR="00A84BC1" w:rsidRPr="0080312A">
        <w:rPr>
          <w:lang w:val="en-NZ"/>
        </w:rPr>
        <w:t xml:space="preserve"> </w:t>
      </w:r>
      <w:r w:rsidRPr="0080312A">
        <w:rPr>
          <w:lang w:val="en-NZ"/>
        </w:rPr>
        <w:t xml:space="preserve">of the view that changes to </w:t>
      </w:r>
      <w:r w:rsidR="00A84BC1">
        <w:rPr>
          <w:lang w:val="en-NZ"/>
        </w:rPr>
        <w:t xml:space="preserve">RR. </w:t>
      </w:r>
      <w:r w:rsidRPr="0080312A">
        <w:rPr>
          <w:lang w:val="en-NZ"/>
        </w:rPr>
        <w:t>Appendix 27 should allow new digital wideband HF systems</w:t>
      </w:r>
      <w:r w:rsidR="0080312A" w:rsidRPr="0080312A">
        <w:rPr>
          <w:lang w:val="en-NZ"/>
        </w:rPr>
        <w:t xml:space="preserve"> </w:t>
      </w:r>
      <w:proofErr w:type="gramStart"/>
      <w:r w:rsidR="0080312A" w:rsidRPr="0080312A">
        <w:rPr>
          <w:lang w:val="en-NZ"/>
        </w:rPr>
        <w:t>taking into account</w:t>
      </w:r>
      <w:proofErr w:type="gramEnd"/>
      <w:r w:rsidR="0080312A" w:rsidRPr="0080312A">
        <w:rPr>
          <w:lang w:val="en-NZ"/>
        </w:rPr>
        <w:t xml:space="preserve"> technology neutrality.</w:t>
      </w:r>
    </w:p>
    <w:p w14:paraId="7069B5F1" w14:textId="77777777" w:rsidR="002A0111" w:rsidRPr="00441526" w:rsidRDefault="00621C94" w:rsidP="00A10F21">
      <w:pPr>
        <w:ind w:left="348"/>
        <w:jc w:val="both"/>
        <w:rPr>
          <w:lang w:val="en-NZ"/>
        </w:rPr>
      </w:pPr>
      <w:r>
        <w:rPr>
          <w:lang w:val="en-NZ"/>
        </w:rPr>
        <w:t xml:space="preserve"> </w:t>
      </w:r>
    </w:p>
    <w:p w14:paraId="2275E07B" w14:textId="77777777" w:rsidR="002A0111" w:rsidRPr="00441526" w:rsidRDefault="002A0111" w:rsidP="002A0111">
      <w:pPr>
        <w:rPr>
          <w:lang w:val="en-NZ"/>
        </w:rPr>
      </w:pPr>
    </w:p>
    <w:p w14:paraId="1F3180F6"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492D32A3" w14:textId="77777777" w:rsidR="002A0111" w:rsidRPr="0099629E" w:rsidRDefault="0099629E" w:rsidP="003D3D47">
      <w:pPr>
        <w:numPr>
          <w:ilvl w:val="0"/>
          <w:numId w:val="18"/>
        </w:numPr>
        <w:ind w:leftChars="145" w:left="708"/>
        <w:jc w:val="both"/>
        <w:rPr>
          <w:lang w:val="en-NZ"/>
        </w:rPr>
      </w:pPr>
      <w:r w:rsidRPr="0099629E">
        <w:rPr>
          <w:i/>
          <w:u w:val="single"/>
          <w:lang w:val="en-NZ"/>
        </w:rPr>
        <w:t>None</w:t>
      </w:r>
    </w:p>
    <w:p w14:paraId="65FC65D0" w14:textId="77777777" w:rsidR="002A0111" w:rsidRDefault="002A0111" w:rsidP="002A0111">
      <w:pPr>
        <w:rPr>
          <w:lang w:val="en-NZ"/>
        </w:rPr>
      </w:pPr>
    </w:p>
    <w:p w14:paraId="1EDACB29" w14:textId="77777777" w:rsidR="005206E9" w:rsidRPr="00441526" w:rsidRDefault="005206E9" w:rsidP="002A0111">
      <w:pPr>
        <w:rPr>
          <w:lang w:val="en-NZ"/>
        </w:rPr>
      </w:pPr>
    </w:p>
    <w:p w14:paraId="4AB09B44"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4416275" w14:textId="77777777" w:rsidR="002A0111" w:rsidRPr="0099629E" w:rsidRDefault="0099629E" w:rsidP="003D3D47">
      <w:pPr>
        <w:numPr>
          <w:ilvl w:val="0"/>
          <w:numId w:val="18"/>
        </w:numPr>
        <w:ind w:leftChars="145" w:left="708"/>
        <w:jc w:val="both"/>
        <w:rPr>
          <w:lang w:val="en-NZ"/>
        </w:rPr>
      </w:pPr>
      <w:r w:rsidRPr="0099629E">
        <w:rPr>
          <w:i/>
          <w:u w:val="single"/>
          <w:lang w:val="en-NZ"/>
        </w:rPr>
        <w:t>None</w:t>
      </w:r>
    </w:p>
    <w:p w14:paraId="0B6B0BC8" w14:textId="77777777" w:rsidR="002A0111" w:rsidRPr="00441526" w:rsidRDefault="002A0111" w:rsidP="003D3D47">
      <w:pPr>
        <w:jc w:val="both"/>
        <w:rPr>
          <w:lang w:val="en-NZ"/>
        </w:rPr>
      </w:pPr>
    </w:p>
    <w:p w14:paraId="24AFB314" w14:textId="77777777" w:rsidR="002A0111" w:rsidRPr="00441526" w:rsidRDefault="002A0111" w:rsidP="003D3D47">
      <w:pPr>
        <w:jc w:val="both"/>
        <w:rPr>
          <w:lang w:val="en-NZ"/>
        </w:rPr>
      </w:pPr>
    </w:p>
    <w:p w14:paraId="0375BB52"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69FDCFA"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4DED58C2" w14:textId="77777777" w:rsidR="002A0111" w:rsidRPr="00441526" w:rsidRDefault="002A0111" w:rsidP="003D3D47">
      <w:pPr>
        <w:jc w:val="both"/>
        <w:rPr>
          <w:lang w:val="en-NZ"/>
        </w:rPr>
      </w:pPr>
    </w:p>
    <w:p w14:paraId="2572E092"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431E0F9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302572">
        <w:rPr>
          <w:b/>
          <w:lang w:val="en-NZ" w:eastAsia="ko-KR"/>
        </w:rPr>
        <w:t>/INF-25</w:t>
      </w:r>
    </w:p>
    <w:p w14:paraId="7347EEEF" w14:textId="77777777" w:rsidR="002A0111" w:rsidRPr="00441526" w:rsidRDefault="00302572" w:rsidP="00BC6634">
      <w:pPr>
        <w:numPr>
          <w:ilvl w:val="0"/>
          <w:numId w:val="18"/>
        </w:numPr>
        <w:ind w:leftChars="145" w:left="708"/>
        <w:jc w:val="both"/>
        <w:rPr>
          <w:lang w:val="en-NZ"/>
        </w:rPr>
      </w:pPr>
      <w:r w:rsidRPr="00922FA9">
        <w:rPr>
          <w:lang w:val="en-NZ"/>
        </w:rPr>
        <w:t xml:space="preserve">Support the promotion of optimal use of the radiofrequency spectrum by introducing digital technologies for safety applications in the HF bands allocated to the aeronautical mobile service, </w:t>
      </w:r>
      <w:proofErr w:type="gramStart"/>
      <w:r w:rsidRPr="00922FA9">
        <w:rPr>
          <w:lang w:val="en-NZ"/>
        </w:rPr>
        <w:t>provided that</w:t>
      </w:r>
      <w:proofErr w:type="gramEnd"/>
      <w:r w:rsidRPr="00922FA9">
        <w:rPr>
          <w:lang w:val="en-NZ"/>
        </w:rPr>
        <w:t xml:space="preserve"> coexistence with current analogue system is ensured.</w:t>
      </w:r>
    </w:p>
    <w:p w14:paraId="29A64F0C" w14:textId="77777777" w:rsidR="00922FA9" w:rsidRDefault="00922FA9" w:rsidP="002A0111">
      <w:pPr>
        <w:spacing w:after="120"/>
        <w:jc w:val="both"/>
        <w:rPr>
          <w:b/>
          <w:lang w:val="en-NZ" w:eastAsia="ko-KR"/>
        </w:rPr>
      </w:pPr>
    </w:p>
    <w:p w14:paraId="6C333B8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047F7E6B" w14:textId="77777777" w:rsidR="002A0111" w:rsidRPr="002D35A7" w:rsidRDefault="002D35A7" w:rsidP="002A0111">
      <w:pPr>
        <w:numPr>
          <w:ilvl w:val="0"/>
          <w:numId w:val="18"/>
        </w:numPr>
        <w:ind w:leftChars="145" w:left="708"/>
        <w:rPr>
          <w:lang w:val="en-NZ"/>
        </w:rPr>
      </w:pPr>
      <w:r w:rsidRPr="002D35A7">
        <w:rPr>
          <w:sz w:val="22"/>
          <w:szCs w:val="22"/>
        </w:rPr>
        <w:t>None/No information available at this moment</w:t>
      </w:r>
    </w:p>
    <w:p w14:paraId="2A21705E" w14:textId="77777777" w:rsidR="00922FA9" w:rsidRDefault="00922FA9" w:rsidP="002A0111">
      <w:pPr>
        <w:spacing w:after="120"/>
        <w:jc w:val="both"/>
        <w:rPr>
          <w:b/>
          <w:lang w:val="en-NZ" w:eastAsia="ko-KR"/>
        </w:rPr>
      </w:pPr>
    </w:p>
    <w:p w14:paraId="5FE0810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302572">
        <w:rPr>
          <w:b/>
          <w:lang w:val="en-NZ" w:eastAsia="ko-KR"/>
        </w:rPr>
        <w:t>/INF-35</w:t>
      </w:r>
    </w:p>
    <w:p w14:paraId="42C353FE" w14:textId="77777777" w:rsidR="00922FA9" w:rsidRPr="00922FA9" w:rsidRDefault="00922FA9" w:rsidP="00BC6634">
      <w:pPr>
        <w:numPr>
          <w:ilvl w:val="0"/>
          <w:numId w:val="18"/>
        </w:numPr>
        <w:ind w:leftChars="145" w:left="708"/>
        <w:jc w:val="both"/>
        <w:rPr>
          <w:lang w:val="en-NZ"/>
        </w:rPr>
      </w:pPr>
      <w:r w:rsidRPr="00922FA9">
        <w:rPr>
          <w:lang w:val="en-NZ"/>
        </w:rPr>
        <w:lastRenderedPageBreak/>
        <w:t xml:space="preserve">CEPT supports the modification of the Appendix 27 of RR that would allow new digital wideband HF systems including aggregating contiguous and/or not contiguous channels, if retained, while ensuring: </w:t>
      </w:r>
    </w:p>
    <w:p w14:paraId="5A7A1EAC" w14:textId="77777777" w:rsidR="00922FA9" w:rsidRDefault="00922FA9" w:rsidP="00BC6634">
      <w:pPr>
        <w:ind w:left="1440"/>
        <w:jc w:val="both"/>
      </w:pPr>
      <w:r>
        <w:t>• the protection of other primary services operating in band and in adjacent frequency bands, and</w:t>
      </w:r>
    </w:p>
    <w:p w14:paraId="19F79FCD" w14:textId="77777777" w:rsidR="002A0111" w:rsidRPr="00441526" w:rsidRDefault="00922FA9" w:rsidP="00BC6634">
      <w:pPr>
        <w:ind w:left="720" w:firstLine="720"/>
        <w:jc w:val="both"/>
        <w:rPr>
          <w:lang w:val="en-NZ"/>
        </w:rPr>
      </w:pPr>
      <w:r>
        <w:t xml:space="preserve"> • coexistence with existing aeronautical analogue voice and data HF systems.</w:t>
      </w:r>
    </w:p>
    <w:p w14:paraId="4BBA43DA" w14:textId="77777777" w:rsidR="00922FA9" w:rsidRDefault="00922FA9" w:rsidP="002A0111">
      <w:pPr>
        <w:spacing w:after="120"/>
        <w:jc w:val="both"/>
        <w:rPr>
          <w:b/>
          <w:lang w:val="en-NZ" w:eastAsia="ko-KR"/>
        </w:rPr>
      </w:pPr>
    </w:p>
    <w:p w14:paraId="43C9EDD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302572">
        <w:rPr>
          <w:b/>
          <w:lang w:val="en-NZ" w:eastAsia="ko-KR"/>
        </w:rPr>
        <w:t>/INF-34</w:t>
      </w:r>
    </w:p>
    <w:p w14:paraId="34B7382A" w14:textId="77777777" w:rsidR="002A0111" w:rsidRPr="00922FA9" w:rsidRDefault="00302572" w:rsidP="00BC6634">
      <w:pPr>
        <w:numPr>
          <w:ilvl w:val="0"/>
          <w:numId w:val="18"/>
        </w:numPr>
        <w:ind w:leftChars="145" w:left="708"/>
        <w:jc w:val="both"/>
        <w:rPr>
          <w:lang w:val="en-NZ"/>
        </w:rPr>
      </w:pPr>
      <w:r w:rsidRPr="00922FA9">
        <w:rPr>
          <w:lang w:val="en-NZ"/>
        </w:rPr>
        <w:t>An Administration supports studies called for by Resolution 429 (WRC-19) to accommodate new digital HF technologies.</w:t>
      </w:r>
    </w:p>
    <w:p w14:paraId="73F266EA" w14:textId="77777777" w:rsidR="00922FA9" w:rsidRDefault="00922FA9" w:rsidP="002A0111">
      <w:pPr>
        <w:spacing w:after="120"/>
        <w:jc w:val="both"/>
        <w:rPr>
          <w:b/>
          <w:lang w:val="en-NZ" w:eastAsia="ko-KR"/>
        </w:rPr>
      </w:pPr>
    </w:p>
    <w:p w14:paraId="3563200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36D0CB04" w14:textId="77777777" w:rsidR="002D35A7" w:rsidRPr="002D35A7" w:rsidRDefault="002D35A7" w:rsidP="002D35A7">
      <w:pPr>
        <w:numPr>
          <w:ilvl w:val="0"/>
          <w:numId w:val="18"/>
        </w:numPr>
        <w:ind w:leftChars="145" w:left="708"/>
        <w:rPr>
          <w:lang w:val="en-NZ"/>
        </w:rPr>
      </w:pPr>
      <w:r w:rsidRPr="002D35A7">
        <w:rPr>
          <w:sz w:val="22"/>
          <w:szCs w:val="22"/>
        </w:rPr>
        <w:t>None/No information available at this moment</w:t>
      </w:r>
    </w:p>
    <w:p w14:paraId="030938D1" w14:textId="77777777" w:rsidR="002A0111" w:rsidRPr="00441526" w:rsidRDefault="002A0111" w:rsidP="002A0111">
      <w:pPr>
        <w:rPr>
          <w:lang w:val="en-NZ"/>
        </w:rPr>
      </w:pPr>
    </w:p>
    <w:p w14:paraId="13D54DAB" w14:textId="77777777" w:rsidR="002A0111" w:rsidRPr="00441526" w:rsidRDefault="002A0111" w:rsidP="002A0111">
      <w:pPr>
        <w:rPr>
          <w:lang w:val="en-NZ"/>
        </w:rPr>
      </w:pPr>
    </w:p>
    <w:p w14:paraId="7911653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B6627B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090E347B" w14:textId="77777777" w:rsidR="002D35A7" w:rsidRPr="002D35A7" w:rsidRDefault="002D35A7" w:rsidP="002D35A7">
      <w:pPr>
        <w:numPr>
          <w:ilvl w:val="0"/>
          <w:numId w:val="18"/>
        </w:numPr>
        <w:ind w:leftChars="145" w:left="708"/>
        <w:rPr>
          <w:lang w:val="en-NZ"/>
        </w:rPr>
      </w:pPr>
      <w:r w:rsidRPr="002D35A7">
        <w:rPr>
          <w:sz w:val="22"/>
          <w:szCs w:val="22"/>
        </w:rPr>
        <w:t>None/No information available at this moment</w:t>
      </w:r>
    </w:p>
    <w:p w14:paraId="0100117A" w14:textId="77777777" w:rsidR="002A0111" w:rsidRPr="00441526" w:rsidRDefault="002A0111" w:rsidP="002A0111">
      <w:pPr>
        <w:rPr>
          <w:lang w:val="en-NZ"/>
        </w:rPr>
      </w:pPr>
    </w:p>
    <w:p w14:paraId="7AAB310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t xml:space="preserve">ICAO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14851D8F" w14:textId="77777777" w:rsidR="002D35A7" w:rsidRPr="002D35A7" w:rsidRDefault="002D35A7" w:rsidP="002D35A7">
      <w:pPr>
        <w:numPr>
          <w:ilvl w:val="0"/>
          <w:numId w:val="18"/>
        </w:numPr>
        <w:ind w:leftChars="145" w:left="708"/>
        <w:rPr>
          <w:lang w:val="en-NZ"/>
        </w:rPr>
      </w:pPr>
      <w:r w:rsidRPr="002D35A7">
        <w:rPr>
          <w:sz w:val="22"/>
          <w:szCs w:val="22"/>
        </w:rPr>
        <w:t>None/No information available at this moment</w:t>
      </w:r>
    </w:p>
    <w:p w14:paraId="51CBBC8F" w14:textId="77777777" w:rsidR="002A0111" w:rsidRPr="00441526" w:rsidRDefault="002A0111" w:rsidP="002A0111">
      <w:pPr>
        <w:rPr>
          <w:lang w:val="en-NZ"/>
        </w:rPr>
      </w:pPr>
    </w:p>
    <w:p w14:paraId="100D89FA" w14:textId="77777777" w:rsidR="002A0111" w:rsidRPr="00441526" w:rsidRDefault="002A0111" w:rsidP="002A0111">
      <w:pPr>
        <w:jc w:val="both"/>
        <w:rPr>
          <w:lang w:val="en-NZ"/>
        </w:rPr>
      </w:pPr>
    </w:p>
    <w:p w14:paraId="7272EEFE" w14:textId="77777777" w:rsidR="002A0111" w:rsidRPr="002A0111" w:rsidRDefault="002A0111" w:rsidP="008625C4">
      <w:pPr>
        <w:jc w:val="center"/>
        <w:rPr>
          <w:lang w:val="en-NZ"/>
        </w:rPr>
      </w:pPr>
      <w:r w:rsidRPr="00441526">
        <w:rPr>
          <w:lang w:val="en-NZ"/>
        </w:rPr>
        <w:t>____________</w:t>
      </w:r>
    </w:p>
    <w:p w14:paraId="3E4788CD" w14:textId="77777777" w:rsidR="002A0111" w:rsidRPr="002A0111" w:rsidRDefault="002A0111" w:rsidP="002A0111">
      <w:pPr>
        <w:rPr>
          <w:lang w:val="en-NZ"/>
        </w:rPr>
      </w:pPr>
    </w:p>
    <w:p w14:paraId="5957E422"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21"/>
      <w:footerReference w:type="even" r:id="rId22"/>
      <w:footerReference w:type="default" r:id="rId23"/>
      <w:headerReference w:type="first" r:id="rId24"/>
      <w:footerReference w:type="first" r:id="rId2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2713" w14:textId="77777777" w:rsidR="00F93DAD" w:rsidRDefault="00F93DAD">
      <w:r>
        <w:separator/>
      </w:r>
    </w:p>
  </w:endnote>
  <w:endnote w:type="continuationSeparator" w:id="0">
    <w:p w14:paraId="777F6E72" w14:textId="77777777" w:rsidR="00F93DAD" w:rsidRDefault="00F9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AF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5E01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C71E" w14:textId="5301E093"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237C57">
      <w:rPr>
        <w:lang w:eastAsia="ko-KR"/>
      </w:rPr>
      <w:t>OUT</w:t>
    </w:r>
    <w:r>
      <w:rPr>
        <w:lang w:eastAsia="ko-KR"/>
      </w:rPr>
      <w:t>-</w:t>
    </w:r>
    <w:r w:rsidR="00ED0B45">
      <w:rPr>
        <w:lang w:eastAsia="ko-KR"/>
      </w:rPr>
      <w:t>16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C34AA">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C34AA">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3C28B7AA" w14:textId="77777777" w:rsidTr="00BB0EA4">
      <w:trPr>
        <w:trHeight w:val="432"/>
      </w:trPr>
      <w:tc>
        <w:tcPr>
          <w:tcW w:w="1296" w:type="dxa"/>
          <w:tcBorders>
            <w:top w:val="single" w:sz="8" w:space="0" w:color="auto"/>
            <w:bottom w:val="nil"/>
            <w:right w:val="nil"/>
          </w:tcBorders>
        </w:tcPr>
        <w:p w14:paraId="45E4FAAE"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C71B0A9" w14:textId="77777777" w:rsidR="0092727B" w:rsidRDefault="002A0111" w:rsidP="0092727B">
          <w:pPr>
            <w:pStyle w:val="Footer"/>
            <w:tabs>
              <w:tab w:val="clear" w:pos="4320"/>
              <w:tab w:val="clear" w:pos="8640"/>
            </w:tabs>
          </w:pPr>
          <w:r>
            <w:t>Name of the DG/WP Chairman</w:t>
          </w:r>
        </w:p>
        <w:p w14:paraId="3093403A" w14:textId="77777777" w:rsidR="002A0111" w:rsidRPr="002A0111" w:rsidRDefault="002A0111" w:rsidP="0092727B">
          <w:pPr>
            <w:pStyle w:val="Footer"/>
            <w:tabs>
              <w:tab w:val="clear" w:pos="4320"/>
              <w:tab w:val="clear" w:pos="8640"/>
            </w:tabs>
          </w:pPr>
          <w:r>
            <w:t>Chairman, DG AI1.x/WP x</w:t>
          </w:r>
        </w:p>
      </w:tc>
      <w:tc>
        <w:tcPr>
          <w:tcW w:w="2880" w:type="dxa"/>
          <w:tcBorders>
            <w:top w:val="single" w:sz="8" w:space="0" w:color="auto"/>
            <w:left w:val="nil"/>
            <w:bottom w:val="nil"/>
          </w:tcBorders>
        </w:tcPr>
        <w:p w14:paraId="1C13BC3A" w14:textId="77777777" w:rsidR="0092727B" w:rsidRPr="0092727B" w:rsidRDefault="0092727B" w:rsidP="0092727B">
          <w:pPr>
            <w:pStyle w:val="Footer"/>
            <w:tabs>
              <w:tab w:val="clear" w:pos="4320"/>
              <w:tab w:val="clear" w:pos="8640"/>
            </w:tabs>
          </w:pPr>
          <w:r>
            <w:t>E-mail:</w:t>
          </w:r>
        </w:p>
      </w:tc>
    </w:tr>
  </w:tbl>
  <w:p w14:paraId="011AD040"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CD6B" w14:textId="77777777" w:rsidR="00F93DAD" w:rsidRDefault="00F93DAD">
      <w:r>
        <w:separator/>
      </w:r>
    </w:p>
  </w:footnote>
  <w:footnote w:type="continuationSeparator" w:id="0">
    <w:p w14:paraId="6177B1B5" w14:textId="77777777" w:rsidR="00F93DAD" w:rsidRDefault="00F9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3AAC" w14:textId="77777777" w:rsidR="0097693B" w:rsidRDefault="0097693B" w:rsidP="0092727B">
    <w:pPr>
      <w:pStyle w:val="Header"/>
      <w:tabs>
        <w:tab w:val="clear" w:pos="4320"/>
        <w:tab w:val="clear" w:pos="8640"/>
      </w:tabs>
      <w:rPr>
        <w:lang w:eastAsia="ko-KR"/>
      </w:rPr>
    </w:pPr>
  </w:p>
  <w:p w14:paraId="656B8943"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415B"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01A2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3D302E03"/>
    <w:multiLevelType w:val="hybridMultilevel"/>
    <w:tmpl w:val="752E0166"/>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5"/>
  </w:num>
  <w:num w:numId="3">
    <w:abstractNumId w:val="4"/>
  </w:num>
  <w:num w:numId="4">
    <w:abstractNumId w:val="20"/>
  </w:num>
  <w:num w:numId="5">
    <w:abstractNumId w:val="11"/>
  </w:num>
  <w:num w:numId="6">
    <w:abstractNumId w:val="13"/>
  </w:num>
  <w:num w:numId="7">
    <w:abstractNumId w:val="2"/>
  </w:num>
  <w:num w:numId="8">
    <w:abstractNumId w:val="1"/>
  </w:num>
  <w:num w:numId="9">
    <w:abstractNumId w:val="23"/>
  </w:num>
  <w:num w:numId="10">
    <w:abstractNumId w:val="19"/>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num>
  <w:num w:numId="17">
    <w:abstractNumId w:val="18"/>
  </w:num>
  <w:num w:numId="18">
    <w:abstractNumId w:val="14"/>
  </w:num>
  <w:num w:numId="19">
    <w:abstractNumId w:val="22"/>
  </w:num>
  <w:num w:numId="20">
    <w:abstractNumId w:val="10"/>
  </w:num>
  <w:num w:numId="21">
    <w:abstractNumId w:val="21"/>
  </w:num>
  <w:num w:numId="22">
    <w:abstractNumId w:val="25"/>
  </w:num>
  <w:num w:numId="23">
    <w:abstractNumId w:val="9"/>
  </w:num>
  <w:num w:numId="24">
    <w:abstractNumId w:val="16"/>
  </w:num>
  <w:num w:numId="25">
    <w:abstractNumId w:val="6"/>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70642"/>
    <w:rsid w:val="000713CF"/>
    <w:rsid w:val="00075C14"/>
    <w:rsid w:val="000822B5"/>
    <w:rsid w:val="00094B87"/>
    <w:rsid w:val="000A012B"/>
    <w:rsid w:val="000A5418"/>
    <w:rsid w:val="000D47FB"/>
    <w:rsid w:val="000F345F"/>
    <w:rsid w:val="000F517C"/>
    <w:rsid w:val="000F5540"/>
    <w:rsid w:val="00105F1A"/>
    <w:rsid w:val="00114A2A"/>
    <w:rsid w:val="001151A5"/>
    <w:rsid w:val="00125FBD"/>
    <w:rsid w:val="001409B2"/>
    <w:rsid w:val="00152636"/>
    <w:rsid w:val="001539DD"/>
    <w:rsid w:val="00156782"/>
    <w:rsid w:val="00165F01"/>
    <w:rsid w:val="001731F4"/>
    <w:rsid w:val="001916F2"/>
    <w:rsid w:val="001930A7"/>
    <w:rsid w:val="00196568"/>
    <w:rsid w:val="00197C18"/>
    <w:rsid w:val="001A2F16"/>
    <w:rsid w:val="001B1804"/>
    <w:rsid w:val="001B18C2"/>
    <w:rsid w:val="001C443F"/>
    <w:rsid w:val="001C61A5"/>
    <w:rsid w:val="001C6707"/>
    <w:rsid w:val="001D5D7E"/>
    <w:rsid w:val="001F5947"/>
    <w:rsid w:val="00202410"/>
    <w:rsid w:val="00214A0C"/>
    <w:rsid w:val="0021588B"/>
    <w:rsid w:val="002161B6"/>
    <w:rsid w:val="002216AC"/>
    <w:rsid w:val="00222F05"/>
    <w:rsid w:val="0023212E"/>
    <w:rsid w:val="00237C57"/>
    <w:rsid w:val="002475E2"/>
    <w:rsid w:val="002506D2"/>
    <w:rsid w:val="00250DE2"/>
    <w:rsid w:val="00254A1B"/>
    <w:rsid w:val="0026064A"/>
    <w:rsid w:val="00264566"/>
    <w:rsid w:val="0028454D"/>
    <w:rsid w:val="00291C9E"/>
    <w:rsid w:val="002926D4"/>
    <w:rsid w:val="0029734E"/>
    <w:rsid w:val="002A0111"/>
    <w:rsid w:val="002A3CF5"/>
    <w:rsid w:val="002B06A3"/>
    <w:rsid w:val="002B435C"/>
    <w:rsid w:val="002B447F"/>
    <w:rsid w:val="002C07DA"/>
    <w:rsid w:val="002C2A49"/>
    <w:rsid w:val="002C7EA9"/>
    <w:rsid w:val="002D35A7"/>
    <w:rsid w:val="002F575D"/>
    <w:rsid w:val="00302572"/>
    <w:rsid w:val="003113D7"/>
    <w:rsid w:val="00311E8A"/>
    <w:rsid w:val="00342F20"/>
    <w:rsid w:val="003516CE"/>
    <w:rsid w:val="00360377"/>
    <w:rsid w:val="00366548"/>
    <w:rsid w:val="0036657E"/>
    <w:rsid w:val="0038005B"/>
    <w:rsid w:val="003809C7"/>
    <w:rsid w:val="0038236C"/>
    <w:rsid w:val="00393DCD"/>
    <w:rsid w:val="00395B40"/>
    <w:rsid w:val="00396DB7"/>
    <w:rsid w:val="003A2006"/>
    <w:rsid w:val="003A6568"/>
    <w:rsid w:val="003B4FD1"/>
    <w:rsid w:val="003B6263"/>
    <w:rsid w:val="003C29E6"/>
    <w:rsid w:val="003C64A7"/>
    <w:rsid w:val="003D1128"/>
    <w:rsid w:val="003D1671"/>
    <w:rsid w:val="003D3D47"/>
    <w:rsid w:val="003D3FDA"/>
    <w:rsid w:val="003D6D00"/>
    <w:rsid w:val="003E166F"/>
    <w:rsid w:val="003F307E"/>
    <w:rsid w:val="004001E5"/>
    <w:rsid w:val="0041313C"/>
    <w:rsid w:val="00420822"/>
    <w:rsid w:val="00420C74"/>
    <w:rsid w:val="00441526"/>
    <w:rsid w:val="004427D6"/>
    <w:rsid w:val="004465AA"/>
    <w:rsid w:val="00446A5E"/>
    <w:rsid w:val="00450BB1"/>
    <w:rsid w:val="0045458F"/>
    <w:rsid w:val="004633B4"/>
    <w:rsid w:val="0049270A"/>
    <w:rsid w:val="00495CED"/>
    <w:rsid w:val="004A2F96"/>
    <w:rsid w:val="004A4BDF"/>
    <w:rsid w:val="004B3553"/>
    <w:rsid w:val="004B3F4B"/>
    <w:rsid w:val="004E1FCA"/>
    <w:rsid w:val="004E47D6"/>
    <w:rsid w:val="00503189"/>
    <w:rsid w:val="00516BD1"/>
    <w:rsid w:val="005206E9"/>
    <w:rsid w:val="00526D01"/>
    <w:rsid w:val="00530E8C"/>
    <w:rsid w:val="00532CE1"/>
    <w:rsid w:val="00535D34"/>
    <w:rsid w:val="005405DA"/>
    <w:rsid w:val="00545933"/>
    <w:rsid w:val="00552105"/>
    <w:rsid w:val="005562F2"/>
    <w:rsid w:val="00557544"/>
    <w:rsid w:val="00565BBB"/>
    <w:rsid w:val="00571B26"/>
    <w:rsid w:val="00585F3C"/>
    <w:rsid w:val="00586CA0"/>
    <w:rsid w:val="00587875"/>
    <w:rsid w:val="005A63EB"/>
    <w:rsid w:val="005B0876"/>
    <w:rsid w:val="005C33B6"/>
    <w:rsid w:val="005C34AA"/>
    <w:rsid w:val="005D6202"/>
    <w:rsid w:val="005D6E98"/>
    <w:rsid w:val="00607E2B"/>
    <w:rsid w:val="006139D6"/>
    <w:rsid w:val="00616D1B"/>
    <w:rsid w:val="00621C94"/>
    <w:rsid w:val="00623CE1"/>
    <w:rsid w:val="00627880"/>
    <w:rsid w:val="0063062B"/>
    <w:rsid w:val="00634A82"/>
    <w:rsid w:val="00637351"/>
    <w:rsid w:val="00646166"/>
    <w:rsid w:val="00647D55"/>
    <w:rsid w:val="00652BDD"/>
    <w:rsid w:val="00654896"/>
    <w:rsid w:val="006621F0"/>
    <w:rsid w:val="006647BA"/>
    <w:rsid w:val="00667229"/>
    <w:rsid w:val="00682BE5"/>
    <w:rsid w:val="00683846"/>
    <w:rsid w:val="00690FED"/>
    <w:rsid w:val="006939A5"/>
    <w:rsid w:val="006A3C60"/>
    <w:rsid w:val="006B09DB"/>
    <w:rsid w:val="006D5223"/>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764D"/>
    <w:rsid w:val="0075493D"/>
    <w:rsid w:val="00762576"/>
    <w:rsid w:val="007673CA"/>
    <w:rsid w:val="00791060"/>
    <w:rsid w:val="007926EA"/>
    <w:rsid w:val="007B5626"/>
    <w:rsid w:val="007B6124"/>
    <w:rsid w:val="007D3C53"/>
    <w:rsid w:val="007E3A0F"/>
    <w:rsid w:val="007F0AE6"/>
    <w:rsid w:val="007F2628"/>
    <w:rsid w:val="007F2FBA"/>
    <w:rsid w:val="00800C3A"/>
    <w:rsid w:val="0080312A"/>
    <w:rsid w:val="0080570B"/>
    <w:rsid w:val="008148E1"/>
    <w:rsid w:val="00822B33"/>
    <w:rsid w:val="008319BF"/>
    <w:rsid w:val="008415F0"/>
    <w:rsid w:val="008433C2"/>
    <w:rsid w:val="00844457"/>
    <w:rsid w:val="008454C8"/>
    <w:rsid w:val="00851D78"/>
    <w:rsid w:val="008625C4"/>
    <w:rsid w:val="0087122A"/>
    <w:rsid w:val="008A016F"/>
    <w:rsid w:val="008A1A0D"/>
    <w:rsid w:val="008A72E1"/>
    <w:rsid w:val="008A76ED"/>
    <w:rsid w:val="008B3C72"/>
    <w:rsid w:val="008C5FED"/>
    <w:rsid w:val="008D0E09"/>
    <w:rsid w:val="00903007"/>
    <w:rsid w:val="00911C63"/>
    <w:rsid w:val="00922FA9"/>
    <w:rsid w:val="00923816"/>
    <w:rsid w:val="0092727B"/>
    <w:rsid w:val="0093074B"/>
    <w:rsid w:val="00930E64"/>
    <w:rsid w:val="009346B7"/>
    <w:rsid w:val="00943CF9"/>
    <w:rsid w:val="009465D3"/>
    <w:rsid w:val="00956F8C"/>
    <w:rsid w:val="00961D57"/>
    <w:rsid w:val="00976716"/>
    <w:rsid w:val="0097693B"/>
    <w:rsid w:val="00993355"/>
    <w:rsid w:val="0099629E"/>
    <w:rsid w:val="009963F7"/>
    <w:rsid w:val="009A11CB"/>
    <w:rsid w:val="009A4A6D"/>
    <w:rsid w:val="009B44DD"/>
    <w:rsid w:val="009B7E42"/>
    <w:rsid w:val="009C7235"/>
    <w:rsid w:val="009D46CE"/>
    <w:rsid w:val="009D4ADA"/>
    <w:rsid w:val="009E13DD"/>
    <w:rsid w:val="009F547A"/>
    <w:rsid w:val="00A02EE1"/>
    <w:rsid w:val="00A03D78"/>
    <w:rsid w:val="00A0503B"/>
    <w:rsid w:val="00A059CD"/>
    <w:rsid w:val="00A10F21"/>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84BC1"/>
    <w:rsid w:val="00A92578"/>
    <w:rsid w:val="00AA474C"/>
    <w:rsid w:val="00AB5A06"/>
    <w:rsid w:val="00AC35EF"/>
    <w:rsid w:val="00AC4D5B"/>
    <w:rsid w:val="00AD1DDB"/>
    <w:rsid w:val="00AD2697"/>
    <w:rsid w:val="00AD7E5F"/>
    <w:rsid w:val="00AE1374"/>
    <w:rsid w:val="00AE3066"/>
    <w:rsid w:val="00AF68E4"/>
    <w:rsid w:val="00B00A87"/>
    <w:rsid w:val="00B01AA1"/>
    <w:rsid w:val="00B06025"/>
    <w:rsid w:val="00B13A84"/>
    <w:rsid w:val="00B30C81"/>
    <w:rsid w:val="00B30DA1"/>
    <w:rsid w:val="00B4793B"/>
    <w:rsid w:val="00B56099"/>
    <w:rsid w:val="00B60B61"/>
    <w:rsid w:val="00B64A60"/>
    <w:rsid w:val="00B661AC"/>
    <w:rsid w:val="00B84148"/>
    <w:rsid w:val="00B8468D"/>
    <w:rsid w:val="00B937D7"/>
    <w:rsid w:val="00B96B67"/>
    <w:rsid w:val="00BB0EA4"/>
    <w:rsid w:val="00BB124B"/>
    <w:rsid w:val="00BC57EF"/>
    <w:rsid w:val="00BC6634"/>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624E1"/>
    <w:rsid w:val="00C70477"/>
    <w:rsid w:val="00C72AD4"/>
    <w:rsid w:val="00C74745"/>
    <w:rsid w:val="00C85119"/>
    <w:rsid w:val="00C95AD8"/>
    <w:rsid w:val="00C95C48"/>
    <w:rsid w:val="00C96770"/>
    <w:rsid w:val="00CA41E7"/>
    <w:rsid w:val="00CA5D99"/>
    <w:rsid w:val="00CD02A2"/>
    <w:rsid w:val="00CD170C"/>
    <w:rsid w:val="00CD320B"/>
    <w:rsid w:val="00CD3F37"/>
    <w:rsid w:val="00CD5431"/>
    <w:rsid w:val="00CE4B93"/>
    <w:rsid w:val="00CF2491"/>
    <w:rsid w:val="00CF3963"/>
    <w:rsid w:val="00D1252E"/>
    <w:rsid w:val="00D13D9D"/>
    <w:rsid w:val="00D14AFE"/>
    <w:rsid w:val="00D155DB"/>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5762A"/>
    <w:rsid w:val="00E674D3"/>
    <w:rsid w:val="00E70FD0"/>
    <w:rsid w:val="00E72B2C"/>
    <w:rsid w:val="00E7309D"/>
    <w:rsid w:val="00E77C4B"/>
    <w:rsid w:val="00E81B6D"/>
    <w:rsid w:val="00E9301F"/>
    <w:rsid w:val="00E9690A"/>
    <w:rsid w:val="00E97DC7"/>
    <w:rsid w:val="00ED0B45"/>
    <w:rsid w:val="00F000EF"/>
    <w:rsid w:val="00F2504E"/>
    <w:rsid w:val="00F2585B"/>
    <w:rsid w:val="00F4053F"/>
    <w:rsid w:val="00F516E7"/>
    <w:rsid w:val="00F57BF7"/>
    <w:rsid w:val="00F6263E"/>
    <w:rsid w:val="00F627C2"/>
    <w:rsid w:val="00F736FD"/>
    <w:rsid w:val="00F84067"/>
    <w:rsid w:val="00F93DAD"/>
    <w:rsid w:val="00FA50B4"/>
    <w:rsid w:val="00FB6E83"/>
    <w:rsid w:val="00FC156A"/>
    <w:rsid w:val="00FC30A4"/>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79803"/>
  <w15:docId w15:val="{990DE176-8AF9-411A-A26C-83DFAA77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114A2A"/>
    <w:rPr>
      <w:rFonts w:eastAsia="BatangChe"/>
      <w:sz w:val="24"/>
      <w:szCs w:val="24"/>
    </w:rPr>
  </w:style>
  <w:style w:type="paragraph" w:customStyle="1" w:styleId="ListParagraph1">
    <w:name w:val="List Paragraph1"/>
    <w:basedOn w:val="Normal"/>
    <w:uiPriority w:val="34"/>
    <w:qFormat/>
    <w:rsid w:val="004927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04/APG23-2-INP-22_New_Zealand_input_to_WP2_-_AIs_1.7_1.8_1.9_1.11.docx" TargetMode="External"/><Relationship Id="rId18" Type="http://schemas.openxmlformats.org/officeDocument/2006/relationships/hyperlink" Target="https://www.apt.int/sites/default/files/2021/04/APG23-2-INF-34_CITEL_Preparation_for_WRC-2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t.int/sites/default/files/2021/04/APG23-2-INP-11.docx" TargetMode="External"/><Relationship Id="rId17" Type="http://schemas.openxmlformats.org/officeDocument/2006/relationships/hyperlink" Target="https://www.apt.int/sites/default/files/2021/04/APG23-2-INF-25_ASMG_Preparation_for_WRC-23.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pt.int/sites/default/files/2021/04/APG23-2-INP-45_PRELIMINARY_VIEWS_ON_WRC-23_AGENDA_ITEMS_1.7_1.8_1.9_1.10_AND_1.11.docx" TargetMode="External"/><Relationship Id="rId20" Type="http://schemas.openxmlformats.org/officeDocument/2006/relationships/hyperlink" Target="https://www.apt.int/sites/default/files/2021/04/APG23-2-INF-39_Briefing_on_AI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5b/c/R19-WP5B-C-0225!N29!MSW-E.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t.int/sites/default/files/2021/04/APG23-2-INP-31_WP2_kor.docx" TargetMode="External"/><Relationship Id="rId23" Type="http://schemas.openxmlformats.org/officeDocument/2006/relationships/footer" Target="footer2.xml"/><Relationship Id="rId10" Type="http://schemas.openxmlformats.org/officeDocument/2006/relationships/hyperlink" Target="https://www.itu.int/dms_ties/itu-r/md/19/wp5b/c/R19-WP5B-C-0225!N05!MSW-E.docx" TargetMode="External"/><Relationship Id="rId19" Type="http://schemas.openxmlformats.org/officeDocument/2006/relationships/hyperlink" Target="https://www.apt.int/sites/default/files/2021/04/APG23-2-INF-35_Status_of_CEPT_Preparation_for_WRC-23_and_RA-23.pdf" TargetMode="External"/><Relationship Id="rId4" Type="http://schemas.openxmlformats.org/officeDocument/2006/relationships/settings" Target="settings.xml"/><Relationship Id="rId9" Type="http://schemas.openxmlformats.org/officeDocument/2006/relationships/hyperlink" Target="https://www.itu.int/dms_ties/itu-r/md/19/wp5b/c/R19-WP5B-C-0225!N04!MSW-E.docx" TargetMode="External"/><Relationship Id="rId14" Type="http://schemas.openxmlformats.org/officeDocument/2006/relationships/hyperlink" Target="https://www.apt.int/sites/default/files/2021/04/APG23-2-INP-25_AUS_contribution_for_WP2_Preliminary_Views_on_WRC-23_Agenda_Items_1.6_1.7_1.8_1.9_1.10_1.11_and_Res.427WRC-19.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63D5-7352-4E12-B891-B1A2C66E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1351</Words>
  <Characters>7706</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5</cp:revision>
  <cp:lastPrinted>2015-02-02T07:28:00Z</cp:lastPrinted>
  <dcterms:created xsi:type="dcterms:W3CDTF">2021-04-23T05:46:00Z</dcterms:created>
  <dcterms:modified xsi:type="dcterms:W3CDTF">2021-04-27T02:39:00Z</dcterms:modified>
</cp:coreProperties>
</file>