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2265B7C3" w14:textId="77777777" w:rsidTr="00194A2D">
        <w:trPr>
          <w:cantSplit/>
          <w:trHeight w:val="288"/>
        </w:trPr>
        <w:tc>
          <w:tcPr>
            <w:tcW w:w="1399" w:type="dxa"/>
            <w:vMerge w:val="restart"/>
          </w:tcPr>
          <w:p w14:paraId="5051B852"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77FDD6F" wp14:editId="3F5EB3A1">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190644" w14:textId="77777777" w:rsidR="00C516C7" w:rsidRPr="00E86131" w:rsidRDefault="00C516C7" w:rsidP="00194A2D">
            <w:r w:rsidRPr="00E86131">
              <w:t>ASIA-PACIFIC TELECOMMUNITY</w:t>
            </w:r>
          </w:p>
        </w:tc>
        <w:tc>
          <w:tcPr>
            <w:tcW w:w="2160" w:type="dxa"/>
          </w:tcPr>
          <w:p w14:paraId="5D124ECB" w14:textId="77777777" w:rsidR="00C516C7" w:rsidRPr="00723BE9" w:rsidRDefault="00C516C7" w:rsidP="00194A2D">
            <w:pPr>
              <w:rPr>
                <w:b/>
                <w:sz w:val="22"/>
                <w:szCs w:val="22"/>
              </w:rPr>
            </w:pPr>
            <w:r w:rsidRPr="00723BE9">
              <w:rPr>
                <w:b/>
              </w:rPr>
              <w:t>Document No:</w:t>
            </w:r>
          </w:p>
        </w:tc>
      </w:tr>
      <w:tr w:rsidR="00C516C7" w:rsidRPr="00C15799" w14:paraId="39915F79" w14:textId="77777777" w:rsidTr="00194A2D">
        <w:trPr>
          <w:cantSplit/>
          <w:trHeight w:val="504"/>
        </w:trPr>
        <w:tc>
          <w:tcPr>
            <w:tcW w:w="1399" w:type="dxa"/>
            <w:vMerge/>
          </w:tcPr>
          <w:p w14:paraId="33476A8A" w14:textId="77777777" w:rsidR="00C516C7" w:rsidRPr="00891D0B" w:rsidRDefault="00C516C7" w:rsidP="00194A2D"/>
        </w:tc>
        <w:tc>
          <w:tcPr>
            <w:tcW w:w="5760" w:type="dxa"/>
          </w:tcPr>
          <w:p w14:paraId="55CEFA89"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006E41C6"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20DE00E7" w14:textId="26C70F74" w:rsidR="00C516C7" w:rsidRPr="00130FFA" w:rsidRDefault="00C516C7" w:rsidP="00194A2D">
            <w:pPr>
              <w:rPr>
                <w:rFonts w:cs="Angsana New"/>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425AF3">
              <w:rPr>
                <w:rFonts w:cs="Angsana New"/>
                <w:b/>
                <w:bCs/>
                <w:szCs w:val="30"/>
                <w:lang w:bidi="th-TH"/>
              </w:rPr>
              <w:t>OUT</w:t>
            </w:r>
            <w:r>
              <w:rPr>
                <w:b/>
                <w:bCs/>
                <w:lang w:val="fr-FR"/>
              </w:rPr>
              <w:t>-</w:t>
            </w:r>
            <w:r w:rsidR="00425AF3">
              <w:rPr>
                <w:rFonts w:cs="Angsana New"/>
                <w:b/>
                <w:bCs/>
                <w:szCs w:val="30"/>
                <w:lang w:bidi="th-TH"/>
              </w:rPr>
              <w:t>21</w:t>
            </w:r>
          </w:p>
          <w:p w14:paraId="7FD56BB1" w14:textId="77777777" w:rsidR="00C516C7" w:rsidRDefault="00C516C7" w:rsidP="00194A2D">
            <w:pPr>
              <w:spacing w:line="0" w:lineRule="atLeast"/>
              <w:rPr>
                <w:b/>
              </w:rPr>
            </w:pPr>
          </w:p>
        </w:tc>
      </w:tr>
      <w:tr w:rsidR="00C516C7" w:rsidRPr="00891D0B" w14:paraId="57DDD330" w14:textId="77777777" w:rsidTr="00194A2D">
        <w:trPr>
          <w:cantSplit/>
          <w:trHeight w:val="288"/>
        </w:trPr>
        <w:tc>
          <w:tcPr>
            <w:tcW w:w="1399" w:type="dxa"/>
            <w:vMerge/>
          </w:tcPr>
          <w:p w14:paraId="19087210" w14:textId="77777777" w:rsidR="00C516C7" w:rsidRPr="007E1FDD" w:rsidRDefault="00C516C7" w:rsidP="00194A2D">
            <w:pPr>
              <w:rPr>
                <w:lang w:val="en-GB"/>
              </w:rPr>
            </w:pPr>
          </w:p>
        </w:tc>
        <w:tc>
          <w:tcPr>
            <w:tcW w:w="5760" w:type="dxa"/>
            <w:vAlign w:val="bottom"/>
          </w:tcPr>
          <w:p w14:paraId="740C7FC4"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1E8E65A3" w14:textId="1B48BB43" w:rsidR="00C516C7" w:rsidRDefault="007F0AE6" w:rsidP="00194A2D">
            <w:r>
              <w:rPr>
                <w:bCs/>
              </w:rPr>
              <w:t>2</w:t>
            </w:r>
            <w:r w:rsidR="00425AF3">
              <w:rPr>
                <w:bCs/>
              </w:rPr>
              <w:t>3</w:t>
            </w:r>
            <w:r w:rsidR="00C516C7" w:rsidRPr="007E1FDD">
              <w:rPr>
                <w:bCs/>
              </w:rPr>
              <w:t xml:space="preserve"> </w:t>
            </w:r>
            <w:r>
              <w:rPr>
                <w:bCs/>
              </w:rPr>
              <w:t xml:space="preserve">April </w:t>
            </w:r>
            <w:r w:rsidR="00C516C7" w:rsidRPr="007E1FDD">
              <w:rPr>
                <w:bCs/>
              </w:rPr>
              <w:t>20</w:t>
            </w:r>
            <w:r>
              <w:rPr>
                <w:bCs/>
              </w:rPr>
              <w:t>21</w:t>
            </w:r>
          </w:p>
        </w:tc>
      </w:tr>
    </w:tbl>
    <w:p w14:paraId="73FBC262" w14:textId="77777777" w:rsidR="00311E8A" w:rsidRDefault="00311E8A" w:rsidP="0072518B">
      <w:pPr>
        <w:jc w:val="center"/>
        <w:rPr>
          <w:lang w:val="en-NZ"/>
        </w:rPr>
      </w:pPr>
    </w:p>
    <w:p w14:paraId="1C5D23AA" w14:textId="218E5295" w:rsidR="00B64A60" w:rsidRPr="002A0111" w:rsidRDefault="00425AF3" w:rsidP="00B64A60">
      <w:pPr>
        <w:jc w:val="center"/>
        <w:rPr>
          <w:lang w:val="en-NZ" w:eastAsia="ko-KR"/>
        </w:rPr>
      </w:pPr>
      <w:r>
        <w:rPr>
          <w:lang w:val="en-NZ" w:eastAsia="ko-KR"/>
        </w:rPr>
        <w:t>Working Party 3</w:t>
      </w:r>
    </w:p>
    <w:p w14:paraId="3C2DE030" w14:textId="77777777" w:rsidR="00B64A60" w:rsidRPr="002A0111" w:rsidRDefault="00B64A60" w:rsidP="00B64A60">
      <w:pPr>
        <w:jc w:val="center"/>
        <w:rPr>
          <w:bCs/>
          <w:caps/>
          <w:lang w:val="en-NZ"/>
        </w:rPr>
      </w:pPr>
    </w:p>
    <w:p w14:paraId="46FE6A74" w14:textId="1D3718AB"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614AD1">
        <w:rPr>
          <w:b/>
          <w:bCs/>
          <w:caps/>
          <w:lang w:val="en-NZ"/>
        </w:rPr>
        <w:t>12</w:t>
      </w:r>
    </w:p>
    <w:p w14:paraId="2946B5E4" w14:textId="77777777" w:rsidR="00B64A60" w:rsidRPr="00441526" w:rsidRDefault="00B64A60" w:rsidP="00264566">
      <w:pPr>
        <w:spacing w:after="120"/>
        <w:rPr>
          <w:lang w:val="en-NZ"/>
        </w:rPr>
      </w:pPr>
    </w:p>
    <w:p w14:paraId="18BCA5D3" w14:textId="3FDD255E" w:rsidR="002A0111" w:rsidRPr="00441526" w:rsidRDefault="002A0111" w:rsidP="002A0111">
      <w:pPr>
        <w:spacing w:after="120"/>
        <w:jc w:val="both"/>
        <w:rPr>
          <w:lang w:val="en-NZ"/>
        </w:rPr>
      </w:pPr>
      <w:r w:rsidRPr="00441526">
        <w:rPr>
          <w:b/>
          <w:lang w:val="en-NZ"/>
        </w:rPr>
        <w:t>Agenda Item 1.</w:t>
      </w:r>
      <w:r w:rsidR="00614AD1">
        <w:rPr>
          <w:b/>
          <w:lang w:val="en-NZ"/>
        </w:rPr>
        <w:t>12</w:t>
      </w:r>
      <w:r w:rsidRPr="00441526">
        <w:rPr>
          <w:b/>
          <w:lang w:val="en-NZ"/>
        </w:rPr>
        <w:t xml:space="preserve">: </w:t>
      </w:r>
    </w:p>
    <w:p w14:paraId="5EAA339A" w14:textId="36753B80" w:rsidR="002A0111" w:rsidRPr="00441526" w:rsidRDefault="0082274C" w:rsidP="0082274C">
      <w:pPr>
        <w:spacing w:after="120"/>
        <w:jc w:val="both"/>
        <w:rPr>
          <w:lang w:val="en-NZ"/>
        </w:rPr>
      </w:pPr>
      <w:r w:rsidRPr="00DE5A2B">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DE5A2B">
        <w:rPr>
          <w:b/>
          <w:bCs/>
          <w:i/>
          <w:iCs/>
        </w:rPr>
        <w:t>656 (Rev.WRC</w:t>
      </w:r>
      <w:r>
        <w:rPr>
          <w:b/>
          <w:bCs/>
          <w:i/>
          <w:iCs/>
        </w:rPr>
        <w:t>-</w:t>
      </w:r>
      <w:r w:rsidRPr="00DE5A2B">
        <w:rPr>
          <w:b/>
          <w:bCs/>
          <w:i/>
          <w:iCs/>
        </w:rPr>
        <w:t>19</w:t>
      </w:r>
      <w:proofErr w:type="gramStart"/>
      <w:r w:rsidRPr="00DE5A2B">
        <w:rPr>
          <w:b/>
          <w:bCs/>
          <w:i/>
          <w:iCs/>
        </w:rPr>
        <w:t>)</w:t>
      </w:r>
      <w:r w:rsidRPr="00DE5A2B">
        <w:rPr>
          <w:i/>
          <w:iCs/>
        </w:rPr>
        <w:t>;</w:t>
      </w:r>
      <w:proofErr w:type="gramEnd"/>
    </w:p>
    <w:p w14:paraId="428A89C4"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21FBB75" w14:textId="4D43D3B8" w:rsidR="00630511" w:rsidRDefault="00630511" w:rsidP="00D1651F">
      <w:pPr>
        <w:jc w:val="both"/>
        <w:rPr>
          <w:iCs/>
          <w:lang w:val="en-NZ"/>
        </w:rPr>
      </w:pPr>
      <w:r>
        <w:rPr>
          <w:iCs/>
          <w:lang w:val="en-NZ"/>
        </w:rPr>
        <w:t xml:space="preserve">This agenda item originated from the USA (a CITEL member administration).  </w:t>
      </w:r>
    </w:p>
    <w:p w14:paraId="0DE60FD4" w14:textId="50F104D8" w:rsidR="00630511" w:rsidRDefault="00630511" w:rsidP="00D1651F">
      <w:pPr>
        <w:spacing w:before="120" w:after="120"/>
        <w:jc w:val="both"/>
      </w:pPr>
      <w:r w:rsidRPr="004107CA">
        <w:t>There is an interest among climate researchers in remote sensin</w:t>
      </w:r>
      <w:r>
        <w:t xml:space="preserve">g </w:t>
      </w:r>
      <w:r w:rsidRPr="004107CA">
        <w:t>of the Earth’s subsurface with the intent of locating water/ice/deposits and examinin</w:t>
      </w:r>
      <w:r>
        <w:t>g sub-ice glacial bed surfac</w:t>
      </w:r>
      <w:r w:rsidRPr="004107CA">
        <w:t>es using active spaceborne sensors. This information can help to understand the global thickness, inner structure, and the thermal stability of the Earth’s ice sheets as an observable parameter of Earth climate evolution. The 40-50 MHz frequency range is preferable to satisfy all requirements for spaceborne radar sounders and a bandwidth of 10 MHz is sufficient for use.</w:t>
      </w:r>
      <w:r>
        <w:t xml:space="preserve">  </w:t>
      </w:r>
    </w:p>
    <w:p w14:paraId="7D8C715F" w14:textId="3EE99C3B" w:rsidR="00630511" w:rsidRPr="00DC6400" w:rsidRDefault="00D91D39" w:rsidP="00D1651F">
      <w:pPr>
        <w:spacing w:after="120"/>
        <w:jc w:val="both"/>
        <w:rPr>
          <w:lang w:val="en-GB" w:eastAsia="zh-CN"/>
        </w:rPr>
      </w:pPr>
      <w:r>
        <w:rPr>
          <w:lang w:val="en-GB" w:eastAsia="zh-CN"/>
        </w:rPr>
        <w:t xml:space="preserve">ITU-R </w:t>
      </w:r>
      <w:r w:rsidR="00630511" w:rsidRPr="00DC6400">
        <w:rPr>
          <w:lang w:val="en-GB" w:eastAsia="zh-CN"/>
        </w:rPr>
        <w:t xml:space="preserve">Recommendation </w:t>
      </w:r>
      <w:hyperlink r:id="rId9" w:history="1">
        <w:r>
          <w:rPr>
            <w:rStyle w:val="Hyperlink"/>
            <w:lang w:val="en-GB" w:eastAsia="zh-CN"/>
          </w:rPr>
          <w:t>RS.2042-1</w:t>
        </w:r>
      </w:hyperlink>
      <w:r w:rsidR="00630511" w:rsidRPr="00DC6400">
        <w:rPr>
          <w:lang w:val="en-GB" w:eastAsia="zh-CN"/>
        </w:rPr>
        <w:t xml:space="preserve"> titled “Typical technical and operating characteristics for spaceborne radar sounder systems using the 40-50 MHz band” was completed during the WRC-19 study cycle. This recommendation indicates that: </w:t>
      </w:r>
    </w:p>
    <w:p w14:paraId="0FE63E24" w14:textId="77777777" w:rsidR="00630511" w:rsidRPr="00DC6400" w:rsidRDefault="00630511" w:rsidP="00D1651F">
      <w:pPr>
        <w:pStyle w:val="ListParagraph"/>
        <w:numPr>
          <w:ilvl w:val="0"/>
          <w:numId w:val="24"/>
        </w:numPr>
        <w:spacing w:after="120"/>
        <w:jc w:val="both"/>
        <w:rPr>
          <w:lang w:val="en-GB" w:eastAsia="zh-CN"/>
        </w:rPr>
      </w:pPr>
      <w:r w:rsidRPr="00DC6400">
        <w:rPr>
          <w:lang w:val="en-GB" w:eastAsia="zh-CN"/>
        </w:rPr>
        <w:t xml:space="preserve">operations of spaceborne radar sounder with other primary and secondary services would be under RR </w:t>
      </w:r>
      <w:r w:rsidRPr="0032702F">
        <w:rPr>
          <w:lang w:val="en-GB" w:eastAsia="zh-CN"/>
        </w:rPr>
        <w:t>No.</w:t>
      </w:r>
      <w:r w:rsidRPr="0032702F">
        <w:rPr>
          <w:b/>
          <w:bCs/>
          <w:lang w:val="en-GB" w:eastAsia="zh-CN"/>
        </w:rPr>
        <w:t xml:space="preserve"> 4.4</w:t>
      </w:r>
      <w:r w:rsidRPr="00DC6400">
        <w:rPr>
          <w:lang w:val="en-GB" w:eastAsia="zh-CN"/>
        </w:rPr>
        <w:t xml:space="preserve">, non-interference basis and shall not cause harmful interference to, and shall not claim </w:t>
      </w:r>
      <w:proofErr w:type="gramStart"/>
      <w:r w:rsidRPr="00DC6400">
        <w:rPr>
          <w:lang w:val="en-GB" w:eastAsia="zh-CN"/>
        </w:rPr>
        <w:t>protection;</w:t>
      </w:r>
      <w:proofErr w:type="gramEnd"/>
    </w:p>
    <w:p w14:paraId="0EEAA740" w14:textId="77777777" w:rsidR="00630511" w:rsidRPr="00DC6400" w:rsidRDefault="00630511" w:rsidP="00D1651F">
      <w:pPr>
        <w:pStyle w:val="ListParagraph"/>
        <w:numPr>
          <w:ilvl w:val="0"/>
          <w:numId w:val="24"/>
        </w:numPr>
        <w:spacing w:after="120"/>
        <w:jc w:val="both"/>
        <w:rPr>
          <w:lang w:val="en-GB" w:eastAsia="zh-CN"/>
        </w:rPr>
      </w:pPr>
      <w:r w:rsidRPr="00DC6400">
        <w:rPr>
          <w:lang w:val="en-GB" w:eastAsia="zh-CN"/>
        </w:rPr>
        <w:t xml:space="preserve">that operational limitations have been identified to allow operation under RR </w:t>
      </w:r>
      <w:r w:rsidRPr="0032702F">
        <w:rPr>
          <w:lang w:val="en-GB" w:eastAsia="zh-CN"/>
        </w:rPr>
        <w:t>No.</w:t>
      </w:r>
      <w:r w:rsidRPr="0032702F">
        <w:rPr>
          <w:b/>
          <w:bCs/>
          <w:lang w:val="en-GB" w:eastAsia="zh-CN"/>
        </w:rPr>
        <w:t xml:space="preserve"> 4.4</w:t>
      </w:r>
      <w:r w:rsidRPr="00DC6400">
        <w:rPr>
          <w:lang w:val="en-GB" w:eastAsia="zh-CN"/>
        </w:rPr>
        <w:t xml:space="preserve"> on a non-interference basis such as operating only in either uninhabited or sparsely populated areas of the ice sheets of Greenland and Antarctica and deserts of northern Africa and the </w:t>
      </w:r>
      <w:proofErr w:type="gramStart"/>
      <w:r w:rsidRPr="00DC6400">
        <w:rPr>
          <w:lang w:val="en-GB" w:eastAsia="zh-CN"/>
        </w:rPr>
        <w:t>Arabian peninsula</w:t>
      </w:r>
      <w:proofErr w:type="gramEnd"/>
      <w:r w:rsidRPr="00DC6400">
        <w:rPr>
          <w:lang w:val="en-GB" w:eastAsia="zh-CN"/>
        </w:rPr>
        <w:t xml:space="preserve"> and operating the radar at night-time only from 3 a.m. to 6 a.m. locally</w:t>
      </w:r>
    </w:p>
    <w:p w14:paraId="3E1E1A21" w14:textId="553F4526" w:rsidR="00630511" w:rsidRPr="00630511" w:rsidRDefault="00630511" w:rsidP="00D1651F">
      <w:pPr>
        <w:jc w:val="both"/>
        <w:rPr>
          <w:iCs/>
          <w:lang w:val="en-NZ"/>
        </w:rPr>
      </w:pPr>
      <w:r>
        <w:rPr>
          <w:iCs/>
          <w:lang w:val="en-NZ"/>
        </w:rPr>
        <w:t>Work is</w:t>
      </w:r>
      <w:r w:rsidR="00CB74C5">
        <w:rPr>
          <w:iCs/>
          <w:lang w:val="en-NZ"/>
        </w:rPr>
        <w:t xml:space="preserve"> currently</w:t>
      </w:r>
      <w:r>
        <w:rPr>
          <w:iCs/>
          <w:lang w:val="en-NZ"/>
        </w:rPr>
        <w:t xml:space="preserve"> ongoing in ITU-R Working Party 7C (</w:t>
      </w:r>
      <w:r w:rsidR="00120519">
        <w:rPr>
          <w:iCs/>
          <w:lang w:val="en-NZ"/>
        </w:rPr>
        <w:t xml:space="preserve">WP 7C, </w:t>
      </w:r>
      <w:r>
        <w:rPr>
          <w:iCs/>
          <w:lang w:val="en-NZ"/>
        </w:rPr>
        <w:t xml:space="preserve">the responsible group) to develop a </w:t>
      </w:r>
      <w:r w:rsidR="00CB74C5">
        <w:rPr>
          <w:iCs/>
          <w:lang w:val="en-NZ"/>
        </w:rPr>
        <w:t>revised report ITU-R RS.2455-1. This Report contains the results of compatibility studies, based on the proposed E</w:t>
      </w:r>
      <w:r w:rsidR="00005A69">
        <w:rPr>
          <w:iCs/>
          <w:lang w:val="en-NZ"/>
        </w:rPr>
        <w:t>arth exploration-satellite service</w:t>
      </w:r>
      <w:r w:rsidR="00CB74C5">
        <w:rPr>
          <w:iCs/>
          <w:lang w:val="en-NZ"/>
        </w:rPr>
        <w:t xml:space="preserve"> </w:t>
      </w:r>
      <w:r w:rsidR="00005A69">
        <w:rPr>
          <w:iCs/>
          <w:lang w:val="en-NZ"/>
        </w:rPr>
        <w:t xml:space="preserve">(EESS) </w:t>
      </w:r>
      <w:r w:rsidR="00CB74C5">
        <w:rPr>
          <w:iCs/>
          <w:lang w:val="en-NZ"/>
        </w:rPr>
        <w:t xml:space="preserve">(active) radar characteristics provided in </w:t>
      </w:r>
      <w:r w:rsidR="00D91D39">
        <w:rPr>
          <w:iCs/>
          <w:lang w:val="en-NZ"/>
        </w:rPr>
        <w:t xml:space="preserve">ITU-R </w:t>
      </w:r>
      <w:r w:rsidR="00CB74C5">
        <w:rPr>
          <w:iCs/>
          <w:lang w:val="en-NZ"/>
        </w:rPr>
        <w:t xml:space="preserve">Recommendation </w:t>
      </w:r>
      <w:hyperlink r:id="rId10" w:history="1">
        <w:r w:rsidR="00D91D39">
          <w:rPr>
            <w:rStyle w:val="Hyperlink"/>
            <w:iCs/>
            <w:lang w:val="en-NZ"/>
          </w:rPr>
          <w:t>RS.2042-1</w:t>
        </w:r>
      </w:hyperlink>
      <w:r w:rsidR="00CB74C5">
        <w:rPr>
          <w:iCs/>
          <w:lang w:val="en-NZ"/>
        </w:rPr>
        <w:t xml:space="preserve"> and the characteristics of the incumbent services as provided by the responsible ITU-R Working Parties. </w:t>
      </w:r>
      <w:r w:rsidR="00CB74C5">
        <w:t xml:space="preserve">ITU-R WP 7C has also commenced drafting </w:t>
      </w:r>
      <w:r w:rsidR="00665517">
        <w:t xml:space="preserve">a </w:t>
      </w:r>
      <w:r w:rsidR="00CB74C5">
        <w:t>very preliminary</w:t>
      </w:r>
      <w:r w:rsidR="00665517">
        <w:t xml:space="preserve"> draft</w:t>
      </w:r>
      <w:r w:rsidR="00CB74C5">
        <w:t xml:space="preserve"> CPM text</w:t>
      </w:r>
      <w:r w:rsidR="00665517">
        <w:t xml:space="preserve"> document which currently does not contain </w:t>
      </w:r>
      <w:r w:rsidR="00CB74C5">
        <w:t xml:space="preserve">methods </w:t>
      </w:r>
      <w:r w:rsidR="00665517">
        <w:t>or regulatory text.</w:t>
      </w:r>
    </w:p>
    <w:p w14:paraId="6D0F0F56" w14:textId="77777777" w:rsidR="0082274C" w:rsidRDefault="0082274C" w:rsidP="00D1651F">
      <w:pPr>
        <w:widowControl w:val="0"/>
        <w:wordWrap w:val="0"/>
        <w:autoSpaceDE w:val="0"/>
        <w:autoSpaceDN w:val="0"/>
        <w:spacing w:before="120"/>
        <w:jc w:val="both"/>
      </w:pPr>
      <w:r>
        <w:t>Relevant ITU-R documents:</w:t>
      </w:r>
    </w:p>
    <w:p w14:paraId="75CC48E1" w14:textId="6482FF0B" w:rsidR="0082274C" w:rsidRPr="00DC6400" w:rsidRDefault="0082274C" w:rsidP="00D1651F">
      <w:pPr>
        <w:pStyle w:val="ListParagraph"/>
        <w:numPr>
          <w:ilvl w:val="0"/>
          <w:numId w:val="23"/>
        </w:numPr>
        <w:spacing w:before="60" w:after="60"/>
        <w:ind w:left="714" w:hanging="357"/>
        <w:jc w:val="both"/>
      </w:pPr>
      <w:r>
        <w:t xml:space="preserve">ITU-R Recommendation </w:t>
      </w:r>
      <w:hyperlink r:id="rId11" w:history="1">
        <w:r w:rsidRPr="00D91D39">
          <w:rPr>
            <w:rStyle w:val="Hyperlink"/>
          </w:rPr>
          <w:t>RS.2042-1</w:t>
        </w:r>
      </w:hyperlink>
      <w:r>
        <w:t xml:space="preserve"> - </w:t>
      </w:r>
      <w:r w:rsidRPr="0069329F">
        <w:rPr>
          <w:lang w:val="en-GB"/>
        </w:rPr>
        <w:t>“Typical technical and operating characteristics for spaceborne radar sounder systems using the 40-50 MHz band”.</w:t>
      </w:r>
    </w:p>
    <w:p w14:paraId="3914DCA5" w14:textId="7F9A3E6A" w:rsidR="0082274C" w:rsidRDefault="0082274C" w:rsidP="00D1651F">
      <w:pPr>
        <w:pStyle w:val="ListParagraph"/>
        <w:numPr>
          <w:ilvl w:val="0"/>
          <w:numId w:val="23"/>
        </w:numPr>
        <w:spacing w:before="60" w:after="60"/>
        <w:ind w:left="714" w:hanging="357"/>
        <w:jc w:val="both"/>
      </w:pPr>
      <w:r>
        <w:t xml:space="preserve">ITU-R Report </w:t>
      </w:r>
      <w:hyperlink r:id="rId12" w:history="1">
        <w:r w:rsidRPr="00D91D39">
          <w:rPr>
            <w:rStyle w:val="Hyperlink"/>
          </w:rPr>
          <w:t>RS.2455-0</w:t>
        </w:r>
      </w:hyperlink>
      <w:r>
        <w:t xml:space="preserve"> – </w:t>
      </w:r>
      <w:bookmarkStart w:id="0" w:name="_Hlk69659362"/>
      <w:r>
        <w:t>“</w:t>
      </w:r>
      <w:r w:rsidRPr="0069329F">
        <w:t>Preliminary results of sharing studies between a 45 MHz radar sounder and incumbent fixed, mobile, broadcasting and space research services operating in the 40-50 MHz frequency range</w:t>
      </w:r>
      <w:r>
        <w:t>”.</w:t>
      </w:r>
      <w:bookmarkEnd w:id="0"/>
    </w:p>
    <w:p w14:paraId="37FAEB5D" w14:textId="24A6A1F3" w:rsidR="002A0111" w:rsidRDefault="00FE028D" w:rsidP="00DA6B3D">
      <w:pPr>
        <w:pStyle w:val="ListParagraph"/>
        <w:numPr>
          <w:ilvl w:val="0"/>
          <w:numId w:val="23"/>
        </w:numPr>
        <w:spacing w:before="60" w:after="60"/>
        <w:ind w:left="714" w:hanging="357"/>
      </w:pPr>
      <w:r>
        <w:lastRenderedPageBreak/>
        <w:t xml:space="preserve">ITU-R </w:t>
      </w:r>
      <w:r w:rsidRPr="00FA310A">
        <w:t>Document 7C</w:t>
      </w:r>
      <w:proofErr w:type="gramStart"/>
      <w:r w:rsidRPr="00FA310A">
        <w:t>/</w:t>
      </w:r>
      <w:r w:rsidR="00E70EF7" w:rsidRPr="00FA310A">
        <w:t>[</w:t>
      </w:r>
      <w:proofErr w:type="gramEnd"/>
      <w:r w:rsidR="00FA310A" w:rsidRPr="00FA310A">
        <w:t>not assigned yet</w:t>
      </w:r>
      <w:r w:rsidR="00E70EF7" w:rsidRPr="00FA310A">
        <w:t>]</w:t>
      </w:r>
      <w:r w:rsidRPr="00FA310A">
        <w:t xml:space="preserve"> Annex </w:t>
      </w:r>
      <w:r w:rsidR="00E70EF7" w:rsidRPr="00FA310A">
        <w:t>[</w:t>
      </w:r>
      <w:r w:rsidR="00FA310A" w:rsidRPr="00FA310A">
        <w:t>not assigned yet</w:t>
      </w:r>
      <w:r w:rsidR="00E70EF7" w:rsidRPr="00FA310A">
        <w:t>]</w:t>
      </w:r>
      <w:r w:rsidRPr="00FA310A">
        <w:t xml:space="preserve"> –</w:t>
      </w:r>
      <w:r>
        <w:t xml:space="preserve"> </w:t>
      </w:r>
      <w:r w:rsidR="00E70EF7" w:rsidRPr="0069329F">
        <w:t>preliminary draft revised Report ITU-R RS.2455-1</w:t>
      </w:r>
      <w:r w:rsidR="00933F8C">
        <w:t xml:space="preserve"> (from the </w:t>
      </w:r>
      <w:r w:rsidR="00FA310A">
        <w:t>WP 7C April 2021 meeting</w:t>
      </w:r>
      <w:r w:rsidR="00933F8C">
        <w:t>).</w:t>
      </w:r>
    </w:p>
    <w:p w14:paraId="3024263A" w14:textId="279F9FED" w:rsidR="002A0111" w:rsidRPr="00232087" w:rsidRDefault="00EB21BE" w:rsidP="00DA6B3D">
      <w:pPr>
        <w:pStyle w:val="ListParagraph"/>
        <w:numPr>
          <w:ilvl w:val="0"/>
          <w:numId w:val="23"/>
        </w:numPr>
        <w:spacing w:before="60" w:after="60"/>
        <w:ind w:left="714" w:hanging="357"/>
      </w:pPr>
      <w:r>
        <w:t xml:space="preserve">ITU-R </w:t>
      </w:r>
      <w:r w:rsidRPr="00FA310A">
        <w:t>Document 7C</w:t>
      </w:r>
      <w:proofErr w:type="gramStart"/>
      <w:r w:rsidRPr="00FA310A">
        <w:t>/[</w:t>
      </w:r>
      <w:proofErr w:type="gramEnd"/>
      <w:r w:rsidR="00FA310A" w:rsidRPr="00FA310A">
        <w:t>not assigned yet</w:t>
      </w:r>
      <w:r w:rsidRPr="00FA310A">
        <w:t>] Annex [</w:t>
      </w:r>
      <w:r w:rsidR="00FA310A" w:rsidRPr="00FA310A">
        <w:t>not assigned yet</w:t>
      </w:r>
      <w:r w:rsidRPr="00FA310A">
        <w:t>] –</w:t>
      </w:r>
      <w:r w:rsidR="00011512" w:rsidRPr="00FA310A">
        <w:t xml:space="preserve"> draft</w:t>
      </w:r>
      <w:r w:rsidR="00011512">
        <w:t xml:space="preserve"> </w:t>
      </w:r>
      <w:r>
        <w:t xml:space="preserve">CPM text </w:t>
      </w:r>
      <w:r w:rsidR="00011512">
        <w:t>for WRC-23 agenda item 1.12</w:t>
      </w:r>
      <w:r w:rsidR="00933F8C">
        <w:t xml:space="preserve"> (</w:t>
      </w:r>
      <w:r w:rsidR="00FA310A">
        <w:t>from the WP 7C April 2021 meeting</w:t>
      </w:r>
      <w:r w:rsidR="00933F8C">
        <w:t>).</w:t>
      </w:r>
    </w:p>
    <w:p w14:paraId="75DB57EF" w14:textId="77777777" w:rsidR="002A0111" w:rsidRPr="00441526" w:rsidRDefault="002A0111" w:rsidP="007A3640">
      <w:pPr>
        <w:spacing w:before="120" w:after="120"/>
        <w:jc w:val="both"/>
        <w:rPr>
          <w:b/>
          <w:lang w:val="en-NZ" w:eastAsia="ko-KR"/>
        </w:rPr>
      </w:pPr>
      <w:r w:rsidRPr="00441526">
        <w:rPr>
          <w:b/>
          <w:lang w:val="en-NZ" w:eastAsia="ko-KR"/>
        </w:rPr>
        <w:t xml:space="preserve">2. </w:t>
      </w:r>
      <w:r w:rsidRPr="00441526">
        <w:rPr>
          <w:b/>
          <w:lang w:val="en-NZ" w:eastAsia="ko-KR"/>
        </w:rPr>
        <w:tab/>
        <w:t>Documents</w:t>
      </w:r>
    </w:p>
    <w:p w14:paraId="67C6C5CD" w14:textId="77DEC73D" w:rsidR="00AB16DE" w:rsidRPr="00224198" w:rsidRDefault="00AB16DE" w:rsidP="00224198">
      <w:pPr>
        <w:pStyle w:val="ListParagraph"/>
        <w:numPr>
          <w:ilvl w:val="0"/>
          <w:numId w:val="25"/>
        </w:numPr>
        <w:spacing w:after="120"/>
        <w:ind w:left="480" w:hangingChars="200" w:hanging="480"/>
        <w:rPr>
          <w:rFonts w:eastAsia="Malgun Gothic"/>
          <w:color w:val="000000" w:themeColor="text1"/>
          <w:lang w:eastAsia="ko-KR"/>
        </w:rPr>
      </w:pPr>
      <w:r w:rsidRPr="00A32D6B">
        <w:rPr>
          <w:rFonts w:eastAsia="Malgun Gothic"/>
          <w:color w:val="000000" w:themeColor="text1"/>
          <w:lang w:eastAsia="ko-KR"/>
        </w:rPr>
        <w:t>Input Documents: APG</w:t>
      </w:r>
      <w:r>
        <w:rPr>
          <w:rFonts w:eastAsia="Malgun Gothic"/>
          <w:color w:val="000000" w:themeColor="text1"/>
          <w:lang w:eastAsia="ko-KR"/>
        </w:rPr>
        <w:t>23</w:t>
      </w:r>
      <w:r w:rsidRPr="00A32D6B">
        <w:rPr>
          <w:rFonts w:eastAsia="Malgun Gothic"/>
          <w:color w:val="000000" w:themeColor="text1"/>
          <w:lang w:eastAsia="ko-KR"/>
        </w:rPr>
        <w:t>-</w:t>
      </w:r>
      <w:r>
        <w:rPr>
          <w:rFonts w:eastAsia="Malgun Gothic"/>
          <w:color w:val="000000" w:themeColor="text1"/>
          <w:lang w:eastAsia="ko-KR"/>
        </w:rPr>
        <w:t>2</w:t>
      </w:r>
      <w:r w:rsidRPr="00A32D6B">
        <w:rPr>
          <w:rFonts w:eastAsia="Malgun Gothic"/>
          <w:color w:val="000000" w:themeColor="text1"/>
          <w:lang w:eastAsia="ko-KR"/>
        </w:rPr>
        <w:t>/</w:t>
      </w:r>
      <w:hyperlink r:id="rId13" w:history="1">
        <w:r w:rsidR="00E6558E">
          <w:rPr>
            <w:rStyle w:val="Hyperlink"/>
            <w:lang w:val="en-NZ"/>
          </w:rPr>
          <w:t>INP-12(J)</w:t>
        </w:r>
      </w:hyperlink>
      <w:r w:rsidRPr="00A32D6B">
        <w:rPr>
          <w:rFonts w:eastAsia="Malgun Gothic"/>
          <w:color w:val="000000" w:themeColor="text1"/>
          <w:lang w:eastAsia="ko-KR"/>
        </w:rPr>
        <w:t xml:space="preserve">, </w:t>
      </w:r>
      <w:r w:rsidR="00B21EDC" w:rsidRPr="00A32D6B">
        <w:rPr>
          <w:rFonts w:eastAsia="Malgun Gothic"/>
          <w:color w:val="000000" w:themeColor="text1"/>
          <w:lang w:eastAsia="ko-KR"/>
        </w:rPr>
        <w:t>APG</w:t>
      </w:r>
      <w:r w:rsidR="00B21EDC">
        <w:rPr>
          <w:rFonts w:eastAsia="Malgun Gothic"/>
          <w:color w:val="000000" w:themeColor="text1"/>
          <w:lang w:eastAsia="ko-KR"/>
        </w:rPr>
        <w:t>23</w:t>
      </w:r>
      <w:r w:rsidR="00B21EDC" w:rsidRPr="00A32D6B">
        <w:rPr>
          <w:rFonts w:eastAsia="Malgun Gothic"/>
          <w:color w:val="000000" w:themeColor="text1"/>
          <w:lang w:eastAsia="ko-KR"/>
        </w:rPr>
        <w:t>-</w:t>
      </w:r>
      <w:r w:rsidR="00B21EDC">
        <w:rPr>
          <w:rFonts w:eastAsia="Malgun Gothic"/>
          <w:color w:val="000000" w:themeColor="text1"/>
          <w:lang w:eastAsia="ko-KR"/>
        </w:rPr>
        <w:t>2</w:t>
      </w:r>
      <w:r w:rsidR="00B21EDC" w:rsidRPr="00A32D6B">
        <w:rPr>
          <w:rFonts w:eastAsia="Malgun Gothic"/>
          <w:color w:val="000000" w:themeColor="text1"/>
          <w:lang w:eastAsia="ko-KR"/>
        </w:rPr>
        <w:t>/</w:t>
      </w:r>
      <w:hyperlink r:id="rId14" w:history="1">
        <w:r w:rsidR="00E6558E">
          <w:rPr>
            <w:rStyle w:val="Hyperlink"/>
            <w:lang w:val="en-NZ"/>
          </w:rPr>
          <w:t>INP-26(AUS)</w:t>
        </w:r>
      </w:hyperlink>
      <w:r w:rsidR="00B21EDC" w:rsidRPr="00A32D6B">
        <w:rPr>
          <w:rFonts w:eastAsia="Malgun Gothic"/>
          <w:color w:val="000000" w:themeColor="text1"/>
          <w:lang w:eastAsia="ko-KR"/>
        </w:rPr>
        <w:t>,</w:t>
      </w:r>
      <w:r w:rsidR="00224198">
        <w:rPr>
          <w:rFonts w:eastAsia="Malgun Gothic"/>
          <w:color w:val="000000" w:themeColor="text1"/>
          <w:lang w:eastAsia="ko-KR"/>
        </w:rPr>
        <w:t xml:space="preserve"> </w:t>
      </w:r>
      <w:r w:rsidR="00224198" w:rsidRPr="00A32D6B">
        <w:rPr>
          <w:rFonts w:eastAsia="Malgun Gothic"/>
          <w:color w:val="000000" w:themeColor="text1"/>
          <w:lang w:eastAsia="ko-KR"/>
        </w:rPr>
        <w:t>APG</w:t>
      </w:r>
      <w:r w:rsidR="00224198">
        <w:rPr>
          <w:rFonts w:eastAsia="Malgun Gothic"/>
          <w:color w:val="000000" w:themeColor="text1"/>
          <w:lang w:eastAsia="ko-KR"/>
        </w:rPr>
        <w:t>23</w:t>
      </w:r>
      <w:r w:rsidR="00224198" w:rsidRPr="00A32D6B">
        <w:rPr>
          <w:rFonts w:eastAsia="Malgun Gothic"/>
          <w:color w:val="000000" w:themeColor="text1"/>
          <w:lang w:eastAsia="ko-KR"/>
        </w:rPr>
        <w:t>-</w:t>
      </w:r>
      <w:r w:rsidR="00224198">
        <w:rPr>
          <w:rFonts w:eastAsia="Malgun Gothic"/>
          <w:color w:val="000000" w:themeColor="text1"/>
          <w:lang w:eastAsia="ko-KR"/>
        </w:rPr>
        <w:t>2</w:t>
      </w:r>
      <w:r w:rsidR="00224198" w:rsidRPr="00A32D6B">
        <w:rPr>
          <w:rFonts w:eastAsia="Malgun Gothic"/>
          <w:color w:val="000000" w:themeColor="text1"/>
          <w:lang w:eastAsia="ko-KR"/>
        </w:rPr>
        <w:t>/</w:t>
      </w:r>
      <w:hyperlink r:id="rId15" w:history="1">
        <w:r w:rsidR="00E6558E">
          <w:rPr>
            <w:rStyle w:val="Hyperlink"/>
            <w:lang w:val="en-NZ"/>
          </w:rPr>
          <w:t>INP-32(KOR)</w:t>
        </w:r>
      </w:hyperlink>
    </w:p>
    <w:p w14:paraId="0D686C91" w14:textId="43EB8CC2" w:rsidR="002A0111" w:rsidRPr="00232087" w:rsidRDefault="00AB16DE" w:rsidP="00232087">
      <w:pPr>
        <w:pStyle w:val="ListParagraph"/>
        <w:numPr>
          <w:ilvl w:val="0"/>
          <w:numId w:val="25"/>
        </w:numPr>
        <w:spacing w:after="120"/>
        <w:ind w:left="480" w:hangingChars="200" w:hanging="480"/>
        <w:rPr>
          <w:b/>
          <w:lang w:eastAsia="ko-KR"/>
        </w:rPr>
      </w:pPr>
      <w:r w:rsidRPr="00A32D6B">
        <w:rPr>
          <w:rFonts w:eastAsia="Malgun Gothic"/>
          <w:color w:val="000000" w:themeColor="text1"/>
          <w:lang w:eastAsia="ko-KR"/>
        </w:rPr>
        <w:t>Information Documents: APG</w:t>
      </w:r>
      <w:r w:rsidR="00224198">
        <w:rPr>
          <w:rFonts w:eastAsia="Malgun Gothic"/>
          <w:color w:val="000000" w:themeColor="text1"/>
          <w:lang w:eastAsia="ko-KR"/>
        </w:rPr>
        <w:t>23</w:t>
      </w:r>
      <w:r w:rsidRPr="00A32D6B">
        <w:rPr>
          <w:rFonts w:eastAsia="Malgun Gothic"/>
          <w:color w:val="000000" w:themeColor="text1"/>
          <w:lang w:eastAsia="ko-KR"/>
        </w:rPr>
        <w:t>-</w:t>
      </w:r>
      <w:r w:rsidR="00224198">
        <w:rPr>
          <w:rFonts w:eastAsia="Malgun Gothic"/>
          <w:color w:val="000000" w:themeColor="text1"/>
          <w:lang w:eastAsia="ko-KR"/>
        </w:rPr>
        <w:t>2</w:t>
      </w:r>
      <w:r w:rsidRPr="00A32D6B">
        <w:rPr>
          <w:rFonts w:eastAsia="Malgun Gothic"/>
          <w:color w:val="000000" w:themeColor="text1"/>
          <w:lang w:eastAsia="ko-KR"/>
        </w:rPr>
        <w:t>/</w:t>
      </w:r>
      <w:hyperlink r:id="rId16" w:history="1">
        <w:r w:rsidR="00630A4A">
          <w:rPr>
            <w:rStyle w:val="Hyperlink"/>
            <w:lang w:val="en-NZ"/>
          </w:rPr>
          <w:t>INF-01(Chair, DG AI 1.12)</w:t>
        </w:r>
      </w:hyperlink>
      <w:r w:rsidRPr="00A32D6B">
        <w:rPr>
          <w:rFonts w:eastAsia="Malgun Gothic"/>
          <w:color w:val="000000" w:themeColor="text1"/>
          <w:lang w:eastAsia="ko-KR"/>
        </w:rPr>
        <w:t>,</w:t>
      </w:r>
      <w:r w:rsidR="00224198">
        <w:rPr>
          <w:rFonts w:eastAsia="Malgun Gothic"/>
          <w:color w:val="000000" w:themeColor="text1"/>
          <w:lang w:eastAsia="ko-KR"/>
        </w:rPr>
        <w:t xml:space="preserve"> APG23-2/</w:t>
      </w:r>
      <w:hyperlink r:id="rId17" w:history="1">
        <w:r w:rsidR="00E6558E" w:rsidRPr="0000518A">
          <w:rPr>
            <w:rStyle w:val="Hyperlink"/>
            <w:lang w:val="en-NZ"/>
          </w:rPr>
          <w:t>INF-23(IARU)</w:t>
        </w:r>
      </w:hyperlink>
      <w:r w:rsidR="00232087">
        <w:rPr>
          <w:rFonts w:eastAsia="Malgun Gothic"/>
          <w:color w:val="000000" w:themeColor="text1"/>
          <w:lang w:eastAsia="ko-KR"/>
        </w:rPr>
        <w:t xml:space="preserve">, </w:t>
      </w:r>
      <w:r w:rsidRPr="00A32D6B">
        <w:rPr>
          <w:rFonts w:eastAsia="Malgun Gothic"/>
          <w:color w:val="000000" w:themeColor="text1"/>
          <w:lang w:eastAsia="ko-KR"/>
        </w:rPr>
        <w:t xml:space="preserve"> </w:t>
      </w:r>
      <w:r w:rsidR="00232087">
        <w:rPr>
          <w:rFonts w:eastAsia="Malgun Gothic"/>
          <w:color w:val="000000" w:themeColor="text1"/>
          <w:lang w:eastAsia="ko-KR"/>
        </w:rPr>
        <w:t>APG23-2/</w:t>
      </w:r>
      <w:hyperlink r:id="rId18" w:history="1">
        <w:r w:rsidR="00E6558E" w:rsidRPr="0000518A">
          <w:rPr>
            <w:rStyle w:val="Hyperlink"/>
            <w:lang w:val="en-NZ"/>
          </w:rPr>
          <w:t>INF-25(ASMG)</w:t>
        </w:r>
      </w:hyperlink>
    </w:p>
    <w:p w14:paraId="46C69EA6" w14:textId="77777777" w:rsidR="002A0111" w:rsidRPr="00441526" w:rsidRDefault="002A0111" w:rsidP="00232087">
      <w:pPr>
        <w:spacing w:after="120"/>
        <w:rPr>
          <w:b/>
          <w:lang w:val="en-NZ" w:eastAsia="ko-KR"/>
        </w:rPr>
      </w:pPr>
      <w:r w:rsidRPr="00441526">
        <w:rPr>
          <w:b/>
          <w:lang w:val="en-NZ" w:eastAsia="ko-KR"/>
        </w:rPr>
        <w:t xml:space="preserve">3. </w:t>
      </w:r>
      <w:r w:rsidRPr="00441526">
        <w:rPr>
          <w:b/>
          <w:lang w:val="en-NZ" w:eastAsia="ko-KR"/>
        </w:rPr>
        <w:tab/>
        <w:t>Summary of discussions</w:t>
      </w:r>
    </w:p>
    <w:p w14:paraId="6F33C9F3" w14:textId="01489A2B" w:rsidR="002A0111" w:rsidRPr="007A56A8" w:rsidRDefault="002A0111" w:rsidP="007A56A8">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2332692" w14:textId="1F3276A1" w:rsidR="002A0111" w:rsidRPr="00232087" w:rsidRDefault="002A0111" w:rsidP="00232087">
      <w:pPr>
        <w:spacing w:after="120"/>
        <w:jc w:val="both"/>
        <w:rPr>
          <w:b/>
          <w:lang w:val="en-NZ" w:eastAsia="ko-KR"/>
        </w:rPr>
      </w:pPr>
      <w:r w:rsidRPr="00441526">
        <w:rPr>
          <w:b/>
          <w:lang w:val="en-NZ" w:eastAsia="ko-KR"/>
        </w:rPr>
        <w:t xml:space="preserve">3.1.1 </w:t>
      </w:r>
      <w:r w:rsidRPr="00441526">
        <w:rPr>
          <w:b/>
          <w:lang w:val="en-NZ" w:eastAsia="ko-KR"/>
        </w:rPr>
        <w:tab/>
      </w:r>
      <w:r w:rsidR="00232087">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19" w:history="1">
        <w:r w:rsidRPr="00D91D39">
          <w:rPr>
            <w:rStyle w:val="Hyperlink"/>
            <w:b/>
            <w:lang w:val="en-NZ" w:eastAsia="ko-KR"/>
          </w:rPr>
          <w:t>INP-</w:t>
        </w:r>
        <w:r w:rsidR="00232087" w:rsidRPr="00D91D39">
          <w:rPr>
            <w:rStyle w:val="Hyperlink"/>
            <w:b/>
            <w:lang w:val="en-NZ" w:eastAsia="ko-KR"/>
          </w:rPr>
          <w:t>12</w:t>
        </w:r>
      </w:hyperlink>
    </w:p>
    <w:p w14:paraId="0F5B8B81" w14:textId="0CEA74B0" w:rsidR="002A0111" w:rsidRPr="00232087" w:rsidRDefault="00232087" w:rsidP="003D3D47">
      <w:pPr>
        <w:jc w:val="both"/>
        <w:rPr>
          <w:rFonts w:eastAsiaTheme="minorEastAsia"/>
          <w:lang w:eastAsia="ja-JP"/>
        </w:rPr>
      </w:pPr>
      <w:r w:rsidRPr="00303C11">
        <w:rPr>
          <w:rFonts w:eastAsiaTheme="minorEastAsia"/>
          <w:lang w:eastAsia="ja-JP"/>
        </w:rPr>
        <w:t xml:space="preserve">Japan </w:t>
      </w:r>
      <w:r>
        <w:rPr>
          <w:rFonts w:eastAsiaTheme="minorEastAsia"/>
          <w:lang w:eastAsia="ja-JP"/>
        </w:rPr>
        <w:t>is of the view that it is necessary to conduct</w:t>
      </w:r>
      <w:r w:rsidRPr="00303C11">
        <w:rPr>
          <w:rFonts w:eastAsiaTheme="minorEastAsia"/>
          <w:lang w:eastAsia="ja-JP"/>
        </w:rPr>
        <w:t xml:space="preserve"> appropriate studies at ITU-R for a possible new allocation while ensuring the </w:t>
      </w:r>
      <w:r>
        <w:rPr>
          <w:rFonts w:eastAsiaTheme="minorEastAsia"/>
          <w:lang w:eastAsia="ja-JP"/>
        </w:rPr>
        <w:t>protection of existing services</w:t>
      </w:r>
      <w:r w:rsidRPr="009E2E49">
        <w:t xml:space="preserve"> </w:t>
      </w:r>
      <w:proofErr w:type="gramStart"/>
      <w:r>
        <w:rPr>
          <w:rFonts w:eastAsiaTheme="minorEastAsia"/>
          <w:lang w:eastAsia="ja-JP"/>
        </w:rPr>
        <w:t>i</w:t>
      </w:r>
      <w:r w:rsidRPr="009E2E49">
        <w:rPr>
          <w:rFonts w:eastAsiaTheme="minorEastAsia"/>
          <w:lang w:eastAsia="ja-JP"/>
        </w:rPr>
        <w:t>n light of the fact that</w:t>
      </w:r>
      <w:proofErr w:type="gramEnd"/>
      <w:r w:rsidRPr="009E2E49">
        <w:rPr>
          <w:rFonts w:eastAsiaTheme="minorEastAsia"/>
          <w:lang w:eastAsia="ja-JP"/>
        </w:rPr>
        <w:t xml:space="preserve"> mobile </w:t>
      </w:r>
      <w:r>
        <w:rPr>
          <w:rFonts w:eastAsiaTheme="minorEastAsia"/>
          <w:lang w:eastAsia="ja-JP"/>
        </w:rPr>
        <w:t>service</w:t>
      </w:r>
      <w:r w:rsidRPr="009E2E49">
        <w:rPr>
          <w:rFonts w:eastAsiaTheme="minorEastAsia"/>
          <w:lang w:eastAsia="ja-JP"/>
        </w:rPr>
        <w:t xml:space="preserve">s are </w:t>
      </w:r>
      <w:r>
        <w:rPr>
          <w:rFonts w:eastAsiaTheme="minorEastAsia"/>
          <w:lang w:eastAsia="ja-JP"/>
        </w:rPr>
        <w:t>allocated</w:t>
      </w:r>
      <w:r w:rsidRPr="009E2E49">
        <w:rPr>
          <w:rFonts w:eastAsiaTheme="minorEastAsia"/>
          <w:lang w:eastAsia="ja-JP"/>
        </w:rPr>
        <w:t xml:space="preserve"> in the target frequency bands in Japan</w:t>
      </w:r>
      <w:r>
        <w:rPr>
          <w:rFonts w:eastAsiaTheme="minorEastAsia"/>
          <w:lang w:eastAsia="ja-JP"/>
        </w:rPr>
        <w:t>.</w:t>
      </w:r>
    </w:p>
    <w:p w14:paraId="46038CE2" w14:textId="04F7289F" w:rsidR="002A0111" w:rsidRPr="00441526" w:rsidRDefault="002A0111" w:rsidP="00232087">
      <w:pPr>
        <w:spacing w:before="120" w:after="120"/>
        <w:jc w:val="both"/>
        <w:rPr>
          <w:b/>
          <w:lang w:val="en-NZ" w:eastAsia="ko-KR"/>
        </w:rPr>
      </w:pPr>
      <w:r w:rsidRPr="00441526">
        <w:rPr>
          <w:b/>
          <w:lang w:val="en-NZ" w:eastAsia="ko-KR"/>
        </w:rPr>
        <w:t xml:space="preserve">3.1.2 </w:t>
      </w:r>
      <w:r w:rsidRPr="00441526">
        <w:rPr>
          <w:b/>
          <w:lang w:val="en-NZ" w:eastAsia="ko-KR"/>
        </w:rPr>
        <w:tab/>
      </w:r>
      <w:r w:rsidR="00232087">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20" w:history="1">
        <w:r w:rsidRPr="00D91D39">
          <w:rPr>
            <w:rStyle w:val="Hyperlink"/>
            <w:b/>
            <w:lang w:val="en-NZ" w:eastAsia="ko-KR"/>
          </w:rPr>
          <w:t>INP-</w:t>
        </w:r>
        <w:r w:rsidR="00232087" w:rsidRPr="00D91D39">
          <w:rPr>
            <w:rStyle w:val="Hyperlink"/>
            <w:b/>
            <w:lang w:val="en-NZ" w:eastAsia="ko-KR"/>
          </w:rPr>
          <w:t>26</w:t>
        </w:r>
      </w:hyperlink>
    </w:p>
    <w:p w14:paraId="76C8A717" w14:textId="40475DE8" w:rsidR="002A0111" w:rsidRPr="00232087" w:rsidRDefault="00232087" w:rsidP="003D3D47">
      <w:pPr>
        <w:jc w:val="both"/>
        <w:rPr>
          <w:sz w:val="22"/>
          <w:szCs w:val="22"/>
        </w:rPr>
      </w:pPr>
      <w:r w:rsidRPr="00E80D68">
        <w:rPr>
          <w:color w:val="000000"/>
        </w:rPr>
        <w:t xml:space="preserve">Australia supports studies which assess the compatibility between spaceborne radar sounders and incumbent services around 45 </w:t>
      </w:r>
      <w:proofErr w:type="spellStart"/>
      <w:r w:rsidRPr="00E80D68">
        <w:rPr>
          <w:color w:val="000000"/>
        </w:rPr>
        <w:t>MHz.</w:t>
      </w:r>
      <w:proofErr w:type="spellEnd"/>
      <w:r w:rsidRPr="00E80D68">
        <w:rPr>
          <w:color w:val="000000"/>
        </w:rPr>
        <w:t xml:space="preserve"> If the study results are in support of a secondary allocation to EESS around 45 MHz, Australia supports enabling a secondary allocation, while ensuring protection of existing services and not imposing any additional restrictions onto these services.</w:t>
      </w:r>
    </w:p>
    <w:p w14:paraId="0ABF074F" w14:textId="26E8070F" w:rsidR="002A0111" w:rsidRPr="00441526" w:rsidRDefault="002A0111" w:rsidP="00232087">
      <w:pPr>
        <w:spacing w:before="120" w:after="120"/>
        <w:jc w:val="both"/>
        <w:rPr>
          <w:b/>
          <w:lang w:val="en-NZ" w:eastAsia="ko-KR"/>
        </w:rPr>
      </w:pPr>
      <w:r w:rsidRPr="00441526">
        <w:rPr>
          <w:b/>
          <w:lang w:val="en-NZ" w:eastAsia="ko-KR"/>
        </w:rPr>
        <w:t>3.1.</w:t>
      </w:r>
      <w:r w:rsidR="00232087">
        <w:rPr>
          <w:b/>
          <w:lang w:val="en-NZ" w:eastAsia="ko-KR"/>
        </w:rPr>
        <w:t>3</w:t>
      </w:r>
      <w:r w:rsidRPr="00441526">
        <w:rPr>
          <w:b/>
          <w:lang w:val="en-NZ" w:eastAsia="ko-KR"/>
        </w:rPr>
        <w:tab/>
      </w:r>
      <w:r w:rsidR="00232087">
        <w:rPr>
          <w:b/>
          <w:lang w:val="en-NZ" w:eastAsia="ko-KR"/>
        </w:rPr>
        <w:t>Republic of Korea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21" w:history="1">
        <w:r w:rsidRPr="00B1173B">
          <w:rPr>
            <w:rStyle w:val="Hyperlink"/>
            <w:b/>
            <w:lang w:val="en-NZ" w:eastAsia="ko-KR"/>
          </w:rPr>
          <w:t>INP-</w:t>
        </w:r>
        <w:r w:rsidR="00232087" w:rsidRPr="00B1173B">
          <w:rPr>
            <w:rStyle w:val="Hyperlink"/>
            <w:b/>
            <w:lang w:val="en-NZ" w:eastAsia="ko-KR"/>
          </w:rPr>
          <w:t>32</w:t>
        </w:r>
      </w:hyperlink>
    </w:p>
    <w:p w14:paraId="74E14EF3" w14:textId="32B8DBC7" w:rsidR="002A0111" w:rsidRPr="00441526" w:rsidRDefault="00232087" w:rsidP="004D0EFF">
      <w:pPr>
        <w:jc w:val="both"/>
        <w:rPr>
          <w:lang w:val="en-NZ"/>
        </w:rPr>
      </w:pPr>
      <w:r>
        <w:rPr>
          <w:rFonts w:hint="eastAsia"/>
        </w:rPr>
        <w:t>T</w:t>
      </w:r>
      <w:r>
        <w:t xml:space="preserve">he Republic of Korea is of the view that </w:t>
      </w:r>
      <w:r w:rsidRPr="00313F4F">
        <w:t>a possible new secondary allocation to the Earth exploration</w:t>
      </w:r>
      <w:r w:rsidRPr="00101AEC">
        <w:t xml:space="preserve">-satellite service (active) for spaceborne radar sounders within the range of frequencies around 45 MHz could be considered if the relevant studies ensure </w:t>
      </w:r>
      <w:r>
        <w:rPr>
          <w:rFonts w:hint="eastAsia"/>
          <w:lang w:eastAsia="ko-KR"/>
        </w:rPr>
        <w:t>the</w:t>
      </w:r>
      <w:r>
        <w:t xml:space="preserve"> </w:t>
      </w:r>
      <w:r w:rsidRPr="00101AEC">
        <w:t>protection of incumbent services in the frequency range and in adjacent bands.</w:t>
      </w:r>
    </w:p>
    <w:p w14:paraId="029EBD43" w14:textId="77777777" w:rsidR="002A0111" w:rsidRPr="00441526" w:rsidRDefault="002A0111" w:rsidP="004D0EFF">
      <w:pPr>
        <w:spacing w:before="120"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78E5C763" w14:textId="22F4C9AB" w:rsidR="008B2344" w:rsidRPr="00FB0699" w:rsidRDefault="00074C4D" w:rsidP="00FB0699">
      <w:pPr>
        <w:jc w:val="both"/>
        <w:rPr>
          <w:lang w:val="en-NZ"/>
        </w:rPr>
      </w:pPr>
      <w:r w:rsidRPr="00FB0699">
        <w:rPr>
          <w:iCs/>
          <w:lang w:val="en-NZ"/>
        </w:rPr>
        <w:t xml:space="preserve">The APT preliminary </w:t>
      </w:r>
      <w:r>
        <w:rPr>
          <w:iCs/>
          <w:lang w:val="en-NZ"/>
        </w:rPr>
        <w:t xml:space="preserve">view </w:t>
      </w:r>
      <w:r w:rsidR="00F71146">
        <w:rPr>
          <w:iCs/>
          <w:lang w:val="en-NZ"/>
        </w:rPr>
        <w:t xml:space="preserve">below </w:t>
      </w:r>
      <w:r>
        <w:rPr>
          <w:iCs/>
          <w:lang w:val="en-NZ"/>
        </w:rPr>
        <w:t>was developed in the drafting group</w:t>
      </w:r>
      <w:r w:rsidR="001A231C">
        <w:rPr>
          <w:iCs/>
          <w:lang w:val="en-NZ"/>
        </w:rPr>
        <w:t xml:space="preserve"> based on the preliminary views from APT members.</w:t>
      </w:r>
      <w:r>
        <w:rPr>
          <w:iCs/>
          <w:lang w:val="en-NZ"/>
        </w:rPr>
        <w:t xml:space="preserve"> </w:t>
      </w:r>
      <w:r w:rsidR="001A231C">
        <w:rPr>
          <w:iCs/>
          <w:lang w:val="en-NZ"/>
        </w:rPr>
        <w:t>T</w:t>
      </w:r>
      <w:r>
        <w:rPr>
          <w:iCs/>
          <w:lang w:val="en-NZ"/>
        </w:rPr>
        <w:t xml:space="preserve">he reference to adjacent band incumbent services was added </w:t>
      </w:r>
      <w:r w:rsidR="00BF1D1F">
        <w:rPr>
          <w:iCs/>
          <w:lang w:val="en-NZ"/>
        </w:rPr>
        <w:t xml:space="preserve">by the drafting group </w:t>
      </w:r>
      <w:r>
        <w:rPr>
          <w:iCs/>
          <w:lang w:val="en-NZ"/>
        </w:rPr>
        <w:t xml:space="preserve">after checking that </w:t>
      </w:r>
      <w:r w:rsidRPr="00FB0699">
        <w:t xml:space="preserve">Resolution </w:t>
      </w:r>
      <w:r w:rsidRPr="00FB0699">
        <w:rPr>
          <w:b/>
          <w:bCs/>
        </w:rPr>
        <w:t>656 (Rev.WRC-19)</w:t>
      </w:r>
      <w:r>
        <w:rPr>
          <w:b/>
          <w:bCs/>
        </w:rPr>
        <w:t xml:space="preserve"> </w:t>
      </w:r>
      <w:r>
        <w:t>invites the ITU-R to conduct studies in both</w:t>
      </w:r>
      <w:r w:rsidRPr="00074C4D">
        <w:t xml:space="preserve"> the frequency range 40-50 MHz and in adjacent bands</w:t>
      </w:r>
      <w:r>
        <w:t>.</w:t>
      </w:r>
    </w:p>
    <w:p w14:paraId="5FF73E70" w14:textId="09FA33C2" w:rsidR="00721075" w:rsidRDefault="002A0111" w:rsidP="00FB0699">
      <w:pPr>
        <w:spacing w:before="120" w:after="120"/>
        <w:jc w:val="both"/>
        <w:rPr>
          <w:highlight w:val="yellow"/>
          <w:lang w:val="en-AU" w:eastAsia="ko-KR"/>
        </w:rPr>
      </w:pPr>
      <w:r w:rsidRPr="00441526">
        <w:rPr>
          <w:b/>
          <w:lang w:val="en-NZ" w:eastAsia="ko-KR"/>
        </w:rPr>
        <w:t xml:space="preserve">4. </w:t>
      </w:r>
      <w:r w:rsidRPr="00441526">
        <w:rPr>
          <w:b/>
          <w:lang w:val="en-NZ" w:eastAsia="ko-KR"/>
        </w:rPr>
        <w:tab/>
        <w:t>APT Preliminary View(s)</w:t>
      </w:r>
    </w:p>
    <w:p w14:paraId="6B643288" w14:textId="03A56C90" w:rsidR="00E1082F" w:rsidRPr="007354D6" w:rsidRDefault="00E1082F" w:rsidP="00FB0699">
      <w:pPr>
        <w:spacing w:after="120"/>
        <w:jc w:val="both"/>
        <w:rPr>
          <w:highlight w:val="yellow"/>
          <w:lang w:val="en-NZ"/>
        </w:rPr>
      </w:pPr>
      <w:r w:rsidRPr="00FB0699">
        <w:rPr>
          <w:lang w:val="en-NZ"/>
        </w:rPr>
        <w:t xml:space="preserve">APT </w:t>
      </w:r>
      <w:r w:rsidR="00165CFF">
        <w:rPr>
          <w:lang w:val="en-NZ"/>
        </w:rPr>
        <w:t>M</w:t>
      </w:r>
      <w:r w:rsidRPr="00FB0699">
        <w:rPr>
          <w:lang w:val="en-NZ"/>
        </w:rPr>
        <w:t xml:space="preserve">embers are of the view that </w:t>
      </w:r>
      <w:r w:rsidRPr="00FB0699">
        <w:t xml:space="preserve">a possible new secondary allocation could be considered to the Earth exploration-satellite service (active) for spaceborne radar sounders within the range of frequencies around 45 MHz if ITU-R studies show that </w:t>
      </w:r>
      <w:r w:rsidRPr="00FB0699">
        <w:rPr>
          <w:lang w:eastAsia="ko-KR"/>
        </w:rPr>
        <w:t>the</w:t>
      </w:r>
      <w:r w:rsidRPr="00FB0699">
        <w:t xml:space="preserve"> protection of </w:t>
      </w:r>
      <w:r w:rsidR="0090559D" w:rsidRPr="00FB0699">
        <w:t xml:space="preserve">in-band and adjacent band incumbent </w:t>
      </w:r>
      <w:r w:rsidRPr="00FB0699">
        <w:t>services could be ensured while not imposing any additional restrictions onto those services.</w:t>
      </w:r>
    </w:p>
    <w:p w14:paraId="33D1C090" w14:textId="162C1E8B" w:rsidR="002A0111" w:rsidRPr="00441526" w:rsidRDefault="002A0111" w:rsidP="000B4D36">
      <w:pPr>
        <w:spacing w:before="120"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061F172" w14:textId="56BCF59E" w:rsidR="0090559D" w:rsidRPr="00FB0699" w:rsidRDefault="0090559D" w:rsidP="003D3D47">
      <w:pPr>
        <w:jc w:val="both"/>
        <w:rPr>
          <w:iCs/>
          <w:lang w:val="en-NZ"/>
        </w:rPr>
      </w:pPr>
      <w:r w:rsidRPr="00FB0699">
        <w:rPr>
          <w:iCs/>
          <w:lang w:val="en-NZ"/>
        </w:rPr>
        <w:t>None</w:t>
      </w:r>
      <w:r w:rsidR="0032702F" w:rsidRPr="00FB0699">
        <w:rPr>
          <w:iCs/>
          <w:lang w:val="en-NZ"/>
        </w:rPr>
        <w:t>.</w:t>
      </w:r>
    </w:p>
    <w:p w14:paraId="6C776A20" w14:textId="77777777" w:rsidR="002A0111" w:rsidRPr="00441526" w:rsidRDefault="002A0111" w:rsidP="000B4D36">
      <w:pPr>
        <w:spacing w:before="120"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23D1D40" w14:textId="50A71D48" w:rsidR="002A0111" w:rsidRPr="00441526" w:rsidRDefault="00DC0B5C" w:rsidP="00DC0B5C">
      <w:pPr>
        <w:spacing w:after="120"/>
        <w:jc w:val="both"/>
        <w:rPr>
          <w:lang w:val="en-NZ" w:eastAsia="ko-KR"/>
        </w:rPr>
      </w:pPr>
      <w:r>
        <w:rPr>
          <w:lang w:val="en-NZ" w:eastAsia="ko-KR"/>
        </w:rPr>
        <w:t>APT members are encouraged to monitor the progress of studies at ITU-R WP 7C and to contribute to future APG23 meetings so that the APT Preliminary Views on WRC-23 Agenda Item 1.12 can be further developed.</w:t>
      </w:r>
    </w:p>
    <w:p w14:paraId="1D97EEA1" w14:textId="77777777" w:rsidR="003D3D47" w:rsidRDefault="002A0111" w:rsidP="00A03D78">
      <w:pPr>
        <w:jc w:val="both"/>
        <w:rPr>
          <w:lang w:val="en-NZ"/>
        </w:rPr>
      </w:pPr>
      <w:r>
        <w:rPr>
          <w:b/>
          <w:lang w:val="en-NZ"/>
        </w:rPr>
        <w:lastRenderedPageBreak/>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3D694CEF" w14:textId="3EA450ED" w:rsidR="002A0111" w:rsidRPr="00441526" w:rsidRDefault="002A0111" w:rsidP="00B1173B">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0BB95102" w14:textId="77777777" w:rsidR="002A0111" w:rsidRPr="00441526" w:rsidRDefault="005206E9" w:rsidP="00B1173B">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5F656795" w14:textId="6BF19A3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w:t>
      </w:r>
      <w:hyperlink r:id="rId22" w:history="1">
        <w:r w:rsidR="002A0111" w:rsidRPr="00B1173B">
          <w:rPr>
            <w:rStyle w:val="Hyperlink"/>
            <w:b/>
            <w:lang w:val="en-NZ" w:eastAsia="ko-KR"/>
          </w:rPr>
          <w:t>INF-</w:t>
        </w:r>
        <w:r w:rsidR="00C7065E" w:rsidRPr="00B1173B">
          <w:rPr>
            <w:rStyle w:val="Hyperlink"/>
            <w:b/>
            <w:lang w:val="en-NZ" w:eastAsia="ko-KR"/>
          </w:rPr>
          <w:t>25</w:t>
        </w:r>
      </w:hyperlink>
    </w:p>
    <w:p w14:paraId="6529C8C3" w14:textId="39A4CF10" w:rsidR="00D35E8B" w:rsidRDefault="00C7065E" w:rsidP="00D1651F">
      <w:pPr>
        <w:jc w:val="both"/>
        <w:rPr>
          <w:lang w:val="en-NZ"/>
        </w:rPr>
      </w:pPr>
      <w:r w:rsidRPr="00C7065E">
        <w:rPr>
          <w:lang w:val="en-NZ"/>
        </w:rPr>
        <w:t>Follow up the studies under this agenda item and to ensure the protection of</w:t>
      </w:r>
      <w:r>
        <w:rPr>
          <w:lang w:val="en-NZ"/>
        </w:rPr>
        <w:t xml:space="preserve"> </w:t>
      </w:r>
      <w:r w:rsidRPr="00C7065E">
        <w:rPr>
          <w:lang w:val="en-NZ"/>
        </w:rPr>
        <w:t>existing radio services in the band 40 50 MHz and radio services in adjacent bands.</w:t>
      </w:r>
    </w:p>
    <w:p w14:paraId="1CD5BA54" w14:textId="6DEC32CF" w:rsidR="00D35E8B" w:rsidRPr="00441526" w:rsidRDefault="00D35E8B" w:rsidP="00D1651F">
      <w:pPr>
        <w:spacing w:before="120"/>
        <w:jc w:val="both"/>
        <w:rPr>
          <w:lang w:val="en-NZ" w:eastAsia="ko-KR"/>
        </w:rPr>
      </w:pPr>
      <w:r w:rsidRPr="00DA7944">
        <w:rPr>
          <w:b/>
          <w:bCs/>
          <w:lang w:val="en-NZ" w:eastAsia="ko-KR"/>
        </w:rPr>
        <w:t>7.1.</w:t>
      </w:r>
      <w:r w:rsidR="00B01F7F" w:rsidRPr="00DA7944">
        <w:rPr>
          <w:b/>
          <w:bCs/>
          <w:lang w:val="en-NZ" w:eastAsia="ko-KR"/>
        </w:rPr>
        <w:t>2</w:t>
      </w:r>
      <w:r w:rsidRPr="00441526">
        <w:rPr>
          <w:lang w:val="en-NZ" w:eastAsia="ko-KR"/>
        </w:rPr>
        <w:t xml:space="preserve"> </w:t>
      </w:r>
      <w:r w:rsidRPr="00441526">
        <w:rPr>
          <w:lang w:val="en-NZ" w:eastAsia="ko-KR"/>
        </w:rPr>
        <w:tab/>
      </w:r>
      <w:r w:rsidRPr="00DA7944">
        <w:rPr>
          <w:b/>
          <w:bCs/>
          <w:lang w:val="en-NZ" w:eastAsia="ko-KR"/>
        </w:rPr>
        <w:t xml:space="preserve">RCC </w:t>
      </w:r>
      <w:r w:rsidRPr="00DA7944">
        <w:rPr>
          <w:b/>
          <w:bCs/>
        </w:rPr>
        <w:t xml:space="preserve">- </w:t>
      </w:r>
      <w:r w:rsidRPr="00DA7944">
        <w:rPr>
          <w:b/>
          <w:bCs/>
          <w:lang w:val="en-NZ" w:eastAsia="ko-KR"/>
        </w:rPr>
        <w:t>Document APG23-2/</w:t>
      </w:r>
      <w:hyperlink r:id="rId23" w:history="1">
        <w:r w:rsidRPr="00DA7944">
          <w:rPr>
            <w:rStyle w:val="Hyperlink"/>
            <w:b/>
            <w:bCs/>
            <w:lang w:val="en-NZ" w:eastAsia="ko-KR"/>
          </w:rPr>
          <w:t>INF-</w:t>
        </w:r>
        <w:r w:rsidR="00E11EC3" w:rsidRPr="00DA7944">
          <w:rPr>
            <w:rStyle w:val="Hyperlink"/>
            <w:b/>
            <w:bCs/>
            <w:lang w:val="en-NZ" w:eastAsia="ko-KR"/>
          </w:rPr>
          <w:t>36</w:t>
        </w:r>
      </w:hyperlink>
      <w:r w:rsidR="00DA7944">
        <w:rPr>
          <w:lang w:val="en-NZ" w:eastAsia="ko-KR"/>
        </w:rPr>
        <w:t xml:space="preserve"> (from link on last page of document)</w:t>
      </w:r>
    </w:p>
    <w:p w14:paraId="1E1EC0C3" w14:textId="76D1D891" w:rsidR="00D35E8B" w:rsidRPr="00D35E8B" w:rsidRDefault="00D35E8B" w:rsidP="00D1651F">
      <w:pPr>
        <w:spacing w:before="120"/>
        <w:jc w:val="both"/>
        <w:rPr>
          <w:lang w:val="en-NZ"/>
        </w:rPr>
      </w:pPr>
      <w:r>
        <w:rPr>
          <w:bCs/>
          <w:lang w:val="en-NZ" w:eastAsia="ko-KR"/>
        </w:rPr>
        <w:t xml:space="preserve">(as of Sep. 2020) – </w:t>
      </w:r>
      <w:r w:rsidRPr="00903C77">
        <w:rPr>
          <w:bCs/>
          <w:lang w:val="en-NZ" w:eastAsia="ko-KR"/>
        </w:rPr>
        <w:t xml:space="preserve">The RCC Administrations support studies for a possible new secondary allocation to the Earth exploration-satellite (active) service within the range of frequencies around 45 </w:t>
      </w:r>
      <w:proofErr w:type="spellStart"/>
      <w:r w:rsidRPr="00903C77">
        <w:rPr>
          <w:bCs/>
          <w:lang w:val="en-NZ" w:eastAsia="ko-KR"/>
        </w:rPr>
        <w:t>MHz</w:t>
      </w:r>
      <w:r w:rsidR="008F6621">
        <w:rPr>
          <w:bCs/>
          <w:lang w:val="en-NZ" w:eastAsia="ko-KR"/>
        </w:rPr>
        <w:t>.</w:t>
      </w:r>
      <w:proofErr w:type="spellEnd"/>
    </w:p>
    <w:p w14:paraId="74A2921A" w14:textId="77777777" w:rsidR="002A0111" w:rsidRPr="00441526" w:rsidRDefault="005206E9" w:rsidP="00C7065E">
      <w:pPr>
        <w:spacing w:before="120"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BCBF7AB" w14:textId="71AAAAE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w:t>
      </w:r>
      <w:hyperlink r:id="rId24" w:history="1">
        <w:r w:rsidR="002A0111" w:rsidRPr="00224B52">
          <w:rPr>
            <w:rStyle w:val="Hyperlink"/>
            <w:b/>
            <w:lang w:val="en-NZ" w:eastAsia="ko-KR"/>
          </w:rPr>
          <w:t>INF-</w:t>
        </w:r>
        <w:r w:rsidR="00C7065E" w:rsidRPr="00224B52">
          <w:rPr>
            <w:rStyle w:val="Hyperlink"/>
            <w:b/>
            <w:lang w:val="en-NZ" w:eastAsia="ko-KR"/>
          </w:rPr>
          <w:t>23</w:t>
        </w:r>
      </w:hyperlink>
    </w:p>
    <w:p w14:paraId="7AE91749" w14:textId="39BAE767" w:rsidR="002A0111" w:rsidRPr="00441526" w:rsidRDefault="00C7065E" w:rsidP="00D1651F">
      <w:pPr>
        <w:jc w:val="both"/>
        <w:rPr>
          <w:lang w:val="en-NZ"/>
        </w:rPr>
      </w:pPr>
      <w:r w:rsidRPr="003965AB">
        <w:rPr>
          <w:rFonts w:eastAsia="Times New Roman"/>
          <w:kern w:val="2"/>
          <w:lang w:eastAsia="ar-SA"/>
        </w:rPr>
        <w:t>The IARU believes that the studies for a possible new secondary allocation to the Earth</w:t>
      </w:r>
      <w:r>
        <w:rPr>
          <w:rFonts w:eastAsia="Times New Roman"/>
          <w:kern w:val="2"/>
          <w:lang w:eastAsia="ar-SA"/>
        </w:rPr>
        <w:t xml:space="preserve"> </w:t>
      </w:r>
      <w:r w:rsidRPr="003965AB">
        <w:rPr>
          <w:rFonts w:eastAsia="Times New Roman"/>
          <w:kern w:val="2"/>
          <w:lang w:eastAsia="ar-SA"/>
        </w:rPr>
        <w:t>exploration-satellite (active) service for spaceborne radar sounders within the range of</w:t>
      </w:r>
      <w:r>
        <w:rPr>
          <w:rFonts w:eastAsia="Times New Roman"/>
          <w:kern w:val="2"/>
          <w:lang w:eastAsia="ar-SA"/>
        </w:rPr>
        <w:t xml:space="preserve"> </w:t>
      </w:r>
      <w:r w:rsidRPr="003965AB">
        <w:rPr>
          <w:rFonts w:eastAsia="Times New Roman"/>
          <w:kern w:val="2"/>
          <w:lang w:eastAsia="ar-SA"/>
        </w:rPr>
        <w:t>frequencies around 45 MHz should include the need to protect the incumbent amateur service</w:t>
      </w:r>
      <w:r>
        <w:rPr>
          <w:rFonts w:eastAsia="Times New Roman"/>
          <w:kern w:val="2"/>
          <w:lang w:eastAsia="ar-SA"/>
        </w:rPr>
        <w:t xml:space="preserve"> </w:t>
      </w:r>
      <w:r w:rsidRPr="003965AB">
        <w:rPr>
          <w:rFonts w:eastAsia="Times New Roman"/>
          <w:kern w:val="2"/>
          <w:lang w:eastAsia="ar-SA"/>
        </w:rPr>
        <w:t>in the adjacent 50-54 MHz band. The IARU will contribute to the studies to ensure adequate</w:t>
      </w:r>
      <w:r>
        <w:rPr>
          <w:rFonts w:eastAsia="Times New Roman"/>
          <w:kern w:val="2"/>
          <w:lang w:eastAsia="ar-SA"/>
        </w:rPr>
        <w:t xml:space="preserve"> </w:t>
      </w:r>
      <w:r w:rsidRPr="003965AB">
        <w:rPr>
          <w:rFonts w:eastAsia="Times New Roman"/>
          <w:kern w:val="2"/>
          <w:lang w:eastAsia="ar-SA"/>
        </w:rPr>
        <w:t>protection of the sensitive receivers used by stations in the amateur service in the 50-54 MHz</w:t>
      </w:r>
      <w:r>
        <w:rPr>
          <w:rFonts w:eastAsia="Times New Roman"/>
          <w:kern w:val="2"/>
          <w:lang w:eastAsia="ar-SA"/>
        </w:rPr>
        <w:t xml:space="preserve"> </w:t>
      </w:r>
      <w:r w:rsidRPr="003965AB">
        <w:rPr>
          <w:rFonts w:eastAsia="Times New Roman"/>
          <w:kern w:val="2"/>
          <w:lang w:eastAsia="ar-SA"/>
        </w:rPr>
        <w:t xml:space="preserve">band, especially the frequencies 50-50.5 MHz where </w:t>
      </w:r>
      <w:proofErr w:type="gramStart"/>
      <w:r w:rsidRPr="003965AB">
        <w:rPr>
          <w:rFonts w:eastAsia="Times New Roman"/>
          <w:kern w:val="2"/>
          <w:lang w:eastAsia="ar-SA"/>
        </w:rPr>
        <w:t>the majority of</w:t>
      </w:r>
      <w:proofErr w:type="gramEnd"/>
      <w:r w:rsidRPr="003965AB">
        <w:rPr>
          <w:rFonts w:eastAsia="Times New Roman"/>
          <w:kern w:val="2"/>
          <w:lang w:eastAsia="ar-SA"/>
        </w:rPr>
        <w:t xml:space="preserve"> amateur communication</w:t>
      </w:r>
      <w:r>
        <w:rPr>
          <w:rFonts w:eastAsia="Times New Roman"/>
          <w:kern w:val="2"/>
          <w:lang w:eastAsia="ar-SA"/>
        </w:rPr>
        <w:t xml:space="preserve">s </w:t>
      </w:r>
      <w:r w:rsidRPr="003965AB">
        <w:rPr>
          <w:rFonts w:eastAsia="Times New Roman"/>
          <w:kern w:val="2"/>
          <w:lang w:eastAsia="ar-SA"/>
        </w:rPr>
        <w:t>via the ionosphere is conducted, often with very low signal levels</w:t>
      </w:r>
      <w:r w:rsidR="002A0111" w:rsidRPr="00441526">
        <w:rPr>
          <w:lang w:val="en-NZ"/>
        </w:rPr>
        <w:t>.</w:t>
      </w:r>
    </w:p>
    <w:p w14:paraId="12873332" w14:textId="77777777" w:rsidR="002A0111" w:rsidRPr="00441526" w:rsidRDefault="002A0111" w:rsidP="002A0111">
      <w:pPr>
        <w:rPr>
          <w:lang w:val="en-NZ"/>
        </w:rPr>
      </w:pPr>
    </w:p>
    <w:p w14:paraId="4289BD65" w14:textId="5C2559CB" w:rsidR="00D35E8B" w:rsidRPr="00441526" w:rsidRDefault="00D35E8B" w:rsidP="00D35E8B">
      <w:pPr>
        <w:spacing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SFCG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25" w:history="1">
        <w:r w:rsidRPr="001A71EE">
          <w:rPr>
            <w:rStyle w:val="Hyperlink"/>
            <w:b/>
            <w:lang w:val="en-NZ" w:eastAsia="ko-KR"/>
          </w:rPr>
          <w:t>INF-01</w:t>
        </w:r>
      </w:hyperlink>
    </w:p>
    <w:p w14:paraId="3933A3E2" w14:textId="4ABB6F2E" w:rsidR="00D35E8B" w:rsidRPr="00441526" w:rsidRDefault="00D35E8B" w:rsidP="00D1651F">
      <w:pPr>
        <w:jc w:val="both"/>
        <w:rPr>
          <w:lang w:val="en-NZ"/>
        </w:rPr>
      </w:pPr>
      <w:r>
        <w:rPr>
          <w:bCs/>
          <w:lang w:val="en-NZ" w:eastAsia="ko-KR"/>
        </w:rPr>
        <w:t xml:space="preserve">(as of Aug. 2020) – </w:t>
      </w:r>
      <w:r w:rsidRPr="00903C77">
        <w:rPr>
          <w:bCs/>
          <w:lang w:val="en-NZ" w:eastAsia="ko-KR"/>
        </w:rPr>
        <w:t xml:space="preserve">supports the development of studies in ITU-R </w:t>
      </w:r>
      <w:proofErr w:type="gramStart"/>
      <w:r w:rsidRPr="00903C77">
        <w:rPr>
          <w:bCs/>
          <w:lang w:val="en-NZ" w:eastAsia="ko-KR"/>
        </w:rPr>
        <w:t>in order to</w:t>
      </w:r>
      <w:proofErr w:type="gramEnd"/>
      <w:r w:rsidRPr="00903C77">
        <w:rPr>
          <w:bCs/>
          <w:lang w:val="en-NZ" w:eastAsia="ko-KR"/>
        </w:rPr>
        <w:t xml:space="preserve"> assess the compatibility between spaceborne radar sounders and incumbent services around 45 MHz with a view of creating a secondary allocation to the EESS (active) at WRC-23.</w:t>
      </w:r>
    </w:p>
    <w:p w14:paraId="653DC327" w14:textId="4803BDF9" w:rsidR="00D35E8B" w:rsidRPr="00441526" w:rsidRDefault="00D35E8B" w:rsidP="00D35E8B">
      <w:pPr>
        <w:spacing w:before="120" w:after="120"/>
        <w:jc w:val="both"/>
        <w:rPr>
          <w:b/>
          <w:lang w:val="en-NZ" w:eastAsia="ko-KR"/>
        </w:rPr>
      </w:pPr>
      <w:r>
        <w:rPr>
          <w:b/>
          <w:lang w:val="en-NZ" w:eastAsia="ko-KR"/>
        </w:rPr>
        <w:t>7</w:t>
      </w:r>
      <w:r w:rsidRPr="00441526">
        <w:rPr>
          <w:b/>
          <w:lang w:val="en-NZ" w:eastAsia="ko-KR"/>
        </w:rPr>
        <w:t>.2.</w:t>
      </w:r>
      <w:r w:rsidR="00DA7944">
        <w:rPr>
          <w:b/>
          <w:lang w:val="en-NZ" w:eastAsia="ko-KR"/>
        </w:rPr>
        <w:t>3</w:t>
      </w:r>
      <w:r w:rsidRPr="00441526">
        <w:rPr>
          <w:b/>
          <w:lang w:val="en-NZ" w:eastAsia="ko-KR"/>
        </w:rPr>
        <w:t xml:space="preserve">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26" w:history="1">
        <w:r w:rsidRPr="001A71EE">
          <w:rPr>
            <w:rStyle w:val="Hyperlink"/>
            <w:b/>
            <w:lang w:val="en-NZ" w:eastAsia="ko-KR"/>
          </w:rPr>
          <w:t>INF-01</w:t>
        </w:r>
      </w:hyperlink>
    </w:p>
    <w:p w14:paraId="0D74A02A" w14:textId="1B3BC070" w:rsidR="00D35E8B" w:rsidRPr="00441526" w:rsidRDefault="00D35E8B" w:rsidP="00D1651F">
      <w:pPr>
        <w:spacing w:before="120"/>
        <w:jc w:val="both"/>
        <w:rPr>
          <w:lang w:val="en-NZ"/>
        </w:rPr>
      </w:pPr>
      <w:r w:rsidRPr="00D35E8B">
        <w:rPr>
          <w:bCs/>
          <w:lang w:val="en-NZ" w:eastAsia="ko-KR"/>
        </w:rPr>
        <w:t xml:space="preserve">(as of </w:t>
      </w:r>
      <w:r w:rsidR="00327F71">
        <w:rPr>
          <w:bCs/>
          <w:lang w:val="en-NZ" w:eastAsia="ko-KR"/>
        </w:rPr>
        <w:t>Feb</w:t>
      </w:r>
      <w:r w:rsidRPr="00D35E8B">
        <w:rPr>
          <w:bCs/>
          <w:lang w:val="en-NZ" w:eastAsia="ko-KR"/>
        </w:rPr>
        <w:t>. 202</w:t>
      </w:r>
      <w:r w:rsidR="00327F71">
        <w:rPr>
          <w:bCs/>
          <w:lang w:val="en-NZ" w:eastAsia="ko-KR"/>
        </w:rPr>
        <w:t>1</w:t>
      </w:r>
      <w:r w:rsidRPr="00D35E8B">
        <w:rPr>
          <w:bCs/>
          <w:lang w:val="en-NZ" w:eastAsia="ko-KR"/>
        </w:rPr>
        <w:t xml:space="preserve">) – supports completion of studies to ensure compatibility of incumbent radio services with a view </w:t>
      </w:r>
      <w:r w:rsidR="00327F71">
        <w:rPr>
          <w:bCs/>
          <w:lang w:val="en-NZ" w:eastAsia="ko-KR"/>
        </w:rPr>
        <w:t>to</w:t>
      </w:r>
      <w:r w:rsidRPr="00D35E8B">
        <w:rPr>
          <w:bCs/>
          <w:lang w:val="en-NZ" w:eastAsia="ko-KR"/>
        </w:rPr>
        <w:t xml:space="preserve"> creating </w:t>
      </w:r>
      <w:r w:rsidR="00327F71">
        <w:rPr>
          <w:bCs/>
          <w:lang w:val="en-NZ" w:eastAsia="ko-KR"/>
        </w:rPr>
        <w:t xml:space="preserve">a </w:t>
      </w:r>
      <w:r w:rsidRPr="00D35E8B">
        <w:rPr>
          <w:bCs/>
          <w:lang w:val="en-NZ" w:eastAsia="ko-KR"/>
        </w:rPr>
        <w:t>secondary allocation to the EESS (active) at WRC-23.</w:t>
      </w:r>
    </w:p>
    <w:p w14:paraId="67C3C634" w14:textId="77777777" w:rsidR="002A0111" w:rsidRPr="00441526" w:rsidRDefault="002A0111" w:rsidP="002A0111">
      <w:pPr>
        <w:jc w:val="both"/>
        <w:rPr>
          <w:lang w:val="en-NZ"/>
        </w:rPr>
      </w:pPr>
    </w:p>
    <w:p w14:paraId="5C979CD8" w14:textId="77777777" w:rsidR="002A0111" w:rsidRPr="00441526" w:rsidRDefault="002A0111" w:rsidP="002A0111">
      <w:pPr>
        <w:rPr>
          <w:b/>
          <w:lang w:val="en-NZ"/>
        </w:rPr>
      </w:pPr>
    </w:p>
    <w:p w14:paraId="3F68F026" w14:textId="77777777" w:rsidR="002A0111" w:rsidRPr="00710333" w:rsidRDefault="002A0111" w:rsidP="002A0111">
      <w:pPr>
        <w:jc w:val="center"/>
        <w:rPr>
          <w:snapToGrid w:val="0"/>
          <w:lang w:val="en-NZ"/>
        </w:rPr>
      </w:pPr>
      <w:r w:rsidRPr="00441526">
        <w:rPr>
          <w:lang w:val="en-NZ"/>
        </w:rPr>
        <w:t>____________</w:t>
      </w:r>
    </w:p>
    <w:p w14:paraId="37D1A7F0" w14:textId="77777777" w:rsidR="002A0111" w:rsidRPr="007673CA" w:rsidRDefault="002A0111" w:rsidP="002A0111">
      <w:pPr>
        <w:jc w:val="both"/>
        <w:rPr>
          <w:lang w:val="en-NZ"/>
        </w:rPr>
      </w:pPr>
    </w:p>
    <w:p w14:paraId="67CE5D2A" w14:textId="77777777" w:rsidR="002A0111" w:rsidRPr="002A0111" w:rsidRDefault="002A0111" w:rsidP="002A0111">
      <w:pPr>
        <w:rPr>
          <w:lang w:val="en-NZ"/>
        </w:rPr>
      </w:pPr>
    </w:p>
    <w:p w14:paraId="72D8EFAB" w14:textId="77777777" w:rsidR="002A0111" w:rsidRPr="002A0111" w:rsidRDefault="002A0111" w:rsidP="002A0111">
      <w:pPr>
        <w:rPr>
          <w:lang w:val="en-NZ"/>
        </w:rPr>
      </w:pPr>
    </w:p>
    <w:p w14:paraId="494A03C8" w14:textId="4755F712" w:rsidR="00654896" w:rsidRPr="002A0111" w:rsidRDefault="00654896" w:rsidP="002A0111">
      <w:pPr>
        <w:tabs>
          <w:tab w:val="left" w:pos="1410"/>
        </w:tabs>
        <w:rPr>
          <w:lang w:val="en-NZ"/>
        </w:rPr>
      </w:pPr>
    </w:p>
    <w:sectPr w:rsidR="00654896" w:rsidRPr="002A0111" w:rsidSect="00C516C7">
      <w:headerReference w:type="default" r:id="rId27"/>
      <w:footerReference w:type="even" r:id="rId28"/>
      <w:footerReference w:type="default" r:id="rId29"/>
      <w:headerReference w:type="first" r:id="rId30"/>
      <w:footerReference w:type="first" r:id="rId3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8ACD" w14:textId="77777777" w:rsidR="00A84401" w:rsidRDefault="00A84401">
      <w:r>
        <w:separator/>
      </w:r>
    </w:p>
  </w:endnote>
  <w:endnote w:type="continuationSeparator" w:id="0">
    <w:p w14:paraId="72E58BD2" w14:textId="77777777" w:rsidR="00A84401" w:rsidRDefault="00A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9FB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363B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45E5" w14:textId="4D50BAC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425AF3">
      <w:rPr>
        <w:lang w:eastAsia="ko-KR"/>
      </w:rPr>
      <w:t>OUT</w:t>
    </w:r>
    <w:r>
      <w:rPr>
        <w:lang w:eastAsia="ko-KR"/>
      </w:rPr>
      <w:t>-</w:t>
    </w:r>
    <w:r w:rsidR="00425AF3">
      <w:rPr>
        <w:lang w:eastAsia="ko-KR"/>
      </w:rPr>
      <w:t>21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47FA67AD" w14:textId="77777777" w:rsidTr="00BB0EA4">
      <w:trPr>
        <w:trHeight w:val="432"/>
      </w:trPr>
      <w:tc>
        <w:tcPr>
          <w:tcW w:w="1296" w:type="dxa"/>
          <w:tcBorders>
            <w:top w:val="single" w:sz="8" w:space="0" w:color="auto"/>
            <w:bottom w:val="nil"/>
            <w:right w:val="nil"/>
          </w:tcBorders>
        </w:tcPr>
        <w:p w14:paraId="7F21BBE6"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C326F13" w14:textId="00D6FAAF" w:rsidR="0092727B" w:rsidRDefault="007D65C8" w:rsidP="0092727B">
          <w:pPr>
            <w:pStyle w:val="Footer"/>
            <w:tabs>
              <w:tab w:val="clear" w:pos="4320"/>
              <w:tab w:val="clear" w:pos="8640"/>
            </w:tabs>
          </w:pPr>
          <w:r>
            <w:t>Kevin Knights</w:t>
          </w:r>
        </w:p>
        <w:p w14:paraId="45DC03F1" w14:textId="4EA743C4" w:rsidR="002A0111" w:rsidRPr="002A0111" w:rsidRDefault="002A0111" w:rsidP="0092727B">
          <w:pPr>
            <w:pStyle w:val="Footer"/>
            <w:tabs>
              <w:tab w:val="clear" w:pos="4320"/>
              <w:tab w:val="clear" w:pos="8640"/>
            </w:tabs>
          </w:pPr>
          <w:r>
            <w:t>Chairman, DG AI</w:t>
          </w:r>
          <w:r w:rsidR="007D65C8">
            <w:t xml:space="preserve"> </w:t>
          </w:r>
          <w:r>
            <w:t>1.</w:t>
          </w:r>
          <w:r w:rsidR="007D65C8">
            <w:t>12</w:t>
          </w:r>
        </w:p>
      </w:tc>
      <w:tc>
        <w:tcPr>
          <w:tcW w:w="2880" w:type="dxa"/>
          <w:tcBorders>
            <w:top w:val="single" w:sz="8" w:space="0" w:color="auto"/>
            <w:left w:val="nil"/>
            <w:bottom w:val="nil"/>
          </w:tcBorders>
        </w:tcPr>
        <w:p w14:paraId="24901ECD" w14:textId="4783CF96" w:rsidR="0092727B" w:rsidRPr="0092727B" w:rsidRDefault="0092727B" w:rsidP="0092727B">
          <w:pPr>
            <w:pStyle w:val="Footer"/>
            <w:tabs>
              <w:tab w:val="clear" w:pos="4320"/>
              <w:tab w:val="clear" w:pos="8640"/>
            </w:tabs>
          </w:pPr>
          <w:r>
            <w:t>E-mail:</w:t>
          </w:r>
          <w:r w:rsidR="007D65C8">
            <w:t xml:space="preserve"> Kevin.Knigh</w:t>
          </w:r>
          <w:r w:rsidR="005F36AA">
            <w:t>t</w:t>
          </w:r>
          <w:r w:rsidR="007D65C8">
            <w:t>s@csiro.au</w:t>
          </w:r>
        </w:p>
      </w:tc>
    </w:tr>
  </w:tbl>
  <w:p w14:paraId="6C684371"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2C0D" w14:textId="77777777" w:rsidR="00A84401" w:rsidRDefault="00A84401">
      <w:r>
        <w:separator/>
      </w:r>
    </w:p>
  </w:footnote>
  <w:footnote w:type="continuationSeparator" w:id="0">
    <w:p w14:paraId="3634F402" w14:textId="77777777" w:rsidR="00A84401" w:rsidRDefault="00A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303" w14:textId="77777777" w:rsidR="0097693B" w:rsidRDefault="0097693B" w:rsidP="0092727B">
    <w:pPr>
      <w:pStyle w:val="Header"/>
      <w:tabs>
        <w:tab w:val="clear" w:pos="4320"/>
        <w:tab w:val="clear" w:pos="8640"/>
      </w:tabs>
      <w:rPr>
        <w:lang w:eastAsia="ko-KR"/>
      </w:rPr>
    </w:pPr>
  </w:p>
  <w:p w14:paraId="11AC8B80"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B2A"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EC81A4D"/>
    <w:multiLevelType w:val="hybridMultilevel"/>
    <w:tmpl w:val="48A4130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3FE44775"/>
    <w:multiLevelType w:val="hybridMultilevel"/>
    <w:tmpl w:val="34D8C8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6632B3"/>
    <w:multiLevelType w:val="hybridMultilevel"/>
    <w:tmpl w:val="AD6EEA46"/>
    <w:lvl w:ilvl="0" w:tplc="27BCAFB2">
      <w:numFmt w:val="bullet"/>
      <w:lvlText w:val="–"/>
      <w:lvlJc w:val="left"/>
      <w:pPr>
        <w:ind w:left="1080" w:hanging="360"/>
      </w:pPr>
      <w:rPr>
        <w:rFonts w:ascii="Times New Roman" w:eastAsia="BatangChe"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8"/>
  </w:num>
  <w:num w:numId="5">
    <w:abstractNumId w:val="9"/>
  </w:num>
  <w:num w:numId="6">
    <w:abstractNumId w:val="11"/>
  </w:num>
  <w:num w:numId="7">
    <w:abstractNumId w:val="2"/>
  </w:num>
  <w:num w:numId="8">
    <w:abstractNumId w:val="1"/>
  </w:num>
  <w:num w:numId="9">
    <w:abstractNumId w:val="21"/>
  </w:num>
  <w:num w:numId="10">
    <w:abstractNumId w:val="17"/>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16"/>
  </w:num>
  <w:num w:numId="18">
    <w:abstractNumId w:val="12"/>
  </w:num>
  <w:num w:numId="19">
    <w:abstractNumId w:val="20"/>
  </w:num>
  <w:num w:numId="20">
    <w:abstractNumId w:val="8"/>
  </w:num>
  <w:num w:numId="21">
    <w:abstractNumId w:val="19"/>
  </w:num>
  <w:num w:numId="22">
    <w:abstractNumId w:val="23"/>
  </w:num>
  <w:num w:numId="23">
    <w:abstractNumId w:val="1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A69"/>
    <w:rsid w:val="00010C8E"/>
    <w:rsid w:val="00011512"/>
    <w:rsid w:val="0003595B"/>
    <w:rsid w:val="00036517"/>
    <w:rsid w:val="00036CC9"/>
    <w:rsid w:val="00040149"/>
    <w:rsid w:val="00070642"/>
    <w:rsid w:val="000713CF"/>
    <w:rsid w:val="00074C4D"/>
    <w:rsid w:val="00075C14"/>
    <w:rsid w:val="000822B5"/>
    <w:rsid w:val="00094B87"/>
    <w:rsid w:val="000A012B"/>
    <w:rsid w:val="000A5418"/>
    <w:rsid w:val="000B4D36"/>
    <w:rsid w:val="000D47FB"/>
    <w:rsid w:val="000F345F"/>
    <w:rsid w:val="000F517C"/>
    <w:rsid w:val="000F5540"/>
    <w:rsid w:val="00105F1A"/>
    <w:rsid w:val="00120519"/>
    <w:rsid w:val="00125FBD"/>
    <w:rsid w:val="00130FFA"/>
    <w:rsid w:val="001409B2"/>
    <w:rsid w:val="00144341"/>
    <w:rsid w:val="00152636"/>
    <w:rsid w:val="001539DD"/>
    <w:rsid w:val="00156782"/>
    <w:rsid w:val="00165CFF"/>
    <w:rsid w:val="00165F01"/>
    <w:rsid w:val="001731F4"/>
    <w:rsid w:val="001916F2"/>
    <w:rsid w:val="001930A7"/>
    <w:rsid w:val="00196568"/>
    <w:rsid w:val="00197C18"/>
    <w:rsid w:val="001A231C"/>
    <w:rsid w:val="001A2F16"/>
    <w:rsid w:val="001A71EE"/>
    <w:rsid w:val="001B1804"/>
    <w:rsid w:val="001B18C2"/>
    <w:rsid w:val="001B3152"/>
    <w:rsid w:val="001C443F"/>
    <w:rsid w:val="001C61A5"/>
    <w:rsid w:val="001C6707"/>
    <w:rsid w:val="001D5D7E"/>
    <w:rsid w:val="001F07A3"/>
    <w:rsid w:val="001F5947"/>
    <w:rsid w:val="00202410"/>
    <w:rsid w:val="00214A0C"/>
    <w:rsid w:val="0021588B"/>
    <w:rsid w:val="002161B6"/>
    <w:rsid w:val="002216AC"/>
    <w:rsid w:val="00224198"/>
    <w:rsid w:val="00224B52"/>
    <w:rsid w:val="00232087"/>
    <w:rsid w:val="0023212E"/>
    <w:rsid w:val="002475E2"/>
    <w:rsid w:val="002506D2"/>
    <w:rsid w:val="00250DE2"/>
    <w:rsid w:val="00254A1B"/>
    <w:rsid w:val="0026064A"/>
    <w:rsid w:val="00264566"/>
    <w:rsid w:val="0028454D"/>
    <w:rsid w:val="00291C9E"/>
    <w:rsid w:val="002926D4"/>
    <w:rsid w:val="0029734E"/>
    <w:rsid w:val="002A0111"/>
    <w:rsid w:val="002A3CF5"/>
    <w:rsid w:val="002B06A3"/>
    <w:rsid w:val="002B1744"/>
    <w:rsid w:val="002B435C"/>
    <w:rsid w:val="002B447F"/>
    <w:rsid w:val="002C07DA"/>
    <w:rsid w:val="002C2A49"/>
    <w:rsid w:val="002C3A02"/>
    <w:rsid w:val="002C7EA9"/>
    <w:rsid w:val="002F575D"/>
    <w:rsid w:val="003113D7"/>
    <w:rsid w:val="00311E8A"/>
    <w:rsid w:val="0032702F"/>
    <w:rsid w:val="00327F71"/>
    <w:rsid w:val="00342F20"/>
    <w:rsid w:val="00360377"/>
    <w:rsid w:val="00366548"/>
    <w:rsid w:val="0038005B"/>
    <w:rsid w:val="003809C7"/>
    <w:rsid w:val="0038236C"/>
    <w:rsid w:val="00393DCD"/>
    <w:rsid w:val="00395B40"/>
    <w:rsid w:val="0039729E"/>
    <w:rsid w:val="003A1001"/>
    <w:rsid w:val="003A2006"/>
    <w:rsid w:val="003A6568"/>
    <w:rsid w:val="003B4FD1"/>
    <w:rsid w:val="003B6263"/>
    <w:rsid w:val="003C29E6"/>
    <w:rsid w:val="003C64A7"/>
    <w:rsid w:val="003D1128"/>
    <w:rsid w:val="003D1671"/>
    <w:rsid w:val="003D3D47"/>
    <w:rsid w:val="003D3FDA"/>
    <w:rsid w:val="003D6D00"/>
    <w:rsid w:val="003E166F"/>
    <w:rsid w:val="003F07FF"/>
    <w:rsid w:val="003F307E"/>
    <w:rsid w:val="004001E5"/>
    <w:rsid w:val="00406141"/>
    <w:rsid w:val="0041313C"/>
    <w:rsid w:val="00420822"/>
    <w:rsid w:val="00420C74"/>
    <w:rsid w:val="00425AF3"/>
    <w:rsid w:val="00431801"/>
    <w:rsid w:val="00441526"/>
    <w:rsid w:val="004465AA"/>
    <w:rsid w:val="00446A5E"/>
    <w:rsid w:val="0045458F"/>
    <w:rsid w:val="004633B4"/>
    <w:rsid w:val="00495CED"/>
    <w:rsid w:val="004A2F96"/>
    <w:rsid w:val="004A4BDF"/>
    <w:rsid w:val="004B3553"/>
    <w:rsid w:val="004B3F4B"/>
    <w:rsid w:val="004D0EFF"/>
    <w:rsid w:val="004D0FFB"/>
    <w:rsid w:val="004E1FCA"/>
    <w:rsid w:val="004E47D6"/>
    <w:rsid w:val="004E4BF8"/>
    <w:rsid w:val="00503189"/>
    <w:rsid w:val="00512A4F"/>
    <w:rsid w:val="00516BD1"/>
    <w:rsid w:val="005206E9"/>
    <w:rsid w:val="00526D01"/>
    <w:rsid w:val="00530E8C"/>
    <w:rsid w:val="00534692"/>
    <w:rsid w:val="00535D34"/>
    <w:rsid w:val="00545933"/>
    <w:rsid w:val="00552105"/>
    <w:rsid w:val="005562F2"/>
    <w:rsid w:val="00557544"/>
    <w:rsid w:val="00565BBB"/>
    <w:rsid w:val="00571B26"/>
    <w:rsid w:val="00585F3C"/>
    <w:rsid w:val="00586CA0"/>
    <w:rsid w:val="00587875"/>
    <w:rsid w:val="005A63EB"/>
    <w:rsid w:val="005B0876"/>
    <w:rsid w:val="005B388E"/>
    <w:rsid w:val="005C33B6"/>
    <w:rsid w:val="005D6202"/>
    <w:rsid w:val="005D6E98"/>
    <w:rsid w:val="005F36AA"/>
    <w:rsid w:val="00607E2B"/>
    <w:rsid w:val="006139D6"/>
    <w:rsid w:val="00614AD1"/>
    <w:rsid w:val="00616D1B"/>
    <w:rsid w:val="00623CE1"/>
    <w:rsid w:val="00627880"/>
    <w:rsid w:val="00630511"/>
    <w:rsid w:val="0063062B"/>
    <w:rsid w:val="00630A4A"/>
    <w:rsid w:val="00634A82"/>
    <w:rsid w:val="00637351"/>
    <w:rsid w:val="00646166"/>
    <w:rsid w:val="00652BDD"/>
    <w:rsid w:val="00654896"/>
    <w:rsid w:val="006621F0"/>
    <w:rsid w:val="006647BA"/>
    <w:rsid w:val="00665517"/>
    <w:rsid w:val="00667229"/>
    <w:rsid w:val="00682BE5"/>
    <w:rsid w:val="00683846"/>
    <w:rsid w:val="00690FED"/>
    <w:rsid w:val="006939A5"/>
    <w:rsid w:val="006B09DB"/>
    <w:rsid w:val="006D5223"/>
    <w:rsid w:val="006D5970"/>
    <w:rsid w:val="006E12FC"/>
    <w:rsid w:val="006F0F24"/>
    <w:rsid w:val="006F2B2E"/>
    <w:rsid w:val="006F6A5C"/>
    <w:rsid w:val="006F70AA"/>
    <w:rsid w:val="00703F6F"/>
    <w:rsid w:val="007052B3"/>
    <w:rsid w:val="00705962"/>
    <w:rsid w:val="00707C21"/>
    <w:rsid w:val="00712451"/>
    <w:rsid w:val="00717DE9"/>
    <w:rsid w:val="00721075"/>
    <w:rsid w:val="0072518B"/>
    <w:rsid w:val="00731041"/>
    <w:rsid w:val="007329E4"/>
    <w:rsid w:val="00732F08"/>
    <w:rsid w:val="007342F0"/>
    <w:rsid w:val="007354D6"/>
    <w:rsid w:val="0074190C"/>
    <w:rsid w:val="0075493D"/>
    <w:rsid w:val="00755009"/>
    <w:rsid w:val="00762576"/>
    <w:rsid w:val="007673CA"/>
    <w:rsid w:val="00791060"/>
    <w:rsid w:val="007926EA"/>
    <w:rsid w:val="007A3640"/>
    <w:rsid w:val="007A4070"/>
    <w:rsid w:val="007A56A8"/>
    <w:rsid w:val="007B5626"/>
    <w:rsid w:val="007B6124"/>
    <w:rsid w:val="007C764B"/>
    <w:rsid w:val="007D3C53"/>
    <w:rsid w:val="007D65C8"/>
    <w:rsid w:val="007E3A0F"/>
    <w:rsid w:val="007F0AE6"/>
    <w:rsid w:val="007F2628"/>
    <w:rsid w:val="007F2FBA"/>
    <w:rsid w:val="00800C3A"/>
    <w:rsid w:val="00804D00"/>
    <w:rsid w:val="0080570B"/>
    <w:rsid w:val="00811702"/>
    <w:rsid w:val="008148E1"/>
    <w:rsid w:val="0082274C"/>
    <w:rsid w:val="00822B33"/>
    <w:rsid w:val="00826A53"/>
    <w:rsid w:val="008319BF"/>
    <w:rsid w:val="008415F0"/>
    <w:rsid w:val="008433C2"/>
    <w:rsid w:val="00844457"/>
    <w:rsid w:val="008454C8"/>
    <w:rsid w:val="00851D78"/>
    <w:rsid w:val="0087122A"/>
    <w:rsid w:val="008A016F"/>
    <w:rsid w:val="008A1A0D"/>
    <w:rsid w:val="008A72E1"/>
    <w:rsid w:val="008A76ED"/>
    <w:rsid w:val="008B18E2"/>
    <w:rsid w:val="008B2344"/>
    <w:rsid w:val="008B3C72"/>
    <w:rsid w:val="008C5FED"/>
    <w:rsid w:val="008D0E09"/>
    <w:rsid w:val="008D7DB7"/>
    <w:rsid w:val="008F6621"/>
    <w:rsid w:val="00903007"/>
    <w:rsid w:val="0090559D"/>
    <w:rsid w:val="00923816"/>
    <w:rsid w:val="0092727B"/>
    <w:rsid w:val="0093074B"/>
    <w:rsid w:val="00930E64"/>
    <w:rsid w:val="00933F8C"/>
    <w:rsid w:val="00943CF9"/>
    <w:rsid w:val="00955580"/>
    <w:rsid w:val="00956F8C"/>
    <w:rsid w:val="009602E2"/>
    <w:rsid w:val="00961D57"/>
    <w:rsid w:val="00976716"/>
    <w:rsid w:val="0097693B"/>
    <w:rsid w:val="00983D13"/>
    <w:rsid w:val="00993355"/>
    <w:rsid w:val="009963F7"/>
    <w:rsid w:val="009A11CB"/>
    <w:rsid w:val="009A4A6D"/>
    <w:rsid w:val="009B44DD"/>
    <w:rsid w:val="009B7E42"/>
    <w:rsid w:val="009C7235"/>
    <w:rsid w:val="009D2BB6"/>
    <w:rsid w:val="009D46CE"/>
    <w:rsid w:val="009D4ADA"/>
    <w:rsid w:val="009E13DD"/>
    <w:rsid w:val="009F547A"/>
    <w:rsid w:val="00A03D78"/>
    <w:rsid w:val="00A0503B"/>
    <w:rsid w:val="00A059CD"/>
    <w:rsid w:val="00A13265"/>
    <w:rsid w:val="00A14900"/>
    <w:rsid w:val="00A2159F"/>
    <w:rsid w:val="00A23C16"/>
    <w:rsid w:val="00A324FF"/>
    <w:rsid w:val="00A4206A"/>
    <w:rsid w:val="00A529BC"/>
    <w:rsid w:val="00A5346C"/>
    <w:rsid w:val="00A53F51"/>
    <w:rsid w:val="00A562F0"/>
    <w:rsid w:val="00A564FB"/>
    <w:rsid w:val="00A614C1"/>
    <w:rsid w:val="00A61EA6"/>
    <w:rsid w:val="00A657BF"/>
    <w:rsid w:val="00A71136"/>
    <w:rsid w:val="00A84401"/>
    <w:rsid w:val="00A92578"/>
    <w:rsid w:val="00A97FB1"/>
    <w:rsid w:val="00AA474C"/>
    <w:rsid w:val="00AA6536"/>
    <w:rsid w:val="00AB16DE"/>
    <w:rsid w:val="00AC35EF"/>
    <w:rsid w:val="00AC4D5B"/>
    <w:rsid w:val="00AD1DDB"/>
    <w:rsid w:val="00AD2697"/>
    <w:rsid w:val="00AD7E5F"/>
    <w:rsid w:val="00AE3066"/>
    <w:rsid w:val="00AF1D19"/>
    <w:rsid w:val="00AF68E4"/>
    <w:rsid w:val="00B00A87"/>
    <w:rsid w:val="00B01AA1"/>
    <w:rsid w:val="00B01F7F"/>
    <w:rsid w:val="00B06025"/>
    <w:rsid w:val="00B1173B"/>
    <w:rsid w:val="00B21EDC"/>
    <w:rsid w:val="00B30C81"/>
    <w:rsid w:val="00B30DA1"/>
    <w:rsid w:val="00B44F9C"/>
    <w:rsid w:val="00B4793B"/>
    <w:rsid w:val="00B5574A"/>
    <w:rsid w:val="00B56099"/>
    <w:rsid w:val="00B64A60"/>
    <w:rsid w:val="00B661AC"/>
    <w:rsid w:val="00B8468D"/>
    <w:rsid w:val="00B937D7"/>
    <w:rsid w:val="00B96B67"/>
    <w:rsid w:val="00BB0EA4"/>
    <w:rsid w:val="00BC57EF"/>
    <w:rsid w:val="00BC69DB"/>
    <w:rsid w:val="00BE6B6B"/>
    <w:rsid w:val="00BF1D1F"/>
    <w:rsid w:val="00BF25F9"/>
    <w:rsid w:val="00C00B04"/>
    <w:rsid w:val="00C053C5"/>
    <w:rsid w:val="00C13FD5"/>
    <w:rsid w:val="00C15633"/>
    <w:rsid w:val="00C15799"/>
    <w:rsid w:val="00C32E84"/>
    <w:rsid w:val="00C35415"/>
    <w:rsid w:val="00C357AD"/>
    <w:rsid w:val="00C516C7"/>
    <w:rsid w:val="00C51C5F"/>
    <w:rsid w:val="00C554CC"/>
    <w:rsid w:val="00C6069C"/>
    <w:rsid w:val="00C70477"/>
    <w:rsid w:val="00C7065E"/>
    <w:rsid w:val="00C72AD4"/>
    <w:rsid w:val="00C74745"/>
    <w:rsid w:val="00C85119"/>
    <w:rsid w:val="00C95C48"/>
    <w:rsid w:val="00CA41E7"/>
    <w:rsid w:val="00CA7B05"/>
    <w:rsid w:val="00CB520D"/>
    <w:rsid w:val="00CB74C5"/>
    <w:rsid w:val="00CD170C"/>
    <w:rsid w:val="00CD320B"/>
    <w:rsid w:val="00CD3F37"/>
    <w:rsid w:val="00CD5431"/>
    <w:rsid w:val="00CE2D12"/>
    <w:rsid w:val="00CE4B93"/>
    <w:rsid w:val="00CF2491"/>
    <w:rsid w:val="00CF3963"/>
    <w:rsid w:val="00CF4F0C"/>
    <w:rsid w:val="00D1252E"/>
    <w:rsid w:val="00D13D9D"/>
    <w:rsid w:val="00D14AFE"/>
    <w:rsid w:val="00D1651F"/>
    <w:rsid w:val="00D35E8B"/>
    <w:rsid w:val="00D416A3"/>
    <w:rsid w:val="00D459A2"/>
    <w:rsid w:val="00D530FF"/>
    <w:rsid w:val="00D53688"/>
    <w:rsid w:val="00D5407A"/>
    <w:rsid w:val="00D57772"/>
    <w:rsid w:val="00D72AE3"/>
    <w:rsid w:val="00D75A4D"/>
    <w:rsid w:val="00D8478B"/>
    <w:rsid w:val="00D86151"/>
    <w:rsid w:val="00D8748E"/>
    <w:rsid w:val="00D87D36"/>
    <w:rsid w:val="00D9172D"/>
    <w:rsid w:val="00D91D39"/>
    <w:rsid w:val="00D97E84"/>
    <w:rsid w:val="00DA5641"/>
    <w:rsid w:val="00DA6B3D"/>
    <w:rsid w:val="00DA7595"/>
    <w:rsid w:val="00DA7944"/>
    <w:rsid w:val="00DB0A68"/>
    <w:rsid w:val="00DC0B5C"/>
    <w:rsid w:val="00DC15FB"/>
    <w:rsid w:val="00DC43A3"/>
    <w:rsid w:val="00DC4CF3"/>
    <w:rsid w:val="00DC5C01"/>
    <w:rsid w:val="00DD7C09"/>
    <w:rsid w:val="00DF0EB4"/>
    <w:rsid w:val="00DF111E"/>
    <w:rsid w:val="00E0124F"/>
    <w:rsid w:val="00E1082F"/>
    <w:rsid w:val="00E11EC3"/>
    <w:rsid w:val="00E25B99"/>
    <w:rsid w:val="00E5762A"/>
    <w:rsid w:val="00E6558E"/>
    <w:rsid w:val="00E674D3"/>
    <w:rsid w:val="00E70EF7"/>
    <w:rsid w:val="00E70FD0"/>
    <w:rsid w:val="00E72B2C"/>
    <w:rsid w:val="00E7309D"/>
    <w:rsid w:val="00E75917"/>
    <w:rsid w:val="00E77C4B"/>
    <w:rsid w:val="00E9301F"/>
    <w:rsid w:val="00E9690A"/>
    <w:rsid w:val="00E97DC7"/>
    <w:rsid w:val="00EB21BE"/>
    <w:rsid w:val="00EC47EE"/>
    <w:rsid w:val="00EE02F7"/>
    <w:rsid w:val="00EF0DDB"/>
    <w:rsid w:val="00F000EF"/>
    <w:rsid w:val="00F00779"/>
    <w:rsid w:val="00F2504E"/>
    <w:rsid w:val="00F2585B"/>
    <w:rsid w:val="00F33A2A"/>
    <w:rsid w:val="00F4053F"/>
    <w:rsid w:val="00F516E7"/>
    <w:rsid w:val="00F57BF7"/>
    <w:rsid w:val="00F61F89"/>
    <w:rsid w:val="00F6263E"/>
    <w:rsid w:val="00F627C2"/>
    <w:rsid w:val="00F71146"/>
    <w:rsid w:val="00F736FD"/>
    <w:rsid w:val="00F84067"/>
    <w:rsid w:val="00FA310A"/>
    <w:rsid w:val="00FA50B4"/>
    <w:rsid w:val="00FB0699"/>
    <w:rsid w:val="00FB6E83"/>
    <w:rsid w:val="00FC156A"/>
    <w:rsid w:val="00FD6235"/>
    <w:rsid w:val="00FE028D"/>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85880"/>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2274C"/>
    <w:rPr>
      <w:rFonts w:eastAsia="BatangChe"/>
      <w:sz w:val="24"/>
      <w:szCs w:val="24"/>
    </w:rPr>
  </w:style>
  <w:style w:type="character" w:styleId="FollowedHyperlink">
    <w:name w:val="FollowedHyperlink"/>
    <w:basedOn w:val="DefaultParagraphFont"/>
    <w:semiHidden/>
    <w:unhideWhenUsed/>
    <w:rsid w:val="00630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68197">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1/04/APG23-2-INP-12.docx" TargetMode="External"/><Relationship Id="rId18" Type="http://schemas.openxmlformats.org/officeDocument/2006/relationships/hyperlink" Target="https://www.apt.int/sites/default/files/2021/04/APG23-2-INF-25_ASMG_Preparation_for_WRC-23.pdf" TargetMode="External"/><Relationship Id="rId26" Type="http://schemas.openxmlformats.org/officeDocument/2006/relationships/hyperlink" Target="https://www.apt.int/sites/default/files/2021/03/APG23-2-INF-01_Briefing_on_AI_1.12.docx" TargetMode="External"/><Relationship Id="rId3" Type="http://schemas.openxmlformats.org/officeDocument/2006/relationships/styles" Target="styles.xml"/><Relationship Id="rId21" Type="http://schemas.openxmlformats.org/officeDocument/2006/relationships/hyperlink" Target="https://www.apt.int/sites/default/files/2021/04/APG23-2-INP-32_WP3_kor.docx" TargetMode="External"/><Relationship Id="rId7" Type="http://schemas.openxmlformats.org/officeDocument/2006/relationships/endnotes" Target="endnotes.xml"/><Relationship Id="rId12" Type="http://schemas.openxmlformats.org/officeDocument/2006/relationships/hyperlink" Target="https://www.itu.int/pub/R-REP-RS/publications.aspx?lang=en&amp;parent=R-REP-RS.2455" TargetMode="External"/><Relationship Id="rId17" Type="http://schemas.openxmlformats.org/officeDocument/2006/relationships/hyperlink" Target="https://www.apt.int/sites/default/files/2021/03/APG23-2-INF-23_IARU_Views.docx" TargetMode="External"/><Relationship Id="rId25" Type="http://schemas.openxmlformats.org/officeDocument/2006/relationships/hyperlink" Target="https://www.apt.int/sites/default/files/2021/03/APG23-2-INF-01_Briefing_on_AI_1.12.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t.int/sites/default/files/2021/03/APG23-2-INF-01_Briefing_on_AI_1.12.docx" TargetMode="External"/><Relationship Id="rId20" Type="http://schemas.openxmlformats.org/officeDocument/2006/relationships/hyperlink" Target="https://www.apt.int/sites/default/files/2021/04/APG23-2-INP-26_AUS_contribution_for_WP3_Preliminary_Views_on_WRC-23_Agenda_Items_1.12_1.13_1.14_9.1_Topics_a_and_d.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S.2042/en" TargetMode="External"/><Relationship Id="rId24" Type="http://schemas.openxmlformats.org/officeDocument/2006/relationships/hyperlink" Target="https://www.apt.int/sites/default/files/2021/03/APG23-2-INF-23_IARU_Views.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21/04/APG23-2-INP-32_WP3_kor.docx" TargetMode="External"/><Relationship Id="rId23" Type="http://schemas.openxmlformats.org/officeDocument/2006/relationships/hyperlink" Target="https://www.apt.int/sites/default/files/2021/04/APG23-2-INF-36_RCC_Preparation_to_the_World_Radio_Conference_and_Radio_Assembly_2023.pdf" TargetMode="External"/><Relationship Id="rId28" Type="http://schemas.openxmlformats.org/officeDocument/2006/relationships/footer" Target="footer1.xml"/><Relationship Id="rId10" Type="http://schemas.openxmlformats.org/officeDocument/2006/relationships/hyperlink" Target="https://www.itu.int/rec/R-REC-RS.2042/en" TargetMode="External"/><Relationship Id="rId19" Type="http://schemas.openxmlformats.org/officeDocument/2006/relationships/hyperlink" Target="https://www.apt.int/sites/default/files/2021/04/APG23-2-INP-12.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rec/R-REC-RS.2042/en" TargetMode="External"/><Relationship Id="rId14" Type="http://schemas.openxmlformats.org/officeDocument/2006/relationships/hyperlink" Target="https://www.apt.int/sites/default/files/2021/04/APG23-2-INP-26_AUS_contribution_for_WP3_Preliminary_Views_on_WRC-23_Agenda_Items_1.12_1.13_1.14_9.1_Topics_a_and_d.docx" TargetMode="External"/><Relationship Id="rId22" Type="http://schemas.openxmlformats.org/officeDocument/2006/relationships/hyperlink" Target="https://www.apt.int/sites/default/files/2021/04/APG23-2-INF-25_ASMG_Preparation_for_WRC-23.pdf"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1413</Words>
  <Characters>8056</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92</cp:revision>
  <cp:lastPrinted>2015-02-02T07:28:00Z</cp:lastPrinted>
  <dcterms:created xsi:type="dcterms:W3CDTF">2021-04-18T05:14:00Z</dcterms:created>
  <dcterms:modified xsi:type="dcterms:W3CDTF">2021-04-27T02:45:00Z</dcterms:modified>
</cp:coreProperties>
</file>