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125F3F" w:rsidRPr="00723BE9" w14:paraId="74D11456" w14:textId="77777777" w:rsidTr="00FD0F19">
        <w:trPr>
          <w:cantSplit/>
          <w:trHeight w:val="288"/>
        </w:trPr>
        <w:tc>
          <w:tcPr>
            <w:tcW w:w="1399" w:type="dxa"/>
            <w:vMerge w:val="restart"/>
          </w:tcPr>
          <w:p w14:paraId="69E8C181" w14:textId="77777777" w:rsidR="00125F3F" w:rsidRPr="00891D0B" w:rsidRDefault="00125F3F" w:rsidP="00FD0F19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SG" w:eastAsia="zh-CN"/>
              </w:rPr>
              <w:drawing>
                <wp:inline distT="0" distB="0" distL="0" distR="0" wp14:anchorId="7FF57177" wp14:editId="060EF10C">
                  <wp:extent cx="762635" cy="7162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logogreen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21545F7C" w14:textId="77777777" w:rsidR="00125F3F" w:rsidRPr="00E86131" w:rsidRDefault="00125F3F" w:rsidP="00FD0F19">
            <w:r w:rsidRPr="00E86131">
              <w:t>ASIA-PACIFIC TELECOMMUNITY</w:t>
            </w:r>
          </w:p>
        </w:tc>
        <w:tc>
          <w:tcPr>
            <w:tcW w:w="2160" w:type="dxa"/>
          </w:tcPr>
          <w:p w14:paraId="3CDFE7EC" w14:textId="77777777" w:rsidR="00125F3F" w:rsidRPr="00723BE9" w:rsidRDefault="00125F3F" w:rsidP="00FD0F19">
            <w:pPr>
              <w:rPr>
                <w:b/>
                <w:sz w:val="22"/>
                <w:szCs w:val="22"/>
              </w:rPr>
            </w:pPr>
            <w:r w:rsidRPr="00723BE9">
              <w:rPr>
                <w:b/>
              </w:rPr>
              <w:t>Document No:</w:t>
            </w:r>
          </w:p>
        </w:tc>
      </w:tr>
      <w:tr w:rsidR="00125F3F" w14:paraId="41521B20" w14:textId="77777777" w:rsidTr="00FD0F19">
        <w:trPr>
          <w:cantSplit/>
          <w:trHeight w:val="60"/>
        </w:trPr>
        <w:tc>
          <w:tcPr>
            <w:tcW w:w="1399" w:type="dxa"/>
            <w:vMerge/>
          </w:tcPr>
          <w:p w14:paraId="14060BA6" w14:textId="77777777" w:rsidR="00125F3F" w:rsidRPr="00891D0B" w:rsidRDefault="00125F3F" w:rsidP="00FD0F19"/>
        </w:tc>
        <w:tc>
          <w:tcPr>
            <w:tcW w:w="5760" w:type="dxa"/>
          </w:tcPr>
          <w:p w14:paraId="46F9A211" w14:textId="77777777" w:rsidR="00125F3F" w:rsidRDefault="00125F3F" w:rsidP="00FD0F19">
            <w:pPr>
              <w:spacing w:line="0" w:lineRule="atLeast"/>
              <w:rPr>
                <w:b/>
              </w:rPr>
            </w:pPr>
            <w:r>
              <w:rPr>
                <w:b/>
              </w:rPr>
              <w:t>The 2nd Meeting of the APT Conference Preparatory</w:t>
            </w:r>
          </w:p>
          <w:p w14:paraId="71CB39F1" w14:textId="77777777" w:rsidR="00125F3F" w:rsidRPr="00891D0B" w:rsidRDefault="00125F3F" w:rsidP="00FD0F19">
            <w:pPr>
              <w:spacing w:line="0" w:lineRule="atLeast"/>
            </w:pPr>
            <w:r>
              <w:rPr>
                <w:b/>
              </w:rPr>
              <w:t>Group for WRC-23 (APG23-2)</w:t>
            </w:r>
          </w:p>
        </w:tc>
        <w:tc>
          <w:tcPr>
            <w:tcW w:w="2160" w:type="dxa"/>
          </w:tcPr>
          <w:p w14:paraId="1C7AD59A" w14:textId="1CBCBF5B" w:rsidR="00125F3F" w:rsidRPr="00FF32C5" w:rsidRDefault="00125F3F" w:rsidP="00FD0F19">
            <w:pPr>
              <w:rPr>
                <w:rFonts w:cs="Angsana New"/>
                <w:b/>
                <w:bCs/>
                <w:szCs w:val="30"/>
                <w:lang w:bidi="th-TH"/>
              </w:rPr>
            </w:pPr>
            <w:r w:rsidRPr="00C96104">
              <w:rPr>
                <w:b/>
                <w:bCs/>
                <w:lang w:val="fr-FR"/>
              </w:rPr>
              <w:t>AP</w:t>
            </w:r>
            <w:r>
              <w:rPr>
                <w:b/>
                <w:bCs/>
                <w:lang w:val="fr-FR"/>
              </w:rPr>
              <w:t>G23-2/</w:t>
            </w:r>
            <w:r w:rsidR="0000210E">
              <w:rPr>
                <w:b/>
                <w:bCs/>
                <w:lang w:val="fr-FR"/>
              </w:rPr>
              <w:t>OUT</w:t>
            </w:r>
            <w:r>
              <w:rPr>
                <w:b/>
                <w:bCs/>
                <w:lang w:val="fr-FR"/>
              </w:rPr>
              <w:t>-</w:t>
            </w:r>
            <w:r w:rsidR="0000210E">
              <w:rPr>
                <w:rFonts w:cs="Angsana New"/>
                <w:b/>
                <w:bCs/>
                <w:szCs w:val="30"/>
                <w:lang w:bidi="th-TH"/>
              </w:rPr>
              <w:t>25</w:t>
            </w:r>
          </w:p>
          <w:p w14:paraId="2F6142F2" w14:textId="77777777" w:rsidR="00125F3F" w:rsidRDefault="00125F3F" w:rsidP="00FD0F19">
            <w:pPr>
              <w:spacing w:line="0" w:lineRule="atLeast"/>
              <w:rPr>
                <w:b/>
              </w:rPr>
            </w:pPr>
          </w:p>
        </w:tc>
      </w:tr>
      <w:tr w:rsidR="00125F3F" w14:paraId="16CE35DF" w14:textId="77777777" w:rsidTr="00FD0F19">
        <w:trPr>
          <w:cantSplit/>
          <w:trHeight w:val="288"/>
        </w:trPr>
        <w:tc>
          <w:tcPr>
            <w:tcW w:w="1399" w:type="dxa"/>
            <w:vMerge/>
          </w:tcPr>
          <w:p w14:paraId="05E772F8" w14:textId="77777777" w:rsidR="00125F3F" w:rsidRPr="007E1FDD" w:rsidRDefault="00125F3F" w:rsidP="00FD0F19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1B324D7E" w14:textId="77777777" w:rsidR="00125F3F" w:rsidRPr="007F0AE6" w:rsidRDefault="00125F3F" w:rsidP="00FD0F19">
            <w:pPr>
              <w:rPr>
                <w:bCs/>
              </w:rPr>
            </w:pPr>
            <w:r>
              <w:t>19 – 23 April 2021</w:t>
            </w:r>
            <w:r w:rsidRPr="00891D0B">
              <w:t xml:space="preserve">, </w:t>
            </w:r>
            <w:r>
              <w:rPr>
                <w:bCs/>
              </w:rPr>
              <w:t>Virtual/Online Meeting</w:t>
            </w:r>
          </w:p>
        </w:tc>
        <w:tc>
          <w:tcPr>
            <w:tcW w:w="2160" w:type="dxa"/>
            <w:vAlign w:val="bottom"/>
          </w:tcPr>
          <w:p w14:paraId="73D3937E" w14:textId="4B9C558A" w:rsidR="00125F3F" w:rsidRDefault="00125F3F" w:rsidP="00FD0F19">
            <w:r>
              <w:rPr>
                <w:bCs/>
              </w:rPr>
              <w:t>2</w:t>
            </w:r>
            <w:r w:rsidR="0000210E">
              <w:rPr>
                <w:bCs/>
              </w:rPr>
              <w:t>3</w:t>
            </w:r>
            <w:r w:rsidRPr="007E1FDD">
              <w:rPr>
                <w:bCs/>
              </w:rPr>
              <w:t xml:space="preserve"> </w:t>
            </w:r>
            <w:r>
              <w:rPr>
                <w:bCs/>
              </w:rPr>
              <w:t xml:space="preserve">April </w:t>
            </w:r>
            <w:r w:rsidRPr="007E1FDD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</w:tr>
    </w:tbl>
    <w:p w14:paraId="38974D10" w14:textId="77777777" w:rsidR="008B05B5" w:rsidRPr="00125F3F" w:rsidRDefault="008B05B5" w:rsidP="00B64A60">
      <w:pPr>
        <w:jc w:val="center"/>
        <w:rPr>
          <w:rFonts w:cstheme="minorBidi"/>
          <w:b/>
          <w:szCs w:val="30"/>
          <w:cs/>
          <w:lang w:val="en-NZ" w:eastAsia="ko-KR" w:bidi="th-TH"/>
        </w:rPr>
      </w:pPr>
    </w:p>
    <w:p w14:paraId="7E012C51" w14:textId="5C30D7A5" w:rsidR="00E413C0" w:rsidRDefault="0000210E" w:rsidP="00E413C0">
      <w:pPr>
        <w:jc w:val="center"/>
        <w:rPr>
          <w:lang w:val="en-NZ" w:eastAsia="ko-KR"/>
        </w:rPr>
      </w:pPr>
      <w:r>
        <w:rPr>
          <w:lang w:val="en-NZ" w:eastAsia="ko-KR"/>
        </w:rPr>
        <w:t>Working Party 3</w:t>
      </w:r>
    </w:p>
    <w:p w14:paraId="58CDB167" w14:textId="77777777" w:rsidR="0000210E" w:rsidRPr="00E413C0" w:rsidRDefault="0000210E" w:rsidP="00E413C0">
      <w:pPr>
        <w:jc w:val="center"/>
        <w:rPr>
          <w:lang w:val="en-NZ" w:eastAsia="ko-KR"/>
        </w:rPr>
      </w:pPr>
    </w:p>
    <w:p w14:paraId="2E0E6746" w14:textId="33994DA4" w:rsidR="00B64A60" w:rsidRPr="0031285D" w:rsidRDefault="00B64A60" w:rsidP="00B64A60">
      <w:pPr>
        <w:jc w:val="center"/>
        <w:rPr>
          <w:b/>
          <w:bCs/>
          <w:caps/>
        </w:rPr>
      </w:pPr>
      <w:r w:rsidRPr="00311E8A">
        <w:rPr>
          <w:b/>
          <w:bCs/>
          <w:caps/>
          <w:lang w:val="en-NZ"/>
        </w:rPr>
        <w:t xml:space="preserve">PRELIMINARY VIEWs on </w:t>
      </w:r>
      <w:r w:rsidR="00652970">
        <w:rPr>
          <w:b/>
          <w:bCs/>
          <w:caps/>
          <w:lang w:val="en-NZ"/>
        </w:rPr>
        <w:t>WRC-</w:t>
      </w:r>
      <w:r w:rsidR="00830804">
        <w:rPr>
          <w:b/>
          <w:bCs/>
          <w:caps/>
          <w:lang w:val="en-NZ"/>
        </w:rPr>
        <w:t>23</w:t>
      </w:r>
      <w:r w:rsidR="00652970">
        <w:rPr>
          <w:b/>
          <w:bCs/>
          <w:caps/>
          <w:lang w:val="en-NZ"/>
        </w:rPr>
        <w:t xml:space="preserve"> agenda item </w:t>
      </w:r>
      <w:r w:rsidR="003D35DC">
        <w:rPr>
          <w:b/>
          <w:bCs/>
          <w:caps/>
          <w:lang w:val="en-NZ"/>
        </w:rPr>
        <w:t>9.1 topic d)</w:t>
      </w:r>
    </w:p>
    <w:p w14:paraId="2E0E6747" w14:textId="6142363A" w:rsidR="00B64A60" w:rsidRDefault="00B64A60" w:rsidP="00B64A60">
      <w:pPr>
        <w:rPr>
          <w:lang w:val="en-NZ"/>
        </w:rPr>
      </w:pPr>
    </w:p>
    <w:p w14:paraId="44274B00" w14:textId="77777777" w:rsidR="00652970" w:rsidRDefault="00652970" w:rsidP="00B64A60">
      <w:pPr>
        <w:rPr>
          <w:lang w:val="en-NZ"/>
        </w:rPr>
      </w:pPr>
    </w:p>
    <w:p w14:paraId="2148C574" w14:textId="40A54668" w:rsidR="003D35DC" w:rsidRPr="003D35DC" w:rsidRDefault="00652970" w:rsidP="00E413C0">
      <w:pPr>
        <w:jc w:val="both"/>
        <w:rPr>
          <w:rFonts w:cstheme="minorBidi"/>
          <w:bCs/>
          <w:i/>
          <w:iCs/>
          <w:szCs w:val="30"/>
          <w:lang w:bidi="th-TH"/>
        </w:rPr>
      </w:pPr>
      <w:r>
        <w:rPr>
          <w:b/>
        </w:rPr>
        <w:t xml:space="preserve">Agenda Item </w:t>
      </w:r>
      <w:r w:rsidR="0073679E">
        <w:rPr>
          <w:b/>
        </w:rPr>
        <w:t xml:space="preserve">9.1 </w:t>
      </w:r>
      <w:r w:rsidR="0073679E">
        <w:rPr>
          <w:rFonts w:hint="eastAsia"/>
          <w:b/>
          <w:lang w:eastAsia="ko-KR"/>
        </w:rPr>
        <w:t xml:space="preserve">topic </w:t>
      </w:r>
      <w:r w:rsidR="0073679E">
        <w:rPr>
          <w:b/>
          <w:lang w:eastAsia="ko-KR"/>
        </w:rPr>
        <w:t xml:space="preserve">d): </w:t>
      </w:r>
      <w:r w:rsidR="0073679E" w:rsidRPr="0073679E">
        <w:rPr>
          <w:i/>
          <w:iCs/>
        </w:rPr>
        <w:t>Protection of EESS (passive) in the frequency band 36-37 GHz from non-GSO FSS space stations</w:t>
      </w:r>
      <w:r w:rsidR="00E413C0">
        <w:rPr>
          <w:i/>
          <w:iCs/>
        </w:rPr>
        <w:t xml:space="preserve"> (t</w:t>
      </w:r>
      <w:r w:rsidR="003D35DC" w:rsidRPr="003D35DC">
        <w:rPr>
          <w:rFonts w:cstheme="minorBidi"/>
          <w:bCs/>
          <w:i/>
          <w:iCs/>
          <w:szCs w:val="30"/>
          <w:lang w:bidi="th-TH"/>
        </w:rPr>
        <w:t>he 2</w:t>
      </w:r>
      <w:r w:rsidR="003D35DC" w:rsidRPr="003D35DC">
        <w:rPr>
          <w:rFonts w:cstheme="minorBidi"/>
          <w:bCs/>
          <w:i/>
          <w:iCs/>
          <w:szCs w:val="30"/>
          <w:vertAlign w:val="superscript"/>
          <w:lang w:bidi="th-TH"/>
        </w:rPr>
        <w:t>nd</w:t>
      </w:r>
      <w:r w:rsidR="003D35DC" w:rsidRPr="003D35DC">
        <w:rPr>
          <w:rFonts w:cstheme="minorBidi"/>
          <w:bCs/>
          <w:i/>
          <w:iCs/>
          <w:szCs w:val="30"/>
          <w:lang w:bidi="th-TH"/>
        </w:rPr>
        <w:t xml:space="preserve"> section of the Annex to WRC-19 Document 535</w:t>
      </w:r>
      <w:r w:rsidR="00E413C0">
        <w:rPr>
          <w:rFonts w:cstheme="minorBidi"/>
          <w:bCs/>
          <w:i/>
          <w:iCs/>
          <w:szCs w:val="30"/>
          <w:lang w:bidi="th-TH"/>
        </w:rPr>
        <w:t>)</w:t>
      </w:r>
      <w:r w:rsidR="003D35DC" w:rsidRPr="003D35DC">
        <w:rPr>
          <w:rFonts w:cstheme="minorBidi"/>
          <w:bCs/>
          <w:i/>
          <w:iCs/>
          <w:szCs w:val="30"/>
          <w:lang w:bidi="th-TH"/>
        </w:rPr>
        <w:t xml:space="preserve"> </w:t>
      </w:r>
    </w:p>
    <w:p w14:paraId="5BAFABAA" w14:textId="77777777" w:rsidR="00100206" w:rsidRPr="00710333" w:rsidRDefault="00100206" w:rsidP="00B64A60">
      <w:pPr>
        <w:jc w:val="both"/>
        <w:rPr>
          <w:lang w:val="en-NZ"/>
        </w:rPr>
      </w:pPr>
    </w:p>
    <w:p w14:paraId="2E0E674B" w14:textId="3F6F8B76" w:rsidR="00B64A60" w:rsidRPr="00710333" w:rsidRDefault="00B64A60" w:rsidP="00F63759">
      <w:pPr>
        <w:jc w:val="both"/>
        <w:rPr>
          <w:b/>
          <w:lang w:val="en-NZ" w:eastAsia="ko-KR"/>
        </w:rPr>
      </w:pPr>
      <w:r w:rsidRPr="00710333">
        <w:rPr>
          <w:b/>
          <w:lang w:val="en-NZ" w:eastAsia="ko-KR"/>
        </w:rPr>
        <w:t xml:space="preserve">1. </w:t>
      </w:r>
      <w:r>
        <w:rPr>
          <w:b/>
          <w:lang w:val="en-NZ" w:eastAsia="ko-KR"/>
        </w:rPr>
        <w:tab/>
      </w:r>
      <w:r w:rsidRPr="00710333">
        <w:rPr>
          <w:b/>
          <w:lang w:val="en-NZ" w:eastAsia="ko-KR"/>
        </w:rPr>
        <w:t>Background</w:t>
      </w:r>
    </w:p>
    <w:p w14:paraId="51A4974B" w14:textId="77777777" w:rsidR="00C52B14" w:rsidRDefault="00C52B14" w:rsidP="003561D7"/>
    <w:p w14:paraId="34D6232F" w14:textId="16108716" w:rsidR="00E413C0" w:rsidRDefault="00C52B14" w:rsidP="001479F4">
      <w:pPr>
        <w:jc w:val="both"/>
        <w:rPr>
          <w:rFonts w:eastAsia="Times New Roman Bold"/>
        </w:rPr>
      </w:pPr>
      <w:r w:rsidRPr="00E666BD">
        <w:rPr>
          <w:rFonts w:cstheme="minorBidi"/>
          <w:bCs/>
          <w:szCs w:val="30"/>
          <w:lang w:bidi="th-TH"/>
        </w:rPr>
        <w:t xml:space="preserve">WRC-19 revised the Regulations and Procedures for the operation of non-GSO FSS satellite systems in the frequency bands including 37.5-39.5 GHz (space-to-Earth) under WRC-19 Agenda item 1.6, while ensuring protection of GSO satellite networks in the FSS, MSS and BSS. </w:t>
      </w:r>
      <w:r w:rsidR="007D4464">
        <w:rPr>
          <w:rFonts w:cstheme="minorBidi"/>
          <w:bCs/>
          <w:szCs w:val="30"/>
          <w:lang w:bidi="th-TH"/>
        </w:rPr>
        <w:t>With the work on WRC-19 Agenda item 1.6</w:t>
      </w:r>
      <w:r w:rsidR="001140E9">
        <w:rPr>
          <w:rFonts w:cstheme="minorBidi"/>
          <w:bCs/>
          <w:szCs w:val="30"/>
          <w:lang w:bidi="th-TH"/>
        </w:rPr>
        <w:t>,</w:t>
      </w:r>
      <w:r w:rsidR="007D4464">
        <w:rPr>
          <w:rFonts w:cstheme="minorBidi"/>
          <w:bCs/>
          <w:szCs w:val="30"/>
          <w:lang w:bidi="th-TH"/>
        </w:rPr>
        <w:t xml:space="preserve"> </w:t>
      </w:r>
      <w:r w:rsidR="007D4464">
        <w:rPr>
          <w:rFonts w:cstheme="minorBidi" w:hint="eastAsia"/>
          <w:bCs/>
          <w:szCs w:val="30"/>
          <w:lang w:eastAsia="ko-KR" w:bidi="th-TH"/>
        </w:rPr>
        <w:t>I</w:t>
      </w:r>
      <w:r w:rsidR="007D4464">
        <w:rPr>
          <w:rFonts w:eastAsia="Times New Roman Bold"/>
        </w:rPr>
        <w:t xml:space="preserve">TU-R Working Party (WP) 4A was developing Preliminary Draft New Report </w:t>
      </w:r>
      <w:r w:rsidR="0045042B">
        <w:rPr>
          <w:rFonts w:eastAsia="Times New Roman Bold"/>
        </w:rPr>
        <w:t xml:space="preserve">ITU-R </w:t>
      </w:r>
      <w:r w:rsidR="007D4464">
        <w:rPr>
          <w:rFonts w:eastAsia="Times New Roman Bold"/>
        </w:rPr>
        <w:t>S.[50/40 GH</w:t>
      </w:r>
      <w:r w:rsidR="0045042B">
        <w:rPr>
          <w:rFonts w:eastAsia="Times New Roman Bold"/>
        </w:rPr>
        <w:t xml:space="preserve">z </w:t>
      </w:r>
      <w:r w:rsidR="007D4464">
        <w:rPr>
          <w:rFonts w:eastAsia="Times New Roman Bold"/>
        </w:rPr>
        <w:t>ADJACENT BAND STUDIES] (</w:t>
      </w:r>
      <w:hyperlink r:id="rId9" w:history="1">
        <w:r w:rsidR="007D4464">
          <w:rPr>
            <w:rStyle w:val="Hyperlink"/>
            <w:rFonts w:eastAsia="Times New Roman Bold"/>
          </w:rPr>
          <w:t>Annex 6 to Document 4A/912</w:t>
        </w:r>
      </w:hyperlink>
      <w:r w:rsidR="007D4464">
        <w:rPr>
          <w:rFonts w:eastAsia="Times New Roman Bold"/>
        </w:rPr>
        <w:t xml:space="preserve">). </w:t>
      </w:r>
    </w:p>
    <w:p w14:paraId="2708228E" w14:textId="77777777" w:rsidR="006F052E" w:rsidRDefault="006F052E" w:rsidP="001479F4">
      <w:pPr>
        <w:jc w:val="both"/>
        <w:rPr>
          <w:rFonts w:cstheme="minorBidi"/>
          <w:bCs/>
          <w:szCs w:val="30"/>
          <w:lang w:eastAsia="ko-KR" w:bidi="th-TH"/>
        </w:rPr>
      </w:pPr>
    </w:p>
    <w:p w14:paraId="2CDB53C7" w14:textId="02D45687" w:rsidR="001479F4" w:rsidRPr="001479F4" w:rsidRDefault="007D4464" w:rsidP="001479F4">
      <w:pPr>
        <w:jc w:val="both"/>
        <w:rPr>
          <w:rFonts w:eastAsia="Times New Roman Bold"/>
        </w:rPr>
      </w:pPr>
      <w:r>
        <w:rPr>
          <w:rFonts w:cstheme="minorBidi" w:hint="eastAsia"/>
          <w:bCs/>
          <w:szCs w:val="30"/>
          <w:lang w:eastAsia="ko-KR" w:bidi="th-TH"/>
        </w:rPr>
        <w:t>B</w:t>
      </w:r>
      <w:r>
        <w:rPr>
          <w:rFonts w:cstheme="minorBidi"/>
          <w:bCs/>
          <w:szCs w:val="30"/>
          <w:lang w:eastAsia="ko-KR" w:bidi="th-TH"/>
        </w:rPr>
        <w:t xml:space="preserve">ased on the studies of the Preliminary Draft New Report, </w:t>
      </w:r>
      <w:r w:rsidR="001479F4" w:rsidRPr="001479F4">
        <w:rPr>
          <w:rFonts w:eastAsia="Times New Roman Bold"/>
        </w:rPr>
        <w:t>WRC</w:t>
      </w:r>
      <w:r w:rsidR="001479F4">
        <w:rPr>
          <w:rFonts w:eastAsia="Times New Roman Bold"/>
        </w:rPr>
        <w:t>-</w:t>
      </w:r>
      <w:r w:rsidR="001479F4" w:rsidRPr="001479F4">
        <w:rPr>
          <w:rFonts w:eastAsia="Times New Roman Bold"/>
        </w:rPr>
        <w:t xml:space="preserve">19 invited ITU-R to </w:t>
      </w:r>
      <w:r w:rsidR="00617E41">
        <w:rPr>
          <w:rFonts w:eastAsia="Times New Roman Bold"/>
        </w:rPr>
        <w:t xml:space="preserve">conduct </w:t>
      </w:r>
      <w:r w:rsidR="001479F4" w:rsidRPr="001479F4">
        <w:rPr>
          <w:rFonts w:eastAsia="Times New Roman Bold"/>
        </w:rPr>
        <w:t>stud</w:t>
      </w:r>
      <w:r w:rsidR="00617E41">
        <w:rPr>
          <w:rFonts w:eastAsia="Times New Roman Bold"/>
        </w:rPr>
        <w:t>ies</w:t>
      </w:r>
      <w:r w:rsidR="001479F4" w:rsidRPr="001479F4">
        <w:rPr>
          <w:rFonts w:eastAsia="Times New Roman Bold"/>
        </w:rPr>
        <w:t xml:space="preserve"> on the issue</w:t>
      </w:r>
      <w:r w:rsidR="00617E41">
        <w:rPr>
          <w:rFonts w:eastAsia="Times New Roman Bold"/>
        </w:rPr>
        <w:t>s</w:t>
      </w:r>
      <w:r w:rsidR="001479F4" w:rsidRPr="001479F4">
        <w:rPr>
          <w:rFonts w:eastAsia="Times New Roman Bold"/>
        </w:rPr>
        <w:t xml:space="preserve"> o</w:t>
      </w:r>
      <w:r w:rsidR="00617E41">
        <w:rPr>
          <w:rFonts w:eastAsia="Times New Roman Bold"/>
        </w:rPr>
        <w:t>f</w:t>
      </w:r>
      <w:r w:rsidR="001479F4" w:rsidRPr="001479F4">
        <w:rPr>
          <w:rFonts w:eastAsia="Times New Roman Bold"/>
        </w:rPr>
        <w:t xml:space="preserve"> 1) interference into </w:t>
      </w:r>
      <w:r w:rsidR="00987CBC">
        <w:rPr>
          <w:rFonts w:eastAsia="Times New Roman Bold"/>
        </w:rPr>
        <w:t xml:space="preserve">the </w:t>
      </w:r>
      <w:r w:rsidR="001479F4" w:rsidRPr="001479F4">
        <w:rPr>
          <w:rFonts w:eastAsia="Times New Roman Bold"/>
        </w:rPr>
        <w:t xml:space="preserve">EESS (passive) </w:t>
      </w:r>
      <w:r w:rsidR="00987CBC">
        <w:rPr>
          <w:rFonts w:eastAsia="Times New Roman Bold"/>
        </w:rPr>
        <w:t xml:space="preserve">sensors </w:t>
      </w:r>
      <w:r w:rsidR="00730372">
        <w:rPr>
          <w:rFonts w:eastAsia="Times New Roman Bold"/>
        </w:rPr>
        <w:t>operating in the frequency band 36-37 GHz</w:t>
      </w:r>
      <w:r w:rsidR="00730372" w:rsidRPr="001479F4">
        <w:rPr>
          <w:rFonts w:eastAsia="Times New Roman Bold"/>
        </w:rPr>
        <w:t xml:space="preserve"> </w:t>
      </w:r>
      <w:r w:rsidR="001479F4" w:rsidRPr="001479F4">
        <w:rPr>
          <w:rFonts w:eastAsia="Times New Roman Bold"/>
        </w:rPr>
        <w:t xml:space="preserve">from non-GSO </w:t>
      </w:r>
      <w:r w:rsidR="00987CBC">
        <w:rPr>
          <w:rFonts w:eastAsia="Times New Roman Bold"/>
        </w:rPr>
        <w:t xml:space="preserve">FSS space stations </w:t>
      </w:r>
      <w:r w:rsidR="001479F4" w:rsidRPr="001479F4">
        <w:rPr>
          <w:rFonts w:eastAsia="Times New Roman Bold"/>
        </w:rPr>
        <w:t>operating in the</w:t>
      </w:r>
      <w:r w:rsidR="005B3AFB" w:rsidRPr="005B3AFB">
        <w:rPr>
          <w:rFonts w:eastAsia="Times New Roman Bold"/>
        </w:rPr>
        <w:t xml:space="preserve"> </w:t>
      </w:r>
      <w:r w:rsidR="005B3AFB" w:rsidRPr="001479F4">
        <w:rPr>
          <w:rFonts w:eastAsia="Times New Roman Bold"/>
        </w:rPr>
        <w:t>frequency band</w:t>
      </w:r>
      <w:r w:rsidR="001479F4" w:rsidRPr="001479F4">
        <w:rPr>
          <w:rFonts w:eastAsia="Times New Roman Bold"/>
        </w:rPr>
        <w:t xml:space="preserve"> 37.5-38 GHz</w:t>
      </w:r>
      <w:r w:rsidR="001479F4">
        <w:rPr>
          <w:rFonts w:eastAsia="Times New Roman Bold"/>
        </w:rPr>
        <w:t xml:space="preserve">, </w:t>
      </w:r>
      <w:r w:rsidR="001479F4" w:rsidRPr="001479F4">
        <w:rPr>
          <w:rFonts w:eastAsia="Times New Roman Bold"/>
        </w:rPr>
        <w:t xml:space="preserve">and 2) interference into the cold calibration channel of EESS (passive) from non-GSO </w:t>
      </w:r>
      <w:r w:rsidR="005B3AFB">
        <w:rPr>
          <w:rFonts w:eastAsia="Times New Roman Bold"/>
        </w:rPr>
        <w:t xml:space="preserve">FSS </w:t>
      </w:r>
      <w:r w:rsidR="001479F4" w:rsidRPr="001479F4">
        <w:rPr>
          <w:rFonts w:eastAsia="Times New Roman Bold"/>
        </w:rPr>
        <w:t xml:space="preserve">constellations operating in the </w:t>
      </w:r>
      <w:r w:rsidR="005B3AFB" w:rsidRPr="001479F4">
        <w:rPr>
          <w:rFonts w:eastAsia="Times New Roman Bold"/>
        </w:rPr>
        <w:t xml:space="preserve">frequency band </w:t>
      </w:r>
      <w:r w:rsidR="001479F4" w:rsidRPr="001479F4">
        <w:rPr>
          <w:rFonts w:eastAsia="Times New Roman Bold"/>
        </w:rPr>
        <w:t>37.5-38 GHz</w:t>
      </w:r>
      <w:r w:rsidR="00617E41">
        <w:rPr>
          <w:rFonts w:eastAsia="Times New Roman Bold"/>
        </w:rPr>
        <w:t>.</w:t>
      </w:r>
    </w:p>
    <w:p w14:paraId="09C3C5D9" w14:textId="77777777" w:rsidR="006F052E" w:rsidRDefault="006F052E" w:rsidP="00AD77AC">
      <w:pPr>
        <w:jc w:val="both"/>
        <w:rPr>
          <w:rFonts w:cstheme="minorBidi"/>
          <w:bCs/>
          <w:szCs w:val="30"/>
          <w:lang w:bidi="th-TH"/>
        </w:rPr>
      </w:pPr>
    </w:p>
    <w:p w14:paraId="38240ECE" w14:textId="7E226D30" w:rsidR="00C52B14" w:rsidRDefault="00AD77AC" w:rsidP="00AD77AC">
      <w:pPr>
        <w:jc w:val="both"/>
        <w:rPr>
          <w:rFonts w:eastAsia="Times New Roman Bold"/>
        </w:rPr>
      </w:pPr>
      <w:r w:rsidRPr="00E666BD">
        <w:rPr>
          <w:rFonts w:cstheme="minorBidi"/>
          <w:bCs/>
          <w:szCs w:val="30"/>
          <w:lang w:bidi="th-TH"/>
        </w:rPr>
        <w:t xml:space="preserve">Accordingly, </w:t>
      </w:r>
      <w:r>
        <w:rPr>
          <w:rFonts w:cstheme="minorBidi"/>
          <w:bCs/>
          <w:szCs w:val="30"/>
          <w:lang w:bidi="th-TH"/>
        </w:rPr>
        <w:t xml:space="preserve">CPM23-1 assigned </w:t>
      </w:r>
      <w:r w:rsidRPr="00C52B14">
        <w:rPr>
          <w:rFonts w:eastAsia="Times New Roman Bold"/>
        </w:rPr>
        <w:t>ITU-R</w:t>
      </w:r>
      <w:r w:rsidR="0045042B">
        <w:rPr>
          <w:rFonts w:eastAsia="Times New Roman Bold"/>
        </w:rPr>
        <w:t xml:space="preserve"> WP </w:t>
      </w:r>
      <w:r w:rsidRPr="00C52B14">
        <w:rPr>
          <w:rFonts w:eastAsia="Times New Roman Bold"/>
        </w:rPr>
        <w:t xml:space="preserve">7C </w:t>
      </w:r>
      <w:r>
        <w:rPr>
          <w:rFonts w:eastAsia="Times New Roman Bold"/>
        </w:rPr>
        <w:t xml:space="preserve">as a </w:t>
      </w:r>
      <w:r w:rsidRPr="00C52B14">
        <w:rPr>
          <w:rFonts w:eastAsia="Times New Roman Bold"/>
        </w:rPr>
        <w:t>responsible group for</w:t>
      </w:r>
      <w:r>
        <w:rPr>
          <w:rFonts w:eastAsia="Times New Roman Bold"/>
        </w:rPr>
        <w:t xml:space="preserve"> WRC-23 agenda item 9.1 topic d) </w:t>
      </w:r>
      <w:r w:rsidR="00730372">
        <w:rPr>
          <w:rFonts w:eastAsia="Times New Roman Bold"/>
        </w:rPr>
        <w:t xml:space="preserve">for </w:t>
      </w:r>
      <w:r>
        <w:rPr>
          <w:rFonts w:eastAsia="Times New Roman Bold"/>
        </w:rPr>
        <w:t xml:space="preserve">protection of EESS (passive) in the frequency band 36-37 GHz. </w:t>
      </w:r>
      <w:r w:rsidR="00C52B14" w:rsidRPr="00C52B14">
        <w:rPr>
          <w:rFonts w:eastAsia="Times New Roman Bold"/>
        </w:rPr>
        <w:t>At its meeting held in September/October 2020,</w:t>
      </w:r>
      <w:r w:rsidR="000F5E52" w:rsidRPr="000F5E52">
        <w:rPr>
          <w:rFonts w:eastAsia="Times New Roman Bold"/>
        </w:rPr>
        <w:t xml:space="preserve"> </w:t>
      </w:r>
      <w:r w:rsidR="000F5E52" w:rsidRPr="00C52B14">
        <w:rPr>
          <w:rFonts w:eastAsia="Times New Roman Bold"/>
        </w:rPr>
        <w:t xml:space="preserve">ITU-R WP 7C </w:t>
      </w:r>
      <w:r w:rsidR="000F5E52">
        <w:rPr>
          <w:rFonts w:eastAsia="Times New Roman Bold"/>
        </w:rPr>
        <w:t>reviewed</w:t>
      </w:r>
      <w:r w:rsidR="00C52B14" w:rsidRPr="00C52B14">
        <w:rPr>
          <w:rFonts w:eastAsia="Times New Roman Bold"/>
        </w:rPr>
        <w:t xml:space="preserve"> </w:t>
      </w:r>
      <w:r w:rsidR="000F5E52">
        <w:rPr>
          <w:rFonts w:eastAsia="Times New Roman Bold"/>
        </w:rPr>
        <w:t xml:space="preserve">relevant studies </w:t>
      </w:r>
      <w:r w:rsidR="005E493B">
        <w:rPr>
          <w:rFonts w:eastAsia="Times New Roman Bold"/>
        </w:rPr>
        <w:t xml:space="preserve">included </w:t>
      </w:r>
      <w:r w:rsidR="000F5E52">
        <w:rPr>
          <w:rFonts w:eastAsia="Times New Roman Bold"/>
        </w:rPr>
        <w:t>in Sections 4.2 and 4.4</w:t>
      </w:r>
      <w:r w:rsidR="005E493B">
        <w:rPr>
          <w:rFonts w:eastAsia="Times New Roman Bold"/>
        </w:rPr>
        <w:t xml:space="preserve"> </w:t>
      </w:r>
      <w:r w:rsidR="000F5E52">
        <w:rPr>
          <w:rFonts w:eastAsia="Times New Roman Bold"/>
        </w:rPr>
        <w:t>of the Preliminary Draft New Report</w:t>
      </w:r>
      <w:r w:rsidR="005E493B">
        <w:rPr>
          <w:rFonts w:eastAsia="Times New Roman Bold"/>
        </w:rPr>
        <w:t xml:space="preserve"> mentioned</w:t>
      </w:r>
      <w:r w:rsidR="0045042B">
        <w:rPr>
          <w:rFonts w:eastAsia="Times New Roman Bold"/>
        </w:rPr>
        <w:t xml:space="preserve"> </w:t>
      </w:r>
      <w:r w:rsidR="005E493B">
        <w:rPr>
          <w:rFonts w:eastAsia="Times New Roman Bold"/>
        </w:rPr>
        <w:t xml:space="preserve">above. </w:t>
      </w:r>
      <w:r w:rsidR="00C52B14" w:rsidRPr="00C52B14">
        <w:rPr>
          <w:rFonts w:eastAsia="Times New Roman Bold"/>
        </w:rPr>
        <w:t xml:space="preserve">ITU-R WP 7C </w:t>
      </w:r>
      <w:r w:rsidR="00E8502F">
        <w:rPr>
          <w:rFonts w:eastAsia="Times New Roman Bold"/>
        </w:rPr>
        <w:t xml:space="preserve">also </w:t>
      </w:r>
      <w:r w:rsidR="00C52B14" w:rsidRPr="00C52B14">
        <w:rPr>
          <w:rFonts w:eastAsia="Times New Roman Bold"/>
        </w:rPr>
        <w:t xml:space="preserve">developed a liaison statement to </w:t>
      </w:r>
      <w:r w:rsidR="00F05E87">
        <w:rPr>
          <w:rFonts w:eastAsia="Times New Roman Bold"/>
        </w:rPr>
        <w:t xml:space="preserve">ITU-R </w:t>
      </w:r>
      <w:r w:rsidR="00C52B14" w:rsidRPr="00C52B14">
        <w:rPr>
          <w:rFonts w:eastAsia="Times New Roman Bold"/>
        </w:rPr>
        <w:t xml:space="preserve">WP 4A </w:t>
      </w:r>
      <w:r w:rsidR="00617E41" w:rsidRPr="00837FE6">
        <w:t>(</w:t>
      </w:r>
      <w:hyperlink r:id="rId10" w:history="1">
        <w:r w:rsidR="00617E41" w:rsidRPr="00837FE6">
          <w:rPr>
            <w:rStyle w:val="Hyperlink"/>
          </w:rPr>
          <w:t>4A/74</w:t>
        </w:r>
      </w:hyperlink>
      <w:r w:rsidR="00617E41" w:rsidRPr="00837FE6">
        <w:t xml:space="preserve">) </w:t>
      </w:r>
      <w:r w:rsidR="00C52B14" w:rsidRPr="00C52B14">
        <w:rPr>
          <w:rFonts w:eastAsia="Times New Roman Bold"/>
        </w:rPr>
        <w:t>on the protection of EESS (passive) in the band 36-37 GHz from unwanted emissions of non-GSO FSS systems operating in the band 37.5-38 GHz</w:t>
      </w:r>
      <w:bookmarkStart w:id="0" w:name="_Toc54781881"/>
      <w:r w:rsidR="0045042B">
        <w:rPr>
          <w:rFonts w:eastAsia="Times New Roman Bold"/>
        </w:rPr>
        <w:t>.</w:t>
      </w:r>
    </w:p>
    <w:p w14:paraId="429CD579" w14:textId="17EB8C3A" w:rsidR="006F38A7" w:rsidRPr="006F38A7" w:rsidRDefault="000F5E52" w:rsidP="00AD77AC">
      <w:pPr>
        <w:jc w:val="both"/>
        <w:rPr>
          <w:rFonts w:eastAsia="Times New Roman Bold"/>
          <w:i/>
          <w:iCs/>
        </w:rPr>
      </w:pPr>
      <w:r w:rsidRPr="006F38A7">
        <w:rPr>
          <w:rFonts w:eastAsia="Malgun Gothic" w:hint="eastAsia"/>
          <w:i/>
          <w:iCs/>
          <w:lang w:eastAsia="ko-KR"/>
        </w:rPr>
        <w:t>[</w:t>
      </w:r>
      <w:r w:rsidRPr="006F38A7">
        <w:rPr>
          <w:rFonts w:eastAsia="Malgun Gothic"/>
          <w:i/>
          <w:iCs/>
          <w:lang w:eastAsia="ko-KR"/>
        </w:rPr>
        <w:t xml:space="preserve">Editor’s Note: </w:t>
      </w:r>
      <w:r w:rsidRPr="006F38A7">
        <w:rPr>
          <w:rFonts w:eastAsia="Times New Roman Bold"/>
          <w:i/>
          <w:iCs/>
        </w:rPr>
        <w:t>ITU-R WP 7C meeting is being held April 16 to 2</w:t>
      </w:r>
      <w:r w:rsidR="0045042B">
        <w:rPr>
          <w:rFonts w:eastAsia="Times New Roman Bold"/>
          <w:i/>
          <w:iCs/>
        </w:rPr>
        <w:t>3,</w:t>
      </w:r>
      <w:r w:rsidRPr="006F38A7">
        <w:rPr>
          <w:rFonts w:eastAsia="Times New Roman Bold"/>
          <w:i/>
          <w:iCs/>
        </w:rPr>
        <w:t xml:space="preserve"> 2021, w</w:t>
      </w:r>
      <w:r w:rsidR="0045042B">
        <w:rPr>
          <w:rFonts w:eastAsia="Times New Roman Bold"/>
          <w:i/>
          <w:iCs/>
        </w:rPr>
        <w:t>hose schedule</w:t>
      </w:r>
      <w:r w:rsidRPr="006F38A7">
        <w:rPr>
          <w:rFonts w:eastAsia="Times New Roman Bold"/>
          <w:i/>
          <w:iCs/>
        </w:rPr>
        <w:t xml:space="preserve"> is overlapped with the meeting period of A</w:t>
      </w:r>
      <w:r w:rsidR="006F38A7" w:rsidRPr="006F38A7">
        <w:rPr>
          <w:rFonts w:eastAsia="Times New Roman Bold"/>
          <w:i/>
          <w:iCs/>
        </w:rPr>
        <w:t>PG23-2.</w:t>
      </w:r>
      <w:r w:rsidR="006F38A7">
        <w:rPr>
          <w:rFonts w:eastAsia="Times New Roman Bold"/>
          <w:i/>
          <w:iCs/>
        </w:rPr>
        <w:t xml:space="preserve"> The progress o</w:t>
      </w:r>
      <w:r w:rsidR="00A9681F">
        <w:rPr>
          <w:rFonts w:eastAsia="Times New Roman Bold"/>
          <w:i/>
          <w:iCs/>
        </w:rPr>
        <w:t xml:space="preserve">n this topic in </w:t>
      </w:r>
      <w:r w:rsidR="006F38A7">
        <w:rPr>
          <w:rFonts w:eastAsia="Times New Roman Bold"/>
          <w:i/>
          <w:iCs/>
        </w:rPr>
        <w:t>ITU-R WP 7C</w:t>
      </w:r>
      <w:r w:rsidR="00A9681F">
        <w:rPr>
          <w:rFonts w:eastAsia="Times New Roman Bold"/>
          <w:i/>
          <w:iCs/>
        </w:rPr>
        <w:t xml:space="preserve"> </w:t>
      </w:r>
      <w:r w:rsidR="006F38A7">
        <w:rPr>
          <w:rFonts w:eastAsia="Times New Roman Bold"/>
          <w:i/>
          <w:iCs/>
        </w:rPr>
        <w:t xml:space="preserve">meeting </w:t>
      </w:r>
      <w:r w:rsidR="00B662E9">
        <w:rPr>
          <w:rFonts w:eastAsia="Times New Roman Bold"/>
          <w:i/>
          <w:iCs/>
        </w:rPr>
        <w:t>w</w:t>
      </w:r>
      <w:r w:rsidR="00A9681F">
        <w:rPr>
          <w:rFonts w:eastAsia="Times New Roman Bold"/>
          <w:i/>
          <w:iCs/>
        </w:rPr>
        <w:t>ould</w:t>
      </w:r>
      <w:r w:rsidR="00B662E9">
        <w:rPr>
          <w:rFonts w:eastAsia="Times New Roman Bold"/>
          <w:i/>
          <w:iCs/>
        </w:rPr>
        <w:t xml:space="preserve"> </w:t>
      </w:r>
      <w:r w:rsidR="006F38A7">
        <w:rPr>
          <w:rFonts w:eastAsia="Times New Roman Bold"/>
          <w:i/>
          <w:iCs/>
        </w:rPr>
        <w:t xml:space="preserve">be </w:t>
      </w:r>
      <w:r w:rsidR="00CF293E">
        <w:rPr>
          <w:rFonts w:eastAsia="Times New Roman Bold"/>
          <w:i/>
          <w:iCs/>
        </w:rPr>
        <w:t xml:space="preserve">provided </w:t>
      </w:r>
      <w:r w:rsidR="006F38A7">
        <w:rPr>
          <w:rFonts w:eastAsia="Times New Roman Bold"/>
          <w:i/>
          <w:iCs/>
        </w:rPr>
        <w:t>in the next APG23-3</w:t>
      </w:r>
      <w:r w:rsidR="00CF293E">
        <w:rPr>
          <w:rFonts w:eastAsia="Times New Roman Bold"/>
          <w:i/>
          <w:iCs/>
        </w:rPr>
        <w:t xml:space="preserve"> meeting.</w:t>
      </w:r>
      <w:r w:rsidR="006F38A7" w:rsidRPr="006F38A7">
        <w:rPr>
          <w:rFonts w:eastAsia="Times New Roman Bold"/>
          <w:i/>
          <w:iCs/>
        </w:rPr>
        <w:t>]</w:t>
      </w:r>
    </w:p>
    <w:bookmarkEnd w:id="0"/>
    <w:p w14:paraId="7526DAB5" w14:textId="77777777" w:rsidR="00C46B6F" w:rsidRPr="00085B3C" w:rsidRDefault="00C46B6F" w:rsidP="00F63759">
      <w:pPr>
        <w:jc w:val="both"/>
        <w:rPr>
          <w:b/>
          <w:lang w:eastAsia="ko-KR"/>
        </w:rPr>
      </w:pPr>
    </w:p>
    <w:p w14:paraId="2E0E6752" w14:textId="16F9CABD" w:rsidR="00B64A60" w:rsidRPr="00710333" w:rsidRDefault="00B64A60" w:rsidP="00880AEE">
      <w:pPr>
        <w:jc w:val="both"/>
        <w:rPr>
          <w:b/>
          <w:lang w:val="en-NZ" w:eastAsia="ko-KR"/>
        </w:rPr>
      </w:pPr>
      <w:r w:rsidRPr="00710333">
        <w:rPr>
          <w:b/>
          <w:lang w:val="en-NZ" w:eastAsia="ko-KR"/>
        </w:rPr>
        <w:t xml:space="preserve">2. </w:t>
      </w:r>
      <w:r>
        <w:rPr>
          <w:b/>
          <w:lang w:val="en-NZ" w:eastAsia="ko-KR"/>
        </w:rPr>
        <w:tab/>
      </w:r>
      <w:r w:rsidRPr="00710333">
        <w:rPr>
          <w:b/>
          <w:lang w:val="en-NZ" w:eastAsia="ko-KR"/>
        </w:rPr>
        <w:t>Documents</w:t>
      </w:r>
    </w:p>
    <w:p w14:paraId="744D9060" w14:textId="77777777" w:rsidR="00652970" w:rsidRDefault="00652970" w:rsidP="00880AEE">
      <w:pPr>
        <w:rPr>
          <w:b/>
          <w:i/>
        </w:rPr>
      </w:pPr>
    </w:p>
    <w:p w14:paraId="1F20B4D6" w14:textId="2312991F" w:rsidR="00652970" w:rsidRPr="00F11B4B" w:rsidRDefault="00652970" w:rsidP="00880AEE">
      <w:pPr>
        <w:rPr>
          <w:b/>
          <w:i/>
          <w:lang w:val="fr-FR"/>
        </w:rPr>
      </w:pPr>
      <w:r w:rsidRPr="00F11B4B">
        <w:rPr>
          <w:b/>
          <w:i/>
          <w:lang w:val="fr-FR"/>
        </w:rPr>
        <w:t>2.1</w:t>
      </w:r>
      <w:r w:rsidRPr="00F11B4B">
        <w:rPr>
          <w:rFonts w:eastAsiaTheme="minorEastAsia" w:hint="eastAsia"/>
          <w:b/>
          <w:i/>
          <w:lang w:val="fr-FR" w:eastAsia="zh-CN"/>
        </w:rPr>
        <w:t xml:space="preserve"> </w:t>
      </w:r>
      <w:r w:rsidRPr="00F11B4B">
        <w:rPr>
          <w:b/>
          <w:i/>
          <w:lang w:val="fr-FR"/>
        </w:rPr>
        <w:t>Input Documents:</w:t>
      </w:r>
    </w:p>
    <w:p w14:paraId="1B88F4C9" w14:textId="77777777" w:rsidR="00BC2849" w:rsidRPr="00F11B4B" w:rsidRDefault="00BC2849" w:rsidP="00880AEE">
      <w:pPr>
        <w:rPr>
          <w:b/>
          <w:i/>
          <w:lang w:val="fr-FR"/>
        </w:rPr>
      </w:pPr>
    </w:p>
    <w:p w14:paraId="21B052F3" w14:textId="11BE34E0" w:rsidR="004622A0" w:rsidRPr="00F11B4B" w:rsidRDefault="004622A0" w:rsidP="00880AEE">
      <w:pPr>
        <w:ind w:leftChars="267" w:left="641"/>
        <w:jc w:val="thaiDistribute"/>
        <w:rPr>
          <w:rFonts w:eastAsiaTheme="minorEastAsia"/>
          <w:lang w:val="fr-FR" w:eastAsia="ja-JP"/>
        </w:rPr>
      </w:pPr>
      <w:r w:rsidRPr="00F11B4B">
        <w:rPr>
          <w:lang w:val="fr-FR"/>
        </w:rPr>
        <w:t>APG23-2</w:t>
      </w:r>
      <w:r w:rsidR="00DD453E" w:rsidRPr="00F11B4B">
        <w:rPr>
          <w:lang w:val="fr-FR"/>
        </w:rPr>
        <w:t>/</w:t>
      </w:r>
      <w:r w:rsidRPr="00F11B4B">
        <w:rPr>
          <w:lang w:val="fr-FR"/>
        </w:rPr>
        <w:t>INP-</w:t>
      </w:r>
      <w:r w:rsidRPr="00F11B4B">
        <w:rPr>
          <w:rFonts w:eastAsiaTheme="minorEastAsia"/>
          <w:lang w:val="fr-FR" w:eastAsia="ja-JP"/>
        </w:rPr>
        <w:t>12</w:t>
      </w:r>
      <w:r w:rsidR="00DD453E" w:rsidRPr="00F11B4B">
        <w:rPr>
          <w:rFonts w:eastAsiaTheme="minorEastAsia"/>
          <w:lang w:val="fr-FR" w:eastAsia="ja-JP"/>
        </w:rPr>
        <w:t xml:space="preserve"> (J)</w:t>
      </w:r>
    </w:p>
    <w:p w14:paraId="664A5B42" w14:textId="02D16236" w:rsidR="00652970" w:rsidRPr="00652970" w:rsidRDefault="00652970" w:rsidP="00880AEE">
      <w:pPr>
        <w:ind w:leftChars="267" w:left="641"/>
        <w:jc w:val="thaiDistribute"/>
        <w:rPr>
          <w:lang w:val="en-GB"/>
        </w:rPr>
      </w:pPr>
      <w:r>
        <w:t>APG</w:t>
      </w:r>
      <w:r w:rsidR="004622A0">
        <w:t>23</w:t>
      </w:r>
      <w:r>
        <w:t>-2</w:t>
      </w:r>
      <w:r w:rsidR="00DD453E">
        <w:t>/</w:t>
      </w:r>
      <w:r w:rsidRPr="000F0422">
        <w:t>INP-</w:t>
      </w:r>
      <w:r w:rsidR="004622A0">
        <w:rPr>
          <w:rFonts w:eastAsiaTheme="minorEastAsia"/>
          <w:lang w:eastAsia="ja-JP"/>
        </w:rPr>
        <w:t>26</w:t>
      </w:r>
      <w:r w:rsidR="00DD453E">
        <w:rPr>
          <w:rFonts w:eastAsiaTheme="minorEastAsia"/>
          <w:lang w:eastAsia="ja-JP"/>
        </w:rPr>
        <w:t xml:space="preserve"> (AUS)</w:t>
      </w:r>
    </w:p>
    <w:p w14:paraId="1663309B" w14:textId="72A54E33" w:rsidR="004622A0" w:rsidRPr="00652970" w:rsidRDefault="004622A0" w:rsidP="00880AEE">
      <w:pPr>
        <w:ind w:leftChars="267" w:left="641"/>
        <w:jc w:val="thaiDistribute"/>
        <w:rPr>
          <w:lang w:val="en-GB"/>
        </w:rPr>
      </w:pPr>
      <w:r w:rsidRPr="00652970">
        <w:rPr>
          <w:lang w:val="en-GB"/>
        </w:rPr>
        <w:t>APG</w:t>
      </w:r>
      <w:r>
        <w:rPr>
          <w:lang w:val="en-GB"/>
        </w:rPr>
        <w:t>23</w:t>
      </w:r>
      <w:r w:rsidRPr="00652970">
        <w:rPr>
          <w:lang w:val="en-GB"/>
        </w:rPr>
        <w:t>-2</w:t>
      </w:r>
      <w:r w:rsidR="00DD453E">
        <w:rPr>
          <w:lang w:val="en-GB"/>
        </w:rPr>
        <w:t>/</w:t>
      </w:r>
      <w:r w:rsidRPr="00652970">
        <w:rPr>
          <w:lang w:val="en-GB"/>
        </w:rPr>
        <w:t>INP-</w:t>
      </w:r>
      <w:r>
        <w:rPr>
          <w:rFonts w:eastAsiaTheme="minorEastAsia"/>
          <w:lang w:val="en-GB" w:eastAsia="ja-JP"/>
        </w:rPr>
        <w:t>32</w:t>
      </w:r>
      <w:r w:rsidR="00DD453E">
        <w:rPr>
          <w:rFonts w:eastAsiaTheme="minorEastAsia"/>
          <w:lang w:val="en-GB" w:eastAsia="ja-JP"/>
        </w:rPr>
        <w:t xml:space="preserve"> (KOR)</w:t>
      </w:r>
    </w:p>
    <w:p w14:paraId="1006716E" w14:textId="77777777" w:rsidR="00587445" w:rsidRPr="004622A0" w:rsidRDefault="00587445" w:rsidP="00880AEE">
      <w:pPr>
        <w:jc w:val="both"/>
        <w:rPr>
          <w:lang w:val="en-GB"/>
        </w:rPr>
      </w:pPr>
    </w:p>
    <w:p w14:paraId="21497EB5" w14:textId="08BD8DB7" w:rsidR="00652970" w:rsidRPr="00F11B4B" w:rsidRDefault="00652970" w:rsidP="00880AEE">
      <w:pPr>
        <w:rPr>
          <w:b/>
          <w:i/>
          <w:lang w:val="fr-FR"/>
        </w:rPr>
      </w:pPr>
      <w:r w:rsidRPr="00F11B4B">
        <w:rPr>
          <w:b/>
          <w:i/>
          <w:lang w:val="fr-FR"/>
        </w:rPr>
        <w:t>2.2</w:t>
      </w:r>
      <w:r w:rsidRPr="00F11B4B">
        <w:rPr>
          <w:rFonts w:eastAsiaTheme="minorEastAsia" w:hint="eastAsia"/>
          <w:b/>
          <w:i/>
          <w:lang w:val="fr-FR" w:eastAsia="zh-CN"/>
        </w:rPr>
        <w:t xml:space="preserve"> </w:t>
      </w:r>
      <w:r w:rsidRPr="00F11B4B">
        <w:rPr>
          <w:b/>
          <w:i/>
          <w:lang w:val="fr-FR"/>
        </w:rPr>
        <w:t>Information Documents:</w:t>
      </w:r>
    </w:p>
    <w:p w14:paraId="6AF25A3A" w14:textId="77777777" w:rsidR="00936BD0" w:rsidRPr="00F11B4B" w:rsidRDefault="00936BD0" w:rsidP="00880AEE">
      <w:pPr>
        <w:rPr>
          <w:b/>
          <w:i/>
          <w:lang w:val="fr-FR"/>
        </w:rPr>
      </w:pPr>
    </w:p>
    <w:p w14:paraId="04431522" w14:textId="27610B1B" w:rsidR="00652970" w:rsidRPr="00F11B4B" w:rsidRDefault="00652970" w:rsidP="00880AEE">
      <w:pPr>
        <w:jc w:val="both"/>
        <w:rPr>
          <w:lang w:val="fr-FR"/>
        </w:rPr>
      </w:pPr>
      <w:r w:rsidRPr="00F11B4B">
        <w:rPr>
          <w:lang w:val="fr-FR"/>
        </w:rPr>
        <w:tab/>
        <w:t>APG</w:t>
      </w:r>
      <w:r w:rsidR="00777D9B" w:rsidRPr="00F11B4B">
        <w:rPr>
          <w:lang w:val="fr-FR"/>
        </w:rPr>
        <w:t>23</w:t>
      </w:r>
      <w:r w:rsidRPr="00F11B4B">
        <w:rPr>
          <w:lang w:val="fr-FR"/>
        </w:rPr>
        <w:t>-2</w:t>
      </w:r>
      <w:r w:rsidR="00DD453E" w:rsidRPr="00F11B4B">
        <w:rPr>
          <w:lang w:val="fr-FR"/>
        </w:rPr>
        <w:t>/</w:t>
      </w:r>
      <w:r w:rsidRPr="00F11B4B">
        <w:rPr>
          <w:lang w:val="fr-FR"/>
        </w:rPr>
        <w:t>INF-0</w:t>
      </w:r>
      <w:r w:rsidR="00777D9B" w:rsidRPr="00F11B4B">
        <w:rPr>
          <w:lang w:val="fr-FR"/>
        </w:rPr>
        <w:t>5</w:t>
      </w:r>
      <w:r w:rsidR="00DD453E" w:rsidRPr="00F11B4B">
        <w:rPr>
          <w:lang w:val="fr-FR"/>
        </w:rPr>
        <w:t xml:space="preserve"> (Chair, DG 9.1 d))</w:t>
      </w:r>
    </w:p>
    <w:p w14:paraId="0820E417" w14:textId="21015046" w:rsidR="00B94F18" w:rsidRDefault="00652970" w:rsidP="00880AEE">
      <w:pPr>
        <w:jc w:val="both"/>
        <w:rPr>
          <w:color w:val="0070C0"/>
          <w:lang w:val="en-NZ"/>
        </w:rPr>
      </w:pPr>
      <w:r w:rsidRPr="00F11B4B">
        <w:rPr>
          <w:color w:val="0070C0"/>
          <w:lang w:val="fr-FR"/>
        </w:rPr>
        <w:tab/>
      </w:r>
      <w:r w:rsidR="00B94F18" w:rsidRPr="00652970">
        <w:rPr>
          <w:lang w:val="en-GB"/>
        </w:rPr>
        <w:t>APG</w:t>
      </w:r>
      <w:r w:rsidR="00B94F18">
        <w:rPr>
          <w:lang w:val="en-GB"/>
        </w:rPr>
        <w:t>23</w:t>
      </w:r>
      <w:r w:rsidR="00B94F18" w:rsidRPr="00652970">
        <w:rPr>
          <w:lang w:val="en-GB"/>
        </w:rPr>
        <w:t>-2</w:t>
      </w:r>
      <w:r w:rsidR="00B94F18">
        <w:rPr>
          <w:lang w:val="en-GB"/>
        </w:rPr>
        <w:t>/INF-25 (ASMG)</w:t>
      </w:r>
    </w:p>
    <w:p w14:paraId="5402677E" w14:textId="4EDA6197" w:rsidR="00B94F18" w:rsidRPr="00B94F18" w:rsidRDefault="00B94F18" w:rsidP="00B94F18">
      <w:pPr>
        <w:jc w:val="both"/>
        <w:rPr>
          <w:lang w:val="en-NZ"/>
        </w:rPr>
      </w:pPr>
      <w:r w:rsidRPr="006F7C3B">
        <w:rPr>
          <w:color w:val="0070C0"/>
          <w:lang w:val="en-NZ"/>
        </w:rPr>
        <w:lastRenderedPageBreak/>
        <w:tab/>
      </w:r>
      <w:r w:rsidRPr="00652970">
        <w:rPr>
          <w:lang w:val="en-GB"/>
        </w:rPr>
        <w:t>APG</w:t>
      </w:r>
      <w:r>
        <w:rPr>
          <w:lang w:val="en-GB"/>
        </w:rPr>
        <w:t>23</w:t>
      </w:r>
      <w:r w:rsidRPr="00652970">
        <w:rPr>
          <w:lang w:val="en-GB"/>
        </w:rPr>
        <w:t>-2</w:t>
      </w:r>
      <w:r>
        <w:rPr>
          <w:lang w:val="en-GB"/>
        </w:rPr>
        <w:t>/INF-35 (</w:t>
      </w:r>
      <w:r w:rsidRPr="00B94F18">
        <w:rPr>
          <w:lang w:val="en-GB"/>
        </w:rPr>
        <w:t>CEPT</w:t>
      </w:r>
      <w:r w:rsidRPr="00B94F18">
        <w:rPr>
          <w:lang w:val="en-NZ"/>
        </w:rPr>
        <w:t>)</w:t>
      </w:r>
    </w:p>
    <w:p w14:paraId="68FC75EE" w14:textId="77777777" w:rsidR="002E1735" w:rsidRPr="00710333" w:rsidRDefault="002E1735" w:rsidP="00880AEE">
      <w:pPr>
        <w:jc w:val="both"/>
        <w:rPr>
          <w:lang w:val="en-NZ"/>
        </w:rPr>
      </w:pPr>
    </w:p>
    <w:p w14:paraId="2E0E6757" w14:textId="64C4BC39" w:rsidR="00B64A60" w:rsidRDefault="00B64A60" w:rsidP="00936BD0">
      <w:pPr>
        <w:jc w:val="both"/>
        <w:rPr>
          <w:b/>
          <w:lang w:val="en-NZ" w:eastAsia="ko-KR"/>
        </w:rPr>
      </w:pPr>
      <w:r>
        <w:rPr>
          <w:b/>
          <w:lang w:val="en-NZ" w:eastAsia="ko-KR"/>
        </w:rPr>
        <w:t xml:space="preserve">3. </w:t>
      </w:r>
      <w:r>
        <w:rPr>
          <w:b/>
          <w:lang w:val="en-NZ" w:eastAsia="ko-KR"/>
        </w:rPr>
        <w:tab/>
        <w:t xml:space="preserve">Summary of </w:t>
      </w:r>
      <w:r w:rsidR="00DD453E">
        <w:rPr>
          <w:b/>
          <w:lang w:val="en-NZ" w:eastAsia="ko-KR"/>
        </w:rPr>
        <w:t>d</w:t>
      </w:r>
      <w:r>
        <w:rPr>
          <w:b/>
          <w:lang w:val="en-NZ" w:eastAsia="ko-KR"/>
        </w:rPr>
        <w:t>iscussions</w:t>
      </w:r>
    </w:p>
    <w:p w14:paraId="34414E74" w14:textId="77777777" w:rsidR="00936BD0" w:rsidRDefault="00936BD0" w:rsidP="00936BD0">
      <w:pPr>
        <w:jc w:val="both"/>
        <w:rPr>
          <w:b/>
          <w:lang w:val="en-NZ" w:eastAsia="ko-KR"/>
        </w:rPr>
      </w:pPr>
    </w:p>
    <w:p w14:paraId="0C176281" w14:textId="77777777" w:rsidR="00DD453E" w:rsidRDefault="004A2F96" w:rsidP="00936BD0">
      <w:pPr>
        <w:jc w:val="both"/>
        <w:rPr>
          <w:b/>
          <w:lang w:val="en-NZ" w:eastAsia="ko-KR"/>
        </w:rPr>
      </w:pPr>
      <w:r>
        <w:rPr>
          <w:b/>
          <w:lang w:val="en-NZ" w:eastAsia="ko-KR"/>
        </w:rPr>
        <w:t>3.1</w:t>
      </w:r>
      <w:r>
        <w:rPr>
          <w:b/>
          <w:lang w:val="en-NZ" w:eastAsia="ko-KR"/>
        </w:rPr>
        <w:tab/>
      </w:r>
      <w:r w:rsidR="00DD453E">
        <w:rPr>
          <w:b/>
          <w:lang w:val="en-NZ" w:eastAsia="ko-KR"/>
        </w:rPr>
        <w:t>Summary of APT Members’ views</w:t>
      </w:r>
    </w:p>
    <w:p w14:paraId="16049C65" w14:textId="77777777" w:rsidR="00DD453E" w:rsidRDefault="00DD453E" w:rsidP="00936BD0">
      <w:pPr>
        <w:jc w:val="both"/>
        <w:rPr>
          <w:b/>
          <w:lang w:val="en-NZ" w:eastAsia="ko-KR"/>
        </w:rPr>
      </w:pPr>
    </w:p>
    <w:p w14:paraId="5E93A76E" w14:textId="182EAA7C" w:rsidR="00DD453E" w:rsidRPr="00080246" w:rsidRDefault="00DD453E" w:rsidP="00DD453E">
      <w:pPr>
        <w:jc w:val="thaiDistribute"/>
        <w:rPr>
          <w:rFonts w:eastAsiaTheme="minorEastAsia"/>
          <w:b/>
          <w:lang w:val="en-GB" w:eastAsia="ja-JP"/>
        </w:rPr>
      </w:pPr>
      <w:r w:rsidRPr="00080246">
        <w:rPr>
          <w:b/>
          <w:lang w:val="en-NZ" w:eastAsia="ko-KR"/>
        </w:rPr>
        <w:t>3.1.1</w:t>
      </w:r>
      <w:r w:rsidR="004A2F96" w:rsidRPr="00080246">
        <w:rPr>
          <w:b/>
          <w:lang w:val="en-NZ" w:eastAsia="ko-KR"/>
        </w:rPr>
        <w:t xml:space="preserve"> </w:t>
      </w:r>
      <w:r w:rsidRPr="00080246">
        <w:rPr>
          <w:b/>
          <w:lang w:val="en-NZ" w:eastAsia="ko-KR"/>
        </w:rPr>
        <w:tab/>
      </w:r>
      <w:r w:rsidR="001A6354" w:rsidRPr="00080246">
        <w:rPr>
          <w:b/>
          <w:lang w:val="en-NZ" w:eastAsia="ko-KR"/>
        </w:rPr>
        <w:t>Japan</w:t>
      </w:r>
      <w:r w:rsidRPr="00080246">
        <w:rPr>
          <w:b/>
          <w:lang w:val="en-NZ" w:eastAsia="ko-KR"/>
        </w:rPr>
        <w:t xml:space="preserve"> </w:t>
      </w:r>
      <w:r w:rsidR="00080246" w:rsidRPr="00080246">
        <w:rPr>
          <w:b/>
          <w:lang w:val="en-NZ" w:eastAsia="ko-KR"/>
        </w:rPr>
        <w:t xml:space="preserve">- </w:t>
      </w:r>
      <w:r w:rsidRPr="00080246">
        <w:rPr>
          <w:b/>
          <w:lang w:val="en-GB"/>
        </w:rPr>
        <w:t>APG23-2/INP-</w:t>
      </w:r>
      <w:r w:rsidRPr="00080246">
        <w:rPr>
          <w:rFonts w:eastAsiaTheme="minorEastAsia"/>
          <w:b/>
          <w:lang w:val="en-GB" w:eastAsia="ja-JP"/>
        </w:rPr>
        <w:t>12</w:t>
      </w:r>
    </w:p>
    <w:p w14:paraId="304DC186" w14:textId="77777777" w:rsidR="00880AEE" w:rsidRDefault="00880AEE" w:rsidP="00936BD0">
      <w:pPr>
        <w:jc w:val="both"/>
        <w:rPr>
          <w:b/>
          <w:lang w:val="en-NZ" w:eastAsia="ko-KR"/>
        </w:rPr>
      </w:pPr>
    </w:p>
    <w:p w14:paraId="0BF04478" w14:textId="77777777" w:rsidR="001A6354" w:rsidRDefault="001A6354" w:rsidP="00936BD0">
      <w:p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In order to protect EESS (passive) sensors in the frequency band 36-37 GHz, Japan supports to conduct appropriate studies in ITU-R.</w:t>
      </w:r>
    </w:p>
    <w:p w14:paraId="621118C0" w14:textId="77777777" w:rsidR="00936BD0" w:rsidRDefault="00936BD0" w:rsidP="00936BD0">
      <w:pPr>
        <w:jc w:val="both"/>
        <w:rPr>
          <w:b/>
          <w:lang w:val="en-NZ" w:eastAsia="ko-KR"/>
        </w:rPr>
      </w:pPr>
    </w:p>
    <w:p w14:paraId="66C51A05" w14:textId="63A976FB" w:rsidR="00080246" w:rsidRPr="00080246" w:rsidRDefault="001A6354" w:rsidP="00080246">
      <w:pPr>
        <w:jc w:val="thaiDistribute"/>
        <w:rPr>
          <w:b/>
          <w:lang w:val="en-GB"/>
        </w:rPr>
      </w:pPr>
      <w:r w:rsidRPr="00080246">
        <w:rPr>
          <w:b/>
          <w:lang w:val="en-NZ" w:eastAsia="ko-KR"/>
        </w:rPr>
        <w:t>3.</w:t>
      </w:r>
      <w:r w:rsidR="00080246" w:rsidRPr="00080246">
        <w:rPr>
          <w:b/>
          <w:lang w:val="en-NZ" w:eastAsia="ko-KR"/>
        </w:rPr>
        <w:t>1.</w:t>
      </w:r>
      <w:r w:rsidR="004622A0" w:rsidRPr="00080246">
        <w:rPr>
          <w:b/>
          <w:lang w:val="en-NZ" w:eastAsia="ko-KR"/>
        </w:rPr>
        <w:t>2</w:t>
      </w:r>
      <w:r w:rsidR="004622A0" w:rsidRPr="00080246">
        <w:rPr>
          <w:b/>
          <w:lang w:val="en-NZ" w:eastAsia="ko-KR"/>
        </w:rPr>
        <w:tab/>
      </w:r>
      <w:r w:rsidR="004622A0" w:rsidRPr="00080246">
        <w:rPr>
          <w:rFonts w:hint="eastAsia"/>
          <w:b/>
          <w:lang w:val="en-NZ" w:eastAsia="ko-KR"/>
        </w:rPr>
        <w:t>A</w:t>
      </w:r>
      <w:r w:rsidR="004622A0" w:rsidRPr="00080246">
        <w:rPr>
          <w:b/>
          <w:lang w:val="en-NZ" w:eastAsia="ko-KR"/>
        </w:rPr>
        <w:t>ustralia</w:t>
      </w:r>
      <w:r w:rsidR="00080246" w:rsidRPr="00080246">
        <w:rPr>
          <w:b/>
          <w:lang w:val="en-NZ" w:eastAsia="ko-KR"/>
        </w:rPr>
        <w:t xml:space="preserve"> - </w:t>
      </w:r>
      <w:r w:rsidR="00080246" w:rsidRPr="00080246">
        <w:rPr>
          <w:b/>
        </w:rPr>
        <w:t>APG23-2/INP-</w:t>
      </w:r>
      <w:r w:rsidR="00080246" w:rsidRPr="00080246">
        <w:rPr>
          <w:rFonts w:eastAsiaTheme="minorEastAsia"/>
          <w:b/>
          <w:lang w:eastAsia="ja-JP"/>
        </w:rPr>
        <w:t>26</w:t>
      </w:r>
    </w:p>
    <w:p w14:paraId="7472D7D0" w14:textId="77777777" w:rsidR="00880AEE" w:rsidRDefault="00880AEE" w:rsidP="00936BD0">
      <w:pPr>
        <w:jc w:val="both"/>
        <w:rPr>
          <w:b/>
          <w:lang w:val="en-NZ" w:eastAsia="ko-KR"/>
        </w:rPr>
      </w:pPr>
    </w:p>
    <w:p w14:paraId="0C0055B0" w14:textId="3A6FFDA9" w:rsidR="001A6354" w:rsidRDefault="001A6354" w:rsidP="00936BD0">
      <w:pPr>
        <w:jc w:val="both"/>
        <w:rPr>
          <w:color w:val="000000"/>
        </w:rPr>
      </w:pPr>
      <w:r>
        <w:rPr>
          <w:color w:val="000000"/>
        </w:rPr>
        <w:t>Australia supports studies being conducted with regard to the protection of EESS (passive) sensors operating in the band 36-37 GHz from non-GSO fixed satellite service space stations in the band 37.5-38 GHz, and development of Recommendations and Reports as appropriate.</w:t>
      </w:r>
    </w:p>
    <w:p w14:paraId="2F5BB25F" w14:textId="77777777" w:rsidR="00936BD0" w:rsidRDefault="00936BD0" w:rsidP="00936BD0">
      <w:pPr>
        <w:jc w:val="both"/>
        <w:rPr>
          <w:b/>
          <w:lang w:val="en-NZ" w:eastAsia="ko-KR"/>
        </w:rPr>
      </w:pPr>
    </w:p>
    <w:p w14:paraId="7C29C1C3" w14:textId="6004F073" w:rsidR="00080246" w:rsidRPr="00080246" w:rsidRDefault="001A6354" w:rsidP="00080246">
      <w:pPr>
        <w:jc w:val="thaiDistribute"/>
        <w:rPr>
          <w:b/>
          <w:lang w:val="en-GB"/>
        </w:rPr>
      </w:pPr>
      <w:r w:rsidRPr="00080246">
        <w:rPr>
          <w:b/>
          <w:lang w:val="en-NZ" w:eastAsia="ko-KR"/>
        </w:rPr>
        <w:t>3.</w:t>
      </w:r>
      <w:r w:rsidR="00080246" w:rsidRPr="00080246">
        <w:rPr>
          <w:b/>
          <w:lang w:val="en-NZ" w:eastAsia="ko-KR"/>
        </w:rPr>
        <w:t>1.</w:t>
      </w:r>
      <w:r w:rsidR="004622A0" w:rsidRPr="00080246">
        <w:rPr>
          <w:b/>
          <w:lang w:val="en-NZ" w:eastAsia="ko-KR"/>
        </w:rPr>
        <w:t>3</w:t>
      </w:r>
      <w:r w:rsidR="004622A0" w:rsidRPr="00080246">
        <w:rPr>
          <w:b/>
          <w:lang w:val="en-NZ" w:eastAsia="ko-KR"/>
        </w:rPr>
        <w:tab/>
      </w:r>
      <w:r w:rsidRPr="00080246">
        <w:rPr>
          <w:b/>
          <w:lang w:val="en-NZ" w:eastAsia="ko-KR"/>
        </w:rPr>
        <w:t>Korea (Republic of)</w:t>
      </w:r>
      <w:r w:rsidR="00080246" w:rsidRPr="00080246">
        <w:rPr>
          <w:b/>
          <w:lang w:val="en-NZ" w:eastAsia="ko-KR"/>
        </w:rPr>
        <w:t xml:space="preserve"> - </w:t>
      </w:r>
      <w:r w:rsidR="00080246" w:rsidRPr="00080246">
        <w:rPr>
          <w:b/>
          <w:lang w:val="en-GB"/>
        </w:rPr>
        <w:t>APG23-2/INP-</w:t>
      </w:r>
      <w:r w:rsidR="00080246" w:rsidRPr="00080246">
        <w:rPr>
          <w:rFonts w:eastAsiaTheme="minorEastAsia"/>
          <w:b/>
          <w:lang w:val="en-GB" w:eastAsia="ja-JP"/>
        </w:rPr>
        <w:t>32</w:t>
      </w:r>
    </w:p>
    <w:p w14:paraId="2556B422" w14:textId="77777777" w:rsidR="00936BD0" w:rsidRDefault="00936BD0" w:rsidP="00936BD0">
      <w:pPr>
        <w:jc w:val="both"/>
        <w:rPr>
          <w:lang w:eastAsia="ko-KR"/>
        </w:rPr>
      </w:pPr>
    </w:p>
    <w:p w14:paraId="1BA5FD70" w14:textId="6BD6AA78" w:rsidR="004622A0" w:rsidRDefault="004622A0" w:rsidP="00936BD0">
      <w:pPr>
        <w:jc w:val="both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Republic of Korea is of the view that appropriate unwanted emission power limit applied to </w:t>
      </w:r>
      <w:r>
        <w:t>non-</w:t>
      </w:r>
      <w:r w:rsidRPr="008B310A">
        <w:t>GSO</w:t>
      </w:r>
      <w:r>
        <w:t xml:space="preserve"> </w:t>
      </w:r>
      <w:r w:rsidRPr="008B310A">
        <w:t>FSS systems operating in the band 37.5-38 GHz</w:t>
      </w:r>
      <w:r>
        <w:rPr>
          <w:lang w:eastAsia="ko-KR"/>
        </w:rPr>
        <w:t xml:space="preserve"> needs to be studied for protection of EESS (passive) in the band 36-37 GHz without undue constraints on the </w:t>
      </w:r>
      <w:r>
        <w:t>non-</w:t>
      </w:r>
      <w:r w:rsidRPr="008B310A">
        <w:t>GSO</w:t>
      </w:r>
      <w:r>
        <w:t xml:space="preserve"> </w:t>
      </w:r>
      <w:r w:rsidRPr="008B310A">
        <w:t>FSS systems</w:t>
      </w:r>
      <w:r>
        <w:t>.</w:t>
      </w:r>
    </w:p>
    <w:p w14:paraId="5B1879A3" w14:textId="77777777" w:rsidR="00AB23B8" w:rsidRPr="00936BD0" w:rsidRDefault="00AB23B8" w:rsidP="00936BD0">
      <w:pPr>
        <w:jc w:val="both"/>
        <w:rPr>
          <w:b/>
          <w:lang w:val="en-NZ"/>
        </w:rPr>
      </w:pPr>
    </w:p>
    <w:p w14:paraId="20CB1B86" w14:textId="3311A6EA" w:rsidR="00C519F6" w:rsidRPr="00F62527" w:rsidRDefault="008454C8" w:rsidP="0043252B">
      <w:pPr>
        <w:pStyle w:val="ListParagraph"/>
        <w:numPr>
          <w:ilvl w:val="1"/>
          <w:numId w:val="25"/>
        </w:numPr>
        <w:jc w:val="both"/>
        <w:rPr>
          <w:rFonts w:eastAsia="MS Mincho"/>
          <w:b/>
          <w:lang w:val="en-NZ" w:eastAsia="ja-JP"/>
        </w:rPr>
      </w:pPr>
      <w:r w:rsidRPr="00F62527">
        <w:rPr>
          <w:b/>
          <w:lang w:val="en-NZ"/>
        </w:rPr>
        <w:tab/>
      </w:r>
      <w:r w:rsidR="00080246" w:rsidRPr="00F62527">
        <w:rPr>
          <w:b/>
          <w:lang w:val="en-NZ" w:eastAsia="ko-KR"/>
        </w:rPr>
        <w:t xml:space="preserve">Summary of </w:t>
      </w:r>
      <w:r w:rsidR="00543187" w:rsidRPr="00F62527">
        <w:rPr>
          <w:b/>
          <w:lang w:val="en-NZ" w:eastAsia="ko-KR"/>
        </w:rPr>
        <w:t>i</w:t>
      </w:r>
      <w:r w:rsidR="00080246" w:rsidRPr="00F62527">
        <w:rPr>
          <w:b/>
          <w:lang w:val="en-NZ" w:eastAsia="ko-KR"/>
        </w:rPr>
        <w:t xml:space="preserve">ssues </w:t>
      </w:r>
      <w:r w:rsidR="00543187" w:rsidRPr="00F62527">
        <w:rPr>
          <w:b/>
          <w:lang w:val="en-NZ" w:eastAsia="ko-KR"/>
        </w:rPr>
        <w:t>r</w:t>
      </w:r>
      <w:r w:rsidR="00080246" w:rsidRPr="00F62527">
        <w:rPr>
          <w:b/>
          <w:lang w:val="en-NZ" w:eastAsia="ko-KR"/>
        </w:rPr>
        <w:t>aised during the meeting</w:t>
      </w:r>
    </w:p>
    <w:p w14:paraId="2A018EC8" w14:textId="25E83D94" w:rsidR="00080246" w:rsidRDefault="00080246" w:rsidP="00FA7358">
      <w:pPr>
        <w:jc w:val="both"/>
        <w:rPr>
          <w:rFonts w:eastAsia="MS Mincho"/>
          <w:lang w:val="en-NZ" w:eastAsia="ja-JP"/>
        </w:rPr>
      </w:pPr>
    </w:p>
    <w:p w14:paraId="598F1BD9" w14:textId="100703D1" w:rsidR="00F62527" w:rsidRPr="00F62527" w:rsidRDefault="00F62527" w:rsidP="00FA7358">
      <w:pPr>
        <w:jc w:val="both"/>
        <w:rPr>
          <w:rFonts w:eastAsia="Malgun Gothic"/>
          <w:lang w:val="en-NZ" w:eastAsia="ko-KR"/>
        </w:rPr>
      </w:pPr>
      <w:r>
        <w:rPr>
          <w:rFonts w:eastAsia="Malgun Gothic" w:hint="eastAsia"/>
          <w:lang w:val="en-NZ" w:eastAsia="ko-KR"/>
        </w:rPr>
        <w:t>N</w:t>
      </w:r>
      <w:r>
        <w:rPr>
          <w:rFonts w:eastAsia="Malgun Gothic"/>
          <w:lang w:val="en-NZ" w:eastAsia="ko-KR"/>
        </w:rPr>
        <w:t>one</w:t>
      </w:r>
    </w:p>
    <w:p w14:paraId="4002ED65" w14:textId="77777777" w:rsidR="00D84B00" w:rsidRPr="00F62527" w:rsidRDefault="00D84B00" w:rsidP="00936BD0">
      <w:pPr>
        <w:jc w:val="both"/>
        <w:rPr>
          <w:rFonts w:eastAsia="MS Mincho"/>
          <w:lang w:val="en-NZ" w:eastAsia="ja-JP"/>
        </w:rPr>
      </w:pPr>
    </w:p>
    <w:p w14:paraId="2E0E675B" w14:textId="46368A45" w:rsidR="00B64A60" w:rsidRPr="00F62527" w:rsidRDefault="00B64A60" w:rsidP="00936BD0">
      <w:pPr>
        <w:jc w:val="both"/>
        <w:rPr>
          <w:b/>
          <w:lang w:val="en-NZ" w:eastAsia="ko-KR"/>
        </w:rPr>
      </w:pPr>
      <w:r w:rsidRPr="00F62527">
        <w:rPr>
          <w:b/>
          <w:lang w:val="en-NZ" w:eastAsia="ko-KR"/>
        </w:rPr>
        <w:t xml:space="preserve">4. </w:t>
      </w:r>
      <w:r w:rsidRPr="00F62527">
        <w:rPr>
          <w:b/>
          <w:lang w:val="en-NZ" w:eastAsia="ko-KR"/>
        </w:rPr>
        <w:tab/>
      </w:r>
      <w:r w:rsidR="004465AA" w:rsidRPr="00F62527">
        <w:rPr>
          <w:b/>
          <w:lang w:val="en-NZ" w:eastAsia="ko-KR"/>
        </w:rPr>
        <w:t xml:space="preserve">APT </w:t>
      </w:r>
      <w:r w:rsidRPr="00F62527">
        <w:rPr>
          <w:b/>
          <w:lang w:val="en-NZ" w:eastAsia="ko-KR"/>
        </w:rPr>
        <w:t>Preliminary View</w:t>
      </w:r>
      <w:r w:rsidR="00D53688" w:rsidRPr="00F62527">
        <w:rPr>
          <w:b/>
          <w:lang w:val="en-NZ" w:eastAsia="ko-KR"/>
        </w:rPr>
        <w:t>(s)</w:t>
      </w:r>
    </w:p>
    <w:p w14:paraId="15BA51DA" w14:textId="77777777" w:rsidR="00936BD0" w:rsidRPr="00F62527" w:rsidRDefault="00936BD0" w:rsidP="00936BD0">
      <w:pPr>
        <w:widowControl w:val="0"/>
        <w:autoSpaceDE w:val="0"/>
        <w:autoSpaceDN w:val="0"/>
        <w:adjustRightInd w:val="0"/>
        <w:rPr>
          <w:rFonts w:eastAsia="SimSun"/>
          <w:lang w:val="en-NZ" w:eastAsia="zh-CN"/>
        </w:rPr>
      </w:pPr>
    </w:p>
    <w:p w14:paraId="75392D77" w14:textId="1A75A4A5" w:rsidR="00127EDE" w:rsidRPr="00F62527" w:rsidRDefault="00050D08" w:rsidP="006F052E">
      <w:pPr>
        <w:widowControl w:val="0"/>
        <w:autoSpaceDE w:val="0"/>
        <w:autoSpaceDN w:val="0"/>
        <w:adjustRightInd w:val="0"/>
        <w:jc w:val="both"/>
      </w:pPr>
      <w:r w:rsidRPr="00F62527">
        <w:rPr>
          <w:rFonts w:eastAsia="MS Mincho"/>
          <w:lang w:val="en-NZ" w:eastAsia="ja-JP"/>
        </w:rPr>
        <w:t xml:space="preserve">APT Members </w:t>
      </w:r>
      <w:r w:rsidR="00014459" w:rsidRPr="00F62527">
        <w:rPr>
          <w:rFonts w:eastAsia="MS Mincho"/>
          <w:lang w:val="en-NZ" w:eastAsia="ja-JP"/>
        </w:rPr>
        <w:t>support studies</w:t>
      </w:r>
      <w:r w:rsidR="00127EDE" w:rsidRPr="00F62527">
        <w:rPr>
          <w:rFonts w:eastAsia="MS Mincho"/>
          <w:lang w:val="en-NZ" w:eastAsia="ja-JP"/>
        </w:rPr>
        <w:t xml:space="preserve"> </w:t>
      </w:r>
      <w:r w:rsidR="00014459" w:rsidRPr="00F62527">
        <w:rPr>
          <w:rFonts w:eastAsia="MS Mincho"/>
          <w:lang w:val="en-NZ" w:eastAsia="ja-JP"/>
        </w:rPr>
        <w:t>in ITU-R fo</w:t>
      </w:r>
      <w:r w:rsidR="00B662E9" w:rsidRPr="00F62527">
        <w:rPr>
          <w:rFonts w:eastAsia="MS Mincho"/>
          <w:lang w:val="en-NZ" w:eastAsia="ja-JP"/>
        </w:rPr>
        <w:t>r the</w:t>
      </w:r>
      <w:r w:rsidR="00014459" w:rsidRPr="00F62527">
        <w:rPr>
          <w:rFonts w:eastAsia="MS Mincho"/>
          <w:lang w:val="en-NZ" w:eastAsia="ja-JP"/>
        </w:rPr>
        <w:t xml:space="preserve"> protection </w:t>
      </w:r>
      <w:r w:rsidR="00127EDE" w:rsidRPr="00F62527">
        <w:rPr>
          <w:rFonts w:eastAsia="MS Mincho"/>
          <w:lang w:val="en-NZ" w:eastAsia="ja-JP"/>
        </w:rPr>
        <w:t xml:space="preserve">of </w:t>
      </w:r>
      <w:r w:rsidR="00127EDE" w:rsidRPr="00F62527">
        <w:rPr>
          <w:lang w:eastAsia="ko-KR"/>
        </w:rPr>
        <w:t xml:space="preserve">EESS (passive) sensors operating in the band 36-37 GHz from non-GSO FSS systems </w:t>
      </w:r>
      <w:r w:rsidR="00127EDE" w:rsidRPr="00F62527">
        <w:t>in the band 37.5-38 GHz,</w:t>
      </w:r>
      <w:r w:rsidR="00127EDE" w:rsidRPr="00F62527">
        <w:rPr>
          <w:lang w:eastAsia="ko-KR"/>
        </w:rPr>
        <w:t xml:space="preserve"> </w:t>
      </w:r>
      <w:r w:rsidR="001F7933" w:rsidRPr="00F62527">
        <w:rPr>
          <w:lang w:eastAsia="ko-KR"/>
        </w:rPr>
        <w:t xml:space="preserve">with due consideration of operational aspects of non-GSO FSS system, </w:t>
      </w:r>
      <w:r w:rsidR="00F11B4B" w:rsidRPr="00F62527">
        <w:rPr>
          <w:rFonts w:hint="eastAsia"/>
          <w:lang w:eastAsia="ko-KR"/>
        </w:rPr>
        <w:t>l</w:t>
      </w:r>
      <w:r w:rsidR="00F11B4B" w:rsidRPr="00F62527">
        <w:rPr>
          <w:lang w:eastAsia="ko-KR"/>
        </w:rPr>
        <w:t>eading to</w:t>
      </w:r>
      <w:r w:rsidR="00C519F6" w:rsidRPr="00F62527">
        <w:t xml:space="preserve"> Recommendations and</w:t>
      </w:r>
      <w:r w:rsidR="00880AEE" w:rsidRPr="00F62527">
        <w:t>/or</w:t>
      </w:r>
      <w:r w:rsidR="00C519F6" w:rsidRPr="00F62527">
        <w:t xml:space="preserve"> Reports</w:t>
      </w:r>
      <w:r w:rsidR="00CF293E" w:rsidRPr="00F62527">
        <w:t xml:space="preserve"> </w:t>
      </w:r>
      <w:r w:rsidR="00C519F6" w:rsidRPr="00F62527">
        <w:t>as appropriate.</w:t>
      </w:r>
    </w:p>
    <w:p w14:paraId="09E48818" w14:textId="1F45C308" w:rsidR="001F7933" w:rsidRPr="00F62527" w:rsidRDefault="001F7933" w:rsidP="00936BD0">
      <w:pPr>
        <w:widowControl w:val="0"/>
        <w:autoSpaceDE w:val="0"/>
        <w:autoSpaceDN w:val="0"/>
        <w:adjustRightInd w:val="0"/>
      </w:pPr>
    </w:p>
    <w:p w14:paraId="2E0E675F" w14:textId="54AC313B" w:rsidR="00B64A60" w:rsidRPr="00F62527" w:rsidRDefault="00B64A60" w:rsidP="00936BD0">
      <w:pPr>
        <w:jc w:val="both"/>
        <w:rPr>
          <w:b/>
          <w:lang w:val="en-NZ" w:eastAsia="ko-KR"/>
        </w:rPr>
      </w:pPr>
      <w:r w:rsidRPr="00F62527">
        <w:rPr>
          <w:b/>
          <w:lang w:val="en-NZ" w:eastAsia="ko-KR"/>
        </w:rPr>
        <w:t xml:space="preserve">5. </w:t>
      </w:r>
      <w:r w:rsidRPr="00F62527">
        <w:rPr>
          <w:b/>
          <w:lang w:val="en-NZ" w:eastAsia="ko-KR"/>
        </w:rPr>
        <w:tab/>
        <w:t>Other View</w:t>
      </w:r>
      <w:r w:rsidR="00080246" w:rsidRPr="00F62527">
        <w:rPr>
          <w:b/>
          <w:lang w:val="en-NZ" w:eastAsia="ko-KR"/>
        </w:rPr>
        <w:t>(</w:t>
      </w:r>
      <w:r w:rsidRPr="00F62527">
        <w:rPr>
          <w:b/>
          <w:lang w:val="en-NZ" w:eastAsia="ko-KR"/>
        </w:rPr>
        <w:t>s</w:t>
      </w:r>
      <w:r w:rsidR="00080246" w:rsidRPr="00F62527">
        <w:rPr>
          <w:b/>
          <w:lang w:val="en-NZ" w:eastAsia="ko-KR"/>
        </w:rPr>
        <w:t>) from APT Members</w:t>
      </w:r>
    </w:p>
    <w:p w14:paraId="452D5A51" w14:textId="77777777" w:rsidR="00936BD0" w:rsidRPr="006F7C3B" w:rsidRDefault="00936BD0" w:rsidP="00936BD0">
      <w:pPr>
        <w:suppressAutoHyphens/>
        <w:autoSpaceDN w:val="0"/>
        <w:textAlignment w:val="baseline"/>
        <w:rPr>
          <w:rFonts w:eastAsia="MS Mincho"/>
          <w:color w:val="0070C0"/>
          <w:lang w:val="en-NZ" w:eastAsia="ja-JP"/>
        </w:rPr>
      </w:pPr>
    </w:p>
    <w:p w14:paraId="6E0687DA" w14:textId="782A2E4E" w:rsidR="005B07D1" w:rsidRPr="00F62527" w:rsidRDefault="00F62527" w:rsidP="00936BD0">
      <w:pPr>
        <w:rPr>
          <w:lang w:val="en-NZ" w:eastAsia="ko-KR"/>
        </w:rPr>
      </w:pPr>
      <w:r w:rsidRPr="00F62527">
        <w:rPr>
          <w:rFonts w:hint="eastAsia"/>
          <w:lang w:val="en-NZ" w:eastAsia="ko-KR"/>
        </w:rPr>
        <w:t>N</w:t>
      </w:r>
      <w:r w:rsidRPr="00F62527">
        <w:rPr>
          <w:lang w:val="en-NZ" w:eastAsia="ko-KR"/>
        </w:rPr>
        <w:t>one</w:t>
      </w:r>
    </w:p>
    <w:p w14:paraId="5582A529" w14:textId="77777777" w:rsidR="00F62527" w:rsidRPr="006F7C3B" w:rsidRDefault="00F62527" w:rsidP="00936BD0">
      <w:pPr>
        <w:rPr>
          <w:color w:val="0070C0"/>
          <w:lang w:val="en-NZ" w:eastAsia="ko-KR"/>
        </w:rPr>
      </w:pPr>
    </w:p>
    <w:p w14:paraId="11DF0159" w14:textId="5B8C1038" w:rsidR="00D53688" w:rsidRPr="00543187" w:rsidRDefault="00D53688" w:rsidP="00936BD0">
      <w:pPr>
        <w:rPr>
          <w:b/>
          <w:lang w:val="en-NZ"/>
        </w:rPr>
      </w:pPr>
      <w:r w:rsidRPr="00543187">
        <w:rPr>
          <w:b/>
          <w:lang w:val="en-NZ"/>
        </w:rPr>
        <w:t xml:space="preserve">6. </w:t>
      </w:r>
      <w:r w:rsidRPr="00543187">
        <w:rPr>
          <w:b/>
          <w:lang w:val="en-NZ"/>
        </w:rPr>
        <w:tab/>
      </w:r>
      <w:r w:rsidR="00080246" w:rsidRPr="00543187">
        <w:rPr>
          <w:b/>
          <w:lang w:val="en-NZ"/>
        </w:rPr>
        <w:t>Issues for Consideration at Next APG Meeting</w:t>
      </w:r>
    </w:p>
    <w:p w14:paraId="577808B6" w14:textId="77777777" w:rsidR="00543187" w:rsidRPr="00543187" w:rsidRDefault="00543187" w:rsidP="00543187">
      <w:pPr>
        <w:jc w:val="both"/>
        <w:rPr>
          <w:lang w:val="en-NZ"/>
        </w:rPr>
      </w:pPr>
    </w:p>
    <w:p w14:paraId="32F308B5" w14:textId="414B332D" w:rsidR="00543187" w:rsidRPr="00B94F18" w:rsidRDefault="00543187" w:rsidP="00543187">
      <w:pPr>
        <w:jc w:val="both"/>
        <w:rPr>
          <w:lang w:val="en-NZ"/>
        </w:rPr>
      </w:pPr>
      <w:r>
        <w:rPr>
          <w:lang w:val="en-NZ"/>
        </w:rPr>
        <w:t xml:space="preserve">APT </w:t>
      </w:r>
      <w:r w:rsidR="006F052E">
        <w:rPr>
          <w:lang w:val="en-NZ"/>
        </w:rPr>
        <w:t>P</w:t>
      </w:r>
      <w:r>
        <w:rPr>
          <w:lang w:val="en-NZ"/>
        </w:rPr>
        <w:t xml:space="preserve">reliminary </w:t>
      </w:r>
      <w:r w:rsidR="006F052E">
        <w:rPr>
          <w:lang w:val="en-NZ"/>
        </w:rPr>
        <w:t>V</w:t>
      </w:r>
      <w:r>
        <w:rPr>
          <w:lang w:val="en-NZ"/>
        </w:rPr>
        <w:t>iew</w:t>
      </w:r>
      <w:r w:rsidR="00A241CD">
        <w:rPr>
          <w:lang w:val="en-NZ"/>
        </w:rPr>
        <w:t>(s)</w:t>
      </w:r>
      <w:r>
        <w:rPr>
          <w:lang w:val="en-NZ"/>
        </w:rPr>
        <w:t xml:space="preserve"> on this </w:t>
      </w:r>
      <w:r w:rsidR="00F62527">
        <w:rPr>
          <w:lang w:val="en-NZ"/>
        </w:rPr>
        <w:t>topic</w:t>
      </w:r>
      <w:r>
        <w:rPr>
          <w:lang w:val="en-NZ"/>
        </w:rPr>
        <w:t xml:space="preserve"> should be reviewed and revised in accordance with the </w:t>
      </w:r>
      <w:r w:rsidRPr="00B94F18">
        <w:rPr>
          <w:lang w:val="en-NZ"/>
        </w:rPr>
        <w:t>progress of studies in ITU-R W</w:t>
      </w:r>
      <w:r w:rsidR="00D84B00">
        <w:rPr>
          <w:lang w:val="en-NZ"/>
        </w:rPr>
        <w:t>orking Parties</w:t>
      </w:r>
      <w:r w:rsidRPr="00B94F18">
        <w:rPr>
          <w:lang w:val="en-NZ"/>
        </w:rPr>
        <w:t xml:space="preserve"> and </w:t>
      </w:r>
      <w:r w:rsidR="00A241CD">
        <w:rPr>
          <w:lang w:val="en-NZ"/>
        </w:rPr>
        <w:t>Contribution</w:t>
      </w:r>
      <w:r w:rsidRPr="00B94F18">
        <w:rPr>
          <w:lang w:val="en-NZ"/>
        </w:rPr>
        <w:t xml:space="preserve">s from APT Members. </w:t>
      </w:r>
      <w:r w:rsidRPr="00B94F18">
        <w:rPr>
          <w:rFonts w:eastAsia="MS Mincho"/>
          <w:lang w:val="en-NZ" w:eastAsia="ja-JP"/>
        </w:rPr>
        <w:t>APT Members are encouraged to participate the studies in ITU-R, and to submit their views to the next APG meetings.</w:t>
      </w:r>
    </w:p>
    <w:p w14:paraId="27571D18" w14:textId="77777777" w:rsidR="00080246" w:rsidRPr="00B94F18" w:rsidRDefault="00080246" w:rsidP="00936BD0">
      <w:pPr>
        <w:rPr>
          <w:b/>
          <w:lang w:val="en-NZ"/>
        </w:rPr>
      </w:pPr>
    </w:p>
    <w:p w14:paraId="3E0DAAE1" w14:textId="116CAB45" w:rsidR="00D53688" w:rsidRPr="00B94F18" w:rsidRDefault="00080246" w:rsidP="00936BD0">
      <w:pPr>
        <w:rPr>
          <w:b/>
          <w:lang w:val="en-NZ" w:eastAsia="ko-KR"/>
        </w:rPr>
      </w:pPr>
      <w:r w:rsidRPr="00B94F18">
        <w:rPr>
          <w:rFonts w:hint="eastAsia"/>
          <w:b/>
          <w:lang w:val="en-NZ" w:eastAsia="ko-KR"/>
        </w:rPr>
        <w:t>7</w:t>
      </w:r>
      <w:r w:rsidRPr="00B94F18">
        <w:rPr>
          <w:b/>
          <w:lang w:val="en-NZ" w:eastAsia="ko-KR"/>
        </w:rPr>
        <w:t xml:space="preserve">. </w:t>
      </w:r>
      <w:r w:rsidRPr="00B94F18">
        <w:rPr>
          <w:b/>
          <w:lang w:val="en-NZ" w:eastAsia="ko-KR"/>
        </w:rPr>
        <w:tab/>
        <w:t>Views from Other Organizations</w:t>
      </w:r>
    </w:p>
    <w:p w14:paraId="10F33F59" w14:textId="77777777" w:rsidR="00080246" w:rsidRPr="00B94F18" w:rsidRDefault="00080246" w:rsidP="00936BD0">
      <w:pPr>
        <w:rPr>
          <w:b/>
          <w:lang w:val="en-NZ" w:eastAsia="ko-KR"/>
        </w:rPr>
      </w:pPr>
    </w:p>
    <w:p w14:paraId="6AFA1D14" w14:textId="17C71B8F" w:rsidR="00080246" w:rsidRPr="00B94F18" w:rsidRDefault="00080246" w:rsidP="00936BD0">
      <w:pPr>
        <w:jc w:val="both"/>
        <w:rPr>
          <w:b/>
          <w:lang w:val="en-NZ" w:eastAsia="ko-KR"/>
        </w:rPr>
      </w:pPr>
      <w:r w:rsidRPr="00B94F18">
        <w:rPr>
          <w:b/>
          <w:lang w:val="en-NZ" w:eastAsia="ko-KR"/>
        </w:rPr>
        <w:t>7</w:t>
      </w:r>
      <w:r w:rsidR="00FF74C4" w:rsidRPr="00B94F18">
        <w:rPr>
          <w:rFonts w:hint="eastAsia"/>
          <w:b/>
          <w:lang w:val="en-NZ" w:eastAsia="ko-KR"/>
        </w:rPr>
        <w:t>.1</w:t>
      </w:r>
      <w:r w:rsidR="00FF74C4" w:rsidRPr="00B94F18">
        <w:rPr>
          <w:b/>
          <w:lang w:val="en-NZ" w:eastAsia="ko-KR"/>
        </w:rPr>
        <w:t xml:space="preserve"> </w:t>
      </w:r>
      <w:r w:rsidRPr="00B94F18">
        <w:rPr>
          <w:b/>
          <w:lang w:val="en-NZ" w:eastAsia="ko-KR"/>
        </w:rPr>
        <w:tab/>
        <w:t>Regional Groups</w:t>
      </w:r>
    </w:p>
    <w:p w14:paraId="1F8D828B" w14:textId="77777777" w:rsidR="00B94F18" w:rsidRPr="00B94F18" w:rsidRDefault="00B94F18" w:rsidP="00936BD0">
      <w:pPr>
        <w:jc w:val="both"/>
        <w:rPr>
          <w:b/>
          <w:lang w:val="en-NZ" w:eastAsia="ko-KR"/>
        </w:rPr>
      </w:pPr>
    </w:p>
    <w:p w14:paraId="5A893933" w14:textId="1FD1FFF2" w:rsidR="00B94F18" w:rsidRPr="00B94F18" w:rsidRDefault="00080246" w:rsidP="00B94F18">
      <w:pPr>
        <w:jc w:val="both"/>
        <w:rPr>
          <w:b/>
          <w:lang w:val="en-NZ" w:eastAsia="ko-KR"/>
        </w:rPr>
      </w:pPr>
      <w:r w:rsidRPr="00B94F18">
        <w:rPr>
          <w:b/>
          <w:lang w:val="en-NZ" w:eastAsia="ko-KR"/>
        </w:rPr>
        <w:t xml:space="preserve">7.1.1 </w:t>
      </w:r>
      <w:r w:rsidRPr="00B94F18">
        <w:rPr>
          <w:b/>
          <w:lang w:val="en-NZ" w:eastAsia="ko-KR"/>
        </w:rPr>
        <w:tab/>
      </w:r>
      <w:r w:rsidR="00B94F18" w:rsidRPr="00B94F18">
        <w:rPr>
          <w:b/>
          <w:lang w:val="en-NZ" w:eastAsia="ko-KR"/>
        </w:rPr>
        <w:t>ASMG</w:t>
      </w:r>
      <w:r w:rsidR="00B94F18" w:rsidRPr="00B94F18">
        <w:t xml:space="preserve"> </w:t>
      </w:r>
      <w:r w:rsidR="00B94F18" w:rsidRPr="00441526">
        <w:t xml:space="preserve">- </w:t>
      </w:r>
      <w:r w:rsidR="00B94F18" w:rsidRPr="00441526">
        <w:rPr>
          <w:b/>
          <w:lang w:val="en-NZ" w:eastAsia="ko-KR"/>
        </w:rPr>
        <w:t>Document APG</w:t>
      </w:r>
      <w:r w:rsidR="00B94F18">
        <w:rPr>
          <w:b/>
          <w:lang w:val="en-NZ" w:eastAsia="ko-KR"/>
        </w:rPr>
        <w:t>23</w:t>
      </w:r>
      <w:r w:rsidR="00B94F18" w:rsidRPr="00441526">
        <w:rPr>
          <w:b/>
          <w:lang w:val="en-NZ" w:eastAsia="ko-KR"/>
        </w:rPr>
        <w:t>-</w:t>
      </w:r>
      <w:r w:rsidR="00B94F18">
        <w:rPr>
          <w:b/>
          <w:lang w:val="en-NZ" w:eastAsia="ko-KR"/>
        </w:rPr>
        <w:t>2</w:t>
      </w:r>
      <w:r w:rsidR="00B94F18" w:rsidRPr="00441526">
        <w:rPr>
          <w:b/>
          <w:lang w:val="en-NZ" w:eastAsia="ko-KR"/>
        </w:rPr>
        <w:t>/INF-</w:t>
      </w:r>
      <w:r w:rsidR="00B94F18">
        <w:rPr>
          <w:b/>
          <w:lang w:val="en-NZ" w:eastAsia="ko-KR"/>
        </w:rPr>
        <w:t>25</w:t>
      </w:r>
    </w:p>
    <w:p w14:paraId="68DCA5C4" w14:textId="77777777" w:rsidR="00B94F18" w:rsidRPr="00B94F18" w:rsidRDefault="00B94F18" w:rsidP="00B94F18">
      <w:pPr>
        <w:jc w:val="both"/>
        <w:rPr>
          <w:b/>
          <w:lang w:val="en-NZ" w:eastAsia="ko-KR"/>
        </w:rPr>
      </w:pPr>
    </w:p>
    <w:p w14:paraId="4FC36D9A" w14:textId="5D64389C" w:rsidR="00B94F18" w:rsidRPr="00B94F18" w:rsidRDefault="00B94F18" w:rsidP="00B94F18">
      <w:pPr>
        <w:jc w:val="both"/>
        <w:rPr>
          <w:rFonts w:eastAsia="MS Mincho"/>
          <w:lang w:val="en-NZ" w:eastAsia="ja-JP"/>
        </w:rPr>
      </w:pPr>
      <w:r w:rsidRPr="00B94F18">
        <w:rPr>
          <w:rFonts w:eastAsia="MS Mincho"/>
          <w:lang w:val="en-NZ" w:eastAsia="ja-JP"/>
        </w:rPr>
        <w:lastRenderedPageBreak/>
        <w:t>Inviting ASMG administrations to follow up the studies and ensure protection of existing systems in the frequency band 36-37 GHz.</w:t>
      </w:r>
    </w:p>
    <w:p w14:paraId="318170F6" w14:textId="17509C71" w:rsidR="00B94F18" w:rsidRPr="00B94F18" w:rsidRDefault="00B94F18" w:rsidP="00936BD0">
      <w:pPr>
        <w:jc w:val="both"/>
        <w:rPr>
          <w:rFonts w:eastAsia="MS Mincho"/>
          <w:lang w:val="en-NZ" w:eastAsia="ja-JP"/>
        </w:rPr>
      </w:pPr>
    </w:p>
    <w:p w14:paraId="03E3FB40" w14:textId="3D0AC264" w:rsidR="00936BD0" w:rsidRPr="00B94F18" w:rsidRDefault="00B94F18" w:rsidP="00B94F18">
      <w:pPr>
        <w:jc w:val="both"/>
        <w:rPr>
          <w:rFonts w:eastAsia="MS Mincho"/>
          <w:b/>
          <w:bCs/>
          <w:lang w:val="en-NZ" w:eastAsia="ja-JP"/>
        </w:rPr>
      </w:pPr>
      <w:r w:rsidRPr="00B94F18">
        <w:rPr>
          <w:rFonts w:eastAsia="MS Mincho" w:hint="eastAsia"/>
          <w:b/>
          <w:bCs/>
          <w:lang w:val="en-NZ" w:eastAsia="ja-JP"/>
        </w:rPr>
        <w:t>7</w:t>
      </w:r>
      <w:r w:rsidRPr="00B94F18">
        <w:rPr>
          <w:rFonts w:eastAsia="MS Mincho"/>
          <w:b/>
          <w:bCs/>
          <w:lang w:val="en-NZ" w:eastAsia="ja-JP"/>
        </w:rPr>
        <w:t xml:space="preserve">.1.2 </w:t>
      </w:r>
      <w:r w:rsidRPr="00B94F18">
        <w:rPr>
          <w:rFonts w:eastAsia="MS Mincho"/>
          <w:b/>
          <w:bCs/>
          <w:lang w:val="en-NZ" w:eastAsia="ja-JP"/>
        </w:rPr>
        <w:tab/>
        <w:t>CEPT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2</w:t>
      </w:r>
      <w:r w:rsidRPr="00441526">
        <w:rPr>
          <w:b/>
          <w:lang w:val="en-NZ" w:eastAsia="ko-KR"/>
        </w:rPr>
        <w:t>/INF-</w:t>
      </w:r>
      <w:r>
        <w:rPr>
          <w:b/>
          <w:lang w:val="en-NZ" w:eastAsia="ko-KR"/>
        </w:rPr>
        <w:t>35</w:t>
      </w:r>
    </w:p>
    <w:p w14:paraId="295F3505" w14:textId="77777777" w:rsidR="00B94F18" w:rsidRPr="00B94F18" w:rsidRDefault="00B94F18" w:rsidP="00B94F18">
      <w:pPr>
        <w:jc w:val="both"/>
        <w:rPr>
          <w:rFonts w:eastAsia="MS Mincho"/>
          <w:lang w:val="en-NZ" w:eastAsia="ja-JP"/>
        </w:rPr>
      </w:pPr>
    </w:p>
    <w:p w14:paraId="2485A9EA" w14:textId="7D0C8CBB" w:rsidR="00B94F18" w:rsidRDefault="00B94F18" w:rsidP="00B94F18">
      <w:pPr>
        <w:jc w:val="both"/>
        <w:rPr>
          <w:rFonts w:eastAsia="MS Mincho"/>
          <w:lang w:val="en-NZ" w:eastAsia="ja-JP"/>
        </w:rPr>
      </w:pPr>
      <w:r w:rsidRPr="00B94F18">
        <w:rPr>
          <w:rFonts w:eastAsia="MS Mincho"/>
          <w:lang w:val="en-NZ" w:eastAsia="ja-JP"/>
        </w:rPr>
        <w:t>CEPT supports the protection of EESS (passive) sensors operating in the frequency band 36‐37 GHz from NGSO FSS</w:t>
      </w:r>
      <w:r>
        <w:rPr>
          <w:rFonts w:eastAsia="MS Mincho"/>
          <w:lang w:val="en-NZ" w:eastAsia="ja-JP"/>
        </w:rPr>
        <w:t xml:space="preserve"> </w:t>
      </w:r>
      <w:r w:rsidRPr="00B94F18">
        <w:rPr>
          <w:rFonts w:eastAsia="MS Mincho"/>
          <w:lang w:val="en-NZ" w:eastAsia="ja-JP"/>
        </w:rPr>
        <w:t>systems operating in the band 37.5‐38 GHz and the determination of relevant conditions that would ensure such</w:t>
      </w:r>
      <w:r>
        <w:rPr>
          <w:rFonts w:eastAsia="MS Mincho"/>
          <w:lang w:val="en-NZ" w:eastAsia="ja-JP"/>
        </w:rPr>
        <w:t xml:space="preserve"> </w:t>
      </w:r>
      <w:r w:rsidRPr="00B94F18">
        <w:rPr>
          <w:rFonts w:eastAsia="MS Mincho"/>
          <w:lang w:val="en-NZ" w:eastAsia="ja-JP"/>
        </w:rPr>
        <w:t>protection.</w:t>
      </w:r>
    </w:p>
    <w:p w14:paraId="70B38C00" w14:textId="40899686" w:rsidR="00C46B6F" w:rsidRDefault="00C46B6F" w:rsidP="00936BD0">
      <w:pPr>
        <w:rPr>
          <w:rFonts w:eastAsia="MS Mincho"/>
          <w:lang w:val="en-NZ" w:eastAsia="ja-JP"/>
        </w:rPr>
      </w:pPr>
    </w:p>
    <w:p w14:paraId="22688283" w14:textId="77777777" w:rsidR="00B94F18" w:rsidRPr="00441526" w:rsidRDefault="00B94F18" w:rsidP="00B94F18">
      <w:pPr>
        <w:spacing w:after="120"/>
        <w:jc w:val="both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 xml:space="preserve">.2 </w:t>
      </w:r>
      <w:r w:rsidRPr="00441526">
        <w:rPr>
          <w:b/>
          <w:lang w:val="en-NZ" w:eastAsia="ko-KR"/>
        </w:rPr>
        <w:tab/>
        <w:t>International Organisations</w:t>
      </w:r>
    </w:p>
    <w:p w14:paraId="109FB03F" w14:textId="426F4EA2" w:rsidR="00936BD0" w:rsidRDefault="00936BD0" w:rsidP="00936BD0">
      <w:pPr>
        <w:pStyle w:val="Default"/>
        <w:rPr>
          <w:rFonts w:ascii="Times New Roman" w:eastAsia="MS Mincho" w:hAnsi="Times New Roman" w:cs="Times New Roman"/>
          <w:color w:val="auto"/>
          <w:lang w:eastAsia="ja-JP"/>
        </w:rPr>
      </w:pPr>
    </w:p>
    <w:p w14:paraId="43287438" w14:textId="3D7D6075" w:rsidR="00BB4FA7" w:rsidRDefault="00BB4FA7" w:rsidP="00936BD0">
      <w:pPr>
        <w:pStyle w:val="Default"/>
        <w:rPr>
          <w:rFonts w:ascii="Times New Roman" w:eastAsia="Malgun Gothic" w:hAnsi="Times New Roman" w:cs="Times New Roman"/>
          <w:color w:val="auto"/>
          <w:lang w:eastAsia="ko-KR"/>
        </w:rPr>
      </w:pPr>
      <w:r>
        <w:rPr>
          <w:rFonts w:ascii="Times New Roman" w:eastAsia="Malgun Gothic" w:hAnsi="Times New Roman" w:cs="Times New Roman" w:hint="eastAsia"/>
          <w:color w:val="auto"/>
          <w:lang w:eastAsia="ko-KR"/>
        </w:rPr>
        <w:t>N</w:t>
      </w:r>
      <w:r>
        <w:rPr>
          <w:rFonts w:ascii="Times New Roman" w:eastAsia="Malgun Gothic" w:hAnsi="Times New Roman" w:cs="Times New Roman"/>
          <w:color w:val="auto"/>
          <w:lang w:eastAsia="ko-KR"/>
        </w:rPr>
        <w:t>one</w:t>
      </w:r>
    </w:p>
    <w:p w14:paraId="3B0C628D" w14:textId="2BDD98A9" w:rsidR="009A78BB" w:rsidRPr="007C1701" w:rsidRDefault="00862A71" w:rsidP="007C1701">
      <w:pPr>
        <w:jc w:val="both"/>
        <w:rPr>
          <w:i/>
          <w:iCs/>
          <w:lang w:eastAsia="ko-KR"/>
        </w:rPr>
      </w:pPr>
      <w:r w:rsidRPr="006F38A7">
        <w:rPr>
          <w:rFonts w:eastAsia="Malgun Gothic" w:hint="eastAsia"/>
          <w:i/>
          <w:iCs/>
          <w:lang w:eastAsia="ko-KR"/>
        </w:rPr>
        <w:t>[</w:t>
      </w:r>
      <w:r w:rsidRPr="006F38A7">
        <w:rPr>
          <w:rFonts w:eastAsia="Malgun Gothic"/>
          <w:i/>
          <w:iCs/>
          <w:lang w:eastAsia="ko-KR"/>
        </w:rPr>
        <w:t xml:space="preserve">Editor’s Note: </w:t>
      </w:r>
      <w:r>
        <w:rPr>
          <w:rFonts w:eastAsia="Malgun Gothic"/>
          <w:i/>
          <w:iCs/>
          <w:lang w:eastAsia="ko-KR"/>
        </w:rPr>
        <w:t xml:space="preserve">No Information </w:t>
      </w:r>
      <w:r w:rsidR="007C1701">
        <w:rPr>
          <w:rFonts w:eastAsia="Malgun Gothic"/>
          <w:i/>
          <w:iCs/>
          <w:lang w:eastAsia="ko-KR"/>
        </w:rPr>
        <w:t xml:space="preserve">Document to this APG23-2 meeting </w:t>
      </w:r>
      <w:r w:rsidR="005666CC">
        <w:rPr>
          <w:rFonts w:eastAsia="Malgun Gothic"/>
          <w:i/>
          <w:iCs/>
          <w:lang w:eastAsia="ko-KR"/>
        </w:rPr>
        <w:t>was</w:t>
      </w:r>
      <w:r w:rsidR="007C1701">
        <w:rPr>
          <w:rFonts w:eastAsia="Malgun Gothic"/>
          <w:i/>
          <w:iCs/>
          <w:lang w:eastAsia="ko-KR"/>
        </w:rPr>
        <w:t xml:space="preserve"> not submitted from international organizations.</w:t>
      </w:r>
      <w:r w:rsidR="00D84B00">
        <w:rPr>
          <w:rFonts w:eastAsia="Malgun Gothic"/>
          <w:i/>
          <w:iCs/>
          <w:lang w:eastAsia="ko-KR"/>
        </w:rPr>
        <w:t xml:space="preserve"> In the APG23-1 </w:t>
      </w:r>
      <w:r w:rsidR="00D84B00" w:rsidRPr="007C1701">
        <w:rPr>
          <w:rFonts w:eastAsia="Malgun Gothic"/>
          <w:i/>
          <w:iCs/>
          <w:lang w:eastAsia="ko-KR"/>
        </w:rPr>
        <w:t>meeting</w:t>
      </w:r>
      <w:r w:rsidR="00D84B00">
        <w:rPr>
          <w:rFonts w:eastAsia="Malgun Gothic"/>
          <w:i/>
          <w:iCs/>
          <w:lang w:eastAsia="ko-KR"/>
        </w:rPr>
        <w:t>,</w:t>
      </w:r>
      <w:r w:rsidR="00D84B00" w:rsidRPr="007C1701">
        <w:rPr>
          <w:i/>
          <w:iCs/>
          <w:lang w:eastAsia="ko-KR"/>
        </w:rPr>
        <w:t xml:space="preserve"> </w:t>
      </w:r>
      <w:r w:rsidR="007C1701" w:rsidRPr="007C1701">
        <w:rPr>
          <w:i/>
          <w:iCs/>
          <w:lang w:eastAsia="ko-KR"/>
        </w:rPr>
        <w:t>World Meteorological Organization</w:t>
      </w:r>
      <w:r w:rsidR="007C1701">
        <w:rPr>
          <w:i/>
          <w:iCs/>
          <w:lang w:eastAsia="ko-KR"/>
        </w:rPr>
        <w:t xml:space="preserve"> (WMO) submitted its Information Document, Doc. APG23-1/INF-05.] </w:t>
      </w:r>
    </w:p>
    <w:p w14:paraId="46F6C6E2" w14:textId="77777777" w:rsidR="00080246" w:rsidRDefault="00080246" w:rsidP="00B64A60">
      <w:pPr>
        <w:jc w:val="center"/>
        <w:rPr>
          <w:b/>
          <w:lang w:val="en-NZ" w:eastAsia="ko-KR"/>
        </w:rPr>
      </w:pPr>
    </w:p>
    <w:p w14:paraId="1867A75B" w14:textId="77777777" w:rsidR="00080246" w:rsidRDefault="00080246" w:rsidP="00B64A60">
      <w:pPr>
        <w:jc w:val="center"/>
        <w:rPr>
          <w:b/>
          <w:lang w:val="en-NZ" w:eastAsia="ko-KR"/>
        </w:rPr>
      </w:pPr>
    </w:p>
    <w:p w14:paraId="2E0E6771" w14:textId="2DAE6C33" w:rsidR="00930E64" w:rsidRPr="00D84B00" w:rsidRDefault="00B64A60" w:rsidP="00D84B00">
      <w:pPr>
        <w:jc w:val="center"/>
        <w:rPr>
          <w:snapToGrid w:val="0"/>
          <w:lang w:val="en-NZ"/>
        </w:rPr>
      </w:pPr>
      <w:r w:rsidRPr="00710333">
        <w:rPr>
          <w:lang w:val="en-NZ"/>
        </w:rPr>
        <w:t>____________</w:t>
      </w:r>
    </w:p>
    <w:sectPr w:rsidR="00930E64" w:rsidRPr="00D84B00" w:rsidSect="0013164C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195" w:right="1152" w:bottom="1138" w:left="1440" w:header="720" w:footer="720" w:gutter="0"/>
      <w:pgNumType w:fmt="decimalFullWidt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C86" w14:textId="77777777" w:rsidR="000B2248" w:rsidRDefault="000B2248">
      <w:r>
        <w:separator/>
      </w:r>
    </w:p>
  </w:endnote>
  <w:endnote w:type="continuationSeparator" w:id="0">
    <w:p w14:paraId="41B6E65A" w14:textId="77777777" w:rsidR="000B2248" w:rsidRDefault="000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677A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0E677B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677C" w14:textId="1DCC2763" w:rsidR="0097693B" w:rsidRDefault="0013164C" w:rsidP="0013164C">
    <w:pPr>
      <w:pStyle w:val="Footer"/>
      <w:spacing w:before="288"/>
      <w:rPr>
        <w:lang w:eastAsia="ko-KR"/>
      </w:rPr>
    </w:pPr>
    <w:r>
      <w:t>APG23-</w:t>
    </w:r>
    <w:r w:rsidR="0031285D">
      <w:t>2</w:t>
    </w:r>
    <w:r>
      <w:t>/</w:t>
    </w:r>
    <w:r w:rsidR="0000210E">
      <w:t>OUT</w:t>
    </w:r>
    <w:r>
      <w:rPr>
        <w:lang w:eastAsia="ko-KR"/>
      </w:rPr>
      <w:t>-</w:t>
    </w:r>
    <w:r w:rsidR="0000210E">
      <w:rPr>
        <w:lang w:eastAsia="ko-KR"/>
      </w:rPr>
      <w:t>25</w:t>
    </w:r>
    <w:r>
      <w:rPr>
        <w:lang w:eastAsia="ko-KR"/>
      </w:rPr>
      <w:tab/>
    </w:r>
    <w:r>
      <w:rPr>
        <w:lang w:eastAsia="ko-KR"/>
      </w:rPr>
      <w:tab/>
      <w:t>Page</w:t>
    </w:r>
    <w:r w:rsidRPr="0013164C">
      <w:rPr>
        <w:lang w:eastAsia="ko-KR"/>
      </w:rPr>
      <w:fldChar w:fldCharType="begin"/>
    </w:r>
    <w:r w:rsidRPr="0013164C">
      <w:rPr>
        <w:lang w:eastAsia="ko-KR"/>
      </w:rPr>
      <w:instrText>PAGE   \* MERGEFORMAT</w:instrText>
    </w:r>
    <w:r w:rsidRPr="0013164C">
      <w:rPr>
        <w:lang w:eastAsia="ko-KR"/>
      </w:rPr>
      <w:fldChar w:fldCharType="separate"/>
    </w:r>
    <w:r w:rsidRPr="0013164C">
      <w:rPr>
        <w:lang w:val="ko-KR" w:eastAsia="ko-KR"/>
      </w:rPr>
      <w:t>1</w:t>
    </w:r>
    <w:r w:rsidRPr="0013164C">
      <w:rPr>
        <w:lang w:eastAsia="ko-KR"/>
      </w:rPr>
      <w:fldChar w:fldCharType="end"/>
    </w:r>
    <w:r>
      <w:rPr>
        <w:lang w:eastAsia="ko-KR"/>
      </w:rPr>
      <w:t>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:rsidRPr="00F11B4B" w14:paraId="2E0E6780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2E0E677D" w14:textId="4BCFD03A" w:rsidR="0097693B" w:rsidRPr="00DD453E" w:rsidRDefault="00DD453E" w:rsidP="00762576">
          <w:pPr>
            <w:rPr>
              <w:b/>
              <w:bCs/>
            </w:rPr>
          </w:pPr>
          <w:r w:rsidRPr="00DD453E">
            <w:rPr>
              <w:b/>
              <w:bCs/>
              <w:lang w:val="en-NZ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14:paraId="2E49A3EB" w14:textId="77777777" w:rsidR="0097693B" w:rsidRDefault="00DD453E" w:rsidP="00762576">
          <w:pPr>
            <w:rPr>
              <w:rFonts w:eastAsia="Batang"/>
              <w:lang w:eastAsia="ko-KR"/>
            </w:rPr>
          </w:pPr>
          <w:r>
            <w:rPr>
              <w:rFonts w:eastAsia="Batang" w:hint="eastAsia"/>
              <w:lang w:eastAsia="ko-KR"/>
            </w:rPr>
            <w:t>H</w:t>
          </w:r>
          <w:r>
            <w:rPr>
              <w:rFonts w:eastAsia="Batang"/>
              <w:lang w:eastAsia="ko-KR"/>
            </w:rPr>
            <w:t>wangjae Rhee</w:t>
          </w:r>
        </w:p>
        <w:p w14:paraId="2E0E677E" w14:textId="498FEA9B" w:rsidR="00DD453E" w:rsidRDefault="00DD453E" w:rsidP="00762576">
          <w:pPr>
            <w:rPr>
              <w:rFonts w:eastAsia="Batang"/>
              <w:lang w:eastAsia="ko-KR"/>
            </w:rPr>
          </w:pPr>
          <w:r>
            <w:rPr>
              <w:rFonts w:eastAsia="Batang" w:hint="eastAsia"/>
              <w:lang w:eastAsia="ko-KR"/>
            </w:rPr>
            <w:t>C</w:t>
          </w:r>
          <w:r>
            <w:rPr>
              <w:rFonts w:eastAsia="Batang"/>
              <w:lang w:eastAsia="ko-KR"/>
            </w:rPr>
            <w:t>hairman, DG AI 9.1 topic d)/WP 3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14:paraId="2E0E677F" w14:textId="39437CA7" w:rsidR="0097693B" w:rsidRPr="00F11B4B" w:rsidRDefault="00DD453E" w:rsidP="00762576">
          <w:pPr>
            <w:rPr>
              <w:lang w:val="fr-FR" w:eastAsia="ja-JP"/>
            </w:rPr>
          </w:pPr>
          <w:r w:rsidRPr="00F11B4B">
            <w:rPr>
              <w:lang w:val="fr-FR" w:eastAsia="ja-JP"/>
            </w:rPr>
            <w:t>E-mail: rhee@synctechno.com</w:t>
          </w:r>
        </w:p>
      </w:tc>
    </w:tr>
  </w:tbl>
  <w:p w14:paraId="2E0E6781" w14:textId="77777777" w:rsidR="0097693B" w:rsidRPr="00F11B4B" w:rsidRDefault="0097693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BC7D" w14:textId="77777777" w:rsidR="000B2248" w:rsidRDefault="000B2248">
      <w:r>
        <w:separator/>
      </w:r>
    </w:p>
  </w:footnote>
  <w:footnote w:type="continuationSeparator" w:id="0">
    <w:p w14:paraId="571B7A28" w14:textId="77777777" w:rsidR="000B2248" w:rsidRDefault="000B2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6778" w14:textId="351D7D9F"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</w:p>
  <w:p w14:paraId="2E0E6779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B2B"/>
    <w:multiLevelType w:val="hybridMultilevel"/>
    <w:tmpl w:val="364C5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96786B"/>
    <w:multiLevelType w:val="multilevel"/>
    <w:tmpl w:val="CADAB6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79242A1"/>
    <w:multiLevelType w:val="hybridMultilevel"/>
    <w:tmpl w:val="DB6C76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7463F"/>
    <w:multiLevelType w:val="hybridMultilevel"/>
    <w:tmpl w:val="D2B878D4"/>
    <w:lvl w:ilvl="0" w:tplc="148491A4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9801948"/>
    <w:multiLevelType w:val="hybridMultilevel"/>
    <w:tmpl w:val="7ED05576"/>
    <w:lvl w:ilvl="0" w:tplc="F3D865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 Bold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3BBE1A4D"/>
    <w:multiLevelType w:val="hybridMultilevel"/>
    <w:tmpl w:val="8DB00EA8"/>
    <w:lvl w:ilvl="0" w:tplc="A114EBFA">
      <w:start w:val="1"/>
      <w:numFmt w:val="bullet"/>
      <w:lvlText w:val="-"/>
      <w:lvlJc w:val="left"/>
      <w:pPr>
        <w:ind w:left="3338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14" w15:restartNumberingAfterBreak="0">
    <w:nsid w:val="40B46B16"/>
    <w:multiLevelType w:val="hybridMultilevel"/>
    <w:tmpl w:val="FC76D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CE035C"/>
    <w:multiLevelType w:val="hybridMultilevel"/>
    <w:tmpl w:val="23FAB1BC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A0917"/>
    <w:multiLevelType w:val="multilevel"/>
    <w:tmpl w:val="EF309FB4"/>
    <w:lvl w:ilvl="0"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0477784"/>
    <w:multiLevelType w:val="hybridMultilevel"/>
    <w:tmpl w:val="3710E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F05F1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5BBB"/>
    <w:multiLevelType w:val="multilevel"/>
    <w:tmpl w:val="D656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4F36918"/>
    <w:multiLevelType w:val="hybridMultilevel"/>
    <w:tmpl w:val="1F462B02"/>
    <w:lvl w:ilvl="0" w:tplc="5E1A8D2A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A613B19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2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24"/>
  </w:num>
  <w:num w:numId="10">
    <w:abstractNumId w:val="20"/>
  </w:num>
  <w:num w:numId="11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5"/>
  </w:num>
  <w:num w:numId="17">
    <w:abstractNumId w:val="19"/>
  </w:num>
  <w:num w:numId="18">
    <w:abstractNumId w:val="13"/>
  </w:num>
  <w:num w:numId="19">
    <w:abstractNumId w:val="23"/>
  </w:num>
  <w:num w:numId="20">
    <w:abstractNumId w:val="8"/>
  </w:num>
  <w:num w:numId="21">
    <w:abstractNumId w:val="15"/>
  </w:num>
  <w:num w:numId="22">
    <w:abstractNumId w:val="16"/>
  </w:num>
  <w:num w:numId="23">
    <w:abstractNumId w:val="14"/>
  </w:num>
  <w:num w:numId="24">
    <w:abstractNumId w:val="21"/>
  </w:num>
  <w:num w:numId="25">
    <w:abstractNumId w:val="4"/>
  </w:num>
  <w:num w:numId="26">
    <w:abstractNumId w:val="17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0210E"/>
    <w:rsid w:val="00007FC0"/>
    <w:rsid w:val="00010C8E"/>
    <w:rsid w:val="00014459"/>
    <w:rsid w:val="0003595B"/>
    <w:rsid w:val="00036517"/>
    <w:rsid w:val="00036CC9"/>
    <w:rsid w:val="00050D08"/>
    <w:rsid w:val="00070642"/>
    <w:rsid w:val="000713CF"/>
    <w:rsid w:val="000734FA"/>
    <w:rsid w:val="00075C14"/>
    <w:rsid w:val="00080246"/>
    <w:rsid w:val="000822B5"/>
    <w:rsid w:val="00085B3C"/>
    <w:rsid w:val="00094B87"/>
    <w:rsid w:val="000A012B"/>
    <w:rsid w:val="000A5418"/>
    <w:rsid w:val="000B2248"/>
    <w:rsid w:val="000B3623"/>
    <w:rsid w:val="000B5DC4"/>
    <w:rsid w:val="000C6DD4"/>
    <w:rsid w:val="000C7F4B"/>
    <w:rsid w:val="000F345F"/>
    <w:rsid w:val="000F517C"/>
    <w:rsid w:val="000F5540"/>
    <w:rsid w:val="000F5E52"/>
    <w:rsid w:val="00100206"/>
    <w:rsid w:val="00104BA1"/>
    <w:rsid w:val="00105F1A"/>
    <w:rsid w:val="001140E9"/>
    <w:rsid w:val="00120C56"/>
    <w:rsid w:val="00125F3F"/>
    <w:rsid w:val="00127EDE"/>
    <w:rsid w:val="0013164C"/>
    <w:rsid w:val="001409B2"/>
    <w:rsid w:val="00141399"/>
    <w:rsid w:val="001479F4"/>
    <w:rsid w:val="00152636"/>
    <w:rsid w:val="001539DD"/>
    <w:rsid w:val="00155761"/>
    <w:rsid w:val="00156782"/>
    <w:rsid w:val="001731F4"/>
    <w:rsid w:val="00180A4E"/>
    <w:rsid w:val="001911F4"/>
    <w:rsid w:val="00196568"/>
    <w:rsid w:val="00197806"/>
    <w:rsid w:val="00197C18"/>
    <w:rsid w:val="001A2F16"/>
    <w:rsid w:val="001A6354"/>
    <w:rsid w:val="001A764B"/>
    <w:rsid w:val="001B1804"/>
    <w:rsid w:val="001B18C2"/>
    <w:rsid w:val="001C1C58"/>
    <w:rsid w:val="001C61A5"/>
    <w:rsid w:val="001C6707"/>
    <w:rsid w:val="001D5D7E"/>
    <w:rsid w:val="001E067B"/>
    <w:rsid w:val="001E1C29"/>
    <w:rsid w:val="001F00A1"/>
    <w:rsid w:val="001F5947"/>
    <w:rsid w:val="001F7933"/>
    <w:rsid w:val="00202410"/>
    <w:rsid w:val="002103F7"/>
    <w:rsid w:val="0021498B"/>
    <w:rsid w:val="00214A0C"/>
    <w:rsid w:val="0021588B"/>
    <w:rsid w:val="002216AC"/>
    <w:rsid w:val="00230BBA"/>
    <w:rsid w:val="00232D82"/>
    <w:rsid w:val="002444AD"/>
    <w:rsid w:val="002506D2"/>
    <w:rsid w:val="00250DE2"/>
    <w:rsid w:val="00254A1B"/>
    <w:rsid w:val="0026064A"/>
    <w:rsid w:val="0028454D"/>
    <w:rsid w:val="00291C9E"/>
    <w:rsid w:val="002926D4"/>
    <w:rsid w:val="002A1DA6"/>
    <w:rsid w:val="002B06A3"/>
    <w:rsid w:val="002B1591"/>
    <w:rsid w:val="002B435C"/>
    <w:rsid w:val="002B447F"/>
    <w:rsid w:val="002C07DA"/>
    <w:rsid w:val="002C45D2"/>
    <w:rsid w:val="002C7EA9"/>
    <w:rsid w:val="002E1735"/>
    <w:rsid w:val="002F2A53"/>
    <w:rsid w:val="002F575D"/>
    <w:rsid w:val="002F68F0"/>
    <w:rsid w:val="003113D7"/>
    <w:rsid w:val="00311E8A"/>
    <w:rsid w:val="0031285D"/>
    <w:rsid w:val="00332D30"/>
    <w:rsid w:val="00342F20"/>
    <w:rsid w:val="003479C0"/>
    <w:rsid w:val="003561D7"/>
    <w:rsid w:val="00360377"/>
    <w:rsid w:val="00366548"/>
    <w:rsid w:val="00370140"/>
    <w:rsid w:val="003809C7"/>
    <w:rsid w:val="00380FC8"/>
    <w:rsid w:val="0038236C"/>
    <w:rsid w:val="00395B40"/>
    <w:rsid w:val="003A22D6"/>
    <w:rsid w:val="003A6568"/>
    <w:rsid w:val="003B6263"/>
    <w:rsid w:val="003B6E3E"/>
    <w:rsid w:val="003C29E6"/>
    <w:rsid w:val="003C64A7"/>
    <w:rsid w:val="003D1671"/>
    <w:rsid w:val="003D35DC"/>
    <w:rsid w:val="003D3FDA"/>
    <w:rsid w:val="003D6D00"/>
    <w:rsid w:val="003E166F"/>
    <w:rsid w:val="004001E5"/>
    <w:rsid w:val="00420822"/>
    <w:rsid w:val="00420C74"/>
    <w:rsid w:val="004465AA"/>
    <w:rsid w:val="0045042B"/>
    <w:rsid w:val="0045458F"/>
    <w:rsid w:val="00462166"/>
    <w:rsid w:val="004622A0"/>
    <w:rsid w:val="004633B4"/>
    <w:rsid w:val="004A2F96"/>
    <w:rsid w:val="004B0E2F"/>
    <w:rsid w:val="004B1252"/>
    <w:rsid w:val="004B3553"/>
    <w:rsid w:val="004B3F4B"/>
    <w:rsid w:val="004C15A4"/>
    <w:rsid w:val="004F2DA5"/>
    <w:rsid w:val="00500DBB"/>
    <w:rsid w:val="00503189"/>
    <w:rsid w:val="00511577"/>
    <w:rsid w:val="00526D01"/>
    <w:rsid w:val="0053050A"/>
    <w:rsid w:val="00530E8C"/>
    <w:rsid w:val="0053564E"/>
    <w:rsid w:val="00543187"/>
    <w:rsid w:val="00545933"/>
    <w:rsid w:val="00547745"/>
    <w:rsid w:val="00552105"/>
    <w:rsid w:val="00552364"/>
    <w:rsid w:val="005562F2"/>
    <w:rsid w:val="00557544"/>
    <w:rsid w:val="00564A74"/>
    <w:rsid w:val="00565BBB"/>
    <w:rsid w:val="005666CC"/>
    <w:rsid w:val="00585F3C"/>
    <w:rsid w:val="00586CA0"/>
    <w:rsid w:val="00587445"/>
    <w:rsid w:val="00587875"/>
    <w:rsid w:val="005A18F2"/>
    <w:rsid w:val="005A63EB"/>
    <w:rsid w:val="005B07D1"/>
    <w:rsid w:val="005B3AFB"/>
    <w:rsid w:val="005C33B6"/>
    <w:rsid w:val="005C5499"/>
    <w:rsid w:val="005D6202"/>
    <w:rsid w:val="005D6E98"/>
    <w:rsid w:val="005D757A"/>
    <w:rsid w:val="005E493B"/>
    <w:rsid w:val="00607E2B"/>
    <w:rsid w:val="006139D6"/>
    <w:rsid w:val="00616D1B"/>
    <w:rsid w:val="00617E41"/>
    <w:rsid w:val="00621C19"/>
    <w:rsid w:val="00623CE1"/>
    <w:rsid w:val="0063062B"/>
    <w:rsid w:val="00637351"/>
    <w:rsid w:val="00646166"/>
    <w:rsid w:val="00652970"/>
    <w:rsid w:val="00654896"/>
    <w:rsid w:val="006621F0"/>
    <w:rsid w:val="006647BA"/>
    <w:rsid w:val="00666CFB"/>
    <w:rsid w:val="00667229"/>
    <w:rsid w:val="00671277"/>
    <w:rsid w:val="00671D5A"/>
    <w:rsid w:val="00674E92"/>
    <w:rsid w:val="00682BE5"/>
    <w:rsid w:val="00690382"/>
    <w:rsid w:val="00690FED"/>
    <w:rsid w:val="006939A5"/>
    <w:rsid w:val="00697582"/>
    <w:rsid w:val="006D5223"/>
    <w:rsid w:val="006E12FC"/>
    <w:rsid w:val="006E61B6"/>
    <w:rsid w:val="006F052E"/>
    <w:rsid w:val="006F2B2E"/>
    <w:rsid w:val="006F38A7"/>
    <w:rsid w:val="006F4471"/>
    <w:rsid w:val="006F7C3B"/>
    <w:rsid w:val="00705962"/>
    <w:rsid w:val="00707C21"/>
    <w:rsid w:val="00712451"/>
    <w:rsid w:val="00717DE9"/>
    <w:rsid w:val="0072518B"/>
    <w:rsid w:val="00726D27"/>
    <w:rsid w:val="00730372"/>
    <w:rsid w:val="00731041"/>
    <w:rsid w:val="007329E4"/>
    <w:rsid w:val="00732F08"/>
    <w:rsid w:val="007342F0"/>
    <w:rsid w:val="0073679E"/>
    <w:rsid w:val="00736E38"/>
    <w:rsid w:val="0074190C"/>
    <w:rsid w:val="00751A10"/>
    <w:rsid w:val="00752C06"/>
    <w:rsid w:val="00762576"/>
    <w:rsid w:val="007673CA"/>
    <w:rsid w:val="00777D9B"/>
    <w:rsid w:val="00791060"/>
    <w:rsid w:val="00795D7D"/>
    <w:rsid w:val="007A2B2D"/>
    <w:rsid w:val="007B5626"/>
    <w:rsid w:val="007B6124"/>
    <w:rsid w:val="007C0F4A"/>
    <w:rsid w:val="007C1701"/>
    <w:rsid w:val="007C5525"/>
    <w:rsid w:val="007D3C53"/>
    <w:rsid w:val="007D4464"/>
    <w:rsid w:val="007F2628"/>
    <w:rsid w:val="007F2FBA"/>
    <w:rsid w:val="007F3573"/>
    <w:rsid w:val="00800C3A"/>
    <w:rsid w:val="0080570B"/>
    <w:rsid w:val="008148E1"/>
    <w:rsid w:val="00830804"/>
    <w:rsid w:val="008319BF"/>
    <w:rsid w:val="008417AA"/>
    <w:rsid w:val="008433C2"/>
    <w:rsid w:val="00844457"/>
    <w:rsid w:val="008454C8"/>
    <w:rsid w:val="00851D78"/>
    <w:rsid w:val="00862A71"/>
    <w:rsid w:val="00875D6B"/>
    <w:rsid w:val="00880AEE"/>
    <w:rsid w:val="00881A2A"/>
    <w:rsid w:val="00881D74"/>
    <w:rsid w:val="008A1A0D"/>
    <w:rsid w:val="008A5155"/>
    <w:rsid w:val="008A76ED"/>
    <w:rsid w:val="008B05B5"/>
    <w:rsid w:val="008B3C72"/>
    <w:rsid w:val="008D0E09"/>
    <w:rsid w:val="00903007"/>
    <w:rsid w:val="00914AB1"/>
    <w:rsid w:val="00915A41"/>
    <w:rsid w:val="00923816"/>
    <w:rsid w:val="0093074B"/>
    <w:rsid w:val="00930E64"/>
    <w:rsid w:val="00936BD0"/>
    <w:rsid w:val="00956F8C"/>
    <w:rsid w:val="00961D57"/>
    <w:rsid w:val="00976716"/>
    <w:rsid w:val="0097693B"/>
    <w:rsid w:val="0097736E"/>
    <w:rsid w:val="00987CBC"/>
    <w:rsid w:val="0099049F"/>
    <w:rsid w:val="00993355"/>
    <w:rsid w:val="009963F7"/>
    <w:rsid w:val="009A4A6D"/>
    <w:rsid w:val="009A78BB"/>
    <w:rsid w:val="009B1081"/>
    <w:rsid w:val="009B5802"/>
    <w:rsid w:val="009B7E42"/>
    <w:rsid w:val="009C32F9"/>
    <w:rsid w:val="009D76AA"/>
    <w:rsid w:val="009E13DD"/>
    <w:rsid w:val="009E6291"/>
    <w:rsid w:val="00A0503B"/>
    <w:rsid w:val="00A13265"/>
    <w:rsid w:val="00A14900"/>
    <w:rsid w:val="00A2159F"/>
    <w:rsid w:val="00A241CD"/>
    <w:rsid w:val="00A35371"/>
    <w:rsid w:val="00A529BC"/>
    <w:rsid w:val="00A5346C"/>
    <w:rsid w:val="00A562F0"/>
    <w:rsid w:val="00A564FB"/>
    <w:rsid w:val="00A614C1"/>
    <w:rsid w:val="00A61EA6"/>
    <w:rsid w:val="00A71136"/>
    <w:rsid w:val="00A83ECB"/>
    <w:rsid w:val="00A94783"/>
    <w:rsid w:val="00A9681F"/>
    <w:rsid w:val="00AA474C"/>
    <w:rsid w:val="00AB23B8"/>
    <w:rsid w:val="00AC35EF"/>
    <w:rsid w:val="00AD2697"/>
    <w:rsid w:val="00AD77AC"/>
    <w:rsid w:val="00AD7E5F"/>
    <w:rsid w:val="00AE1D9B"/>
    <w:rsid w:val="00AE3066"/>
    <w:rsid w:val="00AF68E4"/>
    <w:rsid w:val="00B01AA1"/>
    <w:rsid w:val="00B30C81"/>
    <w:rsid w:val="00B4793B"/>
    <w:rsid w:val="00B64A60"/>
    <w:rsid w:val="00B662E9"/>
    <w:rsid w:val="00B7487C"/>
    <w:rsid w:val="00B83EDF"/>
    <w:rsid w:val="00B937D7"/>
    <w:rsid w:val="00B94F18"/>
    <w:rsid w:val="00B96B67"/>
    <w:rsid w:val="00B96D23"/>
    <w:rsid w:val="00BA35CE"/>
    <w:rsid w:val="00BB4FA7"/>
    <w:rsid w:val="00BB67B0"/>
    <w:rsid w:val="00BC2849"/>
    <w:rsid w:val="00BC41A7"/>
    <w:rsid w:val="00BC57EF"/>
    <w:rsid w:val="00BD5540"/>
    <w:rsid w:val="00BD665F"/>
    <w:rsid w:val="00BF25F9"/>
    <w:rsid w:val="00C13FD5"/>
    <w:rsid w:val="00C15633"/>
    <w:rsid w:val="00C15799"/>
    <w:rsid w:val="00C226E5"/>
    <w:rsid w:val="00C32E84"/>
    <w:rsid w:val="00C35415"/>
    <w:rsid w:val="00C357AD"/>
    <w:rsid w:val="00C46B6F"/>
    <w:rsid w:val="00C519F6"/>
    <w:rsid w:val="00C52761"/>
    <w:rsid w:val="00C52B14"/>
    <w:rsid w:val="00C554CC"/>
    <w:rsid w:val="00C6069C"/>
    <w:rsid w:val="00C61C68"/>
    <w:rsid w:val="00C72CFF"/>
    <w:rsid w:val="00C74745"/>
    <w:rsid w:val="00C82959"/>
    <w:rsid w:val="00C84A6B"/>
    <w:rsid w:val="00C85119"/>
    <w:rsid w:val="00CC574F"/>
    <w:rsid w:val="00CD320B"/>
    <w:rsid w:val="00CD3F37"/>
    <w:rsid w:val="00CD5431"/>
    <w:rsid w:val="00CD5D71"/>
    <w:rsid w:val="00CE4B93"/>
    <w:rsid w:val="00CF2491"/>
    <w:rsid w:val="00CF293E"/>
    <w:rsid w:val="00CF3963"/>
    <w:rsid w:val="00D07C04"/>
    <w:rsid w:val="00D1252E"/>
    <w:rsid w:val="00D13D9D"/>
    <w:rsid w:val="00D373CF"/>
    <w:rsid w:val="00D43EEF"/>
    <w:rsid w:val="00D459A2"/>
    <w:rsid w:val="00D530FF"/>
    <w:rsid w:val="00D53688"/>
    <w:rsid w:val="00D5407A"/>
    <w:rsid w:val="00D57772"/>
    <w:rsid w:val="00D62128"/>
    <w:rsid w:val="00D72AE3"/>
    <w:rsid w:val="00D75A4D"/>
    <w:rsid w:val="00D774C3"/>
    <w:rsid w:val="00D8478B"/>
    <w:rsid w:val="00D84B00"/>
    <w:rsid w:val="00D86151"/>
    <w:rsid w:val="00D9172D"/>
    <w:rsid w:val="00DA7595"/>
    <w:rsid w:val="00DB0A68"/>
    <w:rsid w:val="00DC43A3"/>
    <w:rsid w:val="00DC4CF3"/>
    <w:rsid w:val="00DC5C01"/>
    <w:rsid w:val="00DD383E"/>
    <w:rsid w:val="00DD453E"/>
    <w:rsid w:val="00DD7C09"/>
    <w:rsid w:val="00DE790D"/>
    <w:rsid w:val="00DF6DE8"/>
    <w:rsid w:val="00E0124F"/>
    <w:rsid w:val="00E131D0"/>
    <w:rsid w:val="00E15296"/>
    <w:rsid w:val="00E15F4E"/>
    <w:rsid w:val="00E413C0"/>
    <w:rsid w:val="00E47E8D"/>
    <w:rsid w:val="00E561A3"/>
    <w:rsid w:val="00E56551"/>
    <w:rsid w:val="00E60F2E"/>
    <w:rsid w:val="00E6417B"/>
    <w:rsid w:val="00E666BD"/>
    <w:rsid w:val="00E674D3"/>
    <w:rsid w:val="00E70FD0"/>
    <w:rsid w:val="00E77C4B"/>
    <w:rsid w:val="00E84028"/>
    <w:rsid w:val="00E8502F"/>
    <w:rsid w:val="00E871AA"/>
    <w:rsid w:val="00E87D7E"/>
    <w:rsid w:val="00E9301F"/>
    <w:rsid w:val="00E961C7"/>
    <w:rsid w:val="00E9690A"/>
    <w:rsid w:val="00E97DC7"/>
    <w:rsid w:val="00EA1B75"/>
    <w:rsid w:val="00ED716A"/>
    <w:rsid w:val="00F000EF"/>
    <w:rsid w:val="00F05E87"/>
    <w:rsid w:val="00F11B04"/>
    <w:rsid w:val="00F11B4B"/>
    <w:rsid w:val="00F2504E"/>
    <w:rsid w:val="00F2585B"/>
    <w:rsid w:val="00F4053F"/>
    <w:rsid w:val="00F516E7"/>
    <w:rsid w:val="00F57BF7"/>
    <w:rsid w:val="00F62527"/>
    <w:rsid w:val="00F6263E"/>
    <w:rsid w:val="00F627C2"/>
    <w:rsid w:val="00F63759"/>
    <w:rsid w:val="00F84067"/>
    <w:rsid w:val="00F9328C"/>
    <w:rsid w:val="00FA50B4"/>
    <w:rsid w:val="00FA6385"/>
    <w:rsid w:val="00FA704E"/>
    <w:rsid w:val="00FA7358"/>
    <w:rsid w:val="00FC156A"/>
    <w:rsid w:val="00FD3CD4"/>
    <w:rsid w:val="00FD6235"/>
    <w:rsid w:val="00FE3DE5"/>
    <w:rsid w:val="00FE4812"/>
    <w:rsid w:val="00FF48C6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E672F"/>
  <w15:docId w15:val="{EA9D6779-8880-4E35-A482-A13B9425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0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0DE2"/>
    <w:rPr>
      <w:rFonts w:ascii="Tahoma" w:eastAsia="BatangChe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64A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540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07A"/>
    <w:rPr>
      <w:rFonts w:eastAsia="BatangChe"/>
    </w:rPr>
  </w:style>
  <w:style w:type="character" w:styleId="FootnoteReference">
    <w:name w:val="footnote reference"/>
    <w:basedOn w:val="DefaultParagraphFont"/>
    <w:semiHidden/>
    <w:unhideWhenUsed/>
    <w:rsid w:val="00D5407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E4B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4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4B93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4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4B93"/>
    <w:rPr>
      <w:rFonts w:eastAsia="BatangChe"/>
      <w:b/>
      <w:bCs/>
    </w:rPr>
  </w:style>
  <w:style w:type="paragraph" w:styleId="Date">
    <w:name w:val="Date"/>
    <w:basedOn w:val="Normal"/>
    <w:next w:val="Normal"/>
    <w:link w:val="DateChar"/>
    <w:rsid w:val="00007FC0"/>
  </w:style>
  <w:style w:type="character" w:customStyle="1" w:styleId="DateChar">
    <w:name w:val="Date Char"/>
    <w:basedOn w:val="DefaultParagraphFont"/>
    <w:link w:val="Date"/>
    <w:rsid w:val="00007FC0"/>
    <w:rPr>
      <w:rFonts w:eastAsia="BatangChe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26D27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26D27"/>
    <w:rPr>
      <w:rFonts w:ascii="Calibri" w:eastAsiaTheme="minorEastAsia" w:hAnsi="Calibri"/>
      <w:sz w:val="22"/>
      <w:szCs w:val="22"/>
    </w:rPr>
  </w:style>
  <w:style w:type="paragraph" w:customStyle="1" w:styleId="Default">
    <w:name w:val="Default"/>
    <w:rsid w:val="00FF74C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abletextChar">
    <w:name w:val="Table_text Char"/>
    <w:basedOn w:val="DefaultParagraphFont"/>
    <w:link w:val="Tabletext"/>
    <w:locked/>
    <w:rsid w:val="00C52B14"/>
    <w:rPr>
      <w:lang w:eastAsia="nl-NL"/>
    </w:rPr>
  </w:style>
  <w:style w:type="paragraph" w:customStyle="1" w:styleId="Tabletext">
    <w:name w:val="Table_text"/>
    <w:basedOn w:val="Normal"/>
    <w:link w:val="TabletextChar"/>
    <w:rsid w:val="00C52B14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Batang"/>
      <w:sz w:val="20"/>
      <w:szCs w:val="20"/>
      <w:lang w:eastAsia="nl-NL"/>
    </w:rPr>
  </w:style>
  <w:style w:type="table" w:styleId="TableGrid">
    <w:name w:val="Table Grid"/>
    <w:basedOn w:val="TableNormal"/>
    <w:uiPriority w:val="39"/>
    <w:rsid w:val="00C52B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2B14"/>
    <w:rPr>
      <w:rFonts w:eastAsia="BatangChe"/>
      <w:sz w:val="24"/>
      <w:szCs w:val="24"/>
    </w:rPr>
  </w:style>
  <w:style w:type="character" w:customStyle="1" w:styleId="enumlev1Char">
    <w:name w:val="enumlev1 Char"/>
    <w:basedOn w:val="DefaultParagraphFont"/>
    <w:link w:val="enumlev1"/>
    <w:qFormat/>
    <w:locked/>
    <w:rsid w:val="001479F4"/>
    <w:rPr>
      <w:rFonts w:ascii="MS Mincho" w:eastAsia="MS Mincho" w:hAnsi="MS Mincho"/>
      <w:sz w:val="24"/>
      <w:lang w:val="en-GB"/>
    </w:rPr>
  </w:style>
  <w:style w:type="paragraph" w:customStyle="1" w:styleId="enumlev1">
    <w:name w:val="enumlev1"/>
    <w:basedOn w:val="Normal"/>
    <w:link w:val="enumlev1Char"/>
    <w:qFormat/>
    <w:rsid w:val="001479F4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</w:pPr>
    <w:rPr>
      <w:rFonts w:ascii="MS Mincho" w:eastAsia="MS Mincho" w:hAnsi="MS Mincho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80246"/>
    <w:rPr>
      <w:rFonts w:eastAsia="BatangCh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4F18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E49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WP4A-C-007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dms_ties/itu-r/md/15/wp4a/c/R15-WP4A-C-0912!N06!MSW-E.doc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844E-4A90-485B-8B07-79D8A2D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 Secretariat</dc:creator>
  <cp:lastModifiedBy>Forhadul Parvez</cp:lastModifiedBy>
  <cp:revision>14</cp:revision>
  <cp:lastPrinted>2015-02-02T07:28:00Z</cp:lastPrinted>
  <dcterms:created xsi:type="dcterms:W3CDTF">2021-04-19T06:46:00Z</dcterms:created>
  <dcterms:modified xsi:type="dcterms:W3CDTF">2021-04-27T02:48:00Z</dcterms:modified>
</cp:coreProperties>
</file>