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7008" w14:textId="77777777" w:rsidR="00676689" w:rsidRPr="00676689" w:rsidRDefault="00676689" w:rsidP="00676689">
      <w:pPr>
        <w:widowControl/>
        <w:wordWrap/>
        <w:jc w:val="center"/>
        <w:rPr>
          <w:rFonts w:eastAsia="BatangChe" w:cs="Times New Roman"/>
          <w:b/>
          <w:kern w:val="0"/>
          <w:szCs w:val="24"/>
          <w:lang w:eastAsia="en-US"/>
        </w:rPr>
      </w:pPr>
      <w:r w:rsidRPr="00676689">
        <w:rPr>
          <w:rFonts w:eastAsia="BatangChe" w:cs="Times New Roman"/>
          <w:b/>
          <w:bCs/>
          <w:noProof/>
          <w:kern w:val="0"/>
          <w:szCs w:val="24"/>
          <w:lang w:eastAsia="en-US"/>
        </w:rPr>
        <w:drawing>
          <wp:inline distT="0" distB="0" distL="0" distR="0" wp14:anchorId="11DB11A0" wp14:editId="1C3FE16C">
            <wp:extent cx="845185" cy="733425"/>
            <wp:effectExtent l="19050" t="0" r="0" b="0"/>
            <wp:docPr id="4"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5F62B8C6" w14:textId="77777777" w:rsidR="00676689" w:rsidRPr="00676689" w:rsidRDefault="00676689" w:rsidP="00676689">
      <w:pPr>
        <w:widowControl/>
        <w:wordWrap/>
        <w:jc w:val="center"/>
        <w:rPr>
          <w:rFonts w:eastAsia="BatangChe" w:cs="Times New Roman"/>
          <w:b/>
          <w:kern w:val="0"/>
          <w:szCs w:val="24"/>
          <w:lang w:eastAsia="en-US"/>
        </w:rPr>
      </w:pPr>
    </w:p>
    <w:p w14:paraId="695763E9" w14:textId="77777777" w:rsidR="00676689" w:rsidRPr="00676689" w:rsidRDefault="00676689" w:rsidP="00676689">
      <w:pPr>
        <w:widowControl/>
        <w:wordWrap/>
        <w:jc w:val="center"/>
        <w:rPr>
          <w:rFonts w:eastAsia="BatangChe" w:cs="Times New Roman"/>
          <w:b/>
          <w:kern w:val="0"/>
          <w:szCs w:val="24"/>
          <w:lang w:eastAsia="en-US"/>
        </w:rPr>
      </w:pPr>
    </w:p>
    <w:p w14:paraId="58A0D5A2" w14:textId="77777777" w:rsidR="00676689" w:rsidRPr="00676689" w:rsidRDefault="00676689" w:rsidP="00676689">
      <w:pPr>
        <w:widowControl/>
        <w:wordWrap/>
        <w:jc w:val="center"/>
        <w:rPr>
          <w:rFonts w:eastAsia="BatangChe" w:cs="Times New Roman"/>
          <w:b/>
          <w:kern w:val="0"/>
          <w:szCs w:val="24"/>
          <w:lang w:eastAsia="en-US"/>
        </w:rPr>
      </w:pPr>
    </w:p>
    <w:p w14:paraId="2D308896" w14:textId="77777777" w:rsidR="00676689" w:rsidRPr="00676689" w:rsidRDefault="00676689" w:rsidP="00676689">
      <w:pPr>
        <w:widowControl/>
        <w:wordWrap/>
        <w:spacing w:after="0"/>
        <w:jc w:val="left"/>
        <w:rPr>
          <w:rFonts w:eastAsia="BatangChe" w:cs="Times New Roman"/>
          <w:b/>
          <w:kern w:val="0"/>
          <w:szCs w:val="24"/>
          <w:lang w:eastAsia="en-US"/>
        </w:rPr>
      </w:pPr>
    </w:p>
    <w:p w14:paraId="39F4A913" w14:textId="77777777" w:rsidR="00676689" w:rsidRPr="00676689" w:rsidRDefault="00676689" w:rsidP="00676689">
      <w:pPr>
        <w:widowControl/>
        <w:wordWrap/>
        <w:spacing w:after="0" w:line="240" w:lineRule="auto"/>
        <w:jc w:val="center"/>
        <w:rPr>
          <w:rFonts w:eastAsia="BatangChe" w:cs="Times New Roman"/>
          <w:b/>
          <w:kern w:val="0"/>
          <w:sz w:val="28"/>
          <w:szCs w:val="28"/>
          <w:lang w:eastAsia="en-US"/>
        </w:rPr>
      </w:pPr>
    </w:p>
    <w:p w14:paraId="7A071BC9" w14:textId="77777777" w:rsidR="00676689" w:rsidRPr="00676689" w:rsidRDefault="00676689" w:rsidP="00676689">
      <w:pPr>
        <w:widowControl/>
        <w:wordWrap/>
        <w:spacing w:after="0" w:line="240" w:lineRule="auto"/>
        <w:jc w:val="center"/>
        <w:rPr>
          <w:rFonts w:eastAsia="BatangChe" w:cs="Times New Roman"/>
          <w:b/>
          <w:caps/>
          <w:kern w:val="0"/>
          <w:sz w:val="28"/>
          <w:szCs w:val="28"/>
          <w:lang w:eastAsia="en-US"/>
        </w:rPr>
      </w:pPr>
      <w:r w:rsidRPr="00676689">
        <w:rPr>
          <w:rFonts w:eastAsia="BatangChe" w:cs="Times New Roman"/>
          <w:b/>
          <w:caps/>
          <w:kern w:val="0"/>
          <w:sz w:val="28"/>
          <w:szCs w:val="28"/>
          <w:lang w:eastAsia="en-US"/>
        </w:rPr>
        <w:t xml:space="preserve">APT REPORT ON </w:t>
      </w:r>
    </w:p>
    <w:p w14:paraId="6BF45A83" w14:textId="77777777" w:rsidR="00676689" w:rsidRPr="00676689" w:rsidRDefault="00676689" w:rsidP="00676689">
      <w:pPr>
        <w:pStyle w:val="TG-FWStitle2"/>
        <w:snapToGrid w:val="0"/>
        <w:spacing w:before="0" w:afterLines="50" w:after="120"/>
        <w:rPr>
          <w:lang w:eastAsia="ja-JP"/>
        </w:rPr>
      </w:pPr>
      <w:r w:rsidRPr="00676689">
        <w:rPr>
          <w:rFonts w:hint="eastAsia"/>
          <w:lang w:eastAsia="ja-JP"/>
        </w:rPr>
        <w:t>Current status and future plan of implementation and deployment of IMT-2020 (5G) in Asia-Pacific region</w:t>
      </w:r>
      <w:r w:rsidRPr="00676689">
        <w:rPr>
          <w:lang w:eastAsia="ja-JP"/>
        </w:rPr>
        <w:t xml:space="preserve"> </w:t>
      </w:r>
    </w:p>
    <w:p w14:paraId="1189CD27" w14:textId="77777777" w:rsidR="00676689" w:rsidRPr="00676689" w:rsidRDefault="00676689" w:rsidP="00676689">
      <w:pPr>
        <w:widowControl/>
        <w:wordWrap/>
        <w:spacing w:line="240" w:lineRule="auto"/>
        <w:jc w:val="center"/>
        <w:outlineLvl w:val="0"/>
        <w:rPr>
          <w:rFonts w:eastAsia="BatangChe" w:cs="Times New Roman"/>
          <w:b/>
          <w:kern w:val="0"/>
          <w:szCs w:val="24"/>
          <w:lang w:val="en-GB" w:eastAsia="en-US"/>
        </w:rPr>
      </w:pPr>
    </w:p>
    <w:p w14:paraId="6E900D55" w14:textId="77777777" w:rsidR="00676689" w:rsidRPr="00676689" w:rsidRDefault="00676689" w:rsidP="00676689">
      <w:pPr>
        <w:widowControl/>
        <w:wordWrap/>
        <w:spacing w:line="240" w:lineRule="auto"/>
        <w:jc w:val="center"/>
        <w:outlineLvl w:val="0"/>
        <w:rPr>
          <w:rFonts w:eastAsia="BatangChe" w:cs="Times New Roman"/>
          <w:b/>
          <w:kern w:val="0"/>
          <w:szCs w:val="24"/>
          <w:lang w:eastAsia="en-US"/>
        </w:rPr>
      </w:pPr>
    </w:p>
    <w:p w14:paraId="275C709D" w14:textId="77777777" w:rsidR="00676689" w:rsidRPr="00676689" w:rsidRDefault="00676689" w:rsidP="00676689">
      <w:pPr>
        <w:widowControl/>
        <w:wordWrap/>
        <w:spacing w:line="240" w:lineRule="auto"/>
        <w:jc w:val="center"/>
        <w:outlineLvl w:val="0"/>
        <w:rPr>
          <w:rFonts w:eastAsia="BatangChe" w:cs="Times New Roman"/>
          <w:b/>
          <w:kern w:val="0"/>
          <w:szCs w:val="24"/>
          <w:lang w:eastAsia="en-US"/>
        </w:rPr>
      </w:pPr>
    </w:p>
    <w:p w14:paraId="2058FEE5" w14:textId="77777777" w:rsidR="00676689" w:rsidRPr="00676689" w:rsidRDefault="00676689" w:rsidP="00676689">
      <w:pPr>
        <w:widowControl/>
        <w:wordWrap/>
        <w:spacing w:line="240" w:lineRule="auto"/>
        <w:jc w:val="center"/>
        <w:outlineLvl w:val="0"/>
        <w:rPr>
          <w:rFonts w:eastAsia="BatangChe" w:cs="Times New Roman"/>
          <w:b/>
          <w:kern w:val="0"/>
          <w:szCs w:val="24"/>
          <w:lang w:eastAsia="en-US"/>
        </w:rPr>
      </w:pPr>
    </w:p>
    <w:p w14:paraId="11375217" w14:textId="267CD5E5" w:rsidR="00676689" w:rsidRPr="00676689" w:rsidRDefault="00676689" w:rsidP="00676689">
      <w:pPr>
        <w:widowControl/>
        <w:wordWrap/>
        <w:spacing w:line="240" w:lineRule="auto"/>
        <w:jc w:val="center"/>
        <w:rPr>
          <w:rFonts w:eastAsia="MS Mincho" w:cs="Times New Roman"/>
          <w:b/>
          <w:kern w:val="0"/>
          <w:szCs w:val="24"/>
          <w:lang w:eastAsia="ja-JP"/>
        </w:rPr>
      </w:pPr>
      <w:r w:rsidRPr="00676689">
        <w:rPr>
          <w:rFonts w:eastAsia="BatangChe" w:cs="Times New Roman"/>
          <w:b/>
          <w:kern w:val="0"/>
          <w:szCs w:val="24"/>
          <w:lang w:eastAsia="en-US"/>
        </w:rPr>
        <w:t>No. APT/AWG/REP-11</w:t>
      </w:r>
      <w:r w:rsidR="009031C4">
        <w:rPr>
          <w:rFonts w:eastAsia="BatangChe" w:cs="Times New Roman"/>
          <w:b/>
          <w:kern w:val="0"/>
          <w:szCs w:val="24"/>
          <w:lang w:eastAsia="en-US"/>
        </w:rPr>
        <w:t>1</w:t>
      </w:r>
      <w:r w:rsidRPr="00676689">
        <w:rPr>
          <w:rFonts w:eastAsia="BatangChe" w:cs="Times New Roman"/>
          <w:b/>
          <w:kern w:val="0"/>
          <w:szCs w:val="24"/>
          <w:lang w:eastAsia="en-US"/>
        </w:rPr>
        <w:br/>
        <w:t>Edition: September 2021</w:t>
      </w:r>
    </w:p>
    <w:p w14:paraId="1254E6FE" w14:textId="77777777" w:rsidR="00676689" w:rsidRPr="00676689" w:rsidRDefault="00676689" w:rsidP="00676689">
      <w:pPr>
        <w:widowControl/>
        <w:wordWrap/>
        <w:spacing w:line="240" w:lineRule="auto"/>
        <w:jc w:val="center"/>
        <w:rPr>
          <w:rFonts w:eastAsia="BatangChe" w:cs="Times New Roman"/>
          <w:b/>
          <w:kern w:val="0"/>
          <w:szCs w:val="24"/>
          <w:lang w:eastAsia="en-US"/>
        </w:rPr>
      </w:pPr>
    </w:p>
    <w:p w14:paraId="5E2E5F4F" w14:textId="77777777" w:rsidR="00676689" w:rsidRPr="00676689" w:rsidRDefault="00676689" w:rsidP="00676689">
      <w:pPr>
        <w:widowControl/>
        <w:wordWrap/>
        <w:spacing w:line="240" w:lineRule="auto"/>
        <w:jc w:val="center"/>
        <w:rPr>
          <w:rFonts w:eastAsia="BatangChe" w:cs="Times New Roman"/>
          <w:b/>
          <w:kern w:val="0"/>
          <w:szCs w:val="24"/>
          <w:lang w:eastAsia="en-US"/>
        </w:rPr>
      </w:pPr>
    </w:p>
    <w:p w14:paraId="340B4D04" w14:textId="77777777" w:rsidR="00676689" w:rsidRPr="00676689" w:rsidRDefault="00676689" w:rsidP="00676689">
      <w:pPr>
        <w:widowControl/>
        <w:wordWrap/>
        <w:spacing w:line="240" w:lineRule="auto"/>
        <w:jc w:val="left"/>
        <w:rPr>
          <w:rFonts w:eastAsia="BatangChe" w:cs="Times New Roman"/>
          <w:b/>
          <w:kern w:val="0"/>
          <w:szCs w:val="24"/>
          <w:lang w:eastAsia="en-US"/>
        </w:rPr>
      </w:pPr>
    </w:p>
    <w:p w14:paraId="30965AD6" w14:textId="77777777" w:rsidR="00676689" w:rsidRPr="00676689" w:rsidRDefault="00676689" w:rsidP="00676689">
      <w:pPr>
        <w:widowControl/>
        <w:wordWrap/>
        <w:spacing w:line="240" w:lineRule="auto"/>
        <w:jc w:val="center"/>
        <w:rPr>
          <w:rFonts w:eastAsia="BatangChe" w:cs="Times New Roman"/>
          <w:b/>
          <w:kern w:val="0"/>
          <w:szCs w:val="24"/>
          <w:lang w:eastAsia="en-US"/>
        </w:rPr>
      </w:pPr>
    </w:p>
    <w:p w14:paraId="1327890E" w14:textId="77777777" w:rsidR="00676689" w:rsidRPr="00676689" w:rsidRDefault="00676689" w:rsidP="00676689">
      <w:pPr>
        <w:widowControl/>
        <w:wordWrap/>
        <w:spacing w:after="0" w:line="240" w:lineRule="auto"/>
        <w:jc w:val="center"/>
        <w:rPr>
          <w:rFonts w:eastAsia="BatangChe" w:cs="Times New Roman"/>
          <w:b/>
          <w:kern w:val="0"/>
          <w:szCs w:val="24"/>
          <w:lang w:eastAsia="en-US"/>
        </w:rPr>
      </w:pPr>
      <w:r w:rsidRPr="00676689">
        <w:rPr>
          <w:rFonts w:eastAsia="BatangChe" w:cs="Times New Roman"/>
          <w:b/>
          <w:kern w:val="0"/>
          <w:szCs w:val="24"/>
          <w:lang w:eastAsia="en-US"/>
        </w:rPr>
        <w:t>Adopted by</w:t>
      </w:r>
    </w:p>
    <w:p w14:paraId="6EC1923C" w14:textId="77777777" w:rsidR="00676689" w:rsidRPr="00676689" w:rsidRDefault="00676689" w:rsidP="00676689">
      <w:pPr>
        <w:widowControl/>
        <w:wordWrap/>
        <w:spacing w:after="0" w:line="240" w:lineRule="auto"/>
        <w:jc w:val="center"/>
        <w:rPr>
          <w:rFonts w:eastAsia="BatangChe" w:cs="Times New Roman"/>
          <w:b/>
          <w:kern w:val="0"/>
          <w:szCs w:val="24"/>
          <w:lang w:eastAsia="en-US"/>
        </w:rPr>
      </w:pPr>
    </w:p>
    <w:p w14:paraId="1313F1D3" w14:textId="77777777" w:rsidR="00676689" w:rsidRPr="00676689" w:rsidRDefault="00676689" w:rsidP="00676689">
      <w:pPr>
        <w:widowControl/>
        <w:wordWrap/>
        <w:spacing w:after="0" w:line="240" w:lineRule="auto"/>
        <w:jc w:val="center"/>
        <w:rPr>
          <w:rFonts w:eastAsia="BatangChe" w:cs="Times New Roman"/>
          <w:b/>
          <w:kern w:val="0"/>
          <w:szCs w:val="24"/>
          <w:lang w:eastAsia="en-US"/>
        </w:rPr>
      </w:pPr>
      <w:r w:rsidRPr="00676689">
        <w:rPr>
          <w:rFonts w:eastAsia="BatangChe" w:cs="Times New Roman"/>
          <w:b/>
          <w:kern w:val="0"/>
          <w:szCs w:val="24"/>
          <w:lang w:eastAsia="en-US"/>
        </w:rPr>
        <w:t>28th Meeting of APT Wireless Group</w:t>
      </w:r>
      <w:r w:rsidRPr="00676689">
        <w:rPr>
          <w:rFonts w:eastAsia="BatangChe" w:cs="Times New Roman"/>
          <w:b/>
          <w:kern w:val="0"/>
          <w:szCs w:val="24"/>
          <w:lang w:eastAsia="en-US"/>
        </w:rPr>
        <w:br/>
        <w:t>6 – 14 September 2021, Virtual/Online Meeting</w:t>
      </w:r>
    </w:p>
    <w:p w14:paraId="7F30E006" w14:textId="77777777" w:rsidR="00676689" w:rsidRPr="00676689" w:rsidRDefault="00676689" w:rsidP="00676689">
      <w:pPr>
        <w:widowControl/>
        <w:wordWrap/>
        <w:spacing w:after="0" w:line="240" w:lineRule="auto"/>
        <w:jc w:val="center"/>
        <w:rPr>
          <w:rFonts w:eastAsia="BatangChe" w:cs="Times New Roman"/>
          <w:b/>
          <w:kern w:val="0"/>
          <w:szCs w:val="24"/>
          <w:lang w:eastAsia="en-US"/>
        </w:rPr>
      </w:pPr>
    </w:p>
    <w:p w14:paraId="110F451D" w14:textId="3A11D560" w:rsidR="00676689" w:rsidRPr="00676689" w:rsidRDefault="00676689" w:rsidP="00676689">
      <w:pPr>
        <w:widowControl/>
        <w:wordWrap/>
        <w:spacing w:line="240" w:lineRule="auto"/>
        <w:jc w:val="center"/>
        <w:rPr>
          <w:rFonts w:eastAsia="BatangChe" w:cs="Times New Roman"/>
          <w:b/>
          <w:kern w:val="0"/>
          <w:szCs w:val="24"/>
          <w:lang w:eastAsia="en-US"/>
        </w:rPr>
      </w:pPr>
      <w:r w:rsidRPr="00676689">
        <w:rPr>
          <w:rFonts w:eastAsia="BatangChe" w:cs="Times New Roman"/>
          <w:b/>
          <w:i/>
          <w:iCs/>
          <w:kern w:val="0"/>
          <w:szCs w:val="24"/>
          <w:lang w:eastAsia="en-US"/>
        </w:rPr>
        <w:t>(Source: AWG-28/OUT-0</w:t>
      </w:r>
      <w:r>
        <w:rPr>
          <w:rFonts w:eastAsia="BatangChe" w:cs="Times New Roman"/>
          <w:b/>
          <w:i/>
          <w:iCs/>
          <w:kern w:val="0"/>
          <w:szCs w:val="24"/>
          <w:lang w:eastAsia="en-US"/>
        </w:rPr>
        <w:t>8</w:t>
      </w:r>
      <w:r w:rsidR="009031C4">
        <w:rPr>
          <w:rFonts w:eastAsia="BatangChe" w:cs="Times New Roman"/>
          <w:b/>
          <w:i/>
          <w:iCs/>
          <w:kern w:val="0"/>
          <w:szCs w:val="24"/>
          <w:lang w:eastAsia="en-US"/>
        </w:rPr>
        <w:t xml:space="preserve"> (Rev.1)</w:t>
      </w:r>
      <w:r w:rsidRPr="00676689">
        <w:rPr>
          <w:rFonts w:eastAsia="BatangChe" w:cs="Times New Roman"/>
          <w:b/>
          <w:i/>
          <w:iCs/>
          <w:kern w:val="0"/>
          <w:szCs w:val="24"/>
          <w:lang w:eastAsia="en-US"/>
        </w:rPr>
        <w:t>)</w:t>
      </w:r>
    </w:p>
    <w:p w14:paraId="1B1A45AF" w14:textId="77777777" w:rsidR="00F53F18" w:rsidRPr="00F53F18" w:rsidRDefault="00F53F18" w:rsidP="00F53F18">
      <w:pPr>
        <w:widowControl/>
        <w:wordWrap/>
        <w:spacing w:afterLines="50" w:after="120" w:line="240" w:lineRule="auto"/>
        <w:jc w:val="left"/>
        <w:rPr>
          <w:rFonts w:eastAsia="SimSun" w:cs="Times New Roman"/>
          <w:b/>
          <w:kern w:val="0"/>
          <w:szCs w:val="24"/>
          <w:lang w:eastAsia="en-US"/>
        </w:rPr>
      </w:pPr>
    </w:p>
    <w:p w14:paraId="3AF763CE" w14:textId="77777777" w:rsidR="00E62C11" w:rsidRPr="00E53579" w:rsidRDefault="00E62C11">
      <w:pPr>
        <w:pStyle w:val="TG-FWStitle2"/>
        <w:snapToGrid w:val="0"/>
        <w:spacing w:before="0" w:afterLines="50" w:after="120"/>
        <w:rPr>
          <w:rFonts w:eastAsiaTheme="minorEastAsia"/>
          <w:sz w:val="24"/>
          <w:szCs w:val="24"/>
          <w:lang w:eastAsia="ja-JP"/>
        </w:rPr>
      </w:pPr>
    </w:p>
    <w:p w14:paraId="6460B6A6" w14:textId="77777777" w:rsidR="00676689" w:rsidRDefault="00676689" w:rsidP="00676689">
      <w:pPr>
        <w:pStyle w:val="TG-FWStitle2"/>
        <w:snapToGrid w:val="0"/>
        <w:spacing w:before="0" w:afterLines="50" w:after="120"/>
        <w:rPr>
          <w:sz w:val="24"/>
          <w:szCs w:val="24"/>
          <w:lang w:eastAsia="ja-JP"/>
        </w:rPr>
      </w:pPr>
    </w:p>
    <w:p w14:paraId="1541EBFE" w14:textId="77777777" w:rsidR="00676689" w:rsidRDefault="00676689" w:rsidP="00676689">
      <w:pPr>
        <w:pStyle w:val="TG-FWStitle2"/>
        <w:snapToGrid w:val="0"/>
        <w:spacing w:before="0" w:afterLines="50" w:after="120"/>
        <w:rPr>
          <w:sz w:val="24"/>
          <w:szCs w:val="24"/>
          <w:lang w:eastAsia="ja-JP"/>
        </w:rPr>
      </w:pPr>
    </w:p>
    <w:p w14:paraId="34CFFCCE" w14:textId="7C0CC884" w:rsidR="00676689" w:rsidRDefault="00676689" w:rsidP="00676689">
      <w:pPr>
        <w:pStyle w:val="TG-FWStitle2"/>
        <w:snapToGrid w:val="0"/>
        <w:spacing w:before="0" w:afterLines="50" w:after="120"/>
        <w:rPr>
          <w:sz w:val="24"/>
          <w:szCs w:val="24"/>
          <w:lang w:eastAsia="ja-JP"/>
        </w:rPr>
      </w:pPr>
    </w:p>
    <w:p w14:paraId="11757567" w14:textId="6225B739" w:rsidR="00676689" w:rsidRDefault="00676689" w:rsidP="00676689">
      <w:pPr>
        <w:pStyle w:val="TG-FWStitle2"/>
        <w:snapToGrid w:val="0"/>
        <w:spacing w:before="0" w:afterLines="50" w:after="120"/>
        <w:rPr>
          <w:sz w:val="24"/>
          <w:szCs w:val="24"/>
          <w:lang w:eastAsia="ja-JP"/>
        </w:rPr>
      </w:pPr>
    </w:p>
    <w:p w14:paraId="5BF2F87F" w14:textId="13340478" w:rsidR="00676689" w:rsidRDefault="00676689" w:rsidP="00676689">
      <w:pPr>
        <w:pStyle w:val="TG-FWStitle2"/>
        <w:snapToGrid w:val="0"/>
        <w:spacing w:before="0" w:afterLines="50" w:after="120"/>
        <w:rPr>
          <w:sz w:val="24"/>
          <w:szCs w:val="24"/>
          <w:lang w:eastAsia="ja-JP"/>
        </w:rPr>
      </w:pPr>
    </w:p>
    <w:p w14:paraId="4D9C2B63" w14:textId="7B394CDA" w:rsidR="00676689" w:rsidRDefault="00676689" w:rsidP="00676689">
      <w:pPr>
        <w:pStyle w:val="TG-FWStitle2"/>
        <w:snapToGrid w:val="0"/>
        <w:spacing w:before="0" w:afterLines="50" w:after="120"/>
        <w:rPr>
          <w:sz w:val="24"/>
          <w:szCs w:val="24"/>
          <w:lang w:eastAsia="ja-JP"/>
        </w:rPr>
      </w:pPr>
    </w:p>
    <w:p w14:paraId="604649DE" w14:textId="038CC176" w:rsidR="00676689" w:rsidRDefault="00676689" w:rsidP="00676689">
      <w:pPr>
        <w:pStyle w:val="TG-FWStitle2"/>
        <w:snapToGrid w:val="0"/>
        <w:spacing w:before="0" w:afterLines="50" w:after="120"/>
        <w:rPr>
          <w:sz w:val="24"/>
          <w:szCs w:val="24"/>
          <w:lang w:eastAsia="ja-JP"/>
        </w:rPr>
      </w:pPr>
    </w:p>
    <w:p w14:paraId="7C7B5781" w14:textId="77777777" w:rsidR="00676689" w:rsidRDefault="00676689" w:rsidP="00676689">
      <w:pPr>
        <w:pStyle w:val="TG-FWStitle2"/>
        <w:snapToGrid w:val="0"/>
        <w:spacing w:before="0" w:afterLines="50" w:after="120"/>
        <w:jc w:val="both"/>
        <w:rPr>
          <w:sz w:val="24"/>
          <w:szCs w:val="24"/>
          <w:lang w:eastAsia="ja-JP"/>
        </w:rPr>
      </w:pPr>
    </w:p>
    <w:p w14:paraId="27B6D146" w14:textId="77777777" w:rsidR="00676689" w:rsidRPr="00676689" w:rsidRDefault="00676689" w:rsidP="00676689">
      <w:pPr>
        <w:widowControl/>
        <w:wordWrap/>
        <w:spacing w:after="0" w:line="240" w:lineRule="auto"/>
        <w:jc w:val="center"/>
        <w:rPr>
          <w:rFonts w:eastAsia="BatangChe" w:cs="Times New Roman"/>
          <w:b/>
          <w:caps/>
          <w:kern w:val="0"/>
          <w:szCs w:val="24"/>
          <w:lang w:eastAsia="en-US"/>
        </w:rPr>
      </w:pPr>
      <w:r w:rsidRPr="00676689">
        <w:rPr>
          <w:rFonts w:eastAsia="BatangChe" w:cs="Times New Roman"/>
          <w:b/>
          <w:caps/>
          <w:kern w:val="0"/>
          <w:szCs w:val="24"/>
          <w:lang w:eastAsia="en-US"/>
        </w:rPr>
        <w:lastRenderedPageBreak/>
        <w:t xml:space="preserve">APT REPORT ON </w:t>
      </w:r>
    </w:p>
    <w:p w14:paraId="3AF763CF" w14:textId="318A74FD" w:rsidR="00E62C11" w:rsidRDefault="00397C55" w:rsidP="00676689">
      <w:pPr>
        <w:pStyle w:val="TG-FWStitle2"/>
        <w:snapToGrid w:val="0"/>
        <w:spacing w:before="0" w:afterLines="50" w:after="120"/>
        <w:rPr>
          <w:sz w:val="24"/>
          <w:szCs w:val="24"/>
          <w:lang w:eastAsia="ja-JP"/>
        </w:rPr>
      </w:pPr>
      <w:r w:rsidRPr="00E53579">
        <w:rPr>
          <w:rFonts w:hint="eastAsia"/>
          <w:sz w:val="24"/>
          <w:szCs w:val="24"/>
          <w:lang w:eastAsia="ja-JP"/>
        </w:rPr>
        <w:t>Current status and future plan of implementation and deployment of IMT-2020 (5G) in Asia-Pacific region</w:t>
      </w:r>
      <w:r w:rsidRPr="00E53579">
        <w:rPr>
          <w:sz w:val="24"/>
          <w:szCs w:val="24"/>
          <w:lang w:eastAsia="ja-JP"/>
        </w:rPr>
        <w:t xml:space="preserve"> </w:t>
      </w:r>
    </w:p>
    <w:p w14:paraId="62916B8E" w14:textId="77777777" w:rsidR="00F53F18" w:rsidRPr="00E53579" w:rsidRDefault="00F53F18">
      <w:pPr>
        <w:pStyle w:val="TG-FWStitle2"/>
        <w:snapToGrid w:val="0"/>
        <w:spacing w:before="0" w:afterLines="50" w:after="120"/>
        <w:rPr>
          <w:sz w:val="24"/>
          <w:szCs w:val="24"/>
          <w:lang w:eastAsia="ja-JP"/>
        </w:rPr>
      </w:pPr>
    </w:p>
    <w:p w14:paraId="3AF763D0" w14:textId="77777777" w:rsidR="00E62C11" w:rsidRDefault="00397C55">
      <w:pPr>
        <w:pStyle w:val="TG-FWSLevel1"/>
        <w:snapToGrid w:val="0"/>
        <w:spacing w:before="0" w:afterLines="50" w:after="120"/>
      </w:pPr>
      <w:r>
        <w:t>Introduction</w:t>
      </w:r>
    </w:p>
    <w:p w14:paraId="3AF763D1" w14:textId="028089B4" w:rsidR="00E62C11" w:rsidRDefault="00397C55">
      <w:pPr>
        <w:pStyle w:val="Justified"/>
        <w:snapToGrid w:val="0"/>
        <w:spacing w:afterLines="50" w:after="120"/>
      </w:pPr>
      <w:r>
        <w:t>IMT-2020 systems are mobile systems that include the new capabilities of IMT that go beyond those of IMT-Advanced</w:t>
      </w:r>
      <w:r w:rsidR="00A93079">
        <w:t xml:space="preserve"> as described in </w:t>
      </w:r>
      <w:r w:rsidR="00966C4A">
        <w:t xml:space="preserve">Recommendation </w:t>
      </w:r>
      <w:r w:rsidR="00A93079">
        <w:t>ITU-R M.2083, called IMT</w:t>
      </w:r>
      <w:r w:rsidR="000E2997">
        <w:rPr>
          <w:rFonts w:eastAsia="MS PGothic" w:hint="eastAsia"/>
          <w:lang w:eastAsia="ja-JP"/>
        </w:rPr>
        <w:t>-</w:t>
      </w:r>
      <w:r w:rsidR="000E2997">
        <w:rPr>
          <w:rFonts w:eastAsia="MS PGothic"/>
          <w:lang w:eastAsia="ja-JP"/>
        </w:rPr>
        <w:t>2020</w:t>
      </w:r>
      <w:r w:rsidR="00A93079">
        <w:t xml:space="preserve"> Vision</w:t>
      </w:r>
      <w:r>
        <w:t>. IMT-2020 systems support low to high mobility applications and a wide range of data rates in accordance with user and service demands in multiple user environments. IMT-2020 also has capabilities for high quality multimedia applications within a wide range of services and platforms, providing a significant improvement in performance and quality of service.</w:t>
      </w:r>
    </w:p>
    <w:p w14:paraId="14E0796F" w14:textId="5333C0E7" w:rsidR="00583E0C" w:rsidRDefault="009A3548">
      <w:pPr>
        <w:pStyle w:val="Justified"/>
        <w:snapToGrid w:val="0"/>
        <w:spacing w:afterLines="50" w:after="120"/>
        <w:rPr>
          <w:rFonts w:eastAsia="MS PGothic"/>
          <w:lang w:eastAsia="ja-JP"/>
        </w:rPr>
      </w:pPr>
      <w:r>
        <w:rPr>
          <w:rFonts w:eastAsia="MS PGothic"/>
          <w:lang w:eastAsia="ja-JP"/>
        </w:rPr>
        <w:t xml:space="preserve">ITU-R WP 5D finally completed IMT-2020 specification as </w:t>
      </w:r>
      <w:r w:rsidR="00966C4A">
        <w:rPr>
          <w:rFonts w:eastAsia="MS PGothic"/>
          <w:lang w:eastAsia="ja-JP"/>
        </w:rPr>
        <w:t xml:space="preserve">Recommendation </w:t>
      </w:r>
      <w:r>
        <w:rPr>
          <w:rFonts w:eastAsia="MS PGothic"/>
          <w:lang w:eastAsia="ja-JP"/>
        </w:rPr>
        <w:t xml:space="preserve">ITU-R M.2150 issued in February 2021 </w:t>
      </w:r>
      <w:r w:rsidR="000E2997">
        <w:rPr>
          <w:rFonts w:eastAsia="MS PGothic"/>
          <w:lang w:eastAsia="ja-JP"/>
        </w:rPr>
        <w:t>through</w:t>
      </w:r>
      <w:r w:rsidR="00583E0C">
        <w:rPr>
          <w:rFonts w:eastAsia="MS PGothic"/>
          <w:lang w:eastAsia="ja-JP"/>
        </w:rPr>
        <w:t xml:space="preserve"> </w:t>
      </w:r>
      <w:r w:rsidR="00E47112">
        <w:rPr>
          <w:rFonts w:eastAsia="MS PGothic"/>
          <w:lang w:eastAsia="ja-JP"/>
        </w:rPr>
        <w:t xml:space="preserve">the </w:t>
      </w:r>
      <w:r w:rsidR="00397C55">
        <w:rPr>
          <w:rFonts w:eastAsia="MS PGothic"/>
          <w:lang w:eastAsia="ja-JP"/>
        </w:rPr>
        <w:t>long-</w:t>
      </w:r>
      <w:r w:rsidR="000E2997">
        <w:rPr>
          <w:rFonts w:eastAsia="MS PGothic"/>
          <w:lang w:eastAsia="ja-JP"/>
        </w:rPr>
        <w:t>years</w:t>
      </w:r>
      <w:r w:rsidR="00397C55">
        <w:rPr>
          <w:rFonts w:eastAsia="MS PGothic"/>
          <w:lang w:eastAsia="ja-JP"/>
        </w:rPr>
        <w:t xml:space="preserve"> process</w:t>
      </w:r>
      <w:r w:rsidR="00583E0C">
        <w:rPr>
          <w:rFonts w:eastAsia="MS PGothic"/>
          <w:lang w:eastAsia="ja-JP"/>
        </w:rPr>
        <w:t xml:space="preserve"> which consist of developing</w:t>
      </w:r>
      <w:r>
        <w:rPr>
          <w:rFonts w:eastAsia="MS PGothic"/>
          <w:lang w:eastAsia="ja-JP"/>
        </w:rPr>
        <w:t xml:space="preserve"> </w:t>
      </w:r>
      <w:r w:rsidR="00583E0C">
        <w:rPr>
          <w:rFonts w:eastAsia="MS PGothic"/>
          <w:lang w:eastAsia="ja-JP"/>
        </w:rPr>
        <w:t>requirement</w:t>
      </w:r>
      <w:r w:rsidR="00531333">
        <w:rPr>
          <w:rFonts w:eastAsia="MS PGothic"/>
          <w:lang w:eastAsia="ja-JP"/>
        </w:rPr>
        <w:t>s</w:t>
      </w:r>
      <w:r w:rsidR="00583E0C">
        <w:rPr>
          <w:rFonts w:eastAsia="MS PGothic"/>
          <w:lang w:eastAsia="ja-JP"/>
        </w:rPr>
        <w:t>, inviting proposal</w:t>
      </w:r>
      <w:r w:rsidR="00531333">
        <w:rPr>
          <w:rFonts w:eastAsia="MS PGothic"/>
          <w:lang w:eastAsia="ja-JP"/>
        </w:rPr>
        <w:t>s</w:t>
      </w:r>
      <w:r w:rsidR="00583E0C">
        <w:rPr>
          <w:rFonts w:eastAsia="MS PGothic"/>
          <w:lang w:eastAsia="ja-JP"/>
        </w:rPr>
        <w:t xml:space="preserve"> and evaluation</w:t>
      </w:r>
      <w:r>
        <w:rPr>
          <w:rFonts w:eastAsia="MS PGothic"/>
          <w:lang w:eastAsia="ja-JP"/>
        </w:rPr>
        <w:t xml:space="preserve">. </w:t>
      </w:r>
      <w:r w:rsidR="00531333">
        <w:rPr>
          <w:rFonts w:eastAsia="MS PGothic"/>
          <w:lang w:eastAsia="ja-JP"/>
        </w:rPr>
        <w:t xml:space="preserve">Regarding spectrum </w:t>
      </w:r>
      <w:r w:rsidR="00397C55">
        <w:rPr>
          <w:rFonts w:eastAsia="MS PGothic"/>
          <w:lang w:eastAsia="ja-JP"/>
        </w:rPr>
        <w:t>aspect</w:t>
      </w:r>
      <w:r w:rsidR="000E2997">
        <w:rPr>
          <w:rFonts w:eastAsia="MS PGothic"/>
          <w:lang w:eastAsia="ja-JP"/>
        </w:rPr>
        <w:t>s</w:t>
      </w:r>
      <w:r w:rsidR="00397C55">
        <w:rPr>
          <w:rFonts w:eastAsia="MS PGothic"/>
          <w:lang w:eastAsia="ja-JP"/>
        </w:rPr>
        <w:t xml:space="preserve"> </w:t>
      </w:r>
      <w:r w:rsidR="00531333">
        <w:rPr>
          <w:rFonts w:eastAsia="MS PGothic"/>
          <w:lang w:eastAsia="ja-JP"/>
        </w:rPr>
        <w:t>for IMT</w:t>
      </w:r>
      <w:r w:rsidR="000E2997">
        <w:rPr>
          <w:rFonts w:eastAsia="MS PGothic"/>
          <w:lang w:eastAsia="ja-JP"/>
        </w:rPr>
        <w:t>-2020</w:t>
      </w:r>
      <w:r w:rsidR="00531333">
        <w:rPr>
          <w:rFonts w:eastAsia="MS PGothic"/>
          <w:lang w:eastAsia="ja-JP"/>
        </w:rPr>
        <w:t xml:space="preserve">, </w:t>
      </w:r>
      <w:r w:rsidR="00531333">
        <w:t>t</w:t>
      </w:r>
      <w:r>
        <w:t>he World Radiocommunication Conference 2019</w:t>
      </w:r>
      <w:r>
        <w:rPr>
          <w:rFonts w:eastAsia="MS PGothic" w:hint="eastAsia"/>
          <w:lang w:eastAsia="ja-JP"/>
        </w:rPr>
        <w:t xml:space="preserve"> de</w:t>
      </w:r>
      <w:r>
        <w:rPr>
          <w:rFonts w:eastAsia="MS PGothic"/>
          <w:lang w:eastAsia="ja-JP"/>
        </w:rPr>
        <w:t>cided</w:t>
      </w:r>
      <w:r w:rsidR="00E47112">
        <w:rPr>
          <w:rFonts w:eastAsia="MS PGothic"/>
          <w:lang w:eastAsia="ja-JP"/>
        </w:rPr>
        <w:t xml:space="preserve"> additional </w:t>
      </w:r>
      <w:r>
        <w:rPr>
          <w:rFonts w:eastAsia="MS PGothic"/>
          <w:lang w:eastAsia="ja-JP"/>
        </w:rPr>
        <w:t>IMT identification on s</w:t>
      </w:r>
      <w:r w:rsidR="00E47112">
        <w:rPr>
          <w:rFonts w:eastAsia="MS PGothic"/>
          <w:lang w:eastAsia="ja-JP"/>
        </w:rPr>
        <w:t>o</w:t>
      </w:r>
      <w:r>
        <w:rPr>
          <w:rFonts w:eastAsia="MS PGothic"/>
          <w:lang w:eastAsia="ja-JP"/>
        </w:rPr>
        <w:t>me frequency bands above 24.25</w:t>
      </w:r>
      <w:r w:rsidR="00E823D4">
        <w:rPr>
          <w:rFonts w:eastAsia="MS PGothic"/>
          <w:lang w:eastAsia="ja-JP"/>
        </w:rPr>
        <w:t xml:space="preserve"> </w:t>
      </w:r>
      <w:r>
        <w:rPr>
          <w:rFonts w:eastAsia="MS PGothic"/>
          <w:lang w:eastAsia="ja-JP"/>
        </w:rPr>
        <w:t>GHz</w:t>
      </w:r>
      <w:r w:rsidR="00E47112">
        <w:rPr>
          <w:rFonts w:eastAsia="MS PGothic"/>
          <w:lang w:eastAsia="ja-JP"/>
        </w:rPr>
        <w:t>.</w:t>
      </w:r>
    </w:p>
    <w:p w14:paraId="732AF5E8" w14:textId="3F3CB0A5" w:rsidR="00E47112" w:rsidRDefault="00E47112" w:rsidP="006E101C">
      <w:pPr>
        <w:pStyle w:val="Justified"/>
        <w:snapToGrid w:val="0"/>
        <w:spacing w:afterLines="50" w:after="120"/>
        <w:rPr>
          <w:rFonts w:eastAsia="MS PGothic"/>
          <w:lang w:eastAsia="ja-JP"/>
        </w:rPr>
      </w:pPr>
      <w:r>
        <w:rPr>
          <w:rFonts w:eastAsia="MS PGothic"/>
          <w:lang w:eastAsia="ja-JP"/>
        </w:rPr>
        <w:t>3GPP developed the first version of 5G (Release 15) specification</w:t>
      </w:r>
      <w:r w:rsidR="006E101C">
        <w:rPr>
          <w:rFonts w:eastAsia="MS PGothic"/>
          <w:lang w:eastAsia="ja-JP"/>
        </w:rPr>
        <w:t xml:space="preserve"> in </w:t>
      </w:r>
      <w:r>
        <w:rPr>
          <w:rFonts w:eastAsia="MS PGothic"/>
          <w:lang w:eastAsia="ja-JP"/>
        </w:rPr>
        <w:t>June 2018</w:t>
      </w:r>
      <w:r w:rsidR="006E101C">
        <w:rPr>
          <w:rFonts w:eastAsia="MS PGothic"/>
          <w:lang w:eastAsia="ja-JP"/>
        </w:rPr>
        <w:t xml:space="preserve"> and the first commercial 5G service </w:t>
      </w:r>
      <w:r w:rsidR="00A93079">
        <w:rPr>
          <w:rFonts w:eastAsia="MS PGothic"/>
          <w:lang w:eastAsia="ja-JP"/>
        </w:rPr>
        <w:t>started</w:t>
      </w:r>
      <w:r w:rsidR="006E101C">
        <w:rPr>
          <w:rFonts w:eastAsia="MS PGothic"/>
          <w:lang w:eastAsia="ja-JP"/>
        </w:rPr>
        <w:t xml:space="preserve"> in April 2019. The updated version </w:t>
      </w:r>
      <w:r>
        <w:rPr>
          <w:rFonts w:eastAsia="MS PGothic"/>
          <w:lang w:eastAsia="ja-JP"/>
        </w:rPr>
        <w:t>(Release 16)</w:t>
      </w:r>
      <w:r w:rsidR="00A93079">
        <w:rPr>
          <w:rFonts w:eastAsia="MS PGothic"/>
          <w:lang w:eastAsia="ja-JP"/>
        </w:rPr>
        <w:t>, which meet all requirement of IMT-2020</w:t>
      </w:r>
      <w:r w:rsidR="000E2997">
        <w:rPr>
          <w:rFonts w:eastAsia="MS PGothic"/>
          <w:lang w:eastAsia="ja-JP"/>
        </w:rPr>
        <w:t>,</w:t>
      </w:r>
      <w:r w:rsidR="006E101C">
        <w:rPr>
          <w:rFonts w:eastAsia="MS PGothic"/>
          <w:lang w:eastAsia="ja-JP"/>
        </w:rPr>
        <w:t xml:space="preserve"> has been </w:t>
      </w:r>
      <w:r w:rsidR="00397C55">
        <w:rPr>
          <w:rFonts w:eastAsia="MS PGothic"/>
          <w:lang w:eastAsia="ja-JP"/>
        </w:rPr>
        <w:t>released</w:t>
      </w:r>
      <w:r w:rsidR="006E101C">
        <w:rPr>
          <w:rFonts w:eastAsia="MS PGothic"/>
          <w:lang w:eastAsia="ja-JP"/>
        </w:rPr>
        <w:t xml:space="preserve"> in July 2020</w:t>
      </w:r>
      <w:r>
        <w:rPr>
          <w:rFonts w:eastAsia="MS PGothic"/>
          <w:lang w:eastAsia="ja-JP"/>
        </w:rPr>
        <w:t xml:space="preserve"> </w:t>
      </w:r>
      <w:r w:rsidR="006E101C">
        <w:rPr>
          <w:rFonts w:eastAsia="MS PGothic"/>
          <w:lang w:eastAsia="ja-JP"/>
        </w:rPr>
        <w:t xml:space="preserve">and </w:t>
      </w:r>
      <w:r>
        <w:rPr>
          <w:rFonts w:eastAsia="MS PGothic"/>
          <w:lang w:eastAsia="ja-JP"/>
        </w:rPr>
        <w:t xml:space="preserve">incorporated in M.2150. </w:t>
      </w:r>
    </w:p>
    <w:p w14:paraId="16B7B12F" w14:textId="2E40F77D" w:rsidR="00943B0F" w:rsidRPr="00103C5A" w:rsidRDefault="00531333" w:rsidP="00103C5A">
      <w:pPr>
        <w:pStyle w:val="Justified"/>
        <w:snapToGrid w:val="0"/>
        <w:spacing w:afterLines="50" w:after="120"/>
        <w:rPr>
          <w:rFonts w:eastAsia="MS PGothic"/>
          <w:lang w:eastAsia="ja-JP"/>
        </w:rPr>
      </w:pPr>
      <w:r>
        <w:rPr>
          <w:rFonts w:eastAsia="MS PGothic"/>
          <w:lang w:eastAsia="ja-JP"/>
        </w:rPr>
        <w:t>As of September 2021, s</w:t>
      </w:r>
      <w:r w:rsidR="006E101C">
        <w:rPr>
          <w:rFonts w:eastAsia="MS PGothic"/>
          <w:lang w:eastAsia="ja-JP"/>
        </w:rPr>
        <w:t>ome APT countries</w:t>
      </w:r>
      <w:r w:rsidR="006E101C">
        <w:rPr>
          <w:rFonts w:eastAsia="MS PGothic" w:hint="eastAsia"/>
          <w:lang w:eastAsia="ja-JP"/>
        </w:rPr>
        <w:t xml:space="preserve"> </w:t>
      </w:r>
      <w:r w:rsidR="006E101C">
        <w:rPr>
          <w:rFonts w:eastAsia="MS PGothic"/>
          <w:lang w:eastAsia="ja-JP"/>
        </w:rPr>
        <w:t xml:space="preserve">already launched their IMT-2020(5G) </w:t>
      </w:r>
      <w:r w:rsidR="005969BA">
        <w:rPr>
          <w:rFonts w:eastAsia="MS PGothic" w:hint="eastAsia"/>
          <w:lang w:eastAsia="ja-JP"/>
        </w:rPr>
        <w:t>service</w:t>
      </w:r>
      <w:r w:rsidR="006E101C">
        <w:rPr>
          <w:rFonts w:eastAsia="MS PGothic"/>
          <w:lang w:eastAsia="ja-JP"/>
        </w:rPr>
        <w:t xml:space="preserve"> </w:t>
      </w:r>
      <w:r>
        <w:rPr>
          <w:rFonts w:eastAsia="MS PGothic"/>
          <w:lang w:eastAsia="ja-JP"/>
        </w:rPr>
        <w:t>and</w:t>
      </w:r>
      <w:r w:rsidR="005969BA">
        <w:rPr>
          <w:rFonts w:eastAsia="MS PGothic"/>
          <w:lang w:eastAsia="ja-JP"/>
        </w:rPr>
        <w:t xml:space="preserve"> </w:t>
      </w:r>
      <w:r>
        <w:rPr>
          <w:rFonts w:eastAsia="MS PGothic"/>
          <w:lang w:eastAsia="ja-JP"/>
        </w:rPr>
        <w:t>o</w:t>
      </w:r>
      <w:r w:rsidR="006E101C">
        <w:rPr>
          <w:rFonts w:eastAsia="MS PGothic"/>
          <w:lang w:eastAsia="ja-JP"/>
        </w:rPr>
        <w:t xml:space="preserve">thers are </w:t>
      </w:r>
      <w:r w:rsidR="005969BA">
        <w:rPr>
          <w:rFonts w:eastAsia="MS PGothic"/>
          <w:lang w:eastAsia="ja-JP"/>
        </w:rPr>
        <w:t>expected to launch in near future.</w:t>
      </w:r>
      <w:r>
        <w:rPr>
          <w:rFonts w:eastAsia="MS PGothic"/>
          <w:lang w:eastAsia="ja-JP"/>
        </w:rPr>
        <w:t xml:space="preserve"> The </w:t>
      </w:r>
      <w:r w:rsidR="00A93079">
        <w:rPr>
          <w:rFonts w:eastAsia="MS PGothic"/>
          <w:lang w:eastAsia="ja-JP"/>
        </w:rPr>
        <w:t>timings of first implementation</w:t>
      </w:r>
      <w:r>
        <w:rPr>
          <w:rFonts w:eastAsia="MS PGothic"/>
          <w:lang w:eastAsia="ja-JP"/>
        </w:rPr>
        <w:t xml:space="preserve"> </w:t>
      </w:r>
      <w:r w:rsidR="00A93079">
        <w:rPr>
          <w:rFonts w:eastAsia="MS PGothic"/>
          <w:lang w:eastAsia="ja-JP"/>
        </w:rPr>
        <w:t>are</w:t>
      </w:r>
      <w:r>
        <w:rPr>
          <w:rFonts w:eastAsia="MS PGothic"/>
          <w:lang w:eastAsia="ja-JP"/>
        </w:rPr>
        <w:t xml:space="preserve"> different in each country but it is </w:t>
      </w:r>
      <w:r w:rsidR="00A93079">
        <w:rPr>
          <w:rFonts w:eastAsia="MS PGothic"/>
          <w:lang w:eastAsia="ja-JP"/>
        </w:rPr>
        <w:t xml:space="preserve">common </w:t>
      </w:r>
      <w:r>
        <w:rPr>
          <w:rFonts w:eastAsia="MS PGothic"/>
          <w:lang w:eastAsia="ja-JP"/>
        </w:rPr>
        <w:t xml:space="preserve">challenge </w:t>
      </w:r>
      <w:r w:rsidR="00A93079">
        <w:rPr>
          <w:rFonts w:eastAsia="MS PGothic"/>
          <w:lang w:eastAsia="ja-JP"/>
        </w:rPr>
        <w:t xml:space="preserve">for </w:t>
      </w:r>
      <w:r w:rsidR="0051067A">
        <w:rPr>
          <w:rFonts w:eastAsia="MS PGothic"/>
          <w:lang w:eastAsia="ja-JP"/>
        </w:rPr>
        <w:t xml:space="preserve">all </w:t>
      </w:r>
      <w:r w:rsidR="00A93079">
        <w:rPr>
          <w:rFonts w:eastAsia="MS PGothic"/>
          <w:lang w:eastAsia="ja-JP"/>
        </w:rPr>
        <w:t xml:space="preserve">APT members </w:t>
      </w:r>
      <w:r>
        <w:rPr>
          <w:rFonts w:eastAsia="MS PGothic"/>
          <w:lang w:eastAsia="ja-JP"/>
        </w:rPr>
        <w:t>to deploy IMT-2020(5G) nationwide</w:t>
      </w:r>
      <w:r w:rsidR="00A93079">
        <w:rPr>
          <w:rFonts w:eastAsia="MS PGothic"/>
          <w:lang w:eastAsia="ja-JP"/>
        </w:rPr>
        <w:t xml:space="preserve"> smoothly.</w:t>
      </w:r>
      <w:r>
        <w:rPr>
          <w:rFonts w:eastAsia="MS PGothic"/>
          <w:lang w:eastAsia="ja-JP"/>
        </w:rPr>
        <w:t xml:space="preserve"> </w:t>
      </w:r>
      <w:r w:rsidR="00A93079">
        <w:rPr>
          <w:rFonts w:eastAsia="MS PGothic"/>
          <w:lang w:eastAsia="ja-JP"/>
        </w:rPr>
        <w:t>I</w:t>
      </w:r>
      <w:r>
        <w:rPr>
          <w:rFonts w:eastAsia="MS PGothic"/>
          <w:lang w:eastAsia="ja-JP"/>
        </w:rPr>
        <w:t xml:space="preserve">t is beneficial to share information on </w:t>
      </w:r>
      <w:r w:rsidR="00397C55">
        <w:rPr>
          <w:rFonts w:eastAsia="MS PGothic"/>
          <w:lang w:eastAsia="ja-JP"/>
        </w:rPr>
        <w:t>current status and future plan of implementation and deployment of IMT-2020(5G)</w:t>
      </w:r>
      <w:r>
        <w:rPr>
          <w:rFonts w:eastAsia="MS PGothic"/>
          <w:lang w:eastAsia="ja-JP"/>
        </w:rPr>
        <w:t xml:space="preserve"> </w:t>
      </w:r>
      <w:r w:rsidR="00397C55">
        <w:rPr>
          <w:rFonts w:eastAsia="MS PGothic"/>
          <w:lang w:eastAsia="ja-JP"/>
        </w:rPr>
        <w:t>in Asia Pacific region</w:t>
      </w:r>
      <w:r>
        <w:rPr>
          <w:rFonts w:eastAsia="MS PGothic"/>
          <w:lang w:eastAsia="ja-JP"/>
        </w:rPr>
        <w:t xml:space="preserve">. </w:t>
      </w:r>
    </w:p>
    <w:p w14:paraId="3AF763D5" w14:textId="77777777" w:rsidR="00E62C11" w:rsidRDefault="00397C55">
      <w:pPr>
        <w:pStyle w:val="TG-FWSLevel1"/>
        <w:snapToGrid w:val="0"/>
        <w:spacing w:before="0" w:afterLines="50" w:after="120"/>
      </w:pPr>
      <w:r>
        <w:t>Scope</w:t>
      </w:r>
    </w:p>
    <w:p w14:paraId="3AF763D6" w14:textId="510F3ADC" w:rsidR="00E62C11" w:rsidRDefault="00397C55">
      <w:pPr>
        <w:pStyle w:val="Justified"/>
        <w:snapToGrid w:val="0"/>
        <w:spacing w:afterLines="50" w:after="120"/>
      </w:pPr>
      <w:r>
        <w:t xml:space="preserve">The objective of this </w:t>
      </w:r>
      <w:r w:rsidR="004507F2">
        <w:t>report</w:t>
      </w:r>
      <w:r>
        <w:t xml:space="preserve"> is to </w:t>
      </w:r>
      <w:r w:rsidR="004638EA">
        <w:t>collect and share</w:t>
      </w:r>
      <w:r>
        <w:t xml:space="preserve"> information </w:t>
      </w:r>
      <w:r w:rsidR="004638EA">
        <w:t xml:space="preserve">below </w:t>
      </w:r>
      <w:r w:rsidR="00943B0F">
        <w:t xml:space="preserve">among APT members </w:t>
      </w:r>
      <w:r>
        <w:t xml:space="preserve">to facilitate </w:t>
      </w:r>
      <w:r w:rsidR="004638EA">
        <w:t>implem</w:t>
      </w:r>
      <w:r w:rsidR="004638EA">
        <w:rPr>
          <w:rFonts w:eastAsia="MS PGothic" w:hint="eastAsia"/>
          <w:lang w:eastAsia="ja-JP"/>
        </w:rPr>
        <w:t>e</w:t>
      </w:r>
      <w:r w:rsidR="004638EA">
        <w:rPr>
          <w:rFonts w:eastAsia="MS PGothic"/>
          <w:lang w:eastAsia="ja-JP"/>
        </w:rPr>
        <w:t>ntation</w:t>
      </w:r>
      <w:r>
        <w:t xml:space="preserve"> on </w:t>
      </w:r>
      <w:r w:rsidR="004638EA">
        <w:t>IMT-2020(</w:t>
      </w:r>
      <w:r>
        <w:t>5G</w:t>
      </w:r>
      <w:r w:rsidR="004638EA">
        <w:t>)</w:t>
      </w:r>
      <w:r>
        <w:t xml:space="preserve"> in Asia Pacific region. </w:t>
      </w:r>
    </w:p>
    <w:p w14:paraId="2AD66E38" w14:textId="3F659BD9" w:rsidR="004638EA" w:rsidRPr="009070DF" w:rsidRDefault="004638EA" w:rsidP="004638EA">
      <w:pPr>
        <w:pStyle w:val="Justified"/>
        <w:numPr>
          <w:ilvl w:val="0"/>
          <w:numId w:val="51"/>
        </w:numPr>
        <w:snapToGrid w:val="0"/>
        <w:spacing w:afterLines="50" w:after="120"/>
        <w:rPr>
          <w:lang w:eastAsia="ja-JP"/>
        </w:rPr>
      </w:pPr>
      <w:r>
        <w:rPr>
          <w:rFonts w:hint="eastAsia"/>
          <w:lang w:eastAsia="ja-JP"/>
        </w:rPr>
        <w:t>Current status and future plan of implementation and deployment of IMT-2020 (5G)</w:t>
      </w:r>
      <w:r>
        <w:rPr>
          <w:lang w:eastAsia="ja-JP"/>
        </w:rPr>
        <w:t xml:space="preserve"> from APT member</w:t>
      </w:r>
      <w:r w:rsidR="00EA2724">
        <w:rPr>
          <w:lang w:eastAsia="ja-JP"/>
        </w:rPr>
        <w:t>s</w:t>
      </w:r>
    </w:p>
    <w:p w14:paraId="3AF763D7" w14:textId="5C67E4F1" w:rsidR="00E62C11" w:rsidRDefault="004638EA" w:rsidP="009070DF">
      <w:pPr>
        <w:pStyle w:val="Justified"/>
        <w:numPr>
          <w:ilvl w:val="0"/>
          <w:numId w:val="51"/>
        </w:numPr>
        <w:snapToGrid w:val="0"/>
        <w:spacing w:afterLines="50" w:after="120"/>
      </w:pPr>
      <w:r>
        <w:rPr>
          <w:rFonts w:eastAsia="MS PGothic"/>
          <w:lang w:val="en-GB" w:eastAsia="ja-JP"/>
        </w:rPr>
        <w:t>Standardization and i</w:t>
      </w:r>
      <w:r w:rsidRPr="00943B0F">
        <w:rPr>
          <w:rFonts w:eastAsia="MS PGothic"/>
          <w:lang w:val="en-GB" w:eastAsia="ja-JP"/>
        </w:rPr>
        <w:t xml:space="preserve">ndustry </w:t>
      </w:r>
      <w:r>
        <w:rPr>
          <w:rFonts w:eastAsia="MS PGothic"/>
          <w:lang w:val="en-GB" w:eastAsia="ja-JP"/>
        </w:rPr>
        <w:t xml:space="preserve">activities </w:t>
      </w:r>
      <w:r w:rsidR="00943B0F">
        <w:rPr>
          <w:rFonts w:eastAsia="MS PGothic"/>
          <w:lang w:val="en-GB" w:eastAsia="ja-JP"/>
        </w:rPr>
        <w:t>on</w:t>
      </w:r>
      <w:r w:rsidRPr="00943B0F">
        <w:rPr>
          <w:rFonts w:eastAsia="MS PGothic"/>
          <w:lang w:val="en-GB" w:eastAsia="ja-JP"/>
        </w:rPr>
        <w:t xml:space="preserve"> IMT-2020(5G)</w:t>
      </w:r>
    </w:p>
    <w:p w14:paraId="3AF763D8" w14:textId="77777777" w:rsidR="00E62C11" w:rsidRDefault="00397C55">
      <w:pPr>
        <w:pStyle w:val="TG-FWSLevel1"/>
        <w:snapToGrid w:val="0"/>
        <w:spacing w:before="0" w:afterLines="50" w:after="120"/>
      </w:pPr>
      <w:bookmarkStart w:id="0" w:name="_Toc414878710"/>
      <w:r>
        <w:t>Questionnaire and Responses</w:t>
      </w:r>
      <w:bookmarkEnd w:id="0"/>
    </w:p>
    <w:p w14:paraId="3AF763D9" w14:textId="77777777" w:rsidR="00E62C11" w:rsidRDefault="00397C55" w:rsidP="009070DF">
      <w:pPr>
        <w:pStyle w:val="TG-FWSLevel2"/>
        <w:snapToGrid w:val="0"/>
        <w:spacing w:before="0" w:afterLines="50" w:after="120"/>
        <w:ind w:left="567"/>
        <w:rPr>
          <w:rFonts w:eastAsiaTheme="minorEastAsia"/>
          <w:lang w:eastAsia="zh-CN"/>
        </w:rPr>
      </w:pPr>
      <w:bookmarkStart w:id="1" w:name="_Toc414878711"/>
      <w:r>
        <w:rPr>
          <w:rFonts w:eastAsiaTheme="minorEastAsia"/>
          <w:lang w:eastAsia="zh-CN"/>
        </w:rPr>
        <w:t>Questionnaire</w:t>
      </w:r>
      <w:bookmarkEnd w:id="1"/>
    </w:p>
    <w:p w14:paraId="3AF763DA" w14:textId="77777777" w:rsidR="00E62C11" w:rsidRDefault="00397C55">
      <w:pPr>
        <w:wordWrap/>
        <w:snapToGrid w:val="0"/>
        <w:spacing w:afterLines="50" w:after="120" w:line="240" w:lineRule="auto"/>
        <w:rPr>
          <w:rFonts w:eastAsia="MS Mincho"/>
          <w:lang w:eastAsia="ja-JP"/>
        </w:rPr>
      </w:pPr>
      <w:r>
        <w:rPr>
          <w:rFonts w:eastAsia="MS Mincho"/>
          <w:lang w:eastAsia="ja-JP"/>
        </w:rPr>
        <w:t>Questionnaire sent out to each of the APT Member Administration is shown below.</w:t>
      </w:r>
    </w:p>
    <w:p w14:paraId="3AF763DB" w14:textId="77777777" w:rsidR="00E62C11" w:rsidRDefault="00397C55">
      <w:pPr>
        <w:wordWrap/>
        <w:snapToGrid w:val="0"/>
        <w:spacing w:afterLines="50" w:after="120" w:line="240" w:lineRule="auto"/>
        <w:outlineLvl w:val="0"/>
        <w:rPr>
          <w:rFonts w:eastAsiaTheme="minorEastAsia"/>
          <w:b/>
          <w:lang w:eastAsia="ja-JP"/>
        </w:rPr>
      </w:pPr>
      <w:r>
        <w:rPr>
          <w:rFonts w:eastAsiaTheme="minorEastAsia" w:hint="eastAsia"/>
          <w:b/>
          <w:lang w:eastAsia="zh-CN"/>
        </w:rPr>
        <w:t>3</w:t>
      </w:r>
      <w:r>
        <w:rPr>
          <w:b/>
          <w:lang w:eastAsia="ja-JP"/>
        </w:rPr>
        <w:t>.</w:t>
      </w:r>
      <w:r>
        <w:rPr>
          <w:rFonts w:eastAsiaTheme="minorEastAsia" w:hint="eastAsia"/>
          <w:b/>
          <w:lang w:eastAsia="zh-CN"/>
        </w:rPr>
        <w:t>1.1</w:t>
      </w:r>
      <w:r>
        <w:rPr>
          <w:b/>
          <w:lang w:eastAsia="ja-JP"/>
        </w:rPr>
        <w:t>.</w:t>
      </w:r>
      <w:r>
        <w:rPr>
          <w:b/>
          <w:lang w:eastAsia="ja-JP"/>
        </w:rPr>
        <w:tab/>
      </w:r>
      <w:r>
        <w:rPr>
          <w:rFonts w:eastAsiaTheme="minorEastAsia"/>
          <w:b/>
          <w:lang w:eastAsia="ja-JP"/>
        </w:rPr>
        <w:t>Current status of 4G in your country</w:t>
      </w:r>
    </w:p>
    <w:p w14:paraId="3AF763DC" w14:textId="77777777" w:rsidR="00E62C11" w:rsidRDefault="00397C55" w:rsidP="00F63D73">
      <w:pPr>
        <w:wordWrap/>
        <w:snapToGrid w:val="0"/>
        <w:spacing w:afterLines="50" w:after="120" w:line="240" w:lineRule="auto"/>
        <w:ind w:leftChars="100" w:left="1377" w:hangingChars="472" w:hanging="1137"/>
        <w:outlineLvl w:val="0"/>
        <w:rPr>
          <w:rFonts w:eastAsia="MS Mincho"/>
          <w:lang w:eastAsia="ja-JP"/>
        </w:rPr>
      </w:pPr>
      <w:r>
        <w:rPr>
          <w:b/>
          <w:i/>
          <w:color w:val="000000"/>
        </w:rPr>
        <w:t xml:space="preserve">Question </w:t>
      </w:r>
      <w:r>
        <w:rPr>
          <w:rFonts w:hint="eastAsia"/>
          <w:b/>
          <w:i/>
          <w:color w:val="000000"/>
        </w:rPr>
        <w:t>1</w:t>
      </w:r>
      <w:r>
        <w:rPr>
          <w:b/>
          <w:i/>
          <w:color w:val="000000"/>
        </w:rPr>
        <w:t>:</w:t>
      </w:r>
      <w:r>
        <w:rPr>
          <w:rFonts w:eastAsiaTheme="minorEastAsia" w:hint="eastAsia"/>
          <w:b/>
          <w:lang w:eastAsia="zh-CN"/>
        </w:rPr>
        <w:t xml:space="preserve"> </w:t>
      </w:r>
      <w:r>
        <w:rPr>
          <w:rFonts w:eastAsia="MS Mincho"/>
          <w:lang w:eastAsia="ja-JP"/>
        </w:rPr>
        <w:t>Is there any information on penetration rate and/or number of subscriptions of 4G technologies, such as LTE/LTE-Advanced, in your country?</w:t>
      </w:r>
    </w:p>
    <w:p w14:paraId="3AF763DD" w14:textId="77777777" w:rsidR="00E62C11" w:rsidRDefault="00397C55" w:rsidP="00F63D73">
      <w:pPr>
        <w:wordWrap/>
        <w:snapToGrid w:val="0"/>
        <w:spacing w:afterLines="50" w:after="120" w:line="240" w:lineRule="auto"/>
        <w:ind w:leftChars="100" w:left="240" w:firstLineChars="500" w:firstLine="1200"/>
        <w:rPr>
          <w:rFonts w:eastAsia="MS Mincho"/>
          <w:lang w:eastAsia="ja-JP"/>
        </w:rPr>
      </w:pPr>
      <w:r>
        <w:rPr>
          <w:rFonts w:eastAsia="MS Mincho"/>
          <w:lang w:eastAsia="ja-JP"/>
        </w:rPr>
        <w:t>If yes, please describe.</w:t>
      </w:r>
    </w:p>
    <w:p w14:paraId="3AF763DE" w14:textId="77777777" w:rsidR="00E62C11" w:rsidRDefault="00397C55">
      <w:pPr>
        <w:wordWrap/>
        <w:snapToGrid w:val="0"/>
        <w:spacing w:afterLines="50" w:after="120" w:line="240" w:lineRule="auto"/>
        <w:outlineLvl w:val="0"/>
        <w:rPr>
          <w:b/>
          <w:lang w:eastAsia="ja-JP"/>
        </w:rPr>
      </w:pPr>
      <w:r>
        <w:rPr>
          <w:rFonts w:eastAsiaTheme="minorEastAsia" w:hint="eastAsia"/>
          <w:b/>
          <w:lang w:eastAsia="zh-CN"/>
        </w:rPr>
        <w:t>3</w:t>
      </w:r>
      <w:r>
        <w:rPr>
          <w:b/>
          <w:lang w:eastAsia="ja-JP"/>
        </w:rPr>
        <w:t>.</w:t>
      </w:r>
      <w:r>
        <w:rPr>
          <w:rFonts w:eastAsiaTheme="minorEastAsia" w:hint="eastAsia"/>
          <w:b/>
          <w:lang w:eastAsia="zh-CN"/>
        </w:rPr>
        <w:t>1</w:t>
      </w:r>
      <w:r>
        <w:rPr>
          <w:b/>
          <w:lang w:eastAsia="ja-JP"/>
        </w:rPr>
        <w:t>.</w:t>
      </w:r>
      <w:r>
        <w:rPr>
          <w:rFonts w:eastAsiaTheme="minorEastAsia" w:hint="eastAsia"/>
          <w:b/>
          <w:lang w:eastAsia="zh-CN"/>
        </w:rPr>
        <w:t>2</w:t>
      </w:r>
      <w:r>
        <w:rPr>
          <w:b/>
          <w:lang w:eastAsia="ja-JP"/>
        </w:rPr>
        <w:tab/>
        <w:t>Future plan of implementation of IMT-2020</w:t>
      </w:r>
      <w:r>
        <w:rPr>
          <w:rFonts w:eastAsia="MS Mincho" w:hint="eastAsia"/>
          <w:b/>
          <w:lang w:eastAsia="ja-JP"/>
        </w:rPr>
        <w:t xml:space="preserve"> </w:t>
      </w:r>
      <w:r>
        <w:rPr>
          <w:b/>
          <w:lang w:eastAsia="ja-JP"/>
        </w:rPr>
        <w:t xml:space="preserve">(5G) </w:t>
      </w:r>
      <w:r>
        <w:rPr>
          <w:rFonts w:hint="eastAsia"/>
          <w:b/>
          <w:lang w:eastAsia="ja-JP"/>
        </w:rPr>
        <w:t>in your country</w:t>
      </w:r>
    </w:p>
    <w:p w14:paraId="3AF763DF" w14:textId="77777777" w:rsidR="00E62C11" w:rsidRDefault="00397C55" w:rsidP="00F63D73">
      <w:pPr>
        <w:wordWrap/>
        <w:snapToGrid w:val="0"/>
        <w:spacing w:afterLines="50" w:after="120" w:line="240" w:lineRule="auto"/>
        <w:ind w:leftChars="100" w:left="240"/>
        <w:outlineLvl w:val="0"/>
        <w:rPr>
          <w:rFonts w:eastAsia="MS Mincho"/>
          <w:lang w:eastAsia="ja-JP"/>
        </w:rPr>
      </w:pPr>
      <w:r>
        <w:rPr>
          <w:b/>
          <w:i/>
        </w:rPr>
        <w:t>Question</w:t>
      </w:r>
      <w:r>
        <w:rPr>
          <w:rFonts w:eastAsiaTheme="minorEastAsia" w:hint="eastAsia"/>
          <w:b/>
          <w:i/>
          <w:lang w:eastAsia="zh-CN"/>
        </w:rPr>
        <w:t xml:space="preserve"> </w:t>
      </w:r>
      <w:r>
        <w:rPr>
          <w:rFonts w:eastAsiaTheme="minorEastAsia" w:hint="eastAsia"/>
          <w:b/>
          <w:i/>
          <w:lang w:eastAsia="ja-JP"/>
        </w:rPr>
        <w:t>2</w:t>
      </w:r>
      <w:r>
        <w:rPr>
          <w:b/>
        </w:rPr>
        <w:t>:</w:t>
      </w:r>
      <w:r>
        <w:rPr>
          <w:rFonts w:eastAsiaTheme="minorEastAsia" w:hint="eastAsia"/>
          <w:b/>
          <w:lang w:eastAsia="zh-CN"/>
        </w:rPr>
        <w:t xml:space="preserve"> </w:t>
      </w:r>
      <w:r>
        <w:rPr>
          <w:rFonts w:eastAsia="MS Mincho"/>
          <w:lang w:eastAsia="ja-JP"/>
        </w:rPr>
        <w:t xml:space="preserve">Is there any spectrum allocation plan for IMT-2020 (5G) in your country? </w:t>
      </w:r>
    </w:p>
    <w:p w14:paraId="3AF763E0" w14:textId="77777777" w:rsidR="00E62C11" w:rsidRDefault="00397C55" w:rsidP="00F63D73">
      <w:pPr>
        <w:wordWrap/>
        <w:snapToGrid w:val="0"/>
        <w:spacing w:afterLines="50" w:after="120" w:line="240" w:lineRule="auto"/>
        <w:ind w:leftChars="572" w:left="1373" w:firstLineChars="27" w:firstLine="65"/>
        <w:rPr>
          <w:rFonts w:eastAsia="MS Mincho"/>
          <w:lang w:eastAsia="ja-JP"/>
        </w:rPr>
      </w:pPr>
      <w:r>
        <w:rPr>
          <w:rFonts w:eastAsia="MS Mincho"/>
          <w:lang w:eastAsia="ja-JP"/>
        </w:rPr>
        <w:t>If yes, please describe the information including expected timeline, target frequency bands, etc.</w:t>
      </w:r>
    </w:p>
    <w:p w14:paraId="3AF763E1" w14:textId="77777777" w:rsidR="00E62C11" w:rsidRDefault="00397C55" w:rsidP="00F63D73">
      <w:pPr>
        <w:wordWrap/>
        <w:snapToGrid w:val="0"/>
        <w:spacing w:afterLines="50" w:after="120" w:line="240" w:lineRule="auto"/>
        <w:ind w:leftChars="100" w:left="1372" w:hangingChars="470" w:hanging="1132"/>
        <w:outlineLvl w:val="0"/>
        <w:rPr>
          <w:rFonts w:eastAsia="MS Mincho"/>
          <w:lang w:eastAsia="ja-JP"/>
        </w:rPr>
      </w:pPr>
      <w:r>
        <w:rPr>
          <w:rFonts w:eastAsia="MS Mincho"/>
          <w:b/>
          <w:i/>
          <w:lang w:eastAsia="ja-JP"/>
        </w:rPr>
        <w:t>Question</w:t>
      </w:r>
      <w:r>
        <w:rPr>
          <w:rFonts w:eastAsiaTheme="minorEastAsia" w:hint="eastAsia"/>
          <w:b/>
          <w:i/>
          <w:lang w:eastAsia="zh-CN"/>
        </w:rPr>
        <w:t xml:space="preserve"> </w:t>
      </w:r>
      <w:r>
        <w:rPr>
          <w:rFonts w:eastAsia="MS Mincho" w:hint="eastAsia"/>
          <w:b/>
          <w:i/>
          <w:lang w:eastAsia="ja-JP"/>
        </w:rPr>
        <w:t>3</w:t>
      </w:r>
      <w:r>
        <w:rPr>
          <w:rFonts w:eastAsia="MS Mincho"/>
          <w:b/>
          <w:lang w:eastAsia="ja-JP"/>
        </w:rPr>
        <w:t>:</w:t>
      </w:r>
      <w:r>
        <w:rPr>
          <w:rFonts w:eastAsiaTheme="minorEastAsia" w:hint="eastAsia"/>
          <w:b/>
          <w:lang w:eastAsia="zh-CN"/>
        </w:rPr>
        <w:t xml:space="preserve"> </w:t>
      </w:r>
      <w:r>
        <w:rPr>
          <w:rFonts w:eastAsia="MS Mincho"/>
          <w:lang w:eastAsia="ja-JP"/>
        </w:rPr>
        <w:t xml:space="preserve">Is there any current status for IMT-2020 (5G) trial/demonstration services in your country? </w:t>
      </w:r>
    </w:p>
    <w:p w14:paraId="3AF763E2" w14:textId="77777777" w:rsidR="00E62C11" w:rsidRDefault="00397C55" w:rsidP="00F63D73">
      <w:pPr>
        <w:wordWrap/>
        <w:snapToGrid w:val="0"/>
        <w:spacing w:afterLines="50" w:after="120" w:line="240" w:lineRule="auto"/>
        <w:ind w:leftChars="572" w:left="1373" w:firstLineChars="27" w:firstLine="65"/>
        <w:rPr>
          <w:rFonts w:eastAsia="MS Mincho"/>
          <w:lang w:eastAsia="ja-JP"/>
        </w:rPr>
      </w:pPr>
      <w:r>
        <w:rPr>
          <w:rFonts w:eastAsia="MS Mincho"/>
          <w:lang w:eastAsia="ja-JP"/>
        </w:rPr>
        <w:lastRenderedPageBreak/>
        <w:t>If yes, please describe the information including applied 5G services (eMBB, URLLC, mMTC), frequency bands, technical overview, test environments, main location and responsible organizations.</w:t>
      </w:r>
    </w:p>
    <w:p w14:paraId="3AF763E3" w14:textId="77777777" w:rsidR="00E62C11" w:rsidRDefault="00397C55" w:rsidP="00F63D73">
      <w:pPr>
        <w:wordWrap/>
        <w:snapToGrid w:val="0"/>
        <w:spacing w:afterLines="50" w:after="120" w:line="240" w:lineRule="auto"/>
        <w:ind w:leftChars="100" w:left="240"/>
        <w:outlineLvl w:val="0"/>
        <w:rPr>
          <w:rFonts w:eastAsia="MS Mincho"/>
          <w:lang w:eastAsia="ja-JP"/>
        </w:rPr>
      </w:pPr>
      <w:r>
        <w:rPr>
          <w:rFonts w:eastAsia="MS Mincho"/>
          <w:b/>
          <w:i/>
          <w:lang w:eastAsia="ja-JP"/>
        </w:rPr>
        <w:t>Question 4</w:t>
      </w:r>
      <w:r>
        <w:rPr>
          <w:rFonts w:eastAsia="MS Mincho"/>
          <w:b/>
          <w:lang w:eastAsia="ja-JP"/>
        </w:rPr>
        <w:t>:</w:t>
      </w:r>
      <w:r>
        <w:rPr>
          <w:rFonts w:eastAsiaTheme="minorEastAsia" w:hint="eastAsia"/>
          <w:b/>
          <w:lang w:eastAsia="zh-CN"/>
        </w:rPr>
        <w:t xml:space="preserve"> </w:t>
      </w:r>
      <w:r>
        <w:rPr>
          <w:rFonts w:eastAsia="MS Mincho"/>
          <w:lang w:eastAsia="ja-JP"/>
        </w:rPr>
        <w:t xml:space="preserve">Is there any roadmap for commercialization of IMT-2020 (5G) in your country? </w:t>
      </w:r>
    </w:p>
    <w:p w14:paraId="3AF763E4" w14:textId="77777777" w:rsidR="00E62C11" w:rsidRDefault="00397C55" w:rsidP="00F63D73">
      <w:pPr>
        <w:wordWrap/>
        <w:snapToGrid w:val="0"/>
        <w:spacing w:afterLines="50" w:after="120" w:line="240" w:lineRule="auto"/>
        <w:ind w:leftChars="100" w:left="240" w:firstLineChars="500" w:firstLine="1200"/>
        <w:rPr>
          <w:rFonts w:eastAsia="MS Mincho"/>
          <w:lang w:eastAsia="ja-JP"/>
        </w:rPr>
      </w:pPr>
      <w:r>
        <w:rPr>
          <w:rFonts w:eastAsia="MS Mincho"/>
          <w:lang w:eastAsia="ja-JP"/>
        </w:rPr>
        <w:t>If yes, please describe.</w:t>
      </w:r>
    </w:p>
    <w:p w14:paraId="3AF763E5" w14:textId="77777777" w:rsidR="00E62C11" w:rsidRDefault="00397C55" w:rsidP="00F63D73">
      <w:pPr>
        <w:wordWrap/>
        <w:snapToGrid w:val="0"/>
        <w:spacing w:afterLines="50" w:after="120" w:line="240" w:lineRule="auto"/>
        <w:ind w:leftChars="100" w:left="240"/>
        <w:outlineLvl w:val="0"/>
        <w:rPr>
          <w:rFonts w:eastAsia="MS Mincho"/>
          <w:lang w:eastAsia="ja-JP"/>
        </w:rPr>
      </w:pPr>
      <w:r>
        <w:rPr>
          <w:rFonts w:eastAsia="MS Mincho"/>
          <w:b/>
          <w:i/>
          <w:lang w:eastAsia="ja-JP"/>
        </w:rPr>
        <w:t>Question 5</w:t>
      </w:r>
      <w:r>
        <w:rPr>
          <w:rFonts w:eastAsia="MS Mincho"/>
          <w:b/>
          <w:lang w:eastAsia="ja-JP"/>
        </w:rPr>
        <w:t>:</w:t>
      </w:r>
      <w:r>
        <w:rPr>
          <w:rFonts w:eastAsiaTheme="minorEastAsia" w:hint="eastAsia"/>
          <w:b/>
          <w:lang w:eastAsia="zh-CN"/>
        </w:rPr>
        <w:t xml:space="preserve"> </w:t>
      </w:r>
      <w:r>
        <w:rPr>
          <w:rFonts w:eastAsia="MS Mincho"/>
          <w:lang w:eastAsia="ja-JP"/>
        </w:rPr>
        <w:t xml:space="preserve">Is there any other information for 5G preparations in your country? </w:t>
      </w:r>
    </w:p>
    <w:p w14:paraId="3AF763E6" w14:textId="77777777" w:rsidR="00E62C11" w:rsidRDefault="00397C55" w:rsidP="00F63D73">
      <w:pPr>
        <w:wordWrap/>
        <w:snapToGrid w:val="0"/>
        <w:spacing w:afterLines="50" w:after="120" w:line="240" w:lineRule="auto"/>
        <w:ind w:leftChars="100" w:left="240" w:firstLineChars="500" w:firstLine="1200"/>
        <w:rPr>
          <w:rFonts w:eastAsia="MS Mincho"/>
          <w:lang w:eastAsia="ja-JP"/>
        </w:rPr>
      </w:pPr>
      <w:r>
        <w:rPr>
          <w:rFonts w:eastAsia="MS Mincho"/>
          <w:lang w:eastAsia="ja-JP"/>
        </w:rPr>
        <w:t>If yes, please describe.</w:t>
      </w:r>
    </w:p>
    <w:p w14:paraId="3AF763E7" w14:textId="77777777" w:rsidR="00E62C11" w:rsidRDefault="00397C55" w:rsidP="009070DF">
      <w:pPr>
        <w:pStyle w:val="TG-FWSLevel2"/>
        <w:snapToGrid w:val="0"/>
        <w:spacing w:before="0" w:afterLines="50" w:after="120"/>
        <w:ind w:left="567"/>
        <w:rPr>
          <w:rFonts w:eastAsiaTheme="minorEastAsia"/>
          <w:lang w:eastAsia="zh-CN"/>
        </w:rPr>
      </w:pPr>
      <w:bookmarkStart w:id="2" w:name="_Toc414878712"/>
      <w:r>
        <w:rPr>
          <w:rFonts w:eastAsiaTheme="minorEastAsia"/>
          <w:lang w:eastAsia="zh-CN"/>
        </w:rPr>
        <w:t>APT Member countries that submitted responses to APT during the development of this Report</w:t>
      </w:r>
      <w:bookmarkEnd w:id="2"/>
    </w:p>
    <w:p w14:paraId="3AF763E8" w14:textId="77777777" w:rsidR="00E62C11" w:rsidRDefault="00397C55">
      <w:pPr>
        <w:wordWrap/>
        <w:snapToGrid w:val="0"/>
        <w:spacing w:afterLines="50" w:after="120" w:line="240" w:lineRule="auto"/>
        <w:rPr>
          <w:rFonts w:eastAsia="MS Mincho"/>
          <w:bCs/>
          <w:lang w:eastAsia="ja-JP"/>
        </w:rPr>
      </w:pPr>
      <w:r>
        <w:rPr>
          <w:rFonts w:eastAsia="MS Mincho"/>
          <w:bCs/>
          <w:lang w:eastAsia="ja-JP"/>
        </w:rPr>
        <w:t>The following member countries provided their responses to the Questionnaire.</w:t>
      </w:r>
    </w:p>
    <w:p w14:paraId="3AF763E9"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 xml:space="preserve">Australia </w:t>
      </w:r>
    </w:p>
    <w:p w14:paraId="3AF763EA"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rPr>
        <w:t>Bangladesh</w:t>
      </w:r>
      <w:r>
        <w:rPr>
          <w:rFonts w:eastAsia="MS Mincho"/>
          <w:lang w:eastAsia="ja-JP"/>
        </w:rPr>
        <w:t xml:space="preserve"> </w:t>
      </w:r>
    </w:p>
    <w:p w14:paraId="3AF763EB"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China</w:t>
      </w:r>
      <w:r>
        <w:rPr>
          <w:rFonts w:eastAsia="MS Mincho"/>
          <w:lang w:eastAsia="ja-JP"/>
        </w:rPr>
        <w:t xml:space="preserve">, </w:t>
      </w:r>
      <w:r>
        <w:t>People’s Republic of</w:t>
      </w:r>
      <w:r>
        <w:rPr>
          <w:rFonts w:eastAsiaTheme="minorEastAsia"/>
          <w:lang w:eastAsia="ja-JP"/>
        </w:rPr>
        <w:t xml:space="preserve"> </w:t>
      </w:r>
    </w:p>
    <w:p w14:paraId="3AF763EC"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 xml:space="preserve">India, </w:t>
      </w:r>
      <w:r>
        <w:t>Republic of</w:t>
      </w:r>
    </w:p>
    <w:p w14:paraId="3AF763ED"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SimSun"/>
          <w:lang w:eastAsia="zh-CN"/>
        </w:rPr>
        <w:t>Indonesia</w:t>
      </w:r>
      <w:r>
        <w:rPr>
          <w:rFonts w:eastAsia="MS Mincho"/>
          <w:lang w:eastAsia="ja-JP"/>
        </w:rPr>
        <w:t xml:space="preserve">, </w:t>
      </w:r>
      <w:r>
        <w:t>Republic of</w:t>
      </w:r>
      <w:r>
        <w:rPr>
          <w:rFonts w:eastAsiaTheme="minorEastAsia"/>
          <w:lang w:eastAsia="ja-JP"/>
        </w:rPr>
        <w:t xml:space="preserve"> </w:t>
      </w:r>
    </w:p>
    <w:p w14:paraId="3AF763EE"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Iran</w:t>
      </w:r>
      <w:r>
        <w:rPr>
          <w:rFonts w:eastAsia="MS Mincho"/>
          <w:lang w:eastAsia="ja-JP"/>
        </w:rPr>
        <w:t xml:space="preserve">, </w:t>
      </w:r>
      <w:r>
        <w:t>Islamic Republic of</w:t>
      </w:r>
      <w:r>
        <w:rPr>
          <w:rFonts w:eastAsia="MS Mincho"/>
          <w:lang w:eastAsia="ja-JP"/>
        </w:rPr>
        <w:t xml:space="preserve"> </w:t>
      </w:r>
    </w:p>
    <w:p w14:paraId="3AF763EF"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 xml:space="preserve">Japan </w:t>
      </w:r>
    </w:p>
    <w:p w14:paraId="3AF763F0"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SimSun"/>
          <w:lang w:eastAsia="zh-CN"/>
        </w:rPr>
        <w:t>Korea</w:t>
      </w:r>
      <w:r>
        <w:rPr>
          <w:rFonts w:eastAsia="MS Mincho"/>
          <w:lang w:eastAsia="ja-JP"/>
        </w:rPr>
        <w:t xml:space="preserve">, </w:t>
      </w:r>
      <w:r>
        <w:t>Republic of</w:t>
      </w:r>
    </w:p>
    <w:p w14:paraId="3AF763F1"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rPr>
        <w:t>Myanmar</w:t>
      </w:r>
      <w:r>
        <w:rPr>
          <w:rFonts w:eastAsia="MS Mincho"/>
          <w:lang w:eastAsia="ja-JP"/>
        </w:rPr>
        <w:t xml:space="preserve"> </w:t>
      </w:r>
    </w:p>
    <w:p w14:paraId="3AF763F2"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lang w:eastAsia="ja-JP"/>
        </w:rPr>
        <w:t xml:space="preserve">New Zealand </w:t>
      </w:r>
    </w:p>
    <w:p w14:paraId="3AF763F3"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hint="eastAsia"/>
          <w:lang w:eastAsia="ja-JP"/>
        </w:rPr>
        <w:t xml:space="preserve">Singapore </w:t>
      </w:r>
    </w:p>
    <w:p w14:paraId="3AF763F4" w14:textId="77777777" w:rsidR="00E62C11" w:rsidRDefault="00397C55">
      <w:pPr>
        <w:widowControl/>
        <w:numPr>
          <w:ilvl w:val="0"/>
          <w:numId w:val="6"/>
        </w:numPr>
        <w:tabs>
          <w:tab w:val="clear" w:pos="360"/>
          <w:tab w:val="left" w:pos="1080"/>
        </w:tabs>
        <w:wordWrap/>
        <w:snapToGrid w:val="0"/>
        <w:spacing w:after="0" w:line="240" w:lineRule="auto"/>
        <w:ind w:left="1077" w:hanging="357"/>
        <w:rPr>
          <w:rFonts w:eastAsia="MS UI Gothic"/>
          <w:lang w:eastAsia="ja-JP"/>
        </w:rPr>
      </w:pPr>
      <w:r>
        <w:rPr>
          <w:rFonts w:eastAsia="MS UI Gothic"/>
        </w:rPr>
        <w:t>Thailand</w:t>
      </w:r>
      <w:r>
        <w:rPr>
          <w:rFonts w:eastAsia="MS Mincho"/>
          <w:lang w:eastAsia="ja-JP"/>
        </w:rPr>
        <w:t xml:space="preserve"> </w:t>
      </w:r>
    </w:p>
    <w:p w14:paraId="3AF763F5" w14:textId="77777777" w:rsidR="00E62C11" w:rsidRDefault="00397C55">
      <w:pPr>
        <w:widowControl/>
        <w:numPr>
          <w:ilvl w:val="0"/>
          <w:numId w:val="6"/>
        </w:numPr>
        <w:tabs>
          <w:tab w:val="clear" w:pos="360"/>
          <w:tab w:val="left" w:pos="1080"/>
        </w:tabs>
        <w:wordWrap/>
        <w:snapToGrid w:val="0"/>
        <w:spacing w:afterLines="50" w:after="120" w:line="240" w:lineRule="auto"/>
        <w:ind w:left="1080"/>
        <w:rPr>
          <w:rFonts w:eastAsia="MS UI Gothic"/>
          <w:lang w:eastAsia="ja-JP"/>
        </w:rPr>
      </w:pPr>
      <w:r>
        <w:rPr>
          <w:rFonts w:eastAsia="MS UI Gothic"/>
          <w:lang w:eastAsia="ja-JP"/>
        </w:rPr>
        <w:t>Vietnam</w:t>
      </w:r>
      <w:r>
        <w:rPr>
          <w:rFonts w:eastAsia="MS Mincho"/>
          <w:lang w:eastAsia="ja-JP"/>
        </w:rPr>
        <w:t xml:space="preserve">, </w:t>
      </w:r>
      <w:r>
        <w:t>Socialist Republic of</w:t>
      </w:r>
      <w:r>
        <w:rPr>
          <w:rFonts w:eastAsiaTheme="minorEastAsia"/>
          <w:lang w:eastAsia="ja-JP"/>
        </w:rPr>
        <w:t xml:space="preserve"> </w:t>
      </w:r>
    </w:p>
    <w:p w14:paraId="3AF763F6" w14:textId="77777777" w:rsidR="00E62C11" w:rsidRDefault="00397C55">
      <w:pPr>
        <w:pStyle w:val="TG-FWSLevel1"/>
        <w:snapToGrid w:val="0"/>
        <w:spacing w:before="0" w:afterLines="50" w:after="120"/>
        <w:rPr>
          <w:rFonts w:eastAsia="MS PGothic"/>
        </w:rPr>
      </w:pPr>
      <w:r>
        <w:rPr>
          <w:rFonts w:eastAsia="MS PMincho"/>
        </w:rPr>
        <w:t>References</w:t>
      </w:r>
    </w:p>
    <w:p w14:paraId="105CB890" w14:textId="3999E10B" w:rsidR="00605D75" w:rsidRDefault="00605D75" w:rsidP="00605D75">
      <w:pPr>
        <w:pStyle w:val="ListParagraph"/>
        <w:numPr>
          <w:ilvl w:val="0"/>
          <w:numId w:val="7"/>
        </w:numPr>
        <w:wordWrap/>
        <w:snapToGrid w:val="0"/>
        <w:spacing w:after="0" w:line="240" w:lineRule="auto"/>
        <w:ind w:firstLineChars="0"/>
        <w:rPr>
          <w:rFonts w:eastAsia="MS Mincho"/>
          <w:lang w:val="en-GB" w:eastAsia="ja-JP"/>
        </w:rPr>
      </w:pPr>
      <w:r>
        <w:rPr>
          <w:rFonts w:eastAsiaTheme="minorEastAsia"/>
          <w:lang w:val="en-GB" w:eastAsia="zh-CN"/>
        </w:rPr>
        <w:t>Australia</w:t>
      </w:r>
      <w:r>
        <w:rPr>
          <w:rFonts w:eastAsia="MS Mincho"/>
          <w:lang w:val="en-GB" w:eastAsia="ja-JP"/>
        </w:rPr>
        <w:t xml:space="preserve"> (AWG-2</w:t>
      </w:r>
      <w:r>
        <w:rPr>
          <w:rFonts w:eastAsiaTheme="minorEastAsia" w:hint="eastAsia"/>
          <w:lang w:val="en-GB" w:eastAsia="zh-CN"/>
        </w:rPr>
        <w:t>5</w:t>
      </w:r>
      <w:r>
        <w:rPr>
          <w:rFonts w:eastAsia="MS Mincho"/>
          <w:lang w:val="en-GB" w:eastAsia="ja-JP"/>
        </w:rPr>
        <w:t>/</w:t>
      </w:r>
      <w:hyperlink r:id="rId10" w:history="1">
        <w:r>
          <w:rPr>
            <w:rStyle w:val="Hyperlink"/>
            <w:rFonts w:eastAsia="MS Mincho"/>
            <w:lang w:val="en-GB" w:eastAsia="ja-JP"/>
          </w:rPr>
          <w:t>INP-1</w:t>
        </w:r>
        <w:r>
          <w:rPr>
            <w:rStyle w:val="Hyperlink"/>
            <w:rFonts w:eastAsiaTheme="minorEastAsia" w:hint="eastAsia"/>
            <w:lang w:val="en-GB" w:eastAsia="zh-CN"/>
          </w:rPr>
          <w:t>8</w:t>
        </w:r>
      </w:hyperlink>
      <w:r>
        <w:rPr>
          <w:rFonts w:eastAsia="MS Mincho"/>
          <w:lang w:val="en-GB" w:eastAsia="ja-JP"/>
        </w:rPr>
        <w:t>)</w:t>
      </w:r>
    </w:p>
    <w:p w14:paraId="3AF763F7"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eastAsia="ja-JP"/>
        </w:rPr>
        <w:t xml:space="preserve">Bangladesh </w:t>
      </w:r>
      <w:r>
        <w:rPr>
          <w:rFonts w:eastAsia="MS Mincho"/>
          <w:lang w:val="en-GB" w:eastAsia="ja-JP"/>
        </w:rPr>
        <w:t>(AWG-2</w:t>
      </w:r>
      <w:r>
        <w:rPr>
          <w:rFonts w:eastAsia="MS Mincho" w:hint="eastAsia"/>
          <w:lang w:val="en-GB" w:eastAsia="ja-JP"/>
        </w:rPr>
        <w:t>4</w:t>
      </w:r>
      <w:hyperlink r:id="rId11" w:history="1">
        <w:r>
          <w:rPr>
            <w:rStyle w:val="Hyperlink"/>
            <w:rFonts w:eastAsia="MS Mincho" w:cs="Angsana New"/>
            <w:lang w:val="en-GB" w:eastAsia="ja-JP"/>
          </w:rPr>
          <w:t>/</w:t>
        </w:r>
        <w:r>
          <w:rPr>
            <w:rStyle w:val="Hyperlink"/>
            <w:rFonts w:eastAsia="MS Mincho"/>
            <w:lang w:val="en-GB" w:eastAsia="ja-JP"/>
          </w:rPr>
          <w:t>INP-</w:t>
        </w:r>
        <w:r>
          <w:rPr>
            <w:rStyle w:val="Hyperlink"/>
            <w:rFonts w:eastAsia="MS Mincho" w:hint="eastAsia"/>
            <w:lang w:val="en-GB" w:eastAsia="ja-JP"/>
          </w:rPr>
          <w:t>116</w:t>
        </w:r>
      </w:hyperlink>
      <w:r>
        <w:rPr>
          <w:rFonts w:eastAsiaTheme="minorEastAsia" w:hint="eastAsia"/>
          <w:lang w:eastAsia="zh-CN"/>
        </w:rPr>
        <w:t xml:space="preserve">, </w:t>
      </w:r>
      <w:r>
        <w:rPr>
          <w:rFonts w:eastAsia="MS Mincho"/>
          <w:lang w:val="en-GB" w:eastAsia="ja-JP"/>
        </w:rPr>
        <w:t>AWG-2</w:t>
      </w:r>
      <w:r>
        <w:rPr>
          <w:rFonts w:eastAsiaTheme="minorEastAsia" w:hint="eastAsia"/>
          <w:lang w:val="en-GB" w:eastAsia="zh-CN"/>
        </w:rPr>
        <w:t>5</w:t>
      </w:r>
      <w:hyperlink r:id="rId12" w:history="1">
        <w:r>
          <w:rPr>
            <w:rStyle w:val="Hyperlink"/>
            <w:rFonts w:eastAsia="MS Mincho" w:cs="Angsana New"/>
            <w:lang w:val="en-GB" w:eastAsia="ja-JP"/>
          </w:rPr>
          <w:t>/</w:t>
        </w:r>
        <w:r>
          <w:rPr>
            <w:rStyle w:val="Hyperlink"/>
            <w:rFonts w:eastAsia="MS Mincho"/>
            <w:lang w:val="en-GB" w:eastAsia="ja-JP"/>
          </w:rPr>
          <w:t>INP-</w:t>
        </w:r>
        <w:r>
          <w:rPr>
            <w:rStyle w:val="Hyperlink"/>
            <w:rFonts w:eastAsia="MS Mincho" w:hint="eastAsia"/>
            <w:lang w:val="en-GB" w:eastAsia="ja-JP"/>
          </w:rPr>
          <w:t>16</w:t>
        </w:r>
      </w:hyperlink>
      <w:r>
        <w:rPr>
          <w:rFonts w:eastAsia="MS Mincho"/>
          <w:lang w:val="en-GB" w:eastAsia="ja-JP"/>
        </w:rPr>
        <w:t>)</w:t>
      </w:r>
    </w:p>
    <w:p w14:paraId="3AF763F8"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 xml:space="preserve">China, </w:t>
      </w:r>
      <w:r>
        <w:t>People’s Republic of</w:t>
      </w:r>
      <w:r>
        <w:rPr>
          <w:rFonts w:eastAsia="MS Mincho"/>
          <w:lang w:val="en-GB" w:eastAsia="ja-JP"/>
        </w:rPr>
        <w:t xml:space="preserve"> (AWG-2</w:t>
      </w:r>
      <w:r>
        <w:rPr>
          <w:rFonts w:eastAsia="MS Mincho" w:hint="eastAsia"/>
          <w:lang w:val="en-GB" w:eastAsia="ja-JP"/>
        </w:rPr>
        <w:t>4</w:t>
      </w:r>
      <w:r>
        <w:rPr>
          <w:rFonts w:eastAsia="MS Mincho"/>
          <w:lang w:val="en-GB" w:eastAsia="ja-JP"/>
        </w:rPr>
        <w:t>/</w:t>
      </w:r>
      <w:hyperlink r:id="rId13" w:history="1">
        <w:r>
          <w:rPr>
            <w:rStyle w:val="Hyperlink"/>
            <w:rFonts w:eastAsia="MS Mincho"/>
            <w:lang w:val="en-GB" w:eastAsia="ja-JP"/>
          </w:rPr>
          <w:t>INP-60</w:t>
        </w:r>
      </w:hyperlink>
      <w:r>
        <w:rPr>
          <w:rFonts w:eastAsiaTheme="minorEastAsia" w:hint="eastAsia"/>
          <w:lang w:eastAsia="zh-CN"/>
        </w:rPr>
        <w:t xml:space="preserve">, </w:t>
      </w:r>
      <w:r>
        <w:rPr>
          <w:rFonts w:eastAsia="MS Mincho"/>
          <w:lang w:val="en-GB" w:eastAsia="ja-JP"/>
        </w:rPr>
        <w:t>AWG-2</w:t>
      </w:r>
      <w:r>
        <w:rPr>
          <w:rFonts w:eastAsiaTheme="minorEastAsia" w:hint="eastAsia"/>
          <w:lang w:val="en-GB" w:eastAsia="zh-CN"/>
        </w:rPr>
        <w:t>5</w:t>
      </w:r>
      <w:hyperlink r:id="rId14" w:history="1">
        <w:r>
          <w:rPr>
            <w:rStyle w:val="Hyperlink"/>
            <w:rFonts w:eastAsia="MS Mincho" w:cs="Angsana New"/>
            <w:lang w:val="en-GB" w:eastAsia="ja-JP"/>
          </w:rPr>
          <w:t>/</w:t>
        </w:r>
        <w:r>
          <w:rPr>
            <w:rStyle w:val="Hyperlink"/>
            <w:rFonts w:eastAsia="MS Mincho"/>
            <w:lang w:val="en-GB" w:eastAsia="ja-JP"/>
          </w:rPr>
          <w:t>INP-</w:t>
        </w:r>
        <w:r>
          <w:rPr>
            <w:rStyle w:val="Hyperlink"/>
            <w:rFonts w:eastAsia="MS Mincho" w:hint="eastAsia"/>
            <w:lang w:val="en-GB" w:eastAsia="ja-JP"/>
          </w:rPr>
          <w:t>6</w:t>
        </w:r>
      </w:hyperlink>
      <w:r>
        <w:rPr>
          <w:rFonts w:eastAsiaTheme="minorEastAsia" w:hint="eastAsia"/>
          <w:lang w:eastAsia="zh-CN"/>
        </w:rPr>
        <w:t>2</w:t>
      </w:r>
      <w:r>
        <w:rPr>
          <w:rFonts w:eastAsiaTheme="minorEastAsia"/>
          <w:lang w:eastAsia="zh-CN"/>
        </w:rPr>
        <w:t>, AWG-26/</w:t>
      </w:r>
      <w:hyperlink r:id="rId15" w:history="1">
        <w:r>
          <w:rPr>
            <w:rStyle w:val="Hyperlink"/>
            <w:rFonts w:eastAsiaTheme="minorEastAsia"/>
            <w:lang w:eastAsia="ja-JP"/>
          </w:rPr>
          <w:t>INP-40(Rev.2)</w:t>
        </w:r>
      </w:hyperlink>
      <w:r>
        <w:rPr>
          <w:rFonts w:eastAsia="MS Mincho"/>
          <w:lang w:val="en-GB" w:eastAsia="ja-JP"/>
        </w:rPr>
        <w:t xml:space="preserve">, </w:t>
      </w:r>
      <w:r>
        <w:rPr>
          <w:rStyle w:val="Hyperlink"/>
          <w:rFonts w:eastAsiaTheme="minorEastAsia"/>
          <w:color w:val="auto"/>
          <w:u w:val="none"/>
          <w:lang w:eastAsia="ja-JP"/>
        </w:rPr>
        <w:t>AWG-27/</w:t>
      </w:r>
      <w:hyperlink r:id="rId16" w:history="1">
        <w:r>
          <w:rPr>
            <w:rStyle w:val="Hyperlink"/>
            <w:rFonts w:eastAsiaTheme="minorEastAsia"/>
            <w:lang w:eastAsia="ja-JP"/>
          </w:rPr>
          <w:t>INP-72</w:t>
        </w:r>
      </w:hyperlink>
      <w:r>
        <w:rPr>
          <w:rStyle w:val="Hyperlink"/>
          <w:rFonts w:eastAsiaTheme="minorEastAsia"/>
          <w:color w:val="auto"/>
          <w:u w:val="none"/>
          <w:lang w:eastAsia="ja-JP"/>
        </w:rPr>
        <w:t xml:space="preserve">, </w:t>
      </w:r>
      <w:r>
        <w:rPr>
          <w:rFonts w:eastAsia="MS Mincho"/>
          <w:lang w:val="en-GB" w:eastAsia="ja-JP"/>
        </w:rPr>
        <w:t>AWG-27/</w:t>
      </w:r>
      <w:hyperlink r:id="rId17" w:history="1">
        <w:r>
          <w:rPr>
            <w:rStyle w:val="Hyperlink"/>
            <w:rFonts w:eastAsiaTheme="minorEastAsia"/>
            <w:lang w:eastAsia="ja-JP"/>
          </w:rPr>
          <w:t>INP-76</w:t>
        </w:r>
      </w:hyperlink>
      <w:r>
        <w:rPr>
          <w:rFonts w:eastAsia="MS Mincho"/>
          <w:lang w:val="en-GB" w:eastAsia="ja-JP"/>
        </w:rPr>
        <w:t>)</w:t>
      </w:r>
    </w:p>
    <w:p w14:paraId="3AF763F9" w14:textId="68E2DDFB"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India</w:t>
      </w:r>
      <w:r>
        <w:rPr>
          <w:rFonts w:eastAsia="MS UI Gothic"/>
          <w:lang w:eastAsia="ja-JP"/>
        </w:rPr>
        <w:t xml:space="preserve">, </w:t>
      </w:r>
      <w:r>
        <w:t>Republic of</w:t>
      </w:r>
      <w:r>
        <w:rPr>
          <w:rFonts w:eastAsia="MS Mincho" w:hint="eastAsia"/>
          <w:lang w:val="en-GB" w:eastAsia="ja-JP"/>
        </w:rPr>
        <w:t xml:space="preserve"> (</w:t>
      </w:r>
      <w:r>
        <w:rPr>
          <w:rFonts w:eastAsia="MS Mincho"/>
          <w:lang w:val="en-GB" w:eastAsia="ja-JP"/>
        </w:rPr>
        <w:t>AWG-2</w:t>
      </w:r>
      <w:r>
        <w:rPr>
          <w:rFonts w:eastAsia="MS Mincho" w:hint="eastAsia"/>
          <w:lang w:val="en-GB" w:eastAsia="ja-JP"/>
        </w:rPr>
        <w:t>4</w:t>
      </w:r>
      <w:r>
        <w:rPr>
          <w:rFonts w:eastAsia="MS Mincho"/>
          <w:lang w:val="en-GB" w:eastAsia="ja-JP"/>
        </w:rPr>
        <w:t>/</w:t>
      </w:r>
      <w:hyperlink r:id="rId18" w:history="1">
        <w:r>
          <w:rPr>
            <w:rStyle w:val="Hyperlink"/>
            <w:rFonts w:eastAsia="MS Mincho"/>
            <w:lang w:val="en-GB" w:eastAsia="ja-JP"/>
          </w:rPr>
          <w:t>INP-</w:t>
        </w:r>
        <w:r>
          <w:rPr>
            <w:rStyle w:val="Hyperlink"/>
            <w:rFonts w:eastAsia="MS Mincho" w:hint="eastAsia"/>
            <w:lang w:val="en-GB" w:eastAsia="ja-JP"/>
          </w:rPr>
          <w:t>46</w:t>
        </w:r>
      </w:hyperlink>
      <w:r>
        <w:rPr>
          <w:rFonts w:eastAsia="MS Mincho"/>
          <w:lang w:val="en-GB" w:eastAsia="ja-JP"/>
        </w:rPr>
        <w:t>)</w:t>
      </w:r>
    </w:p>
    <w:p w14:paraId="3AF763FA" w14:textId="0A3F46D4"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Indonesia</w:t>
      </w:r>
      <w:r>
        <w:rPr>
          <w:rFonts w:eastAsia="MS Mincho"/>
          <w:lang w:eastAsia="ja-JP"/>
        </w:rPr>
        <w:t xml:space="preserve">, </w:t>
      </w:r>
      <w:r>
        <w:t>Republic of</w:t>
      </w:r>
      <w:r>
        <w:rPr>
          <w:rFonts w:eastAsia="MS Mincho"/>
          <w:lang w:val="en-GB" w:eastAsia="ja-JP"/>
        </w:rPr>
        <w:t xml:space="preserve"> (AWG-2</w:t>
      </w:r>
      <w:r>
        <w:rPr>
          <w:rFonts w:eastAsia="MS Mincho" w:hint="eastAsia"/>
          <w:lang w:val="en-GB" w:eastAsia="ja-JP"/>
        </w:rPr>
        <w:t>4</w:t>
      </w:r>
      <w:r>
        <w:rPr>
          <w:rFonts w:eastAsia="MS Mincho"/>
          <w:lang w:val="en-GB" w:eastAsia="ja-JP"/>
        </w:rPr>
        <w:t>/</w:t>
      </w:r>
      <w:hyperlink r:id="rId19" w:history="1">
        <w:r>
          <w:rPr>
            <w:rStyle w:val="Hyperlink"/>
            <w:rFonts w:eastAsia="MS Mincho"/>
            <w:lang w:val="en-GB" w:eastAsia="ja-JP"/>
          </w:rPr>
          <w:t>INP-</w:t>
        </w:r>
        <w:r>
          <w:rPr>
            <w:rStyle w:val="Hyperlink"/>
            <w:rFonts w:eastAsia="MS Mincho" w:hint="eastAsia"/>
            <w:lang w:val="en-GB" w:eastAsia="ja-JP"/>
          </w:rPr>
          <w:t>108</w:t>
        </w:r>
      </w:hyperlink>
      <w:r>
        <w:rPr>
          <w:rFonts w:eastAsiaTheme="minorEastAsia" w:hint="eastAsia"/>
          <w:lang w:eastAsia="zh-CN"/>
        </w:rPr>
        <w:t xml:space="preserve">, </w:t>
      </w:r>
      <w:r>
        <w:rPr>
          <w:rFonts w:eastAsia="MS Mincho"/>
          <w:lang w:val="en-GB" w:eastAsia="ja-JP"/>
        </w:rPr>
        <w:t>AWG-2</w:t>
      </w:r>
      <w:r>
        <w:rPr>
          <w:rFonts w:eastAsiaTheme="minorEastAsia" w:hint="eastAsia"/>
          <w:lang w:val="en-GB" w:eastAsia="zh-CN"/>
        </w:rPr>
        <w:t>5</w:t>
      </w:r>
      <w:hyperlink r:id="rId20" w:history="1">
        <w:r>
          <w:rPr>
            <w:rStyle w:val="Hyperlink"/>
            <w:rFonts w:eastAsia="MS Mincho" w:cs="Angsana New"/>
            <w:lang w:val="en-GB" w:eastAsia="ja-JP"/>
          </w:rPr>
          <w:t>/</w:t>
        </w:r>
        <w:r>
          <w:rPr>
            <w:rStyle w:val="Hyperlink"/>
            <w:rFonts w:eastAsia="MS Mincho"/>
            <w:lang w:val="en-GB" w:eastAsia="ja-JP"/>
          </w:rPr>
          <w:t>INP-</w:t>
        </w:r>
        <w:r>
          <w:rPr>
            <w:rStyle w:val="Hyperlink"/>
            <w:rFonts w:eastAsiaTheme="minorEastAsia" w:hint="eastAsia"/>
            <w:lang w:val="en-GB" w:eastAsia="zh-CN"/>
          </w:rPr>
          <w:t>80</w:t>
        </w:r>
      </w:hyperlink>
      <w:r>
        <w:rPr>
          <w:rFonts w:eastAsiaTheme="minorEastAsia"/>
          <w:lang w:eastAsia="ja-JP"/>
        </w:rPr>
        <w:t>, AWG-26/</w:t>
      </w:r>
      <w:hyperlink r:id="rId21" w:history="1">
        <w:r>
          <w:rPr>
            <w:rStyle w:val="Hyperlink"/>
            <w:rFonts w:eastAsiaTheme="minorEastAsia"/>
            <w:lang w:eastAsia="ja-JP"/>
          </w:rPr>
          <w:t>INP-46</w:t>
        </w:r>
      </w:hyperlink>
      <w:r>
        <w:rPr>
          <w:rFonts w:eastAsia="MS Mincho"/>
          <w:lang w:val="en-GB" w:eastAsia="ja-JP"/>
        </w:rPr>
        <w:t>, AWG-27/</w:t>
      </w:r>
      <w:hyperlink r:id="rId22" w:history="1">
        <w:r>
          <w:rPr>
            <w:rStyle w:val="Hyperlink"/>
            <w:rFonts w:eastAsiaTheme="minorEastAsia"/>
            <w:lang w:eastAsia="ja-JP"/>
          </w:rPr>
          <w:t>INP-87</w:t>
        </w:r>
      </w:hyperlink>
      <w:r w:rsidR="00605D75" w:rsidRPr="009E443D">
        <w:rPr>
          <w:rStyle w:val="Hyperlink"/>
          <w:rFonts w:eastAsiaTheme="minorEastAsia"/>
          <w:color w:val="auto"/>
          <w:u w:val="none"/>
          <w:lang w:eastAsia="ja-JP"/>
        </w:rPr>
        <w:t>, AWG-28/</w:t>
      </w:r>
      <w:hyperlink r:id="rId23" w:history="1">
        <w:r w:rsidR="00605D75" w:rsidRPr="00605D75">
          <w:rPr>
            <w:rStyle w:val="Hyperlink"/>
            <w:rFonts w:eastAsiaTheme="minorEastAsia"/>
            <w:lang w:eastAsia="ja-JP"/>
          </w:rPr>
          <w:t>INP-64</w:t>
        </w:r>
      </w:hyperlink>
      <w:r>
        <w:rPr>
          <w:rFonts w:eastAsia="MS Mincho"/>
          <w:lang w:val="en-GB" w:eastAsia="ja-JP"/>
        </w:rPr>
        <w:t>)</w:t>
      </w:r>
    </w:p>
    <w:p w14:paraId="3AF763FB"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lang w:val="en-GB" w:eastAsia="ja-JP"/>
        </w:rPr>
        <w:t>Iran</w:t>
      </w:r>
      <w:r>
        <w:rPr>
          <w:rFonts w:eastAsia="MS Mincho"/>
          <w:lang w:eastAsia="ja-JP"/>
        </w:rPr>
        <w:t xml:space="preserve">, </w:t>
      </w:r>
      <w:r>
        <w:t>Islamic Republic of</w:t>
      </w:r>
      <w:r>
        <w:rPr>
          <w:rFonts w:eastAsia="MS Mincho"/>
          <w:lang w:val="en-GB" w:eastAsia="ja-JP"/>
        </w:rPr>
        <w:t xml:space="preserve"> (AWG-24/</w:t>
      </w:r>
      <w:hyperlink r:id="rId24" w:history="1">
        <w:r>
          <w:rPr>
            <w:rStyle w:val="Hyperlink"/>
            <w:rFonts w:eastAsia="MS Mincho"/>
            <w:lang w:val="en-GB" w:eastAsia="ja-JP"/>
          </w:rPr>
          <w:t>INP-14</w:t>
        </w:r>
      </w:hyperlink>
      <w:r>
        <w:rPr>
          <w:rFonts w:eastAsia="MS Mincho"/>
          <w:lang w:val="en-GB" w:eastAsia="ja-JP"/>
        </w:rPr>
        <w:t>)</w:t>
      </w:r>
    </w:p>
    <w:p w14:paraId="3AF763FC"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Japan (</w:t>
      </w:r>
      <w:r>
        <w:rPr>
          <w:rFonts w:eastAsia="MS Mincho"/>
          <w:lang w:val="en-GB" w:eastAsia="ja-JP"/>
        </w:rPr>
        <w:t>AWG-2</w:t>
      </w:r>
      <w:r>
        <w:rPr>
          <w:rFonts w:eastAsia="MS Mincho" w:hint="eastAsia"/>
          <w:lang w:val="en-GB" w:eastAsia="ja-JP"/>
        </w:rPr>
        <w:t>4</w:t>
      </w:r>
      <w:r>
        <w:rPr>
          <w:rFonts w:eastAsia="MS Mincho"/>
          <w:lang w:val="en-GB" w:eastAsia="ja-JP"/>
        </w:rPr>
        <w:t>/</w:t>
      </w:r>
      <w:hyperlink r:id="rId25" w:history="1">
        <w:r>
          <w:rPr>
            <w:rStyle w:val="Hyperlink"/>
            <w:rFonts w:eastAsia="MS Mincho"/>
            <w:lang w:val="en-GB" w:eastAsia="ja-JP"/>
          </w:rPr>
          <w:t>INP-</w:t>
        </w:r>
        <w:r>
          <w:rPr>
            <w:rStyle w:val="Hyperlink"/>
            <w:rFonts w:eastAsia="MS Mincho" w:hint="eastAsia"/>
            <w:lang w:val="en-GB" w:eastAsia="ja-JP"/>
          </w:rPr>
          <w:t>68</w:t>
        </w:r>
      </w:hyperlink>
      <w:r>
        <w:rPr>
          <w:rFonts w:eastAsiaTheme="minorEastAsia" w:hint="eastAsia"/>
          <w:lang w:eastAsia="zh-CN"/>
        </w:rPr>
        <w:t xml:space="preserve">, </w:t>
      </w:r>
      <w:r>
        <w:rPr>
          <w:rFonts w:eastAsia="MS Mincho"/>
          <w:lang w:val="en-GB" w:eastAsia="ja-JP"/>
        </w:rPr>
        <w:t>AWG-2</w:t>
      </w:r>
      <w:r>
        <w:rPr>
          <w:rFonts w:eastAsiaTheme="minorEastAsia" w:hint="eastAsia"/>
          <w:lang w:val="en-GB" w:eastAsia="zh-CN"/>
        </w:rPr>
        <w:t>5</w:t>
      </w:r>
      <w:hyperlink r:id="rId26" w:history="1">
        <w:r>
          <w:rPr>
            <w:rStyle w:val="Hyperlink"/>
            <w:rFonts w:eastAsia="MS Mincho" w:cs="Angsana New"/>
            <w:lang w:val="en-GB" w:eastAsia="ja-JP"/>
          </w:rPr>
          <w:t>/</w:t>
        </w:r>
        <w:r>
          <w:rPr>
            <w:rStyle w:val="Hyperlink"/>
            <w:rFonts w:eastAsia="MS Mincho"/>
            <w:lang w:val="en-GB" w:eastAsia="ja-JP"/>
          </w:rPr>
          <w:t>INP-</w:t>
        </w:r>
        <w:r>
          <w:rPr>
            <w:rStyle w:val="Hyperlink"/>
            <w:rFonts w:eastAsiaTheme="minorEastAsia" w:hint="eastAsia"/>
            <w:lang w:val="en-GB" w:eastAsia="zh-CN"/>
          </w:rPr>
          <w:t>22</w:t>
        </w:r>
      </w:hyperlink>
      <w:r>
        <w:t>, AWG-27/</w:t>
      </w:r>
      <w:hyperlink r:id="rId27" w:history="1">
        <w:r>
          <w:rPr>
            <w:rStyle w:val="Hyperlink"/>
          </w:rPr>
          <w:t>INP-30</w:t>
        </w:r>
      </w:hyperlink>
      <w:r>
        <w:rPr>
          <w:rFonts w:eastAsia="MS Mincho"/>
          <w:lang w:val="en-GB" w:eastAsia="ja-JP"/>
        </w:rPr>
        <w:t>)</w:t>
      </w:r>
    </w:p>
    <w:p w14:paraId="3AF763FD" w14:textId="79E07AE0"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 xml:space="preserve">Korea, </w:t>
      </w:r>
      <w:r>
        <w:t>Republic of</w:t>
      </w:r>
      <w:r>
        <w:rPr>
          <w:rFonts w:eastAsia="MS Mincho" w:hint="eastAsia"/>
          <w:lang w:val="en-GB" w:eastAsia="ja-JP"/>
        </w:rPr>
        <w:t xml:space="preserve"> (</w:t>
      </w:r>
      <w:r>
        <w:rPr>
          <w:rFonts w:eastAsia="MS Mincho"/>
          <w:lang w:val="en-GB" w:eastAsia="ja-JP"/>
        </w:rPr>
        <w:t>AWG-2</w:t>
      </w:r>
      <w:r>
        <w:rPr>
          <w:rFonts w:eastAsia="MS Mincho" w:hint="eastAsia"/>
          <w:lang w:val="en-GB" w:eastAsia="ja-JP"/>
        </w:rPr>
        <w:t>4</w:t>
      </w:r>
      <w:r>
        <w:rPr>
          <w:rFonts w:eastAsia="MS Mincho"/>
          <w:lang w:val="en-GB" w:eastAsia="ja-JP"/>
        </w:rPr>
        <w:t>/</w:t>
      </w:r>
      <w:hyperlink r:id="rId28" w:history="1">
        <w:r>
          <w:rPr>
            <w:rStyle w:val="Hyperlink"/>
            <w:rFonts w:eastAsia="MS Mincho"/>
            <w:lang w:val="en-GB" w:eastAsia="ja-JP"/>
          </w:rPr>
          <w:t>INP-</w:t>
        </w:r>
        <w:r>
          <w:rPr>
            <w:rStyle w:val="Hyperlink"/>
            <w:rFonts w:eastAsia="MS Mincho" w:hint="eastAsia"/>
            <w:lang w:val="en-GB" w:eastAsia="ja-JP"/>
          </w:rPr>
          <w:t>85</w:t>
        </w:r>
      </w:hyperlink>
      <w:r w:rsidR="000236B2" w:rsidRPr="009E443D">
        <w:rPr>
          <w:rStyle w:val="Hyperlink"/>
          <w:rFonts w:eastAsia="MS Mincho"/>
          <w:color w:val="auto"/>
          <w:u w:val="none"/>
          <w:lang w:val="en-GB" w:eastAsia="ja-JP"/>
        </w:rPr>
        <w:t>, AWG</w:t>
      </w:r>
      <w:r w:rsidR="004D623C">
        <w:rPr>
          <w:rStyle w:val="Hyperlink"/>
          <w:rFonts w:eastAsia="MS Mincho"/>
          <w:color w:val="auto"/>
          <w:u w:val="none"/>
          <w:lang w:val="en-GB" w:eastAsia="ja-JP"/>
        </w:rPr>
        <w:t>-28</w:t>
      </w:r>
      <w:r w:rsidR="000236B2" w:rsidRPr="009E443D">
        <w:rPr>
          <w:rStyle w:val="Hyperlink"/>
          <w:rFonts w:eastAsia="MS Mincho"/>
          <w:color w:val="auto"/>
          <w:u w:val="none"/>
          <w:lang w:val="en-GB" w:eastAsia="ja-JP"/>
        </w:rPr>
        <w:t>/</w:t>
      </w:r>
      <w:hyperlink r:id="rId29" w:history="1">
        <w:r w:rsidR="000236B2" w:rsidRPr="000236B2">
          <w:rPr>
            <w:rStyle w:val="Hyperlink"/>
            <w:rFonts w:eastAsia="MS Mincho"/>
            <w:lang w:val="en-GB" w:eastAsia="ja-JP"/>
          </w:rPr>
          <w:t>INP-15</w:t>
        </w:r>
      </w:hyperlink>
      <w:r>
        <w:rPr>
          <w:rFonts w:eastAsia="MS Mincho"/>
          <w:lang w:val="en-GB" w:eastAsia="ja-JP"/>
        </w:rPr>
        <w:t>)</w:t>
      </w:r>
    </w:p>
    <w:p w14:paraId="3AF763FE"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 xml:space="preserve">Myanmar </w:t>
      </w:r>
      <w:r>
        <w:rPr>
          <w:rFonts w:eastAsia="MS Mincho"/>
          <w:lang w:val="en-GB" w:eastAsia="ja-JP"/>
        </w:rPr>
        <w:t>(AWG-2</w:t>
      </w:r>
      <w:r>
        <w:rPr>
          <w:rFonts w:eastAsia="MS Mincho" w:hint="eastAsia"/>
          <w:lang w:val="en-GB" w:eastAsia="ja-JP"/>
        </w:rPr>
        <w:t>4</w:t>
      </w:r>
      <w:r>
        <w:rPr>
          <w:rFonts w:eastAsia="MS Mincho"/>
          <w:lang w:val="en-GB" w:eastAsia="ja-JP"/>
        </w:rPr>
        <w:t>/</w:t>
      </w:r>
      <w:hyperlink r:id="rId30" w:history="1">
        <w:r>
          <w:rPr>
            <w:rStyle w:val="Hyperlink"/>
            <w:rFonts w:eastAsia="MS Mincho"/>
            <w:lang w:val="en-GB" w:eastAsia="ja-JP"/>
          </w:rPr>
          <w:t>INP-</w:t>
        </w:r>
        <w:r>
          <w:rPr>
            <w:rStyle w:val="Hyperlink"/>
            <w:rFonts w:eastAsia="MS Mincho" w:hint="eastAsia"/>
            <w:lang w:val="en-GB" w:eastAsia="ja-JP"/>
          </w:rPr>
          <w:t>24</w:t>
        </w:r>
      </w:hyperlink>
      <w:r>
        <w:rPr>
          <w:rFonts w:eastAsia="MS Mincho"/>
          <w:lang w:val="en-GB" w:eastAsia="ja-JP"/>
        </w:rPr>
        <w:t>)</w:t>
      </w:r>
    </w:p>
    <w:p w14:paraId="3AF763FF"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lang w:val="en-GB" w:eastAsia="ja-JP"/>
        </w:rPr>
        <w:t>New Zealand (AWG-2</w:t>
      </w:r>
      <w:r>
        <w:rPr>
          <w:rFonts w:eastAsia="MS Mincho" w:hint="eastAsia"/>
          <w:lang w:val="en-GB" w:eastAsia="ja-JP"/>
        </w:rPr>
        <w:t>4</w:t>
      </w:r>
      <w:r>
        <w:rPr>
          <w:rFonts w:eastAsia="MS Mincho"/>
          <w:lang w:val="en-GB" w:eastAsia="ja-JP"/>
        </w:rPr>
        <w:t>/</w:t>
      </w:r>
      <w:hyperlink r:id="rId31" w:history="1">
        <w:r>
          <w:rPr>
            <w:rStyle w:val="Hyperlink"/>
            <w:rFonts w:eastAsia="MS Mincho"/>
            <w:lang w:val="en-GB" w:eastAsia="ja-JP"/>
          </w:rPr>
          <w:t>INP-</w:t>
        </w:r>
        <w:r>
          <w:rPr>
            <w:rStyle w:val="Hyperlink"/>
            <w:rFonts w:eastAsia="MS Mincho" w:hint="eastAsia"/>
            <w:lang w:val="en-GB" w:eastAsia="ja-JP"/>
          </w:rPr>
          <w:t>27</w:t>
        </w:r>
      </w:hyperlink>
      <w:r>
        <w:rPr>
          <w:rFonts w:eastAsia="MS Mincho"/>
          <w:lang w:val="en-GB" w:eastAsia="ja-JP"/>
        </w:rPr>
        <w:t>)</w:t>
      </w:r>
    </w:p>
    <w:p w14:paraId="3AF76400" w14:textId="77777777"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lang w:val="en-GB" w:eastAsia="ja-JP"/>
        </w:rPr>
        <w:t>Singapore (AWG-2</w:t>
      </w:r>
      <w:r>
        <w:rPr>
          <w:rFonts w:eastAsia="MS Mincho" w:hint="eastAsia"/>
          <w:lang w:val="en-GB" w:eastAsia="ja-JP"/>
        </w:rPr>
        <w:t>4</w:t>
      </w:r>
      <w:r>
        <w:rPr>
          <w:rFonts w:eastAsia="MS Mincho"/>
          <w:lang w:val="en-GB" w:eastAsia="ja-JP"/>
        </w:rPr>
        <w:t>/</w:t>
      </w:r>
      <w:hyperlink r:id="rId32" w:history="1">
        <w:r>
          <w:rPr>
            <w:rStyle w:val="Hyperlink"/>
            <w:rFonts w:eastAsia="MS Mincho"/>
            <w:lang w:val="en-GB" w:eastAsia="ja-JP"/>
          </w:rPr>
          <w:t>INP-38</w:t>
        </w:r>
      </w:hyperlink>
      <w:r>
        <w:rPr>
          <w:rFonts w:eastAsia="MS Mincho"/>
          <w:lang w:val="en-GB" w:eastAsia="ja-JP"/>
        </w:rPr>
        <w:t>)</w:t>
      </w:r>
    </w:p>
    <w:p w14:paraId="3AF76401" w14:textId="324915BE"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lang w:val="en-GB" w:eastAsia="ja-JP"/>
        </w:rPr>
        <w:t>Thailand (AWG-24/</w:t>
      </w:r>
      <w:hyperlink r:id="rId33" w:history="1">
        <w:r>
          <w:rPr>
            <w:rStyle w:val="Hyperlink"/>
            <w:rFonts w:eastAsia="MS Mincho"/>
            <w:lang w:val="en-GB" w:eastAsia="ja-JP"/>
          </w:rPr>
          <w:t>INP-19</w:t>
        </w:r>
      </w:hyperlink>
      <w:r w:rsidR="000236B2" w:rsidRPr="00AE49DE">
        <w:rPr>
          <w:rStyle w:val="Hyperlink"/>
          <w:rFonts w:eastAsiaTheme="minorEastAsia"/>
          <w:color w:val="auto"/>
          <w:u w:val="none"/>
          <w:lang w:val="en-GB" w:eastAsia="zh-CN"/>
        </w:rPr>
        <w:t>, AWG-28/</w:t>
      </w:r>
      <w:hyperlink r:id="rId34" w:history="1">
        <w:r w:rsidR="000236B2" w:rsidRPr="00AE49DE">
          <w:rPr>
            <w:rStyle w:val="Hyperlink"/>
            <w:rFonts w:eastAsiaTheme="minorEastAsia"/>
            <w:lang w:val="en-GB" w:eastAsia="zh-CN"/>
          </w:rPr>
          <w:t>INP-35</w:t>
        </w:r>
      </w:hyperlink>
      <w:r>
        <w:rPr>
          <w:rFonts w:eastAsia="MS Mincho"/>
          <w:lang w:val="en-GB" w:eastAsia="ja-JP"/>
        </w:rPr>
        <w:t>)</w:t>
      </w:r>
    </w:p>
    <w:p w14:paraId="3AF76402" w14:textId="71922713"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MS Mincho"/>
          <w:lang w:val="en-GB" w:eastAsia="ja-JP"/>
        </w:rPr>
        <w:t xml:space="preserve">Viet Nam, </w:t>
      </w:r>
      <w:r>
        <w:t>Socialist Republic of</w:t>
      </w:r>
      <w:r>
        <w:rPr>
          <w:rFonts w:eastAsiaTheme="minorEastAsia"/>
          <w:lang w:eastAsia="ja-JP"/>
        </w:rPr>
        <w:t xml:space="preserve"> </w:t>
      </w:r>
      <w:r>
        <w:rPr>
          <w:rFonts w:eastAsia="MS Mincho"/>
          <w:lang w:val="en-GB" w:eastAsia="ja-JP"/>
        </w:rPr>
        <w:t>(AWG-24/</w:t>
      </w:r>
      <w:hyperlink r:id="rId35" w:history="1">
        <w:r>
          <w:rPr>
            <w:rStyle w:val="Hyperlink"/>
            <w:rFonts w:eastAsia="MS Mincho"/>
            <w:lang w:val="en-GB" w:eastAsia="ja-JP"/>
          </w:rPr>
          <w:t>INP-99</w:t>
        </w:r>
      </w:hyperlink>
      <w:r w:rsidR="00083A4D" w:rsidRPr="009E443D">
        <w:rPr>
          <w:rStyle w:val="Hyperlink"/>
          <w:rFonts w:eastAsia="MS Mincho"/>
          <w:color w:val="auto"/>
          <w:u w:val="none"/>
          <w:lang w:val="en-GB" w:eastAsia="ja-JP"/>
        </w:rPr>
        <w:t>, AWG-28/</w:t>
      </w:r>
      <w:hyperlink r:id="rId36" w:history="1">
        <w:r w:rsidR="00203BB4" w:rsidRPr="00203BB4">
          <w:rPr>
            <w:rStyle w:val="Hyperlink"/>
            <w:rFonts w:eastAsia="MS Mincho"/>
            <w:lang w:val="en-GB" w:eastAsia="ja-JP"/>
          </w:rPr>
          <w:t>INP-86</w:t>
        </w:r>
      </w:hyperlink>
      <w:r>
        <w:rPr>
          <w:rFonts w:eastAsia="MS Mincho"/>
          <w:lang w:val="en-GB" w:eastAsia="ja-JP"/>
        </w:rPr>
        <w:t>)</w:t>
      </w:r>
    </w:p>
    <w:p w14:paraId="3AF76404" w14:textId="7D9A6A58" w:rsidR="00E62C11" w:rsidRDefault="00397C55">
      <w:pPr>
        <w:pStyle w:val="ListParagraph"/>
        <w:numPr>
          <w:ilvl w:val="0"/>
          <w:numId w:val="7"/>
        </w:numPr>
        <w:wordWrap/>
        <w:snapToGrid w:val="0"/>
        <w:spacing w:after="0" w:line="240" w:lineRule="auto"/>
        <w:ind w:firstLineChars="0"/>
        <w:rPr>
          <w:rFonts w:eastAsia="MS Mincho"/>
          <w:lang w:val="en-GB" w:eastAsia="ja-JP"/>
        </w:rPr>
      </w:pPr>
      <w:r>
        <w:rPr>
          <w:rFonts w:eastAsiaTheme="minorEastAsia" w:hint="eastAsia"/>
          <w:lang w:val="en-GB" w:eastAsia="zh-CN"/>
        </w:rPr>
        <w:t>GSMA</w:t>
      </w:r>
      <w:r>
        <w:rPr>
          <w:rFonts w:eastAsia="MS Mincho"/>
          <w:lang w:val="en-GB" w:eastAsia="ja-JP"/>
        </w:rPr>
        <w:t xml:space="preserve"> (AWG-2</w:t>
      </w:r>
      <w:r>
        <w:rPr>
          <w:rFonts w:eastAsiaTheme="minorEastAsia" w:hint="eastAsia"/>
          <w:lang w:val="en-GB" w:eastAsia="zh-CN"/>
        </w:rPr>
        <w:t>5</w:t>
      </w:r>
      <w:r>
        <w:rPr>
          <w:rFonts w:eastAsia="MS Mincho"/>
          <w:lang w:val="en-GB" w:eastAsia="ja-JP"/>
        </w:rPr>
        <w:t>/</w:t>
      </w:r>
      <w:hyperlink r:id="rId37" w:history="1">
        <w:r>
          <w:rPr>
            <w:rStyle w:val="Hyperlink"/>
            <w:rFonts w:eastAsia="MS Mincho"/>
            <w:lang w:val="en-GB" w:eastAsia="ja-JP"/>
          </w:rPr>
          <w:t>INP-</w:t>
        </w:r>
        <w:r>
          <w:rPr>
            <w:rStyle w:val="Hyperlink"/>
            <w:rFonts w:eastAsiaTheme="minorEastAsia" w:hint="eastAsia"/>
            <w:lang w:val="en-GB" w:eastAsia="zh-CN"/>
          </w:rPr>
          <w:t>54</w:t>
        </w:r>
      </w:hyperlink>
      <w:r w:rsidR="007F2ED4">
        <w:rPr>
          <w:rStyle w:val="Hyperlink"/>
          <w:rFonts w:eastAsiaTheme="minorEastAsia" w:cs="Angsana New"/>
          <w:lang w:eastAsia="zh-CN" w:bidi="th-TH"/>
        </w:rPr>
        <w:t xml:space="preserve">, </w:t>
      </w:r>
      <w:r w:rsidR="007F2ED4">
        <w:rPr>
          <w:rFonts w:cs="Times New Roman"/>
          <w:szCs w:val="24"/>
          <w:lang w:eastAsia="zh-CN"/>
        </w:rPr>
        <w:t>AWG-28/</w:t>
      </w:r>
      <w:hyperlink r:id="rId38" w:tgtFrame="_blank" w:history="1">
        <w:r w:rsidR="007F2ED4" w:rsidRPr="007F2ED4">
          <w:rPr>
            <w:rStyle w:val="Hyperlink"/>
            <w:rFonts w:eastAsiaTheme="minorEastAsia"/>
            <w:lang w:val="en-GB" w:eastAsia="zh-CN"/>
          </w:rPr>
          <w:t>INP-59</w:t>
        </w:r>
      </w:hyperlink>
      <w:r>
        <w:rPr>
          <w:rFonts w:eastAsia="MS Mincho"/>
          <w:lang w:val="en-GB" w:eastAsia="ja-JP"/>
        </w:rPr>
        <w:t>)</w:t>
      </w:r>
    </w:p>
    <w:p w14:paraId="3AF76405" w14:textId="6D396654" w:rsidR="00E62C11" w:rsidRPr="002E31EB" w:rsidRDefault="00397C55" w:rsidP="00F35E57">
      <w:pPr>
        <w:pStyle w:val="ListParagraph"/>
        <w:numPr>
          <w:ilvl w:val="0"/>
          <w:numId w:val="7"/>
        </w:numPr>
        <w:wordWrap/>
        <w:snapToGrid w:val="0"/>
        <w:spacing w:after="0" w:line="240" w:lineRule="auto"/>
        <w:ind w:firstLineChars="0"/>
        <w:rPr>
          <w:rFonts w:eastAsia="MS Mincho"/>
          <w:lang w:val="en-GB" w:eastAsia="ja-JP"/>
        </w:rPr>
      </w:pPr>
      <w:r>
        <w:rPr>
          <w:rFonts w:eastAsia="MS Mincho" w:hint="eastAsia"/>
          <w:lang w:val="en-GB" w:eastAsia="ja-JP"/>
        </w:rPr>
        <w:t>G</w:t>
      </w:r>
      <w:r>
        <w:rPr>
          <w:rFonts w:eastAsia="MS Mincho"/>
          <w:lang w:val="en-GB" w:eastAsia="ja-JP"/>
        </w:rPr>
        <w:t>SA (AWG-26/</w:t>
      </w:r>
      <w:hyperlink r:id="rId39" w:history="1">
        <w:r>
          <w:rPr>
            <w:rStyle w:val="Hyperlink"/>
            <w:rFonts w:eastAsiaTheme="minorEastAsia"/>
            <w:lang w:eastAsia="ja-JP"/>
          </w:rPr>
          <w:t>INP-55</w:t>
        </w:r>
      </w:hyperlink>
      <w:r>
        <w:t>, AWG-27/</w:t>
      </w:r>
      <w:hyperlink r:id="rId40" w:history="1">
        <w:r>
          <w:rPr>
            <w:rStyle w:val="Hyperlink"/>
            <w:rFonts w:eastAsiaTheme="minorEastAsia"/>
            <w:lang w:eastAsia="ja-JP"/>
          </w:rPr>
          <w:t>INP-49</w:t>
        </w:r>
      </w:hyperlink>
      <w:r w:rsidR="003E7C8A" w:rsidRPr="009E443D">
        <w:rPr>
          <w:rStyle w:val="Hyperlink"/>
          <w:rFonts w:eastAsiaTheme="minorEastAsia"/>
          <w:color w:val="auto"/>
          <w:u w:val="none"/>
          <w:lang w:eastAsia="ja-JP"/>
        </w:rPr>
        <w:t>, AWG-28/</w:t>
      </w:r>
      <w:hyperlink r:id="rId41" w:history="1">
        <w:r w:rsidR="003E7C8A" w:rsidRPr="004507F2">
          <w:rPr>
            <w:rStyle w:val="Hyperlink"/>
            <w:rFonts w:eastAsiaTheme="minorEastAsia"/>
            <w:lang w:eastAsia="ja-JP"/>
          </w:rPr>
          <w:t>INP-80</w:t>
        </w:r>
      </w:hyperlink>
      <w:r>
        <w:rPr>
          <w:rFonts w:eastAsiaTheme="minorEastAsia"/>
          <w:lang w:eastAsia="ja-JP"/>
        </w:rPr>
        <w:t>)</w:t>
      </w:r>
    </w:p>
    <w:p w14:paraId="18B2720C" w14:textId="5D403C01" w:rsidR="000326C0" w:rsidRDefault="000326C0" w:rsidP="00F35E57">
      <w:pPr>
        <w:pStyle w:val="ListParagraph"/>
        <w:numPr>
          <w:ilvl w:val="0"/>
          <w:numId w:val="7"/>
        </w:numPr>
        <w:wordWrap/>
        <w:spacing w:afterLines="50" w:after="120" w:line="240" w:lineRule="auto"/>
        <w:ind w:firstLineChars="0"/>
        <w:rPr>
          <w:rFonts w:eastAsia="MS Mincho"/>
          <w:lang w:val="en-GB" w:eastAsia="ja-JP"/>
        </w:rPr>
      </w:pPr>
      <w:r>
        <w:rPr>
          <w:rFonts w:eastAsia="MS Mincho"/>
        </w:rPr>
        <w:t>IAFI (AWG-27/</w:t>
      </w:r>
      <w:hyperlink r:id="rId42" w:history="1">
        <w:r>
          <w:rPr>
            <w:rStyle w:val="Hyperlink"/>
          </w:rPr>
          <w:t>INP-61</w:t>
        </w:r>
      </w:hyperlink>
      <w:r w:rsidRPr="009E443D">
        <w:rPr>
          <w:rStyle w:val="Hyperlink"/>
          <w:rFonts w:eastAsia="MS PGothic"/>
          <w:color w:val="auto"/>
          <w:u w:val="none"/>
          <w:lang w:eastAsia="ja-JP"/>
        </w:rPr>
        <w:t>, AWG-28/</w:t>
      </w:r>
      <w:hyperlink r:id="rId43" w:history="1">
        <w:r w:rsidRPr="00151147">
          <w:rPr>
            <w:rStyle w:val="Hyperlink"/>
            <w:rFonts w:eastAsia="MS PGothic"/>
            <w:lang w:eastAsia="ja-JP"/>
          </w:rPr>
          <w:t>INP-68</w:t>
        </w:r>
        <w:r w:rsidR="00F35E57">
          <w:rPr>
            <w:rStyle w:val="Hyperlink"/>
            <w:rFonts w:eastAsia="MS PGothic"/>
            <w:lang w:eastAsia="ja-JP"/>
          </w:rPr>
          <w:t>(</w:t>
        </w:r>
        <w:r w:rsidRPr="00151147">
          <w:rPr>
            <w:rStyle w:val="Hyperlink"/>
            <w:rFonts w:eastAsia="MS PGothic"/>
            <w:lang w:eastAsia="ja-JP"/>
          </w:rPr>
          <w:t>Rev.1</w:t>
        </w:r>
      </w:hyperlink>
      <w:r>
        <w:rPr>
          <w:rStyle w:val="Hyperlink"/>
          <w:rFonts w:eastAsia="MS PGothic"/>
          <w:lang w:eastAsia="ja-JP"/>
        </w:rPr>
        <w:t>)</w:t>
      </w:r>
      <w:r w:rsidR="00F35E57">
        <w:rPr>
          <w:rFonts w:eastAsiaTheme="minorEastAsia"/>
          <w:lang w:eastAsia="ja-JP"/>
        </w:rPr>
        <w:t>)</w:t>
      </w:r>
    </w:p>
    <w:p w14:paraId="3AF76406" w14:textId="77777777" w:rsidR="00E62C11" w:rsidRDefault="00397C55">
      <w:pPr>
        <w:pStyle w:val="TG-FWSLevel1"/>
        <w:snapToGrid w:val="0"/>
        <w:spacing w:before="0" w:afterLines="50" w:after="120"/>
      </w:pPr>
      <w:r>
        <w:rPr>
          <w:rFonts w:eastAsia="MS PMincho" w:hint="eastAsia"/>
        </w:rPr>
        <w:lastRenderedPageBreak/>
        <w:t xml:space="preserve">Current status of </w:t>
      </w:r>
      <w:r>
        <w:rPr>
          <w:rFonts w:eastAsiaTheme="minorEastAsia" w:hint="eastAsia"/>
          <w:lang w:eastAsia="zh-CN"/>
        </w:rPr>
        <w:t>4G in Asia-Pacific region</w:t>
      </w:r>
    </w:p>
    <w:p w14:paraId="79ECAB39" w14:textId="77777777" w:rsidR="00340267" w:rsidRDefault="00340267" w:rsidP="00340267">
      <w:pPr>
        <w:pStyle w:val="TG-FWSLevel2"/>
      </w:pPr>
      <w:r>
        <w:rPr>
          <w:rFonts w:hint="eastAsia"/>
        </w:rPr>
        <w:t>Australia</w:t>
      </w:r>
    </w:p>
    <w:p w14:paraId="0771B0CE" w14:textId="77777777" w:rsidR="00340267" w:rsidRDefault="00340267" w:rsidP="00340267">
      <w:pPr>
        <w:pStyle w:val="Justified"/>
        <w:snapToGrid w:val="0"/>
        <w:spacing w:afterLines="50" w:after="120"/>
      </w:pPr>
      <w:r>
        <w:t>Mobile network operators in Australia have extensive deployment of 4G (LTE/LTE-Advanced) services across Australia with consumers having a high take up of 4G capable handsets.</w:t>
      </w:r>
    </w:p>
    <w:p w14:paraId="2F98957F" w14:textId="77777777" w:rsidR="00340267" w:rsidRDefault="00340267" w:rsidP="00340267">
      <w:pPr>
        <w:pStyle w:val="Justified"/>
        <w:snapToGrid w:val="0"/>
        <w:spacing w:afterLines="50" w:after="120"/>
      </w:pPr>
      <w:r>
        <w:t>For example, the combined 3G and 4G coverage of Telstra’s mobile network now reaches 99.5 per cent of Australia’s population. The three largest mobile carriers are rolling out advanced 4G infrastructure in the 700 MHz and 850 MHz spectrum bands.</w:t>
      </w:r>
    </w:p>
    <w:p w14:paraId="0BABE7A1" w14:textId="77777777" w:rsidR="00340267" w:rsidRDefault="00340267" w:rsidP="00340267">
      <w:pPr>
        <w:pStyle w:val="Justified"/>
        <w:snapToGrid w:val="0"/>
        <w:spacing w:afterLines="50" w:after="120"/>
      </w:pPr>
      <w:r>
        <w:t xml:space="preserve">An estimated 34.84 million mobile voice and data services were in operation in Australia at June 2018. </w:t>
      </w:r>
      <w:hyperlink r:id="rId44" w:tgtFrame="_blank" w:history="1">
        <w:r>
          <w:rPr>
            <w:rStyle w:val="Hyperlink"/>
            <w:rFonts w:eastAsia="BatangChe"/>
            <w:color w:val="0000FF" w:themeColor="hyperlink"/>
            <w:szCs w:val="24"/>
            <w:shd w:val="clear" w:color="auto" w:fill="FFFFFF"/>
            <w:lang w:eastAsia="en-US"/>
          </w:rPr>
          <w:t>https://www.acma.gov.au/theACMA/communications-report</w:t>
        </w:r>
      </w:hyperlink>
      <w:r>
        <w:rPr>
          <w:rFonts w:hint="eastAsia"/>
        </w:rPr>
        <w:t>.</w:t>
      </w:r>
    </w:p>
    <w:p w14:paraId="5CE1D1B2" w14:textId="77777777" w:rsidR="00340267" w:rsidRDefault="00340267" w:rsidP="00340267">
      <w:pPr>
        <w:pStyle w:val="Justified"/>
        <w:snapToGrid w:val="0"/>
        <w:spacing w:afterLines="50" w:after="120"/>
      </w:pPr>
      <w:r>
        <w:t xml:space="preserve">Telstra’s 4G mobile network coverage area, reaches 99.2% of the Australian population. Telstra has more than 8750 4G enabled sites offering 4G speeds in all the capital CBD’s, many suburban areas and in over 1600 regional towns across Australia today.  </w:t>
      </w:r>
    </w:p>
    <w:p w14:paraId="5E367B12" w14:textId="77777777" w:rsidR="00340267" w:rsidRDefault="00E052EE" w:rsidP="00340267">
      <w:pPr>
        <w:pStyle w:val="Justified"/>
        <w:snapToGrid w:val="0"/>
        <w:spacing w:afterLines="50" w:after="120"/>
        <w:rPr>
          <w:rStyle w:val="Hyperlink"/>
          <w:rFonts w:eastAsia="BatangChe"/>
          <w:color w:val="0000FF" w:themeColor="hyperlink"/>
          <w:szCs w:val="24"/>
          <w:shd w:val="clear" w:color="auto" w:fill="FFFFFF"/>
          <w:lang w:eastAsia="en-US"/>
        </w:rPr>
      </w:pPr>
      <w:hyperlink r:id="rId45" w:history="1">
        <w:r w:rsidR="00340267">
          <w:rPr>
            <w:rStyle w:val="Hyperlink"/>
            <w:rFonts w:eastAsia="BatangChe"/>
            <w:color w:val="0000FF" w:themeColor="hyperlink"/>
            <w:szCs w:val="24"/>
            <w:shd w:val="clear" w:color="auto" w:fill="FFFFFF"/>
            <w:lang w:eastAsia="en-US"/>
          </w:rPr>
          <w:t>https://www.telstra.com.au/content/dam/tcom/about-us/investors/pdf%20F/2018-Annual-Report.pdf</w:t>
        </w:r>
      </w:hyperlink>
    </w:p>
    <w:p w14:paraId="6B1C4079" w14:textId="77777777" w:rsidR="00340267" w:rsidRDefault="00340267" w:rsidP="00340267">
      <w:pPr>
        <w:pStyle w:val="Justified"/>
        <w:snapToGrid w:val="0"/>
        <w:spacing w:afterLines="50" w:after="120"/>
      </w:pPr>
      <w:r>
        <w:t>Australian mobile network operators do not differentiate service offerings between 3G and 4G and make available the best technology deployed that the mobile handset supports.</w:t>
      </w:r>
    </w:p>
    <w:p w14:paraId="3AF76407" w14:textId="77777777" w:rsidR="00E62C11" w:rsidRDefault="00397C55">
      <w:pPr>
        <w:pStyle w:val="TG-FWSLevel2"/>
        <w:snapToGrid w:val="0"/>
        <w:spacing w:before="0" w:afterLines="50" w:after="120"/>
      </w:pPr>
      <w:r>
        <w:rPr>
          <w:rFonts w:eastAsiaTheme="minorEastAsia" w:hint="eastAsia"/>
          <w:lang w:eastAsia="zh-CN"/>
        </w:rPr>
        <w:t>Bangladesh</w:t>
      </w:r>
    </w:p>
    <w:p w14:paraId="3AF76408" w14:textId="086FB1F4" w:rsidR="00E62C11" w:rsidRDefault="00397C55">
      <w:pPr>
        <w:pStyle w:val="Justified"/>
        <w:snapToGrid w:val="0"/>
        <w:spacing w:afterLines="50" w:after="120"/>
        <w:jc w:val="center"/>
        <w:rPr>
          <w:rFonts w:eastAsia="MS PGothic"/>
          <w:lang w:val="en-GB" w:eastAsia="ja-JP"/>
        </w:rPr>
      </w:pPr>
      <w:r>
        <w:rPr>
          <w:rFonts w:hint="eastAsia"/>
        </w:rPr>
        <w:t>Table Operators 4G network status in Bangladesh</w:t>
      </w:r>
    </w:p>
    <w:tbl>
      <w:tblPr>
        <w:tblStyle w:val="TableGrid"/>
        <w:tblW w:w="0" w:type="auto"/>
        <w:tblLook w:val="04A0" w:firstRow="1" w:lastRow="0" w:firstColumn="1" w:lastColumn="0" w:noHBand="0" w:noVBand="1"/>
      </w:tblPr>
      <w:tblGrid>
        <w:gridCol w:w="2543"/>
        <w:gridCol w:w="1952"/>
        <w:gridCol w:w="2472"/>
        <w:gridCol w:w="2322"/>
      </w:tblGrid>
      <w:tr w:rsidR="00E62C11" w14:paraId="3AF7640D" w14:textId="77777777">
        <w:tc>
          <w:tcPr>
            <w:tcW w:w="2547" w:type="dxa"/>
          </w:tcPr>
          <w:p w14:paraId="3AF76409"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Operator`s Name</w:t>
            </w:r>
          </w:p>
        </w:tc>
        <w:tc>
          <w:tcPr>
            <w:tcW w:w="1956" w:type="dxa"/>
          </w:tcPr>
          <w:p w14:paraId="3AF7640A"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Total Subscriber</w:t>
            </w:r>
            <w:r>
              <w:rPr>
                <w:rFonts w:eastAsia="MS Mincho"/>
                <w:lang w:eastAsia="ja-JP"/>
              </w:rPr>
              <w:br/>
              <w:t>(million)</w:t>
            </w:r>
          </w:p>
        </w:tc>
        <w:tc>
          <w:tcPr>
            <w:tcW w:w="2477" w:type="dxa"/>
          </w:tcPr>
          <w:p w14:paraId="3AF7640B"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 xml:space="preserve">Number of subscribers using 4G technologies </w:t>
            </w:r>
            <w:r>
              <w:rPr>
                <w:rFonts w:eastAsia="MS Mincho"/>
                <w:lang w:eastAsia="ja-JP"/>
              </w:rPr>
              <w:br/>
              <w:t>(million)</w:t>
            </w:r>
          </w:p>
        </w:tc>
        <w:tc>
          <w:tcPr>
            <w:tcW w:w="2327" w:type="dxa"/>
          </w:tcPr>
          <w:p w14:paraId="3AF7640C"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4G Penetration rate</w:t>
            </w:r>
          </w:p>
        </w:tc>
      </w:tr>
      <w:tr w:rsidR="00E62C11" w14:paraId="3AF76412" w14:textId="77777777">
        <w:tc>
          <w:tcPr>
            <w:tcW w:w="2547" w:type="dxa"/>
          </w:tcPr>
          <w:p w14:paraId="3AF7640E"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Grameenphone Ltd</w:t>
            </w:r>
          </w:p>
        </w:tc>
        <w:tc>
          <w:tcPr>
            <w:tcW w:w="1956" w:type="dxa"/>
          </w:tcPr>
          <w:p w14:paraId="3AF7640F" w14:textId="77777777" w:rsidR="00E62C11" w:rsidRDefault="00397C55">
            <w:pPr>
              <w:wordWrap/>
              <w:snapToGrid w:val="0"/>
              <w:spacing w:afterLines="50" w:after="120" w:line="240" w:lineRule="auto"/>
              <w:jc w:val="center"/>
              <w:rPr>
                <w:rFonts w:eastAsia="MS Mincho"/>
                <w:lang w:eastAsia="ja-JP"/>
              </w:rPr>
            </w:pPr>
            <w:r>
              <w:rPr>
                <w:rFonts w:ascii="Calibri" w:hAnsi="Calibri" w:cs="Calibri"/>
                <w:color w:val="000000"/>
              </w:rPr>
              <w:t>74.781366</w:t>
            </w:r>
          </w:p>
        </w:tc>
        <w:tc>
          <w:tcPr>
            <w:tcW w:w="2477" w:type="dxa"/>
          </w:tcPr>
          <w:p w14:paraId="3AF76410" w14:textId="77777777" w:rsidR="00E62C11" w:rsidRDefault="00397C55">
            <w:pPr>
              <w:wordWrap/>
              <w:snapToGrid w:val="0"/>
              <w:spacing w:afterLines="50" w:after="120" w:line="240" w:lineRule="auto"/>
              <w:jc w:val="center"/>
              <w:rPr>
                <w:rFonts w:eastAsia="MS Mincho"/>
                <w:lang w:eastAsia="ja-JP"/>
              </w:rPr>
            </w:pPr>
            <w:r>
              <w:rPr>
                <w:rFonts w:ascii="Calibri" w:hAnsi="Calibri" w:cs="Calibri"/>
                <w:color w:val="000000"/>
              </w:rPr>
              <w:t>8.157869</w:t>
            </w:r>
          </w:p>
        </w:tc>
        <w:tc>
          <w:tcPr>
            <w:tcW w:w="2327" w:type="dxa"/>
          </w:tcPr>
          <w:p w14:paraId="3AF76411"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11%</w:t>
            </w:r>
          </w:p>
        </w:tc>
      </w:tr>
      <w:tr w:rsidR="00E62C11" w14:paraId="3AF76417" w14:textId="77777777">
        <w:tc>
          <w:tcPr>
            <w:tcW w:w="2547" w:type="dxa"/>
          </w:tcPr>
          <w:p w14:paraId="3AF76413" w14:textId="77777777" w:rsidR="00E62C11" w:rsidRDefault="00397C55">
            <w:pPr>
              <w:wordWrap/>
              <w:snapToGrid w:val="0"/>
              <w:spacing w:afterLines="50" w:after="120" w:line="240" w:lineRule="auto"/>
              <w:jc w:val="center"/>
              <w:rPr>
                <w:rFonts w:eastAsia="MS Mincho"/>
                <w:lang w:eastAsia="ja-JP"/>
              </w:rPr>
            </w:pPr>
            <w:proofErr w:type="spellStart"/>
            <w:r>
              <w:rPr>
                <w:rFonts w:eastAsia="MS Mincho"/>
                <w:lang w:eastAsia="ja-JP"/>
              </w:rPr>
              <w:t>Robi</w:t>
            </w:r>
            <w:proofErr w:type="spellEnd"/>
            <w:r>
              <w:rPr>
                <w:rFonts w:eastAsia="MS Mincho"/>
                <w:lang w:eastAsia="ja-JP"/>
              </w:rPr>
              <w:t xml:space="preserve"> Axiata Ltd</w:t>
            </w:r>
          </w:p>
        </w:tc>
        <w:tc>
          <w:tcPr>
            <w:tcW w:w="1956" w:type="dxa"/>
          </w:tcPr>
          <w:p w14:paraId="3AF76414" w14:textId="77777777" w:rsidR="00E62C11" w:rsidRDefault="00397C55">
            <w:pPr>
              <w:wordWrap/>
              <w:snapToGrid w:val="0"/>
              <w:spacing w:afterLines="50" w:after="120" w:line="240" w:lineRule="auto"/>
              <w:jc w:val="center"/>
              <w:rPr>
                <w:rFonts w:eastAsia="MS Mincho"/>
                <w:lang w:eastAsia="ja-JP"/>
              </w:rPr>
            </w:pPr>
            <w:r>
              <w:rPr>
                <w:rFonts w:ascii="Calibri" w:hAnsi="Calibri" w:cs="Calibri"/>
                <w:color w:val="000000"/>
              </w:rPr>
              <w:t>47.7</w:t>
            </w:r>
            <w:r>
              <w:rPr>
                <w:rFonts w:ascii="Calibri" w:hAnsi="Calibri" w:cs="Calibri"/>
                <w:color w:val="212121"/>
              </w:rPr>
              <w:t> </w:t>
            </w:r>
          </w:p>
        </w:tc>
        <w:tc>
          <w:tcPr>
            <w:tcW w:w="2477" w:type="dxa"/>
          </w:tcPr>
          <w:p w14:paraId="3AF76415" w14:textId="77777777" w:rsidR="00E62C11" w:rsidRDefault="00397C55">
            <w:pPr>
              <w:wordWrap/>
              <w:snapToGrid w:val="0"/>
              <w:spacing w:afterLines="50" w:after="120" w:line="240" w:lineRule="auto"/>
              <w:jc w:val="center"/>
              <w:rPr>
                <w:rFonts w:eastAsia="MS Mincho"/>
                <w:lang w:eastAsia="ja-JP"/>
              </w:rPr>
            </w:pPr>
            <w:r>
              <w:rPr>
                <w:rFonts w:ascii="Calibri" w:hAnsi="Calibri" w:cs="Calibri"/>
                <w:color w:val="000000"/>
              </w:rPr>
              <w:t>6.47</w:t>
            </w:r>
          </w:p>
        </w:tc>
        <w:tc>
          <w:tcPr>
            <w:tcW w:w="2327" w:type="dxa"/>
          </w:tcPr>
          <w:p w14:paraId="3AF76416" w14:textId="77777777" w:rsidR="00E62C11" w:rsidRDefault="00397C55">
            <w:pPr>
              <w:wordWrap/>
              <w:snapToGrid w:val="0"/>
              <w:spacing w:afterLines="50" w:after="120" w:line="240" w:lineRule="auto"/>
              <w:jc w:val="center"/>
              <w:rPr>
                <w:rFonts w:eastAsia="MS Mincho"/>
                <w:lang w:eastAsia="ja-JP"/>
              </w:rPr>
            </w:pPr>
            <w:r>
              <w:rPr>
                <w:color w:val="212121"/>
              </w:rPr>
              <w:t>14%</w:t>
            </w:r>
          </w:p>
        </w:tc>
      </w:tr>
      <w:tr w:rsidR="00E62C11" w14:paraId="3AF7641C" w14:textId="77777777">
        <w:trPr>
          <w:trHeight w:val="429"/>
        </w:trPr>
        <w:tc>
          <w:tcPr>
            <w:tcW w:w="2547" w:type="dxa"/>
          </w:tcPr>
          <w:p w14:paraId="3AF76418" w14:textId="77777777" w:rsidR="00E62C11" w:rsidRDefault="00397C55">
            <w:pPr>
              <w:wordWrap/>
              <w:snapToGrid w:val="0"/>
              <w:spacing w:afterLines="50" w:after="120" w:line="240" w:lineRule="auto"/>
              <w:jc w:val="center"/>
              <w:rPr>
                <w:rFonts w:eastAsia="MS Mincho"/>
                <w:lang w:eastAsia="ja-JP"/>
              </w:rPr>
            </w:pPr>
            <w:r>
              <w:rPr>
                <w:rFonts w:eastAsia="MS Mincho"/>
                <w:lang w:eastAsia="ja-JP"/>
              </w:rPr>
              <w:t>Banglalink Digital Communications Ltd</w:t>
            </w:r>
          </w:p>
        </w:tc>
        <w:tc>
          <w:tcPr>
            <w:tcW w:w="1956" w:type="dxa"/>
          </w:tcPr>
          <w:p w14:paraId="3AF76419" w14:textId="77777777" w:rsidR="00E62C11" w:rsidRDefault="00397C55">
            <w:pPr>
              <w:wordWrap/>
              <w:snapToGrid w:val="0"/>
              <w:spacing w:afterLines="50" w:after="120" w:line="240" w:lineRule="auto"/>
              <w:jc w:val="center"/>
              <w:rPr>
                <w:rFonts w:eastAsia="MS Mincho"/>
                <w:lang w:eastAsia="ja-JP"/>
              </w:rPr>
            </w:pPr>
            <w:r>
              <w:rPr>
                <w:color w:val="000000"/>
              </w:rPr>
              <w:t>34.54</w:t>
            </w:r>
          </w:p>
        </w:tc>
        <w:tc>
          <w:tcPr>
            <w:tcW w:w="2477" w:type="dxa"/>
          </w:tcPr>
          <w:p w14:paraId="3AF7641A" w14:textId="77777777" w:rsidR="00E62C11" w:rsidRDefault="00397C55">
            <w:pPr>
              <w:wordWrap/>
              <w:snapToGrid w:val="0"/>
              <w:spacing w:afterLines="50" w:after="120" w:line="240" w:lineRule="auto"/>
              <w:jc w:val="center"/>
              <w:rPr>
                <w:rFonts w:eastAsia="MS Mincho"/>
                <w:lang w:eastAsia="ja-JP"/>
              </w:rPr>
            </w:pPr>
            <w:r>
              <w:rPr>
                <w:color w:val="000000"/>
              </w:rPr>
              <w:t>2.62</w:t>
            </w:r>
          </w:p>
        </w:tc>
        <w:tc>
          <w:tcPr>
            <w:tcW w:w="2327" w:type="dxa"/>
          </w:tcPr>
          <w:p w14:paraId="3AF7641B" w14:textId="77777777" w:rsidR="00E62C11" w:rsidRDefault="00397C55">
            <w:pPr>
              <w:wordWrap/>
              <w:snapToGrid w:val="0"/>
              <w:spacing w:afterLines="50" w:after="120" w:line="240" w:lineRule="auto"/>
              <w:jc w:val="center"/>
              <w:rPr>
                <w:rFonts w:eastAsia="MS Mincho"/>
                <w:lang w:eastAsia="ja-JP"/>
              </w:rPr>
            </w:pPr>
            <w:r>
              <w:rPr>
                <w:color w:val="000000"/>
              </w:rPr>
              <w:t>7.60%</w:t>
            </w:r>
          </w:p>
        </w:tc>
      </w:tr>
    </w:tbl>
    <w:p w14:paraId="3AF7641D" w14:textId="77777777" w:rsidR="00E62C11" w:rsidRDefault="00397C55">
      <w:pPr>
        <w:pStyle w:val="Justified"/>
        <w:snapToGrid w:val="0"/>
        <w:spacing w:afterLines="50" w:after="120"/>
        <w:jc w:val="right"/>
      </w:pPr>
      <w:r>
        <w:t>*4G service was launched in Bangladesh on 19 February 2018.</w:t>
      </w:r>
    </w:p>
    <w:p w14:paraId="3AF7641E" w14:textId="77777777" w:rsidR="00E62C11" w:rsidRDefault="00397C55">
      <w:pPr>
        <w:pStyle w:val="TG-FWSLevel2"/>
        <w:snapToGrid w:val="0"/>
        <w:spacing w:before="0" w:afterLines="50" w:after="120"/>
      </w:pPr>
      <w:r>
        <w:rPr>
          <w:rFonts w:eastAsiaTheme="minorEastAsia" w:hint="eastAsia"/>
          <w:lang w:eastAsia="zh-CN"/>
        </w:rPr>
        <w:t>China</w:t>
      </w:r>
    </w:p>
    <w:p w14:paraId="3AF7641F" w14:textId="77777777" w:rsidR="00E62C11" w:rsidRDefault="00397C55">
      <w:pPr>
        <w:pStyle w:val="Justified"/>
        <w:snapToGrid w:val="0"/>
        <w:spacing w:afterLines="50" w:after="120"/>
      </w:pPr>
      <w:r>
        <w:rPr>
          <w:lang w:eastAsia="ja-JP"/>
        </w:rPr>
        <w:t xml:space="preserve">According to the Statistic data released by Ministry of Industry and Information Technology, China. By the end of June 2018, </w:t>
      </w:r>
      <w:r>
        <w:rPr>
          <w:rFonts w:hint="eastAsia"/>
          <w:lang w:eastAsia="ja-JP"/>
        </w:rPr>
        <w:t>t</w:t>
      </w:r>
      <w:r>
        <w:rPr>
          <w:lang w:eastAsia="ja-JP"/>
        </w:rPr>
        <w:t>he total number of mobile subscribers is 1.51 billion. The total 4G subscribers is 1.11 billion with 4G penetration rate to be 73.51%.</w:t>
      </w:r>
    </w:p>
    <w:p w14:paraId="3AF76420" w14:textId="77777777" w:rsidR="00E62C11" w:rsidRDefault="00397C55">
      <w:pPr>
        <w:pStyle w:val="TG-FWSLevel2"/>
        <w:snapToGrid w:val="0"/>
        <w:spacing w:before="0" w:afterLines="50" w:after="120"/>
      </w:pPr>
      <w:r>
        <w:rPr>
          <w:rFonts w:eastAsiaTheme="minorEastAsia" w:hint="eastAsia"/>
          <w:lang w:eastAsia="zh-CN"/>
        </w:rPr>
        <w:t>India</w:t>
      </w:r>
    </w:p>
    <w:p w14:paraId="3BAC8AE3" w14:textId="43470A3E" w:rsidR="00D720F6" w:rsidRPr="001C1D51" w:rsidRDefault="00D720F6" w:rsidP="009070DF">
      <w:pPr>
        <w:pStyle w:val="Justified"/>
        <w:snapToGrid w:val="0"/>
        <w:spacing w:afterLines="50" w:after="120"/>
        <w:ind w:firstLineChars="118" w:firstLine="283"/>
        <w:rPr>
          <w:lang w:eastAsia="ja-JP"/>
        </w:rPr>
      </w:pPr>
      <w:r w:rsidRPr="00063A53">
        <w:rPr>
          <w:lang w:eastAsia="ja-JP"/>
        </w:rPr>
        <w:t xml:space="preserve">In India, as per Telecommunication Regulatory Authority of India (TRAI) August 2021 Report for the quarter ending March 2021, there are total of 1180.96 million mobile subscribers including 2G,3G &amp; 4G subscribers. These include 825.30 million wireless Internet </w:t>
      </w:r>
      <w:proofErr w:type="gramStart"/>
      <w:r w:rsidRPr="00063A53">
        <w:rPr>
          <w:lang w:eastAsia="ja-JP"/>
        </w:rPr>
        <w:t>subscribers,</w:t>
      </w:r>
      <w:proofErr w:type="gramEnd"/>
      <w:r w:rsidRPr="00063A53">
        <w:rPr>
          <w:lang w:eastAsia="ja-JP"/>
        </w:rPr>
        <w:t xml:space="preserve"> the Rural mobile Tele-density is 60.08 % and Urban mobile Tele density is 137.08%. As on March 2021, the subscriber base of top four Wireless Broadband Service providers was as follows:</w:t>
      </w:r>
    </w:p>
    <w:tbl>
      <w:tblPr>
        <w:tblW w:w="9201" w:type="dxa"/>
        <w:shd w:val="clear" w:color="auto" w:fill="FFFFFF"/>
        <w:tblCellMar>
          <w:left w:w="0" w:type="dxa"/>
          <w:right w:w="0" w:type="dxa"/>
        </w:tblCellMar>
        <w:tblLook w:val="04A0" w:firstRow="1" w:lastRow="0" w:firstColumn="1" w:lastColumn="0" w:noHBand="0" w:noVBand="1"/>
      </w:tblPr>
      <w:tblGrid>
        <w:gridCol w:w="2099"/>
        <w:gridCol w:w="2394"/>
        <w:gridCol w:w="2100"/>
        <w:gridCol w:w="2608"/>
      </w:tblGrid>
      <w:tr w:rsidR="00D720F6" w:rsidRPr="006A1D50" w14:paraId="7B5704D0" w14:textId="77777777" w:rsidTr="00203BB4">
        <w:trPr>
          <w:trHeight w:val="446"/>
        </w:trPr>
        <w:tc>
          <w:tcPr>
            <w:tcW w:w="209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5902A0" w14:textId="77777777" w:rsidR="00D720F6" w:rsidRPr="00C751F6" w:rsidRDefault="00D720F6" w:rsidP="005509AA">
            <w:pPr>
              <w:pStyle w:val="Justified"/>
              <w:snapToGrid w:val="0"/>
              <w:spacing w:afterLines="50" w:after="120"/>
              <w:ind w:left="480" w:hanging="480"/>
              <w:jc w:val="center"/>
              <w:rPr>
                <w:lang w:eastAsia="ja-JP"/>
              </w:rPr>
            </w:pPr>
            <w:r>
              <w:rPr>
                <w:lang w:eastAsia="ja-JP"/>
              </w:rPr>
              <w:t xml:space="preserve">As </w:t>
            </w:r>
            <w:r w:rsidRPr="00C751F6">
              <w:rPr>
                <w:lang w:eastAsia="ja-JP"/>
              </w:rPr>
              <w:t>on March 2021</w:t>
            </w:r>
          </w:p>
        </w:tc>
        <w:tc>
          <w:tcPr>
            <w:tcW w:w="23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C69E00"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Total Subscriber base</w:t>
            </w:r>
            <w:r>
              <w:rPr>
                <w:lang w:eastAsia="ja-JP"/>
              </w:rPr>
              <w:t xml:space="preserve">    </w:t>
            </w:r>
            <w:r w:rsidRPr="00C751F6">
              <w:rPr>
                <w:lang w:eastAsia="ja-JP"/>
              </w:rPr>
              <w:t>(in million)</w:t>
            </w:r>
          </w:p>
        </w:tc>
        <w:tc>
          <w:tcPr>
            <w:tcW w:w="21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A832BA"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Urban</w:t>
            </w:r>
            <w:r>
              <w:rPr>
                <w:lang w:eastAsia="ja-JP"/>
              </w:rPr>
              <w:t xml:space="preserve"> </w:t>
            </w:r>
            <w:r w:rsidRPr="00C751F6">
              <w:rPr>
                <w:lang w:eastAsia="ja-JP"/>
              </w:rPr>
              <w:t>Subscribers</w:t>
            </w:r>
            <w:r>
              <w:rPr>
                <w:lang w:eastAsia="ja-JP"/>
              </w:rPr>
              <w:t xml:space="preserve"> </w:t>
            </w:r>
            <w:r w:rsidRPr="00C751F6">
              <w:rPr>
                <w:lang w:eastAsia="ja-JP"/>
              </w:rPr>
              <w:t>(in million)</w:t>
            </w:r>
          </w:p>
        </w:tc>
        <w:tc>
          <w:tcPr>
            <w:tcW w:w="260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AEE369"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 xml:space="preserve">Rural Subscribers </w:t>
            </w:r>
            <w:r>
              <w:rPr>
                <w:lang w:eastAsia="ja-JP"/>
              </w:rPr>
              <w:t xml:space="preserve">    </w:t>
            </w:r>
            <w:r w:rsidRPr="00C751F6">
              <w:rPr>
                <w:lang w:eastAsia="ja-JP"/>
              </w:rPr>
              <w:t>(in million)</w:t>
            </w:r>
          </w:p>
        </w:tc>
      </w:tr>
      <w:tr w:rsidR="00D720F6" w:rsidRPr="006A1D50" w14:paraId="7985DDB3" w14:textId="77777777" w:rsidTr="00203BB4">
        <w:trPr>
          <w:trHeight w:val="220"/>
        </w:trPr>
        <w:tc>
          <w:tcPr>
            <w:tcW w:w="2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609F50"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RJio</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CCB4BA"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426.25</w:t>
            </w:r>
          </w:p>
        </w:tc>
        <w:tc>
          <w:tcPr>
            <w:tcW w:w="21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3E164A"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246.91</w:t>
            </w:r>
          </w:p>
        </w:tc>
        <w:tc>
          <w:tcPr>
            <w:tcW w:w="26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EA031A"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179.34</w:t>
            </w:r>
          </w:p>
        </w:tc>
      </w:tr>
      <w:tr w:rsidR="00D720F6" w:rsidRPr="006A1D50" w14:paraId="59173987" w14:textId="77777777" w:rsidTr="00203BB4">
        <w:trPr>
          <w:trHeight w:val="220"/>
        </w:trPr>
        <w:tc>
          <w:tcPr>
            <w:tcW w:w="2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971364"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Airtel</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CFA472"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357.17</w:t>
            </w:r>
          </w:p>
        </w:tc>
        <w:tc>
          <w:tcPr>
            <w:tcW w:w="21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E456F9"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188.54</w:t>
            </w:r>
          </w:p>
        </w:tc>
        <w:tc>
          <w:tcPr>
            <w:tcW w:w="26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E952B7"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168.63</w:t>
            </w:r>
          </w:p>
        </w:tc>
      </w:tr>
      <w:tr w:rsidR="00D720F6" w:rsidRPr="006A1D50" w14:paraId="43C2F5D5" w14:textId="77777777" w:rsidTr="009070DF">
        <w:trPr>
          <w:trHeight w:val="38"/>
        </w:trPr>
        <w:tc>
          <w:tcPr>
            <w:tcW w:w="2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06E468"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lastRenderedPageBreak/>
              <w:t>VIL</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7546FF"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284.23</w:t>
            </w:r>
          </w:p>
        </w:tc>
        <w:tc>
          <w:tcPr>
            <w:tcW w:w="21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31569D"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134.3</w:t>
            </w:r>
          </w:p>
        </w:tc>
        <w:tc>
          <w:tcPr>
            <w:tcW w:w="26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D4A4CC"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149.93</w:t>
            </w:r>
          </w:p>
        </w:tc>
      </w:tr>
      <w:tr w:rsidR="00D720F6" w:rsidRPr="006A1D50" w14:paraId="4916149A" w14:textId="77777777" w:rsidTr="00203BB4">
        <w:trPr>
          <w:trHeight w:val="30"/>
        </w:trPr>
        <w:tc>
          <w:tcPr>
            <w:tcW w:w="209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5DD069"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BSNL&amp; MTNL</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11126E"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131.48</w:t>
            </w:r>
          </w:p>
        </w:tc>
        <w:tc>
          <w:tcPr>
            <w:tcW w:w="21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CC7FA"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92.02</w:t>
            </w:r>
          </w:p>
        </w:tc>
        <w:tc>
          <w:tcPr>
            <w:tcW w:w="26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907646" w14:textId="77777777" w:rsidR="00D720F6" w:rsidRPr="00C751F6" w:rsidRDefault="00D720F6" w:rsidP="005509AA">
            <w:pPr>
              <w:pStyle w:val="Justified"/>
              <w:snapToGrid w:val="0"/>
              <w:spacing w:afterLines="50" w:after="120"/>
              <w:ind w:left="480" w:hanging="480"/>
              <w:jc w:val="center"/>
              <w:rPr>
                <w:lang w:eastAsia="ja-JP"/>
              </w:rPr>
            </w:pPr>
            <w:r w:rsidRPr="00C751F6">
              <w:rPr>
                <w:lang w:eastAsia="ja-JP"/>
              </w:rPr>
              <w:t>39.46</w:t>
            </w:r>
          </w:p>
        </w:tc>
      </w:tr>
    </w:tbl>
    <w:p w14:paraId="6526F8B8" w14:textId="77777777" w:rsidR="00D720F6" w:rsidRPr="00C751F6" w:rsidRDefault="00D720F6" w:rsidP="009070DF">
      <w:pPr>
        <w:shd w:val="clear" w:color="auto" w:fill="FFFFFF"/>
        <w:spacing w:beforeLines="50" w:before="120" w:after="120" w:line="240" w:lineRule="auto"/>
        <w:rPr>
          <w:rFonts w:cs="Times New Roman"/>
          <w:color w:val="000000"/>
          <w:szCs w:val="24"/>
        </w:rPr>
      </w:pPr>
      <w:r w:rsidRPr="00C751F6">
        <w:rPr>
          <w:rFonts w:cs="Times New Roman"/>
          <w:color w:val="000000"/>
          <w:szCs w:val="24"/>
        </w:rPr>
        <w:t>For details please see:</w:t>
      </w:r>
    </w:p>
    <w:p w14:paraId="3418A205" w14:textId="0E77EA80" w:rsidR="00D720F6" w:rsidRPr="009070DF" w:rsidRDefault="00E052EE" w:rsidP="009070DF">
      <w:pPr>
        <w:pStyle w:val="Justified"/>
        <w:snapToGrid w:val="0"/>
        <w:spacing w:afterLines="50" w:after="120"/>
        <w:ind w:left="480" w:hanging="480"/>
        <w:rPr>
          <w:lang w:eastAsia="ja-JP"/>
        </w:rPr>
      </w:pPr>
      <w:hyperlink r:id="rId46" w:history="1">
        <w:r w:rsidR="00D720F6" w:rsidRPr="00CE00BF">
          <w:rPr>
            <w:rStyle w:val="Hyperlink"/>
            <w:rFonts w:cstheme="minorBidi"/>
            <w:lang w:eastAsia="ja-JP"/>
          </w:rPr>
          <w:t>https://www.trai.gov.in/sites/default/files/QPIR_27082021.pdf</w:t>
        </w:r>
      </w:hyperlink>
    </w:p>
    <w:p w14:paraId="300C6891" w14:textId="77777777" w:rsidR="00D720F6" w:rsidRDefault="00D720F6" w:rsidP="009070DF">
      <w:pPr>
        <w:pStyle w:val="Justified"/>
        <w:snapToGrid w:val="0"/>
        <w:spacing w:afterLines="50" w:after="120"/>
        <w:ind w:firstLine="426"/>
        <w:rPr>
          <w:lang w:eastAsia="ja-JP"/>
        </w:rPr>
      </w:pPr>
      <w:r w:rsidRPr="001C1D51">
        <w:rPr>
          <w:lang w:eastAsia="ja-JP"/>
        </w:rPr>
        <w:t>Network Deployments and Accessibility: The deployment pattern in India experience indicates that there is a considerable investment and deployment in 4G as is evident in the number of base stations deployed in the period depicted below which indicates the percentage wise growth since July 2016. This demonstrates that there is high demand for Mobile Broadband and the need to cater for the increasing appetite for data services in India. Details of growth in base stations is given in Figure below.</w:t>
      </w:r>
    </w:p>
    <w:p w14:paraId="3AF76442" w14:textId="7604C271" w:rsidR="00E62C11" w:rsidRDefault="00397C55" w:rsidP="003E7C8A">
      <w:pPr>
        <w:pStyle w:val="Justified"/>
        <w:snapToGrid w:val="0"/>
        <w:spacing w:afterLines="50" w:after="120"/>
        <w:ind w:left="346" w:firstLine="0"/>
        <w:rPr>
          <w:lang w:eastAsia="ja-JP" w:bidi="ar"/>
        </w:rPr>
      </w:pPr>
      <w:r>
        <w:rPr>
          <w:noProof/>
        </w:rPr>
        <w:drawing>
          <wp:inline distT="0" distB="0" distL="114300" distR="114300" wp14:anchorId="3AF76BD1" wp14:editId="3AF76BD2">
            <wp:extent cx="5388610" cy="2810510"/>
            <wp:effectExtent l="0" t="0" r="8890" b="889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47"/>
                    <a:stretch>
                      <a:fillRect/>
                    </a:stretch>
                  </pic:blipFill>
                  <pic:spPr>
                    <a:xfrm>
                      <a:off x="0" y="0"/>
                      <a:ext cx="5388610" cy="2810510"/>
                    </a:xfrm>
                    <a:prstGeom prst="rect">
                      <a:avLst/>
                    </a:prstGeom>
                    <a:noFill/>
                    <a:ln>
                      <a:noFill/>
                    </a:ln>
                  </pic:spPr>
                </pic:pic>
              </a:graphicData>
            </a:graphic>
          </wp:inline>
        </w:drawing>
      </w:r>
    </w:p>
    <w:p w14:paraId="3AF76443" w14:textId="77777777" w:rsidR="00E62C11" w:rsidRPr="003E7C8A" w:rsidRDefault="00397C55" w:rsidP="003E7C8A">
      <w:pPr>
        <w:pStyle w:val="NormalWeb"/>
        <w:snapToGrid w:val="0"/>
        <w:spacing w:before="0" w:beforeAutospacing="0" w:afterLines="50" w:after="120" w:afterAutospacing="0"/>
        <w:ind w:left="346"/>
        <w:jc w:val="right"/>
        <w:rPr>
          <w:rFonts w:ascii="Times New Roman" w:hAnsi="Times New Roman" w:cs="Times New Roman"/>
          <w:i/>
          <w:sz w:val="20"/>
          <w:szCs w:val="20"/>
        </w:rPr>
      </w:pPr>
      <w:r w:rsidRPr="003E7C8A">
        <w:rPr>
          <w:rFonts w:ascii="Times New Roman" w:eastAsia="SimSun" w:hAnsi="Times New Roman" w:cs="Times New Roman"/>
          <w:i/>
          <w:sz w:val="20"/>
          <w:szCs w:val="20"/>
          <w:lang w:eastAsia="zh-CN" w:bidi="ar"/>
        </w:rPr>
        <w:t xml:space="preserve">Source: </w:t>
      </w:r>
      <w:proofErr w:type="spellStart"/>
      <w:r w:rsidRPr="003E7C8A">
        <w:rPr>
          <w:rFonts w:ascii="Times New Roman" w:eastAsia="SimSun" w:hAnsi="Times New Roman" w:cs="Times New Roman"/>
          <w:i/>
          <w:sz w:val="20"/>
          <w:szCs w:val="20"/>
          <w:lang w:eastAsia="zh-CN" w:bidi="ar"/>
        </w:rPr>
        <w:t>Tarang</w:t>
      </w:r>
      <w:proofErr w:type="spellEnd"/>
      <w:r w:rsidRPr="003E7C8A">
        <w:rPr>
          <w:rFonts w:ascii="Times New Roman" w:eastAsia="SimSun" w:hAnsi="Times New Roman" w:cs="Times New Roman"/>
          <w:i/>
          <w:sz w:val="20"/>
          <w:szCs w:val="20"/>
          <w:lang w:eastAsia="zh-CN" w:bidi="ar"/>
        </w:rPr>
        <w:t xml:space="preserve"> Sanchar Portal</w:t>
      </w:r>
    </w:p>
    <w:p w14:paraId="3AF76444" w14:textId="77777777" w:rsidR="00E62C11" w:rsidRDefault="00397C55">
      <w:pPr>
        <w:pStyle w:val="TG-FWSLevel2"/>
        <w:snapToGrid w:val="0"/>
        <w:spacing w:before="0" w:afterLines="50" w:after="120"/>
      </w:pPr>
      <w:r>
        <w:t>Indonesia</w:t>
      </w:r>
    </w:p>
    <w:p w14:paraId="3AF76445" w14:textId="77777777" w:rsidR="00E62C11" w:rsidRDefault="00397C55">
      <w:pPr>
        <w:pStyle w:val="Justified"/>
        <w:snapToGrid w:val="0"/>
        <w:spacing w:afterLines="50" w:after="120"/>
      </w:pPr>
      <w:r>
        <w:rPr>
          <w:rFonts w:eastAsia="SimSun" w:cs="Tahoma"/>
          <w:lang w:bidi="ar"/>
        </w:rPr>
        <w:t>As of 4</w:t>
      </w:r>
      <w:r>
        <w:rPr>
          <w:rFonts w:eastAsia="SimSun" w:cs="Tahoma"/>
          <w:vertAlign w:val="superscript"/>
          <w:lang w:bidi="ar"/>
        </w:rPr>
        <w:t>th</w:t>
      </w:r>
      <w:r>
        <w:rPr>
          <w:rFonts w:eastAsia="SimSun" w:cs="Tahoma"/>
          <w:lang w:bidi="ar"/>
        </w:rPr>
        <w:t xml:space="preserve"> Quarter in year 2019, </w:t>
      </w:r>
      <w:r>
        <w:t>4G technologies, consists of LTE and LTE-Advanced, have already covered 70,670 of 83,218 villages in Indonesia.</w:t>
      </w:r>
    </w:p>
    <w:p w14:paraId="3AF76446" w14:textId="77777777" w:rsidR="00E62C11" w:rsidRDefault="00397C55">
      <w:pPr>
        <w:pStyle w:val="TG-FWSLevel2"/>
        <w:snapToGrid w:val="0"/>
        <w:spacing w:before="0" w:afterLines="50" w:after="120"/>
      </w:pPr>
      <w:r>
        <w:rPr>
          <w:rFonts w:eastAsiaTheme="minorEastAsia" w:hint="eastAsia"/>
          <w:lang w:eastAsia="zh-CN"/>
        </w:rPr>
        <w:t>Iran</w:t>
      </w:r>
    </w:p>
    <w:p w14:paraId="3AF76447" w14:textId="4013C5EF" w:rsidR="00E62C11" w:rsidRDefault="00397C55">
      <w:pPr>
        <w:pStyle w:val="Justified"/>
        <w:snapToGrid w:val="0"/>
        <w:spacing w:afterLines="50" w:after="120"/>
        <w:jc w:val="center"/>
        <w:rPr>
          <w:lang w:val="en-GB"/>
        </w:rPr>
      </w:pPr>
      <w:r>
        <w:rPr>
          <w:rFonts w:eastAsia="MS PGothic" w:hint="eastAsia"/>
          <w:lang w:val="en-GB" w:eastAsia="ja-JP"/>
        </w:rPr>
        <w:t xml:space="preserve">Table Operators 4G network status in </w:t>
      </w:r>
      <w:r>
        <w:rPr>
          <w:rFonts w:hint="eastAsia"/>
          <w:lang w:val="en-GB"/>
        </w:rPr>
        <w:t>Iran</w:t>
      </w:r>
    </w:p>
    <w:tbl>
      <w:tblPr>
        <w:tblStyle w:val="TableGrid"/>
        <w:tblW w:w="0" w:type="auto"/>
        <w:jc w:val="center"/>
        <w:tblLook w:val="04A0" w:firstRow="1" w:lastRow="0" w:firstColumn="1" w:lastColumn="0" w:noHBand="0" w:noVBand="1"/>
      </w:tblPr>
      <w:tblGrid>
        <w:gridCol w:w="2277"/>
        <w:gridCol w:w="3105"/>
        <w:gridCol w:w="2977"/>
      </w:tblGrid>
      <w:tr w:rsidR="00E62C11" w14:paraId="3AF7644B" w14:textId="77777777" w:rsidTr="003E7C8A">
        <w:trPr>
          <w:trHeight w:val="212"/>
          <w:jc w:val="center"/>
        </w:trPr>
        <w:tc>
          <w:tcPr>
            <w:tcW w:w="2277" w:type="dxa"/>
          </w:tcPr>
          <w:p w14:paraId="3AF76448" w14:textId="77777777" w:rsidR="00E62C11" w:rsidRPr="003E7C8A" w:rsidRDefault="00397C55">
            <w:pPr>
              <w:pStyle w:val="Justified"/>
              <w:snapToGrid w:val="0"/>
              <w:spacing w:afterLines="50" w:after="120"/>
              <w:ind w:firstLine="0"/>
              <w:rPr>
                <w:rFonts w:eastAsia="Malgun Gothic" w:cs="Times New Roman"/>
                <w:b/>
                <w:bCs/>
                <w:szCs w:val="24"/>
                <w:lang w:eastAsia="ko-KR"/>
              </w:rPr>
            </w:pPr>
            <w:r w:rsidRPr="003E7C8A">
              <w:rPr>
                <w:rFonts w:eastAsia="Malgun Gothic" w:cs="Times New Roman"/>
                <w:b/>
                <w:bCs/>
                <w:szCs w:val="24"/>
                <w:lang w:eastAsia="ko-KR"/>
              </w:rPr>
              <w:t>Operator's name</w:t>
            </w:r>
          </w:p>
        </w:tc>
        <w:tc>
          <w:tcPr>
            <w:tcW w:w="3105" w:type="dxa"/>
          </w:tcPr>
          <w:p w14:paraId="3AF76449" w14:textId="77777777" w:rsidR="00E62C11" w:rsidRPr="003E7C8A" w:rsidRDefault="00397C55">
            <w:pPr>
              <w:pStyle w:val="Justified"/>
              <w:snapToGrid w:val="0"/>
              <w:spacing w:afterLines="50" w:after="120"/>
              <w:ind w:firstLine="0"/>
              <w:rPr>
                <w:rFonts w:eastAsia="Malgun Gothic" w:cs="Times New Roman"/>
                <w:b/>
                <w:bCs/>
                <w:szCs w:val="24"/>
                <w:lang w:eastAsia="ko-KR"/>
              </w:rPr>
            </w:pPr>
            <w:r w:rsidRPr="003E7C8A">
              <w:rPr>
                <w:rFonts w:eastAsia="Malgun Gothic" w:cs="Times New Roman"/>
                <w:b/>
                <w:bCs/>
                <w:szCs w:val="24"/>
                <w:lang w:eastAsia="ko-KR"/>
              </w:rPr>
              <w:t>Number of 4G subscriptions</w:t>
            </w:r>
          </w:p>
        </w:tc>
        <w:tc>
          <w:tcPr>
            <w:tcW w:w="2977" w:type="dxa"/>
          </w:tcPr>
          <w:p w14:paraId="3AF7644A" w14:textId="77777777" w:rsidR="00E62C11" w:rsidRPr="003E7C8A" w:rsidRDefault="00397C55">
            <w:pPr>
              <w:pStyle w:val="Justified"/>
              <w:snapToGrid w:val="0"/>
              <w:spacing w:afterLines="50" w:after="120"/>
              <w:ind w:firstLine="0"/>
              <w:jc w:val="center"/>
              <w:rPr>
                <w:rFonts w:eastAsia="Malgun Gothic" w:cs="Times New Roman"/>
                <w:b/>
                <w:bCs/>
                <w:szCs w:val="24"/>
                <w:lang w:eastAsia="ko-KR"/>
              </w:rPr>
            </w:pPr>
            <w:r w:rsidRPr="003E7C8A">
              <w:rPr>
                <w:rFonts w:eastAsia="Malgun Gothic" w:cs="Times New Roman"/>
                <w:b/>
                <w:bCs/>
                <w:szCs w:val="24"/>
                <w:lang w:eastAsia="ko-KR"/>
              </w:rPr>
              <w:t>Type of 4G technologies</w:t>
            </w:r>
          </w:p>
        </w:tc>
      </w:tr>
      <w:tr w:rsidR="00E62C11" w14:paraId="3AF7644F" w14:textId="77777777" w:rsidTr="003E7C8A">
        <w:trPr>
          <w:trHeight w:val="248"/>
          <w:jc w:val="center"/>
        </w:trPr>
        <w:tc>
          <w:tcPr>
            <w:tcW w:w="2277" w:type="dxa"/>
          </w:tcPr>
          <w:p w14:paraId="3AF7644C" w14:textId="77777777" w:rsidR="00E62C11" w:rsidRPr="003E7C8A" w:rsidRDefault="00397C55">
            <w:pPr>
              <w:pStyle w:val="Justified"/>
              <w:snapToGrid w:val="0"/>
              <w:spacing w:afterLines="50" w:after="120"/>
              <w:ind w:firstLine="0"/>
              <w:jc w:val="center"/>
              <w:rPr>
                <w:rFonts w:eastAsia="Malgun Gothic" w:cs="Times New Roman"/>
                <w:bCs/>
                <w:szCs w:val="24"/>
                <w:lang w:eastAsia="ko-KR"/>
              </w:rPr>
            </w:pPr>
            <w:r w:rsidRPr="003E7C8A">
              <w:rPr>
                <w:rFonts w:eastAsia="Malgun Gothic" w:cs="Times New Roman"/>
                <w:bCs/>
                <w:szCs w:val="24"/>
                <w:lang w:eastAsia="ko-KR"/>
              </w:rPr>
              <w:t>MCI</w:t>
            </w:r>
          </w:p>
        </w:tc>
        <w:tc>
          <w:tcPr>
            <w:tcW w:w="3105" w:type="dxa"/>
            <w:vAlign w:val="center"/>
          </w:tcPr>
          <w:p w14:paraId="3AF7644D" w14:textId="77777777" w:rsidR="00E62C11" w:rsidRPr="003E7C8A" w:rsidRDefault="00397C55">
            <w:pPr>
              <w:pStyle w:val="Justified"/>
              <w:snapToGrid w:val="0"/>
              <w:spacing w:afterLines="50" w:after="120"/>
              <w:jc w:val="center"/>
              <w:rPr>
                <w:rFonts w:eastAsia="Malgun Gothic" w:cs="Times New Roman"/>
                <w:bCs/>
                <w:szCs w:val="24"/>
                <w:lang w:eastAsia="ko-KR"/>
              </w:rPr>
            </w:pPr>
            <w:r w:rsidRPr="003E7C8A">
              <w:rPr>
                <w:rFonts w:eastAsia="Malgun Gothic" w:cs="Times New Roman"/>
                <w:bCs/>
                <w:szCs w:val="24"/>
                <w:lang w:eastAsia="ko-KR"/>
              </w:rPr>
              <w:t>11,844,145</w:t>
            </w:r>
          </w:p>
        </w:tc>
        <w:tc>
          <w:tcPr>
            <w:tcW w:w="2977" w:type="dxa"/>
            <w:vMerge w:val="restart"/>
            <w:vAlign w:val="center"/>
          </w:tcPr>
          <w:p w14:paraId="3AF7644E" w14:textId="77777777" w:rsidR="00E62C11" w:rsidRPr="003E7C8A" w:rsidRDefault="00397C55">
            <w:pPr>
              <w:pStyle w:val="Justified"/>
              <w:tabs>
                <w:tab w:val="left" w:pos="260"/>
                <w:tab w:val="center" w:pos="1455"/>
              </w:tabs>
              <w:snapToGrid w:val="0"/>
              <w:spacing w:afterLines="50" w:after="120"/>
              <w:ind w:firstLine="0"/>
              <w:jc w:val="center"/>
              <w:rPr>
                <w:rFonts w:eastAsia="Malgun Gothic" w:cs="Times New Roman"/>
                <w:bCs/>
                <w:szCs w:val="24"/>
                <w:lang w:eastAsia="ko-KR"/>
              </w:rPr>
            </w:pPr>
            <w:r w:rsidRPr="003E7C8A">
              <w:rPr>
                <w:rFonts w:eastAsia="Malgun Gothic" w:cs="Times New Roman"/>
                <w:bCs/>
                <w:szCs w:val="24"/>
                <w:lang w:eastAsia="ko-KR"/>
              </w:rPr>
              <w:t>LTE/LTE-Advanced</w:t>
            </w:r>
          </w:p>
        </w:tc>
      </w:tr>
      <w:tr w:rsidR="00E62C11" w14:paraId="3AF76453" w14:textId="77777777" w:rsidTr="003E7C8A">
        <w:trPr>
          <w:trHeight w:val="234"/>
          <w:jc w:val="center"/>
        </w:trPr>
        <w:tc>
          <w:tcPr>
            <w:tcW w:w="2277" w:type="dxa"/>
            <w:tcBorders>
              <w:bottom w:val="double" w:sz="4" w:space="0" w:color="auto"/>
            </w:tcBorders>
          </w:tcPr>
          <w:p w14:paraId="3AF76450" w14:textId="77777777" w:rsidR="00E62C11" w:rsidRPr="003E7C8A" w:rsidRDefault="00397C55">
            <w:pPr>
              <w:pStyle w:val="Justified"/>
              <w:snapToGrid w:val="0"/>
              <w:spacing w:afterLines="50" w:after="120"/>
              <w:ind w:firstLine="0"/>
              <w:jc w:val="center"/>
              <w:rPr>
                <w:rFonts w:eastAsia="Malgun Gothic" w:cs="Times New Roman"/>
                <w:bCs/>
                <w:szCs w:val="24"/>
                <w:lang w:eastAsia="ko-KR"/>
              </w:rPr>
            </w:pPr>
            <w:proofErr w:type="spellStart"/>
            <w:r w:rsidRPr="003E7C8A">
              <w:rPr>
                <w:rFonts w:eastAsia="Malgun Gothic" w:cs="Times New Roman"/>
                <w:bCs/>
                <w:szCs w:val="24"/>
                <w:lang w:eastAsia="ko-KR"/>
              </w:rPr>
              <w:t>Irancell</w:t>
            </w:r>
            <w:proofErr w:type="spellEnd"/>
          </w:p>
        </w:tc>
        <w:tc>
          <w:tcPr>
            <w:tcW w:w="3105" w:type="dxa"/>
            <w:tcBorders>
              <w:bottom w:val="double" w:sz="4" w:space="0" w:color="auto"/>
            </w:tcBorders>
            <w:vAlign w:val="center"/>
          </w:tcPr>
          <w:p w14:paraId="3AF76451" w14:textId="77777777" w:rsidR="00E62C11" w:rsidRPr="003E7C8A" w:rsidRDefault="00397C55">
            <w:pPr>
              <w:pStyle w:val="Justified"/>
              <w:snapToGrid w:val="0"/>
              <w:spacing w:afterLines="50" w:after="120"/>
              <w:jc w:val="center"/>
              <w:rPr>
                <w:rFonts w:eastAsia="Malgun Gothic" w:cs="Times New Roman"/>
                <w:bCs/>
                <w:szCs w:val="24"/>
                <w:lang w:eastAsia="ko-KR"/>
              </w:rPr>
            </w:pPr>
            <w:r w:rsidRPr="003E7C8A">
              <w:rPr>
                <w:rFonts w:eastAsia="Malgun Gothic" w:cs="Times New Roman"/>
                <w:bCs/>
                <w:szCs w:val="24"/>
                <w:lang w:eastAsia="ko-KR"/>
              </w:rPr>
              <w:t>7,155,753</w:t>
            </w:r>
          </w:p>
        </w:tc>
        <w:tc>
          <w:tcPr>
            <w:tcW w:w="2977" w:type="dxa"/>
            <w:vMerge/>
            <w:tcBorders>
              <w:bottom w:val="double" w:sz="4" w:space="0" w:color="auto"/>
            </w:tcBorders>
            <w:vAlign w:val="center"/>
          </w:tcPr>
          <w:p w14:paraId="3AF76452" w14:textId="77777777" w:rsidR="00E62C11" w:rsidRPr="003E7C8A" w:rsidRDefault="00E62C11">
            <w:pPr>
              <w:pStyle w:val="Justified"/>
              <w:snapToGrid w:val="0"/>
              <w:spacing w:afterLines="50" w:after="120"/>
              <w:jc w:val="center"/>
              <w:rPr>
                <w:rFonts w:eastAsia="Malgun Gothic" w:cs="Times New Roman"/>
                <w:bCs/>
                <w:szCs w:val="24"/>
                <w:lang w:eastAsia="ko-KR"/>
              </w:rPr>
            </w:pPr>
          </w:p>
        </w:tc>
      </w:tr>
      <w:tr w:rsidR="00E62C11" w14:paraId="3AF76456" w14:textId="77777777" w:rsidTr="003E7C8A">
        <w:trPr>
          <w:trHeight w:val="263"/>
          <w:jc w:val="center"/>
        </w:trPr>
        <w:tc>
          <w:tcPr>
            <w:tcW w:w="2277" w:type="dxa"/>
            <w:tcBorders>
              <w:top w:val="double" w:sz="4" w:space="0" w:color="auto"/>
            </w:tcBorders>
          </w:tcPr>
          <w:p w14:paraId="3AF76454" w14:textId="77777777" w:rsidR="00E62C11" w:rsidRPr="003E7C8A" w:rsidRDefault="00397C55">
            <w:pPr>
              <w:pStyle w:val="Justified"/>
              <w:snapToGrid w:val="0"/>
              <w:spacing w:afterLines="50" w:after="120"/>
              <w:ind w:firstLine="0"/>
              <w:rPr>
                <w:rFonts w:eastAsia="Malgun Gothic" w:cs="Times New Roman"/>
                <w:b/>
                <w:bCs/>
                <w:szCs w:val="24"/>
                <w:lang w:eastAsia="ko-KR"/>
              </w:rPr>
            </w:pPr>
            <w:r w:rsidRPr="003E7C8A">
              <w:rPr>
                <w:rFonts w:eastAsia="Malgun Gothic" w:cs="Times New Roman"/>
                <w:b/>
                <w:bCs/>
                <w:szCs w:val="24"/>
                <w:lang w:eastAsia="ko-KR"/>
              </w:rPr>
              <w:t>Total subscriptions</w:t>
            </w:r>
          </w:p>
        </w:tc>
        <w:tc>
          <w:tcPr>
            <w:tcW w:w="6082" w:type="dxa"/>
            <w:gridSpan w:val="2"/>
            <w:tcBorders>
              <w:top w:val="double" w:sz="4" w:space="0" w:color="auto"/>
            </w:tcBorders>
            <w:vAlign w:val="center"/>
          </w:tcPr>
          <w:p w14:paraId="3AF76455" w14:textId="77777777" w:rsidR="00E62C11" w:rsidRPr="003E7C8A" w:rsidRDefault="00397C55">
            <w:pPr>
              <w:pStyle w:val="Justified"/>
              <w:snapToGrid w:val="0"/>
              <w:spacing w:afterLines="50" w:after="120"/>
              <w:jc w:val="center"/>
              <w:rPr>
                <w:rFonts w:eastAsia="Malgun Gothic" w:cs="Times New Roman"/>
                <w:bCs/>
                <w:szCs w:val="24"/>
                <w:lang w:eastAsia="ko-KR"/>
              </w:rPr>
            </w:pPr>
            <w:r w:rsidRPr="003E7C8A">
              <w:rPr>
                <w:rFonts w:eastAsia="Malgun Gothic" w:cs="Times New Roman"/>
                <w:bCs/>
                <w:szCs w:val="24"/>
                <w:lang w:eastAsia="ko-KR"/>
              </w:rPr>
              <w:t>18,999,898</w:t>
            </w:r>
          </w:p>
        </w:tc>
      </w:tr>
      <w:tr w:rsidR="00E62C11" w14:paraId="3AF76459" w14:textId="77777777" w:rsidTr="003E7C8A">
        <w:trPr>
          <w:trHeight w:val="263"/>
          <w:jc w:val="center"/>
        </w:trPr>
        <w:tc>
          <w:tcPr>
            <w:tcW w:w="2277" w:type="dxa"/>
          </w:tcPr>
          <w:p w14:paraId="3AF76457" w14:textId="77777777" w:rsidR="00E62C11" w:rsidRPr="003E7C8A" w:rsidRDefault="00397C55">
            <w:pPr>
              <w:pStyle w:val="Justified"/>
              <w:snapToGrid w:val="0"/>
              <w:spacing w:afterLines="50" w:after="120"/>
              <w:ind w:firstLine="0"/>
              <w:rPr>
                <w:rFonts w:eastAsia="Malgun Gothic" w:cs="Times New Roman"/>
                <w:b/>
                <w:bCs/>
                <w:szCs w:val="24"/>
                <w:lang w:eastAsia="ko-KR"/>
              </w:rPr>
            </w:pPr>
            <w:r w:rsidRPr="003E7C8A">
              <w:rPr>
                <w:rFonts w:eastAsia="Malgun Gothic" w:cs="Times New Roman"/>
                <w:b/>
                <w:bCs/>
                <w:szCs w:val="24"/>
                <w:lang w:eastAsia="ko-KR"/>
              </w:rPr>
              <w:t>Country population</w:t>
            </w:r>
          </w:p>
        </w:tc>
        <w:tc>
          <w:tcPr>
            <w:tcW w:w="6082" w:type="dxa"/>
            <w:gridSpan w:val="2"/>
            <w:vAlign w:val="center"/>
          </w:tcPr>
          <w:p w14:paraId="3AF76458" w14:textId="77777777" w:rsidR="00E62C11" w:rsidRPr="003E7C8A" w:rsidRDefault="00397C55">
            <w:pPr>
              <w:pStyle w:val="Justified"/>
              <w:snapToGrid w:val="0"/>
              <w:spacing w:afterLines="50" w:after="120"/>
              <w:jc w:val="center"/>
              <w:rPr>
                <w:rFonts w:eastAsia="Malgun Gothic" w:cs="Times New Roman"/>
                <w:bCs/>
                <w:szCs w:val="24"/>
                <w:lang w:eastAsia="ko-KR"/>
              </w:rPr>
            </w:pPr>
            <w:r w:rsidRPr="003E7C8A">
              <w:rPr>
                <w:rFonts w:eastAsia="Malgun Gothic" w:cs="Times New Roman"/>
                <w:bCs/>
                <w:szCs w:val="24"/>
                <w:lang w:eastAsia="ko-KR"/>
              </w:rPr>
              <w:t>79,926,270</w:t>
            </w:r>
          </w:p>
        </w:tc>
      </w:tr>
      <w:tr w:rsidR="00E62C11" w14:paraId="3AF7645C" w14:textId="77777777" w:rsidTr="00F63D73">
        <w:trPr>
          <w:trHeight w:val="70"/>
          <w:jc w:val="center"/>
        </w:trPr>
        <w:tc>
          <w:tcPr>
            <w:tcW w:w="2277" w:type="dxa"/>
          </w:tcPr>
          <w:p w14:paraId="3AF7645A" w14:textId="77777777" w:rsidR="00E62C11" w:rsidRPr="003E7C8A" w:rsidRDefault="00397C55">
            <w:pPr>
              <w:pStyle w:val="Justified"/>
              <w:snapToGrid w:val="0"/>
              <w:spacing w:afterLines="50" w:after="120"/>
              <w:ind w:firstLine="0"/>
              <w:rPr>
                <w:rFonts w:eastAsia="Malgun Gothic" w:cs="Times New Roman"/>
                <w:b/>
                <w:bCs/>
                <w:szCs w:val="24"/>
                <w:lang w:eastAsia="ko-KR"/>
              </w:rPr>
            </w:pPr>
            <w:r w:rsidRPr="003E7C8A">
              <w:rPr>
                <w:rFonts w:eastAsia="Malgun Gothic" w:cs="Times New Roman"/>
                <w:b/>
                <w:bCs/>
                <w:szCs w:val="24"/>
                <w:lang w:eastAsia="ko-KR"/>
              </w:rPr>
              <w:t>Penetration rate</w:t>
            </w:r>
          </w:p>
        </w:tc>
        <w:tc>
          <w:tcPr>
            <w:tcW w:w="6082" w:type="dxa"/>
            <w:gridSpan w:val="2"/>
            <w:vAlign w:val="center"/>
          </w:tcPr>
          <w:p w14:paraId="3AF7645B" w14:textId="77777777" w:rsidR="00E62C11" w:rsidRPr="003E7C8A" w:rsidRDefault="00397C55">
            <w:pPr>
              <w:pStyle w:val="Justified"/>
              <w:snapToGrid w:val="0"/>
              <w:spacing w:afterLines="50" w:after="120"/>
              <w:jc w:val="center"/>
              <w:rPr>
                <w:rFonts w:eastAsia="Malgun Gothic" w:cs="Times New Roman"/>
                <w:bCs/>
                <w:szCs w:val="24"/>
                <w:lang w:eastAsia="ko-KR"/>
              </w:rPr>
            </w:pPr>
            <w:r w:rsidRPr="003E7C8A">
              <w:rPr>
                <w:rFonts w:eastAsia="Malgun Gothic" w:cs="Times New Roman"/>
                <w:bCs/>
                <w:szCs w:val="24"/>
                <w:lang w:eastAsia="ko-KR"/>
              </w:rPr>
              <w:t>23.77%</w:t>
            </w:r>
          </w:p>
        </w:tc>
      </w:tr>
    </w:tbl>
    <w:p w14:paraId="3AF7645D" w14:textId="77777777" w:rsidR="00E62C11" w:rsidRDefault="00397C55" w:rsidP="003E7C8A">
      <w:pPr>
        <w:pStyle w:val="TG-FWSLevel2"/>
        <w:snapToGrid w:val="0"/>
        <w:spacing w:beforeLines="50" w:before="120" w:afterLines="50" w:after="120"/>
      </w:pPr>
      <w:r>
        <w:rPr>
          <w:rFonts w:eastAsiaTheme="minorEastAsia" w:hint="eastAsia"/>
          <w:lang w:eastAsia="zh-CN"/>
        </w:rPr>
        <w:t>Japan</w:t>
      </w:r>
    </w:p>
    <w:p w14:paraId="3AF7645E" w14:textId="568F11C1" w:rsidR="00E62C11" w:rsidRDefault="00397C55">
      <w:pPr>
        <w:pStyle w:val="Justified"/>
        <w:snapToGrid w:val="0"/>
        <w:spacing w:afterLines="50" w:after="120"/>
      </w:pPr>
      <w:r>
        <w:rPr>
          <w:rFonts w:hint="eastAsia"/>
        </w:rPr>
        <w:t>As shown in</w:t>
      </w:r>
      <w:r>
        <w:t xml:space="preserve"> </w:t>
      </w:r>
      <w:r w:rsidR="003E7C8A">
        <w:t>the t</w:t>
      </w:r>
      <w:r>
        <w:t xml:space="preserve">able </w:t>
      </w:r>
      <w:r w:rsidR="003E7C8A">
        <w:t>below</w:t>
      </w:r>
      <w:r>
        <w:rPr>
          <w:rFonts w:hint="eastAsia"/>
        </w:rPr>
        <w:t>,</w:t>
      </w:r>
      <w:r>
        <w:t xml:space="preserve"> the </w:t>
      </w:r>
      <w:r>
        <w:rPr>
          <w:rFonts w:hint="eastAsia"/>
        </w:rPr>
        <w:t xml:space="preserve">penetration rate </w:t>
      </w:r>
      <w:r>
        <w:t xml:space="preserve">(i.e. the ratio of number of subscriptions to the total population*) of 4G (including LTE and LTE-Advanced) is </w:t>
      </w:r>
      <w:r>
        <w:rPr>
          <w:rFonts w:eastAsia="SimSun" w:cs="Tahoma"/>
          <w:lang w:bidi="ar"/>
        </w:rPr>
        <w:t>126.5</w:t>
      </w:r>
      <w:r>
        <w:t xml:space="preserve">% as of </w:t>
      </w:r>
      <w:r>
        <w:rPr>
          <w:rFonts w:eastAsia="SimSun" w:cs="Tahoma"/>
          <w:lang w:bidi="ar"/>
        </w:rPr>
        <w:t>September 30 2020</w:t>
      </w:r>
      <w:r>
        <w:t>, 201</w:t>
      </w:r>
      <w:r>
        <w:rPr>
          <w:rFonts w:hint="eastAsia"/>
        </w:rPr>
        <w:t>8</w:t>
      </w:r>
      <w:r>
        <w:t>.</w:t>
      </w:r>
    </w:p>
    <w:p w14:paraId="3AF7645F" w14:textId="311D71E7" w:rsidR="00E62C11" w:rsidRDefault="00397C55">
      <w:pPr>
        <w:pStyle w:val="Justified"/>
        <w:snapToGrid w:val="0"/>
        <w:spacing w:afterLines="50" w:after="120"/>
        <w:jc w:val="center"/>
      </w:pPr>
      <w:r>
        <w:lastRenderedPageBreak/>
        <w:t>Table Number of subscriptions and penetration rate in Japan</w:t>
      </w:r>
    </w:p>
    <w:tbl>
      <w:tblPr>
        <w:tblStyle w:val="TableGrid"/>
        <w:tblW w:w="0" w:type="auto"/>
        <w:jc w:val="center"/>
        <w:tblLook w:val="04A0" w:firstRow="1" w:lastRow="0" w:firstColumn="1" w:lastColumn="0" w:noHBand="0" w:noVBand="1"/>
      </w:tblPr>
      <w:tblGrid>
        <w:gridCol w:w="2304"/>
        <w:gridCol w:w="3078"/>
        <w:gridCol w:w="2410"/>
      </w:tblGrid>
      <w:tr w:rsidR="00E62C11" w14:paraId="3AF76463" w14:textId="77777777" w:rsidTr="003E7C8A">
        <w:trPr>
          <w:jc w:val="center"/>
        </w:trPr>
        <w:tc>
          <w:tcPr>
            <w:tcW w:w="0" w:type="auto"/>
            <w:vAlign w:val="center"/>
          </w:tcPr>
          <w:p w14:paraId="3AF76460" w14:textId="77777777" w:rsidR="00E62C11" w:rsidRPr="003E7C8A" w:rsidRDefault="00E62C11">
            <w:pPr>
              <w:pStyle w:val="Justified"/>
              <w:snapToGrid w:val="0"/>
              <w:spacing w:afterLines="50" w:after="120"/>
              <w:ind w:firstLine="88"/>
              <w:jc w:val="center"/>
              <w:rPr>
                <w:rFonts w:eastAsia="Malgun Gothic" w:cs="Times New Roman"/>
                <w:color w:val="000000"/>
                <w:szCs w:val="24"/>
                <w:lang w:eastAsia="ko-KR"/>
              </w:rPr>
            </w:pPr>
          </w:p>
        </w:tc>
        <w:tc>
          <w:tcPr>
            <w:tcW w:w="3078" w:type="dxa"/>
            <w:vAlign w:val="center"/>
          </w:tcPr>
          <w:p w14:paraId="3AF76461"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Number of subscriptions</w:t>
            </w:r>
          </w:p>
        </w:tc>
        <w:tc>
          <w:tcPr>
            <w:tcW w:w="2410" w:type="dxa"/>
            <w:vAlign w:val="center"/>
          </w:tcPr>
          <w:p w14:paraId="3AF76462"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Penetration rate</w:t>
            </w:r>
          </w:p>
        </w:tc>
      </w:tr>
      <w:tr w:rsidR="00E62C11" w14:paraId="3AF76467" w14:textId="77777777" w:rsidTr="003E7C8A">
        <w:trPr>
          <w:jc w:val="center"/>
        </w:trPr>
        <w:tc>
          <w:tcPr>
            <w:tcW w:w="0" w:type="auto"/>
            <w:vAlign w:val="center"/>
          </w:tcPr>
          <w:p w14:paraId="3AF76464"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Mobile Phone</w:t>
            </w:r>
          </w:p>
        </w:tc>
        <w:tc>
          <w:tcPr>
            <w:tcW w:w="3078" w:type="dxa"/>
            <w:vAlign w:val="center"/>
          </w:tcPr>
          <w:p w14:paraId="3AF76465"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189,170,000</w:t>
            </w:r>
          </w:p>
        </w:tc>
        <w:tc>
          <w:tcPr>
            <w:tcW w:w="2410" w:type="dxa"/>
            <w:vAlign w:val="center"/>
          </w:tcPr>
          <w:p w14:paraId="3AF76466"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150.4%</w:t>
            </w:r>
          </w:p>
        </w:tc>
      </w:tr>
      <w:tr w:rsidR="00E62C11" w14:paraId="3AF7646B" w14:textId="77777777" w:rsidTr="003E7C8A">
        <w:trPr>
          <w:jc w:val="center"/>
        </w:trPr>
        <w:tc>
          <w:tcPr>
            <w:tcW w:w="0" w:type="auto"/>
            <w:vAlign w:val="center"/>
          </w:tcPr>
          <w:p w14:paraId="3AF76468"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LTE/LTE-Advanced</w:t>
            </w:r>
          </w:p>
        </w:tc>
        <w:tc>
          <w:tcPr>
            <w:tcW w:w="3078" w:type="dxa"/>
            <w:vAlign w:val="center"/>
          </w:tcPr>
          <w:p w14:paraId="3AF76469"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159,150,000</w:t>
            </w:r>
          </w:p>
        </w:tc>
        <w:tc>
          <w:tcPr>
            <w:tcW w:w="2410" w:type="dxa"/>
            <w:vAlign w:val="center"/>
          </w:tcPr>
          <w:p w14:paraId="3AF7646A"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126.5%</w:t>
            </w:r>
          </w:p>
        </w:tc>
      </w:tr>
      <w:tr w:rsidR="00E62C11" w14:paraId="3AF7646F" w14:textId="77777777" w:rsidTr="003E7C8A">
        <w:trPr>
          <w:jc w:val="center"/>
        </w:trPr>
        <w:tc>
          <w:tcPr>
            <w:tcW w:w="0" w:type="auto"/>
            <w:vAlign w:val="center"/>
          </w:tcPr>
          <w:p w14:paraId="3AF7646C"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3G</w:t>
            </w:r>
          </w:p>
        </w:tc>
        <w:tc>
          <w:tcPr>
            <w:tcW w:w="3078" w:type="dxa"/>
            <w:vAlign w:val="center"/>
          </w:tcPr>
          <w:p w14:paraId="3AF7646D"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29,340,000</w:t>
            </w:r>
          </w:p>
        </w:tc>
        <w:tc>
          <w:tcPr>
            <w:tcW w:w="2410" w:type="dxa"/>
            <w:vAlign w:val="center"/>
          </w:tcPr>
          <w:p w14:paraId="3AF7646E"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23.3%</w:t>
            </w:r>
          </w:p>
        </w:tc>
      </w:tr>
      <w:tr w:rsidR="00E62C11" w14:paraId="3AF76473" w14:textId="77777777" w:rsidTr="003E7C8A">
        <w:trPr>
          <w:jc w:val="center"/>
        </w:trPr>
        <w:tc>
          <w:tcPr>
            <w:tcW w:w="0" w:type="auto"/>
            <w:vAlign w:val="center"/>
          </w:tcPr>
          <w:p w14:paraId="3AF76470" w14:textId="77777777" w:rsidR="00E62C11" w:rsidRPr="003E7C8A" w:rsidRDefault="00397C55">
            <w:pPr>
              <w:pStyle w:val="Justified"/>
              <w:snapToGrid w:val="0"/>
              <w:spacing w:afterLines="50" w:after="120"/>
              <w:ind w:firstLine="88"/>
              <w:jc w:val="center"/>
              <w:rPr>
                <w:rFonts w:eastAsia="Malgun Gothic" w:cs="Times New Roman"/>
                <w:color w:val="000000"/>
                <w:szCs w:val="24"/>
                <w:lang w:eastAsia="ko-KR"/>
              </w:rPr>
            </w:pPr>
            <w:r w:rsidRPr="003E7C8A">
              <w:rPr>
                <w:rFonts w:eastAsia="Malgun Gothic" w:cs="Times New Roman"/>
                <w:color w:val="000000"/>
                <w:szCs w:val="24"/>
                <w:lang w:eastAsia="ko-KR"/>
              </w:rPr>
              <w:t>BWA</w:t>
            </w:r>
          </w:p>
        </w:tc>
        <w:tc>
          <w:tcPr>
            <w:tcW w:w="3078" w:type="dxa"/>
            <w:vAlign w:val="center"/>
          </w:tcPr>
          <w:p w14:paraId="3AF76471"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73,660,000</w:t>
            </w:r>
          </w:p>
        </w:tc>
        <w:tc>
          <w:tcPr>
            <w:tcW w:w="2410" w:type="dxa"/>
            <w:vAlign w:val="center"/>
          </w:tcPr>
          <w:p w14:paraId="3AF76472" w14:textId="77777777" w:rsidR="00E62C11" w:rsidRPr="003E7C8A" w:rsidRDefault="00397C55">
            <w:pPr>
              <w:widowControl/>
              <w:spacing w:after="0" w:line="360" w:lineRule="auto"/>
              <w:jc w:val="right"/>
              <w:rPr>
                <w:rFonts w:eastAsia="Malgun Gothic" w:cs="Times New Roman"/>
                <w:color w:val="000000"/>
                <w:szCs w:val="24"/>
              </w:rPr>
            </w:pPr>
            <w:r w:rsidRPr="003E7C8A">
              <w:rPr>
                <w:rFonts w:eastAsia="Malgun Gothic" w:cs="Times New Roman"/>
                <w:color w:val="000000"/>
                <w:kern w:val="0"/>
                <w:szCs w:val="24"/>
                <w:lang w:eastAsia="ko" w:bidi="ar"/>
              </w:rPr>
              <w:t>58.5%</w:t>
            </w:r>
          </w:p>
        </w:tc>
      </w:tr>
    </w:tbl>
    <w:p w14:paraId="3AF76474" w14:textId="77777777" w:rsidR="00E62C11" w:rsidRDefault="00397C55">
      <w:pPr>
        <w:pStyle w:val="Justified"/>
        <w:snapToGrid w:val="0"/>
        <w:spacing w:afterLines="50" w:after="120"/>
        <w:jc w:val="right"/>
      </w:pPr>
      <w:r>
        <w:t>*Total population of Japan is about 127,910,000.</w:t>
      </w:r>
    </w:p>
    <w:p w14:paraId="3AF76475" w14:textId="77777777" w:rsidR="00E62C11" w:rsidRDefault="00397C55" w:rsidP="003E7C8A">
      <w:pPr>
        <w:pStyle w:val="TG-FWSLevel2"/>
        <w:snapToGrid w:val="0"/>
        <w:spacing w:beforeLines="50" w:before="120" w:afterLines="50" w:after="120"/>
      </w:pPr>
      <w:r w:rsidRPr="00116C23">
        <w:rPr>
          <w:rFonts w:eastAsiaTheme="minorEastAsia"/>
          <w:lang w:eastAsia="zh-CN"/>
        </w:rPr>
        <w:t xml:space="preserve">Republic of </w:t>
      </w:r>
      <w:r>
        <w:rPr>
          <w:rFonts w:eastAsiaTheme="minorEastAsia" w:hint="eastAsia"/>
          <w:lang w:eastAsia="zh-CN"/>
        </w:rPr>
        <w:t>Korea</w:t>
      </w:r>
    </w:p>
    <w:p w14:paraId="3AF76476" w14:textId="77BE0AA1" w:rsidR="00E62C11" w:rsidRDefault="00397C55" w:rsidP="003E7C8A">
      <w:pPr>
        <w:pStyle w:val="NormalWeb"/>
        <w:spacing w:before="0" w:beforeAutospacing="0" w:after="0" w:afterAutospacing="0" w:line="240" w:lineRule="auto"/>
        <w:ind w:firstLine="346"/>
        <w:jc w:val="both"/>
      </w:pPr>
      <w:r>
        <w:rPr>
          <w:rFonts w:ascii="Times New Roman" w:eastAsia="SimSun" w:hAnsi="Times New Roman" w:cs="Times New Roman"/>
          <w:lang w:eastAsia="ko" w:bidi="ar"/>
        </w:rPr>
        <w:t>T</w:t>
      </w:r>
      <w:r>
        <w:rPr>
          <w:rFonts w:ascii="Times New Roman" w:eastAsia="SimSun" w:hAnsi="Times New Roman" w:cs="Times New Roman"/>
          <w:lang w:eastAsia="zh-CN" w:bidi="ar"/>
        </w:rPr>
        <w:t xml:space="preserve">he </w:t>
      </w:r>
      <w:r>
        <w:rPr>
          <w:rFonts w:ascii="Times New Roman" w:eastAsia="SimSun" w:hAnsi="Times New Roman" w:cs="Times New Roman"/>
          <w:lang w:eastAsia="ko" w:bidi="ar"/>
        </w:rPr>
        <w:t xml:space="preserve">total </w:t>
      </w:r>
      <w:r>
        <w:rPr>
          <w:rFonts w:ascii="Times New Roman" w:eastAsia="SimSun" w:hAnsi="Times New Roman" w:cs="Times New Roman"/>
          <w:lang w:eastAsia="zh-CN" w:bidi="ar"/>
        </w:rPr>
        <w:t>number of mobile phone</w:t>
      </w:r>
      <w:r>
        <w:rPr>
          <w:rFonts w:ascii="Times New Roman" w:eastAsia="SimSun" w:hAnsi="Times New Roman" w:cs="Times New Roman"/>
          <w:lang w:eastAsia="ko" w:bidi="ar"/>
        </w:rPr>
        <w:t xml:space="preserve"> users exceeds </w:t>
      </w:r>
      <w:r w:rsidRPr="009070DF">
        <w:rPr>
          <w:rFonts w:ascii="Times New Roman" w:eastAsia="Malgun Gothic" w:hAnsi="Times New Roman" w:cs="Times New Roman"/>
          <w:lang w:eastAsia="ko" w:bidi="ar"/>
        </w:rPr>
        <w:t>71.62</w:t>
      </w:r>
      <w:r>
        <w:rPr>
          <w:rFonts w:ascii="Times New Roman" w:eastAsia="SimSun" w:hAnsi="Times New Roman" w:cs="Times New Roman"/>
          <w:lang w:eastAsia="ko" w:bidi="ar"/>
        </w:rPr>
        <w:t xml:space="preserve"> million in June 20</w:t>
      </w:r>
      <w:r w:rsidRPr="009070DF">
        <w:rPr>
          <w:rFonts w:ascii="Times New Roman" w:eastAsia="Malgun Gothic" w:hAnsi="Times New Roman" w:cs="Times New Roman"/>
          <w:lang w:eastAsia="ko" w:bidi="ar"/>
        </w:rPr>
        <w:t>21</w:t>
      </w:r>
      <w:r>
        <w:rPr>
          <w:rFonts w:ascii="Times New Roman" w:eastAsia="SimSun" w:hAnsi="Times New Roman" w:cs="Times New Roman"/>
          <w:lang w:eastAsia="ko" w:bidi="ar"/>
        </w:rPr>
        <w:t xml:space="preserve">, surpassing </w:t>
      </w:r>
      <w:r>
        <w:rPr>
          <w:rFonts w:ascii="Times New Roman" w:eastAsia="SimSun" w:hAnsi="Times New Roman" w:cs="Times New Roman"/>
          <w:lang w:eastAsia="zh-CN" w:bidi="ar"/>
        </w:rPr>
        <w:t>Korea's population, which is about 51.</w:t>
      </w:r>
      <w:r w:rsidRPr="009070DF">
        <w:rPr>
          <w:rFonts w:ascii="Times New Roman" w:eastAsia="Malgun Gothic" w:hAnsi="Times New Roman" w:cs="Times New Roman"/>
          <w:lang w:eastAsia="ko" w:bidi="ar"/>
        </w:rPr>
        <w:t>82</w:t>
      </w:r>
      <w:r>
        <w:rPr>
          <w:rFonts w:ascii="Times New Roman" w:eastAsia="SimSun" w:hAnsi="Times New Roman" w:cs="Times New Roman"/>
          <w:lang w:eastAsia="zh-CN" w:bidi="ar"/>
        </w:rPr>
        <w:t xml:space="preserve"> million. These </w:t>
      </w:r>
      <w:r w:rsidRPr="009070DF">
        <w:rPr>
          <w:rFonts w:ascii="Times New Roman" w:eastAsia="Malgun Gothic" w:hAnsi="Times New Roman" w:cs="Times New Roman"/>
          <w:lang w:eastAsia="ko" w:bidi="ar"/>
        </w:rPr>
        <w:t>71.62</w:t>
      </w:r>
      <w:r>
        <w:rPr>
          <w:rFonts w:ascii="Times New Roman" w:eastAsia="SimSun" w:hAnsi="Times New Roman" w:cs="Times New Roman"/>
          <w:lang w:eastAsia="zh-CN" w:bidi="ar"/>
        </w:rPr>
        <w:t xml:space="preserve"> million users consist of 5</w:t>
      </w:r>
      <w:r w:rsidRPr="009070DF">
        <w:rPr>
          <w:rFonts w:ascii="Times New Roman" w:eastAsia="Malgun Gothic" w:hAnsi="Times New Roman" w:cs="Times New Roman"/>
          <w:lang w:eastAsia="ko" w:bidi="ar"/>
        </w:rPr>
        <w:t>0.84</w:t>
      </w:r>
      <w:r>
        <w:rPr>
          <w:rFonts w:ascii="Times New Roman" w:eastAsia="SimSun" w:hAnsi="Times New Roman" w:cs="Times New Roman"/>
          <w:lang w:eastAsia="zh-CN" w:bidi="ar"/>
        </w:rPr>
        <w:t xml:space="preserve"> million LTE users (LTE commercial service </w:t>
      </w:r>
      <w:r w:rsidRPr="009070DF">
        <w:rPr>
          <w:rFonts w:ascii="Times New Roman" w:eastAsia="Malgun Gothic" w:hAnsi="Times New Roman" w:cs="Times New Roman"/>
          <w:lang w:eastAsia="ko" w:bidi="ar"/>
        </w:rPr>
        <w:t>was</w:t>
      </w:r>
      <w:r>
        <w:rPr>
          <w:rFonts w:ascii="Times New Roman" w:eastAsia="SimSun" w:hAnsi="Times New Roman" w:cs="Times New Roman"/>
          <w:lang w:eastAsia="zh-CN" w:bidi="ar"/>
        </w:rPr>
        <w:t xml:space="preserve"> launched in Korea on July 2011), </w:t>
      </w:r>
      <w:r w:rsidRPr="009070DF">
        <w:rPr>
          <w:rFonts w:ascii="Times New Roman" w:eastAsia="Malgun Gothic" w:hAnsi="Times New Roman" w:cs="Times New Roman"/>
          <w:lang w:eastAsia="ko" w:bidi="ar"/>
        </w:rPr>
        <w:t>4.07</w:t>
      </w:r>
      <w:r>
        <w:rPr>
          <w:rFonts w:ascii="Times New Roman" w:eastAsia="SimSun" w:hAnsi="Times New Roman" w:cs="Times New Roman"/>
          <w:lang w:eastAsia="zh-CN" w:bidi="ar"/>
        </w:rPr>
        <w:t xml:space="preserve"> million WCDMA users</w:t>
      </w:r>
      <w:r w:rsidRPr="009070DF">
        <w:rPr>
          <w:rFonts w:ascii="Times New Roman" w:eastAsia="Malgun Gothic" w:hAnsi="Times New Roman" w:cs="Times New Roman"/>
          <w:lang w:eastAsia="ko" w:bidi="ar"/>
        </w:rPr>
        <w:t>,</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1.26</w:t>
      </w:r>
      <w:r>
        <w:rPr>
          <w:rFonts w:ascii="Times New Roman" w:eastAsia="SimSun" w:hAnsi="Times New Roman" w:cs="Times New Roman"/>
          <w:lang w:eastAsia="zh-CN" w:bidi="ar"/>
        </w:rPr>
        <w:t xml:space="preserve"> million CDMA users </w:t>
      </w:r>
      <w:r w:rsidRPr="009070DF">
        <w:rPr>
          <w:rFonts w:ascii="Times New Roman" w:eastAsia="Malgun Gothic" w:hAnsi="Times New Roman" w:cs="Times New Roman"/>
          <w:lang w:eastAsia="ko" w:bidi="ar"/>
        </w:rPr>
        <w:t>and</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16.4</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million</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5G</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users</w:t>
      </w:r>
      <w:r>
        <w:rPr>
          <w:rFonts w:ascii="Times New Roman" w:eastAsia="SimSun" w:hAnsi="Times New Roman" w:cs="Times New Roman"/>
          <w:lang w:eastAsia="zh-CN" w:bidi="ar"/>
        </w:rPr>
        <w:t xml:space="preserve"> which are accounting for </w:t>
      </w:r>
      <w:r w:rsidRPr="009070DF">
        <w:rPr>
          <w:rFonts w:ascii="Times New Roman" w:eastAsia="Malgun Gothic" w:hAnsi="Times New Roman" w:cs="Times New Roman"/>
          <w:lang w:eastAsia="ko" w:bidi="ar"/>
        </w:rPr>
        <w:t>70.9</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5.69</w:t>
      </w:r>
      <w:r>
        <w:rPr>
          <w:rFonts w:ascii="Times New Roman" w:eastAsia="SimSun" w:hAnsi="Times New Roman" w:cs="Times New Roman"/>
          <w:lang w:eastAsia="zh-CN" w:bidi="ar"/>
        </w:rPr>
        <w:t>%</w:t>
      </w:r>
      <w:r w:rsidRPr="009070DF">
        <w:rPr>
          <w:rFonts w:ascii="Times New Roman" w:eastAsia="Malgun Gothic" w:hAnsi="Times New Roman" w:cs="Times New Roman"/>
          <w:lang w:eastAsia="ko" w:bidi="ar"/>
        </w:rPr>
        <w:t>,</w:t>
      </w:r>
      <w:r>
        <w:rPr>
          <w:rFonts w:ascii="Times New Roman" w:eastAsia="Malgun Gothic" w:hAnsi="Times New Roman" w:cs="Times New Roman"/>
          <w:lang w:eastAsia="ko" w:bidi="ar"/>
        </w:rPr>
        <w:t xml:space="preserve"> </w:t>
      </w:r>
      <w:r w:rsidRPr="009070DF">
        <w:rPr>
          <w:rFonts w:ascii="Times New Roman" w:eastAsia="Malgun Gothic" w:hAnsi="Times New Roman" w:cs="Times New Roman"/>
          <w:lang w:eastAsia="ko" w:bidi="ar"/>
        </w:rPr>
        <w:t>0.3</w:t>
      </w:r>
      <w:r>
        <w:rPr>
          <w:rFonts w:ascii="Times New Roman" w:eastAsia="SimSun" w:hAnsi="Times New Roman" w:cs="Times New Roman"/>
          <w:lang w:eastAsia="zh-CN" w:bidi="ar"/>
        </w:rPr>
        <w:t xml:space="preserve">3% </w:t>
      </w:r>
      <w:r w:rsidRPr="009070DF">
        <w:rPr>
          <w:rFonts w:ascii="Times New Roman" w:eastAsia="Malgun Gothic" w:hAnsi="Times New Roman" w:cs="Times New Roman"/>
          <w:lang w:eastAsia="ko" w:bidi="ar"/>
        </w:rPr>
        <w:t>and</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22.9%</w:t>
      </w:r>
      <w:r>
        <w:rPr>
          <w:rFonts w:ascii="Times New Roman" w:eastAsia="SimSun" w:hAnsi="Times New Roman" w:cs="Times New Roman"/>
          <w:lang w:eastAsia="zh-CN" w:bidi="ar"/>
        </w:rPr>
        <w:t xml:space="preserve"> of the </w:t>
      </w:r>
      <w:r>
        <w:rPr>
          <w:rFonts w:ascii="Times New Roman" w:eastAsia="SimSun" w:hAnsi="Times New Roman" w:cs="Times New Roman"/>
          <w:lang w:eastAsia="ko" w:bidi="ar"/>
        </w:rPr>
        <w:t xml:space="preserve">total </w:t>
      </w:r>
      <w:r>
        <w:rPr>
          <w:rFonts w:ascii="Times New Roman" w:eastAsia="SimSun" w:hAnsi="Times New Roman" w:cs="Times New Roman"/>
          <w:lang w:eastAsia="zh-CN" w:bidi="ar"/>
        </w:rPr>
        <w:t>number of mobile phone</w:t>
      </w:r>
      <w:r>
        <w:rPr>
          <w:rFonts w:ascii="Times New Roman" w:eastAsia="SimSun" w:hAnsi="Times New Roman" w:cs="Times New Roman"/>
          <w:lang w:eastAsia="ko" w:bidi="ar"/>
        </w:rPr>
        <w:t xml:space="preserve"> users</w:t>
      </w:r>
      <w:r>
        <w:rPr>
          <w:rFonts w:ascii="Times New Roman" w:eastAsia="SimSun" w:hAnsi="Times New Roman" w:cs="Times New Roman"/>
          <w:lang w:eastAsia="zh-CN" w:bidi="ar"/>
        </w:rPr>
        <w:t xml:space="preserve"> respectively. </w:t>
      </w:r>
      <w:r w:rsidRPr="009070DF">
        <w:rPr>
          <w:rFonts w:ascii="Times New Roman" w:eastAsia="Malgun Gothic" w:hAnsi="Times New Roman" w:cs="Times New Roman"/>
          <w:lang w:eastAsia="ko" w:bidi="ar"/>
        </w:rPr>
        <w:t>5</w:t>
      </w:r>
      <w:r w:rsidRPr="009070DF">
        <w:rPr>
          <w:rFonts w:ascii="Times New Roman" w:eastAsia="BatangChe" w:hAnsi="Times New Roman" w:cs="Times New Roman"/>
          <w:lang w:eastAsia="ko" w:bidi="ar"/>
        </w:rPr>
        <w:t>G commercial service was launched on April 2019.</w:t>
      </w:r>
      <w:r>
        <w:t xml:space="preserve"> </w:t>
      </w:r>
    </w:p>
    <w:p w14:paraId="5FD6B162" w14:textId="77777777" w:rsidR="003E7C8A" w:rsidRDefault="003E7C8A" w:rsidP="003E7C8A">
      <w:pPr>
        <w:pStyle w:val="NormalWeb"/>
        <w:spacing w:before="0" w:beforeAutospacing="0" w:after="0" w:afterAutospacing="0" w:line="240" w:lineRule="auto"/>
        <w:ind w:firstLine="346"/>
        <w:jc w:val="both"/>
      </w:pPr>
    </w:p>
    <w:p w14:paraId="3AF76477" w14:textId="697CB70D" w:rsidR="00E62C11" w:rsidRDefault="00397C55">
      <w:pPr>
        <w:pStyle w:val="Justified"/>
        <w:snapToGrid w:val="0"/>
        <w:spacing w:afterLines="50" w:after="120"/>
        <w:jc w:val="center"/>
      </w:pPr>
      <w:r>
        <w:rPr>
          <w:rFonts w:hint="eastAsia"/>
        </w:rPr>
        <w:t xml:space="preserve">Table </w:t>
      </w:r>
      <w:r>
        <w:t>number of mobile phone</w:t>
      </w:r>
      <w:r>
        <w:rPr>
          <w:lang w:eastAsia="ko-KR"/>
        </w:rPr>
        <w:t xml:space="preserve"> users</w:t>
      </w:r>
      <w:r>
        <w:rPr>
          <w:rFonts w:hint="eastAsia"/>
        </w:rPr>
        <w:t xml:space="preserve"> with different services in Korea</w:t>
      </w:r>
    </w:p>
    <w:tbl>
      <w:tblPr>
        <w:tblStyle w:val="TableGrid"/>
        <w:tblW w:w="9351" w:type="dxa"/>
        <w:tblLayout w:type="fixed"/>
        <w:tblLook w:val="04A0" w:firstRow="1" w:lastRow="0" w:firstColumn="1" w:lastColumn="0" w:noHBand="0" w:noVBand="1"/>
      </w:tblPr>
      <w:tblGrid>
        <w:gridCol w:w="1696"/>
        <w:gridCol w:w="1418"/>
        <w:gridCol w:w="1379"/>
        <w:gridCol w:w="1235"/>
        <w:gridCol w:w="1235"/>
        <w:gridCol w:w="1254"/>
        <w:gridCol w:w="1134"/>
      </w:tblGrid>
      <w:tr w:rsidR="00E62C11" w14:paraId="3AF7647F" w14:textId="77777777" w:rsidTr="009070DF">
        <w:trPr>
          <w:trHeight w:val="253"/>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8" w14:textId="77777777" w:rsidR="00E62C11" w:rsidRPr="00F76C78" w:rsidRDefault="00397C55" w:rsidP="00F76C78">
            <w:pPr>
              <w:pStyle w:val="NormalWeb"/>
              <w:snapToGrid w:val="0"/>
              <w:spacing w:before="0" w:beforeAutospacing="0" w:after="0" w:afterAutospacing="0" w:line="240" w:lineRule="auto"/>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Service</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9" w14:textId="77777777" w:rsidR="00E62C11" w:rsidRPr="00F76C78" w:rsidRDefault="00397C55" w:rsidP="00F76C78">
            <w:pPr>
              <w:pStyle w:val="NormalWeb"/>
              <w:snapToGrid w:val="0"/>
              <w:spacing w:before="0" w:beforeAutospacing="0" w:after="0" w:afterAutospacing="0" w:line="240" w:lineRule="auto"/>
              <w:ind w:firstLine="61"/>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Dec. 2016</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A" w14:textId="77777777" w:rsidR="00E62C11" w:rsidRPr="00F76C78" w:rsidRDefault="00397C55" w:rsidP="00F76C78">
            <w:pPr>
              <w:pStyle w:val="NormalWeb"/>
              <w:snapToGrid w:val="0"/>
              <w:spacing w:before="0" w:beforeAutospacing="0" w:after="0" w:afterAutospacing="0" w:line="240" w:lineRule="auto"/>
              <w:ind w:firstLine="4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Dec. 2017</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B" w14:textId="77777777" w:rsidR="00E62C11" w:rsidRPr="00F76C78" w:rsidRDefault="00397C55" w:rsidP="00F76C78">
            <w:pPr>
              <w:pStyle w:val="NormalWeb"/>
              <w:snapToGrid w:val="0"/>
              <w:spacing w:before="0" w:beforeAutospacing="0" w:after="0" w:afterAutospacing="0" w:line="240" w:lineRule="auto"/>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Dec. 2018</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C" w14:textId="77777777" w:rsidR="00E62C11" w:rsidRPr="00F76C78" w:rsidRDefault="00397C55" w:rsidP="00F76C78">
            <w:pPr>
              <w:pStyle w:val="NormalWeb"/>
              <w:snapToGrid w:val="0"/>
              <w:spacing w:before="0" w:beforeAutospacing="0" w:after="0" w:afterAutospacing="0" w:line="240" w:lineRule="auto"/>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Dec. 2019</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D" w14:textId="77777777" w:rsidR="00E62C11" w:rsidRPr="00F76C78" w:rsidRDefault="00397C55" w:rsidP="00F76C78">
            <w:pPr>
              <w:pStyle w:val="NormalWeb"/>
              <w:snapToGrid w:val="0"/>
              <w:spacing w:before="0" w:beforeAutospacing="0" w:after="0" w:afterAutospacing="0" w:line="240" w:lineRule="auto"/>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Dec. 2020</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F7647E" w14:textId="77777777" w:rsidR="00E62C11" w:rsidRPr="00F76C78" w:rsidRDefault="00397C55" w:rsidP="00F76C78">
            <w:pPr>
              <w:pStyle w:val="NormalWeb"/>
              <w:snapToGrid w:val="0"/>
              <w:spacing w:before="0" w:beforeAutospacing="0" w:after="0" w:afterAutospacing="0" w:line="240" w:lineRule="auto"/>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Jun. 2021</w:t>
            </w:r>
          </w:p>
        </w:tc>
      </w:tr>
      <w:tr w:rsidR="00E62C11" w14:paraId="3AF76487" w14:textId="77777777" w:rsidTr="009070DF">
        <w:trPr>
          <w:trHeight w:val="408"/>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0" w14:textId="77777777" w:rsidR="00E62C11" w:rsidRPr="00F76C78" w:rsidRDefault="00E62C11">
            <w:pPr>
              <w:rPr>
                <w:rFonts w:cs="Times New Roman"/>
                <w:sz w:val="20"/>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1" w14:textId="77777777" w:rsidR="00E62C11" w:rsidRPr="00F76C78" w:rsidRDefault="00E62C11">
            <w:pPr>
              <w:rPr>
                <w:rFonts w:cs="Times New Roman"/>
                <w:sz w:val="20"/>
              </w:rPr>
            </w:pPr>
          </w:p>
        </w:tc>
        <w:tc>
          <w:tcPr>
            <w:tcW w:w="137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2" w14:textId="77777777" w:rsidR="00E62C11" w:rsidRPr="00F76C78" w:rsidRDefault="00E62C11">
            <w:pPr>
              <w:rPr>
                <w:rFonts w:cs="Times New Roman"/>
                <w:sz w:val="20"/>
              </w:rPr>
            </w:pP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3" w14:textId="77777777" w:rsidR="00E62C11" w:rsidRPr="00F76C78" w:rsidRDefault="00E62C11">
            <w:pPr>
              <w:rPr>
                <w:rFonts w:cs="Times New Roman"/>
                <w:sz w:val="20"/>
              </w:rPr>
            </w:pPr>
          </w:p>
        </w:tc>
        <w:tc>
          <w:tcPr>
            <w:tcW w:w="123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4" w14:textId="77777777" w:rsidR="00E62C11" w:rsidRPr="00F76C78" w:rsidRDefault="00E62C11">
            <w:pPr>
              <w:rPr>
                <w:rFonts w:cs="Times New Roman"/>
                <w:sz w:val="20"/>
              </w:rPr>
            </w:pPr>
          </w:p>
        </w:tc>
        <w:tc>
          <w:tcPr>
            <w:tcW w:w="12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5" w14:textId="77777777" w:rsidR="00E62C11" w:rsidRPr="00F76C78" w:rsidRDefault="00E62C11">
            <w:pPr>
              <w:rPr>
                <w:rFonts w:cs="Times New Roman"/>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F76486" w14:textId="77777777" w:rsidR="00E62C11" w:rsidRPr="00F76C78" w:rsidRDefault="00E62C11">
            <w:pPr>
              <w:rPr>
                <w:rFonts w:cs="Times New Roman"/>
                <w:sz w:val="20"/>
              </w:rPr>
            </w:pPr>
          </w:p>
        </w:tc>
      </w:tr>
      <w:tr w:rsidR="00E62C11" w14:paraId="3AF7648F" w14:textId="77777777" w:rsidTr="009070DF">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F76488" w14:textId="77777777" w:rsidR="00E62C11" w:rsidRPr="00F76C78" w:rsidRDefault="00397C55">
            <w:pPr>
              <w:pStyle w:val="NormalWeb"/>
              <w:snapToGrid w:val="0"/>
              <w:spacing w:before="0" w:beforeAutospacing="0" w:afterLines="50" w:after="120" w:afterAutospacing="0"/>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CDMA(2G)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F76489" w14:textId="77777777" w:rsidR="00E62C11" w:rsidRPr="00F76C78" w:rsidRDefault="00397C55">
            <w:pPr>
              <w:pStyle w:val="NormalWeb"/>
              <w:snapToGrid w:val="0"/>
              <w:spacing w:before="0" w:beforeAutospacing="0" w:afterLines="50" w:after="120" w:afterAutospacing="0"/>
              <w:ind w:firstLine="61"/>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3,545,455</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F7648A" w14:textId="77777777" w:rsidR="00E62C11" w:rsidRPr="00F76C78" w:rsidRDefault="00397C55">
            <w:pPr>
              <w:pStyle w:val="NormalWeb"/>
              <w:snapToGrid w:val="0"/>
              <w:spacing w:before="0" w:beforeAutospacing="0" w:afterLines="50" w:after="120" w:afterAutospacing="0"/>
              <w:ind w:firstLine="48"/>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2,556,242</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8B"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1,672,741</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8C"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1,020,510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14:paraId="3AF7648D"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502,585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7648E"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237,348</w:t>
            </w:r>
          </w:p>
        </w:tc>
      </w:tr>
      <w:tr w:rsidR="00E62C11" w14:paraId="3AF76497" w14:textId="77777777" w:rsidTr="009070DF">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F76490" w14:textId="77777777" w:rsidR="00E62C11" w:rsidRPr="00F76C78" w:rsidRDefault="00397C55">
            <w:pPr>
              <w:pStyle w:val="NormalWeb"/>
              <w:snapToGrid w:val="0"/>
              <w:spacing w:before="0" w:beforeAutospacing="0" w:afterLines="50" w:after="120" w:afterAutospacing="0"/>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WCDMA(3G)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F76491" w14:textId="77777777" w:rsidR="00E62C11" w:rsidRPr="00F76C78" w:rsidRDefault="00397C55">
            <w:pPr>
              <w:pStyle w:val="NormalWeb"/>
              <w:snapToGrid w:val="0"/>
              <w:spacing w:before="0" w:beforeAutospacing="0" w:afterLines="50" w:after="120" w:afterAutospacing="0"/>
              <w:ind w:firstLine="61"/>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11,439,821</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F76492" w14:textId="77777777" w:rsidR="00E62C11" w:rsidRPr="00F76C78" w:rsidRDefault="00397C55">
            <w:pPr>
              <w:pStyle w:val="NormalWeb"/>
              <w:snapToGrid w:val="0"/>
              <w:spacing w:before="0" w:beforeAutospacing="0" w:afterLines="50" w:after="120" w:afterAutospacing="0"/>
              <w:ind w:firstLine="48"/>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10,661,566</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93"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24,205,134</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94"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7,515,093</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14:paraId="3AF76495"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5,604,557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76496"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color w:val="000000"/>
                <w:sz w:val="20"/>
                <w:szCs w:val="20"/>
                <w:lang w:eastAsia="ko"/>
              </w:rPr>
            </w:pPr>
            <w:r w:rsidRPr="00F76C78">
              <w:rPr>
                <w:rFonts w:ascii="Times New Roman" w:eastAsia="Malgun Gothic" w:hAnsi="Times New Roman" w:cs="Times New Roman"/>
                <w:color w:val="000000"/>
                <w:sz w:val="20"/>
                <w:szCs w:val="20"/>
                <w:lang w:eastAsia="ko" w:bidi="ar"/>
              </w:rPr>
              <w:t>4,078,976</w:t>
            </w:r>
          </w:p>
        </w:tc>
      </w:tr>
      <w:tr w:rsidR="00E62C11" w14:paraId="3AF7649F" w14:textId="77777777" w:rsidTr="009070DF">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F76498" w14:textId="77777777" w:rsidR="00E62C11" w:rsidRPr="00F76C78" w:rsidRDefault="00397C55">
            <w:pPr>
              <w:pStyle w:val="NormalWeb"/>
              <w:snapToGrid w:val="0"/>
              <w:spacing w:before="0" w:beforeAutospacing="0" w:afterLines="50" w:after="120" w:afterAutospacing="0"/>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LTE(4G)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F76499" w14:textId="77777777" w:rsidR="00E62C11" w:rsidRPr="00F76C78" w:rsidRDefault="00397C55">
            <w:pPr>
              <w:pStyle w:val="NormalWeb"/>
              <w:snapToGrid w:val="0"/>
              <w:spacing w:before="0" w:beforeAutospacing="0" w:afterLines="50" w:after="120" w:afterAutospacing="0"/>
              <w:ind w:firstLine="61"/>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46,310,262</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F7649A" w14:textId="77777777" w:rsidR="00E62C11" w:rsidRPr="00F76C78" w:rsidRDefault="00397C55">
            <w:pPr>
              <w:pStyle w:val="NormalWeb"/>
              <w:snapToGrid w:val="0"/>
              <w:spacing w:before="0" w:beforeAutospacing="0" w:afterLines="50" w:after="120" w:afterAutospacing="0"/>
              <w:ind w:firstLine="48"/>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50,440,880</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9B"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55,133,681</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9C"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55,687,974</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14:paraId="3AF7649D"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52,555,161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7649E"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50,844,277</w:t>
            </w:r>
          </w:p>
        </w:tc>
      </w:tr>
      <w:tr w:rsidR="00E62C11" w14:paraId="3AF764A7" w14:textId="77777777" w:rsidTr="009070DF">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F764A0" w14:textId="77777777" w:rsidR="00E62C11" w:rsidRPr="00F76C78" w:rsidRDefault="00397C55">
            <w:pPr>
              <w:pStyle w:val="NormalWeb"/>
              <w:snapToGrid w:val="0"/>
              <w:spacing w:before="0" w:beforeAutospacing="0" w:afterLines="50" w:after="120" w:afterAutospacing="0"/>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5G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F764A1" w14:textId="77777777" w:rsidR="00E62C11" w:rsidRPr="00F76C78" w:rsidRDefault="00397C55">
            <w:pPr>
              <w:pStyle w:val="NormalWeb"/>
              <w:snapToGrid w:val="0"/>
              <w:spacing w:before="0" w:beforeAutospacing="0" w:afterLines="50" w:after="120" w:afterAutospacing="0"/>
              <w:ind w:firstLine="61"/>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F764A2" w14:textId="77777777" w:rsidR="00E62C11" w:rsidRPr="00F76C78" w:rsidRDefault="00397C55">
            <w:pPr>
              <w:pStyle w:val="NormalWeb"/>
              <w:snapToGrid w:val="0"/>
              <w:spacing w:before="0" w:beforeAutospacing="0" w:afterLines="50" w:after="120" w:afterAutospacing="0"/>
              <w:ind w:firstLine="48"/>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A3"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A4"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4,668,154</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14:paraId="3AF764A5"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11,851,373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764A6"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16,465,468</w:t>
            </w:r>
          </w:p>
        </w:tc>
      </w:tr>
      <w:tr w:rsidR="00E62C11" w14:paraId="3AF764AF" w14:textId="77777777" w:rsidTr="009070DF">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3AF764A8" w14:textId="77777777" w:rsidR="00E62C11" w:rsidRPr="00F76C78" w:rsidRDefault="00397C55">
            <w:pPr>
              <w:pStyle w:val="NormalWeb"/>
              <w:snapToGrid w:val="0"/>
              <w:spacing w:before="0" w:beforeAutospacing="0" w:afterLines="50" w:after="120" w:afterAutospacing="0"/>
              <w:ind w:firstLine="88"/>
              <w:jc w:val="center"/>
              <w:rPr>
                <w:rFonts w:ascii="Times New Roman" w:eastAsia="Malgun Gothic" w:hAnsi="Times New Roman" w:cs="Times New Roman"/>
                <w:b/>
                <w:color w:val="000000"/>
                <w:sz w:val="20"/>
                <w:szCs w:val="20"/>
                <w:lang w:eastAsia="ko"/>
              </w:rPr>
            </w:pPr>
            <w:r w:rsidRPr="00F76C78">
              <w:rPr>
                <w:rFonts w:ascii="Times New Roman" w:eastAsia="Malgun Gothic" w:hAnsi="Times New Roman" w:cs="Times New Roman"/>
                <w:b/>
                <w:color w:val="000000"/>
                <w:sz w:val="20"/>
                <w:szCs w:val="20"/>
                <w:lang w:eastAsia="ko" w:bidi="ar"/>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F764A9" w14:textId="77777777" w:rsidR="00E62C11" w:rsidRPr="00F76C78" w:rsidRDefault="00397C55">
            <w:pPr>
              <w:pStyle w:val="NormalWeb"/>
              <w:snapToGrid w:val="0"/>
              <w:spacing w:before="0" w:beforeAutospacing="0" w:afterLines="50" w:after="120" w:afterAutospacing="0"/>
              <w:ind w:firstLine="61"/>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61,295,538</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14:paraId="3AF764AA" w14:textId="77777777" w:rsidR="00E62C11" w:rsidRPr="00F76C78" w:rsidRDefault="00397C55">
            <w:pPr>
              <w:pStyle w:val="NormalWeb"/>
              <w:snapToGrid w:val="0"/>
              <w:spacing w:before="0" w:beforeAutospacing="0" w:afterLines="50" w:after="120" w:afterAutospacing="0"/>
              <w:ind w:firstLine="48"/>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63,658,688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AB"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66,355,778</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tcPr>
          <w:p w14:paraId="3AF764AC"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68,892,541</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14:paraId="3AF764AD"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70,513,676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764AE" w14:textId="77777777" w:rsidR="00E62C11" w:rsidRPr="00F76C78" w:rsidRDefault="00397C55">
            <w:pPr>
              <w:pStyle w:val="NormalWeb"/>
              <w:snapToGrid w:val="0"/>
              <w:spacing w:before="0" w:beforeAutospacing="0" w:afterLines="50" w:after="120" w:afterAutospacing="0"/>
              <w:jc w:val="center"/>
              <w:rPr>
                <w:rFonts w:ascii="Times New Roman" w:eastAsia="Malgun Gothic" w:hAnsi="Times New Roman" w:cs="Times New Roman"/>
                <w:bCs/>
                <w:color w:val="000000"/>
                <w:sz w:val="20"/>
                <w:szCs w:val="20"/>
                <w:lang w:eastAsia="ko"/>
              </w:rPr>
            </w:pPr>
            <w:r w:rsidRPr="00F76C78">
              <w:rPr>
                <w:rFonts w:ascii="Times New Roman" w:eastAsia="Malgun Gothic" w:hAnsi="Times New Roman" w:cs="Times New Roman"/>
                <w:bCs/>
                <w:color w:val="000000"/>
                <w:sz w:val="20"/>
                <w:szCs w:val="20"/>
                <w:lang w:eastAsia="ko" w:bidi="ar"/>
              </w:rPr>
              <w:t>71,626,069</w:t>
            </w:r>
          </w:p>
        </w:tc>
      </w:tr>
    </w:tbl>
    <w:p w14:paraId="3AF764B0" w14:textId="77777777" w:rsidR="00E62C11" w:rsidRDefault="00397C55">
      <w:pPr>
        <w:pStyle w:val="NormalWeb"/>
        <w:snapToGrid w:val="0"/>
        <w:spacing w:before="0" w:beforeAutospacing="0" w:afterLines="50" w:after="120" w:afterAutospacing="0"/>
        <w:ind w:firstLine="346"/>
        <w:jc w:val="right"/>
        <w:rPr>
          <w:rFonts w:cs="Times New Roman"/>
        </w:rPr>
      </w:pPr>
      <w:r>
        <w:rPr>
          <w:rFonts w:ascii="Times New Roman" w:eastAsia="SimSun" w:hAnsi="Times New Roman" w:cs="Times New Roman"/>
          <w:szCs w:val="22"/>
          <w:lang w:eastAsia="zh-CN" w:bidi="ar"/>
        </w:rPr>
        <w:t>Source: Ministry of Science and ICT, 20</w:t>
      </w:r>
      <w:r>
        <w:rPr>
          <w:rFonts w:ascii="Times New Roman" w:eastAsia="Malgun Gothic" w:hAnsi="Times New Roman" w:cs="Times New Roman"/>
          <w:szCs w:val="22"/>
          <w:lang w:eastAsia="ko" w:bidi="ar"/>
        </w:rPr>
        <w:t>21</w:t>
      </w:r>
      <w:r>
        <w:rPr>
          <w:rFonts w:ascii="Times New Roman" w:eastAsia="SimSun" w:hAnsi="Times New Roman" w:cs="Times New Roman"/>
          <w:szCs w:val="22"/>
          <w:lang w:eastAsia="zh-CN" w:bidi="ar"/>
        </w:rPr>
        <w:t>.0</w:t>
      </w:r>
      <w:r>
        <w:rPr>
          <w:rFonts w:ascii="Times New Roman" w:eastAsia="Malgun Gothic" w:hAnsi="Times New Roman" w:cs="Times New Roman"/>
          <w:szCs w:val="22"/>
          <w:lang w:eastAsia="ko" w:bidi="ar"/>
        </w:rPr>
        <w:t>8</w:t>
      </w:r>
      <w:r>
        <w:rPr>
          <w:rFonts w:ascii="Times New Roman" w:eastAsia="SimSun" w:hAnsi="Times New Roman" w:cs="Times New Roman"/>
          <w:szCs w:val="22"/>
          <w:lang w:eastAsia="zh-CN" w:bidi="ar"/>
        </w:rPr>
        <w:t>.</w:t>
      </w:r>
    </w:p>
    <w:p w14:paraId="3AF764F0" w14:textId="76519EFB" w:rsidR="00E62C11" w:rsidRDefault="00397C55">
      <w:pPr>
        <w:pStyle w:val="Justified"/>
        <w:snapToGrid w:val="0"/>
        <w:spacing w:afterLines="50" w:after="120"/>
        <w:ind w:firstLine="0"/>
        <w:jc w:val="center"/>
        <w:rPr>
          <w:rFonts w:eastAsia="MS PGothic"/>
          <w:sz w:val="20"/>
        </w:rPr>
      </w:pPr>
      <w:r>
        <w:rPr>
          <w:rFonts w:hint="eastAsia"/>
        </w:rPr>
        <w:t xml:space="preserve">Table </w:t>
      </w:r>
      <w:r>
        <w:t>Legacy IMT(2G/3G/4G) Spectrum Allocation Status in Korea</w:t>
      </w:r>
    </w:p>
    <w:tbl>
      <w:tblPr>
        <w:tblStyle w:val="TableGrid"/>
        <w:tblW w:w="9351" w:type="dxa"/>
        <w:tblLook w:val="04A0" w:firstRow="1" w:lastRow="0" w:firstColumn="1" w:lastColumn="0" w:noHBand="0" w:noVBand="1"/>
      </w:tblPr>
      <w:tblGrid>
        <w:gridCol w:w="1138"/>
        <w:gridCol w:w="6654"/>
        <w:gridCol w:w="1559"/>
      </w:tblGrid>
      <w:tr w:rsidR="00E62C11" w:rsidRPr="00F76C78" w14:paraId="3AF764F3" w14:textId="77777777" w:rsidTr="00EE094A">
        <w:trPr>
          <w:trHeight w:val="396"/>
        </w:trPr>
        <w:tc>
          <w:tcPr>
            <w:tcW w:w="7792" w:type="dxa"/>
            <w:gridSpan w:val="2"/>
          </w:tcPr>
          <w:p w14:paraId="3AF764F1"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Classification</w:t>
            </w:r>
          </w:p>
        </w:tc>
        <w:tc>
          <w:tcPr>
            <w:tcW w:w="1559" w:type="dxa"/>
          </w:tcPr>
          <w:p w14:paraId="3AF764F2"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Total</w:t>
            </w:r>
          </w:p>
        </w:tc>
      </w:tr>
      <w:tr w:rsidR="00E62C11" w:rsidRPr="00F76C78" w14:paraId="3AF764F7" w14:textId="77777777" w:rsidTr="00EE094A">
        <w:trPr>
          <w:trHeight w:val="417"/>
        </w:trPr>
        <w:tc>
          <w:tcPr>
            <w:tcW w:w="1138" w:type="dxa"/>
          </w:tcPr>
          <w:p w14:paraId="3AF764F4"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2G</w:t>
            </w:r>
          </w:p>
        </w:tc>
        <w:tc>
          <w:tcPr>
            <w:tcW w:w="6654" w:type="dxa"/>
          </w:tcPr>
          <w:p w14:paraId="3AF764F5" w14:textId="77777777" w:rsidR="00E62C11" w:rsidRPr="00F76C78" w:rsidRDefault="00397C55">
            <w:pPr>
              <w:pStyle w:val="Justified"/>
              <w:snapToGrid w:val="0"/>
              <w:spacing w:afterLines="50" w:after="120"/>
              <w:ind w:firstLine="43"/>
              <w:rPr>
                <w:rFonts w:eastAsia="Malgun Gothic" w:cs="Times New Roman"/>
                <w:bCs/>
                <w:szCs w:val="24"/>
                <w:lang w:eastAsia="ko-KR"/>
              </w:rPr>
            </w:pPr>
            <w:r w:rsidRPr="00F76C78">
              <w:rPr>
                <w:rFonts w:eastAsia="Malgun Gothic" w:cs="Times New Roman"/>
                <w:bCs/>
                <w:szCs w:val="24"/>
                <w:lang w:eastAsia="ko-KR"/>
              </w:rPr>
              <w:t>800 MHz (10 MHz), 1.8 GHz Band (20 MHz)</w:t>
            </w:r>
          </w:p>
        </w:tc>
        <w:tc>
          <w:tcPr>
            <w:tcW w:w="1559" w:type="dxa"/>
          </w:tcPr>
          <w:p w14:paraId="3AF764F6" w14:textId="77777777" w:rsidR="00E62C11" w:rsidRPr="00F76C78" w:rsidRDefault="00397C55">
            <w:pPr>
              <w:pStyle w:val="Justified"/>
              <w:snapToGrid w:val="0"/>
              <w:spacing w:afterLines="50" w:after="120"/>
              <w:rPr>
                <w:rFonts w:eastAsia="Malgun Gothic" w:cs="Times New Roman"/>
                <w:bCs/>
                <w:szCs w:val="24"/>
                <w:lang w:eastAsia="ko-KR"/>
              </w:rPr>
            </w:pPr>
            <w:r w:rsidRPr="00F76C78">
              <w:rPr>
                <w:rFonts w:eastAsia="Malgun Gothic" w:cs="Times New Roman"/>
                <w:bCs/>
                <w:szCs w:val="24"/>
                <w:lang w:eastAsia="ko-KR"/>
              </w:rPr>
              <w:t>30 MHz</w:t>
            </w:r>
          </w:p>
        </w:tc>
      </w:tr>
      <w:tr w:rsidR="00E62C11" w:rsidRPr="00F76C78" w14:paraId="3AF764FB" w14:textId="77777777" w:rsidTr="00EE094A">
        <w:trPr>
          <w:trHeight w:val="434"/>
        </w:trPr>
        <w:tc>
          <w:tcPr>
            <w:tcW w:w="1138" w:type="dxa"/>
          </w:tcPr>
          <w:p w14:paraId="3AF764F8"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3G</w:t>
            </w:r>
          </w:p>
        </w:tc>
        <w:tc>
          <w:tcPr>
            <w:tcW w:w="6654" w:type="dxa"/>
          </w:tcPr>
          <w:p w14:paraId="3AF764F9" w14:textId="77777777" w:rsidR="00E62C11" w:rsidRPr="00F76C78" w:rsidRDefault="00397C55">
            <w:pPr>
              <w:pStyle w:val="Justified"/>
              <w:snapToGrid w:val="0"/>
              <w:spacing w:afterLines="50" w:after="120"/>
              <w:ind w:firstLine="43"/>
              <w:rPr>
                <w:rFonts w:eastAsia="Malgun Gothic" w:cs="Times New Roman"/>
                <w:bCs/>
                <w:szCs w:val="24"/>
                <w:lang w:eastAsia="ko-KR"/>
              </w:rPr>
            </w:pPr>
            <w:r w:rsidRPr="00F76C78">
              <w:rPr>
                <w:rFonts w:eastAsia="Malgun Gothic" w:cs="Times New Roman"/>
                <w:bCs/>
                <w:szCs w:val="24"/>
                <w:lang w:eastAsia="ko-KR"/>
              </w:rPr>
              <w:t>2.1 GHz Band (40 MHz)</w:t>
            </w:r>
          </w:p>
        </w:tc>
        <w:tc>
          <w:tcPr>
            <w:tcW w:w="1559" w:type="dxa"/>
          </w:tcPr>
          <w:p w14:paraId="3AF764FA" w14:textId="77777777" w:rsidR="00E62C11" w:rsidRPr="00F76C78" w:rsidRDefault="00397C55">
            <w:pPr>
              <w:pStyle w:val="Justified"/>
              <w:snapToGrid w:val="0"/>
              <w:spacing w:afterLines="50" w:after="120"/>
              <w:rPr>
                <w:rFonts w:eastAsia="Malgun Gothic" w:cs="Times New Roman"/>
                <w:bCs/>
                <w:szCs w:val="24"/>
                <w:lang w:eastAsia="ko-KR"/>
              </w:rPr>
            </w:pPr>
            <w:r w:rsidRPr="00F76C78">
              <w:rPr>
                <w:rFonts w:eastAsia="Malgun Gothic" w:cs="Times New Roman"/>
                <w:bCs/>
                <w:szCs w:val="24"/>
                <w:lang w:eastAsia="ko-KR"/>
              </w:rPr>
              <w:t>40 MHz</w:t>
            </w:r>
          </w:p>
        </w:tc>
      </w:tr>
      <w:tr w:rsidR="00E62C11" w:rsidRPr="00F76C78" w14:paraId="3AF76500" w14:textId="77777777" w:rsidTr="00EE094A">
        <w:trPr>
          <w:trHeight w:val="683"/>
        </w:trPr>
        <w:tc>
          <w:tcPr>
            <w:tcW w:w="1138" w:type="dxa"/>
          </w:tcPr>
          <w:p w14:paraId="3AF764FC"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4G</w:t>
            </w:r>
          </w:p>
        </w:tc>
        <w:tc>
          <w:tcPr>
            <w:tcW w:w="6654" w:type="dxa"/>
          </w:tcPr>
          <w:p w14:paraId="3AF764FD" w14:textId="77777777" w:rsidR="00E62C11" w:rsidRPr="00F76C78" w:rsidRDefault="00397C55">
            <w:pPr>
              <w:pStyle w:val="Justified"/>
              <w:snapToGrid w:val="0"/>
              <w:spacing w:afterLines="50" w:after="120"/>
              <w:ind w:firstLine="43"/>
              <w:rPr>
                <w:rFonts w:eastAsia="Malgun Gothic" w:cs="Times New Roman"/>
                <w:bCs/>
                <w:szCs w:val="24"/>
                <w:lang w:eastAsia="ko-KR"/>
              </w:rPr>
            </w:pPr>
            <w:r w:rsidRPr="00F76C78">
              <w:rPr>
                <w:rFonts w:eastAsia="Malgun Gothic" w:cs="Times New Roman"/>
                <w:bCs/>
                <w:szCs w:val="24"/>
                <w:lang w:eastAsia="ko-KR"/>
              </w:rPr>
              <w:t xml:space="preserve">800 MHz (50 MHz), 900 MHz (20 MHz), 1.8 GHz Band (90 MHz), </w:t>
            </w:r>
          </w:p>
          <w:p w14:paraId="3AF764FE" w14:textId="77777777" w:rsidR="00E62C11" w:rsidRPr="00F76C78" w:rsidRDefault="00397C55">
            <w:pPr>
              <w:pStyle w:val="Justified"/>
              <w:snapToGrid w:val="0"/>
              <w:spacing w:afterLines="50" w:after="120"/>
              <w:ind w:firstLine="43"/>
              <w:rPr>
                <w:rFonts w:eastAsia="Malgun Gothic" w:cs="Times New Roman"/>
                <w:bCs/>
                <w:szCs w:val="24"/>
                <w:lang w:eastAsia="ko-KR"/>
              </w:rPr>
            </w:pPr>
            <w:r w:rsidRPr="00F76C78">
              <w:rPr>
                <w:rFonts w:eastAsia="Malgun Gothic" w:cs="Times New Roman"/>
                <w:bCs/>
                <w:szCs w:val="24"/>
                <w:lang w:eastAsia="ko-KR"/>
              </w:rPr>
              <w:t>2.1 GHz Band (80 MHz), 2.6 GHz Band (100 MHz)</w:t>
            </w:r>
          </w:p>
        </w:tc>
        <w:tc>
          <w:tcPr>
            <w:tcW w:w="1559" w:type="dxa"/>
          </w:tcPr>
          <w:p w14:paraId="3AF764FF" w14:textId="77777777" w:rsidR="00E62C11" w:rsidRPr="00F76C78" w:rsidRDefault="00397C55">
            <w:pPr>
              <w:pStyle w:val="Justified"/>
              <w:snapToGrid w:val="0"/>
              <w:spacing w:afterLines="50" w:after="120"/>
              <w:rPr>
                <w:rFonts w:eastAsia="Malgun Gothic" w:cs="Times New Roman"/>
                <w:bCs/>
                <w:szCs w:val="24"/>
                <w:lang w:eastAsia="ko-KR"/>
              </w:rPr>
            </w:pPr>
            <w:r w:rsidRPr="00F76C78">
              <w:rPr>
                <w:rFonts w:eastAsia="Malgun Gothic" w:cs="Times New Roman"/>
                <w:bCs/>
                <w:szCs w:val="24"/>
                <w:lang w:eastAsia="ko-KR"/>
              </w:rPr>
              <w:t>340 MHz</w:t>
            </w:r>
          </w:p>
        </w:tc>
      </w:tr>
      <w:tr w:rsidR="00E62C11" w:rsidRPr="00F76C78" w14:paraId="3AF76503" w14:textId="77777777" w:rsidTr="00EE094A">
        <w:trPr>
          <w:trHeight w:val="269"/>
        </w:trPr>
        <w:tc>
          <w:tcPr>
            <w:tcW w:w="7792" w:type="dxa"/>
            <w:gridSpan w:val="2"/>
          </w:tcPr>
          <w:p w14:paraId="3AF76501"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Total</w:t>
            </w:r>
          </w:p>
        </w:tc>
        <w:tc>
          <w:tcPr>
            <w:tcW w:w="1559" w:type="dxa"/>
          </w:tcPr>
          <w:p w14:paraId="3AF76502" w14:textId="77777777" w:rsidR="00E62C11" w:rsidRPr="00F76C78" w:rsidRDefault="00397C55">
            <w:pPr>
              <w:pStyle w:val="Justified"/>
              <w:snapToGrid w:val="0"/>
              <w:spacing w:afterLines="50" w:after="120"/>
              <w:rPr>
                <w:rFonts w:eastAsia="Malgun Gothic" w:cs="Times New Roman"/>
                <w:b/>
                <w:bCs/>
                <w:szCs w:val="24"/>
                <w:lang w:eastAsia="ko-KR"/>
              </w:rPr>
            </w:pPr>
            <w:r w:rsidRPr="00F76C78">
              <w:rPr>
                <w:rFonts w:eastAsia="Malgun Gothic" w:cs="Times New Roman"/>
                <w:b/>
                <w:bCs/>
                <w:szCs w:val="24"/>
                <w:lang w:eastAsia="ko-KR"/>
              </w:rPr>
              <w:t>410 MHz</w:t>
            </w:r>
          </w:p>
        </w:tc>
      </w:tr>
    </w:tbl>
    <w:p w14:paraId="3AF76505" w14:textId="77777777" w:rsidR="00E62C11" w:rsidRDefault="00397C55" w:rsidP="00F63D73">
      <w:pPr>
        <w:pStyle w:val="TG-FWSLevel2"/>
        <w:snapToGrid w:val="0"/>
        <w:spacing w:beforeLines="50" w:before="120" w:afterLines="50" w:after="120"/>
      </w:pPr>
      <w:r>
        <w:rPr>
          <w:rFonts w:eastAsiaTheme="minorEastAsia" w:hint="eastAsia"/>
          <w:lang w:eastAsia="zh-CN"/>
        </w:rPr>
        <w:t>Myanmar</w:t>
      </w:r>
    </w:p>
    <w:p w14:paraId="3AF76506" w14:textId="77777777" w:rsidR="00E62C11" w:rsidRDefault="00397C55">
      <w:pPr>
        <w:pStyle w:val="Justified"/>
        <w:snapToGrid w:val="0"/>
        <w:spacing w:afterLines="50" w:after="120"/>
      </w:pPr>
      <w:r>
        <w:t>In Myanmar, radio frequency bands are assigned technology-neutrally for Operators no differentiation on 2G,3G,4G or LTE. According to the independent statistics, 80% of mobile subscribers use smart phones and over 40% of them connect 3G services. Last year PTD assigned 1800Mhz to nationwide operators to provide better QoS to the public.</w:t>
      </w:r>
    </w:p>
    <w:p w14:paraId="3AF76507" w14:textId="77777777" w:rsidR="00E62C11" w:rsidRDefault="00397C55">
      <w:pPr>
        <w:pStyle w:val="TG-FWSLevel2"/>
        <w:snapToGrid w:val="0"/>
        <w:spacing w:before="0" w:afterLines="50" w:after="120"/>
      </w:pPr>
      <w:r>
        <w:rPr>
          <w:color w:val="000000" w:themeColor="text1"/>
          <w:lang w:val="en-NZ" w:eastAsia="zh-CN"/>
        </w:rPr>
        <w:t>New Zealand</w:t>
      </w:r>
    </w:p>
    <w:p w14:paraId="3AF76508" w14:textId="77777777" w:rsidR="00E62C11" w:rsidRDefault="00397C55">
      <w:pPr>
        <w:pStyle w:val="Justified"/>
        <w:snapToGrid w:val="0"/>
        <w:spacing w:afterLines="50" w:after="120"/>
      </w:pPr>
      <w:r>
        <w:rPr>
          <w:color w:val="000000" w:themeColor="text1"/>
          <w:lang w:val="en-NZ"/>
        </w:rPr>
        <w:t xml:space="preserve">New Zealand’s 4G mobile networks currently reach population coverage over 98%. The 4G technologies uptake is 58.86% (i.e. approximately 3.75 million 4G subscriptions from a total of </w:t>
      </w:r>
      <w:r>
        <w:rPr>
          <w:color w:val="000000" w:themeColor="text1"/>
          <w:lang w:val="en-NZ"/>
        </w:rPr>
        <w:lastRenderedPageBreak/>
        <w:t>about 6.37 million connections, excluding licensed IoT connections) after 6 years when 4G was first deployed in New Zealand.</w:t>
      </w:r>
    </w:p>
    <w:p w14:paraId="3AF76509" w14:textId="77777777" w:rsidR="00E62C11" w:rsidRDefault="00397C55">
      <w:pPr>
        <w:pStyle w:val="TG-FWSLevel2"/>
        <w:snapToGrid w:val="0"/>
        <w:spacing w:before="0" w:afterLines="50" w:after="120"/>
      </w:pPr>
      <w:r>
        <w:t>Singapore</w:t>
      </w:r>
    </w:p>
    <w:p w14:paraId="3AF7650A" w14:textId="77777777" w:rsidR="00E62C11" w:rsidRDefault="00397C55">
      <w:pPr>
        <w:pStyle w:val="Justified"/>
        <w:snapToGrid w:val="0"/>
        <w:spacing w:afterLines="50" w:after="120"/>
      </w:pPr>
      <w:r>
        <w:rPr>
          <w:rFonts w:eastAsia="MS Mincho"/>
          <w:lang w:eastAsia="ja-JP"/>
        </w:rPr>
        <w:t>Based on May 2018 statistics, Singapore’s mobile penetration rate is about 148 percent. Of the 8.3 million mobile subscribers, about 75% of them are on 4G networks.</w:t>
      </w:r>
    </w:p>
    <w:p w14:paraId="3AF7650B" w14:textId="77777777" w:rsidR="00E62C11" w:rsidRDefault="00397C55">
      <w:pPr>
        <w:pStyle w:val="TG-FWSLevel2"/>
        <w:snapToGrid w:val="0"/>
        <w:spacing w:before="0" w:afterLines="50" w:after="120"/>
        <w:rPr>
          <w:rFonts w:eastAsia="MS PGothic"/>
        </w:rPr>
      </w:pPr>
      <w:r>
        <w:t>Thailand</w:t>
      </w:r>
      <w:r>
        <w:rPr>
          <w:rFonts w:eastAsiaTheme="minorEastAsia" w:hint="eastAsia"/>
          <w:lang w:eastAsia="zh-CN"/>
        </w:rPr>
        <w:t xml:space="preserve"> </w:t>
      </w:r>
    </w:p>
    <w:p w14:paraId="3AF7650C" w14:textId="04AD2A8D" w:rsidR="00E62C11" w:rsidRDefault="00397C55">
      <w:pPr>
        <w:pStyle w:val="TG-FWSLevel1"/>
        <w:numPr>
          <w:ilvl w:val="0"/>
          <w:numId w:val="0"/>
        </w:numPr>
        <w:snapToGrid w:val="0"/>
        <w:spacing w:before="0" w:afterLines="50" w:after="120"/>
        <w:ind w:left="567"/>
        <w:jc w:val="center"/>
        <w:rPr>
          <w:rFonts w:eastAsia="SimSun" w:cstheme="minorBidi"/>
          <w:b w:val="0"/>
          <w:sz w:val="24"/>
          <w:szCs w:val="22"/>
          <w:lang w:val="en-US" w:eastAsia="zh-CN"/>
        </w:rPr>
      </w:pPr>
      <w:r>
        <w:rPr>
          <w:rFonts w:cstheme="minorBidi" w:hint="eastAsia"/>
          <w:b w:val="0"/>
          <w:sz w:val="24"/>
          <w:szCs w:val="22"/>
          <w:lang w:val="en-US"/>
        </w:rPr>
        <w:t xml:space="preserve">Table Operators 4G network status in </w:t>
      </w:r>
      <w:r>
        <w:rPr>
          <w:rFonts w:eastAsia="SimSun" w:cstheme="minorBidi" w:hint="eastAsia"/>
          <w:b w:val="0"/>
          <w:sz w:val="24"/>
          <w:szCs w:val="22"/>
          <w:lang w:val="en-US" w:eastAsia="zh-CN"/>
        </w:rPr>
        <w:t>Thailand</w:t>
      </w:r>
    </w:p>
    <w:tbl>
      <w:tblPr>
        <w:tblStyle w:val="TableGrid"/>
        <w:tblW w:w="0" w:type="auto"/>
        <w:tblLook w:val="04A0" w:firstRow="1" w:lastRow="0" w:firstColumn="1" w:lastColumn="0" w:noHBand="0" w:noVBand="1"/>
      </w:tblPr>
      <w:tblGrid>
        <w:gridCol w:w="3397"/>
        <w:gridCol w:w="2795"/>
        <w:gridCol w:w="3097"/>
      </w:tblGrid>
      <w:tr w:rsidR="00E62C11" w14:paraId="3AF76512" w14:textId="77777777" w:rsidTr="00EE094A">
        <w:trPr>
          <w:trHeight w:val="552"/>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0D" w14:textId="77777777" w:rsidR="00E62C11" w:rsidRDefault="00397C55">
            <w:pPr>
              <w:widowControl/>
              <w:spacing w:after="0"/>
              <w:jc w:val="center"/>
              <w:rPr>
                <w:rFonts w:eastAsia="MS Mincho"/>
                <w:b/>
              </w:rPr>
            </w:pPr>
            <w:r>
              <w:rPr>
                <w:rFonts w:eastAsia="MS Mincho" w:cs="Times New Roman"/>
                <w:b/>
                <w:kern w:val="0"/>
                <w:szCs w:val="24"/>
                <w:lang w:eastAsia="zh-CN" w:bidi="ar"/>
              </w:rPr>
              <w:t>Mobile Operator</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0E" w14:textId="77777777" w:rsidR="00E62C11" w:rsidRDefault="00397C55">
            <w:pPr>
              <w:widowControl/>
              <w:spacing w:after="0"/>
              <w:jc w:val="center"/>
              <w:rPr>
                <w:rFonts w:eastAsia="MS Mincho"/>
                <w:b/>
              </w:rPr>
            </w:pPr>
            <w:r>
              <w:rPr>
                <w:rFonts w:eastAsia="MS Mincho" w:cs="Times New Roman"/>
                <w:b/>
                <w:kern w:val="0"/>
                <w:szCs w:val="24"/>
                <w:lang w:eastAsia="zh-CN" w:bidi="ar"/>
              </w:rPr>
              <w:t>No. of 4G Subscribers</w:t>
            </w:r>
          </w:p>
          <w:p w14:paraId="3AF7650F" w14:textId="77777777" w:rsidR="00E62C11" w:rsidRDefault="00397C55">
            <w:pPr>
              <w:widowControl/>
              <w:spacing w:after="0"/>
              <w:jc w:val="center"/>
              <w:rPr>
                <w:rFonts w:eastAsia="MS Mincho"/>
                <w:b/>
              </w:rPr>
            </w:pPr>
            <w:r>
              <w:rPr>
                <w:rFonts w:eastAsia="MS Mincho" w:cs="Times New Roman"/>
                <w:b/>
                <w:kern w:val="0"/>
                <w:szCs w:val="24"/>
                <w:lang w:eastAsia="zh-CN" w:bidi="ar"/>
              </w:rPr>
              <w:t>(Million)</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11" w14:textId="175BD7A5" w:rsidR="00E62C11" w:rsidRDefault="00397C55" w:rsidP="00F63D73">
            <w:pPr>
              <w:widowControl/>
              <w:spacing w:after="0"/>
              <w:jc w:val="center"/>
              <w:rPr>
                <w:rFonts w:eastAsia="MS Mincho"/>
                <w:b/>
              </w:rPr>
            </w:pPr>
            <w:r>
              <w:rPr>
                <w:rFonts w:eastAsia="MS Mincho" w:cs="Times New Roman"/>
                <w:b/>
                <w:kern w:val="0"/>
                <w:szCs w:val="24"/>
                <w:lang w:eastAsia="zh-CN" w:bidi="ar"/>
              </w:rPr>
              <w:t>No. of Mobile Subscriber(Million)</w:t>
            </w:r>
          </w:p>
        </w:tc>
      </w:tr>
      <w:tr w:rsidR="00E62C11" w14:paraId="3AF76516" w14:textId="77777777" w:rsidTr="00EE094A">
        <w:trPr>
          <w:trHeight w:val="552"/>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13" w14:textId="77777777" w:rsidR="00E62C11" w:rsidRDefault="00397C55">
            <w:pPr>
              <w:widowControl/>
              <w:spacing w:after="0"/>
              <w:jc w:val="left"/>
              <w:rPr>
                <w:rFonts w:eastAsia="MS Mincho"/>
              </w:rPr>
            </w:pPr>
            <w:r>
              <w:rPr>
                <w:rFonts w:eastAsia="MS Mincho" w:cs="Times New Roman"/>
                <w:kern w:val="0"/>
                <w:szCs w:val="24"/>
                <w:lang w:eastAsia="zh-CN" w:bidi="ar"/>
              </w:rPr>
              <w:t xml:space="preserve">Advanced Wireless Network </w:t>
            </w:r>
            <w:r>
              <w:rPr>
                <w:rFonts w:eastAsia="MS Mincho" w:cs="Times New Roman"/>
                <w:kern w:val="0"/>
                <w:szCs w:val="24"/>
                <w:lang w:eastAsia="zh-CN" w:bidi="ar"/>
              </w:rPr>
              <w:br/>
              <w:t>Co. Ltd.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14" w14:textId="77777777" w:rsidR="00E62C11" w:rsidRDefault="00397C55">
            <w:pPr>
              <w:widowControl/>
              <w:spacing w:after="0"/>
              <w:jc w:val="center"/>
              <w:rPr>
                <w:rFonts w:eastAsia="MS Mincho"/>
              </w:rPr>
            </w:pPr>
            <w:r>
              <w:rPr>
                <w:rFonts w:eastAsia="MS Mincho" w:cs="Times New Roman"/>
                <w:kern w:val="0"/>
                <w:szCs w:val="24"/>
                <w:lang w:eastAsia="zh-CN" w:bidi="ar"/>
              </w:rPr>
              <w:t>31.91</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15" w14:textId="77777777" w:rsidR="00E62C11" w:rsidRDefault="00397C55">
            <w:pPr>
              <w:widowControl/>
              <w:spacing w:after="0"/>
              <w:jc w:val="center"/>
              <w:rPr>
                <w:rFonts w:eastAsia="MS Mincho"/>
              </w:rPr>
            </w:pPr>
            <w:r>
              <w:rPr>
                <w:rFonts w:eastAsia="MS Mincho" w:cs="Times New Roman"/>
                <w:kern w:val="0"/>
                <w:szCs w:val="24"/>
                <w:lang w:eastAsia="zh-CN" w:bidi="ar"/>
              </w:rPr>
              <w:t>41.44</w:t>
            </w:r>
          </w:p>
        </w:tc>
      </w:tr>
      <w:tr w:rsidR="00E62C11" w14:paraId="3AF7651A" w14:textId="77777777" w:rsidTr="00EE094A">
        <w:trPr>
          <w:trHeight w:val="552"/>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17" w14:textId="77777777" w:rsidR="00E62C11" w:rsidRDefault="00397C55">
            <w:pPr>
              <w:widowControl/>
              <w:spacing w:after="0"/>
              <w:jc w:val="left"/>
              <w:rPr>
                <w:rFonts w:eastAsia="MS Mincho"/>
              </w:rPr>
            </w:pPr>
            <w:r>
              <w:rPr>
                <w:rFonts w:eastAsia="MS Mincho" w:cs="Times New Roman"/>
                <w:kern w:val="0"/>
                <w:szCs w:val="24"/>
                <w:lang w:eastAsia="zh-CN" w:bidi="ar"/>
              </w:rPr>
              <w:t>True Move H Universal Communication Co. Ltd.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18" w14:textId="77777777" w:rsidR="00E62C11" w:rsidRDefault="00397C55">
            <w:pPr>
              <w:widowControl/>
              <w:spacing w:after="0"/>
              <w:jc w:val="center"/>
              <w:rPr>
                <w:rFonts w:eastAsia="MS Mincho"/>
              </w:rPr>
            </w:pPr>
            <w:r>
              <w:rPr>
                <w:rFonts w:eastAsia="MS Mincho" w:cs="Times New Roman"/>
                <w:kern w:val="0"/>
                <w:szCs w:val="24"/>
                <w:lang w:eastAsia="zh-CN" w:bidi="ar"/>
              </w:rPr>
              <w:t>22.97</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19" w14:textId="77777777" w:rsidR="00E62C11" w:rsidRDefault="00397C55">
            <w:pPr>
              <w:widowControl/>
              <w:spacing w:after="0"/>
              <w:jc w:val="center"/>
              <w:rPr>
                <w:rFonts w:eastAsia="MS Mincho"/>
              </w:rPr>
            </w:pPr>
            <w:r>
              <w:rPr>
                <w:rFonts w:eastAsia="MS Mincho" w:cs="Times New Roman"/>
                <w:kern w:val="0"/>
                <w:szCs w:val="24"/>
                <w:lang w:eastAsia="zh-CN" w:bidi="ar"/>
              </w:rPr>
              <w:t>30.63</w:t>
            </w:r>
          </w:p>
        </w:tc>
      </w:tr>
      <w:tr w:rsidR="00E62C11" w14:paraId="3AF7651E" w14:textId="77777777" w:rsidTr="00EE094A">
        <w:trPr>
          <w:trHeight w:val="70"/>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1B" w14:textId="77777777" w:rsidR="00E62C11" w:rsidRDefault="00397C55">
            <w:pPr>
              <w:widowControl/>
              <w:spacing w:after="0"/>
              <w:jc w:val="left"/>
              <w:rPr>
                <w:rFonts w:eastAsia="MS Mincho"/>
              </w:rPr>
            </w:pPr>
            <w:r>
              <w:rPr>
                <w:rFonts w:eastAsia="MS Mincho" w:cs="Times New Roman"/>
                <w:kern w:val="0"/>
                <w:szCs w:val="24"/>
                <w:lang w:eastAsia="zh-CN" w:bidi="ar"/>
              </w:rPr>
              <w:t xml:space="preserve">DTAC </w:t>
            </w:r>
            <w:proofErr w:type="spellStart"/>
            <w:r>
              <w:rPr>
                <w:rFonts w:eastAsia="MS Mincho" w:cs="Times New Roman"/>
                <w:kern w:val="0"/>
                <w:szCs w:val="24"/>
                <w:lang w:eastAsia="zh-CN" w:bidi="ar"/>
              </w:rPr>
              <w:t>Trinet</w:t>
            </w:r>
            <w:proofErr w:type="spellEnd"/>
            <w:r>
              <w:rPr>
                <w:rFonts w:eastAsia="MS Mincho" w:cs="Times New Roman"/>
                <w:kern w:val="0"/>
                <w:szCs w:val="24"/>
                <w:lang w:eastAsia="zh-CN" w:bidi="ar"/>
              </w:rPr>
              <w:t xml:space="preserve"> Co. Ltd.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1C" w14:textId="77777777" w:rsidR="00E62C11" w:rsidRDefault="00397C55">
            <w:pPr>
              <w:widowControl/>
              <w:spacing w:after="0"/>
              <w:jc w:val="center"/>
              <w:rPr>
                <w:rFonts w:eastAsia="MS Mincho"/>
              </w:rPr>
            </w:pPr>
            <w:r>
              <w:rPr>
                <w:rFonts w:eastAsia="MS Mincho" w:cs="Times New Roman"/>
                <w:kern w:val="0"/>
                <w:szCs w:val="24"/>
                <w:lang w:eastAsia="zh-CN" w:bidi="ar"/>
              </w:rPr>
              <w:t>12.20</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1D" w14:textId="77777777" w:rsidR="00E62C11" w:rsidRDefault="00397C55">
            <w:pPr>
              <w:widowControl/>
              <w:spacing w:after="0"/>
              <w:jc w:val="center"/>
              <w:rPr>
                <w:rFonts w:eastAsia="MS Mincho"/>
              </w:rPr>
            </w:pPr>
            <w:r>
              <w:rPr>
                <w:rFonts w:eastAsia="MS Mincho" w:cs="Times New Roman"/>
                <w:kern w:val="0"/>
                <w:szCs w:val="24"/>
                <w:lang w:eastAsia="zh-CN" w:bidi="ar"/>
              </w:rPr>
              <w:t>18.86</w:t>
            </w:r>
          </w:p>
        </w:tc>
      </w:tr>
      <w:tr w:rsidR="00E62C11" w14:paraId="3AF76522" w14:textId="77777777" w:rsidTr="00EE094A">
        <w:trPr>
          <w:trHeight w:val="70"/>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1F" w14:textId="77777777" w:rsidR="00E62C11" w:rsidRDefault="00397C55">
            <w:pPr>
              <w:widowControl/>
              <w:spacing w:after="0"/>
              <w:jc w:val="left"/>
              <w:rPr>
                <w:rFonts w:eastAsia="MS Mincho"/>
                <w:highlight w:val="yellow"/>
              </w:rPr>
            </w:pPr>
            <w:r>
              <w:rPr>
                <w:rFonts w:eastAsia="MS Mincho" w:cs="Times New Roman"/>
                <w:kern w:val="0"/>
                <w:szCs w:val="24"/>
                <w:lang w:eastAsia="zh-CN" w:bidi="ar"/>
              </w:rPr>
              <w:t>National Telecom Plc.</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20" w14:textId="77777777" w:rsidR="00E62C11" w:rsidRDefault="00397C55">
            <w:pPr>
              <w:widowControl/>
              <w:spacing w:after="0"/>
              <w:jc w:val="center"/>
              <w:rPr>
                <w:rFonts w:eastAsia="MS Mincho"/>
              </w:rPr>
            </w:pPr>
            <w:r>
              <w:rPr>
                <w:rFonts w:eastAsia="MS Mincho" w:cs="Times New Roman"/>
                <w:kern w:val="0"/>
                <w:szCs w:val="24"/>
                <w:lang w:eastAsia="zh-CN" w:bidi="ar"/>
              </w:rPr>
              <w:t>N/A</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21" w14:textId="77777777" w:rsidR="00E62C11" w:rsidRDefault="00397C55">
            <w:pPr>
              <w:widowControl/>
              <w:spacing w:after="0"/>
              <w:jc w:val="center"/>
              <w:rPr>
                <w:rFonts w:eastAsia="MS Mincho"/>
              </w:rPr>
            </w:pPr>
            <w:r>
              <w:rPr>
                <w:rFonts w:eastAsia="MS Mincho" w:cs="Times New Roman"/>
                <w:kern w:val="0"/>
                <w:szCs w:val="24"/>
                <w:lang w:eastAsia="zh-CN" w:bidi="ar"/>
              </w:rPr>
              <w:t>2.52</w:t>
            </w:r>
          </w:p>
        </w:tc>
      </w:tr>
      <w:tr w:rsidR="00E62C11" w14:paraId="3AF76526" w14:textId="77777777" w:rsidTr="00EE094A">
        <w:trPr>
          <w:trHeight w:val="136"/>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AF76523" w14:textId="77777777" w:rsidR="00E62C11" w:rsidRDefault="00397C55">
            <w:pPr>
              <w:widowControl/>
              <w:spacing w:after="0"/>
              <w:jc w:val="right"/>
              <w:rPr>
                <w:rFonts w:eastAsia="MS Mincho"/>
                <w:b/>
              </w:rPr>
            </w:pPr>
            <w:r>
              <w:rPr>
                <w:rFonts w:eastAsia="MS Mincho" w:cs="Times New Roman"/>
                <w:b/>
                <w:kern w:val="0"/>
                <w:szCs w:val="24"/>
                <w:lang w:eastAsia="zh-CN" w:bidi="ar"/>
              </w:rPr>
              <w:t>Total</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AF76524" w14:textId="77777777" w:rsidR="00E62C11" w:rsidRDefault="00397C55">
            <w:pPr>
              <w:widowControl/>
              <w:spacing w:after="0"/>
              <w:jc w:val="center"/>
              <w:rPr>
                <w:rFonts w:eastAsia="MS Mincho"/>
              </w:rPr>
            </w:pPr>
            <w:r>
              <w:rPr>
                <w:rFonts w:eastAsia="MS Mincho" w:cs="Times New Roman"/>
                <w:kern w:val="0"/>
                <w:szCs w:val="24"/>
                <w:lang w:eastAsia="zh-CN" w:bidi="ar"/>
              </w:rPr>
              <w:t>67.08</w:t>
            </w:r>
          </w:p>
        </w:tc>
        <w:tc>
          <w:tcPr>
            <w:tcW w:w="3097" w:type="dxa"/>
            <w:tcBorders>
              <w:top w:val="single" w:sz="4" w:space="0" w:color="auto"/>
              <w:left w:val="single" w:sz="4" w:space="0" w:color="auto"/>
              <w:bottom w:val="single" w:sz="4" w:space="0" w:color="auto"/>
              <w:right w:val="single" w:sz="4" w:space="0" w:color="auto"/>
            </w:tcBorders>
            <w:shd w:val="clear" w:color="auto" w:fill="auto"/>
          </w:tcPr>
          <w:p w14:paraId="3AF76525" w14:textId="77777777" w:rsidR="00E62C11" w:rsidRDefault="00397C55">
            <w:pPr>
              <w:widowControl/>
              <w:spacing w:after="0"/>
              <w:jc w:val="center"/>
              <w:rPr>
                <w:rFonts w:eastAsia="MS Mincho" w:cs="Cordia New"/>
                <w:szCs w:val="30"/>
                <w:lang w:val="th" w:bidi="th"/>
              </w:rPr>
            </w:pPr>
            <w:r>
              <w:rPr>
                <w:rFonts w:eastAsia="MS Mincho" w:cs="Times New Roman"/>
                <w:kern w:val="0"/>
                <w:szCs w:val="24"/>
                <w:lang w:eastAsia="zh-CN" w:bidi="ar"/>
              </w:rPr>
              <w:t>93.45</w:t>
            </w:r>
          </w:p>
        </w:tc>
      </w:tr>
    </w:tbl>
    <w:p w14:paraId="3AF76527" w14:textId="77777777" w:rsidR="00E62C11" w:rsidRDefault="00397C55" w:rsidP="009070DF">
      <w:pPr>
        <w:widowControl/>
        <w:spacing w:after="0"/>
        <w:jc w:val="right"/>
        <w:rPr>
          <w:rFonts w:eastAsia="MS Mincho"/>
        </w:rPr>
      </w:pPr>
      <w:r>
        <w:rPr>
          <w:rFonts w:eastAsia="MS Mincho" w:cs="Times New Roman"/>
          <w:kern w:val="0"/>
          <w:szCs w:val="24"/>
          <w:lang w:eastAsia="zh-CN" w:bidi="ar"/>
        </w:rPr>
        <w:t>Source: Company Annual Report 2020/Information from mobile operators</w:t>
      </w:r>
    </w:p>
    <w:p w14:paraId="3AF76540" w14:textId="7630165F" w:rsidR="00E62C11" w:rsidRDefault="00397C55">
      <w:pPr>
        <w:pStyle w:val="TG-FWSLevel2"/>
        <w:snapToGrid w:val="0"/>
        <w:spacing w:before="0" w:afterLines="50" w:after="120"/>
      </w:pPr>
      <w:r>
        <w:t>Viet</w:t>
      </w:r>
      <w:r>
        <w:rPr>
          <w:rFonts w:eastAsia="SimSun" w:hint="eastAsia"/>
          <w:lang w:val="en-US" w:eastAsia="zh-CN"/>
        </w:rPr>
        <w:t xml:space="preserve"> N</w:t>
      </w:r>
      <w:r>
        <w:t>am</w:t>
      </w:r>
      <w:r>
        <w:rPr>
          <w:rFonts w:eastAsiaTheme="minorEastAsia" w:hint="eastAsia"/>
          <w:lang w:eastAsia="zh-CN"/>
        </w:rPr>
        <w:t xml:space="preserve"> </w:t>
      </w:r>
    </w:p>
    <w:p w14:paraId="3AF76541" w14:textId="0D07568D" w:rsidR="00E62C11" w:rsidRDefault="00397C55">
      <w:pPr>
        <w:pStyle w:val="Justified"/>
        <w:snapToGrid w:val="0"/>
        <w:spacing w:afterLines="50" w:after="120"/>
      </w:pPr>
      <w:r>
        <w:t>The 4G mobile broadband network has been developed relatively well. The percentage of population coverage by 4G reached 99.8% with average download speed up</w:t>
      </w:r>
      <w:r w:rsidR="00EE094A">
        <w:t xml:space="preserve"> </w:t>
      </w:r>
      <w:r>
        <w:t xml:space="preserve">to 44.16 Mbps. </w:t>
      </w:r>
    </w:p>
    <w:p w14:paraId="3AF76542" w14:textId="77777777" w:rsidR="00E62C11" w:rsidRDefault="00397C55">
      <w:pPr>
        <w:pStyle w:val="Justified"/>
        <w:snapToGrid w:val="0"/>
        <w:spacing w:afterLines="50" w:after="120"/>
        <w:ind w:firstLine="0"/>
      </w:pPr>
      <w:r>
        <w:t xml:space="preserve"> </w:t>
      </w:r>
      <w:r>
        <w:rPr>
          <w:noProof/>
        </w:rPr>
        <w:drawing>
          <wp:inline distT="0" distB="0" distL="0" distR="0" wp14:anchorId="3AF76BD5" wp14:editId="3AF76BD6">
            <wp:extent cx="1758950" cy="1579880"/>
            <wp:effectExtent l="0" t="0" r="6350" b="762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pic:cNvPicPr>
                  </pic:nvPicPr>
                  <pic:blipFill>
                    <a:blip r:embed="rId48"/>
                    <a:stretch>
                      <a:fillRect/>
                    </a:stretch>
                  </pic:blipFill>
                  <pic:spPr>
                    <a:xfrm>
                      <a:off x="0" y="0"/>
                      <a:ext cx="1758950" cy="1579880"/>
                    </a:xfrm>
                    <a:prstGeom prst="rect">
                      <a:avLst/>
                    </a:prstGeom>
                  </pic:spPr>
                </pic:pic>
              </a:graphicData>
            </a:graphic>
          </wp:inline>
        </w:drawing>
      </w:r>
      <w:r>
        <w:t xml:space="preserve"> </w:t>
      </w:r>
      <w:r>
        <w:rPr>
          <w:noProof/>
        </w:rPr>
        <w:drawing>
          <wp:inline distT="0" distB="0" distL="0" distR="0" wp14:anchorId="3AF76BD7" wp14:editId="3AF76BD8">
            <wp:extent cx="3913505" cy="1218565"/>
            <wp:effectExtent l="0" t="0" r="10795" b="63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49"/>
                    <a:stretch>
                      <a:fillRect/>
                    </a:stretch>
                  </pic:blipFill>
                  <pic:spPr>
                    <a:xfrm>
                      <a:off x="0" y="0"/>
                      <a:ext cx="3960869" cy="1233705"/>
                    </a:xfrm>
                    <a:prstGeom prst="rect">
                      <a:avLst/>
                    </a:prstGeom>
                  </pic:spPr>
                </pic:pic>
              </a:graphicData>
            </a:graphic>
          </wp:inline>
        </w:drawing>
      </w:r>
    </w:p>
    <w:p w14:paraId="3AF76543" w14:textId="77777777" w:rsidR="00E62C11" w:rsidRDefault="00397C55">
      <w:pPr>
        <w:pStyle w:val="Justified"/>
        <w:snapToGrid w:val="0"/>
        <w:spacing w:afterLines="50" w:after="120"/>
        <w:jc w:val="right"/>
      </w:pPr>
      <w:r>
        <w:t>(Source: Speedtest.net)</w:t>
      </w:r>
    </w:p>
    <w:p w14:paraId="3AF76544" w14:textId="27C0C64A" w:rsidR="00E62C11" w:rsidRDefault="00397C55">
      <w:pPr>
        <w:pStyle w:val="Justified"/>
        <w:snapToGrid w:val="0"/>
        <w:spacing w:afterLines="50" w:after="120"/>
      </w:pPr>
      <w:r>
        <w:t>More than 300 thousands of mobile base station installed, over 35% of which are 4G base stations. The mobile broadband penetration reached more than 68 million subscriptions. The smartphones penetration reached over 73% of mobile devices.</w:t>
      </w:r>
    </w:p>
    <w:p w14:paraId="3AF7654C" w14:textId="77777777" w:rsidR="00E62C11" w:rsidRDefault="00397C55">
      <w:pPr>
        <w:pStyle w:val="TG-FWSLevel1"/>
        <w:snapToGrid w:val="0"/>
        <w:spacing w:before="0" w:afterLines="50" w:after="120"/>
        <w:rPr>
          <w:rFonts w:eastAsiaTheme="minorEastAsia"/>
          <w:lang w:eastAsia="zh-CN"/>
        </w:rPr>
      </w:pPr>
      <w:r>
        <w:rPr>
          <w:rFonts w:eastAsiaTheme="minorEastAsia" w:hint="eastAsia"/>
          <w:lang w:eastAsia="zh-CN"/>
        </w:rPr>
        <w:t>Status and future plan of IMT-2020(5G)</w:t>
      </w:r>
      <w:r>
        <w:rPr>
          <w:rFonts w:eastAsiaTheme="minorEastAsia"/>
          <w:lang w:eastAsia="zh-CN"/>
        </w:rPr>
        <w:t xml:space="preserve"> </w:t>
      </w:r>
      <w:r>
        <w:rPr>
          <w:rFonts w:eastAsiaTheme="minorEastAsia" w:hint="eastAsia"/>
          <w:lang w:eastAsia="zh-CN"/>
        </w:rPr>
        <w:t>in</w:t>
      </w:r>
      <w:r>
        <w:rPr>
          <w:rFonts w:eastAsiaTheme="minorEastAsia"/>
          <w:lang w:eastAsia="zh-CN"/>
        </w:rPr>
        <w:t xml:space="preserve"> </w:t>
      </w:r>
      <w:r>
        <w:rPr>
          <w:rFonts w:eastAsiaTheme="minorEastAsia" w:hint="eastAsia"/>
          <w:lang w:eastAsia="zh-CN"/>
        </w:rPr>
        <w:t>Asia-Pacific region</w:t>
      </w:r>
    </w:p>
    <w:p w14:paraId="3AF7654D" w14:textId="77777777" w:rsidR="00E62C11" w:rsidRDefault="00397C55" w:rsidP="009070DF">
      <w:pPr>
        <w:pStyle w:val="TG-FWSLevel2"/>
        <w:snapToGrid w:val="0"/>
        <w:spacing w:before="0" w:afterLines="50" w:after="120"/>
        <w:ind w:left="567"/>
      </w:pPr>
      <w:r>
        <w:t>Spectrum plan for IMT-2020 (5G)</w:t>
      </w:r>
    </w:p>
    <w:p w14:paraId="25D10852" w14:textId="77777777" w:rsidR="00006D02" w:rsidRDefault="00006D02" w:rsidP="00006D02">
      <w:pPr>
        <w:pStyle w:val="TG-FWSLevel3"/>
        <w:spacing w:before="0"/>
        <w:ind w:left="709"/>
      </w:pPr>
      <w:r>
        <w:rPr>
          <w:rFonts w:hint="eastAsia"/>
        </w:rPr>
        <w:t>Australia</w:t>
      </w:r>
    </w:p>
    <w:p w14:paraId="3ACAB4B7" w14:textId="77777777" w:rsidR="00340267" w:rsidRDefault="00340267" w:rsidP="00340267">
      <w:pPr>
        <w:pStyle w:val="Justified"/>
        <w:snapToGrid w:val="0"/>
        <w:spacing w:afterLines="50" w:after="120"/>
        <w:rPr>
          <w:rFonts w:eastAsia="MS Mincho"/>
          <w:lang w:eastAsia="ja-JP"/>
        </w:rPr>
      </w:pPr>
      <w:r>
        <w:t>The ACMA has a technology flexible spectrum allocation plan for the band 24.25 – 27.5 GHz that can be used for IMT-2020 (5G) services. The spectrum plan is shown in Figure below.</w:t>
      </w:r>
    </w:p>
    <w:p w14:paraId="0F7A59D8" w14:textId="77777777" w:rsidR="00340267" w:rsidRDefault="00340267" w:rsidP="00340267">
      <w:pPr>
        <w:pStyle w:val="ListBullet"/>
        <w:keepNext/>
        <w:keepLines/>
        <w:numPr>
          <w:ilvl w:val="0"/>
          <w:numId w:val="0"/>
        </w:numPr>
        <w:wordWrap/>
        <w:snapToGrid w:val="0"/>
        <w:spacing w:afterLines="50" w:after="120" w:line="240" w:lineRule="auto"/>
        <w:contextualSpacing w:val="0"/>
        <w:jc w:val="center"/>
      </w:pPr>
      <w:r>
        <w:rPr>
          <w:noProof/>
          <w:lang w:eastAsia="zh-CN"/>
        </w:rPr>
        <w:lastRenderedPageBreak/>
        <w:drawing>
          <wp:inline distT="0" distB="0" distL="0" distR="0" wp14:anchorId="3F96066F" wp14:editId="79819D46">
            <wp:extent cx="4858385" cy="1528445"/>
            <wp:effectExtent l="0" t="0" r="0" b="0"/>
            <wp:docPr id="17" name="Picture 17" descr="Planned arrangements for wireless broadband services in the 26 GHz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lanned arrangements for wireless broadband services in the 26 GHz ban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858385" cy="1528445"/>
                    </a:xfrm>
                    <a:prstGeom prst="rect">
                      <a:avLst/>
                    </a:prstGeom>
                    <a:noFill/>
                    <a:ln>
                      <a:noFill/>
                    </a:ln>
                  </pic:spPr>
                </pic:pic>
              </a:graphicData>
            </a:graphic>
          </wp:inline>
        </w:drawing>
      </w:r>
    </w:p>
    <w:p w14:paraId="63D56631" w14:textId="77777777" w:rsidR="00340267" w:rsidRDefault="00340267" w:rsidP="00340267">
      <w:pPr>
        <w:pStyle w:val="ListBullet"/>
        <w:keepNext/>
        <w:keepLines/>
        <w:widowControl/>
        <w:numPr>
          <w:ilvl w:val="0"/>
          <w:numId w:val="10"/>
        </w:numPr>
        <w:wordWrap/>
        <w:snapToGrid w:val="0"/>
        <w:spacing w:afterLines="50" w:after="120" w:line="240" w:lineRule="auto"/>
        <w:ind w:firstLineChars="0"/>
        <w:contextualSpacing w:val="0"/>
        <w:jc w:val="left"/>
      </w:pPr>
      <w:r>
        <w:t>Class-licensing</w:t>
      </w:r>
      <w:r>
        <w:rPr>
          <w:rStyle w:val="FootnoteReference"/>
        </w:rPr>
        <w:footnoteReference w:id="1"/>
      </w:r>
      <w:r>
        <w:t xml:space="preserve"> for indoor use—Australia-wide. </w:t>
      </w:r>
    </w:p>
    <w:p w14:paraId="0CBE64E2" w14:textId="77777777" w:rsidR="00340267" w:rsidRDefault="00340267" w:rsidP="00340267">
      <w:pPr>
        <w:pStyle w:val="ListBullet"/>
        <w:keepNext/>
        <w:keepLines/>
        <w:widowControl/>
        <w:numPr>
          <w:ilvl w:val="0"/>
          <w:numId w:val="11"/>
        </w:numPr>
        <w:wordWrap/>
        <w:snapToGrid w:val="0"/>
        <w:spacing w:afterLines="50" w:after="120" w:line="240" w:lineRule="auto"/>
        <w:ind w:firstLineChars="0"/>
        <w:contextualSpacing w:val="0"/>
        <w:jc w:val="left"/>
      </w:pPr>
      <w:r>
        <w:t xml:space="preserve">Class-licensing for indoor and outdoor use—Australia-wide. </w:t>
      </w:r>
    </w:p>
    <w:p w14:paraId="7F30E7F9" w14:textId="77777777" w:rsidR="00340267" w:rsidRDefault="00340267" w:rsidP="00340267">
      <w:pPr>
        <w:pStyle w:val="ListBullet"/>
        <w:keepNext/>
        <w:keepLines/>
        <w:widowControl/>
        <w:numPr>
          <w:ilvl w:val="0"/>
          <w:numId w:val="12"/>
        </w:numPr>
        <w:wordWrap/>
        <w:snapToGrid w:val="0"/>
        <w:spacing w:afterLines="50" w:after="120" w:line="240" w:lineRule="auto"/>
        <w:ind w:firstLineChars="0"/>
        <w:contextualSpacing w:val="0"/>
        <w:jc w:val="left"/>
      </w:pPr>
      <w:r>
        <w:t>Spectrum licensing</w:t>
      </w:r>
      <w:r>
        <w:rPr>
          <w:rStyle w:val="FootnoteReference"/>
        </w:rPr>
        <w:footnoteReference w:id="2"/>
      </w:r>
      <w:r>
        <w:t xml:space="preserve">—defined areas. Includes additional conditions to protect SRS earth stations. </w:t>
      </w:r>
    </w:p>
    <w:p w14:paraId="12402C4D" w14:textId="77777777" w:rsidR="00340267" w:rsidRDefault="00340267" w:rsidP="00340267">
      <w:pPr>
        <w:pStyle w:val="ListBullet"/>
        <w:keepNext/>
        <w:keepLines/>
        <w:widowControl/>
        <w:numPr>
          <w:ilvl w:val="0"/>
          <w:numId w:val="13"/>
        </w:numPr>
        <w:wordWrap/>
        <w:snapToGrid w:val="0"/>
        <w:spacing w:afterLines="50" w:after="120" w:line="240" w:lineRule="auto"/>
        <w:ind w:firstLineChars="0"/>
        <w:contextualSpacing w:val="0"/>
        <w:jc w:val="left"/>
      </w:pPr>
      <w:r>
        <w:t>Spectrum licensing with additional FSS coexistence conditions within certain areas.</w:t>
      </w:r>
    </w:p>
    <w:p w14:paraId="42F04EBA" w14:textId="77777777" w:rsidR="00340267" w:rsidRDefault="00340267" w:rsidP="00340267">
      <w:pPr>
        <w:pStyle w:val="ListBullet"/>
        <w:keepNext/>
        <w:keepLines/>
        <w:widowControl/>
        <w:numPr>
          <w:ilvl w:val="0"/>
          <w:numId w:val="14"/>
        </w:numPr>
        <w:wordWrap/>
        <w:snapToGrid w:val="0"/>
        <w:spacing w:afterLines="50" w:after="120" w:line="240" w:lineRule="auto"/>
        <w:ind w:firstLineChars="0"/>
        <w:contextualSpacing w:val="0"/>
        <w:jc w:val="left"/>
      </w:pPr>
      <w:r>
        <w:t>Apparatus licensing</w:t>
      </w:r>
      <w:r>
        <w:rPr>
          <w:rStyle w:val="FootnoteReference"/>
        </w:rPr>
        <w:footnoteReference w:id="3"/>
      </w:r>
      <w:r>
        <w:t xml:space="preserve">—Australia-wide. </w:t>
      </w:r>
    </w:p>
    <w:p w14:paraId="18091DB9" w14:textId="77777777" w:rsidR="00340267" w:rsidRDefault="00340267" w:rsidP="00340267">
      <w:pPr>
        <w:pStyle w:val="ListBullet"/>
        <w:keepNext/>
        <w:keepLines/>
        <w:widowControl/>
        <w:numPr>
          <w:ilvl w:val="0"/>
          <w:numId w:val="15"/>
        </w:numPr>
        <w:wordWrap/>
        <w:snapToGrid w:val="0"/>
        <w:spacing w:afterLines="50" w:after="120" w:line="240" w:lineRule="auto"/>
        <w:ind w:firstLineChars="0"/>
        <w:contextualSpacing w:val="0"/>
        <w:jc w:val="left"/>
      </w:pPr>
      <w:r>
        <w:t>Apparatus licensing—Australia-wide, except defined areas. Includes additional conditions to protect SRS earth stations.</w:t>
      </w:r>
    </w:p>
    <w:p w14:paraId="30C6081E" w14:textId="52FEAEAC" w:rsidR="00340267" w:rsidRDefault="00340267" w:rsidP="00203BB4">
      <w:pPr>
        <w:pStyle w:val="ListBullet"/>
        <w:keepNext/>
        <w:widowControl/>
        <w:numPr>
          <w:ilvl w:val="0"/>
          <w:numId w:val="16"/>
        </w:numPr>
        <w:wordWrap/>
        <w:snapToGrid w:val="0"/>
        <w:spacing w:afterLines="50" w:after="120" w:line="240" w:lineRule="auto"/>
        <w:ind w:left="714" w:firstLineChars="0" w:hanging="357"/>
        <w:contextualSpacing w:val="0"/>
        <w:jc w:val="left"/>
      </w:pPr>
      <w:r>
        <w:t>Apparatus licensing with additional conditions to protect FSS uplinks – Australia-wide except defined areas. New FSS earth stations will also be permitted (except in defined areas) on a first-in-time coordinated basis with apparatus licensed wireless broadband services.</w:t>
      </w:r>
    </w:p>
    <w:p w14:paraId="0F7FD25B" w14:textId="2896A9ED" w:rsidR="00203BB4" w:rsidRPr="00203BB4" w:rsidRDefault="00203BB4" w:rsidP="00203BB4">
      <w:pPr>
        <w:pStyle w:val="ACMAFigureHeader"/>
        <w:keepNext/>
        <w:keepLines/>
        <w:numPr>
          <w:ilvl w:val="0"/>
          <w:numId w:val="0"/>
        </w:numPr>
        <w:snapToGrid w:val="0"/>
        <w:spacing w:afterLines="50" w:after="120"/>
        <w:ind w:left="1021" w:hanging="1021"/>
        <w:jc w:val="center"/>
        <w:rPr>
          <w:rFonts w:ascii="Times New Roman" w:eastAsia="BatangChe" w:hAnsi="Times New Roman" w:cs="Angsana New"/>
          <w:b w:val="0"/>
          <w:bCs w:val="0"/>
          <w:color w:val="auto"/>
          <w:kern w:val="2"/>
          <w:sz w:val="24"/>
          <w:lang w:val="en-US" w:eastAsia="ko-KR"/>
        </w:rPr>
      </w:pPr>
      <w:r>
        <w:rPr>
          <w:rFonts w:ascii="Times New Roman" w:eastAsiaTheme="minorEastAsia" w:hAnsi="Times New Roman" w:cs="Angsana New" w:hint="eastAsia"/>
          <w:b w:val="0"/>
          <w:bCs w:val="0"/>
          <w:color w:val="auto"/>
          <w:kern w:val="2"/>
          <w:sz w:val="24"/>
          <w:lang w:val="en-US" w:eastAsia="zh-CN"/>
        </w:rPr>
        <w:t>Figure P</w:t>
      </w:r>
      <w:r>
        <w:rPr>
          <w:rFonts w:ascii="Times New Roman" w:eastAsia="BatangChe" w:hAnsi="Times New Roman" w:cs="Angsana New"/>
          <w:b w:val="0"/>
          <w:bCs w:val="0"/>
          <w:color w:val="auto"/>
          <w:kern w:val="2"/>
          <w:sz w:val="24"/>
          <w:lang w:val="en-US" w:eastAsia="ko-KR"/>
        </w:rPr>
        <w:t>lanned arrangements for wireless broadband services in the 26 GHz band</w:t>
      </w:r>
    </w:p>
    <w:p w14:paraId="38322C6F" w14:textId="77777777" w:rsidR="00340267" w:rsidRDefault="00340267" w:rsidP="00340267">
      <w:pPr>
        <w:wordWrap/>
        <w:snapToGrid w:val="0"/>
        <w:spacing w:afterLines="50" w:after="120" w:line="240" w:lineRule="auto"/>
        <w:rPr>
          <w:lang w:val="en-AU"/>
        </w:rPr>
      </w:pPr>
      <w:r>
        <w:rPr>
          <w:lang w:val="en-AU"/>
        </w:rPr>
        <w:t xml:space="preserve">Further information can be found in the ACMA paper </w:t>
      </w:r>
      <w:hyperlink r:id="rId51" w:history="1">
        <w:r>
          <w:rPr>
            <w:rStyle w:val="Hyperlink"/>
            <w:i/>
            <w:iCs/>
          </w:rPr>
          <w:t>Future use of the 26 GHz band: Planning decisions and preliminary views</w:t>
        </w:r>
      </w:hyperlink>
      <w:r>
        <w:rPr>
          <w:lang w:val="en-AU"/>
        </w:rPr>
        <w:t>.</w:t>
      </w:r>
    </w:p>
    <w:p w14:paraId="77DF6760" w14:textId="77777777" w:rsidR="00340267" w:rsidRDefault="00340267" w:rsidP="00340267">
      <w:pPr>
        <w:pStyle w:val="Justified"/>
        <w:snapToGrid w:val="0"/>
        <w:spacing w:afterLines="50" w:after="120"/>
      </w:pPr>
      <w:r>
        <w:t xml:space="preserve">The ACMA is currently undertaking a </w:t>
      </w:r>
      <w:hyperlink r:id="rId52" w:history="1">
        <w:r>
          <w:t>planning and consultation phase</w:t>
        </w:r>
      </w:hyperlink>
      <w:r>
        <w:t xml:space="preserve"> as part of the spectrum refarming of the 24.25 –27.5 GHz band and timeframes for this spectrum being available are yet to be determined. </w:t>
      </w:r>
    </w:p>
    <w:p w14:paraId="508DD1E6" w14:textId="77777777" w:rsidR="00340267" w:rsidRDefault="00340267" w:rsidP="00340267">
      <w:pPr>
        <w:pStyle w:val="Justified"/>
        <w:snapToGrid w:val="0"/>
        <w:spacing w:afterLines="50" w:after="120"/>
      </w:pPr>
      <w:proofErr w:type="spellStart"/>
      <w:r>
        <w:t>Licences</w:t>
      </w:r>
      <w:proofErr w:type="spellEnd"/>
      <w:r>
        <w:t xml:space="preserve"> in Australia are issued on a technology flexible basis as such any of the following IMT bands will be able to be used in Australia to provide 5G services:</w:t>
      </w:r>
    </w:p>
    <w:p w14:paraId="6BBA407D" w14:textId="77777777" w:rsidR="00340267" w:rsidRDefault="00340267" w:rsidP="00340267">
      <w:pPr>
        <w:pStyle w:val="Justified"/>
        <w:snapToGrid w:val="0"/>
        <w:spacing w:afterLines="50" w:after="120"/>
        <w:jc w:val="center"/>
      </w:pPr>
      <w:r>
        <w:rPr>
          <w:rFonts w:hint="eastAsia"/>
        </w:rPr>
        <w:t xml:space="preserve">Table 5G </w:t>
      </w:r>
      <w:r>
        <w:t>licenses</w:t>
      </w:r>
      <w:r>
        <w:rPr>
          <w:rFonts w:hint="eastAsia"/>
        </w:rPr>
        <w:t xml:space="preserve"> bands with 3GPP technology in </w:t>
      </w:r>
      <w:r>
        <w:t>Australia</w:t>
      </w:r>
    </w:p>
    <w:tbl>
      <w:tblPr>
        <w:tblW w:w="0" w:type="auto"/>
        <w:jc w:val="center"/>
        <w:tblCellMar>
          <w:left w:w="0" w:type="dxa"/>
          <w:right w:w="0" w:type="dxa"/>
        </w:tblCellMar>
        <w:tblLook w:val="04A0" w:firstRow="1" w:lastRow="0" w:firstColumn="1" w:lastColumn="0" w:noHBand="0" w:noVBand="1"/>
      </w:tblPr>
      <w:tblGrid>
        <w:gridCol w:w="3251"/>
        <w:gridCol w:w="2268"/>
      </w:tblGrid>
      <w:tr w:rsidR="00340267" w:rsidRPr="005D78E3" w14:paraId="772CE0FD" w14:textId="77777777" w:rsidTr="005509AA">
        <w:trPr>
          <w:jc w:val="center"/>
        </w:trPr>
        <w:tc>
          <w:tcPr>
            <w:tcW w:w="3251" w:type="dxa"/>
            <w:tcBorders>
              <w:top w:val="single" w:sz="8" w:space="0" w:color="auto"/>
              <w:left w:val="single" w:sz="8" w:space="0" w:color="auto"/>
              <w:bottom w:val="single" w:sz="8" w:space="0" w:color="auto"/>
              <w:right w:val="single" w:sz="8" w:space="0" w:color="auto"/>
            </w:tcBorders>
            <w:vAlign w:val="center"/>
          </w:tcPr>
          <w:p w14:paraId="6348F6BE" w14:textId="77777777" w:rsidR="00340267" w:rsidRPr="005D78E3" w:rsidRDefault="00340267" w:rsidP="005509AA">
            <w:pPr>
              <w:pStyle w:val="Justified"/>
              <w:snapToGrid w:val="0"/>
              <w:spacing w:afterLines="50" w:after="120"/>
              <w:ind w:firstLine="88"/>
              <w:jc w:val="center"/>
              <w:rPr>
                <w:rFonts w:eastAsia="Malgun Gothic" w:cs="Times New Roman"/>
                <w:b/>
                <w:bCs/>
                <w:color w:val="000000"/>
                <w:szCs w:val="24"/>
                <w:lang w:eastAsia="ko-KR"/>
              </w:rPr>
            </w:pPr>
            <w:r w:rsidRPr="005D78E3">
              <w:rPr>
                <w:rFonts w:eastAsia="Malgun Gothic" w:cs="Times New Roman"/>
                <w:b/>
                <w:bCs/>
                <w:color w:val="000000"/>
                <w:szCs w:val="24"/>
                <w:lang w:eastAsia="ko-KR"/>
              </w:rPr>
              <w:t>Frequency range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12EB044" w14:textId="77777777" w:rsidR="00340267" w:rsidRPr="005D78E3" w:rsidRDefault="00340267" w:rsidP="005509AA">
            <w:pPr>
              <w:pStyle w:val="Justified"/>
              <w:snapToGrid w:val="0"/>
              <w:spacing w:afterLines="50" w:after="120"/>
              <w:ind w:firstLine="88"/>
              <w:jc w:val="center"/>
              <w:rPr>
                <w:rFonts w:eastAsia="Malgun Gothic" w:cs="Times New Roman"/>
                <w:b/>
                <w:bCs/>
                <w:color w:val="000000"/>
                <w:szCs w:val="24"/>
                <w:lang w:eastAsia="ko-KR"/>
              </w:rPr>
            </w:pPr>
            <w:r w:rsidRPr="005D78E3">
              <w:rPr>
                <w:rFonts w:eastAsia="Malgun Gothic" w:cs="Times New Roman"/>
                <w:b/>
                <w:bCs/>
                <w:color w:val="000000"/>
                <w:szCs w:val="24"/>
                <w:lang w:eastAsia="ko-KR"/>
              </w:rPr>
              <w:t>3GPP Band</w:t>
            </w:r>
          </w:p>
        </w:tc>
      </w:tr>
      <w:tr w:rsidR="00340267" w:rsidRPr="005D78E3" w14:paraId="6F726F20" w14:textId="77777777" w:rsidTr="005509AA">
        <w:trPr>
          <w:trHeight w:val="327"/>
          <w:jc w:val="center"/>
        </w:trPr>
        <w:tc>
          <w:tcPr>
            <w:tcW w:w="3251" w:type="dxa"/>
            <w:tcBorders>
              <w:top w:val="nil"/>
              <w:left w:val="single" w:sz="8" w:space="0" w:color="auto"/>
              <w:bottom w:val="single" w:sz="8" w:space="0" w:color="auto"/>
              <w:right w:val="single" w:sz="8" w:space="0" w:color="auto"/>
            </w:tcBorders>
            <w:vAlign w:val="center"/>
          </w:tcPr>
          <w:p w14:paraId="0FC04446"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703-748 / 758-803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07E1E8"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28</w:t>
            </w:r>
          </w:p>
        </w:tc>
      </w:tr>
      <w:tr w:rsidR="00340267" w:rsidRPr="005D78E3" w14:paraId="59C0C137"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141E0368"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825-845 / 870-890 MHz only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756C18"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5</w:t>
            </w:r>
          </w:p>
        </w:tc>
      </w:tr>
      <w:tr w:rsidR="00340267" w:rsidRPr="005D78E3" w14:paraId="68675EE1"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52C1356B"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890-915 / 935-960 MHz only</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B2CED"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8</w:t>
            </w:r>
          </w:p>
        </w:tc>
      </w:tr>
      <w:tr w:rsidR="00340267" w:rsidRPr="005D78E3" w14:paraId="58F22AAB"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60AFD552"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1710-1785 / 1805-1880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97A718"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3</w:t>
            </w:r>
          </w:p>
        </w:tc>
      </w:tr>
      <w:tr w:rsidR="00340267" w:rsidRPr="005D78E3" w14:paraId="0C075AE1"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5D5BD1FD"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1920-1980 / 2110-2170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3B805"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1</w:t>
            </w:r>
          </w:p>
        </w:tc>
      </w:tr>
      <w:tr w:rsidR="00340267" w:rsidRPr="005D78E3" w14:paraId="05F6763F"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11363305"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lastRenderedPageBreak/>
              <w:t>2302-2400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01304"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40</w:t>
            </w:r>
          </w:p>
        </w:tc>
      </w:tr>
      <w:tr w:rsidR="00340267" w:rsidRPr="005D78E3" w14:paraId="288972B3"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5B22F0AE"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2500-2570-2620-2690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67819FA"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7</w:t>
            </w:r>
          </w:p>
        </w:tc>
      </w:tr>
      <w:tr w:rsidR="00340267" w:rsidRPr="005D78E3" w14:paraId="6359AEE0"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3C01FF90"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3400-3700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B61C8B"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42/43</w:t>
            </w:r>
          </w:p>
          <w:p w14:paraId="6C71C32E"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Nr77/78</w:t>
            </w:r>
          </w:p>
        </w:tc>
      </w:tr>
      <w:tr w:rsidR="00340267" w:rsidRPr="005D78E3" w14:paraId="6C029DC8" w14:textId="77777777" w:rsidTr="005509AA">
        <w:trPr>
          <w:jc w:val="center"/>
        </w:trPr>
        <w:tc>
          <w:tcPr>
            <w:tcW w:w="3251" w:type="dxa"/>
            <w:tcBorders>
              <w:top w:val="nil"/>
              <w:left w:val="single" w:sz="8" w:space="0" w:color="auto"/>
              <w:bottom w:val="single" w:sz="8" w:space="0" w:color="auto"/>
              <w:right w:val="single" w:sz="8" w:space="0" w:color="auto"/>
            </w:tcBorders>
            <w:vAlign w:val="center"/>
          </w:tcPr>
          <w:p w14:paraId="0296A843"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24250-27500 MHz(*)</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C1C07E" w14:textId="77777777" w:rsidR="00340267" w:rsidRPr="005D78E3" w:rsidRDefault="00340267" w:rsidP="005509AA">
            <w:pPr>
              <w:pStyle w:val="Justified"/>
              <w:snapToGrid w:val="0"/>
              <w:spacing w:afterLines="50" w:after="120"/>
              <w:ind w:firstLine="88"/>
              <w:jc w:val="center"/>
              <w:rPr>
                <w:rFonts w:eastAsia="Malgun Gothic" w:cs="Times New Roman"/>
                <w:bCs/>
                <w:color w:val="000000"/>
                <w:szCs w:val="24"/>
                <w:lang w:eastAsia="ko-KR"/>
              </w:rPr>
            </w:pPr>
            <w:r w:rsidRPr="005D78E3">
              <w:rPr>
                <w:rFonts w:eastAsia="Malgun Gothic" w:cs="Times New Roman"/>
                <w:bCs/>
                <w:color w:val="000000"/>
                <w:szCs w:val="24"/>
                <w:lang w:eastAsia="ko-KR"/>
              </w:rPr>
              <w:t>N258</w:t>
            </w:r>
          </w:p>
        </w:tc>
      </w:tr>
    </w:tbl>
    <w:p w14:paraId="3B6BE3BD" w14:textId="77777777" w:rsidR="00340267" w:rsidRDefault="00340267" w:rsidP="00340267">
      <w:pPr>
        <w:wordWrap/>
        <w:snapToGrid w:val="0"/>
        <w:spacing w:afterLines="50" w:after="120" w:line="240" w:lineRule="auto"/>
        <w:rPr>
          <w:rFonts w:eastAsia="MS Mincho"/>
          <w:lang w:eastAsia="ja-JP"/>
        </w:rPr>
      </w:pPr>
      <w:r>
        <w:rPr>
          <w:lang w:val="en-AU"/>
        </w:rPr>
        <w:t>(*) Band is consistent with WRC-19 Agenda Item 1.13 being considered for IMT-2020 services</w:t>
      </w:r>
    </w:p>
    <w:p w14:paraId="536C26A3" w14:textId="7825DE40" w:rsidR="00340267" w:rsidRPr="00340267" w:rsidRDefault="00340267" w:rsidP="00340267">
      <w:pPr>
        <w:wordWrap/>
        <w:snapToGrid w:val="0"/>
        <w:spacing w:afterLines="50" w:after="120" w:line="240" w:lineRule="auto"/>
        <w:ind w:firstLine="426"/>
        <w:rPr>
          <w:lang w:val="en-AU"/>
        </w:rPr>
      </w:pPr>
      <w:r>
        <w:rPr>
          <w:lang w:val="en-AU"/>
        </w:rPr>
        <w:t>The bands 3400 – 3700 MHz and 24250 – 27500 MHz are likely to be the pioneer bands for IMT-2020 services in Australia with Telstra already launching 5G services in the 3400 – 3700 MHz band.</w:t>
      </w:r>
    </w:p>
    <w:p w14:paraId="3AF7654E" w14:textId="5E829A73" w:rsidR="00E62C11" w:rsidRDefault="00397C55">
      <w:pPr>
        <w:pStyle w:val="TG-FWSLevel3"/>
        <w:snapToGrid w:val="0"/>
        <w:spacing w:before="0" w:afterLines="50" w:after="120"/>
        <w:ind w:left="709"/>
      </w:pPr>
      <w:r>
        <w:t>Bangladesh</w:t>
      </w:r>
      <w:r>
        <w:rPr>
          <w:rFonts w:hint="eastAsia"/>
        </w:rPr>
        <w:t xml:space="preserve"> </w:t>
      </w:r>
    </w:p>
    <w:p w14:paraId="3AF7654F" w14:textId="77777777" w:rsidR="00E62C11" w:rsidRDefault="00397C55">
      <w:pPr>
        <w:pStyle w:val="Justified"/>
        <w:snapToGrid w:val="0"/>
        <w:spacing w:afterLines="50" w:after="120"/>
      </w:pPr>
      <w:r>
        <w:t>Bangladesh is likely to launch IMT 2020 (5G) Service by 2020. The spectrum allocation for IMT 2020 (5G) is likely to take place before the introduction of 5G in Bangladesh.</w:t>
      </w:r>
    </w:p>
    <w:p w14:paraId="3AF76550" w14:textId="77777777" w:rsidR="00E62C11" w:rsidRDefault="00397C55">
      <w:pPr>
        <w:pStyle w:val="TG-FWSLevel3"/>
        <w:snapToGrid w:val="0"/>
        <w:spacing w:before="0" w:afterLines="50" w:after="120"/>
        <w:ind w:left="709"/>
      </w:pPr>
      <w:r>
        <w:rPr>
          <w:rFonts w:eastAsiaTheme="minorEastAsia" w:hint="eastAsia"/>
          <w:lang w:eastAsia="zh-CN"/>
        </w:rPr>
        <w:t>China</w:t>
      </w:r>
    </w:p>
    <w:p w14:paraId="3AF76551" w14:textId="77777777" w:rsidR="00E62C11" w:rsidRDefault="00397C55">
      <w:pPr>
        <w:pStyle w:val="Justified"/>
        <w:snapToGrid w:val="0"/>
        <w:spacing w:afterLines="50" w:after="120"/>
        <w:rPr>
          <w:lang w:eastAsia="ja-JP"/>
        </w:rPr>
      </w:pPr>
      <w:r>
        <w:rPr>
          <w:rFonts w:hint="eastAsia"/>
          <w:lang w:eastAsia="ja-JP"/>
        </w:rPr>
        <w:t>In</w:t>
      </w:r>
      <w:r>
        <w:rPr>
          <w:lang w:eastAsia="ja-JP"/>
        </w:rPr>
        <w:t xml:space="preserve"> November 2017, Ministry of Industry and Information Technology (MIIT) of China has announced the frequency plan for the 3300–3400 MHz, 3400–3600 MHz, and 4800–5000 MHz bands for IMT-2020 system </w:t>
      </w:r>
      <w:r>
        <w:rPr>
          <w:rFonts w:hint="eastAsia"/>
          <w:lang w:eastAsia="ja-JP"/>
        </w:rPr>
        <w:t xml:space="preserve">(3300-3400 MHz is </w:t>
      </w:r>
      <w:r>
        <w:rPr>
          <w:lang w:eastAsia="ja-JP"/>
        </w:rPr>
        <w:t>limited to</w:t>
      </w:r>
      <w:r>
        <w:rPr>
          <w:rFonts w:hint="eastAsia"/>
          <w:lang w:eastAsia="ja-JP"/>
        </w:rPr>
        <w:t xml:space="preserve"> indoor scenario</w:t>
      </w:r>
      <w:r>
        <w:rPr>
          <w:lang w:eastAsia="ja-JP"/>
        </w:rPr>
        <w:t xml:space="preserve"> only</w:t>
      </w:r>
      <w:r>
        <w:rPr>
          <w:rFonts w:hint="eastAsia"/>
          <w:lang w:eastAsia="ja-JP"/>
        </w:rPr>
        <w:t>)</w:t>
      </w:r>
      <w:r>
        <w:rPr>
          <w:lang w:eastAsia="ja-JP"/>
        </w:rPr>
        <w:t>.</w:t>
      </w:r>
      <w:r>
        <w:rPr>
          <w:rFonts w:hint="eastAsia"/>
          <w:lang w:eastAsia="ja-JP"/>
        </w:rPr>
        <w:t xml:space="preserve"> </w:t>
      </w:r>
    </w:p>
    <w:p w14:paraId="3AF76552" w14:textId="77777777" w:rsidR="00E62C11" w:rsidRDefault="00397C55">
      <w:pPr>
        <w:pStyle w:val="Justified"/>
        <w:snapToGrid w:val="0"/>
        <w:spacing w:afterLines="50" w:after="120"/>
        <w:rPr>
          <w:lang w:eastAsia="ja-JP"/>
        </w:rPr>
      </w:pPr>
      <w:r>
        <w:rPr>
          <w:lang w:eastAsia="ja-JP"/>
        </w:rPr>
        <w:t>On</w:t>
      </w:r>
      <w:r>
        <w:rPr>
          <w:rFonts w:hint="eastAsia"/>
          <w:lang w:eastAsia="ja-JP"/>
        </w:rPr>
        <w:t xml:space="preserve"> 6</w:t>
      </w:r>
      <w:r>
        <w:rPr>
          <w:lang w:eastAsia="ja-JP"/>
        </w:rPr>
        <w:t>th</w:t>
      </w:r>
      <w:r>
        <w:rPr>
          <w:rFonts w:hint="eastAsia"/>
          <w:lang w:eastAsia="ja-JP"/>
        </w:rPr>
        <w:t xml:space="preserve"> June 2019, </w:t>
      </w:r>
      <w:r>
        <w:rPr>
          <w:lang w:eastAsia="ja-JP"/>
        </w:rPr>
        <w:t xml:space="preserve">The MIIT officially granted the 5G licenses </w:t>
      </w:r>
      <w:r>
        <w:rPr>
          <w:lang w:eastAsia="ja-JP" w:bidi="ar"/>
        </w:rPr>
        <w:t xml:space="preserve">for commercial use </w:t>
      </w:r>
      <w:r>
        <w:rPr>
          <w:lang w:eastAsia="ja-JP"/>
        </w:rPr>
        <w:t>to the nation's major three telecom carriers, including China Mobile, China Telecom and China Unicom</w:t>
      </w:r>
      <w:r>
        <w:rPr>
          <w:rFonts w:hint="eastAsia"/>
          <w:lang w:eastAsia="ja-JP"/>
        </w:rPr>
        <w:t xml:space="preserve">, </w:t>
      </w:r>
      <w:r>
        <w:rPr>
          <w:lang w:eastAsia="ja-JP"/>
        </w:rPr>
        <w:t xml:space="preserve">as well as the State-owned China Broadcasting Network Corp. </w:t>
      </w:r>
    </w:p>
    <w:p w14:paraId="3AF76553" w14:textId="77777777" w:rsidR="00E62C11" w:rsidRDefault="00397C55">
      <w:pPr>
        <w:pStyle w:val="Justified"/>
        <w:snapToGrid w:val="0"/>
        <w:spacing w:afterLines="50" w:after="120"/>
      </w:pPr>
      <w:r>
        <w:rPr>
          <w:lang w:eastAsia="ja-JP"/>
        </w:rPr>
        <w:t xml:space="preserve">While, China Broadcasting Network Corp has been declared by the country’s government to deploy a 5G network across 16 cities using spectrum in the 4.9GHz band, as a 5G trail band. Moreover, 700MHz also is discussing possible allocation scheme for China Broadcasting Network </w:t>
      </w:r>
      <w:proofErr w:type="spellStart"/>
      <w:r>
        <w:rPr>
          <w:lang w:eastAsia="ja-JP"/>
        </w:rPr>
        <w:t>Corp.</w:t>
      </w:r>
      <w:r>
        <w:rPr>
          <w:lang w:eastAsia="ja-JP" w:bidi="ar"/>
        </w:rPr>
        <w:t>Moreover</w:t>
      </w:r>
      <w:proofErr w:type="spellEnd"/>
      <w:r>
        <w:rPr>
          <w:lang w:eastAsia="ja-JP" w:bidi="ar"/>
        </w:rPr>
        <w:t xml:space="preserve">, In December 2020, the MIIT officially issues a 10-year spectrum license for 5G medium and low frequency band frequency to China Mobile, China Telecom, China Unicom and </w:t>
      </w:r>
      <w:r>
        <w:rPr>
          <w:rFonts w:eastAsia="SimSun" w:cs="Tahoma"/>
          <w:lang w:bidi="ar"/>
        </w:rPr>
        <w:t xml:space="preserve">China Broadcasting Network </w:t>
      </w:r>
      <w:proofErr w:type="gramStart"/>
      <w:r>
        <w:rPr>
          <w:rFonts w:eastAsia="SimSun" w:cs="Tahoma"/>
          <w:lang w:bidi="ar"/>
        </w:rPr>
        <w:t>Corp.</w:t>
      </w:r>
      <w:r>
        <w:rPr>
          <w:lang w:eastAsia="ja-JP" w:bidi="ar"/>
        </w:rPr>
        <w:t>.</w:t>
      </w:r>
      <w:proofErr w:type="gramEnd"/>
    </w:p>
    <w:p w14:paraId="3AF76554" w14:textId="77777777" w:rsidR="00E62C11" w:rsidRDefault="00397C55">
      <w:pPr>
        <w:pStyle w:val="NormalWeb"/>
        <w:snapToGrid w:val="0"/>
        <w:spacing w:before="0" w:beforeAutospacing="0" w:afterLines="50" w:after="120" w:afterAutospacing="0" w:line="240" w:lineRule="auto"/>
        <w:ind w:firstLine="346"/>
        <w:jc w:val="both"/>
      </w:pPr>
      <w:r>
        <w:rPr>
          <w:rFonts w:ascii="Times New Roman" w:eastAsia="SimSun" w:hAnsi="Times New Roman" w:cs="Tahoma"/>
          <w:szCs w:val="22"/>
          <w:lang w:eastAsia="zh-CN" w:bidi="ar"/>
        </w:rPr>
        <w:t>The specific frequency allocation of 5G in China is shown below:</w:t>
      </w:r>
    </w:p>
    <w:p w14:paraId="3AF76555" w14:textId="77777777" w:rsidR="00E62C11" w:rsidRDefault="00397C55">
      <w:pPr>
        <w:pStyle w:val="NormalWeb"/>
        <w:numPr>
          <w:ilvl w:val="0"/>
          <w:numId w:val="8"/>
        </w:numPr>
        <w:snapToGrid w:val="0"/>
        <w:spacing w:before="0" w:beforeAutospacing="0" w:afterLines="50" w:after="120" w:afterAutospacing="0" w:line="240" w:lineRule="auto"/>
        <w:jc w:val="both"/>
      </w:pPr>
      <w:r>
        <w:rPr>
          <w:rFonts w:ascii="Times New Roman" w:eastAsia="SimSun" w:hAnsi="Times New Roman" w:cs="Tahoma"/>
          <w:szCs w:val="22"/>
          <w:lang w:eastAsia="zh-CN" w:bidi="ar"/>
        </w:rPr>
        <w:t>2 515MHz – 2 675MHz and 4 800MHz - 4 900MHz are allocated to China Mobile;</w:t>
      </w:r>
    </w:p>
    <w:p w14:paraId="3AF76556" w14:textId="77777777" w:rsidR="00E62C11" w:rsidRDefault="00397C55">
      <w:pPr>
        <w:pStyle w:val="NormalWeb"/>
        <w:numPr>
          <w:ilvl w:val="0"/>
          <w:numId w:val="8"/>
        </w:numPr>
        <w:snapToGrid w:val="0"/>
        <w:spacing w:before="0" w:beforeAutospacing="0" w:afterLines="50" w:after="120" w:afterAutospacing="0" w:line="240" w:lineRule="auto"/>
        <w:jc w:val="both"/>
      </w:pPr>
      <w:r>
        <w:rPr>
          <w:rFonts w:ascii="Times New Roman" w:eastAsia="SimSun" w:hAnsi="Times New Roman" w:cs="Tahoma"/>
          <w:szCs w:val="22"/>
          <w:lang w:eastAsia="zh-CN" w:bidi="ar"/>
        </w:rPr>
        <w:t>3 400MHz – 3 500MHz and 1 920 – 1 940/2 110 – 2 130(4G re-farming)are allocated to China Telecom;</w:t>
      </w:r>
    </w:p>
    <w:p w14:paraId="3AF76557" w14:textId="77777777" w:rsidR="00E62C11" w:rsidRDefault="00397C55">
      <w:pPr>
        <w:pStyle w:val="NormalWeb"/>
        <w:numPr>
          <w:ilvl w:val="0"/>
          <w:numId w:val="8"/>
        </w:numPr>
        <w:snapToGrid w:val="0"/>
        <w:spacing w:before="0" w:beforeAutospacing="0" w:afterLines="50" w:after="120" w:afterAutospacing="0" w:line="240" w:lineRule="auto"/>
        <w:jc w:val="both"/>
      </w:pPr>
      <w:r>
        <w:rPr>
          <w:rFonts w:ascii="Times New Roman" w:eastAsia="SimSun" w:hAnsi="Times New Roman" w:cs="Tahoma"/>
          <w:szCs w:val="22"/>
          <w:lang w:eastAsia="zh-CN" w:bidi="ar"/>
        </w:rPr>
        <w:t>3 500MHz – 3 600MHz and 1940 – 1 965/2 130 – 2 155(4G re-farming)are allocated to China Unicom;</w:t>
      </w:r>
    </w:p>
    <w:p w14:paraId="3AF76558" w14:textId="77777777" w:rsidR="00E62C11" w:rsidRDefault="00397C55">
      <w:pPr>
        <w:pStyle w:val="NormalWeb"/>
        <w:numPr>
          <w:ilvl w:val="0"/>
          <w:numId w:val="8"/>
        </w:numPr>
        <w:snapToGrid w:val="0"/>
        <w:spacing w:before="0" w:beforeAutospacing="0" w:afterLines="50" w:after="120" w:afterAutospacing="0" w:line="240" w:lineRule="auto"/>
        <w:jc w:val="both"/>
      </w:pPr>
      <w:r>
        <w:rPr>
          <w:rFonts w:ascii="Times New Roman" w:eastAsia="SimSun" w:hAnsi="Times New Roman" w:cs="Tahoma"/>
          <w:szCs w:val="22"/>
          <w:lang w:eastAsia="zh-CN" w:bidi="ar"/>
        </w:rPr>
        <w:t>703-733/758-788MHz allocated to China Broadcasting Network Corp.</w:t>
      </w:r>
    </w:p>
    <w:p w14:paraId="3AF76559" w14:textId="77777777" w:rsidR="00E62C11" w:rsidRDefault="00397C55">
      <w:pPr>
        <w:pStyle w:val="Justified"/>
        <w:snapToGrid w:val="0"/>
        <w:spacing w:afterLines="50" w:after="120"/>
      </w:pPr>
      <w:r>
        <w:rPr>
          <w:rFonts w:hint="eastAsia"/>
        </w:rPr>
        <w:t>By</w:t>
      </w:r>
      <w:r>
        <w:t xml:space="preserve"> then end of June 2020, </w:t>
      </w:r>
      <w:r>
        <w:rPr>
          <w:rFonts w:hint="eastAsia"/>
        </w:rPr>
        <w:t>m</w:t>
      </w:r>
      <w:r>
        <w:t xml:space="preserve">ore than 40 thousand 5G Base Stations have been established nationwide and 66 million 5G terminal have connected to the 5G network. By the March 2021, 0.7 million 5G Base Stations has been established national wide, with SA network deployed in all cites, 180 million 5G terminal have connected to the 5G network. </w:t>
      </w:r>
    </w:p>
    <w:p w14:paraId="3AF7655A" w14:textId="77777777" w:rsidR="00E62C11" w:rsidRDefault="00397C55">
      <w:pPr>
        <w:pStyle w:val="Justified"/>
        <w:snapToGrid w:val="0"/>
        <w:spacing w:afterLines="50" w:after="120"/>
      </w:pPr>
      <w:r>
        <w:rPr>
          <w:lang w:eastAsia="ja-JP"/>
        </w:rPr>
        <w:t xml:space="preserve">In the future, additional spectrum within the middle range is needed to enable future China 5G deployment and meet the users’ increasing requirement of anytime anywhere high data rate communications. </w:t>
      </w:r>
      <w:r>
        <w:t xml:space="preserve">The spectrum within the 5 925-7 125 MHz frequency band can partially meet future IMT spectrum needs. </w:t>
      </w:r>
      <w:r>
        <w:rPr>
          <w:lang w:eastAsia="ja-JP"/>
        </w:rPr>
        <w:t>In WRC-19, China proposed 5925-7125MHz</w:t>
      </w:r>
      <w:r>
        <w:t xml:space="preserve">, or parts thereof, </w:t>
      </w:r>
      <w:r>
        <w:rPr>
          <w:lang w:eastAsia="ja-JP"/>
        </w:rPr>
        <w:t xml:space="preserve">for WRC-23 studies for IMT identification as additional mid-band to drive future 5G development </w:t>
      </w:r>
      <w:r>
        <w:rPr>
          <w:lang w:eastAsia="ja-JP"/>
        </w:rPr>
        <w:lastRenderedPageBreak/>
        <w:t>together with other APT countries</w:t>
      </w:r>
      <w:r>
        <w:t xml:space="preserve">, i.e. </w:t>
      </w:r>
      <w:r>
        <w:rPr>
          <w:lang w:eastAsia="ja-JP"/>
        </w:rPr>
        <w:t>Afghanistan</w:t>
      </w:r>
      <w:r>
        <w:t xml:space="preserve">, </w:t>
      </w:r>
      <w:r>
        <w:rPr>
          <w:lang w:eastAsia="ja-JP"/>
        </w:rPr>
        <w:t>Cambodia</w:t>
      </w:r>
      <w:r>
        <w:t xml:space="preserve">, </w:t>
      </w:r>
      <w:r>
        <w:rPr>
          <w:lang w:eastAsia="ja-JP"/>
        </w:rPr>
        <w:t>Lao</w:t>
      </w:r>
      <w:r>
        <w:t>,</w:t>
      </w:r>
      <w:r>
        <w:rPr>
          <w:lang w:eastAsia="ja-JP"/>
        </w:rPr>
        <w:t xml:space="preserve"> Mongolia</w:t>
      </w:r>
      <w:r>
        <w:t xml:space="preserve">, </w:t>
      </w:r>
      <w:r>
        <w:rPr>
          <w:lang w:eastAsia="ja-JP"/>
        </w:rPr>
        <w:t>Myanmar</w:t>
      </w:r>
      <w:r>
        <w:t xml:space="preserve">, </w:t>
      </w:r>
      <w:r>
        <w:rPr>
          <w:lang w:eastAsia="ja-JP"/>
        </w:rPr>
        <w:t>Nepal and PNG</w:t>
      </w:r>
      <w:r>
        <w:rPr>
          <w:rStyle w:val="FootnoteReference"/>
          <w:lang w:eastAsia="ja-JP"/>
        </w:rPr>
        <w:footnoteReference w:id="4"/>
      </w:r>
      <w:r>
        <w:rPr>
          <w:lang w:eastAsia="ja-JP"/>
        </w:rPr>
        <w:t>. China has started the studies on 6GHz and will contribute to ITU-R as appropriate.</w:t>
      </w:r>
    </w:p>
    <w:p w14:paraId="3AF7655B" w14:textId="77777777" w:rsidR="00E62C11" w:rsidRDefault="00397C55">
      <w:pPr>
        <w:pStyle w:val="TG-FWSLevel3"/>
        <w:snapToGrid w:val="0"/>
        <w:spacing w:before="0" w:afterLines="50" w:after="120"/>
        <w:ind w:left="709"/>
      </w:pPr>
      <w:r>
        <w:rPr>
          <w:rFonts w:eastAsiaTheme="minorEastAsia" w:hint="eastAsia"/>
          <w:lang w:eastAsia="zh-CN"/>
        </w:rPr>
        <w:t>India</w:t>
      </w:r>
    </w:p>
    <w:p w14:paraId="3AF7655C" w14:textId="77777777" w:rsidR="00E62C11" w:rsidRDefault="00397C55">
      <w:pPr>
        <w:pStyle w:val="Justified"/>
        <w:snapToGrid w:val="0"/>
        <w:spacing w:afterLines="50" w:after="120"/>
      </w:pPr>
      <w:r>
        <w:rPr>
          <w:lang w:eastAsia="ja-JP" w:bidi="ar"/>
        </w:rPr>
        <w:t>Government of India, WPC Wing supports technology neutral spectrum. Telecom Service Providers can use any IMT technology in the bands identified for IMT. Government of India supported identification of frequency bands 24.25-27.5 GHz, 37-43.5 GHz (and parts thereof), 47.2-48.2 GHz and 66-71 GHz during the WRC-19. India recognizes the importance of the conditions which were identified during the WRC-19 with respect to the implementation of IMT in these bands. The government of India is working on its next steps for opening up of some or all of these frequency bands for deployment of IMT-2020. Expected roadmap of 5G deployment in India is as follows</w:t>
      </w:r>
      <w:r>
        <w:rPr>
          <w:rFonts w:hint="eastAsia"/>
          <w:lang w:bidi="ar"/>
        </w:rPr>
        <w:t>.</w:t>
      </w:r>
    </w:p>
    <w:p w14:paraId="3AF7655D" w14:textId="77777777" w:rsidR="00E62C11" w:rsidRDefault="00397C55">
      <w:pPr>
        <w:pStyle w:val="NormalWeb"/>
        <w:snapToGrid w:val="0"/>
        <w:spacing w:before="0" w:beforeAutospacing="0" w:afterLines="50" w:after="120" w:afterAutospacing="0"/>
        <w:ind w:firstLine="346"/>
        <w:jc w:val="center"/>
      </w:pPr>
      <w:r>
        <w:rPr>
          <w:rFonts w:ascii="Times New Roman" w:eastAsia="SimSun" w:hAnsi="Times New Roman" w:cs="Tahoma"/>
          <w:noProof/>
          <w:szCs w:val="22"/>
          <w:lang w:eastAsia="zh-CN"/>
        </w:rPr>
        <w:drawing>
          <wp:inline distT="0" distB="0" distL="114300" distR="114300" wp14:anchorId="3AF76BD9" wp14:editId="3AF76BDA">
            <wp:extent cx="4629150" cy="1257300"/>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53"/>
                    <a:stretch>
                      <a:fillRect/>
                    </a:stretch>
                  </pic:blipFill>
                  <pic:spPr>
                    <a:xfrm>
                      <a:off x="0" y="0"/>
                      <a:ext cx="4629150" cy="1257300"/>
                    </a:xfrm>
                    <a:prstGeom prst="rect">
                      <a:avLst/>
                    </a:prstGeom>
                    <a:noFill/>
                    <a:ln>
                      <a:noFill/>
                    </a:ln>
                  </pic:spPr>
                </pic:pic>
              </a:graphicData>
            </a:graphic>
          </wp:inline>
        </w:drawing>
      </w:r>
    </w:p>
    <w:p w14:paraId="3AF7655E" w14:textId="77777777" w:rsidR="00E62C11" w:rsidRDefault="00397C55">
      <w:pPr>
        <w:pStyle w:val="Justified"/>
        <w:snapToGrid w:val="0"/>
        <w:spacing w:afterLines="50" w:after="120"/>
        <w:ind w:firstLine="0"/>
        <w:rPr>
          <w:lang w:bidi="ar"/>
        </w:rPr>
      </w:pPr>
      <w:r>
        <w:rPr>
          <w:lang w:eastAsia="ja-JP" w:bidi="ar"/>
        </w:rPr>
        <w:t>Spectrum Bands Used for Mobile Services in India: current scenario</w:t>
      </w:r>
      <w:r>
        <w:rPr>
          <w:rFonts w:hint="eastAsia"/>
          <w:lang w:bidi="ar"/>
        </w:rPr>
        <w:t>.</w:t>
      </w:r>
    </w:p>
    <w:tbl>
      <w:tblPr>
        <w:tblW w:w="9186" w:type="dxa"/>
        <w:jc w:val="center"/>
        <w:tblLayout w:type="fixed"/>
        <w:tblCellMar>
          <w:left w:w="0" w:type="dxa"/>
          <w:right w:w="0" w:type="dxa"/>
        </w:tblCellMar>
        <w:tblLook w:val="04A0" w:firstRow="1" w:lastRow="0" w:firstColumn="1" w:lastColumn="0" w:noHBand="0" w:noVBand="1"/>
      </w:tblPr>
      <w:tblGrid>
        <w:gridCol w:w="675"/>
        <w:gridCol w:w="1725"/>
        <w:gridCol w:w="6786"/>
      </w:tblGrid>
      <w:tr w:rsidR="00E62C11" w:rsidRPr="00EE094A" w14:paraId="3AF76562" w14:textId="77777777" w:rsidTr="00077FD6">
        <w:trPr>
          <w:trHeight w:val="470"/>
          <w:jc w:val="center"/>
        </w:trPr>
        <w:tc>
          <w:tcPr>
            <w:tcW w:w="67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5F"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No</w:t>
            </w:r>
          </w:p>
        </w:tc>
        <w:tc>
          <w:tcPr>
            <w:tcW w:w="172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0" w14:textId="0906F686"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BAND(MHz)</w:t>
            </w:r>
          </w:p>
        </w:tc>
        <w:tc>
          <w:tcPr>
            <w:tcW w:w="6786"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1"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USAGE</w:t>
            </w:r>
          </w:p>
        </w:tc>
      </w:tr>
      <w:tr w:rsidR="00E62C11" w:rsidRPr="00EE094A" w14:paraId="3AF76566" w14:textId="77777777" w:rsidTr="00077FD6">
        <w:trPr>
          <w:trHeight w:val="21"/>
          <w:jc w:val="center"/>
        </w:trPr>
        <w:tc>
          <w:tcPr>
            <w:tcW w:w="67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3"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1</w:t>
            </w:r>
          </w:p>
        </w:tc>
        <w:tc>
          <w:tcPr>
            <w:tcW w:w="172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4"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800</w:t>
            </w:r>
          </w:p>
        </w:tc>
        <w:tc>
          <w:tcPr>
            <w:tcW w:w="6786"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5"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Initially used for 2G (CDMA). Currently used for LTE</w:t>
            </w:r>
          </w:p>
        </w:tc>
      </w:tr>
      <w:tr w:rsidR="00E62C11" w:rsidRPr="00EE094A" w14:paraId="3AF7656A" w14:textId="77777777" w:rsidTr="00077FD6">
        <w:trPr>
          <w:trHeight w:val="278"/>
          <w:jc w:val="center"/>
        </w:trPr>
        <w:tc>
          <w:tcPr>
            <w:tcW w:w="67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7"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2</w:t>
            </w:r>
          </w:p>
        </w:tc>
        <w:tc>
          <w:tcPr>
            <w:tcW w:w="172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8"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900</w:t>
            </w:r>
          </w:p>
        </w:tc>
        <w:tc>
          <w:tcPr>
            <w:tcW w:w="6786"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9"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Initially used for 2G (GSM). Currently used for 2G + LTE</w:t>
            </w:r>
          </w:p>
        </w:tc>
      </w:tr>
      <w:tr w:rsidR="00E62C11" w:rsidRPr="00EE094A" w14:paraId="3AF7656E" w14:textId="77777777" w:rsidTr="00077FD6">
        <w:trPr>
          <w:trHeight w:val="278"/>
          <w:jc w:val="center"/>
        </w:trPr>
        <w:tc>
          <w:tcPr>
            <w:tcW w:w="67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B"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3</w:t>
            </w:r>
          </w:p>
        </w:tc>
        <w:tc>
          <w:tcPr>
            <w:tcW w:w="172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C"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1800</w:t>
            </w:r>
          </w:p>
        </w:tc>
        <w:tc>
          <w:tcPr>
            <w:tcW w:w="6786"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6D"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Originally only used for GSM, progressive redeployment to LTE</w:t>
            </w:r>
          </w:p>
        </w:tc>
      </w:tr>
      <w:tr w:rsidR="00E62C11" w:rsidRPr="00EE094A" w14:paraId="3AF76572" w14:textId="77777777" w:rsidTr="00077FD6">
        <w:trPr>
          <w:trHeight w:val="278"/>
          <w:jc w:val="center"/>
        </w:trPr>
        <w:tc>
          <w:tcPr>
            <w:tcW w:w="67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6F"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4</w:t>
            </w:r>
          </w:p>
        </w:tc>
        <w:tc>
          <w:tcPr>
            <w:tcW w:w="172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70"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2100</w:t>
            </w:r>
          </w:p>
        </w:tc>
        <w:tc>
          <w:tcPr>
            <w:tcW w:w="6786"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71"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Originally only used for 3G, progressive redeployment to LTE</w:t>
            </w:r>
          </w:p>
        </w:tc>
      </w:tr>
      <w:tr w:rsidR="00E62C11" w:rsidRPr="00EE094A" w14:paraId="3AF76576" w14:textId="77777777" w:rsidTr="00077FD6">
        <w:trPr>
          <w:trHeight w:val="470"/>
          <w:jc w:val="center"/>
        </w:trPr>
        <w:tc>
          <w:tcPr>
            <w:tcW w:w="67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73"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5</w:t>
            </w:r>
          </w:p>
        </w:tc>
        <w:tc>
          <w:tcPr>
            <w:tcW w:w="1725"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74"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2300</w:t>
            </w:r>
          </w:p>
        </w:tc>
        <w:tc>
          <w:tcPr>
            <w:tcW w:w="6786" w:type="dxa"/>
            <w:tcBorders>
              <w:top w:val="single" w:sz="8" w:space="0" w:color="4D4D4D"/>
              <w:left w:val="single" w:sz="8" w:space="0" w:color="4D4D4D"/>
              <w:bottom w:val="single" w:sz="8" w:space="0" w:color="4D4D4D"/>
              <w:right w:val="single" w:sz="8" w:space="0" w:color="4D4D4D"/>
            </w:tcBorders>
            <w:shd w:val="clear" w:color="auto" w:fill="D0D0D0"/>
            <w:tcMar>
              <w:top w:w="54" w:type="dxa"/>
              <w:left w:w="144" w:type="dxa"/>
              <w:bottom w:w="54" w:type="dxa"/>
              <w:right w:w="144" w:type="dxa"/>
            </w:tcMar>
            <w:vAlign w:val="center"/>
          </w:tcPr>
          <w:p w14:paraId="3AF76575"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 xml:space="preserve">Originally used for Point to Point links, now a </w:t>
            </w:r>
            <w:proofErr w:type="spellStart"/>
            <w:r w:rsidRPr="00EE094A">
              <w:rPr>
                <w:rFonts w:eastAsia="Malgun Gothic" w:cs="Times New Roman"/>
                <w:color w:val="000000"/>
                <w:szCs w:val="24"/>
                <w:lang w:eastAsia="ko-KR" w:bidi="ar"/>
              </w:rPr>
              <w:t>standardised</w:t>
            </w:r>
            <w:proofErr w:type="spellEnd"/>
            <w:r w:rsidRPr="00EE094A">
              <w:rPr>
                <w:rFonts w:eastAsia="Malgun Gothic" w:cs="Times New Roman"/>
                <w:color w:val="000000"/>
                <w:szCs w:val="24"/>
                <w:lang w:eastAsia="ko-KR" w:bidi="ar"/>
              </w:rPr>
              <w:t xml:space="preserve"> LTE band for capacity</w:t>
            </w:r>
          </w:p>
        </w:tc>
      </w:tr>
      <w:tr w:rsidR="00E62C11" w:rsidRPr="00EE094A" w14:paraId="3AF7657A" w14:textId="77777777" w:rsidTr="00077FD6">
        <w:trPr>
          <w:trHeight w:val="288"/>
          <w:jc w:val="center"/>
        </w:trPr>
        <w:tc>
          <w:tcPr>
            <w:tcW w:w="67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77"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6</w:t>
            </w:r>
          </w:p>
        </w:tc>
        <w:tc>
          <w:tcPr>
            <w:tcW w:w="1725"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78"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2500</w:t>
            </w:r>
          </w:p>
        </w:tc>
        <w:tc>
          <w:tcPr>
            <w:tcW w:w="6786" w:type="dxa"/>
            <w:tcBorders>
              <w:top w:val="single" w:sz="8" w:space="0" w:color="4D4D4D"/>
              <w:left w:val="single" w:sz="8" w:space="0" w:color="4D4D4D"/>
              <w:bottom w:val="single" w:sz="8" w:space="0" w:color="4D4D4D"/>
              <w:right w:val="single" w:sz="8" w:space="0" w:color="4D4D4D"/>
            </w:tcBorders>
            <w:shd w:val="clear" w:color="auto" w:fill="E9E9E9"/>
            <w:tcMar>
              <w:top w:w="54" w:type="dxa"/>
              <w:left w:w="144" w:type="dxa"/>
              <w:bottom w:w="54" w:type="dxa"/>
              <w:right w:w="144" w:type="dxa"/>
            </w:tcMar>
            <w:vAlign w:val="center"/>
          </w:tcPr>
          <w:p w14:paraId="3AF76579" w14:textId="77777777" w:rsidR="00E62C11" w:rsidRPr="00EE094A" w:rsidRDefault="00397C55" w:rsidP="00EE094A">
            <w:pPr>
              <w:pStyle w:val="Justified"/>
              <w:snapToGrid w:val="0"/>
              <w:spacing w:afterLines="50" w:after="120"/>
              <w:ind w:firstLine="91"/>
              <w:jc w:val="center"/>
              <w:rPr>
                <w:rFonts w:eastAsia="Malgun Gothic" w:cs="Times New Roman"/>
                <w:color w:val="000000"/>
                <w:szCs w:val="24"/>
                <w:lang w:eastAsia="ko-KR"/>
              </w:rPr>
            </w:pPr>
            <w:r w:rsidRPr="00EE094A">
              <w:rPr>
                <w:rFonts w:eastAsia="Malgun Gothic" w:cs="Times New Roman"/>
                <w:color w:val="000000"/>
                <w:szCs w:val="24"/>
                <w:lang w:eastAsia="ko-KR" w:bidi="ar"/>
              </w:rPr>
              <w:t>New capacity band for LTE</w:t>
            </w:r>
          </w:p>
        </w:tc>
      </w:tr>
    </w:tbl>
    <w:p w14:paraId="3AF7657B" w14:textId="77777777" w:rsidR="00E62C11" w:rsidRDefault="00E62C11">
      <w:pPr>
        <w:pStyle w:val="NormalWeb"/>
        <w:snapToGrid w:val="0"/>
        <w:spacing w:before="0" w:beforeAutospacing="0" w:afterLines="50" w:after="120" w:afterAutospacing="0"/>
        <w:ind w:firstLine="346"/>
        <w:jc w:val="both"/>
      </w:pPr>
    </w:p>
    <w:p w14:paraId="3AF7657C" w14:textId="77777777" w:rsidR="00E62C11" w:rsidRDefault="00397C55">
      <w:pPr>
        <w:pStyle w:val="TG-FWSLevel3"/>
        <w:snapToGrid w:val="0"/>
        <w:spacing w:before="0" w:afterLines="50" w:after="120"/>
        <w:ind w:left="709"/>
      </w:pPr>
      <w:r>
        <w:t>Indonesia</w:t>
      </w:r>
    </w:p>
    <w:p w14:paraId="3AF7657D" w14:textId="6A8EE628" w:rsidR="00E62C11" w:rsidRDefault="00397C55">
      <w:pPr>
        <w:pStyle w:val="Justified"/>
        <w:snapToGrid w:val="0"/>
        <w:spacing w:afterLines="50" w:after="120"/>
      </w:pPr>
      <w:r>
        <w:t>Initial indications show that Indonesia will stipulate the spectrum licenses for IMT-2020 (5G)</w:t>
      </w:r>
      <w:r>
        <w:rPr>
          <w:rFonts w:hint="eastAsia"/>
        </w:rPr>
        <w:t xml:space="preserve"> </w:t>
      </w:r>
      <w:r>
        <w:rPr>
          <w:rFonts w:eastAsia="SimSun" w:cs="Tahoma"/>
          <w:lang w:bidi="ar"/>
        </w:rPr>
        <w:t xml:space="preserve">in some new </w:t>
      </w:r>
      <w:proofErr w:type="gramStart"/>
      <w:r>
        <w:rPr>
          <w:rFonts w:eastAsia="SimSun" w:cs="Tahoma"/>
          <w:lang w:bidi="ar"/>
        </w:rPr>
        <w:t>candidates</w:t>
      </w:r>
      <w:proofErr w:type="gramEnd"/>
      <w:r>
        <w:rPr>
          <w:rFonts w:eastAsia="SimSun" w:cs="Tahoma"/>
          <w:lang w:bidi="ar"/>
        </w:rPr>
        <w:t xml:space="preserve"> band</w:t>
      </w:r>
      <w:r>
        <w:t xml:space="preserve"> around 2022. Frequency bands </w:t>
      </w:r>
      <w:r>
        <w:rPr>
          <w:rFonts w:hint="eastAsia"/>
        </w:rPr>
        <w:t xml:space="preserve">which </w:t>
      </w:r>
      <w:r>
        <w:t>currently under consideration to be</w:t>
      </w:r>
      <w:r w:rsidR="00EE094A">
        <w:t xml:space="preserve"> </w:t>
      </w:r>
      <w:r>
        <w:rPr>
          <w:rFonts w:eastAsia="SimSun" w:cs="Tahoma"/>
          <w:lang w:bidi="ar"/>
        </w:rPr>
        <w:t>released in order to acquire the benefit from international ecosystem of</w:t>
      </w:r>
      <w:r>
        <w:t xml:space="preserve"> IMT-2020 (5G) are </w:t>
      </w:r>
      <w:r>
        <w:rPr>
          <w:rFonts w:hint="eastAsia"/>
        </w:rPr>
        <w:t>700</w:t>
      </w:r>
      <w:r>
        <w:t xml:space="preserve"> </w:t>
      </w:r>
      <w:r>
        <w:rPr>
          <w:rFonts w:hint="eastAsia"/>
        </w:rPr>
        <w:t xml:space="preserve">MHz, </w:t>
      </w:r>
      <w:r>
        <w:t>2.6 GHz, 3.3 GHz, 3.5 GHz, 26 GHz and 28 GHz bands.</w:t>
      </w:r>
    </w:p>
    <w:p w14:paraId="3AF7657E" w14:textId="77777777" w:rsidR="00E62C11" w:rsidRDefault="00397C55">
      <w:pPr>
        <w:pStyle w:val="TG-FWSLevel3"/>
        <w:snapToGrid w:val="0"/>
        <w:spacing w:before="0" w:afterLines="50" w:after="120"/>
        <w:ind w:left="709"/>
      </w:pPr>
      <w:r>
        <w:rPr>
          <w:rFonts w:eastAsiaTheme="minorEastAsia" w:hint="eastAsia"/>
          <w:lang w:eastAsia="zh-CN"/>
        </w:rPr>
        <w:t>Iran</w:t>
      </w:r>
    </w:p>
    <w:p w14:paraId="3AF7657F" w14:textId="2DCF1B47" w:rsidR="00E62C11" w:rsidRDefault="00397C55">
      <w:pPr>
        <w:pStyle w:val="Justified"/>
        <w:snapToGrid w:val="0"/>
        <w:spacing w:afterLines="50" w:after="120"/>
      </w:pPr>
      <w:r>
        <w:t>The current allocated spectrums could be used by operators for 5G. For millimeter-wave range, there isn't any published frequency band plan for IMT-2020 in our country, but in parallel to ITU-R studies</w:t>
      </w:r>
      <w:r w:rsidR="00050DDB">
        <w:t xml:space="preserve"> on WRC-19 agenda item 1.13</w:t>
      </w:r>
      <w:r>
        <w:t>, related studies and arrangements happen</w:t>
      </w:r>
      <w:r w:rsidR="00050DDB">
        <w:t>ed</w:t>
      </w:r>
      <w:r>
        <w:t xml:space="preserve"> for on time implementation of IMT</w:t>
      </w:r>
      <w:r w:rsidR="00050DDB">
        <w:t xml:space="preserve"> </w:t>
      </w:r>
      <w:r>
        <w:t>2020. The</w:t>
      </w:r>
      <w:r>
        <w:rPr>
          <w:lang w:val="en-AU"/>
        </w:rPr>
        <w:t xml:space="preserve"> outcome of relevant studies </w:t>
      </w:r>
      <w:proofErr w:type="gramStart"/>
      <w:r w:rsidR="00050DDB">
        <w:rPr>
          <w:lang w:val="en-AU"/>
        </w:rPr>
        <w:t>were</w:t>
      </w:r>
      <w:proofErr w:type="gramEnd"/>
      <w:r>
        <w:rPr>
          <w:lang w:val="en-AU"/>
        </w:rPr>
        <w:t xml:space="preserve"> be tuned by </w:t>
      </w:r>
      <w:r>
        <w:rPr>
          <w:b/>
          <w:bCs/>
          <w:lang w:val="en-AU"/>
        </w:rPr>
        <w:t>WRC-19</w:t>
      </w:r>
      <w:r>
        <w:rPr>
          <w:lang w:val="en-AU"/>
        </w:rPr>
        <w:t xml:space="preserve"> results. </w:t>
      </w:r>
      <w:r>
        <w:rPr>
          <w:lang w:val="en-AU"/>
        </w:rPr>
        <w:lastRenderedPageBreak/>
        <w:t xml:space="preserve">For example </w:t>
      </w:r>
      <w:r>
        <w:t>following figure shows the frequency band 37-40.5 GHz that has been divided into smaller segments. FDD or TDD utilization would be chosen by operators themselves.</w:t>
      </w:r>
    </w:p>
    <w:p w14:paraId="3AF76580" w14:textId="77777777" w:rsidR="00E62C11" w:rsidRDefault="00397C55">
      <w:pPr>
        <w:pStyle w:val="TG-FWSLevel3"/>
        <w:snapToGrid w:val="0"/>
        <w:spacing w:before="0" w:afterLines="50" w:after="120"/>
        <w:ind w:left="709"/>
      </w:pPr>
      <w:r>
        <w:rPr>
          <w:rFonts w:eastAsiaTheme="minorEastAsia" w:hint="eastAsia"/>
          <w:lang w:eastAsia="zh-CN"/>
        </w:rPr>
        <w:t>Japan</w:t>
      </w:r>
    </w:p>
    <w:p w14:paraId="3AF76581" w14:textId="6319B947" w:rsidR="00E62C11" w:rsidRDefault="00397C55">
      <w:pPr>
        <w:pStyle w:val="Justified"/>
        <w:snapToGrid w:val="0"/>
        <w:spacing w:afterLines="50" w:after="120"/>
      </w:pPr>
      <w:r>
        <w:t xml:space="preserve">Toward the launch of 5G in 2020, we have </w:t>
      </w:r>
      <w:r>
        <w:rPr>
          <w:rFonts w:eastAsia="BatangChe" w:cs="Times New Roman"/>
          <w:szCs w:val="24"/>
          <w:lang w:eastAsia="en-US" w:bidi="ar"/>
        </w:rPr>
        <w:t>assigned</w:t>
      </w:r>
      <w:r>
        <w:t xml:space="preserve"> the slots of 100 MHz bandwidth in both 3.7 GHz band (3.6-4.1GHz) and 4.5 GHz band (4.5-4.6GHz), and 400 MHz bandwidth in 28 GHz band (27.0-28.2GHz and 29.1-29.5GHz) on April 2019 to the four mobile operators, taking frequency sharing with incumbent radio systems into account. The results are shown in </w:t>
      </w:r>
      <w:r w:rsidR="00EE094A">
        <w:t>f</w:t>
      </w:r>
      <w:r>
        <w:t xml:space="preserve">igure </w:t>
      </w:r>
      <w:r w:rsidR="00EE094A">
        <w:t>below</w:t>
      </w:r>
      <w:r>
        <w:t>.</w:t>
      </w:r>
    </w:p>
    <w:p w14:paraId="3AF76583" w14:textId="77777777" w:rsidR="00E62C11" w:rsidRDefault="00397C55">
      <w:pPr>
        <w:pStyle w:val="Justified"/>
        <w:snapToGrid w:val="0"/>
        <w:spacing w:afterLines="50" w:after="120"/>
      </w:pPr>
      <w:r>
        <w:rPr>
          <w:noProof/>
        </w:rPr>
        <w:drawing>
          <wp:inline distT="0" distB="0" distL="0" distR="0" wp14:anchorId="3AF76BDB" wp14:editId="3AF76BDC">
            <wp:extent cx="5904865" cy="2079625"/>
            <wp:effectExtent l="0" t="0" r="635" b="0"/>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04865" cy="2079902"/>
                    </a:xfrm>
                    <a:prstGeom prst="rect">
                      <a:avLst/>
                    </a:prstGeom>
                    <a:noFill/>
                    <a:ln>
                      <a:noFill/>
                    </a:ln>
                  </pic:spPr>
                </pic:pic>
              </a:graphicData>
            </a:graphic>
          </wp:inline>
        </w:drawing>
      </w:r>
    </w:p>
    <w:p w14:paraId="5539758E" w14:textId="27CC4CEB" w:rsidR="00203BB4" w:rsidRDefault="00203BB4" w:rsidP="00203BB4">
      <w:pPr>
        <w:pStyle w:val="Justified"/>
        <w:snapToGrid w:val="0"/>
        <w:spacing w:afterLines="50" w:after="120"/>
        <w:jc w:val="center"/>
      </w:pPr>
      <w:r>
        <w:t xml:space="preserve">Figure The results of 5G frequency spectrum </w:t>
      </w:r>
      <w:r>
        <w:rPr>
          <w:rFonts w:eastAsia="BatangChe" w:cs="Times New Roman"/>
          <w:szCs w:val="24"/>
          <w:lang w:eastAsia="en-US" w:bidi="ar"/>
        </w:rPr>
        <w:t>assignment</w:t>
      </w:r>
    </w:p>
    <w:p w14:paraId="3AF76584" w14:textId="3701A591" w:rsidR="00E62C11" w:rsidRDefault="00397C55" w:rsidP="00006D02">
      <w:pPr>
        <w:pStyle w:val="Justified"/>
        <w:snapToGrid w:val="0"/>
        <w:spacing w:afterLines="50" w:after="120"/>
      </w:pPr>
      <w:r>
        <w:t xml:space="preserve">Japan adopted the so-called “beauty contest” on the </w:t>
      </w:r>
      <w:r>
        <w:rPr>
          <w:rFonts w:eastAsia="BatangChe" w:cs="Times New Roman"/>
          <w:szCs w:val="24"/>
          <w:lang w:eastAsia="en-US" w:bidi="ar"/>
        </w:rPr>
        <w:t>assignment</w:t>
      </w:r>
      <w:r>
        <w:t xml:space="preserve"> of 5G frequency spectrum. It had been conducted according to the establishment guidelines for base stations, which set indicators to evaluate the following points:</w:t>
      </w:r>
    </w:p>
    <w:p w14:paraId="3AF76585" w14:textId="77777777" w:rsidR="00E62C11" w:rsidRDefault="00397C55" w:rsidP="00006D02">
      <w:pPr>
        <w:pStyle w:val="Justified"/>
        <w:snapToGrid w:val="0"/>
        <w:spacing w:afterLines="50" w:after="120"/>
      </w:pPr>
      <w:r>
        <w:t>1.</w:t>
      </w:r>
      <w:r>
        <w:tab/>
        <w:t>Securing the deployment possibility to all over the country</w:t>
      </w:r>
    </w:p>
    <w:p w14:paraId="3AF76586" w14:textId="77777777" w:rsidR="00E62C11" w:rsidRDefault="00397C55" w:rsidP="00006D02">
      <w:pPr>
        <w:pStyle w:val="Justified"/>
        <w:snapToGrid w:val="0"/>
        <w:spacing w:afterLines="50" w:after="120"/>
      </w:pPr>
      <w:r>
        <w:t>2.</w:t>
      </w:r>
      <w:r>
        <w:tab/>
        <w:t>Starting the service early in rural areas</w:t>
      </w:r>
    </w:p>
    <w:p w14:paraId="3AF76587" w14:textId="77777777" w:rsidR="00E62C11" w:rsidRDefault="00397C55" w:rsidP="00006D02">
      <w:pPr>
        <w:pStyle w:val="Justified"/>
        <w:snapToGrid w:val="0"/>
        <w:spacing w:afterLines="50" w:after="120"/>
      </w:pPr>
      <w:r>
        <w:t>3.</w:t>
      </w:r>
      <w:r>
        <w:tab/>
        <w:t>Securing the diversity of services</w:t>
      </w:r>
    </w:p>
    <w:p w14:paraId="3AF76588" w14:textId="77777777" w:rsidR="00E62C11" w:rsidRDefault="00397C55" w:rsidP="00006D02">
      <w:pPr>
        <w:pStyle w:val="Justified"/>
        <w:snapToGrid w:val="0"/>
        <w:spacing w:afterLines="50" w:after="120"/>
      </w:pPr>
      <w:r>
        <w:t>Thus, Japan aims to realize the early nationwide 5G expansion not only to urban areas but also rural areas as follows:</w:t>
      </w:r>
    </w:p>
    <w:p w14:paraId="3AF76589" w14:textId="77777777" w:rsidR="00E62C11" w:rsidRDefault="00397C55" w:rsidP="00006D02">
      <w:pPr>
        <w:pStyle w:val="Justified"/>
        <w:snapToGrid w:val="0"/>
        <w:spacing w:afterLines="50" w:after="120"/>
        <w:ind w:leftChars="144" w:left="718" w:hanging="372"/>
      </w:pPr>
      <w:r>
        <w:t>1.</w:t>
      </w:r>
      <w:r>
        <w:tab/>
        <w:t>Developing 5G advanced base stations* for more than 50% meshes (geographical meshes of 10km square) within five years in both whole country and each region</w:t>
      </w:r>
    </w:p>
    <w:p w14:paraId="3AF7658A" w14:textId="77777777" w:rsidR="00E62C11" w:rsidRDefault="00397C55" w:rsidP="00006D02">
      <w:pPr>
        <w:pStyle w:val="Justified"/>
        <w:snapToGrid w:val="0"/>
        <w:spacing w:afterLines="50" w:after="120"/>
      </w:pPr>
      <w:r>
        <w:t>2.</w:t>
      </w:r>
      <w:r>
        <w:tab/>
        <w:t xml:space="preserve">Starting services in all prefectures within two years after frequency spectrum </w:t>
      </w:r>
      <w:r>
        <w:rPr>
          <w:rFonts w:eastAsia="BatangChe" w:cs="Times New Roman"/>
          <w:szCs w:val="24"/>
          <w:lang w:eastAsia="en-US" w:bidi="ar"/>
        </w:rPr>
        <w:t>assignment</w:t>
      </w:r>
    </w:p>
    <w:p w14:paraId="3AF7658C" w14:textId="5C13E1BD" w:rsidR="00E62C11" w:rsidRDefault="00397C55" w:rsidP="00006D02">
      <w:pPr>
        <w:pStyle w:val="Justified"/>
        <w:snapToGrid w:val="0"/>
        <w:spacing w:afterLines="50" w:after="120"/>
      </w:pPr>
      <w:r>
        <w:t>3.</w:t>
      </w:r>
      <w:r>
        <w:tab/>
        <w:t>Establishing as many base stations as possible across the country</w:t>
      </w:r>
    </w:p>
    <w:p w14:paraId="3AF7658D" w14:textId="77777777" w:rsidR="00E62C11" w:rsidRDefault="00397C55" w:rsidP="00006D02">
      <w:pPr>
        <w:widowControl/>
        <w:wordWrap/>
        <w:snapToGrid w:val="0"/>
        <w:spacing w:afterLines="50" w:after="120" w:line="240" w:lineRule="auto"/>
        <w:ind w:firstLine="346"/>
        <w:rPr>
          <w:rFonts w:eastAsia="SimSun" w:cs="Tahoma"/>
          <w:kern w:val="0"/>
          <w:szCs w:val="22"/>
          <w:lang w:eastAsia="zh-CN" w:bidi="ar"/>
        </w:rPr>
      </w:pPr>
      <w:r>
        <w:rPr>
          <w:rFonts w:eastAsia="SimSun" w:cs="Tahoma"/>
          <w:kern w:val="0"/>
          <w:szCs w:val="22"/>
          <w:lang w:eastAsia="zh-CN" w:bidi="ar"/>
        </w:rPr>
        <w:t>After the launch of 5G commercial services in March 2020 by NTT DOCOMO, KDDI and Softbank and in September 2020 by Rakuten mobile, number of subscriptions of 5G service is about 790,000 as of September 30 2020. The penetration rate of 5G is 0.6 %.</w:t>
      </w:r>
    </w:p>
    <w:p w14:paraId="3AF7658F" w14:textId="77777777" w:rsidR="00E62C11" w:rsidRDefault="00397C55">
      <w:pPr>
        <w:pStyle w:val="Justified"/>
        <w:snapToGrid w:val="0"/>
        <w:spacing w:afterLines="50" w:after="120"/>
        <w:jc w:val="center"/>
      </w:pPr>
      <w:r>
        <w:rPr>
          <w:noProof/>
        </w:rPr>
        <w:lastRenderedPageBreak/>
        <w:drawing>
          <wp:inline distT="0" distB="0" distL="0" distR="0" wp14:anchorId="3AF76BDD" wp14:editId="3AF76BDE">
            <wp:extent cx="5614035" cy="2263775"/>
            <wp:effectExtent l="0" t="0" r="5715" b="317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628645" cy="2269608"/>
                    </a:xfrm>
                    <a:prstGeom prst="rect">
                      <a:avLst/>
                    </a:prstGeom>
                    <a:noFill/>
                    <a:ln>
                      <a:noFill/>
                    </a:ln>
                  </pic:spPr>
                </pic:pic>
              </a:graphicData>
            </a:graphic>
          </wp:inline>
        </w:drawing>
      </w:r>
    </w:p>
    <w:p w14:paraId="604DBF12" w14:textId="0D5E11EF" w:rsidR="00203BB4" w:rsidRDefault="00203BB4" w:rsidP="00203BB4">
      <w:pPr>
        <w:pStyle w:val="NormalWeb"/>
        <w:keepNext/>
        <w:snapToGrid w:val="0"/>
        <w:spacing w:before="0" w:beforeAutospacing="0" w:afterLines="50" w:after="120" w:afterAutospacing="0"/>
        <w:ind w:firstLine="346"/>
        <w:jc w:val="center"/>
      </w:pPr>
      <w:r>
        <w:rPr>
          <w:rFonts w:ascii="Times New Roman" w:eastAsia="SimSun" w:hAnsi="Times New Roman" w:cs="Tahoma"/>
          <w:szCs w:val="22"/>
          <w:lang w:eastAsia="zh-CN" w:bidi="ar"/>
        </w:rPr>
        <w:t>Figure Examples of Local 5G usage</w:t>
      </w:r>
    </w:p>
    <w:p w14:paraId="3AF76590" w14:textId="63AF89FE" w:rsidR="00E62C11" w:rsidRDefault="00397C55">
      <w:pPr>
        <w:pStyle w:val="Justified"/>
        <w:snapToGrid w:val="0"/>
        <w:spacing w:afterLines="50" w:after="120"/>
        <w:jc w:val="left"/>
        <w:rPr>
          <w:rFonts w:eastAsia="MS Mincho"/>
          <w:lang w:eastAsia="ja-JP"/>
        </w:rPr>
      </w:pPr>
      <w:r>
        <w:t xml:space="preserve">In addition, Japan </w:t>
      </w:r>
      <w:r>
        <w:rPr>
          <w:rFonts w:hint="eastAsia"/>
        </w:rPr>
        <w:t>has</w:t>
      </w:r>
      <w:r>
        <w:rPr>
          <w:rFonts w:eastAsia="MS Mincho" w:hint="eastAsia"/>
          <w:lang w:eastAsia="ja-JP"/>
        </w:rPr>
        <w:t xml:space="preserve"> work</w:t>
      </w:r>
      <w:r>
        <w:rPr>
          <w:rFonts w:eastAsia="SimSun" w:hint="eastAsia"/>
        </w:rPr>
        <w:t>ed</w:t>
      </w:r>
      <w:r>
        <w:rPr>
          <w:rFonts w:eastAsia="MS Mincho" w:hint="eastAsia"/>
          <w:lang w:eastAsia="ja-JP"/>
        </w:rPr>
        <w:t xml:space="preserve"> on the </w:t>
      </w:r>
      <w:r>
        <w:rPr>
          <w:rFonts w:eastAsia="MS Mincho"/>
          <w:lang w:eastAsia="ja-JP"/>
        </w:rPr>
        <w:t>implementation</w:t>
      </w:r>
      <w:r>
        <w:rPr>
          <w:rFonts w:eastAsia="MS Mincho" w:hint="eastAsia"/>
          <w:lang w:eastAsia="ja-JP"/>
        </w:rPr>
        <w:t xml:space="preserve"> of </w:t>
      </w:r>
      <w:r>
        <w:rPr>
          <w:rFonts w:eastAsia="MS Mincho"/>
          <w:lang w:eastAsia="ja-JP"/>
        </w:rPr>
        <w:t xml:space="preserve">a system “Local 5G”, in which 5G </w:t>
      </w:r>
      <w:r>
        <w:rPr>
          <w:rFonts w:eastAsia="SimSun" w:hint="eastAsia"/>
        </w:rPr>
        <w:t>wa</w:t>
      </w:r>
      <w:r>
        <w:rPr>
          <w:rFonts w:eastAsia="MS Mincho"/>
          <w:lang w:eastAsia="ja-JP"/>
        </w:rPr>
        <w:t xml:space="preserve">s used by different subjects to satisfy their regional or individual needs, in order to promote 5G use within local regions. Local 5G </w:t>
      </w:r>
      <w:r>
        <w:rPr>
          <w:rFonts w:eastAsia="SimSun" w:hint="eastAsia"/>
        </w:rPr>
        <w:t>has been</w:t>
      </w:r>
      <w:r>
        <w:rPr>
          <w:rFonts w:eastAsia="MS Mincho"/>
          <w:lang w:eastAsia="ja-JP"/>
        </w:rPr>
        <w:t xml:space="preserve"> used in the frequency spectrum of 4.6 to 4.</w:t>
      </w:r>
      <w:r>
        <w:rPr>
          <w:rFonts w:eastAsia="SimSun" w:hint="eastAsia"/>
        </w:rPr>
        <w:t>9</w:t>
      </w:r>
      <w:r>
        <w:rPr>
          <w:rFonts w:eastAsia="MS Mincho"/>
          <w:lang w:eastAsia="ja-JP"/>
        </w:rPr>
        <w:t>GHz and 28.2 to 29.1GHz. </w:t>
      </w:r>
    </w:p>
    <w:p w14:paraId="3AF76591" w14:textId="6D943A56" w:rsidR="00E62C11" w:rsidRDefault="00397C55">
      <w:pPr>
        <w:pStyle w:val="Justified"/>
        <w:snapToGrid w:val="0"/>
        <w:spacing w:afterLines="50" w:after="120"/>
        <w:jc w:val="left"/>
        <w:rPr>
          <w:rFonts w:eastAsia="MS Mincho"/>
          <w:lang w:eastAsia="ja-JP"/>
        </w:rPr>
      </w:pPr>
      <w:r>
        <w:rPr>
          <w:rFonts w:eastAsia="MS Mincho"/>
          <w:lang w:eastAsia="ja-JP"/>
        </w:rPr>
        <w:t>Figure</w:t>
      </w:r>
      <w:r>
        <w:rPr>
          <w:rFonts w:eastAsia="SimSun" w:hint="eastAsia"/>
        </w:rPr>
        <w:t xml:space="preserve"> </w:t>
      </w:r>
      <w:r w:rsidR="00EE094A">
        <w:rPr>
          <w:rFonts w:eastAsia="SimSun"/>
        </w:rPr>
        <w:t>above</w:t>
      </w:r>
      <w:r>
        <w:rPr>
          <w:rFonts w:eastAsia="MS Mincho"/>
          <w:lang w:eastAsia="ja-JP"/>
        </w:rPr>
        <w:t xml:space="preserve"> shows examples of Local 5G usage, and </w:t>
      </w:r>
      <w:r>
        <w:rPr>
          <w:rFonts w:eastAsia="MS Mincho" w:hint="eastAsia"/>
          <w:lang w:eastAsia="ja-JP"/>
        </w:rPr>
        <w:t xml:space="preserve">Figure </w:t>
      </w:r>
      <w:r w:rsidR="00EE094A">
        <w:rPr>
          <w:rFonts w:eastAsia="SimSun"/>
        </w:rPr>
        <w:t>below</w:t>
      </w:r>
      <w:r>
        <w:rPr>
          <w:rFonts w:eastAsia="MS Mincho" w:hint="eastAsia"/>
          <w:lang w:eastAsia="ja-JP"/>
        </w:rPr>
        <w:t xml:space="preserve"> summarizes </w:t>
      </w:r>
      <w:r>
        <w:rPr>
          <w:rFonts w:eastAsia="MS Mincho"/>
          <w:lang w:eastAsia="ja-JP"/>
        </w:rPr>
        <w:t>the</w:t>
      </w:r>
      <w:r w:rsidR="00006D02">
        <w:rPr>
          <w:rFonts w:eastAsia="MS Mincho"/>
          <w:lang w:eastAsia="ja-JP"/>
        </w:rPr>
        <w:t xml:space="preserve"> </w:t>
      </w:r>
      <w:r>
        <w:rPr>
          <w:rFonts w:eastAsia="MS Mincho"/>
          <w:lang w:eastAsia="ja-JP"/>
        </w:rPr>
        <w:t>bands for Local 5G.</w:t>
      </w:r>
    </w:p>
    <w:p w14:paraId="3AF76593" w14:textId="77777777" w:rsidR="00E62C11" w:rsidRDefault="00397C55">
      <w:pPr>
        <w:pStyle w:val="Justified"/>
        <w:snapToGrid w:val="0"/>
        <w:spacing w:afterLines="50" w:after="120"/>
      </w:pPr>
      <w:r>
        <w:rPr>
          <w:noProof/>
        </w:rPr>
        <w:drawing>
          <wp:inline distT="0" distB="0" distL="114300" distR="114300" wp14:anchorId="3AF76BDF" wp14:editId="3AF76BE0">
            <wp:extent cx="5901690" cy="210883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6"/>
                    <a:stretch>
                      <a:fillRect/>
                    </a:stretch>
                  </pic:blipFill>
                  <pic:spPr>
                    <a:xfrm>
                      <a:off x="0" y="0"/>
                      <a:ext cx="5901690" cy="2108835"/>
                    </a:xfrm>
                    <a:prstGeom prst="rect">
                      <a:avLst/>
                    </a:prstGeom>
                    <a:noFill/>
                    <a:ln>
                      <a:noFill/>
                    </a:ln>
                  </pic:spPr>
                </pic:pic>
              </a:graphicData>
            </a:graphic>
          </wp:inline>
        </w:drawing>
      </w:r>
    </w:p>
    <w:p w14:paraId="4ECA1361" w14:textId="1AA3D3A6" w:rsidR="00203BB4" w:rsidRPr="00203BB4" w:rsidRDefault="00203BB4" w:rsidP="00203BB4">
      <w:pPr>
        <w:pStyle w:val="Justified"/>
        <w:snapToGrid w:val="0"/>
        <w:spacing w:afterLines="50" w:after="120"/>
        <w:jc w:val="center"/>
        <w:rPr>
          <w:rFonts w:eastAsia="MS Mincho"/>
          <w:lang w:eastAsia="ja-JP"/>
        </w:rPr>
      </w:pPr>
      <w:r>
        <w:t xml:space="preserve">Figure </w:t>
      </w:r>
      <w:r>
        <w:rPr>
          <w:rFonts w:eastAsia="SimSun" w:hint="eastAsia"/>
        </w:rPr>
        <w:t>B</w:t>
      </w:r>
      <w:r>
        <w:rPr>
          <w:rFonts w:eastAsia="MS Mincho"/>
          <w:lang w:eastAsia="ja-JP"/>
        </w:rPr>
        <w:t>ands for Local 5G</w:t>
      </w:r>
    </w:p>
    <w:p w14:paraId="3AF76594" w14:textId="6CE2AB14" w:rsidR="00E62C11" w:rsidRDefault="00397C55">
      <w:pPr>
        <w:pStyle w:val="Justified"/>
        <w:snapToGrid w:val="0"/>
        <w:spacing w:afterLines="50" w:after="120"/>
        <w:rPr>
          <w:lang w:eastAsia="ja-JP"/>
        </w:rPr>
      </w:pPr>
      <w:r>
        <w:rPr>
          <w:rFonts w:eastAsia="MS Mincho" w:cs="Tahoma"/>
          <w:lang w:bidi="ar"/>
        </w:rPr>
        <w:t>As Local 5G operators, there are 44 applicants from 15 Manufacturers, 12 Cable TV operators (Multiple system operators), 8 Telecommunications carriers/</w:t>
      </w:r>
      <w:proofErr w:type="spellStart"/>
      <w:r>
        <w:rPr>
          <w:rFonts w:eastAsia="MS Mincho" w:cs="Tahoma"/>
          <w:lang w:bidi="ar"/>
        </w:rPr>
        <w:t>SIers</w:t>
      </w:r>
      <w:proofErr w:type="spellEnd"/>
      <w:r>
        <w:rPr>
          <w:rFonts w:eastAsia="MS Mincho" w:cs="Tahoma"/>
          <w:lang w:bidi="ar"/>
        </w:rPr>
        <w:t>, 4 universities/research institutes, 3 local/central governments and 2 companies in other industries as of 15 February 2021.  22 in 44 applicants have been licensed, the others are under review. Mobile operators have not been allowed to obtain a Local 5G band license for the time being.</w:t>
      </w:r>
    </w:p>
    <w:p w14:paraId="3AF76595" w14:textId="77777777" w:rsidR="00E62C11" w:rsidRDefault="00397C55">
      <w:pPr>
        <w:pStyle w:val="TG-FWSLevel3"/>
        <w:snapToGrid w:val="0"/>
        <w:spacing w:before="0" w:afterLines="50" w:after="120"/>
        <w:ind w:left="709"/>
      </w:pPr>
      <w:r w:rsidRPr="00116C23">
        <w:rPr>
          <w:rFonts w:eastAsiaTheme="minorEastAsia"/>
          <w:lang w:eastAsia="zh-CN"/>
        </w:rPr>
        <w:t xml:space="preserve">Republic of </w:t>
      </w:r>
      <w:r>
        <w:rPr>
          <w:rFonts w:eastAsiaTheme="minorEastAsia" w:hint="eastAsia"/>
          <w:lang w:eastAsia="zh-CN"/>
        </w:rPr>
        <w:t>Korea</w:t>
      </w:r>
    </w:p>
    <w:p w14:paraId="3AF76597" w14:textId="160350E2" w:rsidR="00E62C11" w:rsidRDefault="00397C55" w:rsidP="00EE094A">
      <w:pPr>
        <w:pStyle w:val="NormalWeb"/>
        <w:snapToGrid w:val="0"/>
        <w:spacing w:before="0" w:beforeAutospacing="0" w:afterLines="50" w:after="120" w:afterAutospacing="0" w:line="240" w:lineRule="auto"/>
        <w:ind w:firstLine="346"/>
        <w:jc w:val="both"/>
        <w:rPr>
          <w:rFonts w:cs="Times New Roman"/>
          <w:b/>
          <w:lang w:eastAsia="ko"/>
        </w:rPr>
      </w:pPr>
      <w:r>
        <w:rPr>
          <w:rFonts w:ascii="Times New Roman" w:eastAsia="SimSun" w:hAnsi="Times New Roman" w:cs="Cordia New"/>
          <w:lang w:eastAsia="zh-CN" w:bidi="ar"/>
        </w:rPr>
        <w:t xml:space="preserve">5G spectrum auction has completed in Korea </w:t>
      </w:r>
      <w:r w:rsidRPr="009070DF">
        <w:rPr>
          <w:rFonts w:ascii="Times New Roman" w:eastAsia="SimSun" w:hAnsi="Times New Roman" w:cs="Times New Roman"/>
          <w:lang w:eastAsia="ko" w:bidi="ar"/>
        </w:rPr>
        <w:t>on June</w:t>
      </w:r>
      <w:r>
        <w:rPr>
          <w:rFonts w:ascii="Times New Roman" w:eastAsia="SimSun" w:hAnsi="Times New Roman" w:cs="Cordia New"/>
          <w:lang w:eastAsia="zh-CN" w:bidi="ar"/>
        </w:rPr>
        <w:t xml:space="preserve">, 2018. </w:t>
      </w:r>
      <w:r>
        <w:rPr>
          <w:rFonts w:ascii="Times New Roman" w:eastAsia="SimSun" w:hAnsi="Times New Roman" w:cs="Times New Roman"/>
          <w:lang w:eastAsia="zh-CN" w:bidi="ar"/>
        </w:rPr>
        <w:t xml:space="preserve">Through this auction, Korea government supplied 280 MHz bandwidth with 28 blocks in 3.5 GHz band and 2.4 GHz bandwidth with 24 blocks in 28 GHz band at the same time.  </w:t>
      </w:r>
      <w:r w:rsidRPr="009070DF">
        <w:rPr>
          <w:rFonts w:ascii="Times New Roman" w:eastAsia="Malgun Gothic" w:hAnsi="Times New Roman" w:cs="Times New Roman"/>
          <w:lang w:eastAsia="ko" w:bidi="ar"/>
        </w:rPr>
        <w:t>Three</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operators</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have</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launched</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the</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world's</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first</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nationwide</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5G</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mobile</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networks</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in</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April</w:t>
      </w:r>
      <w:r>
        <w:rPr>
          <w:rFonts w:ascii="Times New Roman" w:eastAsia="SimSun" w:hAnsi="Times New Roman" w:cs="Times New Roman"/>
          <w:lang w:eastAsia="zh-CN" w:bidi="ar"/>
        </w:rPr>
        <w:t xml:space="preserve"> </w:t>
      </w:r>
      <w:r w:rsidRPr="009070DF">
        <w:rPr>
          <w:rFonts w:ascii="Times New Roman" w:eastAsia="Malgun Gothic" w:hAnsi="Times New Roman" w:cs="Times New Roman"/>
          <w:lang w:eastAsia="ko" w:bidi="ar"/>
        </w:rPr>
        <w:t>3, 2019.</w:t>
      </w:r>
      <w:r>
        <w:rPr>
          <w:rFonts w:ascii="Times New Roman" w:eastAsia="SimSun" w:hAnsi="Times New Roman" w:cs="Times New Roman"/>
          <w:lang w:eastAsia="zh-CN" w:bidi="ar"/>
        </w:rPr>
        <w:t xml:space="preserve"> </w:t>
      </w:r>
    </w:p>
    <w:p w14:paraId="3AF76598" w14:textId="77777777" w:rsidR="00E62C11" w:rsidRDefault="00397C55" w:rsidP="00EE094A">
      <w:pPr>
        <w:pStyle w:val="Justified"/>
        <w:snapToGrid w:val="0"/>
        <w:spacing w:afterLines="50" w:after="120"/>
      </w:pPr>
      <w:r>
        <w:t>Frequency bands of auction:</w:t>
      </w:r>
    </w:p>
    <w:p w14:paraId="3AF76599" w14:textId="77777777" w:rsidR="00E62C11" w:rsidRDefault="00397C55" w:rsidP="00EE094A">
      <w:pPr>
        <w:pStyle w:val="Justified"/>
        <w:snapToGrid w:val="0"/>
        <w:spacing w:afterLines="50" w:after="120"/>
      </w:pPr>
      <w:r>
        <w:rPr>
          <w:b/>
        </w:rPr>
        <w:t>3,420 - 3,700 MHz</w:t>
      </w:r>
      <w:r>
        <w:t xml:space="preserve"> (total 280 MHz BW, 28 blocks/10</w:t>
      </w:r>
      <w:r>
        <w:rPr>
          <w:rFonts w:hint="eastAsia"/>
        </w:rPr>
        <w:t>MHz unit</w:t>
      </w:r>
      <w:r>
        <w:t>, Maximum(spectrum cap) 100 MHz per operator, 10 years’ license from Dec. 1st</w:t>
      </w:r>
      <w:proofErr w:type="gramStart"/>
      <w:r>
        <w:t xml:space="preserve"> 2018</w:t>
      </w:r>
      <w:proofErr w:type="gramEnd"/>
      <w:r>
        <w:t>)</w:t>
      </w:r>
    </w:p>
    <w:p w14:paraId="3AF7659B" w14:textId="2A38E61E" w:rsidR="00E62C11" w:rsidRDefault="00397C55" w:rsidP="00EE094A">
      <w:pPr>
        <w:pStyle w:val="Justified"/>
        <w:snapToGrid w:val="0"/>
        <w:spacing w:afterLines="50" w:after="120"/>
        <w:rPr>
          <w:rFonts w:eastAsia="MS PGothic"/>
          <w:lang w:eastAsia="ja-JP"/>
        </w:rPr>
      </w:pPr>
      <w:r>
        <w:rPr>
          <w:b/>
        </w:rPr>
        <w:lastRenderedPageBreak/>
        <w:t>26.5 - 28.9 GHz</w:t>
      </w:r>
      <w:r>
        <w:t xml:space="preserve"> (total 2.4 GHz BW, 24 blocks/100MHz unit, Maximum(spectrum cap) 1 GHz per operator, 5 years’ license from Dec. 1st</w:t>
      </w:r>
      <w:proofErr w:type="gramStart"/>
      <w:r>
        <w:t xml:space="preserve"> 2018</w:t>
      </w:r>
      <w:proofErr w:type="gramEnd"/>
      <w:r>
        <w:t>)</w:t>
      </w:r>
    </w:p>
    <w:p w14:paraId="3AF7659D" w14:textId="77777777" w:rsidR="00E62C11" w:rsidRDefault="00397C55" w:rsidP="00EE094A">
      <w:pPr>
        <w:pStyle w:val="Justified"/>
        <w:snapToGrid w:val="0"/>
        <w:spacing w:afterLines="50" w:after="120"/>
        <w:jc w:val="center"/>
        <w:rPr>
          <w:sz w:val="6"/>
          <w:szCs w:val="6"/>
        </w:rPr>
      </w:pPr>
      <w:r>
        <w:rPr>
          <w:noProof/>
        </w:rPr>
        <w:drawing>
          <wp:inline distT="0" distB="0" distL="0" distR="0" wp14:anchorId="3AF76BE1" wp14:editId="3AF76BE2">
            <wp:extent cx="5916295" cy="1218565"/>
            <wp:effectExtent l="0" t="0" r="8255" b="63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a:picLocks noChangeAspect="1"/>
                    </pic:cNvPicPr>
                  </pic:nvPicPr>
                  <pic:blipFill>
                    <a:blip r:embed="rId57"/>
                    <a:stretch>
                      <a:fillRect/>
                    </a:stretch>
                  </pic:blipFill>
                  <pic:spPr>
                    <a:xfrm>
                      <a:off x="0" y="0"/>
                      <a:ext cx="5916295" cy="1218565"/>
                    </a:xfrm>
                    <a:prstGeom prst="rect">
                      <a:avLst/>
                    </a:prstGeom>
                  </pic:spPr>
                </pic:pic>
              </a:graphicData>
            </a:graphic>
          </wp:inline>
        </w:drawing>
      </w:r>
    </w:p>
    <w:p w14:paraId="3AF7659E" w14:textId="77777777" w:rsidR="00E62C11" w:rsidRDefault="00E62C11" w:rsidP="00EE094A">
      <w:pPr>
        <w:pStyle w:val="Justified"/>
        <w:snapToGrid w:val="0"/>
        <w:spacing w:afterLines="50" w:after="120"/>
        <w:rPr>
          <w:sz w:val="6"/>
          <w:szCs w:val="6"/>
        </w:rPr>
      </w:pPr>
    </w:p>
    <w:p w14:paraId="55E29E23" w14:textId="05B9BFCF" w:rsidR="00203BB4" w:rsidRDefault="00203BB4" w:rsidP="00203BB4">
      <w:pPr>
        <w:pStyle w:val="Justified"/>
        <w:snapToGrid w:val="0"/>
        <w:spacing w:afterLines="50" w:after="120"/>
        <w:jc w:val="center"/>
      </w:pPr>
      <w:r>
        <w:t>Figure The results of 5G frequency spectrum allocation</w:t>
      </w:r>
    </w:p>
    <w:p w14:paraId="3AF7659F" w14:textId="19FB39BC" w:rsidR="00E62C11" w:rsidRDefault="00397C55" w:rsidP="00EE094A">
      <w:pPr>
        <w:pStyle w:val="Justified"/>
        <w:snapToGrid w:val="0"/>
        <w:spacing w:afterLines="50" w:after="120"/>
      </w:pPr>
      <w:r>
        <w:t xml:space="preserve">The obligation of 5G Network Deployment is shown in </w:t>
      </w:r>
      <w:r>
        <w:rPr>
          <w:rFonts w:hint="eastAsia"/>
          <w:lang w:eastAsia="ko-KR"/>
        </w:rPr>
        <w:t>T</w:t>
      </w:r>
      <w:r>
        <w:t xml:space="preserve">able </w:t>
      </w:r>
      <w:r w:rsidR="00EE094A">
        <w:t>below</w:t>
      </w:r>
      <w:r>
        <w:t>.</w:t>
      </w:r>
    </w:p>
    <w:p w14:paraId="3AF765A0" w14:textId="3319DF95" w:rsidR="00E62C11" w:rsidRDefault="00397C55" w:rsidP="00EE094A">
      <w:pPr>
        <w:pStyle w:val="Justified"/>
        <w:snapToGrid w:val="0"/>
        <w:spacing w:afterLines="50" w:after="120"/>
        <w:jc w:val="center"/>
        <w:rPr>
          <w:rFonts w:eastAsia="MS PGothic"/>
          <w:lang w:eastAsia="ja-JP"/>
        </w:rPr>
      </w:pPr>
      <w:r>
        <w:rPr>
          <w:rFonts w:eastAsia="Malgun Gothic"/>
          <w:szCs w:val="24"/>
        </w:rPr>
        <w:t xml:space="preserve">Table </w:t>
      </w:r>
      <w:r>
        <w:rPr>
          <w:rFonts w:eastAsia="Malgun Gothic"/>
          <w:bCs/>
          <w:szCs w:val="24"/>
        </w:rPr>
        <w:t>The obligation of 5G network deployment</w:t>
      </w:r>
    </w:p>
    <w:tbl>
      <w:tblPr>
        <w:tblStyle w:val="TableGrid"/>
        <w:tblW w:w="0" w:type="auto"/>
        <w:tblLook w:val="04A0" w:firstRow="1" w:lastRow="0" w:firstColumn="1" w:lastColumn="0" w:noHBand="0" w:noVBand="1"/>
      </w:tblPr>
      <w:tblGrid>
        <w:gridCol w:w="1844"/>
        <w:gridCol w:w="2583"/>
        <w:gridCol w:w="2364"/>
        <w:gridCol w:w="2498"/>
      </w:tblGrid>
      <w:tr w:rsidR="00E62C11" w:rsidRPr="00EE094A" w14:paraId="3AF765A4" w14:textId="77777777">
        <w:trPr>
          <w:trHeight w:val="296"/>
        </w:trPr>
        <w:tc>
          <w:tcPr>
            <w:tcW w:w="1845" w:type="dxa"/>
            <w:vMerge w:val="restart"/>
          </w:tcPr>
          <w:p w14:paraId="3AF765A1"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Classification</w:t>
            </w:r>
          </w:p>
        </w:tc>
        <w:tc>
          <w:tcPr>
            <w:tcW w:w="2588" w:type="dxa"/>
            <w:vMerge w:val="restart"/>
          </w:tcPr>
          <w:p w14:paraId="3AF765A2"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Reference station</w:t>
            </w:r>
          </w:p>
        </w:tc>
        <w:tc>
          <w:tcPr>
            <w:tcW w:w="4874" w:type="dxa"/>
            <w:gridSpan w:val="2"/>
          </w:tcPr>
          <w:p w14:paraId="3AF765A3"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 of obliged deployment by year</w:t>
            </w:r>
          </w:p>
        </w:tc>
      </w:tr>
      <w:tr w:rsidR="00E62C11" w:rsidRPr="00EE094A" w14:paraId="3AF765A9" w14:textId="77777777">
        <w:trPr>
          <w:trHeight w:val="315"/>
        </w:trPr>
        <w:tc>
          <w:tcPr>
            <w:tcW w:w="1845" w:type="dxa"/>
            <w:vMerge/>
          </w:tcPr>
          <w:p w14:paraId="3AF765A5" w14:textId="77777777" w:rsidR="00E62C11" w:rsidRPr="00EE094A" w:rsidRDefault="00E62C11" w:rsidP="00EE094A">
            <w:pPr>
              <w:pStyle w:val="Justified"/>
              <w:snapToGrid w:val="0"/>
              <w:spacing w:afterLines="50" w:after="120"/>
              <w:ind w:firstLine="88"/>
              <w:jc w:val="center"/>
              <w:rPr>
                <w:rFonts w:eastAsia="Malgun Gothic" w:cs="Times New Roman"/>
                <w:b/>
                <w:bCs/>
                <w:color w:val="000000"/>
                <w:sz w:val="22"/>
                <w:lang w:eastAsia="ko-KR"/>
              </w:rPr>
            </w:pPr>
          </w:p>
        </w:tc>
        <w:tc>
          <w:tcPr>
            <w:tcW w:w="2588" w:type="dxa"/>
            <w:vMerge/>
          </w:tcPr>
          <w:p w14:paraId="3AF765A6" w14:textId="77777777" w:rsidR="00E62C11" w:rsidRPr="00EE094A" w:rsidRDefault="00E62C11" w:rsidP="00EE094A">
            <w:pPr>
              <w:pStyle w:val="Justified"/>
              <w:snapToGrid w:val="0"/>
              <w:spacing w:afterLines="50" w:after="120"/>
              <w:ind w:firstLine="88"/>
              <w:jc w:val="center"/>
              <w:rPr>
                <w:rFonts w:eastAsia="Malgun Gothic" w:cs="Times New Roman"/>
                <w:b/>
                <w:bCs/>
                <w:color w:val="000000"/>
                <w:sz w:val="22"/>
                <w:lang w:eastAsia="ko-KR"/>
              </w:rPr>
            </w:pPr>
          </w:p>
        </w:tc>
        <w:tc>
          <w:tcPr>
            <w:tcW w:w="2370" w:type="dxa"/>
          </w:tcPr>
          <w:p w14:paraId="3AF765A7"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3 Years (15%)</w:t>
            </w:r>
          </w:p>
        </w:tc>
        <w:tc>
          <w:tcPr>
            <w:tcW w:w="2504" w:type="dxa"/>
          </w:tcPr>
          <w:p w14:paraId="3AF765A8"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5 Years (30%) (Sum)</w:t>
            </w:r>
          </w:p>
        </w:tc>
      </w:tr>
      <w:tr w:rsidR="00E62C11" w:rsidRPr="00EE094A" w14:paraId="3AF765AE" w14:textId="77777777">
        <w:trPr>
          <w:trHeight w:val="342"/>
        </w:trPr>
        <w:tc>
          <w:tcPr>
            <w:tcW w:w="1845" w:type="dxa"/>
          </w:tcPr>
          <w:p w14:paraId="3AF765AA"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3.5 GHz Band</w:t>
            </w:r>
          </w:p>
        </w:tc>
        <w:tc>
          <w:tcPr>
            <w:tcW w:w="2588" w:type="dxa"/>
          </w:tcPr>
          <w:p w14:paraId="3AF765AB" w14:textId="77777777" w:rsidR="00E62C11" w:rsidRPr="00EE094A" w:rsidRDefault="00397C55" w:rsidP="00EE094A">
            <w:pPr>
              <w:pStyle w:val="Justified"/>
              <w:snapToGrid w:val="0"/>
              <w:spacing w:afterLines="50" w:after="120"/>
              <w:ind w:firstLine="88"/>
              <w:jc w:val="center"/>
              <w:rPr>
                <w:rFonts w:eastAsia="Malgun Gothic" w:cs="Times New Roman"/>
                <w:bCs/>
                <w:color w:val="000000"/>
                <w:sz w:val="22"/>
                <w:lang w:eastAsia="ko-KR"/>
              </w:rPr>
            </w:pPr>
            <w:r w:rsidRPr="00EE094A">
              <w:rPr>
                <w:rFonts w:eastAsia="Malgun Gothic" w:cs="Times New Roman"/>
                <w:bCs/>
                <w:color w:val="000000"/>
                <w:sz w:val="22"/>
                <w:lang w:eastAsia="ko-KR"/>
              </w:rPr>
              <w:t>150,000 Stations</w:t>
            </w:r>
          </w:p>
        </w:tc>
        <w:tc>
          <w:tcPr>
            <w:tcW w:w="2370" w:type="dxa"/>
          </w:tcPr>
          <w:p w14:paraId="3AF765AC" w14:textId="77777777" w:rsidR="00E62C11" w:rsidRPr="00EE094A" w:rsidRDefault="00397C55" w:rsidP="00EE094A">
            <w:pPr>
              <w:pStyle w:val="Justified"/>
              <w:snapToGrid w:val="0"/>
              <w:spacing w:afterLines="50" w:after="120"/>
              <w:ind w:firstLine="88"/>
              <w:jc w:val="center"/>
              <w:rPr>
                <w:rFonts w:eastAsia="Malgun Gothic" w:cs="Times New Roman"/>
                <w:bCs/>
                <w:color w:val="000000"/>
                <w:sz w:val="22"/>
                <w:lang w:eastAsia="ko-KR"/>
              </w:rPr>
            </w:pPr>
            <w:r w:rsidRPr="00EE094A">
              <w:rPr>
                <w:rFonts w:eastAsia="Malgun Gothic" w:cs="Times New Roman"/>
                <w:bCs/>
                <w:color w:val="000000"/>
                <w:sz w:val="22"/>
                <w:lang w:eastAsia="ko-KR"/>
              </w:rPr>
              <w:t>22,500 Stations</w:t>
            </w:r>
          </w:p>
        </w:tc>
        <w:tc>
          <w:tcPr>
            <w:tcW w:w="2504" w:type="dxa"/>
          </w:tcPr>
          <w:p w14:paraId="3AF765AD" w14:textId="77777777" w:rsidR="00E62C11" w:rsidRPr="00EE094A" w:rsidRDefault="00397C55" w:rsidP="00EE094A">
            <w:pPr>
              <w:pStyle w:val="Justified"/>
              <w:snapToGrid w:val="0"/>
              <w:spacing w:afterLines="50" w:after="120"/>
              <w:ind w:firstLine="88"/>
              <w:jc w:val="center"/>
              <w:rPr>
                <w:rFonts w:eastAsia="Malgun Gothic" w:cs="Times New Roman"/>
                <w:bCs/>
                <w:color w:val="000000"/>
                <w:sz w:val="22"/>
                <w:lang w:eastAsia="ko-KR"/>
              </w:rPr>
            </w:pPr>
            <w:r w:rsidRPr="00EE094A">
              <w:rPr>
                <w:rFonts w:eastAsia="Malgun Gothic" w:cs="Times New Roman"/>
                <w:bCs/>
                <w:color w:val="000000"/>
                <w:sz w:val="22"/>
                <w:lang w:eastAsia="ko-KR"/>
              </w:rPr>
              <w:t>45,000 Stations</w:t>
            </w:r>
          </w:p>
        </w:tc>
      </w:tr>
      <w:tr w:rsidR="00E62C11" w:rsidRPr="00EE094A" w14:paraId="3AF765B4" w14:textId="77777777">
        <w:trPr>
          <w:trHeight w:val="224"/>
        </w:trPr>
        <w:tc>
          <w:tcPr>
            <w:tcW w:w="1845" w:type="dxa"/>
          </w:tcPr>
          <w:p w14:paraId="3AF765AF" w14:textId="77777777" w:rsidR="00E62C11" w:rsidRPr="00EE094A" w:rsidRDefault="00397C55" w:rsidP="00EE094A">
            <w:pPr>
              <w:pStyle w:val="Justified"/>
              <w:snapToGrid w:val="0"/>
              <w:spacing w:afterLines="50" w:after="120"/>
              <w:ind w:firstLine="88"/>
              <w:jc w:val="center"/>
              <w:rPr>
                <w:rFonts w:eastAsia="Malgun Gothic" w:cs="Times New Roman"/>
                <w:b/>
                <w:bCs/>
                <w:color w:val="000000"/>
                <w:sz w:val="22"/>
                <w:lang w:eastAsia="ko-KR"/>
              </w:rPr>
            </w:pPr>
            <w:r w:rsidRPr="00EE094A">
              <w:rPr>
                <w:rFonts w:eastAsia="Malgun Gothic" w:cs="Times New Roman"/>
                <w:b/>
                <w:bCs/>
                <w:color w:val="000000"/>
                <w:sz w:val="22"/>
                <w:lang w:eastAsia="ko-KR"/>
              </w:rPr>
              <w:t>28 GHz Band</w:t>
            </w:r>
          </w:p>
        </w:tc>
        <w:tc>
          <w:tcPr>
            <w:tcW w:w="2588" w:type="dxa"/>
          </w:tcPr>
          <w:p w14:paraId="3AF765B0" w14:textId="77777777" w:rsidR="00E62C11" w:rsidRPr="00EE094A" w:rsidRDefault="00397C55" w:rsidP="00077FD6">
            <w:pPr>
              <w:pStyle w:val="Justified"/>
              <w:snapToGrid w:val="0"/>
              <w:ind w:firstLine="91"/>
              <w:jc w:val="center"/>
              <w:rPr>
                <w:rFonts w:eastAsia="Malgun Gothic" w:cs="Times New Roman"/>
                <w:bCs/>
                <w:color w:val="000000"/>
                <w:sz w:val="22"/>
                <w:lang w:eastAsia="ko-KR"/>
              </w:rPr>
            </w:pPr>
            <w:r w:rsidRPr="00EE094A">
              <w:rPr>
                <w:rFonts w:eastAsia="Malgun Gothic" w:cs="Times New Roman"/>
                <w:bCs/>
                <w:color w:val="000000"/>
                <w:sz w:val="22"/>
                <w:lang w:eastAsia="ko-KR"/>
              </w:rPr>
              <w:t>100,000</w:t>
            </w:r>
          </w:p>
          <w:p w14:paraId="3AF765B1" w14:textId="77777777" w:rsidR="00E62C11" w:rsidRPr="00EE094A" w:rsidRDefault="00397C55" w:rsidP="00077FD6">
            <w:pPr>
              <w:pStyle w:val="Justified"/>
              <w:snapToGrid w:val="0"/>
              <w:ind w:firstLine="91"/>
              <w:jc w:val="center"/>
              <w:rPr>
                <w:rFonts w:eastAsia="Malgun Gothic" w:cs="Times New Roman"/>
                <w:bCs/>
                <w:color w:val="000000"/>
                <w:sz w:val="22"/>
                <w:lang w:eastAsia="ko-KR"/>
              </w:rPr>
            </w:pPr>
            <w:r w:rsidRPr="00EE094A">
              <w:rPr>
                <w:rFonts w:eastAsia="Malgun Gothic" w:cs="Times New Roman"/>
                <w:bCs/>
                <w:color w:val="000000"/>
                <w:sz w:val="22"/>
                <w:lang w:eastAsia="ko-KR"/>
              </w:rPr>
              <w:t>(based on equipment)</w:t>
            </w:r>
          </w:p>
        </w:tc>
        <w:tc>
          <w:tcPr>
            <w:tcW w:w="2370" w:type="dxa"/>
          </w:tcPr>
          <w:p w14:paraId="3AF765B2" w14:textId="77777777" w:rsidR="00E62C11" w:rsidRPr="00EE094A" w:rsidRDefault="00397C55" w:rsidP="00EE094A">
            <w:pPr>
              <w:pStyle w:val="Justified"/>
              <w:snapToGrid w:val="0"/>
              <w:spacing w:afterLines="50" w:after="120"/>
              <w:ind w:firstLine="88"/>
              <w:jc w:val="center"/>
              <w:rPr>
                <w:rFonts w:eastAsia="Malgun Gothic" w:cs="Times New Roman"/>
                <w:bCs/>
                <w:color w:val="000000"/>
                <w:sz w:val="22"/>
                <w:lang w:eastAsia="ko-KR"/>
              </w:rPr>
            </w:pPr>
            <w:r w:rsidRPr="00EE094A">
              <w:rPr>
                <w:rFonts w:eastAsia="Malgun Gothic" w:cs="Times New Roman"/>
                <w:bCs/>
                <w:color w:val="000000"/>
                <w:sz w:val="22"/>
                <w:lang w:eastAsia="ko-KR"/>
              </w:rPr>
              <w:t>15,000</w:t>
            </w:r>
          </w:p>
        </w:tc>
        <w:tc>
          <w:tcPr>
            <w:tcW w:w="2504" w:type="dxa"/>
          </w:tcPr>
          <w:p w14:paraId="3AF765B3" w14:textId="77777777" w:rsidR="00E62C11" w:rsidRPr="00EE094A" w:rsidRDefault="00397C55" w:rsidP="00EE094A">
            <w:pPr>
              <w:pStyle w:val="Justified"/>
              <w:snapToGrid w:val="0"/>
              <w:spacing w:afterLines="50" w:after="120"/>
              <w:ind w:firstLine="88"/>
              <w:jc w:val="center"/>
              <w:rPr>
                <w:rFonts w:eastAsia="Malgun Gothic" w:cs="Times New Roman"/>
                <w:bCs/>
                <w:color w:val="000000"/>
                <w:sz w:val="22"/>
                <w:lang w:eastAsia="ko-KR"/>
              </w:rPr>
            </w:pPr>
            <w:r w:rsidRPr="00EE094A">
              <w:rPr>
                <w:rFonts w:eastAsia="Malgun Gothic" w:cs="Times New Roman"/>
                <w:bCs/>
                <w:color w:val="000000"/>
                <w:sz w:val="22"/>
                <w:lang w:eastAsia="ko-KR"/>
              </w:rPr>
              <w:t>-</w:t>
            </w:r>
          </w:p>
        </w:tc>
      </w:tr>
    </w:tbl>
    <w:p w14:paraId="3AF765B5" w14:textId="77777777" w:rsidR="00E62C11" w:rsidRDefault="00E62C11" w:rsidP="00EE094A">
      <w:pPr>
        <w:pStyle w:val="Justified"/>
        <w:snapToGrid w:val="0"/>
        <w:spacing w:afterLines="50" w:after="120"/>
        <w:ind w:firstLine="0"/>
        <w:rPr>
          <w:rFonts w:eastAsia="Malgun Gothic"/>
          <w:b/>
          <w:sz w:val="6"/>
          <w:szCs w:val="6"/>
          <w:lang w:eastAsia="ko-KR"/>
        </w:rPr>
      </w:pPr>
    </w:p>
    <w:p w14:paraId="3AF765B6" w14:textId="77777777" w:rsidR="00E62C11" w:rsidRDefault="00397C55" w:rsidP="00EE094A">
      <w:pPr>
        <w:pStyle w:val="Justified"/>
        <w:snapToGrid w:val="0"/>
        <w:spacing w:afterLines="50" w:after="120"/>
      </w:pPr>
      <w:r>
        <w:rPr>
          <w:rFonts w:hint="eastAsia"/>
          <w:lang w:eastAsia="ko-KR"/>
        </w:rPr>
        <w:t>I</w:t>
      </w:r>
      <w:r>
        <w:rPr>
          <w:lang w:eastAsia="ko-KR"/>
        </w:rPr>
        <w:t xml:space="preserve">n case of 3.5 GHz band, it was imposed duty to deploy 22,500 stations (15%) in 3 years and 45,000 stations (30%) in 5 years of </w:t>
      </w:r>
      <w:r>
        <w:t xml:space="preserve">150,000 stations </w:t>
      </w:r>
      <w:r>
        <w:rPr>
          <w:lang w:eastAsia="ko-KR"/>
        </w:rPr>
        <w:t xml:space="preserve">as a reference number. In case of </w:t>
      </w:r>
      <w:r>
        <w:t>28</w:t>
      </w:r>
      <w:r>
        <w:rPr>
          <w:rFonts w:hint="eastAsia"/>
          <w:lang w:eastAsia="ko-KR"/>
        </w:rPr>
        <w:t xml:space="preserve"> </w:t>
      </w:r>
      <w:r>
        <w:rPr>
          <w:lang w:eastAsia="ko-KR"/>
        </w:rPr>
        <w:t>GHz band,</w:t>
      </w:r>
      <w:r>
        <w:t xml:space="preserve"> it was imposed duty to deploy 15,000 equipment and stations (15%) in 3 years of 100,000 equipment and stations, at the level of nationwide LTE obligation, as a reference number</w:t>
      </w:r>
    </w:p>
    <w:p w14:paraId="3AF765B7" w14:textId="48B81C00" w:rsidR="00E62C11" w:rsidRDefault="00397C55" w:rsidP="00EE094A">
      <w:pPr>
        <w:pStyle w:val="NormalWeb"/>
        <w:snapToGrid w:val="0"/>
        <w:spacing w:before="0" w:beforeAutospacing="0" w:afterLines="50" w:after="120" w:afterAutospacing="0" w:line="240" w:lineRule="auto"/>
        <w:ind w:firstLine="346"/>
        <w:jc w:val="both"/>
        <w:rPr>
          <w:rFonts w:eastAsia="Malgun Gothic" w:cs="Times New Roman"/>
          <w:lang w:eastAsia="ko"/>
        </w:rPr>
      </w:pPr>
      <w:r w:rsidRPr="009070DF">
        <w:rPr>
          <w:rFonts w:ascii="Times New Roman" w:eastAsia="Malgun Gothic" w:hAnsi="Times New Roman" w:cs="Times New Roman"/>
          <w:szCs w:val="22"/>
          <w:lang w:eastAsia="ko" w:bidi="ar"/>
        </w:rPr>
        <w:t xml:space="preserve">In addition to the 5G spectrum auction, </w:t>
      </w:r>
      <w:r>
        <w:rPr>
          <w:rFonts w:ascii="Times New Roman" w:eastAsia="Malgun Gothic" w:hAnsi="Times New Roman" w:cs="Times New Roman"/>
          <w:szCs w:val="22"/>
          <w:lang w:eastAsia="ko" w:bidi="ar"/>
        </w:rPr>
        <w:t xml:space="preserve">the government announced </w:t>
      </w:r>
      <w:r w:rsidRPr="009070DF">
        <w:rPr>
          <w:rFonts w:ascii="Times New Roman" w:eastAsia="Malgun Gothic" w:hAnsi="Times New Roman" w:cs="Times New Roman"/>
          <w:szCs w:val="22"/>
          <w:lang w:eastAsia="ko" w:bidi="ar"/>
        </w:rPr>
        <w:t>'Local 5G Spectrum Plan’ in June 2021,</w:t>
      </w:r>
      <w:r>
        <w:rPr>
          <w:rFonts w:ascii="Times New Roman" w:eastAsia="BatangChe" w:hAnsi="Times New Roman" w:cs="Times New Roman"/>
          <w:lang w:eastAsia="ko" w:bidi="ar"/>
        </w:rPr>
        <w:t xml:space="preserve"> </w:t>
      </w:r>
      <w:r w:rsidRPr="009070DF">
        <w:rPr>
          <w:rFonts w:ascii="Times New Roman" w:eastAsia="Malgun Gothic" w:hAnsi="Times New Roman" w:cs="Times New Roman"/>
          <w:szCs w:val="22"/>
          <w:lang w:eastAsia="ko" w:bidi="ar"/>
        </w:rPr>
        <w:t>which makes a total of 700 megahertz available in 4.7 GHz and 28 GHz bands for localized 5G networks in limited area such as campus, inside building</w:t>
      </w:r>
      <w:r>
        <w:rPr>
          <w:rFonts w:ascii="Times New Roman" w:eastAsia="Malgun Gothic" w:hAnsi="Times New Roman" w:cs="Times New Roman"/>
          <w:szCs w:val="22"/>
          <w:lang w:eastAsia="ko" w:bidi="ar"/>
        </w:rPr>
        <w:t xml:space="preserve">. </w:t>
      </w:r>
    </w:p>
    <w:p w14:paraId="3AF765B8" w14:textId="77777777" w:rsidR="00E62C11" w:rsidRDefault="00397C55" w:rsidP="00EE094A">
      <w:pPr>
        <w:pStyle w:val="NormalWeb"/>
        <w:spacing w:before="0" w:beforeAutospacing="0" w:afterLines="50" w:after="120" w:afterAutospacing="0" w:line="240" w:lineRule="auto"/>
        <w:ind w:firstLine="346"/>
        <w:jc w:val="both"/>
        <w:rPr>
          <w:rFonts w:cs="Times New Roman"/>
        </w:rPr>
      </w:pPr>
      <w:r>
        <w:rPr>
          <w:rFonts w:ascii="Times New Roman" w:eastAsia="SimSun" w:hAnsi="Times New Roman" w:cs="Times New Roman"/>
          <w:szCs w:val="22"/>
          <w:lang w:eastAsia="zh-CN" w:bidi="ar"/>
        </w:rPr>
        <w:t xml:space="preserve">100 megahertz in the 4.7 GHz band and 600 megahertz in the 28 GHz band </w:t>
      </w:r>
      <w:r w:rsidRPr="009070DF">
        <w:rPr>
          <w:rFonts w:ascii="Times New Roman" w:eastAsia="Malgun Gothic" w:hAnsi="Times New Roman" w:cs="Times New Roman"/>
          <w:szCs w:val="22"/>
          <w:lang w:eastAsia="ko" w:bidi="ar"/>
        </w:rPr>
        <w:t>is</w:t>
      </w:r>
      <w:r>
        <w:rPr>
          <w:rFonts w:ascii="Times New Roman" w:eastAsia="SimSun" w:hAnsi="Times New Roman" w:cs="Times New Roman"/>
          <w:szCs w:val="22"/>
          <w:lang w:eastAsia="zh-CN" w:bidi="ar"/>
        </w:rPr>
        <w:t xml:space="preserve"> </w:t>
      </w:r>
      <w:r w:rsidRPr="009070DF">
        <w:rPr>
          <w:rFonts w:ascii="Times New Roman" w:eastAsia="Malgun Gothic" w:hAnsi="Times New Roman" w:cs="Times New Roman"/>
          <w:szCs w:val="22"/>
          <w:lang w:eastAsia="ko" w:bidi="ar"/>
        </w:rPr>
        <w:t>offered</w:t>
      </w:r>
      <w:r>
        <w:rPr>
          <w:rFonts w:ascii="Times New Roman" w:eastAsia="SimSun" w:hAnsi="Times New Roman" w:cs="Times New Roman"/>
          <w:szCs w:val="22"/>
          <w:lang w:eastAsia="zh-CN" w:bidi="ar"/>
        </w:rPr>
        <w:t xml:space="preserve"> for 5G specialized network (a.k.a. Local 5G) services. It is expected that many enterprises across the country acquire frequencies in the two bands and then build specialized 5G networks in locations such as a campus or inside buildings. The frequencies are to be allocated administratively and there will be an annual radio wave usage fee. </w:t>
      </w:r>
    </w:p>
    <w:p w14:paraId="3AF765BA" w14:textId="53D94AE1" w:rsidR="00E62C11" w:rsidRPr="00EE094A" w:rsidRDefault="00397C55" w:rsidP="00EE094A">
      <w:pPr>
        <w:pStyle w:val="NormalWeb"/>
        <w:spacing w:before="0" w:beforeAutospacing="0" w:after="50" w:afterAutospacing="0" w:line="240" w:lineRule="auto"/>
        <w:ind w:firstLine="346"/>
        <w:jc w:val="both"/>
        <w:rPr>
          <w:rFonts w:cs="Times New Roman"/>
        </w:rPr>
      </w:pPr>
      <w:r>
        <w:rPr>
          <w:rFonts w:ascii="Times New Roman" w:eastAsia="SimSun" w:hAnsi="Times New Roman" w:cs="Times New Roman"/>
          <w:szCs w:val="22"/>
          <w:lang w:eastAsia="zh-CN" w:bidi="ar"/>
        </w:rPr>
        <w:t>Spectrum for specialized 5G is 10 blocks of 10 megahertz in 4.72-4.82 GHz and 12 blocks of 50 megahertz in 28.9-29.5 GHz. The basic charge for each band is KRW 100,000 ($88) per 10 megahertz in 4.7 GHz and KRW 50,000 ($44) per 50 megahertz in 28 GHz. Applicants can apply for a license duration from two to five-year term, with a deployment obligation within six months after being licensed. The assignment fee of which calculation formula uses factors such as the basic charge for each band, area, license duration and bandwidth is set higher for cities with a denser population and is also significantly lower for 28 GHz than 4.7 GHz.</w:t>
      </w:r>
    </w:p>
    <w:p w14:paraId="3AF765BB" w14:textId="77777777" w:rsidR="00E62C11" w:rsidRDefault="00397C55">
      <w:pPr>
        <w:pStyle w:val="NormalWeb"/>
        <w:snapToGrid w:val="0"/>
        <w:spacing w:before="0" w:beforeAutospacing="0" w:afterLines="50" w:after="120" w:afterAutospacing="0"/>
        <w:ind w:firstLine="346"/>
        <w:jc w:val="both"/>
      </w:pPr>
      <w:r>
        <w:rPr>
          <w:rFonts w:ascii="Times New Roman" w:eastAsia="SimSun" w:hAnsi="Times New Roman" w:cs="Cordia New"/>
          <w:noProof/>
          <w:szCs w:val="22"/>
          <w:lang w:eastAsia="zh-CN"/>
        </w:rPr>
        <w:drawing>
          <wp:inline distT="0" distB="0" distL="114300" distR="114300" wp14:anchorId="3AF76BE3" wp14:editId="3AF76BE4">
            <wp:extent cx="5124450" cy="438150"/>
            <wp:effectExtent l="0" t="0" r="6350" b="6350"/>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3"/>
                    <pic:cNvPicPr>
                      <a:picLocks noChangeAspect="1"/>
                    </pic:cNvPicPr>
                  </pic:nvPicPr>
                  <pic:blipFill>
                    <a:blip r:embed="rId58"/>
                    <a:stretch>
                      <a:fillRect/>
                    </a:stretch>
                  </pic:blipFill>
                  <pic:spPr>
                    <a:xfrm>
                      <a:off x="0" y="0"/>
                      <a:ext cx="5124450" cy="438150"/>
                    </a:xfrm>
                    <a:prstGeom prst="rect">
                      <a:avLst/>
                    </a:prstGeom>
                    <a:noFill/>
                    <a:ln>
                      <a:noFill/>
                    </a:ln>
                  </pic:spPr>
                </pic:pic>
              </a:graphicData>
            </a:graphic>
          </wp:inline>
        </w:drawing>
      </w:r>
    </w:p>
    <w:p w14:paraId="3AF765BC" w14:textId="77777777" w:rsidR="00E62C11" w:rsidRDefault="00397C55">
      <w:pPr>
        <w:pStyle w:val="NormalWeb"/>
        <w:spacing w:before="0" w:beforeAutospacing="0" w:after="0" w:afterAutospacing="0"/>
        <w:ind w:firstLine="346"/>
        <w:jc w:val="both"/>
      </w:pPr>
      <w:r>
        <w:rPr>
          <w:rFonts w:ascii="Times New Roman" w:eastAsia="SimSun" w:hAnsi="Times New Roman" w:cs="Cordia New"/>
          <w:noProof/>
          <w:szCs w:val="22"/>
          <w:lang w:eastAsia="zh-CN"/>
        </w:rPr>
        <w:drawing>
          <wp:inline distT="0" distB="0" distL="114300" distR="114300" wp14:anchorId="3AF76BE5" wp14:editId="3AF76BE6">
            <wp:extent cx="5143500" cy="438150"/>
            <wp:effectExtent l="0" t="0" r="0" b="6350"/>
            <wp:docPr id="16"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7"/>
                    <pic:cNvPicPr>
                      <a:picLocks noChangeAspect="1"/>
                    </pic:cNvPicPr>
                  </pic:nvPicPr>
                  <pic:blipFill>
                    <a:blip r:embed="rId59"/>
                    <a:stretch>
                      <a:fillRect/>
                    </a:stretch>
                  </pic:blipFill>
                  <pic:spPr>
                    <a:xfrm>
                      <a:off x="0" y="0"/>
                      <a:ext cx="5143500" cy="438150"/>
                    </a:xfrm>
                    <a:prstGeom prst="rect">
                      <a:avLst/>
                    </a:prstGeom>
                    <a:noFill/>
                    <a:ln>
                      <a:noFill/>
                    </a:ln>
                  </pic:spPr>
                </pic:pic>
              </a:graphicData>
            </a:graphic>
          </wp:inline>
        </w:drawing>
      </w:r>
    </w:p>
    <w:p w14:paraId="3AF765BE" w14:textId="785D9BB1" w:rsidR="00E62C11" w:rsidRPr="00EE094A" w:rsidRDefault="00397C55" w:rsidP="00EE094A">
      <w:pPr>
        <w:pStyle w:val="NormalWeb"/>
        <w:snapToGrid w:val="0"/>
        <w:spacing w:afterLines="50" w:after="120"/>
        <w:ind w:firstLine="346"/>
        <w:jc w:val="center"/>
        <w:rPr>
          <w:bCs/>
        </w:rPr>
      </w:pPr>
      <w:r w:rsidRPr="004507F2">
        <w:rPr>
          <w:rFonts w:ascii="Times New Roman" w:eastAsia="SimSun" w:hAnsi="Times New Roman" w:cs="Cordia New"/>
          <w:bCs/>
          <w:szCs w:val="22"/>
          <w:lang w:eastAsia="zh-CN" w:bidi="ar"/>
        </w:rPr>
        <w:t>Figure</w:t>
      </w:r>
      <w:r w:rsidRPr="00EE094A">
        <w:rPr>
          <w:rFonts w:ascii="Times New Roman" w:eastAsia="SimSun" w:hAnsi="Times New Roman" w:cs="Cordia New"/>
          <w:bCs/>
          <w:szCs w:val="22"/>
          <w:lang w:eastAsia="zh-CN" w:bidi="ar"/>
        </w:rPr>
        <w:t xml:space="preserve"> Specialized 5G spectrums and block sizes of each band</w:t>
      </w:r>
    </w:p>
    <w:p w14:paraId="3AF765BF" w14:textId="77777777" w:rsidR="00E62C11" w:rsidRDefault="00397C55">
      <w:pPr>
        <w:pStyle w:val="TG-FWSLevel3"/>
        <w:snapToGrid w:val="0"/>
        <w:spacing w:before="0" w:afterLines="50" w:after="120"/>
        <w:ind w:left="709"/>
      </w:pPr>
      <w:r>
        <w:lastRenderedPageBreak/>
        <w:t>Myanmar</w:t>
      </w:r>
      <w:r>
        <w:rPr>
          <w:rFonts w:hint="eastAsia"/>
        </w:rPr>
        <w:t xml:space="preserve"> </w:t>
      </w:r>
    </w:p>
    <w:p w14:paraId="3AF765C0" w14:textId="77777777" w:rsidR="00E62C11" w:rsidRDefault="00397C55">
      <w:pPr>
        <w:pStyle w:val="Justified"/>
        <w:snapToGrid w:val="0"/>
        <w:spacing w:afterLines="50" w:after="120"/>
      </w:pPr>
      <w:r>
        <w:t xml:space="preserve">The following bands could potentially be made available by PTD for assignment in the next 5 years: </w:t>
      </w:r>
    </w:p>
    <w:p w14:paraId="3AF765C1" w14:textId="24E83557" w:rsidR="00E62C11" w:rsidRDefault="00397C55" w:rsidP="00EE094A">
      <w:pPr>
        <w:pStyle w:val="Justified"/>
        <w:numPr>
          <w:ilvl w:val="0"/>
          <w:numId w:val="50"/>
        </w:numPr>
        <w:snapToGrid w:val="0"/>
      </w:pPr>
      <w:r>
        <w:t xml:space="preserve">Unassigned portions of the 850/900 MHz and 2100 MHz bands; </w:t>
      </w:r>
    </w:p>
    <w:p w14:paraId="3AF765C2" w14:textId="7B530379" w:rsidR="00E62C11" w:rsidRDefault="00397C55" w:rsidP="00EE094A">
      <w:pPr>
        <w:pStyle w:val="Justified"/>
        <w:numPr>
          <w:ilvl w:val="0"/>
          <w:numId w:val="50"/>
        </w:numPr>
        <w:snapToGrid w:val="0"/>
      </w:pPr>
      <w:r>
        <w:t xml:space="preserve">700 MHz; </w:t>
      </w:r>
    </w:p>
    <w:p w14:paraId="3AF765C3" w14:textId="3AB933FD" w:rsidR="00E62C11" w:rsidRDefault="00397C55" w:rsidP="00EE094A">
      <w:pPr>
        <w:pStyle w:val="Justified"/>
        <w:numPr>
          <w:ilvl w:val="0"/>
          <w:numId w:val="50"/>
        </w:numPr>
        <w:snapToGrid w:val="0"/>
      </w:pPr>
      <w:r>
        <w:t xml:space="preserve">1800 MHz; </w:t>
      </w:r>
    </w:p>
    <w:p w14:paraId="3AF765C4" w14:textId="6E0C54A3" w:rsidR="00E62C11" w:rsidRDefault="00397C55" w:rsidP="00EE094A">
      <w:pPr>
        <w:pStyle w:val="Justified"/>
        <w:numPr>
          <w:ilvl w:val="0"/>
          <w:numId w:val="50"/>
        </w:numPr>
        <w:snapToGrid w:val="0"/>
      </w:pPr>
      <w:r>
        <w:t xml:space="preserve">2300 MHz; and, </w:t>
      </w:r>
    </w:p>
    <w:p w14:paraId="3AF765C5" w14:textId="6A17E859" w:rsidR="00E62C11" w:rsidRDefault="00397C55" w:rsidP="00EE094A">
      <w:pPr>
        <w:pStyle w:val="Justified"/>
        <w:numPr>
          <w:ilvl w:val="0"/>
          <w:numId w:val="50"/>
        </w:numPr>
        <w:snapToGrid w:val="0"/>
        <w:spacing w:afterLines="50" w:after="120"/>
      </w:pPr>
      <w:r>
        <w:t xml:space="preserve">2600 MHz. </w:t>
      </w:r>
    </w:p>
    <w:p w14:paraId="3AF765C6" w14:textId="77777777" w:rsidR="00E62C11" w:rsidRDefault="00397C55">
      <w:pPr>
        <w:pStyle w:val="Justified"/>
        <w:snapToGrid w:val="0"/>
        <w:spacing w:afterLines="50" w:after="120"/>
      </w:pPr>
      <w:r>
        <w:t xml:space="preserve">These bands were identified for consideration in light of the allocations of the updated NTFA (National Table of Frequency Allocation), spectrum already assigned and spectrum release activities internationally with a particular emphasis of Asia-Pacific Telecommunity (APT) countries. </w:t>
      </w:r>
    </w:p>
    <w:p w14:paraId="3AF765C7" w14:textId="77777777" w:rsidR="00E62C11" w:rsidRDefault="00397C55">
      <w:pPr>
        <w:pStyle w:val="Justified"/>
        <w:snapToGrid w:val="0"/>
        <w:spacing w:afterLines="50" w:after="120"/>
      </w:pPr>
      <w:r>
        <w:t xml:space="preserve">This Roadmap sets out the release of 2.6 GHz, a portion of 900 MHz, followed by 1.8 GHz, 700 MHz and the balance of unassigned 800 and 900 MHz over a 5-year period. The Roadmap is consistent with the priorities established by PTD and has considered the comments received from stakeholders in the consultation process. Previously, Ministry/PTD had made provision in a separate process for the 4th operator including a portion of spectrum in the 900MHz and 2100MHz bands. </w:t>
      </w:r>
    </w:p>
    <w:p w14:paraId="3AF765C8" w14:textId="77777777" w:rsidR="00E62C11" w:rsidRDefault="00397C55">
      <w:pPr>
        <w:pStyle w:val="TG-FWSLevel3"/>
        <w:snapToGrid w:val="0"/>
        <w:spacing w:before="0" w:afterLines="50" w:after="120"/>
        <w:ind w:left="709"/>
      </w:pPr>
      <w:r>
        <w:rPr>
          <w:color w:val="000000" w:themeColor="text1"/>
          <w:lang w:val="en-NZ" w:eastAsia="zh-CN"/>
        </w:rPr>
        <w:t>New Zealand</w:t>
      </w:r>
    </w:p>
    <w:p w14:paraId="3AF765C9" w14:textId="77777777" w:rsidR="00E62C11" w:rsidRDefault="00397C55">
      <w:pPr>
        <w:wordWrap/>
        <w:snapToGrid w:val="0"/>
        <w:spacing w:afterLines="50" w:after="120" w:line="240" w:lineRule="auto"/>
        <w:ind w:firstLine="425"/>
        <w:rPr>
          <w:color w:val="000000" w:themeColor="text1"/>
          <w:lang w:val="en-NZ" w:eastAsia="zh-CN"/>
        </w:rPr>
      </w:pPr>
      <w:r>
        <w:rPr>
          <w:color w:val="000000" w:themeColor="text1"/>
          <w:lang w:val="en-NZ" w:eastAsia="zh-CN"/>
        </w:rPr>
        <w:t xml:space="preserve">New Zealand is currently considering the possible re-allocation of four frequency bands for IMT-2020. Among these bands, the 3.5 GHz band has higher potential for early re-allocation than others. The band plan and exact frequency boundaries are still under consideration. </w:t>
      </w:r>
    </w:p>
    <w:p w14:paraId="3AF765CA" w14:textId="77777777" w:rsidR="00E62C11" w:rsidRDefault="00397C55">
      <w:pPr>
        <w:wordWrap/>
        <w:snapToGrid w:val="0"/>
        <w:spacing w:afterLines="50" w:after="120" w:line="240" w:lineRule="auto"/>
        <w:ind w:firstLine="426"/>
        <w:rPr>
          <w:rFonts w:eastAsiaTheme="minorEastAsia"/>
          <w:color w:val="000000" w:themeColor="text1"/>
          <w:lang w:val="en-NZ" w:eastAsia="zh-CN"/>
        </w:rPr>
      </w:pPr>
      <w:r>
        <w:rPr>
          <w:color w:val="000000" w:themeColor="text1"/>
          <w:lang w:val="en-NZ" w:eastAsia="zh-CN"/>
        </w:rPr>
        <w:t>The table below provides more information about these bands:</w:t>
      </w:r>
    </w:p>
    <w:p w14:paraId="3AF765CB" w14:textId="456C4BB7" w:rsidR="00E62C11" w:rsidRDefault="00397C55">
      <w:pPr>
        <w:wordWrap/>
        <w:snapToGrid w:val="0"/>
        <w:spacing w:afterLines="50" w:after="120" w:line="240" w:lineRule="auto"/>
        <w:jc w:val="center"/>
        <w:rPr>
          <w:rFonts w:eastAsiaTheme="minorEastAsia"/>
        </w:rPr>
      </w:pPr>
      <w:r>
        <w:rPr>
          <w:rFonts w:eastAsia="Malgun Gothic"/>
          <w:szCs w:val="24"/>
        </w:rPr>
        <w:t xml:space="preserve">Table </w:t>
      </w:r>
      <w:r>
        <w:rPr>
          <w:rFonts w:eastAsia="Malgun Gothic"/>
          <w:bCs/>
          <w:szCs w:val="24"/>
        </w:rPr>
        <w:t>The obligation of 5G network deployment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1465"/>
        <w:gridCol w:w="1812"/>
        <w:gridCol w:w="5925"/>
      </w:tblGrid>
      <w:tr w:rsidR="00E62C11" w:rsidRPr="005D78E3" w14:paraId="3AF765D0" w14:textId="77777777" w:rsidTr="005D78E3">
        <w:trPr>
          <w:cantSplit/>
          <w:trHeight w:val="273"/>
        </w:trPr>
        <w:tc>
          <w:tcPr>
            <w:tcW w:w="404" w:type="dxa"/>
            <w:shd w:val="clear" w:color="auto" w:fill="auto"/>
            <w:vAlign w:val="center"/>
          </w:tcPr>
          <w:p w14:paraId="3AF765CC"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 </w:t>
            </w:r>
          </w:p>
        </w:tc>
        <w:tc>
          <w:tcPr>
            <w:tcW w:w="1465" w:type="dxa"/>
            <w:shd w:val="clear" w:color="auto" w:fill="auto"/>
            <w:vAlign w:val="center"/>
          </w:tcPr>
          <w:p w14:paraId="3AF765CD"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Band Name</w:t>
            </w:r>
          </w:p>
        </w:tc>
        <w:tc>
          <w:tcPr>
            <w:tcW w:w="1812" w:type="dxa"/>
            <w:shd w:val="clear" w:color="auto" w:fill="auto"/>
            <w:vAlign w:val="center"/>
          </w:tcPr>
          <w:p w14:paraId="3AF765CE"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Frequency range</w:t>
            </w:r>
          </w:p>
        </w:tc>
        <w:tc>
          <w:tcPr>
            <w:tcW w:w="5925" w:type="dxa"/>
            <w:shd w:val="clear" w:color="auto" w:fill="auto"/>
            <w:vAlign w:val="center"/>
          </w:tcPr>
          <w:p w14:paraId="3AF765CF"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Status</w:t>
            </w:r>
          </w:p>
        </w:tc>
      </w:tr>
      <w:tr w:rsidR="00E62C11" w:rsidRPr="005D78E3" w14:paraId="3AF765D7" w14:textId="77777777" w:rsidTr="005D78E3">
        <w:trPr>
          <w:cantSplit/>
          <w:trHeight w:val="570"/>
        </w:trPr>
        <w:tc>
          <w:tcPr>
            <w:tcW w:w="404" w:type="dxa"/>
            <w:shd w:val="clear" w:color="auto" w:fill="auto"/>
            <w:vAlign w:val="center"/>
          </w:tcPr>
          <w:p w14:paraId="3AF765D1"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1</w:t>
            </w:r>
          </w:p>
        </w:tc>
        <w:tc>
          <w:tcPr>
            <w:tcW w:w="1465" w:type="dxa"/>
            <w:shd w:val="clear" w:color="auto" w:fill="auto"/>
            <w:vAlign w:val="center"/>
          </w:tcPr>
          <w:p w14:paraId="3AF765D2"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3.5 GHz</w:t>
            </w:r>
          </w:p>
        </w:tc>
        <w:tc>
          <w:tcPr>
            <w:tcW w:w="1812" w:type="dxa"/>
            <w:shd w:val="clear" w:color="auto" w:fill="auto"/>
            <w:vAlign w:val="center"/>
          </w:tcPr>
          <w:p w14:paraId="3AF765D3"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3 410 - 3 800 MHz</w:t>
            </w:r>
          </w:p>
        </w:tc>
        <w:tc>
          <w:tcPr>
            <w:tcW w:w="5925" w:type="dxa"/>
            <w:shd w:val="clear" w:color="auto" w:fill="auto"/>
            <w:vAlign w:val="center"/>
          </w:tcPr>
          <w:p w14:paraId="3AF765D4"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Consultation with industry stakeholders about possible early re-allocation in spite of the expiry date of incumbent spectrum rights is October 2022</w:t>
            </w:r>
          </w:p>
          <w:p w14:paraId="3AF765D5"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Planned to be re-allocated for 5G use by 2020</w:t>
            </w:r>
          </w:p>
          <w:p w14:paraId="3AF765D6"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New band plan and exact frequency boundaries are still under consideration</w:t>
            </w:r>
          </w:p>
        </w:tc>
      </w:tr>
      <w:tr w:rsidR="00E62C11" w:rsidRPr="005D78E3" w14:paraId="3AF765DE" w14:textId="77777777" w:rsidTr="005D78E3">
        <w:trPr>
          <w:cantSplit/>
          <w:trHeight w:val="1140"/>
        </w:trPr>
        <w:tc>
          <w:tcPr>
            <w:tcW w:w="404" w:type="dxa"/>
            <w:shd w:val="clear" w:color="auto" w:fill="auto"/>
            <w:vAlign w:val="center"/>
          </w:tcPr>
          <w:p w14:paraId="3AF765D8"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2</w:t>
            </w:r>
          </w:p>
        </w:tc>
        <w:tc>
          <w:tcPr>
            <w:tcW w:w="1465" w:type="dxa"/>
            <w:shd w:val="clear" w:color="auto" w:fill="auto"/>
            <w:vAlign w:val="center"/>
          </w:tcPr>
          <w:p w14:paraId="3AF765D9"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26/28 GHz</w:t>
            </w:r>
          </w:p>
        </w:tc>
        <w:tc>
          <w:tcPr>
            <w:tcW w:w="1812" w:type="dxa"/>
            <w:shd w:val="clear" w:color="auto" w:fill="auto"/>
            <w:vAlign w:val="center"/>
          </w:tcPr>
          <w:p w14:paraId="3AF765DA"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24.25 - 27.5 GHz / 27.5 - 28.35 GHz</w:t>
            </w:r>
          </w:p>
        </w:tc>
        <w:tc>
          <w:tcPr>
            <w:tcW w:w="5925" w:type="dxa"/>
            <w:shd w:val="clear" w:color="auto" w:fill="auto"/>
            <w:vAlign w:val="center"/>
          </w:tcPr>
          <w:p w14:paraId="3AF765DB"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Monitoring ITU-R studies on related WRC-19 agenda items, including Agenda item 1.13 (24.25-27.5 GHz) and Agenda item 1.5 (27.5-29.5 GHz)</w:t>
            </w:r>
          </w:p>
          <w:p w14:paraId="3AF765DC"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New band plan and exact frequency boundaries subject to review in 2019/2020 when there is more clarity about WRC-19 decisions and equipment tuning range</w:t>
            </w:r>
          </w:p>
          <w:p w14:paraId="3AF765DD"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Coordination regime between transmitting earth station (FSS uplink) and 5G are still under consideration to allow continuity of FSS operation in 27.5-28.35 GHz</w:t>
            </w:r>
          </w:p>
        </w:tc>
      </w:tr>
      <w:tr w:rsidR="00E62C11" w:rsidRPr="005D78E3" w14:paraId="3AF765E5" w14:textId="77777777" w:rsidTr="005D78E3">
        <w:trPr>
          <w:cantSplit/>
          <w:trHeight w:val="765"/>
        </w:trPr>
        <w:tc>
          <w:tcPr>
            <w:tcW w:w="404" w:type="dxa"/>
            <w:shd w:val="clear" w:color="auto" w:fill="auto"/>
            <w:vAlign w:val="center"/>
          </w:tcPr>
          <w:p w14:paraId="3AF765DF"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lastRenderedPageBreak/>
              <w:t>3</w:t>
            </w:r>
          </w:p>
        </w:tc>
        <w:tc>
          <w:tcPr>
            <w:tcW w:w="1465" w:type="dxa"/>
            <w:shd w:val="clear" w:color="auto" w:fill="auto"/>
            <w:vAlign w:val="center"/>
          </w:tcPr>
          <w:p w14:paraId="3AF765E0"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1.5 GHz</w:t>
            </w:r>
          </w:p>
        </w:tc>
        <w:tc>
          <w:tcPr>
            <w:tcW w:w="1812" w:type="dxa"/>
            <w:shd w:val="clear" w:color="auto" w:fill="auto"/>
            <w:vAlign w:val="center"/>
          </w:tcPr>
          <w:p w14:paraId="3AF765E1"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1 427 - 1 518 MHz</w:t>
            </w:r>
          </w:p>
        </w:tc>
        <w:tc>
          <w:tcPr>
            <w:tcW w:w="5925" w:type="dxa"/>
            <w:shd w:val="clear" w:color="auto" w:fill="auto"/>
            <w:vAlign w:val="center"/>
          </w:tcPr>
          <w:p w14:paraId="3AF765E2"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Monitoring ITU-R studies on the sharing and compatibility analysis between IMT and mobile-satellite services</w:t>
            </w:r>
          </w:p>
          <w:p w14:paraId="3AF765E3"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 xml:space="preserve">Re-allocation for 5G to be considered once appropriate transitional programme for existing fixed links in this band is identified </w:t>
            </w:r>
          </w:p>
          <w:p w14:paraId="3AF765E4"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 xml:space="preserve">New band plan and exact frequency boundaries subject to review in 2020/2021 when there is more clarity on a </w:t>
            </w:r>
            <w:proofErr w:type="spellStart"/>
            <w:r w:rsidRPr="005D78E3">
              <w:rPr>
                <w:rFonts w:eastAsia="Malgun Gothic" w:cs="Times New Roman"/>
                <w:bCs/>
                <w:color w:val="000000"/>
                <w:sz w:val="20"/>
                <w:szCs w:val="20"/>
                <w:lang w:eastAsia="ko-KR"/>
              </w:rPr>
              <w:t>harmonised</w:t>
            </w:r>
            <w:proofErr w:type="spellEnd"/>
            <w:r w:rsidRPr="005D78E3">
              <w:rPr>
                <w:rFonts w:eastAsia="Malgun Gothic" w:cs="Times New Roman"/>
                <w:bCs/>
                <w:color w:val="000000"/>
                <w:sz w:val="20"/>
                <w:szCs w:val="20"/>
                <w:lang w:eastAsia="ko-KR"/>
              </w:rPr>
              <w:t xml:space="preserve"> band plan and  broader equipment availability based on either FDD, TDD or SDL arrangement</w:t>
            </w:r>
          </w:p>
        </w:tc>
      </w:tr>
      <w:tr w:rsidR="00E62C11" w:rsidRPr="005D78E3" w14:paraId="3AF765EB" w14:textId="77777777" w:rsidTr="005D78E3">
        <w:trPr>
          <w:cantSplit/>
          <w:trHeight w:val="585"/>
        </w:trPr>
        <w:tc>
          <w:tcPr>
            <w:tcW w:w="404" w:type="dxa"/>
            <w:shd w:val="clear" w:color="auto" w:fill="auto"/>
            <w:vAlign w:val="center"/>
          </w:tcPr>
          <w:p w14:paraId="3AF765E6" w14:textId="77777777" w:rsidR="00E62C11" w:rsidRPr="005D78E3" w:rsidRDefault="00397C55">
            <w:pPr>
              <w:pStyle w:val="Justified"/>
              <w:snapToGrid w:val="0"/>
              <w:spacing w:afterLines="50" w:after="120"/>
              <w:ind w:firstLine="88"/>
              <w:jc w:val="center"/>
              <w:rPr>
                <w:rFonts w:eastAsia="Malgun Gothic" w:cs="Times New Roman"/>
                <w:b/>
                <w:bCs/>
                <w:color w:val="000000"/>
                <w:sz w:val="20"/>
                <w:szCs w:val="20"/>
                <w:lang w:eastAsia="ko-KR"/>
              </w:rPr>
            </w:pPr>
            <w:r w:rsidRPr="005D78E3">
              <w:rPr>
                <w:rFonts w:eastAsia="Malgun Gothic" w:cs="Times New Roman"/>
                <w:b/>
                <w:bCs/>
                <w:color w:val="000000"/>
                <w:sz w:val="20"/>
                <w:szCs w:val="20"/>
                <w:lang w:eastAsia="ko-KR"/>
              </w:rPr>
              <w:t>4</w:t>
            </w:r>
          </w:p>
        </w:tc>
        <w:tc>
          <w:tcPr>
            <w:tcW w:w="1465" w:type="dxa"/>
            <w:shd w:val="clear" w:color="auto" w:fill="auto"/>
            <w:vAlign w:val="center"/>
          </w:tcPr>
          <w:p w14:paraId="3AF765E7"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600 MHz</w:t>
            </w:r>
          </w:p>
        </w:tc>
        <w:tc>
          <w:tcPr>
            <w:tcW w:w="1812" w:type="dxa"/>
            <w:shd w:val="clear" w:color="auto" w:fill="auto"/>
            <w:vAlign w:val="center"/>
          </w:tcPr>
          <w:p w14:paraId="3AF765E8" w14:textId="77777777" w:rsidR="00E62C11" w:rsidRPr="005D78E3" w:rsidRDefault="00397C55">
            <w:pPr>
              <w:pStyle w:val="Justified"/>
              <w:snapToGrid w:val="0"/>
              <w:spacing w:afterLines="50" w:after="120"/>
              <w:ind w:firstLine="88"/>
              <w:jc w:val="center"/>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610 - 698 MHz</w:t>
            </w:r>
          </w:p>
        </w:tc>
        <w:tc>
          <w:tcPr>
            <w:tcW w:w="5925" w:type="dxa"/>
            <w:shd w:val="clear" w:color="auto" w:fill="auto"/>
            <w:vAlign w:val="center"/>
          </w:tcPr>
          <w:p w14:paraId="3AF765E9"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Re-allocation for 5G to be considered once appropriate alternative solutions have been identified to address existing use of the band, including radio microphones</w:t>
            </w:r>
          </w:p>
          <w:p w14:paraId="3AF765EA" w14:textId="77777777" w:rsidR="00E62C11" w:rsidRPr="005D78E3" w:rsidRDefault="00397C55" w:rsidP="005D78E3">
            <w:pPr>
              <w:pStyle w:val="Justified"/>
              <w:snapToGrid w:val="0"/>
              <w:spacing w:afterLines="50" w:after="120"/>
              <w:ind w:firstLine="88"/>
              <w:jc w:val="left"/>
              <w:rPr>
                <w:rFonts w:eastAsia="Malgun Gothic" w:cs="Times New Roman"/>
                <w:bCs/>
                <w:color w:val="000000"/>
                <w:sz w:val="20"/>
                <w:szCs w:val="20"/>
                <w:lang w:eastAsia="ko-KR"/>
              </w:rPr>
            </w:pPr>
            <w:r w:rsidRPr="005D78E3">
              <w:rPr>
                <w:rFonts w:eastAsia="Malgun Gothic" w:cs="Times New Roman"/>
                <w:bCs/>
                <w:color w:val="000000"/>
                <w:sz w:val="20"/>
                <w:szCs w:val="20"/>
                <w:lang w:eastAsia="ko-KR"/>
              </w:rPr>
              <w:t xml:space="preserve">Band plan is likely to follow 3GPP Band Class 71 </w:t>
            </w:r>
          </w:p>
        </w:tc>
      </w:tr>
    </w:tbl>
    <w:p w14:paraId="3AF765ED" w14:textId="77777777" w:rsidR="00E62C11" w:rsidRDefault="00397C55" w:rsidP="005D78E3">
      <w:pPr>
        <w:pStyle w:val="TG-FWSLevel3"/>
        <w:snapToGrid w:val="0"/>
        <w:spacing w:beforeLines="50" w:before="120" w:afterLines="50" w:after="120"/>
        <w:ind w:left="709"/>
      </w:pPr>
      <w:r>
        <w:t>Singapore</w:t>
      </w:r>
    </w:p>
    <w:p w14:paraId="3AF765EE" w14:textId="77777777" w:rsidR="00E62C11" w:rsidRDefault="00397C55">
      <w:pPr>
        <w:pStyle w:val="Justified"/>
        <w:snapToGrid w:val="0"/>
        <w:spacing w:afterLines="50" w:after="120"/>
      </w:pPr>
      <w:r>
        <w:t>Singapore is looking to make available a mixture of low (below 1 GHz), high (1-6 GHz) and millimeter wave (above 6 GHz) frequencies for 5G from 2020 and beyond. Both the spectrum availability and timeline is dependent on several factors such as the outcome of the frequency bands identified for consideration at the 2019 World Radiocommunication Conference (WRC-19) for 5G deployments, spectrum harmonization with neighboring countries, and local spectrum reframing and migration timelines.</w:t>
      </w:r>
    </w:p>
    <w:p w14:paraId="6C209BAC" w14:textId="77777777" w:rsidR="00340267" w:rsidRDefault="00340267" w:rsidP="00340267">
      <w:pPr>
        <w:pStyle w:val="TG-FWSLevel3"/>
        <w:snapToGrid w:val="0"/>
        <w:spacing w:before="0" w:afterLines="50" w:after="120"/>
        <w:ind w:left="709"/>
      </w:pPr>
      <w:r>
        <w:rPr>
          <w:rFonts w:eastAsia="BatangChe"/>
          <w:szCs w:val="28"/>
          <w:lang w:val="en-US" w:eastAsia="en-US" w:bidi="ar"/>
        </w:rPr>
        <w:t>Thailand</w:t>
      </w:r>
    </w:p>
    <w:p w14:paraId="3A00F551" w14:textId="77777777" w:rsidR="00340267" w:rsidRPr="005D78E3" w:rsidRDefault="00340267" w:rsidP="00340267">
      <w:pPr>
        <w:widowControl/>
        <w:tabs>
          <w:tab w:val="left" w:pos="426"/>
          <w:tab w:val="left" w:pos="851"/>
        </w:tabs>
        <w:spacing w:after="120" w:line="240" w:lineRule="auto"/>
        <w:rPr>
          <w:bCs/>
        </w:rPr>
      </w:pPr>
      <w:r>
        <w:rPr>
          <w:rFonts w:cs="Times New Roman" w:hint="eastAsia"/>
          <w:bCs/>
          <w:kern w:val="0"/>
          <w:szCs w:val="24"/>
          <w:lang w:eastAsia="zh-CN" w:bidi="ar"/>
        </w:rPr>
        <w:tab/>
      </w:r>
      <w:r>
        <w:rPr>
          <w:rFonts w:cs="Times New Roman"/>
          <w:bCs/>
          <w:kern w:val="0"/>
          <w:szCs w:val="24"/>
          <w:lang w:eastAsia="zh-CN" w:bidi="ar"/>
        </w:rPr>
        <w:t>NBTC has already held an auction for 700 MHz, 2600 MHz and 26 GHz frequency bands in 2020. Now, NBTC is implementing an IMT Spectrum Roadmap for 3500 MHz and 28 GHz, expected to be auctioned in 2022.</w:t>
      </w:r>
    </w:p>
    <w:p w14:paraId="3AF765EF" w14:textId="1C28407E" w:rsidR="00E62C11" w:rsidRDefault="00397C55">
      <w:pPr>
        <w:pStyle w:val="TG-FWSLevel3"/>
        <w:snapToGrid w:val="0"/>
        <w:spacing w:before="0" w:afterLines="50" w:after="120"/>
        <w:ind w:left="709"/>
      </w:pPr>
      <w:r>
        <w:t>Viet</w:t>
      </w:r>
      <w:r>
        <w:rPr>
          <w:rFonts w:eastAsia="SimSun" w:hint="eastAsia"/>
          <w:lang w:val="en-US" w:eastAsia="zh-CN"/>
        </w:rPr>
        <w:t xml:space="preserve"> N</w:t>
      </w:r>
      <w:r>
        <w:t>am</w:t>
      </w:r>
    </w:p>
    <w:p w14:paraId="3AF765F0" w14:textId="77777777" w:rsidR="00E62C11" w:rsidRDefault="00397C55" w:rsidP="005D78E3">
      <w:pPr>
        <w:snapToGrid w:val="0"/>
        <w:spacing w:afterLines="50" w:after="120"/>
        <w:ind w:firstLine="426"/>
      </w:pPr>
      <w:r>
        <w:t>Ministry of Information and Communication considers several new bands for 5G deployment as</w:t>
      </w:r>
      <w:r>
        <w:rPr>
          <w:rFonts w:eastAsiaTheme="minorEastAsia" w:hint="eastAsia"/>
          <w:lang w:eastAsia="zh-CN"/>
        </w:rPr>
        <w:t xml:space="preserve"> </w:t>
      </w:r>
      <w:r>
        <w:rPr>
          <w:rFonts w:eastAsiaTheme="minorEastAsia"/>
          <w:lang w:eastAsia="zh-CN"/>
        </w:rPr>
        <w:t>following</w:t>
      </w:r>
      <w:r>
        <w:t>:</w:t>
      </w:r>
    </w:p>
    <w:tbl>
      <w:tblPr>
        <w:tblStyle w:val="TableGrid"/>
        <w:tblW w:w="0" w:type="auto"/>
        <w:jc w:val="center"/>
        <w:tblLook w:val="04A0" w:firstRow="1" w:lastRow="0" w:firstColumn="1" w:lastColumn="0" w:noHBand="0" w:noVBand="1"/>
      </w:tblPr>
      <w:tblGrid>
        <w:gridCol w:w="1310"/>
        <w:gridCol w:w="3647"/>
        <w:gridCol w:w="2268"/>
      </w:tblGrid>
      <w:tr w:rsidR="00E62C11" w14:paraId="3AF765F4" w14:textId="77777777" w:rsidTr="005D78E3">
        <w:trPr>
          <w:jc w:val="center"/>
        </w:trPr>
        <w:tc>
          <w:tcPr>
            <w:tcW w:w="1310" w:type="dxa"/>
          </w:tcPr>
          <w:p w14:paraId="3AF765F1" w14:textId="77777777" w:rsidR="00E62C11" w:rsidRDefault="00397C55">
            <w:pPr>
              <w:snapToGrid w:val="0"/>
              <w:spacing w:afterLines="50" w:after="120"/>
              <w:jc w:val="center"/>
              <w:rPr>
                <w:rFonts w:eastAsiaTheme="minorEastAsia"/>
                <w:b/>
                <w:lang w:eastAsia="zh-CN"/>
              </w:rPr>
            </w:pPr>
            <w:r>
              <w:rPr>
                <w:rFonts w:eastAsiaTheme="minorEastAsia"/>
                <w:b/>
                <w:lang w:eastAsia="zh-CN"/>
              </w:rPr>
              <w:t>Band</w:t>
            </w:r>
          </w:p>
        </w:tc>
        <w:tc>
          <w:tcPr>
            <w:tcW w:w="3647" w:type="dxa"/>
          </w:tcPr>
          <w:p w14:paraId="3AF765F2" w14:textId="77777777" w:rsidR="00E62C11" w:rsidRDefault="00397C55">
            <w:pPr>
              <w:snapToGrid w:val="0"/>
              <w:spacing w:afterLines="50" w:after="120"/>
              <w:jc w:val="center"/>
              <w:rPr>
                <w:rFonts w:eastAsiaTheme="minorEastAsia"/>
                <w:b/>
                <w:lang w:eastAsia="zh-CN"/>
              </w:rPr>
            </w:pPr>
            <w:r>
              <w:rPr>
                <w:rFonts w:eastAsiaTheme="minorEastAsia"/>
                <w:b/>
                <w:lang w:eastAsia="zh-CN"/>
              </w:rPr>
              <w:t>Frequency range</w:t>
            </w:r>
          </w:p>
        </w:tc>
        <w:tc>
          <w:tcPr>
            <w:tcW w:w="2268" w:type="dxa"/>
          </w:tcPr>
          <w:p w14:paraId="3AF765F3" w14:textId="77777777" w:rsidR="00E62C11" w:rsidRDefault="00397C55">
            <w:pPr>
              <w:snapToGrid w:val="0"/>
              <w:spacing w:afterLines="50" w:after="120"/>
              <w:jc w:val="center"/>
              <w:rPr>
                <w:rFonts w:eastAsiaTheme="minorEastAsia"/>
                <w:b/>
                <w:lang w:eastAsia="zh-CN"/>
              </w:rPr>
            </w:pPr>
            <w:r>
              <w:rPr>
                <w:rFonts w:eastAsiaTheme="minorEastAsia"/>
                <w:b/>
                <w:lang w:eastAsia="zh-CN"/>
              </w:rPr>
              <w:t>Band-planning</w:t>
            </w:r>
          </w:p>
        </w:tc>
      </w:tr>
      <w:tr w:rsidR="00E62C11" w14:paraId="3AF765F8" w14:textId="77777777" w:rsidTr="005D78E3">
        <w:trPr>
          <w:jc w:val="center"/>
        </w:trPr>
        <w:tc>
          <w:tcPr>
            <w:tcW w:w="1310" w:type="dxa"/>
          </w:tcPr>
          <w:p w14:paraId="3AF765F5" w14:textId="77777777" w:rsidR="00E62C11" w:rsidRDefault="00397C55">
            <w:pPr>
              <w:snapToGrid w:val="0"/>
              <w:spacing w:afterLines="50" w:after="120"/>
              <w:rPr>
                <w:rFonts w:eastAsiaTheme="minorEastAsia"/>
                <w:lang w:eastAsia="zh-CN"/>
              </w:rPr>
            </w:pPr>
            <w:r>
              <w:rPr>
                <w:rFonts w:eastAsiaTheme="minorEastAsia"/>
                <w:lang w:eastAsia="zh-CN"/>
              </w:rPr>
              <w:t xml:space="preserve">700 MHz </w:t>
            </w:r>
          </w:p>
        </w:tc>
        <w:tc>
          <w:tcPr>
            <w:tcW w:w="3647" w:type="dxa"/>
          </w:tcPr>
          <w:p w14:paraId="3AF765F6" w14:textId="77777777" w:rsidR="00E62C11" w:rsidRDefault="00397C55">
            <w:pPr>
              <w:snapToGrid w:val="0"/>
              <w:spacing w:afterLines="50" w:after="120"/>
              <w:rPr>
                <w:rFonts w:eastAsiaTheme="minorEastAsia"/>
                <w:lang w:eastAsia="zh-CN"/>
              </w:rPr>
            </w:pPr>
            <w:r>
              <w:rPr>
                <w:rFonts w:eastAsiaTheme="minorEastAsia"/>
                <w:lang w:eastAsia="zh-CN"/>
              </w:rPr>
              <w:t>703-733 MHz / 758-788 MHz</w:t>
            </w:r>
          </w:p>
        </w:tc>
        <w:tc>
          <w:tcPr>
            <w:tcW w:w="2268" w:type="dxa"/>
          </w:tcPr>
          <w:p w14:paraId="3AF765F7" w14:textId="77777777" w:rsidR="00E62C11" w:rsidRDefault="00397C55">
            <w:pPr>
              <w:snapToGrid w:val="0"/>
              <w:spacing w:afterLines="50" w:after="120"/>
              <w:rPr>
                <w:rFonts w:eastAsiaTheme="minorEastAsia"/>
                <w:lang w:eastAsia="zh-CN"/>
              </w:rPr>
            </w:pPr>
            <w:r>
              <w:rPr>
                <w:rFonts w:eastAsiaTheme="minorEastAsia"/>
                <w:lang w:eastAsia="zh-CN"/>
              </w:rPr>
              <w:t>Released</w:t>
            </w:r>
          </w:p>
        </w:tc>
      </w:tr>
      <w:tr w:rsidR="00E62C11" w14:paraId="3AF765FC" w14:textId="77777777" w:rsidTr="005D78E3">
        <w:trPr>
          <w:jc w:val="center"/>
        </w:trPr>
        <w:tc>
          <w:tcPr>
            <w:tcW w:w="1310" w:type="dxa"/>
          </w:tcPr>
          <w:p w14:paraId="3AF765F9" w14:textId="77777777" w:rsidR="00E62C11" w:rsidRDefault="00397C55">
            <w:pPr>
              <w:snapToGrid w:val="0"/>
              <w:spacing w:afterLines="50" w:after="120"/>
              <w:rPr>
                <w:rFonts w:eastAsiaTheme="minorEastAsia"/>
                <w:lang w:eastAsia="zh-CN"/>
              </w:rPr>
            </w:pPr>
            <w:r>
              <w:rPr>
                <w:rFonts w:eastAsiaTheme="minorEastAsia"/>
                <w:lang w:eastAsia="zh-CN"/>
              </w:rPr>
              <w:t xml:space="preserve">1.5 GHz </w:t>
            </w:r>
          </w:p>
        </w:tc>
        <w:tc>
          <w:tcPr>
            <w:tcW w:w="3647" w:type="dxa"/>
          </w:tcPr>
          <w:p w14:paraId="3AF765FA" w14:textId="77777777" w:rsidR="00E62C11" w:rsidRDefault="00397C55">
            <w:pPr>
              <w:snapToGrid w:val="0"/>
              <w:spacing w:afterLines="50" w:after="120"/>
              <w:rPr>
                <w:rFonts w:eastAsiaTheme="minorEastAsia"/>
                <w:lang w:eastAsia="zh-CN"/>
              </w:rPr>
            </w:pPr>
            <w:r>
              <w:rPr>
                <w:rFonts w:eastAsiaTheme="minorEastAsia"/>
                <w:lang w:eastAsia="zh-CN"/>
              </w:rPr>
              <w:t>1427-1518 MHz</w:t>
            </w:r>
          </w:p>
        </w:tc>
        <w:tc>
          <w:tcPr>
            <w:tcW w:w="2268" w:type="dxa"/>
          </w:tcPr>
          <w:p w14:paraId="3AF765FB" w14:textId="77777777" w:rsidR="00E62C11" w:rsidRDefault="00397C55">
            <w:pPr>
              <w:snapToGrid w:val="0"/>
              <w:spacing w:afterLines="50" w:after="120"/>
              <w:rPr>
                <w:rFonts w:eastAsiaTheme="minorEastAsia"/>
                <w:lang w:eastAsia="zh-CN"/>
              </w:rPr>
            </w:pPr>
            <w:r>
              <w:rPr>
                <w:rFonts w:eastAsiaTheme="minorEastAsia"/>
                <w:lang w:eastAsia="zh-CN"/>
              </w:rPr>
              <w:t>Considering</w:t>
            </w:r>
          </w:p>
        </w:tc>
      </w:tr>
      <w:tr w:rsidR="00E62C11" w14:paraId="3AF76600" w14:textId="77777777" w:rsidTr="005D78E3">
        <w:trPr>
          <w:jc w:val="center"/>
        </w:trPr>
        <w:tc>
          <w:tcPr>
            <w:tcW w:w="1310" w:type="dxa"/>
          </w:tcPr>
          <w:p w14:paraId="3AF765FD" w14:textId="77777777" w:rsidR="00E62C11" w:rsidRDefault="00397C55">
            <w:pPr>
              <w:snapToGrid w:val="0"/>
              <w:spacing w:afterLines="50" w:after="120"/>
              <w:rPr>
                <w:rFonts w:eastAsiaTheme="minorEastAsia"/>
                <w:lang w:eastAsia="zh-CN"/>
              </w:rPr>
            </w:pPr>
            <w:r>
              <w:rPr>
                <w:rFonts w:eastAsiaTheme="minorEastAsia"/>
                <w:lang w:eastAsia="zh-CN"/>
              </w:rPr>
              <w:t xml:space="preserve">2.3 GHz </w:t>
            </w:r>
          </w:p>
        </w:tc>
        <w:tc>
          <w:tcPr>
            <w:tcW w:w="3647" w:type="dxa"/>
          </w:tcPr>
          <w:p w14:paraId="3AF765FE" w14:textId="77777777" w:rsidR="00E62C11" w:rsidRDefault="00397C55">
            <w:pPr>
              <w:snapToGrid w:val="0"/>
              <w:spacing w:afterLines="50" w:after="120"/>
              <w:rPr>
                <w:rFonts w:eastAsiaTheme="minorEastAsia"/>
                <w:lang w:eastAsia="zh-CN"/>
              </w:rPr>
            </w:pPr>
            <w:r>
              <w:rPr>
                <w:rFonts w:eastAsiaTheme="minorEastAsia"/>
                <w:lang w:eastAsia="zh-CN"/>
              </w:rPr>
              <w:t>2300-2400 MHz</w:t>
            </w:r>
          </w:p>
        </w:tc>
        <w:tc>
          <w:tcPr>
            <w:tcW w:w="2268" w:type="dxa"/>
          </w:tcPr>
          <w:p w14:paraId="3AF765FF" w14:textId="77777777" w:rsidR="00E62C11" w:rsidRDefault="00397C55">
            <w:pPr>
              <w:snapToGrid w:val="0"/>
              <w:spacing w:afterLines="50" w:after="120"/>
              <w:rPr>
                <w:rFonts w:eastAsiaTheme="minorEastAsia"/>
                <w:lang w:eastAsia="zh-CN"/>
              </w:rPr>
            </w:pPr>
            <w:r>
              <w:rPr>
                <w:rFonts w:eastAsiaTheme="minorEastAsia"/>
                <w:lang w:eastAsia="zh-CN"/>
              </w:rPr>
              <w:t>Released</w:t>
            </w:r>
          </w:p>
        </w:tc>
      </w:tr>
      <w:tr w:rsidR="00E62C11" w14:paraId="3AF76604" w14:textId="77777777" w:rsidTr="005D78E3">
        <w:trPr>
          <w:jc w:val="center"/>
        </w:trPr>
        <w:tc>
          <w:tcPr>
            <w:tcW w:w="1310" w:type="dxa"/>
          </w:tcPr>
          <w:p w14:paraId="3AF76601" w14:textId="77777777" w:rsidR="00E62C11" w:rsidRDefault="00397C55">
            <w:pPr>
              <w:snapToGrid w:val="0"/>
              <w:spacing w:afterLines="50" w:after="120"/>
              <w:rPr>
                <w:rFonts w:eastAsiaTheme="minorEastAsia"/>
                <w:lang w:eastAsia="zh-CN"/>
              </w:rPr>
            </w:pPr>
            <w:r>
              <w:rPr>
                <w:rFonts w:eastAsiaTheme="minorEastAsia"/>
                <w:lang w:eastAsia="zh-CN"/>
              </w:rPr>
              <w:t>2.6 GHz</w:t>
            </w:r>
          </w:p>
        </w:tc>
        <w:tc>
          <w:tcPr>
            <w:tcW w:w="3647" w:type="dxa"/>
          </w:tcPr>
          <w:p w14:paraId="3AF76602" w14:textId="77777777" w:rsidR="00E62C11" w:rsidRDefault="00397C55">
            <w:pPr>
              <w:snapToGrid w:val="0"/>
              <w:spacing w:afterLines="50" w:after="120"/>
              <w:rPr>
                <w:rFonts w:eastAsiaTheme="minorEastAsia"/>
                <w:lang w:eastAsia="zh-CN"/>
              </w:rPr>
            </w:pPr>
            <w:r>
              <w:rPr>
                <w:rFonts w:eastAsiaTheme="minorEastAsia"/>
                <w:lang w:eastAsia="zh-CN"/>
              </w:rPr>
              <w:t>2500-2690 MHz</w:t>
            </w:r>
          </w:p>
        </w:tc>
        <w:tc>
          <w:tcPr>
            <w:tcW w:w="2268" w:type="dxa"/>
          </w:tcPr>
          <w:p w14:paraId="3AF76603" w14:textId="77777777" w:rsidR="00E62C11" w:rsidRDefault="00397C55">
            <w:pPr>
              <w:snapToGrid w:val="0"/>
              <w:spacing w:afterLines="50" w:after="120"/>
              <w:rPr>
                <w:rFonts w:eastAsiaTheme="minorEastAsia"/>
                <w:lang w:eastAsia="zh-CN"/>
              </w:rPr>
            </w:pPr>
            <w:r>
              <w:rPr>
                <w:rFonts w:eastAsiaTheme="minorEastAsia"/>
                <w:lang w:eastAsia="zh-CN"/>
              </w:rPr>
              <w:t>Released</w:t>
            </w:r>
          </w:p>
        </w:tc>
      </w:tr>
      <w:tr w:rsidR="00E62C11" w14:paraId="3AF76608" w14:textId="77777777" w:rsidTr="005D78E3">
        <w:trPr>
          <w:jc w:val="center"/>
        </w:trPr>
        <w:tc>
          <w:tcPr>
            <w:tcW w:w="1310" w:type="dxa"/>
          </w:tcPr>
          <w:p w14:paraId="3AF76605" w14:textId="77777777" w:rsidR="00E62C11" w:rsidRDefault="00397C55">
            <w:pPr>
              <w:snapToGrid w:val="0"/>
              <w:spacing w:afterLines="50" w:after="120"/>
              <w:rPr>
                <w:rFonts w:eastAsiaTheme="minorEastAsia"/>
                <w:lang w:eastAsia="zh-CN"/>
              </w:rPr>
            </w:pPr>
            <w:r>
              <w:rPr>
                <w:rFonts w:eastAsiaTheme="minorEastAsia"/>
                <w:lang w:eastAsia="zh-CN"/>
              </w:rPr>
              <w:t>3.8 GHz</w:t>
            </w:r>
          </w:p>
        </w:tc>
        <w:tc>
          <w:tcPr>
            <w:tcW w:w="3647" w:type="dxa"/>
          </w:tcPr>
          <w:p w14:paraId="3AF76606" w14:textId="77777777" w:rsidR="00E62C11" w:rsidRDefault="00397C55">
            <w:pPr>
              <w:snapToGrid w:val="0"/>
              <w:spacing w:afterLines="50" w:after="120"/>
              <w:rPr>
                <w:rFonts w:eastAsiaTheme="minorEastAsia"/>
                <w:lang w:eastAsia="zh-CN"/>
              </w:rPr>
            </w:pPr>
            <w:r>
              <w:rPr>
                <w:rFonts w:eastAsiaTheme="minorEastAsia"/>
                <w:lang w:eastAsia="zh-CN"/>
              </w:rPr>
              <w:t>3600-4000 MHz</w:t>
            </w:r>
          </w:p>
        </w:tc>
        <w:tc>
          <w:tcPr>
            <w:tcW w:w="2268" w:type="dxa"/>
          </w:tcPr>
          <w:p w14:paraId="3AF76607" w14:textId="77777777" w:rsidR="00E62C11" w:rsidRDefault="00397C55">
            <w:pPr>
              <w:snapToGrid w:val="0"/>
              <w:spacing w:afterLines="50" w:after="120"/>
              <w:rPr>
                <w:rFonts w:eastAsiaTheme="minorEastAsia"/>
                <w:lang w:eastAsia="zh-CN"/>
              </w:rPr>
            </w:pPr>
            <w:r>
              <w:rPr>
                <w:rFonts w:eastAsiaTheme="minorEastAsia"/>
                <w:lang w:eastAsia="zh-CN"/>
              </w:rPr>
              <w:t>Consulted</w:t>
            </w:r>
          </w:p>
        </w:tc>
      </w:tr>
      <w:tr w:rsidR="00E62C11" w14:paraId="3AF7660C" w14:textId="77777777" w:rsidTr="005D78E3">
        <w:trPr>
          <w:jc w:val="center"/>
        </w:trPr>
        <w:tc>
          <w:tcPr>
            <w:tcW w:w="1310" w:type="dxa"/>
          </w:tcPr>
          <w:p w14:paraId="3AF76609" w14:textId="77777777" w:rsidR="00E62C11" w:rsidRDefault="00397C55">
            <w:pPr>
              <w:snapToGrid w:val="0"/>
              <w:spacing w:afterLines="50" w:after="120"/>
              <w:rPr>
                <w:rFonts w:eastAsiaTheme="minorEastAsia"/>
                <w:lang w:eastAsia="zh-CN"/>
              </w:rPr>
            </w:pPr>
            <w:r>
              <w:rPr>
                <w:rFonts w:eastAsiaTheme="minorEastAsia"/>
                <w:lang w:eastAsia="zh-CN"/>
              </w:rPr>
              <w:t>4.9 GHz</w:t>
            </w:r>
          </w:p>
        </w:tc>
        <w:tc>
          <w:tcPr>
            <w:tcW w:w="3647" w:type="dxa"/>
          </w:tcPr>
          <w:p w14:paraId="3AF7660A" w14:textId="77777777" w:rsidR="00E62C11" w:rsidRDefault="00397C55">
            <w:pPr>
              <w:snapToGrid w:val="0"/>
              <w:spacing w:afterLines="50" w:after="120"/>
              <w:rPr>
                <w:rFonts w:eastAsiaTheme="minorEastAsia"/>
                <w:lang w:eastAsia="zh-CN"/>
              </w:rPr>
            </w:pPr>
            <w:r>
              <w:rPr>
                <w:rFonts w:eastAsiaTheme="minorEastAsia"/>
                <w:lang w:eastAsia="zh-CN"/>
              </w:rPr>
              <w:t>4800-5000 MHz</w:t>
            </w:r>
          </w:p>
        </w:tc>
        <w:tc>
          <w:tcPr>
            <w:tcW w:w="2268" w:type="dxa"/>
          </w:tcPr>
          <w:p w14:paraId="3AF7660B" w14:textId="77777777" w:rsidR="00E62C11" w:rsidRDefault="00397C55">
            <w:pPr>
              <w:snapToGrid w:val="0"/>
              <w:spacing w:afterLines="50" w:after="120"/>
              <w:rPr>
                <w:rFonts w:eastAsiaTheme="minorEastAsia"/>
                <w:lang w:eastAsia="zh-CN"/>
              </w:rPr>
            </w:pPr>
            <w:r>
              <w:rPr>
                <w:rFonts w:eastAsiaTheme="minorEastAsia"/>
                <w:lang w:eastAsia="zh-CN"/>
              </w:rPr>
              <w:t>Consulted</w:t>
            </w:r>
          </w:p>
        </w:tc>
      </w:tr>
      <w:tr w:rsidR="00E62C11" w14:paraId="3AF76610" w14:textId="77777777" w:rsidTr="005D78E3">
        <w:trPr>
          <w:jc w:val="center"/>
        </w:trPr>
        <w:tc>
          <w:tcPr>
            <w:tcW w:w="1310" w:type="dxa"/>
          </w:tcPr>
          <w:p w14:paraId="3AF7660D" w14:textId="77777777" w:rsidR="00E62C11" w:rsidRDefault="00397C55">
            <w:pPr>
              <w:snapToGrid w:val="0"/>
              <w:spacing w:afterLines="50" w:after="120"/>
              <w:rPr>
                <w:rFonts w:eastAsiaTheme="minorEastAsia"/>
                <w:lang w:eastAsia="zh-CN"/>
              </w:rPr>
            </w:pPr>
            <w:r>
              <w:rPr>
                <w:rFonts w:eastAsiaTheme="minorEastAsia"/>
                <w:lang w:eastAsia="zh-CN"/>
              </w:rPr>
              <w:t>26 GHz</w:t>
            </w:r>
          </w:p>
        </w:tc>
        <w:tc>
          <w:tcPr>
            <w:tcW w:w="3647" w:type="dxa"/>
          </w:tcPr>
          <w:p w14:paraId="3AF7660E" w14:textId="77777777" w:rsidR="00E62C11" w:rsidRDefault="00397C55">
            <w:pPr>
              <w:snapToGrid w:val="0"/>
              <w:spacing w:afterLines="50" w:after="120"/>
              <w:rPr>
                <w:rFonts w:eastAsiaTheme="minorEastAsia"/>
                <w:lang w:eastAsia="zh-CN"/>
              </w:rPr>
            </w:pPr>
            <w:r>
              <w:rPr>
                <w:rFonts w:eastAsiaTheme="minorEastAsia"/>
                <w:lang w:eastAsia="zh-CN"/>
              </w:rPr>
              <w:t>24.25-27.5 GHz</w:t>
            </w:r>
          </w:p>
        </w:tc>
        <w:tc>
          <w:tcPr>
            <w:tcW w:w="2268" w:type="dxa"/>
          </w:tcPr>
          <w:p w14:paraId="3AF7660F" w14:textId="77777777" w:rsidR="00E62C11" w:rsidRDefault="00397C55">
            <w:pPr>
              <w:snapToGrid w:val="0"/>
              <w:spacing w:afterLines="50" w:after="120"/>
              <w:rPr>
                <w:rFonts w:eastAsiaTheme="minorEastAsia"/>
                <w:lang w:eastAsia="zh-CN"/>
              </w:rPr>
            </w:pPr>
            <w:r>
              <w:rPr>
                <w:rFonts w:eastAsiaTheme="minorEastAsia"/>
                <w:lang w:eastAsia="zh-CN"/>
              </w:rPr>
              <w:t>Released</w:t>
            </w:r>
          </w:p>
        </w:tc>
      </w:tr>
    </w:tbl>
    <w:p w14:paraId="3AF7661A" w14:textId="42AE1CFE" w:rsidR="00E62C11" w:rsidRDefault="00397C55" w:rsidP="00077FD6">
      <w:pPr>
        <w:pStyle w:val="ListParagraph"/>
        <w:wordWrap/>
        <w:snapToGrid w:val="0"/>
        <w:spacing w:beforeLines="50" w:before="120" w:afterLines="50" w:after="120" w:line="240" w:lineRule="auto"/>
        <w:ind w:firstLineChars="177" w:firstLine="425"/>
      </w:pPr>
      <w:r>
        <w:t xml:space="preserve">Beyond the above bands, mobile operators can deploy IMT/5G systems in their licensed bands, such as 850 MHz, 900 MHz, 1800 MHz and 2100 MHz. </w:t>
      </w:r>
    </w:p>
    <w:p w14:paraId="0F2923CF" w14:textId="6B1ED457" w:rsidR="00953ABB" w:rsidRPr="00953ABB" w:rsidRDefault="00397C55" w:rsidP="009070DF">
      <w:pPr>
        <w:pStyle w:val="TG-FWSLevel2"/>
        <w:snapToGrid w:val="0"/>
        <w:spacing w:before="0" w:afterLines="50" w:after="120"/>
        <w:ind w:left="567"/>
      </w:pPr>
      <w:r>
        <w:t>Current status for IMT-2020 (5G) trial/demonstration services</w:t>
      </w:r>
    </w:p>
    <w:p w14:paraId="55DEFDB2" w14:textId="416F00CA" w:rsidR="00953ABB" w:rsidRPr="00953ABB" w:rsidRDefault="00953ABB" w:rsidP="00953ABB">
      <w:pPr>
        <w:pStyle w:val="TG-FWSLevel3"/>
        <w:snapToGrid w:val="0"/>
        <w:spacing w:before="0" w:afterLines="50" w:after="120"/>
        <w:ind w:left="709"/>
        <w:rPr>
          <w:rFonts w:eastAsiaTheme="minorEastAsia"/>
          <w:lang w:eastAsia="zh-CN"/>
        </w:rPr>
      </w:pPr>
      <w:r>
        <w:rPr>
          <w:rFonts w:eastAsia="MS PGothic" w:hint="eastAsia"/>
        </w:rPr>
        <w:t>A</w:t>
      </w:r>
      <w:r>
        <w:rPr>
          <w:rFonts w:eastAsia="MS PGothic"/>
        </w:rPr>
        <w:t>ustralia</w:t>
      </w:r>
    </w:p>
    <w:p w14:paraId="27F8259F" w14:textId="3EEE376C" w:rsidR="00953ABB" w:rsidRPr="00E141C4" w:rsidRDefault="00953ABB" w:rsidP="00953ABB">
      <w:pPr>
        <w:wordWrap/>
        <w:spacing w:afterLines="50" w:after="120" w:line="240" w:lineRule="auto"/>
        <w:ind w:firstLineChars="177" w:firstLine="425"/>
        <w:rPr>
          <w:rFonts w:eastAsia="MS Mincho"/>
          <w:lang w:eastAsia="ja-JP"/>
        </w:rPr>
      </w:pPr>
      <w:r w:rsidRPr="00E141C4">
        <w:rPr>
          <w:rFonts w:eastAsia="MS Mincho"/>
          <w:lang w:eastAsia="ja-JP"/>
        </w:rPr>
        <w:t>Telstra launched commercial 5G services in selected areas of Australia on 28 May 2019, using 3.4-3.6 GHz spectrum.</w:t>
      </w:r>
    </w:p>
    <w:p w14:paraId="161A7059" w14:textId="52783432" w:rsidR="00953ABB" w:rsidRPr="00E141C4" w:rsidRDefault="00953ABB" w:rsidP="00953ABB">
      <w:pPr>
        <w:wordWrap/>
        <w:spacing w:afterLines="50" w:after="120" w:line="240" w:lineRule="auto"/>
        <w:ind w:firstLineChars="177" w:firstLine="425"/>
        <w:rPr>
          <w:rFonts w:eastAsia="MS Mincho"/>
          <w:lang w:eastAsia="ja-JP"/>
        </w:rPr>
      </w:pPr>
      <w:r w:rsidRPr="00E141C4">
        <w:rPr>
          <w:rFonts w:eastAsia="MS Mincho"/>
          <w:lang w:eastAsia="ja-JP"/>
        </w:rPr>
        <w:t xml:space="preserve">Telstra has also conducted a number of 5G technology trials using </w:t>
      </w:r>
      <w:r>
        <w:rPr>
          <w:rFonts w:eastAsia="MS Mincho"/>
          <w:lang w:eastAsia="ja-JP"/>
        </w:rPr>
        <w:t>Experimental/</w:t>
      </w:r>
      <w:r w:rsidRPr="00E141C4">
        <w:rPr>
          <w:rFonts w:eastAsia="MS Mincho"/>
          <w:lang w:eastAsia="ja-JP"/>
        </w:rPr>
        <w:t xml:space="preserve">Scientific </w:t>
      </w:r>
      <w:r w:rsidRPr="00E141C4">
        <w:rPr>
          <w:rFonts w:eastAsia="MS Mincho"/>
          <w:lang w:eastAsia="ja-JP"/>
        </w:rPr>
        <w:lastRenderedPageBreak/>
        <w:t>Licenses issued by ACMA. These licenses are issued on a no-interference, no-protection basis. Because much of the hardware available for trial is based on the technical requirements that apply to other overseas markets, the choice of operating frequency/band is limited and creates the need to carefully consider the incumbent licensees. In those cases, formal frequency coordination studies were conducted and interference mitigation processes are put in place as necessary.</w:t>
      </w:r>
    </w:p>
    <w:tbl>
      <w:tblPr>
        <w:tblStyle w:val="TableGrid"/>
        <w:tblW w:w="9067" w:type="dxa"/>
        <w:tblLook w:val="04A0" w:firstRow="1" w:lastRow="0" w:firstColumn="1" w:lastColumn="0" w:noHBand="0" w:noVBand="1"/>
      </w:tblPr>
      <w:tblGrid>
        <w:gridCol w:w="1071"/>
        <w:gridCol w:w="1476"/>
        <w:gridCol w:w="4536"/>
        <w:gridCol w:w="1984"/>
      </w:tblGrid>
      <w:tr w:rsidR="00953ABB" w:rsidRPr="00BD0844" w14:paraId="6579A828" w14:textId="77777777" w:rsidTr="005509AA">
        <w:tc>
          <w:tcPr>
            <w:tcW w:w="1071" w:type="dxa"/>
          </w:tcPr>
          <w:p w14:paraId="0F54CCFE" w14:textId="77777777" w:rsidR="00953ABB" w:rsidRPr="00BD0844" w:rsidRDefault="00953ABB" w:rsidP="00953ABB">
            <w:pPr>
              <w:wordWrap/>
              <w:spacing w:afterLines="50" w:after="120" w:line="240" w:lineRule="auto"/>
              <w:rPr>
                <w:rFonts w:eastAsia="MS Mincho"/>
                <w:b/>
                <w:lang w:eastAsia="ja-JP"/>
              </w:rPr>
            </w:pPr>
            <w:r w:rsidRPr="00BD0844">
              <w:rPr>
                <w:rFonts w:eastAsia="MS Mincho"/>
                <w:b/>
                <w:lang w:eastAsia="ja-JP"/>
              </w:rPr>
              <w:t>Band</w:t>
            </w:r>
          </w:p>
        </w:tc>
        <w:tc>
          <w:tcPr>
            <w:tcW w:w="1476" w:type="dxa"/>
          </w:tcPr>
          <w:p w14:paraId="4348EAC4" w14:textId="77777777" w:rsidR="00953ABB" w:rsidRPr="00BD0844" w:rsidRDefault="00953ABB" w:rsidP="00953ABB">
            <w:pPr>
              <w:wordWrap/>
              <w:spacing w:afterLines="50" w:after="120" w:line="240" w:lineRule="auto"/>
              <w:rPr>
                <w:rFonts w:eastAsia="MS Mincho"/>
                <w:b/>
                <w:lang w:eastAsia="ja-JP"/>
              </w:rPr>
            </w:pPr>
            <w:r w:rsidRPr="00BD0844">
              <w:rPr>
                <w:rFonts w:eastAsia="MS Mincho"/>
                <w:b/>
                <w:lang w:eastAsia="ja-JP"/>
              </w:rPr>
              <w:t>Timing</w:t>
            </w:r>
          </w:p>
        </w:tc>
        <w:tc>
          <w:tcPr>
            <w:tcW w:w="4536" w:type="dxa"/>
          </w:tcPr>
          <w:p w14:paraId="5F632769" w14:textId="77777777" w:rsidR="00953ABB" w:rsidRPr="00BD0844" w:rsidRDefault="00953ABB" w:rsidP="00953ABB">
            <w:pPr>
              <w:wordWrap/>
              <w:spacing w:afterLines="50" w:after="120" w:line="240" w:lineRule="auto"/>
              <w:rPr>
                <w:rFonts w:eastAsia="MS Mincho"/>
                <w:b/>
                <w:lang w:eastAsia="ja-JP"/>
              </w:rPr>
            </w:pPr>
            <w:r w:rsidRPr="00BD0844">
              <w:rPr>
                <w:rFonts w:eastAsia="MS Mincho"/>
                <w:b/>
                <w:lang w:eastAsia="ja-JP"/>
              </w:rPr>
              <w:t>Description</w:t>
            </w:r>
          </w:p>
        </w:tc>
        <w:tc>
          <w:tcPr>
            <w:tcW w:w="1984" w:type="dxa"/>
          </w:tcPr>
          <w:p w14:paraId="79EBC88C" w14:textId="77777777" w:rsidR="00953ABB" w:rsidRPr="00BD0844" w:rsidRDefault="00953ABB" w:rsidP="00953ABB">
            <w:pPr>
              <w:wordWrap/>
              <w:spacing w:afterLines="50" w:after="120" w:line="240" w:lineRule="auto"/>
              <w:rPr>
                <w:rFonts w:eastAsia="MS Mincho"/>
                <w:b/>
                <w:lang w:eastAsia="ja-JP"/>
              </w:rPr>
            </w:pPr>
            <w:r w:rsidRPr="00BD0844">
              <w:rPr>
                <w:rFonts w:eastAsia="MS Mincho"/>
                <w:b/>
                <w:lang w:eastAsia="ja-JP"/>
              </w:rPr>
              <w:t>Location</w:t>
            </w:r>
          </w:p>
        </w:tc>
      </w:tr>
      <w:tr w:rsidR="00953ABB" w:rsidRPr="00BD0844" w14:paraId="496247D3" w14:textId="77777777" w:rsidTr="005509AA">
        <w:tc>
          <w:tcPr>
            <w:tcW w:w="1071" w:type="dxa"/>
          </w:tcPr>
          <w:p w14:paraId="0734E5C5"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15 GHz</w:t>
            </w:r>
          </w:p>
        </w:tc>
        <w:tc>
          <w:tcPr>
            <w:tcW w:w="1476" w:type="dxa"/>
          </w:tcPr>
          <w:p w14:paraId="135F64E0"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 xml:space="preserve">Mid 2016 </w:t>
            </w:r>
          </w:p>
        </w:tc>
        <w:tc>
          <w:tcPr>
            <w:tcW w:w="4536" w:type="dxa"/>
          </w:tcPr>
          <w:p w14:paraId="4DADA297"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Early trial/demonstration using prototype test-bed hardware. Single site.</w:t>
            </w:r>
          </w:p>
        </w:tc>
        <w:tc>
          <w:tcPr>
            <w:tcW w:w="1984" w:type="dxa"/>
          </w:tcPr>
          <w:p w14:paraId="1943640F"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Melbourne</w:t>
            </w:r>
          </w:p>
        </w:tc>
      </w:tr>
      <w:tr w:rsidR="00953ABB" w:rsidRPr="00BD0844" w14:paraId="404ECD4B" w14:textId="77777777" w:rsidTr="005509AA">
        <w:tc>
          <w:tcPr>
            <w:tcW w:w="1071" w:type="dxa"/>
          </w:tcPr>
          <w:p w14:paraId="5A6A4237"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3.6 GHz</w:t>
            </w:r>
          </w:p>
        </w:tc>
        <w:tc>
          <w:tcPr>
            <w:tcW w:w="1476" w:type="dxa"/>
          </w:tcPr>
          <w:p w14:paraId="397B2CA5"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Late 2017</w:t>
            </w:r>
          </w:p>
        </w:tc>
        <w:tc>
          <w:tcPr>
            <w:tcW w:w="4536" w:type="dxa"/>
          </w:tcPr>
          <w:p w14:paraId="456C88AA"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Vendor equipment evaluation.</w:t>
            </w:r>
          </w:p>
        </w:tc>
        <w:tc>
          <w:tcPr>
            <w:tcW w:w="1984" w:type="dxa"/>
          </w:tcPr>
          <w:p w14:paraId="6FC3A99D"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Launceston and Ballarat</w:t>
            </w:r>
          </w:p>
        </w:tc>
      </w:tr>
      <w:tr w:rsidR="00953ABB" w:rsidRPr="00BD0844" w14:paraId="2AA733DB" w14:textId="77777777" w:rsidTr="005509AA">
        <w:tc>
          <w:tcPr>
            <w:tcW w:w="1071" w:type="dxa"/>
          </w:tcPr>
          <w:p w14:paraId="2A268765"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27 GHz</w:t>
            </w:r>
          </w:p>
        </w:tc>
        <w:tc>
          <w:tcPr>
            <w:tcW w:w="1476" w:type="dxa"/>
          </w:tcPr>
          <w:p w14:paraId="2324FCAB"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Early 2018</w:t>
            </w:r>
          </w:p>
        </w:tc>
        <w:tc>
          <w:tcPr>
            <w:tcW w:w="4536" w:type="dxa"/>
          </w:tcPr>
          <w:p w14:paraId="5CFDF0D4"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Trial/demonstration with a small cluster (10 sites) in a metropolitan area.</w:t>
            </w:r>
          </w:p>
        </w:tc>
        <w:tc>
          <w:tcPr>
            <w:tcW w:w="1984" w:type="dxa"/>
          </w:tcPr>
          <w:p w14:paraId="150CE483"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Gold Coast</w:t>
            </w:r>
          </w:p>
        </w:tc>
      </w:tr>
      <w:tr w:rsidR="00953ABB" w:rsidRPr="00BD0844" w14:paraId="7E9F8228" w14:textId="77777777" w:rsidTr="005509AA">
        <w:tc>
          <w:tcPr>
            <w:tcW w:w="1071" w:type="dxa"/>
          </w:tcPr>
          <w:p w14:paraId="6B7D3039"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27 GHz</w:t>
            </w:r>
          </w:p>
        </w:tc>
        <w:tc>
          <w:tcPr>
            <w:tcW w:w="1476" w:type="dxa"/>
          </w:tcPr>
          <w:p w14:paraId="3CAFE87A"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Mid 2018</w:t>
            </w:r>
          </w:p>
        </w:tc>
        <w:tc>
          <w:tcPr>
            <w:tcW w:w="4536" w:type="dxa"/>
          </w:tcPr>
          <w:p w14:paraId="43766E35"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Vendor equipment evaluation with fixed terminal.</w:t>
            </w:r>
          </w:p>
        </w:tc>
        <w:tc>
          <w:tcPr>
            <w:tcW w:w="1984" w:type="dxa"/>
          </w:tcPr>
          <w:p w14:paraId="316EB196"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Bendigo</w:t>
            </w:r>
          </w:p>
        </w:tc>
      </w:tr>
      <w:tr w:rsidR="00953ABB" w:rsidRPr="00BD0844" w14:paraId="6ED663C3" w14:textId="77777777" w:rsidTr="005509AA">
        <w:tc>
          <w:tcPr>
            <w:tcW w:w="1071" w:type="dxa"/>
          </w:tcPr>
          <w:p w14:paraId="4851415A"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27 GHz</w:t>
            </w:r>
          </w:p>
        </w:tc>
        <w:tc>
          <w:tcPr>
            <w:tcW w:w="1476" w:type="dxa"/>
          </w:tcPr>
          <w:p w14:paraId="7044E73E"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Mid 2018</w:t>
            </w:r>
          </w:p>
        </w:tc>
        <w:tc>
          <w:tcPr>
            <w:tcW w:w="4536" w:type="dxa"/>
          </w:tcPr>
          <w:p w14:paraId="1E6835A7"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Indoor coverage and technology demonstration.</w:t>
            </w:r>
          </w:p>
        </w:tc>
        <w:tc>
          <w:tcPr>
            <w:tcW w:w="1984" w:type="dxa"/>
          </w:tcPr>
          <w:p w14:paraId="1EDF1286" w14:textId="77777777" w:rsidR="00953ABB" w:rsidRPr="00BD0844" w:rsidRDefault="00953ABB" w:rsidP="00953ABB">
            <w:pPr>
              <w:wordWrap/>
              <w:spacing w:afterLines="50" w:after="120" w:line="240" w:lineRule="auto"/>
              <w:rPr>
                <w:rFonts w:eastAsia="MS Mincho"/>
                <w:lang w:eastAsia="ja-JP"/>
              </w:rPr>
            </w:pPr>
            <w:r w:rsidRPr="00BD0844">
              <w:rPr>
                <w:rFonts w:eastAsia="MS Mincho"/>
                <w:lang w:eastAsia="ja-JP"/>
              </w:rPr>
              <w:t>Melbourne and Sydney</w:t>
            </w:r>
          </w:p>
        </w:tc>
      </w:tr>
    </w:tbl>
    <w:p w14:paraId="653DCAA9" w14:textId="77777777" w:rsidR="00953ABB" w:rsidRPr="00E141C4" w:rsidRDefault="00953ABB" w:rsidP="00953ABB">
      <w:pPr>
        <w:wordWrap/>
        <w:spacing w:beforeLines="50" w:before="120" w:afterLines="50" w:after="120" w:line="240" w:lineRule="auto"/>
        <w:ind w:firstLineChars="177" w:firstLine="425"/>
        <w:rPr>
          <w:rFonts w:eastAsia="MS Mincho"/>
          <w:lang w:eastAsia="ja-JP"/>
        </w:rPr>
      </w:pPr>
      <w:r w:rsidRPr="00E141C4">
        <w:rPr>
          <w:rFonts w:eastAsia="MS Mincho"/>
          <w:lang w:eastAsia="ja-JP"/>
        </w:rPr>
        <w:t xml:space="preserve">While mobile network operators have undertaken IMT-2020 (5G) trials in Australia in a range of frequency bands, these trials </w:t>
      </w:r>
      <w:proofErr w:type="spellStart"/>
      <w:r w:rsidRPr="00E141C4">
        <w:rPr>
          <w:rFonts w:eastAsia="MS Mincho"/>
          <w:lang w:eastAsia="ja-JP"/>
        </w:rPr>
        <w:t>utilise</w:t>
      </w:r>
      <w:proofErr w:type="spellEnd"/>
      <w:r w:rsidRPr="00E141C4">
        <w:rPr>
          <w:rFonts w:eastAsia="MS Mincho"/>
          <w:lang w:eastAsia="ja-JP"/>
        </w:rPr>
        <w:t xml:space="preserve"> experimental/scientific </w:t>
      </w:r>
      <w:proofErr w:type="spellStart"/>
      <w:r w:rsidRPr="00E141C4">
        <w:rPr>
          <w:rFonts w:eastAsia="MS Mincho"/>
          <w:lang w:eastAsia="ja-JP"/>
        </w:rPr>
        <w:t>licences</w:t>
      </w:r>
      <w:proofErr w:type="spellEnd"/>
      <w:r w:rsidRPr="00E141C4">
        <w:rPr>
          <w:rFonts w:eastAsia="MS Mincho"/>
          <w:lang w:eastAsia="ja-JP"/>
        </w:rPr>
        <w:t xml:space="preserve"> and the ACMA provides no commitment that those bands will be made available for mobile broadband services in the longer term.</w:t>
      </w:r>
    </w:p>
    <w:p w14:paraId="20A5B752" w14:textId="7E7AE61D" w:rsidR="00953ABB" w:rsidRPr="00953ABB" w:rsidRDefault="00953ABB" w:rsidP="00953ABB">
      <w:pPr>
        <w:pStyle w:val="Justified"/>
        <w:snapToGrid w:val="0"/>
        <w:spacing w:afterLines="50" w:after="120"/>
      </w:pPr>
      <w:r>
        <w:t xml:space="preserve">One trial/demonstration of 5G service has been conducted by Huawei Technologies (Bangladesh) Ltd with mobile operator </w:t>
      </w:r>
      <w:proofErr w:type="spellStart"/>
      <w:r>
        <w:t>Robi</w:t>
      </w:r>
      <w:proofErr w:type="spellEnd"/>
      <w:r>
        <w:t xml:space="preserve"> Axiata Ltd on 25</w:t>
      </w:r>
      <w:r>
        <w:rPr>
          <w:vertAlign w:val="superscript"/>
        </w:rPr>
        <w:t xml:space="preserve">th </w:t>
      </w:r>
      <w:r>
        <w:t>July 2018. This trial/demonstration was conducted in 28 GHz (26.65-29.19 GHz) frequency band and the maximum speed achieved was 4.5 Gbps.</w:t>
      </w:r>
    </w:p>
    <w:p w14:paraId="3AF7664E" w14:textId="18C503EC" w:rsidR="00E62C11" w:rsidRDefault="00E052EE">
      <w:pPr>
        <w:pStyle w:val="TG-FWSLevel3"/>
        <w:snapToGrid w:val="0"/>
        <w:spacing w:before="0" w:afterLines="50" w:after="120"/>
        <w:ind w:left="709"/>
        <w:rPr>
          <w:rFonts w:eastAsiaTheme="minorEastAsia"/>
          <w:lang w:eastAsia="zh-CN"/>
        </w:rPr>
      </w:pPr>
      <w:hyperlink r:id="rId60" w:tgtFrame="_blank" w:history="1">
        <w:r w:rsidR="00397C55">
          <w:rPr>
            <w:rFonts w:eastAsiaTheme="minorEastAsia"/>
            <w:lang w:eastAsia="zh-CN"/>
          </w:rPr>
          <w:t>Bangladesh</w:t>
        </w:r>
      </w:hyperlink>
      <w:r w:rsidR="00397C55">
        <w:rPr>
          <w:rFonts w:eastAsiaTheme="minorEastAsia" w:hint="eastAsia"/>
          <w:lang w:eastAsia="zh-CN"/>
        </w:rPr>
        <w:t xml:space="preserve"> </w:t>
      </w:r>
    </w:p>
    <w:p w14:paraId="3AF7664F" w14:textId="77777777" w:rsidR="00E62C11" w:rsidRDefault="00397C55">
      <w:pPr>
        <w:pStyle w:val="Justified"/>
        <w:snapToGrid w:val="0"/>
        <w:spacing w:afterLines="50" w:after="120"/>
      </w:pPr>
      <w:r>
        <w:t xml:space="preserve">One trial/demonstration of 5G service has been conducted by Huawei Technologies (Bangladesh) Ltd with mobile operator </w:t>
      </w:r>
      <w:proofErr w:type="spellStart"/>
      <w:r>
        <w:t>Robi</w:t>
      </w:r>
      <w:proofErr w:type="spellEnd"/>
      <w:r>
        <w:t xml:space="preserve"> Axiata Ltd on 25</w:t>
      </w:r>
      <w:r>
        <w:rPr>
          <w:vertAlign w:val="superscript"/>
        </w:rPr>
        <w:t xml:space="preserve">th </w:t>
      </w:r>
      <w:r>
        <w:t>July 2018. This trial/demonstration was conducted in 28 GHz (26.65-29.19 GHz) frequency band and the maximum speed achieved was 4.5 Gbps.</w:t>
      </w:r>
    </w:p>
    <w:p w14:paraId="3AF76650" w14:textId="77777777" w:rsidR="00E62C11" w:rsidRDefault="00397C55">
      <w:pPr>
        <w:pStyle w:val="TG-FWSLevel3"/>
        <w:snapToGrid w:val="0"/>
        <w:spacing w:before="0" w:afterLines="50" w:after="120"/>
        <w:ind w:left="709"/>
      </w:pPr>
      <w:r>
        <w:rPr>
          <w:rFonts w:eastAsiaTheme="minorEastAsia" w:hint="eastAsia"/>
          <w:lang w:eastAsia="zh-CN"/>
        </w:rPr>
        <w:t>China</w:t>
      </w:r>
    </w:p>
    <w:p w14:paraId="3AF76651" w14:textId="77777777" w:rsidR="00E62C11" w:rsidRDefault="00397C55">
      <w:pPr>
        <w:wordWrap/>
        <w:snapToGrid w:val="0"/>
        <w:spacing w:afterLines="50" w:after="120" w:line="240" w:lineRule="auto"/>
        <w:ind w:firstLine="283"/>
        <w:rPr>
          <w:rFonts w:eastAsiaTheme="minorEastAsia"/>
          <w:lang w:eastAsia="zh-CN"/>
        </w:rPr>
      </w:pPr>
      <w:r>
        <w:t>The 5G Trials in China include two phases, Technology R&amp;D Trial (Phase 1) and Product R&amp;D Trial (Phase 2). The target of phase 1 is to promote 5G core technology research and development in China, to verify 5G technology schemes and to support global unified 5G standards. Then the phase 2 Trial aims to validate the 5G product.</w:t>
      </w:r>
    </w:p>
    <w:p w14:paraId="3AF76652" w14:textId="77777777" w:rsidR="00E62C11" w:rsidRDefault="00397C55">
      <w:pPr>
        <w:wordWrap/>
        <w:snapToGrid w:val="0"/>
        <w:spacing w:afterLines="50" w:after="120" w:line="240" w:lineRule="auto"/>
        <w:rPr>
          <w:rFonts w:eastAsiaTheme="minorEastAsia"/>
          <w:lang w:eastAsia="zh-CN"/>
        </w:rPr>
      </w:pPr>
      <w:r>
        <w:rPr>
          <w:rFonts w:eastAsiaTheme="minorEastAsia"/>
          <w:noProof/>
          <w:lang w:eastAsia="zh-CN"/>
        </w:rPr>
        <w:drawing>
          <wp:inline distT="0" distB="0" distL="0" distR="0" wp14:anchorId="3AF76BE9" wp14:editId="3AF76BEA">
            <wp:extent cx="5904865" cy="1116330"/>
            <wp:effectExtent l="19050" t="0" r="635" b="0"/>
            <wp:docPr id="11" name="图片 0"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descr="无标题.png"/>
                    <pic:cNvPicPr>
                      <a:picLocks noChangeAspect="1"/>
                    </pic:cNvPicPr>
                  </pic:nvPicPr>
                  <pic:blipFill>
                    <a:blip r:embed="rId61"/>
                    <a:stretch>
                      <a:fillRect/>
                    </a:stretch>
                  </pic:blipFill>
                  <pic:spPr>
                    <a:xfrm>
                      <a:off x="0" y="0"/>
                      <a:ext cx="5904865" cy="1116330"/>
                    </a:xfrm>
                    <a:prstGeom prst="rect">
                      <a:avLst/>
                    </a:prstGeom>
                  </pic:spPr>
                </pic:pic>
              </a:graphicData>
            </a:graphic>
          </wp:inline>
        </w:drawing>
      </w:r>
    </w:p>
    <w:p w14:paraId="3AF76653" w14:textId="4FE4D2C0" w:rsidR="00E62C11" w:rsidRDefault="00397C55">
      <w:pPr>
        <w:wordWrap/>
        <w:snapToGrid w:val="0"/>
        <w:spacing w:afterLines="50" w:after="120" w:line="240" w:lineRule="auto"/>
        <w:jc w:val="center"/>
        <w:rPr>
          <w:rFonts w:eastAsiaTheme="minorEastAsia"/>
          <w:lang w:eastAsia="zh-CN"/>
        </w:rPr>
      </w:pPr>
      <w:r>
        <w:rPr>
          <w:rFonts w:eastAsiaTheme="minorEastAsia" w:hint="eastAsia"/>
          <w:lang w:eastAsia="zh-CN"/>
        </w:rPr>
        <w:t>Figure China 5G Trial plan</w:t>
      </w:r>
    </w:p>
    <w:p w14:paraId="3AF76654" w14:textId="77777777" w:rsidR="00E62C11" w:rsidRDefault="00397C55" w:rsidP="005D78E3">
      <w:pPr>
        <w:pStyle w:val="ListBullet2"/>
        <w:snapToGrid w:val="0"/>
        <w:spacing w:afterLines="50" w:after="120"/>
        <w:contextualSpacing w:val="0"/>
        <w:jc w:val="both"/>
        <w:rPr>
          <w:lang w:val="en-US"/>
        </w:rPr>
      </w:pPr>
      <w:r>
        <w:rPr>
          <w:rStyle w:val="Bold"/>
          <w:lang w:val="en-US"/>
        </w:rPr>
        <w:t>Technology R&amp;D Trial (Phase 1)</w:t>
      </w:r>
      <w:r>
        <w:rPr>
          <w:lang w:val="en-US"/>
        </w:rPr>
        <w:t>: led by the IMT-2020 (5G) Promotion Group and conducted from 2016 to 2018.</w:t>
      </w:r>
      <w:r>
        <w:rPr>
          <w:rFonts w:hint="eastAsia"/>
          <w:lang w:val="en-US"/>
        </w:rPr>
        <w:t xml:space="preserve"> </w:t>
      </w:r>
      <w:r>
        <w:t xml:space="preserve">In January 2016, the Ministry of Industry and Information </w:t>
      </w:r>
      <w:r>
        <w:lastRenderedPageBreak/>
        <w:t>Technology (MIIT) in China has launched the 5G technology R&amp;D Trial</w:t>
      </w:r>
      <w:r>
        <w:rPr>
          <w:rFonts w:hint="eastAsia"/>
        </w:rPr>
        <w:t xml:space="preserve"> (Phase 1)</w:t>
      </w:r>
      <w:r>
        <w:t>. The three steps of this trial are as fo</w:t>
      </w:r>
      <w:r>
        <w:rPr>
          <w:rFonts w:hint="eastAsia"/>
        </w:rPr>
        <w:t>llows:</w:t>
      </w:r>
    </w:p>
    <w:p w14:paraId="3AF76655" w14:textId="77777777" w:rsidR="00E62C11" w:rsidRDefault="00397C55" w:rsidP="005D78E3">
      <w:pPr>
        <w:pStyle w:val="ListBullet2"/>
        <w:numPr>
          <w:ilvl w:val="0"/>
          <w:numId w:val="0"/>
        </w:numPr>
        <w:snapToGrid w:val="0"/>
        <w:spacing w:afterLines="50" w:after="120"/>
        <w:ind w:left="283"/>
        <w:contextualSpacing w:val="0"/>
        <w:jc w:val="both"/>
      </w:pPr>
      <w:r>
        <w:rPr>
          <w:rStyle w:val="Bold"/>
          <w:lang w:val="en-US"/>
        </w:rPr>
        <w:t>Step 1 (Key technology trial)</w:t>
      </w:r>
      <w:r>
        <w:t>: implemented from January 2016 to September 2016, focusing on the test of 5G key technology prototypes, the evaluation of function and performance, and promoting the standards consensus building.</w:t>
      </w:r>
    </w:p>
    <w:p w14:paraId="3AF76656" w14:textId="77777777" w:rsidR="00E62C11" w:rsidRDefault="00397C55" w:rsidP="005D78E3">
      <w:pPr>
        <w:pStyle w:val="ListBullet2"/>
        <w:numPr>
          <w:ilvl w:val="0"/>
          <w:numId w:val="0"/>
        </w:numPr>
        <w:snapToGrid w:val="0"/>
        <w:spacing w:afterLines="50" w:after="120"/>
        <w:ind w:left="283"/>
        <w:contextualSpacing w:val="0"/>
        <w:jc w:val="both"/>
      </w:pPr>
      <w:r>
        <w:rPr>
          <w:rStyle w:val="Bold"/>
          <w:lang w:val="en-US"/>
        </w:rPr>
        <w:t>Step 2 (Technology scheme trial)</w:t>
      </w:r>
      <w:r>
        <w:t>: implemented from June 2016 to December 2017 targeting to test the performance of single base station and to verify the functionality and performance of different vendors' 5G technology schemes.</w:t>
      </w:r>
    </w:p>
    <w:p w14:paraId="3AF76657" w14:textId="77777777" w:rsidR="00E62C11" w:rsidRDefault="00397C55" w:rsidP="005D78E3">
      <w:pPr>
        <w:pStyle w:val="ListBullet2"/>
        <w:numPr>
          <w:ilvl w:val="0"/>
          <w:numId w:val="0"/>
        </w:numPr>
        <w:snapToGrid w:val="0"/>
        <w:spacing w:afterLines="50" w:after="120"/>
        <w:ind w:left="283"/>
        <w:contextualSpacing w:val="0"/>
        <w:jc w:val="both"/>
      </w:pPr>
      <w:r>
        <w:rPr>
          <w:rStyle w:val="Bold"/>
          <w:lang w:val="en-US"/>
        </w:rPr>
        <w:t>Step 3 (System trial)</w:t>
      </w:r>
      <w:r>
        <w:t>:  Implemented from June 2017 to December 2018, targeting to verify the networking and interconnection performance of 5G system, and demonstrate the 5G typical services.</w:t>
      </w:r>
    </w:p>
    <w:p w14:paraId="3AF76658" w14:textId="77777777" w:rsidR="00E62C11" w:rsidRDefault="00397C55" w:rsidP="005D78E3">
      <w:pPr>
        <w:pStyle w:val="ListBullet2"/>
        <w:snapToGrid w:val="0"/>
        <w:spacing w:afterLines="50" w:after="120"/>
        <w:contextualSpacing w:val="0"/>
        <w:jc w:val="both"/>
        <w:rPr>
          <w:lang w:val="en-US"/>
        </w:rPr>
      </w:pPr>
      <w:r>
        <w:rPr>
          <w:rStyle w:val="Bold"/>
          <w:lang w:val="en-US"/>
        </w:rPr>
        <w:t>Product R&amp;D Trial (Phase 2)</w:t>
      </w:r>
      <w:r>
        <w:rPr>
          <w:lang w:val="en-US"/>
        </w:rPr>
        <w:t>: considered as the 5G scale trial in China as well, will be led by Chinese operators and conducted from 2018 to 2020.</w:t>
      </w:r>
      <w:r>
        <w:rPr>
          <w:rFonts w:hint="eastAsia"/>
        </w:rPr>
        <w:t xml:space="preserve"> In the beginning of 2019, </w:t>
      </w:r>
      <w:r>
        <w:t xml:space="preserve">he Ministry of Industry and Information Technology (MIIT) in China has launched the 5G </w:t>
      </w:r>
      <w:r>
        <w:rPr>
          <w:rFonts w:hint="eastAsia"/>
        </w:rPr>
        <w:t>product</w:t>
      </w:r>
      <w:r>
        <w:t xml:space="preserve"> R&amp;D Trial</w:t>
      </w:r>
      <w:r>
        <w:rPr>
          <w:rFonts w:hint="eastAsia"/>
        </w:rPr>
        <w:t xml:space="preserve"> (Phase 2)</w:t>
      </w:r>
      <w:r>
        <w:t>. The t</w:t>
      </w:r>
      <w:r>
        <w:rPr>
          <w:rFonts w:hint="eastAsia"/>
        </w:rPr>
        <w:t>wo</w:t>
      </w:r>
      <w:r>
        <w:t xml:space="preserve"> steps of this trial are as follows</w:t>
      </w:r>
      <w:r>
        <w:rPr>
          <w:rFonts w:hint="eastAsia"/>
        </w:rPr>
        <w:t>:</w:t>
      </w:r>
    </w:p>
    <w:p w14:paraId="3AF76659" w14:textId="77777777" w:rsidR="00E62C11" w:rsidRDefault="00397C55" w:rsidP="005D78E3">
      <w:pPr>
        <w:pStyle w:val="ListBullet2"/>
        <w:numPr>
          <w:ilvl w:val="0"/>
          <w:numId w:val="0"/>
        </w:numPr>
        <w:snapToGrid w:val="0"/>
        <w:spacing w:afterLines="50" w:after="120"/>
        <w:ind w:left="283"/>
        <w:contextualSpacing w:val="0"/>
        <w:jc w:val="both"/>
      </w:pPr>
      <w:r>
        <w:rPr>
          <w:rStyle w:val="Bold"/>
          <w:lang w:val="en-US"/>
        </w:rPr>
        <w:t>Step 1 (</w:t>
      </w:r>
      <w:r>
        <w:rPr>
          <w:rStyle w:val="Bold"/>
          <w:rFonts w:hint="eastAsia"/>
          <w:lang w:val="en-US"/>
        </w:rPr>
        <w:t>IoT tests between chips and system</w:t>
      </w:r>
      <w:r>
        <w:rPr>
          <w:rStyle w:val="Bold"/>
          <w:lang w:val="en-US"/>
        </w:rPr>
        <w:t>)</w:t>
      </w:r>
      <w:r>
        <w:t>: implemented from January 201</w:t>
      </w:r>
      <w:r>
        <w:rPr>
          <w:rFonts w:hint="eastAsia"/>
        </w:rPr>
        <w:t>9</w:t>
      </w:r>
      <w:r>
        <w:t xml:space="preserve"> to January 20</w:t>
      </w:r>
      <w:r>
        <w:rPr>
          <w:rFonts w:hint="eastAsia"/>
        </w:rPr>
        <w:t>20</w:t>
      </w:r>
      <w:r>
        <w:t xml:space="preserve">, focusing on Interoperability </w:t>
      </w:r>
      <w:r>
        <w:rPr>
          <w:rFonts w:hint="eastAsia"/>
        </w:rPr>
        <w:t>between chips companies and 5G system vendors</w:t>
      </w:r>
      <w:r>
        <w:t xml:space="preserve">; </w:t>
      </w:r>
      <w:r>
        <w:rPr>
          <w:rFonts w:hint="eastAsia"/>
        </w:rPr>
        <w:t xml:space="preserve">both </w:t>
      </w:r>
      <w:r>
        <w:t>2.6GHz</w:t>
      </w:r>
      <w:r>
        <w:rPr>
          <w:rFonts w:hint="eastAsia"/>
        </w:rPr>
        <w:t xml:space="preserve"> and 3.5GHz are trial bands; and Non-standalone (NSA) and Standalone (SA) are considered as 5G networks in the test.</w:t>
      </w:r>
    </w:p>
    <w:p w14:paraId="3AF7665A" w14:textId="77777777" w:rsidR="00E62C11" w:rsidRDefault="00397C55" w:rsidP="005D78E3">
      <w:pPr>
        <w:pStyle w:val="ListBullet2"/>
        <w:numPr>
          <w:ilvl w:val="0"/>
          <w:numId w:val="0"/>
        </w:numPr>
        <w:snapToGrid w:val="0"/>
        <w:spacing w:afterLines="50" w:after="120"/>
        <w:ind w:left="283"/>
        <w:contextualSpacing w:val="0"/>
        <w:jc w:val="both"/>
      </w:pPr>
      <w:r>
        <w:rPr>
          <w:rStyle w:val="Bold"/>
          <w:lang w:val="en-US"/>
        </w:rPr>
        <w:t>Step 2 (</w:t>
      </w:r>
      <w:r>
        <w:rPr>
          <w:rStyle w:val="Bold"/>
          <w:rFonts w:hint="eastAsia"/>
          <w:lang w:val="en-US"/>
        </w:rPr>
        <w:t xml:space="preserve">mmWave R&amp;D </w:t>
      </w:r>
      <w:r>
        <w:rPr>
          <w:rStyle w:val="Bold"/>
          <w:lang w:val="en-US"/>
        </w:rPr>
        <w:t xml:space="preserve"> trial)</w:t>
      </w:r>
      <w:r>
        <w:t>: implemented from January 20</w:t>
      </w:r>
      <w:r>
        <w:rPr>
          <w:rFonts w:hint="eastAsia"/>
        </w:rPr>
        <w:t>20</w:t>
      </w:r>
      <w:r>
        <w:t xml:space="preserve"> to December 20</w:t>
      </w:r>
      <w:r>
        <w:rPr>
          <w:rFonts w:hint="eastAsia"/>
        </w:rPr>
        <w:t>20</w:t>
      </w:r>
      <w:r>
        <w:t xml:space="preserve"> targeting to test the performance of </w:t>
      </w:r>
      <w:r>
        <w:rPr>
          <w:rFonts w:hint="eastAsia"/>
        </w:rPr>
        <w:t>mmWave</w:t>
      </w:r>
      <w:r>
        <w:t xml:space="preserve"> base station and to verify the functionality and performance of different vendors' 5G technology schemes</w:t>
      </w:r>
      <w:r>
        <w:rPr>
          <w:rFonts w:hint="eastAsia"/>
        </w:rPr>
        <w:t xml:space="preserve"> in mmWave</w:t>
      </w:r>
      <w:r>
        <w:t>.</w:t>
      </w:r>
    </w:p>
    <w:p w14:paraId="3AF7665B" w14:textId="77777777" w:rsidR="00E62C11" w:rsidRDefault="00397C55">
      <w:pPr>
        <w:pStyle w:val="TG-FWSLevel3"/>
        <w:snapToGrid w:val="0"/>
        <w:spacing w:before="0" w:afterLines="50" w:after="120"/>
        <w:ind w:left="709"/>
      </w:pPr>
      <w:r>
        <w:rPr>
          <w:rFonts w:eastAsiaTheme="minorEastAsia" w:hint="eastAsia"/>
          <w:lang w:eastAsia="zh-CN"/>
        </w:rPr>
        <w:t>India</w:t>
      </w:r>
    </w:p>
    <w:p w14:paraId="1949622F" w14:textId="55D71AC2" w:rsidR="00D720F6" w:rsidRDefault="00D720F6">
      <w:pPr>
        <w:pStyle w:val="Justified"/>
        <w:snapToGrid w:val="0"/>
        <w:spacing w:afterLines="50" w:after="120"/>
      </w:pPr>
      <w:r w:rsidRPr="001C1D51">
        <w:t>Department of Telecommunication (DoT) in India has initiated 5G Hackathon (</w:t>
      </w:r>
      <w:hyperlink r:id="rId62" w:history="1">
        <w:r w:rsidRPr="001C1D51">
          <w:t>https://www.5ghackathon.in</w:t>
        </w:r>
      </w:hyperlink>
      <w:r w:rsidRPr="001C1D51">
        <w:t xml:space="preserve">) which provides great platform for start-ups and SMEs to test their ideas and innovative skills. With this they can leverage state of the art technology for the solution of global problems. </w:t>
      </w:r>
    </w:p>
    <w:p w14:paraId="2F487613" w14:textId="77777777" w:rsidR="00D720F6" w:rsidRDefault="00D720F6" w:rsidP="009070DF">
      <w:pPr>
        <w:spacing w:after="120" w:line="240" w:lineRule="auto"/>
        <w:rPr>
          <w:rFonts w:ascii="Times New Roman Bold" w:hAnsi="Times New Roman Bold" w:cs="Times New Roman Bold"/>
          <w:b/>
          <w:lang w:eastAsia="zh-CN"/>
        </w:rPr>
      </w:pPr>
      <w:r w:rsidRPr="006548FA">
        <w:rPr>
          <w:rFonts w:ascii="Times New Roman Bold" w:hAnsi="Times New Roman Bold" w:cs="Times New Roman Bold"/>
          <w:b/>
          <w:lang w:eastAsia="zh-CN"/>
        </w:rPr>
        <w:t>5G Trials</w:t>
      </w:r>
    </w:p>
    <w:p w14:paraId="09E677F2" w14:textId="77777777" w:rsidR="00D720F6" w:rsidRPr="00C21510" w:rsidRDefault="00D720F6" w:rsidP="009070DF">
      <w:pPr>
        <w:pStyle w:val="Justified"/>
        <w:snapToGrid w:val="0"/>
        <w:spacing w:afterLines="50" w:after="120"/>
        <w:ind w:firstLineChars="118" w:firstLine="283"/>
      </w:pPr>
      <w:r w:rsidRPr="00C21510">
        <w:t>Government of India issued a press release</w:t>
      </w:r>
      <w:r>
        <w:rPr>
          <w:rStyle w:val="FootnoteReference"/>
        </w:rPr>
        <w:footnoteReference w:id="5"/>
      </w:r>
      <w:r w:rsidRPr="00C21510">
        <w:t xml:space="preserve"> </w:t>
      </w:r>
      <w:r>
        <w:t>on 4</w:t>
      </w:r>
      <w:r w:rsidRPr="009070DF">
        <w:rPr>
          <w:vertAlign w:val="superscript"/>
        </w:rPr>
        <w:t>th</w:t>
      </w:r>
      <w:r>
        <w:t xml:space="preserve"> </w:t>
      </w:r>
      <w:r w:rsidRPr="00C21510">
        <w:t xml:space="preserve">May 2021 approving permissions to Telecom Service Providers (TSPs) for conducting trials for use and applications of 5G technology with following objective: </w:t>
      </w:r>
    </w:p>
    <w:p w14:paraId="69942580" w14:textId="77777777" w:rsidR="00D720F6" w:rsidRPr="00C21510" w:rsidRDefault="00D720F6" w:rsidP="00D720F6">
      <w:pPr>
        <w:widowControl/>
        <w:numPr>
          <w:ilvl w:val="0"/>
          <w:numId w:val="53"/>
        </w:numPr>
        <w:tabs>
          <w:tab w:val="left" w:pos="1134"/>
          <w:tab w:val="left" w:pos="1871"/>
          <w:tab w:val="left" w:pos="2268"/>
        </w:tabs>
        <w:wordWrap/>
        <w:overflowPunct w:val="0"/>
        <w:autoSpaceDE w:val="0"/>
        <w:autoSpaceDN w:val="0"/>
        <w:adjustRightInd w:val="0"/>
        <w:spacing w:before="80" w:after="0" w:line="240" w:lineRule="auto"/>
        <w:ind w:left="480" w:hanging="480"/>
        <w:jc w:val="left"/>
        <w:rPr>
          <w:rFonts w:cs="Times New Roman"/>
        </w:rPr>
      </w:pPr>
      <w:r w:rsidRPr="00C21510">
        <w:rPr>
          <w:rFonts w:cs="Times New Roman"/>
        </w:rPr>
        <w:t xml:space="preserve">Testing 5G spectrum propagation characteristics </w:t>
      </w:r>
    </w:p>
    <w:p w14:paraId="736F8E3E" w14:textId="77777777" w:rsidR="00D720F6" w:rsidRPr="00C21510" w:rsidRDefault="00D720F6" w:rsidP="00D720F6">
      <w:pPr>
        <w:widowControl/>
        <w:numPr>
          <w:ilvl w:val="0"/>
          <w:numId w:val="53"/>
        </w:numPr>
        <w:tabs>
          <w:tab w:val="left" w:pos="1134"/>
          <w:tab w:val="left" w:pos="1871"/>
          <w:tab w:val="left" w:pos="2268"/>
        </w:tabs>
        <w:wordWrap/>
        <w:overflowPunct w:val="0"/>
        <w:autoSpaceDE w:val="0"/>
        <w:autoSpaceDN w:val="0"/>
        <w:adjustRightInd w:val="0"/>
        <w:spacing w:before="80" w:after="0" w:line="240" w:lineRule="auto"/>
        <w:ind w:left="480" w:hanging="480"/>
        <w:jc w:val="left"/>
        <w:rPr>
          <w:rFonts w:cs="Times New Roman"/>
        </w:rPr>
      </w:pPr>
      <w:r w:rsidRPr="00C21510">
        <w:rPr>
          <w:rFonts w:cs="Times New Roman"/>
        </w:rPr>
        <w:t>Tuning/evaluation of chosen equipment/vendors</w:t>
      </w:r>
    </w:p>
    <w:p w14:paraId="19B0CC33" w14:textId="77777777" w:rsidR="00D720F6" w:rsidRPr="00C21510" w:rsidRDefault="00D720F6" w:rsidP="00D720F6">
      <w:pPr>
        <w:widowControl/>
        <w:numPr>
          <w:ilvl w:val="0"/>
          <w:numId w:val="53"/>
        </w:numPr>
        <w:tabs>
          <w:tab w:val="left" w:pos="1134"/>
          <w:tab w:val="left" w:pos="1871"/>
          <w:tab w:val="left" w:pos="2268"/>
        </w:tabs>
        <w:wordWrap/>
        <w:overflowPunct w:val="0"/>
        <w:autoSpaceDE w:val="0"/>
        <w:autoSpaceDN w:val="0"/>
        <w:adjustRightInd w:val="0"/>
        <w:spacing w:before="80" w:after="0" w:line="240" w:lineRule="auto"/>
        <w:ind w:left="480" w:hanging="480"/>
        <w:jc w:val="left"/>
        <w:rPr>
          <w:rFonts w:cs="Times New Roman"/>
        </w:rPr>
      </w:pPr>
      <w:r w:rsidRPr="00C21510">
        <w:rPr>
          <w:rFonts w:cs="Times New Roman"/>
        </w:rPr>
        <w:t>Testing of indigenous technology</w:t>
      </w:r>
    </w:p>
    <w:p w14:paraId="2E9674C1" w14:textId="77777777" w:rsidR="00D720F6" w:rsidRPr="00C21510" w:rsidRDefault="00D720F6" w:rsidP="00D720F6">
      <w:pPr>
        <w:widowControl/>
        <w:numPr>
          <w:ilvl w:val="0"/>
          <w:numId w:val="53"/>
        </w:numPr>
        <w:tabs>
          <w:tab w:val="left" w:pos="1134"/>
          <w:tab w:val="left" w:pos="1871"/>
          <w:tab w:val="left" w:pos="2268"/>
        </w:tabs>
        <w:wordWrap/>
        <w:overflowPunct w:val="0"/>
        <w:autoSpaceDE w:val="0"/>
        <w:autoSpaceDN w:val="0"/>
        <w:adjustRightInd w:val="0"/>
        <w:spacing w:before="80" w:after="0" w:line="240" w:lineRule="auto"/>
        <w:ind w:left="480" w:hanging="480"/>
        <w:jc w:val="left"/>
        <w:rPr>
          <w:rFonts w:cs="Times New Roman"/>
        </w:rPr>
      </w:pPr>
      <w:r w:rsidRPr="00C21510">
        <w:rPr>
          <w:rFonts w:cs="Times New Roman"/>
        </w:rPr>
        <w:t>Testing of applications/use cases</w:t>
      </w:r>
    </w:p>
    <w:p w14:paraId="5E198190" w14:textId="349CA464" w:rsidR="00D720F6" w:rsidRPr="001E53A6" w:rsidRDefault="00D720F6" w:rsidP="009070DF">
      <w:pPr>
        <w:widowControl/>
        <w:numPr>
          <w:ilvl w:val="0"/>
          <w:numId w:val="53"/>
        </w:numPr>
        <w:tabs>
          <w:tab w:val="left" w:pos="1134"/>
          <w:tab w:val="left" w:pos="1871"/>
          <w:tab w:val="left" w:pos="2268"/>
        </w:tabs>
        <w:wordWrap/>
        <w:overflowPunct w:val="0"/>
        <w:autoSpaceDE w:val="0"/>
        <w:autoSpaceDN w:val="0"/>
        <w:adjustRightInd w:val="0"/>
        <w:spacing w:before="80" w:after="0" w:line="240" w:lineRule="auto"/>
        <w:ind w:left="480" w:hanging="480"/>
        <w:jc w:val="left"/>
        <w:rPr>
          <w:rFonts w:cs="Times New Roman"/>
        </w:rPr>
      </w:pPr>
      <w:r w:rsidRPr="00C21510">
        <w:rPr>
          <w:rFonts w:cs="Times New Roman"/>
        </w:rPr>
        <w:t>Test 5G phones and devices.</w:t>
      </w:r>
    </w:p>
    <w:p w14:paraId="138C69A6" w14:textId="77777777" w:rsidR="00D720F6" w:rsidRPr="00C21510" w:rsidRDefault="00D720F6" w:rsidP="009070DF">
      <w:pPr>
        <w:pStyle w:val="Justified"/>
        <w:snapToGrid w:val="0"/>
        <w:spacing w:beforeLines="50" w:before="120" w:afterLines="50" w:after="120"/>
        <w:ind w:firstLineChars="118" w:firstLine="283"/>
      </w:pPr>
      <w:r w:rsidRPr="00C21510">
        <w:t>Trials are required to be conducted in rural, semi-urban and urban settings for various use cases in these scenarios. Trials will be kept isolated and are not allowed to connect with existing networks of the telecom service providers. Duration of these trials is six months.</w:t>
      </w:r>
    </w:p>
    <w:p w14:paraId="0CBDD435" w14:textId="77777777" w:rsidR="00D720F6" w:rsidRPr="00C21510" w:rsidRDefault="00D720F6" w:rsidP="00D720F6">
      <w:pPr>
        <w:pStyle w:val="Justified"/>
        <w:snapToGrid w:val="0"/>
        <w:spacing w:afterLines="50" w:after="120"/>
        <w:ind w:firstLine="0"/>
      </w:pPr>
      <w:r w:rsidRPr="00C21510">
        <w:t>The experimental spectrum bands identified for these trials in the press release</w:t>
      </w:r>
      <w:r>
        <w:t xml:space="preserve"> are</w:t>
      </w:r>
      <w:r w:rsidRPr="00C21510">
        <w:t xml:space="preserve">: </w:t>
      </w:r>
    </w:p>
    <w:p w14:paraId="6982B2FE" w14:textId="77777777" w:rsidR="00D720F6" w:rsidRPr="00C21510" w:rsidRDefault="00D720F6" w:rsidP="00D720F6">
      <w:pPr>
        <w:pStyle w:val="Justified"/>
        <w:numPr>
          <w:ilvl w:val="0"/>
          <w:numId w:val="54"/>
        </w:numPr>
        <w:snapToGrid w:val="0"/>
        <w:spacing w:afterLines="50" w:after="120"/>
      </w:pPr>
      <w:r w:rsidRPr="00C21510">
        <w:t xml:space="preserve">mid-band (3.2 GHz to 3.67 GHz), </w:t>
      </w:r>
    </w:p>
    <w:p w14:paraId="5619ADE3" w14:textId="77777777" w:rsidR="00D720F6" w:rsidRPr="00C21510" w:rsidRDefault="00D720F6" w:rsidP="00D720F6">
      <w:pPr>
        <w:pStyle w:val="Justified"/>
        <w:numPr>
          <w:ilvl w:val="0"/>
          <w:numId w:val="54"/>
        </w:numPr>
        <w:snapToGrid w:val="0"/>
        <w:spacing w:afterLines="50" w:after="120"/>
      </w:pPr>
      <w:r w:rsidRPr="00C21510">
        <w:lastRenderedPageBreak/>
        <w:t>millimeter wave band (24.25 GHz to 28.5 GHz)</w:t>
      </w:r>
    </w:p>
    <w:p w14:paraId="527353FD" w14:textId="77777777" w:rsidR="006076E8" w:rsidRDefault="00D720F6" w:rsidP="006076E8">
      <w:pPr>
        <w:pStyle w:val="Justified"/>
        <w:numPr>
          <w:ilvl w:val="0"/>
          <w:numId w:val="54"/>
        </w:numPr>
        <w:snapToGrid w:val="0"/>
        <w:spacing w:afterLines="50" w:after="120"/>
      </w:pPr>
      <w:r w:rsidRPr="00C21510">
        <w:t xml:space="preserve">Sub-Gigahertz band (700 MHz).  </w:t>
      </w:r>
    </w:p>
    <w:p w14:paraId="3AF76669" w14:textId="00E0FDC0" w:rsidR="00E62C11" w:rsidRDefault="00397C55" w:rsidP="006076E8">
      <w:pPr>
        <w:pStyle w:val="Justified"/>
        <w:numPr>
          <w:ilvl w:val="0"/>
          <w:numId w:val="54"/>
        </w:numPr>
        <w:snapToGrid w:val="0"/>
        <w:spacing w:afterLines="50" w:after="120"/>
      </w:pPr>
      <w:r w:rsidRPr="006076E8">
        <w:rPr>
          <w:rFonts w:eastAsia="SimSun" w:cs="Tahoma"/>
          <w:lang w:bidi="ar"/>
        </w:rPr>
        <w:t>TSPs will also be permitted to use their existing spectrum owned by them (800 MHz, 900 MHz, 1800 MHz and 2500 MHz) for conduct of 5G trials.</w:t>
      </w:r>
    </w:p>
    <w:p w14:paraId="3AF7666A" w14:textId="77777777" w:rsidR="00E62C11" w:rsidRDefault="00397C55">
      <w:pPr>
        <w:pStyle w:val="TG-FWSLevel3"/>
        <w:snapToGrid w:val="0"/>
        <w:spacing w:before="0" w:afterLines="50" w:after="120"/>
        <w:ind w:left="709"/>
      </w:pPr>
      <w:r>
        <w:t>Indonesia</w:t>
      </w:r>
    </w:p>
    <w:p w14:paraId="3AF7666B" w14:textId="4B62E741" w:rsidR="00E62C11" w:rsidRDefault="00397C55">
      <w:pPr>
        <w:pStyle w:val="Justified"/>
        <w:snapToGrid w:val="0"/>
        <w:spacing w:afterLines="50" w:after="120"/>
      </w:pPr>
      <w:r>
        <w:rPr>
          <w:rFonts w:hint="eastAsia"/>
        </w:rPr>
        <w:t>From</w:t>
      </w:r>
      <w:r>
        <w:t xml:space="preserve"> 2017 </w:t>
      </w:r>
      <w:r>
        <w:rPr>
          <w:rFonts w:hint="eastAsia"/>
        </w:rPr>
        <w:t>until 2021</w:t>
      </w:r>
      <w:r>
        <w:t xml:space="preserve">, there has been a total of </w:t>
      </w:r>
      <w:r>
        <w:rPr>
          <w:rFonts w:eastAsia="BatangChe" w:cs="Times New Roman"/>
          <w:szCs w:val="24"/>
          <w:lang w:eastAsia="en-US" w:bidi="ar"/>
        </w:rPr>
        <w:t>fourteen</w:t>
      </w:r>
      <w:r>
        <w:t xml:space="preserve"> IMT-2020 (5G) trials conducted in </w:t>
      </w:r>
      <w:r>
        <w:rPr>
          <w:rFonts w:hint="eastAsia"/>
        </w:rPr>
        <w:t>several</w:t>
      </w:r>
      <w:r>
        <w:t xml:space="preserve"> cit</w:t>
      </w:r>
      <w:r>
        <w:rPr>
          <w:rFonts w:hint="eastAsia"/>
        </w:rPr>
        <w:t>ies</w:t>
      </w:r>
      <w:r>
        <w:t xml:space="preserve"> of Indonesia. The responsible organization for those trials is Ministry of Communications and Informatics (MCI), Republic of Indonesia</w:t>
      </w:r>
      <w:r>
        <w:rPr>
          <w:rFonts w:hint="eastAsia"/>
        </w:rPr>
        <w:t>. Those trails held</w:t>
      </w:r>
      <w:r>
        <w:t xml:space="preserve"> in collaboration with mobile</w:t>
      </w:r>
      <w:r>
        <w:rPr>
          <w:rFonts w:hint="eastAsia"/>
        </w:rPr>
        <w:t>/cellular</w:t>
      </w:r>
      <w:r>
        <w:t xml:space="preserve"> operators.</w:t>
      </w:r>
    </w:p>
    <w:p w14:paraId="3AF7666C" w14:textId="59A4645D" w:rsidR="00E62C11" w:rsidRDefault="00397C55">
      <w:pPr>
        <w:pStyle w:val="Justified"/>
        <w:snapToGrid w:val="0"/>
        <w:spacing w:afterLines="50" w:after="120"/>
      </w:pPr>
      <w:r>
        <w:t xml:space="preserve">All trials applied </w:t>
      </w:r>
      <w:r>
        <w:rPr>
          <w:rFonts w:hint="eastAsia"/>
        </w:rPr>
        <w:t>seve</w:t>
      </w:r>
      <w:r>
        <w:t>r</w:t>
      </w:r>
      <w:r>
        <w:rPr>
          <w:rFonts w:hint="eastAsia"/>
        </w:rPr>
        <w:t>al</w:t>
      </w:r>
      <w:r>
        <w:t xml:space="preserve"> uses cases </w:t>
      </w:r>
      <w:r>
        <w:rPr>
          <w:rFonts w:hint="eastAsia"/>
        </w:rPr>
        <w:t>with</w:t>
      </w:r>
      <w:r>
        <w:t xml:space="preserve"> various frequency bands</w:t>
      </w:r>
      <w:r>
        <w:rPr>
          <w:rFonts w:hint="eastAsia"/>
        </w:rPr>
        <w:t xml:space="preserve"> being used</w:t>
      </w:r>
      <w:r>
        <w:t xml:space="preserve"> as detailed in the </w:t>
      </w:r>
      <w:r>
        <w:rPr>
          <w:rFonts w:hint="eastAsia"/>
        </w:rPr>
        <w:t>T</w:t>
      </w:r>
      <w:r>
        <w:t>able</w:t>
      </w:r>
      <w:r>
        <w:rPr>
          <w:rFonts w:hint="eastAsia"/>
        </w:rPr>
        <w:t xml:space="preserve"> shown</w:t>
      </w:r>
      <w:r>
        <w:t xml:space="preserve"> below.</w:t>
      </w:r>
    </w:p>
    <w:p w14:paraId="3AF7666D" w14:textId="3510F09B" w:rsidR="00E62C11" w:rsidRDefault="00397C55">
      <w:pPr>
        <w:pStyle w:val="Justified"/>
        <w:snapToGrid w:val="0"/>
        <w:spacing w:afterLines="50" w:after="120"/>
        <w:jc w:val="center"/>
      </w:pPr>
      <w:r>
        <w:rPr>
          <w:rFonts w:hint="eastAsia"/>
        </w:rPr>
        <w:t>Table IMT-2020 trials information in Indon</w:t>
      </w:r>
      <w:r>
        <w:t>e</w:t>
      </w:r>
      <w:r>
        <w:rPr>
          <w:rFonts w:hint="eastAsia"/>
        </w:rPr>
        <w:t>sia</w:t>
      </w:r>
    </w:p>
    <w:tbl>
      <w:tblPr>
        <w:tblStyle w:val="TableGrid2"/>
        <w:tblW w:w="0" w:type="auto"/>
        <w:tblInd w:w="-159" w:type="dxa"/>
        <w:tblLayout w:type="fixed"/>
        <w:tblLook w:val="04A0" w:firstRow="1" w:lastRow="0" w:firstColumn="1" w:lastColumn="0" w:noHBand="0" w:noVBand="1"/>
      </w:tblPr>
      <w:tblGrid>
        <w:gridCol w:w="580"/>
        <w:gridCol w:w="1559"/>
        <w:gridCol w:w="1134"/>
        <w:gridCol w:w="5036"/>
        <w:gridCol w:w="1139"/>
      </w:tblGrid>
      <w:tr w:rsidR="00E62C11" w:rsidRPr="005D78E3" w14:paraId="3AF76673" w14:textId="77777777" w:rsidTr="009070DF">
        <w:tc>
          <w:tcPr>
            <w:tcW w:w="580" w:type="dxa"/>
            <w:vAlign w:val="center"/>
          </w:tcPr>
          <w:p w14:paraId="3AF7666E"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No</w:t>
            </w:r>
          </w:p>
        </w:tc>
        <w:tc>
          <w:tcPr>
            <w:tcW w:w="1559" w:type="dxa"/>
            <w:vAlign w:val="center"/>
          </w:tcPr>
          <w:p w14:paraId="3AF7666F"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Operator</w:t>
            </w:r>
          </w:p>
        </w:tc>
        <w:tc>
          <w:tcPr>
            <w:tcW w:w="1134" w:type="dxa"/>
            <w:vAlign w:val="center"/>
          </w:tcPr>
          <w:p w14:paraId="3AF76670"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Frequency Band</w:t>
            </w:r>
          </w:p>
        </w:tc>
        <w:tc>
          <w:tcPr>
            <w:tcW w:w="5036" w:type="dxa"/>
            <w:vAlign w:val="center"/>
          </w:tcPr>
          <w:p w14:paraId="3AF76671"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Use Cases</w:t>
            </w:r>
          </w:p>
        </w:tc>
        <w:tc>
          <w:tcPr>
            <w:tcW w:w="1139" w:type="dxa"/>
            <w:vAlign w:val="center"/>
          </w:tcPr>
          <w:p w14:paraId="3AF76672"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Date</w:t>
            </w:r>
          </w:p>
        </w:tc>
      </w:tr>
      <w:tr w:rsidR="00E62C11" w:rsidRPr="005D78E3" w14:paraId="3AF76679" w14:textId="77777777" w:rsidTr="009070DF">
        <w:tc>
          <w:tcPr>
            <w:tcW w:w="580" w:type="dxa"/>
            <w:vAlign w:val="center"/>
          </w:tcPr>
          <w:p w14:paraId="3AF76674"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1</w:t>
            </w:r>
          </w:p>
        </w:tc>
        <w:tc>
          <w:tcPr>
            <w:tcW w:w="1559" w:type="dxa"/>
            <w:vAlign w:val="center"/>
          </w:tcPr>
          <w:p w14:paraId="3AF76675"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XL Axiata, </w:t>
            </w:r>
            <w:proofErr w:type="spellStart"/>
            <w:r w:rsidRPr="005D78E3">
              <w:rPr>
                <w:rFonts w:eastAsia="Malgun Gothic" w:cs="Times New Roman"/>
                <w:b/>
                <w:bCs/>
                <w:color w:val="000000"/>
                <w:sz w:val="18"/>
                <w:szCs w:val="18"/>
              </w:rPr>
              <w:t>Tbk</w:t>
            </w:r>
            <w:proofErr w:type="spellEnd"/>
            <w:r w:rsidRPr="005D78E3">
              <w:rPr>
                <w:rFonts w:eastAsia="Malgun Gothic" w:cs="Times New Roman"/>
                <w:b/>
                <w:bCs/>
                <w:color w:val="000000"/>
                <w:sz w:val="18"/>
                <w:szCs w:val="18"/>
              </w:rPr>
              <w:t>.</w:t>
            </w:r>
          </w:p>
        </w:tc>
        <w:tc>
          <w:tcPr>
            <w:tcW w:w="1134" w:type="dxa"/>
            <w:vAlign w:val="center"/>
          </w:tcPr>
          <w:p w14:paraId="3AF76676"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15 GHz</w:t>
            </w:r>
          </w:p>
        </w:tc>
        <w:tc>
          <w:tcPr>
            <w:tcW w:w="5036" w:type="dxa"/>
            <w:vAlign w:val="center"/>
          </w:tcPr>
          <w:p w14:paraId="3AF76677" w14:textId="77777777" w:rsidR="00E62C11" w:rsidRPr="005D78E3" w:rsidRDefault="00397C55" w:rsidP="005D78E3">
            <w:pPr>
              <w:wordWrap/>
              <w:spacing w:after="0" w:line="240" w:lineRule="auto"/>
              <w:jc w:val="left"/>
              <w:rPr>
                <w:rFonts w:eastAsia="Malgun Gothic" w:cs="Times New Roman"/>
                <w:bCs/>
                <w:color w:val="000000"/>
                <w:sz w:val="18"/>
                <w:szCs w:val="18"/>
              </w:rPr>
            </w:pPr>
            <w:r w:rsidRPr="005D78E3">
              <w:rPr>
                <w:rFonts w:eastAsia="Malgun Gothic" w:cs="Times New Roman"/>
                <w:bCs/>
                <w:color w:val="000000"/>
                <w:sz w:val="18"/>
                <w:szCs w:val="18"/>
              </w:rPr>
              <w:t>Peak throughput demonstration</w:t>
            </w:r>
          </w:p>
        </w:tc>
        <w:tc>
          <w:tcPr>
            <w:tcW w:w="1139" w:type="dxa"/>
            <w:vAlign w:val="center"/>
          </w:tcPr>
          <w:p w14:paraId="3AF76678"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March 2017</w:t>
            </w:r>
          </w:p>
        </w:tc>
      </w:tr>
      <w:tr w:rsidR="00E62C11" w:rsidRPr="005D78E3" w14:paraId="3AF7667F" w14:textId="77777777" w:rsidTr="009070DF">
        <w:tc>
          <w:tcPr>
            <w:tcW w:w="580" w:type="dxa"/>
            <w:vAlign w:val="center"/>
          </w:tcPr>
          <w:p w14:paraId="3AF7667A"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2</w:t>
            </w:r>
          </w:p>
        </w:tc>
        <w:tc>
          <w:tcPr>
            <w:tcW w:w="1559" w:type="dxa"/>
            <w:vAlign w:val="center"/>
          </w:tcPr>
          <w:p w14:paraId="3AF7667B"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Telekomunikasi </w:t>
            </w:r>
            <w:proofErr w:type="spellStart"/>
            <w:r w:rsidRPr="005D78E3">
              <w:rPr>
                <w:rFonts w:eastAsia="Malgun Gothic" w:cs="Times New Roman"/>
                <w:b/>
                <w:bCs/>
                <w:color w:val="000000"/>
                <w:sz w:val="18"/>
                <w:szCs w:val="18"/>
              </w:rPr>
              <w:t>Selular</w:t>
            </w:r>
            <w:proofErr w:type="spellEnd"/>
          </w:p>
        </w:tc>
        <w:tc>
          <w:tcPr>
            <w:tcW w:w="1134" w:type="dxa"/>
            <w:vAlign w:val="center"/>
          </w:tcPr>
          <w:p w14:paraId="3AF7667C"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72 GHz</w:t>
            </w:r>
          </w:p>
        </w:tc>
        <w:tc>
          <w:tcPr>
            <w:tcW w:w="5036" w:type="dxa"/>
            <w:vAlign w:val="center"/>
          </w:tcPr>
          <w:p w14:paraId="3AF7667D" w14:textId="77777777" w:rsidR="00E62C11" w:rsidRPr="005D78E3" w:rsidRDefault="00397C55" w:rsidP="005D78E3">
            <w:pPr>
              <w:wordWrap/>
              <w:spacing w:after="0" w:line="240" w:lineRule="auto"/>
              <w:jc w:val="left"/>
              <w:rPr>
                <w:rFonts w:eastAsia="Malgun Gothic" w:cs="Times New Roman"/>
                <w:bCs/>
                <w:color w:val="000000"/>
                <w:sz w:val="18"/>
                <w:szCs w:val="18"/>
              </w:rPr>
            </w:pPr>
            <w:r w:rsidRPr="005D78E3">
              <w:rPr>
                <w:rFonts w:eastAsia="Malgun Gothic" w:cs="Times New Roman"/>
                <w:bCs/>
                <w:color w:val="000000"/>
                <w:sz w:val="18"/>
                <w:szCs w:val="18"/>
              </w:rPr>
              <w:t>Peak throughput demonstration</w:t>
            </w:r>
          </w:p>
        </w:tc>
        <w:tc>
          <w:tcPr>
            <w:tcW w:w="1139" w:type="dxa"/>
            <w:vAlign w:val="center"/>
          </w:tcPr>
          <w:p w14:paraId="3AF7667E"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May 2017</w:t>
            </w:r>
          </w:p>
        </w:tc>
      </w:tr>
      <w:tr w:rsidR="00E62C11" w:rsidRPr="005D78E3" w14:paraId="3AF76690" w14:textId="77777777" w:rsidTr="009070DF">
        <w:tc>
          <w:tcPr>
            <w:tcW w:w="580" w:type="dxa"/>
            <w:vAlign w:val="center"/>
          </w:tcPr>
          <w:p w14:paraId="3AF76680"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3</w:t>
            </w:r>
          </w:p>
        </w:tc>
        <w:tc>
          <w:tcPr>
            <w:tcW w:w="1559" w:type="dxa"/>
            <w:vAlign w:val="center"/>
          </w:tcPr>
          <w:p w14:paraId="3AF76681"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Telekomunikasi </w:t>
            </w:r>
            <w:proofErr w:type="spellStart"/>
            <w:r w:rsidRPr="005D78E3">
              <w:rPr>
                <w:rFonts w:eastAsia="Malgun Gothic" w:cs="Times New Roman"/>
                <w:b/>
                <w:bCs/>
                <w:color w:val="000000"/>
                <w:sz w:val="18"/>
                <w:szCs w:val="18"/>
              </w:rPr>
              <w:t>Selular</w:t>
            </w:r>
            <w:proofErr w:type="spellEnd"/>
          </w:p>
        </w:tc>
        <w:tc>
          <w:tcPr>
            <w:tcW w:w="1134" w:type="dxa"/>
            <w:vAlign w:val="center"/>
          </w:tcPr>
          <w:p w14:paraId="3AF76682"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w:t>
            </w:r>
          </w:p>
        </w:tc>
        <w:tc>
          <w:tcPr>
            <w:tcW w:w="5036" w:type="dxa"/>
            <w:vAlign w:val="center"/>
          </w:tcPr>
          <w:p w14:paraId="3AF76683" w14:textId="77777777" w:rsidR="00E62C11" w:rsidRPr="005D78E3" w:rsidRDefault="00397C55" w:rsidP="005D78E3">
            <w:pPr>
              <w:pStyle w:val="ListParagraph"/>
              <w:numPr>
                <w:ilvl w:val="0"/>
                <w:numId w:val="19"/>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5G Autonomous Electric Vehicle</w:t>
            </w:r>
          </w:p>
          <w:p w14:paraId="3AF76684" w14:textId="77777777" w:rsidR="00E62C11" w:rsidRPr="005D78E3" w:rsidRDefault="00397C55" w:rsidP="005D78E3">
            <w:pPr>
              <w:pStyle w:val="ListParagraph"/>
              <w:numPr>
                <w:ilvl w:val="0"/>
                <w:numId w:val="19"/>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5G Experience Center</w:t>
            </w:r>
          </w:p>
          <w:p w14:paraId="3AF76685"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VR Cycling, Driving, Football</w:t>
            </w:r>
          </w:p>
          <w:p w14:paraId="3AF76686"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proofErr w:type="spellStart"/>
            <w:r w:rsidRPr="005D78E3">
              <w:rPr>
                <w:rFonts w:eastAsia="Malgun Gothic" w:cs="Times New Roman"/>
                <w:bCs/>
                <w:color w:val="000000"/>
                <w:sz w:val="18"/>
                <w:szCs w:val="18"/>
              </w:rPr>
              <w:t>Suten</w:t>
            </w:r>
            <w:proofErr w:type="spellEnd"/>
            <w:r w:rsidRPr="005D78E3">
              <w:rPr>
                <w:rFonts w:eastAsia="Malgun Gothic" w:cs="Times New Roman"/>
                <w:bCs/>
                <w:color w:val="000000"/>
                <w:sz w:val="18"/>
                <w:szCs w:val="18"/>
              </w:rPr>
              <w:t xml:space="preserve"> Robot</w:t>
            </w:r>
          </w:p>
          <w:p w14:paraId="3AF76687"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5G Tablet</w:t>
            </w:r>
          </w:p>
          <w:p w14:paraId="3AF76688"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3D Gold Medal</w:t>
            </w:r>
          </w:p>
          <w:p w14:paraId="3AF76689" w14:textId="77777777" w:rsidR="00E62C11" w:rsidRPr="005D78E3" w:rsidRDefault="00397C55" w:rsidP="005D78E3">
            <w:pPr>
              <w:pStyle w:val="ListParagraph"/>
              <w:numPr>
                <w:ilvl w:val="0"/>
                <w:numId w:val="19"/>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5G Live Streaming</w:t>
            </w:r>
          </w:p>
          <w:p w14:paraId="3AF7668A"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Interactive Time Slice</w:t>
            </w:r>
          </w:p>
          <w:p w14:paraId="3AF7668B" w14:textId="77777777" w:rsidR="00E62C11" w:rsidRPr="005D78E3" w:rsidRDefault="00397C55" w:rsidP="005D78E3">
            <w:pPr>
              <w:pStyle w:val="ListParagraph"/>
              <w:numPr>
                <w:ilvl w:val="0"/>
                <w:numId w:val="19"/>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Throughput Performance Test</w:t>
            </w:r>
          </w:p>
          <w:p w14:paraId="3AF7668C"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Channel BW Configuration</w:t>
            </w:r>
          </w:p>
          <w:p w14:paraId="3AF7668D"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Power Output Tuning</w:t>
            </w:r>
          </w:p>
          <w:p w14:paraId="3AF7668E"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Indoor/outdoor test</w:t>
            </w:r>
          </w:p>
        </w:tc>
        <w:tc>
          <w:tcPr>
            <w:tcW w:w="1139" w:type="dxa"/>
            <w:vAlign w:val="center"/>
          </w:tcPr>
          <w:p w14:paraId="3AF7668F"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August 2018 (during Asian Games XVIII event)</w:t>
            </w:r>
          </w:p>
        </w:tc>
      </w:tr>
      <w:tr w:rsidR="00E62C11" w:rsidRPr="005D78E3" w14:paraId="3AF7669F" w14:textId="77777777" w:rsidTr="009070DF">
        <w:tc>
          <w:tcPr>
            <w:tcW w:w="580" w:type="dxa"/>
            <w:vAlign w:val="center"/>
          </w:tcPr>
          <w:p w14:paraId="3AF76691"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4</w:t>
            </w:r>
          </w:p>
        </w:tc>
        <w:tc>
          <w:tcPr>
            <w:tcW w:w="1559" w:type="dxa"/>
            <w:vAlign w:val="center"/>
          </w:tcPr>
          <w:p w14:paraId="3AF76692"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XL Axiata, </w:t>
            </w:r>
            <w:proofErr w:type="spellStart"/>
            <w:r w:rsidRPr="005D78E3">
              <w:rPr>
                <w:rFonts w:eastAsia="Malgun Gothic" w:cs="Times New Roman"/>
                <w:b/>
                <w:bCs/>
                <w:color w:val="000000"/>
                <w:sz w:val="18"/>
                <w:szCs w:val="18"/>
              </w:rPr>
              <w:t>Tbk</w:t>
            </w:r>
            <w:proofErr w:type="spellEnd"/>
            <w:r w:rsidRPr="005D78E3">
              <w:rPr>
                <w:rFonts w:eastAsia="Malgun Gothic" w:cs="Times New Roman"/>
                <w:b/>
                <w:bCs/>
                <w:color w:val="000000"/>
                <w:sz w:val="18"/>
                <w:szCs w:val="18"/>
              </w:rPr>
              <w:t>.</w:t>
            </w:r>
          </w:p>
        </w:tc>
        <w:tc>
          <w:tcPr>
            <w:tcW w:w="1134" w:type="dxa"/>
            <w:vAlign w:val="center"/>
          </w:tcPr>
          <w:p w14:paraId="3AF76693"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15 GHz &amp; 28 GHz</w:t>
            </w:r>
          </w:p>
        </w:tc>
        <w:tc>
          <w:tcPr>
            <w:tcW w:w="5036" w:type="dxa"/>
            <w:vAlign w:val="center"/>
          </w:tcPr>
          <w:p w14:paraId="3AF76694" w14:textId="77777777" w:rsidR="00E62C11" w:rsidRPr="005D78E3" w:rsidRDefault="00397C55" w:rsidP="005D78E3">
            <w:pPr>
              <w:pStyle w:val="ListParagraph"/>
              <w:numPr>
                <w:ilvl w:val="0"/>
                <w:numId w:val="21"/>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Showcase</w:t>
            </w:r>
          </w:p>
          <w:p w14:paraId="3AF76695"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VR Experience</w:t>
            </w:r>
          </w:p>
          <w:p w14:paraId="3AF76696"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Waste Management</w:t>
            </w:r>
          </w:p>
          <w:p w14:paraId="3AF76697"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Water Management</w:t>
            </w:r>
          </w:p>
          <w:p w14:paraId="3AF76698"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Water Monitoring</w:t>
            </w:r>
          </w:p>
          <w:p w14:paraId="3AF76699"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Beam Tracking</w:t>
            </w:r>
          </w:p>
          <w:p w14:paraId="3AF7669A" w14:textId="77777777" w:rsidR="00E62C11" w:rsidRPr="005D78E3" w:rsidRDefault="00397C55" w:rsidP="005D78E3">
            <w:pPr>
              <w:pStyle w:val="ListParagraph"/>
              <w:numPr>
                <w:ilvl w:val="0"/>
                <w:numId w:val="21"/>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Technical Test</w:t>
            </w:r>
          </w:p>
          <w:p w14:paraId="3AF7669B"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Reflector existence</w:t>
            </w:r>
          </w:p>
          <w:p w14:paraId="3AF7669C"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Distance configuration</w:t>
            </w:r>
          </w:p>
          <w:p w14:paraId="3AF7669D"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Angle between AAU &amp; TUE configuration</w:t>
            </w:r>
          </w:p>
        </w:tc>
        <w:tc>
          <w:tcPr>
            <w:tcW w:w="1139" w:type="dxa"/>
            <w:vAlign w:val="center"/>
          </w:tcPr>
          <w:p w14:paraId="3AF7669E"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August 2018</w:t>
            </w:r>
          </w:p>
        </w:tc>
      </w:tr>
      <w:tr w:rsidR="00E62C11" w:rsidRPr="005D78E3" w14:paraId="3AF766A9" w14:textId="77777777" w:rsidTr="009070DF">
        <w:tc>
          <w:tcPr>
            <w:tcW w:w="580" w:type="dxa"/>
            <w:vAlign w:val="center"/>
          </w:tcPr>
          <w:p w14:paraId="3AF766A0"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5</w:t>
            </w:r>
          </w:p>
        </w:tc>
        <w:tc>
          <w:tcPr>
            <w:tcW w:w="1559" w:type="dxa"/>
            <w:vAlign w:val="center"/>
          </w:tcPr>
          <w:p w14:paraId="3AF766A1"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w:t>
            </w:r>
            <w:proofErr w:type="spellStart"/>
            <w:r w:rsidRPr="005D78E3">
              <w:rPr>
                <w:rFonts w:eastAsia="Malgun Gothic" w:cs="Times New Roman"/>
                <w:b/>
                <w:bCs/>
                <w:color w:val="000000"/>
                <w:sz w:val="18"/>
                <w:szCs w:val="18"/>
              </w:rPr>
              <w:t>Indosat</w:t>
            </w:r>
            <w:proofErr w:type="spellEnd"/>
            <w:r w:rsidRPr="005D78E3">
              <w:rPr>
                <w:rFonts w:eastAsia="Malgun Gothic" w:cs="Times New Roman"/>
                <w:b/>
                <w:bCs/>
                <w:color w:val="000000"/>
                <w:sz w:val="18"/>
                <w:szCs w:val="18"/>
              </w:rPr>
              <w:t xml:space="preserve">, </w:t>
            </w:r>
            <w:proofErr w:type="spellStart"/>
            <w:r w:rsidRPr="005D78E3">
              <w:rPr>
                <w:rFonts w:eastAsia="Malgun Gothic" w:cs="Times New Roman"/>
                <w:b/>
                <w:bCs/>
                <w:color w:val="000000"/>
                <w:sz w:val="18"/>
                <w:szCs w:val="18"/>
              </w:rPr>
              <w:t>Tbk</w:t>
            </w:r>
            <w:proofErr w:type="spellEnd"/>
            <w:r w:rsidRPr="005D78E3">
              <w:rPr>
                <w:rFonts w:eastAsia="Malgun Gothic" w:cs="Times New Roman"/>
                <w:b/>
                <w:bCs/>
                <w:color w:val="000000"/>
                <w:sz w:val="18"/>
                <w:szCs w:val="18"/>
              </w:rPr>
              <w:t>.</w:t>
            </w:r>
          </w:p>
        </w:tc>
        <w:tc>
          <w:tcPr>
            <w:tcW w:w="1134" w:type="dxa"/>
            <w:vAlign w:val="center"/>
          </w:tcPr>
          <w:p w14:paraId="3AF766A2"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w:t>
            </w:r>
          </w:p>
        </w:tc>
        <w:tc>
          <w:tcPr>
            <w:tcW w:w="5036" w:type="dxa"/>
            <w:vAlign w:val="center"/>
          </w:tcPr>
          <w:p w14:paraId="3AF766A3" w14:textId="77777777" w:rsidR="00E62C11" w:rsidRPr="005D78E3" w:rsidRDefault="00397C55" w:rsidP="005D78E3">
            <w:pPr>
              <w:pStyle w:val="ListParagraph"/>
              <w:numPr>
                <w:ilvl w:val="0"/>
                <w:numId w:val="22"/>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3D Augmented Reality</w:t>
            </w:r>
          </w:p>
          <w:p w14:paraId="3AF766A4" w14:textId="77777777" w:rsidR="00E62C11" w:rsidRPr="005D78E3" w:rsidRDefault="00397C55" w:rsidP="005D78E3">
            <w:pPr>
              <w:pStyle w:val="ListParagraph"/>
              <w:numPr>
                <w:ilvl w:val="0"/>
                <w:numId w:val="22"/>
              </w:numPr>
              <w:wordWrap/>
              <w:spacing w:after="0" w:line="240" w:lineRule="auto"/>
              <w:ind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Technical Test</w:t>
            </w:r>
          </w:p>
          <w:p w14:paraId="3AF766A5"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Peak Throughput</w:t>
            </w:r>
          </w:p>
          <w:p w14:paraId="3AF766A6"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Beam Tracking</w:t>
            </w:r>
          </w:p>
          <w:p w14:paraId="3AF766A7"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eastAsia="Malgun Gothic" w:cs="Times New Roman"/>
                <w:bCs/>
                <w:color w:val="000000"/>
                <w:sz w:val="18"/>
                <w:szCs w:val="18"/>
              </w:rPr>
              <w:t>4K Video Streaming (latency)</w:t>
            </w:r>
          </w:p>
        </w:tc>
        <w:tc>
          <w:tcPr>
            <w:tcW w:w="1139" w:type="dxa"/>
            <w:vAlign w:val="center"/>
          </w:tcPr>
          <w:p w14:paraId="3AF766A8"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November 2018</w:t>
            </w:r>
          </w:p>
        </w:tc>
      </w:tr>
      <w:tr w:rsidR="00E62C11" w:rsidRPr="005D78E3" w14:paraId="3AF766B5" w14:textId="77777777" w:rsidTr="009070DF">
        <w:tc>
          <w:tcPr>
            <w:tcW w:w="580" w:type="dxa"/>
            <w:vAlign w:val="center"/>
          </w:tcPr>
          <w:p w14:paraId="3AF766AA" w14:textId="77777777" w:rsidR="00E62C11" w:rsidRPr="005D78E3" w:rsidRDefault="00397C55" w:rsidP="005D78E3">
            <w:pPr>
              <w:widowControl/>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6</w:t>
            </w:r>
          </w:p>
        </w:tc>
        <w:tc>
          <w:tcPr>
            <w:tcW w:w="1559" w:type="dxa"/>
            <w:vAlign w:val="center"/>
          </w:tcPr>
          <w:p w14:paraId="3AF766AB" w14:textId="77777777" w:rsidR="00E62C11" w:rsidRPr="005D78E3" w:rsidRDefault="00397C55" w:rsidP="005D78E3">
            <w:pPr>
              <w:widowControl/>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PT Smart Telecom</w:t>
            </w:r>
          </w:p>
        </w:tc>
        <w:tc>
          <w:tcPr>
            <w:tcW w:w="1134" w:type="dxa"/>
            <w:vAlign w:val="center"/>
          </w:tcPr>
          <w:p w14:paraId="3AF766AC" w14:textId="77777777" w:rsidR="00E62C11" w:rsidRPr="005D78E3" w:rsidRDefault="00397C55" w:rsidP="005D78E3">
            <w:pPr>
              <w:widowControl/>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w:t>
            </w:r>
          </w:p>
        </w:tc>
        <w:tc>
          <w:tcPr>
            <w:tcW w:w="5036" w:type="dxa"/>
            <w:vAlign w:val="center"/>
          </w:tcPr>
          <w:p w14:paraId="3AF766AD" w14:textId="77777777" w:rsidR="00E62C11" w:rsidRPr="005D78E3" w:rsidRDefault="00397C55" w:rsidP="005D78E3">
            <w:pPr>
              <w:wordWrap/>
              <w:spacing w:after="0" w:line="240" w:lineRule="auto"/>
              <w:jc w:val="left"/>
              <w:rPr>
                <w:rFonts w:cs="Times New Roman"/>
                <w:kern w:val="0"/>
                <w:sz w:val="18"/>
                <w:szCs w:val="18"/>
                <w:lang w:eastAsia="zh-CN"/>
              </w:rPr>
            </w:pPr>
            <w:r w:rsidRPr="005D78E3">
              <w:rPr>
                <w:rFonts w:cs="Times New Roman"/>
                <w:sz w:val="18"/>
                <w:szCs w:val="18"/>
              </w:rPr>
              <w:t>“Industry 4.0 in Industrial Area”</w:t>
            </w:r>
          </w:p>
          <w:p w14:paraId="3AF766AE" w14:textId="77777777" w:rsidR="00E62C11" w:rsidRPr="005D78E3" w:rsidRDefault="00397C55" w:rsidP="005D78E3">
            <w:pPr>
              <w:pStyle w:val="ListParagraph"/>
              <w:numPr>
                <w:ilvl w:val="0"/>
                <w:numId w:val="23"/>
              </w:numPr>
              <w:wordWrap/>
              <w:spacing w:after="0" w:line="240" w:lineRule="auto"/>
              <w:ind w:firstLineChars="0"/>
              <w:contextualSpacing/>
              <w:jc w:val="left"/>
              <w:rPr>
                <w:rFonts w:cs="Times New Roman"/>
                <w:kern w:val="0"/>
                <w:sz w:val="18"/>
                <w:szCs w:val="18"/>
                <w:lang w:eastAsia="zh-CN"/>
              </w:rPr>
            </w:pPr>
            <w:r w:rsidRPr="005D78E3">
              <w:rPr>
                <w:rFonts w:cs="Times New Roman"/>
                <w:sz w:val="18"/>
                <w:szCs w:val="18"/>
              </w:rPr>
              <w:t>Showcase</w:t>
            </w:r>
          </w:p>
          <w:p w14:paraId="3AF766AF"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cs="Times New Roman"/>
                <w:kern w:val="0"/>
                <w:sz w:val="18"/>
                <w:szCs w:val="18"/>
                <w:lang w:eastAsia="zh-CN"/>
              </w:rPr>
            </w:pPr>
            <w:r w:rsidRPr="005D78E3">
              <w:rPr>
                <w:rFonts w:cs="Times New Roman"/>
                <w:sz w:val="18"/>
                <w:szCs w:val="18"/>
              </w:rPr>
              <w:t>Remote industry monitoring with 360</w:t>
            </w:r>
            <w:r w:rsidRPr="005D78E3">
              <w:rPr>
                <w:rFonts w:cs="Times New Roman"/>
                <w:sz w:val="18"/>
                <w:szCs w:val="18"/>
                <w:vertAlign w:val="superscript"/>
              </w:rPr>
              <w:t>o</w:t>
            </w:r>
            <w:r w:rsidRPr="005D78E3">
              <w:rPr>
                <w:rFonts w:cs="Times New Roman"/>
                <w:sz w:val="18"/>
                <w:szCs w:val="18"/>
              </w:rPr>
              <w:t xml:space="preserve"> camera and VR</w:t>
            </w:r>
          </w:p>
          <w:p w14:paraId="3AF766B0" w14:textId="77777777" w:rsidR="00E62C11" w:rsidRPr="005D78E3" w:rsidRDefault="00397C55" w:rsidP="005D78E3">
            <w:pPr>
              <w:pStyle w:val="ListParagraph"/>
              <w:numPr>
                <w:ilvl w:val="0"/>
                <w:numId w:val="20"/>
              </w:numPr>
              <w:wordWrap/>
              <w:spacing w:after="0" w:line="240" w:lineRule="auto"/>
              <w:ind w:left="730" w:firstLineChars="0"/>
              <w:contextualSpacing/>
              <w:jc w:val="left"/>
              <w:rPr>
                <w:rFonts w:cs="Times New Roman"/>
                <w:kern w:val="0"/>
                <w:sz w:val="18"/>
                <w:szCs w:val="18"/>
                <w:lang w:eastAsia="zh-CN"/>
              </w:rPr>
            </w:pPr>
            <w:r w:rsidRPr="005D78E3">
              <w:rPr>
                <w:rFonts w:cs="Times New Roman"/>
                <w:sz w:val="18"/>
                <w:szCs w:val="18"/>
              </w:rPr>
              <w:t>Remote troubleshooting with drone and VR view</w:t>
            </w:r>
          </w:p>
          <w:p w14:paraId="3AF766B1" w14:textId="77777777" w:rsidR="00E62C11" w:rsidRPr="005D78E3" w:rsidRDefault="00397C55" w:rsidP="005D78E3">
            <w:pPr>
              <w:pStyle w:val="ListParagraph"/>
              <w:numPr>
                <w:ilvl w:val="0"/>
                <w:numId w:val="23"/>
              </w:numPr>
              <w:wordWrap/>
              <w:spacing w:after="0" w:line="240" w:lineRule="auto"/>
              <w:ind w:firstLineChars="0"/>
              <w:contextualSpacing/>
              <w:jc w:val="left"/>
              <w:rPr>
                <w:rFonts w:cs="Times New Roman"/>
                <w:kern w:val="0"/>
                <w:sz w:val="18"/>
                <w:szCs w:val="18"/>
                <w:lang w:eastAsia="zh-CN"/>
              </w:rPr>
            </w:pPr>
            <w:r w:rsidRPr="005D78E3">
              <w:rPr>
                <w:rFonts w:cs="Times New Roman"/>
                <w:sz w:val="18"/>
                <w:szCs w:val="18"/>
              </w:rPr>
              <w:t>Technical test</w:t>
            </w:r>
          </w:p>
          <w:p w14:paraId="3AF766B2" w14:textId="77777777" w:rsidR="00E62C11" w:rsidRPr="005D78E3" w:rsidRDefault="00397C55" w:rsidP="005D78E3">
            <w:pPr>
              <w:pStyle w:val="ListParagraph"/>
              <w:widowControl/>
              <w:numPr>
                <w:ilvl w:val="0"/>
                <w:numId w:val="24"/>
              </w:numPr>
              <w:wordWrap/>
              <w:spacing w:after="0" w:line="240" w:lineRule="auto"/>
              <w:ind w:firstLineChars="0"/>
              <w:contextualSpacing/>
              <w:jc w:val="left"/>
              <w:rPr>
                <w:rFonts w:cs="Times New Roman"/>
                <w:kern w:val="0"/>
                <w:sz w:val="18"/>
                <w:szCs w:val="18"/>
              </w:rPr>
            </w:pPr>
            <w:r w:rsidRPr="005D78E3">
              <w:rPr>
                <w:rFonts w:cs="Times New Roman"/>
                <w:sz w:val="18"/>
                <w:szCs w:val="18"/>
                <w:lang w:eastAsia="en-US"/>
              </w:rPr>
              <w:t>Peak throughput</w:t>
            </w:r>
          </w:p>
          <w:p w14:paraId="3AF766B3" w14:textId="77777777" w:rsidR="00E62C11" w:rsidRPr="005D78E3" w:rsidRDefault="00397C55" w:rsidP="005D78E3">
            <w:pPr>
              <w:pStyle w:val="ListParagraph"/>
              <w:widowControl/>
              <w:numPr>
                <w:ilvl w:val="0"/>
                <w:numId w:val="24"/>
              </w:numPr>
              <w:wordWrap/>
              <w:spacing w:after="0" w:line="240" w:lineRule="auto"/>
              <w:ind w:firstLineChars="0"/>
              <w:contextualSpacing/>
              <w:jc w:val="left"/>
              <w:rPr>
                <w:rFonts w:cs="Times New Roman"/>
                <w:kern w:val="0"/>
                <w:sz w:val="18"/>
                <w:szCs w:val="18"/>
                <w:lang w:eastAsia="zh-CN"/>
              </w:rPr>
            </w:pPr>
            <w:r w:rsidRPr="005D78E3">
              <w:rPr>
                <w:rFonts w:cs="Times New Roman"/>
                <w:sz w:val="18"/>
                <w:szCs w:val="18"/>
                <w:lang w:eastAsia="en-US"/>
              </w:rPr>
              <w:t>UL throughput when execute remote monitoring and troubleshooting</w:t>
            </w:r>
          </w:p>
        </w:tc>
        <w:tc>
          <w:tcPr>
            <w:tcW w:w="1139" w:type="dxa"/>
            <w:vAlign w:val="center"/>
          </w:tcPr>
          <w:p w14:paraId="3AF766B4" w14:textId="77777777" w:rsidR="00E62C11" w:rsidRPr="005D78E3" w:rsidRDefault="00397C55" w:rsidP="005D78E3">
            <w:pPr>
              <w:widowControl/>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August 2019</w:t>
            </w:r>
          </w:p>
        </w:tc>
      </w:tr>
      <w:tr w:rsidR="00E62C11" w:rsidRPr="005D78E3" w14:paraId="3AF766BF" w14:textId="77777777" w:rsidTr="009070DF">
        <w:tc>
          <w:tcPr>
            <w:tcW w:w="580" w:type="dxa"/>
            <w:vAlign w:val="center"/>
          </w:tcPr>
          <w:p w14:paraId="3AF766B6" w14:textId="77777777" w:rsidR="00E62C11" w:rsidRPr="005D78E3" w:rsidRDefault="00397C55" w:rsidP="005D78E3">
            <w:pPr>
              <w:widowControl/>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7</w:t>
            </w:r>
          </w:p>
        </w:tc>
        <w:tc>
          <w:tcPr>
            <w:tcW w:w="1559" w:type="dxa"/>
            <w:vAlign w:val="center"/>
          </w:tcPr>
          <w:p w14:paraId="3AF766B7" w14:textId="77777777" w:rsidR="00E62C11" w:rsidRPr="005D78E3" w:rsidRDefault="00397C55" w:rsidP="005D78E3">
            <w:pPr>
              <w:widowControl/>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XL Axiata, </w:t>
            </w:r>
            <w:proofErr w:type="spellStart"/>
            <w:r w:rsidRPr="005D78E3">
              <w:rPr>
                <w:rFonts w:eastAsia="Malgun Gothic" w:cs="Times New Roman"/>
                <w:b/>
                <w:bCs/>
                <w:color w:val="000000"/>
                <w:sz w:val="18"/>
                <w:szCs w:val="18"/>
              </w:rPr>
              <w:t>Tbk</w:t>
            </w:r>
            <w:proofErr w:type="spellEnd"/>
            <w:r w:rsidRPr="005D78E3">
              <w:rPr>
                <w:rFonts w:eastAsia="Malgun Gothic" w:cs="Times New Roman"/>
                <w:b/>
                <w:bCs/>
                <w:color w:val="000000"/>
                <w:sz w:val="18"/>
                <w:szCs w:val="18"/>
              </w:rPr>
              <w:t>.</w:t>
            </w:r>
          </w:p>
        </w:tc>
        <w:tc>
          <w:tcPr>
            <w:tcW w:w="1134" w:type="dxa"/>
            <w:vAlign w:val="center"/>
          </w:tcPr>
          <w:p w14:paraId="3AF766B8" w14:textId="77777777" w:rsidR="00E62C11" w:rsidRPr="005D78E3" w:rsidRDefault="00397C55" w:rsidP="005D78E3">
            <w:pPr>
              <w:widowControl/>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w:t>
            </w:r>
          </w:p>
        </w:tc>
        <w:tc>
          <w:tcPr>
            <w:tcW w:w="5036" w:type="dxa"/>
            <w:vAlign w:val="center"/>
          </w:tcPr>
          <w:p w14:paraId="3AF766B9" w14:textId="77777777" w:rsidR="00E62C11" w:rsidRPr="005D78E3" w:rsidRDefault="00397C55" w:rsidP="005D78E3">
            <w:pPr>
              <w:wordWrap/>
              <w:spacing w:after="0" w:line="240" w:lineRule="auto"/>
              <w:jc w:val="left"/>
              <w:rPr>
                <w:rFonts w:cs="Times New Roman"/>
                <w:kern w:val="0"/>
                <w:sz w:val="18"/>
                <w:szCs w:val="18"/>
                <w:lang w:eastAsia="zh-CN"/>
              </w:rPr>
            </w:pPr>
            <w:r w:rsidRPr="005D78E3">
              <w:rPr>
                <w:rFonts w:cs="Times New Roman"/>
                <w:sz w:val="18"/>
                <w:szCs w:val="18"/>
              </w:rPr>
              <w:t>“Holographic Call for Productivity”</w:t>
            </w:r>
          </w:p>
          <w:p w14:paraId="3AF766BA" w14:textId="77777777" w:rsidR="00E62C11" w:rsidRPr="005D78E3" w:rsidRDefault="00397C55" w:rsidP="005D78E3">
            <w:pPr>
              <w:pStyle w:val="ListParagraph"/>
              <w:widowControl/>
              <w:numPr>
                <w:ilvl w:val="0"/>
                <w:numId w:val="25"/>
              </w:numPr>
              <w:wordWrap/>
              <w:spacing w:after="0" w:line="240" w:lineRule="auto"/>
              <w:ind w:firstLineChars="0"/>
              <w:contextualSpacing/>
              <w:jc w:val="left"/>
              <w:rPr>
                <w:rFonts w:cs="Times New Roman"/>
                <w:sz w:val="18"/>
                <w:szCs w:val="18"/>
              </w:rPr>
            </w:pPr>
            <w:r w:rsidRPr="005D78E3">
              <w:rPr>
                <w:rFonts w:cs="Times New Roman"/>
                <w:sz w:val="18"/>
                <w:szCs w:val="18"/>
                <w:lang w:eastAsia="en-US"/>
              </w:rPr>
              <w:t>Holographic call demonstration</w:t>
            </w:r>
          </w:p>
          <w:p w14:paraId="3AF766BB" w14:textId="77777777" w:rsidR="00E62C11" w:rsidRPr="005D78E3" w:rsidRDefault="00397C55" w:rsidP="005D78E3">
            <w:pPr>
              <w:pStyle w:val="ListParagraph"/>
              <w:widowControl/>
              <w:numPr>
                <w:ilvl w:val="0"/>
                <w:numId w:val="25"/>
              </w:numPr>
              <w:wordWrap/>
              <w:spacing w:after="0" w:line="240" w:lineRule="auto"/>
              <w:ind w:firstLineChars="0"/>
              <w:contextualSpacing/>
              <w:jc w:val="left"/>
              <w:rPr>
                <w:rFonts w:cs="Times New Roman"/>
                <w:sz w:val="18"/>
                <w:szCs w:val="18"/>
              </w:rPr>
            </w:pPr>
            <w:r w:rsidRPr="005D78E3">
              <w:rPr>
                <w:rFonts w:cs="Times New Roman"/>
                <w:sz w:val="18"/>
                <w:szCs w:val="18"/>
              </w:rPr>
              <w:t>Coverage test</w:t>
            </w:r>
          </w:p>
          <w:p w14:paraId="3AF766BC" w14:textId="77777777" w:rsidR="00E62C11" w:rsidRPr="005D78E3" w:rsidRDefault="00397C55" w:rsidP="005D78E3">
            <w:pPr>
              <w:pStyle w:val="ListParagraph"/>
              <w:widowControl/>
              <w:numPr>
                <w:ilvl w:val="0"/>
                <w:numId w:val="25"/>
              </w:numPr>
              <w:wordWrap/>
              <w:spacing w:after="0" w:line="240" w:lineRule="auto"/>
              <w:ind w:firstLineChars="0"/>
              <w:contextualSpacing/>
              <w:jc w:val="left"/>
              <w:rPr>
                <w:rFonts w:cs="Times New Roman"/>
                <w:sz w:val="18"/>
                <w:szCs w:val="18"/>
              </w:rPr>
            </w:pPr>
            <w:r w:rsidRPr="005D78E3">
              <w:rPr>
                <w:rFonts w:cs="Times New Roman"/>
                <w:sz w:val="18"/>
                <w:szCs w:val="18"/>
                <w:lang w:eastAsia="en-US"/>
              </w:rPr>
              <w:t>5G-LTE Dual Connectivity</w:t>
            </w:r>
          </w:p>
          <w:p w14:paraId="3AF766BD" w14:textId="77777777" w:rsidR="00E62C11" w:rsidRPr="005D78E3" w:rsidRDefault="00397C55" w:rsidP="005D78E3">
            <w:pPr>
              <w:pStyle w:val="ListParagraph"/>
              <w:widowControl/>
              <w:numPr>
                <w:ilvl w:val="0"/>
                <w:numId w:val="25"/>
              </w:numPr>
              <w:wordWrap/>
              <w:spacing w:after="0" w:line="240" w:lineRule="auto"/>
              <w:ind w:firstLineChars="0"/>
              <w:contextualSpacing/>
              <w:jc w:val="left"/>
              <w:rPr>
                <w:rFonts w:cs="Times New Roman"/>
                <w:kern w:val="0"/>
                <w:sz w:val="18"/>
                <w:szCs w:val="18"/>
                <w:lang w:eastAsia="zh-CN"/>
              </w:rPr>
            </w:pPr>
            <w:r w:rsidRPr="005D78E3">
              <w:rPr>
                <w:rFonts w:cs="Times New Roman"/>
                <w:sz w:val="18"/>
                <w:szCs w:val="18"/>
                <w:lang w:eastAsia="en-US"/>
              </w:rPr>
              <w:t>5G Handover Mobility</w:t>
            </w:r>
          </w:p>
        </w:tc>
        <w:tc>
          <w:tcPr>
            <w:tcW w:w="1139" w:type="dxa"/>
            <w:vAlign w:val="center"/>
          </w:tcPr>
          <w:p w14:paraId="3AF766BE" w14:textId="77777777" w:rsidR="00E62C11" w:rsidRPr="005D78E3" w:rsidRDefault="00397C55" w:rsidP="005D78E3">
            <w:pPr>
              <w:widowControl/>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August 2019</w:t>
            </w:r>
          </w:p>
        </w:tc>
      </w:tr>
      <w:tr w:rsidR="00E62C11" w:rsidRPr="005D78E3" w14:paraId="3AF766CD" w14:textId="77777777" w:rsidTr="009070DF">
        <w:tc>
          <w:tcPr>
            <w:tcW w:w="580" w:type="dxa"/>
            <w:vAlign w:val="center"/>
          </w:tcPr>
          <w:p w14:paraId="3AF766C0" w14:textId="77777777" w:rsidR="00E62C11" w:rsidRPr="005D78E3" w:rsidRDefault="00397C55" w:rsidP="005D78E3">
            <w:pPr>
              <w:widowControl/>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lastRenderedPageBreak/>
              <w:t>8</w:t>
            </w:r>
          </w:p>
        </w:tc>
        <w:tc>
          <w:tcPr>
            <w:tcW w:w="1559" w:type="dxa"/>
            <w:vAlign w:val="center"/>
          </w:tcPr>
          <w:p w14:paraId="3AF766C1" w14:textId="77777777" w:rsidR="00E62C11" w:rsidRPr="005D78E3" w:rsidRDefault="00397C55" w:rsidP="005D78E3">
            <w:pPr>
              <w:widowControl/>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PT Hutchison 3 Indonesia</w:t>
            </w:r>
          </w:p>
        </w:tc>
        <w:tc>
          <w:tcPr>
            <w:tcW w:w="1134" w:type="dxa"/>
            <w:vAlign w:val="center"/>
          </w:tcPr>
          <w:p w14:paraId="3AF766C2" w14:textId="77777777" w:rsidR="00E62C11" w:rsidRPr="005D78E3" w:rsidRDefault="00397C55" w:rsidP="005D78E3">
            <w:pPr>
              <w:widowControl/>
              <w:wordWrap/>
              <w:spacing w:after="0" w:line="240" w:lineRule="auto"/>
              <w:ind w:firstLine="88"/>
              <w:jc w:val="center"/>
              <w:rPr>
                <w:rFonts w:eastAsia="Malgun Gothic" w:cs="Times New Roman"/>
                <w:bCs/>
                <w:color w:val="000000"/>
                <w:kern w:val="0"/>
                <w:sz w:val="18"/>
                <w:szCs w:val="18"/>
              </w:rPr>
            </w:pPr>
            <w:r w:rsidRPr="005D78E3">
              <w:rPr>
                <w:rFonts w:eastAsia="Malgun Gothic" w:cs="Times New Roman"/>
                <w:bCs/>
                <w:color w:val="000000"/>
                <w:sz w:val="18"/>
                <w:szCs w:val="18"/>
              </w:rPr>
              <w:t>28 GHz ( for access),</w:t>
            </w:r>
          </w:p>
          <w:p w14:paraId="3AF766C3" w14:textId="77777777" w:rsidR="00E62C11" w:rsidRPr="005D78E3" w:rsidRDefault="00397C55" w:rsidP="005D78E3">
            <w:pPr>
              <w:widowControl/>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23 GHz &amp; 80 GHz (for transport)</w:t>
            </w:r>
          </w:p>
        </w:tc>
        <w:tc>
          <w:tcPr>
            <w:tcW w:w="5036" w:type="dxa"/>
            <w:vAlign w:val="center"/>
          </w:tcPr>
          <w:p w14:paraId="3AF766C4" w14:textId="77777777" w:rsidR="00E62C11" w:rsidRPr="005D78E3" w:rsidRDefault="00397C55" w:rsidP="005D78E3">
            <w:pPr>
              <w:wordWrap/>
              <w:spacing w:after="0" w:line="240" w:lineRule="auto"/>
              <w:jc w:val="left"/>
              <w:rPr>
                <w:rFonts w:cs="Times New Roman"/>
                <w:sz w:val="18"/>
                <w:szCs w:val="18"/>
                <w:lang w:eastAsia="zh-CN"/>
              </w:rPr>
            </w:pPr>
            <w:r w:rsidRPr="005D78E3">
              <w:rPr>
                <w:rFonts w:cs="Times New Roman"/>
                <w:sz w:val="18"/>
                <w:szCs w:val="18"/>
              </w:rPr>
              <w:t>“Real Time Interactive e-Education”</w:t>
            </w:r>
          </w:p>
          <w:p w14:paraId="3AF766C5" w14:textId="77777777" w:rsidR="00E62C11" w:rsidRPr="005D78E3" w:rsidRDefault="00397C55" w:rsidP="005D78E3">
            <w:pPr>
              <w:pStyle w:val="ListParagraph"/>
              <w:widowControl/>
              <w:numPr>
                <w:ilvl w:val="0"/>
                <w:numId w:val="26"/>
              </w:numPr>
              <w:wordWrap/>
              <w:spacing w:after="0" w:line="240" w:lineRule="auto"/>
              <w:ind w:firstLineChars="0"/>
              <w:contextualSpacing/>
              <w:jc w:val="left"/>
              <w:rPr>
                <w:rFonts w:cs="Times New Roman"/>
                <w:sz w:val="18"/>
                <w:szCs w:val="18"/>
                <w:lang w:eastAsia="zh-CN"/>
              </w:rPr>
            </w:pPr>
            <w:r w:rsidRPr="005D78E3">
              <w:rPr>
                <w:rFonts w:cs="Times New Roman"/>
                <w:sz w:val="18"/>
                <w:szCs w:val="18"/>
              </w:rPr>
              <w:t>Showcase: Remote class with interactive holographic call and interactive white board</w:t>
            </w:r>
          </w:p>
          <w:p w14:paraId="3AF766C6" w14:textId="77777777" w:rsidR="00E62C11" w:rsidRPr="005D78E3" w:rsidRDefault="00397C55" w:rsidP="005D78E3">
            <w:pPr>
              <w:pStyle w:val="ListParagraph"/>
              <w:widowControl/>
              <w:numPr>
                <w:ilvl w:val="0"/>
                <w:numId w:val="26"/>
              </w:numPr>
              <w:wordWrap/>
              <w:spacing w:after="0" w:line="240" w:lineRule="auto"/>
              <w:ind w:firstLineChars="0"/>
              <w:contextualSpacing/>
              <w:jc w:val="left"/>
              <w:rPr>
                <w:rFonts w:cs="Times New Roman"/>
                <w:sz w:val="18"/>
                <w:szCs w:val="18"/>
                <w:lang w:eastAsia="zh-CN"/>
              </w:rPr>
            </w:pPr>
            <w:r w:rsidRPr="005D78E3">
              <w:rPr>
                <w:rFonts w:cs="Times New Roman"/>
                <w:sz w:val="18"/>
                <w:szCs w:val="18"/>
              </w:rPr>
              <w:t>Technical Test:</w:t>
            </w:r>
          </w:p>
          <w:p w14:paraId="3AF766C7" w14:textId="77777777" w:rsidR="00E62C11" w:rsidRPr="005D78E3" w:rsidRDefault="00397C55" w:rsidP="005D78E3">
            <w:pPr>
              <w:pStyle w:val="ListParagraph"/>
              <w:widowControl/>
              <w:numPr>
                <w:ilvl w:val="0"/>
                <w:numId w:val="20"/>
              </w:numPr>
              <w:wordWrap/>
              <w:spacing w:after="0" w:line="240" w:lineRule="auto"/>
              <w:ind w:left="730" w:firstLineChars="0"/>
              <w:contextualSpacing/>
              <w:jc w:val="left"/>
              <w:rPr>
                <w:rFonts w:cs="Times New Roman"/>
                <w:sz w:val="18"/>
                <w:szCs w:val="18"/>
                <w:lang w:eastAsia="zh-CN"/>
              </w:rPr>
            </w:pPr>
            <w:r w:rsidRPr="005D78E3">
              <w:rPr>
                <w:rFonts w:cs="Times New Roman"/>
                <w:sz w:val="18"/>
                <w:szCs w:val="18"/>
              </w:rPr>
              <w:t>5G – LTE Dual Connectivity</w:t>
            </w:r>
          </w:p>
          <w:p w14:paraId="3AF766C8" w14:textId="77777777" w:rsidR="00E62C11" w:rsidRPr="005D78E3" w:rsidRDefault="00397C55" w:rsidP="005D78E3">
            <w:pPr>
              <w:pStyle w:val="ListParagraph"/>
              <w:widowControl/>
              <w:numPr>
                <w:ilvl w:val="0"/>
                <w:numId w:val="20"/>
              </w:numPr>
              <w:wordWrap/>
              <w:spacing w:after="0" w:line="240" w:lineRule="auto"/>
              <w:ind w:left="730" w:firstLineChars="0"/>
              <w:contextualSpacing/>
              <w:jc w:val="left"/>
              <w:rPr>
                <w:rFonts w:cs="Times New Roman"/>
                <w:sz w:val="18"/>
                <w:szCs w:val="18"/>
                <w:lang w:eastAsia="zh-CN"/>
              </w:rPr>
            </w:pPr>
            <w:r w:rsidRPr="005D78E3">
              <w:rPr>
                <w:rFonts w:cs="Times New Roman"/>
                <w:sz w:val="18"/>
                <w:szCs w:val="18"/>
              </w:rPr>
              <w:t>5G Data Call Setup</w:t>
            </w:r>
          </w:p>
          <w:p w14:paraId="3AF766C9" w14:textId="77777777" w:rsidR="00E62C11" w:rsidRPr="005D78E3" w:rsidRDefault="00397C55" w:rsidP="005D78E3">
            <w:pPr>
              <w:pStyle w:val="ListParagraph"/>
              <w:widowControl/>
              <w:numPr>
                <w:ilvl w:val="0"/>
                <w:numId w:val="20"/>
              </w:numPr>
              <w:wordWrap/>
              <w:spacing w:after="0" w:line="240" w:lineRule="auto"/>
              <w:ind w:left="730" w:firstLineChars="0"/>
              <w:contextualSpacing/>
              <w:jc w:val="left"/>
              <w:rPr>
                <w:rFonts w:cs="Times New Roman"/>
                <w:sz w:val="18"/>
                <w:szCs w:val="18"/>
                <w:lang w:eastAsia="zh-CN"/>
              </w:rPr>
            </w:pPr>
            <w:r w:rsidRPr="005D78E3">
              <w:rPr>
                <w:rFonts w:cs="Times New Roman"/>
                <w:sz w:val="18"/>
                <w:szCs w:val="18"/>
              </w:rPr>
              <w:t>5G DL/UL Throughput and Latency Test</w:t>
            </w:r>
          </w:p>
          <w:p w14:paraId="3AF766CA" w14:textId="77777777" w:rsidR="00E62C11" w:rsidRPr="005D78E3" w:rsidRDefault="00397C55" w:rsidP="005D78E3">
            <w:pPr>
              <w:pStyle w:val="ListParagraph"/>
              <w:widowControl/>
              <w:numPr>
                <w:ilvl w:val="0"/>
                <w:numId w:val="20"/>
              </w:numPr>
              <w:wordWrap/>
              <w:spacing w:after="0" w:line="240" w:lineRule="auto"/>
              <w:ind w:left="730" w:firstLineChars="0"/>
              <w:contextualSpacing/>
              <w:jc w:val="left"/>
              <w:rPr>
                <w:rFonts w:cs="Times New Roman"/>
                <w:sz w:val="18"/>
                <w:szCs w:val="18"/>
                <w:lang w:eastAsia="zh-CN"/>
              </w:rPr>
            </w:pPr>
            <w:r w:rsidRPr="005D78E3">
              <w:rPr>
                <w:rFonts w:cs="Times New Roman"/>
                <w:sz w:val="18"/>
                <w:szCs w:val="18"/>
              </w:rPr>
              <w:t>5G Mobility Test</w:t>
            </w:r>
          </w:p>
          <w:p w14:paraId="3AF766CB" w14:textId="77777777" w:rsidR="00E62C11" w:rsidRPr="005D78E3" w:rsidRDefault="00397C55" w:rsidP="005D78E3">
            <w:pPr>
              <w:pStyle w:val="ListParagraph"/>
              <w:widowControl/>
              <w:numPr>
                <w:ilvl w:val="0"/>
                <w:numId w:val="20"/>
              </w:numPr>
              <w:wordWrap/>
              <w:spacing w:after="0" w:line="240" w:lineRule="auto"/>
              <w:ind w:left="730" w:firstLineChars="0"/>
              <w:contextualSpacing/>
              <w:jc w:val="left"/>
              <w:rPr>
                <w:rFonts w:eastAsia="Malgun Gothic" w:cs="Times New Roman"/>
                <w:bCs/>
                <w:color w:val="000000"/>
                <w:sz w:val="18"/>
                <w:szCs w:val="18"/>
              </w:rPr>
            </w:pPr>
            <w:r w:rsidRPr="005D78E3">
              <w:rPr>
                <w:rFonts w:cs="Times New Roman"/>
                <w:sz w:val="18"/>
                <w:szCs w:val="18"/>
                <w:lang w:eastAsia="en-US"/>
              </w:rPr>
              <w:t>5G Voice Call : VoLTE Fallback</w:t>
            </w:r>
          </w:p>
        </w:tc>
        <w:tc>
          <w:tcPr>
            <w:tcW w:w="1139" w:type="dxa"/>
            <w:vAlign w:val="center"/>
          </w:tcPr>
          <w:p w14:paraId="3AF766CC"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September 2019</w:t>
            </w:r>
          </w:p>
        </w:tc>
      </w:tr>
      <w:tr w:rsidR="00E62C11" w:rsidRPr="005D78E3" w14:paraId="3AF766DF" w14:textId="77777777" w:rsidTr="009070DF">
        <w:tc>
          <w:tcPr>
            <w:tcW w:w="580" w:type="dxa"/>
            <w:vAlign w:val="center"/>
          </w:tcPr>
          <w:p w14:paraId="3AF766CE"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9</w:t>
            </w:r>
          </w:p>
        </w:tc>
        <w:tc>
          <w:tcPr>
            <w:tcW w:w="1559" w:type="dxa"/>
            <w:vAlign w:val="center"/>
          </w:tcPr>
          <w:p w14:paraId="3AF766CF"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Telekomunikasi </w:t>
            </w:r>
            <w:proofErr w:type="spellStart"/>
            <w:r w:rsidRPr="005D78E3">
              <w:rPr>
                <w:rFonts w:eastAsia="Malgun Gothic" w:cs="Times New Roman"/>
                <w:b/>
                <w:bCs/>
                <w:color w:val="000000"/>
                <w:sz w:val="18"/>
                <w:szCs w:val="18"/>
              </w:rPr>
              <w:t>Selular</w:t>
            </w:r>
            <w:proofErr w:type="spellEnd"/>
          </w:p>
        </w:tc>
        <w:tc>
          <w:tcPr>
            <w:tcW w:w="1134" w:type="dxa"/>
            <w:vAlign w:val="center"/>
          </w:tcPr>
          <w:p w14:paraId="3AF766D0"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 &amp; 3.5 GHz (indoor)</w:t>
            </w:r>
          </w:p>
        </w:tc>
        <w:tc>
          <w:tcPr>
            <w:tcW w:w="5036" w:type="dxa"/>
            <w:vAlign w:val="center"/>
          </w:tcPr>
          <w:p w14:paraId="3AF766D1" w14:textId="77777777" w:rsidR="00E62C11" w:rsidRPr="005D78E3" w:rsidRDefault="00397C55" w:rsidP="005D78E3">
            <w:pPr>
              <w:pStyle w:val="Justified"/>
              <w:numPr>
                <w:ilvl w:val="0"/>
                <w:numId w:val="27"/>
              </w:numPr>
              <w:ind w:left="270" w:hanging="270"/>
              <w:jc w:val="left"/>
              <w:rPr>
                <w:rFonts w:cs="Times New Roman"/>
                <w:sz w:val="18"/>
                <w:szCs w:val="18"/>
              </w:rPr>
            </w:pPr>
            <w:r w:rsidRPr="005D78E3">
              <w:rPr>
                <w:rFonts w:cs="Times New Roman"/>
                <w:sz w:val="18"/>
                <w:szCs w:val="18"/>
              </w:rPr>
              <w:t>Showcase5G Video Call</w:t>
            </w:r>
          </w:p>
          <w:p w14:paraId="3AF766D2"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Smart surveillance for security and traffic monitoring</w:t>
            </w:r>
          </w:p>
          <w:p w14:paraId="3AF766D3"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Smart air patrol</w:t>
            </w:r>
          </w:p>
          <w:p w14:paraId="3AF766D4"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Immersive Collaboration</w:t>
            </w:r>
          </w:p>
          <w:p w14:paraId="3AF766D5"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Seamless Gaming</w:t>
            </w:r>
          </w:p>
          <w:p w14:paraId="3AF766D6" w14:textId="77777777" w:rsidR="00E62C11" w:rsidRPr="005D78E3" w:rsidRDefault="00397C55" w:rsidP="005D78E3">
            <w:pPr>
              <w:pStyle w:val="Justified"/>
              <w:numPr>
                <w:ilvl w:val="0"/>
                <w:numId w:val="27"/>
              </w:numPr>
              <w:ind w:left="270" w:hanging="270"/>
              <w:jc w:val="left"/>
              <w:rPr>
                <w:rFonts w:cs="Times New Roman"/>
                <w:sz w:val="18"/>
                <w:szCs w:val="18"/>
              </w:rPr>
            </w:pPr>
            <w:r w:rsidRPr="005D78E3">
              <w:rPr>
                <w:rFonts w:cs="Times New Roman"/>
                <w:sz w:val="18"/>
                <w:szCs w:val="18"/>
              </w:rPr>
              <w:t>Technical Test</w:t>
            </w:r>
          </w:p>
          <w:p w14:paraId="3AF766D7"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Channel collaboration with VR</w:t>
            </w:r>
          </w:p>
          <w:p w14:paraId="3AF766D8"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Immersive entertainment</w:t>
            </w:r>
          </w:p>
          <w:p w14:paraId="3AF766D9"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Bandwidth configuration</w:t>
            </w:r>
          </w:p>
          <w:p w14:paraId="3AF766DA"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Obstacle existence test</w:t>
            </w:r>
          </w:p>
          <w:p w14:paraId="3AF766DB"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Coverage &amp; power test</w:t>
            </w:r>
          </w:p>
          <w:p w14:paraId="3AF766DC"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rPr>
            </w:pPr>
            <w:r w:rsidRPr="005D78E3">
              <w:rPr>
                <w:rFonts w:cs="Times New Roman"/>
                <w:sz w:val="18"/>
                <w:szCs w:val="18"/>
              </w:rPr>
              <w:t>Mobile walk test: RSRP, RSRQ and SINR distribution</w:t>
            </w:r>
          </w:p>
          <w:p w14:paraId="3AF766DD"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eastAsiaTheme="minorEastAsia" w:cs="Times New Roman"/>
                <w:sz w:val="18"/>
                <w:szCs w:val="18"/>
                <w:lang w:eastAsia="zh-CN"/>
              </w:rPr>
            </w:pPr>
            <w:r w:rsidRPr="005D78E3">
              <w:rPr>
                <w:rFonts w:cs="Times New Roman"/>
                <w:sz w:val="18"/>
                <w:szCs w:val="18"/>
              </w:rPr>
              <w:t>Throughput Performance Test</w:t>
            </w:r>
          </w:p>
        </w:tc>
        <w:tc>
          <w:tcPr>
            <w:tcW w:w="1139" w:type="dxa"/>
            <w:vAlign w:val="center"/>
          </w:tcPr>
          <w:p w14:paraId="3AF766DE"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November 2019</w:t>
            </w:r>
          </w:p>
        </w:tc>
      </w:tr>
      <w:tr w:rsidR="00E62C11" w:rsidRPr="005D78E3" w14:paraId="3AF766E9" w14:textId="77777777" w:rsidTr="009070DF">
        <w:tc>
          <w:tcPr>
            <w:tcW w:w="580" w:type="dxa"/>
            <w:vAlign w:val="center"/>
          </w:tcPr>
          <w:p w14:paraId="3AF766E0"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10</w:t>
            </w:r>
          </w:p>
        </w:tc>
        <w:tc>
          <w:tcPr>
            <w:tcW w:w="1559" w:type="dxa"/>
            <w:vAlign w:val="center"/>
          </w:tcPr>
          <w:p w14:paraId="3AF766E1" w14:textId="77777777" w:rsidR="00E62C11" w:rsidRPr="005D78E3" w:rsidRDefault="00397C55" w:rsidP="005D78E3">
            <w:pPr>
              <w:wordWrap/>
              <w:spacing w:after="0" w:line="240" w:lineRule="auto"/>
              <w:ind w:firstLine="88"/>
              <w:jc w:val="center"/>
              <w:rPr>
                <w:rFonts w:eastAsia="Malgun Gothic" w:cs="Times New Roman"/>
                <w:b/>
                <w:bCs/>
                <w:color w:val="000000"/>
                <w:sz w:val="18"/>
                <w:szCs w:val="18"/>
              </w:rPr>
            </w:pPr>
            <w:r w:rsidRPr="005D78E3">
              <w:rPr>
                <w:rFonts w:eastAsia="Malgun Gothic" w:cs="Times New Roman"/>
                <w:b/>
                <w:bCs/>
                <w:color w:val="000000"/>
                <w:sz w:val="18"/>
                <w:szCs w:val="18"/>
              </w:rPr>
              <w:t xml:space="preserve">PT Telekomunikasi </w:t>
            </w:r>
            <w:proofErr w:type="spellStart"/>
            <w:r w:rsidRPr="005D78E3">
              <w:rPr>
                <w:rFonts w:eastAsia="Malgun Gothic" w:cs="Times New Roman"/>
                <w:b/>
                <w:bCs/>
                <w:color w:val="000000"/>
                <w:sz w:val="18"/>
                <w:szCs w:val="18"/>
              </w:rPr>
              <w:t>Selular</w:t>
            </w:r>
            <w:proofErr w:type="spellEnd"/>
          </w:p>
        </w:tc>
        <w:tc>
          <w:tcPr>
            <w:tcW w:w="1134" w:type="dxa"/>
            <w:vAlign w:val="center"/>
          </w:tcPr>
          <w:p w14:paraId="3AF766E2"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28 GHz</w:t>
            </w:r>
          </w:p>
        </w:tc>
        <w:tc>
          <w:tcPr>
            <w:tcW w:w="5036" w:type="dxa"/>
            <w:vAlign w:val="center"/>
          </w:tcPr>
          <w:p w14:paraId="3AF766E3" w14:textId="77777777" w:rsidR="00E62C11" w:rsidRPr="005D78E3" w:rsidRDefault="00397C55" w:rsidP="005D78E3">
            <w:pPr>
              <w:pStyle w:val="Justified"/>
              <w:numPr>
                <w:ilvl w:val="0"/>
                <w:numId w:val="29"/>
              </w:numPr>
              <w:jc w:val="left"/>
              <w:rPr>
                <w:rFonts w:cs="Times New Roman"/>
                <w:sz w:val="18"/>
                <w:szCs w:val="18"/>
              </w:rPr>
            </w:pPr>
            <w:r w:rsidRPr="005D78E3">
              <w:rPr>
                <w:rFonts w:eastAsia="Malgun Gothic" w:cs="Times New Roman"/>
                <w:bCs/>
                <w:color w:val="000000"/>
                <w:sz w:val="18"/>
                <w:szCs w:val="18"/>
                <w:lang w:eastAsia="ko-KR"/>
              </w:rPr>
              <w:t>Showcase</w:t>
            </w:r>
          </w:p>
          <w:p w14:paraId="3AF766E4"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lang w:eastAsia="zh-CN"/>
              </w:rPr>
            </w:pPr>
            <w:r w:rsidRPr="005D78E3">
              <w:rPr>
                <w:rFonts w:cs="Times New Roman"/>
                <w:sz w:val="18"/>
                <w:szCs w:val="18"/>
              </w:rPr>
              <w:t>5G Smart Agriculture</w:t>
            </w:r>
          </w:p>
          <w:p w14:paraId="3AF766E5"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lang w:eastAsia="zh-CN"/>
              </w:rPr>
            </w:pPr>
            <w:r w:rsidRPr="005D78E3">
              <w:rPr>
                <w:rFonts w:cs="Times New Roman"/>
                <w:sz w:val="18"/>
                <w:szCs w:val="18"/>
              </w:rPr>
              <w:t>5G Public Safety: Video Surveillance</w:t>
            </w:r>
          </w:p>
          <w:p w14:paraId="3AF766E6" w14:textId="77777777" w:rsidR="00E62C11" w:rsidRPr="005D78E3" w:rsidRDefault="00397C55" w:rsidP="005D78E3">
            <w:pPr>
              <w:pStyle w:val="ListParagraph"/>
              <w:widowControl/>
              <w:numPr>
                <w:ilvl w:val="0"/>
                <w:numId w:val="28"/>
              </w:numPr>
              <w:wordWrap/>
              <w:spacing w:after="0" w:line="240" w:lineRule="auto"/>
              <w:ind w:firstLineChars="0"/>
              <w:contextualSpacing/>
              <w:jc w:val="left"/>
              <w:rPr>
                <w:rFonts w:cs="Times New Roman"/>
                <w:sz w:val="18"/>
                <w:szCs w:val="18"/>
                <w:lang w:eastAsia="zh-CN"/>
              </w:rPr>
            </w:pPr>
            <w:r w:rsidRPr="005D78E3">
              <w:rPr>
                <w:rFonts w:cs="Times New Roman"/>
                <w:sz w:val="18"/>
                <w:szCs w:val="18"/>
              </w:rPr>
              <w:t>5G AR Remote Assistance</w:t>
            </w:r>
          </w:p>
          <w:p w14:paraId="3AF766E7" w14:textId="77777777" w:rsidR="00E62C11" w:rsidRPr="005D78E3" w:rsidRDefault="00397C55" w:rsidP="005D78E3">
            <w:pPr>
              <w:pStyle w:val="Justified"/>
              <w:numPr>
                <w:ilvl w:val="0"/>
                <w:numId w:val="29"/>
              </w:numPr>
              <w:jc w:val="left"/>
              <w:rPr>
                <w:rFonts w:eastAsia="Malgun Gothic" w:cs="Times New Roman"/>
                <w:bCs/>
                <w:color w:val="000000"/>
                <w:sz w:val="18"/>
                <w:szCs w:val="18"/>
                <w:lang w:eastAsia="ko-KR"/>
              </w:rPr>
            </w:pPr>
            <w:r w:rsidRPr="005D78E3">
              <w:rPr>
                <w:rFonts w:cs="Times New Roman"/>
                <w:sz w:val="18"/>
                <w:szCs w:val="18"/>
              </w:rPr>
              <w:t xml:space="preserve">Peak </w:t>
            </w:r>
            <w:r w:rsidRPr="005D78E3">
              <w:rPr>
                <w:rFonts w:eastAsia="Malgun Gothic" w:cs="Times New Roman"/>
                <w:bCs/>
                <w:color w:val="000000"/>
                <w:sz w:val="18"/>
                <w:szCs w:val="18"/>
                <w:lang w:eastAsia="ko-KR"/>
              </w:rPr>
              <w:t>throughput</w:t>
            </w:r>
            <w:r w:rsidRPr="005D78E3">
              <w:rPr>
                <w:rFonts w:cs="Times New Roman"/>
                <w:sz w:val="18"/>
                <w:szCs w:val="18"/>
              </w:rPr>
              <w:t xml:space="preserve"> test</w:t>
            </w:r>
          </w:p>
        </w:tc>
        <w:tc>
          <w:tcPr>
            <w:tcW w:w="1139" w:type="dxa"/>
            <w:vAlign w:val="center"/>
          </w:tcPr>
          <w:p w14:paraId="3AF766E8"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sz w:val="18"/>
                <w:szCs w:val="18"/>
              </w:rPr>
              <w:t>December 2019</w:t>
            </w:r>
          </w:p>
        </w:tc>
      </w:tr>
      <w:tr w:rsidR="00E62C11" w:rsidRPr="005D78E3" w14:paraId="3AF766FA" w14:textId="77777777" w:rsidTr="009070DF">
        <w:tc>
          <w:tcPr>
            <w:tcW w:w="580" w:type="dxa"/>
            <w:vAlign w:val="center"/>
          </w:tcPr>
          <w:p w14:paraId="3AF766EA"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11</w:t>
            </w:r>
          </w:p>
        </w:tc>
        <w:tc>
          <w:tcPr>
            <w:tcW w:w="1559" w:type="dxa"/>
            <w:vAlign w:val="center"/>
          </w:tcPr>
          <w:p w14:paraId="3AF766EB" w14:textId="77777777" w:rsidR="00E62C11" w:rsidRPr="005D78E3" w:rsidRDefault="00397C55" w:rsidP="005D78E3">
            <w:pPr>
              <w:widowControl/>
              <w:wordWrap/>
              <w:spacing w:after="0" w:line="240" w:lineRule="auto"/>
              <w:ind w:firstLine="88"/>
              <w:jc w:val="center"/>
              <w:rPr>
                <w:rFonts w:eastAsia="Malgun Gothic" w:cs="Times New Roman"/>
                <w:b/>
                <w:color w:val="000000"/>
                <w:sz w:val="18"/>
                <w:szCs w:val="18"/>
                <w:lang w:eastAsia="ko"/>
              </w:rPr>
            </w:pPr>
            <w:r w:rsidRPr="005D78E3">
              <w:rPr>
                <w:rFonts w:eastAsia="Malgun Gothic" w:cs="Times New Roman"/>
                <w:b/>
                <w:color w:val="000000"/>
                <w:kern w:val="0"/>
                <w:sz w:val="18"/>
                <w:szCs w:val="18"/>
                <w:lang w:eastAsia="ko" w:bidi="ar"/>
              </w:rPr>
              <w:t xml:space="preserve">PT Telekomunikasi </w:t>
            </w:r>
            <w:proofErr w:type="spellStart"/>
            <w:r w:rsidRPr="005D78E3">
              <w:rPr>
                <w:rFonts w:eastAsia="Malgun Gothic" w:cs="Times New Roman"/>
                <w:b/>
                <w:color w:val="000000"/>
                <w:kern w:val="0"/>
                <w:sz w:val="18"/>
                <w:szCs w:val="18"/>
                <w:lang w:eastAsia="ko" w:bidi="ar"/>
              </w:rPr>
              <w:t>Selular</w:t>
            </w:r>
            <w:proofErr w:type="spellEnd"/>
          </w:p>
          <w:p w14:paraId="3AF766EC" w14:textId="77777777" w:rsidR="00E62C11" w:rsidRPr="005D78E3" w:rsidRDefault="00E62C11" w:rsidP="005D78E3">
            <w:pPr>
              <w:wordWrap/>
              <w:spacing w:after="0" w:line="240" w:lineRule="auto"/>
              <w:ind w:firstLine="88"/>
              <w:jc w:val="center"/>
              <w:rPr>
                <w:rFonts w:eastAsia="Malgun Gothic" w:cs="Times New Roman"/>
                <w:b/>
                <w:bCs/>
                <w:color w:val="000000"/>
                <w:sz w:val="18"/>
                <w:szCs w:val="18"/>
              </w:rPr>
            </w:pPr>
          </w:p>
        </w:tc>
        <w:tc>
          <w:tcPr>
            <w:tcW w:w="1134" w:type="dxa"/>
            <w:vAlign w:val="center"/>
          </w:tcPr>
          <w:p w14:paraId="3AF766ED"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kern w:val="0"/>
                <w:sz w:val="18"/>
                <w:szCs w:val="18"/>
                <w:lang w:eastAsia="ko" w:bidi="ar"/>
              </w:rPr>
              <w:t>3.5 GHz</w:t>
            </w:r>
          </w:p>
        </w:tc>
        <w:tc>
          <w:tcPr>
            <w:tcW w:w="5036" w:type="dxa"/>
            <w:vAlign w:val="center"/>
          </w:tcPr>
          <w:p w14:paraId="3AF766EE" w14:textId="77777777" w:rsidR="00E62C11" w:rsidRPr="005D78E3" w:rsidRDefault="00397C55" w:rsidP="005D78E3">
            <w:pPr>
              <w:numPr>
                <w:ilvl w:val="0"/>
                <w:numId w:val="30"/>
              </w:numPr>
              <w:wordWrap/>
              <w:spacing w:after="0" w:line="240" w:lineRule="auto"/>
              <w:jc w:val="left"/>
              <w:rPr>
                <w:rFonts w:eastAsia="Malgun Gothic" w:cs="Times New Roman"/>
                <w:bCs/>
                <w:color w:val="000000"/>
                <w:sz w:val="18"/>
                <w:szCs w:val="18"/>
                <w:lang w:eastAsia="ko"/>
              </w:rPr>
            </w:pPr>
            <w:r w:rsidRPr="005D78E3">
              <w:rPr>
                <w:rFonts w:eastAsia="Malgun Gothic" w:cs="Times New Roman"/>
                <w:bCs/>
                <w:color w:val="000000"/>
                <w:kern w:val="0"/>
                <w:sz w:val="18"/>
                <w:szCs w:val="18"/>
                <w:lang w:eastAsia="ko" w:bidi="ar"/>
              </w:rPr>
              <w:t>Coexistence trial between 5G and FSS in 3.5 GHz with:</w:t>
            </w:r>
          </w:p>
          <w:p w14:paraId="3AF766EF" w14:textId="77777777"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5G in 3.5 - 3.6 GHz (BW 100 MHz)</w:t>
            </w:r>
          </w:p>
          <w:p w14:paraId="3AF766F0" w14:textId="77777777"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100 MHz guard band (3.6 – 3.7 GHz)</w:t>
            </w:r>
          </w:p>
          <w:p w14:paraId="3AF766F2" w14:textId="50A66FF0"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Band pass filter 3.7 GHz – 4.2 GHz (FSS Receiver)</w:t>
            </w:r>
          </w:p>
          <w:p w14:paraId="3AF766F3" w14:textId="77777777" w:rsidR="00E62C11" w:rsidRPr="005D78E3" w:rsidRDefault="00397C55" w:rsidP="005D78E3">
            <w:pPr>
              <w:numPr>
                <w:ilvl w:val="0"/>
                <w:numId w:val="30"/>
              </w:numPr>
              <w:wordWrap/>
              <w:spacing w:after="0" w:line="240" w:lineRule="auto"/>
              <w:jc w:val="left"/>
              <w:rPr>
                <w:rFonts w:eastAsia="Malgun Gothic" w:cs="Times New Roman"/>
                <w:bCs/>
                <w:color w:val="000000"/>
                <w:sz w:val="18"/>
                <w:szCs w:val="18"/>
                <w:lang w:eastAsia="ko"/>
              </w:rPr>
            </w:pPr>
            <w:r w:rsidRPr="005D78E3">
              <w:rPr>
                <w:rFonts w:eastAsia="Malgun Gothic" w:cs="Times New Roman"/>
                <w:bCs/>
                <w:color w:val="000000"/>
                <w:kern w:val="0"/>
                <w:sz w:val="18"/>
                <w:szCs w:val="18"/>
                <w:lang w:eastAsia="ko" w:bidi="ar"/>
              </w:rPr>
              <w:t>Trial activities:</w:t>
            </w:r>
          </w:p>
          <w:p w14:paraId="3AF766F4" w14:textId="77777777"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5G Static and Mobility Performance Test</w:t>
            </w:r>
          </w:p>
          <w:p w14:paraId="3AF766F5" w14:textId="77777777"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Field Trial case 3.5 GHz Adjacent channel Co-existence test</w:t>
            </w:r>
          </w:p>
          <w:p w14:paraId="3AF766F7" w14:textId="267A5520" w:rsidR="00E62C11" w:rsidRPr="005D78E3" w:rsidRDefault="00397C55" w:rsidP="005D78E3">
            <w:pPr>
              <w:pStyle w:val="NormalWeb"/>
              <w:spacing w:before="0" w:beforeAutospacing="0" w:after="0" w:afterAutospacing="0" w:line="240" w:lineRule="auto"/>
              <w:ind w:left="742" w:hanging="374"/>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Band Pass Filter verification via Laboratory Testing</w:t>
            </w:r>
          </w:p>
          <w:p w14:paraId="3AF766F8" w14:textId="77777777" w:rsidR="00E62C11" w:rsidRPr="005D78E3" w:rsidRDefault="00397C55" w:rsidP="005D78E3">
            <w:pPr>
              <w:numPr>
                <w:ilvl w:val="0"/>
                <w:numId w:val="30"/>
              </w:numPr>
              <w:wordWrap/>
              <w:spacing w:after="0" w:line="240" w:lineRule="auto"/>
              <w:jc w:val="left"/>
              <w:rPr>
                <w:rFonts w:cs="Times New Roman"/>
                <w:sz w:val="18"/>
                <w:szCs w:val="18"/>
              </w:rPr>
            </w:pPr>
            <w:r w:rsidRPr="005D78E3">
              <w:rPr>
                <w:rFonts w:eastAsia="Malgun Gothic" w:cs="Times New Roman"/>
                <w:bCs/>
                <w:color w:val="000000"/>
                <w:kern w:val="0"/>
                <w:sz w:val="18"/>
                <w:szCs w:val="18"/>
                <w:lang w:eastAsia="ko" w:bidi="ar"/>
              </w:rPr>
              <w:t xml:space="preserve">This trial is in collaboration with PT Telekomunikasi </w:t>
            </w:r>
            <w:proofErr w:type="spellStart"/>
            <w:r w:rsidRPr="005D78E3">
              <w:rPr>
                <w:rFonts w:eastAsia="Malgun Gothic" w:cs="Times New Roman"/>
                <w:bCs/>
                <w:color w:val="000000"/>
                <w:kern w:val="0"/>
                <w:sz w:val="18"/>
                <w:szCs w:val="18"/>
                <w:lang w:eastAsia="ko" w:bidi="ar"/>
              </w:rPr>
              <w:t>Satelit</w:t>
            </w:r>
            <w:proofErr w:type="spellEnd"/>
            <w:r w:rsidRPr="005D78E3">
              <w:rPr>
                <w:rFonts w:eastAsia="Malgun Gothic" w:cs="Times New Roman"/>
                <w:bCs/>
                <w:color w:val="000000"/>
                <w:kern w:val="0"/>
                <w:sz w:val="18"/>
                <w:szCs w:val="18"/>
                <w:lang w:eastAsia="ko" w:bidi="ar"/>
              </w:rPr>
              <w:t xml:space="preserve"> Indonesia and Telkom University</w:t>
            </w:r>
          </w:p>
        </w:tc>
        <w:tc>
          <w:tcPr>
            <w:tcW w:w="1139" w:type="dxa"/>
            <w:vAlign w:val="center"/>
          </w:tcPr>
          <w:p w14:paraId="3AF766F9"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kern w:val="0"/>
                <w:sz w:val="18"/>
                <w:szCs w:val="18"/>
                <w:lang w:eastAsia="ko" w:bidi="ar"/>
              </w:rPr>
              <w:t>October -November 2020</w:t>
            </w:r>
          </w:p>
        </w:tc>
      </w:tr>
      <w:tr w:rsidR="00E62C11" w:rsidRPr="005D78E3" w14:paraId="3AF76706" w14:textId="77777777" w:rsidTr="009070DF">
        <w:tc>
          <w:tcPr>
            <w:tcW w:w="580" w:type="dxa"/>
            <w:vAlign w:val="center"/>
          </w:tcPr>
          <w:p w14:paraId="3AF766FB" w14:textId="77777777" w:rsidR="00E62C11" w:rsidRPr="005D78E3" w:rsidRDefault="00397C55" w:rsidP="005D78E3">
            <w:pPr>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bCs/>
                <w:color w:val="000000"/>
                <w:sz w:val="18"/>
                <w:szCs w:val="18"/>
                <w:lang w:eastAsia="zh-CN"/>
              </w:rPr>
              <w:t>12</w:t>
            </w:r>
          </w:p>
        </w:tc>
        <w:tc>
          <w:tcPr>
            <w:tcW w:w="1559" w:type="dxa"/>
            <w:vAlign w:val="center"/>
          </w:tcPr>
          <w:p w14:paraId="3AF766FC" w14:textId="77777777" w:rsidR="00E62C11" w:rsidRPr="005D78E3" w:rsidRDefault="00397C55" w:rsidP="005D78E3">
            <w:pPr>
              <w:widowControl/>
              <w:wordWrap/>
              <w:spacing w:after="0" w:line="240" w:lineRule="auto"/>
              <w:ind w:firstLine="88"/>
              <w:jc w:val="center"/>
              <w:rPr>
                <w:rFonts w:eastAsia="Malgun Gothic" w:cs="Times New Roman"/>
                <w:b/>
                <w:bCs/>
                <w:color w:val="000000"/>
                <w:sz w:val="18"/>
                <w:szCs w:val="18"/>
              </w:rPr>
            </w:pPr>
            <w:r w:rsidRPr="005D78E3">
              <w:rPr>
                <w:rFonts w:eastAsia="Malgun Gothic" w:cs="Times New Roman"/>
                <w:b/>
                <w:color w:val="000000"/>
                <w:kern w:val="0"/>
                <w:sz w:val="18"/>
                <w:szCs w:val="18"/>
                <w:lang w:eastAsia="ko" w:bidi="ar"/>
              </w:rPr>
              <w:t xml:space="preserve">PT XL Axiata, </w:t>
            </w:r>
            <w:proofErr w:type="spellStart"/>
            <w:r w:rsidRPr="005D78E3">
              <w:rPr>
                <w:rFonts w:eastAsia="Malgun Gothic" w:cs="Times New Roman"/>
                <w:b/>
                <w:color w:val="000000"/>
                <w:kern w:val="0"/>
                <w:sz w:val="18"/>
                <w:szCs w:val="18"/>
                <w:lang w:eastAsia="ko" w:bidi="ar"/>
              </w:rPr>
              <w:t>Tbk</w:t>
            </w:r>
            <w:proofErr w:type="spellEnd"/>
            <w:r w:rsidRPr="005D78E3">
              <w:rPr>
                <w:rFonts w:eastAsia="Malgun Gothic" w:cs="Times New Roman"/>
                <w:b/>
                <w:color w:val="000000"/>
                <w:kern w:val="0"/>
                <w:sz w:val="18"/>
                <w:szCs w:val="18"/>
                <w:lang w:eastAsia="ko" w:bidi="ar"/>
              </w:rPr>
              <w:t>.</w:t>
            </w:r>
          </w:p>
        </w:tc>
        <w:tc>
          <w:tcPr>
            <w:tcW w:w="1134" w:type="dxa"/>
            <w:vAlign w:val="center"/>
          </w:tcPr>
          <w:p w14:paraId="3AF766FD"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kern w:val="0"/>
                <w:sz w:val="18"/>
                <w:szCs w:val="18"/>
                <w:lang w:eastAsia="ko" w:bidi="ar"/>
              </w:rPr>
              <w:t>1800 MHz</w:t>
            </w:r>
          </w:p>
        </w:tc>
        <w:tc>
          <w:tcPr>
            <w:tcW w:w="5036" w:type="dxa"/>
            <w:vAlign w:val="center"/>
          </w:tcPr>
          <w:p w14:paraId="3AF766FE" w14:textId="77777777" w:rsidR="00E62C11" w:rsidRPr="005D78E3" w:rsidRDefault="00397C55" w:rsidP="005D78E3">
            <w:pPr>
              <w:numPr>
                <w:ilvl w:val="0"/>
                <w:numId w:val="31"/>
              </w:numPr>
              <w:wordWrap/>
              <w:spacing w:after="0" w:line="240" w:lineRule="auto"/>
              <w:jc w:val="left"/>
              <w:rPr>
                <w:rFonts w:eastAsia="Malgun Gothic" w:cs="Times New Roman"/>
                <w:bCs/>
                <w:color w:val="000000"/>
                <w:sz w:val="18"/>
                <w:szCs w:val="18"/>
                <w:lang w:eastAsia="ko"/>
              </w:rPr>
            </w:pPr>
            <w:r w:rsidRPr="005D78E3">
              <w:rPr>
                <w:rFonts w:eastAsia="Malgun Gothic" w:cs="Times New Roman"/>
                <w:bCs/>
                <w:color w:val="000000"/>
                <w:kern w:val="0"/>
                <w:sz w:val="18"/>
                <w:szCs w:val="18"/>
                <w:lang w:eastAsia="ko" w:bidi="ar"/>
              </w:rPr>
              <w:t>Trial for a 5G NR Non-Stand Alone (NSA) network with Dynamic Spectrum Sharing (DSS) feature in Live Network with 20 MHz Bandwidth, which 2100 MHz band was used as the anchor and 1800 MHz was used for shared band between 4G and 5G traffic.</w:t>
            </w:r>
          </w:p>
          <w:p w14:paraId="3AF766FF" w14:textId="77777777" w:rsidR="00E62C11" w:rsidRPr="005D78E3" w:rsidRDefault="00397C55" w:rsidP="005D78E3">
            <w:pPr>
              <w:numPr>
                <w:ilvl w:val="0"/>
                <w:numId w:val="31"/>
              </w:numPr>
              <w:wordWrap/>
              <w:spacing w:after="0" w:line="240" w:lineRule="auto"/>
              <w:jc w:val="left"/>
              <w:rPr>
                <w:rFonts w:eastAsia="Malgun Gothic" w:cs="Times New Roman"/>
                <w:bCs/>
                <w:color w:val="000000"/>
                <w:sz w:val="18"/>
                <w:szCs w:val="18"/>
                <w:lang w:eastAsia="ko"/>
              </w:rPr>
            </w:pPr>
            <w:r w:rsidRPr="005D78E3">
              <w:rPr>
                <w:rFonts w:eastAsia="Malgun Gothic" w:cs="Times New Roman"/>
                <w:bCs/>
                <w:color w:val="000000"/>
                <w:kern w:val="0"/>
                <w:sz w:val="18"/>
                <w:szCs w:val="18"/>
                <w:lang w:eastAsia="ko" w:bidi="ar"/>
              </w:rPr>
              <w:t>Trial activities:</w:t>
            </w:r>
          </w:p>
          <w:p w14:paraId="3AF76700" w14:textId="77777777" w:rsidR="00E62C11" w:rsidRPr="005D78E3" w:rsidRDefault="00397C55" w:rsidP="005D78E3">
            <w:pPr>
              <w:pStyle w:val="NormalWeb"/>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Internetworking between 4G and 5G, sharing frequency and sharing RAN through NSA</w:t>
            </w:r>
          </w:p>
          <w:p w14:paraId="3AF76701" w14:textId="77777777" w:rsidR="00E62C11" w:rsidRPr="005D78E3" w:rsidRDefault="00397C55" w:rsidP="005D78E3">
            <w:pPr>
              <w:pStyle w:val="NormalWeb"/>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Comparison between 4G and 5G throughput with sharing frequency in live network</w:t>
            </w:r>
          </w:p>
          <w:p w14:paraId="3AF76702" w14:textId="77777777" w:rsidR="00E62C11" w:rsidRPr="005D78E3" w:rsidRDefault="00397C55" w:rsidP="005D78E3">
            <w:pPr>
              <w:pStyle w:val="NormalWeb"/>
              <w:tabs>
                <w:tab w:val="left" w:pos="378"/>
              </w:tabs>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Mobility test (handover) of 5G network using DSS</w:t>
            </w:r>
          </w:p>
          <w:p w14:paraId="3AF76703" w14:textId="77777777" w:rsidR="00E62C11" w:rsidRPr="005D78E3" w:rsidRDefault="00397C55" w:rsidP="005D78E3">
            <w:pPr>
              <w:pStyle w:val="NormalWeb"/>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Characteristic of the 5G NR coverage area in 1800 MHz.</w:t>
            </w:r>
          </w:p>
          <w:p w14:paraId="3AF76704" w14:textId="77777777" w:rsidR="00E62C11" w:rsidRPr="005D78E3" w:rsidRDefault="00397C55" w:rsidP="005D78E3">
            <w:pPr>
              <w:pStyle w:val="NormalWeb"/>
              <w:spacing w:before="0" w:beforeAutospacing="0" w:after="0" w:afterAutospacing="0" w:line="240" w:lineRule="auto"/>
              <w:ind w:left="742" w:hanging="376"/>
              <w:rPr>
                <w:rFonts w:ascii="Times New Roman" w:hAnsi="Times New Roman" w:cs="Times New Roman"/>
                <w:sz w:val="18"/>
                <w:szCs w:val="18"/>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t>Effect of 5G implementation with DSS technology which is limited in a maximum bandwidth of 20 MHz.</w:t>
            </w:r>
          </w:p>
        </w:tc>
        <w:tc>
          <w:tcPr>
            <w:tcW w:w="1139" w:type="dxa"/>
            <w:vAlign w:val="center"/>
          </w:tcPr>
          <w:p w14:paraId="3AF76705" w14:textId="77777777" w:rsidR="00E62C11" w:rsidRPr="005D78E3" w:rsidRDefault="00397C55" w:rsidP="005D78E3">
            <w:pPr>
              <w:wordWrap/>
              <w:spacing w:after="0" w:line="240" w:lineRule="auto"/>
              <w:ind w:firstLine="88"/>
              <w:jc w:val="center"/>
              <w:rPr>
                <w:rFonts w:eastAsia="Malgun Gothic" w:cs="Times New Roman"/>
                <w:bCs/>
                <w:color w:val="000000"/>
                <w:sz w:val="18"/>
                <w:szCs w:val="18"/>
              </w:rPr>
            </w:pPr>
            <w:r w:rsidRPr="005D78E3">
              <w:rPr>
                <w:rFonts w:eastAsia="Malgun Gothic" w:cs="Times New Roman"/>
                <w:bCs/>
                <w:color w:val="000000"/>
                <w:kern w:val="0"/>
                <w:sz w:val="18"/>
                <w:szCs w:val="18"/>
                <w:lang w:eastAsia="ko" w:bidi="ar"/>
              </w:rPr>
              <w:t>December 2020</w:t>
            </w:r>
          </w:p>
        </w:tc>
      </w:tr>
      <w:tr w:rsidR="00E62C11" w:rsidRPr="005D78E3" w14:paraId="3AF76714" w14:textId="77777777" w:rsidTr="009070DF">
        <w:trPr>
          <w:trHeight w:val="1975"/>
        </w:trPr>
        <w:tc>
          <w:tcPr>
            <w:tcW w:w="580" w:type="dxa"/>
            <w:vAlign w:val="center"/>
          </w:tcPr>
          <w:p w14:paraId="3AF76707" w14:textId="77777777" w:rsidR="00E62C11" w:rsidRPr="005D78E3" w:rsidRDefault="00397C55" w:rsidP="005D78E3">
            <w:pPr>
              <w:widowControl/>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color w:val="000000"/>
                <w:kern w:val="0"/>
                <w:sz w:val="18"/>
                <w:szCs w:val="18"/>
                <w:lang w:eastAsia="zh-CN" w:bidi="ar"/>
              </w:rPr>
              <w:t>13</w:t>
            </w:r>
          </w:p>
        </w:tc>
        <w:tc>
          <w:tcPr>
            <w:tcW w:w="1559" w:type="dxa"/>
            <w:vAlign w:val="center"/>
          </w:tcPr>
          <w:p w14:paraId="3AF76708" w14:textId="77777777" w:rsidR="00E62C11" w:rsidRPr="005D78E3" w:rsidRDefault="00397C55" w:rsidP="005D78E3">
            <w:pPr>
              <w:widowControl/>
              <w:wordWrap/>
              <w:spacing w:after="0" w:line="240" w:lineRule="auto"/>
              <w:ind w:firstLine="88"/>
              <w:jc w:val="center"/>
              <w:rPr>
                <w:rFonts w:eastAsia="Malgun Gothic" w:cs="Times New Roman"/>
                <w:b/>
                <w:color w:val="000000"/>
                <w:kern w:val="0"/>
                <w:sz w:val="18"/>
                <w:szCs w:val="18"/>
                <w:lang w:eastAsia="ko" w:bidi="ar"/>
              </w:rPr>
            </w:pPr>
            <w:r w:rsidRPr="005D78E3">
              <w:rPr>
                <w:rFonts w:eastAsia="Malgun Gothic" w:cs="Times New Roman"/>
                <w:b/>
                <w:color w:val="000000"/>
                <w:kern w:val="0"/>
                <w:sz w:val="18"/>
                <w:szCs w:val="18"/>
                <w:lang w:eastAsia="zh-CN" w:bidi="ar"/>
              </w:rPr>
              <w:t xml:space="preserve">PT </w:t>
            </w:r>
            <w:proofErr w:type="spellStart"/>
            <w:r w:rsidRPr="005D78E3">
              <w:rPr>
                <w:rFonts w:eastAsia="Malgun Gothic" w:cs="Times New Roman"/>
                <w:b/>
                <w:color w:val="000000"/>
                <w:kern w:val="0"/>
                <w:sz w:val="18"/>
                <w:szCs w:val="18"/>
                <w:lang w:eastAsia="zh-CN" w:bidi="ar"/>
              </w:rPr>
              <w:t>Smartfren</w:t>
            </w:r>
            <w:proofErr w:type="spellEnd"/>
            <w:r w:rsidRPr="005D78E3">
              <w:rPr>
                <w:rFonts w:eastAsia="Malgun Gothic" w:cs="Times New Roman"/>
                <w:b/>
                <w:color w:val="000000"/>
                <w:kern w:val="0"/>
                <w:sz w:val="18"/>
                <w:szCs w:val="18"/>
                <w:lang w:eastAsia="zh-CN" w:bidi="ar"/>
              </w:rPr>
              <w:t xml:space="preserve"> Telecom, </w:t>
            </w:r>
            <w:proofErr w:type="spellStart"/>
            <w:r w:rsidRPr="005D78E3">
              <w:rPr>
                <w:rFonts w:eastAsia="Malgun Gothic" w:cs="Times New Roman"/>
                <w:b/>
                <w:color w:val="000000"/>
                <w:kern w:val="0"/>
                <w:sz w:val="18"/>
                <w:szCs w:val="18"/>
                <w:lang w:eastAsia="zh-CN" w:bidi="ar"/>
              </w:rPr>
              <w:t>Tbk</w:t>
            </w:r>
            <w:proofErr w:type="spellEnd"/>
            <w:r w:rsidRPr="005D78E3">
              <w:rPr>
                <w:rFonts w:eastAsia="Malgun Gothic" w:cs="Times New Roman"/>
                <w:b/>
                <w:color w:val="000000"/>
                <w:kern w:val="0"/>
                <w:sz w:val="18"/>
                <w:szCs w:val="18"/>
                <w:lang w:eastAsia="zh-CN" w:bidi="ar"/>
              </w:rPr>
              <w:t>.</w:t>
            </w:r>
          </w:p>
        </w:tc>
        <w:tc>
          <w:tcPr>
            <w:tcW w:w="1134" w:type="dxa"/>
            <w:vAlign w:val="center"/>
          </w:tcPr>
          <w:p w14:paraId="3AF76709" w14:textId="77777777" w:rsidR="00E62C11" w:rsidRPr="005D78E3" w:rsidRDefault="00397C55" w:rsidP="005D78E3">
            <w:pPr>
              <w:widowControl/>
              <w:wordWrap/>
              <w:spacing w:after="0" w:line="240" w:lineRule="auto"/>
              <w:ind w:firstLine="88"/>
              <w:jc w:val="center"/>
              <w:rPr>
                <w:rFonts w:eastAsia="Malgun Gothic" w:cs="Times New Roman"/>
                <w:bCs/>
                <w:color w:val="000000"/>
                <w:kern w:val="0"/>
                <w:sz w:val="18"/>
                <w:szCs w:val="18"/>
                <w:lang w:eastAsia="ko" w:bidi="ar"/>
              </w:rPr>
            </w:pPr>
            <w:r w:rsidRPr="005D78E3">
              <w:rPr>
                <w:rFonts w:eastAsia="Malgun Gothic" w:cs="Times New Roman"/>
                <w:bCs/>
                <w:color w:val="000000"/>
                <w:kern w:val="0"/>
                <w:sz w:val="18"/>
                <w:szCs w:val="18"/>
                <w:lang w:eastAsia="zh-CN" w:bidi="ar"/>
              </w:rPr>
              <w:t>28 GHz</w:t>
            </w:r>
          </w:p>
        </w:tc>
        <w:tc>
          <w:tcPr>
            <w:tcW w:w="5036" w:type="dxa"/>
            <w:vAlign w:val="center"/>
          </w:tcPr>
          <w:p w14:paraId="3AF7670A" w14:textId="77777777" w:rsidR="00E62C11" w:rsidRPr="009070DF" w:rsidRDefault="00397C55" w:rsidP="009070DF">
            <w:pPr>
              <w:pStyle w:val="NormalWeb"/>
              <w:numPr>
                <w:ilvl w:val="0"/>
                <w:numId w:val="47"/>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Showcase</w:t>
            </w:r>
          </w:p>
          <w:p w14:paraId="3AF7670B" w14:textId="77777777" w:rsidR="00E62C11" w:rsidRPr="009070DF" w:rsidRDefault="00397C55" w:rsidP="009070DF">
            <w:pPr>
              <w:pStyle w:val="NormalWeb"/>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bidi="ar"/>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r>
            <w:r w:rsidRPr="009070DF">
              <w:rPr>
                <w:rFonts w:ascii="Times New Roman" w:eastAsia="Malgun Gothic" w:hAnsi="Times New Roman" w:cs="Times New Roman"/>
                <w:bCs/>
                <w:color w:val="000000"/>
                <w:sz w:val="18"/>
                <w:szCs w:val="18"/>
                <w:lang w:eastAsia="ko" w:bidi="ar"/>
              </w:rPr>
              <w:t>Remote Monitoring Using VR (5G NSA);</w:t>
            </w:r>
          </w:p>
          <w:p w14:paraId="56F63FDF" w14:textId="226ED125" w:rsidR="00605D75" w:rsidRPr="009070DF" w:rsidRDefault="00397C55" w:rsidP="009070DF">
            <w:pPr>
              <w:pStyle w:val="NormalWeb"/>
              <w:numPr>
                <w:ilvl w:val="0"/>
                <w:numId w:val="48"/>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VR Immersive live monitoring</w:t>
            </w:r>
          </w:p>
          <w:p w14:paraId="6395967D" w14:textId="1A436A48" w:rsidR="00605D75" w:rsidRPr="009070DF" w:rsidRDefault="00397C55" w:rsidP="009070DF">
            <w:pPr>
              <w:pStyle w:val="NormalWeb"/>
              <w:numPr>
                <w:ilvl w:val="0"/>
                <w:numId w:val="48"/>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Cloud VR Gaming</w:t>
            </w:r>
          </w:p>
          <w:p w14:paraId="53FEA8EA" w14:textId="7C550243" w:rsidR="00605D75" w:rsidRPr="009070DF" w:rsidRDefault="00397C55" w:rsidP="009070DF">
            <w:pPr>
              <w:pStyle w:val="NormalWeb"/>
              <w:numPr>
                <w:ilvl w:val="0"/>
                <w:numId w:val="48"/>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VR Touring holiday destination</w:t>
            </w:r>
          </w:p>
          <w:p w14:paraId="3AF7670F" w14:textId="77777777" w:rsidR="00E62C11" w:rsidRPr="009070DF" w:rsidRDefault="00397C55" w:rsidP="009070DF">
            <w:pPr>
              <w:pStyle w:val="NormalWeb"/>
              <w:numPr>
                <w:ilvl w:val="0"/>
                <w:numId w:val="48"/>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Remote video experience using AR glass</w:t>
            </w:r>
          </w:p>
          <w:p w14:paraId="3AF76710" w14:textId="77777777" w:rsidR="00E62C11" w:rsidRPr="009070DF" w:rsidRDefault="00397C55" w:rsidP="009070DF">
            <w:pPr>
              <w:pStyle w:val="NormalWeb"/>
              <w:numPr>
                <w:ilvl w:val="0"/>
                <w:numId w:val="47"/>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Technical test</w:t>
            </w:r>
          </w:p>
          <w:p w14:paraId="3AF76711" w14:textId="77777777" w:rsidR="00E62C11" w:rsidRPr="009070DF" w:rsidRDefault="00397C55" w:rsidP="009070DF">
            <w:pPr>
              <w:pStyle w:val="NormalWeb"/>
              <w:spacing w:before="0" w:beforeAutospacing="0" w:after="0" w:afterAutospacing="0" w:line="240" w:lineRule="auto"/>
              <w:ind w:left="742" w:hanging="376"/>
              <w:rPr>
                <w:rFonts w:ascii="Times New Roman" w:eastAsia="Malgun Gothic" w:hAnsi="Times New Roman" w:cs="Times New Roman"/>
                <w:bCs/>
                <w:color w:val="000000"/>
                <w:sz w:val="18"/>
                <w:szCs w:val="18"/>
                <w:lang w:eastAsia="ko" w:bidi="ar"/>
              </w:rPr>
            </w:pPr>
            <w:r w:rsidRPr="005D78E3">
              <w:rPr>
                <w:rFonts w:ascii="Times New Roman" w:eastAsia="Malgun Gothic" w:hAnsi="Times New Roman" w:cs="Times New Roman"/>
                <w:bCs/>
                <w:color w:val="000000"/>
                <w:sz w:val="18"/>
                <w:szCs w:val="18"/>
                <w:lang w:eastAsia="ko" w:bidi="ar"/>
              </w:rPr>
              <w:t>•</w:t>
            </w:r>
            <w:r w:rsidRPr="005D78E3">
              <w:rPr>
                <w:rFonts w:ascii="Times New Roman" w:eastAsia="Malgun Gothic" w:hAnsi="Times New Roman" w:cs="Times New Roman"/>
                <w:bCs/>
                <w:color w:val="000000"/>
                <w:sz w:val="18"/>
                <w:szCs w:val="18"/>
                <w:lang w:eastAsia="ko" w:bidi="ar"/>
              </w:rPr>
              <w:tab/>
            </w:r>
            <w:r w:rsidRPr="009070DF">
              <w:rPr>
                <w:rFonts w:ascii="Times New Roman" w:eastAsia="Malgun Gothic" w:hAnsi="Times New Roman" w:cs="Times New Roman"/>
                <w:bCs/>
                <w:color w:val="000000"/>
                <w:sz w:val="18"/>
                <w:szCs w:val="18"/>
                <w:lang w:eastAsia="ko" w:bidi="ar"/>
              </w:rPr>
              <w:t>Peak throughput</w:t>
            </w:r>
          </w:p>
          <w:p w14:paraId="3AF76712" w14:textId="77777777" w:rsidR="00E62C11" w:rsidRPr="005D78E3" w:rsidRDefault="00397C55" w:rsidP="009070DF">
            <w:pPr>
              <w:pStyle w:val="NormalWeb"/>
              <w:numPr>
                <w:ilvl w:val="0"/>
                <w:numId w:val="49"/>
              </w:numPr>
              <w:spacing w:before="0" w:beforeAutospacing="0" w:after="0" w:afterAutospacing="0" w:line="240" w:lineRule="auto"/>
              <w:rPr>
                <w:rFonts w:ascii="Times New Roman" w:eastAsia="Malgun Gothic" w:hAnsi="Times New Roman" w:cs="Times New Roman"/>
                <w:bCs/>
                <w:color w:val="000000"/>
                <w:sz w:val="18"/>
                <w:szCs w:val="18"/>
                <w:lang w:eastAsia="ko" w:bidi="ar"/>
              </w:rPr>
            </w:pPr>
            <w:r w:rsidRPr="009070DF">
              <w:rPr>
                <w:rFonts w:ascii="Times New Roman" w:eastAsia="Malgun Gothic" w:hAnsi="Times New Roman" w:cs="Times New Roman"/>
                <w:bCs/>
                <w:color w:val="000000"/>
                <w:sz w:val="18"/>
                <w:szCs w:val="18"/>
                <w:lang w:eastAsia="ko" w:bidi="ar"/>
              </w:rPr>
              <w:t>Stable throughput with &gt;1 Gbps</w:t>
            </w:r>
            <w:r w:rsidRPr="005D78E3">
              <w:rPr>
                <w:rFonts w:ascii="Times New Roman" w:eastAsia="SimSun" w:hAnsi="Times New Roman" w:cs="Times New Roman"/>
                <w:sz w:val="18"/>
                <w:szCs w:val="18"/>
                <w:lang w:eastAsia="zh-CN"/>
              </w:rPr>
              <w:t xml:space="preserve"> </w:t>
            </w:r>
            <w:r w:rsidRPr="005D78E3">
              <w:rPr>
                <w:rFonts w:ascii="Times New Roman" w:eastAsia="Cambria" w:hAnsi="Times New Roman" w:cs="Times New Roman"/>
                <w:sz w:val="18"/>
                <w:szCs w:val="18"/>
              </w:rPr>
              <w:t>for DL</w:t>
            </w:r>
          </w:p>
        </w:tc>
        <w:tc>
          <w:tcPr>
            <w:tcW w:w="1139" w:type="dxa"/>
            <w:vAlign w:val="center"/>
          </w:tcPr>
          <w:p w14:paraId="3AF76713" w14:textId="77777777" w:rsidR="00E62C11" w:rsidRPr="005D78E3" w:rsidRDefault="00397C55" w:rsidP="005D78E3">
            <w:pPr>
              <w:widowControl/>
              <w:wordWrap/>
              <w:spacing w:after="0" w:line="240" w:lineRule="auto"/>
              <w:ind w:firstLine="88"/>
              <w:jc w:val="center"/>
              <w:rPr>
                <w:rFonts w:eastAsia="Malgun Gothic" w:cs="Times New Roman"/>
                <w:bCs/>
                <w:color w:val="000000"/>
                <w:kern w:val="0"/>
                <w:sz w:val="18"/>
                <w:szCs w:val="18"/>
                <w:lang w:eastAsia="ko" w:bidi="ar"/>
              </w:rPr>
            </w:pPr>
            <w:r w:rsidRPr="005D78E3">
              <w:rPr>
                <w:rFonts w:eastAsia="Malgun Gothic" w:cs="Times New Roman"/>
                <w:bCs/>
                <w:color w:val="000000"/>
                <w:kern w:val="0"/>
                <w:sz w:val="18"/>
                <w:szCs w:val="18"/>
                <w:lang w:eastAsia="zh-CN" w:bidi="ar"/>
              </w:rPr>
              <w:t>June 2021</w:t>
            </w:r>
          </w:p>
        </w:tc>
      </w:tr>
      <w:tr w:rsidR="00E62C11" w:rsidRPr="005D78E3" w14:paraId="3AF76728" w14:textId="77777777" w:rsidTr="009070DF">
        <w:tc>
          <w:tcPr>
            <w:tcW w:w="580" w:type="dxa"/>
            <w:vAlign w:val="center"/>
          </w:tcPr>
          <w:p w14:paraId="3AF76715" w14:textId="77777777" w:rsidR="00E62C11" w:rsidRPr="005D78E3" w:rsidRDefault="00397C55" w:rsidP="005D78E3">
            <w:pPr>
              <w:widowControl/>
              <w:wordWrap/>
              <w:spacing w:after="0" w:line="240" w:lineRule="auto"/>
              <w:ind w:firstLine="88"/>
              <w:jc w:val="center"/>
              <w:rPr>
                <w:rFonts w:eastAsia="SimSun" w:cs="Times New Roman"/>
                <w:b/>
                <w:bCs/>
                <w:color w:val="000000"/>
                <w:sz w:val="18"/>
                <w:szCs w:val="18"/>
                <w:lang w:eastAsia="zh-CN"/>
              </w:rPr>
            </w:pPr>
            <w:r w:rsidRPr="005D78E3">
              <w:rPr>
                <w:rFonts w:eastAsia="SimSun" w:cs="Times New Roman"/>
                <w:b/>
                <w:color w:val="000000"/>
                <w:kern w:val="0"/>
                <w:sz w:val="18"/>
                <w:szCs w:val="18"/>
                <w:lang w:eastAsia="zh-CN" w:bidi="ar"/>
              </w:rPr>
              <w:t>14</w:t>
            </w:r>
          </w:p>
        </w:tc>
        <w:tc>
          <w:tcPr>
            <w:tcW w:w="1559" w:type="dxa"/>
            <w:vAlign w:val="center"/>
          </w:tcPr>
          <w:p w14:paraId="3AF76716" w14:textId="77777777" w:rsidR="00E62C11" w:rsidRPr="005D78E3" w:rsidRDefault="00397C55" w:rsidP="005D78E3">
            <w:pPr>
              <w:widowControl/>
              <w:wordWrap/>
              <w:spacing w:after="0" w:line="240" w:lineRule="auto"/>
              <w:ind w:firstLine="88"/>
              <w:jc w:val="center"/>
              <w:rPr>
                <w:rFonts w:eastAsia="Malgun Gothic" w:cs="Times New Roman"/>
                <w:b/>
                <w:color w:val="000000"/>
                <w:kern w:val="0"/>
                <w:sz w:val="18"/>
                <w:szCs w:val="18"/>
                <w:lang w:eastAsia="ko" w:bidi="ar"/>
              </w:rPr>
            </w:pPr>
            <w:r w:rsidRPr="005D78E3">
              <w:rPr>
                <w:rFonts w:eastAsia="Malgun Gothic" w:cs="Times New Roman"/>
                <w:b/>
                <w:color w:val="000000"/>
                <w:kern w:val="0"/>
                <w:sz w:val="18"/>
                <w:szCs w:val="18"/>
                <w:lang w:eastAsia="zh-CN" w:bidi="ar"/>
              </w:rPr>
              <w:t xml:space="preserve">PT Telekomunikasi </w:t>
            </w:r>
            <w:proofErr w:type="spellStart"/>
            <w:r w:rsidRPr="005D78E3">
              <w:rPr>
                <w:rFonts w:eastAsia="Malgun Gothic" w:cs="Times New Roman"/>
                <w:b/>
                <w:color w:val="000000"/>
                <w:kern w:val="0"/>
                <w:sz w:val="18"/>
                <w:szCs w:val="18"/>
                <w:lang w:eastAsia="zh-CN" w:bidi="ar"/>
              </w:rPr>
              <w:t>Selular</w:t>
            </w:r>
            <w:proofErr w:type="spellEnd"/>
          </w:p>
        </w:tc>
        <w:tc>
          <w:tcPr>
            <w:tcW w:w="1134" w:type="dxa"/>
            <w:vAlign w:val="center"/>
          </w:tcPr>
          <w:p w14:paraId="3AF76717" w14:textId="77777777" w:rsidR="00E62C11" w:rsidRPr="005D78E3" w:rsidRDefault="00397C55" w:rsidP="005D78E3">
            <w:pPr>
              <w:widowControl/>
              <w:wordWrap/>
              <w:spacing w:after="0" w:line="240" w:lineRule="auto"/>
              <w:ind w:firstLine="88"/>
              <w:jc w:val="center"/>
              <w:rPr>
                <w:rFonts w:eastAsia="Malgun Gothic" w:cs="Times New Roman"/>
                <w:bCs/>
                <w:color w:val="000000"/>
                <w:kern w:val="0"/>
                <w:sz w:val="18"/>
                <w:szCs w:val="18"/>
                <w:lang w:eastAsia="ko" w:bidi="ar"/>
              </w:rPr>
            </w:pPr>
            <w:r w:rsidRPr="005D78E3">
              <w:rPr>
                <w:rFonts w:eastAsia="Malgun Gothic" w:cs="Times New Roman"/>
                <w:bCs/>
                <w:color w:val="000000"/>
                <w:kern w:val="0"/>
                <w:sz w:val="18"/>
                <w:szCs w:val="18"/>
                <w:lang w:eastAsia="zh-CN" w:bidi="ar"/>
              </w:rPr>
              <w:t>3.5 GHz</w:t>
            </w:r>
          </w:p>
        </w:tc>
        <w:tc>
          <w:tcPr>
            <w:tcW w:w="5036" w:type="dxa"/>
            <w:vAlign w:val="center"/>
          </w:tcPr>
          <w:p w14:paraId="3AF76718" w14:textId="77777777" w:rsidR="00E62C11" w:rsidRPr="005D78E3" w:rsidRDefault="00397C55" w:rsidP="005D78E3">
            <w:pPr>
              <w:pStyle w:val="NormalWeb"/>
              <w:widowControl w:val="0"/>
              <w:numPr>
                <w:ilvl w:val="0"/>
                <w:numId w:val="36"/>
              </w:numPr>
              <w:spacing w:before="0" w:beforeAutospacing="0" w:after="0" w:afterAutospacing="0" w:line="240" w:lineRule="auto"/>
              <w:ind w:left="362" w:right="183" w:hanging="362"/>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 xml:space="preserve">5G laboratory to conduct use case </w:t>
            </w:r>
          </w:p>
          <w:p w14:paraId="3AF76719" w14:textId="77777777" w:rsidR="00E62C11" w:rsidRPr="005D78E3" w:rsidRDefault="00397C55" w:rsidP="005D78E3">
            <w:pPr>
              <w:pStyle w:val="NormalWeb"/>
              <w:widowControl w:val="0"/>
              <w:spacing w:before="0" w:beforeAutospacing="0" w:after="0" w:afterAutospacing="0" w:line="240" w:lineRule="auto"/>
              <w:ind w:left="362" w:right="41"/>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testing, device testing and application testing with:</w:t>
            </w:r>
          </w:p>
          <w:p w14:paraId="3AF7671A"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Indoor coverage</w:t>
            </w:r>
          </w:p>
          <w:p w14:paraId="3AF7671B"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Small cell BTS</w:t>
            </w:r>
          </w:p>
          <w:p w14:paraId="3AF7671C"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 xml:space="preserve">Frequency range 3400 – 3500 </w:t>
            </w:r>
            <w:proofErr w:type="spellStart"/>
            <w:r w:rsidRPr="005D78E3">
              <w:rPr>
                <w:rFonts w:ascii="Times New Roman" w:eastAsia="Malgun Gothic" w:hAnsi="Times New Roman" w:cs="Times New Roman"/>
                <w:bCs/>
                <w:color w:val="000000"/>
                <w:sz w:val="18"/>
                <w:szCs w:val="18"/>
                <w:lang w:eastAsia="zh-CN" w:bidi="ar"/>
              </w:rPr>
              <w:t>Mhz</w:t>
            </w:r>
            <w:proofErr w:type="spellEnd"/>
            <w:r w:rsidRPr="005D78E3">
              <w:rPr>
                <w:rFonts w:ascii="Times New Roman" w:eastAsia="Malgun Gothic" w:hAnsi="Times New Roman" w:cs="Times New Roman"/>
                <w:bCs/>
                <w:color w:val="000000"/>
                <w:sz w:val="18"/>
                <w:szCs w:val="18"/>
                <w:lang w:eastAsia="zh-CN" w:bidi="ar"/>
              </w:rPr>
              <w:t xml:space="preserve"> (bandwidth 100 </w:t>
            </w:r>
            <w:r w:rsidRPr="005D78E3">
              <w:rPr>
                <w:rFonts w:ascii="Times New Roman" w:eastAsia="Malgun Gothic" w:hAnsi="Times New Roman" w:cs="Times New Roman"/>
                <w:bCs/>
                <w:color w:val="000000"/>
                <w:sz w:val="18"/>
                <w:szCs w:val="18"/>
                <w:lang w:eastAsia="zh-CN" w:bidi="ar"/>
              </w:rPr>
              <w:lastRenderedPageBreak/>
              <w:t>MHz)</w:t>
            </w:r>
          </w:p>
          <w:p w14:paraId="3AF7671D"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 xml:space="preserve">Power 4 x 200 </w:t>
            </w:r>
            <w:proofErr w:type="spellStart"/>
            <w:r w:rsidRPr="005D78E3">
              <w:rPr>
                <w:rFonts w:ascii="Times New Roman" w:eastAsia="Malgun Gothic" w:hAnsi="Times New Roman" w:cs="Times New Roman"/>
                <w:bCs/>
                <w:color w:val="000000"/>
                <w:sz w:val="18"/>
                <w:szCs w:val="18"/>
                <w:lang w:eastAsia="zh-CN" w:bidi="ar"/>
              </w:rPr>
              <w:t>mW</w:t>
            </w:r>
            <w:proofErr w:type="spellEnd"/>
          </w:p>
          <w:p w14:paraId="3AF7671E"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5G radio communication tester for wireless devices</w:t>
            </w:r>
          </w:p>
          <w:p w14:paraId="3AF7671F" w14:textId="77777777" w:rsidR="00E62C11" w:rsidRPr="005D78E3" w:rsidRDefault="00397C55" w:rsidP="005D78E3">
            <w:pPr>
              <w:pStyle w:val="NormalWeb"/>
              <w:widowControl w:val="0"/>
              <w:numPr>
                <w:ilvl w:val="0"/>
                <w:numId w:val="37"/>
              </w:numPr>
              <w:spacing w:before="0" w:beforeAutospacing="0" w:after="0" w:afterAutospacing="0" w:line="240" w:lineRule="auto"/>
              <w:ind w:left="646" w:hanging="284"/>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 xml:space="preserve">Application platform tester for </w:t>
            </w:r>
          </w:p>
          <w:p w14:paraId="3AF76720" w14:textId="77777777" w:rsidR="00E62C11" w:rsidRPr="005D78E3" w:rsidRDefault="00397C55" w:rsidP="005D78E3">
            <w:pPr>
              <w:pStyle w:val="NormalWeb"/>
              <w:widowControl w:val="0"/>
              <w:spacing w:before="0" w:beforeAutospacing="0" w:after="0" w:afterAutospacing="0" w:line="240" w:lineRule="auto"/>
              <w:ind w:left="646"/>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 xml:space="preserve">application performance and </w:t>
            </w:r>
          </w:p>
          <w:p w14:paraId="3AF76721" w14:textId="77777777" w:rsidR="00E62C11" w:rsidRPr="005D78E3" w:rsidRDefault="00397C55" w:rsidP="005D78E3">
            <w:pPr>
              <w:pStyle w:val="NormalWeb"/>
              <w:widowControl w:val="0"/>
              <w:spacing w:before="0" w:beforeAutospacing="0" w:after="0" w:afterAutospacing="0" w:line="240" w:lineRule="auto"/>
              <w:ind w:left="646"/>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eastAsia="zh-CN" w:bidi="ar"/>
              </w:rPr>
              <w:t>experience</w:t>
            </w:r>
          </w:p>
          <w:p w14:paraId="3AF76722" w14:textId="77777777" w:rsidR="00E62C11" w:rsidRPr="005D78E3" w:rsidRDefault="00397C55" w:rsidP="009070DF">
            <w:pPr>
              <w:numPr>
                <w:ilvl w:val="0"/>
                <w:numId w:val="38"/>
              </w:numPr>
              <w:wordWrap/>
              <w:spacing w:after="0" w:line="240" w:lineRule="auto"/>
              <w:rPr>
                <w:rFonts w:eastAsia="Malgun Gothic" w:cs="Times New Roman"/>
                <w:bCs/>
                <w:color w:val="000000"/>
                <w:sz w:val="18"/>
                <w:szCs w:val="18"/>
                <w:lang w:bidi="ar"/>
              </w:rPr>
            </w:pPr>
            <w:r w:rsidRPr="005D78E3">
              <w:rPr>
                <w:rFonts w:eastAsia="Malgun Gothic" w:cs="Times New Roman"/>
                <w:bCs/>
                <w:color w:val="000000"/>
                <w:kern w:val="0"/>
                <w:sz w:val="18"/>
                <w:szCs w:val="18"/>
                <w:lang w:eastAsia="zh-CN" w:bidi="ar"/>
              </w:rPr>
              <w:t>Trial activities:</w:t>
            </w:r>
          </w:p>
          <w:p w14:paraId="3AF76723" w14:textId="77777777" w:rsidR="00E62C11" w:rsidRPr="005D78E3" w:rsidRDefault="00397C55" w:rsidP="009070DF">
            <w:pPr>
              <w:pStyle w:val="NormalWeb"/>
              <w:numPr>
                <w:ilvl w:val="0"/>
                <w:numId w:val="39"/>
              </w:numPr>
              <w:spacing w:before="0" w:beforeAutospacing="0" w:after="0" w:afterAutospacing="0" w:line="240" w:lineRule="auto"/>
              <w:ind w:left="648" w:right="41" w:hanging="284"/>
              <w:jc w:val="both"/>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bidi="ar"/>
              </w:rPr>
              <w:t>Discover 5G use case for industry and society</w:t>
            </w:r>
          </w:p>
          <w:p w14:paraId="3AF76724" w14:textId="77777777" w:rsidR="00E62C11" w:rsidRPr="005D78E3" w:rsidRDefault="00397C55" w:rsidP="009070DF">
            <w:pPr>
              <w:pStyle w:val="NormalWeb"/>
              <w:numPr>
                <w:ilvl w:val="0"/>
                <w:numId w:val="39"/>
              </w:numPr>
              <w:spacing w:before="0" w:beforeAutospacing="0" w:after="0" w:afterAutospacing="0" w:line="240" w:lineRule="auto"/>
              <w:ind w:left="648" w:right="186" w:hanging="284"/>
              <w:jc w:val="both"/>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bidi="ar"/>
              </w:rPr>
              <w:t xml:space="preserve">5G application lab testing running on the platform include user experience, network experience, and </w:t>
            </w:r>
            <w:proofErr w:type="spellStart"/>
            <w:r w:rsidRPr="005D78E3">
              <w:rPr>
                <w:rFonts w:ascii="Times New Roman" w:eastAsia="Malgun Gothic" w:hAnsi="Times New Roman" w:cs="Times New Roman"/>
                <w:bCs/>
                <w:color w:val="000000"/>
                <w:sz w:val="18"/>
                <w:szCs w:val="18"/>
                <w:lang w:bidi="ar"/>
              </w:rPr>
              <w:t>etc</w:t>
            </w:r>
            <w:proofErr w:type="spellEnd"/>
          </w:p>
          <w:p w14:paraId="3AF76725" w14:textId="77777777" w:rsidR="00E62C11" w:rsidRPr="005D78E3" w:rsidRDefault="00397C55" w:rsidP="009070DF">
            <w:pPr>
              <w:pStyle w:val="NormalWeb"/>
              <w:numPr>
                <w:ilvl w:val="0"/>
                <w:numId w:val="39"/>
              </w:numPr>
              <w:spacing w:before="0" w:beforeAutospacing="0" w:after="0" w:afterAutospacing="0" w:line="240" w:lineRule="auto"/>
              <w:ind w:left="648" w:right="41" w:hanging="284"/>
              <w:jc w:val="both"/>
              <w:rPr>
                <w:rFonts w:ascii="Times New Roman" w:eastAsia="Malgun Gothic" w:hAnsi="Times New Roman" w:cs="Times New Roman"/>
                <w:bCs/>
                <w:color w:val="000000"/>
                <w:sz w:val="18"/>
                <w:szCs w:val="18"/>
                <w:lang w:bidi="ar"/>
              </w:rPr>
            </w:pPr>
            <w:r w:rsidRPr="005D78E3">
              <w:rPr>
                <w:rFonts w:ascii="Times New Roman" w:eastAsia="Malgun Gothic" w:hAnsi="Times New Roman" w:cs="Times New Roman"/>
                <w:bCs/>
                <w:color w:val="000000"/>
                <w:sz w:val="18"/>
                <w:szCs w:val="18"/>
                <w:lang w:bidi="ar"/>
              </w:rPr>
              <w:t xml:space="preserve">5G device lab testing working on the 5G NR include sensitivity, OTA, and </w:t>
            </w:r>
            <w:proofErr w:type="spellStart"/>
            <w:r w:rsidRPr="005D78E3">
              <w:rPr>
                <w:rFonts w:ascii="Times New Roman" w:eastAsia="Malgun Gothic" w:hAnsi="Times New Roman" w:cs="Times New Roman"/>
                <w:bCs/>
                <w:color w:val="000000"/>
                <w:sz w:val="18"/>
                <w:szCs w:val="18"/>
                <w:lang w:bidi="ar"/>
              </w:rPr>
              <w:t>etc</w:t>
            </w:r>
            <w:proofErr w:type="spellEnd"/>
          </w:p>
          <w:p w14:paraId="3AF76726" w14:textId="77777777" w:rsidR="00E62C11" w:rsidRPr="005D78E3" w:rsidRDefault="00397C55" w:rsidP="005D78E3">
            <w:pPr>
              <w:wordWrap/>
              <w:spacing w:after="0" w:line="240" w:lineRule="auto"/>
              <w:jc w:val="left"/>
              <w:rPr>
                <w:rFonts w:eastAsia="Malgun Gothic" w:cs="Times New Roman"/>
                <w:bCs/>
                <w:color w:val="000000"/>
                <w:sz w:val="18"/>
                <w:szCs w:val="18"/>
                <w:lang w:eastAsia="ko" w:bidi="ar"/>
              </w:rPr>
            </w:pPr>
            <w:r w:rsidRPr="005D78E3">
              <w:rPr>
                <w:rFonts w:eastAsia="Malgun Gothic" w:cs="Times New Roman"/>
                <w:bCs/>
                <w:color w:val="000000"/>
                <w:kern w:val="0"/>
                <w:sz w:val="18"/>
                <w:szCs w:val="18"/>
                <w:lang w:eastAsia="zh-CN" w:bidi="ar"/>
              </w:rPr>
              <w:t xml:space="preserve">This trial is in collaboration with PT Telkom Indonesia </w:t>
            </w:r>
            <w:proofErr w:type="spellStart"/>
            <w:r w:rsidRPr="005D78E3">
              <w:rPr>
                <w:rFonts w:eastAsia="Malgun Gothic" w:cs="Times New Roman"/>
                <w:bCs/>
                <w:color w:val="000000"/>
                <w:kern w:val="0"/>
                <w:sz w:val="18"/>
                <w:szCs w:val="18"/>
                <w:lang w:eastAsia="zh-CN" w:bidi="ar"/>
              </w:rPr>
              <w:t>Tbk</w:t>
            </w:r>
            <w:proofErr w:type="spellEnd"/>
          </w:p>
        </w:tc>
        <w:tc>
          <w:tcPr>
            <w:tcW w:w="1139" w:type="dxa"/>
            <w:vAlign w:val="center"/>
          </w:tcPr>
          <w:p w14:paraId="3AF76727" w14:textId="77777777" w:rsidR="00E62C11" w:rsidRPr="005D78E3" w:rsidRDefault="00397C55" w:rsidP="005D78E3">
            <w:pPr>
              <w:widowControl/>
              <w:wordWrap/>
              <w:spacing w:after="0" w:line="240" w:lineRule="auto"/>
              <w:ind w:firstLine="88"/>
              <w:jc w:val="center"/>
              <w:rPr>
                <w:rFonts w:eastAsia="Malgun Gothic" w:cs="Times New Roman"/>
                <w:bCs/>
                <w:color w:val="000000"/>
                <w:kern w:val="0"/>
                <w:sz w:val="18"/>
                <w:szCs w:val="18"/>
                <w:lang w:eastAsia="ko" w:bidi="ar"/>
              </w:rPr>
            </w:pPr>
            <w:r w:rsidRPr="005D78E3">
              <w:rPr>
                <w:rFonts w:eastAsia="Malgun Gothic" w:cs="Times New Roman"/>
                <w:bCs/>
                <w:color w:val="000000"/>
                <w:kern w:val="0"/>
                <w:sz w:val="18"/>
                <w:szCs w:val="18"/>
                <w:lang w:eastAsia="zh-CN" w:bidi="ar"/>
              </w:rPr>
              <w:lastRenderedPageBreak/>
              <w:t>June 2021</w:t>
            </w:r>
          </w:p>
        </w:tc>
      </w:tr>
    </w:tbl>
    <w:p w14:paraId="3AF7672A" w14:textId="77777777" w:rsidR="00E62C11" w:rsidRDefault="00397C55" w:rsidP="005D78E3">
      <w:pPr>
        <w:pStyle w:val="TG-FWSLevel3"/>
        <w:snapToGrid w:val="0"/>
        <w:spacing w:beforeLines="50" w:before="120" w:afterLines="50" w:after="120"/>
        <w:ind w:left="709"/>
      </w:pPr>
      <w:r>
        <w:rPr>
          <w:rFonts w:eastAsiaTheme="minorEastAsia" w:hint="eastAsia"/>
          <w:lang w:eastAsia="zh-CN"/>
        </w:rPr>
        <w:t>Iran</w:t>
      </w:r>
    </w:p>
    <w:p w14:paraId="3AF7672B" w14:textId="77777777" w:rsidR="00E62C11" w:rsidRDefault="00397C55">
      <w:pPr>
        <w:pStyle w:val="Justified"/>
        <w:snapToGrid w:val="0"/>
        <w:spacing w:afterLines="50" w:after="120"/>
      </w:pPr>
      <w:r>
        <w:t>This administration encourages operators, vendors and searching laboratories to conduct 5G tests. Accordingly, one operator crossed 1 Gbps down-streaming record in-building. There are also several NB MTC-IoT networks in various areas such as smart-cities, portal operations, transportation, etc. which are mainly implemented by collaboration of start-ups and operators.</w:t>
      </w:r>
    </w:p>
    <w:p w14:paraId="3AF7672C" w14:textId="77777777" w:rsidR="00E62C11" w:rsidRDefault="00397C55">
      <w:pPr>
        <w:pStyle w:val="TG-FWSLevel3"/>
        <w:snapToGrid w:val="0"/>
        <w:spacing w:before="0" w:afterLines="50" w:after="120"/>
        <w:ind w:left="709"/>
      </w:pPr>
      <w:r>
        <w:rPr>
          <w:rFonts w:eastAsiaTheme="minorEastAsia" w:hint="eastAsia"/>
          <w:lang w:eastAsia="zh-CN"/>
        </w:rPr>
        <w:t>Japan</w:t>
      </w:r>
    </w:p>
    <w:p w14:paraId="3AF7672D" w14:textId="11F86F0F" w:rsidR="00E62C11" w:rsidRDefault="00397C55" w:rsidP="005D78E3">
      <w:pPr>
        <w:widowControl/>
        <w:snapToGrid w:val="0"/>
        <w:spacing w:afterLines="50" w:after="120" w:line="240" w:lineRule="auto"/>
        <w:ind w:firstLine="346"/>
        <w:rPr>
          <w:rFonts w:eastAsia="SimSun" w:cs="Tahoma"/>
          <w:szCs w:val="22"/>
          <w:lang w:eastAsia="zh-CN"/>
        </w:rPr>
      </w:pPr>
      <w:r>
        <w:rPr>
          <w:rFonts w:eastAsia="SimSun" w:cs="Tahoma"/>
          <w:kern w:val="0"/>
          <w:szCs w:val="22"/>
          <w:lang w:eastAsia="zh-CN" w:bidi="ar"/>
        </w:rPr>
        <w:t xml:space="preserve">We had conducted 5G Field Trials in both urban cities and rural areas from fiscal year (FY) 2017 to FY 2019. Table </w:t>
      </w:r>
      <w:r w:rsidR="005D78E3">
        <w:rPr>
          <w:rFonts w:eastAsia="SimSun" w:cs="Tahoma"/>
          <w:kern w:val="0"/>
          <w:szCs w:val="22"/>
          <w:lang w:eastAsia="zh-CN" w:bidi="ar"/>
        </w:rPr>
        <w:t>below</w:t>
      </w:r>
      <w:r>
        <w:rPr>
          <w:rFonts w:eastAsia="SimSun" w:cs="Tahoma"/>
          <w:kern w:val="0"/>
          <w:szCs w:val="22"/>
          <w:lang w:eastAsia="zh-CN" w:bidi="ar"/>
        </w:rPr>
        <w:t xml:space="preserve"> shows the last trials conducted in FY 2019</w:t>
      </w:r>
      <w:r>
        <w:rPr>
          <w:rFonts w:cs="Times New Roman"/>
          <w:kern w:val="0"/>
          <w:szCs w:val="24"/>
          <w:lang w:eastAsia="zh-CN" w:bidi="ar"/>
        </w:rPr>
        <w:t xml:space="preserve"> that </w:t>
      </w:r>
      <w:r>
        <w:rPr>
          <w:rFonts w:eastAsia="SimSun" w:cs="Tahoma"/>
          <w:kern w:val="0"/>
          <w:szCs w:val="22"/>
          <w:lang w:eastAsia="zh-CN" w:bidi="ar"/>
        </w:rPr>
        <w:t>focused on more rural areas as implementation sites.</w:t>
      </w:r>
      <w:r>
        <w:rPr>
          <w:rFonts w:cs="Times New Roman"/>
          <w:kern w:val="0"/>
          <w:szCs w:val="24"/>
          <w:lang w:eastAsia="zh-CN" w:bidi="ar"/>
        </w:rPr>
        <w:t xml:space="preserve"> The details of 5G Field Trials in Japan can be viewed from </w:t>
      </w:r>
      <w:hyperlink r:id="rId63" w:history="1">
        <w:r>
          <w:rPr>
            <w:rStyle w:val="Hyperlink"/>
            <w:rFonts w:eastAsia="SimSun" w:cs="Tahoma"/>
            <w:szCs w:val="22"/>
            <w:lang w:eastAsia="zh-CN"/>
          </w:rPr>
          <w:t>https://5gmf.jp/en/whitepaper/</w:t>
        </w:r>
      </w:hyperlink>
    </w:p>
    <w:p w14:paraId="3AF7672E" w14:textId="0003D8F2" w:rsidR="00E62C11" w:rsidRDefault="00397C55">
      <w:pPr>
        <w:snapToGrid w:val="0"/>
        <w:spacing w:afterLines="50" w:after="120"/>
        <w:jc w:val="center"/>
        <w:rPr>
          <w:rFonts w:eastAsia="MS Mincho"/>
        </w:rPr>
      </w:pPr>
      <w:r>
        <w:rPr>
          <w:rFonts w:eastAsia="MS Mincho"/>
          <w:lang w:eastAsia="zh-CN" w:bidi="ar"/>
        </w:rPr>
        <w:t>Table 5G Field Trials in Japan in FY 2019</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414"/>
        <w:gridCol w:w="2273"/>
        <w:gridCol w:w="2134"/>
        <w:gridCol w:w="2350"/>
      </w:tblGrid>
      <w:tr w:rsidR="00E62C11" w:rsidRPr="005D78E3" w14:paraId="3AF76734" w14:textId="77777777" w:rsidTr="005D78E3">
        <w:trPr>
          <w:trHeight w:val="13"/>
        </w:trPr>
        <w:tc>
          <w:tcPr>
            <w:tcW w:w="1129" w:type="dxa"/>
            <w:shd w:val="clear" w:color="auto" w:fill="D9D9D9"/>
            <w:tcMar>
              <w:top w:w="57" w:type="dxa"/>
              <w:left w:w="57" w:type="dxa"/>
              <w:bottom w:w="57" w:type="dxa"/>
              <w:right w:w="57" w:type="dxa"/>
            </w:tcMar>
            <w:vAlign w:val="center"/>
          </w:tcPr>
          <w:p w14:paraId="3AF7672F" w14:textId="77777777" w:rsidR="00E62C11" w:rsidRPr="005D78E3" w:rsidRDefault="00397C55" w:rsidP="005D78E3">
            <w:pPr>
              <w:widowControl/>
              <w:wordWrap/>
              <w:snapToGrid w:val="0"/>
              <w:spacing w:after="0" w:line="240" w:lineRule="auto"/>
              <w:jc w:val="center"/>
              <w:rPr>
                <w:rFonts w:eastAsia="SimSun" w:cs="Times New Roman"/>
                <w:sz w:val="21"/>
                <w:szCs w:val="21"/>
                <w:lang w:eastAsia="zh-CN"/>
              </w:rPr>
            </w:pPr>
            <w:r w:rsidRPr="005D78E3">
              <w:rPr>
                <w:rFonts w:eastAsia="SimSun" w:cs="Times New Roman"/>
                <w:kern w:val="0"/>
                <w:sz w:val="21"/>
                <w:szCs w:val="21"/>
                <w:lang w:eastAsia="zh-CN" w:bidi="ar"/>
              </w:rPr>
              <w:t>Technology</w:t>
            </w:r>
          </w:p>
        </w:tc>
        <w:tc>
          <w:tcPr>
            <w:tcW w:w="1414" w:type="dxa"/>
            <w:shd w:val="clear" w:color="auto" w:fill="D9D9D9"/>
            <w:tcMar>
              <w:top w:w="57" w:type="dxa"/>
              <w:left w:w="57" w:type="dxa"/>
              <w:bottom w:w="57" w:type="dxa"/>
              <w:right w:w="57" w:type="dxa"/>
            </w:tcMar>
            <w:vAlign w:val="center"/>
          </w:tcPr>
          <w:p w14:paraId="3AF76730" w14:textId="77777777" w:rsidR="00E62C11" w:rsidRPr="005D78E3" w:rsidRDefault="00397C55" w:rsidP="005D78E3">
            <w:pPr>
              <w:widowControl/>
              <w:wordWrap/>
              <w:snapToGrid w:val="0"/>
              <w:spacing w:after="0" w:line="240" w:lineRule="auto"/>
              <w:jc w:val="center"/>
              <w:rPr>
                <w:rFonts w:eastAsia="SimSun" w:cs="Times New Roman"/>
                <w:sz w:val="21"/>
                <w:szCs w:val="21"/>
                <w:lang w:eastAsia="zh-CN"/>
              </w:rPr>
            </w:pPr>
            <w:r w:rsidRPr="005D78E3">
              <w:rPr>
                <w:rFonts w:eastAsia="SimSun" w:cs="Times New Roman"/>
                <w:kern w:val="0"/>
                <w:sz w:val="21"/>
                <w:szCs w:val="21"/>
                <w:lang w:eastAsia="zh-CN" w:bidi="ar"/>
              </w:rPr>
              <w:t>Target</w:t>
            </w:r>
          </w:p>
        </w:tc>
        <w:tc>
          <w:tcPr>
            <w:tcW w:w="2273" w:type="dxa"/>
            <w:shd w:val="clear" w:color="auto" w:fill="D9D9D9"/>
            <w:tcMar>
              <w:top w:w="57" w:type="dxa"/>
              <w:left w:w="57" w:type="dxa"/>
              <w:bottom w:w="57" w:type="dxa"/>
              <w:right w:w="57" w:type="dxa"/>
            </w:tcMar>
            <w:vAlign w:val="center"/>
          </w:tcPr>
          <w:p w14:paraId="3AF76731" w14:textId="77777777" w:rsidR="00E62C11" w:rsidRPr="005D78E3" w:rsidRDefault="00397C55" w:rsidP="005D78E3">
            <w:pPr>
              <w:widowControl/>
              <w:wordWrap/>
              <w:snapToGrid w:val="0"/>
              <w:spacing w:after="0" w:line="240" w:lineRule="auto"/>
              <w:jc w:val="center"/>
              <w:rPr>
                <w:rFonts w:eastAsia="SimSun" w:cs="Times New Roman"/>
                <w:sz w:val="21"/>
                <w:szCs w:val="21"/>
                <w:lang w:eastAsia="zh-CN"/>
              </w:rPr>
            </w:pPr>
            <w:r w:rsidRPr="005D78E3">
              <w:rPr>
                <w:rFonts w:eastAsia="SimSun" w:cs="Times New Roman"/>
                <w:kern w:val="0"/>
                <w:sz w:val="21"/>
                <w:szCs w:val="21"/>
                <w:lang w:eastAsia="zh-CN" w:bidi="ar"/>
              </w:rPr>
              <w:t>Overview</w:t>
            </w:r>
          </w:p>
        </w:tc>
        <w:tc>
          <w:tcPr>
            <w:tcW w:w="2134" w:type="dxa"/>
            <w:shd w:val="clear" w:color="auto" w:fill="D9D9D9"/>
            <w:tcMar>
              <w:top w:w="57" w:type="dxa"/>
              <w:left w:w="57" w:type="dxa"/>
              <w:bottom w:w="57" w:type="dxa"/>
              <w:right w:w="57" w:type="dxa"/>
            </w:tcMar>
            <w:vAlign w:val="center"/>
          </w:tcPr>
          <w:p w14:paraId="3AF76732" w14:textId="77777777" w:rsidR="00E62C11" w:rsidRPr="005D78E3" w:rsidRDefault="00397C55" w:rsidP="005D78E3">
            <w:pPr>
              <w:widowControl/>
              <w:wordWrap/>
              <w:snapToGrid w:val="0"/>
              <w:spacing w:after="0" w:line="240" w:lineRule="auto"/>
              <w:jc w:val="center"/>
              <w:rPr>
                <w:rFonts w:eastAsia="SimSun" w:cs="Times New Roman"/>
                <w:sz w:val="21"/>
                <w:szCs w:val="21"/>
                <w:lang w:eastAsia="zh-CN"/>
              </w:rPr>
            </w:pPr>
            <w:r w:rsidRPr="005D78E3">
              <w:rPr>
                <w:rFonts w:eastAsia="SimSun" w:cs="Times New Roman"/>
                <w:kern w:val="0"/>
                <w:sz w:val="21"/>
                <w:szCs w:val="21"/>
                <w:lang w:eastAsia="zh-CN" w:bidi="ar"/>
              </w:rPr>
              <w:t>Main locations</w:t>
            </w:r>
          </w:p>
        </w:tc>
        <w:tc>
          <w:tcPr>
            <w:tcW w:w="2350" w:type="dxa"/>
            <w:shd w:val="clear" w:color="auto" w:fill="D9D9D9"/>
            <w:tcMar>
              <w:top w:w="57" w:type="dxa"/>
              <w:left w:w="57" w:type="dxa"/>
              <w:bottom w:w="57" w:type="dxa"/>
              <w:right w:w="57" w:type="dxa"/>
            </w:tcMar>
            <w:vAlign w:val="center"/>
          </w:tcPr>
          <w:p w14:paraId="3AF76733" w14:textId="77777777" w:rsidR="00E62C11" w:rsidRPr="005D78E3" w:rsidRDefault="00397C55" w:rsidP="005D78E3">
            <w:pPr>
              <w:widowControl/>
              <w:wordWrap/>
              <w:snapToGrid w:val="0"/>
              <w:spacing w:after="0" w:line="240" w:lineRule="auto"/>
              <w:jc w:val="center"/>
              <w:rPr>
                <w:rFonts w:eastAsia="SimSun" w:cs="Times New Roman"/>
                <w:sz w:val="21"/>
                <w:szCs w:val="21"/>
                <w:lang w:eastAsia="zh-CN"/>
              </w:rPr>
            </w:pPr>
            <w:r w:rsidRPr="005D78E3">
              <w:rPr>
                <w:rFonts w:eastAsia="SimSun" w:cs="Times New Roman"/>
                <w:kern w:val="0"/>
                <w:sz w:val="21"/>
                <w:szCs w:val="21"/>
                <w:lang w:eastAsia="zh-CN" w:bidi="ar"/>
              </w:rPr>
              <w:t>Organization</w:t>
            </w:r>
          </w:p>
        </w:tc>
      </w:tr>
      <w:tr w:rsidR="00E62C11" w:rsidRPr="005D78E3" w14:paraId="3AF7673D" w14:textId="77777777" w:rsidTr="005D78E3">
        <w:trPr>
          <w:trHeight w:val="20"/>
        </w:trPr>
        <w:tc>
          <w:tcPr>
            <w:tcW w:w="1129" w:type="dxa"/>
            <w:vMerge w:val="restart"/>
            <w:shd w:val="clear" w:color="auto" w:fill="auto"/>
            <w:tcMar>
              <w:top w:w="113" w:type="dxa"/>
              <w:left w:w="113" w:type="dxa"/>
              <w:bottom w:w="113" w:type="dxa"/>
              <w:right w:w="113" w:type="dxa"/>
            </w:tcMar>
            <w:vAlign w:val="center"/>
          </w:tcPr>
          <w:p w14:paraId="3AF76735" w14:textId="77777777" w:rsidR="00E62C11" w:rsidRPr="005D78E3" w:rsidRDefault="00397C55" w:rsidP="005D78E3">
            <w:pPr>
              <w:widowControl/>
              <w:wordWrap/>
              <w:snapToGrid w:val="0"/>
              <w:spacing w:after="0" w:line="240" w:lineRule="auto"/>
              <w:rPr>
                <w:rFonts w:eastAsia="SimSun" w:cs="Times New Roman"/>
                <w:sz w:val="21"/>
                <w:szCs w:val="21"/>
                <w:lang w:eastAsia="zh-CN"/>
              </w:rPr>
            </w:pPr>
            <w:r w:rsidRPr="005D78E3">
              <w:rPr>
                <w:rFonts w:eastAsia="SimSun" w:cs="Times New Roman"/>
                <w:kern w:val="0"/>
                <w:sz w:val="21"/>
                <w:szCs w:val="21"/>
                <w:lang w:eastAsia="zh-CN" w:bidi="ar"/>
              </w:rPr>
              <w:t>eMBB</w:t>
            </w:r>
          </w:p>
        </w:tc>
        <w:tc>
          <w:tcPr>
            <w:tcW w:w="1414" w:type="dxa"/>
            <w:vMerge w:val="restart"/>
            <w:shd w:val="clear" w:color="auto" w:fill="auto"/>
            <w:tcMar>
              <w:top w:w="113" w:type="dxa"/>
              <w:left w:w="113" w:type="dxa"/>
              <w:bottom w:w="113" w:type="dxa"/>
              <w:right w:w="113" w:type="dxa"/>
            </w:tcMar>
            <w:vAlign w:val="center"/>
          </w:tcPr>
          <w:p w14:paraId="3AF76736"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Avg. 4-8 Gbps</w:t>
            </w:r>
          </w:p>
          <w:p w14:paraId="3AF76737"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(base station)</w:t>
            </w:r>
          </w:p>
          <w:p w14:paraId="3AF76738"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Avg.2-4 Gbps</w:t>
            </w:r>
          </w:p>
          <w:p w14:paraId="3AF76739"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(user terminal)</w:t>
            </w:r>
          </w:p>
        </w:tc>
        <w:tc>
          <w:tcPr>
            <w:tcW w:w="2273" w:type="dxa"/>
            <w:shd w:val="clear" w:color="auto" w:fill="auto"/>
            <w:tcMar>
              <w:top w:w="113" w:type="dxa"/>
              <w:left w:w="113" w:type="dxa"/>
              <w:bottom w:w="113" w:type="dxa"/>
              <w:right w:w="113" w:type="dxa"/>
            </w:tcMar>
          </w:tcPr>
          <w:p w14:paraId="3AF7673A" w14:textId="77777777" w:rsidR="00E62C11" w:rsidRPr="005D78E3" w:rsidRDefault="00E62C11" w:rsidP="005D78E3">
            <w:pPr>
              <w:wordWrap/>
              <w:snapToGrid w:val="0"/>
              <w:spacing w:after="0" w:line="240" w:lineRule="auto"/>
              <w:rPr>
                <w:rFonts w:cs="Times New Roman"/>
                <w:sz w:val="20"/>
              </w:rPr>
            </w:pPr>
          </w:p>
        </w:tc>
        <w:tc>
          <w:tcPr>
            <w:tcW w:w="2134" w:type="dxa"/>
            <w:shd w:val="clear" w:color="auto" w:fill="auto"/>
            <w:tcMar>
              <w:top w:w="113" w:type="dxa"/>
              <w:left w:w="113" w:type="dxa"/>
              <w:bottom w:w="113" w:type="dxa"/>
              <w:right w:w="113" w:type="dxa"/>
            </w:tcMar>
          </w:tcPr>
          <w:p w14:paraId="3AF7673B" w14:textId="77777777" w:rsidR="00E62C11" w:rsidRPr="005D78E3" w:rsidRDefault="00E62C11" w:rsidP="005D78E3">
            <w:pPr>
              <w:wordWrap/>
              <w:snapToGrid w:val="0"/>
              <w:spacing w:after="0" w:line="240" w:lineRule="auto"/>
              <w:rPr>
                <w:rFonts w:cs="Times New Roman"/>
                <w:sz w:val="20"/>
              </w:rPr>
            </w:pPr>
          </w:p>
        </w:tc>
        <w:tc>
          <w:tcPr>
            <w:tcW w:w="2350" w:type="dxa"/>
            <w:shd w:val="clear" w:color="auto" w:fill="auto"/>
            <w:tcMar>
              <w:top w:w="113" w:type="dxa"/>
              <w:left w:w="113" w:type="dxa"/>
              <w:bottom w:w="113" w:type="dxa"/>
              <w:right w:w="113" w:type="dxa"/>
            </w:tcMar>
          </w:tcPr>
          <w:p w14:paraId="3AF7673C"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(Organizer) NTT DOCOMO, Inc.</w:t>
            </w:r>
          </w:p>
        </w:tc>
      </w:tr>
      <w:tr w:rsidR="00E62C11" w:rsidRPr="005D78E3" w14:paraId="3AF76743" w14:textId="77777777" w:rsidTr="005D78E3">
        <w:trPr>
          <w:trHeight w:val="429"/>
        </w:trPr>
        <w:tc>
          <w:tcPr>
            <w:tcW w:w="1129" w:type="dxa"/>
            <w:vMerge/>
            <w:shd w:val="clear" w:color="auto" w:fill="auto"/>
            <w:tcMar>
              <w:top w:w="113" w:type="dxa"/>
              <w:left w:w="113" w:type="dxa"/>
              <w:bottom w:w="113" w:type="dxa"/>
              <w:right w:w="113" w:type="dxa"/>
            </w:tcMar>
            <w:vAlign w:val="center"/>
          </w:tcPr>
          <w:p w14:paraId="3AF7673E"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3F"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40"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1 Safety operation of crane work with high-definition images</w:t>
            </w:r>
          </w:p>
        </w:tc>
        <w:tc>
          <w:tcPr>
            <w:tcW w:w="2134" w:type="dxa"/>
            <w:shd w:val="clear" w:color="auto" w:fill="auto"/>
            <w:tcMar>
              <w:top w:w="113" w:type="dxa"/>
              <w:left w:w="113" w:type="dxa"/>
              <w:bottom w:w="113" w:type="dxa"/>
              <w:right w:w="113" w:type="dxa"/>
            </w:tcMar>
          </w:tcPr>
          <w:p w14:paraId="3AF76741"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Ehime Pref.</w:t>
            </w:r>
          </w:p>
        </w:tc>
        <w:tc>
          <w:tcPr>
            <w:tcW w:w="2350" w:type="dxa"/>
            <w:shd w:val="clear" w:color="auto" w:fill="auto"/>
            <w:tcMar>
              <w:top w:w="113" w:type="dxa"/>
              <w:left w:w="113" w:type="dxa"/>
              <w:bottom w:w="113" w:type="dxa"/>
              <w:right w:w="113" w:type="dxa"/>
            </w:tcMar>
          </w:tcPr>
          <w:p w14:paraId="3AF76742"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Ehime University</w:t>
            </w:r>
          </w:p>
        </w:tc>
      </w:tr>
      <w:tr w:rsidR="00E62C11" w:rsidRPr="005D78E3" w14:paraId="3AF76749" w14:textId="77777777" w:rsidTr="005D78E3">
        <w:trPr>
          <w:trHeight w:val="173"/>
        </w:trPr>
        <w:tc>
          <w:tcPr>
            <w:tcW w:w="1129" w:type="dxa"/>
            <w:vMerge/>
            <w:shd w:val="clear" w:color="auto" w:fill="auto"/>
            <w:tcMar>
              <w:top w:w="113" w:type="dxa"/>
              <w:left w:w="113" w:type="dxa"/>
              <w:bottom w:w="113" w:type="dxa"/>
              <w:right w:w="113" w:type="dxa"/>
            </w:tcMar>
            <w:vAlign w:val="center"/>
          </w:tcPr>
          <w:p w14:paraId="3AF76744"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45"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46"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2 Monitoring behavior at nursing homes</w:t>
            </w:r>
          </w:p>
        </w:tc>
        <w:tc>
          <w:tcPr>
            <w:tcW w:w="2134" w:type="dxa"/>
            <w:shd w:val="clear" w:color="auto" w:fill="auto"/>
            <w:tcMar>
              <w:top w:w="113" w:type="dxa"/>
              <w:left w:w="113" w:type="dxa"/>
              <w:bottom w:w="113" w:type="dxa"/>
              <w:right w:w="113" w:type="dxa"/>
            </w:tcMar>
          </w:tcPr>
          <w:p w14:paraId="3AF76747"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Hiroshima city, Hiroshima Pref.</w:t>
            </w:r>
          </w:p>
        </w:tc>
        <w:tc>
          <w:tcPr>
            <w:tcW w:w="2350" w:type="dxa"/>
            <w:shd w:val="clear" w:color="auto" w:fill="auto"/>
            <w:tcMar>
              <w:top w:w="113" w:type="dxa"/>
              <w:left w:w="113" w:type="dxa"/>
              <w:bottom w:w="113" w:type="dxa"/>
              <w:right w:w="113" w:type="dxa"/>
            </w:tcMar>
          </w:tcPr>
          <w:p w14:paraId="3AF76748"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Sompo Holdings, Inc.</w:t>
            </w:r>
          </w:p>
        </w:tc>
      </w:tr>
      <w:tr w:rsidR="00E62C11" w:rsidRPr="005D78E3" w14:paraId="3AF7674F" w14:textId="77777777" w:rsidTr="005D78E3">
        <w:trPr>
          <w:trHeight w:val="60"/>
        </w:trPr>
        <w:tc>
          <w:tcPr>
            <w:tcW w:w="1129" w:type="dxa"/>
            <w:vMerge/>
            <w:shd w:val="clear" w:color="auto" w:fill="auto"/>
            <w:tcMar>
              <w:top w:w="113" w:type="dxa"/>
              <w:left w:w="113" w:type="dxa"/>
              <w:bottom w:w="113" w:type="dxa"/>
              <w:right w:w="113" w:type="dxa"/>
            </w:tcMar>
            <w:vAlign w:val="center"/>
          </w:tcPr>
          <w:p w14:paraId="3AF7674A"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4B"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4C"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3 Realtime cloud-editing and relay of video</w:t>
            </w:r>
          </w:p>
        </w:tc>
        <w:tc>
          <w:tcPr>
            <w:tcW w:w="2134" w:type="dxa"/>
            <w:shd w:val="clear" w:color="auto" w:fill="auto"/>
            <w:tcMar>
              <w:top w:w="113" w:type="dxa"/>
              <w:left w:w="113" w:type="dxa"/>
              <w:bottom w:w="113" w:type="dxa"/>
              <w:right w:w="113" w:type="dxa"/>
            </w:tcMar>
          </w:tcPr>
          <w:p w14:paraId="3AF7674D"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3 Sendai city, Miyagi Pref.</w:t>
            </w:r>
          </w:p>
        </w:tc>
        <w:tc>
          <w:tcPr>
            <w:tcW w:w="2350" w:type="dxa"/>
            <w:shd w:val="clear" w:color="auto" w:fill="auto"/>
            <w:tcMar>
              <w:top w:w="113" w:type="dxa"/>
              <w:left w:w="113" w:type="dxa"/>
              <w:bottom w:w="113" w:type="dxa"/>
              <w:right w:w="113" w:type="dxa"/>
            </w:tcMar>
          </w:tcPr>
          <w:p w14:paraId="3AF7674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3 Sendai Television Incorporated</w:t>
            </w:r>
          </w:p>
        </w:tc>
      </w:tr>
      <w:tr w:rsidR="00E62C11" w:rsidRPr="005D78E3" w14:paraId="3AF76755" w14:textId="77777777" w:rsidTr="005D78E3">
        <w:trPr>
          <w:trHeight w:val="311"/>
        </w:trPr>
        <w:tc>
          <w:tcPr>
            <w:tcW w:w="1129" w:type="dxa"/>
            <w:vMerge/>
            <w:shd w:val="clear" w:color="auto" w:fill="auto"/>
            <w:tcMar>
              <w:top w:w="113" w:type="dxa"/>
              <w:left w:w="113" w:type="dxa"/>
              <w:bottom w:w="113" w:type="dxa"/>
              <w:right w:w="113" w:type="dxa"/>
            </w:tcMar>
            <w:vAlign w:val="center"/>
          </w:tcPr>
          <w:p w14:paraId="3AF76750"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51"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52"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4 Passing down of traditional culture(remote education)</w:t>
            </w:r>
          </w:p>
        </w:tc>
        <w:tc>
          <w:tcPr>
            <w:tcW w:w="2134" w:type="dxa"/>
            <w:shd w:val="clear" w:color="auto" w:fill="auto"/>
            <w:tcMar>
              <w:top w:w="113" w:type="dxa"/>
              <w:left w:w="113" w:type="dxa"/>
              <w:bottom w:w="113" w:type="dxa"/>
              <w:right w:w="113" w:type="dxa"/>
            </w:tcMar>
          </w:tcPr>
          <w:p w14:paraId="3AF76753"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4 </w:t>
            </w:r>
            <w:proofErr w:type="spellStart"/>
            <w:r w:rsidRPr="005D78E3">
              <w:rPr>
                <w:rFonts w:eastAsia="SimSun" w:cs="Times New Roman"/>
                <w:kern w:val="0"/>
                <w:sz w:val="21"/>
                <w:szCs w:val="21"/>
                <w:lang w:eastAsia="zh-CN" w:bidi="ar"/>
              </w:rPr>
              <w:t>Tono</w:t>
            </w:r>
            <w:proofErr w:type="spellEnd"/>
            <w:r w:rsidRPr="005D78E3">
              <w:rPr>
                <w:rFonts w:eastAsia="SimSun" w:cs="Times New Roman"/>
                <w:kern w:val="0"/>
                <w:sz w:val="21"/>
                <w:szCs w:val="21"/>
                <w:lang w:eastAsia="zh-CN" w:bidi="ar"/>
              </w:rPr>
              <w:t xml:space="preserve"> area, Gifu Pref.</w:t>
            </w:r>
          </w:p>
        </w:tc>
        <w:tc>
          <w:tcPr>
            <w:tcW w:w="2350" w:type="dxa"/>
            <w:shd w:val="clear" w:color="auto" w:fill="auto"/>
            <w:tcMar>
              <w:top w:w="113" w:type="dxa"/>
              <w:left w:w="113" w:type="dxa"/>
              <w:bottom w:w="113" w:type="dxa"/>
              <w:right w:w="113" w:type="dxa"/>
            </w:tcMar>
          </w:tcPr>
          <w:p w14:paraId="3AF76754"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4 CBC Creation Co., Ltd.</w:t>
            </w:r>
          </w:p>
        </w:tc>
      </w:tr>
      <w:tr w:rsidR="00E62C11" w:rsidRPr="005D78E3" w14:paraId="3AF7675B" w14:textId="77777777" w:rsidTr="005D78E3">
        <w:trPr>
          <w:trHeight w:val="376"/>
        </w:trPr>
        <w:tc>
          <w:tcPr>
            <w:tcW w:w="1129" w:type="dxa"/>
            <w:vMerge/>
            <w:shd w:val="clear" w:color="auto" w:fill="auto"/>
            <w:tcMar>
              <w:top w:w="113" w:type="dxa"/>
              <w:left w:w="113" w:type="dxa"/>
              <w:bottom w:w="113" w:type="dxa"/>
              <w:right w:w="113" w:type="dxa"/>
            </w:tcMar>
            <w:vAlign w:val="center"/>
          </w:tcPr>
          <w:p w14:paraId="3AF76756"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57"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58"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5 Livelihood support through sound visualization</w:t>
            </w:r>
          </w:p>
        </w:tc>
        <w:tc>
          <w:tcPr>
            <w:tcW w:w="2134" w:type="dxa"/>
            <w:shd w:val="clear" w:color="auto" w:fill="auto"/>
            <w:tcMar>
              <w:top w:w="113" w:type="dxa"/>
              <w:left w:w="113" w:type="dxa"/>
              <w:bottom w:w="113" w:type="dxa"/>
              <w:right w:w="113" w:type="dxa"/>
            </w:tcMar>
          </w:tcPr>
          <w:p w14:paraId="3AF76759"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5 </w:t>
            </w:r>
            <w:proofErr w:type="spellStart"/>
            <w:r w:rsidRPr="005D78E3">
              <w:rPr>
                <w:rFonts w:eastAsia="SimSun" w:cs="Times New Roman"/>
                <w:kern w:val="0"/>
                <w:sz w:val="21"/>
                <w:szCs w:val="21"/>
                <w:lang w:eastAsia="zh-CN" w:bidi="ar"/>
              </w:rPr>
              <w:t>Tono</w:t>
            </w:r>
            <w:proofErr w:type="spellEnd"/>
            <w:r w:rsidRPr="005D78E3">
              <w:rPr>
                <w:rFonts w:eastAsia="SimSun" w:cs="Times New Roman"/>
                <w:kern w:val="0"/>
                <w:sz w:val="21"/>
                <w:szCs w:val="21"/>
                <w:lang w:eastAsia="zh-CN" w:bidi="ar"/>
              </w:rPr>
              <w:t xml:space="preserve"> area, Gifu Pref.</w:t>
            </w:r>
          </w:p>
        </w:tc>
        <w:tc>
          <w:tcPr>
            <w:tcW w:w="2350" w:type="dxa"/>
            <w:shd w:val="clear" w:color="auto" w:fill="auto"/>
            <w:tcMar>
              <w:top w:w="113" w:type="dxa"/>
              <w:left w:w="113" w:type="dxa"/>
              <w:bottom w:w="113" w:type="dxa"/>
              <w:right w:w="113" w:type="dxa"/>
            </w:tcMar>
          </w:tcPr>
          <w:p w14:paraId="3AF7675A"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5 SUNCORPORATION</w:t>
            </w:r>
          </w:p>
        </w:tc>
      </w:tr>
      <w:tr w:rsidR="00E62C11" w:rsidRPr="005D78E3" w14:paraId="3AF76761" w14:textId="77777777" w:rsidTr="005D78E3">
        <w:trPr>
          <w:trHeight w:val="61"/>
        </w:trPr>
        <w:tc>
          <w:tcPr>
            <w:tcW w:w="1129" w:type="dxa"/>
            <w:vMerge/>
            <w:shd w:val="clear" w:color="auto" w:fill="auto"/>
            <w:tcMar>
              <w:top w:w="113" w:type="dxa"/>
              <w:left w:w="113" w:type="dxa"/>
              <w:bottom w:w="113" w:type="dxa"/>
              <w:right w:w="113" w:type="dxa"/>
            </w:tcMar>
            <w:vAlign w:val="center"/>
          </w:tcPr>
          <w:p w14:paraId="3AF7675C"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5D"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5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6 Experience-based sightseeing with VR and Body Sharing</w:t>
            </w:r>
          </w:p>
        </w:tc>
        <w:tc>
          <w:tcPr>
            <w:tcW w:w="2134" w:type="dxa"/>
            <w:shd w:val="clear" w:color="auto" w:fill="auto"/>
            <w:tcMar>
              <w:top w:w="113" w:type="dxa"/>
              <w:left w:w="113" w:type="dxa"/>
              <w:bottom w:w="113" w:type="dxa"/>
              <w:right w:w="113" w:type="dxa"/>
            </w:tcMar>
          </w:tcPr>
          <w:p w14:paraId="3AF7675F"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6 Naha city, Okinawa Pref.</w:t>
            </w:r>
          </w:p>
        </w:tc>
        <w:tc>
          <w:tcPr>
            <w:tcW w:w="2350" w:type="dxa"/>
            <w:shd w:val="clear" w:color="auto" w:fill="auto"/>
            <w:tcMar>
              <w:top w:w="113" w:type="dxa"/>
              <w:left w:w="113" w:type="dxa"/>
              <w:bottom w:w="113" w:type="dxa"/>
              <w:right w:w="113" w:type="dxa"/>
            </w:tcMar>
          </w:tcPr>
          <w:p w14:paraId="3AF76760"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6 H2L Inc.</w:t>
            </w:r>
          </w:p>
        </w:tc>
      </w:tr>
      <w:tr w:rsidR="00E62C11" w:rsidRPr="005D78E3" w14:paraId="3AF76767" w14:textId="77777777" w:rsidTr="005D78E3">
        <w:trPr>
          <w:trHeight w:val="20"/>
        </w:trPr>
        <w:tc>
          <w:tcPr>
            <w:tcW w:w="1129" w:type="dxa"/>
            <w:vMerge/>
            <w:shd w:val="clear" w:color="auto" w:fill="auto"/>
            <w:tcMar>
              <w:top w:w="113" w:type="dxa"/>
              <w:left w:w="113" w:type="dxa"/>
              <w:bottom w:w="113" w:type="dxa"/>
              <w:right w:w="113" w:type="dxa"/>
            </w:tcMar>
            <w:vAlign w:val="center"/>
          </w:tcPr>
          <w:p w14:paraId="3AF76762"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63"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vAlign w:val="center"/>
          </w:tcPr>
          <w:p w14:paraId="3AF76764"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7 Advanced remote medical care</w:t>
            </w:r>
          </w:p>
        </w:tc>
        <w:tc>
          <w:tcPr>
            <w:tcW w:w="2134" w:type="dxa"/>
            <w:shd w:val="clear" w:color="auto" w:fill="auto"/>
            <w:tcMar>
              <w:top w:w="113" w:type="dxa"/>
              <w:left w:w="113" w:type="dxa"/>
              <w:bottom w:w="113" w:type="dxa"/>
              <w:right w:w="113" w:type="dxa"/>
            </w:tcMar>
            <w:vAlign w:val="center"/>
          </w:tcPr>
          <w:p w14:paraId="3AF76765"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7 Wakayama city. et al.</w:t>
            </w:r>
          </w:p>
        </w:tc>
        <w:tc>
          <w:tcPr>
            <w:tcW w:w="2350" w:type="dxa"/>
            <w:shd w:val="clear" w:color="auto" w:fill="auto"/>
            <w:tcMar>
              <w:top w:w="113" w:type="dxa"/>
              <w:left w:w="113" w:type="dxa"/>
              <w:bottom w:w="113" w:type="dxa"/>
              <w:right w:w="113" w:type="dxa"/>
            </w:tcMar>
            <w:vAlign w:val="center"/>
          </w:tcPr>
          <w:p w14:paraId="3AF76766"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7 Wakayama Pref.</w:t>
            </w:r>
          </w:p>
        </w:tc>
      </w:tr>
      <w:tr w:rsidR="00E62C11" w:rsidRPr="005D78E3" w14:paraId="3AF7676D" w14:textId="77777777" w:rsidTr="005D78E3">
        <w:trPr>
          <w:trHeight w:val="137"/>
        </w:trPr>
        <w:tc>
          <w:tcPr>
            <w:tcW w:w="1129" w:type="dxa"/>
            <w:vMerge/>
            <w:shd w:val="clear" w:color="auto" w:fill="auto"/>
            <w:tcMar>
              <w:top w:w="113" w:type="dxa"/>
              <w:left w:w="113" w:type="dxa"/>
              <w:bottom w:w="113" w:type="dxa"/>
              <w:right w:w="113" w:type="dxa"/>
            </w:tcMar>
            <w:vAlign w:val="center"/>
          </w:tcPr>
          <w:p w14:paraId="3AF76768"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69"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vAlign w:val="center"/>
          </w:tcPr>
          <w:p w14:paraId="3AF7676A"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lang w:eastAsia="zh-CN" w:bidi="ar"/>
              </w:rPr>
              <w:t>8 Advanced emergency transport</w:t>
            </w:r>
          </w:p>
        </w:tc>
        <w:tc>
          <w:tcPr>
            <w:tcW w:w="2134" w:type="dxa"/>
            <w:shd w:val="clear" w:color="auto" w:fill="auto"/>
            <w:tcMar>
              <w:top w:w="113" w:type="dxa"/>
              <w:left w:w="113" w:type="dxa"/>
              <w:bottom w:w="113" w:type="dxa"/>
              <w:right w:w="113" w:type="dxa"/>
            </w:tcMar>
            <w:vAlign w:val="center"/>
          </w:tcPr>
          <w:p w14:paraId="3AF7676B"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8 Maebashi City, Gunma Pref.</w:t>
            </w:r>
          </w:p>
        </w:tc>
        <w:tc>
          <w:tcPr>
            <w:tcW w:w="2350" w:type="dxa"/>
            <w:shd w:val="clear" w:color="auto" w:fill="auto"/>
            <w:tcMar>
              <w:top w:w="113" w:type="dxa"/>
              <w:left w:w="113" w:type="dxa"/>
              <w:bottom w:w="113" w:type="dxa"/>
              <w:right w:w="113" w:type="dxa"/>
            </w:tcMar>
            <w:vAlign w:val="center"/>
          </w:tcPr>
          <w:p w14:paraId="3AF7676C"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8 Maebashi city</w:t>
            </w:r>
          </w:p>
        </w:tc>
      </w:tr>
      <w:tr w:rsidR="00E62C11" w:rsidRPr="005D78E3" w14:paraId="3AF76774" w14:textId="77777777" w:rsidTr="005D78E3">
        <w:trPr>
          <w:trHeight w:val="20"/>
        </w:trPr>
        <w:tc>
          <w:tcPr>
            <w:tcW w:w="1129" w:type="dxa"/>
            <w:vMerge/>
            <w:shd w:val="clear" w:color="auto" w:fill="auto"/>
            <w:tcMar>
              <w:top w:w="113" w:type="dxa"/>
              <w:left w:w="113" w:type="dxa"/>
              <w:bottom w:w="113" w:type="dxa"/>
              <w:right w:w="113" w:type="dxa"/>
            </w:tcMar>
            <w:vAlign w:val="center"/>
          </w:tcPr>
          <w:p w14:paraId="3AF7676E" w14:textId="77777777" w:rsidR="00E62C11" w:rsidRPr="005D78E3" w:rsidRDefault="00E62C11" w:rsidP="005D78E3">
            <w:pPr>
              <w:wordWrap/>
              <w:snapToGrid w:val="0"/>
              <w:spacing w:after="0" w:line="240" w:lineRule="auto"/>
              <w:rPr>
                <w:rFonts w:cs="Times New Roman"/>
                <w:sz w:val="20"/>
              </w:rPr>
            </w:pPr>
          </w:p>
        </w:tc>
        <w:tc>
          <w:tcPr>
            <w:tcW w:w="1414" w:type="dxa"/>
            <w:vMerge w:val="restart"/>
            <w:shd w:val="clear" w:color="auto" w:fill="auto"/>
            <w:tcMar>
              <w:top w:w="113" w:type="dxa"/>
              <w:left w:w="113" w:type="dxa"/>
              <w:bottom w:w="113" w:type="dxa"/>
              <w:right w:w="113" w:type="dxa"/>
            </w:tcMar>
            <w:vAlign w:val="center"/>
          </w:tcPr>
          <w:p w14:paraId="3AF7676F"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Avg. 1 Gbps</w:t>
            </w:r>
          </w:p>
          <w:p w14:paraId="3AF76770"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(mobility)</w:t>
            </w:r>
          </w:p>
        </w:tc>
        <w:tc>
          <w:tcPr>
            <w:tcW w:w="2273" w:type="dxa"/>
            <w:shd w:val="clear" w:color="auto" w:fill="auto"/>
            <w:tcMar>
              <w:top w:w="113" w:type="dxa"/>
              <w:left w:w="113" w:type="dxa"/>
              <w:bottom w:w="113" w:type="dxa"/>
              <w:right w:w="113" w:type="dxa"/>
            </w:tcMar>
          </w:tcPr>
          <w:p w14:paraId="3AF76771" w14:textId="77777777" w:rsidR="00E62C11" w:rsidRPr="005D78E3" w:rsidRDefault="00E62C11" w:rsidP="005D78E3">
            <w:pPr>
              <w:wordWrap/>
              <w:snapToGrid w:val="0"/>
              <w:spacing w:after="0" w:line="240" w:lineRule="auto"/>
              <w:rPr>
                <w:rFonts w:cs="Times New Roman"/>
                <w:sz w:val="20"/>
              </w:rPr>
            </w:pPr>
          </w:p>
        </w:tc>
        <w:tc>
          <w:tcPr>
            <w:tcW w:w="2134" w:type="dxa"/>
            <w:shd w:val="clear" w:color="auto" w:fill="auto"/>
            <w:tcMar>
              <w:top w:w="113" w:type="dxa"/>
              <w:left w:w="113" w:type="dxa"/>
              <w:bottom w:w="113" w:type="dxa"/>
              <w:right w:w="113" w:type="dxa"/>
            </w:tcMar>
          </w:tcPr>
          <w:p w14:paraId="3AF76772" w14:textId="77777777" w:rsidR="00E62C11" w:rsidRPr="005D78E3" w:rsidRDefault="00E62C11" w:rsidP="005D78E3">
            <w:pPr>
              <w:wordWrap/>
              <w:snapToGrid w:val="0"/>
              <w:spacing w:after="0" w:line="240" w:lineRule="auto"/>
              <w:rPr>
                <w:rFonts w:cs="Times New Roman"/>
                <w:sz w:val="20"/>
              </w:rPr>
            </w:pPr>
          </w:p>
        </w:tc>
        <w:tc>
          <w:tcPr>
            <w:tcW w:w="2350" w:type="dxa"/>
            <w:shd w:val="clear" w:color="auto" w:fill="auto"/>
            <w:tcMar>
              <w:top w:w="113" w:type="dxa"/>
              <w:left w:w="113" w:type="dxa"/>
              <w:bottom w:w="113" w:type="dxa"/>
              <w:right w:w="113" w:type="dxa"/>
            </w:tcMar>
          </w:tcPr>
          <w:p w14:paraId="3AF76773"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(Organizer) NTT Communications Corporation</w:t>
            </w:r>
          </w:p>
        </w:tc>
      </w:tr>
      <w:tr w:rsidR="00E62C11" w:rsidRPr="005D78E3" w14:paraId="3AF7677A" w14:textId="77777777" w:rsidTr="005D78E3">
        <w:trPr>
          <w:trHeight w:val="428"/>
        </w:trPr>
        <w:tc>
          <w:tcPr>
            <w:tcW w:w="1129" w:type="dxa"/>
            <w:vMerge/>
            <w:shd w:val="clear" w:color="auto" w:fill="auto"/>
            <w:tcMar>
              <w:top w:w="113" w:type="dxa"/>
              <w:left w:w="113" w:type="dxa"/>
              <w:bottom w:w="113" w:type="dxa"/>
              <w:right w:w="113" w:type="dxa"/>
            </w:tcMar>
            <w:vAlign w:val="center"/>
          </w:tcPr>
          <w:p w14:paraId="3AF76775"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76"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77"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1 Snow removal countermeasures</w:t>
            </w:r>
          </w:p>
        </w:tc>
        <w:tc>
          <w:tcPr>
            <w:tcW w:w="2134" w:type="dxa"/>
            <w:shd w:val="clear" w:color="auto" w:fill="auto"/>
            <w:tcMar>
              <w:top w:w="113" w:type="dxa"/>
              <w:left w:w="113" w:type="dxa"/>
              <w:bottom w:w="113" w:type="dxa"/>
              <w:right w:w="113" w:type="dxa"/>
            </w:tcMar>
          </w:tcPr>
          <w:p w14:paraId="3AF76778"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1 </w:t>
            </w:r>
            <w:proofErr w:type="spellStart"/>
            <w:r w:rsidRPr="005D78E3">
              <w:rPr>
                <w:rFonts w:eastAsia="SimSun" w:cs="Times New Roman"/>
                <w:kern w:val="0"/>
                <w:sz w:val="21"/>
                <w:szCs w:val="21"/>
                <w:lang w:eastAsia="zh-CN" w:bidi="ar"/>
              </w:rPr>
              <w:t>Eiheiji</w:t>
            </w:r>
            <w:proofErr w:type="spellEnd"/>
            <w:r w:rsidRPr="005D78E3">
              <w:rPr>
                <w:rFonts w:eastAsia="SimSun" w:cs="Times New Roman"/>
                <w:kern w:val="0"/>
                <w:sz w:val="21"/>
                <w:szCs w:val="21"/>
                <w:lang w:eastAsia="zh-CN" w:bidi="ar"/>
              </w:rPr>
              <w:t xml:space="preserve"> Town, Fukui Pref.</w:t>
            </w:r>
          </w:p>
        </w:tc>
        <w:tc>
          <w:tcPr>
            <w:tcW w:w="2350" w:type="dxa"/>
            <w:shd w:val="clear" w:color="auto" w:fill="auto"/>
            <w:tcMar>
              <w:top w:w="113" w:type="dxa"/>
              <w:left w:w="113" w:type="dxa"/>
              <w:bottom w:w="113" w:type="dxa"/>
              <w:right w:w="113" w:type="dxa"/>
            </w:tcMar>
          </w:tcPr>
          <w:p w14:paraId="3AF76779"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1 </w:t>
            </w:r>
            <w:proofErr w:type="spellStart"/>
            <w:r w:rsidRPr="005D78E3">
              <w:rPr>
                <w:rFonts w:eastAsia="SimSun" w:cs="Times New Roman"/>
                <w:kern w:val="0"/>
                <w:sz w:val="21"/>
                <w:szCs w:val="21"/>
                <w:lang w:eastAsia="zh-CN" w:bidi="ar"/>
              </w:rPr>
              <w:t>Eiheiji</w:t>
            </w:r>
            <w:proofErr w:type="spellEnd"/>
            <w:r w:rsidRPr="005D78E3">
              <w:rPr>
                <w:rFonts w:eastAsia="SimSun" w:cs="Times New Roman"/>
                <w:kern w:val="0"/>
                <w:sz w:val="21"/>
                <w:szCs w:val="21"/>
                <w:lang w:eastAsia="zh-CN" w:bidi="ar"/>
              </w:rPr>
              <w:t xml:space="preserve"> Town</w:t>
            </w:r>
          </w:p>
        </w:tc>
      </w:tr>
      <w:tr w:rsidR="00E62C11" w:rsidRPr="005D78E3" w14:paraId="3AF76780" w14:textId="77777777" w:rsidTr="005D78E3">
        <w:trPr>
          <w:trHeight w:val="389"/>
        </w:trPr>
        <w:tc>
          <w:tcPr>
            <w:tcW w:w="1129" w:type="dxa"/>
            <w:vMerge/>
            <w:shd w:val="clear" w:color="auto" w:fill="auto"/>
            <w:tcMar>
              <w:top w:w="113" w:type="dxa"/>
              <w:left w:w="113" w:type="dxa"/>
              <w:bottom w:w="113" w:type="dxa"/>
              <w:right w:w="113" w:type="dxa"/>
            </w:tcMar>
            <w:vAlign w:val="center"/>
          </w:tcPr>
          <w:p w14:paraId="3AF7677B"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7C"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7D"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2 Driving assistance in dense fog</w:t>
            </w:r>
          </w:p>
        </w:tc>
        <w:tc>
          <w:tcPr>
            <w:tcW w:w="2134" w:type="dxa"/>
            <w:shd w:val="clear" w:color="auto" w:fill="auto"/>
            <w:tcMar>
              <w:top w:w="113" w:type="dxa"/>
              <w:left w:w="113" w:type="dxa"/>
              <w:bottom w:w="113" w:type="dxa"/>
              <w:right w:w="113" w:type="dxa"/>
            </w:tcMar>
          </w:tcPr>
          <w:p w14:paraId="3AF7677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Oita Pref.</w:t>
            </w:r>
          </w:p>
        </w:tc>
        <w:tc>
          <w:tcPr>
            <w:tcW w:w="2350" w:type="dxa"/>
            <w:shd w:val="clear" w:color="auto" w:fill="auto"/>
            <w:tcMar>
              <w:top w:w="113" w:type="dxa"/>
              <w:left w:w="113" w:type="dxa"/>
              <w:bottom w:w="113" w:type="dxa"/>
              <w:right w:w="113" w:type="dxa"/>
            </w:tcMar>
          </w:tcPr>
          <w:p w14:paraId="3AF7677F"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Oita Pref.</w:t>
            </w:r>
          </w:p>
        </w:tc>
      </w:tr>
      <w:tr w:rsidR="00E62C11" w:rsidRPr="005D78E3" w14:paraId="3AF76786" w14:textId="77777777" w:rsidTr="005D78E3">
        <w:trPr>
          <w:trHeight w:val="40"/>
        </w:trPr>
        <w:tc>
          <w:tcPr>
            <w:tcW w:w="1129" w:type="dxa"/>
            <w:vMerge/>
            <w:shd w:val="clear" w:color="auto" w:fill="auto"/>
            <w:tcMar>
              <w:top w:w="113" w:type="dxa"/>
              <w:left w:w="113" w:type="dxa"/>
              <w:bottom w:w="113" w:type="dxa"/>
              <w:right w:w="113" w:type="dxa"/>
            </w:tcMar>
            <w:vAlign w:val="center"/>
          </w:tcPr>
          <w:p w14:paraId="3AF76781"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82"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83"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3 Round assistance on golf courses</w:t>
            </w:r>
          </w:p>
        </w:tc>
        <w:tc>
          <w:tcPr>
            <w:tcW w:w="2134" w:type="dxa"/>
            <w:shd w:val="clear" w:color="auto" w:fill="auto"/>
            <w:tcMar>
              <w:top w:w="113" w:type="dxa"/>
              <w:left w:w="113" w:type="dxa"/>
              <w:bottom w:w="113" w:type="dxa"/>
              <w:right w:w="113" w:type="dxa"/>
            </w:tcMar>
          </w:tcPr>
          <w:p w14:paraId="3AF76784"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3 Nagano city, Nagano Pref.</w:t>
            </w:r>
          </w:p>
        </w:tc>
        <w:tc>
          <w:tcPr>
            <w:tcW w:w="2350" w:type="dxa"/>
            <w:shd w:val="clear" w:color="auto" w:fill="auto"/>
            <w:tcMar>
              <w:top w:w="113" w:type="dxa"/>
              <w:left w:w="113" w:type="dxa"/>
              <w:bottom w:w="113" w:type="dxa"/>
              <w:right w:w="113" w:type="dxa"/>
            </w:tcMar>
          </w:tcPr>
          <w:p w14:paraId="3AF76785"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3 MIRAIT Corporation</w:t>
            </w:r>
          </w:p>
        </w:tc>
      </w:tr>
      <w:tr w:rsidR="00E62C11" w:rsidRPr="005D78E3" w14:paraId="3AF7678C" w14:textId="77777777" w:rsidTr="005D78E3">
        <w:trPr>
          <w:trHeight w:val="20"/>
        </w:trPr>
        <w:tc>
          <w:tcPr>
            <w:tcW w:w="1129" w:type="dxa"/>
            <w:vMerge/>
            <w:shd w:val="clear" w:color="auto" w:fill="auto"/>
            <w:tcMar>
              <w:top w:w="113" w:type="dxa"/>
              <w:left w:w="113" w:type="dxa"/>
              <w:bottom w:w="113" w:type="dxa"/>
              <w:right w:w="113" w:type="dxa"/>
            </w:tcMar>
            <w:vAlign w:val="center"/>
          </w:tcPr>
          <w:p w14:paraId="3AF76787"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88"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89"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u w:val="single"/>
                <w:lang w:eastAsia="zh-CN" w:bidi="ar"/>
              </w:rPr>
              <w:t>4 Support for ensuring safety in underground railways</w:t>
            </w:r>
          </w:p>
        </w:tc>
        <w:tc>
          <w:tcPr>
            <w:tcW w:w="2134" w:type="dxa"/>
            <w:shd w:val="clear" w:color="auto" w:fill="auto"/>
            <w:tcMar>
              <w:top w:w="113" w:type="dxa"/>
              <w:left w:w="113" w:type="dxa"/>
              <w:bottom w:w="113" w:type="dxa"/>
              <w:right w:w="113" w:type="dxa"/>
            </w:tcMar>
          </w:tcPr>
          <w:p w14:paraId="3AF7678A"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4 Osaka city, et al.</w:t>
            </w:r>
          </w:p>
        </w:tc>
        <w:tc>
          <w:tcPr>
            <w:tcW w:w="2350" w:type="dxa"/>
            <w:shd w:val="clear" w:color="auto" w:fill="auto"/>
            <w:tcMar>
              <w:top w:w="113" w:type="dxa"/>
              <w:left w:w="113" w:type="dxa"/>
              <w:bottom w:w="113" w:type="dxa"/>
              <w:right w:w="113" w:type="dxa"/>
            </w:tcMar>
          </w:tcPr>
          <w:p w14:paraId="3AF7678B"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4 ITOCHU Techno-Solutions Corporation</w:t>
            </w:r>
          </w:p>
        </w:tc>
      </w:tr>
      <w:tr w:rsidR="00E62C11" w:rsidRPr="005D78E3" w14:paraId="3AF76793" w14:textId="77777777" w:rsidTr="005D78E3">
        <w:trPr>
          <w:trHeight w:val="592"/>
        </w:trPr>
        <w:tc>
          <w:tcPr>
            <w:tcW w:w="1129" w:type="dxa"/>
            <w:vMerge/>
            <w:shd w:val="clear" w:color="auto" w:fill="auto"/>
            <w:tcMar>
              <w:top w:w="113" w:type="dxa"/>
              <w:left w:w="113" w:type="dxa"/>
              <w:bottom w:w="113" w:type="dxa"/>
              <w:right w:w="113" w:type="dxa"/>
            </w:tcMar>
            <w:vAlign w:val="center"/>
          </w:tcPr>
          <w:p w14:paraId="3AF7678D" w14:textId="77777777" w:rsidR="00E62C11" w:rsidRPr="005D78E3" w:rsidRDefault="00E62C11" w:rsidP="005D78E3">
            <w:pPr>
              <w:wordWrap/>
              <w:snapToGrid w:val="0"/>
              <w:spacing w:after="0" w:line="240" w:lineRule="auto"/>
              <w:rPr>
                <w:rFonts w:cs="Times New Roman"/>
                <w:sz w:val="20"/>
              </w:rPr>
            </w:pPr>
          </w:p>
        </w:tc>
        <w:tc>
          <w:tcPr>
            <w:tcW w:w="1414" w:type="dxa"/>
            <w:vMerge w:val="restart"/>
            <w:shd w:val="clear" w:color="auto" w:fill="auto"/>
            <w:tcMar>
              <w:top w:w="113" w:type="dxa"/>
              <w:left w:w="113" w:type="dxa"/>
              <w:bottom w:w="113" w:type="dxa"/>
              <w:right w:w="113" w:type="dxa"/>
            </w:tcMar>
            <w:vAlign w:val="center"/>
          </w:tcPr>
          <w:p w14:paraId="3AF7678E"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Avg. 300 Mbps</w:t>
            </w:r>
          </w:p>
          <w:p w14:paraId="3AF7678F"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(Indoor)</w:t>
            </w:r>
          </w:p>
        </w:tc>
        <w:tc>
          <w:tcPr>
            <w:tcW w:w="2273" w:type="dxa"/>
            <w:shd w:val="clear" w:color="auto" w:fill="auto"/>
            <w:tcMar>
              <w:top w:w="113" w:type="dxa"/>
              <w:left w:w="113" w:type="dxa"/>
              <w:bottom w:w="113" w:type="dxa"/>
              <w:right w:w="113" w:type="dxa"/>
            </w:tcMar>
          </w:tcPr>
          <w:p w14:paraId="3AF76790" w14:textId="77777777" w:rsidR="00E62C11" w:rsidRPr="005D78E3" w:rsidRDefault="00E62C11" w:rsidP="005D78E3">
            <w:pPr>
              <w:widowControl/>
              <w:wordWrap/>
              <w:snapToGrid w:val="0"/>
              <w:spacing w:after="0" w:line="240" w:lineRule="auto"/>
              <w:ind w:left="210" w:hangingChars="100" w:hanging="210"/>
              <w:jc w:val="left"/>
              <w:rPr>
                <w:rFonts w:eastAsia="SimSun" w:cs="Times New Roman"/>
                <w:sz w:val="21"/>
                <w:szCs w:val="21"/>
                <w:u w:val="single"/>
                <w:lang w:eastAsia="zh-CN"/>
              </w:rPr>
            </w:pPr>
          </w:p>
        </w:tc>
        <w:tc>
          <w:tcPr>
            <w:tcW w:w="2134" w:type="dxa"/>
            <w:shd w:val="clear" w:color="auto" w:fill="auto"/>
            <w:tcMar>
              <w:top w:w="113" w:type="dxa"/>
              <w:left w:w="113" w:type="dxa"/>
              <w:bottom w:w="113" w:type="dxa"/>
              <w:right w:w="113" w:type="dxa"/>
            </w:tcMar>
          </w:tcPr>
          <w:p w14:paraId="3AF76791" w14:textId="77777777" w:rsidR="00E62C11" w:rsidRPr="005D78E3" w:rsidRDefault="00E62C11" w:rsidP="005D78E3">
            <w:pPr>
              <w:widowControl/>
              <w:wordWrap/>
              <w:snapToGrid w:val="0"/>
              <w:spacing w:after="0" w:line="240" w:lineRule="auto"/>
              <w:ind w:left="210" w:hangingChars="100" w:hanging="210"/>
              <w:jc w:val="left"/>
              <w:rPr>
                <w:rFonts w:eastAsia="SimSun" w:cs="Times New Roman"/>
                <w:sz w:val="21"/>
                <w:szCs w:val="21"/>
                <w:lang w:eastAsia="zh-CN"/>
              </w:rPr>
            </w:pPr>
          </w:p>
        </w:tc>
        <w:tc>
          <w:tcPr>
            <w:tcW w:w="2350" w:type="dxa"/>
            <w:shd w:val="clear" w:color="auto" w:fill="auto"/>
            <w:tcMar>
              <w:top w:w="113" w:type="dxa"/>
              <w:left w:w="113" w:type="dxa"/>
              <w:bottom w:w="113" w:type="dxa"/>
              <w:right w:w="113" w:type="dxa"/>
            </w:tcMar>
          </w:tcPr>
          <w:p w14:paraId="3AF76792"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(Organizer) Advanced Telecommunications Research Institute International</w:t>
            </w:r>
          </w:p>
        </w:tc>
      </w:tr>
      <w:tr w:rsidR="00E62C11" w:rsidRPr="005D78E3" w14:paraId="3AF76799" w14:textId="77777777" w:rsidTr="005D78E3">
        <w:trPr>
          <w:trHeight w:val="369"/>
        </w:trPr>
        <w:tc>
          <w:tcPr>
            <w:tcW w:w="1129" w:type="dxa"/>
            <w:vMerge/>
            <w:shd w:val="clear" w:color="auto" w:fill="auto"/>
            <w:tcMar>
              <w:top w:w="113" w:type="dxa"/>
              <w:left w:w="113" w:type="dxa"/>
              <w:bottom w:w="113" w:type="dxa"/>
              <w:right w:w="113" w:type="dxa"/>
            </w:tcMar>
            <w:vAlign w:val="center"/>
          </w:tcPr>
          <w:p w14:paraId="3AF76794"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95"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96"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1 Watching sports with togetherness in the stadium</w:t>
            </w:r>
          </w:p>
        </w:tc>
        <w:tc>
          <w:tcPr>
            <w:tcW w:w="2134" w:type="dxa"/>
            <w:shd w:val="clear" w:color="auto" w:fill="auto"/>
            <w:tcMar>
              <w:top w:w="113" w:type="dxa"/>
              <w:left w:w="113" w:type="dxa"/>
              <w:bottom w:w="113" w:type="dxa"/>
              <w:right w:w="113" w:type="dxa"/>
            </w:tcMar>
          </w:tcPr>
          <w:p w14:paraId="3AF76797"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Higashiosaka city, Osaka Pref.</w:t>
            </w:r>
          </w:p>
        </w:tc>
        <w:tc>
          <w:tcPr>
            <w:tcW w:w="2350" w:type="dxa"/>
            <w:shd w:val="clear" w:color="auto" w:fill="auto"/>
            <w:tcMar>
              <w:top w:w="113" w:type="dxa"/>
              <w:left w:w="113" w:type="dxa"/>
              <w:bottom w:w="113" w:type="dxa"/>
              <w:right w:w="113" w:type="dxa"/>
            </w:tcMar>
          </w:tcPr>
          <w:p w14:paraId="3AF76798"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Jupiter Telecommunications Co., Ltd.</w:t>
            </w:r>
          </w:p>
        </w:tc>
      </w:tr>
      <w:tr w:rsidR="00E62C11" w:rsidRPr="005D78E3" w14:paraId="3AF7679F" w14:textId="77777777" w:rsidTr="005D78E3">
        <w:trPr>
          <w:trHeight w:val="20"/>
        </w:trPr>
        <w:tc>
          <w:tcPr>
            <w:tcW w:w="1129" w:type="dxa"/>
            <w:vMerge/>
            <w:shd w:val="clear" w:color="auto" w:fill="auto"/>
            <w:tcMar>
              <w:top w:w="113" w:type="dxa"/>
              <w:left w:w="113" w:type="dxa"/>
              <w:bottom w:w="113" w:type="dxa"/>
              <w:right w:w="113" w:type="dxa"/>
            </w:tcMar>
            <w:vAlign w:val="center"/>
          </w:tcPr>
          <w:p w14:paraId="3AF7679A"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9B"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9C"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2 Increasing efficiency in the dairy and livestock industries</w:t>
            </w:r>
          </w:p>
        </w:tc>
        <w:tc>
          <w:tcPr>
            <w:tcW w:w="2134" w:type="dxa"/>
            <w:shd w:val="clear" w:color="auto" w:fill="auto"/>
            <w:tcMar>
              <w:top w:w="113" w:type="dxa"/>
              <w:left w:w="113" w:type="dxa"/>
              <w:bottom w:w="113" w:type="dxa"/>
              <w:right w:w="113" w:type="dxa"/>
            </w:tcMar>
          </w:tcPr>
          <w:p w14:paraId="3AF7679D"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2 </w:t>
            </w:r>
            <w:proofErr w:type="spellStart"/>
            <w:r w:rsidRPr="005D78E3">
              <w:rPr>
                <w:rFonts w:eastAsia="SimSun" w:cs="Times New Roman"/>
                <w:kern w:val="0"/>
                <w:sz w:val="21"/>
                <w:szCs w:val="21"/>
                <w:lang w:eastAsia="zh-CN" w:bidi="ar"/>
              </w:rPr>
              <w:t>Kamishihoro</w:t>
            </w:r>
            <w:proofErr w:type="spellEnd"/>
            <w:r w:rsidRPr="005D78E3">
              <w:rPr>
                <w:rFonts w:eastAsia="SimSun" w:cs="Times New Roman"/>
                <w:kern w:val="0"/>
                <w:sz w:val="21"/>
                <w:szCs w:val="21"/>
                <w:lang w:eastAsia="zh-CN" w:bidi="ar"/>
              </w:rPr>
              <w:t xml:space="preserve"> town, Hokkaido</w:t>
            </w:r>
          </w:p>
        </w:tc>
        <w:tc>
          <w:tcPr>
            <w:tcW w:w="2350" w:type="dxa"/>
            <w:shd w:val="clear" w:color="auto" w:fill="auto"/>
            <w:tcMar>
              <w:top w:w="113" w:type="dxa"/>
              <w:left w:w="113" w:type="dxa"/>
              <w:bottom w:w="113" w:type="dxa"/>
              <w:right w:w="113" w:type="dxa"/>
            </w:tcMar>
          </w:tcPr>
          <w:p w14:paraId="3AF7679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2 </w:t>
            </w:r>
            <w:proofErr w:type="spellStart"/>
            <w:r w:rsidRPr="005D78E3">
              <w:rPr>
                <w:rFonts w:eastAsia="SimSun" w:cs="Times New Roman"/>
                <w:kern w:val="0"/>
                <w:sz w:val="21"/>
                <w:szCs w:val="21"/>
                <w:lang w:eastAsia="zh-CN" w:bidi="ar"/>
              </w:rPr>
              <w:t>Tokachi</w:t>
            </w:r>
            <w:proofErr w:type="spellEnd"/>
            <w:r w:rsidRPr="005D78E3">
              <w:rPr>
                <w:rFonts w:eastAsia="SimSun" w:cs="Times New Roman"/>
                <w:kern w:val="0"/>
                <w:sz w:val="21"/>
                <w:szCs w:val="21"/>
                <w:lang w:eastAsia="zh-CN" w:bidi="ar"/>
              </w:rPr>
              <w:t xml:space="preserve"> Murakami Farm</w:t>
            </w:r>
          </w:p>
        </w:tc>
      </w:tr>
      <w:tr w:rsidR="00E62C11" w:rsidRPr="005D78E3" w14:paraId="3AF767A5" w14:textId="77777777" w:rsidTr="005D78E3">
        <w:trPr>
          <w:trHeight w:val="549"/>
        </w:trPr>
        <w:tc>
          <w:tcPr>
            <w:tcW w:w="1129" w:type="dxa"/>
            <w:vMerge/>
            <w:shd w:val="clear" w:color="auto" w:fill="auto"/>
            <w:tcMar>
              <w:top w:w="113" w:type="dxa"/>
              <w:left w:w="113" w:type="dxa"/>
              <w:bottom w:w="113" w:type="dxa"/>
              <w:right w:w="113" w:type="dxa"/>
            </w:tcMar>
            <w:vAlign w:val="center"/>
          </w:tcPr>
          <w:p w14:paraId="3AF767A0"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A1"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A2"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u w:val="single"/>
                <w:lang w:eastAsia="zh-CN" w:bidi="ar"/>
              </w:rPr>
              <w:t xml:space="preserve">3 Support for </w:t>
            </w:r>
            <w:proofErr w:type="spellStart"/>
            <w:r w:rsidRPr="005D78E3">
              <w:rPr>
                <w:rFonts w:eastAsia="SimSun" w:cs="Times New Roman"/>
                <w:kern w:val="0"/>
                <w:sz w:val="21"/>
                <w:szCs w:val="21"/>
                <w:u w:val="single"/>
                <w:lang w:eastAsia="zh-CN" w:bidi="ar"/>
              </w:rPr>
              <w:t>bloodhorse</w:t>
            </w:r>
            <w:proofErr w:type="spellEnd"/>
            <w:r w:rsidRPr="005D78E3">
              <w:rPr>
                <w:rFonts w:eastAsia="SimSun" w:cs="Times New Roman"/>
                <w:kern w:val="0"/>
                <w:sz w:val="21"/>
                <w:szCs w:val="21"/>
                <w:u w:val="single"/>
                <w:lang w:eastAsia="zh-CN" w:bidi="ar"/>
              </w:rPr>
              <w:t xml:space="preserve"> breeding industry</w:t>
            </w:r>
          </w:p>
        </w:tc>
        <w:tc>
          <w:tcPr>
            <w:tcW w:w="2134" w:type="dxa"/>
            <w:shd w:val="clear" w:color="auto" w:fill="auto"/>
            <w:tcMar>
              <w:top w:w="113" w:type="dxa"/>
              <w:left w:w="113" w:type="dxa"/>
              <w:bottom w:w="113" w:type="dxa"/>
              <w:right w:w="113" w:type="dxa"/>
            </w:tcMar>
          </w:tcPr>
          <w:p w14:paraId="3AF767A3"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3 </w:t>
            </w:r>
            <w:proofErr w:type="spellStart"/>
            <w:r w:rsidRPr="005D78E3">
              <w:rPr>
                <w:rFonts w:eastAsia="SimSun" w:cs="Times New Roman"/>
                <w:kern w:val="0"/>
                <w:sz w:val="21"/>
                <w:szCs w:val="21"/>
                <w:lang w:eastAsia="zh-CN" w:bidi="ar"/>
              </w:rPr>
              <w:t>Niikappu</w:t>
            </w:r>
            <w:proofErr w:type="spellEnd"/>
            <w:r w:rsidRPr="005D78E3">
              <w:rPr>
                <w:rFonts w:eastAsia="SimSun" w:cs="Times New Roman"/>
                <w:kern w:val="0"/>
                <w:sz w:val="21"/>
                <w:szCs w:val="21"/>
                <w:lang w:eastAsia="zh-CN" w:bidi="ar"/>
              </w:rPr>
              <w:t xml:space="preserve"> town, Hokkaido</w:t>
            </w:r>
          </w:p>
        </w:tc>
        <w:tc>
          <w:tcPr>
            <w:tcW w:w="2350" w:type="dxa"/>
            <w:shd w:val="clear" w:color="auto" w:fill="auto"/>
            <w:tcMar>
              <w:top w:w="113" w:type="dxa"/>
              <w:left w:w="113" w:type="dxa"/>
              <w:bottom w:w="113" w:type="dxa"/>
              <w:right w:w="113" w:type="dxa"/>
            </w:tcMar>
          </w:tcPr>
          <w:p w14:paraId="3AF767A4"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3 Hidaka </w:t>
            </w:r>
            <w:proofErr w:type="spellStart"/>
            <w:r w:rsidRPr="005D78E3">
              <w:rPr>
                <w:rFonts w:eastAsia="SimSun" w:cs="Times New Roman"/>
                <w:kern w:val="0"/>
                <w:sz w:val="21"/>
                <w:szCs w:val="21"/>
                <w:lang w:eastAsia="zh-CN" w:bidi="ar"/>
              </w:rPr>
              <w:t>Keishuba</w:t>
            </w:r>
            <w:proofErr w:type="spellEnd"/>
            <w:r w:rsidRPr="005D78E3">
              <w:rPr>
                <w:rFonts w:eastAsia="SimSun" w:cs="Times New Roman"/>
                <w:kern w:val="0"/>
                <w:sz w:val="21"/>
                <w:szCs w:val="21"/>
                <w:lang w:eastAsia="zh-CN" w:bidi="ar"/>
              </w:rPr>
              <w:t xml:space="preserve"> </w:t>
            </w:r>
            <w:proofErr w:type="spellStart"/>
            <w:r w:rsidRPr="005D78E3">
              <w:rPr>
                <w:rFonts w:eastAsia="SimSun" w:cs="Times New Roman"/>
                <w:kern w:val="0"/>
                <w:sz w:val="21"/>
                <w:szCs w:val="21"/>
                <w:lang w:eastAsia="zh-CN" w:bidi="ar"/>
              </w:rPr>
              <w:t>Kyoudou</w:t>
            </w:r>
            <w:proofErr w:type="spellEnd"/>
            <w:r w:rsidRPr="005D78E3">
              <w:rPr>
                <w:rFonts w:eastAsia="SimSun" w:cs="Times New Roman"/>
                <w:kern w:val="0"/>
                <w:sz w:val="21"/>
                <w:szCs w:val="21"/>
                <w:lang w:eastAsia="zh-CN" w:bidi="ar"/>
              </w:rPr>
              <w:t xml:space="preserve"> </w:t>
            </w:r>
            <w:proofErr w:type="spellStart"/>
            <w:r w:rsidRPr="005D78E3">
              <w:rPr>
                <w:rFonts w:eastAsia="SimSun" w:cs="Times New Roman"/>
                <w:kern w:val="0"/>
                <w:sz w:val="21"/>
                <w:szCs w:val="21"/>
                <w:lang w:eastAsia="zh-CN" w:bidi="ar"/>
              </w:rPr>
              <w:t>Ikusei</w:t>
            </w:r>
            <w:proofErr w:type="spellEnd"/>
            <w:r w:rsidRPr="005D78E3">
              <w:rPr>
                <w:rFonts w:eastAsia="SimSun" w:cs="Times New Roman"/>
                <w:kern w:val="0"/>
                <w:sz w:val="21"/>
                <w:szCs w:val="21"/>
                <w:lang w:eastAsia="zh-CN" w:bidi="ar"/>
              </w:rPr>
              <w:t xml:space="preserve"> </w:t>
            </w:r>
            <w:proofErr w:type="spellStart"/>
            <w:r w:rsidRPr="005D78E3">
              <w:rPr>
                <w:rFonts w:eastAsia="SimSun" w:cs="Times New Roman"/>
                <w:kern w:val="0"/>
                <w:sz w:val="21"/>
                <w:szCs w:val="21"/>
                <w:lang w:eastAsia="zh-CN" w:bidi="ar"/>
              </w:rPr>
              <w:t>Kousha</w:t>
            </w:r>
            <w:proofErr w:type="spellEnd"/>
            <w:r w:rsidRPr="005D78E3">
              <w:rPr>
                <w:rFonts w:eastAsia="SimSun" w:cs="Times New Roman"/>
                <w:kern w:val="0"/>
                <w:sz w:val="21"/>
                <w:szCs w:val="21"/>
                <w:lang w:eastAsia="zh-CN" w:bidi="ar"/>
              </w:rPr>
              <w:t xml:space="preserve"> Corp.</w:t>
            </w:r>
          </w:p>
        </w:tc>
      </w:tr>
      <w:tr w:rsidR="00E62C11" w:rsidRPr="005D78E3" w14:paraId="3AF767AC" w14:textId="77777777" w:rsidTr="005D78E3">
        <w:trPr>
          <w:trHeight w:val="20"/>
        </w:trPr>
        <w:tc>
          <w:tcPr>
            <w:tcW w:w="1129" w:type="dxa"/>
            <w:vMerge w:val="restart"/>
            <w:shd w:val="clear" w:color="auto" w:fill="auto"/>
            <w:tcMar>
              <w:top w:w="113" w:type="dxa"/>
              <w:left w:w="113" w:type="dxa"/>
              <w:bottom w:w="113" w:type="dxa"/>
              <w:right w:w="113" w:type="dxa"/>
            </w:tcMar>
            <w:vAlign w:val="center"/>
          </w:tcPr>
          <w:p w14:paraId="3AF767A6" w14:textId="77777777" w:rsidR="00E62C11" w:rsidRPr="005D78E3" w:rsidRDefault="00397C55" w:rsidP="005D78E3">
            <w:pPr>
              <w:widowControl/>
              <w:wordWrap/>
              <w:snapToGrid w:val="0"/>
              <w:spacing w:after="0" w:line="240" w:lineRule="auto"/>
              <w:rPr>
                <w:rFonts w:eastAsia="SimSun" w:cs="Times New Roman"/>
                <w:sz w:val="21"/>
                <w:szCs w:val="21"/>
                <w:lang w:eastAsia="zh-CN"/>
              </w:rPr>
            </w:pPr>
            <w:r w:rsidRPr="005D78E3">
              <w:rPr>
                <w:rFonts w:eastAsia="SimSun" w:cs="Times New Roman"/>
                <w:kern w:val="0"/>
                <w:sz w:val="21"/>
                <w:szCs w:val="21"/>
                <w:lang w:eastAsia="zh-CN" w:bidi="ar"/>
              </w:rPr>
              <w:t>URLLC</w:t>
            </w:r>
          </w:p>
        </w:tc>
        <w:tc>
          <w:tcPr>
            <w:tcW w:w="1414" w:type="dxa"/>
            <w:vMerge w:val="restart"/>
            <w:shd w:val="clear" w:color="auto" w:fill="auto"/>
            <w:tcMar>
              <w:top w:w="113" w:type="dxa"/>
              <w:left w:w="113" w:type="dxa"/>
              <w:bottom w:w="113" w:type="dxa"/>
              <w:right w:w="113" w:type="dxa"/>
            </w:tcMar>
            <w:vAlign w:val="center"/>
          </w:tcPr>
          <w:p w14:paraId="3AF767A7"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 xml:space="preserve">10 </w:t>
            </w:r>
            <w:proofErr w:type="spellStart"/>
            <w:r w:rsidRPr="005D78E3">
              <w:rPr>
                <w:rFonts w:eastAsia="SimSun" w:cs="Times New Roman"/>
                <w:kern w:val="0"/>
                <w:sz w:val="21"/>
                <w:szCs w:val="21"/>
                <w:lang w:eastAsia="zh-CN" w:bidi="ar"/>
              </w:rPr>
              <w:t>ms</w:t>
            </w:r>
            <w:proofErr w:type="spellEnd"/>
            <w:r w:rsidRPr="005D78E3">
              <w:rPr>
                <w:rFonts w:eastAsia="SimSun" w:cs="Times New Roman"/>
                <w:kern w:val="0"/>
                <w:sz w:val="21"/>
                <w:szCs w:val="21"/>
                <w:lang w:eastAsia="zh-CN" w:bidi="ar"/>
              </w:rPr>
              <w:t xml:space="preserve"> latency</w:t>
            </w:r>
          </w:p>
          <w:p w14:paraId="3AF767A8"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(End to End)</w:t>
            </w:r>
          </w:p>
        </w:tc>
        <w:tc>
          <w:tcPr>
            <w:tcW w:w="2273" w:type="dxa"/>
            <w:shd w:val="clear" w:color="auto" w:fill="auto"/>
            <w:tcMar>
              <w:top w:w="113" w:type="dxa"/>
              <w:left w:w="113" w:type="dxa"/>
              <w:bottom w:w="113" w:type="dxa"/>
              <w:right w:w="113" w:type="dxa"/>
            </w:tcMar>
          </w:tcPr>
          <w:p w14:paraId="3AF767A9" w14:textId="77777777" w:rsidR="00E62C11" w:rsidRPr="005D78E3" w:rsidRDefault="00E62C11" w:rsidP="005D78E3">
            <w:pPr>
              <w:wordWrap/>
              <w:snapToGrid w:val="0"/>
              <w:spacing w:after="0" w:line="240" w:lineRule="auto"/>
              <w:rPr>
                <w:rFonts w:cs="Times New Roman"/>
                <w:sz w:val="20"/>
              </w:rPr>
            </w:pPr>
          </w:p>
        </w:tc>
        <w:tc>
          <w:tcPr>
            <w:tcW w:w="2134" w:type="dxa"/>
            <w:shd w:val="clear" w:color="auto" w:fill="auto"/>
            <w:tcMar>
              <w:top w:w="113" w:type="dxa"/>
              <w:left w:w="113" w:type="dxa"/>
              <w:bottom w:w="113" w:type="dxa"/>
              <w:right w:w="113" w:type="dxa"/>
            </w:tcMar>
          </w:tcPr>
          <w:p w14:paraId="3AF767AA" w14:textId="77777777" w:rsidR="00E62C11" w:rsidRPr="005D78E3" w:rsidRDefault="00E62C11" w:rsidP="005D78E3">
            <w:pPr>
              <w:wordWrap/>
              <w:snapToGrid w:val="0"/>
              <w:spacing w:after="0" w:line="240" w:lineRule="auto"/>
              <w:rPr>
                <w:rFonts w:cs="Times New Roman"/>
                <w:sz w:val="20"/>
              </w:rPr>
            </w:pPr>
          </w:p>
        </w:tc>
        <w:tc>
          <w:tcPr>
            <w:tcW w:w="2350" w:type="dxa"/>
            <w:shd w:val="clear" w:color="auto" w:fill="auto"/>
            <w:tcMar>
              <w:top w:w="113" w:type="dxa"/>
              <w:left w:w="113" w:type="dxa"/>
              <w:bottom w:w="113" w:type="dxa"/>
              <w:right w:w="113" w:type="dxa"/>
            </w:tcMar>
          </w:tcPr>
          <w:p w14:paraId="3AF767AB"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(Organizer) Wireless City Planning Inc. </w:t>
            </w:r>
          </w:p>
        </w:tc>
      </w:tr>
      <w:tr w:rsidR="00E62C11" w:rsidRPr="005D78E3" w14:paraId="3AF767B2" w14:textId="77777777" w:rsidTr="005D78E3">
        <w:trPr>
          <w:trHeight w:val="409"/>
        </w:trPr>
        <w:tc>
          <w:tcPr>
            <w:tcW w:w="1129" w:type="dxa"/>
            <w:vMerge/>
            <w:shd w:val="clear" w:color="auto" w:fill="auto"/>
            <w:tcMar>
              <w:top w:w="113" w:type="dxa"/>
              <w:left w:w="113" w:type="dxa"/>
              <w:bottom w:w="113" w:type="dxa"/>
              <w:right w:w="113" w:type="dxa"/>
            </w:tcMar>
            <w:vAlign w:val="center"/>
          </w:tcPr>
          <w:p w14:paraId="3AF767AD"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AE"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AF"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1 Evacuation guidance and traffic control in disasters</w:t>
            </w:r>
          </w:p>
        </w:tc>
        <w:tc>
          <w:tcPr>
            <w:tcW w:w="2134" w:type="dxa"/>
            <w:shd w:val="clear" w:color="auto" w:fill="auto"/>
            <w:tcMar>
              <w:top w:w="113" w:type="dxa"/>
              <w:left w:w="113" w:type="dxa"/>
              <w:bottom w:w="113" w:type="dxa"/>
              <w:right w:w="113" w:type="dxa"/>
            </w:tcMar>
          </w:tcPr>
          <w:p w14:paraId="3AF767B0"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Kitakyushu city, Fukuoka Pref.</w:t>
            </w:r>
          </w:p>
        </w:tc>
        <w:tc>
          <w:tcPr>
            <w:tcW w:w="2350" w:type="dxa"/>
            <w:shd w:val="clear" w:color="auto" w:fill="auto"/>
            <w:tcMar>
              <w:top w:w="113" w:type="dxa"/>
              <w:left w:w="113" w:type="dxa"/>
              <w:bottom w:w="113" w:type="dxa"/>
              <w:right w:w="113" w:type="dxa"/>
            </w:tcMar>
          </w:tcPr>
          <w:p w14:paraId="3AF767B1"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NIPPON SIGNAL CO., LTD.</w:t>
            </w:r>
          </w:p>
        </w:tc>
      </w:tr>
      <w:tr w:rsidR="00E62C11" w:rsidRPr="005D78E3" w14:paraId="3AF767B8" w14:textId="77777777" w:rsidTr="005D78E3">
        <w:trPr>
          <w:trHeight w:val="409"/>
        </w:trPr>
        <w:tc>
          <w:tcPr>
            <w:tcW w:w="1129" w:type="dxa"/>
            <w:vMerge/>
            <w:shd w:val="clear" w:color="auto" w:fill="auto"/>
            <w:tcMar>
              <w:top w:w="113" w:type="dxa"/>
              <w:left w:w="113" w:type="dxa"/>
              <w:bottom w:w="113" w:type="dxa"/>
              <w:right w:w="113" w:type="dxa"/>
            </w:tcMar>
            <w:vAlign w:val="center"/>
          </w:tcPr>
          <w:p w14:paraId="3AF767B3"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B4"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B5"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lang w:eastAsia="zh-CN" w:bidi="ar"/>
              </w:rPr>
              <w:t>2 Truck platooning, Remote monitoring and control</w:t>
            </w:r>
          </w:p>
        </w:tc>
        <w:tc>
          <w:tcPr>
            <w:tcW w:w="2134" w:type="dxa"/>
            <w:shd w:val="clear" w:color="auto" w:fill="auto"/>
            <w:tcMar>
              <w:top w:w="113" w:type="dxa"/>
              <w:left w:w="113" w:type="dxa"/>
              <w:bottom w:w="113" w:type="dxa"/>
              <w:right w:w="113" w:type="dxa"/>
            </w:tcMar>
          </w:tcPr>
          <w:p w14:paraId="3AF767B6"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Hamamatsu city, et al., Shizuoka</w:t>
            </w:r>
          </w:p>
        </w:tc>
        <w:tc>
          <w:tcPr>
            <w:tcW w:w="2350" w:type="dxa"/>
            <w:shd w:val="clear" w:color="auto" w:fill="auto"/>
            <w:tcMar>
              <w:top w:w="113" w:type="dxa"/>
              <w:left w:w="113" w:type="dxa"/>
              <w:bottom w:w="113" w:type="dxa"/>
              <w:right w:w="113" w:type="dxa"/>
            </w:tcMar>
          </w:tcPr>
          <w:p w14:paraId="3AF767B7"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Advanced Smart Mobility Co., Ltd.</w:t>
            </w:r>
          </w:p>
        </w:tc>
      </w:tr>
      <w:tr w:rsidR="00E62C11" w:rsidRPr="005D78E3" w14:paraId="3AF767BF" w14:textId="77777777" w:rsidTr="005D78E3">
        <w:trPr>
          <w:trHeight w:val="186"/>
        </w:trPr>
        <w:tc>
          <w:tcPr>
            <w:tcW w:w="1129" w:type="dxa"/>
            <w:vMerge/>
            <w:shd w:val="clear" w:color="auto" w:fill="auto"/>
            <w:tcMar>
              <w:top w:w="113" w:type="dxa"/>
              <w:left w:w="113" w:type="dxa"/>
              <w:bottom w:w="113" w:type="dxa"/>
              <w:right w:w="113" w:type="dxa"/>
            </w:tcMar>
            <w:vAlign w:val="center"/>
          </w:tcPr>
          <w:p w14:paraId="3AF767B9" w14:textId="77777777" w:rsidR="00E62C11" w:rsidRPr="005D78E3" w:rsidRDefault="00E62C11" w:rsidP="005D78E3">
            <w:pPr>
              <w:wordWrap/>
              <w:snapToGrid w:val="0"/>
              <w:spacing w:after="0" w:line="240" w:lineRule="auto"/>
              <w:rPr>
                <w:rFonts w:cs="Times New Roman"/>
                <w:sz w:val="20"/>
              </w:rPr>
            </w:pPr>
          </w:p>
        </w:tc>
        <w:tc>
          <w:tcPr>
            <w:tcW w:w="1414" w:type="dxa"/>
            <w:vMerge w:val="restart"/>
            <w:shd w:val="clear" w:color="auto" w:fill="auto"/>
            <w:tcMar>
              <w:top w:w="113" w:type="dxa"/>
              <w:left w:w="113" w:type="dxa"/>
              <w:bottom w:w="113" w:type="dxa"/>
              <w:right w:w="113" w:type="dxa"/>
            </w:tcMar>
            <w:vAlign w:val="center"/>
          </w:tcPr>
          <w:p w14:paraId="3AF767BA"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URLLC with</w:t>
            </w:r>
            <w:r w:rsidRPr="005D78E3">
              <w:rPr>
                <w:rFonts w:eastAsia="MS PGothic" w:cs="Times New Roman"/>
                <w:kern w:val="0"/>
                <w:sz w:val="21"/>
                <w:szCs w:val="21"/>
                <w:lang w:eastAsia="zh-CN" w:bidi="ar"/>
              </w:rPr>
              <w:t xml:space="preserve"> </w:t>
            </w:r>
            <w:r w:rsidRPr="005D78E3">
              <w:rPr>
                <w:rFonts w:eastAsia="SimSun" w:cs="Times New Roman"/>
                <w:kern w:val="0"/>
                <w:sz w:val="21"/>
                <w:szCs w:val="21"/>
                <w:lang w:eastAsia="zh-CN" w:bidi="ar"/>
              </w:rPr>
              <w:t>Avg. 300 Mbps</w:t>
            </w:r>
          </w:p>
          <w:p w14:paraId="3AF767BB"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(terminal)</w:t>
            </w:r>
          </w:p>
        </w:tc>
        <w:tc>
          <w:tcPr>
            <w:tcW w:w="2273" w:type="dxa"/>
            <w:shd w:val="clear" w:color="auto" w:fill="auto"/>
            <w:tcMar>
              <w:top w:w="113" w:type="dxa"/>
              <w:left w:w="113" w:type="dxa"/>
              <w:bottom w:w="113" w:type="dxa"/>
              <w:right w:w="113" w:type="dxa"/>
            </w:tcMar>
          </w:tcPr>
          <w:p w14:paraId="3AF767BC" w14:textId="77777777" w:rsidR="00E62C11" w:rsidRPr="005D78E3" w:rsidRDefault="00E62C11" w:rsidP="005D78E3">
            <w:pPr>
              <w:widowControl/>
              <w:wordWrap/>
              <w:snapToGrid w:val="0"/>
              <w:spacing w:after="0" w:line="240" w:lineRule="auto"/>
              <w:ind w:left="210" w:hangingChars="100" w:hanging="210"/>
              <w:jc w:val="left"/>
              <w:rPr>
                <w:rFonts w:eastAsia="SimSun" w:cs="Times New Roman"/>
                <w:sz w:val="21"/>
                <w:szCs w:val="21"/>
                <w:lang w:eastAsia="zh-CN"/>
              </w:rPr>
            </w:pPr>
          </w:p>
        </w:tc>
        <w:tc>
          <w:tcPr>
            <w:tcW w:w="2134" w:type="dxa"/>
            <w:shd w:val="clear" w:color="auto" w:fill="auto"/>
            <w:tcMar>
              <w:top w:w="113" w:type="dxa"/>
              <w:left w:w="113" w:type="dxa"/>
              <w:bottom w:w="113" w:type="dxa"/>
              <w:right w:w="113" w:type="dxa"/>
            </w:tcMar>
          </w:tcPr>
          <w:p w14:paraId="3AF767BD" w14:textId="77777777" w:rsidR="00E62C11" w:rsidRPr="005D78E3" w:rsidRDefault="00E62C11" w:rsidP="005D78E3">
            <w:pPr>
              <w:widowControl/>
              <w:wordWrap/>
              <w:snapToGrid w:val="0"/>
              <w:spacing w:after="0" w:line="240" w:lineRule="auto"/>
              <w:ind w:left="210" w:hangingChars="100" w:hanging="210"/>
              <w:jc w:val="left"/>
              <w:rPr>
                <w:rFonts w:eastAsia="SimSun" w:cs="Times New Roman"/>
                <w:sz w:val="21"/>
                <w:szCs w:val="21"/>
                <w:lang w:eastAsia="zh-CN"/>
              </w:rPr>
            </w:pPr>
          </w:p>
        </w:tc>
        <w:tc>
          <w:tcPr>
            <w:tcW w:w="2350" w:type="dxa"/>
            <w:shd w:val="clear" w:color="auto" w:fill="auto"/>
            <w:tcMar>
              <w:top w:w="113" w:type="dxa"/>
              <w:left w:w="113" w:type="dxa"/>
              <w:bottom w:w="113" w:type="dxa"/>
              <w:right w:w="113" w:type="dxa"/>
            </w:tcMar>
          </w:tcPr>
          <w:p w14:paraId="3AF767B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(Organizer) KDDI CORPORATION </w:t>
            </w:r>
          </w:p>
        </w:tc>
      </w:tr>
      <w:tr w:rsidR="00E62C11" w:rsidRPr="005D78E3" w14:paraId="3AF767C5" w14:textId="77777777" w:rsidTr="005D78E3">
        <w:trPr>
          <w:trHeight w:val="409"/>
        </w:trPr>
        <w:tc>
          <w:tcPr>
            <w:tcW w:w="1129" w:type="dxa"/>
            <w:vMerge/>
            <w:shd w:val="clear" w:color="auto" w:fill="auto"/>
            <w:tcMar>
              <w:top w:w="113" w:type="dxa"/>
              <w:left w:w="113" w:type="dxa"/>
              <w:bottom w:w="113" w:type="dxa"/>
              <w:right w:w="113" w:type="dxa"/>
            </w:tcMar>
            <w:vAlign w:val="center"/>
          </w:tcPr>
          <w:p w14:paraId="3AF767C0"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C1"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C2"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1 Support system for Mountain climbers</w:t>
            </w:r>
          </w:p>
        </w:tc>
        <w:tc>
          <w:tcPr>
            <w:tcW w:w="2134" w:type="dxa"/>
            <w:shd w:val="clear" w:color="auto" w:fill="auto"/>
            <w:tcMar>
              <w:top w:w="113" w:type="dxa"/>
              <w:left w:w="113" w:type="dxa"/>
              <w:bottom w:w="113" w:type="dxa"/>
              <w:right w:w="113" w:type="dxa"/>
            </w:tcMar>
          </w:tcPr>
          <w:p w14:paraId="3AF767C3"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1 </w:t>
            </w:r>
            <w:proofErr w:type="spellStart"/>
            <w:r w:rsidRPr="005D78E3">
              <w:rPr>
                <w:rFonts w:eastAsia="SimSun" w:cs="Times New Roman"/>
                <w:kern w:val="0"/>
                <w:sz w:val="21"/>
                <w:szCs w:val="21"/>
                <w:lang w:eastAsia="zh-CN" w:bidi="ar"/>
              </w:rPr>
              <w:t>Komagane</w:t>
            </w:r>
            <w:proofErr w:type="spellEnd"/>
            <w:r w:rsidRPr="005D78E3">
              <w:rPr>
                <w:rFonts w:eastAsia="SimSun" w:cs="Times New Roman"/>
                <w:kern w:val="0"/>
                <w:sz w:val="21"/>
                <w:szCs w:val="21"/>
                <w:lang w:eastAsia="zh-CN" w:bidi="ar"/>
              </w:rPr>
              <w:t xml:space="preserve"> city, Nagano Pref.</w:t>
            </w:r>
          </w:p>
        </w:tc>
        <w:tc>
          <w:tcPr>
            <w:tcW w:w="2350" w:type="dxa"/>
            <w:shd w:val="clear" w:color="auto" w:fill="auto"/>
            <w:tcMar>
              <w:top w:w="113" w:type="dxa"/>
              <w:left w:w="113" w:type="dxa"/>
              <w:bottom w:w="113" w:type="dxa"/>
              <w:right w:w="113" w:type="dxa"/>
            </w:tcMar>
          </w:tcPr>
          <w:p w14:paraId="3AF767C4"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Shinshu University</w:t>
            </w:r>
          </w:p>
        </w:tc>
      </w:tr>
      <w:tr w:rsidR="00E62C11" w:rsidRPr="005D78E3" w14:paraId="3AF767CB" w14:textId="77777777" w:rsidTr="005D78E3">
        <w:trPr>
          <w:trHeight w:val="409"/>
        </w:trPr>
        <w:tc>
          <w:tcPr>
            <w:tcW w:w="1129" w:type="dxa"/>
            <w:vMerge/>
            <w:shd w:val="clear" w:color="auto" w:fill="auto"/>
            <w:tcMar>
              <w:top w:w="113" w:type="dxa"/>
              <w:left w:w="113" w:type="dxa"/>
              <w:bottom w:w="113" w:type="dxa"/>
              <w:right w:w="113" w:type="dxa"/>
            </w:tcMar>
            <w:vAlign w:val="center"/>
          </w:tcPr>
          <w:p w14:paraId="3AF767C6"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C7"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C8"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 xml:space="preserve">2 Operational support of sports (Slack line) </w:t>
            </w:r>
          </w:p>
        </w:tc>
        <w:tc>
          <w:tcPr>
            <w:tcW w:w="2134" w:type="dxa"/>
            <w:shd w:val="clear" w:color="auto" w:fill="auto"/>
            <w:tcMar>
              <w:top w:w="113" w:type="dxa"/>
              <w:left w:w="113" w:type="dxa"/>
              <w:bottom w:w="113" w:type="dxa"/>
              <w:right w:w="113" w:type="dxa"/>
            </w:tcMar>
          </w:tcPr>
          <w:p w14:paraId="3AF767C9"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2 </w:t>
            </w:r>
            <w:proofErr w:type="spellStart"/>
            <w:r w:rsidRPr="005D78E3">
              <w:rPr>
                <w:rFonts w:eastAsia="SimSun" w:cs="Times New Roman"/>
                <w:kern w:val="0"/>
                <w:sz w:val="21"/>
                <w:szCs w:val="21"/>
                <w:lang w:eastAsia="zh-CN" w:bidi="ar"/>
              </w:rPr>
              <w:t>Obuse</w:t>
            </w:r>
            <w:proofErr w:type="spellEnd"/>
            <w:r w:rsidRPr="005D78E3">
              <w:rPr>
                <w:rFonts w:eastAsia="SimSun" w:cs="Times New Roman"/>
                <w:kern w:val="0"/>
                <w:sz w:val="21"/>
                <w:szCs w:val="21"/>
                <w:lang w:eastAsia="zh-CN" w:bidi="ar"/>
              </w:rPr>
              <w:t xml:space="preserve"> town Nagano Pref.</w:t>
            </w:r>
          </w:p>
        </w:tc>
        <w:tc>
          <w:tcPr>
            <w:tcW w:w="2350" w:type="dxa"/>
            <w:shd w:val="clear" w:color="auto" w:fill="auto"/>
            <w:tcMar>
              <w:top w:w="113" w:type="dxa"/>
              <w:left w:w="113" w:type="dxa"/>
              <w:bottom w:w="113" w:type="dxa"/>
              <w:right w:w="113" w:type="dxa"/>
            </w:tcMar>
          </w:tcPr>
          <w:p w14:paraId="3AF767CA"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2 </w:t>
            </w:r>
            <w:proofErr w:type="spellStart"/>
            <w:r w:rsidRPr="005D78E3">
              <w:rPr>
                <w:rFonts w:eastAsia="SimSun" w:cs="Times New Roman"/>
                <w:kern w:val="0"/>
                <w:sz w:val="21"/>
                <w:szCs w:val="21"/>
                <w:lang w:eastAsia="zh-CN" w:bidi="ar"/>
              </w:rPr>
              <w:t>Goolight</w:t>
            </w:r>
            <w:proofErr w:type="spellEnd"/>
            <w:r w:rsidRPr="005D78E3">
              <w:rPr>
                <w:rFonts w:eastAsia="SimSun" w:cs="Times New Roman"/>
                <w:kern w:val="0"/>
                <w:sz w:val="21"/>
                <w:szCs w:val="21"/>
                <w:lang w:eastAsia="zh-CN" w:bidi="ar"/>
              </w:rPr>
              <w:t xml:space="preserve"> Co., Ltd.</w:t>
            </w:r>
          </w:p>
        </w:tc>
      </w:tr>
      <w:tr w:rsidR="00E62C11" w:rsidRPr="005D78E3" w14:paraId="3AF767D1" w14:textId="77777777" w:rsidTr="005D78E3">
        <w:trPr>
          <w:trHeight w:val="409"/>
        </w:trPr>
        <w:tc>
          <w:tcPr>
            <w:tcW w:w="1129" w:type="dxa"/>
            <w:vMerge/>
            <w:shd w:val="clear" w:color="auto" w:fill="auto"/>
            <w:tcMar>
              <w:top w:w="113" w:type="dxa"/>
              <w:left w:w="113" w:type="dxa"/>
              <w:bottom w:w="113" w:type="dxa"/>
              <w:right w:w="113" w:type="dxa"/>
            </w:tcMar>
            <w:vAlign w:val="center"/>
          </w:tcPr>
          <w:p w14:paraId="3AF767CC"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CD"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CE"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u w:val="single"/>
                <w:lang w:eastAsia="zh-CN" w:bidi="ar"/>
              </w:rPr>
              <w:t>3 Tourism promotion using VR</w:t>
            </w:r>
          </w:p>
        </w:tc>
        <w:tc>
          <w:tcPr>
            <w:tcW w:w="2134" w:type="dxa"/>
            <w:shd w:val="clear" w:color="auto" w:fill="auto"/>
            <w:tcMar>
              <w:top w:w="113" w:type="dxa"/>
              <w:left w:w="113" w:type="dxa"/>
              <w:bottom w:w="113" w:type="dxa"/>
              <w:right w:w="113" w:type="dxa"/>
            </w:tcMar>
          </w:tcPr>
          <w:p w14:paraId="3AF767CF"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3 </w:t>
            </w:r>
            <w:proofErr w:type="spellStart"/>
            <w:r w:rsidRPr="005D78E3">
              <w:rPr>
                <w:rFonts w:eastAsia="SimSun" w:cs="Times New Roman"/>
                <w:kern w:val="0"/>
                <w:sz w:val="21"/>
                <w:szCs w:val="21"/>
                <w:lang w:eastAsia="zh-CN" w:bidi="ar"/>
              </w:rPr>
              <w:t>Minamiaso</w:t>
            </w:r>
            <w:proofErr w:type="spellEnd"/>
            <w:r w:rsidRPr="005D78E3">
              <w:rPr>
                <w:rFonts w:eastAsia="SimSun" w:cs="Times New Roman"/>
                <w:kern w:val="0"/>
                <w:sz w:val="21"/>
                <w:szCs w:val="21"/>
                <w:lang w:eastAsia="zh-CN" w:bidi="ar"/>
              </w:rPr>
              <w:t xml:space="preserve"> village, Kumamoto Pref.</w:t>
            </w:r>
          </w:p>
        </w:tc>
        <w:tc>
          <w:tcPr>
            <w:tcW w:w="2350" w:type="dxa"/>
            <w:shd w:val="clear" w:color="auto" w:fill="auto"/>
            <w:tcMar>
              <w:top w:w="113" w:type="dxa"/>
              <w:left w:w="113" w:type="dxa"/>
              <w:bottom w:w="113" w:type="dxa"/>
              <w:right w:w="113" w:type="dxa"/>
            </w:tcMar>
          </w:tcPr>
          <w:p w14:paraId="3AF767D0" w14:textId="77777777" w:rsidR="00E62C11" w:rsidRPr="005D78E3" w:rsidRDefault="00397C55" w:rsidP="005D78E3">
            <w:pPr>
              <w:widowControl/>
              <w:wordWrap/>
              <w:snapToGrid w:val="0"/>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3 Tokai University.</w:t>
            </w:r>
          </w:p>
        </w:tc>
      </w:tr>
      <w:tr w:rsidR="00E62C11" w:rsidRPr="005D78E3" w14:paraId="3AF767D7" w14:textId="77777777" w:rsidTr="00077FD6">
        <w:trPr>
          <w:trHeight w:val="727"/>
        </w:trPr>
        <w:tc>
          <w:tcPr>
            <w:tcW w:w="1129" w:type="dxa"/>
            <w:vMerge/>
            <w:shd w:val="clear" w:color="auto" w:fill="auto"/>
            <w:tcMar>
              <w:top w:w="113" w:type="dxa"/>
              <w:left w:w="113" w:type="dxa"/>
              <w:bottom w:w="113" w:type="dxa"/>
              <w:right w:w="113" w:type="dxa"/>
            </w:tcMar>
            <w:vAlign w:val="center"/>
          </w:tcPr>
          <w:p w14:paraId="3AF767D2"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D3"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D4"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4 Remote control of construction machines</w:t>
            </w:r>
          </w:p>
        </w:tc>
        <w:tc>
          <w:tcPr>
            <w:tcW w:w="2134" w:type="dxa"/>
            <w:shd w:val="clear" w:color="auto" w:fill="auto"/>
            <w:tcMar>
              <w:top w:w="113" w:type="dxa"/>
              <w:left w:w="113" w:type="dxa"/>
              <w:bottom w:w="113" w:type="dxa"/>
              <w:right w:w="113" w:type="dxa"/>
            </w:tcMar>
          </w:tcPr>
          <w:p w14:paraId="3AF767D5"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4 </w:t>
            </w:r>
            <w:proofErr w:type="spellStart"/>
            <w:r w:rsidRPr="005D78E3">
              <w:rPr>
                <w:rFonts w:eastAsia="SimSun" w:cs="Times New Roman"/>
                <w:kern w:val="0"/>
                <w:sz w:val="21"/>
                <w:szCs w:val="21"/>
                <w:lang w:eastAsia="zh-CN" w:bidi="ar"/>
              </w:rPr>
              <w:t>Iga</w:t>
            </w:r>
            <w:proofErr w:type="spellEnd"/>
            <w:r w:rsidRPr="005D78E3">
              <w:rPr>
                <w:rFonts w:eastAsia="SimSun" w:cs="Times New Roman"/>
                <w:kern w:val="0"/>
                <w:sz w:val="21"/>
                <w:szCs w:val="21"/>
                <w:lang w:eastAsia="zh-CN" w:bidi="ar"/>
              </w:rPr>
              <w:t xml:space="preserve"> city, Mie Pref.</w:t>
            </w:r>
          </w:p>
        </w:tc>
        <w:tc>
          <w:tcPr>
            <w:tcW w:w="2350" w:type="dxa"/>
            <w:shd w:val="clear" w:color="auto" w:fill="auto"/>
            <w:tcMar>
              <w:top w:w="113" w:type="dxa"/>
              <w:left w:w="113" w:type="dxa"/>
              <w:bottom w:w="113" w:type="dxa"/>
              <w:right w:w="113" w:type="dxa"/>
            </w:tcMar>
          </w:tcPr>
          <w:p w14:paraId="3AF767D6"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4 OBAYASHI CORPORATION</w:t>
            </w:r>
          </w:p>
        </w:tc>
      </w:tr>
      <w:tr w:rsidR="00E62C11" w:rsidRPr="005D78E3" w14:paraId="3AF767DD" w14:textId="77777777" w:rsidTr="005D78E3">
        <w:trPr>
          <w:trHeight w:val="22"/>
        </w:trPr>
        <w:tc>
          <w:tcPr>
            <w:tcW w:w="1129" w:type="dxa"/>
            <w:vMerge w:val="restart"/>
            <w:shd w:val="clear" w:color="auto" w:fill="auto"/>
            <w:tcMar>
              <w:top w:w="113" w:type="dxa"/>
              <w:left w:w="113" w:type="dxa"/>
              <w:bottom w:w="113" w:type="dxa"/>
              <w:right w:w="113" w:type="dxa"/>
            </w:tcMar>
            <w:vAlign w:val="center"/>
          </w:tcPr>
          <w:p w14:paraId="3AF767D8" w14:textId="77777777" w:rsidR="00E62C11" w:rsidRPr="005D78E3" w:rsidRDefault="00397C55" w:rsidP="005D78E3">
            <w:pPr>
              <w:widowControl/>
              <w:wordWrap/>
              <w:snapToGrid w:val="0"/>
              <w:spacing w:after="0" w:line="240" w:lineRule="auto"/>
              <w:rPr>
                <w:rFonts w:eastAsia="SimSun" w:cs="Times New Roman"/>
                <w:sz w:val="21"/>
                <w:szCs w:val="21"/>
                <w:lang w:eastAsia="zh-CN"/>
              </w:rPr>
            </w:pPr>
            <w:r w:rsidRPr="005D78E3">
              <w:rPr>
                <w:rFonts w:eastAsia="SimSun" w:cs="Times New Roman"/>
                <w:kern w:val="0"/>
                <w:sz w:val="21"/>
                <w:szCs w:val="21"/>
                <w:lang w:eastAsia="zh-CN" w:bidi="ar"/>
              </w:rPr>
              <w:t>mMTC</w:t>
            </w:r>
          </w:p>
        </w:tc>
        <w:tc>
          <w:tcPr>
            <w:tcW w:w="1414" w:type="dxa"/>
            <w:vMerge w:val="restart"/>
            <w:shd w:val="clear" w:color="auto" w:fill="auto"/>
            <w:tcMar>
              <w:top w:w="113" w:type="dxa"/>
              <w:left w:w="113" w:type="dxa"/>
              <w:bottom w:w="113" w:type="dxa"/>
              <w:right w:w="113" w:type="dxa"/>
            </w:tcMar>
            <w:vAlign w:val="center"/>
          </w:tcPr>
          <w:p w14:paraId="3AF767D9" w14:textId="77777777" w:rsidR="00E62C11" w:rsidRPr="005D78E3" w:rsidRDefault="00397C55" w:rsidP="005D78E3">
            <w:pPr>
              <w:widowControl/>
              <w:wordWrap/>
              <w:snapToGrid w:val="0"/>
              <w:spacing w:after="0" w:line="240" w:lineRule="auto"/>
              <w:jc w:val="left"/>
              <w:rPr>
                <w:rFonts w:eastAsia="SimSun" w:cs="Times New Roman"/>
                <w:sz w:val="21"/>
                <w:szCs w:val="21"/>
                <w:lang w:eastAsia="zh-CN"/>
              </w:rPr>
            </w:pPr>
            <w:r w:rsidRPr="005D78E3">
              <w:rPr>
                <w:rFonts w:eastAsia="SimSun" w:cs="Times New Roman"/>
                <w:kern w:val="0"/>
                <w:sz w:val="21"/>
                <w:szCs w:val="21"/>
                <w:lang w:eastAsia="zh-CN" w:bidi="ar"/>
              </w:rPr>
              <w:t>1 million devices/km</w:t>
            </w:r>
            <w:r w:rsidRPr="005D78E3">
              <w:rPr>
                <w:rFonts w:eastAsia="SimSun" w:cs="Times New Roman"/>
                <w:kern w:val="0"/>
                <w:sz w:val="21"/>
                <w:szCs w:val="21"/>
                <w:vertAlign w:val="superscript"/>
                <w:lang w:eastAsia="zh-CN" w:bidi="ar"/>
              </w:rPr>
              <w:t>2</w:t>
            </w:r>
            <w:r w:rsidRPr="005D78E3">
              <w:rPr>
                <w:rFonts w:eastAsia="SimSun" w:cs="Times New Roman"/>
                <w:kern w:val="0"/>
                <w:sz w:val="21"/>
                <w:szCs w:val="21"/>
                <w:lang w:eastAsia="zh-CN" w:bidi="ar"/>
              </w:rPr>
              <w:t xml:space="preserve"> density</w:t>
            </w:r>
          </w:p>
        </w:tc>
        <w:tc>
          <w:tcPr>
            <w:tcW w:w="2273" w:type="dxa"/>
            <w:shd w:val="clear" w:color="auto" w:fill="auto"/>
            <w:tcMar>
              <w:top w:w="113" w:type="dxa"/>
              <w:left w:w="113" w:type="dxa"/>
              <w:bottom w:w="113" w:type="dxa"/>
              <w:right w:w="113" w:type="dxa"/>
            </w:tcMar>
          </w:tcPr>
          <w:p w14:paraId="3AF767DA" w14:textId="77777777" w:rsidR="00E62C11" w:rsidRPr="005D78E3" w:rsidRDefault="00E62C11" w:rsidP="00077FD6">
            <w:pPr>
              <w:wordWrap/>
              <w:spacing w:after="0" w:line="240" w:lineRule="auto"/>
              <w:rPr>
                <w:rFonts w:cs="Times New Roman"/>
                <w:sz w:val="20"/>
              </w:rPr>
            </w:pPr>
          </w:p>
        </w:tc>
        <w:tc>
          <w:tcPr>
            <w:tcW w:w="2134" w:type="dxa"/>
            <w:shd w:val="clear" w:color="auto" w:fill="auto"/>
            <w:tcMar>
              <w:top w:w="113" w:type="dxa"/>
              <w:left w:w="113" w:type="dxa"/>
              <w:bottom w:w="113" w:type="dxa"/>
              <w:right w:w="113" w:type="dxa"/>
            </w:tcMar>
          </w:tcPr>
          <w:p w14:paraId="3AF767DB" w14:textId="77777777" w:rsidR="00E62C11" w:rsidRPr="005D78E3" w:rsidRDefault="00E62C11" w:rsidP="00077FD6">
            <w:pPr>
              <w:wordWrap/>
              <w:spacing w:after="0" w:line="240" w:lineRule="auto"/>
              <w:rPr>
                <w:rFonts w:cs="Times New Roman"/>
                <w:sz w:val="20"/>
              </w:rPr>
            </w:pPr>
          </w:p>
        </w:tc>
        <w:tc>
          <w:tcPr>
            <w:tcW w:w="2350" w:type="dxa"/>
            <w:shd w:val="clear" w:color="auto" w:fill="auto"/>
            <w:tcMar>
              <w:top w:w="113" w:type="dxa"/>
              <w:left w:w="113" w:type="dxa"/>
              <w:bottom w:w="113" w:type="dxa"/>
              <w:right w:w="113" w:type="dxa"/>
            </w:tcMar>
          </w:tcPr>
          <w:p w14:paraId="3AF767DC"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 xml:space="preserve">(Organizer) Wireless City Planning Inc. </w:t>
            </w:r>
          </w:p>
        </w:tc>
      </w:tr>
      <w:tr w:rsidR="00E62C11" w:rsidRPr="005D78E3" w14:paraId="3AF767E3" w14:textId="77777777" w:rsidTr="005D78E3">
        <w:trPr>
          <w:trHeight w:val="661"/>
        </w:trPr>
        <w:tc>
          <w:tcPr>
            <w:tcW w:w="1129" w:type="dxa"/>
            <w:vMerge/>
            <w:shd w:val="clear" w:color="auto" w:fill="auto"/>
            <w:tcMar>
              <w:top w:w="113" w:type="dxa"/>
              <w:left w:w="113" w:type="dxa"/>
              <w:bottom w:w="113" w:type="dxa"/>
              <w:right w:w="113" w:type="dxa"/>
            </w:tcMar>
            <w:vAlign w:val="center"/>
          </w:tcPr>
          <w:p w14:paraId="3AF767DE"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DF"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E0"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u w:val="single"/>
                <w:lang w:eastAsia="zh-CN" w:bidi="ar"/>
              </w:rPr>
              <w:t>1 Safety management of workers in tunnels</w:t>
            </w:r>
          </w:p>
        </w:tc>
        <w:tc>
          <w:tcPr>
            <w:tcW w:w="2134" w:type="dxa"/>
            <w:shd w:val="clear" w:color="auto" w:fill="auto"/>
            <w:tcMar>
              <w:top w:w="113" w:type="dxa"/>
              <w:left w:w="113" w:type="dxa"/>
              <w:bottom w:w="113" w:type="dxa"/>
              <w:right w:w="113" w:type="dxa"/>
            </w:tcMar>
          </w:tcPr>
          <w:p w14:paraId="3AF767E1"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Hokkaido</w:t>
            </w:r>
          </w:p>
        </w:tc>
        <w:tc>
          <w:tcPr>
            <w:tcW w:w="2350" w:type="dxa"/>
            <w:shd w:val="clear" w:color="auto" w:fill="auto"/>
            <w:tcMar>
              <w:top w:w="113" w:type="dxa"/>
              <w:left w:w="113" w:type="dxa"/>
              <w:bottom w:w="113" w:type="dxa"/>
              <w:right w:w="113" w:type="dxa"/>
            </w:tcMar>
          </w:tcPr>
          <w:p w14:paraId="3AF767E2"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1 TAISEI CORPORATION</w:t>
            </w:r>
          </w:p>
        </w:tc>
      </w:tr>
      <w:tr w:rsidR="00E62C11" w:rsidRPr="005D78E3" w14:paraId="3AF767E9" w14:textId="77777777" w:rsidTr="005D78E3">
        <w:trPr>
          <w:trHeight w:val="661"/>
        </w:trPr>
        <w:tc>
          <w:tcPr>
            <w:tcW w:w="1129" w:type="dxa"/>
            <w:vMerge/>
            <w:shd w:val="clear" w:color="auto" w:fill="auto"/>
            <w:tcMar>
              <w:top w:w="113" w:type="dxa"/>
              <w:left w:w="113" w:type="dxa"/>
              <w:bottom w:w="113" w:type="dxa"/>
              <w:right w:w="113" w:type="dxa"/>
            </w:tcMar>
            <w:vAlign w:val="center"/>
          </w:tcPr>
          <w:p w14:paraId="3AF767E4" w14:textId="77777777" w:rsidR="00E62C11" w:rsidRPr="005D78E3" w:rsidRDefault="00E62C11" w:rsidP="005D78E3">
            <w:pPr>
              <w:wordWrap/>
              <w:snapToGrid w:val="0"/>
              <w:spacing w:after="0" w:line="240" w:lineRule="auto"/>
              <w:rPr>
                <w:rFonts w:cs="Times New Roman"/>
                <w:sz w:val="20"/>
              </w:rPr>
            </w:pPr>
          </w:p>
        </w:tc>
        <w:tc>
          <w:tcPr>
            <w:tcW w:w="1414" w:type="dxa"/>
            <w:vMerge/>
            <w:shd w:val="clear" w:color="auto" w:fill="auto"/>
            <w:tcMar>
              <w:top w:w="113" w:type="dxa"/>
              <w:left w:w="113" w:type="dxa"/>
              <w:bottom w:w="113" w:type="dxa"/>
              <w:right w:w="113" w:type="dxa"/>
            </w:tcMar>
            <w:vAlign w:val="center"/>
          </w:tcPr>
          <w:p w14:paraId="3AF767E5" w14:textId="77777777" w:rsidR="00E62C11" w:rsidRPr="005D78E3" w:rsidRDefault="00E62C11" w:rsidP="005D78E3">
            <w:pPr>
              <w:wordWrap/>
              <w:snapToGrid w:val="0"/>
              <w:spacing w:after="0" w:line="240" w:lineRule="auto"/>
              <w:rPr>
                <w:rFonts w:cs="Times New Roman"/>
                <w:sz w:val="20"/>
              </w:rPr>
            </w:pPr>
          </w:p>
        </w:tc>
        <w:tc>
          <w:tcPr>
            <w:tcW w:w="2273" w:type="dxa"/>
            <w:shd w:val="clear" w:color="auto" w:fill="auto"/>
            <w:tcMar>
              <w:top w:w="113" w:type="dxa"/>
              <w:left w:w="113" w:type="dxa"/>
              <w:bottom w:w="113" w:type="dxa"/>
              <w:right w:w="113" w:type="dxa"/>
            </w:tcMar>
          </w:tcPr>
          <w:p w14:paraId="3AF767E6"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u w:val="single"/>
                <w:lang w:eastAsia="zh-CN"/>
              </w:rPr>
            </w:pPr>
            <w:r w:rsidRPr="005D78E3">
              <w:rPr>
                <w:rFonts w:eastAsia="SimSun" w:cs="Times New Roman"/>
                <w:kern w:val="0"/>
                <w:sz w:val="21"/>
                <w:szCs w:val="21"/>
                <w:lang w:eastAsia="zh-CN" w:bidi="ar"/>
              </w:rPr>
              <w:t>2 Increasing efficiency in logistics through visualization</w:t>
            </w:r>
          </w:p>
        </w:tc>
        <w:tc>
          <w:tcPr>
            <w:tcW w:w="2134" w:type="dxa"/>
            <w:shd w:val="clear" w:color="auto" w:fill="auto"/>
            <w:tcMar>
              <w:top w:w="113" w:type="dxa"/>
              <w:left w:w="113" w:type="dxa"/>
              <w:bottom w:w="113" w:type="dxa"/>
              <w:right w:w="113" w:type="dxa"/>
            </w:tcMar>
          </w:tcPr>
          <w:p w14:paraId="3AF767E7"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Nerima-</w:t>
            </w:r>
            <w:proofErr w:type="spellStart"/>
            <w:r w:rsidRPr="005D78E3">
              <w:rPr>
                <w:rFonts w:eastAsia="SimSun" w:cs="Times New Roman"/>
                <w:kern w:val="0"/>
                <w:sz w:val="21"/>
                <w:szCs w:val="21"/>
                <w:lang w:eastAsia="zh-CN" w:bidi="ar"/>
              </w:rPr>
              <w:t>ku</w:t>
            </w:r>
            <w:proofErr w:type="spellEnd"/>
            <w:r w:rsidRPr="005D78E3">
              <w:rPr>
                <w:rFonts w:eastAsia="SimSun" w:cs="Times New Roman"/>
                <w:kern w:val="0"/>
                <w:sz w:val="21"/>
                <w:szCs w:val="21"/>
                <w:lang w:eastAsia="zh-CN" w:bidi="ar"/>
              </w:rPr>
              <w:t>, Tokyo</w:t>
            </w:r>
          </w:p>
        </w:tc>
        <w:tc>
          <w:tcPr>
            <w:tcW w:w="2350" w:type="dxa"/>
            <w:shd w:val="clear" w:color="auto" w:fill="auto"/>
            <w:tcMar>
              <w:top w:w="113" w:type="dxa"/>
              <w:left w:w="113" w:type="dxa"/>
              <w:bottom w:w="113" w:type="dxa"/>
              <w:right w:w="113" w:type="dxa"/>
            </w:tcMar>
          </w:tcPr>
          <w:p w14:paraId="3AF767E8" w14:textId="77777777" w:rsidR="00E62C11" w:rsidRPr="005D78E3" w:rsidRDefault="00397C55" w:rsidP="00077FD6">
            <w:pPr>
              <w:widowControl/>
              <w:wordWrap/>
              <w:spacing w:after="0" w:line="240" w:lineRule="auto"/>
              <w:ind w:left="210" w:hangingChars="100" w:hanging="210"/>
              <w:jc w:val="left"/>
              <w:rPr>
                <w:rFonts w:eastAsia="SimSun" w:cs="Times New Roman"/>
                <w:sz w:val="21"/>
                <w:szCs w:val="21"/>
                <w:lang w:eastAsia="zh-CN"/>
              </w:rPr>
            </w:pPr>
            <w:r w:rsidRPr="005D78E3">
              <w:rPr>
                <w:rFonts w:eastAsia="SimSun" w:cs="Times New Roman"/>
                <w:kern w:val="0"/>
                <w:sz w:val="21"/>
                <w:szCs w:val="21"/>
                <w:lang w:eastAsia="zh-CN" w:bidi="ar"/>
              </w:rPr>
              <w:t>2 NIPPON EXPRESS CO., LTD.</w:t>
            </w:r>
          </w:p>
        </w:tc>
      </w:tr>
    </w:tbl>
    <w:p w14:paraId="3AF767EA" w14:textId="77777777" w:rsidR="00E62C11" w:rsidRDefault="00397C55">
      <w:pPr>
        <w:widowControl/>
        <w:snapToGrid w:val="0"/>
        <w:spacing w:afterLines="50" w:after="120"/>
        <w:jc w:val="right"/>
        <w:rPr>
          <w:rFonts w:eastAsia="SimSun" w:cs="Tahoma"/>
          <w:szCs w:val="22"/>
          <w:lang w:eastAsia="zh-CN"/>
        </w:rPr>
      </w:pPr>
      <w:r>
        <w:rPr>
          <w:rFonts w:eastAsia="SimSun" w:cs="Tahoma"/>
          <w:kern w:val="0"/>
          <w:szCs w:val="22"/>
          <w:lang w:eastAsia="zh-CN" w:bidi="ar"/>
        </w:rPr>
        <w:t>Under lines indicate that they are based on the 5G utilization idea contest.</w:t>
      </w:r>
    </w:p>
    <w:p w14:paraId="3AF767EB" w14:textId="77777777" w:rsidR="00E62C11" w:rsidRDefault="00397C55">
      <w:pPr>
        <w:pStyle w:val="TG-FWSLevel3"/>
        <w:snapToGrid w:val="0"/>
        <w:spacing w:before="0" w:afterLines="50" w:after="120"/>
        <w:ind w:left="709"/>
      </w:pPr>
      <w:r w:rsidRPr="00116C23">
        <w:rPr>
          <w:rFonts w:eastAsiaTheme="minorEastAsia"/>
          <w:lang w:eastAsia="zh-CN"/>
        </w:rPr>
        <w:t xml:space="preserve">Republic of </w:t>
      </w:r>
      <w:r>
        <w:rPr>
          <w:rFonts w:eastAsiaTheme="minorEastAsia" w:hint="eastAsia"/>
          <w:lang w:eastAsia="zh-CN"/>
        </w:rPr>
        <w:t>Korea</w:t>
      </w:r>
    </w:p>
    <w:p w14:paraId="3AF767EC" w14:textId="77777777" w:rsidR="00E62C11" w:rsidRDefault="00397C55" w:rsidP="005D78E3">
      <w:pPr>
        <w:pStyle w:val="NormalWeb"/>
        <w:snapToGrid w:val="0"/>
        <w:spacing w:before="0" w:beforeAutospacing="0" w:afterLines="50" w:after="120" w:afterAutospacing="0" w:line="240" w:lineRule="auto"/>
        <w:ind w:firstLine="346"/>
        <w:jc w:val="both"/>
        <w:rPr>
          <w:rFonts w:cs="Times New Roman"/>
        </w:rPr>
      </w:pPr>
      <w:r>
        <w:rPr>
          <w:rFonts w:ascii="Times New Roman" w:eastAsia="Malgun Gothic" w:hAnsi="Times New Roman" w:cs="Times New Roman"/>
          <w:szCs w:val="22"/>
          <w:lang w:eastAsia="ko" w:bidi="ar"/>
        </w:rPr>
        <w:t>As</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of</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the</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end</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of</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 xml:space="preserve">June 2021, the number of 5G subscribers in the country stood at over </w:t>
      </w:r>
      <w:r w:rsidRPr="009070DF">
        <w:rPr>
          <w:rFonts w:ascii="Times New Roman" w:eastAsia="SimSun" w:hAnsi="Times New Roman" w:cs="Times New Roman"/>
          <w:szCs w:val="22"/>
          <w:lang w:eastAsia="zh-CN" w:bidi="ar"/>
        </w:rPr>
        <w:t>16.4</w:t>
      </w:r>
      <w:r>
        <w:rPr>
          <w:rFonts w:ascii="Times New Roman" w:eastAsia="SimSun" w:hAnsi="Times New Roman" w:cs="Times New Roman"/>
          <w:szCs w:val="22"/>
          <w:lang w:eastAsia="zh-CN" w:bidi="ar"/>
        </w:rPr>
        <w:t xml:space="preserve"> </w:t>
      </w:r>
      <w:r w:rsidRPr="009070DF">
        <w:rPr>
          <w:rFonts w:ascii="Times New Roman" w:eastAsia="SimSun" w:hAnsi="Times New Roman" w:cs="Times New Roman"/>
          <w:szCs w:val="22"/>
          <w:lang w:eastAsia="zh-CN" w:bidi="ar"/>
        </w:rPr>
        <w:t>million</w:t>
      </w:r>
      <w:r>
        <w:rPr>
          <w:rFonts w:ascii="Times New Roman" w:eastAsia="Malgun Gothic" w:hAnsi="Times New Roman" w:cs="Times New Roman"/>
          <w:szCs w:val="22"/>
          <w:lang w:eastAsia="ko" w:bidi="ar"/>
        </w:rPr>
        <w:t>, accounting</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for</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22.9</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 of</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the</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total</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71.62</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million</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mobile</w:t>
      </w:r>
      <w:r>
        <w:rPr>
          <w:rFonts w:ascii="Times New Roman" w:eastAsia="SimSun" w:hAnsi="Times New Roman" w:cs="Times New Roman"/>
          <w:szCs w:val="22"/>
          <w:lang w:eastAsia="zh-CN" w:bidi="ar"/>
        </w:rPr>
        <w:t xml:space="preserve"> </w:t>
      </w:r>
      <w:r>
        <w:rPr>
          <w:rFonts w:ascii="Times New Roman" w:eastAsia="Malgun Gothic" w:hAnsi="Times New Roman" w:cs="Times New Roman"/>
          <w:szCs w:val="22"/>
          <w:lang w:eastAsia="ko" w:bidi="ar"/>
        </w:rPr>
        <w:t>subscribers, two years later  after the 5G networks first went live in April 2019.</w:t>
      </w:r>
    </w:p>
    <w:p w14:paraId="3AF767ED" w14:textId="77777777" w:rsidR="00E62C11" w:rsidRDefault="00397C55" w:rsidP="005D78E3">
      <w:pPr>
        <w:pStyle w:val="Justified"/>
        <w:snapToGrid w:val="0"/>
        <w:spacing w:afterLines="50" w:after="120"/>
        <w:ind w:firstLine="0"/>
        <w:rPr>
          <w:b/>
        </w:rPr>
      </w:pPr>
      <w:r>
        <w:rPr>
          <w:b/>
        </w:rPr>
        <w:t>5G Trials for Olympic Winter Games PyeongChang 2018</w:t>
      </w:r>
    </w:p>
    <w:p w14:paraId="3AF767EE" w14:textId="77777777" w:rsidR="00E62C11" w:rsidRDefault="00397C55" w:rsidP="005D78E3">
      <w:pPr>
        <w:pStyle w:val="Justified"/>
        <w:snapToGrid w:val="0"/>
        <w:spacing w:afterLines="50" w:after="120"/>
      </w:pPr>
      <w:r>
        <w:t>Olympic Winter Games PyeongChang 2018 (2018.2.9~25) provided a whole new Olympics experience with the 5 advanced ICT Services which were demonstrated as listed in below</w:t>
      </w:r>
      <w:r>
        <w:rPr>
          <w:rFonts w:hint="eastAsia"/>
        </w:rPr>
        <w:t>.</w:t>
      </w:r>
    </w:p>
    <w:p w14:paraId="3AF767F0" w14:textId="77777777" w:rsidR="00E62C11" w:rsidRDefault="00397C55">
      <w:pPr>
        <w:pStyle w:val="Justified"/>
        <w:snapToGrid w:val="0"/>
        <w:spacing w:afterLines="50" w:after="120"/>
      </w:pPr>
      <w:r>
        <w:rPr>
          <w:noProof/>
        </w:rPr>
        <w:drawing>
          <wp:inline distT="0" distB="0" distL="0" distR="0" wp14:anchorId="3AF76BEB" wp14:editId="3AF76BEC">
            <wp:extent cx="5784850" cy="2535555"/>
            <wp:effectExtent l="0" t="0" r="6350" b="0"/>
            <wp:docPr id="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64"/>
                    <a:stretch>
                      <a:fillRect/>
                    </a:stretch>
                  </pic:blipFill>
                  <pic:spPr>
                    <a:xfrm>
                      <a:off x="0" y="0"/>
                      <a:ext cx="5795033" cy="2540187"/>
                    </a:xfrm>
                    <a:prstGeom prst="rect">
                      <a:avLst/>
                    </a:prstGeom>
                  </pic:spPr>
                </pic:pic>
              </a:graphicData>
            </a:graphic>
          </wp:inline>
        </w:drawing>
      </w:r>
    </w:p>
    <w:p w14:paraId="3AF767F1" w14:textId="42001336" w:rsidR="00E62C11" w:rsidRDefault="00397C55" w:rsidP="005D78E3">
      <w:pPr>
        <w:pStyle w:val="Justified"/>
        <w:snapToGrid w:val="0"/>
        <w:spacing w:afterLines="50" w:after="120"/>
        <w:jc w:val="right"/>
      </w:pPr>
      <w:r>
        <w:t>(Source: Ministry of Science and ICT)</w:t>
      </w:r>
    </w:p>
    <w:p w14:paraId="17EDC7A2" w14:textId="109E9962" w:rsidR="00203BB4" w:rsidRPr="00203BB4" w:rsidRDefault="00203BB4" w:rsidP="00203BB4">
      <w:pPr>
        <w:pStyle w:val="Justified"/>
        <w:snapToGrid w:val="0"/>
        <w:spacing w:afterLines="50" w:after="120"/>
        <w:jc w:val="center"/>
        <w:rPr>
          <w:rFonts w:eastAsia="MS PGothic"/>
          <w:lang w:eastAsia="ja-JP"/>
        </w:rPr>
      </w:pPr>
      <w:r>
        <w:rPr>
          <w:lang w:eastAsia="ko-KR"/>
        </w:rPr>
        <w:t xml:space="preserve">Figure </w:t>
      </w:r>
      <w:r>
        <w:t>Pyeongchang Olympic 5G trial: 5 advanced ICT services</w:t>
      </w:r>
    </w:p>
    <w:p w14:paraId="3AF767F2" w14:textId="77777777" w:rsidR="00E62C11" w:rsidRDefault="00397C55">
      <w:pPr>
        <w:pStyle w:val="Justified"/>
        <w:snapToGrid w:val="0"/>
        <w:spacing w:afterLines="50" w:after="120"/>
      </w:pPr>
      <w:r>
        <w:t>Korea</w:t>
      </w:r>
      <w:r>
        <w:rPr>
          <w:rFonts w:hint="eastAsia"/>
        </w:rPr>
        <w:t xml:space="preserve"> successfully showed various 5G trial services such as autonomous 5G car and 360 degree VR live</w:t>
      </w:r>
      <w:r>
        <w:t xml:space="preserve"> </w:t>
      </w:r>
      <w:r>
        <w:rPr>
          <w:rFonts w:hint="eastAsia"/>
        </w:rPr>
        <w:t xml:space="preserve">show by using </w:t>
      </w:r>
      <w:r>
        <w:t>these 5</w:t>
      </w:r>
      <w:r>
        <w:rPr>
          <w:rFonts w:hint="eastAsia"/>
        </w:rPr>
        <w:t xml:space="preserve"> </w:t>
      </w:r>
      <w:r>
        <w:rPr>
          <w:rFonts w:hint="eastAsia"/>
          <w:lang w:eastAsia="ko-KR"/>
        </w:rPr>
        <w:t>a</w:t>
      </w:r>
      <w:r>
        <w:rPr>
          <w:lang w:eastAsia="ko-KR"/>
        </w:rPr>
        <w:t xml:space="preserve">dvanced ICT </w:t>
      </w:r>
      <w:r>
        <w:rPr>
          <w:rFonts w:hint="eastAsia"/>
        </w:rPr>
        <w:t>technologies.</w:t>
      </w:r>
      <w:r>
        <w:t xml:space="preserve"> Regarding 5G trial network, </w:t>
      </w:r>
      <w:r>
        <w:rPr>
          <w:lang w:eastAsia="ko-KR"/>
        </w:rPr>
        <w:t>Korea operators</w:t>
      </w:r>
      <w:r>
        <w:t xml:space="preserve"> built a pre-standard 5G network running in 28 GHz band with vendors for Winter Olympics, and recorded peak data rate of up to 3.5 Gbps on a 5G mobile tablet using the network. The system (comprising 22 5G links at 10 different sites) delivered 3,800 terabytes of data during the two-week event.</w:t>
      </w:r>
    </w:p>
    <w:p w14:paraId="3AF767F4" w14:textId="77777777" w:rsidR="00E62C11" w:rsidRDefault="00397C55">
      <w:pPr>
        <w:pStyle w:val="Justified"/>
        <w:snapToGrid w:val="0"/>
        <w:spacing w:afterLines="50" w:after="120"/>
      </w:pPr>
      <w:r>
        <w:rPr>
          <w:noProof/>
        </w:rPr>
        <w:lastRenderedPageBreak/>
        <w:drawing>
          <wp:inline distT="0" distB="0" distL="0" distR="0" wp14:anchorId="3AF76BED" wp14:editId="3AF76BEE">
            <wp:extent cx="5566410" cy="2345055"/>
            <wp:effectExtent l="0" t="0" r="0" b="0"/>
            <wp:docPr id="33" name="그림 33" descr="C:\Users\KOREA\Desktop\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C:\Users\KOREA\Desktop\그림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576067" cy="2349309"/>
                    </a:xfrm>
                    <a:prstGeom prst="rect">
                      <a:avLst/>
                    </a:prstGeom>
                    <a:noFill/>
                    <a:ln>
                      <a:noFill/>
                    </a:ln>
                  </pic:spPr>
                </pic:pic>
              </a:graphicData>
            </a:graphic>
          </wp:inline>
        </w:drawing>
      </w:r>
    </w:p>
    <w:p w14:paraId="3AF767F5" w14:textId="2F6F0797" w:rsidR="00E62C11" w:rsidRDefault="00397C55" w:rsidP="005D78E3">
      <w:pPr>
        <w:pStyle w:val="Justified"/>
        <w:snapToGrid w:val="0"/>
        <w:spacing w:afterLines="50" w:after="120"/>
        <w:jc w:val="right"/>
      </w:pPr>
      <w:r>
        <w:t>(Source: Ministry of Science and ICT)</w:t>
      </w:r>
    </w:p>
    <w:p w14:paraId="5182EE2B" w14:textId="06A97B66" w:rsidR="00203BB4" w:rsidRPr="00203BB4" w:rsidRDefault="00203BB4" w:rsidP="00203BB4">
      <w:pPr>
        <w:pStyle w:val="Justified"/>
        <w:snapToGrid w:val="0"/>
        <w:spacing w:afterLines="50" w:after="120"/>
        <w:jc w:val="center"/>
      </w:pPr>
      <w:r>
        <w:rPr>
          <w:lang w:eastAsia="ko-KR"/>
        </w:rPr>
        <w:t xml:space="preserve">Figure </w:t>
      </w:r>
      <w:r>
        <w:t>Pyeongchang Olympic 5G trial: Network</w:t>
      </w:r>
    </w:p>
    <w:p w14:paraId="3AF767F6" w14:textId="77777777" w:rsidR="00E62C11" w:rsidRDefault="00397C55">
      <w:pPr>
        <w:pStyle w:val="Justified"/>
        <w:snapToGrid w:val="0"/>
        <w:spacing w:afterLines="50" w:after="120"/>
        <w:ind w:firstLine="0"/>
        <w:rPr>
          <w:b/>
        </w:rPr>
      </w:pPr>
      <w:r>
        <w:rPr>
          <w:rFonts w:hint="eastAsia"/>
          <w:b/>
        </w:rPr>
        <w:t xml:space="preserve">5G </w:t>
      </w:r>
      <w:r>
        <w:rPr>
          <w:b/>
        </w:rPr>
        <w:t xml:space="preserve">Trials for </w:t>
      </w:r>
      <w:r>
        <w:rPr>
          <w:rFonts w:hint="eastAsia"/>
          <w:b/>
        </w:rPr>
        <w:t>Vertical Industries</w:t>
      </w:r>
    </w:p>
    <w:p w14:paraId="3AF767F7" w14:textId="0F83A7C3" w:rsidR="00E62C11" w:rsidRDefault="00397C55">
      <w:pPr>
        <w:pStyle w:val="Justified"/>
        <w:snapToGrid w:val="0"/>
        <w:spacing w:afterLines="50" w:after="120"/>
        <w:rPr>
          <w:rFonts w:eastAsia="MS PGothic"/>
          <w:lang w:eastAsia="ja-JP"/>
        </w:rPr>
      </w:pPr>
      <w:r>
        <w:t xml:space="preserve">Due to the saturation of the traditional mobile service market, there are many attentions to new 5G service market for vertical industries. Considering this trend, MSIT has started the 5G Trials for Vertical Industries from Apr. 2018 to Dec. 2020. The detailed information about 5G trail service for vertical industries is shown in </w:t>
      </w:r>
      <w:r>
        <w:rPr>
          <w:rFonts w:hint="eastAsia"/>
          <w:lang w:eastAsia="ko-KR"/>
        </w:rPr>
        <w:t>T</w:t>
      </w:r>
      <w:r>
        <w:t xml:space="preserve">able </w:t>
      </w:r>
      <w:r w:rsidR="005D78E3">
        <w:t>below</w:t>
      </w:r>
      <w:r>
        <w:t>.</w:t>
      </w:r>
    </w:p>
    <w:p w14:paraId="3AF767F8" w14:textId="5AFDAD2F" w:rsidR="00E62C11" w:rsidRDefault="00397C55">
      <w:pPr>
        <w:pStyle w:val="Justified"/>
        <w:snapToGrid w:val="0"/>
        <w:spacing w:afterLines="50" w:after="120"/>
        <w:jc w:val="center"/>
        <w:rPr>
          <w:rFonts w:eastAsia="MS PGothic"/>
          <w:lang w:eastAsia="ja-JP"/>
        </w:rPr>
      </w:pPr>
      <w:r>
        <w:t>Table 5G Trials for Vertical Industries</w:t>
      </w:r>
      <w:r>
        <w:rPr>
          <w:lang w:eastAsia="ko-KR"/>
        </w:rPr>
        <w:t xml:space="preserve"> </w:t>
      </w:r>
    </w:p>
    <w:tbl>
      <w:tblPr>
        <w:tblStyle w:val="TableGrid"/>
        <w:tblW w:w="0" w:type="auto"/>
        <w:tblLayout w:type="fixed"/>
        <w:tblLook w:val="04A0" w:firstRow="1" w:lastRow="0" w:firstColumn="1" w:lastColumn="0" w:noHBand="0" w:noVBand="1"/>
      </w:tblPr>
      <w:tblGrid>
        <w:gridCol w:w="1410"/>
        <w:gridCol w:w="2129"/>
        <w:gridCol w:w="2268"/>
        <w:gridCol w:w="1843"/>
        <w:gridCol w:w="1559"/>
      </w:tblGrid>
      <w:tr w:rsidR="00E62C11" w:rsidRPr="005D78E3" w14:paraId="3AF767FF" w14:textId="77777777">
        <w:tc>
          <w:tcPr>
            <w:tcW w:w="1410" w:type="dxa"/>
          </w:tcPr>
          <w:p w14:paraId="3AF767F9" w14:textId="77777777" w:rsidR="00E62C11" w:rsidRPr="005D78E3" w:rsidRDefault="00397C55">
            <w:pPr>
              <w:pStyle w:val="Justified"/>
              <w:snapToGrid w:val="0"/>
              <w:ind w:firstLine="0"/>
              <w:rPr>
                <w:rFonts w:eastAsia="Malgun Gothic" w:cs="Times New Roman"/>
                <w:b/>
                <w:sz w:val="18"/>
                <w:szCs w:val="20"/>
                <w:lang w:eastAsia="ko-KR"/>
              </w:rPr>
            </w:pPr>
            <w:r w:rsidRPr="005D78E3">
              <w:rPr>
                <w:rFonts w:eastAsia="Malgun Gothic" w:cs="Times New Roman"/>
                <w:b/>
                <w:sz w:val="18"/>
                <w:szCs w:val="20"/>
                <w:lang w:eastAsia="ko-KR"/>
              </w:rPr>
              <w:t>Organization/</w:t>
            </w:r>
          </w:p>
          <w:p w14:paraId="3AF767FA" w14:textId="77777777" w:rsidR="00E62C11" w:rsidRPr="005D78E3" w:rsidRDefault="00397C55">
            <w:pPr>
              <w:pStyle w:val="Justified"/>
              <w:snapToGrid w:val="0"/>
              <w:ind w:firstLine="0"/>
              <w:rPr>
                <w:rFonts w:eastAsia="Malgun Gothic" w:cs="Times New Roman"/>
                <w:b/>
                <w:sz w:val="18"/>
                <w:szCs w:val="20"/>
                <w:lang w:eastAsia="ko-KR"/>
              </w:rPr>
            </w:pPr>
            <w:r w:rsidRPr="005D78E3">
              <w:rPr>
                <w:rFonts w:eastAsia="Malgun Gothic" w:cs="Times New Roman"/>
                <w:b/>
                <w:sz w:val="18"/>
                <w:szCs w:val="20"/>
                <w:lang w:eastAsia="ko-KR"/>
              </w:rPr>
              <w:t>Services</w:t>
            </w:r>
          </w:p>
        </w:tc>
        <w:tc>
          <w:tcPr>
            <w:tcW w:w="2129" w:type="dxa"/>
          </w:tcPr>
          <w:p w14:paraId="3AF767FB" w14:textId="77777777" w:rsidR="00E62C11" w:rsidRPr="005D78E3" w:rsidRDefault="00397C55">
            <w:pPr>
              <w:pStyle w:val="Justified"/>
              <w:snapToGrid w:val="0"/>
              <w:ind w:firstLineChars="4" w:firstLine="7"/>
              <w:rPr>
                <w:rFonts w:eastAsia="Malgun Gothic" w:cs="Times New Roman"/>
                <w:b/>
                <w:sz w:val="18"/>
                <w:szCs w:val="20"/>
                <w:lang w:eastAsia="ko-KR"/>
              </w:rPr>
            </w:pPr>
            <w:r w:rsidRPr="005D78E3">
              <w:rPr>
                <w:rFonts w:eastAsia="Malgun Gothic" w:cs="Times New Roman"/>
                <w:b/>
                <w:sz w:val="18"/>
                <w:szCs w:val="20"/>
                <w:lang w:eastAsia="ko-KR"/>
              </w:rPr>
              <w:t>Main partners</w:t>
            </w:r>
          </w:p>
        </w:tc>
        <w:tc>
          <w:tcPr>
            <w:tcW w:w="2268" w:type="dxa"/>
          </w:tcPr>
          <w:p w14:paraId="3AF767FC" w14:textId="77777777" w:rsidR="00E62C11" w:rsidRPr="005D78E3" w:rsidRDefault="00397C55">
            <w:pPr>
              <w:pStyle w:val="Justified"/>
              <w:snapToGrid w:val="0"/>
              <w:ind w:firstLineChars="2" w:firstLine="4"/>
              <w:rPr>
                <w:rFonts w:eastAsia="Malgun Gothic" w:cs="Times New Roman"/>
                <w:b/>
                <w:sz w:val="18"/>
                <w:szCs w:val="20"/>
                <w:lang w:eastAsia="ko-KR"/>
              </w:rPr>
            </w:pPr>
            <w:r w:rsidRPr="005D78E3">
              <w:rPr>
                <w:rFonts w:eastAsia="Malgun Gothic" w:cs="Times New Roman"/>
                <w:b/>
                <w:sz w:val="18"/>
                <w:szCs w:val="20"/>
                <w:lang w:eastAsia="ko-KR"/>
              </w:rPr>
              <w:t>Services</w:t>
            </w:r>
          </w:p>
        </w:tc>
        <w:tc>
          <w:tcPr>
            <w:tcW w:w="1843" w:type="dxa"/>
          </w:tcPr>
          <w:p w14:paraId="3AF767FD" w14:textId="77777777" w:rsidR="00E62C11" w:rsidRPr="005D78E3" w:rsidRDefault="00397C55">
            <w:pPr>
              <w:pStyle w:val="Justified"/>
              <w:snapToGrid w:val="0"/>
              <w:ind w:firstLineChars="2" w:firstLine="4"/>
              <w:rPr>
                <w:rFonts w:eastAsia="Malgun Gothic" w:cs="Times New Roman"/>
                <w:b/>
                <w:sz w:val="18"/>
                <w:szCs w:val="20"/>
                <w:lang w:eastAsia="ko-KR"/>
              </w:rPr>
            </w:pPr>
            <w:r w:rsidRPr="005D78E3">
              <w:rPr>
                <w:rFonts w:eastAsia="Malgun Gothic" w:cs="Times New Roman"/>
                <w:b/>
                <w:sz w:val="18"/>
                <w:szCs w:val="20"/>
                <w:lang w:eastAsia="ko-KR"/>
              </w:rPr>
              <w:t>Main locations</w:t>
            </w:r>
          </w:p>
        </w:tc>
        <w:tc>
          <w:tcPr>
            <w:tcW w:w="1559" w:type="dxa"/>
          </w:tcPr>
          <w:p w14:paraId="3AF767FE" w14:textId="77777777" w:rsidR="00E62C11" w:rsidRPr="005D78E3" w:rsidRDefault="00397C55">
            <w:pPr>
              <w:pStyle w:val="Justified"/>
              <w:snapToGrid w:val="0"/>
              <w:ind w:firstLine="0"/>
              <w:rPr>
                <w:rFonts w:eastAsia="Malgun Gothic" w:cs="Times New Roman"/>
                <w:b/>
                <w:sz w:val="18"/>
                <w:szCs w:val="20"/>
                <w:lang w:eastAsia="ko-KR"/>
              </w:rPr>
            </w:pPr>
            <w:r w:rsidRPr="005D78E3">
              <w:rPr>
                <w:rFonts w:eastAsia="Malgun Gothic" w:cs="Times New Roman"/>
                <w:b/>
                <w:sz w:val="18"/>
                <w:szCs w:val="20"/>
                <w:lang w:eastAsia="ko-KR"/>
              </w:rPr>
              <w:t>Technology</w:t>
            </w:r>
          </w:p>
        </w:tc>
      </w:tr>
      <w:tr w:rsidR="00E62C11" w:rsidRPr="005D78E3" w14:paraId="3AF7680B" w14:textId="77777777">
        <w:tc>
          <w:tcPr>
            <w:tcW w:w="1410" w:type="dxa"/>
            <w:vAlign w:val="center"/>
          </w:tcPr>
          <w:p w14:paraId="3AF76800"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KT</w:t>
            </w:r>
          </w:p>
        </w:tc>
        <w:tc>
          <w:tcPr>
            <w:tcW w:w="2129" w:type="dxa"/>
            <w:vMerge w:val="restart"/>
            <w:vAlign w:val="center"/>
          </w:tcPr>
          <w:p w14:paraId="3AF76801"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IT Telecom</w:t>
            </w:r>
          </w:p>
          <w:p w14:paraId="3AF76802"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Unmanned Solution</w:t>
            </w:r>
          </w:p>
          <w:p w14:paraId="3AF76803"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E-Intelligence</w:t>
            </w:r>
          </w:p>
        </w:tc>
        <w:tc>
          <w:tcPr>
            <w:tcW w:w="2268" w:type="dxa"/>
            <w:vMerge w:val="restart"/>
            <w:vAlign w:val="center"/>
          </w:tcPr>
          <w:p w14:paraId="3AF76804"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Intersection safety</w:t>
            </w:r>
          </w:p>
          <w:p w14:paraId="3AF76805"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Commute Shuttle bus</w:t>
            </w:r>
          </w:p>
          <w:p w14:paraId="3AF76806"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Personal mobility</w:t>
            </w:r>
          </w:p>
        </w:tc>
        <w:tc>
          <w:tcPr>
            <w:tcW w:w="1843" w:type="dxa"/>
            <w:vMerge w:val="restart"/>
            <w:vAlign w:val="center"/>
          </w:tcPr>
          <w:p w14:paraId="3AF76807"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Seoul Sangam</w:t>
            </w:r>
          </w:p>
          <w:p w14:paraId="3AF76808"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Gyungi</w:t>
            </w:r>
            <w:proofErr w:type="spellEnd"/>
            <w:r w:rsidRPr="005D78E3">
              <w:rPr>
                <w:rFonts w:eastAsia="Malgun Gothic" w:cs="Times New Roman"/>
                <w:sz w:val="18"/>
                <w:szCs w:val="20"/>
                <w:lang w:eastAsia="ko-KR"/>
              </w:rPr>
              <w:t xml:space="preserve"> </w:t>
            </w:r>
            <w:proofErr w:type="spellStart"/>
            <w:r w:rsidRPr="005D78E3">
              <w:rPr>
                <w:rFonts w:eastAsia="Malgun Gothic" w:cs="Times New Roman"/>
                <w:sz w:val="18"/>
                <w:szCs w:val="20"/>
                <w:lang w:eastAsia="ko-KR"/>
              </w:rPr>
              <w:t>Pangyo</w:t>
            </w:r>
            <w:proofErr w:type="spellEnd"/>
          </w:p>
          <w:p w14:paraId="3AF76809"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 xml:space="preserve">Daegu </w:t>
            </w:r>
            <w:proofErr w:type="spellStart"/>
            <w:r w:rsidRPr="005D78E3">
              <w:rPr>
                <w:rFonts w:eastAsia="Malgun Gothic" w:cs="Times New Roman"/>
                <w:sz w:val="18"/>
                <w:szCs w:val="20"/>
                <w:lang w:eastAsia="ko-KR"/>
              </w:rPr>
              <w:t>Alphacity</w:t>
            </w:r>
            <w:proofErr w:type="spellEnd"/>
          </w:p>
        </w:tc>
        <w:tc>
          <w:tcPr>
            <w:tcW w:w="1559" w:type="dxa"/>
            <w:vMerge w:val="restart"/>
            <w:vAlign w:val="center"/>
          </w:tcPr>
          <w:p w14:paraId="3AF7680A" w14:textId="77777777" w:rsidR="00E62C11" w:rsidRPr="005D78E3" w:rsidRDefault="00397C55">
            <w:pPr>
              <w:pStyle w:val="Justified"/>
              <w:snapToGrid w:val="0"/>
              <w:ind w:firstLine="0"/>
              <w:jc w:val="center"/>
              <w:rPr>
                <w:rFonts w:eastAsia="Malgun Gothic" w:cs="Times New Roman"/>
                <w:sz w:val="18"/>
                <w:szCs w:val="20"/>
                <w:lang w:eastAsia="ko-KR"/>
              </w:rPr>
            </w:pPr>
            <w:r w:rsidRPr="005D78E3">
              <w:rPr>
                <w:rFonts w:eastAsia="Malgun Gothic" w:cs="Times New Roman"/>
                <w:sz w:val="18"/>
                <w:szCs w:val="20"/>
                <w:lang w:eastAsia="ko-KR"/>
              </w:rPr>
              <w:t>eMBB/URLLC</w:t>
            </w:r>
          </w:p>
        </w:tc>
      </w:tr>
      <w:tr w:rsidR="00E62C11" w:rsidRPr="005D78E3" w14:paraId="3AF76811" w14:textId="77777777">
        <w:tc>
          <w:tcPr>
            <w:tcW w:w="1410" w:type="dxa"/>
            <w:vAlign w:val="center"/>
          </w:tcPr>
          <w:p w14:paraId="3AF7680C"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Autonomous Driving</w:t>
            </w:r>
          </w:p>
        </w:tc>
        <w:tc>
          <w:tcPr>
            <w:tcW w:w="2129" w:type="dxa"/>
            <w:vMerge/>
            <w:vAlign w:val="center"/>
          </w:tcPr>
          <w:p w14:paraId="3AF7680D" w14:textId="77777777" w:rsidR="00E62C11" w:rsidRPr="005D78E3" w:rsidRDefault="00E62C11">
            <w:pPr>
              <w:pStyle w:val="Justified"/>
              <w:snapToGrid w:val="0"/>
              <w:ind w:firstLineChars="4" w:firstLine="7"/>
              <w:jc w:val="center"/>
              <w:rPr>
                <w:rFonts w:eastAsia="MS Mincho" w:cs="Times New Roman"/>
                <w:sz w:val="18"/>
                <w:szCs w:val="20"/>
                <w:lang w:eastAsia="ja-JP"/>
              </w:rPr>
            </w:pPr>
          </w:p>
        </w:tc>
        <w:tc>
          <w:tcPr>
            <w:tcW w:w="2268" w:type="dxa"/>
            <w:vMerge/>
            <w:vAlign w:val="center"/>
          </w:tcPr>
          <w:p w14:paraId="3AF7680E"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843" w:type="dxa"/>
            <w:vMerge/>
            <w:vAlign w:val="center"/>
          </w:tcPr>
          <w:p w14:paraId="3AF7680F"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559" w:type="dxa"/>
            <w:vMerge/>
            <w:vAlign w:val="center"/>
          </w:tcPr>
          <w:p w14:paraId="3AF76810" w14:textId="77777777" w:rsidR="00E62C11" w:rsidRPr="005D78E3" w:rsidRDefault="00E62C11">
            <w:pPr>
              <w:pStyle w:val="Justified"/>
              <w:snapToGrid w:val="0"/>
              <w:ind w:firstLine="0"/>
              <w:jc w:val="center"/>
              <w:rPr>
                <w:rFonts w:eastAsia="MS Mincho" w:cs="Times New Roman"/>
                <w:sz w:val="18"/>
                <w:szCs w:val="20"/>
                <w:lang w:eastAsia="ja-JP"/>
              </w:rPr>
            </w:pPr>
          </w:p>
        </w:tc>
      </w:tr>
      <w:tr w:rsidR="00E62C11" w:rsidRPr="005D78E3" w14:paraId="3AF7681B" w14:textId="77777777">
        <w:tc>
          <w:tcPr>
            <w:tcW w:w="1410" w:type="dxa"/>
            <w:vAlign w:val="center"/>
          </w:tcPr>
          <w:p w14:paraId="3AF76812"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ETRI</w:t>
            </w:r>
          </w:p>
        </w:tc>
        <w:tc>
          <w:tcPr>
            <w:tcW w:w="2129" w:type="dxa"/>
            <w:vMerge w:val="restart"/>
            <w:vAlign w:val="center"/>
          </w:tcPr>
          <w:p w14:paraId="3AF76813"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KT</w:t>
            </w:r>
          </w:p>
          <w:p w14:paraId="3AF76814"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Jinyoung</w:t>
            </w:r>
            <w:proofErr w:type="spellEnd"/>
            <w:r w:rsidRPr="005D78E3">
              <w:rPr>
                <w:rFonts w:eastAsia="Malgun Gothic" w:cs="Times New Roman"/>
                <w:sz w:val="18"/>
                <w:szCs w:val="20"/>
                <w:lang w:eastAsia="ko-KR"/>
              </w:rPr>
              <w:t xml:space="preserve"> I&amp;C</w:t>
            </w:r>
          </w:p>
          <w:p w14:paraId="3AF76815"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Intellivix</w:t>
            </w:r>
            <w:proofErr w:type="spellEnd"/>
          </w:p>
        </w:tc>
        <w:tc>
          <w:tcPr>
            <w:tcW w:w="2268" w:type="dxa"/>
            <w:vMerge w:val="restart"/>
            <w:vAlign w:val="center"/>
          </w:tcPr>
          <w:p w14:paraId="3AF76816"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Smart Street</w:t>
            </w:r>
          </w:p>
          <w:p w14:paraId="3AF76817"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Safety/Convenience</w:t>
            </w:r>
          </w:p>
        </w:tc>
        <w:tc>
          <w:tcPr>
            <w:tcW w:w="1843" w:type="dxa"/>
            <w:vMerge w:val="restart"/>
            <w:vAlign w:val="center"/>
          </w:tcPr>
          <w:p w14:paraId="3AF76818"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Daejeon</w:t>
            </w:r>
          </w:p>
          <w:p w14:paraId="3AF76819"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Daegu</w:t>
            </w:r>
          </w:p>
        </w:tc>
        <w:tc>
          <w:tcPr>
            <w:tcW w:w="1559" w:type="dxa"/>
            <w:vMerge w:val="restart"/>
            <w:vAlign w:val="center"/>
          </w:tcPr>
          <w:p w14:paraId="3AF7681A" w14:textId="77777777" w:rsidR="00E62C11" w:rsidRPr="005D78E3" w:rsidRDefault="00397C55">
            <w:pPr>
              <w:pStyle w:val="Justified"/>
              <w:snapToGrid w:val="0"/>
              <w:ind w:firstLine="0"/>
              <w:jc w:val="center"/>
              <w:rPr>
                <w:rFonts w:eastAsia="Malgun Gothic" w:cs="Times New Roman"/>
                <w:sz w:val="18"/>
                <w:szCs w:val="20"/>
                <w:lang w:eastAsia="ko-KR"/>
              </w:rPr>
            </w:pPr>
            <w:r w:rsidRPr="005D78E3">
              <w:rPr>
                <w:rFonts w:eastAsia="Malgun Gothic" w:cs="Times New Roman"/>
                <w:sz w:val="18"/>
                <w:szCs w:val="20"/>
                <w:lang w:eastAsia="ko-KR"/>
              </w:rPr>
              <w:t>eMBB/mMTC</w:t>
            </w:r>
          </w:p>
        </w:tc>
      </w:tr>
      <w:tr w:rsidR="00E62C11" w:rsidRPr="005D78E3" w14:paraId="3AF76821" w14:textId="77777777">
        <w:tc>
          <w:tcPr>
            <w:tcW w:w="1410" w:type="dxa"/>
            <w:vAlign w:val="center"/>
          </w:tcPr>
          <w:p w14:paraId="3AF7681C"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Smart City</w:t>
            </w:r>
          </w:p>
        </w:tc>
        <w:tc>
          <w:tcPr>
            <w:tcW w:w="2129" w:type="dxa"/>
            <w:vMerge/>
            <w:vAlign w:val="center"/>
          </w:tcPr>
          <w:p w14:paraId="3AF7681D" w14:textId="77777777" w:rsidR="00E62C11" w:rsidRPr="005D78E3" w:rsidRDefault="00E62C11">
            <w:pPr>
              <w:pStyle w:val="Justified"/>
              <w:snapToGrid w:val="0"/>
              <w:ind w:firstLineChars="4" w:firstLine="7"/>
              <w:jc w:val="center"/>
              <w:rPr>
                <w:rFonts w:eastAsia="MS Mincho" w:cs="Times New Roman"/>
                <w:sz w:val="18"/>
                <w:szCs w:val="20"/>
                <w:lang w:eastAsia="ja-JP"/>
              </w:rPr>
            </w:pPr>
          </w:p>
        </w:tc>
        <w:tc>
          <w:tcPr>
            <w:tcW w:w="2268" w:type="dxa"/>
            <w:vMerge/>
            <w:vAlign w:val="center"/>
          </w:tcPr>
          <w:p w14:paraId="3AF7681E"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843" w:type="dxa"/>
            <w:vMerge/>
            <w:vAlign w:val="center"/>
          </w:tcPr>
          <w:p w14:paraId="3AF7681F"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559" w:type="dxa"/>
            <w:vMerge/>
            <w:vAlign w:val="center"/>
          </w:tcPr>
          <w:p w14:paraId="3AF76820" w14:textId="77777777" w:rsidR="00E62C11" w:rsidRPr="005D78E3" w:rsidRDefault="00E62C11">
            <w:pPr>
              <w:pStyle w:val="Justified"/>
              <w:snapToGrid w:val="0"/>
              <w:ind w:firstLine="0"/>
              <w:jc w:val="center"/>
              <w:rPr>
                <w:rFonts w:eastAsia="MS Mincho" w:cs="Times New Roman"/>
                <w:sz w:val="18"/>
                <w:szCs w:val="20"/>
                <w:lang w:eastAsia="ja-JP"/>
              </w:rPr>
            </w:pPr>
          </w:p>
        </w:tc>
      </w:tr>
      <w:tr w:rsidR="00E62C11" w:rsidRPr="005D78E3" w14:paraId="3AF7682C" w14:textId="77777777">
        <w:tc>
          <w:tcPr>
            <w:tcW w:w="1410" w:type="dxa"/>
            <w:vAlign w:val="center"/>
          </w:tcPr>
          <w:p w14:paraId="3AF76822"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SKT</w:t>
            </w:r>
          </w:p>
        </w:tc>
        <w:tc>
          <w:tcPr>
            <w:tcW w:w="2129" w:type="dxa"/>
            <w:vMerge w:val="restart"/>
            <w:vAlign w:val="center"/>
          </w:tcPr>
          <w:p w14:paraId="3AF76823"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KETI</w:t>
            </w:r>
          </w:p>
          <w:p w14:paraId="3AF76824"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Wizcore</w:t>
            </w:r>
            <w:proofErr w:type="spellEnd"/>
          </w:p>
          <w:p w14:paraId="3AF76825"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Schaffler</w:t>
            </w:r>
            <w:proofErr w:type="spellEnd"/>
            <w:r w:rsidRPr="005D78E3">
              <w:rPr>
                <w:rFonts w:eastAsia="Malgun Gothic" w:cs="Times New Roman"/>
                <w:sz w:val="18"/>
                <w:szCs w:val="20"/>
                <w:lang w:eastAsia="ko-KR"/>
              </w:rPr>
              <w:t xml:space="preserve"> Korea</w:t>
            </w:r>
          </w:p>
        </w:tc>
        <w:tc>
          <w:tcPr>
            <w:tcW w:w="2268" w:type="dxa"/>
            <w:vMerge w:val="restart"/>
            <w:vAlign w:val="center"/>
          </w:tcPr>
          <w:p w14:paraId="3AF76826"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Machine Vision</w:t>
            </w:r>
          </w:p>
          <w:p w14:paraId="3AF76827"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Multi-function robot</w:t>
            </w:r>
          </w:p>
          <w:p w14:paraId="3AF76828"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Facility mgmt. AR</w:t>
            </w:r>
          </w:p>
        </w:tc>
        <w:tc>
          <w:tcPr>
            <w:tcW w:w="1843" w:type="dxa"/>
            <w:vMerge w:val="restart"/>
            <w:vAlign w:val="center"/>
          </w:tcPr>
          <w:p w14:paraId="3AF76829"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Ansan</w:t>
            </w:r>
            <w:proofErr w:type="spellEnd"/>
          </w:p>
          <w:p w14:paraId="3AF7682A" w14:textId="77777777" w:rsidR="00E62C11" w:rsidRPr="005D78E3" w:rsidRDefault="00397C55">
            <w:pPr>
              <w:pStyle w:val="Justified"/>
              <w:snapToGrid w:val="0"/>
              <w:ind w:firstLineChars="2" w:firstLine="4"/>
              <w:jc w:val="center"/>
              <w:rPr>
                <w:rFonts w:eastAsia="MS Mincho" w:cs="Times New Roman"/>
                <w:sz w:val="18"/>
                <w:szCs w:val="20"/>
                <w:lang w:eastAsia="ja-JP"/>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Banweol</w:t>
            </w:r>
            <w:proofErr w:type="spellEnd"/>
          </w:p>
        </w:tc>
        <w:tc>
          <w:tcPr>
            <w:tcW w:w="1559" w:type="dxa"/>
            <w:vMerge w:val="restart"/>
            <w:vAlign w:val="center"/>
          </w:tcPr>
          <w:p w14:paraId="3AF7682B" w14:textId="77777777" w:rsidR="00E62C11" w:rsidRPr="005D78E3" w:rsidRDefault="00397C55">
            <w:pPr>
              <w:pStyle w:val="Justified"/>
              <w:snapToGrid w:val="0"/>
              <w:ind w:firstLine="0"/>
              <w:jc w:val="center"/>
              <w:rPr>
                <w:rFonts w:eastAsia="Malgun Gothic" w:cs="Times New Roman"/>
                <w:sz w:val="18"/>
                <w:szCs w:val="20"/>
                <w:lang w:eastAsia="ko-KR"/>
              </w:rPr>
            </w:pPr>
            <w:r w:rsidRPr="005D78E3">
              <w:rPr>
                <w:rFonts w:eastAsia="Malgun Gothic" w:cs="Times New Roman"/>
                <w:sz w:val="18"/>
                <w:szCs w:val="20"/>
                <w:lang w:eastAsia="ko-KR"/>
              </w:rPr>
              <w:t>eMBB/URLLC</w:t>
            </w:r>
          </w:p>
        </w:tc>
      </w:tr>
      <w:tr w:rsidR="00E62C11" w:rsidRPr="005D78E3" w14:paraId="3AF76832" w14:textId="77777777">
        <w:tc>
          <w:tcPr>
            <w:tcW w:w="1410" w:type="dxa"/>
            <w:vAlign w:val="center"/>
          </w:tcPr>
          <w:p w14:paraId="3AF7682D"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Smart Industry</w:t>
            </w:r>
          </w:p>
        </w:tc>
        <w:tc>
          <w:tcPr>
            <w:tcW w:w="2129" w:type="dxa"/>
            <w:vMerge/>
            <w:vAlign w:val="center"/>
          </w:tcPr>
          <w:p w14:paraId="3AF7682E" w14:textId="77777777" w:rsidR="00E62C11" w:rsidRPr="005D78E3" w:rsidRDefault="00E62C11">
            <w:pPr>
              <w:pStyle w:val="Justified"/>
              <w:snapToGrid w:val="0"/>
              <w:ind w:firstLineChars="4" w:firstLine="7"/>
              <w:jc w:val="center"/>
              <w:rPr>
                <w:rFonts w:eastAsia="MS Mincho" w:cs="Times New Roman"/>
                <w:sz w:val="18"/>
                <w:szCs w:val="20"/>
                <w:lang w:eastAsia="ja-JP"/>
              </w:rPr>
            </w:pPr>
          </w:p>
        </w:tc>
        <w:tc>
          <w:tcPr>
            <w:tcW w:w="2268" w:type="dxa"/>
            <w:vMerge/>
            <w:vAlign w:val="center"/>
          </w:tcPr>
          <w:p w14:paraId="3AF7682F"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843" w:type="dxa"/>
            <w:vMerge/>
            <w:vAlign w:val="center"/>
          </w:tcPr>
          <w:p w14:paraId="3AF76830"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559" w:type="dxa"/>
            <w:vMerge/>
            <w:vAlign w:val="center"/>
          </w:tcPr>
          <w:p w14:paraId="3AF76831" w14:textId="77777777" w:rsidR="00E62C11" w:rsidRPr="005D78E3" w:rsidRDefault="00E62C11">
            <w:pPr>
              <w:pStyle w:val="Justified"/>
              <w:snapToGrid w:val="0"/>
              <w:ind w:firstLine="0"/>
              <w:jc w:val="center"/>
              <w:rPr>
                <w:rFonts w:eastAsia="MS Mincho" w:cs="Times New Roman"/>
                <w:sz w:val="18"/>
                <w:szCs w:val="20"/>
                <w:lang w:eastAsia="ja-JP"/>
              </w:rPr>
            </w:pPr>
          </w:p>
        </w:tc>
      </w:tr>
      <w:tr w:rsidR="00E62C11" w:rsidRPr="005D78E3" w14:paraId="3AF7683C" w14:textId="77777777">
        <w:tc>
          <w:tcPr>
            <w:tcW w:w="1410" w:type="dxa"/>
            <w:vAlign w:val="center"/>
          </w:tcPr>
          <w:p w14:paraId="3AF76833"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KT</w:t>
            </w:r>
          </w:p>
        </w:tc>
        <w:tc>
          <w:tcPr>
            <w:tcW w:w="2129" w:type="dxa"/>
            <w:vMerge w:val="restart"/>
            <w:vAlign w:val="center"/>
          </w:tcPr>
          <w:p w14:paraId="3AF76834"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ETRI</w:t>
            </w:r>
          </w:p>
          <w:p w14:paraId="3AF76835"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TI Square</w:t>
            </w:r>
          </w:p>
          <w:p w14:paraId="3AF76836"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Texcell</w:t>
            </w:r>
            <w:proofErr w:type="spellEnd"/>
            <w:r w:rsidRPr="005D78E3">
              <w:rPr>
                <w:rFonts w:eastAsia="Malgun Gothic" w:cs="Times New Roman"/>
                <w:sz w:val="18"/>
                <w:szCs w:val="20"/>
                <w:lang w:eastAsia="ko-KR"/>
              </w:rPr>
              <w:t xml:space="preserve"> Netcom</w:t>
            </w:r>
          </w:p>
        </w:tc>
        <w:tc>
          <w:tcPr>
            <w:tcW w:w="2268" w:type="dxa"/>
            <w:vMerge w:val="restart"/>
            <w:vAlign w:val="center"/>
          </w:tcPr>
          <w:p w14:paraId="3AF76837"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Fire/Tunnel accident</w:t>
            </w:r>
          </w:p>
          <w:p w14:paraId="3AF76838"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Pedestrian accident</w:t>
            </w:r>
            <w:r w:rsidRPr="005D78E3">
              <w:rPr>
                <w:rFonts w:eastAsia="Malgun Gothic" w:cs="Times New Roman"/>
                <w:sz w:val="18"/>
                <w:szCs w:val="20"/>
                <w:lang w:eastAsia="ko-KR"/>
              </w:rPr>
              <w:br/>
              <w:t>intelligent support</w:t>
            </w:r>
          </w:p>
        </w:tc>
        <w:tc>
          <w:tcPr>
            <w:tcW w:w="1843" w:type="dxa"/>
            <w:vMerge w:val="restart"/>
            <w:vAlign w:val="center"/>
          </w:tcPr>
          <w:p w14:paraId="3AF76839"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Gangwon Prov.</w:t>
            </w:r>
          </w:p>
          <w:p w14:paraId="3AF7683A"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Pyeongchang</w:t>
            </w:r>
          </w:p>
        </w:tc>
        <w:tc>
          <w:tcPr>
            <w:tcW w:w="1559" w:type="dxa"/>
            <w:vMerge w:val="restart"/>
            <w:vAlign w:val="center"/>
          </w:tcPr>
          <w:p w14:paraId="3AF7683B" w14:textId="77777777" w:rsidR="00E62C11" w:rsidRPr="005D78E3" w:rsidRDefault="00397C55">
            <w:pPr>
              <w:pStyle w:val="Justified"/>
              <w:snapToGrid w:val="0"/>
              <w:ind w:firstLine="0"/>
              <w:jc w:val="center"/>
              <w:rPr>
                <w:rFonts w:eastAsia="Malgun Gothic" w:cs="Times New Roman"/>
                <w:sz w:val="18"/>
                <w:szCs w:val="20"/>
                <w:lang w:eastAsia="ko-KR"/>
              </w:rPr>
            </w:pPr>
            <w:r w:rsidRPr="005D78E3">
              <w:rPr>
                <w:rFonts w:eastAsia="Malgun Gothic" w:cs="Times New Roman"/>
                <w:sz w:val="18"/>
                <w:szCs w:val="20"/>
                <w:lang w:eastAsia="ko-KR"/>
              </w:rPr>
              <w:t>eMBB/mMTC</w:t>
            </w:r>
          </w:p>
        </w:tc>
      </w:tr>
      <w:tr w:rsidR="00E62C11" w:rsidRPr="005D78E3" w14:paraId="3AF76843" w14:textId="77777777">
        <w:tc>
          <w:tcPr>
            <w:tcW w:w="1410" w:type="dxa"/>
            <w:vAlign w:val="center"/>
          </w:tcPr>
          <w:p w14:paraId="3AF7683D"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Disaster/</w:t>
            </w:r>
          </w:p>
          <w:p w14:paraId="3AF7683E"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Security</w:t>
            </w:r>
          </w:p>
        </w:tc>
        <w:tc>
          <w:tcPr>
            <w:tcW w:w="2129" w:type="dxa"/>
            <w:vMerge/>
            <w:vAlign w:val="center"/>
          </w:tcPr>
          <w:p w14:paraId="3AF7683F" w14:textId="77777777" w:rsidR="00E62C11" w:rsidRPr="005D78E3" w:rsidRDefault="00E62C11">
            <w:pPr>
              <w:pStyle w:val="Justified"/>
              <w:snapToGrid w:val="0"/>
              <w:ind w:firstLineChars="4" w:firstLine="7"/>
              <w:jc w:val="center"/>
              <w:rPr>
                <w:rFonts w:eastAsia="MS Mincho" w:cs="Times New Roman"/>
                <w:sz w:val="18"/>
                <w:szCs w:val="20"/>
                <w:lang w:eastAsia="ja-JP"/>
              </w:rPr>
            </w:pPr>
          </w:p>
        </w:tc>
        <w:tc>
          <w:tcPr>
            <w:tcW w:w="2268" w:type="dxa"/>
            <w:vMerge/>
            <w:vAlign w:val="center"/>
          </w:tcPr>
          <w:p w14:paraId="3AF76840"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843" w:type="dxa"/>
            <w:vMerge/>
            <w:vAlign w:val="center"/>
          </w:tcPr>
          <w:p w14:paraId="3AF76841" w14:textId="77777777" w:rsidR="00E62C11" w:rsidRPr="005D78E3" w:rsidRDefault="00E62C11">
            <w:pPr>
              <w:pStyle w:val="Justified"/>
              <w:snapToGrid w:val="0"/>
              <w:ind w:firstLineChars="2" w:firstLine="4"/>
              <w:jc w:val="center"/>
              <w:rPr>
                <w:rFonts w:eastAsia="MS Mincho" w:cs="Times New Roman"/>
                <w:sz w:val="18"/>
                <w:szCs w:val="20"/>
                <w:lang w:eastAsia="ja-JP"/>
              </w:rPr>
            </w:pPr>
          </w:p>
        </w:tc>
        <w:tc>
          <w:tcPr>
            <w:tcW w:w="1559" w:type="dxa"/>
            <w:vMerge/>
            <w:vAlign w:val="center"/>
          </w:tcPr>
          <w:p w14:paraId="3AF76842" w14:textId="77777777" w:rsidR="00E62C11" w:rsidRPr="005D78E3" w:rsidRDefault="00E62C11">
            <w:pPr>
              <w:pStyle w:val="Justified"/>
              <w:snapToGrid w:val="0"/>
              <w:ind w:firstLine="0"/>
              <w:jc w:val="center"/>
              <w:rPr>
                <w:rFonts w:eastAsia="MS Mincho" w:cs="Times New Roman"/>
                <w:sz w:val="18"/>
                <w:szCs w:val="20"/>
                <w:lang w:eastAsia="ja-JP"/>
              </w:rPr>
            </w:pPr>
          </w:p>
        </w:tc>
      </w:tr>
      <w:tr w:rsidR="00E62C11" w:rsidRPr="005D78E3" w14:paraId="3AF7684C" w14:textId="77777777">
        <w:tc>
          <w:tcPr>
            <w:tcW w:w="1410" w:type="dxa"/>
            <w:vAlign w:val="center"/>
          </w:tcPr>
          <w:p w14:paraId="3AF76844" w14:textId="77777777" w:rsidR="00E62C11" w:rsidRPr="005D78E3" w:rsidRDefault="00397C55">
            <w:pPr>
              <w:pStyle w:val="Justified"/>
              <w:snapToGrid w:val="0"/>
              <w:ind w:firstLine="0"/>
              <w:jc w:val="center"/>
              <w:rPr>
                <w:rFonts w:eastAsia="Malgun Gothic" w:cs="Times New Roman"/>
                <w:b/>
                <w:sz w:val="18"/>
                <w:szCs w:val="20"/>
                <w:lang w:eastAsia="ko-KR"/>
              </w:rPr>
            </w:pPr>
            <w:r w:rsidRPr="005D78E3">
              <w:rPr>
                <w:rFonts w:eastAsia="Malgun Gothic" w:cs="Times New Roman"/>
                <w:b/>
                <w:sz w:val="18"/>
                <w:szCs w:val="20"/>
                <w:lang w:eastAsia="ko-KR"/>
              </w:rPr>
              <w:t>SKB</w:t>
            </w:r>
          </w:p>
        </w:tc>
        <w:tc>
          <w:tcPr>
            <w:tcW w:w="2129" w:type="dxa"/>
            <w:vMerge w:val="restart"/>
            <w:vAlign w:val="center"/>
          </w:tcPr>
          <w:p w14:paraId="3AF76845"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SKT</w:t>
            </w:r>
          </w:p>
          <w:p w14:paraId="3AF76846"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Looxid</w:t>
            </w:r>
            <w:proofErr w:type="spellEnd"/>
          </w:p>
          <w:p w14:paraId="3AF76847" w14:textId="77777777" w:rsidR="00E62C11" w:rsidRPr="005D78E3" w:rsidRDefault="00397C55">
            <w:pPr>
              <w:pStyle w:val="Justified"/>
              <w:snapToGrid w:val="0"/>
              <w:ind w:firstLineChars="4" w:firstLine="7"/>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proofErr w:type="spellStart"/>
            <w:r w:rsidRPr="005D78E3">
              <w:rPr>
                <w:rFonts w:eastAsia="Malgun Gothic" w:cs="Times New Roman"/>
                <w:sz w:val="18"/>
                <w:szCs w:val="20"/>
                <w:lang w:eastAsia="ko-KR"/>
              </w:rPr>
              <w:t>Avavision</w:t>
            </w:r>
            <w:proofErr w:type="spellEnd"/>
          </w:p>
        </w:tc>
        <w:tc>
          <w:tcPr>
            <w:tcW w:w="2268" w:type="dxa"/>
            <w:vMerge w:val="restart"/>
            <w:vAlign w:val="center"/>
          </w:tcPr>
          <w:p w14:paraId="3AF76848"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 xml:space="preserve">XR service for </w:t>
            </w:r>
            <w:r w:rsidRPr="005D78E3">
              <w:rPr>
                <w:rFonts w:eastAsia="Malgun Gothic" w:cs="Times New Roman"/>
                <w:sz w:val="18"/>
                <w:szCs w:val="20"/>
                <w:lang w:eastAsia="ko-KR"/>
              </w:rPr>
              <w:br/>
              <w:t>underprivileged</w:t>
            </w:r>
          </w:p>
          <w:p w14:paraId="3AF76849"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360/interactive VR</w:t>
            </w:r>
          </w:p>
        </w:tc>
        <w:tc>
          <w:tcPr>
            <w:tcW w:w="1843" w:type="dxa"/>
            <w:vMerge w:val="restart"/>
            <w:vAlign w:val="center"/>
          </w:tcPr>
          <w:p w14:paraId="3AF7684A" w14:textId="77777777" w:rsidR="00E62C11" w:rsidRPr="005D78E3" w:rsidRDefault="00397C55">
            <w:pPr>
              <w:pStyle w:val="Justified"/>
              <w:snapToGrid w:val="0"/>
              <w:ind w:firstLineChars="2" w:firstLine="4"/>
              <w:jc w:val="center"/>
              <w:rPr>
                <w:rFonts w:eastAsia="Malgun Gothic" w:cs="Times New Roman"/>
                <w:sz w:val="18"/>
                <w:szCs w:val="20"/>
                <w:lang w:eastAsia="ko-KR"/>
              </w:rPr>
            </w:pPr>
            <w:r w:rsidRPr="005D78E3">
              <w:rPr>
                <w:rFonts w:ascii="MS Mincho" w:eastAsia="MS Mincho" w:hAnsi="MS Mincho" w:cs="MS Mincho" w:hint="eastAsia"/>
                <w:sz w:val="18"/>
                <w:szCs w:val="20"/>
                <w:lang w:eastAsia="ko-KR"/>
              </w:rPr>
              <w:t>⋅</w:t>
            </w:r>
            <w:r w:rsidRPr="005D78E3">
              <w:rPr>
                <w:rFonts w:eastAsia="Malgun Gothic" w:cs="Times New Roman"/>
                <w:sz w:val="18"/>
                <w:szCs w:val="20"/>
                <w:lang w:eastAsia="ko-KR"/>
              </w:rPr>
              <w:t>Busan city</w:t>
            </w:r>
          </w:p>
        </w:tc>
        <w:tc>
          <w:tcPr>
            <w:tcW w:w="1559" w:type="dxa"/>
            <w:vMerge w:val="restart"/>
            <w:vAlign w:val="center"/>
          </w:tcPr>
          <w:p w14:paraId="3AF7684B" w14:textId="77777777" w:rsidR="00E62C11" w:rsidRPr="005D78E3" w:rsidRDefault="00397C55">
            <w:pPr>
              <w:pStyle w:val="Justified"/>
              <w:snapToGrid w:val="0"/>
              <w:ind w:firstLine="0"/>
              <w:jc w:val="center"/>
              <w:rPr>
                <w:rFonts w:eastAsia="Malgun Gothic" w:cs="Times New Roman"/>
                <w:sz w:val="18"/>
                <w:szCs w:val="20"/>
                <w:lang w:eastAsia="ko-KR"/>
              </w:rPr>
            </w:pPr>
            <w:r w:rsidRPr="005D78E3">
              <w:rPr>
                <w:rFonts w:eastAsia="Malgun Gothic" w:cs="Times New Roman"/>
                <w:sz w:val="18"/>
                <w:szCs w:val="20"/>
                <w:lang w:eastAsia="ko-KR"/>
              </w:rPr>
              <w:t>eMBB/URLLC</w:t>
            </w:r>
          </w:p>
        </w:tc>
      </w:tr>
      <w:tr w:rsidR="00E62C11" w:rsidRPr="005D78E3" w14:paraId="3AF76852" w14:textId="77777777">
        <w:trPr>
          <w:trHeight w:val="323"/>
        </w:trPr>
        <w:tc>
          <w:tcPr>
            <w:tcW w:w="1410" w:type="dxa"/>
            <w:vAlign w:val="center"/>
          </w:tcPr>
          <w:p w14:paraId="3AF7684D" w14:textId="77777777" w:rsidR="00E62C11" w:rsidRPr="005D78E3" w:rsidRDefault="00397C55">
            <w:pPr>
              <w:pStyle w:val="Justified"/>
              <w:snapToGrid w:val="0"/>
              <w:spacing w:afterLines="50" w:after="120"/>
              <w:ind w:firstLine="0"/>
              <w:jc w:val="center"/>
              <w:rPr>
                <w:rFonts w:eastAsia="Malgun Gothic" w:cs="Times New Roman"/>
                <w:b/>
                <w:sz w:val="18"/>
                <w:szCs w:val="20"/>
                <w:lang w:eastAsia="ko-KR"/>
              </w:rPr>
            </w:pPr>
            <w:r w:rsidRPr="005D78E3">
              <w:rPr>
                <w:rFonts w:eastAsia="Malgun Gothic" w:cs="Times New Roman"/>
                <w:b/>
                <w:sz w:val="18"/>
                <w:szCs w:val="20"/>
                <w:lang w:eastAsia="ko-KR"/>
              </w:rPr>
              <w:t>AR/VR</w:t>
            </w:r>
          </w:p>
        </w:tc>
        <w:tc>
          <w:tcPr>
            <w:tcW w:w="2129" w:type="dxa"/>
            <w:vMerge/>
          </w:tcPr>
          <w:p w14:paraId="3AF7684E" w14:textId="77777777" w:rsidR="00E62C11" w:rsidRPr="005D78E3" w:rsidRDefault="00E62C11">
            <w:pPr>
              <w:pStyle w:val="Justified"/>
              <w:snapToGrid w:val="0"/>
              <w:spacing w:afterLines="50" w:after="120"/>
              <w:rPr>
                <w:rFonts w:eastAsia="MS Mincho" w:cs="Times New Roman"/>
                <w:sz w:val="18"/>
                <w:szCs w:val="20"/>
                <w:lang w:eastAsia="ja-JP"/>
              </w:rPr>
            </w:pPr>
          </w:p>
        </w:tc>
        <w:tc>
          <w:tcPr>
            <w:tcW w:w="2268" w:type="dxa"/>
            <w:vMerge/>
          </w:tcPr>
          <w:p w14:paraId="3AF7684F" w14:textId="77777777" w:rsidR="00E62C11" w:rsidRPr="005D78E3" w:rsidRDefault="00E62C11">
            <w:pPr>
              <w:pStyle w:val="Justified"/>
              <w:snapToGrid w:val="0"/>
              <w:spacing w:afterLines="50" w:after="120"/>
              <w:rPr>
                <w:rFonts w:eastAsia="MS Mincho" w:cs="Times New Roman"/>
                <w:sz w:val="18"/>
                <w:szCs w:val="20"/>
                <w:lang w:eastAsia="ja-JP"/>
              </w:rPr>
            </w:pPr>
          </w:p>
        </w:tc>
        <w:tc>
          <w:tcPr>
            <w:tcW w:w="1843" w:type="dxa"/>
            <w:vMerge/>
          </w:tcPr>
          <w:p w14:paraId="3AF76850" w14:textId="77777777" w:rsidR="00E62C11" w:rsidRPr="005D78E3" w:rsidRDefault="00E62C11">
            <w:pPr>
              <w:pStyle w:val="Justified"/>
              <w:snapToGrid w:val="0"/>
              <w:spacing w:afterLines="50" w:after="120"/>
              <w:rPr>
                <w:rFonts w:eastAsia="MS Mincho" w:cs="Times New Roman"/>
                <w:sz w:val="18"/>
                <w:szCs w:val="20"/>
                <w:lang w:eastAsia="ja-JP"/>
              </w:rPr>
            </w:pPr>
          </w:p>
        </w:tc>
        <w:tc>
          <w:tcPr>
            <w:tcW w:w="1559" w:type="dxa"/>
            <w:vMerge/>
          </w:tcPr>
          <w:p w14:paraId="3AF76851" w14:textId="77777777" w:rsidR="00E62C11" w:rsidRPr="005D78E3" w:rsidRDefault="00E62C11">
            <w:pPr>
              <w:pStyle w:val="Justified"/>
              <w:snapToGrid w:val="0"/>
              <w:spacing w:afterLines="50" w:after="120"/>
              <w:rPr>
                <w:rFonts w:eastAsia="MS Mincho" w:cs="Times New Roman"/>
                <w:sz w:val="18"/>
                <w:szCs w:val="20"/>
                <w:lang w:eastAsia="ja-JP"/>
              </w:rPr>
            </w:pPr>
          </w:p>
        </w:tc>
      </w:tr>
    </w:tbl>
    <w:p w14:paraId="3AF76853" w14:textId="77777777" w:rsidR="00E62C11" w:rsidRDefault="00E62C11">
      <w:pPr>
        <w:pStyle w:val="Justified"/>
        <w:snapToGrid w:val="0"/>
        <w:spacing w:afterLines="50" w:after="120"/>
        <w:rPr>
          <w:rFonts w:eastAsia="MS PGothic"/>
          <w:lang w:eastAsia="ja-JP"/>
        </w:rPr>
      </w:pPr>
    </w:p>
    <w:p w14:paraId="3AF76854" w14:textId="77777777" w:rsidR="00E62C11" w:rsidRDefault="00397C55">
      <w:pPr>
        <w:pStyle w:val="TG-FWSLevel3"/>
        <w:snapToGrid w:val="0"/>
        <w:spacing w:before="0" w:afterLines="50" w:after="120"/>
        <w:ind w:left="709"/>
      </w:pPr>
      <w:r>
        <w:rPr>
          <w:color w:val="000000" w:themeColor="text1"/>
          <w:lang w:val="en-NZ" w:eastAsia="zh-CN"/>
        </w:rPr>
        <w:t>New Zealand</w:t>
      </w:r>
    </w:p>
    <w:p w14:paraId="3AF76855" w14:textId="77777777" w:rsidR="00E62C11" w:rsidRDefault="00397C55">
      <w:pPr>
        <w:pStyle w:val="Justified"/>
        <w:snapToGrid w:val="0"/>
        <w:spacing w:afterLines="50" w:after="120"/>
        <w:ind w:firstLine="426"/>
      </w:pPr>
      <w:r>
        <w:rPr>
          <w:color w:val="000000" w:themeColor="text1"/>
          <w:lang w:val="en-NZ"/>
        </w:rPr>
        <w:t>Two industry-led 5G trials were undertaken in New Zealand since 2018. The first trial was conducted by one mobile network operator in the frequency ranges 3.6-3.7 GHz and 26.65-27.45 GHz for outdoor trials in Auckland and Wellington. The second trial was conducted by another mobile network operator in the frequency range 27.525-28.325 GHz for indoor and restricted outdoor trials in Auckland.</w:t>
      </w:r>
    </w:p>
    <w:p w14:paraId="3AF76856" w14:textId="77777777" w:rsidR="00E62C11" w:rsidRDefault="00397C55">
      <w:pPr>
        <w:pStyle w:val="TG-FWSLevel3"/>
        <w:snapToGrid w:val="0"/>
        <w:spacing w:before="0" w:afterLines="50" w:after="120"/>
        <w:ind w:left="709"/>
      </w:pPr>
      <w:r>
        <w:t>Singapore</w:t>
      </w:r>
    </w:p>
    <w:p w14:paraId="3AF76857" w14:textId="77777777" w:rsidR="00E62C11" w:rsidRDefault="00397C55">
      <w:pPr>
        <w:pStyle w:val="Justified"/>
        <w:snapToGrid w:val="0"/>
        <w:spacing w:afterLines="50" w:after="120"/>
      </w:pPr>
      <w:r>
        <w:t xml:space="preserve">Singapore has waived the frequency fees associated with 5G trials from May 2017 to December 2019 to facilitate the deployment of 5G services in Singapore. A total of 14 different frequency bands are eligible for frequency fees waiver for 5G trials if their use cases fall under one of the three categories defined by ITU-R (i.e. eMBB, uRLLC, mMTC) and subject to </w:t>
      </w:r>
      <w:r>
        <w:lastRenderedPageBreak/>
        <w:t>assessment of trial plans and the technical conditions of use. More information is available from this url:</w:t>
      </w:r>
    </w:p>
    <w:p w14:paraId="3AF76858" w14:textId="77777777" w:rsidR="00E62C11" w:rsidRDefault="00E052EE">
      <w:pPr>
        <w:pStyle w:val="Justified"/>
        <w:snapToGrid w:val="0"/>
        <w:spacing w:afterLines="50" w:after="120"/>
        <w:rPr>
          <w:color w:val="0070C0"/>
        </w:rPr>
      </w:pPr>
      <w:hyperlink r:id="rId66" w:history="1">
        <w:r w:rsidR="00397C55">
          <w:rPr>
            <w:rStyle w:val="Hyperlink"/>
            <w:rFonts w:eastAsia="MS Mincho"/>
            <w:lang w:eastAsia="ja-JP"/>
          </w:rPr>
          <w:t>https://www.imda.gov.sg/regulations-licensing-and-consultations/frameworks-and-policies/spectrum-management-and-coordination/spectrum-planning/5g-technology</w:t>
        </w:r>
      </w:hyperlink>
      <w:r w:rsidR="00397C55">
        <w:rPr>
          <w:color w:val="0070C0"/>
        </w:rPr>
        <w:t xml:space="preserve"> </w:t>
      </w:r>
    </w:p>
    <w:p w14:paraId="313221D2" w14:textId="77777777" w:rsidR="00340267" w:rsidRDefault="00340267" w:rsidP="00340267">
      <w:pPr>
        <w:pStyle w:val="TG-FWSLevel3"/>
        <w:snapToGrid w:val="0"/>
        <w:spacing w:before="0" w:afterLines="50" w:after="120"/>
        <w:ind w:left="560" w:hanging="560"/>
      </w:pPr>
      <w:r w:rsidRPr="009070DF">
        <w:rPr>
          <w:rFonts w:eastAsiaTheme="minorEastAsia"/>
          <w:lang w:val="en-US" w:eastAsia="zh-CN" w:bidi="ar"/>
        </w:rPr>
        <w:t>Thailand</w:t>
      </w:r>
    </w:p>
    <w:p w14:paraId="6B482FCE" w14:textId="77777777" w:rsidR="00340267" w:rsidRDefault="00340267" w:rsidP="00340267">
      <w:pPr>
        <w:widowControl/>
        <w:tabs>
          <w:tab w:val="left" w:pos="426"/>
          <w:tab w:val="left" w:pos="851"/>
        </w:tabs>
        <w:spacing w:afterLines="50" w:after="120" w:line="240" w:lineRule="auto"/>
        <w:rPr>
          <w:bCs/>
        </w:rPr>
      </w:pPr>
      <w:r>
        <w:rPr>
          <w:rFonts w:cs="Times New Roman" w:hint="eastAsia"/>
          <w:bCs/>
          <w:kern w:val="0"/>
          <w:szCs w:val="24"/>
          <w:lang w:eastAsia="zh-CN" w:bidi="ar"/>
        </w:rPr>
        <w:tab/>
      </w:r>
      <w:r>
        <w:rPr>
          <w:rFonts w:cs="Times New Roman"/>
          <w:bCs/>
          <w:kern w:val="0"/>
          <w:szCs w:val="24"/>
          <w:lang w:eastAsia="zh-CN" w:bidi="ar"/>
        </w:rPr>
        <w:t>Thailand has launched Phase One of 5G pilot project starting from August 2020. The project deliverables include:</w:t>
      </w:r>
    </w:p>
    <w:p w14:paraId="4B5EECB8" w14:textId="77777777" w:rsidR="00340267" w:rsidRDefault="00340267" w:rsidP="00340267">
      <w:pPr>
        <w:widowControl/>
        <w:spacing w:afterLines="50" w:after="120" w:line="240" w:lineRule="auto"/>
        <w:ind w:leftChars="200" w:left="480"/>
        <w:rPr>
          <w:bCs/>
        </w:rPr>
      </w:pPr>
      <w:r>
        <w:rPr>
          <w:rFonts w:cs="Times New Roman"/>
          <w:bCs/>
          <w:kern w:val="0"/>
          <w:szCs w:val="24"/>
          <w:lang w:eastAsia="zh-CN" w:bidi="ar"/>
        </w:rPr>
        <w:t>1. Smart Hospital (Location: Bangkok): by applying 5G technology (cloud computing, AI, Big Data and IoTs) on 2600 MHz band to improve patient experience and hospital operation such as wearable devices for personalized treatment, AI assisted diagnosis monitoring and prediction treatment, remote health monitoring (telemedicine) and tracking inventory.</w:t>
      </w:r>
    </w:p>
    <w:p w14:paraId="13AC247D" w14:textId="77777777" w:rsidR="00340267" w:rsidRDefault="00340267" w:rsidP="00340267">
      <w:pPr>
        <w:widowControl/>
        <w:spacing w:afterLines="50" w:after="120" w:line="240" w:lineRule="auto"/>
        <w:ind w:leftChars="200" w:left="480"/>
        <w:rPr>
          <w:bCs/>
        </w:rPr>
      </w:pPr>
      <w:r>
        <w:rPr>
          <w:rFonts w:cs="Times New Roman"/>
          <w:bCs/>
          <w:kern w:val="0"/>
          <w:szCs w:val="24"/>
          <w:lang w:eastAsia="zh-CN" w:bidi="ar"/>
        </w:rPr>
        <w:t>2. Smart Agriculture (Location: Chiang Rai): by using IoTs, AI and Big Data on 2600 MHz band to collect data and automate management, through sensors, for analyzing, monitoring and forecasting to increase productivity.</w:t>
      </w:r>
    </w:p>
    <w:p w14:paraId="13CCC1C3" w14:textId="5A7FD656" w:rsidR="00340267" w:rsidRPr="00340267" w:rsidRDefault="00340267" w:rsidP="00340267">
      <w:pPr>
        <w:widowControl/>
        <w:spacing w:afterLines="50" w:after="120" w:line="240" w:lineRule="auto"/>
        <w:ind w:firstLineChars="177" w:firstLine="425"/>
        <w:rPr>
          <w:bCs/>
        </w:rPr>
      </w:pPr>
      <w:r>
        <w:rPr>
          <w:rFonts w:cs="Times New Roman"/>
          <w:bCs/>
          <w:kern w:val="0"/>
          <w:szCs w:val="24"/>
          <w:lang w:eastAsia="zh-CN" w:bidi="ar"/>
        </w:rPr>
        <w:t>Phase Two of the 5G pilot project, which consists of several sectors such as Smart Railway Station, Smart Irrigation and Smart Manufacturing, is currently in progress.</w:t>
      </w:r>
    </w:p>
    <w:p w14:paraId="3AF76859" w14:textId="6444ACB7" w:rsidR="00E62C11" w:rsidRDefault="00397C55">
      <w:pPr>
        <w:pStyle w:val="TG-FWSLevel3"/>
        <w:snapToGrid w:val="0"/>
        <w:spacing w:before="0" w:afterLines="50" w:after="120"/>
        <w:ind w:left="709"/>
      </w:pPr>
      <w:r>
        <w:t>Viet</w:t>
      </w:r>
      <w:r>
        <w:rPr>
          <w:rFonts w:eastAsia="SimSun" w:hint="eastAsia"/>
          <w:lang w:val="en-US" w:eastAsia="zh-CN"/>
        </w:rPr>
        <w:t xml:space="preserve"> N</w:t>
      </w:r>
      <w:r>
        <w:t>am</w:t>
      </w:r>
    </w:p>
    <w:p w14:paraId="3AF7685A" w14:textId="77777777" w:rsidR="00E62C11" w:rsidRDefault="00397C55" w:rsidP="009070DF">
      <w:pPr>
        <w:pStyle w:val="Justified"/>
        <w:tabs>
          <w:tab w:val="left" w:pos="6300"/>
        </w:tabs>
        <w:snapToGrid w:val="0"/>
        <w:spacing w:afterLines="50" w:after="120"/>
      </w:pPr>
      <w:bookmarkStart w:id="3" w:name="OLE_LINK1"/>
      <w:bookmarkStart w:id="4" w:name="OLE_LINK2"/>
      <w:r>
        <w:t xml:space="preserve">5G </w:t>
      </w:r>
      <w:proofErr w:type="spellStart"/>
      <w:r>
        <w:t>licences</w:t>
      </w:r>
      <w:proofErr w:type="spellEnd"/>
      <w:r>
        <w:t xml:space="preserve"> have been granted for technical trial and services trial in small and medium scale. Spectrums in low-band (sub 1 GHz), mid-band (1-6 GHz) and high-band (mmWave) also be released for such trials.</w:t>
      </w:r>
    </w:p>
    <w:p w14:paraId="3AF7685B" w14:textId="77777777" w:rsidR="00E62C11" w:rsidRDefault="00397C55">
      <w:pPr>
        <w:tabs>
          <w:tab w:val="left" w:pos="6300"/>
        </w:tabs>
        <w:rPr>
          <w:b/>
        </w:rPr>
      </w:pPr>
      <w:r>
        <w:rPr>
          <w:b/>
        </w:rPr>
        <w:t xml:space="preserve">Some major information of trial cases are below: </w:t>
      </w:r>
    </w:p>
    <w:p w14:paraId="3AF7685C" w14:textId="77777777" w:rsidR="00E62C11" w:rsidRDefault="00397C55" w:rsidP="009070DF">
      <w:pPr>
        <w:pStyle w:val="Justified"/>
        <w:numPr>
          <w:ilvl w:val="0"/>
          <w:numId w:val="41"/>
        </w:numPr>
        <w:tabs>
          <w:tab w:val="left" w:pos="6300"/>
        </w:tabs>
        <w:snapToGrid w:val="0"/>
      </w:pPr>
      <w:r>
        <w:t>Network architecture: 5G NSA (option 3x), EN-DC with existing 4G-LTE</w:t>
      </w:r>
    </w:p>
    <w:p w14:paraId="3AF7685D" w14:textId="77777777" w:rsidR="00E62C11" w:rsidRDefault="00397C55" w:rsidP="009070DF">
      <w:pPr>
        <w:pStyle w:val="Justified"/>
        <w:numPr>
          <w:ilvl w:val="0"/>
          <w:numId w:val="41"/>
        </w:numPr>
        <w:tabs>
          <w:tab w:val="left" w:pos="6300"/>
        </w:tabs>
        <w:snapToGrid w:val="0"/>
      </w:pPr>
      <w:r>
        <w:t xml:space="preserve">BTS: DRAN/CRAN with </w:t>
      </w:r>
      <w:proofErr w:type="spellStart"/>
      <w:r>
        <w:t>massiveMIMO</w:t>
      </w:r>
      <w:proofErr w:type="spellEnd"/>
      <w:r>
        <w:t xml:space="preserve"> 64T64R (some are homemade)</w:t>
      </w:r>
    </w:p>
    <w:p w14:paraId="3AF7685E" w14:textId="77777777" w:rsidR="00E62C11" w:rsidRDefault="00397C55" w:rsidP="009070DF">
      <w:pPr>
        <w:pStyle w:val="Justified"/>
        <w:numPr>
          <w:ilvl w:val="0"/>
          <w:numId w:val="41"/>
        </w:numPr>
        <w:tabs>
          <w:tab w:val="left" w:pos="6300"/>
        </w:tabs>
        <w:snapToGrid w:val="0"/>
      </w:pPr>
      <w:r>
        <w:t>Spectrum: 100 MHz 5G TDD @ mid-band, with anchor of 20 MHz 4G FDD @ 1800 MHz</w:t>
      </w:r>
    </w:p>
    <w:p w14:paraId="3AF7685F" w14:textId="77777777" w:rsidR="00E62C11" w:rsidRDefault="00397C55" w:rsidP="009070DF">
      <w:pPr>
        <w:pStyle w:val="Justified"/>
        <w:numPr>
          <w:ilvl w:val="0"/>
          <w:numId w:val="41"/>
        </w:numPr>
        <w:tabs>
          <w:tab w:val="left" w:pos="6300"/>
        </w:tabs>
        <w:snapToGrid w:val="0"/>
      </w:pPr>
      <w:r>
        <w:t>Transportation network: Site router 100 Gbps (some are homemade)</w:t>
      </w:r>
    </w:p>
    <w:p w14:paraId="3AF76860" w14:textId="77777777" w:rsidR="00E62C11" w:rsidRDefault="00397C55" w:rsidP="009070DF">
      <w:pPr>
        <w:pStyle w:val="Justified"/>
        <w:numPr>
          <w:ilvl w:val="0"/>
          <w:numId w:val="41"/>
        </w:numPr>
        <w:tabs>
          <w:tab w:val="left" w:pos="6300"/>
        </w:tabs>
        <w:snapToGrid w:val="0"/>
      </w:pPr>
      <w:r>
        <w:t>TDD synchronization: GNSS synchronization signal and 1588v2 hot-standby</w:t>
      </w:r>
    </w:p>
    <w:p w14:paraId="3AF76861" w14:textId="559BB951" w:rsidR="00E62C11" w:rsidRDefault="00397C55" w:rsidP="009070DF">
      <w:pPr>
        <w:pStyle w:val="Justified"/>
        <w:numPr>
          <w:ilvl w:val="0"/>
          <w:numId w:val="41"/>
        </w:numPr>
        <w:tabs>
          <w:tab w:val="left" w:pos="6300"/>
        </w:tabs>
        <w:snapToGrid w:val="0"/>
        <w:spacing w:afterLines="50" w:after="120"/>
      </w:pPr>
      <w:r>
        <w:t>Use case: Video 4K/Basic AR/VR, Video 8K/Immersive AR/VR, mobile internet access, fixed wireless access</w:t>
      </w:r>
    </w:p>
    <w:p w14:paraId="3AF76862" w14:textId="77777777" w:rsidR="00E62C11" w:rsidRDefault="00397C55">
      <w:pPr>
        <w:tabs>
          <w:tab w:val="left" w:pos="6300"/>
        </w:tabs>
        <w:jc w:val="left"/>
        <w:rPr>
          <w:b/>
        </w:rPr>
      </w:pPr>
      <w:r>
        <w:rPr>
          <w:b/>
        </w:rPr>
        <w:t>Experiment result of 5G service:</w:t>
      </w:r>
    </w:p>
    <w:p w14:paraId="3AF76863" w14:textId="77777777" w:rsidR="00E62C11" w:rsidRDefault="00397C55" w:rsidP="009070DF">
      <w:pPr>
        <w:pStyle w:val="Justified"/>
        <w:numPr>
          <w:ilvl w:val="0"/>
          <w:numId w:val="41"/>
        </w:numPr>
        <w:tabs>
          <w:tab w:val="left" w:pos="6300"/>
        </w:tabs>
        <w:snapToGrid w:val="0"/>
      </w:pPr>
      <w:r>
        <w:t>Peak downlink data rate: 1200 Mbps</w:t>
      </w:r>
    </w:p>
    <w:p w14:paraId="3AF76864" w14:textId="00034FE3" w:rsidR="00E62C11" w:rsidRDefault="00F23EC5" w:rsidP="009070DF">
      <w:pPr>
        <w:pStyle w:val="Justified"/>
        <w:numPr>
          <w:ilvl w:val="0"/>
          <w:numId w:val="41"/>
        </w:numPr>
        <w:tabs>
          <w:tab w:val="left" w:pos="6300"/>
        </w:tabs>
        <w:snapToGrid w:val="0"/>
      </w:pPr>
      <w:r>
        <w:t>Average</w:t>
      </w:r>
      <w:r w:rsidR="00397C55">
        <w:t xml:space="preserve"> downlink data rate: 500 Mbps</w:t>
      </w:r>
    </w:p>
    <w:p w14:paraId="3AF76865" w14:textId="4E707A89" w:rsidR="00E62C11" w:rsidRDefault="00F23EC5" w:rsidP="009070DF">
      <w:pPr>
        <w:pStyle w:val="Justified"/>
        <w:numPr>
          <w:ilvl w:val="0"/>
          <w:numId w:val="41"/>
        </w:numPr>
        <w:tabs>
          <w:tab w:val="left" w:pos="6300"/>
        </w:tabs>
        <w:snapToGrid w:val="0"/>
      </w:pPr>
      <w:r>
        <w:t>Average</w:t>
      </w:r>
      <w:r w:rsidR="00397C55">
        <w:t xml:space="preserve"> uplink data rate: 67 Mbps</w:t>
      </w:r>
    </w:p>
    <w:p w14:paraId="3AF76868" w14:textId="39A2C35F" w:rsidR="00E62C11" w:rsidRDefault="00397C55" w:rsidP="00077FD6">
      <w:pPr>
        <w:pStyle w:val="Justified"/>
        <w:numPr>
          <w:ilvl w:val="0"/>
          <w:numId w:val="41"/>
        </w:numPr>
        <w:tabs>
          <w:tab w:val="left" w:pos="6300"/>
        </w:tabs>
        <w:snapToGrid w:val="0"/>
        <w:spacing w:afterLines="50" w:after="120"/>
      </w:pPr>
      <w:r w:rsidRPr="000236B2">
        <w:rPr>
          <w:lang w:val="en-GB"/>
        </w:rPr>
        <w:t>User experienced data rate: 300 Mbps</w:t>
      </w:r>
      <w:r>
        <w:t xml:space="preserve"> @ 10% point of CDF; 100 Mbps @ 0% point of CDF of user </w:t>
      </w:r>
      <w:r w:rsidR="00F23EC5">
        <w:t>throughput</w:t>
      </w:r>
      <w:r>
        <w:t>.</w:t>
      </w:r>
      <w:bookmarkEnd w:id="3"/>
      <w:bookmarkEnd w:id="4"/>
    </w:p>
    <w:p w14:paraId="3AF76892" w14:textId="77777777" w:rsidR="00E62C11" w:rsidRDefault="00397C55" w:rsidP="009070DF">
      <w:pPr>
        <w:pStyle w:val="TG-FWSLevel2"/>
        <w:snapToGrid w:val="0"/>
        <w:spacing w:before="0" w:afterLines="50" w:after="120"/>
        <w:ind w:left="567"/>
      </w:pPr>
      <w:r>
        <w:rPr>
          <w:rFonts w:eastAsiaTheme="minorEastAsia" w:hint="eastAsia"/>
          <w:lang w:eastAsia="zh-CN"/>
        </w:rPr>
        <w:t>R</w:t>
      </w:r>
      <w:r>
        <w:t>oadmap for commercialization of IMT-2020 (5G)</w:t>
      </w:r>
    </w:p>
    <w:p w14:paraId="24123B8E" w14:textId="77777777" w:rsidR="00F63D73" w:rsidRDefault="00F63D73" w:rsidP="00F63D73">
      <w:pPr>
        <w:pStyle w:val="TG-FWSLevel3"/>
        <w:snapToGrid w:val="0"/>
        <w:spacing w:before="0" w:afterLines="50" w:after="120"/>
        <w:ind w:left="709"/>
      </w:pPr>
      <w:r>
        <w:rPr>
          <w:rFonts w:eastAsiaTheme="minorEastAsia" w:hint="eastAsia"/>
          <w:lang w:eastAsia="zh-CN"/>
        </w:rPr>
        <w:t>Australia</w:t>
      </w:r>
    </w:p>
    <w:p w14:paraId="6A837EE4" w14:textId="77777777" w:rsidR="00F63D73" w:rsidRDefault="00F63D73" w:rsidP="00F63D73">
      <w:pPr>
        <w:pStyle w:val="Justified"/>
        <w:snapToGrid w:val="0"/>
        <w:spacing w:afterLines="50" w:after="120"/>
      </w:pPr>
      <w:proofErr w:type="spellStart"/>
      <w:r>
        <w:t>Licences</w:t>
      </w:r>
      <w:proofErr w:type="spellEnd"/>
      <w:r>
        <w:t xml:space="preserve"> in Australia are issued on a technology flexible basis. This allows licensees to develop their own timeframes for the deployment of new technologies.</w:t>
      </w:r>
    </w:p>
    <w:p w14:paraId="51A7D588" w14:textId="29FF2CE5" w:rsidR="00F63D73" w:rsidRDefault="00F63D73" w:rsidP="00F63D73">
      <w:pPr>
        <w:pStyle w:val="Justified"/>
        <w:snapToGrid w:val="0"/>
        <w:spacing w:afterLines="50" w:after="120"/>
      </w:pPr>
      <w:r>
        <w:t xml:space="preserve"> On 28 May 2019, Telstra launched commercial 5G services using the 3.6 GHz band at more than 200 sites across 10 cities. The roll-out is still in its early stages and will grow in the coming months and years.</w:t>
      </w:r>
      <w:r w:rsidRPr="00F63D73">
        <w:t xml:space="preserve"> </w:t>
      </w:r>
      <w:r>
        <w:t>Telstra notes that the ACMA is prioritizing a 26 GHz spectrum auction where 5G is expected to be the deployed technology.</w:t>
      </w:r>
    </w:p>
    <w:p w14:paraId="3AF76893" w14:textId="519A2429" w:rsidR="00E62C11" w:rsidRDefault="00397C55" w:rsidP="00F63D73">
      <w:pPr>
        <w:pStyle w:val="TG-FWSLevel3"/>
        <w:snapToGrid w:val="0"/>
        <w:spacing w:before="0" w:afterLines="50" w:after="120"/>
        <w:ind w:left="709"/>
      </w:pPr>
      <w:r>
        <w:lastRenderedPageBreak/>
        <w:t>Bangladesh</w:t>
      </w:r>
    </w:p>
    <w:p w14:paraId="3AF76894" w14:textId="77777777" w:rsidR="00E62C11" w:rsidRDefault="00397C55">
      <w:pPr>
        <w:pStyle w:val="Justified"/>
        <w:snapToGrid w:val="0"/>
        <w:spacing w:afterLines="50" w:after="120"/>
      </w:pPr>
      <w:r>
        <w:t>Bangladesh is likely to adopt IMT 2020 (5G) Service by 2020</w:t>
      </w:r>
    </w:p>
    <w:p w14:paraId="3AF76895" w14:textId="77777777" w:rsidR="00E62C11" w:rsidRDefault="00397C55">
      <w:pPr>
        <w:pStyle w:val="TG-FWSLevel3"/>
        <w:snapToGrid w:val="0"/>
        <w:spacing w:before="0" w:afterLines="50" w:after="120"/>
        <w:ind w:left="709"/>
      </w:pPr>
      <w:r>
        <w:rPr>
          <w:rFonts w:eastAsiaTheme="minorEastAsia" w:hint="eastAsia"/>
          <w:lang w:eastAsia="zh-CN"/>
        </w:rPr>
        <w:t>China</w:t>
      </w:r>
    </w:p>
    <w:p w14:paraId="3AF76896" w14:textId="77777777" w:rsidR="00E62C11" w:rsidRDefault="00397C55">
      <w:pPr>
        <w:pStyle w:val="Justified"/>
        <w:snapToGrid w:val="0"/>
        <w:spacing w:afterLines="50" w:after="120"/>
      </w:pPr>
      <w:r>
        <w:t xml:space="preserve">The operators in China pay a lot of </w:t>
      </w:r>
      <w:r>
        <w:rPr>
          <w:rFonts w:hint="eastAsia"/>
        </w:rPr>
        <w:t>at</w:t>
      </w:r>
      <w:r>
        <w:t>tention on 5G, they make great efforts on 5G R&amp;D and standardization. Currently, the operators are working on</w:t>
      </w:r>
      <w:r>
        <w:rPr>
          <w:rFonts w:hint="eastAsia"/>
        </w:rPr>
        <w:t xml:space="preserve"> </w:t>
      </w:r>
      <w:r>
        <w:t>their initial strategy of 5G network evolution and pre-commercial plan. The operators plan to conduct large-scale pre-commercial trial with more than 100 sites per city (several cities will be chosen) in 2019 and deploy more 5G commercial sites in 2020.</w:t>
      </w:r>
    </w:p>
    <w:p w14:paraId="3AF76897" w14:textId="77777777" w:rsidR="00E62C11" w:rsidRDefault="00397C55">
      <w:pPr>
        <w:pStyle w:val="Justified"/>
        <w:snapToGrid w:val="0"/>
        <w:spacing w:afterLines="50" w:after="120"/>
      </w:pPr>
      <w:r>
        <w:t xml:space="preserve">China issued 5G commercial </w:t>
      </w:r>
      <w:r>
        <w:rPr>
          <w:rFonts w:hint="eastAsia"/>
        </w:rPr>
        <w:t>operation</w:t>
      </w:r>
      <w:r>
        <w:t xml:space="preserve"> </w:t>
      </w:r>
      <w:r>
        <w:rPr>
          <w:rFonts w:hint="eastAsia"/>
        </w:rPr>
        <w:t>l</w:t>
      </w:r>
      <w:r>
        <w:t xml:space="preserve">icenses on 6th June </w:t>
      </w:r>
      <w:r>
        <w:rPr>
          <w:rFonts w:hint="eastAsia"/>
        </w:rPr>
        <w:t>to</w:t>
      </w:r>
      <w:r>
        <w:t xml:space="preserve"> 4 mobile network operators</w:t>
      </w:r>
      <w:r>
        <w:rPr>
          <w:rFonts w:hint="eastAsia"/>
        </w:rPr>
        <w:t xml:space="preserve"> in 2019</w:t>
      </w:r>
      <w:r>
        <w:t xml:space="preserve">. </w:t>
      </w:r>
      <w:r>
        <w:rPr>
          <w:rFonts w:hint="eastAsia"/>
        </w:rPr>
        <w:t>T</w:t>
      </w:r>
      <w:r>
        <w:t>his document provides an introduction on 5G system implementation of Chinese MNOs.</w:t>
      </w:r>
    </w:p>
    <w:p w14:paraId="3AF76898" w14:textId="0E42B7D2" w:rsidR="00E62C11" w:rsidRDefault="00397C55">
      <w:pPr>
        <w:pStyle w:val="Justified"/>
        <w:snapToGrid w:val="0"/>
        <w:spacing w:afterLines="50" w:after="120"/>
      </w:pPr>
      <w:r>
        <w:rPr>
          <w:rFonts w:hint="eastAsia"/>
        </w:rPr>
        <w:t>C</w:t>
      </w:r>
      <w:r>
        <w:t xml:space="preserve">hina Telecom, China Unicom, China Mobile and China Broadcasting Network </w:t>
      </w:r>
      <w:r>
        <w:rPr>
          <w:rFonts w:hint="eastAsia"/>
        </w:rPr>
        <w:t>o</w:t>
      </w:r>
      <w:r>
        <w:t>btained</w:t>
      </w:r>
      <w:r>
        <w:rPr>
          <w:rFonts w:hint="eastAsia"/>
        </w:rPr>
        <w:t xml:space="preserve"> </w:t>
      </w:r>
      <w:r>
        <w:t xml:space="preserve">5G commercial </w:t>
      </w:r>
      <w:r>
        <w:rPr>
          <w:rFonts w:hint="eastAsia"/>
        </w:rPr>
        <w:t>operation</w:t>
      </w:r>
      <w:r>
        <w:t xml:space="preserve"> licenses and announced their 5G Logos, listed in T</w:t>
      </w:r>
      <w:r>
        <w:rPr>
          <w:rFonts w:hint="eastAsia"/>
        </w:rPr>
        <w:t>able</w:t>
      </w:r>
      <w:r>
        <w:t xml:space="preserve"> </w:t>
      </w:r>
      <w:r w:rsidR="00F23EC5">
        <w:t>below</w:t>
      </w:r>
      <w:r>
        <w:t xml:space="preserve"> in detail. </w:t>
      </w:r>
    </w:p>
    <w:p w14:paraId="3AF76899" w14:textId="0F8B7994" w:rsidR="00E62C11" w:rsidRDefault="00397C55">
      <w:pPr>
        <w:wordWrap/>
        <w:snapToGrid w:val="0"/>
        <w:spacing w:afterLines="50" w:after="120" w:line="240" w:lineRule="auto"/>
        <w:jc w:val="center"/>
        <w:rPr>
          <w:rFonts w:eastAsiaTheme="minorEastAsia"/>
          <w:lang w:eastAsia="zh-CN"/>
        </w:rPr>
      </w:pPr>
      <w:r>
        <w:rPr>
          <w:rFonts w:eastAsiaTheme="minorEastAsia" w:hint="eastAsia"/>
          <w:lang w:eastAsia="zh-CN"/>
        </w:rPr>
        <w:t>Table</w:t>
      </w:r>
      <w:r>
        <w:rPr>
          <w:rFonts w:eastAsiaTheme="minorEastAsia"/>
          <w:lang w:eastAsia="zh-CN"/>
        </w:rPr>
        <w:t xml:space="preserve"> </w:t>
      </w:r>
      <w:r>
        <w:rPr>
          <w:rFonts w:eastAsiaTheme="minorEastAsia" w:hint="eastAsia"/>
          <w:lang w:eastAsia="zh-CN"/>
        </w:rPr>
        <w:t>5G commercial</w:t>
      </w:r>
      <w:r>
        <w:rPr>
          <w:rFonts w:eastAsiaTheme="minorEastAsia"/>
          <w:lang w:eastAsia="zh-CN"/>
        </w:rPr>
        <w:t xml:space="preserve"> </w:t>
      </w:r>
      <w:r>
        <w:rPr>
          <w:rFonts w:eastAsia="SimSun" w:hint="eastAsia"/>
          <w:lang w:eastAsia="zh-CN"/>
        </w:rPr>
        <w:t>operation</w:t>
      </w:r>
      <w:r>
        <w:rPr>
          <w:rFonts w:eastAsiaTheme="minorEastAsia" w:hint="eastAsia"/>
          <w:lang w:eastAsia="zh-CN"/>
        </w:rPr>
        <w:t xml:space="preserve"> licenses </w:t>
      </w:r>
      <w:r>
        <w:rPr>
          <w:rFonts w:eastAsiaTheme="minorEastAsia"/>
          <w:lang w:eastAsia="zh-CN"/>
        </w:rPr>
        <w:t>in China</w:t>
      </w:r>
    </w:p>
    <w:tbl>
      <w:tblPr>
        <w:tblW w:w="6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1812"/>
      </w:tblGrid>
      <w:tr w:rsidR="00E62C11" w14:paraId="3AF7689C" w14:textId="77777777">
        <w:trPr>
          <w:trHeight w:val="420"/>
          <w:jc w:val="center"/>
        </w:trPr>
        <w:tc>
          <w:tcPr>
            <w:tcW w:w="4818" w:type="dxa"/>
            <w:shd w:val="clear" w:color="auto" w:fill="auto"/>
            <w:vAlign w:val="center"/>
          </w:tcPr>
          <w:p w14:paraId="3AF7689A" w14:textId="77777777" w:rsidR="00E62C11" w:rsidRDefault="00397C55">
            <w:pPr>
              <w:wordWrap/>
              <w:snapToGrid w:val="0"/>
              <w:spacing w:afterLines="50" w:after="120" w:line="240" w:lineRule="auto"/>
              <w:ind w:rightChars="-19" w:right="-46"/>
              <w:jc w:val="center"/>
              <w:rPr>
                <w:rFonts w:eastAsia="FangSong_GB2312"/>
                <w:b/>
                <w:lang w:eastAsia="zh-CN"/>
              </w:rPr>
            </w:pPr>
            <w:r>
              <w:rPr>
                <w:rFonts w:eastAsia="FangSong_GB2312" w:hint="eastAsia"/>
                <w:b/>
                <w:lang w:eastAsia="zh-CN"/>
              </w:rPr>
              <w:t>M</w:t>
            </w:r>
            <w:r>
              <w:rPr>
                <w:rFonts w:eastAsia="FangSong_GB2312"/>
                <w:b/>
                <w:lang w:eastAsia="zh-CN"/>
              </w:rPr>
              <w:t>obile network operator</w:t>
            </w:r>
          </w:p>
        </w:tc>
        <w:tc>
          <w:tcPr>
            <w:tcW w:w="1812" w:type="dxa"/>
            <w:vAlign w:val="center"/>
          </w:tcPr>
          <w:p w14:paraId="3AF7689B" w14:textId="77777777" w:rsidR="00E62C11" w:rsidRDefault="00397C55">
            <w:pPr>
              <w:wordWrap/>
              <w:snapToGrid w:val="0"/>
              <w:spacing w:afterLines="50" w:after="120" w:line="240" w:lineRule="auto"/>
              <w:ind w:rightChars="-19" w:right="-46"/>
              <w:jc w:val="center"/>
              <w:rPr>
                <w:rFonts w:eastAsia="FangSong_GB2312"/>
                <w:b/>
                <w:lang w:eastAsia="zh-CN"/>
              </w:rPr>
            </w:pPr>
            <w:r>
              <w:rPr>
                <w:rFonts w:eastAsia="FangSong_GB2312" w:hint="eastAsia"/>
                <w:b/>
                <w:lang w:eastAsia="zh-CN"/>
              </w:rPr>
              <w:t>5</w:t>
            </w:r>
            <w:r>
              <w:rPr>
                <w:rFonts w:eastAsia="FangSong_GB2312"/>
                <w:b/>
                <w:lang w:eastAsia="zh-CN"/>
              </w:rPr>
              <w:t>G brand Logo</w:t>
            </w:r>
          </w:p>
        </w:tc>
      </w:tr>
      <w:tr w:rsidR="00E62C11" w14:paraId="3AF7689F" w14:textId="77777777">
        <w:trPr>
          <w:trHeight w:val="136"/>
          <w:jc w:val="center"/>
        </w:trPr>
        <w:tc>
          <w:tcPr>
            <w:tcW w:w="4818" w:type="dxa"/>
            <w:shd w:val="clear" w:color="auto" w:fill="auto"/>
            <w:vAlign w:val="center"/>
          </w:tcPr>
          <w:p w14:paraId="3AF7689D"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China</w:t>
            </w:r>
            <w:r>
              <w:rPr>
                <w:rFonts w:eastAsia="FangSong_GB2312"/>
                <w:lang w:eastAsia="zh-CN"/>
              </w:rPr>
              <w:t xml:space="preserve"> Telecom</w:t>
            </w:r>
          </w:p>
        </w:tc>
        <w:tc>
          <w:tcPr>
            <w:tcW w:w="1812" w:type="dxa"/>
            <w:vAlign w:val="center"/>
          </w:tcPr>
          <w:p w14:paraId="3AF7689E"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5</w:t>
            </w:r>
            <w:r>
              <w:rPr>
                <w:rFonts w:eastAsia="FangSong_GB2312"/>
                <w:lang w:eastAsia="zh-CN"/>
              </w:rPr>
              <w:t>G</w:t>
            </w:r>
            <w:r>
              <w:rPr>
                <w:rFonts w:eastAsia="FangSong_GB2312"/>
                <w:vertAlign w:val="superscript"/>
                <w:lang w:eastAsia="zh-CN"/>
              </w:rPr>
              <w:t>Hello</w:t>
            </w:r>
          </w:p>
        </w:tc>
      </w:tr>
      <w:tr w:rsidR="00E62C11" w14:paraId="3AF768A2" w14:textId="77777777">
        <w:trPr>
          <w:trHeight w:val="102"/>
          <w:jc w:val="center"/>
        </w:trPr>
        <w:tc>
          <w:tcPr>
            <w:tcW w:w="4818" w:type="dxa"/>
            <w:shd w:val="clear" w:color="auto" w:fill="auto"/>
            <w:vAlign w:val="center"/>
          </w:tcPr>
          <w:p w14:paraId="3AF768A0"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China</w:t>
            </w:r>
            <w:r>
              <w:rPr>
                <w:rFonts w:eastAsia="FangSong_GB2312"/>
                <w:lang w:eastAsia="zh-CN"/>
              </w:rPr>
              <w:t xml:space="preserve"> Unicom</w:t>
            </w:r>
          </w:p>
        </w:tc>
        <w:tc>
          <w:tcPr>
            <w:tcW w:w="1812" w:type="dxa"/>
            <w:vAlign w:val="center"/>
          </w:tcPr>
          <w:p w14:paraId="3AF768A1"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5</w:t>
            </w:r>
            <w:r>
              <w:rPr>
                <w:rFonts w:eastAsia="FangSong_GB2312"/>
                <w:lang w:eastAsia="zh-CN"/>
              </w:rPr>
              <w:t>G</w:t>
            </w:r>
            <w:r>
              <w:rPr>
                <w:rFonts w:eastAsia="FangSong_GB2312"/>
                <w:vertAlign w:val="superscript"/>
                <w:lang w:eastAsia="zh-CN"/>
              </w:rPr>
              <w:t>n</w:t>
            </w:r>
          </w:p>
        </w:tc>
      </w:tr>
      <w:tr w:rsidR="00E62C11" w14:paraId="3AF768A5" w14:textId="77777777">
        <w:trPr>
          <w:trHeight w:val="58"/>
          <w:jc w:val="center"/>
        </w:trPr>
        <w:tc>
          <w:tcPr>
            <w:tcW w:w="4818" w:type="dxa"/>
            <w:shd w:val="clear" w:color="auto" w:fill="auto"/>
            <w:vAlign w:val="center"/>
          </w:tcPr>
          <w:p w14:paraId="3AF768A3"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China</w:t>
            </w:r>
            <w:r>
              <w:rPr>
                <w:rFonts w:eastAsia="FangSong_GB2312"/>
                <w:lang w:eastAsia="zh-CN"/>
              </w:rPr>
              <w:t xml:space="preserve"> Mobile</w:t>
            </w:r>
          </w:p>
        </w:tc>
        <w:tc>
          <w:tcPr>
            <w:tcW w:w="1812" w:type="dxa"/>
            <w:vAlign w:val="center"/>
          </w:tcPr>
          <w:p w14:paraId="3AF768A4"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5</w:t>
            </w:r>
            <w:r>
              <w:rPr>
                <w:rFonts w:eastAsia="FangSong_GB2312"/>
                <w:lang w:eastAsia="zh-CN"/>
              </w:rPr>
              <w:t>G</w:t>
            </w:r>
            <w:r>
              <w:rPr>
                <w:rFonts w:eastAsia="FangSong_GB2312"/>
                <w:vertAlign w:val="superscript"/>
                <w:lang w:eastAsia="zh-CN"/>
              </w:rPr>
              <w:t>+</w:t>
            </w:r>
          </w:p>
        </w:tc>
      </w:tr>
      <w:tr w:rsidR="00E62C11" w14:paraId="3AF768A8" w14:textId="77777777">
        <w:trPr>
          <w:trHeight w:val="58"/>
          <w:jc w:val="center"/>
        </w:trPr>
        <w:tc>
          <w:tcPr>
            <w:tcW w:w="4818" w:type="dxa"/>
            <w:shd w:val="clear" w:color="auto" w:fill="auto"/>
            <w:vAlign w:val="center"/>
          </w:tcPr>
          <w:p w14:paraId="3AF768A6"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China</w:t>
            </w:r>
            <w:r>
              <w:rPr>
                <w:rFonts w:eastAsia="FangSong_GB2312"/>
                <w:lang w:eastAsia="zh-CN"/>
              </w:rPr>
              <w:t xml:space="preserve"> Broadcasting Network</w:t>
            </w:r>
          </w:p>
        </w:tc>
        <w:tc>
          <w:tcPr>
            <w:tcW w:w="1812" w:type="dxa"/>
            <w:vAlign w:val="center"/>
          </w:tcPr>
          <w:p w14:paraId="3AF768A7" w14:textId="77777777" w:rsidR="00E62C11" w:rsidRDefault="00397C55">
            <w:pPr>
              <w:wordWrap/>
              <w:snapToGrid w:val="0"/>
              <w:spacing w:afterLines="50" w:after="120" w:line="240" w:lineRule="auto"/>
              <w:ind w:rightChars="-19" w:right="-46"/>
              <w:jc w:val="center"/>
              <w:rPr>
                <w:rFonts w:eastAsia="FangSong_GB2312"/>
                <w:lang w:eastAsia="zh-CN"/>
              </w:rPr>
            </w:pPr>
            <w:r>
              <w:rPr>
                <w:rFonts w:eastAsia="FangSong_GB2312" w:hint="eastAsia"/>
                <w:lang w:eastAsia="zh-CN"/>
              </w:rPr>
              <w:t>5</w:t>
            </w:r>
            <w:r>
              <w:rPr>
                <w:rFonts w:eastAsia="FangSong_GB2312"/>
                <w:lang w:eastAsia="zh-CN"/>
              </w:rPr>
              <w:t>G</w:t>
            </w:r>
            <w:r>
              <w:rPr>
                <w:rFonts w:eastAsia="FangSong_GB2312"/>
                <w:vertAlign w:val="superscript"/>
                <w:lang w:eastAsia="zh-CN"/>
              </w:rPr>
              <w:t>G</w:t>
            </w:r>
          </w:p>
        </w:tc>
      </w:tr>
    </w:tbl>
    <w:p w14:paraId="3AF768A9" w14:textId="77777777" w:rsidR="00E62C11" w:rsidRDefault="00397C55" w:rsidP="00F23EC5">
      <w:pPr>
        <w:wordWrap/>
        <w:snapToGrid w:val="0"/>
        <w:spacing w:beforeLines="50" w:before="120" w:afterLines="50" w:after="120" w:line="240" w:lineRule="auto"/>
        <w:rPr>
          <w:rFonts w:eastAsiaTheme="minorEastAsia"/>
          <w:b/>
          <w:bCs/>
          <w:lang w:eastAsia="zh-CN"/>
        </w:rPr>
      </w:pPr>
      <w:r>
        <w:rPr>
          <w:rFonts w:eastAsiaTheme="minorEastAsia"/>
          <w:b/>
          <w:bCs/>
          <w:lang w:eastAsia="zh-CN"/>
        </w:rPr>
        <w:t>China Telecom</w:t>
      </w:r>
    </w:p>
    <w:p w14:paraId="3AF768AA" w14:textId="77777777" w:rsidR="00E62C11" w:rsidRDefault="00397C55">
      <w:pPr>
        <w:pStyle w:val="Justified"/>
        <w:snapToGrid w:val="0"/>
        <w:spacing w:afterLines="50" w:after="120"/>
      </w:pPr>
      <w:r>
        <w:rPr>
          <w:rFonts w:hint="eastAsia"/>
        </w:rPr>
        <w:t>C</w:t>
      </w:r>
      <w:r>
        <w:t>hina Telecom has conducted 5G innovation demonstration trials in 17 cities including Beijing, Shanghai and Shenzhen, and is planning to expand to more than 40 cities. China Telecom has extensive cooperation in 5G application innovation to jointly build a new 5G ecosystem. It has developed more than 200 trial customers and partners, focusing on key business scenarios of vertical industries of government affairs, manufacturing, transportation, logistics, education, medical care, media, police, tourism and environmental protection.</w:t>
      </w:r>
    </w:p>
    <w:p w14:paraId="3AF768AB" w14:textId="77777777" w:rsidR="00E62C11" w:rsidRDefault="00397C55">
      <w:pPr>
        <w:wordWrap/>
        <w:snapToGrid w:val="0"/>
        <w:spacing w:afterLines="50" w:after="120" w:line="240" w:lineRule="auto"/>
        <w:rPr>
          <w:rFonts w:eastAsiaTheme="minorEastAsia"/>
          <w:b/>
          <w:bCs/>
          <w:lang w:eastAsia="zh-CN"/>
        </w:rPr>
      </w:pPr>
      <w:r>
        <w:rPr>
          <w:rFonts w:eastAsiaTheme="minorEastAsia"/>
          <w:b/>
          <w:bCs/>
          <w:lang w:eastAsia="zh-CN"/>
        </w:rPr>
        <w:t>China Unicom</w:t>
      </w:r>
    </w:p>
    <w:p w14:paraId="3AF768AC" w14:textId="77777777" w:rsidR="00E62C11" w:rsidRDefault="00397C55">
      <w:pPr>
        <w:pStyle w:val="Justified"/>
        <w:snapToGrid w:val="0"/>
        <w:spacing w:afterLines="50" w:after="120"/>
      </w:pPr>
      <w:r>
        <w:t xml:space="preserve">In April 2019, China Unicom officially opened 5G pre-commercial services in 7 cities (Shanghai, Beijing, Guangzhou, Shenzhen, Nanjing, Hangzhou and </w:t>
      </w:r>
      <w:proofErr w:type="spellStart"/>
      <w:r>
        <w:t>Xiong’an</w:t>
      </w:r>
      <w:proofErr w:type="spellEnd"/>
      <w:r>
        <w:t xml:space="preserve">). 5G is accessible in the World Garden Expo and Winter Olympics Stadiums in Beijing. </w:t>
      </w:r>
    </w:p>
    <w:p w14:paraId="3AF768AD" w14:textId="77777777" w:rsidR="00E62C11" w:rsidRDefault="00397C55">
      <w:pPr>
        <w:pStyle w:val="Justified"/>
        <w:snapToGrid w:val="0"/>
        <w:spacing w:afterLines="50" w:after="120"/>
      </w:pPr>
      <w:r>
        <w:t xml:space="preserve">China Unicom released the "7+33+N" network deployment plan, which is to provide a continuous urban coverage in the 7 cities, hotspot coverage in other 33 cities and 5G dedicated networks for vertical industries in N cities to promote 5G application and industrial upgrading. </w:t>
      </w:r>
    </w:p>
    <w:p w14:paraId="3AF768AE" w14:textId="77777777" w:rsidR="00E62C11" w:rsidRDefault="00397C55">
      <w:pPr>
        <w:pStyle w:val="Justified"/>
        <w:snapToGrid w:val="0"/>
        <w:spacing w:afterLines="50" w:after="120"/>
      </w:pPr>
      <w:r>
        <w:t>China Unicom established the 5G Application Innovation Alliance with partners from Intelligent Transportation, New Media, Industry Internet, Medical care, Education and Tourism.</w:t>
      </w:r>
      <w:r>
        <w:rPr>
          <w:rFonts w:hint="eastAsia"/>
        </w:rPr>
        <w:t xml:space="preserve"> </w:t>
      </w:r>
      <w:r>
        <w:t>Several 5G trials have already been launched in vertical industries.</w:t>
      </w:r>
    </w:p>
    <w:p w14:paraId="3AF768AF" w14:textId="77777777" w:rsidR="00E62C11" w:rsidRDefault="00397C55">
      <w:pPr>
        <w:pStyle w:val="Justified"/>
        <w:snapToGrid w:val="0"/>
        <w:spacing w:afterLines="50" w:after="120"/>
      </w:pPr>
      <w:r>
        <w:t>China Unicom also released its 5G terminals, including 6 smart phones, 5 industry terminals and 4 modules.  5G Terminal Innovation Research and Development Center will be established.</w:t>
      </w:r>
    </w:p>
    <w:p w14:paraId="3AF768B0" w14:textId="77777777" w:rsidR="00E62C11" w:rsidRDefault="00397C55">
      <w:pPr>
        <w:wordWrap/>
        <w:snapToGrid w:val="0"/>
        <w:spacing w:afterLines="50" w:after="120" w:line="240" w:lineRule="auto"/>
        <w:rPr>
          <w:rFonts w:eastAsiaTheme="minorEastAsia"/>
          <w:b/>
          <w:bCs/>
          <w:lang w:eastAsia="zh-CN"/>
        </w:rPr>
      </w:pPr>
      <w:r>
        <w:rPr>
          <w:rFonts w:eastAsiaTheme="minorEastAsia" w:hint="eastAsia"/>
          <w:b/>
          <w:bCs/>
          <w:lang w:eastAsia="zh-CN"/>
        </w:rPr>
        <w:t>China Mobile</w:t>
      </w:r>
    </w:p>
    <w:p w14:paraId="3AF768B1" w14:textId="77777777" w:rsidR="00E62C11" w:rsidRDefault="00397C55">
      <w:pPr>
        <w:pStyle w:val="Justified"/>
        <w:snapToGrid w:val="0"/>
        <w:spacing w:afterLines="50" w:after="120"/>
      </w:pPr>
      <w:r>
        <w:rPr>
          <w:rFonts w:hint="eastAsia"/>
        </w:rPr>
        <w:t xml:space="preserve">In December 2018, China Mobile </w:t>
      </w:r>
      <w:r>
        <w:t>launched 5G scale trials</w:t>
      </w:r>
      <w:r>
        <w:rPr>
          <w:rFonts w:hint="eastAsia"/>
        </w:rPr>
        <w:t xml:space="preserve">. Trial networks have been built mainly in five cities in China (Hangzhou, Guangzhou, Shanghai, Suzhou and Wuhan), in which more than 500 stations were built and the trial covered 26 scenarios. SA and NSA chipsets were </w:t>
      </w:r>
      <w:r>
        <w:t>available</w:t>
      </w:r>
      <w:r>
        <w:rPr>
          <w:rFonts w:hint="eastAsia"/>
        </w:rPr>
        <w:t xml:space="preserve"> in the first quarter in 2019 and 5G terminals in the second quarter of 2019. </w:t>
      </w:r>
      <w:r>
        <w:t>Pre-</w:t>
      </w:r>
      <w:r>
        <w:lastRenderedPageBreak/>
        <w:t>commercial use of 5G NSA and SA vertical industries is expected to start in the second half of 2019</w:t>
      </w:r>
      <w:r>
        <w:rPr>
          <w:rFonts w:hint="eastAsia"/>
        </w:rPr>
        <w:t>. And scale commercial use will begin in 2020.</w:t>
      </w:r>
    </w:p>
    <w:p w14:paraId="3AF768B2" w14:textId="77777777" w:rsidR="00E62C11" w:rsidRDefault="00397C55">
      <w:pPr>
        <w:pStyle w:val="Justified"/>
        <w:snapToGrid w:val="0"/>
        <w:spacing w:afterLines="50" w:after="120"/>
      </w:pPr>
      <w:r>
        <w:rPr>
          <w:rFonts w:hint="eastAsia"/>
        </w:rPr>
        <w:t>China Mobile has established 5G</w:t>
      </w:r>
      <w:r>
        <w:t xml:space="preserve"> </w:t>
      </w:r>
      <w:r>
        <w:rPr>
          <w:rFonts w:hint="eastAsia"/>
        </w:rPr>
        <w:t>J</w:t>
      </w:r>
      <w:r>
        <w:t xml:space="preserve">oint </w:t>
      </w:r>
      <w:r>
        <w:rPr>
          <w:rFonts w:hint="eastAsia"/>
        </w:rPr>
        <w:t>I</w:t>
      </w:r>
      <w:r>
        <w:t xml:space="preserve">nnovation </w:t>
      </w:r>
      <w:r>
        <w:rPr>
          <w:rFonts w:hint="eastAsia"/>
        </w:rPr>
        <w:t>C</w:t>
      </w:r>
      <w:r>
        <w:t>enter</w:t>
      </w:r>
      <w:r>
        <w:rPr>
          <w:rFonts w:hint="eastAsia"/>
        </w:rPr>
        <w:t xml:space="preserve"> in 2016, </w:t>
      </w:r>
      <w:r>
        <w:t>complaining</w:t>
      </w:r>
      <w:r>
        <w:rPr>
          <w:rFonts w:hint="eastAsia"/>
        </w:rPr>
        <w:t xml:space="preserve"> partners from network equipment, instruments, chipsets and terminals to g</w:t>
      </w:r>
      <w:r>
        <w:t>ive full play to the influence of 5G eco</w:t>
      </w:r>
      <w:r>
        <w:rPr>
          <w:rFonts w:hint="eastAsia"/>
        </w:rPr>
        <w:t xml:space="preserve">-system and promote </w:t>
      </w:r>
      <w:r>
        <w:t>integrated development with various industries</w:t>
      </w:r>
      <w:r>
        <w:rPr>
          <w:rFonts w:hint="eastAsia"/>
        </w:rPr>
        <w:t>.</w:t>
      </w:r>
    </w:p>
    <w:p w14:paraId="3AF768B3" w14:textId="77777777" w:rsidR="00E62C11" w:rsidRDefault="00397C55">
      <w:pPr>
        <w:pStyle w:val="TG-FWSLevel3"/>
        <w:snapToGrid w:val="0"/>
        <w:spacing w:before="0" w:afterLines="50" w:after="120"/>
        <w:ind w:left="709"/>
      </w:pPr>
      <w:r>
        <w:rPr>
          <w:rFonts w:eastAsiaTheme="minorEastAsia" w:hint="eastAsia"/>
          <w:lang w:eastAsia="zh-CN"/>
        </w:rPr>
        <w:t>India</w:t>
      </w:r>
    </w:p>
    <w:p w14:paraId="3AF768B4" w14:textId="3520C4D2" w:rsidR="00E62C11" w:rsidRDefault="00397C55">
      <w:pPr>
        <w:pStyle w:val="Justified"/>
        <w:snapToGrid w:val="0"/>
        <w:spacing w:afterLines="50" w:after="120"/>
      </w:pPr>
      <w:r>
        <w:rPr>
          <w:lang w:eastAsia="ja-JP" w:bidi="ar"/>
        </w:rPr>
        <w:t>Department of Telecommunications recently auctioned spectrum in 700, 800, 900, 1800, 2100, 2300, and 2500 MHz bands. The details of auction result are available at https://dot.gov.in/spectrum-management/2828. The government of India is also planning to open up other spectrum bands which were identified for IMT in WRC-19 for deployment of IMT-2020.</w:t>
      </w:r>
    </w:p>
    <w:p w14:paraId="3AF768B5" w14:textId="77777777" w:rsidR="00E62C11" w:rsidRDefault="00397C55">
      <w:pPr>
        <w:pStyle w:val="TG-FWSLevel3"/>
        <w:snapToGrid w:val="0"/>
        <w:spacing w:before="0" w:afterLines="50" w:after="120"/>
        <w:ind w:left="709"/>
      </w:pPr>
      <w:r>
        <w:t>Indonesia</w:t>
      </w:r>
    </w:p>
    <w:p w14:paraId="3AF768B6" w14:textId="2FDD88F0" w:rsidR="00E62C11" w:rsidRDefault="00397C55">
      <w:pPr>
        <w:pStyle w:val="Justified"/>
        <w:snapToGrid w:val="0"/>
        <w:spacing w:afterLines="50" w:after="120"/>
      </w:pPr>
      <w:r>
        <w:rPr>
          <w:lang w:bidi="ar"/>
        </w:rPr>
        <w:t>At present, the addition of radio frequency spectrum that can be used for the 5G implementation has been included in the National Medium Term Development Plan (RPJMN) target for 2020-2024. It is expected that 5G can be implemented within this time period by also considering the demand for 5G needs in Indonesia. By 2024, it is projected that we need at least 1882 MHz spectrum bandwidth. Currently, in the year of 2020, our mobile broadband spectrum availability is 767 MHz. Our target is to achieve additional spectrum bandwidth at least 1310 MHz in a period of 2020-2024 by releasing spectrums in low, middle, and high band. Recently, Indonesia has stipulated a primary legislation which supports the presence of 5G in Indonesia through a more comprehensive sharing policy.</w:t>
      </w:r>
    </w:p>
    <w:p w14:paraId="3AF768B7" w14:textId="77777777" w:rsidR="00E62C11" w:rsidRDefault="00397C55">
      <w:pPr>
        <w:pStyle w:val="Justified"/>
        <w:snapToGrid w:val="0"/>
        <w:spacing w:afterLines="50" w:after="120"/>
        <w:rPr>
          <w:rFonts w:eastAsia="SimSun" w:cs="Tahoma"/>
        </w:rPr>
      </w:pPr>
      <w:r>
        <w:t>Indonesia is still in the process of conducting trials and related studies in order to develop the roadmap of IMT-2020 (5G) implementation in Indonesia</w:t>
      </w:r>
      <w:r>
        <w:rPr>
          <w:color w:val="FF0000"/>
        </w:rPr>
        <w:t>.</w:t>
      </w:r>
      <w:r>
        <w:rPr>
          <w:rFonts w:eastAsia="SimSun" w:cs="Tahoma"/>
        </w:rPr>
        <w:t xml:space="preserve"> In order to accelerate the </w:t>
      </w:r>
      <w:r>
        <w:rPr>
          <w:rFonts w:eastAsia="SimSun" w:cs="Tahoma" w:hint="eastAsia"/>
        </w:rPr>
        <w:t xml:space="preserve">development of the </w:t>
      </w:r>
      <w:r>
        <w:rPr>
          <w:rFonts w:eastAsia="SimSun" w:cs="Tahoma"/>
        </w:rPr>
        <w:t>roadmap, Minister of Communications and Informatics has formed 5G Task Force in August 2020 that consist of 5 Working Groups:</w:t>
      </w:r>
    </w:p>
    <w:p w14:paraId="3AF768B8" w14:textId="77777777" w:rsidR="00E62C11" w:rsidRDefault="00397C55">
      <w:pPr>
        <w:pStyle w:val="Justified"/>
        <w:numPr>
          <w:ilvl w:val="0"/>
          <w:numId w:val="42"/>
        </w:numPr>
        <w:snapToGrid w:val="0"/>
        <w:ind w:left="703" w:hanging="357"/>
        <w:rPr>
          <w:rFonts w:eastAsia="SimSun" w:cs="Tahoma"/>
        </w:rPr>
      </w:pPr>
      <w:r>
        <w:rPr>
          <w:rFonts w:eastAsia="SimSun" w:cs="Tahoma"/>
        </w:rPr>
        <w:t>Working Group Radio Frequency Spectrum</w:t>
      </w:r>
    </w:p>
    <w:p w14:paraId="3AF768B9" w14:textId="77777777" w:rsidR="00E62C11" w:rsidRDefault="00397C55">
      <w:pPr>
        <w:pStyle w:val="Justified"/>
        <w:numPr>
          <w:ilvl w:val="0"/>
          <w:numId w:val="42"/>
        </w:numPr>
        <w:snapToGrid w:val="0"/>
        <w:ind w:left="703" w:hanging="357"/>
        <w:rPr>
          <w:rFonts w:eastAsia="SimSun" w:cs="Tahoma"/>
        </w:rPr>
      </w:pPr>
      <w:r>
        <w:rPr>
          <w:rFonts w:eastAsia="SimSun" w:cs="Tahoma"/>
        </w:rPr>
        <w:t>Working Group Business Model</w:t>
      </w:r>
    </w:p>
    <w:p w14:paraId="3AF768BA" w14:textId="77777777" w:rsidR="00E62C11" w:rsidRDefault="00397C55">
      <w:pPr>
        <w:pStyle w:val="Justified"/>
        <w:numPr>
          <w:ilvl w:val="0"/>
          <w:numId w:val="42"/>
        </w:numPr>
        <w:snapToGrid w:val="0"/>
        <w:ind w:left="703" w:hanging="357"/>
        <w:rPr>
          <w:rFonts w:eastAsia="SimSun" w:cs="Tahoma"/>
        </w:rPr>
      </w:pPr>
      <w:r>
        <w:rPr>
          <w:rFonts w:eastAsia="SimSun" w:cs="Tahoma"/>
        </w:rPr>
        <w:t>Working Group Infrastructure</w:t>
      </w:r>
    </w:p>
    <w:p w14:paraId="3AF768BB" w14:textId="77777777" w:rsidR="00E62C11" w:rsidRDefault="00397C55">
      <w:pPr>
        <w:pStyle w:val="Justified"/>
        <w:numPr>
          <w:ilvl w:val="0"/>
          <w:numId w:val="42"/>
        </w:numPr>
        <w:snapToGrid w:val="0"/>
        <w:ind w:left="703" w:hanging="357"/>
        <w:rPr>
          <w:rFonts w:eastAsia="SimSun" w:cs="Tahoma"/>
        </w:rPr>
      </w:pPr>
      <w:r>
        <w:rPr>
          <w:rFonts w:eastAsia="SimSun" w:cs="Tahoma"/>
        </w:rPr>
        <w:t>Working Group Device and Ecosystem</w:t>
      </w:r>
    </w:p>
    <w:p w14:paraId="3AF768BC" w14:textId="77777777" w:rsidR="00E62C11" w:rsidRDefault="00397C55">
      <w:pPr>
        <w:pStyle w:val="Justified"/>
        <w:numPr>
          <w:ilvl w:val="0"/>
          <w:numId w:val="42"/>
        </w:numPr>
        <w:snapToGrid w:val="0"/>
        <w:spacing w:afterLines="50" w:after="120"/>
      </w:pPr>
      <w:r>
        <w:rPr>
          <w:rFonts w:eastAsia="SimSun" w:cs="Tahoma"/>
        </w:rPr>
        <w:t>Working Group Regulation</w:t>
      </w:r>
    </w:p>
    <w:p w14:paraId="3AF768BD" w14:textId="77777777" w:rsidR="00E62C11" w:rsidRPr="009070DF" w:rsidRDefault="00397C55" w:rsidP="009070DF">
      <w:pPr>
        <w:pStyle w:val="Justified"/>
        <w:snapToGrid w:val="0"/>
        <w:spacing w:afterLines="50" w:after="120"/>
      </w:pPr>
      <w:r w:rsidRPr="009070DF">
        <w:rPr>
          <w:lang w:bidi="ar"/>
        </w:rPr>
        <w:t>Indonesia has launched 5G commercial service started from May 27th 2021 in existing frequency bands since Technology Neutrality policy is adopted based on IMT standard for mobile broadband. Three cellular operators which launched 5G commercial service as follow:</w:t>
      </w:r>
    </w:p>
    <w:p w14:paraId="3AF768BE" w14:textId="77777777" w:rsidR="00E62C11" w:rsidRPr="009070DF" w:rsidRDefault="00397C55" w:rsidP="009070DF">
      <w:pPr>
        <w:pStyle w:val="Justified"/>
        <w:numPr>
          <w:ilvl w:val="0"/>
          <w:numId w:val="44"/>
        </w:numPr>
        <w:tabs>
          <w:tab w:val="left" w:pos="1440"/>
        </w:tabs>
        <w:snapToGrid w:val="0"/>
        <w:spacing w:afterLines="50" w:after="120"/>
        <w:rPr>
          <w:rFonts w:eastAsia="SimSun" w:cs="Tahoma"/>
        </w:rPr>
      </w:pPr>
      <w:r w:rsidRPr="009070DF">
        <w:rPr>
          <w:rFonts w:eastAsia="SimSun" w:cs="Tahoma"/>
          <w:lang w:bidi="ar"/>
        </w:rPr>
        <w:t xml:space="preserve">PT Telekomunikasi </w:t>
      </w:r>
      <w:proofErr w:type="spellStart"/>
      <w:r w:rsidRPr="009070DF">
        <w:rPr>
          <w:rFonts w:eastAsia="SimSun" w:cs="Tahoma"/>
          <w:lang w:bidi="ar"/>
        </w:rPr>
        <w:t>Selular</w:t>
      </w:r>
      <w:proofErr w:type="spellEnd"/>
      <w:r w:rsidRPr="009070DF">
        <w:rPr>
          <w:rFonts w:eastAsia="SimSun" w:cs="Tahoma"/>
          <w:lang w:bidi="ar"/>
        </w:rPr>
        <w:t xml:space="preserve"> on May 27th 2021 in 9 cities by deploying 5G Non-Stand Alone (NSA) using E-UTRAN New Radio Dual Connectivity (ENDC) feature on 2300 MHz (n40) frequency band with 30 MHz bandwidth (plan to be extended up to 50 MHz in some areas). </w:t>
      </w:r>
    </w:p>
    <w:p w14:paraId="3AF768BF" w14:textId="77777777" w:rsidR="00E62C11" w:rsidRPr="009070DF" w:rsidRDefault="00397C55" w:rsidP="009070DF">
      <w:pPr>
        <w:pStyle w:val="Justified"/>
        <w:numPr>
          <w:ilvl w:val="0"/>
          <w:numId w:val="44"/>
        </w:numPr>
        <w:tabs>
          <w:tab w:val="left" w:pos="1440"/>
        </w:tabs>
        <w:snapToGrid w:val="0"/>
        <w:spacing w:afterLines="50" w:after="120"/>
        <w:rPr>
          <w:rFonts w:eastAsia="SimSun" w:cs="Tahoma"/>
        </w:rPr>
      </w:pPr>
      <w:r w:rsidRPr="009070DF">
        <w:rPr>
          <w:rFonts w:eastAsia="SimSun" w:cs="Tahoma"/>
          <w:lang w:bidi="ar"/>
        </w:rPr>
        <w:t xml:space="preserve">PT </w:t>
      </w:r>
      <w:proofErr w:type="spellStart"/>
      <w:r w:rsidRPr="009070DF">
        <w:rPr>
          <w:rFonts w:eastAsia="SimSun" w:cs="Tahoma"/>
          <w:lang w:bidi="ar"/>
        </w:rPr>
        <w:t>Indosat</w:t>
      </w:r>
      <w:proofErr w:type="spellEnd"/>
      <w:r w:rsidRPr="009070DF">
        <w:rPr>
          <w:rFonts w:eastAsia="SimSun" w:cs="Tahoma"/>
          <w:lang w:bidi="ar"/>
        </w:rPr>
        <w:t xml:space="preserve"> </w:t>
      </w:r>
      <w:proofErr w:type="spellStart"/>
      <w:r w:rsidRPr="009070DF">
        <w:rPr>
          <w:rFonts w:eastAsia="SimSun" w:cs="Tahoma"/>
          <w:lang w:bidi="ar"/>
        </w:rPr>
        <w:t>Tbk</w:t>
      </w:r>
      <w:proofErr w:type="spellEnd"/>
      <w:r w:rsidRPr="009070DF">
        <w:rPr>
          <w:rFonts w:eastAsia="SimSun" w:cs="Tahoma"/>
          <w:lang w:bidi="ar"/>
        </w:rPr>
        <w:t>. on June 22nd, 2021 in 6 cities by deploying 5G NSA using Dynamic Spectrum Sharing (DSS) feature on 1800 MHz (n3) frequency band with 20 MHz bandwidth.</w:t>
      </w:r>
    </w:p>
    <w:p w14:paraId="3AF768C1" w14:textId="0A4EE13F" w:rsidR="00E62C11" w:rsidRPr="00F63D73" w:rsidRDefault="00397C55" w:rsidP="00F63D73">
      <w:pPr>
        <w:pStyle w:val="Justified"/>
        <w:numPr>
          <w:ilvl w:val="0"/>
          <w:numId w:val="44"/>
        </w:numPr>
        <w:tabs>
          <w:tab w:val="left" w:pos="1440"/>
        </w:tabs>
        <w:snapToGrid w:val="0"/>
        <w:spacing w:afterLines="50" w:after="120"/>
        <w:rPr>
          <w:rFonts w:eastAsia="SimSun" w:cs="Tahoma"/>
        </w:rPr>
      </w:pPr>
      <w:r w:rsidRPr="009070DF">
        <w:rPr>
          <w:rFonts w:eastAsia="SimSun" w:cs="Tahoma"/>
          <w:lang w:bidi="ar"/>
        </w:rPr>
        <w:t xml:space="preserve">PT XL Axiata </w:t>
      </w:r>
      <w:proofErr w:type="spellStart"/>
      <w:r w:rsidRPr="009070DF">
        <w:rPr>
          <w:rFonts w:eastAsia="SimSun" w:cs="Tahoma"/>
          <w:lang w:bidi="ar"/>
        </w:rPr>
        <w:t>Tbk</w:t>
      </w:r>
      <w:proofErr w:type="spellEnd"/>
      <w:r w:rsidRPr="009070DF">
        <w:rPr>
          <w:rFonts w:eastAsia="SimSun" w:cs="Tahoma"/>
          <w:lang w:bidi="ar"/>
        </w:rPr>
        <w:t>. on August 18th, 2021 in 4 cities by deploying 5G NSA using DSS feature on 1800 MHz (n3) frequency band with 20 MHz bandwidth.</w:t>
      </w:r>
    </w:p>
    <w:p w14:paraId="3AF768C2" w14:textId="77777777" w:rsidR="00E62C11" w:rsidRDefault="00397C55">
      <w:pPr>
        <w:pStyle w:val="TG-FWSLevel3"/>
        <w:snapToGrid w:val="0"/>
        <w:spacing w:before="0" w:afterLines="50" w:after="120"/>
        <w:ind w:left="709"/>
      </w:pPr>
      <w:r>
        <w:rPr>
          <w:rFonts w:eastAsiaTheme="minorEastAsia" w:hint="eastAsia"/>
          <w:lang w:eastAsia="zh-CN"/>
        </w:rPr>
        <w:t>Iran</w:t>
      </w:r>
    </w:p>
    <w:p w14:paraId="3AF768C3" w14:textId="77777777" w:rsidR="00E62C11" w:rsidRDefault="00397C55">
      <w:pPr>
        <w:pStyle w:val="Justified"/>
        <w:snapToGrid w:val="0"/>
        <w:spacing w:afterLines="50" w:after="120"/>
      </w:pPr>
      <w:r>
        <w:t>In Iran research and pilot projects on new applications such as car networking</w:t>
      </w:r>
      <w:r>
        <w:rPr>
          <w:rFonts w:ascii="Georgia" w:hAnsi="Georgia"/>
          <w:color w:val="353434"/>
        </w:rPr>
        <w:t xml:space="preserve"> </w:t>
      </w:r>
      <w:r>
        <w:t>as a new 5G future markets have been started. We expect that the volume of 5G commercialization will grow by the new 5G applications, similar to global trends.</w:t>
      </w:r>
    </w:p>
    <w:p w14:paraId="3AF768C4" w14:textId="77777777" w:rsidR="00E62C11" w:rsidRDefault="00397C55">
      <w:pPr>
        <w:pStyle w:val="TG-FWSLevel3"/>
        <w:snapToGrid w:val="0"/>
        <w:spacing w:before="0" w:afterLines="50" w:after="120"/>
        <w:ind w:left="709"/>
      </w:pPr>
      <w:r>
        <w:rPr>
          <w:rFonts w:eastAsiaTheme="minorEastAsia" w:hint="eastAsia"/>
          <w:lang w:eastAsia="zh-CN"/>
        </w:rPr>
        <w:lastRenderedPageBreak/>
        <w:t>Japan</w:t>
      </w:r>
    </w:p>
    <w:p w14:paraId="3AF768C5" w14:textId="49881BC7" w:rsidR="00E62C11" w:rsidRDefault="00397C55" w:rsidP="00F23EC5">
      <w:pPr>
        <w:pStyle w:val="NormalWeb"/>
        <w:snapToGrid w:val="0"/>
        <w:spacing w:before="0" w:beforeAutospacing="0" w:afterLines="50" w:after="120" w:afterAutospacing="0" w:line="240" w:lineRule="auto"/>
        <w:ind w:firstLine="346"/>
        <w:jc w:val="both"/>
      </w:pPr>
      <w:r>
        <w:rPr>
          <w:rFonts w:ascii="Times New Roman" w:eastAsia="SimSun" w:hAnsi="Times New Roman" w:cs="Tahoma"/>
          <w:szCs w:val="22"/>
          <w:lang w:eastAsia="zh-CN" w:bidi="ar"/>
        </w:rPr>
        <w:t xml:space="preserve">We have launched the commercial 5G service in March 2020 successfully. Towards this commercialization, we had conducted various R&amp;D/field trial projects, international collaboration/cooperation, and development of 5G technical specifications as summarized in Figure </w:t>
      </w:r>
      <w:r w:rsidR="00F23EC5">
        <w:rPr>
          <w:rFonts w:ascii="Times New Roman" w:eastAsia="SimSun" w:hAnsi="Times New Roman" w:cs="Tahoma"/>
          <w:szCs w:val="22"/>
          <w:lang w:eastAsia="zh-CN" w:bidi="ar"/>
        </w:rPr>
        <w:t>below</w:t>
      </w:r>
      <w:r>
        <w:rPr>
          <w:rFonts w:ascii="Times New Roman" w:eastAsia="SimSun" w:hAnsi="Times New Roman" w:cs="Tahoma"/>
          <w:szCs w:val="22"/>
          <w:lang w:eastAsia="zh-CN" w:bidi="ar"/>
        </w:rPr>
        <w:t>.</w:t>
      </w:r>
    </w:p>
    <w:p w14:paraId="3AF768C7" w14:textId="60DB1941" w:rsidR="00E62C11" w:rsidRDefault="00397C55">
      <w:pPr>
        <w:pStyle w:val="Justified"/>
        <w:snapToGrid w:val="0"/>
        <w:spacing w:afterLines="50" w:after="120"/>
        <w:jc w:val="center"/>
      </w:pPr>
      <w:r>
        <w:rPr>
          <w:noProof/>
        </w:rPr>
        <w:drawing>
          <wp:inline distT="0" distB="0" distL="0" distR="0" wp14:anchorId="3AF76BEF" wp14:editId="0EF4E9C0">
            <wp:extent cx="5114925" cy="3247977"/>
            <wp:effectExtent l="0" t="0" r="0" b="0"/>
            <wp:docPr id="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22289" cy="3252653"/>
                    </a:xfrm>
                    <a:prstGeom prst="rect">
                      <a:avLst/>
                    </a:prstGeom>
                    <a:noFill/>
                    <a:ln>
                      <a:noFill/>
                    </a:ln>
                  </pic:spPr>
                </pic:pic>
              </a:graphicData>
            </a:graphic>
          </wp:inline>
        </w:drawing>
      </w:r>
    </w:p>
    <w:p w14:paraId="5064CA0C" w14:textId="41DD7594" w:rsidR="00A14E3D" w:rsidRPr="00A14E3D" w:rsidRDefault="00A14E3D" w:rsidP="00A14E3D">
      <w:pPr>
        <w:pStyle w:val="Justified"/>
        <w:snapToGrid w:val="0"/>
        <w:spacing w:afterLines="50" w:after="120"/>
        <w:jc w:val="center"/>
        <w:rPr>
          <w:rFonts w:eastAsia="MS PGothic"/>
          <w:lang w:eastAsia="ja-JP"/>
        </w:rPr>
      </w:pPr>
      <w:r>
        <w:rPr>
          <w:rFonts w:hint="eastAsia"/>
        </w:rPr>
        <w:t xml:space="preserve">Figure </w:t>
      </w:r>
      <w:r>
        <w:t>Roadmap for commercialization of 5G in Japan</w:t>
      </w:r>
    </w:p>
    <w:p w14:paraId="3AF768C8" w14:textId="6ED7693A" w:rsidR="00E62C11" w:rsidRDefault="00D1521E">
      <w:pPr>
        <w:pStyle w:val="TG-FWSLevel3"/>
        <w:snapToGrid w:val="0"/>
        <w:spacing w:before="0" w:afterLines="50" w:after="120"/>
        <w:ind w:left="709"/>
      </w:pPr>
      <w:r w:rsidRPr="003312CF">
        <w:rPr>
          <w:rFonts w:eastAsiaTheme="minorEastAsia"/>
          <w:lang w:eastAsia="zh-CN"/>
        </w:rPr>
        <w:t xml:space="preserve">Republic of </w:t>
      </w:r>
      <w:r w:rsidR="00397C55">
        <w:rPr>
          <w:rFonts w:eastAsiaTheme="minorEastAsia" w:hint="eastAsia"/>
          <w:lang w:eastAsia="zh-CN"/>
        </w:rPr>
        <w:t>Korea</w:t>
      </w:r>
    </w:p>
    <w:p w14:paraId="3AF768C9" w14:textId="77777777" w:rsidR="00E62C11" w:rsidRDefault="00397C55">
      <w:pPr>
        <w:pStyle w:val="Justified"/>
        <w:snapToGrid w:val="0"/>
        <w:spacing w:afterLines="50" w:after="120"/>
      </w:pPr>
      <w:r>
        <w:rPr>
          <w:rFonts w:hint="eastAsia"/>
        </w:rPr>
        <w:t>T</w:t>
      </w:r>
      <w:r>
        <w:t>he Republic of</w:t>
      </w:r>
      <w:r>
        <w:rPr>
          <w:rFonts w:ascii="BatangChe" w:hAnsi="BatangChe" w:cs="BatangChe"/>
          <w:lang w:eastAsia="ko-KR"/>
        </w:rPr>
        <w:t xml:space="preserve"> </w:t>
      </w:r>
      <w:r>
        <w:rPr>
          <w:rFonts w:hint="eastAsia"/>
        </w:rPr>
        <w:t>Korea is preparing for the world</w:t>
      </w:r>
      <w:r>
        <w:t>`</w:t>
      </w:r>
      <w:r>
        <w:rPr>
          <w:rFonts w:hint="eastAsia"/>
        </w:rPr>
        <w:t xml:space="preserve">s first country to commercialize 5G based on our 5G policy experience. In the 2019, when 5G is commercialized, </w:t>
      </w:r>
      <w:r>
        <w:t>the Republic of Korea</w:t>
      </w:r>
      <w:r>
        <w:rPr>
          <w:rFonts w:hint="eastAsia"/>
        </w:rPr>
        <w:t xml:space="preserve"> will promote trial service in various fields using 5G technology. In 2022, </w:t>
      </w:r>
      <w:r>
        <w:t>the Republic of Korea</w:t>
      </w:r>
      <w:r>
        <w:rPr>
          <w:rFonts w:hint="eastAsia"/>
        </w:rPr>
        <w:t xml:space="preserve"> plans to promote more advanced services such as autonomous vehicle with 5G.</w:t>
      </w:r>
      <w:r>
        <w:t xml:space="preserve"> </w:t>
      </w:r>
    </w:p>
    <w:p w14:paraId="3AF768CB" w14:textId="77777777" w:rsidR="00E62C11" w:rsidRDefault="00397C55">
      <w:pPr>
        <w:pStyle w:val="Justified"/>
        <w:snapToGrid w:val="0"/>
        <w:spacing w:afterLines="50" w:after="120"/>
        <w:rPr>
          <w:rFonts w:eastAsia="Malgun Gothic"/>
          <w:sz w:val="20"/>
          <w:lang w:eastAsia="ko-KR"/>
        </w:rPr>
      </w:pPr>
      <w:r>
        <w:rPr>
          <w:noProof/>
        </w:rPr>
        <w:drawing>
          <wp:inline distT="0" distB="0" distL="0" distR="0" wp14:anchorId="3AF76BF1" wp14:editId="3AF76BF2">
            <wp:extent cx="5915660" cy="3051175"/>
            <wp:effectExtent l="0" t="0" r="0" b="0"/>
            <wp:docPr id="268" name="그림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그림 268"/>
                    <pic:cNvPicPr>
                      <a:picLocks noChangeAspect="1"/>
                    </pic:cNvPicPr>
                  </pic:nvPicPr>
                  <pic:blipFill>
                    <a:blip r:embed="rId68"/>
                    <a:stretch>
                      <a:fillRect/>
                    </a:stretch>
                  </pic:blipFill>
                  <pic:spPr>
                    <a:xfrm>
                      <a:off x="0" y="0"/>
                      <a:ext cx="5943203" cy="3065752"/>
                    </a:xfrm>
                    <a:prstGeom prst="rect">
                      <a:avLst/>
                    </a:prstGeom>
                  </pic:spPr>
                </pic:pic>
              </a:graphicData>
            </a:graphic>
          </wp:inline>
        </w:drawing>
      </w:r>
    </w:p>
    <w:p w14:paraId="3AF768CC" w14:textId="67F48B86" w:rsidR="00E62C11" w:rsidRDefault="00397C55">
      <w:pPr>
        <w:pStyle w:val="Justified"/>
        <w:snapToGrid w:val="0"/>
        <w:spacing w:afterLines="50" w:after="120"/>
        <w:jc w:val="right"/>
      </w:pPr>
      <w:r>
        <w:t>(Source: Ministry of Science and ICT)</w:t>
      </w:r>
    </w:p>
    <w:p w14:paraId="2B998EF0" w14:textId="670AD7D5" w:rsidR="00A14E3D" w:rsidRDefault="00A14E3D" w:rsidP="00A14E3D">
      <w:pPr>
        <w:pStyle w:val="Justified"/>
        <w:snapToGrid w:val="0"/>
        <w:spacing w:afterLines="50" w:after="120"/>
        <w:jc w:val="center"/>
        <w:rPr>
          <w:rFonts w:eastAsia="MS PGothic"/>
          <w:lang w:eastAsia="ja-JP"/>
        </w:rPr>
      </w:pPr>
      <w:r>
        <w:rPr>
          <w:rFonts w:hint="eastAsia"/>
        </w:rPr>
        <w:lastRenderedPageBreak/>
        <w:t xml:space="preserve">Figure </w:t>
      </w:r>
      <w:r>
        <w:t>5G Roadmap in Korea</w:t>
      </w:r>
    </w:p>
    <w:p w14:paraId="3AF768CD" w14:textId="77777777" w:rsidR="00E62C11" w:rsidRDefault="00397C55">
      <w:pPr>
        <w:pStyle w:val="TG-FWSLevel3"/>
        <w:snapToGrid w:val="0"/>
        <w:spacing w:before="0" w:afterLines="50" w:after="120"/>
        <w:ind w:left="709"/>
      </w:pPr>
      <w:r>
        <w:rPr>
          <w:color w:val="000000" w:themeColor="text1"/>
          <w:lang w:val="en-NZ" w:eastAsia="zh-CN"/>
        </w:rPr>
        <w:t>New Zealand</w:t>
      </w:r>
    </w:p>
    <w:p w14:paraId="3AF768CE" w14:textId="77777777" w:rsidR="00E62C11" w:rsidRDefault="00397C55">
      <w:pPr>
        <w:pStyle w:val="Justified"/>
        <w:snapToGrid w:val="0"/>
        <w:spacing w:afterLines="50" w:after="120"/>
      </w:pPr>
      <w:r>
        <w:t xml:space="preserve">New Zealand is in the process of developing a Spectrum Roadmap for 5G. The roadmap will likely cover government’s policies for facilitating the timely release of multiple spectrum bands and the deployment of 5G network based on use cases of eMBB, URLLC and mMTC. </w:t>
      </w:r>
    </w:p>
    <w:p w14:paraId="3AF768CF" w14:textId="77777777" w:rsidR="00E62C11" w:rsidRDefault="00397C55">
      <w:pPr>
        <w:pStyle w:val="Justified"/>
        <w:snapToGrid w:val="0"/>
        <w:spacing w:afterLines="50" w:after="120"/>
        <w:rPr>
          <w:lang w:eastAsia="ja-JP"/>
        </w:rPr>
      </w:pPr>
      <w:r>
        <w:t xml:space="preserve">New Zealand held a series of industry workshops in late October 2017 to discuss views on 5G requirements, possible 5G applications and 5G spectrum demands with stakeholders. Subsequently, a formal public consultation commenced in March 2018. Submissions closed on 30 April 2018. Refer to </w:t>
      </w:r>
      <w:hyperlink r:id="rId69" w:history="1">
        <w:r>
          <w:rPr>
            <w:rStyle w:val="Hyperlink"/>
            <w:rFonts w:eastAsia="MS Mincho"/>
            <w:lang w:eastAsia="ja-JP"/>
          </w:rPr>
          <w:t>https://www.rsm.govt.nz/projects-auctions/current-projects/preparing-for-5g-in-new-zealand/submissions-received</w:t>
        </w:r>
      </w:hyperlink>
      <w:r>
        <w:rPr>
          <w:lang w:eastAsia="ja-JP"/>
        </w:rPr>
        <w:t>.</w:t>
      </w:r>
    </w:p>
    <w:p w14:paraId="3AF768D0" w14:textId="77777777" w:rsidR="00E62C11" w:rsidRDefault="00397C55">
      <w:pPr>
        <w:pStyle w:val="TG-FWSLevel3"/>
        <w:snapToGrid w:val="0"/>
        <w:spacing w:before="0" w:afterLines="50" w:after="120"/>
        <w:ind w:left="709"/>
      </w:pPr>
      <w:r>
        <w:t>Singapore</w:t>
      </w:r>
    </w:p>
    <w:p w14:paraId="3AF768D1" w14:textId="77777777" w:rsidR="00E62C11" w:rsidRDefault="00397C55">
      <w:pPr>
        <w:pStyle w:val="Justified"/>
        <w:snapToGrid w:val="0"/>
        <w:spacing w:afterLines="50" w:after="120"/>
      </w:pPr>
      <w:r>
        <w:t>Singapore plans to publish our plans and roadmap for 5G around the end of 2018. More information will be made available in this url:</w:t>
      </w:r>
    </w:p>
    <w:p w14:paraId="3AF768D2" w14:textId="77777777" w:rsidR="00E62C11" w:rsidRDefault="00E052EE">
      <w:pPr>
        <w:pStyle w:val="Justified"/>
        <w:snapToGrid w:val="0"/>
        <w:spacing w:afterLines="50" w:after="120"/>
        <w:rPr>
          <w:color w:val="0070C0"/>
        </w:rPr>
      </w:pPr>
      <w:hyperlink r:id="rId70" w:history="1">
        <w:r w:rsidR="00397C55">
          <w:rPr>
            <w:rStyle w:val="Hyperlink"/>
            <w:rFonts w:eastAsia="MS Mincho"/>
            <w:lang w:eastAsia="ja-JP"/>
          </w:rPr>
          <w:t>https://www.imda.gov.sg/regulations-licensing-and-consultations/consultations/consultation%20papers/2017/public-consultation-on-5g-mobile-services-and-networks</w:t>
        </w:r>
      </w:hyperlink>
    </w:p>
    <w:p w14:paraId="18BD074F" w14:textId="77777777" w:rsidR="00F63D73" w:rsidRDefault="00F63D73" w:rsidP="00F63D73">
      <w:pPr>
        <w:pStyle w:val="TG-FWSLevel3"/>
        <w:snapToGrid w:val="0"/>
        <w:spacing w:before="0" w:afterLines="50" w:after="120"/>
        <w:ind w:left="709"/>
      </w:pPr>
      <w:r w:rsidRPr="009070DF">
        <w:rPr>
          <w:rFonts w:eastAsiaTheme="minorEastAsia"/>
          <w:lang w:val="en-US" w:eastAsia="zh-CN" w:bidi="ar"/>
        </w:rPr>
        <w:t>Thailand</w:t>
      </w:r>
    </w:p>
    <w:p w14:paraId="26CE32D9" w14:textId="77777777" w:rsidR="00F63D73" w:rsidRDefault="00F63D73" w:rsidP="00F63D73">
      <w:pPr>
        <w:pStyle w:val="Justified"/>
        <w:snapToGrid w:val="0"/>
        <w:spacing w:afterLines="50" w:after="120"/>
      </w:pPr>
      <w:r w:rsidRPr="009070DF">
        <w:rPr>
          <w:lang w:eastAsia="en-US" w:bidi="ar"/>
        </w:rPr>
        <w:t>Thailand has already launched the commercial 5G services since February 2020.</w:t>
      </w:r>
    </w:p>
    <w:p w14:paraId="3AF768D3" w14:textId="452B8CF2" w:rsidR="00E62C11" w:rsidRDefault="00397C55">
      <w:pPr>
        <w:pStyle w:val="TG-FWSLevel3"/>
        <w:snapToGrid w:val="0"/>
        <w:spacing w:before="0" w:afterLines="50" w:after="120"/>
        <w:ind w:left="709"/>
      </w:pPr>
      <w:r>
        <w:t>Viet</w:t>
      </w:r>
      <w:r>
        <w:rPr>
          <w:rFonts w:eastAsia="SimSun" w:hint="eastAsia"/>
          <w:lang w:val="en-US" w:eastAsia="zh-CN"/>
        </w:rPr>
        <w:t xml:space="preserve"> N</w:t>
      </w:r>
      <w:r>
        <w:t>am</w:t>
      </w:r>
    </w:p>
    <w:p w14:paraId="3AF768D4" w14:textId="77777777" w:rsidR="00E62C11" w:rsidRDefault="00397C55" w:rsidP="009070DF">
      <w:pPr>
        <w:pStyle w:val="Justified"/>
        <w:snapToGrid w:val="0"/>
        <w:spacing w:afterLines="50" w:after="120"/>
      </w:pPr>
      <w:bookmarkStart w:id="5" w:name="OLE_LINK3"/>
      <w:r>
        <w:t>According to research by the National Institute of Information and Communications Strategy of MIC-Viet Nam, 5G's contribution to GDP growth is forecast to reach 7.34% by 2025. World Bank research also shows that for every 10% increase in subscribers broadband, GDP will increase by 0.1% respectively.</w:t>
      </w:r>
    </w:p>
    <w:p w14:paraId="3AF768DA" w14:textId="32CB05E5" w:rsidR="00E62C11" w:rsidRDefault="00397C55" w:rsidP="00077FD6">
      <w:pPr>
        <w:pStyle w:val="Justified"/>
        <w:snapToGrid w:val="0"/>
        <w:spacing w:afterLines="50" w:after="120"/>
      </w:pPr>
      <w:r>
        <w:t>The Ministry of Information and Communications has also determined that 5G commercial deployment in Vietnam will be proactive and at the same pace with the world. The initial 5G commercial plan will be in the end of year 2021.</w:t>
      </w:r>
      <w:bookmarkEnd w:id="5"/>
    </w:p>
    <w:p w14:paraId="3AF768DD" w14:textId="77777777" w:rsidR="00E62C11" w:rsidRDefault="00397C55">
      <w:pPr>
        <w:pStyle w:val="TG-FWSLevel2"/>
        <w:snapToGrid w:val="0"/>
        <w:spacing w:before="0" w:afterLines="50" w:after="120"/>
      </w:pPr>
      <w:r>
        <w:rPr>
          <w:rFonts w:eastAsiaTheme="minorEastAsia" w:hint="eastAsia"/>
          <w:lang w:eastAsia="zh-CN"/>
        </w:rPr>
        <w:t xml:space="preserve">Other </w:t>
      </w:r>
      <w:r>
        <w:rPr>
          <w:rFonts w:eastAsiaTheme="minorEastAsia"/>
          <w:lang w:eastAsia="zh-CN"/>
        </w:rPr>
        <w:t>information</w:t>
      </w:r>
      <w:r>
        <w:rPr>
          <w:rFonts w:eastAsiaTheme="minorEastAsia" w:hint="eastAsia"/>
          <w:lang w:eastAsia="zh-CN"/>
        </w:rPr>
        <w:t xml:space="preserve"> </w:t>
      </w:r>
      <w:r>
        <w:t>for 5G preparations</w:t>
      </w:r>
      <w:r>
        <w:rPr>
          <w:rFonts w:eastAsiaTheme="minorEastAsia" w:hint="eastAsia"/>
          <w:lang w:eastAsia="zh-CN"/>
        </w:rPr>
        <w:t xml:space="preserve"> </w:t>
      </w:r>
    </w:p>
    <w:p w14:paraId="514D019F" w14:textId="77777777" w:rsidR="00F63D73" w:rsidRDefault="00F63D73" w:rsidP="00F63D73">
      <w:pPr>
        <w:pStyle w:val="TG-FWSLevel3"/>
        <w:snapToGrid w:val="0"/>
        <w:spacing w:before="0" w:afterLines="50" w:after="120"/>
        <w:ind w:left="709"/>
      </w:pPr>
      <w:r>
        <w:rPr>
          <w:rFonts w:eastAsiaTheme="minorEastAsia" w:hint="eastAsia"/>
          <w:lang w:eastAsia="zh-CN"/>
        </w:rPr>
        <w:t>Australia</w:t>
      </w:r>
    </w:p>
    <w:p w14:paraId="1244207C" w14:textId="77777777" w:rsidR="00F63D73" w:rsidRDefault="00F63D73" w:rsidP="00F63D73">
      <w:pPr>
        <w:pStyle w:val="Justified"/>
        <w:snapToGrid w:val="0"/>
        <w:spacing w:afterLines="50" w:after="120"/>
      </w:pPr>
      <w:r>
        <w:t>The Australian Government considers that 5G is more than an incremental change for mobile communications. Instead, it provides the underlying architecture that will enable the next wave of productivity and innovation across different sectors of the Australian economy. Efficient rollout of 5G and uptake of the services it supports has the potential to produce far-reaching economic and social benefits and support growth of Australia’s digital economy. This will be supported by the rollout of the National Broadband Network (NBN) allowing greater capabilities for the seamless delivery of services across high speed mobile, fixed line and fixed wireless networks.</w:t>
      </w:r>
    </w:p>
    <w:p w14:paraId="5A9EE1DA" w14:textId="77777777" w:rsidR="00F63D73" w:rsidRDefault="00F63D73" w:rsidP="00F63D73">
      <w:pPr>
        <w:pStyle w:val="Justified"/>
        <w:snapToGrid w:val="0"/>
        <w:spacing w:afterLines="50" w:after="120"/>
      </w:pPr>
      <w:r>
        <w:t>The Australian Government wants to create an environment that allows Australia’s telecommunications industry to be at the forefront of seizing the benefits of 5G across the economy. The communications sector will lead the rollout of 5G networks in Australia. However, the Government can create the policy and regulatory environment to support a more efficient rollout, given its potential benefits to the economy.</w:t>
      </w:r>
    </w:p>
    <w:p w14:paraId="1C4B59DD" w14:textId="77777777" w:rsidR="00F63D73" w:rsidRDefault="00F63D73" w:rsidP="00F63D73">
      <w:pPr>
        <w:pStyle w:val="Justified"/>
        <w:snapToGrid w:val="0"/>
        <w:spacing w:afterLines="50" w:after="120"/>
      </w:pPr>
      <w:r>
        <w:t>The Australian Government’s direction will be to support the timely rollout of 5G in Australia to enable the next wave of broad-based industry productivity, and support the growth of Australia’s digital economy.</w:t>
      </w:r>
    </w:p>
    <w:p w14:paraId="11C33BD2" w14:textId="77777777" w:rsidR="00F63D73" w:rsidRDefault="00F63D73" w:rsidP="00F63D73">
      <w:pPr>
        <w:pStyle w:val="Justified"/>
        <w:snapToGrid w:val="0"/>
        <w:spacing w:afterLines="50" w:after="120"/>
      </w:pPr>
      <w:r>
        <w:lastRenderedPageBreak/>
        <w:t xml:space="preserve">Further information is included in Australian Government’s </w:t>
      </w:r>
      <w:hyperlink r:id="rId71" w:history="1">
        <w:r>
          <w:t>5G—Enabling the future economy</w:t>
        </w:r>
      </w:hyperlink>
      <w:r>
        <w:t xml:space="preserve"> paper published by the Department of Communications and the Arts.</w:t>
      </w:r>
    </w:p>
    <w:p w14:paraId="3AF768DE" w14:textId="77777777" w:rsidR="00E62C11" w:rsidRDefault="00397C55">
      <w:pPr>
        <w:pStyle w:val="TG-FWSLevel3"/>
        <w:snapToGrid w:val="0"/>
        <w:spacing w:before="0" w:afterLines="50" w:after="120"/>
        <w:ind w:left="709"/>
      </w:pPr>
      <w:r>
        <w:t>Bangladesh</w:t>
      </w:r>
    </w:p>
    <w:p w14:paraId="3AF768DF" w14:textId="77777777" w:rsidR="00E62C11" w:rsidRDefault="00397C55">
      <w:pPr>
        <w:pStyle w:val="Justified"/>
        <w:snapToGrid w:val="0"/>
        <w:spacing w:afterLines="50" w:after="120"/>
      </w:pPr>
      <w:r>
        <w:t>We have conducted one trial/demonstration with only one of the mobile phone operators. However, we may conduct further demonstration by other operators in near future before the launch of 5G service.</w:t>
      </w:r>
    </w:p>
    <w:p w14:paraId="3AF768E0" w14:textId="77777777" w:rsidR="00E62C11" w:rsidRDefault="00397C55">
      <w:pPr>
        <w:pStyle w:val="TG-FWSLevel3"/>
        <w:snapToGrid w:val="0"/>
        <w:spacing w:before="0" w:afterLines="50" w:after="120"/>
        <w:ind w:left="709"/>
      </w:pPr>
      <w:r>
        <w:rPr>
          <w:rFonts w:eastAsiaTheme="minorEastAsia" w:hint="eastAsia"/>
          <w:lang w:eastAsia="zh-CN"/>
        </w:rPr>
        <w:t>China</w:t>
      </w:r>
    </w:p>
    <w:p w14:paraId="3AF768E1" w14:textId="77777777" w:rsidR="00E62C11" w:rsidRDefault="00397C55">
      <w:pPr>
        <w:pStyle w:val="Justified"/>
        <w:snapToGrid w:val="0"/>
        <w:spacing w:afterLines="50" w:after="120"/>
      </w:pPr>
      <w:r>
        <w:t>In WRC-19, China proposed 5925-7125MHz</w:t>
      </w:r>
      <w:r>
        <w:rPr>
          <w:rFonts w:hint="eastAsia"/>
        </w:rPr>
        <w:t>,</w:t>
      </w:r>
      <w:r>
        <w:t xml:space="preserve"> or parts thereof,  for WRC-23 studies for IMT identification as additional mid-band to drive future 5G development together with other APT countries </w:t>
      </w:r>
      <w:r>
        <w:rPr>
          <w:rFonts w:hint="eastAsia"/>
        </w:rPr>
        <w:t xml:space="preserve">including </w:t>
      </w:r>
      <w:r>
        <w:t>Afghanistan</w:t>
      </w:r>
      <w:r>
        <w:rPr>
          <w:rFonts w:hint="eastAsia"/>
        </w:rPr>
        <w:t xml:space="preserve">, </w:t>
      </w:r>
      <w:r>
        <w:t>Cambodia</w:t>
      </w:r>
      <w:r>
        <w:rPr>
          <w:rFonts w:hint="eastAsia"/>
        </w:rPr>
        <w:t xml:space="preserve">, </w:t>
      </w:r>
      <w:r>
        <w:t>Lao</w:t>
      </w:r>
      <w:r>
        <w:rPr>
          <w:rFonts w:hint="eastAsia"/>
        </w:rPr>
        <w:t>,</w:t>
      </w:r>
      <w:r>
        <w:t xml:space="preserve"> Mongolia</w:t>
      </w:r>
      <w:r>
        <w:rPr>
          <w:rFonts w:hint="eastAsia"/>
        </w:rPr>
        <w:t xml:space="preserve">, </w:t>
      </w:r>
      <w:r>
        <w:t>Myanmar</w:t>
      </w:r>
      <w:r>
        <w:rPr>
          <w:rFonts w:hint="eastAsia"/>
        </w:rPr>
        <w:t xml:space="preserve">, </w:t>
      </w:r>
      <w:r>
        <w:t xml:space="preserve">Nepal. </w:t>
      </w:r>
      <w:r>
        <w:rPr>
          <w:lang w:eastAsia="ja-JP"/>
        </w:rPr>
        <w:t>In order to accommodate different views, it was finally agreed to study frequency-related matters</w:t>
      </w:r>
      <w:r>
        <w:rPr>
          <w:rFonts w:hint="eastAsia"/>
        </w:rPr>
        <w:t xml:space="preserve"> </w:t>
      </w:r>
      <w:r>
        <w:t>f</w:t>
      </w:r>
      <w:r>
        <w:rPr>
          <w:lang w:eastAsia="ja-JP"/>
        </w:rPr>
        <w:t>or the terrestrial component of</w:t>
      </w:r>
      <w:r>
        <w:rPr>
          <w:rFonts w:hint="eastAsia"/>
        </w:rPr>
        <w:t xml:space="preserve"> </w:t>
      </w:r>
      <w:r>
        <w:rPr>
          <w:lang w:eastAsia="ja-JP"/>
        </w:rPr>
        <w:t>IMT identification 7025-7125 MHz in all 3 regions and 6425-7025 MHz in Region 1, which was included in WRC-23 AI 1.2.</w:t>
      </w:r>
    </w:p>
    <w:p w14:paraId="3AF768E2" w14:textId="77777777" w:rsidR="00E62C11" w:rsidRDefault="00397C55">
      <w:pPr>
        <w:pStyle w:val="Justified"/>
        <w:snapToGrid w:val="0"/>
        <w:spacing w:afterLines="50" w:after="120"/>
        <w:rPr>
          <w:lang w:eastAsia="ja-JP"/>
        </w:rPr>
      </w:pPr>
      <w:r>
        <w:rPr>
          <w:lang w:eastAsia="ja-JP"/>
        </w:rPr>
        <w:t xml:space="preserve">In the future, additional spectrum within the middle range is needed to enable future China 5G deployment and meet the users’ increasing requirement of anytime anywhere high data rate communications. </w:t>
      </w:r>
      <w:r>
        <w:t xml:space="preserve">The spectrum within the 5 925-7 125 MHz frequency band can partially meet future IMT spectrum needs. </w:t>
      </w:r>
      <w:r>
        <w:rPr>
          <w:lang w:eastAsia="ja-JP"/>
        </w:rPr>
        <w:t>In WRC-19, China proposed 5925-7125MHz</w:t>
      </w:r>
      <w:r>
        <w:rPr>
          <w:rFonts w:hint="eastAsia"/>
        </w:rPr>
        <w:t>,</w:t>
      </w:r>
      <w:r>
        <w:t xml:space="preserve"> or parts thereof, </w:t>
      </w:r>
      <w:r>
        <w:rPr>
          <w:lang w:eastAsia="ja-JP"/>
        </w:rPr>
        <w:t>for WRC-23 studies for IMT identification as additional mid-band to drive future 5G development together with other APT countries</w:t>
      </w:r>
      <w:r>
        <w:rPr>
          <w:rFonts w:hint="eastAsia"/>
        </w:rPr>
        <w:t xml:space="preserve">, </w:t>
      </w:r>
      <w:r>
        <w:t xml:space="preserve">i.e. </w:t>
      </w:r>
      <w:r>
        <w:rPr>
          <w:lang w:eastAsia="ja-JP"/>
        </w:rPr>
        <w:t>Afghanistan</w:t>
      </w:r>
      <w:r>
        <w:rPr>
          <w:rFonts w:hint="eastAsia"/>
        </w:rPr>
        <w:t xml:space="preserve">, </w:t>
      </w:r>
      <w:r>
        <w:rPr>
          <w:lang w:eastAsia="ja-JP"/>
        </w:rPr>
        <w:t>Cambodia</w:t>
      </w:r>
      <w:r>
        <w:rPr>
          <w:rFonts w:hint="eastAsia"/>
        </w:rPr>
        <w:t xml:space="preserve">, </w:t>
      </w:r>
      <w:r>
        <w:rPr>
          <w:lang w:eastAsia="ja-JP"/>
        </w:rPr>
        <w:t>Lao</w:t>
      </w:r>
      <w:r>
        <w:rPr>
          <w:rFonts w:hint="eastAsia"/>
        </w:rPr>
        <w:t>,</w:t>
      </w:r>
      <w:r>
        <w:rPr>
          <w:lang w:eastAsia="ja-JP"/>
        </w:rPr>
        <w:t xml:space="preserve"> Mongolia</w:t>
      </w:r>
      <w:r>
        <w:rPr>
          <w:rFonts w:hint="eastAsia"/>
        </w:rPr>
        <w:t xml:space="preserve">, </w:t>
      </w:r>
      <w:r>
        <w:rPr>
          <w:lang w:eastAsia="ja-JP"/>
        </w:rPr>
        <w:t>Myanmar</w:t>
      </w:r>
      <w:r>
        <w:rPr>
          <w:rFonts w:hint="eastAsia"/>
        </w:rPr>
        <w:t xml:space="preserve">, </w:t>
      </w:r>
      <w:r>
        <w:rPr>
          <w:lang w:eastAsia="ja-JP"/>
        </w:rPr>
        <w:t>Nepal and PNG</w:t>
      </w:r>
      <w:r>
        <w:rPr>
          <w:rStyle w:val="FootnoteReference"/>
          <w:lang w:eastAsia="ja-JP"/>
        </w:rPr>
        <w:footnoteReference w:id="6"/>
      </w:r>
      <w:r>
        <w:rPr>
          <w:lang w:eastAsia="ja-JP"/>
        </w:rPr>
        <w:t>. China has started the studies on 6GHz and will contribute to ITU-R as appropriate.</w:t>
      </w:r>
    </w:p>
    <w:p w14:paraId="3AF768E3" w14:textId="77777777" w:rsidR="00E62C11" w:rsidRDefault="00397C55">
      <w:pPr>
        <w:pStyle w:val="Justified"/>
        <w:snapToGrid w:val="0"/>
        <w:spacing w:afterLines="50" w:after="120"/>
      </w:pPr>
      <w:r>
        <w:rPr>
          <w:lang w:eastAsia="ja-JP"/>
        </w:rPr>
        <w:t>China is in favor of the identification of the identification of 6GHz band for IMT (for different usage scenarios including Industrial Internet scenario) with the appropriate technical conditions (protecting incumbent services), within the framework of ITU-R.</w:t>
      </w:r>
    </w:p>
    <w:p w14:paraId="3AF768E4" w14:textId="77777777" w:rsidR="00E62C11" w:rsidRDefault="00397C55">
      <w:pPr>
        <w:pStyle w:val="Justified"/>
        <w:snapToGrid w:val="0"/>
        <w:spacing w:afterLines="50" w:after="120"/>
        <w:ind w:firstLine="0"/>
        <w:rPr>
          <w:b/>
        </w:rPr>
      </w:pPr>
      <w:r>
        <w:rPr>
          <w:rFonts w:hint="eastAsia"/>
          <w:b/>
        </w:rPr>
        <w:t>I</w:t>
      </w:r>
      <w:r>
        <w:rPr>
          <w:b/>
        </w:rPr>
        <w:t xml:space="preserve">MT-2020 Candidate Technology Submission of </w:t>
      </w:r>
      <w:r>
        <w:rPr>
          <w:rFonts w:hint="eastAsia"/>
          <w:b/>
        </w:rPr>
        <w:t>China</w:t>
      </w:r>
    </w:p>
    <w:p w14:paraId="3AF768E5" w14:textId="77777777" w:rsidR="00E62C11" w:rsidRDefault="00397C55">
      <w:pPr>
        <w:pStyle w:val="Justified"/>
        <w:snapToGrid w:val="0"/>
        <w:spacing w:afterLines="50" w:after="120"/>
      </w:pPr>
      <w:r>
        <w:rPr>
          <w:rFonts w:hint="eastAsia"/>
        </w:rPr>
        <w:t>China</w:t>
      </w:r>
      <w:r>
        <w:t xml:space="preserve"> submit</w:t>
      </w:r>
      <w:r>
        <w:rPr>
          <w:rFonts w:hint="eastAsia"/>
        </w:rPr>
        <w:t>ted</w:t>
      </w:r>
      <w:r>
        <w:t xml:space="preserve"> the IMT-2020 candidate technology to ITU-R WP 5D on IMT-2020 terrestrial radio interfaces (Seoul, January 2018) and then proposed</w:t>
      </w:r>
      <w:r>
        <w:rPr>
          <w:rFonts w:hint="eastAsia"/>
        </w:rPr>
        <w:t xml:space="preserve"> the </w:t>
      </w:r>
      <w:r>
        <w:t>RI</w:t>
      </w:r>
      <w:r>
        <w:rPr>
          <w:rFonts w:hint="eastAsia"/>
        </w:rPr>
        <w:t>T</w:t>
      </w:r>
      <w:r>
        <w:t xml:space="preserve"> developed in accordance with the latest 3GPP Technical, including NR plus NB-IoT as a RIT at the 29</w:t>
      </w:r>
      <w:r>
        <w:rPr>
          <w:vertAlign w:val="superscript"/>
        </w:rPr>
        <w:t>th</w:t>
      </w:r>
      <w:r>
        <w:t xml:space="preserve"> ITU-R WP 5D meeting (</w:t>
      </w:r>
      <w:r>
        <w:rPr>
          <w:rFonts w:hint="eastAsia"/>
        </w:rPr>
        <w:t>Japan</w:t>
      </w:r>
      <w:r>
        <w:t>,</w:t>
      </w:r>
      <w:r>
        <w:rPr>
          <w:rFonts w:hint="eastAsia"/>
        </w:rPr>
        <w:t xml:space="preserve"> October</w:t>
      </w:r>
      <w:r>
        <w:t xml:space="preserve"> 201</w:t>
      </w:r>
      <w:r>
        <w:rPr>
          <w:rFonts w:hint="eastAsia"/>
        </w:rPr>
        <w:t>8</w:t>
      </w:r>
      <w:r>
        <w:t>).</w:t>
      </w:r>
    </w:p>
    <w:p w14:paraId="3AF768E6" w14:textId="77777777" w:rsidR="00E62C11" w:rsidRDefault="00397C55">
      <w:pPr>
        <w:pStyle w:val="Justified"/>
        <w:snapToGrid w:val="0"/>
        <w:spacing w:afterLines="50" w:after="120"/>
        <w:rPr>
          <w:rFonts w:eastAsia="MS PGothic"/>
          <w:lang w:eastAsia="ja-JP"/>
        </w:rPr>
      </w:pPr>
      <w:r>
        <w:rPr>
          <w:rFonts w:hint="eastAsia"/>
        </w:rPr>
        <w:t>China</w:t>
      </w:r>
      <w:r>
        <w:t xml:space="preserve"> submit</w:t>
      </w:r>
      <w:r>
        <w:rPr>
          <w:rFonts w:hint="eastAsia"/>
        </w:rPr>
        <w:t>ted</w:t>
      </w:r>
      <w:r>
        <w:t xml:space="preserve"> a contribution </w:t>
      </w:r>
      <w:r>
        <w:rPr>
          <w:rFonts w:hint="eastAsia"/>
        </w:rPr>
        <w:t>on final</w:t>
      </w:r>
      <w:r>
        <w:t xml:space="preserve"> proposal for IMT-2020 candidate technology based on 3GPP </w:t>
      </w:r>
      <w:r>
        <w:rPr>
          <w:rFonts w:hint="eastAsia"/>
        </w:rPr>
        <w:t>technology (NR+NB-IoT)</w:t>
      </w:r>
      <w:r>
        <w:t xml:space="preserve"> </w:t>
      </w:r>
      <w:r>
        <w:rPr>
          <w:rFonts w:hint="eastAsia"/>
        </w:rPr>
        <w:t>at</w:t>
      </w:r>
      <w:r>
        <w:t xml:space="preserve"> the</w:t>
      </w:r>
      <w:r>
        <w:rPr>
          <w:rFonts w:hint="eastAsia"/>
        </w:rPr>
        <w:t xml:space="preserve"> 32</w:t>
      </w:r>
      <w:r>
        <w:rPr>
          <w:rFonts w:hint="eastAsia"/>
          <w:vertAlign w:val="superscript"/>
        </w:rPr>
        <w:t>nd</w:t>
      </w:r>
      <w:r>
        <w:rPr>
          <w:rFonts w:hint="eastAsia"/>
        </w:rPr>
        <w:t xml:space="preserve"> </w:t>
      </w:r>
      <w:r>
        <w:rPr>
          <w:rFonts w:hint="eastAsia"/>
          <w:lang w:eastAsia="ko-KR"/>
        </w:rPr>
        <w:t>ITU-R WP 5D meeting</w:t>
      </w:r>
      <w:r>
        <w:rPr>
          <w:rFonts w:hint="eastAsia"/>
        </w:rPr>
        <w:t xml:space="preserve"> (Brazil, July 2019)</w:t>
      </w:r>
      <w:r>
        <w:rPr>
          <w:rFonts w:hint="eastAsia"/>
          <w:lang w:eastAsia="ko-KR"/>
        </w:rPr>
        <w:t>.</w:t>
      </w:r>
    </w:p>
    <w:p w14:paraId="3AF768E7" w14:textId="77777777" w:rsidR="00E62C11" w:rsidRDefault="00397C55">
      <w:pPr>
        <w:pStyle w:val="TG-FWSLevel3"/>
        <w:snapToGrid w:val="0"/>
        <w:spacing w:before="0" w:afterLines="50" w:after="120"/>
        <w:ind w:left="709"/>
      </w:pPr>
      <w:r>
        <w:rPr>
          <w:rFonts w:eastAsiaTheme="minorEastAsia" w:hint="eastAsia"/>
          <w:lang w:eastAsia="zh-CN"/>
        </w:rPr>
        <w:t>India</w:t>
      </w:r>
    </w:p>
    <w:p w14:paraId="3AF768E8" w14:textId="77777777" w:rsidR="00E62C11" w:rsidRDefault="00397C55">
      <w:pPr>
        <w:pStyle w:val="Justified"/>
        <w:snapToGrid w:val="0"/>
        <w:spacing w:afterLines="50" w:after="120"/>
      </w:pPr>
      <w:r>
        <w:rPr>
          <w:lang w:bidi="ar"/>
        </w:rPr>
        <w:t>National Digital Communication Policy (</w:t>
      </w:r>
      <w:hyperlink r:id="rId72" w:history="1">
        <w:r>
          <w:t>https://dot.gov.in/sites/default/files/EnglishPolicy-NDCP.pdf</w:t>
        </w:r>
      </w:hyperlink>
      <w:r>
        <w:rPr>
          <w:lang w:bidi="ar"/>
        </w:rPr>
        <w:t xml:space="preserve">) is oriented towards next-generation-networks like 5G. Besides this, the 5G high level forum for 5G has ambitious plans for 5G preparations. </w:t>
      </w:r>
      <w:r>
        <w:rPr>
          <w:lang w:eastAsia="ja-JP"/>
        </w:rPr>
        <w:t>Premier institutions in the country have planned indigenous 5G test beds in India. Besides this, the 5G high level forum for 5G has ambitious plans for 5G preparations.</w:t>
      </w:r>
    </w:p>
    <w:p w14:paraId="3AF768E9" w14:textId="77777777" w:rsidR="00E62C11" w:rsidRDefault="00397C55">
      <w:pPr>
        <w:pStyle w:val="TG-FWSLevel3"/>
        <w:snapToGrid w:val="0"/>
        <w:spacing w:before="0" w:afterLines="50" w:after="120"/>
        <w:ind w:left="709"/>
      </w:pPr>
      <w:r>
        <w:t>Indonesia</w:t>
      </w:r>
    </w:p>
    <w:p w14:paraId="3AF768EA" w14:textId="77777777" w:rsidR="00E62C11" w:rsidRDefault="00397C55">
      <w:pPr>
        <w:pStyle w:val="Justified"/>
      </w:pPr>
      <w:r>
        <w:rPr>
          <w:lang w:bidi="ar"/>
        </w:rPr>
        <w:t xml:space="preserve">In Asian Games XVIII (August 18th – September 2nd 2018, a Joint Cooperation between Ministry of Communications and Informatics (MCI) Republic of Indonesia and Ministry of Science and ICT (MSIT) Republic of Korea, produced a showcase and trial of IMT-2020 (5G) in the city of Jakarta. </w:t>
      </w:r>
      <w:r>
        <w:rPr>
          <w:lang w:eastAsia="ko" w:bidi="ar"/>
        </w:rPr>
        <w:t xml:space="preserve">The 5G showcase was operated and supported by PT Telekomunikasi </w:t>
      </w:r>
      <w:proofErr w:type="spellStart"/>
      <w:r>
        <w:rPr>
          <w:lang w:eastAsia="ko" w:bidi="ar"/>
        </w:rPr>
        <w:t>Selular</w:t>
      </w:r>
      <w:proofErr w:type="spellEnd"/>
      <w:r>
        <w:rPr>
          <w:lang w:eastAsia="ko" w:bidi="ar"/>
        </w:rPr>
        <w:t xml:space="preserve"> (TELKOMSEL). </w:t>
      </w:r>
    </w:p>
    <w:p w14:paraId="3AF768EB" w14:textId="77777777" w:rsidR="00E62C11" w:rsidRDefault="00397C55">
      <w:pPr>
        <w:pStyle w:val="Justified"/>
        <w:snapToGrid w:val="0"/>
        <w:spacing w:afterLines="50" w:after="120"/>
        <w:rPr>
          <w:lang w:eastAsia="ko"/>
        </w:rPr>
      </w:pPr>
      <w:r>
        <w:rPr>
          <w:lang w:eastAsia="ko" w:bidi="ar"/>
        </w:rPr>
        <w:lastRenderedPageBreak/>
        <w:t>Newly enacted Law of the Republic of Indonesia No. 11 of 2020 (Omnibus Law) mandated ASO date on analogue TV is targeted to be completed on 2 November 2022 at the latest. The possibility of having additional radio frequency spectrum at 700 MHz from Digital Dividend that can be used for mobile broadband is expected. This regulation allows telecommunication operators to share the spectrums for the advanced technology such as 5G, which will create an ultimate efficiency combining with the share of passive infrastructure and active networks.</w:t>
      </w:r>
    </w:p>
    <w:p w14:paraId="3AF768EC" w14:textId="77777777" w:rsidR="00E62C11" w:rsidRDefault="00397C55">
      <w:pPr>
        <w:pStyle w:val="Justified"/>
        <w:snapToGrid w:val="0"/>
        <w:spacing w:afterLines="50" w:after="120"/>
        <w:jc w:val="left"/>
      </w:pPr>
      <w:r>
        <w:rPr>
          <w:lang w:eastAsia="ko" w:bidi="ar"/>
        </w:rPr>
        <w:t xml:space="preserve">Indonesia has established </w:t>
      </w:r>
      <w:proofErr w:type="spellStart"/>
      <w:r>
        <w:rPr>
          <w:lang w:eastAsia="ko" w:bidi="ar"/>
        </w:rPr>
        <w:t>OpenRAN</w:t>
      </w:r>
      <w:proofErr w:type="spellEnd"/>
      <w:r>
        <w:rPr>
          <w:lang w:eastAsia="ko" w:bidi="ar"/>
        </w:rPr>
        <w:t xml:space="preserve"> laboratory since July 2020, the first community </w:t>
      </w:r>
      <w:proofErr w:type="spellStart"/>
      <w:r>
        <w:rPr>
          <w:lang w:eastAsia="ko" w:bidi="ar"/>
        </w:rPr>
        <w:t>laboratorium</w:t>
      </w:r>
      <w:proofErr w:type="spellEnd"/>
      <w:r>
        <w:rPr>
          <w:lang w:eastAsia="ko" w:bidi="ar"/>
        </w:rPr>
        <w:t xml:space="preserve"> in South East Asia which is jointly supported by Telkom University and Telecom Infra Project (TIP) community lab to accelerate and support the implementation of 5G networks in Indonesia.</w:t>
      </w:r>
    </w:p>
    <w:p w14:paraId="3AF768ED" w14:textId="58ECD838" w:rsidR="00E62C11" w:rsidRDefault="00D1521E">
      <w:pPr>
        <w:pStyle w:val="TG-FWSLevel3"/>
        <w:snapToGrid w:val="0"/>
        <w:spacing w:before="0" w:afterLines="50" w:after="120"/>
        <w:ind w:left="709"/>
      </w:pPr>
      <w:r w:rsidRPr="003312CF">
        <w:rPr>
          <w:rFonts w:eastAsiaTheme="minorEastAsia"/>
          <w:lang w:eastAsia="zh-CN"/>
        </w:rPr>
        <w:t xml:space="preserve">Republic of </w:t>
      </w:r>
      <w:r w:rsidR="00397C55">
        <w:rPr>
          <w:rFonts w:eastAsiaTheme="minorEastAsia" w:hint="eastAsia"/>
          <w:lang w:eastAsia="zh-CN"/>
        </w:rPr>
        <w:t>Korea</w:t>
      </w:r>
    </w:p>
    <w:p w14:paraId="3AF768EE" w14:textId="77777777" w:rsidR="00E62C11" w:rsidRDefault="00397C55">
      <w:pPr>
        <w:pStyle w:val="Justified"/>
        <w:snapToGrid w:val="0"/>
        <w:spacing w:afterLines="50" w:after="120"/>
        <w:ind w:firstLine="0"/>
        <w:rPr>
          <w:b/>
        </w:rPr>
      </w:pPr>
      <w:r>
        <w:rPr>
          <w:rFonts w:hint="eastAsia"/>
          <w:b/>
        </w:rPr>
        <w:t>I</w:t>
      </w:r>
      <w:r>
        <w:rPr>
          <w:b/>
        </w:rPr>
        <w:t>MT-2020 Candidate Technology Submission of Korea</w:t>
      </w:r>
    </w:p>
    <w:p w14:paraId="3AF768EF" w14:textId="77777777" w:rsidR="00E62C11" w:rsidRDefault="00397C55">
      <w:pPr>
        <w:pStyle w:val="Justified"/>
        <w:snapToGrid w:val="0"/>
        <w:spacing w:afterLines="50" w:after="120"/>
      </w:pPr>
      <w:r>
        <w:t>The Republic of Korea indicated the willingness to submit the IMT-2020 candidate technology to ITU-R WP 5D in Workshop on IMT-2020 terrestrial radio interfaces (Munich, 4 October 2017) and then proposed RIT (initial description) developed in accordance with the latest 3GPP New Radio Technical Specifications (Release 15) at the 29</w:t>
      </w:r>
      <w:r>
        <w:rPr>
          <w:vertAlign w:val="superscript"/>
        </w:rPr>
        <w:t>th</w:t>
      </w:r>
      <w:r>
        <w:t xml:space="preserve"> ITU-R WP 5D meeting (Seoul, January 2018).</w:t>
      </w:r>
    </w:p>
    <w:p w14:paraId="3AF768F0" w14:textId="77777777" w:rsidR="00E62C11" w:rsidRDefault="00397C55">
      <w:pPr>
        <w:pStyle w:val="Justified"/>
        <w:snapToGrid w:val="0"/>
        <w:spacing w:afterLines="50" w:after="120"/>
        <w:rPr>
          <w:rFonts w:eastAsia="MS PGothic"/>
          <w:lang w:eastAsia="ja-JP"/>
        </w:rPr>
      </w:pPr>
      <w:r>
        <w:t xml:space="preserve">The Republic of Korea will submit a contribution updated proposal for IMT-2020 candidate technology based on 3GPP New Radio (NR) RIT in the future </w:t>
      </w:r>
      <w:r>
        <w:rPr>
          <w:rFonts w:hint="eastAsia"/>
          <w:lang w:eastAsia="ko-KR"/>
        </w:rPr>
        <w:t>ITU-R WP 5D meeting.</w:t>
      </w:r>
    </w:p>
    <w:p w14:paraId="3AF768F2" w14:textId="77777777" w:rsidR="00E62C11" w:rsidRDefault="00397C55" w:rsidP="00A14E3D">
      <w:pPr>
        <w:pStyle w:val="Justified"/>
        <w:keepNext/>
        <w:snapToGrid w:val="0"/>
        <w:spacing w:afterLines="50" w:after="120"/>
      </w:pPr>
      <w:r>
        <w:rPr>
          <w:noProof/>
        </w:rPr>
        <w:drawing>
          <wp:inline distT="0" distB="0" distL="0" distR="0" wp14:anchorId="3AF76BF3" wp14:editId="3AF76BF4">
            <wp:extent cx="5916295" cy="2112645"/>
            <wp:effectExtent l="0" t="0" r="8255" b="1905"/>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58"/>
                    <pic:cNvPicPr>
                      <a:picLocks noChangeAspect="1"/>
                    </pic:cNvPicPr>
                  </pic:nvPicPr>
                  <pic:blipFill>
                    <a:blip r:embed="rId73"/>
                    <a:stretch>
                      <a:fillRect/>
                    </a:stretch>
                  </pic:blipFill>
                  <pic:spPr>
                    <a:xfrm>
                      <a:off x="0" y="0"/>
                      <a:ext cx="5916295" cy="2112645"/>
                    </a:xfrm>
                    <a:prstGeom prst="rect">
                      <a:avLst/>
                    </a:prstGeom>
                  </pic:spPr>
                </pic:pic>
              </a:graphicData>
            </a:graphic>
          </wp:inline>
        </w:drawing>
      </w:r>
    </w:p>
    <w:p w14:paraId="752A2418" w14:textId="4508CBB2" w:rsidR="00A14E3D" w:rsidRDefault="00A14E3D" w:rsidP="00A14E3D">
      <w:pPr>
        <w:pStyle w:val="Justified"/>
        <w:snapToGrid w:val="0"/>
        <w:spacing w:afterLines="50" w:after="120"/>
        <w:jc w:val="center"/>
      </w:pPr>
      <w:r>
        <w:t>Figure IMT-2020 candidate technology submission plan of Korea</w:t>
      </w:r>
      <w:r>
        <w:rPr>
          <w:rFonts w:eastAsia="MS PGothic" w:hint="eastAsia"/>
          <w:lang w:eastAsia="ja-JP"/>
        </w:rPr>
        <w:t xml:space="preserve"> and </w:t>
      </w:r>
      <w:r>
        <w:t>5G 28GHz Frontier Workshop Activity</w:t>
      </w:r>
    </w:p>
    <w:p w14:paraId="3AF768F3" w14:textId="2606FD24" w:rsidR="00E62C11" w:rsidRDefault="00397C55">
      <w:pPr>
        <w:pStyle w:val="Justified"/>
        <w:snapToGrid w:val="0"/>
        <w:spacing w:afterLines="50" w:after="120"/>
        <w:rPr>
          <w:bCs/>
        </w:rPr>
      </w:pPr>
      <w:r>
        <w:t xml:space="preserve">After WRC-15, among several administrations and mobile industry there were demands to discuss the 28 GHz band for 5G continuously outside of ITU-R/WRC. </w:t>
      </w:r>
      <w:r>
        <w:rPr>
          <w:bCs/>
        </w:rPr>
        <w:t>It was decided to organize the 28 GHz Frontier Workshop according to the agreements and efforts from administrations and mobile industries to share recent actions and developments related to the 28 GHz frequency band and to discuss possible steps to progress further towards opening a global mass market for 5G equipment and services in this 5G Frontier band.</w:t>
      </w:r>
    </w:p>
    <w:p w14:paraId="3AF768F4" w14:textId="77777777" w:rsidR="00E62C11" w:rsidRDefault="00397C55">
      <w:pPr>
        <w:pStyle w:val="Justified"/>
        <w:snapToGrid w:val="0"/>
        <w:spacing w:afterLines="50" w:after="120"/>
      </w:pPr>
      <w:r>
        <w:t>The 1</w:t>
      </w:r>
      <w:r>
        <w:rPr>
          <w:vertAlign w:val="superscript"/>
        </w:rPr>
        <w:t>st</w:t>
      </w:r>
      <w:r>
        <w:t xml:space="preserve"> 28 </w:t>
      </w:r>
      <w:r>
        <w:rPr>
          <w:rFonts w:hint="eastAsia"/>
        </w:rPr>
        <w:t>G</w:t>
      </w:r>
      <w:r>
        <w:t>H</w:t>
      </w:r>
      <w:r>
        <w:rPr>
          <w:rFonts w:hint="eastAsia"/>
        </w:rPr>
        <w:t xml:space="preserve">z </w:t>
      </w:r>
      <w:r>
        <w:t>Frontier Workshop was held in December 2016 at TTA and 3</w:t>
      </w:r>
      <w:r>
        <w:rPr>
          <w:vertAlign w:val="superscript"/>
        </w:rPr>
        <w:t>rd</w:t>
      </w:r>
      <w:r>
        <w:t xml:space="preserve"> 28</w:t>
      </w:r>
      <w:r>
        <w:rPr>
          <w:rFonts w:hint="eastAsia"/>
        </w:rPr>
        <w:t xml:space="preserve"> GHz Frontier Work</w:t>
      </w:r>
      <w:r>
        <w:t xml:space="preserve">shop was held in January 2018 at Seoul in Korea. </w:t>
      </w:r>
      <w:r>
        <w:rPr>
          <w:rFonts w:hint="eastAsia"/>
        </w:rPr>
        <w:t>The 5</w:t>
      </w:r>
      <w:r>
        <w:rPr>
          <w:rFonts w:hint="eastAsia"/>
          <w:vertAlign w:val="superscript"/>
        </w:rPr>
        <w:t>th</w:t>
      </w:r>
      <w:r>
        <w:rPr>
          <w:rFonts w:hint="eastAsia"/>
        </w:rPr>
        <w:t xml:space="preserve"> </w:t>
      </w:r>
      <w:r>
        <w:t>28</w:t>
      </w:r>
      <w:r>
        <w:rPr>
          <w:rFonts w:hint="eastAsia"/>
        </w:rPr>
        <w:t xml:space="preserve"> GHz </w:t>
      </w:r>
      <w:r>
        <w:t>Frontier W</w:t>
      </w:r>
      <w:r>
        <w:rPr>
          <w:rFonts w:hint="eastAsia"/>
        </w:rPr>
        <w:t xml:space="preserve">orkshop </w:t>
      </w:r>
      <w:r>
        <w:t xml:space="preserve">will be held in October 2018 at Fukuoka in Japan. </w:t>
      </w:r>
      <w:r>
        <w:rPr>
          <w:rFonts w:hint="eastAsia"/>
        </w:rPr>
        <w:t xml:space="preserve">All </w:t>
      </w:r>
      <w:r>
        <w:t xml:space="preserve">the relevant information of 28 </w:t>
      </w:r>
      <w:r>
        <w:rPr>
          <w:rFonts w:hint="eastAsia"/>
        </w:rPr>
        <w:t xml:space="preserve">GHz </w:t>
      </w:r>
      <w:r>
        <w:t xml:space="preserve">Frontier band can be seen at the 28 </w:t>
      </w:r>
      <w:r>
        <w:rPr>
          <w:rFonts w:hint="eastAsia"/>
        </w:rPr>
        <w:t>GHz Frontier</w:t>
      </w:r>
      <w:r>
        <w:t xml:space="preserve"> Website*.</w:t>
      </w:r>
    </w:p>
    <w:p w14:paraId="3AF768F5" w14:textId="77777777" w:rsidR="00E62C11" w:rsidRDefault="00397C55">
      <w:pPr>
        <w:pStyle w:val="Justified"/>
        <w:snapToGrid w:val="0"/>
        <w:spacing w:afterLines="50" w:after="120"/>
      </w:pPr>
      <w:r>
        <w:t>*URL: http://5g-28frontier.org/</w:t>
      </w:r>
    </w:p>
    <w:p w14:paraId="3AF768F6" w14:textId="77777777" w:rsidR="00E62C11" w:rsidRDefault="00397C55">
      <w:pPr>
        <w:pStyle w:val="TG-FWSLevel3"/>
        <w:snapToGrid w:val="0"/>
        <w:spacing w:before="0" w:afterLines="50" w:after="120"/>
        <w:ind w:left="709"/>
      </w:pPr>
      <w:r>
        <w:rPr>
          <w:color w:val="000000" w:themeColor="text1"/>
          <w:lang w:val="en-NZ" w:eastAsia="zh-CN"/>
        </w:rPr>
        <w:t>New Zealand</w:t>
      </w:r>
    </w:p>
    <w:p w14:paraId="3AF768F7" w14:textId="77777777" w:rsidR="00E62C11" w:rsidRDefault="00397C55">
      <w:pPr>
        <w:pStyle w:val="Justified"/>
        <w:snapToGrid w:val="0"/>
        <w:spacing w:afterLines="50" w:after="120"/>
        <w:rPr>
          <w:rStyle w:val="Hyperlink"/>
          <w:rFonts w:eastAsia="MS Mincho"/>
          <w:b/>
          <w:color w:val="000000" w:themeColor="text1"/>
          <w:sz w:val="28"/>
          <w:szCs w:val="20"/>
          <w:lang w:val="en-NZ" w:eastAsia="ja-JP"/>
        </w:rPr>
      </w:pPr>
      <w:r>
        <w:t xml:space="preserve">For more </w:t>
      </w:r>
      <w:r>
        <w:rPr>
          <w:rFonts w:hint="eastAsia"/>
        </w:rPr>
        <w:t xml:space="preserve">IMT-2020/5G </w:t>
      </w:r>
      <w:r>
        <w:t xml:space="preserve">information, please refer to </w:t>
      </w:r>
      <w:hyperlink r:id="rId74" w:history="1">
        <w:r>
          <w:rPr>
            <w:rStyle w:val="Hyperlink"/>
            <w:lang w:val="en-NZ"/>
          </w:rPr>
          <w:t>https://www.rsm.govt.nz/projects-auctions/current-projects/preparing-for-5g-in-new-zealand</w:t>
        </w:r>
      </w:hyperlink>
    </w:p>
    <w:p w14:paraId="3AF768F8" w14:textId="77777777" w:rsidR="00E62C11" w:rsidRDefault="00397C55">
      <w:pPr>
        <w:pStyle w:val="TG-FWSLevel3"/>
        <w:snapToGrid w:val="0"/>
        <w:spacing w:before="0" w:afterLines="50" w:after="120"/>
        <w:ind w:left="709"/>
      </w:pPr>
      <w:r>
        <w:lastRenderedPageBreak/>
        <w:t>Singapore</w:t>
      </w:r>
    </w:p>
    <w:p w14:paraId="3AF768F9" w14:textId="77777777" w:rsidR="00E62C11" w:rsidRDefault="00397C55">
      <w:pPr>
        <w:pStyle w:val="Justified"/>
        <w:snapToGrid w:val="0"/>
        <w:spacing w:afterLines="50" w:after="120"/>
      </w:pPr>
      <w:r>
        <w:t xml:space="preserve">More </w:t>
      </w:r>
      <w:r>
        <w:rPr>
          <w:rFonts w:hint="eastAsia"/>
        </w:rPr>
        <w:t xml:space="preserve">IMT-2020/5G </w:t>
      </w:r>
      <w:r>
        <w:t>information will be made available in this url:</w:t>
      </w:r>
    </w:p>
    <w:p w14:paraId="3AF768FA" w14:textId="17325474" w:rsidR="00E62C11" w:rsidRDefault="00E052EE" w:rsidP="00077FD6">
      <w:pPr>
        <w:pStyle w:val="Justified"/>
        <w:snapToGrid w:val="0"/>
        <w:spacing w:afterLines="50" w:after="120"/>
        <w:ind w:firstLine="0"/>
      </w:pPr>
      <w:hyperlink r:id="rId75" w:history="1">
        <w:r w:rsidR="00077FD6" w:rsidRPr="00407F9D">
          <w:rPr>
            <w:rStyle w:val="Hyperlink"/>
            <w:rFonts w:eastAsia="MS Mincho"/>
            <w:lang w:eastAsia="ja-JP"/>
          </w:rPr>
          <w:t>https://www.imda.gov.sg/regulations-licensing-and-consultations/consultations/consultation%20papers/2017/public-consultation-on-5g-mobile-services-and-networks</w:t>
        </w:r>
      </w:hyperlink>
    </w:p>
    <w:p w14:paraId="3AF768FB" w14:textId="77777777" w:rsidR="00E62C11" w:rsidRDefault="00397C55">
      <w:pPr>
        <w:pStyle w:val="TG-FWSLevel3"/>
        <w:snapToGrid w:val="0"/>
        <w:spacing w:before="0" w:afterLines="50" w:after="120"/>
        <w:ind w:left="709"/>
      </w:pPr>
      <w:r>
        <w:t>Thailand</w:t>
      </w:r>
    </w:p>
    <w:p w14:paraId="3AF768FC" w14:textId="1A53D3DF" w:rsidR="00E62C11" w:rsidRDefault="00397C55" w:rsidP="009070DF">
      <w:pPr>
        <w:pStyle w:val="Justified"/>
        <w:tabs>
          <w:tab w:val="left" w:pos="1134"/>
          <w:tab w:val="left" w:pos="1871"/>
          <w:tab w:val="left" w:pos="2268"/>
        </w:tabs>
        <w:spacing w:afterLines="50" w:after="120"/>
        <w:ind w:firstLineChars="118" w:firstLine="283"/>
        <w:jc w:val="left"/>
      </w:pPr>
      <w:r w:rsidRPr="009070DF">
        <w:rPr>
          <w:lang w:eastAsia="en-US" w:bidi="ar"/>
        </w:rPr>
        <w:t>Thailand is studying the possibility of refarming 3500 MHz band from fixed satellite service to IMT to support future demand for 5G usage.</w:t>
      </w:r>
    </w:p>
    <w:p w14:paraId="3AF7690E" w14:textId="41163D58" w:rsidR="00E62C11" w:rsidRDefault="00397C55">
      <w:pPr>
        <w:pStyle w:val="TG-FWSLevel3"/>
        <w:snapToGrid w:val="0"/>
        <w:spacing w:before="0" w:afterLines="50" w:after="120"/>
        <w:ind w:left="709"/>
      </w:pPr>
      <w:r>
        <w:t>Viet</w:t>
      </w:r>
      <w:r>
        <w:rPr>
          <w:rFonts w:eastAsia="SimSun" w:hint="eastAsia"/>
          <w:lang w:val="en-US" w:eastAsia="zh-CN"/>
        </w:rPr>
        <w:t xml:space="preserve"> N</w:t>
      </w:r>
      <w:r>
        <w:t>am</w:t>
      </w:r>
    </w:p>
    <w:p w14:paraId="3AF7690F" w14:textId="0D3C3DAD" w:rsidR="00E62C11" w:rsidRDefault="00397C55" w:rsidP="009070DF">
      <w:pPr>
        <w:pStyle w:val="Justified"/>
        <w:snapToGrid w:val="0"/>
        <w:spacing w:afterLines="50" w:after="120"/>
      </w:pPr>
      <w:r>
        <w:t>Mobile operators plan to deploy 5G NSA network in the first phase and synchronously deploy SA from second phase when the ecosystem and demand for mMTC and URLLC services, terminals SA support becomes more popular.</w:t>
      </w:r>
    </w:p>
    <w:p w14:paraId="3AF76910" w14:textId="77777777" w:rsidR="00E62C11" w:rsidRDefault="00397C55" w:rsidP="009070DF">
      <w:pPr>
        <w:pStyle w:val="Justified"/>
        <w:tabs>
          <w:tab w:val="left" w:pos="6300"/>
        </w:tabs>
        <w:snapToGrid w:val="0"/>
        <w:spacing w:afterLines="50" w:after="120"/>
      </w:pPr>
      <w:r>
        <w:t>Mobile operators also are trying Open RAN technology to identify the technical readiness, performance and requirements.</w:t>
      </w:r>
    </w:p>
    <w:p w14:paraId="0CD0ADB0" w14:textId="207E14B9" w:rsidR="00564F56" w:rsidRPr="00103C5A" w:rsidRDefault="00397C55" w:rsidP="00103C5A">
      <w:pPr>
        <w:pStyle w:val="Justified"/>
        <w:snapToGrid w:val="0"/>
        <w:spacing w:afterLines="50" w:after="120"/>
        <w:ind w:firstLineChars="100" w:firstLine="240"/>
      </w:pPr>
      <w:r>
        <w:t xml:space="preserve">Ministry of Information and Communication is considering a novel regime of 5G infrastructure sharing in order to facilitate the fastest implementation of nationwide 5G.   </w:t>
      </w:r>
    </w:p>
    <w:p w14:paraId="3AF76917" w14:textId="77777777" w:rsidR="00E62C11" w:rsidRDefault="00397C55">
      <w:pPr>
        <w:pStyle w:val="TG-FWSLevel1"/>
        <w:snapToGrid w:val="0"/>
        <w:spacing w:before="0" w:afterLines="50" w:after="120"/>
      </w:pPr>
      <w:r>
        <w:rPr>
          <w:rFonts w:eastAsiaTheme="minorEastAsia" w:hint="eastAsia"/>
          <w:lang w:eastAsia="zh-CN"/>
        </w:rPr>
        <w:t xml:space="preserve">Activities of </w:t>
      </w:r>
      <w:r>
        <w:rPr>
          <w:rFonts w:hint="eastAsia"/>
        </w:rPr>
        <w:t xml:space="preserve">Industry </w:t>
      </w:r>
      <w:r>
        <w:rPr>
          <w:rFonts w:eastAsiaTheme="minorEastAsia" w:hint="eastAsia"/>
          <w:lang w:eastAsia="zh-CN"/>
        </w:rPr>
        <w:t xml:space="preserve">for </w:t>
      </w:r>
      <w:r>
        <w:rPr>
          <w:rFonts w:hint="eastAsia"/>
        </w:rPr>
        <w:t>IMT-2020(5G)</w:t>
      </w:r>
      <w:r>
        <w:t xml:space="preserve"> </w:t>
      </w:r>
      <w:r>
        <w:rPr>
          <w:rFonts w:hint="eastAsia"/>
        </w:rPr>
        <w:t>in</w:t>
      </w:r>
      <w:r>
        <w:rPr>
          <w:rFonts w:eastAsiaTheme="minorEastAsia" w:hint="eastAsia"/>
          <w:lang w:eastAsia="zh-CN"/>
        </w:rPr>
        <w:t xml:space="preserve"> </w:t>
      </w:r>
      <w:r>
        <w:rPr>
          <w:rFonts w:hint="eastAsia"/>
        </w:rPr>
        <w:t>Asia-Pacific region</w:t>
      </w:r>
    </w:p>
    <w:p w14:paraId="3AF76918" w14:textId="77777777" w:rsidR="00E62C11" w:rsidRDefault="00397C55" w:rsidP="00103C5A">
      <w:pPr>
        <w:pStyle w:val="TG-FWSLevel2"/>
        <w:snapToGrid w:val="0"/>
        <w:spacing w:before="0" w:afterLines="50" w:after="120"/>
        <w:ind w:left="567"/>
      </w:pPr>
      <w:r>
        <w:rPr>
          <w:rFonts w:eastAsiaTheme="minorEastAsia"/>
          <w:lang w:eastAsia="zh-CN"/>
        </w:rPr>
        <w:t>Standardisation</w:t>
      </w:r>
      <w:r>
        <w:rPr>
          <w:rFonts w:eastAsiaTheme="minorEastAsia" w:hint="eastAsia"/>
          <w:lang w:eastAsia="zh-CN"/>
        </w:rPr>
        <w:t xml:space="preserve"> status and plans onwards </w:t>
      </w:r>
    </w:p>
    <w:p w14:paraId="3AF76919" w14:textId="77777777" w:rsidR="00E62C11" w:rsidRDefault="00397C55">
      <w:pPr>
        <w:pStyle w:val="TG-FWSLevel3"/>
        <w:snapToGrid w:val="0"/>
        <w:spacing w:before="0" w:afterLines="50" w:after="120"/>
        <w:ind w:left="709"/>
        <w:rPr>
          <w:rFonts w:eastAsiaTheme="minorEastAsia"/>
          <w:lang w:eastAsia="zh-CN"/>
        </w:rPr>
      </w:pPr>
      <w:r>
        <w:rPr>
          <w:rFonts w:eastAsiaTheme="minorEastAsia" w:hint="eastAsia"/>
          <w:lang w:eastAsia="zh-CN"/>
        </w:rPr>
        <w:t>ITU-R</w:t>
      </w:r>
      <w:r>
        <w:rPr>
          <w:rFonts w:hint="eastAsia"/>
        </w:rPr>
        <w:t xml:space="preserve"> </w:t>
      </w:r>
    </w:p>
    <w:p w14:paraId="272B092B" w14:textId="77777777" w:rsidR="00564F56" w:rsidRDefault="00397C55">
      <w:pPr>
        <w:widowControl/>
        <w:wordWrap/>
        <w:snapToGrid w:val="0"/>
        <w:spacing w:afterLines="50" w:after="120" w:line="240" w:lineRule="auto"/>
        <w:ind w:firstLine="426"/>
        <w:rPr>
          <w:rFonts w:eastAsiaTheme="minorEastAsia"/>
          <w:lang w:eastAsia="zh-CN"/>
        </w:rPr>
      </w:pPr>
      <w:r>
        <w:rPr>
          <w:rFonts w:eastAsia="MS Mincho"/>
          <w:lang w:eastAsia="ja-JP"/>
        </w:rPr>
        <w:t>For more than 30 years, ITU</w:t>
      </w:r>
      <w:r>
        <w:rPr>
          <w:rFonts w:eastAsiaTheme="minorEastAsia" w:hint="eastAsia"/>
          <w:lang w:eastAsia="zh-CN"/>
        </w:rPr>
        <w:t>-R</w:t>
      </w:r>
      <w:r>
        <w:rPr>
          <w:rFonts w:eastAsia="MS Mincho"/>
          <w:lang w:eastAsia="ja-JP"/>
        </w:rPr>
        <w:t xml:space="preserve"> has been coordinating efforts of government, industry and private sector in the development of a global broadband multimedia international mobile telecommunication system, known as IMT.</w:t>
      </w:r>
      <w:r>
        <w:rPr>
          <w:rFonts w:eastAsiaTheme="minorEastAsia" w:hint="eastAsia"/>
          <w:lang w:eastAsia="zh-CN"/>
        </w:rPr>
        <w:t xml:space="preserve"> </w:t>
      </w:r>
      <w:r>
        <w:rPr>
          <w:rFonts w:eastAsia="MS Mincho"/>
          <w:lang w:eastAsia="ja-JP"/>
        </w:rPr>
        <w:t>In early 2012, ITU-R embarked on a program to develop “IMT for 2020 and beyond”, setting the stage for 5G research activities that are emerging around the world.</w:t>
      </w:r>
      <w:r>
        <w:rPr>
          <w:rFonts w:eastAsiaTheme="minorEastAsia" w:hint="eastAsia"/>
          <w:lang w:eastAsia="zh-CN"/>
        </w:rPr>
        <w:t xml:space="preserve"> </w:t>
      </w:r>
      <w:r>
        <w:rPr>
          <w:rFonts w:eastAsia="MS Mincho"/>
          <w:lang w:eastAsia="ja-JP"/>
        </w:rPr>
        <w:t>Through the leading role of Working Party 5D, ITU-R has finalized its view of a timeline towards IMT-2020</w:t>
      </w:r>
      <w:r>
        <w:rPr>
          <w:rFonts w:eastAsiaTheme="minorEastAsia" w:hint="eastAsia"/>
          <w:lang w:eastAsia="zh-CN"/>
        </w:rPr>
        <w:t xml:space="preserve">, which </w:t>
      </w:r>
      <w:r>
        <w:rPr>
          <w:rFonts w:eastAsiaTheme="minorEastAsia"/>
          <w:lang w:eastAsia="zh-CN"/>
        </w:rPr>
        <w:t xml:space="preserve">can be found in Figure </w:t>
      </w:r>
      <w:r w:rsidR="00A14E3D">
        <w:rPr>
          <w:rFonts w:eastAsiaTheme="minorEastAsia"/>
          <w:lang w:eastAsia="zh-CN"/>
        </w:rPr>
        <w:t>below</w:t>
      </w:r>
      <w:r>
        <w:rPr>
          <w:rFonts w:eastAsia="MS Mincho"/>
          <w:lang w:eastAsia="ja-JP"/>
        </w:rPr>
        <w:t>. The detailed investigation of the key elements of 5G are already well underway, once again utilizing the highly successful partnership ITU-R has with the mobile broadband industry and the wide range of stakeholders in the 5G community.</w:t>
      </w:r>
      <w:r>
        <w:rPr>
          <w:rFonts w:eastAsiaTheme="minorEastAsia" w:hint="eastAsia"/>
          <w:lang w:eastAsia="zh-CN"/>
        </w:rPr>
        <w:t xml:space="preserve"> </w:t>
      </w:r>
    </w:p>
    <w:p w14:paraId="3AF7691A" w14:textId="70F68DAE" w:rsidR="00E62C11" w:rsidRDefault="00397C55">
      <w:pPr>
        <w:widowControl/>
        <w:wordWrap/>
        <w:snapToGrid w:val="0"/>
        <w:spacing w:afterLines="50" w:after="120" w:line="240" w:lineRule="auto"/>
        <w:ind w:firstLine="426"/>
        <w:rPr>
          <w:rFonts w:eastAsiaTheme="minorEastAsia"/>
          <w:lang w:eastAsia="zh-CN"/>
        </w:rPr>
      </w:pPr>
      <w:r>
        <w:rPr>
          <w:rFonts w:eastAsia="MS Mincho"/>
          <w:lang w:eastAsia="ja-JP"/>
        </w:rPr>
        <w:t>In September 2015, ITU-R has finalized its “Vision” of the 5G mobile broadband connected society. The latest member of the IMT family is IMT-2020 which calls for support for enhanced mobile broadband (eMBB) and for new ‘use cases’ that require massive machine-type communications (mMTC) and ultra-reliable and low latency communications (URLLC).</w:t>
      </w:r>
    </w:p>
    <w:p w14:paraId="3AF7691B" w14:textId="3839BC80" w:rsidR="00E62C11" w:rsidRDefault="00397C55">
      <w:pPr>
        <w:wordWrap/>
        <w:snapToGrid w:val="0"/>
        <w:spacing w:afterLines="50" w:after="120" w:line="240" w:lineRule="auto"/>
        <w:jc w:val="center"/>
        <w:rPr>
          <w:rFonts w:eastAsiaTheme="minorEastAsia"/>
          <w:lang w:eastAsia="zh-CN"/>
        </w:rPr>
      </w:pPr>
      <w:r>
        <w:rPr>
          <w:noProof/>
          <w:lang w:eastAsia="zh-CN"/>
        </w:rPr>
        <w:lastRenderedPageBreak/>
        <w:drawing>
          <wp:inline distT="0" distB="0" distL="114300" distR="114300" wp14:anchorId="3AF76BF5" wp14:editId="3AF76BF6">
            <wp:extent cx="5901055" cy="3331210"/>
            <wp:effectExtent l="0" t="0" r="444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6"/>
                    <a:stretch>
                      <a:fillRect/>
                    </a:stretch>
                  </pic:blipFill>
                  <pic:spPr>
                    <a:xfrm>
                      <a:off x="0" y="0"/>
                      <a:ext cx="5901055" cy="3331210"/>
                    </a:xfrm>
                    <a:prstGeom prst="rect">
                      <a:avLst/>
                    </a:prstGeom>
                    <a:noFill/>
                    <a:ln>
                      <a:noFill/>
                    </a:ln>
                  </pic:spPr>
                </pic:pic>
              </a:graphicData>
            </a:graphic>
          </wp:inline>
        </w:drawing>
      </w:r>
    </w:p>
    <w:p w14:paraId="3AF7691C" w14:textId="6E98895F" w:rsidR="00E62C11" w:rsidRDefault="00397C55">
      <w:pPr>
        <w:wordWrap/>
        <w:snapToGrid w:val="0"/>
        <w:spacing w:afterLines="50" w:after="120" w:line="240" w:lineRule="auto"/>
        <w:jc w:val="center"/>
        <w:rPr>
          <w:rFonts w:eastAsiaTheme="minorEastAsia"/>
          <w:lang w:eastAsia="zh-CN"/>
        </w:rPr>
      </w:pPr>
      <w:r>
        <w:rPr>
          <w:rFonts w:eastAsiaTheme="minorEastAsia" w:hint="eastAsia"/>
          <w:lang w:eastAsia="zh-CN"/>
        </w:rPr>
        <w:t>Figure Timeline and Process for IMT-2020 in ITU-R</w:t>
      </w:r>
      <w:r>
        <w:rPr>
          <w:rStyle w:val="FootnoteReference"/>
          <w:rFonts w:eastAsiaTheme="minorEastAsia"/>
          <w:lang w:eastAsia="zh-CN"/>
        </w:rPr>
        <w:footnoteReference w:id="7"/>
      </w:r>
    </w:p>
    <w:p w14:paraId="242123CA" w14:textId="5FE71CC4" w:rsidR="00997336" w:rsidRDefault="00397C55">
      <w:pPr>
        <w:widowControl/>
        <w:wordWrap/>
        <w:snapToGrid w:val="0"/>
        <w:spacing w:afterLines="50" w:after="120" w:line="240" w:lineRule="auto"/>
        <w:ind w:firstLine="567"/>
        <w:rPr>
          <w:rFonts w:eastAsia="MS PGothic"/>
          <w:lang w:eastAsia="ja-JP"/>
        </w:rPr>
      </w:pPr>
      <w:r>
        <w:rPr>
          <w:rFonts w:eastAsia="MS Mincho"/>
          <w:lang w:eastAsia="ja-JP"/>
        </w:rPr>
        <w:t>On October 4, 2017 ITU-R WP5D organized in Munich, Germany, a Workshop on IMT-2020 terrestrial radio interfaces.</w:t>
      </w:r>
      <w:r>
        <w:rPr>
          <w:rFonts w:eastAsia="MS Mincho" w:hint="eastAsia"/>
          <w:lang w:eastAsia="ja-JP"/>
        </w:rPr>
        <w:t xml:space="preserve"> </w:t>
      </w:r>
      <w:r>
        <w:rPr>
          <w:rFonts w:eastAsia="MS Mincho"/>
          <w:lang w:eastAsia="ja-JP"/>
        </w:rPr>
        <w:t>The Workshop was organized with three main objectives</w:t>
      </w:r>
      <w:r>
        <w:rPr>
          <w:rFonts w:eastAsia="MS Mincho" w:hint="eastAsia"/>
          <w:lang w:eastAsia="ja-JP"/>
        </w:rPr>
        <w:t>, including explained</w:t>
      </w:r>
      <w:r>
        <w:rPr>
          <w:rFonts w:eastAsia="MS Mincho"/>
          <w:lang w:eastAsia="ja-JP"/>
        </w:rPr>
        <w:t xml:space="preserve"> the procedures for submission of proposals and subsequent acceptance</w:t>
      </w:r>
      <w:r>
        <w:rPr>
          <w:rFonts w:eastAsia="MS Mincho" w:hint="eastAsia"/>
          <w:lang w:eastAsia="ja-JP"/>
        </w:rPr>
        <w:t xml:space="preserve">, introduced </w:t>
      </w:r>
      <w:r>
        <w:rPr>
          <w:rFonts w:eastAsia="MS Mincho"/>
          <w:lang w:eastAsia="ja-JP"/>
        </w:rPr>
        <w:t>possible proposals of radio interface technologies to be included in IMT-2020</w:t>
      </w:r>
      <w:r>
        <w:rPr>
          <w:rFonts w:eastAsia="MS Mincho" w:hint="eastAsia"/>
          <w:lang w:eastAsia="ja-JP"/>
        </w:rPr>
        <w:t xml:space="preserve">, and introduction of </w:t>
      </w:r>
      <w:r>
        <w:rPr>
          <w:rFonts w:eastAsia="MS Mincho"/>
          <w:lang w:eastAsia="ja-JP"/>
        </w:rPr>
        <w:t>the Independent Evaluation Groups (IEG) which verify the performance of candidates</w:t>
      </w:r>
      <w:r w:rsidR="00997336">
        <w:rPr>
          <w:rFonts w:eastAsia="MS Mincho"/>
          <w:lang w:eastAsia="ja-JP"/>
        </w:rPr>
        <w:t>.</w:t>
      </w:r>
      <w:r w:rsidR="00997336" w:rsidRPr="00997336">
        <w:rPr>
          <w:rFonts w:eastAsia="MS PGothic"/>
          <w:lang w:eastAsia="ja-JP"/>
        </w:rPr>
        <w:t xml:space="preserve"> </w:t>
      </w:r>
    </w:p>
    <w:p w14:paraId="3AF7691E" w14:textId="52F9947F" w:rsidR="00E62C11" w:rsidRDefault="00997336" w:rsidP="009070DF">
      <w:pPr>
        <w:widowControl/>
        <w:wordWrap/>
        <w:snapToGrid w:val="0"/>
        <w:spacing w:afterLines="50" w:after="120" w:line="240" w:lineRule="auto"/>
        <w:ind w:firstLine="567"/>
        <w:rPr>
          <w:rFonts w:eastAsia="MS Mincho"/>
        </w:rPr>
      </w:pPr>
      <w:r>
        <w:rPr>
          <w:rFonts w:eastAsia="MS PGothic"/>
          <w:lang w:eastAsia="ja-JP"/>
        </w:rPr>
        <w:t xml:space="preserve">After the Workshop </w:t>
      </w:r>
      <w:r>
        <w:rPr>
          <w:rFonts w:eastAsia="MS Mincho"/>
          <w:lang w:eastAsia="zh-CN" w:bidi="ar"/>
        </w:rPr>
        <w:t>through the essential process of proposals, consensus building and evaluation by IEGs,</w:t>
      </w:r>
      <w:r>
        <w:rPr>
          <w:rFonts w:eastAsia="MS PGothic" w:hint="eastAsia"/>
          <w:lang w:eastAsia="ja-JP"/>
        </w:rPr>
        <w:t xml:space="preserve"> </w:t>
      </w:r>
      <w:r w:rsidR="00397C55">
        <w:rPr>
          <w:rFonts w:eastAsia="MS Mincho"/>
          <w:lang w:eastAsia="zh-CN" w:bidi="ar"/>
        </w:rPr>
        <w:t xml:space="preserve">ITU-R WP5D </w:t>
      </w:r>
      <w:r>
        <w:rPr>
          <w:rFonts w:eastAsia="MS Mincho"/>
          <w:lang w:eastAsia="zh-CN" w:bidi="ar"/>
        </w:rPr>
        <w:t xml:space="preserve">finally </w:t>
      </w:r>
      <w:r w:rsidR="00397C55">
        <w:rPr>
          <w:rFonts w:eastAsia="MS Mincho"/>
          <w:lang w:eastAsia="zh-CN" w:bidi="ar"/>
        </w:rPr>
        <w:t>completed the IMT-2020 specifications</w:t>
      </w:r>
      <w:r>
        <w:rPr>
          <w:rFonts w:eastAsia="MS Mincho"/>
          <w:lang w:eastAsia="zh-CN" w:bidi="ar"/>
        </w:rPr>
        <w:t xml:space="preserve"> in November 2020.</w:t>
      </w:r>
      <w:r w:rsidR="00397C55">
        <w:rPr>
          <w:rFonts w:eastAsia="MS Mincho"/>
          <w:lang w:eastAsia="zh-CN" w:bidi="ar"/>
        </w:rPr>
        <w:t xml:space="preserve"> </w:t>
      </w:r>
      <w:r>
        <w:rPr>
          <w:rFonts w:eastAsia="MS Mincho"/>
          <w:lang w:eastAsia="zh-CN" w:bidi="ar"/>
        </w:rPr>
        <w:t>T</w:t>
      </w:r>
      <w:r w:rsidR="00397C55">
        <w:rPr>
          <w:rFonts w:eastAsia="MS Mincho"/>
          <w:lang w:eastAsia="zh-CN" w:bidi="ar"/>
        </w:rPr>
        <w:t>his has been approved by the ITU Member States as ITU Recommendation M.2150</w:t>
      </w:r>
      <w:r>
        <w:rPr>
          <w:rFonts w:eastAsia="MS Mincho"/>
          <w:lang w:eastAsia="zh-CN" w:bidi="ar"/>
        </w:rPr>
        <w:t xml:space="preserve"> in </w:t>
      </w:r>
      <w:proofErr w:type="spellStart"/>
      <w:r>
        <w:rPr>
          <w:rFonts w:eastAsia="MS Mincho"/>
          <w:lang w:eastAsia="zh-CN" w:bidi="ar"/>
        </w:rPr>
        <w:t>Feburary</w:t>
      </w:r>
      <w:proofErr w:type="spellEnd"/>
      <w:r>
        <w:rPr>
          <w:rFonts w:eastAsia="MS Mincho"/>
          <w:lang w:eastAsia="zh-CN" w:bidi="ar"/>
        </w:rPr>
        <w:t xml:space="preserve"> 2021, </w:t>
      </w:r>
      <w:r w:rsidR="00397C55">
        <w:rPr>
          <w:rFonts w:eastAsia="MS Mincho"/>
          <w:lang w:eastAsia="zh-CN" w:bidi="ar"/>
        </w:rPr>
        <w:t>including “</w:t>
      </w:r>
      <w:r w:rsidR="00397C55">
        <w:rPr>
          <w:rFonts w:eastAsia="MS Mincho" w:cs="Times New Roman"/>
          <w:lang w:eastAsia="zh-CN" w:bidi="ar"/>
        </w:rPr>
        <w:t>3GPP 5G-SRIT</w:t>
      </w:r>
      <w:r w:rsidR="00397C55">
        <w:rPr>
          <w:rFonts w:eastAsia="MS Mincho"/>
          <w:lang w:eastAsia="zh-CN" w:bidi="ar"/>
        </w:rPr>
        <w:t xml:space="preserve">”, </w:t>
      </w:r>
      <w:r w:rsidR="00397C55">
        <w:rPr>
          <w:rFonts w:eastAsia="MS Mincho" w:cs="Times New Roman"/>
          <w:lang w:eastAsia="zh-CN" w:bidi="ar"/>
        </w:rPr>
        <w:t>“3GPP 5G-RIT” and “5Gi”</w:t>
      </w:r>
      <w:r w:rsidR="00397C55">
        <w:rPr>
          <w:rFonts w:eastAsia="MS Mincho"/>
          <w:lang w:eastAsia="zh-CN" w:bidi="ar"/>
        </w:rPr>
        <w:t xml:space="preserve"> .</w:t>
      </w:r>
    </w:p>
    <w:p w14:paraId="3AF7691F" w14:textId="77777777" w:rsidR="00E62C11" w:rsidRDefault="00397C55">
      <w:pPr>
        <w:pStyle w:val="TG-FWSLevel3"/>
        <w:snapToGrid w:val="0"/>
        <w:spacing w:before="0" w:afterLines="50" w:after="120"/>
        <w:ind w:left="709"/>
        <w:rPr>
          <w:rFonts w:eastAsiaTheme="minorEastAsia"/>
          <w:lang w:eastAsia="zh-CN"/>
        </w:rPr>
      </w:pPr>
      <w:r>
        <w:rPr>
          <w:rFonts w:eastAsiaTheme="minorEastAsia" w:hint="eastAsia"/>
          <w:lang w:eastAsia="zh-CN"/>
        </w:rPr>
        <w:t>3GPP</w:t>
      </w:r>
      <w:r>
        <w:rPr>
          <w:rFonts w:hint="eastAsia"/>
        </w:rPr>
        <w:t xml:space="preserve"> </w:t>
      </w:r>
    </w:p>
    <w:p w14:paraId="3AF76920" w14:textId="77777777" w:rsidR="00E62C11" w:rsidRDefault="00397C55">
      <w:pPr>
        <w:wordWrap/>
        <w:snapToGrid w:val="0"/>
        <w:spacing w:afterLines="50" w:after="120" w:line="240" w:lineRule="auto"/>
        <w:ind w:firstLine="567"/>
        <w:rPr>
          <w:rFonts w:eastAsia="MS Mincho"/>
          <w:lang w:eastAsia="ja-JP"/>
        </w:rPr>
      </w:pPr>
      <w:r>
        <w:rPr>
          <w:rFonts w:eastAsiaTheme="minorEastAsia" w:hint="eastAsia"/>
          <w:lang w:eastAsia="zh-CN"/>
        </w:rPr>
        <w:t>T</w:t>
      </w:r>
      <w:r>
        <w:rPr>
          <w:rFonts w:eastAsia="MS Mincho"/>
          <w:lang w:eastAsia="ja-JP"/>
        </w:rPr>
        <w:t xml:space="preserve">he 3rd Generation Partnership Project (3GPP) unites </w:t>
      </w:r>
      <w:r>
        <w:rPr>
          <w:rFonts w:eastAsia="MS Mincho" w:hint="eastAsia"/>
          <w:lang w:eastAsia="ja-JP"/>
        </w:rPr>
        <w:t>s</w:t>
      </w:r>
      <w:r>
        <w:rPr>
          <w:rFonts w:eastAsia="MS Mincho"/>
          <w:lang w:eastAsia="ja-JP"/>
        </w:rPr>
        <w:t>even telecommunications standard development organizations (ARIB, ATIS, CCSA, ETSI, TSDSI, TTA, TTC), known as </w:t>
      </w:r>
      <w:hyperlink r:id="rId77" w:history="1">
        <w:r>
          <w:rPr>
            <w:rFonts w:eastAsia="MS Mincho"/>
            <w:lang w:eastAsia="ja-JP"/>
          </w:rPr>
          <w:t>“Organizational Partners”</w:t>
        </w:r>
      </w:hyperlink>
      <w:r>
        <w:rPr>
          <w:rFonts w:eastAsia="MS Mincho"/>
          <w:lang w:eastAsia="ja-JP"/>
        </w:rPr>
        <w:t> and provides their members with a stable environment to produce the Reports and Specifications that define 3GPP technologies.</w:t>
      </w:r>
    </w:p>
    <w:p w14:paraId="3AF76921" w14:textId="77777777" w:rsidR="00E62C11" w:rsidRDefault="00397C55">
      <w:pPr>
        <w:shd w:val="clear" w:color="auto" w:fill="FFFFFF"/>
        <w:wordWrap/>
        <w:snapToGrid w:val="0"/>
        <w:spacing w:afterLines="50" w:after="120" w:line="240" w:lineRule="auto"/>
        <w:jc w:val="center"/>
        <w:rPr>
          <w:rFonts w:eastAsiaTheme="minorEastAsia"/>
          <w:lang w:eastAsia="zh-CN"/>
        </w:rPr>
      </w:pPr>
      <w:r>
        <w:rPr>
          <w:rFonts w:eastAsiaTheme="minorEastAsia"/>
          <w:noProof/>
          <w:lang w:eastAsia="zh-CN"/>
        </w:rPr>
        <w:lastRenderedPageBreak/>
        <w:drawing>
          <wp:inline distT="0" distB="0" distL="0" distR="0" wp14:anchorId="3AF76BF9" wp14:editId="3AF76BFA">
            <wp:extent cx="5532120" cy="242316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noChangeArrowheads="1"/>
                    </pic:cNvPicPr>
                  </pic:nvPicPr>
                  <pic:blipFill>
                    <a:blip r:embed="rId78"/>
                    <a:srcRect/>
                    <a:stretch>
                      <a:fillRect/>
                    </a:stretch>
                  </pic:blipFill>
                  <pic:spPr>
                    <a:xfrm>
                      <a:off x="0" y="0"/>
                      <a:ext cx="5538143" cy="2425798"/>
                    </a:xfrm>
                    <a:prstGeom prst="rect">
                      <a:avLst/>
                    </a:prstGeom>
                    <a:noFill/>
                    <a:ln w="9525">
                      <a:noFill/>
                      <a:miter lim="800000"/>
                      <a:headEnd/>
                      <a:tailEnd/>
                    </a:ln>
                    <a:effectLst/>
                  </pic:spPr>
                </pic:pic>
              </a:graphicData>
            </a:graphic>
          </wp:inline>
        </w:drawing>
      </w:r>
    </w:p>
    <w:p w14:paraId="3AF76922" w14:textId="763A22DC" w:rsidR="00E62C11" w:rsidRDefault="00397C55">
      <w:pPr>
        <w:shd w:val="clear" w:color="auto" w:fill="FFFFFF"/>
        <w:wordWrap/>
        <w:snapToGrid w:val="0"/>
        <w:spacing w:afterLines="50" w:after="120" w:line="240" w:lineRule="auto"/>
        <w:jc w:val="center"/>
        <w:rPr>
          <w:rFonts w:eastAsiaTheme="minorEastAsia"/>
          <w:lang w:eastAsia="zh-CN"/>
        </w:rPr>
      </w:pPr>
      <w:r>
        <w:rPr>
          <w:rFonts w:eastAsiaTheme="minorEastAsia" w:hint="eastAsia"/>
          <w:lang w:eastAsia="zh-CN"/>
        </w:rPr>
        <w:t xml:space="preserve">Figure </w:t>
      </w:r>
      <w:proofErr w:type="spellStart"/>
      <w:r>
        <w:rPr>
          <w:rFonts w:eastAsiaTheme="minorEastAsia" w:hint="eastAsia"/>
          <w:lang w:eastAsia="zh-CN"/>
        </w:rPr>
        <w:t>Timeplan</w:t>
      </w:r>
      <w:proofErr w:type="spellEnd"/>
      <w:r>
        <w:rPr>
          <w:rFonts w:eastAsiaTheme="minorEastAsia" w:hint="eastAsia"/>
          <w:lang w:eastAsia="zh-CN"/>
        </w:rPr>
        <w:t xml:space="preserve"> on 3GPP self-evaluation</w:t>
      </w:r>
    </w:p>
    <w:p w14:paraId="3AF76923" w14:textId="38A79CB4" w:rsidR="00E62C11" w:rsidRDefault="00397C55">
      <w:pPr>
        <w:widowControl/>
        <w:wordWrap/>
        <w:snapToGrid w:val="0"/>
        <w:spacing w:afterLines="50" w:after="120" w:line="240" w:lineRule="auto"/>
        <w:ind w:firstLine="567"/>
        <w:rPr>
          <w:rFonts w:eastAsiaTheme="minorEastAsia"/>
          <w:lang w:eastAsia="zh-CN"/>
        </w:rPr>
      </w:pPr>
      <w:r>
        <w:rPr>
          <w:rFonts w:eastAsia="MS Mincho" w:hint="eastAsia"/>
          <w:lang w:eastAsia="ja-JP"/>
        </w:rPr>
        <w:t xml:space="preserve">From 2015, </w:t>
      </w:r>
      <w:r>
        <w:rPr>
          <w:rFonts w:eastAsia="MS Mincho"/>
          <w:lang w:eastAsia="ja-JP"/>
        </w:rPr>
        <w:t>3GPP aims to the definition of a full system (Radio and Core Network)</w:t>
      </w:r>
      <w:r>
        <w:rPr>
          <w:rFonts w:eastAsia="MS Mincho" w:hint="eastAsia"/>
          <w:lang w:eastAsia="ja-JP"/>
        </w:rPr>
        <w:t xml:space="preserve">, and </w:t>
      </w:r>
      <w:r>
        <w:rPr>
          <w:rFonts w:eastAsia="MS Mincho"/>
          <w:lang w:eastAsia="ja-JP"/>
        </w:rPr>
        <w:t xml:space="preserve">3GPP specifications </w:t>
      </w:r>
      <w:r>
        <w:rPr>
          <w:rFonts w:eastAsia="MS Mincho" w:hint="eastAsia"/>
          <w:lang w:eastAsia="ja-JP"/>
        </w:rPr>
        <w:t>is</w:t>
      </w:r>
      <w:r>
        <w:rPr>
          <w:rFonts w:eastAsia="MS Mincho"/>
          <w:lang w:eastAsia="ja-JP"/>
        </w:rPr>
        <w:t xml:space="preserve"> labeled “5G” from Release 15 onwards</w:t>
      </w:r>
      <w:r>
        <w:rPr>
          <w:rFonts w:eastAsia="MS Mincho" w:hint="eastAsia"/>
          <w:lang w:eastAsia="ja-JP"/>
        </w:rPr>
        <w:t>.</w:t>
      </w:r>
      <w:r>
        <w:rPr>
          <w:rFonts w:eastAsiaTheme="minorEastAsia" w:hint="eastAsia"/>
          <w:lang w:eastAsia="zh-CN"/>
        </w:rPr>
        <w:t xml:space="preserve"> </w:t>
      </w:r>
      <w:r>
        <w:rPr>
          <w:rFonts w:eastAsiaTheme="minorEastAsia"/>
          <w:lang w:eastAsia="zh-CN"/>
        </w:rPr>
        <w:t xml:space="preserve">Further 5G standards evolution is </w:t>
      </w:r>
      <w:r w:rsidR="0028120D">
        <w:rPr>
          <w:rFonts w:eastAsiaTheme="minorEastAsia"/>
          <w:lang w:eastAsia="zh-CN"/>
        </w:rPr>
        <w:t>realized</w:t>
      </w:r>
      <w:r>
        <w:rPr>
          <w:rFonts w:eastAsiaTheme="minorEastAsia"/>
          <w:lang w:eastAsia="zh-CN"/>
        </w:rPr>
        <w:t xml:space="preserve"> in 3GPP Release 16. The work</w:t>
      </w:r>
      <w:r>
        <w:rPr>
          <w:rFonts w:eastAsiaTheme="minorEastAsia" w:hint="eastAsia"/>
          <w:lang w:eastAsia="zh-CN"/>
        </w:rPr>
        <w:t xml:space="preserve"> </w:t>
      </w:r>
      <w:r>
        <w:rPr>
          <w:rFonts w:eastAsiaTheme="minorEastAsia"/>
          <w:lang w:eastAsia="zh-CN"/>
        </w:rPr>
        <w:t>programme for Release 16 was agreed in 2018 and covers various functions</w:t>
      </w:r>
      <w:r>
        <w:rPr>
          <w:rFonts w:eastAsiaTheme="minorEastAsia" w:hint="eastAsia"/>
          <w:lang w:eastAsia="zh-CN"/>
        </w:rPr>
        <w:t xml:space="preserve"> </w:t>
      </w:r>
      <w:r>
        <w:rPr>
          <w:rFonts w:eastAsiaTheme="minorEastAsia"/>
          <w:lang w:eastAsia="zh-CN"/>
        </w:rPr>
        <w:t>for use of 5G in vertical markets (such as 5G V2X, industrial IoT and URLL</w:t>
      </w:r>
      <w:r>
        <w:rPr>
          <w:rFonts w:eastAsiaTheme="minorEastAsia" w:hint="eastAsia"/>
          <w:lang w:eastAsia="zh-CN"/>
        </w:rPr>
        <w:t xml:space="preserve"> </w:t>
      </w:r>
      <w:r>
        <w:rPr>
          <w:rFonts w:eastAsiaTheme="minorEastAsia"/>
          <w:lang w:eastAsia="zh-CN"/>
        </w:rPr>
        <w:t>improvements, as well as use of 5G NR in unlicensed spectrum bands). It also</w:t>
      </w:r>
      <w:r>
        <w:rPr>
          <w:rFonts w:eastAsiaTheme="minorEastAsia" w:hint="eastAsia"/>
          <w:lang w:eastAsia="zh-CN"/>
        </w:rPr>
        <w:t xml:space="preserve"> </w:t>
      </w:r>
      <w:r>
        <w:rPr>
          <w:rFonts w:eastAsiaTheme="minorEastAsia"/>
          <w:lang w:eastAsia="zh-CN"/>
        </w:rPr>
        <w:t>covers generic improvements in areas such as positioning, use of MIMO and</w:t>
      </w:r>
      <w:r>
        <w:rPr>
          <w:rFonts w:eastAsiaTheme="minorEastAsia" w:hint="eastAsia"/>
          <w:lang w:eastAsia="zh-CN"/>
        </w:rPr>
        <w:t xml:space="preserve"> </w:t>
      </w:r>
      <w:r>
        <w:rPr>
          <w:rFonts w:eastAsiaTheme="minorEastAsia"/>
          <w:lang w:eastAsia="zh-CN"/>
        </w:rPr>
        <w:t>power consumption. Release</w:t>
      </w:r>
      <w:r w:rsidR="0028120D">
        <w:rPr>
          <w:rFonts w:eastAsiaTheme="minorEastAsia"/>
          <w:lang w:eastAsia="zh-CN"/>
        </w:rPr>
        <w:t xml:space="preserve"> 16</w:t>
      </w:r>
      <w:r>
        <w:rPr>
          <w:rFonts w:eastAsiaTheme="minorEastAsia"/>
          <w:lang w:eastAsia="zh-CN"/>
        </w:rPr>
        <w:t xml:space="preserve"> specification </w:t>
      </w:r>
      <w:r w:rsidR="0028120D">
        <w:rPr>
          <w:rFonts w:eastAsia="MS PGothic" w:hint="eastAsia"/>
          <w:lang w:eastAsia="ja-JP"/>
        </w:rPr>
        <w:t>w</w:t>
      </w:r>
      <w:r w:rsidR="0028120D">
        <w:rPr>
          <w:rFonts w:eastAsia="MS PGothic"/>
          <w:lang w:eastAsia="ja-JP"/>
        </w:rPr>
        <w:t>as</w:t>
      </w:r>
      <w:r>
        <w:rPr>
          <w:rFonts w:eastAsiaTheme="minorEastAsia"/>
          <w:lang w:eastAsia="zh-CN"/>
        </w:rPr>
        <w:t xml:space="preserve"> </w:t>
      </w:r>
      <w:r w:rsidR="0028120D">
        <w:rPr>
          <w:rFonts w:eastAsiaTheme="minorEastAsia"/>
          <w:lang w:eastAsia="zh-CN"/>
        </w:rPr>
        <w:t>released</w:t>
      </w:r>
      <w:r>
        <w:rPr>
          <w:rFonts w:eastAsiaTheme="minorEastAsia"/>
          <w:lang w:eastAsia="zh-CN"/>
        </w:rPr>
        <w:t xml:space="preserve"> in Ju</w:t>
      </w:r>
      <w:r w:rsidR="0028120D">
        <w:rPr>
          <w:rFonts w:eastAsiaTheme="minorEastAsia"/>
          <w:lang w:eastAsia="zh-CN"/>
        </w:rPr>
        <w:t>ly</w:t>
      </w:r>
      <w:r>
        <w:rPr>
          <w:rFonts w:eastAsiaTheme="minorEastAsia"/>
          <w:lang w:eastAsia="zh-CN"/>
        </w:rPr>
        <w:t xml:space="preserve"> 2020.</w:t>
      </w:r>
    </w:p>
    <w:p w14:paraId="3AF76925" w14:textId="4FE40CA4" w:rsidR="00E62C11" w:rsidRPr="009D051F" w:rsidRDefault="00397C55" w:rsidP="009D051F">
      <w:pPr>
        <w:widowControl/>
        <w:wordWrap/>
        <w:snapToGrid w:val="0"/>
        <w:spacing w:afterLines="50" w:after="120" w:line="240" w:lineRule="auto"/>
        <w:ind w:firstLine="567"/>
        <w:rPr>
          <w:rFonts w:eastAsia="SimSun"/>
          <w:lang w:eastAsia="zh-CN" w:bidi="ar"/>
        </w:rPr>
      </w:pPr>
      <w:r w:rsidRPr="009D051F">
        <w:rPr>
          <w:rFonts w:eastAsia="SimSun"/>
          <w:lang w:eastAsia="zh-CN" w:bidi="ar"/>
        </w:rPr>
        <w:t>Release 17 - the third release of 5G specifications - has been under pressure due to COVID-19 restrictions, but despite ma</w:t>
      </w:r>
      <w:r w:rsidRPr="00564F56">
        <w:rPr>
          <w:rFonts w:eastAsia="SimSun"/>
          <w:lang w:eastAsia="zh-CN" w:bidi="ar"/>
        </w:rPr>
        <w:t>king the move to e-meetings, the group’s experts have managed to ensure positive progress towards the freeze of the RAN1 physical layer specifications on schedule, by December 2021.</w:t>
      </w:r>
      <w:r w:rsidR="0028120D" w:rsidRPr="009070DF">
        <w:rPr>
          <w:rFonts w:eastAsia="SimSun"/>
          <w:lang w:eastAsia="zh-CN" w:bidi="ar"/>
        </w:rPr>
        <w:t xml:space="preserve"> </w:t>
      </w:r>
      <w:r w:rsidRPr="00564F56">
        <w:rPr>
          <w:rFonts w:eastAsia="SimSun"/>
          <w:lang w:eastAsia="zh-CN" w:bidi="ar"/>
        </w:rPr>
        <w:t>This is to be followed by the Stage 3 freeze (RAN2, RAN3 and RAN4) by March 2022 and the ASN.1 freeze and the performance specifications completion by September 2022</w:t>
      </w:r>
      <w:r w:rsidR="0028120D" w:rsidRPr="009070DF">
        <w:rPr>
          <w:rFonts w:eastAsia="SimSun"/>
          <w:lang w:eastAsia="zh-CN" w:bidi="ar"/>
        </w:rPr>
        <w:t>.</w:t>
      </w:r>
    </w:p>
    <w:p w14:paraId="3AF76927" w14:textId="683E12A4" w:rsidR="00E62C11" w:rsidRPr="00564F56" w:rsidRDefault="0028120D" w:rsidP="009D051F">
      <w:pPr>
        <w:widowControl/>
        <w:wordWrap/>
        <w:snapToGrid w:val="0"/>
        <w:spacing w:afterLines="50" w:after="120" w:line="240" w:lineRule="auto"/>
        <w:ind w:firstLine="567"/>
        <w:rPr>
          <w:rFonts w:eastAsia="SimSun"/>
          <w:lang w:eastAsia="zh-CN" w:bidi="ar"/>
        </w:rPr>
      </w:pPr>
      <w:r w:rsidRPr="009070DF">
        <w:rPr>
          <w:rFonts w:eastAsia="SimSun"/>
          <w:lang w:eastAsia="zh-CN" w:bidi="ar"/>
        </w:rPr>
        <w:t>For</w:t>
      </w:r>
      <w:r w:rsidR="00397C55" w:rsidRPr="00564F56">
        <w:rPr>
          <w:rFonts w:eastAsia="SimSun"/>
          <w:lang w:eastAsia="zh-CN" w:bidi="ar"/>
        </w:rPr>
        <w:t xml:space="preserve"> the start of work on 5G-Advanced, online RAN workshop </w:t>
      </w:r>
      <w:r w:rsidRPr="009070DF">
        <w:rPr>
          <w:rFonts w:eastAsia="SimSun"/>
          <w:lang w:eastAsia="zh-CN" w:bidi="ar"/>
        </w:rPr>
        <w:t xml:space="preserve">was held </w:t>
      </w:r>
      <w:r w:rsidR="00397C55" w:rsidRPr="009D051F">
        <w:rPr>
          <w:rFonts w:eastAsia="SimSun"/>
          <w:lang w:eastAsia="zh-CN" w:bidi="ar"/>
        </w:rPr>
        <w:t xml:space="preserve">from June 28 </w:t>
      </w:r>
      <w:r w:rsidRPr="009070DF">
        <w:rPr>
          <w:rFonts w:eastAsia="SimSun"/>
          <w:lang w:eastAsia="zh-CN" w:bidi="ar"/>
        </w:rPr>
        <w:t>to</w:t>
      </w:r>
      <w:r w:rsidR="00397C55" w:rsidRPr="00564F56">
        <w:rPr>
          <w:rFonts w:eastAsia="SimSun"/>
          <w:lang w:eastAsia="zh-CN" w:bidi="ar"/>
        </w:rPr>
        <w:t xml:space="preserve"> July 2,</w:t>
      </w:r>
      <w:r w:rsidRPr="009070DF">
        <w:rPr>
          <w:rFonts w:eastAsia="SimSun"/>
          <w:lang w:eastAsia="zh-CN" w:bidi="ar"/>
        </w:rPr>
        <w:t>2021</w:t>
      </w:r>
      <w:r w:rsidR="00397C55" w:rsidRPr="009D051F">
        <w:rPr>
          <w:rFonts w:eastAsia="SimSun"/>
          <w:lang w:eastAsia="zh-CN" w:bidi="ar"/>
        </w:rPr>
        <w:t xml:space="preserve"> to define what will be in the </w:t>
      </w:r>
      <w:r w:rsidRPr="009070DF">
        <w:rPr>
          <w:rFonts w:eastAsia="SimSun"/>
          <w:lang w:eastAsia="zh-CN" w:bidi="ar"/>
        </w:rPr>
        <w:t>R</w:t>
      </w:r>
      <w:r w:rsidR="00397C55" w:rsidRPr="00564F56">
        <w:rPr>
          <w:rFonts w:eastAsia="SimSun"/>
          <w:lang w:eastAsia="zh-CN" w:bidi="ar"/>
        </w:rPr>
        <w:t>elease</w:t>
      </w:r>
      <w:r w:rsidRPr="009070DF">
        <w:rPr>
          <w:rFonts w:eastAsia="SimSun"/>
          <w:lang w:eastAsia="zh-CN" w:bidi="ar"/>
        </w:rPr>
        <w:t xml:space="preserve"> 18</w:t>
      </w:r>
      <w:r w:rsidR="00397C55" w:rsidRPr="009D051F">
        <w:rPr>
          <w:rFonts w:eastAsia="SimSun"/>
          <w:lang w:eastAsia="zh-CN" w:bidi="ar"/>
        </w:rPr>
        <w:t xml:space="preserve">. </w:t>
      </w:r>
      <w:r w:rsidR="00397C55" w:rsidRPr="00564F56">
        <w:rPr>
          <w:rFonts w:eastAsia="SimSun"/>
          <w:lang w:eastAsia="zh-CN" w:bidi="ar"/>
        </w:rPr>
        <w:t xml:space="preserve">The </w:t>
      </w:r>
      <w:r w:rsidRPr="009070DF">
        <w:rPr>
          <w:rFonts w:eastAsia="SimSun"/>
          <w:lang w:eastAsia="zh-CN" w:bidi="ar"/>
        </w:rPr>
        <w:t xml:space="preserve">on-going </w:t>
      </w:r>
      <w:r w:rsidR="00397C55" w:rsidRPr="009D051F">
        <w:rPr>
          <w:rFonts w:eastAsia="SimSun"/>
          <w:lang w:eastAsia="zh-CN" w:bidi="ar"/>
        </w:rPr>
        <w:t>work will culminate with Release 18 Package Approval, at the December 202</w:t>
      </w:r>
      <w:r w:rsidR="00EA1BD4" w:rsidRPr="009070DF">
        <w:rPr>
          <w:rFonts w:eastAsia="SimSun"/>
          <w:lang w:eastAsia="zh-CN" w:bidi="ar"/>
        </w:rPr>
        <w:t>2</w:t>
      </w:r>
      <w:r w:rsidR="00397C55" w:rsidRPr="00564F56">
        <w:rPr>
          <w:rFonts w:eastAsia="SimSun"/>
          <w:lang w:eastAsia="zh-CN" w:bidi="ar"/>
        </w:rPr>
        <w:t xml:space="preserve"> Plenary (RAN#94). During the Release 18 planning process, some capacity must be kept in hand; keeping around 10% of WG effort in reserve, for workload management and to meet late, emerging critical needs from commercial </w:t>
      </w:r>
      <w:proofErr w:type="spellStart"/>
      <w:r w:rsidR="00397C55" w:rsidRPr="00564F56">
        <w:rPr>
          <w:rFonts w:eastAsia="SimSun"/>
          <w:lang w:eastAsia="zh-CN" w:bidi="ar"/>
        </w:rPr>
        <w:t>deployments.The</w:t>
      </w:r>
      <w:proofErr w:type="spellEnd"/>
      <w:r w:rsidR="00397C55" w:rsidRPr="00564F56">
        <w:rPr>
          <w:rFonts w:eastAsia="SimSun"/>
          <w:lang w:eastAsia="zh-CN" w:bidi="ar"/>
        </w:rPr>
        <w:t xml:space="preserve"> high-level objective of the workshop </w:t>
      </w:r>
      <w:r w:rsidRPr="009070DF">
        <w:rPr>
          <w:rFonts w:eastAsia="SimSun"/>
          <w:lang w:eastAsia="zh-CN" w:bidi="ar"/>
        </w:rPr>
        <w:t>was</w:t>
      </w:r>
      <w:r w:rsidR="00397C55" w:rsidRPr="00564F56">
        <w:rPr>
          <w:rFonts w:eastAsia="SimSun"/>
          <w:lang w:eastAsia="zh-CN" w:bidi="ar"/>
        </w:rPr>
        <w:t xml:space="preserve"> to gather company proposals in three areas:</w:t>
      </w:r>
    </w:p>
    <w:p w14:paraId="3AF76928" w14:textId="77777777" w:rsidR="00E62C11" w:rsidRPr="00564F56" w:rsidRDefault="00397C55" w:rsidP="00F23EC5">
      <w:pPr>
        <w:pStyle w:val="NormalWeb"/>
        <w:numPr>
          <w:ilvl w:val="0"/>
          <w:numId w:val="45"/>
        </w:numPr>
        <w:snapToGrid w:val="0"/>
        <w:spacing w:before="0" w:beforeAutospacing="0" w:after="0" w:afterAutospacing="0" w:line="240" w:lineRule="auto"/>
        <w:jc w:val="both"/>
        <w:rPr>
          <w:rFonts w:eastAsia="SimSun"/>
          <w:lang w:eastAsia="zh-CN" w:bidi="ar"/>
        </w:rPr>
      </w:pPr>
      <w:r w:rsidRPr="00564F56">
        <w:rPr>
          <w:rFonts w:ascii="Times New Roman" w:eastAsia="SimSun" w:hAnsi="Times New Roman" w:cs="Angsana New"/>
          <w:kern w:val="2"/>
          <w:szCs w:val="20"/>
          <w:lang w:eastAsia="zh-CN" w:bidi="ar"/>
        </w:rPr>
        <w:t>eMBB driven work;</w:t>
      </w:r>
    </w:p>
    <w:p w14:paraId="3AF76929" w14:textId="77777777" w:rsidR="00E62C11" w:rsidRPr="00564F56" w:rsidRDefault="00397C55" w:rsidP="00F23EC5">
      <w:pPr>
        <w:pStyle w:val="NormalWeb"/>
        <w:numPr>
          <w:ilvl w:val="0"/>
          <w:numId w:val="45"/>
        </w:numPr>
        <w:snapToGrid w:val="0"/>
        <w:spacing w:before="0" w:beforeAutospacing="0" w:after="0" w:afterAutospacing="0" w:line="240" w:lineRule="auto"/>
        <w:jc w:val="both"/>
        <w:rPr>
          <w:rFonts w:eastAsia="SimSun"/>
          <w:lang w:eastAsia="zh-CN" w:bidi="ar"/>
        </w:rPr>
      </w:pPr>
      <w:r w:rsidRPr="00564F56">
        <w:rPr>
          <w:rFonts w:ascii="Times New Roman" w:eastAsia="SimSun" w:hAnsi="Times New Roman" w:cs="Angsana New"/>
          <w:kern w:val="2"/>
          <w:szCs w:val="20"/>
          <w:lang w:eastAsia="zh-CN" w:bidi="ar"/>
        </w:rPr>
        <w:t>Non-eMBB driven functionality;</w:t>
      </w:r>
    </w:p>
    <w:p w14:paraId="3AF7692A" w14:textId="77777777" w:rsidR="00E62C11" w:rsidRPr="00564F56" w:rsidRDefault="00397C55">
      <w:pPr>
        <w:pStyle w:val="NormalWeb"/>
        <w:numPr>
          <w:ilvl w:val="0"/>
          <w:numId w:val="45"/>
        </w:numPr>
        <w:snapToGrid w:val="0"/>
        <w:spacing w:before="0" w:beforeAutospacing="0" w:afterLines="50" w:after="120" w:afterAutospacing="0" w:line="240" w:lineRule="auto"/>
        <w:jc w:val="both"/>
        <w:rPr>
          <w:rFonts w:eastAsia="SimSun"/>
          <w:lang w:eastAsia="zh-CN" w:bidi="ar"/>
        </w:rPr>
      </w:pPr>
      <w:r w:rsidRPr="00564F56">
        <w:rPr>
          <w:rFonts w:ascii="Times New Roman" w:eastAsia="SimSun" w:hAnsi="Times New Roman" w:cs="Angsana New"/>
          <w:kern w:val="2"/>
          <w:szCs w:val="20"/>
          <w:lang w:eastAsia="zh-CN" w:bidi="ar"/>
        </w:rPr>
        <w:t>Cross-functionality for both.</w:t>
      </w:r>
    </w:p>
    <w:p w14:paraId="3AF7692D" w14:textId="77777777" w:rsidR="00E62C11" w:rsidRDefault="00397C55">
      <w:pPr>
        <w:widowControl/>
        <w:wordWrap/>
        <w:snapToGrid w:val="0"/>
        <w:spacing w:afterLines="50" w:after="120" w:line="240" w:lineRule="auto"/>
        <w:rPr>
          <w:rFonts w:eastAsiaTheme="minorEastAsia"/>
          <w:b/>
          <w:lang w:eastAsia="zh-CN"/>
        </w:rPr>
      </w:pPr>
      <w:r>
        <w:rPr>
          <w:rFonts w:eastAsiaTheme="minorEastAsia" w:hint="eastAsia"/>
          <w:b/>
          <w:lang w:eastAsia="zh-CN"/>
        </w:rPr>
        <w:t>From Spectrum aspect:</w:t>
      </w:r>
    </w:p>
    <w:p w14:paraId="3AF7692E" w14:textId="77777777" w:rsidR="00E62C11" w:rsidRDefault="00397C55">
      <w:pPr>
        <w:widowControl/>
        <w:wordWrap/>
        <w:snapToGrid w:val="0"/>
        <w:spacing w:afterLines="50" w:after="120" w:line="240" w:lineRule="auto"/>
        <w:ind w:firstLine="567"/>
        <w:jc w:val="left"/>
        <w:rPr>
          <w:rFonts w:eastAsiaTheme="minorEastAsia"/>
          <w:lang w:eastAsia="zh-CN"/>
        </w:rPr>
      </w:pPr>
      <w:r>
        <w:t>The frequency ranges in which NR can operate according to this version of the specification are identified</w:t>
      </w:r>
      <w:r>
        <w:rPr>
          <w:rFonts w:eastAsiaTheme="minorEastAsia" w:hint="eastAsia"/>
          <w:lang w:eastAsia="zh-CN"/>
        </w:rPr>
        <w:t xml:space="preserve"> below table: </w:t>
      </w:r>
    </w:p>
    <w:p w14:paraId="3AF7692F" w14:textId="712A0F8F" w:rsidR="00E62C11" w:rsidRDefault="00397C55">
      <w:pPr>
        <w:widowControl/>
        <w:wordWrap/>
        <w:snapToGrid w:val="0"/>
        <w:spacing w:afterLines="50" w:after="120" w:line="240" w:lineRule="auto"/>
        <w:ind w:firstLine="567"/>
        <w:jc w:val="center"/>
        <w:rPr>
          <w:rFonts w:eastAsiaTheme="minorEastAsia"/>
          <w:lang w:eastAsia="zh-CN"/>
        </w:rPr>
      </w:pPr>
      <w:r>
        <w:rPr>
          <w:rFonts w:eastAsiaTheme="minorEastAsia" w:hint="eastAsia"/>
          <w:lang w:eastAsia="zh-CN"/>
        </w:rPr>
        <w:t>Table 3GPP NR frequency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948"/>
      </w:tblGrid>
      <w:tr w:rsidR="00E62C11" w14:paraId="3AF76932"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3AF76930" w14:textId="77777777" w:rsidR="00E62C11" w:rsidRDefault="00397C55">
            <w:pPr>
              <w:widowControl/>
              <w:wordWrap/>
              <w:snapToGrid w:val="0"/>
              <w:spacing w:afterLines="50" w:after="120" w:line="240" w:lineRule="auto"/>
              <w:jc w:val="center"/>
              <w:rPr>
                <w:rFonts w:eastAsiaTheme="minorEastAsia"/>
                <w:lang w:eastAsia="zh-CN"/>
              </w:rPr>
            </w:pPr>
            <w:r>
              <w:rPr>
                <w:rFonts w:eastAsiaTheme="minorEastAsia"/>
                <w:lang w:eastAsia="zh-CN"/>
              </w:rPr>
              <w:t>Frequency range designation</w:t>
            </w:r>
          </w:p>
        </w:tc>
        <w:tc>
          <w:tcPr>
            <w:tcW w:w="3948" w:type="dxa"/>
            <w:tcBorders>
              <w:top w:val="single" w:sz="4" w:space="0" w:color="auto"/>
              <w:left w:val="single" w:sz="4" w:space="0" w:color="auto"/>
              <w:bottom w:val="single" w:sz="4" w:space="0" w:color="auto"/>
              <w:right w:val="single" w:sz="4" w:space="0" w:color="auto"/>
            </w:tcBorders>
          </w:tcPr>
          <w:p w14:paraId="3AF76931" w14:textId="77777777" w:rsidR="00E62C11" w:rsidRDefault="00397C55">
            <w:pPr>
              <w:widowControl/>
              <w:wordWrap/>
              <w:snapToGrid w:val="0"/>
              <w:spacing w:afterLines="50" w:after="120" w:line="240" w:lineRule="auto"/>
              <w:jc w:val="center"/>
              <w:rPr>
                <w:rFonts w:eastAsiaTheme="minorEastAsia"/>
                <w:lang w:eastAsia="zh-CN"/>
              </w:rPr>
            </w:pPr>
            <w:r>
              <w:rPr>
                <w:rFonts w:eastAsiaTheme="minorEastAsia"/>
                <w:lang w:eastAsia="zh-CN"/>
              </w:rPr>
              <w:t>Corresponding frequency range</w:t>
            </w:r>
          </w:p>
        </w:tc>
      </w:tr>
      <w:tr w:rsidR="00E62C11" w14:paraId="3AF76935"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3AF76933" w14:textId="77777777" w:rsidR="00E62C11" w:rsidRDefault="00397C55">
            <w:pPr>
              <w:widowControl/>
              <w:wordWrap/>
              <w:snapToGrid w:val="0"/>
              <w:spacing w:afterLines="50" w:after="120" w:line="240" w:lineRule="auto"/>
              <w:ind w:firstLine="52"/>
              <w:jc w:val="center"/>
              <w:rPr>
                <w:rFonts w:eastAsiaTheme="minorEastAsia"/>
                <w:lang w:eastAsia="zh-CN"/>
              </w:rPr>
            </w:pPr>
            <w:r>
              <w:rPr>
                <w:rFonts w:eastAsiaTheme="minorEastAsia"/>
                <w:lang w:eastAsia="zh-CN"/>
              </w:rPr>
              <w:t>FR1</w:t>
            </w:r>
          </w:p>
        </w:tc>
        <w:tc>
          <w:tcPr>
            <w:tcW w:w="3948" w:type="dxa"/>
            <w:tcBorders>
              <w:top w:val="single" w:sz="4" w:space="0" w:color="auto"/>
              <w:left w:val="single" w:sz="4" w:space="0" w:color="auto"/>
              <w:bottom w:val="single" w:sz="4" w:space="0" w:color="auto"/>
              <w:right w:val="single" w:sz="4" w:space="0" w:color="auto"/>
            </w:tcBorders>
          </w:tcPr>
          <w:p w14:paraId="3AF76934" w14:textId="77777777" w:rsidR="00E62C11" w:rsidRDefault="00397C55">
            <w:pPr>
              <w:widowControl/>
              <w:wordWrap/>
              <w:snapToGrid w:val="0"/>
              <w:spacing w:afterLines="50" w:after="120" w:line="240" w:lineRule="auto"/>
              <w:jc w:val="center"/>
              <w:rPr>
                <w:rFonts w:eastAsiaTheme="minorEastAsia"/>
                <w:lang w:eastAsia="zh-CN"/>
              </w:rPr>
            </w:pPr>
            <w:r>
              <w:rPr>
                <w:rFonts w:eastAsiaTheme="minorEastAsia"/>
                <w:lang w:eastAsia="zh-CN"/>
              </w:rPr>
              <w:t>410 MHz – 7125 MHz</w:t>
            </w:r>
          </w:p>
        </w:tc>
      </w:tr>
      <w:tr w:rsidR="00E62C11" w14:paraId="3AF76938" w14:textId="77777777">
        <w:trPr>
          <w:jc w:val="center"/>
        </w:trPr>
        <w:tc>
          <w:tcPr>
            <w:tcW w:w="3685" w:type="dxa"/>
            <w:tcBorders>
              <w:top w:val="single" w:sz="4" w:space="0" w:color="auto"/>
              <w:left w:val="single" w:sz="4" w:space="0" w:color="auto"/>
              <w:bottom w:val="single" w:sz="4" w:space="0" w:color="auto"/>
              <w:right w:val="single" w:sz="4" w:space="0" w:color="auto"/>
            </w:tcBorders>
          </w:tcPr>
          <w:p w14:paraId="3AF76936" w14:textId="77777777" w:rsidR="00E62C11" w:rsidRDefault="00397C55">
            <w:pPr>
              <w:widowControl/>
              <w:wordWrap/>
              <w:snapToGrid w:val="0"/>
              <w:spacing w:afterLines="50" w:after="120" w:line="240" w:lineRule="auto"/>
              <w:ind w:firstLine="52"/>
              <w:jc w:val="center"/>
              <w:rPr>
                <w:rFonts w:eastAsiaTheme="minorEastAsia"/>
                <w:lang w:eastAsia="zh-CN"/>
              </w:rPr>
            </w:pPr>
            <w:r>
              <w:rPr>
                <w:rFonts w:eastAsiaTheme="minorEastAsia"/>
                <w:lang w:eastAsia="zh-CN"/>
              </w:rPr>
              <w:t>FR2</w:t>
            </w:r>
          </w:p>
        </w:tc>
        <w:tc>
          <w:tcPr>
            <w:tcW w:w="3948" w:type="dxa"/>
            <w:tcBorders>
              <w:top w:val="single" w:sz="4" w:space="0" w:color="auto"/>
              <w:left w:val="single" w:sz="4" w:space="0" w:color="auto"/>
              <w:bottom w:val="single" w:sz="4" w:space="0" w:color="auto"/>
              <w:right w:val="single" w:sz="4" w:space="0" w:color="auto"/>
            </w:tcBorders>
          </w:tcPr>
          <w:p w14:paraId="3AF76937" w14:textId="77777777" w:rsidR="00E62C11" w:rsidRDefault="00397C55">
            <w:pPr>
              <w:widowControl/>
              <w:wordWrap/>
              <w:snapToGrid w:val="0"/>
              <w:spacing w:afterLines="50" w:after="120" w:line="240" w:lineRule="auto"/>
              <w:jc w:val="center"/>
              <w:rPr>
                <w:rFonts w:eastAsiaTheme="minorEastAsia"/>
                <w:lang w:eastAsia="zh-CN"/>
              </w:rPr>
            </w:pPr>
            <w:r>
              <w:rPr>
                <w:rFonts w:eastAsiaTheme="minorEastAsia"/>
                <w:lang w:eastAsia="zh-CN"/>
              </w:rPr>
              <w:t>24250 MHz – 52600 MHz</w:t>
            </w:r>
          </w:p>
        </w:tc>
      </w:tr>
    </w:tbl>
    <w:p w14:paraId="3AF76939" w14:textId="77777777" w:rsidR="00E62C11" w:rsidRDefault="00E62C11">
      <w:pPr>
        <w:widowControl/>
        <w:wordWrap/>
        <w:snapToGrid w:val="0"/>
        <w:spacing w:afterLines="50" w:after="120" w:line="240" w:lineRule="auto"/>
        <w:ind w:firstLine="567"/>
        <w:rPr>
          <w:rFonts w:eastAsiaTheme="minorEastAsia"/>
          <w:lang w:eastAsia="zh-CN"/>
        </w:rPr>
      </w:pPr>
    </w:p>
    <w:p w14:paraId="3AF7693A" w14:textId="03059F5A" w:rsidR="00E62C11" w:rsidRDefault="00397C55">
      <w:pPr>
        <w:widowControl/>
        <w:wordWrap/>
        <w:snapToGrid w:val="0"/>
        <w:spacing w:afterLines="50" w:after="120" w:line="240" w:lineRule="auto"/>
        <w:ind w:firstLine="567"/>
      </w:pPr>
      <w:r>
        <w:rPr>
          <w:rFonts w:eastAsia="SimSun"/>
          <w:lang w:eastAsia="zh-CN" w:bidi="ar"/>
        </w:rPr>
        <w:lastRenderedPageBreak/>
        <w:t>The following NR bands, including FR1 and FR2 have been specified as in Table 5.2-1 of 3GPP TS 38.101 (</w:t>
      </w:r>
      <w:hyperlink r:id="rId79" w:history="1">
        <w:r>
          <w:rPr>
            <w:rStyle w:val="Hyperlink"/>
            <w:rFonts w:eastAsia="SimSun"/>
            <w:lang w:eastAsia="zh-CN"/>
          </w:rPr>
          <w:t>https://www.3gpp.org/ftp/Specs/archive/38_series/38.101-1</w:t>
        </w:r>
      </w:hyperlink>
      <w:r>
        <w:rPr>
          <w:rFonts w:eastAsia="SimSun"/>
          <w:lang w:eastAsia="zh-CN" w:bidi="ar"/>
        </w:rPr>
        <w:t xml:space="preserve"> and https://www.3gpp.org/ftp/Specs/archive/38_series/38.101-2).</w:t>
      </w:r>
    </w:p>
    <w:p w14:paraId="3AF76A7B" w14:textId="77777777" w:rsidR="00E62C11" w:rsidRDefault="00397C55">
      <w:pPr>
        <w:widowControl/>
        <w:wordWrap/>
        <w:snapToGrid w:val="0"/>
        <w:spacing w:afterLines="50" w:after="120" w:line="240" w:lineRule="auto"/>
        <w:ind w:firstLine="567"/>
        <w:rPr>
          <w:rFonts w:eastAsia="SimSun"/>
          <w:b/>
          <w:lang w:eastAsia="zh-CN"/>
        </w:rPr>
      </w:pPr>
      <w:r>
        <w:rPr>
          <w:rFonts w:eastAsiaTheme="minorEastAsia" w:hint="eastAsia"/>
          <w:lang w:eastAsia="zh-CN"/>
        </w:rPr>
        <w:t>I</w:t>
      </w:r>
      <w:r>
        <w:rPr>
          <w:rFonts w:eastAsiaTheme="minorEastAsia"/>
          <w:lang w:eastAsia="zh-CN"/>
        </w:rPr>
        <w:t xml:space="preserve">n addition, 3GPP has started the standardization of new frequency bands of </w:t>
      </w:r>
      <w:r>
        <w:t>6.425-7.025GHz, 7.025-7.125GHz and 10.0-10.5GHz, as in New SI proposal: Study on IMT parameters for 6.425-7.025GHz, 7.025-7.125GHz and 10.0-10.5GHz</w:t>
      </w:r>
      <w:r>
        <w:rPr>
          <w:rStyle w:val="FootnoteReference"/>
        </w:rPr>
        <w:footnoteReference w:id="8"/>
      </w:r>
      <w:r>
        <w:rPr>
          <w:rFonts w:eastAsia="SimSun" w:hint="eastAsia"/>
          <w:lang w:eastAsia="zh-CN"/>
        </w:rPr>
        <w:t>.</w:t>
      </w:r>
      <w:r>
        <w:rPr>
          <w:lang w:eastAsia="ko" w:bidi="ar"/>
        </w:rPr>
        <w:t>Furthermore, a New Work Item(WI) on introduction of 6GHz NR licensed bands</w:t>
      </w:r>
      <w:r w:rsidRPr="00006D02">
        <w:rPr>
          <w:rFonts w:cs="Times New Roman"/>
          <w:vertAlign w:val="superscript"/>
          <w:lang w:eastAsia="ko" w:bidi="ar"/>
        </w:rPr>
        <w:footnoteReference w:id="9"/>
      </w:r>
      <w:r w:rsidRPr="00006D02">
        <w:rPr>
          <w:rFonts w:cs="Times New Roman"/>
          <w:lang w:eastAsia="ko" w:bidi="ar"/>
        </w:rPr>
        <w:t xml:space="preserve"> </w:t>
      </w:r>
      <w:r>
        <w:rPr>
          <w:lang w:eastAsia="ko" w:bidi="ar"/>
        </w:rPr>
        <w:t>is approved in 3GPP RAN#89e meeting.</w:t>
      </w:r>
    </w:p>
    <w:p w14:paraId="3AF76A7C" w14:textId="77777777" w:rsidR="00E62C11" w:rsidRDefault="00397C55">
      <w:pPr>
        <w:widowControl/>
        <w:wordWrap/>
        <w:snapToGrid w:val="0"/>
        <w:spacing w:afterLines="50" w:after="120" w:line="240" w:lineRule="auto"/>
        <w:rPr>
          <w:rFonts w:eastAsiaTheme="minorEastAsia"/>
          <w:b/>
          <w:lang w:eastAsia="zh-CN"/>
        </w:rPr>
      </w:pPr>
      <w:r>
        <w:rPr>
          <w:rFonts w:eastAsiaTheme="minorEastAsia" w:hint="eastAsia"/>
          <w:b/>
          <w:lang w:eastAsia="zh-CN"/>
        </w:rPr>
        <w:t xml:space="preserve">From </w:t>
      </w:r>
      <w:r>
        <w:rPr>
          <w:rFonts w:eastAsiaTheme="minorEastAsia"/>
          <w:b/>
          <w:lang w:eastAsia="zh-CN"/>
        </w:rPr>
        <w:t>5G/IMT-2020 evaluation aspects</w:t>
      </w:r>
      <w:r>
        <w:rPr>
          <w:rFonts w:eastAsiaTheme="minorEastAsia" w:hint="eastAsia"/>
          <w:b/>
          <w:lang w:eastAsia="zh-CN"/>
        </w:rPr>
        <w:t>:</w:t>
      </w:r>
    </w:p>
    <w:p w14:paraId="3AF76A7D" w14:textId="7A7AEF9A" w:rsidR="00E62C11" w:rsidRDefault="00397C55" w:rsidP="009D051F">
      <w:pPr>
        <w:widowControl/>
        <w:wordWrap/>
        <w:snapToGrid w:val="0"/>
        <w:spacing w:afterLines="50" w:after="120" w:line="240" w:lineRule="auto"/>
        <w:ind w:firstLine="567"/>
        <w:rPr>
          <w:rFonts w:eastAsiaTheme="minorEastAsia"/>
          <w:lang w:eastAsia="zh-CN"/>
        </w:rPr>
      </w:pPr>
      <w:r>
        <w:rPr>
          <w:rFonts w:eastAsiaTheme="minorEastAsia" w:hint="eastAsia"/>
          <w:lang w:eastAsia="zh-CN"/>
        </w:rPr>
        <w:t xml:space="preserve">Then, 3GPP self-evaluation was triggered from 2017; as well as a </w:t>
      </w:r>
      <w:r>
        <w:rPr>
          <w:rFonts w:eastAsiaTheme="minorEastAsia"/>
          <w:lang w:eastAsia="zh-CN"/>
        </w:rPr>
        <w:t>specific</w:t>
      </w:r>
      <w:r>
        <w:rPr>
          <w:rFonts w:eastAsiaTheme="minorEastAsia" w:hint="eastAsia"/>
          <w:lang w:eastAsia="zh-CN"/>
        </w:rPr>
        <w:t xml:space="preserve"> evaluation plan was approved.</w:t>
      </w:r>
      <w:r>
        <w:rPr>
          <w:rFonts w:eastAsia="MS Mincho"/>
          <w:lang w:eastAsia="ja-JP"/>
        </w:rPr>
        <w:t xml:space="preserve"> </w:t>
      </w:r>
      <w:r>
        <w:rPr>
          <w:rFonts w:eastAsiaTheme="minorEastAsia" w:hint="eastAsia"/>
          <w:lang w:eastAsia="zh-CN"/>
        </w:rPr>
        <w:t xml:space="preserve">Based on the evaluated results presented, 3GPP </w:t>
      </w:r>
      <w:r>
        <w:rPr>
          <w:rFonts w:eastAsia="MS Mincho"/>
          <w:lang w:eastAsia="ja-JP"/>
        </w:rPr>
        <w:t>concluded tha</w:t>
      </w:r>
      <w:r>
        <w:rPr>
          <w:rFonts w:eastAsiaTheme="minorEastAsia" w:hint="eastAsia"/>
          <w:lang w:eastAsia="zh-CN"/>
        </w:rPr>
        <w:t>t</w:t>
      </w:r>
      <w:r>
        <w:rPr>
          <w:rFonts w:eastAsia="MS Mincho"/>
          <w:lang w:eastAsia="ja-JP"/>
        </w:rPr>
        <w:t xml:space="preserve"> there is a high level of confidence in the community that 3GPP’s submission to meet the ITU requirements.</w:t>
      </w:r>
    </w:p>
    <w:p w14:paraId="3AF76A7F" w14:textId="0C350ECD" w:rsidR="00E62C11" w:rsidRDefault="00397C55" w:rsidP="009070DF">
      <w:pPr>
        <w:widowControl/>
        <w:shd w:val="clear" w:color="auto" w:fill="FFFFFF"/>
        <w:wordWrap/>
        <w:snapToGrid w:val="0"/>
        <w:spacing w:afterLines="50" w:after="120" w:line="240" w:lineRule="auto"/>
        <w:ind w:firstLine="567"/>
        <w:rPr>
          <w:rFonts w:eastAsiaTheme="minorEastAsia" w:cstheme="minorBidi"/>
          <w:i/>
          <w:kern w:val="0"/>
          <w:szCs w:val="22"/>
          <w:lang w:eastAsia="zh-CN"/>
        </w:rPr>
      </w:pPr>
      <w:r>
        <w:rPr>
          <w:rFonts w:eastAsia="MS Mincho" w:hint="eastAsia"/>
          <w:lang w:eastAsia="ja-JP"/>
        </w:rPr>
        <w:t xml:space="preserve">In conclusion, IMT-2020 standards and evaluation </w:t>
      </w:r>
      <w:r>
        <w:rPr>
          <w:rFonts w:eastAsia="MS Mincho"/>
          <w:lang w:eastAsia="ja-JP"/>
        </w:rPr>
        <w:t xml:space="preserve">activities reflect perfectly 5G research project’s pre-standards work and also the priorities for </w:t>
      </w:r>
      <w:r>
        <w:rPr>
          <w:rFonts w:eastAsia="MS Mincho" w:hint="eastAsia"/>
          <w:lang w:eastAsia="ja-JP"/>
        </w:rPr>
        <w:t xml:space="preserve">ITU-R WP5D and </w:t>
      </w:r>
      <w:r>
        <w:rPr>
          <w:rFonts w:eastAsia="MS Mincho"/>
          <w:lang w:eastAsia="ja-JP"/>
        </w:rPr>
        <w:t xml:space="preserve">3GPP work from Release 15 onwards. </w:t>
      </w:r>
      <w:r>
        <w:rPr>
          <w:rFonts w:eastAsia="MS Mincho" w:hint="eastAsia"/>
          <w:lang w:eastAsia="ja-JP"/>
        </w:rPr>
        <w:t>T</w:t>
      </w:r>
      <w:r>
        <w:rPr>
          <w:rFonts w:eastAsia="MS Mincho"/>
          <w:lang w:eastAsia="ja-JP"/>
        </w:rPr>
        <w:t>he alignment between IMT-2020, 5G R&amp;D and the 3GPP work plan is an important achievement, which help</w:t>
      </w:r>
      <w:r w:rsidR="007B2C50">
        <w:rPr>
          <w:rFonts w:eastAsia="MS Mincho"/>
          <w:lang w:eastAsia="ja-JP"/>
        </w:rPr>
        <w:t>ed</w:t>
      </w:r>
      <w:r>
        <w:rPr>
          <w:rFonts w:eastAsia="MS Mincho"/>
          <w:lang w:eastAsia="ja-JP"/>
        </w:rPr>
        <w:t xml:space="preserve"> greatly at the World Radiocommunication Conference 2019, where deliberations on additional spectrum in support of IMT </w:t>
      </w:r>
      <w:r w:rsidR="00367C75">
        <w:rPr>
          <w:rFonts w:eastAsia="MS Mincho" w:hint="eastAsia"/>
          <w:lang w:eastAsia="ja-JP"/>
        </w:rPr>
        <w:t>t</w:t>
      </w:r>
      <w:r w:rsidR="00367C75">
        <w:rPr>
          <w:rFonts w:eastAsia="MS Mincho"/>
          <w:lang w:eastAsia="ja-JP"/>
        </w:rPr>
        <w:t>ook</w:t>
      </w:r>
      <w:r>
        <w:rPr>
          <w:rFonts w:eastAsia="MS Mincho"/>
          <w:lang w:eastAsia="ja-JP"/>
        </w:rPr>
        <w:t xml:space="preserve"> place.</w:t>
      </w:r>
    </w:p>
    <w:p w14:paraId="3AF76A80" w14:textId="77777777" w:rsidR="00E62C11" w:rsidRDefault="00397C55" w:rsidP="00103C5A">
      <w:pPr>
        <w:pStyle w:val="TG-FWSLevel2"/>
        <w:snapToGrid w:val="0"/>
        <w:spacing w:before="0" w:afterLines="50" w:after="120"/>
        <w:ind w:left="567"/>
      </w:pPr>
      <w:r>
        <w:rPr>
          <w:rFonts w:eastAsiaTheme="minorEastAsia" w:hint="eastAsia"/>
          <w:lang w:eastAsia="zh-CN"/>
        </w:rPr>
        <w:t xml:space="preserve">Worldwide status of 5G trials </w:t>
      </w:r>
    </w:p>
    <w:p w14:paraId="3AF76A81" w14:textId="1E3EBFCE" w:rsidR="00E62C11" w:rsidRDefault="00C5556A">
      <w:pPr>
        <w:widowControl/>
        <w:wordWrap/>
        <w:snapToGrid w:val="0"/>
        <w:spacing w:afterLines="50" w:after="120" w:line="240" w:lineRule="auto"/>
        <w:ind w:firstLine="567"/>
        <w:rPr>
          <w:rFonts w:eastAsia="MS Mincho"/>
          <w:lang w:eastAsia="ja-JP"/>
        </w:rPr>
      </w:pPr>
      <w:r>
        <w:rPr>
          <w:rFonts w:eastAsia="MS Mincho"/>
          <w:lang w:bidi="ar"/>
        </w:rPr>
        <w:t xml:space="preserve">This information is provided on global basis statistics. </w:t>
      </w:r>
      <w:r w:rsidR="00397C55">
        <w:rPr>
          <w:rFonts w:eastAsia="MS Mincho"/>
          <w:lang w:bidi="ar"/>
        </w:rPr>
        <w:t>The latest GSA data reveals that 413 operators in 131 countries/ territories are investing in 5G networks in the form of tests, trials, pilots, planned and actual deployments.</w:t>
      </w:r>
      <w:r w:rsidR="00397C55">
        <w:rPr>
          <w:rFonts w:eastAsia="SimSun" w:hint="eastAsia"/>
          <w:lang w:eastAsia="zh-CN" w:bidi="ar"/>
        </w:rPr>
        <w:t xml:space="preserve"> </w:t>
      </w:r>
      <w:r w:rsidR="00397C55">
        <w:rPr>
          <w:rFonts w:eastAsia="MS Mincho" w:hint="eastAsia"/>
          <w:lang w:eastAsia="ja-JP"/>
        </w:rPr>
        <w:t xml:space="preserve">Globally, many mobile </w:t>
      </w:r>
      <w:r w:rsidR="00397C55">
        <w:rPr>
          <w:rFonts w:eastAsia="MS Mincho"/>
          <w:lang w:eastAsia="ja-JP"/>
        </w:rPr>
        <w:t>operators have announced over 600 separate demonstrations,</w:t>
      </w:r>
      <w:r w:rsidR="00397C55">
        <w:rPr>
          <w:rFonts w:eastAsia="MS Mincho" w:hint="eastAsia"/>
          <w:lang w:eastAsia="ja-JP"/>
        </w:rPr>
        <w:t xml:space="preserve"> </w:t>
      </w:r>
      <w:r w:rsidR="00397C55">
        <w:rPr>
          <w:rFonts w:eastAsia="MS Mincho"/>
          <w:lang w:eastAsia="ja-JP"/>
        </w:rPr>
        <w:t>tests or trials that we have been able to identify</w:t>
      </w:r>
      <w:r w:rsidR="00397C55">
        <w:rPr>
          <w:rStyle w:val="FootnoteReference"/>
          <w:rFonts w:eastAsia="MS Mincho"/>
          <w:lang w:eastAsia="ja-JP"/>
        </w:rPr>
        <w:footnoteReference w:id="10"/>
      </w:r>
      <w:r w:rsidR="00397C55">
        <w:rPr>
          <w:rFonts w:eastAsia="MS Mincho"/>
          <w:lang w:eastAsia="ja-JP"/>
        </w:rPr>
        <w:t>.</w:t>
      </w:r>
    </w:p>
    <w:p w14:paraId="3AF76A82" w14:textId="77777777" w:rsidR="00E62C11" w:rsidRDefault="00397C55">
      <w:pPr>
        <w:widowControl/>
        <w:wordWrap/>
        <w:snapToGrid w:val="0"/>
        <w:spacing w:afterLines="50" w:after="120" w:line="240" w:lineRule="auto"/>
        <w:ind w:firstLine="567"/>
        <w:rPr>
          <w:rFonts w:eastAsiaTheme="minorEastAsia"/>
          <w:lang w:eastAsia="zh-CN"/>
        </w:rPr>
      </w:pPr>
      <w:r>
        <w:rPr>
          <w:rFonts w:eastAsia="MS Mincho"/>
          <w:lang w:eastAsia="ja-JP"/>
        </w:rPr>
        <w:t>Early tests and trials focused on: new radio (NR) interfaces operating in</w:t>
      </w:r>
      <w:r>
        <w:rPr>
          <w:rFonts w:eastAsia="MS Mincho" w:hint="eastAsia"/>
          <w:lang w:eastAsia="ja-JP"/>
        </w:rPr>
        <w:t xml:space="preserve"> </w:t>
      </w:r>
      <w:r>
        <w:rPr>
          <w:rFonts w:eastAsia="MS Mincho"/>
          <w:lang w:eastAsia="ja-JP"/>
        </w:rPr>
        <w:t>spectrum bands not previously used for mobile telecoms services; network</w:t>
      </w:r>
      <w:r>
        <w:rPr>
          <w:rFonts w:eastAsia="MS Mincho" w:hint="eastAsia"/>
          <w:lang w:eastAsia="ja-JP"/>
        </w:rPr>
        <w:t xml:space="preserve"> </w:t>
      </w:r>
      <w:r>
        <w:rPr>
          <w:rFonts w:eastAsia="MS Mincho"/>
          <w:lang w:eastAsia="ja-JP"/>
        </w:rPr>
        <w:t>slicing to support delivery of services tailored to specific types of customer</w:t>
      </w:r>
      <w:r>
        <w:rPr>
          <w:rFonts w:eastAsia="MS Mincho" w:hint="eastAsia"/>
          <w:lang w:eastAsia="ja-JP"/>
        </w:rPr>
        <w:t xml:space="preserve"> </w:t>
      </w:r>
      <w:r>
        <w:rPr>
          <w:rFonts w:eastAsia="MS Mincho"/>
          <w:lang w:eastAsia="ja-JP"/>
        </w:rPr>
        <w:t>or service; combinations of technologies such as massive MIMO, or complex</w:t>
      </w:r>
      <w:r>
        <w:rPr>
          <w:rFonts w:eastAsia="MS Mincho" w:hint="eastAsia"/>
          <w:lang w:eastAsia="ja-JP"/>
        </w:rPr>
        <w:t xml:space="preserve"> </w:t>
      </w:r>
      <w:r>
        <w:rPr>
          <w:rFonts w:eastAsia="MS Mincho"/>
          <w:lang w:eastAsia="ja-JP"/>
        </w:rPr>
        <w:t>beam-forming that are needed to achieve very high speeds; and backhaul,</w:t>
      </w:r>
      <w:r>
        <w:rPr>
          <w:rFonts w:eastAsia="MS Mincho" w:hint="eastAsia"/>
          <w:lang w:eastAsia="ja-JP"/>
        </w:rPr>
        <w:t xml:space="preserve"> </w:t>
      </w:r>
      <w:r>
        <w:rPr>
          <w:rFonts w:eastAsia="MS Mincho"/>
          <w:lang w:eastAsia="ja-JP"/>
        </w:rPr>
        <w:t>cloud- and edge-computing arrangements to support very low latencies. Tests</w:t>
      </w:r>
      <w:r>
        <w:rPr>
          <w:rFonts w:eastAsia="MS Mincho" w:hint="eastAsia"/>
          <w:lang w:eastAsia="ja-JP"/>
        </w:rPr>
        <w:t xml:space="preserve"> </w:t>
      </w:r>
      <w:r>
        <w:rPr>
          <w:rFonts w:eastAsia="MS Mincho"/>
          <w:lang w:eastAsia="ja-JP"/>
        </w:rPr>
        <w:t>being conducted by more advanced players then evolved to include: the launch</w:t>
      </w:r>
      <w:r>
        <w:rPr>
          <w:rFonts w:eastAsia="MS Mincho" w:hint="eastAsia"/>
          <w:lang w:eastAsia="ja-JP"/>
        </w:rPr>
        <w:t xml:space="preserve"> </w:t>
      </w:r>
      <w:r>
        <w:rPr>
          <w:rFonts w:eastAsia="MS Mincho"/>
          <w:lang w:eastAsia="ja-JP"/>
        </w:rPr>
        <w:t>of pilot 5G networks; delivery of calls end-to-end; and tests of 5G applications</w:t>
      </w:r>
      <w:r>
        <w:rPr>
          <w:rFonts w:eastAsia="MS Mincho" w:hint="eastAsia"/>
          <w:lang w:eastAsia="ja-JP"/>
        </w:rPr>
        <w:t xml:space="preserve"> </w:t>
      </w:r>
      <w:r>
        <w:rPr>
          <w:rFonts w:eastAsia="MS Mincho"/>
          <w:lang w:eastAsia="ja-JP"/>
        </w:rPr>
        <w:t>such as 5G connected drones, stadium applications, holograms and connected</w:t>
      </w:r>
      <w:r>
        <w:rPr>
          <w:rFonts w:eastAsia="MS Mincho" w:hint="eastAsia"/>
          <w:lang w:eastAsia="ja-JP"/>
        </w:rPr>
        <w:t xml:space="preserve"> </w:t>
      </w:r>
      <w:r>
        <w:rPr>
          <w:rFonts w:eastAsia="MS Mincho"/>
          <w:lang w:eastAsia="ja-JP"/>
        </w:rPr>
        <w:t>vehicles. Recent tests have been looking at issues such as: interoperability</w:t>
      </w:r>
      <w:r>
        <w:rPr>
          <w:rFonts w:eastAsia="MS Mincho" w:hint="eastAsia"/>
          <w:lang w:eastAsia="ja-JP"/>
        </w:rPr>
        <w:t xml:space="preserve"> </w:t>
      </w:r>
      <w:r>
        <w:rPr>
          <w:rFonts w:eastAsia="MS Mincho"/>
          <w:lang w:eastAsia="ja-JP"/>
        </w:rPr>
        <w:t>of SA 5G NR with core network systems; delivery of 4K ultra-HD CCTV and</w:t>
      </w:r>
      <w:r>
        <w:rPr>
          <w:rFonts w:eastAsia="MS Mincho" w:hint="eastAsia"/>
          <w:lang w:eastAsia="ja-JP"/>
        </w:rPr>
        <w:t xml:space="preserve"> </w:t>
      </w:r>
      <w:r>
        <w:rPr>
          <w:rFonts w:eastAsia="MS Mincho"/>
          <w:lang w:eastAsia="ja-JP"/>
        </w:rPr>
        <w:t>broadcast services; and use of 5G for robotic surgery. Trials have also focused</w:t>
      </w:r>
      <w:r>
        <w:rPr>
          <w:rFonts w:eastAsia="MS Mincho" w:hint="eastAsia"/>
          <w:lang w:eastAsia="ja-JP"/>
        </w:rPr>
        <w:t xml:space="preserve"> </w:t>
      </w:r>
      <w:r>
        <w:rPr>
          <w:rFonts w:eastAsia="MS Mincho"/>
          <w:lang w:eastAsia="ja-JP"/>
        </w:rPr>
        <w:t>on testing the spectrum bands likely to be used in any given country, with a</w:t>
      </w:r>
      <w:r>
        <w:rPr>
          <w:rFonts w:eastAsia="MS Mincho" w:hint="eastAsia"/>
          <w:lang w:eastAsia="ja-JP"/>
        </w:rPr>
        <w:t xml:space="preserve"> </w:t>
      </w:r>
      <w:r>
        <w:rPr>
          <w:rFonts w:eastAsia="MS Mincho"/>
          <w:lang w:eastAsia="ja-JP"/>
        </w:rPr>
        <w:t>lot of activity in C-band spectrum and mmWave</w:t>
      </w:r>
      <w:r>
        <w:rPr>
          <w:rFonts w:eastAsiaTheme="minorEastAsia" w:hint="eastAsia"/>
          <w:lang w:eastAsia="zh-CN"/>
        </w:rPr>
        <w:t>.</w:t>
      </w:r>
    </w:p>
    <w:p w14:paraId="3AF76A83" w14:textId="77777777" w:rsidR="00E62C11" w:rsidRDefault="00397C55">
      <w:pPr>
        <w:widowControl/>
        <w:wordWrap/>
        <w:snapToGrid w:val="0"/>
        <w:spacing w:afterLines="50" w:after="120" w:line="240" w:lineRule="auto"/>
        <w:rPr>
          <w:rFonts w:eastAsiaTheme="minorEastAsia" w:cs="Times New Roman"/>
          <w:b/>
          <w:bCs/>
          <w:color w:val="BF155A"/>
          <w:kern w:val="0"/>
          <w:szCs w:val="24"/>
          <w:lang w:eastAsia="zh-CN"/>
        </w:rPr>
      </w:pPr>
      <w:r>
        <w:rPr>
          <w:rFonts w:cs="Times New Roman"/>
          <w:b/>
          <w:bCs/>
          <w:kern w:val="0"/>
          <w:szCs w:val="24"/>
          <w:lang w:eastAsia="zh-CN"/>
        </w:rPr>
        <w:t>Network throughput</w:t>
      </w:r>
    </w:p>
    <w:p w14:paraId="3AF76A84" w14:textId="1ED11623" w:rsidR="00E62C11" w:rsidRDefault="00397C55">
      <w:pPr>
        <w:widowControl/>
        <w:wordWrap/>
        <w:snapToGrid w:val="0"/>
        <w:spacing w:afterLines="50" w:after="120" w:line="240" w:lineRule="auto"/>
        <w:ind w:firstLine="567"/>
        <w:rPr>
          <w:rFonts w:eastAsiaTheme="minorEastAsia"/>
          <w:lang w:eastAsia="zh-CN"/>
        </w:rPr>
      </w:pPr>
      <w:r>
        <w:rPr>
          <w:rFonts w:eastAsia="MS Mincho"/>
          <w:lang w:eastAsia="ja-JP"/>
        </w:rPr>
        <w:t>One of the key metrics that has been reported is the peak downlink throughput</w:t>
      </w:r>
      <w:r>
        <w:rPr>
          <w:rFonts w:eastAsia="MS Mincho" w:hint="eastAsia"/>
          <w:lang w:eastAsia="ja-JP"/>
        </w:rPr>
        <w:t xml:space="preserve"> </w:t>
      </w:r>
      <w:r>
        <w:rPr>
          <w:rFonts w:eastAsia="MS Mincho"/>
          <w:lang w:eastAsia="ja-JP"/>
        </w:rPr>
        <w:t>of the various demonstrations, tests and trials. The demonstrations and</w:t>
      </w:r>
      <w:r>
        <w:rPr>
          <w:rFonts w:eastAsia="MS Mincho" w:hint="eastAsia"/>
          <w:lang w:eastAsia="ja-JP"/>
        </w:rPr>
        <w:t xml:space="preserve"> </w:t>
      </w:r>
      <w:r>
        <w:rPr>
          <w:rFonts w:eastAsia="MS Mincho"/>
          <w:lang w:eastAsia="ja-JP"/>
        </w:rPr>
        <w:t>trials are not really comparable, as they use varying amounts of spectrum</w:t>
      </w:r>
      <w:r>
        <w:rPr>
          <w:rFonts w:eastAsia="MS Mincho" w:hint="eastAsia"/>
          <w:lang w:eastAsia="ja-JP"/>
        </w:rPr>
        <w:t xml:space="preserve"> </w:t>
      </w:r>
      <w:r>
        <w:rPr>
          <w:rFonts w:eastAsia="MS Mincho"/>
          <w:lang w:eastAsia="ja-JP"/>
        </w:rPr>
        <w:t>and different types of equipment, in contrasting physical environments and</w:t>
      </w:r>
      <w:r>
        <w:rPr>
          <w:rFonts w:eastAsia="MS Mincho" w:hint="eastAsia"/>
          <w:lang w:eastAsia="ja-JP"/>
        </w:rPr>
        <w:t xml:space="preserve"> </w:t>
      </w:r>
      <w:r>
        <w:rPr>
          <w:rFonts w:eastAsia="MS Mincho"/>
          <w:lang w:eastAsia="ja-JP"/>
        </w:rPr>
        <w:t>for a range of applications. Nonetheless, it is interesting to note that many</w:t>
      </w:r>
      <w:r>
        <w:rPr>
          <w:rFonts w:eastAsia="MS Mincho" w:hint="eastAsia"/>
          <w:lang w:eastAsia="ja-JP"/>
        </w:rPr>
        <w:t xml:space="preserve"> </w:t>
      </w:r>
      <w:r>
        <w:rPr>
          <w:rFonts w:eastAsia="MS Mincho"/>
          <w:lang w:eastAsia="ja-JP"/>
        </w:rPr>
        <w:t>of them report that speeds well in excess of 1 Gigabit per second have been</w:t>
      </w:r>
      <w:r>
        <w:rPr>
          <w:rFonts w:eastAsia="MS Mincho" w:hint="eastAsia"/>
          <w:lang w:eastAsia="ja-JP"/>
        </w:rPr>
        <w:t xml:space="preserve"> </w:t>
      </w:r>
      <w:r>
        <w:rPr>
          <w:rFonts w:eastAsia="MS Mincho"/>
          <w:lang w:eastAsia="ja-JP"/>
        </w:rPr>
        <w:t>achieved. Trials for very high speeds are proofs of concept; it is not expected</w:t>
      </w:r>
      <w:r>
        <w:rPr>
          <w:rFonts w:eastAsia="MS Mincho" w:hint="eastAsia"/>
          <w:lang w:eastAsia="ja-JP"/>
        </w:rPr>
        <w:t xml:space="preserve"> </w:t>
      </w:r>
      <w:r>
        <w:rPr>
          <w:rFonts w:eastAsia="MS Mincho"/>
          <w:lang w:eastAsia="ja-JP"/>
        </w:rPr>
        <w:t xml:space="preserve">that commercial 5G networks will be able to </w:t>
      </w:r>
      <w:r>
        <w:rPr>
          <w:rFonts w:eastAsia="MS Mincho"/>
          <w:lang w:eastAsia="ja-JP"/>
        </w:rPr>
        <w:lastRenderedPageBreak/>
        <w:t>deliver the very highest speeds</w:t>
      </w:r>
      <w:r>
        <w:rPr>
          <w:rFonts w:eastAsiaTheme="minorEastAsia" w:hint="eastAsia"/>
          <w:lang w:eastAsia="zh-CN"/>
        </w:rPr>
        <w:t xml:space="preserve"> </w:t>
      </w:r>
      <w:r>
        <w:rPr>
          <w:rFonts w:eastAsia="MS Mincho"/>
          <w:lang w:eastAsia="ja-JP"/>
        </w:rPr>
        <w:t xml:space="preserve">indicated in the chart below for some time to come. Figure </w:t>
      </w:r>
      <w:r w:rsidR="00F23EC5">
        <w:rPr>
          <w:rFonts w:eastAsiaTheme="minorEastAsia"/>
          <w:lang w:eastAsia="zh-CN"/>
        </w:rPr>
        <w:t xml:space="preserve">below </w:t>
      </w:r>
      <w:r w:rsidR="00A14E3D">
        <w:rPr>
          <w:rFonts w:eastAsia="MS Mincho"/>
          <w:lang w:eastAsia="ja-JP"/>
        </w:rPr>
        <w:t>summarizes</w:t>
      </w:r>
      <w:r>
        <w:rPr>
          <w:rFonts w:eastAsia="MS Mincho"/>
          <w:lang w:eastAsia="ja-JP"/>
        </w:rPr>
        <w:t xml:space="preserve"> the</w:t>
      </w:r>
      <w:r>
        <w:rPr>
          <w:rFonts w:eastAsia="MS Mincho" w:hint="eastAsia"/>
          <w:lang w:eastAsia="ja-JP"/>
        </w:rPr>
        <w:t xml:space="preserve"> </w:t>
      </w:r>
      <w:r>
        <w:rPr>
          <w:rFonts w:eastAsia="MS Mincho"/>
          <w:lang w:eastAsia="ja-JP"/>
        </w:rPr>
        <w:t>results of the demonstrations and trials where information has been made</w:t>
      </w:r>
      <w:r>
        <w:rPr>
          <w:rFonts w:eastAsia="MS Mincho" w:hint="eastAsia"/>
          <w:lang w:eastAsia="ja-JP"/>
        </w:rPr>
        <w:t xml:space="preserve"> </w:t>
      </w:r>
      <w:r>
        <w:rPr>
          <w:rFonts w:eastAsia="MS Mincho"/>
          <w:lang w:eastAsia="ja-JP"/>
        </w:rPr>
        <w:t>available: 216 in total.</w:t>
      </w:r>
    </w:p>
    <w:p w14:paraId="3AF76A85" w14:textId="77777777" w:rsidR="00E62C11" w:rsidRDefault="00397C55" w:rsidP="00006D02">
      <w:pPr>
        <w:keepNext/>
        <w:widowControl/>
        <w:wordWrap/>
        <w:snapToGrid w:val="0"/>
        <w:spacing w:afterLines="50" w:after="120" w:line="240" w:lineRule="auto"/>
        <w:ind w:firstLine="567"/>
        <w:jc w:val="center"/>
        <w:rPr>
          <w:rFonts w:eastAsiaTheme="minorEastAsia"/>
          <w:lang w:eastAsia="zh-CN"/>
        </w:rPr>
      </w:pPr>
      <w:r>
        <w:rPr>
          <w:rFonts w:eastAsiaTheme="minorEastAsia"/>
          <w:noProof/>
          <w:lang w:eastAsia="zh-CN"/>
        </w:rPr>
        <w:drawing>
          <wp:inline distT="0" distB="0" distL="0" distR="0" wp14:anchorId="3AF76BFB" wp14:editId="3AF76BFC">
            <wp:extent cx="4381500" cy="2007235"/>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80"/>
                    <a:srcRect/>
                    <a:stretch>
                      <a:fillRect/>
                    </a:stretch>
                  </pic:blipFill>
                  <pic:spPr>
                    <a:xfrm>
                      <a:off x="0" y="0"/>
                      <a:ext cx="4381500" cy="2007266"/>
                    </a:xfrm>
                    <a:prstGeom prst="rect">
                      <a:avLst/>
                    </a:prstGeom>
                    <a:noFill/>
                    <a:ln w="9525">
                      <a:noFill/>
                      <a:miter lim="800000"/>
                      <a:headEnd/>
                      <a:tailEnd/>
                    </a:ln>
                  </pic:spPr>
                </pic:pic>
              </a:graphicData>
            </a:graphic>
          </wp:inline>
        </w:drawing>
      </w:r>
    </w:p>
    <w:p w14:paraId="3AF76A86" w14:textId="7B993D03" w:rsidR="00E62C11" w:rsidRDefault="00397C55">
      <w:pPr>
        <w:wordWrap/>
        <w:autoSpaceDE w:val="0"/>
        <w:autoSpaceDN w:val="0"/>
        <w:adjustRightInd w:val="0"/>
        <w:snapToGrid w:val="0"/>
        <w:spacing w:afterLines="50" w:after="120" w:line="240" w:lineRule="auto"/>
        <w:jc w:val="center"/>
        <w:rPr>
          <w:rFonts w:eastAsiaTheme="minorEastAsia"/>
          <w:lang w:eastAsia="zh-CN"/>
        </w:rPr>
      </w:pPr>
      <w:r>
        <w:rPr>
          <w:rFonts w:eastAsiaTheme="minorEastAsia"/>
          <w:lang w:eastAsia="zh-CN"/>
        </w:rPr>
        <w:t>Figure</w:t>
      </w:r>
      <w:r>
        <w:rPr>
          <w:rFonts w:eastAsiaTheme="minorEastAsia" w:hint="eastAsia"/>
          <w:lang w:eastAsia="zh-CN"/>
        </w:rPr>
        <w:t xml:space="preserve"> </w:t>
      </w:r>
      <w:r>
        <w:rPr>
          <w:rFonts w:eastAsiaTheme="minorEastAsia"/>
          <w:lang w:eastAsia="zh-CN"/>
        </w:rPr>
        <w:t>Network throughput (DL) reported in 5G demonstrations and trials (base: 216 demos/</w:t>
      </w:r>
      <w:r>
        <w:rPr>
          <w:rFonts w:eastAsiaTheme="minorEastAsia" w:hint="eastAsia"/>
          <w:lang w:eastAsia="zh-CN"/>
        </w:rPr>
        <w:t xml:space="preserve"> </w:t>
      </w:r>
      <w:r>
        <w:rPr>
          <w:rFonts w:eastAsiaTheme="minorEastAsia"/>
          <w:lang w:eastAsia="zh-CN"/>
        </w:rPr>
        <w:t>trials)</w:t>
      </w:r>
    </w:p>
    <w:p w14:paraId="3AF76A87" w14:textId="77777777" w:rsidR="00E62C11" w:rsidRDefault="00397C55">
      <w:pPr>
        <w:wordWrap/>
        <w:autoSpaceDE w:val="0"/>
        <w:autoSpaceDN w:val="0"/>
        <w:adjustRightInd w:val="0"/>
        <w:snapToGrid w:val="0"/>
        <w:spacing w:afterLines="50" w:after="120" w:line="240" w:lineRule="auto"/>
        <w:jc w:val="right"/>
        <w:rPr>
          <w:rFonts w:eastAsiaTheme="minorEastAsia"/>
          <w:lang w:eastAsia="zh-CN"/>
        </w:rPr>
      </w:pPr>
      <w:r>
        <w:rPr>
          <w:rFonts w:eastAsiaTheme="minorEastAsia" w:hint="eastAsia"/>
          <w:i/>
          <w:lang w:eastAsia="zh-CN"/>
        </w:rPr>
        <w:t xml:space="preserve">Source: GSA, Global Progress to 5G </w:t>
      </w:r>
      <w:r>
        <w:rPr>
          <w:rFonts w:eastAsiaTheme="minorEastAsia"/>
          <w:i/>
          <w:lang w:eastAsia="zh-CN"/>
        </w:rPr>
        <w:t>–</w:t>
      </w:r>
      <w:r>
        <w:rPr>
          <w:rFonts w:eastAsiaTheme="minorEastAsia" w:hint="eastAsia"/>
          <w:i/>
          <w:lang w:eastAsia="zh-CN"/>
        </w:rPr>
        <w:t xml:space="preserve"> Trials, Deployments and Lunches</w:t>
      </w:r>
    </w:p>
    <w:p w14:paraId="3AF76A88" w14:textId="77777777" w:rsidR="00E62C11" w:rsidRDefault="00397C55" w:rsidP="00F23EC5">
      <w:pPr>
        <w:widowControl/>
        <w:wordWrap/>
        <w:snapToGrid w:val="0"/>
        <w:spacing w:afterLines="50" w:after="120" w:line="240" w:lineRule="auto"/>
        <w:ind w:firstLineChars="118" w:firstLine="283"/>
        <w:rPr>
          <w:rFonts w:eastAsiaTheme="minorEastAsia"/>
          <w:lang w:eastAsia="zh-CN"/>
        </w:rPr>
      </w:pPr>
      <w:r>
        <w:rPr>
          <w:rFonts w:eastAsia="MS Mincho"/>
          <w:lang w:eastAsia="ja-JP"/>
        </w:rPr>
        <w:t>Speeds reported have most commonly fallen into the 1 to 4.99 Gbps range.</w:t>
      </w:r>
      <w:r>
        <w:rPr>
          <w:rFonts w:eastAsia="MS Mincho" w:hint="eastAsia"/>
          <w:lang w:eastAsia="ja-JP"/>
        </w:rPr>
        <w:t xml:space="preserve"> </w:t>
      </w:r>
      <w:r>
        <w:rPr>
          <w:rFonts w:eastAsia="MS Mincho"/>
          <w:lang w:eastAsia="ja-JP"/>
        </w:rPr>
        <w:t>Within this range, the average speed reported in the trials is 2.26 Gbps. If these</w:t>
      </w:r>
      <w:r>
        <w:rPr>
          <w:rFonts w:eastAsia="MS Mincho" w:hint="eastAsia"/>
          <w:lang w:eastAsia="ja-JP"/>
        </w:rPr>
        <w:t xml:space="preserve"> </w:t>
      </w:r>
      <w:r>
        <w:rPr>
          <w:rFonts w:eastAsia="MS Mincho"/>
          <w:lang w:eastAsia="ja-JP"/>
        </w:rPr>
        <w:t xml:space="preserve">speeds are eventually </w:t>
      </w:r>
      <w:proofErr w:type="spellStart"/>
      <w:r>
        <w:rPr>
          <w:rFonts w:eastAsia="MS Mincho"/>
          <w:lang w:eastAsia="ja-JP"/>
        </w:rPr>
        <w:t>realised</w:t>
      </w:r>
      <w:proofErr w:type="spellEnd"/>
      <w:r>
        <w:rPr>
          <w:rFonts w:eastAsia="MS Mincho"/>
          <w:lang w:eastAsia="ja-JP"/>
        </w:rPr>
        <w:t xml:space="preserve"> in commercial networks, they would represent</w:t>
      </w:r>
      <w:r>
        <w:rPr>
          <w:rFonts w:eastAsia="MS Mincho" w:hint="eastAsia"/>
          <w:lang w:eastAsia="ja-JP"/>
        </w:rPr>
        <w:t xml:space="preserve"> </w:t>
      </w:r>
      <w:r>
        <w:rPr>
          <w:rFonts w:eastAsia="MS Mincho"/>
          <w:lang w:eastAsia="ja-JP"/>
        </w:rPr>
        <w:t>substantial improvements on current LTE speeds. In some LTE networks, DL</w:t>
      </w:r>
      <w:r>
        <w:rPr>
          <w:rFonts w:eastAsia="MS Mincho" w:hint="eastAsia"/>
          <w:lang w:eastAsia="ja-JP"/>
        </w:rPr>
        <w:t xml:space="preserve"> </w:t>
      </w:r>
      <w:r>
        <w:rPr>
          <w:rFonts w:eastAsia="MS Mincho"/>
          <w:lang w:eastAsia="ja-JP"/>
        </w:rPr>
        <w:t>maximum throughput speeds have now reached 1.2–1.6 Gbps within small</w:t>
      </w:r>
      <w:r>
        <w:rPr>
          <w:rFonts w:eastAsia="MS Mincho" w:hint="eastAsia"/>
          <w:lang w:eastAsia="ja-JP"/>
        </w:rPr>
        <w:t xml:space="preserve"> </w:t>
      </w:r>
      <w:r>
        <w:rPr>
          <w:rFonts w:eastAsia="MS Mincho"/>
          <w:lang w:eastAsia="ja-JP"/>
        </w:rPr>
        <w:t>geographical pockets, but in networks into which LTE-Advanced technologies</w:t>
      </w:r>
      <w:r>
        <w:rPr>
          <w:rFonts w:eastAsia="MS Mincho" w:hint="eastAsia"/>
          <w:lang w:eastAsia="ja-JP"/>
        </w:rPr>
        <w:t xml:space="preserve"> </w:t>
      </w:r>
      <w:r>
        <w:rPr>
          <w:rFonts w:eastAsia="MS Mincho"/>
          <w:lang w:eastAsia="ja-JP"/>
        </w:rPr>
        <w:t>have been introduced, the average maximum DL throughput remains 399</w:t>
      </w:r>
      <w:r>
        <w:rPr>
          <w:rFonts w:eastAsia="MS Mincho" w:hint="eastAsia"/>
          <w:lang w:eastAsia="ja-JP"/>
        </w:rPr>
        <w:t xml:space="preserve"> </w:t>
      </w:r>
      <w:r>
        <w:rPr>
          <w:rFonts w:eastAsia="MS Mincho"/>
          <w:lang w:eastAsia="ja-JP"/>
        </w:rPr>
        <w:t>Mbps (based on data for 259 networks). Data on the maximum DL throughput</w:t>
      </w:r>
      <w:r>
        <w:rPr>
          <w:rFonts w:eastAsia="MS Mincho" w:hint="eastAsia"/>
          <w:lang w:eastAsia="ja-JP"/>
        </w:rPr>
        <w:t xml:space="preserve"> </w:t>
      </w:r>
      <w:r>
        <w:rPr>
          <w:rFonts w:eastAsia="MS Mincho"/>
          <w:lang w:eastAsia="ja-JP"/>
        </w:rPr>
        <w:t>speeds available from early 5G services is not commonly provided by the</w:t>
      </w:r>
      <w:r>
        <w:rPr>
          <w:rFonts w:eastAsia="MS Mincho" w:hint="eastAsia"/>
          <w:lang w:eastAsia="ja-JP"/>
        </w:rPr>
        <w:t xml:space="preserve"> </w:t>
      </w:r>
      <w:r>
        <w:rPr>
          <w:rFonts w:eastAsia="MS Mincho"/>
          <w:lang w:eastAsia="ja-JP"/>
        </w:rPr>
        <w:t>operators yet. GSA will track this information as it is released to assess to real</w:t>
      </w:r>
      <w:r>
        <w:rPr>
          <w:rFonts w:eastAsia="MS Mincho" w:hint="eastAsia"/>
          <w:lang w:eastAsia="ja-JP"/>
        </w:rPr>
        <w:t xml:space="preserve"> </w:t>
      </w:r>
      <w:r>
        <w:rPr>
          <w:rFonts w:eastAsia="MS Mincho"/>
          <w:lang w:eastAsia="ja-JP"/>
        </w:rPr>
        <w:t>speeds of live 5G networks.</w:t>
      </w:r>
    </w:p>
    <w:p w14:paraId="3AF76A89" w14:textId="77777777" w:rsidR="00E62C11" w:rsidRDefault="00397C55">
      <w:pPr>
        <w:widowControl/>
        <w:wordWrap/>
        <w:snapToGrid w:val="0"/>
        <w:spacing w:afterLines="50" w:after="120" w:line="240" w:lineRule="auto"/>
        <w:rPr>
          <w:rFonts w:cs="Times New Roman"/>
          <w:b/>
          <w:bCs/>
          <w:kern w:val="0"/>
          <w:szCs w:val="24"/>
          <w:lang w:eastAsia="zh-CN"/>
        </w:rPr>
      </w:pPr>
      <w:r>
        <w:rPr>
          <w:rFonts w:cs="Times New Roman"/>
          <w:b/>
          <w:bCs/>
          <w:kern w:val="0"/>
          <w:szCs w:val="24"/>
          <w:lang w:eastAsia="zh-CN"/>
        </w:rPr>
        <w:t>Latency</w:t>
      </w:r>
    </w:p>
    <w:p w14:paraId="3AF76A8A" w14:textId="1F74A076" w:rsidR="00E62C11" w:rsidRDefault="00397C55">
      <w:pPr>
        <w:widowControl/>
        <w:wordWrap/>
        <w:snapToGrid w:val="0"/>
        <w:spacing w:afterLines="50" w:after="120" w:line="240" w:lineRule="auto"/>
        <w:ind w:firstLine="567"/>
        <w:rPr>
          <w:rFonts w:eastAsiaTheme="minorEastAsia"/>
          <w:lang w:eastAsia="zh-CN"/>
        </w:rPr>
      </w:pPr>
      <w:r>
        <w:rPr>
          <w:rFonts w:eastAsia="MS Mincho"/>
          <w:lang w:eastAsia="ja-JP"/>
        </w:rPr>
        <w:t>5G networks are expected to have substantially reduced latency compared</w:t>
      </w:r>
      <w:r>
        <w:rPr>
          <w:rFonts w:eastAsia="MS Mincho" w:hint="eastAsia"/>
          <w:lang w:eastAsia="ja-JP"/>
        </w:rPr>
        <w:t xml:space="preserve"> </w:t>
      </w:r>
      <w:r>
        <w:rPr>
          <w:rFonts w:eastAsia="MS Mincho"/>
          <w:lang w:eastAsia="ja-JP"/>
        </w:rPr>
        <w:t>with current mobile networks. This is another key metric for demonstrations</w:t>
      </w:r>
      <w:r>
        <w:rPr>
          <w:rFonts w:eastAsia="MS Mincho" w:hint="eastAsia"/>
          <w:lang w:eastAsia="ja-JP"/>
        </w:rPr>
        <w:t xml:space="preserve"> </w:t>
      </w:r>
      <w:r>
        <w:rPr>
          <w:rFonts w:eastAsia="MS Mincho"/>
          <w:lang w:eastAsia="ja-JP"/>
        </w:rPr>
        <w:t>and trials, as vendors and operators seek to achieve the 5G benchmarks. Once</w:t>
      </w:r>
      <w:r>
        <w:rPr>
          <w:rFonts w:eastAsia="MS Mincho" w:hint="eastAsia"/>
          <w:lang w:eastAsia="ja-JP"/>
        </w:rPr>
        <w:t xml:space="preserve"> </w:t>
      </w:r>
      <w:r>
        <w:rPr>
          <w:rFonts w:eastAsia="MS Mincho"/>
          <w:lang w:eastAsia="ja-JP"/>
        </w:rPr>
        <w:t xml:space="preserve">again, </w:t>
      </w:r>
      <w:r>
        <w:rPr>
          <w:rFonts w:eastAsiaTheme="minorEastAsia"/>
          <w:lang w:eastAsia="zh-CN"/>
        </w:rPr>
        <w:t>F</w:t>
      </w:r>
      <w:r>
        <w:rPr>
          <w:rFonts w:eastAsia="MS Mincho"/>
          <w:lang w:eastAsia="ja-JP"/>
        </w:rPr>
        <w:t>igure</w:t>
      </w:r>
      <w:r>
        <w:rPr>
          <w:rFonts w:eastAsiaTheme="minorEastAsia"/>
          <w:lang w:eastAsia="zh-CN"/>
        </w:rPr>
        <w:t xml:space="preserve"> </w:t>
      </w:r>
      <w:r w:rsidR="00F23EC5">
        <w:rPr>
          <w:rFonts w:eastAsiaTheme="minorEastAsia"/>
          <w:lang w:eastAsia="zh-CN"/>
        </w:rPr>
        <w:t>below</w:t>
      </w:r>
      <w:r>
        <w:rPr>
          <w:rFonts w:eastAsia="MS Mincho"/>
          <w:lang w:eastAsia="ja-JP"/>
        </w:rPr>
        <w:t xml:space="preserve"> reported by demonstrations and trials are not comparable,</w:t>
      </w:r>
      <w:r>
        <w:rPr>
          <w:rFonts w:eastAsia="MS Mincho" w:hint="eastAsia"/>
          <w:lang w:eastAsia="ja-JP"/>
        </w:rPr>
        <w:t xml:space="preserve"> </w:t>
      </w:r>
      <w:r>
        <w:rPr>
          <w:rFonts w:eastAsia="MS Mincho"/>
          <w:lang w:eastAsia="ja-JP"/>
        </w:rPr>
        <w:t>as they involve very different configurations (air interface latency, ‘end-to-end’</w:t>
      </w:r>
      <w:r>
        <w:rPr>
          <w:rFonts w:eastAsia="MS Mincho" w:hint="eastAsia"/>
          <w:lang w:eastAsia="ja-JP"/>
        </w:rPr>
        <w:t xml:space="preserve"> </w:t>
      </w:r>
      <w:r>
        <w:rPr>
          <w:rFonts w:eastAsia="MS Mincho"/>
          <w:lang w:eastAsia="ja-JP"/>
        </w:rPr>
        <w:t>latency, etc.) and even in field trials, do not take place under real network</w:t>
      </w:r>
      <w:r>
        <w:rPr>
          <w:rFonts w:eastAsia="MS Mincho" w:hint="eastAsia"/>
          <w:lang w:eastAsia="ja-JP"/>
        </w:rPr>
        <w:t xml:space="preserve"> </w:t>
      </w:r>
      <w:r>
        <w:rPr>
          <w:rFonts w:eastAsia="MS Mincho"/>
          <w:lang w:eastAsia="ja-JP"/>
        </w:rPr>
        <w:t>conditions but are illustrative of the fact that low latencies are being achieved.</w:t>
      </w:r>
      <w:r>
        <w:rPr>
          <w:rFonts w:eastAsia="MS Mincho" w:hint="eastAsia"/>
          <w:lang w:eastAsia="ja-JP"/>
        </w:rPr>
        <w:t xml:space="preserve"> </w:t>
      </w:r>
      <w:r>
        <w:rPr>
          <w:rFonts w:eastAsia="MS Mincho"/>
          <w:lang w:eastAsia="ja-JP"/>
        </w:rPr>
        <w:t>It is interesting to point out that most trials (for which data has been reported)</w:t>
      </w:r>
      <w:r>
        <w:rPr>
          <w:rFonts w:eastAsia="MS Mincho" w:hint="eastAsia"/>
          <w:lang w:eastAsia="ja-JP"/>
        </w:rPr>
        <w:t xml:space="preserve"> </w:t>
      </w:r>
      <w:r>
        <w:rPr>
          <w:rFonts w:eastAsia="MS Mincho"/>
          <w:lang w:eastAsia="ja-JP"/>
        </w:rPr>
        <w:t xml:space="preserve">have achieved latencies of between 1 and 1.99 </w:t>
      </w:r>
      <w:proofErr w:type="spellStart"/>
      <w:r>
        <w:rPr>
          <w:rFonts w:eastAsia="MS Mincho"/>
          <w:lang w:eastAsia="ja-JP"/>
        </w:rPr>
        <w:t>ms.</w:t>
      </w:r>
      <w:proofErr w:type="spellEnd"/>
    </w:p>
    <w:p w14:paraId="3AF76A8B" w14:textId="77777777" w:rsidR="00E62C11" w:rsidRDefault="00397C55" w:rsidP="00006D02">
      <w:pPr>
        <w:keepNext/>
        <w:widowControl/>
        <w:wordWrap/>
        <w:snapToGrid w:val="0"/>
        <w:spacing w:afterLines="50" w:after="120" w:line="240" w:lineRule="auto"/>
        <w:ind w:firstLine="567"/>
        <w:jc w:val="center"/>
        <w:rPr>
          <w:rFonts w:eastAsiaTheme="minorEastAsia"/>
          <w:lang w:eastAsia="zh-CN"/>
        </w:rPr>
      </w:pPr>
      <w:r>
        <w:rPr>
          <w:rFonts w:eastAsiaTheme="minorEastAsia"/>
          <w:noProof/>
          <w:lang w:eastAsia="zh-CN"/>
        </w:rPr>
        <w:drawing>
          <wp:inline distT="0" distB="0" distL="0" distR="0" wp14:anchorId="3AF76BFD" wp14:editId="3AF76BFE">
            <wp:extent cx="3810000" cy="2027555"/>
            <wp:effectExtent l="1905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81"/>
                    <a:srcRect/>
                    <a:stretch>
                      <a:fillRect/>
                    </a:stretch>
                  </pic:blipFill>
                  <pic:spPr>
                    <a:xfrm>
                      <a:off x="0" y="0"/>
                      <a:ext cx="3810000" cy="2028120"/>
                    </a:xfrm>
                    <a:prstGeom prst="rect">
                      <a:avLst/>
                    </a:prstGeom>
                    <a:noFill/>
                    <a:ln w="9525">
                      <a:noFill/>
                      <a:miter lim="800000"/>
                      <a:headEnd/>
                      <a:tailEnd/>
                    </a:ln>
                  </pic:spPr>
                </pic:pic>
              </a:graphicData>
            </a:graphic>
          </wp:inline>
        </w:drawing>
      </w:r>
    </w:p>
    <w:p w14:paraId="3AF76A8C" w14:textId="0D0D84C8" w:rsidR="00E62C11" w:rsidRDefault="00397C55">
      <w:pPr>
        <w:widowControl/>
        <w:wordWrap/>
        <w:snapToGrid w:val="0"/>
        <w:spacing w:afterLines="50" w:after="120" w:line="240" w:lineRule="auto"/>
        <w:ind w:firstLine="567"/>
        <w:jc w:val="center"/>
        <w:rPr>
          <w:rFonts w:eastAsiaTheme="minorEastAsia"/>
          <w:lang w:eastAsia="zh-CN"/>
        </w:rPr>
      </w:pPr>
      <w:r>
        <w:rPr>
          <w:rFonts w:eastAsiaTheme="minorEastAsia"/>
          <w:lang w:eastAsia="zh-CN"/>
        </w:rPr>
        <w:t>Figure</w:t>
      </w:r>
      <w:r>
        <w:rPr>
          <w:rFonts w:eastAsiaTheme="minorEastAsia" w:hint="eastAsia"/>
          <w:lang w:eastAsia="zh-CN"/>
        </w:rPr>
        <w:t xml:space="preserve"> </w:t>
      </w:r>
      <w:r>
        <w:rPr>
          <w:rFonts w:eastAsiaTheme="minorEastAsia"/>
          <w:lang w:eastAsia="zh-CN"/>
        </w:rPr>
        <w:t>Latencies reported in 5G demonstrations and trials (base: 69 demos/trials)</w:t>
      </w:r>
    </w:p>
    <w:p w14:paraId="3AF76A8D" w14:textId="77777777" w:rsidR="00E62C11" w:rsidRDefault="00397C55">
      <w:pPr>
        <w:widowControl/>
        <w:wordWrap/>
        <w:snapToGrid w:val="0"/>
        <w:spacing w:afterLines="50" w:after="120" w:line="240" w:lineRule="auto"/>
        <w:ind w:firstLine="567"/>
        <w:jc w:val="right"/>
      </w:pPr>
      <w:r>
        <w:rPr>
          <w:rFonts w:eastAsiaTheme="minorEastAsia" w:hint="eastAsia"/>
          <w:i/>
          <w:lang w:eastAsia="zh-CN"/>
        </w:rPr>
        <w:lastRenderedPageBreak/>
        <w:t xml:space="preserve">Source: GSA, Global Progress to 5G </w:t>
      </w:r>
      <w:r>
        <w:rPr>
          <w:rFonts w:eastAsiaTheme="minorEastAsia"/>
          <w:i/>
          <w:lang w:eastAsia="zh-CN"/>
        </w:rPr>
        <w:t>–</w:t>
      </w:r>
      <w:r>
        <w:rPr>
          <w:rFonts w:eastAsiaTheme="minorEastAsia" w:hint="eastAsia"/>
          <w:i/>
          <w:lang w:eastAsia="zh-CN"/>
        </w:rPr>
        <w:t xml:space="preserve"> Trials, Deployments and Lunche</w:t>
      </w:r>
      <w:r>
        <w:rPr>
          <w:rFonts w:eastAsiaTheme="minorEastAsia" w:hint="eastAsia"/>
          <w:lang w:eastAsia="zh-CN"/>
        </w:rPr>
        <w:t>s</w:t>
      </w:r>
    </w:p>
    <w:p w14:paraId="3AF76A8E" w14:textId="77777777" w:rsidR="00E62C11" w:rsidRDefault="00397C55" w:rsidP="00103C5A">
      <w:pPr>
        <w:pStyle w:val="TG-FWSLevel2"/>
        <w:snapToGrid w:val="0"/>
        <w:spacing w:before="0" w:afterLines="50" w:after="120"/>
        <w:ind w:left="567"/>
      </w:pPr>
      <w:r>
        <w:rPr>
          <w:rFonts w:eastAsiaTheme="minorEastAsia" w:hint="eastAsia"/>
          <w:lang w:eastAsia="zh-CN"/>
        </w:rPr>
        <w:t xml:space="preserve">Early commercial 5G </w:t>
      </w:r>
      <w:r>
        <w:rPr>
          <w:rFonts w:eastAsiaTheme="minorEastAsia"/>
          <w:lang w:eastAsia="zh-CN"/>
        </w:rPr>
        <w:t>implementations</w:t>
      </w:r>
      <w:r>
        <w:rPr>
          <w:rFonts w:eastAsiaTheme="minorEastAsia" w:hint="eastAsia"/>
          <w:lang w:eastAsia="zh-CN"/>
        </w:rPr>
        <w:t xml:space="preserve"> and views from operators  </w:t>
      </w:r>
    </w:p>
    <w:p w14:paraId="77412B58" w14:textId="061C39CD" w:rsidR="00C5556A" w:rsidRDefault="00C5556A" w:rsidP="00006D02">
      <w:pPr>
        <w:pStyle w:val="NormalWeb"/>
        <w:snapToGrid w:val="0"/>
        <w:spacing w:before="0" w:beforeAutospacing="0" w:afterLines="50" w:after="120" w:afterAutospacing="0" w:line="240" w:lineRule="auto"/>
        <w:ind w:firstLineChars="177" w:firstLine="425"/>
        <w:jc w:val="both"/>
        <w:rPr>
          <w:rFonts w:ascii="Times New Roman" w:eastAsia="MS Mincho" w:hAnsi="Times New Roman" w:cs="Times New Roman"/>
          <w:lang w:bidi="ar"/>
        </w:rPr>
      </w:pPr>
      <w:r w:rsidRPr="009070DF">
        <w:rPr>
          <w:rFonts w:ascii="Times New Roman" w:eastAsia="MS Mincho" w:hAnsi="Times New Roman" w:cs="Times New Roman"/>
          <w:lang w:bidi="ar"/>
        </w:rPr>
        <w:t xml:space="preserve">This information is provided on global basis statistics. Until February 2021, The Global mobile Suppliers Association (GSA) announced that 61 countries/territories now have live 5G networks. As of the end of January 2021, the GSA recorded 144 commercial 5G networks present worldwide with more to come. </w:t>
      </w:r>
    </w:p>
    <w:p w14:paraId="3AF76A8F" w14:textId="4B00C2E2" w:rsidR="00E62C11" w:rsidRDefault="00397C55" w:rsidP="00006D02">
      <w:pPr>
        <w:pStyle w:val="NormalWeb"/>
        <w:snapToGrid w:val="0"/>
        <w:spacing w:before="0" w:beforeAutospacing="0" w:afterLines="50" w:after="120" w:afterAutospacing="0" w:line="240" w:lineRule="auto"/>
        <w:ind w:firstLineChars="177" w:firstLine="425"/>
        <w:jc w:val="both"/>
      </w:pPr>
      <w:r w:rsidRPr="00C5556A">
        <w:rPr>
          <w:rFonts w:ascii="Times New Roman" w:eastAsia="SimSun" w:hAnsi="Times New Roman" w:cs="Times New Roman"/>
          <w:szCs w:val="22"/>
          <w:lang w:eastAsia="zh-CN" w:bidi="ar"/>
        </w:rPr>
        <w:t>169 individual operators have launched com</w:t>
      </w:r>
      <w:r w:rsidRPr="00DD4B1D">
        <w:rPr>
          <w:rFonts w:ascii="Times New Roman" w:eastAsia="SimSun" w:hAnsi="Times New Roman" w:cs="Times New Roman"/>
          <w:szCs w:val="22"/>
          <w:lang w:eastAsia="zh-CN" w:bidi="ar"/>
        </w:rPr>
        <w:t>mercial 5G networks (mobile and/or FWA). Frequency in</w:t>
      </w:r>
      <w:r>
        <w:rPr>
          <w:rFonts w:ascii="Times New Roman" w:eastAsia="SimSun" w:hAnsi="Times New Roman" w:cs="Tahoma"/>
          <w:szCs w:val="22"/>
          <w:lang w:eastAsia="zh-CN" w:bidi="ar"/>
        </w:rPr>
        <w:t>formation is available for 72% of these: 78% of 5G networks have been launched using mid-band spectrum. However, operators are advancing the launch of 5G services that use mmWave bands as the assignment of spectrum in this band paces up.</w:t>
      </w:r>
    </w:p>
    <w:p w14:paraId="3AF76A90" w14:textId="51AD2729" w:rsidR="00E62C11" w:rsidRDefault="00397C55" w:rsidP="00006D02">
      <w:pPr>
        <w:pStyle w:val="NormalWeb"/>
        <w:keepNext/>
        <w:snapToGrid w:val="0"/>
        <w:spacing w:before="0" w:beforeAutospacing="0" w:afterLines="50" w:after="120" w:afterAutospacing="0" w:line="240" w:lineRule="auto"/>
        <w:ind w:firstLine="119"/>
        <w:jc w:val="center"/>
      </w:pPr>
      <w:r>
        <w:rPr>
          <w:rFonts w:ascii="Times New Roman" w:eastAsia="SimSun" w:hAnsi="Times New Roman" w:cs="Tahoma"/>
          <w:noProof/>
          <w:szCs w:val="22"/>
          <w:lang w:eastAsia="zh-CN"/>
        </w:rPr>
        <w:drawing>
          <wp:inline distT="0" distB="0" distL="114300" distR="114300" wp14:anchorId="3AF76BFF" wp14:editId="4E410A1D">
            <wp:extent cx="2416422" cy="2009775"/>
            <wp:effectExtent l="0" t="0" r="3175"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82"/>
                    <a:stretch>
                      <a:fillRect/>
                    </a:stretch>
                  </pic:blipFill>
                  <pic:spPr>
                    <a:xfrm>
                      <a:off x="0" y="0"/>
                      <a:ext cx="2419265" cy="2012140"/>
                    </a:xfrm>
                    <a:prstGeom prst="rect">
                      <a:avLst/>
                    </a:prstGeom>
                    <a:noFill/>
                    <a:ln>
                      <a:noFill/>
                    </a:ln>
                  </pic:spPr>
                </pic:pic>
              </a:graphicData>
            </a:graphic>
          </wp:inline>
        </w:drawing>
      </w:r>
    </w:p>
    <w:p w14:paraId="3AF76A91" w14:textId="77777777" w:rsidR="00E62C11" w:rsidRDefault="00397C55" w:rsidP="00006D02">
      <w:pPr>
        <w:pStyle w:val="NormalWeb"/>
        <w:keepNext/>
        <w:snapToGrid w:val="0"/>
        <w:spacing w:before="0" w:beforeAutospacing="0" w:afterLines="50" w:after="120" w:afterAutospacing="0" w:line="240" w:lineRule="auto"/>
        <w:jc w:val="right"/>
      </w:pPr>
      <w:r>
        <w:rPr>
          <w:rFonts w:ascii="Times New Roman" w:eastAsia="SimSun" w:hAnsi="Times New Roman" w:cs="Tahoma"/>
          <w:i/>
          <w:szCs w:val="22"/>
          <w:lang w:eastAsia="zh-CN" w:bidi="ar"/>
        </w:rPr>
        <w:t>Sources: GSMA Intelligence in Q2 2021</w:t>
      </w:r>
      <w:r>
        <w:rPr>
          <w:rFonts w:ascii="Times New Roman" w:hAnsi="Times New Roman" w:cs="Symbol"/>
          <w:vertAlign w:val="superscript"/>
        </w:rPr>
        <w:footnoteReference w:customMarkFollows="1" w:id="11"/>
        <w:sym w:font="Symbol" w:char="002A"/>
      </w:r>
    </w:p>
    <w:p w14:paraId="3AF76A92" w14:textId="22A75BB1" w:rsidR="00E62C11" w:rsidRDefault="00397C55">
      <w:pPr>
        <w:pStyle w:val="NormalWeb"/>
        <w:snapToGrid w:val="0"/>
        <w:spacing w:before="0" w:beforeAutospacing="0" w:afterLines="50" w:after="120" w:afterAutospacing="0" w:line="240" w:lineRule="auto"/>
        <w:ind w:firstLine="120"/>
        <w:jc w:val="center"/>
      </w:pPr>
      <w:r>
        <w:rPr>
          <w:rFonts w:ascii="Times New Roman" w:eastAsia="SimSun" w:hAnsi="Times New Roman" w:cs="Tahoma"/>
          <w:szCs w:val="22"/>
          <w:lang w:eastAsia="zh-CN" w:bidi="ar"/>
        </w:rPr>
        <w:t xml:space="preserve">Figure </w:t>
      </w:r>
      <w:r w:rsidR="00EA281E">
        <w:rPr>
          <w:rFonts w:ascii="Times New Roman" w:eastAsia="SimSun" w:hAnsi="Times New Roman" w:cs="Tahoma"/>
          <w:szCs w:val="22"/>
          <w:lang w:eastAsia="zh-CN" w:bidi="ar"/>
        </w:rPr>
        <w:t xml:space="preserve">7-3-1 </w:t>
      </w:r>
      <w:r>
        <w:rPr>
          <w:rFonts w:ascii="Times New Roman" w:eastAsia="SimSun" w:hAnsi="Times New Roman" w:cs="Tahoma"/>
          <w:szCs w:val="22"/>
          <w:lang w:eastAsia="zh-CN" w:bidi="ar"/>
        </w:rPr>
        <w:t>5G launched commercial spectrum by band range</w:t>
      </w:r>
    </w:p>
    <w:p w14:paraId="3AF76A93" w14:textId="77777777" w:rsidR="00E62C11" w:rsidRDefault="00397C55">
      <w:pPr>
        <w:pStyle w:val="NormalWeb"/>
        <w:snapToGrid w:val="0"/>
        <w:spacing w:before="0" w:beforeAutospacing="0" w:afterLines="50" w:after="120" w:afterAutospacing="0" w:line="240" w:lineRule="auto"/>
        <w:ind w:firstLine="346"/>
        <w:jc w:val="both"/>
      </w:pPr>
      <w:r>
        <w:rPr>
          <w:rFonts w:ascii="Times New Roman" w:eastAsia="SimSun" w:hAnsi="Times New Roman" w:cs="Tahoma"/>
          <w:b/>
          <w:szCs w:val="22"/>
          <w:lang w:eastAsia="zh-CN" w:bidi="ar"/>
        </w:rPr>
        <w:t xml:space="preserve">3.5 GHz remains the main choice – </w:t>
      </w:r>
      <w:r>
        <w:rPr>
          <w:rFonts w:ascii="Times New Roman" w:eastAsia="SimSun" w:hAnsi="Times New Roman" w:cs="Tahoma"/>
          <w:szCs w:val="22"/>
          <w:lang w:eastAsia="zh-CN" w:bidi="ar"/>
        </w:rPr>
        <w:t>The 3.5 and 3.7 GHz bands accounts for 50% of 5G network launches (excluding frequencies not reported). However, as operators expand their 5G footprint, 700 MHz is emerging as the key coverage band, accounting for nearly 65% of the 5G network launches in low-band spectrum. As 5G spectrum has yet to be assigned in many markets, operators are using DSS and also refarming existing spectrum bands to support 5G deployments and launches. Refarming is mainly seen in 1800, 2100 and 2600 MHz bands.</w:t>
      </w:r>
    </w:p>
    <w:p w14:paraId="3AF76A94" w14:textId="77777777" w:rsidR="00E62C11" w:rsidRDefault="00397C55" w:rsidP="00006D02">
      <w:pPr>
        <w:pStyle w:val="NormalWeb"/>
        <w:keepNext/>
        <w:snapToGrid w:val="0"/>
        <w:spacing w:before="0" w:beforeAutospacing="0" w:afterLines="50" w:after="120" w:afterAutospacing="0" w:line="240" w:lineRule="auto"/>
        <w:jc w:val="center"/>
      </w:pPr>
      <w:r>
        <w:rPr>
          <w:rFonts w:ascii="Times New Roman" w:eastAsia="SimSun" w:hAnsi="Times New Roman" w:cs="Tahoma"/>
          <w:noProof/>
          <w:szCs w:val="22"/>
          <w:lang w:eastAsia="zh-CN"/>
        </w:rPr>
        <w:lastRenderedPageBreak/>
        <w:drawing>
          <wp:inline distT="0" distB="0" distL="114300" distR="114300" wp14:anchorId="3AF76C01" wp14:editId="7188F87D">
            <wp:extent cx="3872396" cy="2638425"/>
            <wp:effectExtent l="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83"/>
                    <a:stretch>
                      <a:fillRect/>
                    </a:stretch>
                  </pic:blipFill>
                  <pic:spPr>
                    <a:xfrm>
                      <a:off x="0" y="0"/>
                      <a:ext cx="3876547" cy="2641253"/>
                    </a:xfrm>
                    <a:prstGeom prst="rect">
                      <a:avLst/>
                    </a:prstGeom>
                    <a:noFill/>
                    <a:ln>
                      <a:noFill/>
                    </a:ln>
                  </pic:spPr>
                </pic:pic>
              </a:graphicData>
            </a:graphic>
          </wp:inline>
        </w:drawing>
      </w:r>
    </w:p>
    <w:p w14:paraId="3AF76A95" w14:textId="77777777" w:rsidR="00E62C11" w:rsidRDefault="00397C55">
      <w:pPr>
        <w:pStyle w:val="NormalWeb"/>
        <w:snapToGrid w:val="0"/>
        <w:spacing w:before="0" w:beforeAutospacing="0" w:afterLines="50" w:after="120" w:afterAutospacing="0" w:line="240" w:lineRule="auto"/>
        <w:jc w:val="right"/>
      </w:pPr>
      <w:r>
        <w:rPr>
          <w:rFonts w:ascii="Times New Roman" w:eastAsia="SimSun" w:hAnsi="Times New Roman" w:cs="Tahoma"/>
          <w:i/>
          <w:szCs w:val="22"/>
          <w:lang w:eastAsia="zh-CN" w:bidi="ar"/>
        </w:rPr>
        <w:t>Sources: GSMA Intelligence in Q2 2021</w:t>
      </w:r>
    </w:p>
    <w:p w14:paraId="3AF76A96" w14:textId="40CB9FC9" w:rsidR="00E62C11" w:rsidRDefault="00397C55">
      <w:pPr>
        <w:pStyle w:val="NormalWeb"/>
        <w:snapToGrid w:val="0"/>
        <w:spacing w:before="0" w:beforeAutospacing="0" w:afterLines="50" w:after="120" w:afterAutospacing="0" w:line="240" w:lineRule="auto"/>
        <w:ind w:firstLine="346"/>
        <w:jc w:val="center"/>
      </w:pPr>
      <w:r>
        <w:rPr>
          <w:rFonts w:ascii="Times New Roman" w:eastAsia="SimSun" w:hAnsi="Times New Roman" w:cs="Tahoma"/>
          <w:szCs w:val="22"/>
          <w:lang w:eastAsia="zh-CN" w:bidi="ar"/>
        </w:rPr>
        <w:t>Figure</w:t>
      </w:r>
      <w:r w:rsidR="00EA281E">
        <w:rPr>
          <w:rFonts w:ascii="Times New Roman" w:eastAsia="SimSun" w:hAnsi="Times New Roman" w:cs="Tahoma"/>
          <w:szCs w:val="22"/>
          <w:lang w:eastAsia="zh-CN" w:bidi="ar"/>
        </w:rPr>
        <w:t xml:space="preserve"> </w:t>
      </w:r>
      <w:r>
        <w:rPr>
          <w:rFonts w:ascii="Times New Roman" w:eastAsia="SimSun" w:hAnsi="Times New Roman" w:cs="Tahoma"/>
          <w:szCs w:val="22"/>
          <w:lang w:eastAsia="zh-CN" w:bidi="ar"/>
        </w:rPr>
        <w:t>5G network launches by spectrum frequency (up to Q2 2021)</w:t>
      </w:r>
      <w:r>
        <w:rPr>
          <w:rFonts w:ascii="Times New Roman" w:eastAsia="SimSun" w:hAnsi="Times New Roman" w:cs="Times New Roman"/>
          <w:szCs w:val="22"/>
          <w:vertAlign w:val="superscript"/>
          <w:lang w:eastAsia="zh-CN" w:bidi="ar"/>
        </w:rPr>
        <w:footnoteReference w:id="12"/>
      </w:r>
      <w:r>
        <w:t xml:space="preserve"> </w:t>
      </w:r>
    </w:p>
    <w:p w14:paraId="14B6D630" w14:textId="53D31747" w:rsidR="001E53A6" w:rsidRPr="00116C23" w:rsidRDefault="00B664E5" w:rsidP="00116C23">
      <w:pPr>
        <w:pStyle w:val="TG-FWSLevel2"/>
        <w:snapToGrid w:val="0"/>
        <w:spacing w:before="0" w:afterLines="50" w:after="120"/>
        <w:ind w:left="567"/>
        <w:rPr>
          <w:rFonts w:eastAsiaTheme="minorEastAsia"/>
          <w:lang w:eastAsia="zh-CN"/>
        </w:rPr>
      </w:pPr>
      <w:r w:rsidRPr="00116C23">
        <w:rPr>
          <w:rFonts w:eastAsiaTheme="minorEastAsia"/>
          <w:lang w:eastAsia="zh-CN"/>
        </w:rPr>
        <w:t>GSMA’s report on m</w:t>
      </w:r>
      <w:r w:rsidR="001E53A6" w:rsidRPr="00116C23">
        <w:rPr>
          <w:rFonts w:eastAsiaTheme="minorEastAsia"/>
          <w:lang w:eastAsia="zh-CN"/>
        </w:rPr>
        <w:t>id-band spectrum needs for 5G implementations from 2025 onwards</w:t>
      </w:r>
    </w:p>
    <w:p w14:paraId="665EEC61" w14:textId="6C93CEC4" w:rsidR="001E53A6" w:rsidRPr="00116C23" w:rsidRDefault="001E53A6" w:rsidP="00A73C66">
      <w:pPr>
        <w:wordWrap/>
        <w:spacing w:afterLines="50" w:after="120" w:line="240" w:lineRule="auto"/>
        <w:ind w:firstLine="425"/>
        <w:rPr>
          <w:rFonts w:eastAsia="MS Mincho" w:cs="Tahoma"/>
          <w:kern w:val="0"/>
          <w:szCs w:val="22"/>
          <w:lang w:eastAsia="zh-CN" w:bidi="ar"/>
        </w:rPr>
      </w:pPr>
      <w:r w:rsidRPr="00116C23">
        <w:rPr>
          <w:rFonts w:eastAsia="MS Mincho" w:cs="Tahoma"/>
          <w:kern w:val="0"/>
          <w:szCs w:val="22"/>
          <w:lang w:eastAsia="zh-CN" w:bidi="ar"/>
        </w:rPr>
        <w:t>GSMA conducted a study</w:t>
      </w:r>
      <w:r w:rsidR="00141BC3">
        <w:rPr>
          <w:rStyle w:val="FootnoteReference"/>
          <w:rFonts w:eastAsia="MS Mincho"/>
          <w:kern w:val="0"/>
          <w:szCs w:val="22"/>
          <w:lang w:eastAsia="zh-CN" w:bidi="ar"/>
        </w:rPr>
        <w:footnoteReference w:id="13"/>
      </w:r>
      <w:r w:rsidRPr="00116C23">
        <w:rPr>
          <w:rFonts w:eastAsia="MS Mincho" w:cs="Tahoma"/>
          <w:kern w:val="0"/>
          <w:szCs w:val="22"/>
          <w:lang w:eastAsia="zh-CN" w:bidi="ar"/>
        </w:rPr>
        <w:t xml:space="preserve"> to consider how much mid-band spectrum will be required to fulfil the ITU’s requirements for IMT-2020 and especially how sensitive user data rate and area traffic capacity are to spectrum capacity. While several of 5G capabilities are inherent in 5G technology, to ensure a consistently high user experienced data rate and a high area traffic capacity</w:t>
      </w:r>
      <w:r w:rsidR="00B664E5" w:rsidRPr="00116C23">
        <w:rPr>
          <w:rFonts w:eastAsia="MS Mincho" w:cs="Tahoma"/>
          <w:kern w:val="0"/>
          <w:szCs w:val="22"/>
          <w:lang w:eastAsia="zh-CN" w:bidi="ar"/>
        </w:rPr>
        <w:t xml:space="preserve"> more spectrum is required</w:t>
      </w:r>
      <w:r w:rsidRPr="00116C23">
        <w:rPr>
          <w:rFonts w:eastAsia="MS Mincho" w:cs="Tahoma"/>
          <w:kern w:val="0"/>
          <w:szCs w:val="22"/>
          <w:lang w:eastAsia="zh-CN" w:bidi="ar"/>
        </w:rPr>
        <w:t xml:space="preserve">. </w:t>
      </w:r>
    </w:p>
    <w:p w14:paraId="6698D1D4" w14:textId="2C96285E" w:rsidR="001E53A6" w:rsidRPr="00116C23" w:rsidRDefault="001E53A6" w:rsidP="00A73C66">
      <w:pPr>
        <w:wordWrap/>
        <w:spacing w:afterLines="50" w:after="120" w:line="240" w:lineRule="auto"/>
        <w:ind w:firstLine="425"/>
        <w:rPr>
          <w:rFonts w:eastAsia="MS Mincho" w:cs="Tahoma"/>
          <w:kern w:val="0"/>
          <w:szCs w:val="22"/>
          <w:lang w:eastAsia="zh-CN" w:bidi="ar"/>
        </w:rPr>
      </w:pPr>
      <w:r w:rsidRPr="00116C23">
        <w:rPr>
          <w:rFonts w:eastAsia="MS Mincho" w:cs="Tahoma"/>
          <w:kern w:val="0"/>
          <w:szCs w:val="22"/>
          <w:lang w:eastAsia="zh-CN" w:bidi="ar"/>
        </w:rPr>
        <w:t>The report considered several Asian cities amongst its global sample, and these showed varied results as would be expected from a large and varied continent. Some of Asia’s cities have amongst the highest population densities in the world and this fact is clearly reflected in the data which shows high mid-band spectrum demand in some cases.</w:t>
      </w:r>
    </w:p>
    <w:p w14:paraId="392FC51C" w14:textId="5B24A86F" w:rsidR="00B664E5" w:rsidRPr="00116C23" w:rsidRDefault="00B664E5" w:rsidP="00A73C66">
      <w:pPr>
        <w:wordWrap/>
        <w:spacing w:afterLines="50" w:after="120" w:line="240" w:lineRule="auto"/>
        <w:ind w:firstLine="425"/>
        <w:rPr>
          <w:rFonts w:eastAsia="MS Mincho" w:cs="Tahoma"/>
          <w:kern w:val="0"/>
          <w:szCs w:val="22"/>
          <w:lang w:eastAsia="zh-CN" w:bidi="ar"/>
        </w:rPr>
      </w:pPr>
      <w:r w:rsidRPr="00116C23">
        <w:rPr>
          <w:rFonts w:eastAsia="MS Mincho" w:cs="Tahoma"/>
          <w:kern w:val="0"/>
          <w:szCs w:val="22"/>
          <w:lang w:eastAsia="zh-CN" w:bidi="ar"/>
        </w:rPr>
        <w:t>5G is being used in countries across the world as the central pillar of economic development. This was true before the COVID pandemic, but as the world seeks to recover from the economic impact of COVID, the importance of 5G and its ability to have a profound impact on productivity throughout the global economy has become universally clear.</w:t>
      </w:r>
    </w:p>
    <w:p w14:paraId="180CA052" w14:textId="415315A8" w:rsidR="001E53A6" w:rsidRPr="000326C0" w:rsidRDefault="001E53A6" w:rsidP="00A73C66">
      <w:pPr>
        <w:wordWrap/>
        <w:spacing w:afterLines="50" w:after="120" w:line="240" w:lineRule="auto"/>
        <w:ind w:firstLine="425"/>
        <w:rPr>
          <w:rFonts w:eastAsia="MS Mincho" w:cs="Tahoma"/>
          <w:kern w:val="0"/>
          <w:szCs w:val="22"/>
          <w:lang w:eastAsia="zh-CN" w:bidi="ar"/>
        </w:rPr>
      </w:pPr>
      <w:r w:rsidRPr="00116C23">
        <w:rPr>
          <w:rFonts w:eastAsia="MS Mincho" w:cs="Tahoma"/>
          <w:kern w:val="0"/>
          <w:szCs w:val="22"/>
          <w:lang w:eastAsia="zh-CN" w:bidi="ar"/>
        </w:rPr>
        <w:t>The GSMA’s findings highlight some of the barriers to wider mobile take-up, including the assignment of sufficient mobile spectrum. Although spectrum in these bands is increasingly scarce, providing sufficient mid-band spectrum for affordable 5G can provide a robust driver for economic growth towards 2030.</w:t>
      </w:r>
    </w:p>
    <w:p w14:paraId="3AF76BC3" w14:textId="54138F32" w:rsidR="00E62C11" w:rsidRDefault="00397C55" w:rsidP="00103C5A">
      <w:pPr>
        <w:pStyle w:val="TG-FWSLevel2"/>
        <w:snapToGrid w:val="0"/>
        <w:spacing w:before="0" w:afterLines="50" w:after="120"/>
        <w:ind w:left="567"/>
      </w:pPr>
      <w:r>
        <w:rPr>
          <w:rFonts w:eastAsiaTheme="minorEastAsia" w:hint="eastAsia"/>
          <w:lang w:eastAsia="zh-CN"/>
        </w:rPr>
        <w:t xml:space="preserve">The </w:t>
      </w:r>
      <w:r>
        <w:rPr>
          <w:rFonts w:eastAsiaTheme="minorEastAsia"/>
          <w:lang w:eastAsia="zh-CN"/>
        </w:rPr>
        <w:t>possibilities</w:t>
      </w:r>
      <w:r>
        <w:rPr>
          <w:rFonts w:eastAsiaTheme="minorEastAsia" w:hint="eastAsia"/>
          <w:lang w:eastAsia="zh-CN"/>
        </w:rPr>
        <w:t xml:space="preserve"> for </w:t>
      </w:r>
      <w:r w:rsidR="00DD4B1D">
        <w:rPr>
          <w:rFonts w:eastAsiaTheme="minorEastAsia"/>
          <w:lang w:eastAsia="zh-CN"/>
        </w:rPr>
        <w:t>digital</w:t>
      </w:r>
      <w:r>
        <w:rPr>
          <w:rFonts w:eastAsiaTheme="minorEastAsia" w:hint="eastAsia"/>
          <w:lang w:eastAsia="zh-CN"/>
        </w:rPr>
        <w:t xml:space="preserve"> society and </w:t>
      </w:r>
      <w:r>
        <w:rPr>
          <w:rFonts w:eastAsiaTheme="minorEastAsia"/>
          <w:lang w:eastAsia="zh-CN"/>
        </w:rPr>
        <w:t>industrial</w:t>
      </w:r>
      <w:r>
        <w:rPr>
          <w:rFonts w:eastAsiaTheme="minorEastAsia" w:hint="eastAsia"/>
          <w:lang w:eastAsia="zh-CN"/>
        </w:rPr>
        <w:t xml:space="preserve"> development</w:t>
      </w:r>
    </w:p>
    <w:p w14:paraId="3AF76BC4" w14:textId="582DC844" w:rsidR="00E62C11" w:rsidRDefault="00397C55">
      <w:pPr>
        <w:widowControl/>
        <w:wordWrap/>
        <w:snapToGrid w:val="0"/>
        <w:spacing w:afterLines="50" w:after="120" w:line="240" w:lineRule="auto"/>
        <w:ind w:firstLine="426"/>
        <w:rPr>
          <w:rFonts w:eastAsia="MS Mincho"/>
          <w:lang w:eastAsia="ja-JP"/>
        </w:rPr>
      </w:pPr>
      <w:r>
        <w:rPr>
          <w:rFonts w:eastAsia="MS Mincho"/>
          <w:lang w:eastAsia="ja-JP"/>
        </w:rPr>
        <w:t xml:space="preserve">One of the </w:t>
      </w:r>
      <w:r>
        <w:rPr>
          <w:rFonts w:eastAsia="MS Mincho" w:hint="eastAsia"/>
          <w:lang w:eastAsia="ja-JP"/>
        </w:rPr>
        <w:t>obvious</w:t>
      </w:r>
      <w:r>
        <w:rPr>
          <w:rFonts w:eastAsia="MS Mincho"/>
          <w:lang w:eastAsia="ja-JP"/>
        </w:rPr>
        <w:t xml:space="preserve"> differences between </w:t>
      </w:r>
      <w:r>
        <w:rPr>
          <w:rFonts w:eastAsia="MS Mincho" w:hint="eastAsia"/>
          <w:lang w:eastAsia="ja-JP"/>
        </w:rPr>
        <w:t>IMT-2020</w:t>
      </w:r>
      <w:r>
        <w:rPr>
          <w:rFonts w:eastAsia="MS Mincho"/>
          <w:lang w:eastAsia="ja-JP"/>
        </w:rPr>
        <w:t xml:space="preserve"> and previous generations of cellular networks</w:t>
      </w:r>
      <w:r>
        <w:rPr>
          <w:rFonts w:eastAsia="MS Mincho" w:hint="eastAsia"/>
          <w:lang w:eastAsia="ja-JP"/>
        </w:rPr>
        <w:t xml:space="preserve"> </w:t>
      </w:r>
      <w:r>
        <w:rPr>
          <w:rFonts w:eastAsia="MS Mincho"/>
          <w:lang w:eastAsia="ja-JP"/>
        </w:rPr>
        <w:t xml:space="preserve">lies in </w:t>
      </w:r>
      <w:r>
        <w:rPr>
          <w:rFonts w:eastAsia="MS Mincho" w:hint="eastAsia"/>
          <w:lang w:eastAsia="ja-JP"/>
        </w:rPr>
        <w:t>IMT-2020</w:t>
      </w:r>
      <w:r>
        <w:rPr>
          <w:rFonts w:eastAsia="MS Mincho"/>
          <w:lang w:eastAsia="ja-JP"/>
        </w:rPr>
        <w:t>’s strong focus on machine-type communication and the Internet of Things (IoT).</w:t>
      </w:r>
      <w:r>
        <w:rPr>
          <w:rFonts w:eastAsia="MS Mincho" w:hint="eastAsia"/>
          <w:lang w:eastAsia="ja-JP"/>
        </w:rPr>
        <w:t xml:space="preserve"> </w:t>
      </w:r>
      <w:r>
        <w:rPr>
          <w:rFonts w:eastAsia="MS Mincho"/>
          <w:lang w:eastAsia="ja-JP"/>
        </w:rPr>
        <w:t xml:space="preserve">The capabilities of </w:t>
      </w:r>
      <w:r>
        <w:rPr>
          <w:rFonts w:eastAsia="MS Mincho" w:hint="eastAsia"/>
          <w:lang w:eastAsia="ja-JP"/>
        </w:rPr>
        <w:t>IMT-2020</w:t>
      </w:r>
      <w:r>
        <w:rPr>
          <w:rFonts w:eastAsia="MS Mincho"/>
          <w:lang w:eastAsia="ja-JP"/>
        </w:rPr>
        <w:t xml:space="preserve"> thus extend far beyond mobile broadband with ever increasing data</w:t>
      </w:r>
      <w:r>
        <w:rPr>
          <w:rFonts w:eastAsia="MS Mincho" w:hint="eastAsia"/>
          <w:lang w:eastAsia="ja-JP"/>
        </w:rPr>
        <w:t xml:space="preserve"> </w:t>
      </w:r>
      <w:r>
        <w:rPr>
          <w:rFonts w:eastAsia="MS Mincho"/>
          <w:lang w:eastAsia="ja-JP"/>
        </w:rPr>
        <w:t xml:space="preserve">rates. </w:t>
      </w:r>
      <w:r>
        <w:rPr>
          <w:rFonts w:eastAsia="MS Mincho" w:hint="eastAsia"/>
          <w:lang w:eastAsia="ja-JP"/>
        </w:rPr>
        <w:t xml:space="preserve">More </w:t>
      </w:r>
      <w:r>
        <w:rPr>
          <w:rFonts w:eastAsia="MS Mincho"/>
          <w:lang w:eastAsia="ja-JP"/>
        </w:rPr>
        <w:t xml:space="preserve">specifically, </w:t>
      </w:r>
      <w:r>
        <w:rPr>
          <w:rFonts w:eastAsia="MS Mincho" w:hint="eastAsia"/>
          <w:lang w:eastAsia="ja-JP"/>
        </w:rPr>
        <w:t>IMT-2020</w:t>
      </w:r>
      <w:r>
        <w:rPr>
          <w:rFonts w:eastAsia="MS Mincho"/>
          <w:lang w:eastAsia="ja-JP"/>
        </w:rPr>
        <w:t xml:space="preserve"> supports communication with unprecedented reliability and very</w:t>
      </w:r>
      <w:r>
        <w:rPr>
          <w:rFonts w:eastAsia="MS Mincho" w:hint="eastAsia"/>
          <w:lang w:eastAsia="ja-JP"/>
        </w:rPr>
        <w:t xml:space="preserve"> </w:t>
      </w:r>
      <w:r>
        <w:rPr>
          <w:rFonts w:eastAsia="MS Mincho"/>
          <w:lang w:eastAsia="ja-JP"/>
        </w:rPr>
        <w:t xml:space="preserve">low latencies, and also massive IoT connectivity. This paves the way for </w:t>
      </w:r>
      <w:r>
        <w:rPr>
          <w:rFonts w:eastAsia="MS Mincho"/>
          <w:lang w:eastAsia="ja-JP"/>
        </w:rPr>
        <w:lastRenderedPageBreak/>
        <w:t>numerous new</w:t>
      </w:r>
      <w:r>
        <w:rPr>
          <w:rFonts w:eastAsia="MS Mincho" w:hint="eastAsia"/>
          <w:lang w:eastAsia="ja-JP"/>
        </w:rPr>
        <w:t xml:space="preserve"> </w:t>
      </w:r>
      <w:r>
        <w:rPr>
          <w:rFonts w:eastAsia="MS Mincho"/>
          <w:lang w:eastAsia="ja-JP"/>
        </w:rPr>
        <w:t>use cases and applications in many different vertical domains, including automotive,</w:t>
      </w:r>
      <w:r>
        <w:rPr>
          <w:rFonts w:eastAsia="MS Mincho" w:hint="eastAsia"/>
          <w:lang w:eastAsia="ja-JP"/>
        </w:rPr>
        <w:t xml:space="preserve"> </w:t>
      </w:r>
      <w:r>
        <w:rPr>
          <w:rFonts w:eastAsia="MS Mincho"/>
          <w:lang w:eastAsia="ja-JP"/>
        </w:rPr>
        <w:t>healthcare, agriculture, energy and manufacturing sectors. In manufacturing in particular,</w:t>
      </w:r>
      <w:r>
        <w:rPr>
          <w:rFonts w:eastAsia="MS Mincho" w:hint="eastAsia"/>
          <w:lang w:eastAsia="ja-JP"/>
        </w:rPr>
        <w:t xml:space="preserve"> IMT-2020</w:t>
      </w:r>
      <w:r>
        <w:rPr>
          <w:rFonts w:eastAsia="MS Mincho"/>
          <w:lang w:eastAsia="ja-JP"/>
        </w:rPr>
        <w:t xml:space="preserve"> may have a disruptive impact as related building blocks, such as wireless connectivity,</w:t>
      </w:r>
      <w:r>
        <w:rPr>
          <w:rFonts w:eastAsia="MS Mincho" w:hint="eastAsia"/>
          <w:lang w:eastAsia="ja-JP"/>
        </w:rPr>
        <w:t xml:space="preserve"> </w:t>
      </w:r>
      <w:r>
        <w:rPr>
          <w:rFonts w:eastAsia="MS Mincho"/>
          <w:lang w:eastAsia="ja-JP"/>
        </w:rPr>
        <w:t>edge computing or network slicing, find their way into future smart factories</w:t>
      </w:r>
      <w:r>
        <w:rPr>
          <w:rFonts w:eastAsia="MS Mincho" w:hint="eastAsia"/>
          <w:lang w:eastAsia="ja-JP"/>
        </w:rPr>
        <w:t>.</w:t>
      </w:r>
    </w:p>
    <w:p w14:paraId="3AF76BC5" w14:textId="127883FB" w:rsidR="00E62C11" w:rsidRDefault="00397C55">
      <w:pPr>
        <w:pStyle w:val="Justified"/>
        <w:snapToGrid w:val="0"/>
        <w:spacing w:afterLines="50" w:after="120"/>
        <w:ind w:firstLine="425"/>
        <w:rPr>
          <w:rFonts w:eastAsia="MS Mincho"/>
          <w:lang w:eastAsia="ja-JP"/>
        </w:rPr>
      </w:pPr>
      <w:r>
        <w:rPr>
          <w:rFonts w:eastAsia="MS Mincho" w:hint="eastAsia"/>
          <w:lang w:eastAsia="ja-JP"/>
        </w:rPr>
        <w:t xml:space="preserve">In order to ensure </w:t>
      </w:r>
      <w:r>
        <w:rPr>
          <w:rFonts w:eastAsia="MS Mincho"/>
          <w:lang w:eastAsia="ja-JP"/>
        </w:rPr>
        <w:t xml:space="preserve">the </w:t>
      </w:r>
      <w:r>
        <w:rPr>
          <w:rFonts w:eastAsia="MS Mincho" w:hint="eastAsia"/>
          <w:lang w:eastAsia="ja-JP"/>
        </w:rPr>
        <w:t>s</w:t>
      </w:r>
      <w:r>
        <w:rPr>
          <w:rFonts w:eastAsia="MS Mincho"/>
          <w:lang w:eastAsia="ja-JP"/>
        </w:rPr>
        <w:t xml:space="preserve">uccess of 5G for </w:t>
      </w:r>
      <w:r>
        <w:rPr>
          <w:rFonts w:eastAsia="MS Mincho" w:hint="eastAsia"/>
          <w:lang w:eastAsia="ja-JP"/>
        </w:rPr>
        <w:t xml:space="preserve">vertical industry aspect, there are </w:t>
      </w:r>
      <w:r>
        <w:rPr>
          <w:rFonts w:eastAsia="MS Mincho"/>
          <w:lang w:eastAsia="ja-JP"/>
        </w:rPr>
        <w:t>several</w:t>
      </w:r>
      <w:r>
        <w:rPr>
          <w:rFonts w:eastAsia="MS Mincho" w:hint="eastAsia"/>
          <w:lang w:eastAsia="ja-JP"/>
        </w:rPr>
        <w:t xml:space="preserve"> points </w:t>
      </w:r>
      <w:r w:rsidR="00BD754B">
        <w:rPr>
          <w:rFonts w:eastAsia="MS Mincho"/>
          <w:lang w:eastAsia="ja-JP"/>
        </w:rPr>
        <w:t>for</w:t>
      </w:r>
      <w:r>
        <w:rPr>
          <w:rFonts w:eastAsia="MS Mincho" w:hint="eastAsia"/>
          <w:lang w:eastAsia="ja-JP"/>
        </w:rPr>
        <w:t xml:space="preserve"> further consideration.</w:t>
      </w:r>
      <w:r>
        <w:rPr>
          <w:rFonts w:hint="eastAsia"/>
        </w:rPr>
        <w:t xml:space="preserve"> For example, it is necessary on g</w:t>
      </w:r>
      <w:r>
        <w:rPr>
          <w:rFonts w:eastAsia="MS Mincho"/>
          <w:lang w:eastAsia="ja-JP"/>
        </w:rPr>
        <w:t>lobally or regionally harmonized spectrum, for both licensed and license-exempt</w:t>
      </w:r>
      <w:r>
        <w:rPr>
          <w:rFonts w:hint="eastAsia"/>
        </w:rPr>
        <w:t xml:space="preserve"> </w:t>
      </w:r>
      <w:r>
        <w:rPr>
          <w:rFonts w:eastAsia="MS Mincho"/>
          <w:lang w:eastAsia="ja-JP"/>
        </w:rPr>
        <w:t>allocations.</w:t>
      </w:r>
      <w:r>
        <w:rPr>
          <w:rFonts w:hint="eastAsia"/>
        </w:rPr>
        <w:t xml:space="preserve"> Moreover, t</w:t>
      </w:r>
      <w:r>
        <w:rPr>
          <w:rFonts w:eastAsia="MS Mincho"/>
          <w:lang w:eastAsia="ja-JP"/>
        </w:rPr>
        <w:t>he ability to deploy and operate private 5G networks in well-defined areas (e.g.</w:t>
      </w:r>
      <w:r>
        <w:rPr>
          <w:rFonts w:hint="eastAsia"/>
        </w:rPr>
        <w:t xml:space="preserve"> </w:t>
      </w:r>
      <w:r>
        <w:rPr>
          <w:rFonts w:eastAsia="MS Mincho"/>
          <w:lang w:eastAsia="ja-JP"/>
        </w:rPr>
        <w:t>within a factory). The required spectrum could be acquired directly from the spectrum</w:t>
      </w:r>
      <w:r>
        <w:rPr>
          <w:rFonts w:hint="eastAsia"/>
        </w:rPr>
        <w:t xml:space="preserve"> </w:t>
      </w:r>
      <w:r>
        <w:rPr>
          <w:rFonts w:eastAsia="MS Mincho"/>
          <w:lang w:eastAsia="ja-JP"/>
        </w:rPr>
        <w:t>regulators through regional/ local licenses or – in some cases – obtained from a</w:t>
      </w:r>
      <w:r>
        <w:rPr>
          <w:rFonts w:hint="eastAsia"/>
        </w:rPr>
        <w:t xml:space="preserve"> </w:t>
      </w:r>
      <w:r>
        <w:rPr>
          <w:rFonts w:eastAsia="MS Mincho"/>
          <w:lang w:eastAsia="ja-JP"/>
        </w:rPr>
        <w:t>mobile network operator through subleasing in a specific geographic area.</w:t>
      </w:r>
      <w:r>
        <w:rPr>
          <w:rFonts w:hint="eastAsia"/>
        </w:rPr>
        <w:t xml:space="preserve"> Besides, it is </w:t>
      </w:r>
      <w:r>
        <w:t>important</w:t>
      </w:r>
      <w:r>
        <w:rPr>
          <w:rFonts w:hint="eastAsia"/>
        </w:rPr>
        <w:t xml:space="preserve"> </w:t>
      </w:r>
      <w:r w:rsidR="000520F6">
        <w:t xml:space="preserve">for </w:t>
      </w:r>
      <w:r>
        <w:rPr>
          <w:rFonts w:eastAsia="MS Mincho"/>
          <w:lang w:eastAsia="ja-JP"/>
        </w:rPr>
        <w:t xml:space="preserve">indoor and outdoor user equipment </w:t>
      </w:r>
      <w:r w:rsidR="000520F6">
        <w:rPr>
          <w:rFonts w:eastAsia="MS Mincho"/>
          <w:lang w:eastAsia="ja-JP"/>
        </w:rPr>
        <w:t xml:space="preserve">positioning to reach certain level of </w:t>
      </w:r>
      <w:r>
        <w:rPr>
          <w:rFonts w:eastAsia="MS Mincho"/>
          <w:lang w:eastAsia="ja-JP"/>
        </w:rPr>
        <w:t>accuracy</w:t>
      </w:r>
      <w:r>
        <w:rPr>
          <w:rFonts w:hint="eastAsia"/>
        </w:rPr>
        <w:t>.</w:t>
      </w:r>
      <w:r>
        <w:rPr>
          <w:rFonts w:eastAsia="MS Mincho" w:hint="eastAsia"/>
          <w:lang w:eastAsia="ja-JP"/>
        </w:rPr>
        <w:t xml:space="preserve"> </w:t>
      </w:r>
      <w:r>
        <w:rPr>
          <w:rFonts w:hint="eastAsia"/>
        </w:rPr>
        <w:t>Additionally, t</w:t>
      </w:r>
      <w:r>
        <w:rPr>
          <w:rFonts w:eastAsia="MS Mincho"/>
          <w:lang w:eastAsia="ja-JP"/>
        </w:rPr>
        <w:t>he ability to monitor the current network state continuously in real-time even as a</w:t>
      </w:r>
      <w:r>
        <w:rPr>
          <w:rFonts w:hint="eastAsia"/>
        </w:rPr>
        <w:t xml:space="preserve"> </w:t>
      </w:r>
      <w:r>
        <w:rPr>
          <w:rFonts w:eastAsia="MS Mincho"/>
          <w:lang w:eastAsia="ja-JP"/>
        </w:rPr>
        <w:t>user, to take quick and automated action in the event of problems and to perform</w:t>
      </w:r>
      <w:r>
        <w:rPr>
          <w:rFonts w:hint="eastAsia"/>
        </w:rPr>
        <w:t xml:space="preserve"> </w:t>
      </w:r>
      <w:r>
        <w:rPr>
          <w:rFonts w:eastAsia="MS Mincho"/>
          <w:lang w:eastAsia="ja-JP"/>
        </w:rPr>
        <w:t>efficient root-cause analyzes.</w:t>
      </w:r>
      <w:r>
        <w:rPr>
          <w:rFonts w:hint="eastAsia"/>
        </w:rPr>
        <w:t xml:space="preserve"> Meanwhile, </w:t>
      </w:r>
      <w:r>
        <w:rPr>
          <w:rFonts w:eastAsia="MS Mincho"/>
          <w:lang w:eastAsia="ja-JP"/>
        </w:rPr>
        <w:t>E2E network slicing across heterogeneous technologies, countries and network operators,</w:t>
      </w:r>
      <w:r>
        <w:rPr>
          <w:rFonts w:hint="eastAsia"/>
        </w:rPr>
        <w:t xml:space="preserve"> </w:t>
      </w:r>
      <w:r>
        <w:rPr>
          <w:rFonts w:eastAsia="MS Mincho"/>
          <w:lang w:eastAsia="ja-JP"/>
        </w:rPr>
        <w:t>with facility for dynamic and user-friendly establishment and release of fine granular,</w:t>
      </w:r>
      <w:r>
        <w:rPr>
          <w:rFonts w:hint="eastAsia"/>
        </w:rPr>
        <w:t xml:space="preserve"> </w:t>
      </w:r>
      <w:r>
        <w:rPr>
          <w:rFonts w:eastAsia="MS Mincho"/>
          <w:lang w:eastAsia="ja-JP"/>
        </w:rPr>
        <w:t>application-specific network slices characterized by well-defined QoS and</w:t>
      </w:r>
      <w:r>
        <w:rPr>
          <w:rFonts w:hint="eastAsia"/>
        </w:rPr>
        <w:t xml:space="preserve"> </w:t>
      </w:r>
      <w:r>
        <w:rPr>
          <w:rFonts w:eastAsia="MS Mincho"/>
          <w:lang w:eastAsia="ja-JP"/>
        </w:rPr>
        <w:t>security properties.</w:t>
      </w:r>
      <w:r>
        <w:rPr>
          <w:rFonts w:hint="eastAsia"/>
        </w:rPr>
        <w:t xml:space="preserve"> Furthermore, other factors </w:t>
      </w:r>
      <w:r>
        <w:t>also</w:t>
      </w:r>
      <w:r>
        <w:rPr>
          <w:rFonts w:hint="eastAsia"/>
        </w:rPr>
        <w:t xml:space="preserve"> can </w:t>
      </w:r>
      <w:r>
        <w:t>further</w:t>
      </w:r>
      <w:r>
        <w:rPr>
          <w:rFonts w:hint="eastAsia"/>
        </w:rPr>
        <w:t xml:space="preserve"> create more advantages for</w:t>
      </w:r>
      <w:r>
        <w:rPr>
          <w:i/>
        </w:rPr>
        <w:t xml:space="preserve"> industrial development</w:t>
      </w:r>
      <w:r>
        <w:rPr>
          <w:rFonts w:hint="eastAsia"/>
          <w:i/>
        </w:rPr>
        <w:t xml:space="preserve"> by IMT-2020 </w:t>
      </w:r>
      <w:r>
        <w:rPr>
          <w:i/>
        </w:rPr>
        <w:t>technologies</w:t>
      </w:r>
      <w:r>
        <w:rPr>
          <w:rFonts w:hint="eastAsia"/>
        </w:rPr>
        <w:t xml:space="preserve">, such as </w:t>
      </w:r>
      <w:r>
        <w:rPr>
          <w:rFonts w:eastAsia="MS Mincho"/>
          <w:lang w:eastAsia="ja-JP"/>
        </w:rPr>
        <w:t>very low E2E latencies</w:t>
      </w:r>
      <w:r>
        <w:rPr>
          <w:rFonts w:hint="eastAsia"/>
        </w:rPr>
        <w:t xml:space="preserve">, </w:t>
      </w:r>
      <w:r>
        <w:rPr>
          <w:rFonts w:eastAsia="MS Mincho"/>
          <w:lang w:eastAsia="ja-JP"/>
        </w:rPr>
        <w:t>high</w:t>
      </w:r>
      <w:r>
        <w:rPr>
          <w:rFonts w:eastAsia="MS Mincho" w:hint="eastAsia"/>
          <w:lang w:eastAsia="ja-JP"/>
        </w:rPr>
        <w:t xml:space="preserve"> </w:t>
      </w:r>
      <w:r>
        <w:rPr>
          <w:rFonts w:eastAsia="MS Mincho"/>
          <w:lang w:eastAsia="ja-JP"/>
        </w:rPr>
        <w:t>synchronicity</w:t>
      </w:r>
      <w:r>
        <w:rPr>
          <w:rFonts w:eastAsia="MS Mincho" w:hint="eastAsia"/>
          <w:lang w:eastAsia="ja-JP"/>
        </w:rPr>
        <w:t xml:space="preserve"> </w:t>
      </w:r>
      <w:r>
        <w:rPr>
          <w:rFonts w:eastAsia="MS Mincho"/>
          <w:lang w:eastAsia="ja-JP"/>
        </w:rPr>
        <w:t>between different devices</w:t>
      </w:r>
      <w:r>
        <w:rPr>
          <w:rFonts w:hint="eastAsia"/>
        </w:rPr>
        <w:t xml:space="preserve">, </w:t>
      </w:r>
      <w:r>
        <w:rPr>
          <w:rFonts w:eastAsia="MS Mincho"/>
          <w:lang w:eastAsia="ja-JP"/>
        </w:rPr>
        <w:t>potentially ultra-high communication service availability</w:t>
      </w:r>
      <w:r>
        <w:rPr>
          <w:rFonts w:hint="eastAsia"/>
        </w:rPr>
        <w:t>, a</w:t>
      </w:r>
      <w:r>
        <w:rPr>
          <w:rFonts w:eastAsia="MS Mincho"/>
          <w:lang w:eastAsia="ja-JP"/>
        </w:rPr>
        <w:t>ppropriate security concepts</w:t>
      </w:r>
      <w:r>
        <w:rPr>
          <w:rFonts w:hint="eastAsia"/>
        </w:rPr>
        <w:t xml:space="preserve">, </w:t>
      </w:r>
      <w:r>
        <w:rPr>
          <w:rFonts w:eastAsia="MS Mincho"/>
          <w:lang w:eastAsia="ja-JP"/>
        </w:rPr>
        <w:t>highly flexible and versatile air interface capable</w:t>
      </w:r>
      <w:r>
        <w:rPr>
          <w:rFonts w:hint="eastAsia"/>
        </w:rPr>
        <w:t xml:space="preserve"> and </w:t>
      </w:r>
      <w:r>
        <w:rPr>
          <w:rFonts w:eastAsia="MS Mincho"/>
          <w:lang w:eastAsia="ja-JP"/>
        </w:rPr>
        <w:t>Support of multiple tenants using the same physical connectivity</w:t>
      </w:r>
      <w:r>
        <w:rPr>
          <w:rFonts w:hint="eastAsia"/>
        </w:rPr>
        <w:t xml:space="preserve"> </w:t>
      </w:r>
      <w:r>
        <w:rPr>
          <w:rFonts w:eastAsia="MS Mincho"/>
          <w:lang w:eastAsia="ja-JP"/>
        </w:rPr>
        <w:t>infrastructure in a factory.</w:t>
      </w:r>
    </w:p>
    <w:p w14:paraId="3AF76BC6" w14:textId="346BEB55" w:rsidR="00E62C11" w:rsidRPr="009070DF" w:rsidRDefault="00397C55">
      <w:pPr>
        <w:wordWrap/>
        <w:spacing w:line="256" w:lineRule="auto"/>
        <w:ind w:firstLine="425"/>
        <w:rPr>
          <w:rFonts w:eastAsia="MS Mincho" w:cs="Tahoma"/>
          <w:kern w:val="0"/>
          <w:szCs w:val="22"/>
          <w:lang w:eastAsia="zh-CN" w:bidi="ar"/>
        </w:rPr>
      </w:pPr>
      <w:r w:rsidRPr="009070DF">
        <w:rPr>
          <w:rFonts w:eastAsia="MS Mincho" w:cs="Tahoma"/>
          <w:kern w:val="0"/>
          <w:szCs w:val="22"/>
          <w:lang w:eastAsia="zh-CN" w:bidi="ar"/>
        </w:rPr>
        <w:t>From ITU-R side, ITU-R WP5D has a new Sub-Working Group under the WG General Aspects called “Specific Applications” to study under Question 262/5 “Usage of the terrestrial component of IMT systems for specific applications”, including PPDR, what are the specific industrial applications with their emerging usages, and their functionalities, that can be supported by IMT. Currently, the new Sub-Working Group is developing of new Report ITU-R M.[IMT.C-V2X] “The use of the Terrestrial Component of IMT for Cellular-Vehicle-to-Everything Application”, which will address the mutual relationship between IMT technologies and Cellular-Vehicle-to-Everything(C-V2X) as specific application and elements of functions in IMT technologies. Future, other possible vertical applications supported by IMT technologies will be studied in this SWG.</w:t>
      </w:r>
    </w:p>
    <w:p w14:paraId="3AF76BC8" w14:textId="77777777" w:rsidR="00E62C11" w:rsidRDefault="00397C55">
      <w:pPr>
        <w:pStyle w:val="NormalWeb"/>
        <w:snapToGrid w:val="0"/>
        <w:spacing w:before="0" w:beforeAutospacing="0" w:afterLines="50" w:after="120" w:afterAutospacing="0" w:line="240" w:lineRule="auto"/>
        <w:ind w:firstLine="425"/>
        <w:jc w:val="both"/>
        <w:rPr>
          <w:rFonts w:eastAsia="MS Mincho"/>
        </w:rPr>
      </w:pPr>
      <w:r>
        <w:rPr>
          <w:rFonts w:ascii="Times New Roman" w:eastAsia="MS Mincho" w:hAnsi="Times New Roman" w:cs="Tahoma"/>
          <w:szCs w:val="22"/>
          <w:lang w:eastAsia="zh-CN" w:bidi="ar"/>
        </w:rPr>
        <w:t xml:space="preserve">Furthermore, more specifically, from 3GPP side, in order to be able to deploy 5G for new and diverse use cases, including industry 4.0 and factory automation, the 5G system must work in harmony with the communications technologies used in such industries. For this purpose, 3GPP has now made significant progress towards the integration of the 5G system with IEEE 802.1 working group specifications covering Time Sensitive Networking (TSN). </w:t>
      </w:r>
    </w:p>
    <w:p w14:paraId="3AF76BC9" w14:textId="77777777" w:rsidR="00E62C11" w:rsidRDefault="00397C55">
      <w:pPr>
        <w:pStyle w:val="NormalWeb"/>
        <w:snapToGrid w:val="0"/>
        <w:spacing w:before="0" w:beforeAutospacing="0" w:afterLines="50" w:after="120" w:afterAutospacing="0" w:line="240" w:lineRule="auto"/>
        <w:ind w:firstLine="425"/>
        <w:jc w:val="both"/>
        <w:rPr>
          <w:rFonts w:ascii="Times New Roman" w:eastAsia="MS Mincho" w:hAnsi="Times New Roman" w:cs="Times New Roman"/>
        </w:rPr>
      </w:pPr>
      <w:r>
        <w:rPr>
          <w:rFonts w:ascii="Times New Roman" w:eastAsia="MS Mincho" w:hAnsi="Times New Roman" w:cs="Times New Roman"/>
          <w:szCs w:val="22"/>
          <w:lang w:eastAsia="zh-CN" w:bidi="ar"/>
        </w:rPr>
        <w:t>The ‘</w:t>
      </w:r>
      <w:proofErr w:type="spellStart"/>
      <w:r>
        <w:rPr>
          <w:rFonts w:ascii="Times New Roman" w:eastAsia="MS Mincho" w:hAnsi="Times New Roman" w:cs="Times New Roman"/>
          <w:szCs w:val="22"/>
          <w:lang w:eastAsia="zh-CN" w:bidi="ar"/>
        </w:rPr>
        <w:t>Vertical_LAN</w:t>
      </w:r>
      <w:proofErr w:type="spellEnd"/>
      <w:r>
        <w:rPr>
          <w:rFonts w:ascii="Times New Roman" w:eastAsia="MS Mincho" w:hAnsi="Times New Roman" w:cs="Times New Roman"/>
          <w:szCs w:val="22"/>
          <w:lang w:eastAsia="zh-CN" w:bidi="ar"/>
        </w:rPr>
        <w:t>’ work item</w:t>
      </w:r>
      <w:r>
        <w:rPr>
          <w:rFonts w:ascii="Times New Roman" w:eastAsia="MS Mincho" w:hAnsi="Times New Roman" w:cs="Times New Roman"/>
          <w:szCs w:val="22"/>
          <w:vertAlign w:val="superscript"/>
          <w:lang w:eastAsia="zh-CN" w:bidi="ar"/>
        </w:rPr>
        <w:footnoteReference w:id="14"/>
      </w:r>
      <w:r>
        <w:rPr>
          <w:rFonts w:ascii="Times New Roman" w:eastAsia="MS Mincho" w:hAnsi="Times New Roman" w:cs="Times New Roman"/>
        </w:rPr>
        <w:t>, in 3GPP Release-16, introduces the following three new and distinct 5G enablers for Industry 4.0;</w:t>
      </w:r>
    </w:p>
    <w:p w14:paraId="3AF76BCA" w14:textId="77777777" w:rsidR="00E62C11" w:rsidRDefault="00397C55" w:rsidP="00F23EC5">
      <w:pPr>
        <w:pStyle w:val="NormalWeb"/>
        <w:numPr>
          <w:ilvl w:val="0"/>
          <w:numId w:val="46"/>
        </w:numPr>
        <w:snapToGrid w:val="0"/>
        <w:spacing w:before="0" w:beforeAutospacing="0" w:after="0" w:afterAutospacing="0" w:line="240" w:lineRule="auto"/>
        <w:jc w:val="both"/>
        <w:rPr>
          <w:rFonts w:eastAsia="MS Mincho"/>
        </w:rPr>
      </w:pPr>
      <w:r>
        <w:rPr>
          <w:rFonts w:ascii="Times New Roman" w:eastAsia="MS Mincho" w:hAnsi="Times New Roman" w:cs="Tahoma"/>
          <w:szCs w:val="22"/>
          <w:lang w:eastAsia="zh-CN" w:bidi="ar"/>
        </w:rPr>
        <w:t>Support for Time Sensitive Communications by integrating the 5G system as a bridge to IEEE TSN.</w:t>
      </w:r>
    </w:p>
    <w:p w14:paraId="3AF76BCB" w14:textId="77777777" w:rsidR="00E62C11" w:rsidRDefault="00397C55" w:rsidP="00F23EC5">
      <w:pPr>
        <w:pStyle w:val="NormalWeb"/>
        <w:numPr>
          <w:ilvl w:val="0"/>
          <w:numId w:val="46"/>
        </w:numPr>
        <w:snapToGrid w:val="0"/>
        <w:spacing w:before="0" w:beforeAutospacing="0" w:after="0" w:afterAutospacing="0" w:line="240" w:lineRule="auto"/>
        <w:jc w:val="both"/>
        <w:rPr>
          <w:rFonts w:eastAsia="MS Mincho"/>
        </w:rPr>
      </w:pPr>
      <w:r>
        <w:rPr>
          <w:rFonts w:ascii="Times New Roman" w:eastAsia="MS Mincho" w:hAnsi="Times New Roman" w:cs="Tahoma"/>
          <w:szCs w:val="22"/>
          <w:lang w:eastAsia="zh-CN" w:bidi="ar"/>
        </w:rPr>
        <w:t>Support for Non-Public Networks.</w:t>
      </w:r>
    </w:p>
    <w:p w14:paraId="3AF76BCC" w14:textId="77777777" w:rsidR="00E62C11" w:rsidRDefault="00397C55">
      <w:pPr>
        <w:pStyle w:val="NormalWeb"/>
        <w:numPr>
          <w:ilvl w:val="0"/>
          <w:numId w:val="46"/>
        </w:numPr>
        <w:snapToGrid w:val="0"/>
        <w:spacing w:before="0" w:beforeAutospacing="0" w:afterLines="50" w:after="120" w:afterAutospacing="0" w:line="240" w:lineRule="auto"/>
        <w:jc w:val="both"/>
        <w:rPr>
          <w:rFonts w:eastAsia="MS Mincho"/>
        </w:rPr>
      </w:pPr>
      <w:r>
        <w:rPr>
          <w:rFonts w:ascii="Times New Roman" w:eastAsia="MS Mincho" w:hAnsi="Times New Roman" w:cs="Tahoma"/>
          <w:szCs w:val="22"/>
          <w:lang w:eastAsia="zh-CN" w:bidi="ar"/>
        </w:rPr>
        <w:t>Support for a 5G-LAN type service.</w:t>
      </w:r>
    </w:p>
    <w:p w14:paraId="3AF76BCD" w14:textId="4475075E" w:rsidR="00E62C11" w:rsidRDefault="00397C55">
      <w:pPr>
        <w:pStyle w:val="TG-FWSLevel1"/>
        <w:numPr>
          <w:ilvl w:val="0"/>
          <w:numId w:val="0"/>
        </w:numPr>
        <w:snapToGrid w:val="0"/>
        <w:spacing w:before="0" w:afterLines="50" w:after="120"/>
        <w:ind w:left="425"/>
        <w:jc w:val="center"/>
        <w:rPr>
          <w:snapToGrid w:val="0"/>
        </w:rPr>
      </w:pPr>
      <w:r>
        <w:rPr>
          <w:snapToGrid w:val="0"/>
        </w:rPr>
        <w:t>_______________________</w:t>
      </w:r>
    </w:p>
    <w:sectPr w:rsidR="00E62C11">
      <w:headerReference w:type="default" r:id="rId84"/>
      <w:footerReference w:type="default" r:id="rId85"/>
      <w:footnotePr>
        <w:numFmt w:val="decimalFullWidth"/>
      </w:footnotePr>
      <w:pgSz w:w="11907" w:h="16840"/>
      <w:pgMar w:top="1134" w:right="1304" w:bottom="1134" w:left="130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55AFC" w14:textId="77777777" w:rsidR="00E052EE" w:rsidRDefault="00E052EE">
      <w:pPr>
        <w:spacing w:after="0" w:line="240" w:lineRule="auto"/>
      </w:pPr>
      <w:r>
        <w:separator/>
      </w:r>
    </w:p>
  </w:endnote>
  <w:endnote w:type="continuationSeparator" w:id="0">
    <w:p w14:paraId="00EAE573" w14:textId="77777777" w:rsidR="00E052EE" w:rsidRDefault="00E05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Che">
    <w:altName w:val="바탕체"/>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icrosoft YaHei"/>
    <w:panose1 w:val="00000000000000000000"/>
    <w:charset w:val="86"/>
    <w:family w:val="swiss"/>
    <w:notTrueType/>
    <w:pitch w:val="default"/>
    <w:sig w:usb0="00000001" w:usb1="080E0000" w:usb2="00000010" w:usb3="00000000" w:csb0="00040000" w:csb1="00000000"/>
  </w:font>
  <w:font w:name="MS UI 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angSong_GB2312">
    <w:altName w:val="Microsoft YaHei"/>
    <w:charset w:val="86"/>
    <w:family w:val="swiss"/>
    <w:pitch w:val="default"/>
    <w:sig w:usb0="00000000" w:usb1="00000000" w:usb2="00000000" w:usb3="00000000" w:csb0="0004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6C03" w14:textId="335DB5EA" w:rsidR="000326C0" w:rsidRDefault="000326C0">
    <w:pPr>
      <w:pStyle w:val="Header"/>
      <w:rPr>
        <w:rFonts w:eastAsia="Malgun Gothic"/>
        <w:sz w:val="24"/>
        <w:szCs w:val="24"/>
        <w:lang w:eastAsia="zh-CN"/>
      </w:rPr>
    </w:pPr>
    <w:r>
      <w:tab/>
    </w:r>
    <w:r>
      <w:tab/>
    </w:r>
    <w:r>
      <w:rPr>
        <w:sz w:val="24"/>
        <w:szCs w:val="24"/>
      </w:rP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sidR="00690E14">
      <w:rPr>
        <w:b/>
        <w:bCs/>
        <w:noProof/>
        <w:sz w:val="24"/>
        <w:szCs w:val="24"/>
      </w:rPr>
      <w:t>36</w:t>
    </w:r>
    <w:r>
      <w:rPr>
        <w:b/>
        <w:bCs/>
        <w:sz w:val="24"/>
        <w:szCs w:val="24"/>
      </w:rPr>
      <w:fldChar w:fldCharType="end"/>
    </w:r>
    <w:r>
      <w:rPr>
        <w:sz w:val="24"/>
        <w:szCs w:val="24"/>
      </w:rPr>
      <w:t xml:space="preserve"> of </w:t>
    </w:r>
    <w:r>
      <w:rPr>
        <w:b/>
        <w:bCs/>
        <w:sz w:val="24"/>
        <w:szCs w:val="24"/>
      </w:rPr>
      <w:fldChar w:fldCharType="begin"/>
    </w:r>
    <w:r>
      <w:rPr>
        <w:b/>
        <w:bCs/>
        <w:sz w:val="24"/>
        <w:szCs w:val="24"/>
      </w:rPr>
      <w:instrText xml:space="preserve"> NUMPAGES  </w:instrText>
    </w:r>
    <w:r>
      <w:rPr>
        <w:b/>
        <w:bCs/>
        <w:sz w:val="24"/>
        <w:szCs w:val="24"/>
      </w:rPr>
      <w:fldChar w:fldCharType="separate"/>
    </w:r>
    <w:r w:rsidR="00690E14">
      <w:rPr>
        <w:b/>
        <w:bCs/>
        <w:noProof/>
        <w:sz w:val="24"/>
        <w:szCs w:val="24"/>
      </w:rPr>
      <w:t>38</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80D2" w14:textId="77777777" w:rsidR="00E052EE" w:rsidRDefault="00E052EE">
      <w:pPr>
        <w:spacing w:after="0" w:line="240" w:lineRule="auto"/>
      </w:pPr>
      <w:r>
        <w:separator/>
      </w:r>
    </w:p>
  </w:footnote>
  <w:footnote w:type="continuationSeparator" w:id="0">
    <w:p w14:paraId="4DA9F9F2" w14:textId="77777777" w:rsidR="00E052EE" w:rsidRDefault="00E052EE">
      <w:pPr>
        <w:spacing w:after="0" w:line="240" w:lineRule="auto"/>
      </w:pPr>
      <w:r>
        <w:continuationSeparator/>
      </w:r>
    </w:p>
  </w:footnote>
  <w:footnote w:id="1">
    <w:p w14:paraId="7C7B752C" w14:textId="77777777" w:rsidR="000326C0" w:rsidRPr="00340267" w:rsidRDefault="000326C0" w:rsidP="00340267">
      <w:pPr>
        <w:pStyle w:val="FootnoteText"/>
        <w:rPr>
          <w:sz w:val="21"/>
          <w:szCs w:val="21"/>
          <w:lang w:val="en-AU"/>
        </w:rPr>
      </w:pPr>
      <w:r w:rsidRPr="00340267">
        <w:rPr>
          <w:rStyle w:val="FootnoteReference"/>
          <w:sz w:val="21"/>
          <w:szCs w:val="21"/>
        </w:rPr>
        <w:footnoteRef/>
      </w:r>
      <w:r w:rsidRPr="00340267">
        <w:rPr>
          <w:sz w:val="21"/>
          <w:szCs w:val="21"/>
        </w:rPr>
        <w:t xml:space="preserve"> C</w:t>
      </w:r>
      <w:r w:rsidRPr="00340267">
        <w:rPr>
          <w:rFonts w:eastAsia="MS Mincho"/>
          <w:sz w:val="21"/>
          <w:szCs w:val="21"/>
          <w:lang w:eastAsia="ja-JP"/>
        </w:rPr>
        <w:t>lass licensing—broad spectrum access arrangements which are open to all users. Intention is to facilitate localised private 5G networks</w:t>
      </w:r>
    </w:p>
  </w:footnote>
  <w:footnote w:id="2">
    <w:p w14:paraId="274B04CF" w14:textId="77777777" w:rsidR="000326C0" w:rsidRPr="00340267" w:rsidRDefault="000326C0" w:rsidP="00340267">
      <w:pPr>
        <w:pStyle w:val="FootnoteText"/>
        <w:rPr>
          <w:sz w:val="21"/>
          <w:szCs w:val="21"/>
          <w:lang w:val="en-AU"/>
        </w:rPr>
      </w:pPr>
      <w:r w:rsidRPr="00340267">
        <w:rPr>
          <w:rStyle w:val="FootnoteReference"/>
          <w:sz w:val="21"/>
          <w:szCs w:val="21"/>
        </w:rPr>
        <w:footnoteRef/>
      </w:r>
      <w:r w:rsidRPr="00340267">
        <w:rPr>
          <w:sz w:val="21"/>
          <w:szCs w:val="21"/>
        </w:rPr>
        <w:t xml:space="preserve"> </w:t>
      </w:r>
      <w:r w:rsidRPr="00340267">
        <w:rPr>
          <w:rFonts w:eastAsia="MS Mincho"/>
          <w:sz w:val="21"/>
          <w:szCs w:val="21"/>
          <w:lang w:eastAsia="ja-JP"/>
        </w:rPr>
        <w:t>Spectrum licensing—use of a specified frequency band in a defined geographical area</w:t>
      </w:r>
    </w:p>
  </w:footnote>
  <w:footnote w:id="3">
    <w:p w14:paraId="04043B5D" w14:textId="77777777" w:rsidR="000326C0" w:rsidRDefault="000326C0" w:rsidP="00340267">
      <w:pPr>
        <w:pStyle w:val="FootnoteText"/>
        <w:rPr>
          <w:lang w:val="en-AU"/>
        </w:rPr>
      </w:pPr>
      <w:r w:rsidRPr="00340267">
        <w:rPr>
          <w:rStyle w:val="FootnoteReference"/>
          <w:sz w:val="21"/>
          <w:szCs w:val="21"/>
        </w:rPr>
        <w:footnoteRef/>
      </w:r>
      <w:r w:rsidRPr="00340267">
        <w:rPr>
          <w:sz w:val="21"/>
          <w:szCs w:val="21"/>
        </w:rPr>
        <w:t xml:space="preserve"> </w:t>
      </w:r>
      <w:r w:rsidRPr="00340267">
        <w:rPr>
          <w:rFonts w:eastAsia="MS Mincho"/>
          <w:sz w:val="21"/>
          <w:szCs w:val="21"/>
          <w:lang w:eastAsia="ja-JP"/>
        </w:rPr>
        <w:t>Apparatus licensing—use of individual devices, usually on a site-specific basis. Intention is to facilitate localised private 5G networks</w:t>
      </w:r>
    </w:p>
  </w:footnote>
  <w:footnote w:id="4">
    <w:p w14:paraId="3AF76C0A" w14:textId="77777777" w:rsidR="000326C0" w:rsidRDefault="000326C0">
      <w:pPr>
        <w:pStyle w:val="FootnoteText"/>
        <w:rPr>
          <w:rFonts w:eastAsiaTheme="minorEastAsia"/>
          <w:lang w:eastAsia="zh-CN"/>
        </w:rPr>
      </w:pPr>
      <w:r>
        <w:rPr>
          <w:rStyle w:val="FootnoteReference"/>
        </w:rPr>
        <w:footnoteRef/>
      </w:r>
      <w:r>
        <w:t xml:space="preserve"> </w:t>
      </w:r>
      <w:hyperlink r:id="rId1" w:history="1">
        <w:r>
          <w:rPr>
            <w:rStyle w:val="Hyperlink"/>
          </w:rPr>
          <w:t>https://www.itu.int/md/R16-WRC19-C-0110/en</w:t>
        </w:r>
      </w:hyperlink>
    </w:p>
  </w:footnote>
  <w:footnote w:id="5">
    <w:p w14:paraId="5ED68DEB" w14:textId="77777777" w:rsidR="000326C0" w:rsidRDefault="000326C0" w:rsidP="00D720F6">
      <w:pPr>
        <w:pStyle w:val="FootnoteText"/>
      </w:pPr>
      <w:r>
        <w:rPr>
          <w:rStyle w:val="FootnoteReference"/>
        </w:rPr>
        <w:footnoteRef/>
      </w:r>
      <w:r>
        <w:t xml:space="preserve"> </w:t>
      </w:r>
      <w:hyperlink r:id="rId2" w:history="1">
        <w:r w:rsidRPr="00C21510">
          <w:rPr>
            <w:rStyle w:val="Hyperlink"/>
          </w:rPr>
          <w:t>Government of India Press</w:t>
        </w:r>
        <w:r>
          <w:rPr>
            <w:rStyle w:val="Hyperlink"/>
          </w:rPr>
          <w:t xml:space="preserve"> </w:t>
        </w:r>
        <w:r w:rsidRPr="00C21510">
          <w:rPr>
            <w:rStyle w:val="Hyperlink"/>
          </w:rPr>
          <w:t>Release on 5G Trials</w:t>
        </w:r>
      </w:hyperlink>
    </w:p>
  </w:footnote>
  <w:footnote w:id="6">
    <w:p w14:paraId="3AF76C0F" w14:textId="77777777" w:rsidR="000326C0" w:rsidRDefault="000326C0">
      <w:pPr>
        <w:pStyle w:val="FootnoteText"/>
        <w:rPr>
          <w:rFonts w:eastAsiaTheme="minorEastAsia"/>
          <w:lang w:eastAsia="zh-CN"/>
        </w:rPr>
      </w:pPr>
      <w:r>
        <w:rPr>
          <w:rStyle w:val="FootnoteReference"/>
        </w:rPr>
        <w:footnoteRef/>
      </w:r>
      <w:r>
        <w:t xml:space="preserve"> </w:t>
      </w:r>
      <w:hyperlink r:id="rId3" w:history="1">
        <w:r>
          <w:rPr>
            <w:rStyle w:val="Hyperlink"/>
          </w:rPr>
          <w:t>https://www.itu.int/md/R16-WRC19-C-0110/en</w:t>
        </w:r>
      </w:hyperlink>
    </w:p>
  </w:footnote>
  <w:footnote w:id="7">
    <w:p w14:paraId="3AF76C10" w14:textId="77777777" w:rsidR="000326C0" w:rsidRDefault="000326C0">
      <w:pPr>
        <w:pStyle w:val="FootnoteText"/>
        <w:rPr>
          <w:rFonts w:eastAsiaTheme="minorEastAsia"/>
          <w:lang w:eastAsia="zh-CN"/>
        </w:rPr>
      </w:pPr>
      <w:r>
        <w:rPr>
          <w:rStyle w:val="FootnoteReference"/>
        </w:rPr>
        <w:footnoteRef/>
      </w:r>
      <w:r>
        <w:t xml:space="preserve"> </w:t>
      </w:r>
      <w:r>
        <w:rPr>
          <w:rFonts w:eastAsiaTheme="minorEastAsia" w:hint="eastAsia"/>
          <w:sz w:val="21"/>
          <w:lang w:eastAsia="zh-CN"/>
        </w:rPr>
        <w:t xml:space="preserve">ITU-R WP5D website </w:t>
      </w:r>
      <w:r>
        <w:rPr>
          <w:rFonts w:eastAsiaTheme="minorEastAsia"/>
          <w:sz w:val="21"/>
          <w:lang w:eastAsia="zh-CN"/>
        </w:rPr>
        <w:t>on “On</w:t>
      </w:r>
      <w:r>
        <w:rPr>
          <w:rFonts w:eastAsiaTheme="minorEastAsia" w:hint="eastAsia"/>
          <w:sz w:val="21"/>
          <w:lang w:eastAsia="zh-CN"/>
        </w:rPr>
        <w:t xml:space="preserve"> the road to IMT-2020 and the globalization of 5G.</w:t>
      </w:r>
      <w:r>
        <w:rPr>
          <w:rFonts w:eastAsiaTheme="minorEastAsia"/>
          <w:sz w:val="21"/>
          <w:lang w:eastAsia="zh-CN"/>
        </w:rPr>
        <w:t>”</w:t>
      </w:r>
      <w:r>
        <w:rPr>
          <w:rFonts w:eastAsiaTheme="minorEastAsia" w:hint="eastAsia"/>
          <w:sz w:val="21"/>
          <w:lang w:eastAsia="zh-CN"/>
        </w:rPr>
        <w:t xml:space="preserve"> (</w:t>
      </w:r>
      <w:r>
        <w:rPr>
          <w:sz w:val="21"/>
        </w:rPr>
        <w:t xml:space="preserve"> </w:t>
      </w:r>
      <w:hyperlink r:id="rId4" w:history="1">
        <w:r>
          <w:rPr>
            <w:rStyle w:val="Hyperlink"/>
            <w:sz w:val="21"/>
          </w:rPr>
          <w:t>https://www.itu.int/en/ITU-R/study-groups/rsg5/rwp5d/Pages/on-road-IMT-2020.aspx</w:t>
        </w:r>
      </w:hyperlink>
      <w:r>
        <w:rPr>
          <w:rFonts w:eastAsiaTheme="minorEastAsia" w:hint="eastAsia"/>
          <w:sz w:val="21"/>
          <w:lang w:eastAsia="zh-CN"/>
        </w:rPr>
        <w:t>)</w:t>
      </w:r>
    </w:p>
  </w:footnote>
  <w:footnote w:id="8">
    <w:p w14:paraId="3AF76C11" w14:textId="77777777" w:rsidR="000326C0" w:rsidRDefault="000326C0">
      <w:pPr>
        <w:pStyle w:val="FootnoteText"/>
        <w:rPr>
          <w:rFonts w:eastAsiaTheme="minorEastAsia"/>
          <w:lang w:eastAsia="zh-CN"/>
        </w:rPr>
      </w:pPr>
      <w:r w:rsidRPr="009070DF">
        <w:rPr>
          <w:rStyle w:val="FootnoteReference"/>
          <w:sz w:val="21"/>
          <w:szCs w:val="21"/>
        </w:rPr>
        <w:footnoteRef/>
      </w:r>
      <w:r>
        <w:rPr>
          <w:rFonts w:eastAsiaTheme="minorEastAsia" w:hint="eastAsia"/>
          <w:sz w:val="21"/>
          <w:lang w:eastAsia="zh-CN"/>
        </w:rPr>
        <w:t xml:space="preserve">RP-200513, </w:t>
      </w:r>
      <w:r>
        <w:rPr>
          <w:rFonts w:eastAsia="SimSun"/>
          <w:sz w:val="21"/>
          <w:lang w:eastAsia="zh-CN"/>
        </w:rPr>
        <w:t>New SI proposal: Study on IMT parameters for 6.425-7.025GHz, 7.025-7.125GHz and 10.0-10.5GHz</w:t>
      </w:r>
      <w:r>
        <w:rPr>
          <w:rFonts w:eastAsiaTheme="minorEastAsia" w:hint="eastAsia"/>
          <w:sz w:val="21"/>
          <w:lang w:eastAsia="zh-CN"/>
        </w:rPr>
        <w:t>,</w:t>
      </w:r>
      <w:r>
        <w:rPr>
          <w:rFonts w:eastAsia="SimSun"/>
          <w:sz w:val="21"/>
          <w:lang w:eastAsia="zh-CN"/>
        </w:rPr>
        <w:t xml:space="preserve"> </w:t>
      </w:r>
      <w:r>
        <w:rPr>
          <w:rFonts w:eastAsiaTheme="minorEastAsia" w:hint="eastAsia"/>
          <w:sz w:val="21"/>
          <w:lang w:eastAsia="zh-CN"/>
        </w:rPr>
        <w:t xml:space="preserve">RAN#87e, </w:t>
      </w:r>
      <w:r>
        <w:rPr>
          <w:rFonts w:eastAsia="SimSun"/>
          <w:sz w:val="21"/>
          <w:lang w:eastAsia="zh-CN"/>
        </w:rPr>
        <w:t>Electronic Meeting, March 16-19, 202</w:t>
      </w:r>
      <w:r>
        <w:rPr>
          <w:rFonts w:eastAsiaTheme="minorEastAsia" w:hint="eastAsia"/>
          <w:sz w:val="21"/>
          <w:lang w:eastAsia="zh-CN"/>
        </w:rPr>
        <w:t>0</w:t>
      </w:r>
      <w:r>
        <w:rPr>
          <w:sz w:val="21"/>
        </w:rPr>
        <w:t xml:space="preserve"> </w:t>
      </w:r>
    </w:p>
  </w:footnote>
  <w:footnote w:id="9">
    <w:p w14:paraId="3AF76C12" w14:textId="77777777" w:rsidR="000326C0" w:rsidRPr="00F23EC5" w:rsidRDefault="000326C0">
      <w:pPr>
        <w:pStyle w:val="NormalWeb"/>
        <w:spacing w:before="0" w:beforeAutospacing="0" w:after="160" w:afterAutospacing="0" w:line="256" w:lineRule="auto"/>
        <w:rPr>
          <w:rFonts w:eastAsia="SimSun"/>
          <w:sz w:val="21"/>
          <w:szCs w:val="21"/>
          <w:lang w:eastAsia="zh-CN"/>
        </w:rPr>
      </w:pPr>
      <w:r w:rsidRPr="00F23EC5">
        <w:rPr>
          <w:rFonts w:ascii="Times New Roman" w:eastAsia="BatangChe" w:hAnsi="Times New Roman" w:cs="Times New Roman"/>
          <w:sz w:val="21"/>
          <w:szCs w:val="21"/>
          <w:vertAlign w:val="superscript"/>
          <w:lang w:eastAsia="zh-CN" w:bidi="ar"/>
        </w:rPr>
        <w:footnoteRef/>
      </w:r>
      <w:r w:rsidRPr="00F23EC5">
        <w:rPr>
          <w:rFonts w:ascii="Times New Roman" w:eastAsia="BatangChe" w:hAnsi="Times New Roman" w:cs="Times New Roman"/>
          <w:sz w:val="21"/>
          <w:szCs w:val="21"/>
          <w:lang w:eastAsia="zh-CN" w:bidi="ar"/>
        </w:rPr>
        <w:t xml:space="preserve"> </w:t>
      </w:r>
      <w:r w:rsidRPr="00F23EC5">
        <w:rPr>
          <w:rFonts w:ascii="Times New Roman" w:eastAsia="SimSun" w:hAnsi="Times New Roman" w:cs="Times New Roman"/>
          <w:sz w:val="21"/>
          <w:szCs w:val="21"/>
          <w:lang w:eastAsia="zh-CN" w:bidi="ar"/>
        </w:rPr>
        <w:t>RP-202114, New WID on introduction of 6GHz NR licensed bands, RAN#89e, Electronic Meeting, September 14-18, 2020</w:t>
      </w:r>
    </w:p>
  </w:footnote>
  <w:footnote w:id="10">
    <w:p w14:paraId="3AF76C13" w14:textId="77777777" w:rsidR="000326C0" w:rsidRDefault="000326C0">
      <w:pPr>
        <w:wordWrap/>
        <w:jc w:val="left"/>
        <w:rPr>
          <w:rFonts w:eastAsiaTheme="minorEastAsia"/>
          <w:lang w:eastAsia="zh-CN"/>
        </w:rPr>
      </w:pPr>
      <w:r>
        <w:rPr>
          <w:rStyle w:val="FootnoteReference"/>
        </w:rPr>
        <w:footnoteRef/>
      </w:r>
      <w:r>
        <w:rPr>
          <w:sz w:val="21"/>
        </w:rPr>
        <w:t xml:space="preserve"> </w:t>
      </w:r>
      <w:r>
        <w:rPr>
          <w:rFonts w:eastAsiaTheme="minorEastAsia" w:hint="eastAsia"/>
          <w:sz w:val="21"/>
          <w:lang w:eastAsia="zh-CN"/>
        </w:rPr>
        <w:t xml:space="preserve">GSA, Global Progress to 5G </w:t>
      </w:r>
      <w:r>
        <w:rPr>
          <w:rFonts w:eastAsiaTheme="minorEastAsia"/>
          <w:sz w:val="21"/>
          <w:lang w:eastAsia="zh-CN"/>
        </w:rPr>
        <w:t>–</w:t>
      </w:r>
      <w:r>
        <w:rPr>
          <w:rFonts w:eastAsiaTheme="minorEastAsia" w:hint="eastAsia"/>
          <w:sz w:val="21"/>
          <w:lang w:eastAsia="zh-CN"/>
        </w:rPr>
        <w:t xml:space="preserve"> Trials, Deployments and Lunches.</w:t>
      </w:r>
    </w:p>
  </w:footnote>
  <w:footnote w:id="11">
    <w:p w14:paraId="3AF76C14" w14:textId="77777777" w:rsidR="000326C0" w:rsidRDefault="000326C0">
      <w:pPr>
        <w:pStyle w:val="NormalWeb"/>
        <w:spacing w:before="0" w:beforeAutospacing="0" w:after="160" w:afterAutospacing="0" w:line="256" w:lineRule="auto"/>
        <w:rPr>
          <w:rFonts w:eastAsia="SimSun"/>
          <w:lang w:eastAsia="zh-CN"/>
        </w:rPr>
      </w:pPr>
      <w:r>
        <w:rPr>
          <w:rFonts w:ascii="Times New Roman" w:eastAsia="SimSun" w:hAnsi="Times New Roman" w:cs="Symbol"/>
          <w:szCs w:val="22"/>
          <w:vertAlign w:val="superscript"/>
          <w:lang w:eastAsia="zh-CN" w:bidi="ar"/>
        </w:rPr>
        <w:sym w:font="Symbol" w:char="002A"/>
      </w:r>
      <w:r>
        <w:rPr>
          <w:rFonts w:ascii="Times New Roman" w:eastAsia="SimSun" w:hAnsi="Times New Roman" w:cs="Tahoma"/>
          <w:szCs w:val="22"/>
          <w:lang w:eastAsia="zh-CN" w:bidi="ar"/>
        </w:rPr>
        <w:t xml:space="preserve"> </w:t>
      </w:r>
      <w:hyperlink r:id="rId5" w:tgtFrame="D:/1-2-APT/0a-AWG-28%23-2021/tdoc/5G%20suvery/_blank" w:history="1">
        <w:r>
          <w:rPr>
            <w:rStyle w:val="Hyperlink"/>
            <w:rFonts w:ascii="Calibri" w:hAnsi="Calibri" w:cs="Calibri"/>
            <w:color w:val="800080"/>
            <w:sz w:val="21"/>
            <w:szCs w:val="21"/>
            <w:shd w:val="clear" w:color="auto" w:fill="FFFFFF"/>
          </w:rPr>
          <w:t>https://www.gsma.com/spectrum/resources/gsma-intelligence-mobile-spectrum/</w:t>
        </w:r>
      </w:hyperlink>
    </w:p>
  </w:footnote>
  <w:footnote w:id="12">
    <w:p w14:paraId="516FDD52" w14:textId="7E2022EE" w:rsidR="00D82FF1" w:rsidRDefault="000326C0">
      <w:pPr>
        <w:pStyle w:val="NormalWeb"/>
        <w:spacing w:before="0" w:beforeAutospacing="0" w:after="160" w:afterAutospacing="0" w:line="256" w:lineRule="auto"/>
      </w:pPr>
      <w:r>
        <w:rPr>
          <w:rFonts w:ascii="Times New Roman" w:eastAsia="SimSun" w:hAnsi="Times New Roman" w:cs="Times New Roman"/>
          <w:szCs w:val="22"/>
          <w:vertAlign w:val="superscript"/>
          <w:lang w:eastAsia="zh-CN" w:bidi="ar"/>
        </w:rPr>
        <w:footnoteRef/>
      </w:r>
      <w:r>
        <w:rPr>
          <w:rFonts w:ascii="Times New Roman" w:eastAsia="SimSun" w:hAnsi="Times New Roman" w:cs="Tahoma"/>
          <w:szCs w:val="22"/>
          <w:lang w:eastAsia="zh-CN" w:bidi="ar"/>
        </w:rPr>
        <w:t xml:space="preserve"> </w:t>
      </w:r>
      <w:r>
        <w:rPr>
          <w:rFonts w:ascii="Times New Roman" w:eastAsia="SimSun" w:hAnsi="Times New Roman" w:cs="Tahoma"/>
          <w:sz w:val="20"/>
          <w:szCs w:val="20"/>
          <w:lang w:eastAsia="zh-CN" w:bidi="ar"/>
        </w:rPr>
        <w:t xml:space="preserve">Note: These figures refer to launches, not to individual operators. A range of operators have launched their 5G networks on more than one frequency. </w:t>
      </w:r>
    </w:p>
  </w:footnote>
  <w:footnote w:id="13">
    <w:p w14:paraId="7D70394C" w14:textId="5344B9C9" w:rsidR="00141BC3" w:rsidRDefault="00141BC3">
      <w:pPr>
        <w:pStyle w:val="FootnoteText"/>
      </w:pPr>
      <w:r w:rsidRPr="002B4667">
        <w:rPr>
          <w:rStyle w:val="FootnoteReference"/>
          <w:sz w:val="20"/>
        </w:rPr>
        <w:footnoteRef/>
      </w:r>
      <w:r w:rsidRPr="00D64A46">
        <w:t xml:space="preserve"> </w:t>
      </w:r>
      <w:r w:rsidRPr="002B4667">
        <w:rPr>
          <w:sz w:val="20"/>
        </w:rPr>
        <w:t>The full study can be accessed from GSMA website (</w:t>
      </w:r>
      <w:hyperlink r:id="rId6" w:history="1">
        <w:r w:rsidR="009031C4" w:rsidRPr="00242EC3">
          <w:rPr>
            <w:rStyle w:val="Hyperlink"/>
            <w:sz w:val="20"/>
          </w:rPr>
          <w:t>www.gsma.com</w:t>
        </w:r>
      </w:hyperlink>
      <w:r w:rsidRPr="002B4667">
        <w:rPr>
          <w:sz w:val="20"/>
        </w:rPr>
        <w:t>)</w:t>
      </w:r>
      <w:r w:rsidRPr="00D64A46">
        <w:t>.</w:t>
      </w:r>
    </w:p>
  </w:footnote>
  <w:footnote w:id="14">
    <w:p w14:paraId="3AF76C16" w14:textId="77777777" w:rsidR="000326C0" w:rsidRPr="00F23EC5" w:rsidRDefault="000326C0">
      <w:pPr>
        <w:pStyle w:val="NormalWeb"/>
        <w:spacing w:before="0" w:beforeAutospacing="0" w:after="160" w:afterAutospacing="0" w:line="256" w:lineRule="auto"/>
        <w:rPr>
          <w:rFonts w:eastAsia="SimSun"/>
          <w:sz w:val="21"/>
          <w:szCs w:val="21"/>
          <w:lang w:eastAsia="zh-CN"/>
        </w:rPr>
      </w:pPr>
      <w:r w:rsidRPr="00F23EC5">
        <w:rPr>
          <w:rFonts w:ascii="Times New Roman" w:eastAsia="SimSun" w:hAnsi="Times New Roman" w:cs="Times New Roman"/>
          <w:sz w:val="21"/>
          <w:szCs w:val="21"/>
          <w:vertAlign w:val="superscript"/>
          <w:lang w:eastAsia="zh-CN" w:bidi="ar"/>
        </w:rPr>
        <w:footnoteRef/>
      </w:r>
      <w:r w:rsidRPr="00F23EC5">
        <w:rPr>
          <w:rFonts w:ascii="Times New Roman" w:eastAsia="SimSun" w:hAnsi="Times New Roman" w:cs="Tahoma"/>
          <w:sz w:val="21"/>
          <w:szCs w:val="21"/>
          <w:lang w:eastAsia="zh-CN" w:bidi="ar"/>
        </w:rPr>
        <w:t xml:space="preserve"> 3GPP WID: 830042 (Vertical_LAN) 5GS Enhanced support of vertical and LAN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B6D2" w14:textId="1F5B65AE" w:rsidR="009031C4" w:rsidRPr="009031C4" w:rsidRDefault="009031C4" w:rsidP="009031C4">
    <w:pPr>
      <w:widowControl/>
      <w:tabs>
        <w:tab w:val="center" w:pos="4320"/>
        <w:tab w:val="right" w:pos="8640"/>
      </w:tabs>
      <w:wordWrap/>
      <w:spacing w:after="0" w:line="240" w:lineRule="auto"/>
      <w:jc w:val="center"/>
      <w:rPr>
        <w:rFonts w:eastAsia="BatangChe" w:cs="Times New Roman"/>
        <w:bCs/>
        <w:kern w:val="0"/>
        <w:szCs w:val="24"/>
        <w:lang w:eastAsia="en-US"/>
      </w:rPr>
    </w:pPr>
    <w:r w:rsidRPr="009031C4">
      <w:rPr>
        <w:rFonts w:eastAsia="BatangChe" w:cs="Times New Roman"/>
        <w:bCs/>
        <w:kern w:val="0"/>
        <w:szCs w:val="24"/>
        <w:lang w:eastAsia="en-US"/>
      </w:rPr>
      <w:t>APT/AWG/REP-11</w:t>
    </w:r>
    <w:r>
      <w:rPr>
        <w:rFonts w:eastAsia="BatangChe" w:cs="Times New Roman"/>
        <w:bCs/>
        <w:kern w:val="0"/>
        <w:szCs w:val="24"/>
        <w:lang w:eastAsia="en-US"/>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47.5pt;height:44.5pt" o:bullet="t">
        <v:imagedata r:id="rId1" o:title=""/>
      </v:shape>
    </w:pict>
  </w:numPicBullet>
  <w:numPicBullet w:numPicBulletId="1">
    <w:pict>
      <v:shape id="_x0000_i1111" type="#_x0000_t75" style="width:49pt;height:45pt" o:bullet="t">
        <v:imagedata r:id="rId2" o:title=""/>
      </v:shape>
    </w:pict>
  </w:numPicBullet>
  <w:numPicBullet w:numPicBulletId="2">
    <w:pict>
      <v:shape id="_x0000_i1112" type="#_x0000_t75" style="width:47.5pt;height:45pt" o:bullet="t">
        <v:imagedata r:id="rId3" o:title=""/>
      </v:shape>
    </w:pict>
  </w:numPicBullet>
  <w:numPicBullet w:numPicBulletId="3">
    <w:pict>
      <v:shape id="_x0000_i1113" type="#_x0000_t75" style="width:47.5pt;height:45pt" o:bullet="t">
        <v:imagedata r:id="rId4" o:title=""/>
      </v:shape>
    </w:pict>
  </w:numPicBullet>
  <w:numPicBullet w:numPicBulletId="4">
    <w:pict>
      <v:shape id="_x0000_i1114" type="#_x0000_t75" style="width:48pt;height:45pt" o:bullet="t">
        <v:imagedata r:id="rId5" o:title=""/>
      </v:shape>
    </w:pict>
  </w:numPicBullet>
  <w:numPicBullet w:numPicBulletId="5">
    <w:pict>
      <v:shape id="_x0000_i1115" type="#_x0000_t75" style="width:48pt;height:44.5pt" o:bullet="t">
        <v:imagedata r:id="rId6" o:title=""/>
      </v:shape>
    </w:pict>
  </w:numPicBullet>
  <w:numPicBullet w:numPicBulletId="6">
    <w:pict>
      <v:shape id="_x0000_i1116" type="#_x0000_t75" style="width:47.5pt;height:44.5pt" o:bullet="t">
        <v:imagedata r:id="rId7" o:title=""/>
      </v:shape>
    </w:pict>
  </w:numPicBullet>
  <w:abstractNum w:abstractNumId="0" w15:restartNumberingAfterBreak="0">
    <w:nsid w:val="8402407C"/>
    <w:multiLevelType w:val="multilevel"/>
    <w:tmpl w:val="8402407C"/>
    <w:lvl w:ilvl="0">
      <w:start w:val="1"/>
      <w:numFmt w:val="bullet"/>
      <w:lvlText w:val=""/>
      <w:lvlJc w:val="left"/>
      <w:pPr>
        <w:ind w:left="766" w:hanging="420"/>
      </w:pPr>
      <w:rPr>
        <w:rFonts w:ascii="Wingdings" w:hAnsi="Wingdings" w:cs="Wingdings" w:hint="default"/>
      </w:rPr>
    </w:lvl>
    <w:lvl w:ilvl="1">
      <w:start w:val="1"/>
      <w:numFmt w:val="bullet"/>
      <w:lvlText w:val=""/>
      <w:lvlJc w:val="left"/>
      <w:pPr>
        <w:ind w:left="1186" w:hanging="420"/>
      </w:pPr>
      <w:rPr>
        <w:rFonts w:ascii="Wingdings" w:hAnsi="Wingdings" w:cs="Wingdings" w:hint="default"/>
      </w:rPr>
    </w:lvl>
    <w:lvl w:ilvl="2">
      <w:start w:val="1"/>
      <w:numFmt w:val="bullet"/>
      <w:lvlText w:val=""/>
      <w:lvlJc w:val="left"/>
      <w:pPr>
        <w:ind w:left="1606" w:hanging="420"/>
      </w:pPr>
      <w:rPr>
        <w:rFonts w:ascii="Wingdings" w:hAnsi="Wingdings" w:cs="Wingdings" w:hint="default"/>
      </w:rPr>
    </w:lvl>
    <w:lvl w:ilvl="3">
      <w:start w:val="1"/>
      <w:numFmt w:val="bullet"/>
      <w:lvlText w:val=""/>
      <w:lvlJc w:val="left"/>
      <w:pPr>
        <w:ind w:left="2026" w:hanging="420"/>
      </w:pPr>
      <w:rPr>
        <w:rFonts w:ascii="Wingdings" w:hAnsi="Wingdings" w:cs="Wingdings" w:hint="default"/>
      </w:rPr>
    </w:lvl>
    <w:lvl w:ilvl="4">
      <w:start w:val="1"/>
      <w:numFmt w:val="bullet"/>
      <w:lvlText w:val=""/>
      <w:lvlJc w:val="left"/>
      <w:pPr>
        <w:ind w:left="2446" w:hanging="420"/>
      </w:pPr>
      <w:rPr>
        <w:rFonts w:ascii="Wingdings" w:hAnsi="Wingdings" w:cs="Wingdings" w:hint="default"/>
      </w:rPr>
    </w:lvl>
    <w:lvl w:ilvl="5">
      <w:start w:val="1"/>
      <w:numFmt w:val="bullet"/>
      <w:lvlText w:val=""/>
      <w:lvlJc w:val="left"/>
      <w:pPr>
        <w:ind w:left="2866" w:hanging="420"/>
      </w:pPr>
      <w:rPr>
        <w:rFonts w:ascii="Wingdings" w:hAnsi="Wingdings" w:cs="Wingdings" w:hint="default"/>
      </w:rPr>
    </w:lvl>
    <w:lvl w:ilvl="6">
      <w:start w:val="1"/>
      <w:numFmt w:val="bullet"/>
      <w:lvlText w:val=""/>
      <w:lvlJc w:val="left"/>
      <w:pPr>
        <w:ind w:left="3286" w:hanging="420"/>
      </w:pPr>
      <w:rPr>
        <w:rFonts w:ascii="Wingdings" w:hAnsi="Wingdings" w:cs="Wingdings" w:hint="default"/>
      </w:rPr>
    </w:lvl>
    <w:lvl w:ilvl="7">
      <w:start w:val="1"/>
      <w:numFmt w:val="bullet"/>
      <w:lvlText w:val=""/>
      <w:lvlJc w:val="left"/>
      <w:pPr>
        <w:ind w:left="3706" w:hanging="420"/>
      </w:pPr>
      <w:rPr>
        <w:rFonts w:ascii="Wingdings" w:hAnsi="Wingdings" w:cs="Wingdings" w:hint="default"/>
      </w:rPr>
    </w:lvl>
    <w:lvl w:ilvl="8">
      <w:start w:val="1"/>
      <w:numFmt w:val="bullet"/>
      <w:lvlText w:val=""/>
      <w:lvlJc w:val="left"/>
      <w:pPr>
        <w:ind w:left="4126" w:hanging="420"/>
      </w:pPr>
      <w:rPr>
        <w:rFonts w:ascii="Wingdings" w:hAnsi="Wingdings" w:cs="Wingdings" w:hint="default"/>
      </w:rPr>
    </w:lvl>
  </w:abstractNum>
  <w:abstractNum w:abstractNumId="1" w15:restartNumberingAfterBreak="0">
    <w:nsid w:val="8589B15D"/>
    <w:multiLevelType w:val="multilevel"/>
    <w:tmpl w:val="8589B15D"/>
    <w:lvl w:ilvl="0">
      <w:start w:val="2"/>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8AA8CEA1"/>
    <w:multiLevelType w:val="multilevel"/>
    <w:tmpl w:val="8AA8CEA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8FCD3553"/>
    <w:multiLevelType w:val="singleLevel"/>
    <w:tmpl w:val="8FCD3553"/>
    <w:lvl w:ilvl="0">
      <w:start w:val="1"/>
      <w:numFmt w:val="bullet"/>
      <w:lvlText w:val=""/>
      <w:lvlJc w:val="left"/>
      <w:pPr>
        <w:ind w:left="420" w:hanging="420"/>
      </w:pPr>
      <w:rPr>
        <w:rFonts w:ascii="Wingdings" w:hAnsi="Wingdings" w:hint="default"/>
      </w:rPr>
    </w:lvl>
  </w:abstractNum>
  <w:abstractNum w:abstractNumId="4" w15:restartNumberingAfterBreak="0">
    <w:nsid w:val="9E418E8F"/>
    <w:multiLevelType w:val="multilevel"/>
    <w:tmpl w:val="9E418E8F"/>
    <w:lvl w:ilvl="0">
      <w:start w:val="1"/>
      <w:numFmt w:val="bullet"/>
      <w:lvlText w:val=""/>
      <w:lvlJc w:val="left"/>
      <w:pPr>
        <w:tabs>
          <w:tab w:val="left" w:pos="720"/>
        </w:tabs>
        <w:ind w:left="720" w:hanging="360"/>
      </w:pPr>
      <w:rPr>
        <w:rFonts w:ascii="Wingdings" w:hAnsi="Wingdings" w:cs="Wingdings" w:hint="default"/>
      </w:rPr>
    </w:lvl>
    <w:lvl w:ilvl="1">
      <w:numFmt w:val="none"/>
      <w:lvlText w:val=""/>
      <w:lvlJc w:val="left"/>
      <w:pPr>
        <w:tabs>
          <w:tab w:val="left" w:pos="360"/>
        </w:tabs>
        <w:ind w:left="0" w:firstLine="0"/>
      </w:p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Wingdings" w:hAnsi="Wingdings" w:cs="Wingdings" w:hint="default"/>
      </w:rPr>
    </w:lvl>
    <w:lvl w:ilvl="4">
      <w:start w:val="1"/>
      <w:numFmt w:val="bullet"/>
      <w:lvlText w:val=""/>
      <w:lvlJc w:val="left"/>
      <w:pPr>
        <w:tabs>
          <w:tab w:val="left" w:pos="3600"/>
        </w:tabs>
        <w:ind w:left="3600" w:hanging="360"/>
      </w:pPr>
      <w:rPr>
        <w:rFonts w:ascii="Wingdings" w:hAnsi="Wingdings" w:cs="Wingdings"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Wingdings" w:hAnsi="Wingdings" w:cs="Wingdings" w:hint="default"/>
      </w:rPr>
    </w:lvl>
    <w:lvl w:ilvl="7">
      <w:start w:val="1"/>
      <w:numFmt w:val="bullet"/>
      <w:lvlText w:val=""/>
      <w:lvlJc w:val="left"/>
      <w:pPr>
        <w:tabs>
          <w:tab w:val="left" w:pos="5760"/>
        </w:tabs>
        <w:ind w:left="5760" w:hanging="360"/>
      </w:pPr>
      <w:rPr>
        <w:rFonts w:ascii="Wingdings" w:hAnsi="Wingdings" w:cs="Wingdings"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C3846670"/>
    <w:multiLevelType w:val="multilevel"/>
    <w:tmpl w:val="AB38FF9C"/>
    <w:lvl w:ilvl="0">
      <w:start w:val="1"/>
      <w:numFmt w:val="decimal"/>
      <w:lvlText w:val="%1."/>
      <w:lvlJc w:val="left"/>
      <w:pPr>
        <w:ind w:left="845" w:hanging="420"/>
      </w:pPr>
      <w:rPr>
        <w:rFonts w:ascii="Times New Roman" w:hAnsi="Times New Roman" w:cs="Times New Roman"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15:restartNumberingAfterBreak="0">
    <w:nsid w:val="D11371C9"/>
    <w:multiLevelType w:val="multilevel"/>
    <w:tmpl w:val="D11371C9"/>
    <w:lvl w:ilvl="0">
      <w:start w:val="1"/>
      <w:numFmt w:val="bullet"/>
      <w:lvlText w:val=""/>
      <w:lvlJc w:val="left"/>
      <w:pPr>
        <w:ind w:left="1082" w:hanging="360"/>
      </w:pPr>
      <w:rPr>
        <w:rFonts w:ascii="Symbol" w:hAnsi="Symbol" w:cs="Symbol" w:hint="default"/>
      </w:rPr>
    </w:lvl>
    <w:lvl w:ilvl="1">
      <w:start w:val="1"/>
      <w:numFmt w:val="bullet"/>
      <w:lvlText w:val="o"/>
      <w:lvlJc w:val="left"/>
      <w:pPr>
        <w:ind w:left="1802" w:hanging="360"/>
      </w:pPr>
      <w:rPr>
        <w:rFonts w:ascii="Courier New" w:hAnsi="Courier New" w:cs="Courier New" w:hint="default"/>
      </w:rPr>
    </w:lvl>
    <w:lvl w:ilvl="2">
      <w:start w:val="1"/>
      <w:numFmt w:val="bullet"/>
      <w:lvlText w:val=""/>
      <w:lvlJc w:val="left"/>
      <w:pPr>
        <w:ind w:left="2522" w:hanging="360"/>
      </w:pPr>
      <w:rPr>
        <w:rFonts w:ascii="Wingdings" w:hAnsi="Wingdings" w:cs="Wingdings" w:hint="default"/>
      </w:rPr>
    </w:lvl>
    <w:lvl w:ilvl="3">
      <w:start w:val="1"/>
      <w:numFmt w:val="bullet"/>
      <w:lvlText w:val=""/>
      <w:lvlJc w:val="left"/>
      <w:pPr>
        <w:ind w:left="3242" w:hanging="360"/>
      </w:pPr>
      <w:rPr>
        <w:rFonts w:ascii="Symbol" w:hAnsi="Symbol" w:cs="Symbol" w:hint="default"/>
      </w:rPr>
    </w:lvl>
    <w:lvl w:ilvl="4">
      <w:start w:val="1"/>
      <w:numFmt w:val="bullet"/>
      <w:lvlText w:val="o"/>
      <w:lvlJc w:val="left"/>
      <w:pPr>
        <w:ind w:left="3962" w:hanging="360"/>
      </w:pPr>
      <w:rPr>
        <w:rFonts w:ascii="Courier New" w:hAnsi="Courier New" w:cs="Courier New" w:hint="default"/>
      </w:rPr>
    </w:lvl>
    <w:lvl w:ilvl="5">
      <w:start w:val="1"/>
      <w:numFmt w:val="bullet"/>
      <w:lvlText w:val=""/>
      <w:lvlJc w:val="left"/>
      <w:pPr>
        <w:ind w:left="4682" w:hanging="360"/>
      </w:pPr>
      <w:rPr>
        <w:rFonts w:ascii="Wingdings" w:hAnsi="Wingdings" w:cs="Wingdings" w:hint="default"/>
      </w:rPr>
    </w:lvl>
    <w:lvl w:ilvl="6">
      <w:start w:val="1"/>
      <w:numFmt w:val="bullet"/>
      <w:lvlText w:val=""/>
      <w:lvlJc w:val="left"/>
      <w:pPr>
        <w:ind w:left="5402" w:hanging="360"/>
      </w:pPr>
      <w:rPr>
        <w:rFonts w:ascii="Symbol" w:hAnsi="Symbol" w:cs="Symbol" w:hint="default"/>
      </w:rPr>
    </w:lvl>
    <w:lvl w:ilvl="7">
      <w:start w:val="1"/>
      <w:numFmt w:val="bullet"/>
      <w:lvlText w:val="o"/>
      <w:lvlJc w:val="left"/>
      <w:pPr>
        <w:ind w:left="6122" w:hanging="360"/>
      </w:pPr>
      <w:rPr>
        <w:rFonts w:ascii="Courier New" w:hAnsi="Courier New" w:cs="Courier New" w:hint="default"/>
      </w:rPr>
    </w:lvl>
    <w:lvl w:ilvl="8">
      <w:start w:val="1"/>
      <w:numFmt w:val="bullet"/>
      <w:lvlText w:val=""/>
      <w:lvlJc w:val="left"/>
      <w:pPr>
        <w:ind w:left="6842" w:hanging="360"/>
      </w:pPr>
      <w:rPr>
        <w:rFonts w:ascii="Wingdings" w:hAnsi="Wingdings" w:cs="Wingdings" w:hint="default"/>
      </w:rPr>
    </w:lvl>
  </w:abstractNum>
  <w:abstractNum w:abstractNumId="7" w15:restartNumberingAfterBreak="0">
    <w:nsid w:val="D2D10867"/>
    <w:multiLevelType w:val="multilevel"/>
    <w:tmpl w:val="D2D10867"/>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F9E65255"/>
    <w:multiLevelType w:val="multilevel"/>
    <w:tmpl w:val="F9E65255"/>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FB4A53F2"/>
    <w:multiLevelType w:val="multilevel"/>
    <w:tmpl w:val="FB4A53F2"/>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1" w15:restartNumberingAfterBreak="0">
    <w:nsid w:val="FFFFFF89"/>
    <w:multiLevelType w:val="singleLevel"/>
    <w:tmpl w:val="466C26B2"/>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2" w15:restartNumberingAfterBreak="0">
    <w:nsid w:val="02F9313F"/>
    <w:multiLevelType w:val="multilevel"/>
    <w:tmpl w:val="02F9313F"/>
    <w:lvl w:ilvl="0">
      <w:start w:val="1"/>
      <w:numFmt w:val="decimal"/>
      <w:lvlText w:val="%1)"/>
      <w:lvlJc w:val="left"/>
      <w:pPr>
        <w:tabs>
          <w:tab w:val="left" w:pos="360"/>
        </w:tabs>
        <w:ind w:left="360" w:hanging="360"/>
      </w:pPr>
      <w:rPr>
        <w:rFonts w:eastAsia="MS Mincho" w:hint="default"/>
      </w:rPr>
    </w:lvl>
    <w:lvl w:ilvl="1">
      <w:start w:val="3"/>
      <w:numFmt w:val="decimal"/>
      <w:lvlText w:val="%2)"/>
      <w:lvlJc w:val="left"/>
      <w:pPr>
        <w:tabs>
          <w:tab w:val="left" w:pos="780"/>
        </w:tabs>
        <w:ind w:left="780" w:hanging="360"/>
      </w:pPr>
      <w:rPr>
        <w:rFonts w:hint="default"/>
      </w:rPr>
    </w:lvl>
    <w:lvl w:ilvl="2">
      <w:start w:val="12"/>
      <w:numFmt w:val="bullet"/>
      <w:lvlText w:val="＊"/>
      <w:lvlJc w:val="left"/>
      <w:pPr>
        <w:ind w:left="1200" w:hanging="360"/>
      </w:pPr>
      <w:rPr>
        <w:rFonts w:ascii="SimSun" w:eastAsia="SimSun" w:hAnsi="SimSun" w:cs="Times New Roman" w:hint="eastAsia"/>
      </w:rPr>
    </w:lvl>
    <w:lvl w:ilvl="3">
      <w:start w:val="1"/>
      <w:numFmt w:val="decimal"/>
      <w:lvlText w:val="%4."/>
      <w:lvlJc w:val="left"/>
      <w:pPr>
        <w:tabs>
          <w:tab w:val="left" w:pos="1680"/>
        </w:tabs>
        <w:ind w:left="1680" w:hanging="420"/>
      </w:pPr>
    </w:lvl>
    <w:lvl w:ilvl="4">
      <w:start w:val="1"/>
      <w:numFmt w:val="aiueoFullWidth"/>
      <w:lvlText w:val="(%5)"/>
      <w:lvlJc w:val="left"/>
      <w:pPr>
        <w:tabs>
          <w:tab w:val="left" w:pos="2100"/>
        </w:tabs>
        <w:ind w:left="2100" w:hanging="420"/>
      </w:pPr>
    </w:lvl>
    <w:lvl w:ilvl="5">
      <w:start w:val="1"/>
      <w:numFmt w:val="decimalEnclosedCircle"/>
      <w:lvlText w:val="%6"/>
      <w:lvlJc w:val="left"/>
      <w:pPr>
        <w:tabs>
          <w:tab w:val="left" w:pos="2520"/>
        </w:tabs>
        <w:ind w:left="2520" w:hanging="420"/>
      </w:pPr>
    </w:lvl>
    <w:lvl w:ilvl="6">
      <w:start w:val="1"/>
      <w:numFmt w:val="decimal"/>
      <w:lvlText w:val="%7."/>
      <w:lvlJc w:val="left"/>
      <w:pPr>
        <w:tabs>
          <w:tab w:val="left" w:pos="2940"/>
        </w:tabs>
        <w:ind w:left="2940" w:hanging="420"/>
      </w:pPr>
    </w:lvl>
    <w:lvl w:ilvl="7">
      <w:start w:val="1"/>
      <w:numFmt w:val="aiueoFullWidth"/>
      <w:lvlText w:val="(%8)"/>
      <w:lvlJc w:val="left"/>
      <w:pPr>
        <w:tabs>
          <w:tab w:val="left" w:pos="3360"/>
        </w:tabs>
        <w:ind w:left="3360" w:hanging="420"/>
      </w:pPr>
    </w:lvl>
    <w:lvl w:ilvl="8">
      <w:start w:val="1"/>
      <w:numFmt w:val="decimalEnclosedCircle"/>
      <w:lvlText w:val="%9"/>
      <w:lvlJc w:val="left"/>
      <w:pPr>
        <w:tabs>
          <w:tab w:val="left" w:pos="3780"/>
        </w:tabs>
        <w:ind w:left="3780" w:hanging="420"/>
      </w:pPr>
    </w:lvl>
  </w:abstractNum>
  <w:abstractNum w:abstractNumId="13" w15:restartNumberingAfterBreak="0">
    <w:nsid w:val="05357B0F"/>
    <w:multiLevelType w:val="hybridMultilevel"/>
    <w:tmpl w:val="9F52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B64301"/>
    <w:multiLevelType w:val="hybridMultilevel"/>
    <w:tmpl w:val="6DEEB0DC"/>
    <w:lvl w:ilvl="0" w:tplc="E550E254">
      <w:numFmt w:val="bullet"/>
      <w:lvlText w:val="-"/>
      <w:lvlJc w:val="left"/>
      <w:pPr>
        <w:ind w:left="706" w:hanging="360"/>
      </w:pPr>
      <w:rPr>
        <w:rFonts w:ascii="Times New Roman" w:eastAsia="MS PGothic" w:hAnsi="Times New Roman" w:cs="Times New Roman" w:hint="default"/>
      </w:rPr>
    </w:lvl>
    <w:lvl w:ilvl="1" w:tplc="0409000B" w:tentative="1">
      <w:start w:val="1"/>
      <w:numFmt w:val="bullet"/>
      <w:lvlText w:val=""/>
      <w:lvlJc w:val="left"/>
      <w:pPr>
        <w:ind w:left="1186" w:hanging="420"/>
      </w:pPr>
      <w:rPr>
        <w:rFonts w:ascii="Wingdings" w:hAnsi="Wingdings" w:hint="default"/>
      </w:rPr>
    </w:lvl>
    <w:lvl w:ilvl="2" w:tplc="0409000D" w:tentative="1">
      <w:start w:val="1"/>
      <w:numFmt w:val="bullet"/>
      <w:lvlText w:val=""/>
      <w:lvlJc w:val="left"/>
      <w:pPr>
        <w:ind w:left="1606" w:hanging="420"/>
      </w:pPr>
      <w:rPr>
        <w:rFonts w:ascii="Wingdings" w:hAnsi="Wingdings" w:hint="default"/>
      </w:rPr>
    </w:lvl>
    <w:lvl w:ilvl="3" w:tplc="04090001" w:tentative="1">
      <w:start w:val="1"/>
      <w:numFmt w:val="bullet"/>
      <w:lvlText w:val=""/>
      <w:lvlJc w:val="left"/>
      <w:pPr>
        <w:ind w:left="2026" w:hanging="420"/>
      </w:pPr>
      <w:rPr>
        <w:rFonts w:ascii="Wingdings" w:hAnsi="Wingdings" w:hint="default"/>
      </w:rPr>
    </w:lvl>
    <w:lvl w:ilvl="4" w:tplc="0409000B" w:tentative="1">
      <w:start w:val="1"/>
      <w:numFmt w:val="bullet"/>
      <w:lvlText w:val=""/>
      <w:lvlJc w:val="left"/>
      <w:pPr>
        <w:ind w:left="2446" w:hanging="420"/>
      </w:pPr>
      <w:rPr>
        <w:rFonts w:ascii="Wingdings" w:hAnsi="Wingdings" w:hint="default"/>
      </w:rPr>
    </w:lvl>
    <w:lvl w:ilvl="5" w:tplc="0409000D" w:tentative="1">
      <w:start w:val="1"/>
      <w:numFmt w:val="bullet"/>
      <w:lvlText w:val=""/>
      <w:lvlJc w:val="left"/>
      <w:pPr>
        <w:ind w:left="2866" w:hanging="420"/>
      </w:pPr>
      <w:rPr>
        <w:rFonts w:ascii="Wingdings" w:hAnsi="Wingdings" w:hint="default"/>
      </w:rPr>
    </w:lvl>
    <w:lvl w:ilvl="6" w:tplc="04090001" w:tentative="1">
      <w:start w:val="1"/>
      <w:numFmt w:val="bullet"/>
      <w:lvlText w:val=""/>
      <w:lvlJc w:val="left"/>
      <w:pPr>
        <w:ind w:left="3286" w:hanging="420"/>
      </w:pPr>
      <w:rPr>
        <w:rFonts w:ascii="Wingdings" w:hAnsi="Wingdings" w:hint="default"/>
      </w:rPr>
    </w:lvl>
    <w:lvl w:ilvl="7" w:tplc="0409000B" w:tentative="1">
      <w:start w:val="1"/>
      <w:numFmt w:val="bullet"/>
      <w:lvlText w:val=""/>
      <w:lvlJc w:val="left"/>
      <w:pPr>
        <w:ind w:left="3706" w:hanging="420"/>
      </w:pPr>
      <w:rPr>
        <w:rFonts w:ascii="Wingdings" w:hAnsi="Wingdings" w:hint="default"/>
      </w:rPr>
    </w:lvl>
    <w:lvl w:ilvl="8" w:tplc="0409000D" w:tentative="1">
      <w:start w:val="1"/>
      <w:numFmt w:val="bullet"/>
      <w:lvlText w:val=""/>
      <w:lvlJc w:val="left"/>
      <w:pPr>
        <w:ind w:left="4126" w:hanging="420"/>
      </w:pPr>
      <w:rPr>
        <w:rFonts w:ascii="Wingdings" w:hAnsi="Wingdings" w:hint="default"/>
      </w:rPr>
    </w:lvl>
  </w:abstractNum>
  <w:abstractNum w:abstractNumId="15" w15:restartNumberingAfterBreak="0">
    <w:nsid w:val="0A3E286C"/>
    <w:multiLevelType w:val="multilevel"/>
    <w:tmpl w:val="0A3E286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A9C8D3B"/>
    <w:multiLevelType w:val="multilevel"/>
    <w:tmpl w:val="0A9C8D3B"/>
    <w:lvl w:ilvl="0">
      <w:start w:val="1"/>
      <w:numFmt w:val="bullet"/>
      <w:lvlText w:val=""/>
      <w:lvlJc w:val="left"/>
      <w:pPr>
        <w:ind w:left="1080" w:hanging="360"/>
      </w:pPr>
      <w:rPr>
        <w:rFonts w:ascii="Symbol" w:hAnsi="Symbol" w:cs="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0C624AB8"/>
    <w:multiLevelType w:val="multilevel"/>
    <w:tmpl w:val="0C624AB8"/>
    <w:lvl w:ilvl="0">
      <w:start w:val="1"/>
      <w:numFmt w:val="bullet"/>
      <w:lvlText w:val="-"/>
      <w:lvlJc w:val="left"/>
      <w:pPr>
        <w:ind w:left="420" w:hanging="420"/>
      </w:pPr>
      <w:rPr>
        <w:rFonts w:ascii="MS Mincho" w:eastAsia="MS Mincho" w:hAnsi="MS Mincho"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FA602FE"/>
    <w:multiLevelType w:val="multilevel"/>
    <w:tmpl w:val="0FA602FE"/>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9" w15:restartNumberingAfterBreak="0">
    <w:nsid w:val="13043B99"/>
    <w:multiLevelType w:val="multilevel"/>
    <w:tmpl w:val="13043B9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17F25EC8"/>
    <w:multiLevelType w:val="multilevel"/>
    <w:tmpl w:val="17F25EC8"/>
    <w:lvl w:ilvl="0">
      <w:start w:val="1"/>
      <w:numFmt w:val="decimal"/>
      <w:pStyle w:val="TG-FWSLevel1"/>
      <w:lvlText w:val="%1."/>
      <w:lvlJc w:val="left"/>
      <w:pPr>
        <w:ind w:left="425" w:hanging="425"/>
      </w:pPr>
    </w:lvl>
    <w:lvl w:ilvl="1">
      <w:start w:val="1"/>
      <w:numFmt w:val="decimal"/>
      <w:pStyle w:val="TG-FWSLevel2"/>
      <w:lvlText w:val="%1.%2."/>
      <w:lvlJc w:val="left"/>
      <w:pPr>
        <w:ind w:left="993" w:hanging="567"/>
      </w:pPr>
    </w:lvl>
    <w:lvl w:ilvl="2">
      <w:start w:val="1"/>
      <w:numFmt w:val="decimal"/>
      <w:pStyle w:val="TG-FWSLevel3"/>
      <w:lvlText w:val="%1.%2.%3."/>
      <w:lvlJc w:val="left"/>
      <w:pPr>
        <w:ind w:left="1277" w:hanging="709"/>
      </w:pPr>
      <w:rPr>
        <w:lang w:val="en-US"/>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1CB20D61"/>
    <w:multiLevelType w:val="multilevel"/>
    <w:tmpl w:val="1CB20D6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1CB32D21"/>
    <w:multiLevelType w:val="multilevel"/>
    <w:tmpl w:val="1CB32D21"/>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288A0814"/>
    <w:multiLevelType w:val="multilevel"/>
    <w:tmpl w:val="288A0814"/>
    <w:lvl w:ilvl="0">
      <w:start w:val="1"/>
      <w:numFmt w:val="bullet"/>
      <w:lvlText w:val=""/>
      <w:lvlJc w:val="left"/>
      <w:pPr>
        <w:ind w:left="1271" w:hanging="420"/>
      </w:pPr>
      <w:rPr>
        <w:rFonts w:ascii="Wingdings" w:hAnsi="Wingdings" w:cs="Wingdings" w:hint="default"/>
      </w:rPr>
    </w:lvl>
    <w:lvl w:ilvl="1">
      <w:start w:val="1"/>
      <w:numFmt w:val="bullet"/>
      <w:lvlText w:val=""/>
      <w:lvlJc w:val="left"/>
      <w:pPr>
        <w:ind w:left="1691" w:hanging="420"/>
      </w:pPr>
      <w:rPr>
        <w:rFonts w:ascii="Wingdings" w:hAnsi="Wingdings" w:cs="Wingdings" w:hint="default"/>
      </w:rPr>
    </w:lvl>
    <w:lvl w:ilvl="2">
      <w:start w:val="1"/>
      <w:numFmt w:val="bullet"/>
      <w:lvlText w:val=""/>
      <w:lvlJc w:val="left"/>
      <w:pPr>
        <w:ind w:left="2111" w:hanging="420"/>
      </w:pPr>
      <w:rPr>
        <w:rFonts w:ascii="Wingdings" w:hAnsi="Wingdings" w:cs="Wingdings" w:hint="default"/>
      </w:rPr>
    </w:lvl>
    <w:lvl w:ilvl="3">
      <w:start w:val="1"/>
      <w:numFmt w:val="bullet"/>
      <w:lvlText w:val=""/>
      <w:lvlJc w:val="left"/>
      <w:pPr>
        <w:ind w:left="2531" w:hanging="420"/>
      </w:pPr>
      <w:rPr>
        <w:rFonts w:ascii="Wingdings" w:hAnsi="Wingdings" w:cs="Wingdings" w:hint="default"/>
      </w:rPr>
    </w:lvl>
    <w:lvl w:ilvl="4">
      <w:start w:val="1"/>
      <w:numFmt w:val="bullet"/>
      <w:lvlText w:val=""/>
      <w:lvlJc w:val="left"/>
      <w:pPr>
        <w:ind w:left="2951" w:hanging="420"/>
      </w:pPr>
      <w:rPr>
        <w:rFonts w:ascii="Wingdings" w:hAnsi="Wingdings" w:cs="Wingdings" w:hint="default"/>
      </w:rPr>
    </w:lvl>
    <w:lvl w:ilvl="5">
      <w:start w:val="1"/>
      <w:numFmt w:val="bullet"/>
      <w:lvlText w:val=""/>
      <w:lvlJc w:val="left"/>
      <w:pPr>
        <w:ind w:left="3371" w:hanging="420"/>
      </w:pPr>
      <w:rPr>
        <w:rFonts w:ascii="Wingdings" w:hAnsi="Wingdings" w:cs="Wingdings" w:hint="default"/>
      </w:rPr>
    </w:lvl>
    <w:lvl w:ilvl="6">
      <w:start w:val="1"/>
      <w:numFmt w:val="bullet"/>
      <w:lvlText w:val=""/>
      <w:lvlJc w:val="left"/>
      <w:pPr>
        <w:ind w:left="3791" w:hanging="420"/>
      </w:pPr>
      <w:rPr>
        <w:rFonts w:ascii="Wingdings" w:hAnsi="Wingdings" w:cs="Wingdings" w:hint="default"/>
      </w:rPr>
    </w:lvl>
    <w:lvl w:ilvl="7">
      <w:start w:val="1"/>
      <w:numFmt w:val="bullet"/>
      <w:lvlText w:val=""/>
      <w:lvlJc w:val="left"/>
      <w:pPr>
        <w:ind w:left="4211" w:hanging="420"/>
      </w:pPr>
      <w:rPr>
        <w:rFonts w:ascii="Wingdings" w:hAnsi="Wingdings" w:cs="Wingdings" w:hint="default"/>
      </w:rPr>
    </w:lvl>
    <w:lvl w:ilvl="8">
      <w:start w:val="1"/>
      <w:numFmt w:val="bullet"/>
      <w:lvlText w:val=""/>
      <w:lvlJc w:val="left"/>
      <w:pPr>
        <w:ind w:left="4631" w:hanging="420"/>
      </w:pPr>
      <w:rPr>
        <w:rFonts w:ascii="Wingdings" w:hAnsi="Wingdings" w:cs="Wingdings" w:hint="default"/>
      </w:rPr>
    </w:lvl>
  </w:abstractNum>
  <w:abstractNum w:abstractNumId="24" w15:restartNumberingAfterBreak="0">
    <w:nsid w:val="2BDBA844"/>
    <w:multiLevelType w:val="multilevel"/>
    <w:tmpl w:val="2BDBA844"/>
    <w:lvl w:ilvl="0">
      <w:start w:val="1"/>
      <w:numFmt w:val="bullet"/>
      <w:lvlText w:val=""/>
      <w:lvlJc w:val="left"/>
      <w:pPr>
        <w:ind w:left="720" w:hanging="360"/>
      </w:pPr>
      <w:rPr>
        <w:rFonts w:ascii="Symbol" w:hAnsi="Symbol" w:cs="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2C212014"/>
    <w:multiLevelType w:val="multilevel"/>
    <w:tmpl w:val="2C21201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2F2855B8"/>
    <w:multiLevelType w:val="hybridMultilevel"/>
    <w:tmpl w:val="855CB644"/>
    <w:lvl w:ilvl="0" w:tplc="04090009">
      <w:start w:val="1"/>
      <w:numFmt w:val="bullet"/>
      <w:lvlText w:val=""/>
      <w:lvlJc w:val="left"/>
      <w:pPr>
        <w:ind w:left="1025" w:hanging="420"/>
      </w:pPr>
      <w:rPr>
        <w:rFonts w:ascii="Wingdings" w:hAnsi="Wingdings" w:hint="default"/>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27" w15:restartNumberingAfterBreak="0">
    <w:nsid w:val="30CF24AF"/>
    <w:multiLevelType w:val="multilevel"/>
    <w:tmpl w:val="30CF24AF"/>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11F2381"/>
    <w:multiLevelType w:val="hybridMultilevel"/>
    <w:tmpl w:val="A1689D84"/>
    <w:lvl w:ilvl="0" w:tplc="04090009">
      <w:start w:val="1"/>
      <w:numFmt w:val="bullet"/>
      <w:lvlText w:val=""/>
      <w:lvlJc w:val="left"/>
      <w:pPr>
        <w:ind w:left="1025" w:hanging="420"/>
      </w:pPr>
      <w:rPr>
        <w:rFonts w:ascii="Wingdings" w:hAnsi="Wingdings" w:hint="default"/>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29" w15:restartNumberingAfterBreak="0">
    <w:nsid w:val="315036C3"/>
    <w:multiLevelType w:val="multilevel"/>
    <w:tmpl w:val="315036C3"/>
    <w:lvl w:ilvl="0">
      <w:start w:val="1"/>
      <w:numFmt w:val="bullet"/>
      <w:lvlText w:val=""/>
      <w:lvlJc w:val="left"/>
      <w:pPr>
        <w:ind w:left="1088" w:hanging="360"/>
      </w:pPr>
      <w:rPr>
        <w:rFonts w:ascii="Symbol" w:hAnsi="Symbol" w:cs="Symbol" w:hint="default"/>
      </w:rPr>
    </w:lvl>
    <w:lvl w:ilvl="1">
      <w:start w:val="1"/>
      <w:numFmt w:val="bullet"/>
      <w:lvlText w:val="o"/>
      <w:lvlJc w:val="left"/>
      <w:pPr>
        <w:ind w:left="1808" w:hanging="360"/>
      </w:pPr>
      <w:rPr>
        <w:rFonts w:ascii="Courier New" w:hAnsi="Courier New" w:cs="Courier New" w:hint="default"/>
      </w:rPr>
    </w:lvl>
    <w:lvl w:ilvl="2">
      <w:start w:val="1"/>
      <w:numFmt w:val="bullet"/>
      <w:lvlText w:val=""/>
      <w:lvlJc w:val="left"/>
      <w:pPr>
        <w:ind w:left="2528" w:hanging="360"/>
      </w:pPr>
      <w:rPr>
        <w:rFonts w:ascii="Wingdings" w:hAnsi="Wingdings" w:cs="Wingdings" w:hint="default"/>
      </w:rPr>
    </w:lvl>
    <w:lvl w:ilvl="3">
      <w:start w:val="1"/>
      <w:numFmt w:val="bullet"/>
      <w:lvlText w:val=""/>
      <w:lvlJc w:val="left"/>
      <w:pPr>
        <w:ind w:left="3248" w:hanging="360"/>
      </w:pPr>
      <w:rPr>
        <w:rFonts w:ascii="Symbol" w:hAnsi="Symbol" w:cs="Symbol" w:hint="default"/>
      </w:rPr>
    </w:lvl>
    <w:lvl w:ilvl="4">
      <w:start w:val="1"/>
      <w:numFmt w:val="bullet"/>
      <w:lvlText w:val="o"/>
      <w:lvlJc w:val="left"/>
      <w:pPr>
        <w:ind w:left="3968" w:hanging="360"/>
      </w:pPr>
      <w:rPr>
        <w:rFonts w:ascii="Courier New" w:hAnsi="Courier New" w:cs="Courier New" w:hint="default"/>
      </w:rPr>
    </w:lvl>
    <w:lvl w:ilvl="5">
      <w:start w:val="1"/>
      <w:numFmt w:val="bullet"/>
      <w:lvlText w:val=""/>
      <w:lvlJc w:val="left"/>
      <w:pPr>
        <w:ind w:left="4688" w:hanging="360"/>
      </w:pPr>
      <w:rPr>
        <w:rFonts w:ascii="Wingdings" w:hAnsi="Wingdings" w:cs="Wingdings" w:hint="default"/>
      </w:rPr>
    </w:lvl>
    <w:lvl w:ilvl="6">
      <w:start w:val="1"/>
      <w:numFmt w:val="bullet"/>
      <w:lvlText w:val=""/>
      <w:lvlJc w:val="left"/>
      <w:pPr>
        <w:ind w:left="5408" w:hanging="360"/>
      </w:pPr>
      <w:rPr>
        <w:rFonts w:ascii="Symbol" w:hAnsi="Symbol" w:cs="Symbol" w:hint="default"/>
      </w:rPr>
    </w:lvl>
    <w:lvl w:ilvl="7">
      <w:start w:val="1"/>
      <w:numFmt w:val="bullet"/>
      <w:lvlText w:val="o"/>
      <w:lvlJc w:val="left"/>
      <w:pPr>
        <w:ind w:left="6128" w:hanging="360"/>
      </w:pPr>
      <w:rPr>
        <w:rFonts w:ascii="Courier New" w:hAnsi="Courier New" w:cs="Courier New" w:hint="default"/>
      </w:rPr>
    </w:lvl>
    <w:lvl w:ilvl="8">
      <w:start w:val="1"/>
      <w:numFmt w:val="bullet"/>
      <w:lvlText w:val=""/>
      <w:lvlJc w:val="left"/>
      <w:pPr>
        <w:ind w:left="6848" w:hanging="360"/>
      </w:pPr>
      <w:rPr>
        <w:rFonts w:ascii="Wingdings" w:hAnsi="Wingdings" w:cs="Wingdings" w:hint="default"/>
      </w:rPr>
    </w:lvl>
  </w:abstractNum>
  <w:abstractNum w:abstractNumId="30" w15:restartNumberingAfterBreak="0">
    <w:nsid w:val="323254ED"/>
    <w:multiLevelType w:val="multilevel"/>
    <w:tmpl w:val="323254ED"/>
    <w:lvl w:ilvl="0">
      <w:start w:val="1"/>
      <w:numFmt w:val="bullet"/>
      <w:lvlText w:val=""/>
      <w:lvlPicBulletId w:val="1"/>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1" w15:restartNumberingAfterBreak="0">
    <w:nsid w:val="36A75136"/>
    <w:multiLevelType w:val="multilevel"/>
    <w:tmpl w:val="36A75136"/>
    <w:lvl w:ilvl="0">
      <w:start w:val="1"/>
      <w:numFmt w:val="bullet"/>
      <w:lvlText w:val=""/>
      <w:lvlJc w:val="left"/>
      <w:pPr>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38D75C2C"/>
    <w:multiLevelType w:val="multilevel"/>
    <w:tmpl w:val="38D75C2C"/>
    <w:lvl w:ilvl="0">
      <w:start w:val="1"/>
      <w:numFmt w:val="decimal"/>
      <w:lvlText w:val="%1."/>
      <w:lvlJc w:val="left"/>
      <w:pPr>
        <w:ind w:left="70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39EA7495"/>
    <w:multiLevelType w:val="multilevel"/>
    <w:tmpl w:val="39EA7495"/>
    <w:lvl w:ilvl="0">
      <w:start w:val="1"/>
      <w:numFmt w:val="bullet"/>
      <w:lvlText w:val=""/>
      <w:lvlPicBulletId w:val="2"/>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4" w15:restartNumberingAfterBreak="0">
    <w:nsid w:val="3AC5D1CF"/>
    <w:multiLevelType w:val="multilevel"/>
    <w:tmpl w:val="3AC5D1CF"/>
    <w:lvl w:ilvl="0">
      <w:start w:val="1"/>
      <w:numFmt w:val="bullet"/>
      <w:lvlText w:val=""/>
      <w:lvlJc w:val="left"/>
      <w:pPr>
        <w:ind w:left="1494" w:hanging="360"/>
      </w:pPr>
      <w:rPr>
        <w:rFonts w:ascii="Wingdings" w:hAnsi="Wingdings" w:cs="Wingdings" w:hint="default"/>
      </w:rPr>
    </w:lvl>
    <w:lvl w:ilvl="1">
      <w:start w:val="1"/>
      <w:numFmt w:val="bullet"/>
      <w:lvlText w:val="o"/>
      <w:lvlJc w:val="left"/>
      <w:pPr>
        <w:ind w:left="2170" w:hanging="360"/>
      </w:pPr>
      <w:rPr>
        <w:rFonts w:ascii="Courier New" w:hAnsi="Courier New" w:cs="Courier New"/>
      </w:rPr>
    </w:lvl>
    <w:lvl w:ilvl="2">
      <w:start w:val="1"/>
      <w:numFmt w:val="bullet"/>
      <w:lvlText w:val=""/>
      <w:lvlJc w:val="left"/>
      <w:pPr>
        <w:ind w:left="2890" w:hanging="360"/>
      </w:pPr>
      <w:rPr>
        <w:rFonts w:ascii="Wingdings" w:hAnsi="Wingdings" w:cs="Wingdings" w:hint="default"/>
      </w:rPr>
    </w:lvl>
    <w:lvl w:ilvl="3">
      <w:start w:val="1"/>
      <w:numFmt w:val="bullet"/>
      <w:lvlText w:val=""/>
      <w:lvlJc w:val="left"/>
      <w:pPr>
        <w:ind w:left="3610" w:hanging="360"/>
      </w:pPr>
      <w:rPr>
        <w:rFonts w:ascii="Symbol" w:hAnsi="Symbol" w:cs="Symbol" w:hint="default"/>
      </w:rPr>
    </w:lvl>
    <w:lvl w:ilvl="4">
      <w:start w:val="1"/>
      <w:numFmt w:val="bullet"/>
      <w:lvlText w:val="o"/>
      <w:lvlJc w:val="left"/>
      <w:pPr>
        <w:ind w:left="4330" w:hanging="360"/>
      </w:pPr>
      <w:rPr>
        <w:rFonts w:ascii="Courier New" w:hAnsi="Courier New" w:cs="Courier New" w:hint="default"/>
      </w:rPr>
    </w:lvl>
    <w:lvl w:ilvl="5">
      <w:start w:val="1"/>
      <w:numFmt w:val="bullet"/>
      <w:lvlText w:val=""/>
      <w:lvlJc w:val="left"/>
      <w:pPr>
        <w:ind w:left="5050" w:hanging="360"/>
      </w:pPr>
      <w:rPr>
        <w:rFonts w:ascii="Wingdings" w:hAnsi="Wingdings" w:cs="Wingdings" w:hint="default"/>
      </w:rPr>
    </w:lvl>
    <w:lvl w:ilvl="6">
      <w:start w:val="1"/>
      <w:numFmt w:val="bullet"/>
      <w:lvlText w:val=""/>
      <w:lvlJc w:val="left"/>
      <w:pPr>
        <w:ind w:left="5770" w:hanging="360"/>
      </w:pPr>
      <w:rPr>
        <w:rFonts w:ascii="Symbol" w:hAnsi="Symbol" w:cs="Symbol" w:hint="default"/>
      </w:rPr>
    </w:lvl>
    <w:lvl w:ilvl="7">
      <w:start w:val="1"/>
      <w:numFmt w:val="bullet"/>
      <w:lvlText w:val="o"/>
      <w:lvlJc w:val="left"/>
      <w:pPr>
        <w:ind w:left="6490" w:hanging="360"/>
      </w:pPr>
      <w:rPr>
        <w:rFonts w:ascii="Courier New" w:hAnsi="Courier New" w:cs="Courier New" w:hint="default"/>
      </w:rPr>
    </w:lvl>
    <w:lvl w:ilvl="8">
      <w:start w:val="1"/>
      <w:numFmt w:val="bullet"/>
      <w:lvlText w:val=""/>
      <w:lvlJc w:val="left"/>
      <w:pPr>
        <w:ind w:left="7210" w:hanging="360"/>
      </w:pPr>
      <w:rPr>
        <w:rFonts w:ascii="Wingdings" w:hAnsi="Wingdings" w:cs="Wingdings" w:hint="default"/>
      </w:rPr>
    </w:lvl>
  </w:abstractNum>
  <w:abstractNum w:abstractNumId="35" w15:restartNumberingAfterBreak="0">
    <w:nsid w:val="42C71C61"/>
    <w:multiLevelType w:val="multilevel"/>
    <w:tmpl w:val="42C71C61"/>
    <w:lvl w:ilvl="0">
      <w:start w:val="1"/>
      <w:numFmt w:val="bullet"/>
      <w:lvlText w:val=""/>
      <w:lvlPicBulletId w:val="5"/>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6" w15:restartNumberingAfterBreak="0">
    <w:nsid w:val="460438F6"/>
    <w:multiLevelType w:val="multilevel"/>
    <w:tmpl w:val="460438F6"/>
    <w:lvl w:ilvl="0">
      <w:start w:val="1"/>
      <w:numFmt w:val="bullet"/>
      <w:lvlText w:val=""/>
      <w:lvlPicBulletId w:val="6"/>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7" w15:restartNumberingAfterBreak="0">
    <w:nsid w:val="48C2DDFC"/>
    <w:multiLevelType w:val="multilevel"/>
    <w:tmpl w:val="48C2DDFC"/>
    <w:lvl w:ilvl="0">
      <w:start w:val="1"/>
      <w:numFmt w:val="decimal"/>
      <w:lvlText w:val="%1."/>
      <w:lvlJc w:val="left"/>
      <w:pPr>
        <w:ind w:left="70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4D4C24D3"/>
    <w:multiLevelType w:val="hybridMultilevel"/>
    <w:tmpl w:val="F3082798"/>
    <w:lvl w:ilvl="0" w:tplc="58764194">
      <w:start w:val="1"/>
      <w:numFmt w:val="bullet"/>
      <w:lvlText w:val="-"/>
      <w:lvlJc w:val="left"/>
      <w:pPr>
        <w:ind w:left="766" w:hanging="420"/>
      </w:pPr>
      <w:rPr>
        <w:rFonts w:ascii="MS Gothic" w:eastAsia="MS Gothic" w:hAnsi="MS Gothic" w:hint="eastAsia"/>
      </w:rPr>
    </w:lvl>
    <w:lvl w:ilvl="1" w:tplc="0409000B" w:tentative="1">
      <w:start w:val="1"/>
      <w:numFmt w:val="bullet"/>
      <w:lvlText w:val=""/>
      <w:lvlJc w:val="left"/>
      <w:pPr>
        <w:ind w:left="1186" w:hanging="420"/>
      </w:pPr>
      <w:rPr>
        <w:rFonts w:ascii="Wingdings" w:hAnsi="Wingdings" w:hint="default"/>
      </w:rPr>
    </w:lvl>
    <w:lvl w:ilvl="2" w:tplc="0409000D" w:tentative="1">
      <w:start w:val="1"/>
      <w:numFmt w:val="bullet"/>
      <w:lvlText w:val=""/>
      <w:lvlJc w:val="left"/>
      <w:pPr>
        <w:ind w:left="1606" w:hanging="420"/>
      </w:pPr>
      <w:rPr>
        <w:rFonts w:ascii="Wingdings" w:hAnsi="Wingdings" w:hint="default"/>
      </w:rPr>
    </w:lvl>
    <w:lvl w:ilvl="3" w:tplc="04090001" w:tentative="1">
      <w:start w:val="1"/>
      <w:numFmt w:val="bullet"/>
      <w:lvlText w:val=""/>
      <w:lvlJc w:val="left"/>
      <w:pPr>
        <w:ind w:left="2026" w:hanging="420"/>
      </w:pPr>
      <w:rPr>
        <w:rFonts w:ascii="Wingdings" w:hAnsi="Wingdings" w:hint="default"/>
      </w:rPr>
    </w:lvl>
    <w:lvl w:ilvl="4" w:tplc="0409000B" w:tentative="1">
      <w:start w:val="1"/>
      <w:numFmt w:val="bullet"/>
      <w:lvlText w:val=""/>
      <w:lvlJc w:val="left"/>
      <w:pPr>
        <w:ind w:left="2446" w:hanging="420"/>
      </w:pPr>
      <w:rPr>
        <w:rFonts w:ascii="Wingdings" w:hAnsi="Wingdings" w:hint="default"/>
      </w:rPr>
    </w:lvl>
    <w:lvl w:ilvl="5" w:tplc="0409000D" w:tentative="1">
      <w:start w:val="1"/>
      <w:numFmt w:val="bullet"/>
      <w:lvlText w:val=""/>
      <w:lvlJc w:val="left"/>
      <w:pPr>
        <w:ind w:left="2866" w:hanging="420"/>
      </w:pPr>
      <w:rPr>
        <w:rFonts w:ascii="Wingdings" w:hAnsi="Wingdings" w:hint="default"/>
      </w:rPr>
    </w:lvl>
    <w:lvl w:ilvl="6" w:tplc="04090001" w:tentative="1">
      <w:start w:val="1"/>
      <w:numFmt w:val="bullet"/>
      <w:lvlText w:val=""/>
      <w:lvlJc w:val="left"/>
      <w:pPr>
        <w:ind w:left="3286" w:hanging="420"/>
      </w:pPr>
      <w:rPr>
        <w:rFonts w:ascii="Wingdings" w:hAnsi="Wingdings" w:hint="default"/>
      </w:rPr>
    </w:lvl>
    <w:lvl w:ilvl="7" w:tplc="0409000B" w:tentative="1">
      <w:start w:val="1"/>
      <w:numFmt w:val="bullet"/>
      <w:lvlText w:val=""/>
      <w:lvlJc w:val="left"/>
      <w:pPr>
        <w:ind w:left="3706" w:hanging="420"/>
      </w:pPr>
      <w:rPr>
        <w:rFonts w:ascii="Wingdings" w:hAnsi="Wingdings" w:hint="default"/>
      </w:rPr>
    </w:lvl>
    <w:lvl w:ilvl="8" w:tplc="0409000D" w:tentative="1">
      <w:start w:val="1"/>
      <w:numFmt w:val="bullet"/>
      <w:lvlText w:val=""/>
      <w:lvlJc w:val="left"/>
      <w:pPr>
        <w:ind w:left="4126" w:hanging="420"/>
      </w:pPr>
      <w:rPr>
        <w:rFonts w:ascii="Wingdings" w:hAnsi="Wingdings" w:hint="default"/>
      </w:rPr>
    </w:lvl>
  </w:abstractNum>
  <w:abstractNum w:abstractNumId="39" w15:restartNumberingAfterBreak="0">
    <w:nsid w:val="50B55F8D"/>
    <w:multiLevelType w:val="multilevel"/>
    <w:tmpl w:val="50B55F8D"/>
    <w:lvl w:ilvl="0">
      <w:start w:val="1"/>
      <w:numFmt w:val="decimal"/>
      <w:lvlText w:val="%1."/>
      <w:lvlJc w:val="left"/>
      <w:pPr>
        <w:ind w:left="70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55A56094"/>
    <w:multiLevelType w:val="hybridMultilevel"/>
    <w:tmpl w:val="CE067994"/>
    <w:lvl w:ilvl="0" w:tplc="8A7C49F4">
      <w:start w:val="1"/>
      <w:numFmt w:val="bullet"/>
      <w:lvlText w:val=""/>
      <w:lvlJc w:val="left"/>
      <w:pPr>
        <w:tabs>
          <w:tab w:val="num" w:pos="3600"/>
        </w:tabs>
        <w:ind w:left="3600" w:hanging="360"/>
      </w:pPr>
      <w:rPr>
        <w:rFonts w:ascii="Wingdings" w:hAnsi="Wingdings" w:hint="default"/>
      </w:rPr>
    </w:lvl>
    <w:lvl w:ilvl="1" w:tplc="8D3E1CAA">
      <w:numFmt w:val="none"/>
      <w:lvlText w:val=""/>
      <w:lvlJc w:val="left"/>
      <w:pPr>
        <w:tabs>
          <w:tab w:val="num" w:pos="3240"/>
        </w:tabs>
        <w:ind w:left="2880" w:firstLine="0"/>
      </w:pPr>
    </w:lvl>
    <w:lvl w:ilvl="2" w:tplc="03621244">
      <w:start w:val="1"/>
      <w:numFmt w:val="bullet"/>
      <w:lvlText w:val=""/>
      <w:lvlJc w:val="left"/>
      <w:pPr>
        <w:tabs>
          <w:tab w:val="num" w:pos="5040"/>
        </w:tabs>
        <w:ind w:left="5040" w:hanging="360"/>
      </w:pPr>
      <w:rPr>
        <w:rFonts w:ascii="Wingdings" w:hAnsi="Wingdings" w:hint="default"/>
      </w:rPr>
    </w:lvl>
    <w:lvl w:ilvl="3" w:tplc="391A1C72">
      <w:start w:val="1"/>
      <w:numFmt w:val="bullet"/>
      <w:lvlText w:val=""/>
      <w:lvlJc w:val="left"/>
      <w:pPr>
        <w:tabs>
          <w:tab w:val="num" w:pos="5760"/>
        </w:tabs>
        <w:ind w:left="5760" w:hanging="360"/>
      </w:pPr>
      <w:rPr>
        <w:rFonts w:ascii="Wingdings" w:hAnsi="Wingdings" w:hint="default"/>
      </w:rPr>
    </w:lvl>
    <w:lvl w:ilvl="4" w:tplc="C4F6C194">
      <w:start w:val="1"/>
      <w:numFmt w:val="bullet"/>
      <w:lvlText w:val=""/>
      <w:lvlJc w:val="left"/>
      <w:pPr>
        <w:tabs>
          <w:tab w:val="num" w:pos="6480"/>
        </w:tabs>
        <w:ind w:left="6480" w:hanging="360"/>
      </w:pPr>
      <w:rPr>
        <w:rFonts w:ascii="Wingdings" w:hAnsi="Wingdings" w:hint="default"/>
      </w:rPr>
    </w:lvl>
    <w:lvl w:ilvl="5" w:tplc="E1AAC83C">
      <w:start w:val="1"/>
      <w:numFmt w:val="bullet"/>
      <w:lvlText w:val=""/>
      <w:lvlJc w:val="left"/>
      <w:pPr>
        <w:tabs>
          <w:tab w:val="num" w:pos="7200"/>
        </w:tabs>
        <w:ind w:left="7200" w:hanging="360"/>
      </w:pPr>
      <w:rPr>
        <w:rFonts w:ascii="Wingdings" w:hAnsi="Wingdings" w:hint="default"/>
      </w:rPr>
    </w:lvl>
    <w:lvl w:ilvl="6" w:tplc="437C720E">
      <w:start w:val="1"/>
      <w:numFmt w:val="bullet"/>
      <w:lvlText w:val=""/>
      <w:lvlJc w:val="left"/>
      <w:pPr>
        <w:tabs>
          <w:tab w:val="num" w:pos="7920"/>
        </w:tabs>
        <w:ind w:left="7920" w:hanging="360"/>
      </w:pPr>
      <w:rPr>
        <w:rFonts w:ascii="Wingdings" w:hAnsi="Wingdings" w:hint="default"/>
      </w:rPr>
    </w:lvl>
    <w:lvl w:ilvl="7" w:tplc="203E68B2">
      <w:start w:val="1"/>
      <w:numFmt w:val="bullet"/>
      <w:lvlText w:val=""/>
      <w:lvlJc w:val="left"/>
      <w:pPr>
        <w:tabs>
          <w:tab w:val="num" w:pos="8640"/>
        </w:tabs>
        <w:ind w:left="8640" w:hanging="360"/>
      </w:pPr>
      <w:rPr>
        <w:rFonts w:ascii="Wingdings" w:hAnsi="Wingdings" w:hint="default"/>
      </w:rPr>
    </w:lvl>
    <w:lvl w:ilvl="8" w:tplc="DBA84514">
      <w:start w:val="1"/>
      <w:numFmt w:val="bullet"/>
      <w:lvlText w:val=""/>
      <w:lvlJc w:val="left"/>
      <w:pPr>
        <w:tabs>
          <w:tab w:val="num" w:pos="9360"/>
        </w:tabs>
        <w:ind w:left="9360" w:hanging="360"/>
      </w:pPr>
      <w:rPr>
        <w:rFonts w:ascii="Wingdings" w:hAnsi="Wingdings" w:hint="default"/>
      </w:rPr>
    </w:lvl>
  </w:abstractNum>
  <w:abstractNum w:abstractNumId="41" w15:restartNumberingAfterBreak="0">
    <w:nsid w:val="55D1786E"/>
    <w:multiLevelType w:val="multilevel"/>
    <w:tmpl w:val="55D1786E"/>
    <w:lvl w:ilvl="0">
      <w:start w:val="1"/>
      <w:numFmt w:val="decimal"/>
      <w:pStyle w:val="TG-FWSLevel4"/>
      <w:lvlText w:val="(%1)"/>
      <w:lvlJc w:val="left"/>
      <w:pPr>
        <w:ind w:left="420" w:hanging="42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 w15:restartNumberingAfterBreak="0">
    <w:nsid w:val="573C640A"/>
    <w:multiLevelType w:val="hybridMultilevel"/>
    <w:tmpl w:val="C91CF3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1CF09F3"/>
    <w:multiLevelType w:val="multilevel"/>
    <w:tmpl w:val="61CF09F3"/>
    <w:lvl w:ilvl="0">
      <w:start w:val="1"/>
      <w:numFmt w:val="bullet"/>
      <w:lvlText w:val=""/>
      <w:lvlPicBulletId w:val="3"/>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4" w15:restartNumberingAfterBreak="0">
    <w:nsid w:val="640B4FCF"/>
    <w:multiLevelType w:val="multilevel"/>
    <w:tmpl w:val="640B4FCF"/>
    <w:lvl w:ilvl="0">
      <w:start w:val="1"/>
      <w:numFmt w:val="bullet"/>
      <w:lvlText w:val=""/>
      <w:lvlPicBulletId w:val="4"/>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5" w15:restartNumberingAfterBreak="0">
    <w:nsid w:val="65000F39"/>
    <w:multiLevelType w:val="multilevel"/>
    <w:tmpl w:val="65000F3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5071478"/>
    <w:multiLevelType w:val="multilevel"/>
    <w:tmpl w:val="65071478"/>
    <w:lvl w:ilvl="0">
      <w:start w:val="1"/>
      <w:numFmt w:val="decimal"/>
      <w:pStyle w:val="ACMAFigureHeader"/>
      <w:lvlText w:val="Figure %1: "/>
      <w:lvlJc w:val="left"/>
      <w:pPr>
        <w:tabs>
          <w:tab w:val="left" w:pos="1021"/>
        </w:tabs>
        <w:ind w:left="1021" w:hanging="102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B0B5EE7"/>
    <w:multiLevelType w:val="multilevel"/>
    <w:tmpl w:val="6B0B5EE7"/>
    <w:lvl w:ilvl="0">
      <w:start w:val="1"/>
      <w:numFmt w:val="bullet"/>
      <w:lvlText w:val=""/>
      <w:lvlJc w:val="left"/>
      <w:pPr>
        <w:ind w:left="1211" w:hanging="360"/>
      </w:pPr>
      <w:rPr>
        <w:rFonts w:ascii="Symbol" w:hAnsi="Symbol"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48" w15:restartNumberingAfterBreak="0">
    <w:nsid w:val="6D73218D"/>
    <w:multiLevelType w:val="multilevel"/>
    <w:tmpl w:val="6D73218D"/>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71A8FA8C"/>
    <w:multiLevelType w:val="multilevel"/>
    <w:tmpl w:val="71A8FA8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33C1BB1"/>
    <w:multiLevelType w:val="multilevel"/>
    <w:tmpl w:val="733C1BB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15:restartNumberingAfterBreak="0">
    <w:nsid w:val="7DD47CFF"/>
    <w:multiLevelType w:val="multilevel"/>
    <w:tmpl w:val="7DD47CFF"/>
    <w:lvl w:ilvl="0">
      <w:start w:val="24"/>
      <w:numFmt w:val="bullet"/>
      <w:lvlText w:val="-"/>
      <w:lvlJc w:val="left"/>
      <w:pPr>
        <w:ind w:left="720" w:hanging="360"/>
      </w:pPr>
      <w:rPr>
        <w:rFonts w:ascii="Times New Roman" w:eastAsia="BatangChe"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CE727C"/>
    <w:multiLevelType w:val="hybridMultilevel"/>
    <w:tmpl w:val="8A24F5B8"/>
    <w:lvl w:ilvl="0" w:tplc="58764194">
      <w:start w:val="1"/>
      <w:numFmt w:val="bullet"/>
      <w:lvlText w:val="-"/>
      <w:lvlJc w:val="left"/>
      <w:pPr>
        <w:ind w:left="766" w:hanging="420"/>
      </w:pPr>
      <w:rPr>
        <w:rFonts w:ascii="MS Gothic" w:eastAsia="MS Gothic" w:hAnsi="MS Gothic" w:hint="eastAsia"/>
      </w:rPr>
    </w:lvl>
    <w:lvl w:ilvl="1" w:tplc="0409000B">
      <w:start w:val="1"/>
      <w:numFmt w:val="bullet"/>
      <w:lvlText w:val=""/>
      <w:lvlJc w:val="left"/>
      <w:pPr>
        <w:ind w:left="1186" w:hanging="420"/>
      </w:pPr>
      <w:rPr>
        <w:rFonts w:ascii="Wingdings" w:hAnsi="Wingdings" w:hint="default"/>
      </w:rPr>
    </w:lvl>
    <w:lvl w:ilvl="2" w:tplc="0409000D">
      <w:start w:val="1"/>
      <w:numFmt w:val="bullet"/>
      <w:lvlText w:val=""/>
      <w:lvlJc w:val="left"/>
      <w:pPr>
        <w:ind w:left="1606" w:hanging="420"/>
      </w:pPr>
      <w:rPr>
        <w:rFonts w:ascii="Wingdings" w:hAnsi="Wingdings" w:hint="default"/>
      </w:rPr>
    </w:lvl>
    <w:lvl w:ilvl="3" w:tplc="04090001">
      <w:start w:val="1"/>
      <w:numFmt w:val="bullet"/>
      <w:lvlText w:val=""/>
      <w:lvlJc w:val="left"/>
      <w:pPr>
        <w:ind w:left="2026" w:hanging="420"/>
      </w:pPr>
      <w:rPr>
        <w:rFonts w:ascii="Wingdings" w:hAnsi="Wingdings" w:hint="default"/>
      </w:rPr>
    </w:lvl>
    <w:lvl w:ilvl="4" w:tplc="0409000B" w:tentative="1">
      <w:start w:val="1"/>
      <w:numFmt w:val="bullet"/>
      <w:lvlText w:val=""/>
      <w:lvlJc w:val="left"/>
      <w:pPr>
        <w:ind w:left="2446" w:hanging="420"/>
      </w:pPr>
      <w:rPr>
        <w:rFonts w:ascii="Wingdings" w:hAnsi="Wingdings" w:hint="default"/>
      </w:rPr>
    </w:lvl>
    <w:lvl w:ilvl="5" w:tplc="0409000D" w:tentative="1">
      <w:start w:val="1"/>
      <w:numFmt w:val="bullet"/>
      <w:lvlText w:val=""/>
      <w:lvlJc w:val="left"/>
      <w:pPr>
        <w:ind w:left="2866" w:hanging="420"/>
      </w:pPr>
      <w:rPr>
        <w:rFonts w:ascii="Wingdings" w:hAnsi="Wingdings" w:hint="default"/>
      </w:rPr>
    </w:lvl>
    <w:lvl w:ilvl="6" w:tplc="04090001" w:tentative="1">
      <w:start w:val="1"/>
      <w:numFmt w:val="bullet"/>
      <w:lvlText w:val=""/>
      <w:lvlJc w:val="left"/>
      <w:pPr>
        <w:ind w:left="3286" w:hanging="420"/>
      </w:pPr>
      <w:rPr>
        <w:rFonts w:ascii="Wingdings" w:hAnsi="Wingdings" w:hint="default"/>
      </w:rPr>
    </w:lvl>
    <w:lvl w:ilvl="7" w:tplc="0409000B" w:tentative="1">
      <w:start w:val="1"/>
      <w:numFmt w:val="bullet"/>
      <w:lvlText w:val=""/>
      <w:lvlJc w:val="left"/>
      <w:pPr>
        <w:ind w:left="3706" w:hanging="420"/>
      </w:pPr>
      <w:rPr>
        <w:rFonts w:ascii="Wingdings" w:hAnsi="Wingdings" w:hint="default"/>
      </w:rPr>
    </w:lvl>
    <w:lvl w:ilvl="8" w:tplc="0409000D" w:tentative="1">
      <w:start w:val="1"/>
      <w:numFmt w:val="bullet"/>
      <w:lvlText w:val=""/>
      <w:lvlJc w:val="left"/>
      <w:pPr>
        <w:ind w:left="4126" w:hanging="420"/>
      </w:pPr>
      <w:rPr>
        <w:rFonts w:ascii="Wingdings" w:hAnsi="Wingdings" w:hint="default"/>
      </w:rPr>
    </w:lvl>
  </w:abstractNum>
  <w:abstractNum w:abstractNumId="53" w15:restartNumberingAfterBreak="0">
    <w:nsid w:val="7F203D2E"/>
    <w:multiLevelType w:val="multilevel"/>
    <w:tmpl w:val="7F203D2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1"/>
  </w:num>
  <w:num w:numId="2">
    <w:abstractNumId w:val="10"/>
  </w:num>
  <w:num w:numId="3">
    <w:abstractNumId w:val="20"/>
  </w:num>
  <w:num w:numId="4">
    <w:abstractNumId w:val="41"/>
  </w:num>
  <w:num w:numId="5">
    <w:abstractNumId w:val="46"/>
  </w:num>
  <w:num w:numId="6">
    <w:abstractNumId w:val="12"/>
  </w:num>
  <w:num w:numId="7">
    <w:abstractNumId w:val="17"/>
  </w:num>
  <w:num w:numId="8">
    <w:abstractNumId w:val="0"/>
  </w:num>
  <w:num w:numId="9">
    <w:abstractNumId w:val="47"/>
  </w:num>
  <w:num w:numId="10">
    <w:abstractNumId w:val="18"/>
  </w:num>
  <w:num w:numId="11">
    <w:abstractNumId w:val="30"/>
  </w:num>
  <w:num w:numId="12">
    <w:abstractNumId w:val="33"/>
  </w:num>
  <w:num w:numId="13">
    <w:abstractNumId w:val="43"/>
  </w:num>
  <w:num w:numId="14">
    <w:abstractNumId w:val="44"/>
  </w:num>
  <w:num w:numId="15">
    <w:abstractNumId w:val="35"/>
  </w:num>
  <w:num w:numId="16">
    <w:abstractNumId w:val="36"/>
  </w:num>
  <w:num w:numId="17">
    <w:abstractNumId w:val="4"/>
  </w:num>
  <w:num w:numId="18">
    <w:abstractNumId w:val="7"/>
  </w:num>
  <w:num w:numId="19">
    <w:abstractNumId w:val="48"/>
  </w:num>
  <w:num w:numId="20">
    <w:abstractNumId w:val="31"/>
  </w:num>
  <w:num w:numId="21">
    <w:abstractNumId w:val="45"/>
  </w:num>
  <w:num w:numId="22">
    <w:abstractNumId w:val="15"/>
  </w:num>
  <w:num w:numId="23">
    <w:abstractNumId w:val="50"/>
  </w:num>
  <w:num w:numId="24">
    <w:abstractNumId w:val="22"/>
  </w:num>
  <w:num w:numId="25">
    <w:abstractNumId w:val="27"/>
  </w:num>
  <w:num w:numId="26">
    <w:abstractNumId w:val="25"/>
  </w:num>
  <w:num w:numId="27">
    <w:abstractNumId w:val="21"/>
  </w:num>
  <w:num w:numId="28">
    <w:abstractNumId w:val="19"/>
  </w:num>
  <w:num w:numId="29">
    <w:abstractNumId w:val="53"/>
  </w:num>
  <w:num w:numId="30">
    <w:abstractNumId w:val="2"/>
  </w:num>
  <w:num w:numId="31">
    <w:abstractNumId w:val="8"/>
  </w:num>
  <w:num w:numId="32">
    <w:abstractNumId w:val="9"/>
  </w:num>
  <w:num w:numId="33">
    <w:abstractNumId w:val="16"/>
  </w:num>
  <w:num w:numId="34">
    <w:abstractNumId w:val="34"/>
  </w:num>
  <w:num w:numId="35">
    <w:abstractNumId w:val="24"/>
  </w:num>
  <w:num w:numId="36">
    <w:abstractNumId w:val="49"/>
  </w:num>
  <w:num w:numId="37">
    <w:abstractNumId w:val="6"/>
  </w:num>
  <w:num w:numId="38">
    <w:abstractNumId w:val="1"/>
  </w:num>
  <w:num w:numId="39">
    <w:abstractNumId w:val="29"/>
  </w:num>
  <w:num w:numId="40">
    <w:abstractNumId w:val="51"/>
  </w:num>
  <w:num w:numId="41">
    <w:abstractNumId w:val="3"/>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num>
  <w:num w:numId="44">
    <w:abstractNumId w:val="39"/>
  </w:num>
  <w:num w:numId="45">
    <w:abstractNumId w:val="23"/>
  </w:num>
  <w:num w:numId="46">
    <w:abstractNumId w:val="5"/>
  </w:num>
  <w:num w:numId="47">
    <w:abstractNumId w:val="42"/>
  </w:num>
  <w:num w:numId="48">
    <w:abstractNumId w:val="26"/>
  </w:num>
  <w:num w:numId="49">
    <w:abstractNumId w:val="28"/>
  </w:num>
  <w:num w:numId="50">
    <w:abstractNumId w:val="52"/>
  </w:num>
  <w:num w:numId="51">
    <w:abstractNumId w:val="38"/>
  </w:num>
  <w:num w:numId="52">
    <w:abstractNumId w:val="14"/>
  </w:num>
  <w:num w:numId="53">
    <w:abstractNumId w:val="40"/>
  </w:num>
  <w:num w:numId="54">
    <w:abstractNumId w:val="13"/>
  </w:num>
  <w:num w:numId="55">
    <w:abstractNumId w:val="20"/>
  </w:num>
  <w:num w:numId="56">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851"/>
  <w:drawingGridHorizontalSpacing w:val="120"/>
  <w:drawingGridVerticalSpacing w:val="299"/>
  <w:displayHorizontalDrawingGridEvery w:val="0"/>
  <w:displayVerticalDrawingGridEvery w:val="2"/>
  <w:characterSpacingControl w:val="doNotCompress"/>
  <w:hdrShapeDefaults>
    <o:shapedefaults v:ext="edit" spidmax="2049">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ztjQ2NzO1NDMytDBT0lEKTi0uzszPAykwrAUAqsm6nywAAAA="/>
  </w:docVars>
  <w:rsids>
    <w:rsidRoot w:val="007D32D9"/>
    <w:rsid w:val="00001C38"/>
    <w:rsid w:val="0000273A"/>
    <w:rsid w:val="00003222"/>
    <w:rsid w:val="000037CF"/>
    <w:rsid w:val="000044D0"/>
    <w:rsid w:val="00006D02"/>
    <w:rsid w:val="000105B3"/>
    <w:rsid w:val="00010D1E"/>
    <w:rsid w:val="00011DF1"/>
    <w:rsid w:val="000129B4"/>
    <w:rsid w:val="00013C3C"/>
    <w:rsid w:val="00014C42"/>
    <w:rsid w:val="00015541"/>
    <w:rsid w:val="0001616B"/>
    <w:rsid w:val="000210DD"/>
    <w:rsid w:val="00022159"/>
    <w:rsid w:val="00023306"/>
    <w:rsid w:val="00023536"/>
    <w:rsid w:val="000236B2"/>
    <w:rsid w:val="0002564E"/>
    <w:rsid w:val="00025C3D"/>
    <w:rsid w:val="000319BD"/>
    <w:rsid w:val="00032018"/>
    <w:rsid w:val="000324DE"/>
    <w:rsid w:val="000326C0"/>
    <w:rsid w:val="00033B52"/>
    <w:rsid w:val="00035AE5"/>
    <w:rsid w:val="00037F36"/>
    <w:rsid w:val="00040B34"/>
    <w:rsid w:val="00043CDB"/>
    <w:rsid w:val="00044F39"/>
    <w:rsid w:val="00045B3E"/>
    <w:rsid w:val="00046096"/>
    <w:rsid w:val="000461D8"/>
    <w:rsid w:val="00050DDB"/>
    <w:rsid w:val="00051C1F"/>
    <w:rsid w:val="000520F6"/>
    <w:rsid w:val="00054055"/>
    <w:rsid w:val="00055EE7"/>
    <w:rsid w:val="000563D0"/>
    <w:rsid w:val="00056416"/>
    <w:rsid w:val="0005766A"/>
    <w:rsid w:val="00060204"/>
    <w:rsid w:val="00060304"/>
    <w:rsid w:val="00063DE4"/>
    <w:rsid w:val="0006501D"/>
    <w:rsid w:val="0006519E"/>
    <w:rsid w:val="00065822"/>
    <w:rsid w:val="000662FF"/>
    <w:rsid w:val="00066558"/>
    <w:rsid w:val="00070435"/>
    <w:rsid w:val="00074058"/>
    <w:rsid w:val="00077FD6"/>
    <w:rsid w:val="00083522"/>
    <w:rsid w:val="000838C3"/>
    <w:rsid w:val="00083A4D"/>
    <w:rsid w:val="00083F09"/>
    <w:rsid w:val="000843B1"/>
    <w:rsid w:val="0008671C"/>
    <w:rsid w:val="00087154"/>
    <w:rsid w:val="000900BD"/>
    <w:rsid w:val="00090E50"/>
    <w:rsid w:val="000940CE"/>
    <w:rsid w:val="00095CBB"/>
    <w:rsid w:val="000969E0"/>
    <w:rsid w:val="00096D0F"/>
    <w:rsid w:val="000A00E7"/>
    <w:rsid w:val="000A113F"/>
    <w:rsid w:val="000A15D8"/>
    <w:rsid w:val="000A2599"/>
    <w:rsid w:val="000A2DAF"/>
    <w:rsid w:val="000A38FF"/>
    <w:rsid w:val="000A477D"/>
    <w:rsid w:val="000A47B7"/>
    <w:rsid w:val="000A4ADA"/>
    <w:rsid w:val="000A6275"/>
    <w:rsid w:val="000A64DF"/>
    <w:rsid w:val="000A6674"/>
    <w:rsid w:val="000A6F3E"/>
    <w:rsid w:val="000A7584"/>
    <w:rsid w:val="000B0734"/>
    <w:rsid w:val="000B0BC3"/>
    <w:rsid w:val="000B13C0"/>
    <w:rsid w:val="000B4B06"/>
    <w:rsid w:val="000B681A"/>
    <w:rsid w:val="000B69F1"/>
    <w:rsid w:val="000B6A70"/>
    <w:rsid w:val="000B6E5C"/>
    <w:rsid w:val="000C0021"/>
    <w:rsid w:val="000C22B3"/>
    <w:rsid w:val="000C4617"/>
    <w:rsid w:val="000C6E5F"/>
    <w:rsid w:val="000D1F4E"/>
    <w:rsid w:val="000D2335"/>
    <w:rsid w:val="000D3E4E"/>
    <w:rsid w:val="000D4340"/>
    <w:rsid w:val="000D6849"/>
    <w:rsid w:val="000D7801"/>
    <w:rsid w:val="000E0F92"/>
    <w:rsid w:val="000E1C34"/>
    <w:rsid w:val="000E20AC"/>
    <w:rsid w:val="000E2997"/>
    <w:rsid w:val="000E5FC8"/>
    <w:rsid w:val="000E79DD"/>
    <w:rsid w:val="000F050E"/>
    <w:rsid w:val="000F0A92"/>
    <w:rsid w:val="000F187E"/>
    <w:rsid w:val="000F240B"/>
    <w:rsid w:val="000F4C8E"/>
    <w:rsid w:val="000F653D"/>
    <w:rsid w:val="000F6B9A"/>
    <w:rsid w:val="000F7357"/>
    <w:rsid w:val="001003EB"/>
    <w:rsid w:val="00100914"/>
    <w:rsid w:val="00100BD3"/>
    <w:rsid w:val="001014F5"/>
    <w:rsid w:val="00101DD1"/>
    <w:rsid w:val="00103C5A"/>
    <w:rsid w:val="001054EE"/>
    <w:rsid w:val="0010719D"/>
    <w:rsid w:val="00107832"/>
    <w:rsid w:val="00110F75"/>
    <w:rsid w:val="0011148E"/>
    <w:rsid w:val="00111D2B"/>
    <w:rsid w:val="00113184"/>
    <w:rsid w:val="00114A2C"/>
    <w:rsid w:val="001150C8"/>
    <w:rsid w:val="00116C23"/>
    <w:rsid w:val="001200E6"/>
    <w:rsid w:val="0012549B"/>
    <w:rsid w:val="0012687E"/>
    <w:rsid w:val="00127054"/>
    <w:rsid w:val="001275F1"/>
    <w:rsid w:val="00127B8E"/>
    <w:rsid w:val="00132F82"/>
    <w:rsid w:val="001331C7"/>
    <w:rsid w:val="00133CD0"/>
    <w:rsid w:val="00135470"/>
    <w:rsid w:val="0013607F"/>
    <w:rsid w:val="00141895"/>
    <w:rsid w:val="00141BC3"/>
    <w:rsid w:val="00142B74"/>
    <w:rsid w:val="00143B12"/>
    <w:rsid w:val="001445AF"/>
    <w:rsid w:val="001448AD"/>
    <w:rsid w:val="00145B4A"/>
    <w:rsid w:val="00146EB9"/>
    <w:rsid w:val="00150067"/>
    <w:rsid w:val="00150DDF"/>
    <w:rsid w:val="00151147"/>
    <w:rsid w:val="00151301"/>
    <w:rsid w:val="00151931"/>
    <w:rsid w:val="0015334F"/>
    <w:rsid w:val="0015349C"/>
    <w:rsid w:val="00153AD7"/>
    <w:rsid w:val="00154928"/>
    <w:rsid w:val="0015587D"/>
    <w:rsid w:val="001560AE"/>
    <w:rsid w:val="001567C2"/>
    <w:rsid w:val="001577E7"/>
    <w:rsid w:val="001624A1"/>
    <w:rsid w:val="00171AD7"/>
    <w:rsid w:val="00172CC8"/>
    <w:rsid w:val="00173AF1"/>
    <w:rsid w:val="00174CFA"/>
    <w:rsid w:val="001751E3"/>
    <w:rsid w:val="00175238"/>
    <w:rsid w:val="0017621E"/>
    <w:rsid w:val="00176D42"/>
    <w:rsid w:val="00176DA0"/>
    <w:rsid w:val="00176E4F"/>
    <w:rsid w:val="00177822"/>
    <w:rsid w:val="00183824"/>
    <w:rsid w:val="00183852"/>
    <w:rsid w:val="00184727"/>
    <w:rsid w:val="001862DC"/>
    <w:rsid w:val="00186737"/>
    <w:rsid w:val="001868B8"/>
    <w:rsid w:val="001874B1"/>
    <w:rsid w:val="00191ED0"/>
    <w:rsid w:val="001A429D"/>
    <w:rsid w:val="001A589F"/>
    <w:rsid w:val="001A74E3"/>
    <w:rsid w:val="001B2509"/>
    <w:rsid w:val="001B2626"/>
    <w:rsid w:val="001B2A4F"/>
    <w:rsid w:val="001B6CB4"/>
    <w:rsid w:val="001B70F4"/>
    <w:rsid w:val="001B73D2"/>
    <w:rsid w:val="001B7C93"/>
    <w:rsid w:val="001C1D51"/>
    <w:rsid w:val="001C4711"/>
    <w:rsid w:val="001C68BD"/>
    <w:rsid w:val="001C76AE"/>
    <w:rsid w:val="001D170F"/>
    <w:rsid w:val="001D4BA4"/>
    <w:rsid w:val="001D4E02"/>
    <w:rsid w:val="001D5283"/>
    <w:rsid w:val="001D5A84"/>
    <w:rsid w:val="001D68A4"/>
    <w:rsid w:val="001D74BA"/>
    <w:rsid w:val="001E28C3"/>
    <w:rsid w:val="001E2E10"/>
    <w:rsid w:val="001E3788"/>
    <w:rsid w:val="001E3BA6"/>
    <w:rsid w:val="001E53A6"/>
    <w:rsid w:val="001E5734"/>
    <w:rsid w:val="001E580D"/>
    <w:rsid w:val="001E685A"/>
    <w:rsid w:val="001F03DC"/>
    <w:rsid w:val="001F0B28"/>
    <w:rsid w:val="001F179C"/>
    <w:rsid w:val="001F1F1A"/>
    <w:rsid w:val="001F2815"/>
    <w:rsid w:val="001F5742"/>
    <w:rsid w:val="001F590D"/>
    <w:rsid w:val="00201F8F"/>
    <w:rsid w:val="00202162"/>
    <w:rsid w:val="00202A4B"/>
    <w:rsid w:val="00203BB4"/>
    <w:rsid w:val="00205F0D"/>
    <w:rsid w:val="002068A7"/>
    <w:rsid w:val="00206FE2"/>
    <w:rsid w:val="00207A16"/>
    <w:rsid w:val="002103DF"/>
    <w:rsid w:val="00211030"/>
    <w:rsid w:val="00211212"/>
    <w:rsid w:val="00212537"/>
    <w:rsid w:val="00214600"/>
    <w:rsid w:val="00214DC9"/>
    <w:rsid w:val="002205DD"/>
    <w:rsid w:val="00222644"/>
    <w:rsid w:val="0022289E"/>
    <w:rsid w:val="002229AF"/>
    <w:rsid w:val="00223429"/>
    <w:rsid w:val="002325B7"/>
    <w:rsid w:val="00232B0F"/>
    <w:rsid w:val="002349EB"/>
    <w:rsid w:val="0023507B"/>
    <w:rsid w:val="002356D2"/>
    <w:rsid w:val="002364BB"/>
    <w:rsid w:val="00236997"/>
    <w:rsid w:val="00237208"/>
    <w:rsid w:val="00237432"/>
    <w:rsid w:val="00241C38"/>
    <w:rsid w:val="00241FC1"/>
    <w:rsid w:val="002423C0"/>
    <w:rsid w:val="002436D9"/>
    <w:rsid w:val="002441F4"/>
    <w:rsid w:val="00245B94"/>
    <w:rsid w:val="00247D5F"/>
    <w:rsid w:val="002548DE"/>
    <w:rsid w:val="002574F2"/>
    <w:rsid w:val="00257642"/>
    <w:rsid w:val="00260741"/>
    <w:rsid w:val="00263096"/>
    <w:rsid w:val="00264143"/>
    <w:rsid w:val="0026556B"/>
    <w:rsid w:val="002665C0"/>
    <w:rsid w:val="0027468C"/>
    <w:rsid w:val="00274FA0"/>
    <w:rsid w:val="00277ACB"/>
    <w:rsid w:val="00277CF7"/>
    <w:rsid w:val="0028120D"/>
    <w:rsid w:val="0028238C"/>
    <w:rsid w:val="00283122"/>
    <w:rsid w:val="00286692"/>
    <w:rsid w:val="0028779F"/>
    <w:rsid w:val="0028789C"/>
    <w:rsid w:val="002925E6"/>
    <w:rsid w:val="002928D1"/>
    <w:rsid w:val="00294172"/>
    <w:rsid w:val="002946EE"/>
    <w:rsid w:val="002972DF"/>
    <w:rsid w:val="002A17E5"/>
    <w:rsid w:val="002A1E54"/>
    <w:rsid w:val="002A31F1"/>
    <w:rsid w:val="002A3EC1"/>
    <w:rsid w:val="002A469A"/>
    <w:rsid w:val="002A4913"/>
    <w:rsid w:val="002A571E"/>
    <w:rsid w:val="002A6263"/>
    <w:rsid w:val="002B217C"/>
    <w:rsid w:val="002B4667"/>
    <w:rsid w:val="002B57B6"/>
    <w:rsid w:val="002B75A5"/>
    <w:rsid w:val="002C2B08"/>
    <w:rsid w:val="002C2CDF"/>
    <w:rsid w:val="002C52EB"/>
    <w:rsid w:val="002D00E6"/>
    <w:rsid w:val="002D03BC"/>
    <w:rsid w:val="002D641D"/>
    <w:rsid w:val="002E1496"/>
    <w:rsid w:val="002E1FD3"/>
    <w:rsid w:val="002E31EB"/>
    <w:rsid w:val="002E5C9A"/>
    <w:rsid w:val="002F029B"/>
    <w:rsid w:val="002F07A0"/>
    <w:rsid w:val="002F1CE8"/>
    <w:rsid w:val="002F1EAF"/>
    <w:rsid w:val="002F2732"/>
    <w:rsid w:val="002F2DE6"/>
    <w:rsid w:val="002F361A"/>
    <w:rsid w:val="002F42E0"/>
    <w:rsid w:val="003009AE"/>
    <w:rsid w:val="0030171F"/>
    <w:rsid w:val="0030348A"/>
    <w:rsid w:val="00303EB9"/>
    <w:rsid w:val="003042CE"/>
    <w:rsid w:val="00306838"/>
    <w:rsid w:val="00307690"/>
    <w:rsid w:val="003103C7"/>
    <w:rsid w:val="0031147A"/>
    <w:rsid w:val="0031242D"/>
    <w:rsid w:val="00313580"/>
    <w:rsid w:val="00321350"/>
    <w:rsid w:val="00321B46"/>
    <w:rsid w:val="0032225C"/>
    <w:rsid w:val="00322B31"/>
    <w:rsid w:val="00333F41"/>
    <w:rsid w:val="00334D48"/>
    <w:rsid w:val="003356FB"/>
    <w:rsid w:val="00336896"/>
    <w:rsid w:val="00340267"/>
    <w:rsid w:val="003415D8"/>
    <w:rsid w:val="0034377F"/>
    <w:rsid w:val="003437D7"/>
    <w:rsid w:val="00343941"/>
    <w:rsid w:val="00346CE9"/>
    <w:rsid w:val="003476F9"/>
    <w:rsid w:val="00351F95"/>
    <w:rsid w:val="00352220"/>
    <w:rsid w:val="00352315"/>
    <w:rsid w:val="003523FC"/>
    <w:rsid w:val="00352C12"/>
    <w:rsid w:val="00355941"/>
    <w:rsid w:val="003670F0"/>
    <w:rsid w:val="00367C75"/>
    <w:rsid w:val="00367D57"/>
    <w:rsid w:val="003718B9"/>
    <w:rsid w:val="0037262A"/>
    <w:rsid w:val="00372C4F"/>
    <w:rsid w:val="00376082"/>
    <w:rsid w:val="003764F7"/>
    <w:rsid w:val="00376D54"/>
    <w:rsid w:val="00381A74"/>
    <w:rsid w:val="00382D93"/>
    <w:rsid w:val="00386B0A"/>
    <w:rsid w:val="00390A30"/>
    <w:rsid w:val="00391FF4"/>
    <w:rsid w:val="003922E8"/>
    <w:rsid w:val="00393EC1"/>
    <w:rsid w:val="003943DD"/>
    <w:rsid w:val="00395143"/>
    <w:rsid w:val="0039591A"/>
    <w:rsid w:val="0039637F"/>
    <w:rsid w:val="00397C55"/>
    <w:rsid w:val="003A235A"/>
    <w:rsid w:val="003A4217"/>
    <w:rsid w:val="003A4E09"/>
    <w:rsid w:val="003A5819"/>
    <w:rsid w:val="003A6A73"/>
    <w:rsid w:val="003A6CDB"/>
    <w:rsid w:val="003B0135"/>
    <w:rsid w:val="003B0BFB"/>
    <w:rsid w:val="003B2146"/>
    <w:rsid w:val="003B2215"/>
    <w:rsid w:val="003B26D5"/>
    <w:rsid w:val="003B4F7B"/>
    <w:rsid w:val="003B5A89"/>
    <w:rsid w:val="003B6DC7"/>
    <w:rsid w:val="003B722E"/>
    <w:rsid w:val="003C491D"/>
    <w:rsid w:val="003C4FDF"/>
    <w:rsid w:val="003C53EC"/>
    <w:rsid w:val="003C5845"/>
    <w:rsid w:val="003C5DA2"/>
    <w:rsid w:val="003C7E1F"/>
    <w:rsid w:val="003D09DE"/>
    <w:rsid w:val="003D122F"/>
    <w:rsid w:val="003D17A1"/>
    <w:rsid w:val="003D51B6"/>
    <w:rsid w:val="003D7D4C"/>
    <w:rsid w:val="003E01FC"/>
    <w:rsid w:val="003E1C86"/>
    <w:rsid w:val="003E2620"/>
    <w:rsid w:val="003E7C8A"/>
    <w:rsid w:val="003F0481"/>
    <w:rsid w:val="003F1435"/>
    <w:rsid w:val="003F254E"/>
    <w:rsid w:val="003F7788"/>
    <w:rsid w:val="00400D39"/>
    <w:rsid w:val="00403A14"/>
    <w:rsid w:val="004041F8"/>
    <w:rsid w:val="00405143"/>
    <w:rsid w:val="0040529A"/>
    <w:rsid w:val="004053F0"/>
    <w:rsid w:val="0040599A"/>
    <w:rsid w:val="00410BDD"/>
    <w:rsid w:val="00413EA9"/>
    <w:rsid w:val="0041552E"/>
    <w:rsid w:val="00416735"/>
    <w:rsid w:val="004235E5"/>
    <w:rsid w:val="00424FB2"/>
    <w:rsid w:val="00425B2D"/>
    <w:rsid w:val="00431549"/>
    <w:rsid w:val="004317D1"/>
    <w:rsid w:val="00432D96"/>
    <w:rsid w:val="0043543E"/>
    <w:rsid w:val="00435D9D"/>
    <w:rsid w:val="00441F4F"/>
    <w:rsid w:val="00444288"/>
    <w:rsid w:val="004457FB"/>
    <w:rsid w:val="0044617E"/>
    <w:rsid w:val="004478F1"/>
    <w:rsid w:val="0045054F"/>
    <w:rsid w:val="004507F2"/>
    <w:rsid w:val="004511F5"/>
    <w:rsid w:val="00452BDD"/>
    <w:rsid w:val="004530D1"/>
    <w:rsid w:val="00453D20"/>
    <w:rsid w:val="004552B1"/>
    <w:rsid w:val="00460C04"/>
    <w:rsid w:val="00463796"/>
    <w:rsid w:val="00463837"/>
    <w:rsid w:val="004638EA"/>
    <w:rsid w:val="00464C5E"/>
    <w:rsid w:val="00470030"/>
    <w:rsid w:val="0047121F"/>
    <w:rsid w:val="00472EE3"/>
    <w:rsid w:val="00472F10"/>
    <w:rsid w:val="004736C5"/>
    <w:rsid w:val="00474613"/>
    <w:rsid w:val="004749BE"/>
    <w:rsid w:val="0047534F"/>
    <w:rsid w:val="004763E2"/>
    <w:rsid w:val="00476674"/>
    <w:rsid w:val="00476C76"/>
    <w:rsid w:val="00477F43"/>
    <w:rsid w:val="00483DE8"/>
    <w:rsid w:val="00485449"/>
    <w:rsid w:val="00486A8C"/>
    <w:rsid w:val="00490071"/>
    <w:rsid w:val="00492C44"/>
    <w:rsid w:val="00494D7E"/>
    <w:rsid w:val="00497445"/>
    <w:rsid w:val="00497816"/>
    <w:rsid w:val="00497D1A"/>
    <w:rsid w:val="004A0963"/>
    <w:rsid w:val="004A4E4E"/>
    <w:rsid w:val="004A5092"/>
    <w:rsid w:val="004A5E98"/>
    <w:rsid w:val="004B0322"/>
    <w:rsid w:val="004B1EF2"/>
    <w:rsid w:val="004B2729"/>
    <w:rsid w:val="004B44FC"/>
    <w:rsid w:val="004B462C"/>
    <w:rsid w:val="004C0A5C"/>
    <w:rsid w:val="004C51ED"/>
    <w:rsid w:val="004D01E2"/>
    <w:rsid w:val="004D2345"/>
    <w:rsid w:val="004D5278"/>
    <w:rsid w:val="004D52AE"/>
    <w:rsid w:val="004D623C"/>
    <w:rsid w:val="004D67ED"/>
    <w:rsid w:val="004D7E10"/>
    <w:rsid w:val="004E12FA"/>
    <w:rsid w:val="004E16F5"/>
    <w:rsid w:val="004E33D9"/>
    <w:rsid w:val="004E47B8"/>
    <w:rsid w:val="004E53A1"/>
    <w:rsid w:val="004E5F5C"/>
    <w:rsid w:val="004E6123"/>
    <w:rsid w:val="004E6183"/>
    <w:rsid w:val="004F0B6E"/>
    <w:rsid w:val="004F0D63"/>
    <w:rsid w:val="004F1315"/>
    <w:rsid w:val="004F310E"/>
    <w:rsid w:val="004F47EF"/>
    <w:rsid w:val="004F4F4B"/>
    <w:rsid w:val="004F6773"/>
    <w:rsid w:val="004F68B0"/>
    <w:rsid w:val="004F732E"/>
    <w:rsid w:val="005009D9"/>
    <w:rsid w:val="00503F3F"/>
    <w:rsid w:val="00504FCA"/>
    <w:rsid w:val="005059A7"/>
    <w:rsid w:val="00505F8B"/>
    <w:rsid w:val="00506B2C"/>
    <w:rsid w:val="00507C77"/>
    <w:rsid w:val="0051067A"/>
    <w:rsid w:val="00511A97"/>
    <w:rsid w:val="00512064"/>
    <w:rsid w:val="0051208E"/>
    <w:rsid w:val="00515388"/>
    <w:rsid w:val="00515E89"/>
    <w:rsid w:val="005161B2"/>
    <w:rsid w:val="0052066B"/>
    <w:rsid w:val="00520F1B"/>
    <w:rsid w:val="00521D45"/>
    <w:rsid w:val="005235C4"/>
    <w:rsid w:val="0052411D"/>
    <w:rsid w:val="005245A3"/>
    <w:rsid w:val="00531333"/>
    <w:rsid w:val="0053201D"/>
    <w:rsid w:val="0053217E"/>
    <w:rsid w:val="0053249A"/>
    <w:rsid w:val="00535FA7"/>
    <w:rsid w:val="00536BE7"/>
    <w:rsid w:val="00540794"/>
    <w:rsid w:val="00540D97"/>
    <w:rsid w:val="00541400"/>
    <w:rsid w:val="0054426E"/>
    <w:rsid w:val="005457FD"/>
    <w:rsid w:val="0055028F"/>
    <w:rsid w:val="005504F2"/>
    <w:rsid w:val="005509AA"/>
    <w:rsid w:val="0055344D"/>
    <w:rsid w:val="005538CE"/>
    <w:rsid w:val="00553DDC"/>
    <w:rsid w:val="00554355"/>
    <w:rsid w:val="00554D39"/>
    <w:rsid w:val="00555D31"/>
    <w:rsid w:val="00560D8D"/>
    <w:rsid w:val="005639AF"/>
    <w:rsid w:val="00564F56"/>
    <w:rsid w:val="0056657F"/>
    <w:rsid w:val="00567076"/>
    <w:rsid w:val="005672A8"/>
    <w:rsid w:val="005677AD"/>
    <w:rsid w:val="0057388A"/>
    <w:rsid w:val="005756D8"/>
    <w:rsid w:val="00575876"/>
    <w:rsid w:val="00575EF8"/>
    <w:rsid w:val="00581042"/>
    <w:rsid w:val="00583E0C"/>
    <w:rsid w:val="00585FCA"/>
    <w:rsid w:val="00590586"/>
    <w:rsid w:val="00591F9E"/>
    <w:rsid w:val="005969BA"/>
    <w:rsid w:val="00597418"/>
    <w:rsid w:val="0059782E"/>
    <w:rsid w:val="005A33EA"/>
    <w:rsid w:val="005A5282"/>
    <w:rsid w:val="005A59BE"/>
    <w:rsid w:val="005A5C27"/>
    <w:rsid w:val="005A6257"/>
    <w:rsid w:val="005A744D"/>
    <w:rsid w:val="005B014D"/>
    <w:rsid w:val="005B1097"/>
    <w:rsid w:val="005B1454"/>
    <w:rsid w:val="005B17C2"/>
    <w:rsid w:val="005B1812"/>
    <w:rsid w:val="005B6903"/>
    <w:rsid w:val="005B7DB3"/>
    <w:rsid w:val="005C0455"/>
    <w:rsid w:val="005C0CE4"/>
    <w:rsid w:val="005C3164"/>
    <w:rsid w:val="005C5131"/>
    <w:rsid w:val="005D1A86"/>
    <w:rsid w:val="005D4B5B"/>
    <w:rsid w:val="005D5A5B"/>
    <w:rsid w:val="005D6A72"/>
    <w:rsid w:val="005D74A6"/>
    <w:rsid w:val="005D74F1"/>
    <w:rsid w:val="005D78E3"/>
    <w:rsid w:val="005E09FE"/>
    <w:rsid w:val="005E1261"/>
    <w:rsid w:val="005E4337"/>
    <w:rsid w:val="005E4DC5"/>
    <w:rsid w:val="005E4FF7"/>
    <w:rsid w:val="005E6ED9"/>
    <w:rsid w:val="005F046F"/>
    <w:rsid w:val="005F6B94"/>
    <w:rsid w:val="005F6CFA"/>
    <w:rsid w:val="005F6DA1"/>
    <w:rsid w:val="00604B2E"/>
    <w:rsid w:val="00605D75"/>
    <w:rsid w:val="006076E8"/>
    <w:rsid w:val="006109D7"/>
    <w:rsid w:val="006112CC"/>
    <w:rsid w:val="00612238"/>
    <w:rsid w:val="006152A1"/>
    <w:rsid w:val="006154B7"/>
    <w:rsid w:val="0061582D"/>
    <w:rsid w:val="00616CE0"/>
    <w:rsid w:val="00620770"/>
    <w:rsid w:val="00621FA3"/>
    <w:rsid w:val="00622D2B"/>
    <w:rsid w:val="00625D26"/>
    <w:rsid w:val="006303AD"/>
    <w:rsid w:val="00630CE6"/>
    <w:rsid w:val="0063107D"/>
    <w:rsid w:val="00633A12"/>
    <w:rsid w:val="0063463D"/>
    <w:rsid w:val="006372CF"/>
    <w:rsid w:val="0063738A"/>
    <w:rsid w:val="0063793B"/>
    <w:rsid w:val="00637964"/>
    <w:rsid w:val="00637B86"/>
    <w:rsid w:val="00643F4A"/>
    <w:rsid w:val="0064567E"/>
    <w:rsid w:val="006468D3"/>
    <w:rsid w:val="00646D68"/>
    <w:rsid w:val="00654541"/>
    <w:rsid w:val="0065546E"/>
    <w:rsid w:val="00656963"/>
    <w:rsid w:val="006579C0"/>
    <w:rsid w:val="006604F0"/>
    <w:rsid w:val="006612CF"/>
    <w:rsid w:val="00662A56"/>
    <w:rsid w:val="00663087"/>
    <w:rsid w:val="0066429E"/>
    <w:rsid w:val="00665E92"/>
    <w:rsid w:val="0066675C"/>
    <w:rsid w:val="006704BF"/>
    <w:rsid w:val="0067063A"/>
    <w:rsid w:val="0067105B"/>
    <w:rsid w:val="006723BF"/>
    <w:rsid w:val="00673439"/>
    <w:rsid w:val="00673E05"/>
    <w:rsid w:val="00676689"/>
    <w:rsid w:val="00683857"/>
    <w:rsid w:val="0068527F"/>
    <w:rsid w:val="00685B88"/>
    <w:rsid w:val="0068605C"/>
    <w:rsid w:val="00690E14"/>
    <w:rsid w:val="006910C2"/>
    <w:rsid w:val="00692198"/>
    <w:rsid w:val="00693C19"/>
    <w:rsid w:val="00694CB7"/>
    <w:rsid w:val="00697252"/>
    <w:rsid w:val="006A26B3"/>
    <w:rsid w:val="006A67EE"/>
    <w:rsid w:val="006A6DBB"/>
    <w:rsid w:val="006B0211"/>
    <w:rsid w:val="006B0A26"/>
    <w:rsid w:val="006B2536"/>
    <w:rsid w:val="006B34CC"/>
    <w:rsid w:val="006B374B"/>
    <w:rsid w:val="006D03EC"/>
    <w:rsid w:val="006D0A60"/>
    <w:rsid w:val="006D0AA5"/>
    <w:rsid w:val="006D18A1"/>
    <w:rsid w:val="006D1F19"/>
    <w:rsid w:val="006D2446"/>
    <w:rsid w:val="006D3E6D"/>
    <w:rsid w:val="006E101C"/>
    <w:rsid w:val="006E3602"/>
    <w:rsid w:val="006E3FF4"/>
    <w:rsid w:val="006E5911"/>
    <w:rsid w:val="006E69DF"/>
    <w:rsid w:val="006E72D2"/>
    <w:rsid w:val="006F4D6D"/>
    <w:rsid w:val="006F5AC2"/>
    <w:rsid w:val="006F701F"/>
    <w:rsid w:val="006F71F1"/>
    <w:rsid w:val="00700571"/>
    <w:rsid w:val="00702818"/>
    <w:rsid w:val="007047B0"/>
    <w:rsid w:val="00706C1B"/>
    <w:rsid w:val="00707552"/>
    <w:rsid w:val="00707B23"/>
    <w:rsid w:val="00711A18"/>
    <w:rsid w:val="007129B7"/>
    <w:rsid w:val="00717432"/>
    <w:rsid w:val="00717974"/>
    <w:rsid w:val="0072059F"/>
    <w:rsid w:val="00720630"/>
    <w:rsid w:val="007219FD"/>
    <w:rsid w:val="00722DE3"/>
    <w:rsid w:val="0072459E"/>
    <w:rsid w:val="00724ADE"/>
    <w:rsid w:val="007325DC"/>
    <w:rsid w:val="00734402"/>
    <w:rsid w:val="007373CE"/>
    <w:rsid w:val="00741175"/>
    <w:rsid w:val="007423A2"/>
    <w:rsid w:val="00742651"/>
    <w:rsid w:val="00742A7D"/>
    <w:rsid w:val="007459ED"/>
    <w:rsid w:val="007503A6"/>
    <w:rsid w:val="00752282"/>
    <w:rsid w:val="00752615"/>
    <w:rsid w:val="00752F82"/>
    <w:rsid w:val="0075733D"/>
    <w:rsid w:val="007601B2"/>
    <w:rsid w:val="00761495"/>
    <w:rsid w:val="00761A4F"/>
    <w:rsid w:val="00762C60"/>
    <w:rsid w:val="00763D95"/>
    <w:rsid w:val="0076560E"/>
    <w:rsid w:val="0076589C"/>
    <w:rsid w:val="0077425F"/>
    <w:rsid w:val="00775AB1"/>
    <w:rsid w:val="00776422"/>
    <w:rsid w:val="00780F27"/>
    <w:rsid w:val="00781F42"/>
    <w:rsid w:val="0078332C"/>
    <w:rsid w:val="00783795"/>
    <w:rsid w:val="0078534F"/>
    <w:rsid w:val="0078612D"/>
    <w:rsid w:val="0078639F"/>
    <w:rsid w:val="00786B01"/>
    <w:rsid w:val="00786C11"/>
    <w:rsid w:val="00790289"/>
    <w:rsid w:val="00790C6E"/>
    <w:rsid w:val="007962AD"/>
    <w:rsid w:val="007962BB"/>
    <w:rsid w:val="007A0ED4"/>
    <w:rsid w:val="007A1C47"/>
    <w:rsid w:val="007A494B"/>
    <w:rsid w:val="007A55B4"/>
    <w:rsid w:val="007A5BF5"/>
    <w:rsid w:val="007A5C80"/>
    <w:rsid w:val="007A71E9"/>
    <w:rsid w:val="007B153A"/>
    <w:rsid w:val="007B2C50"/>
    <w:rsid w:val="007B394B"/>
    <w:rsid w:val="007B4725"/>
    <w:rsid w:val="007B4E4F"/>
    <w:rsid w:val="007B599E"/>
    <w:rsid w:val="007B67F4"/>
    <w:rsid w:val="007C02F1"/>
    <w:rsid w:val="007C14FC"/>
    <w:rsid w:val="007C2938"/>
    <w:rsid w:val="007C5634"/>
    <w:rsid w:val="007C7406"/>
    <w:rsid w:val="007D0A41"/>
    <w:rsid w:val="007D0ED5"/>
    <w:rsid w:val="007D195F"/>
    <w:rsid w:val="007D32D9"/>
    <w:rsid w:val="007D6EAE"/>
    <w:rsid w:val="007D73B5"/>
    <w:rsid w:val="007D77CD"/>
    <w:rsid w:val="007E0FA6"/>
    <w:rsid w:val="007E25B2"/>
    <w:rsid w:val="007E4679"/>
    <w:rsid w:val="007E5463"/>
    <w:rsid w:val="007E6CED"/>
    <w:rsid w:val="007F2ED4"/>
    <w:rsid w:val="007F6362"/>
    <w:rsid w:val="007F6D71"/>
    <w:rsid w:val="007F7E0E"/>
    <w:rsid w:val="00802552"/>
    <w:rsid w:val="00802FFB"/>
    <w:rsid w:val="008030C2"/>
    <w:rsid w:val="00803C1F"/>
    <w:rsid w:val="008112F5"/>
    <w:rsid w:val="00812C5B"/>
    <w:rsid w:val="00816A3F"/>
    <w:rsid w:val="00817777"/>
    <w:rsid w:val="0082134A"/>
    <w:rsid w:val="0082337A"/>
    <w:rsid w:val="008244FC"/>
    <w:rsid w:val="00825102"/>
    <w:rsid w:val="00825F5C"/>
    <w:rsid w:val="00827D93"/>
    <w:rsid w:val="00832327"/>
    <w:rsid w:val="0083299B"/>
    <w:rsid w:val="008331F6"/>
    <w:rsid w:val="0083640B"/>
    <w:rsid w:val="0083645A"/>
    <w:rsid w:val="00841560"/>
    <w:rsid w:val="00842F9B"/>
    <w:rsid w:val="008453E8"/>
    <w:rsid w:val="00845F68"/>
    <w:rsid w:val="00846CB1"/>
    <w:rsid w:val="008504FB"/>
    <w:rsid w:val="00855EAA"/>
    <w:rsid w:val="00862C5C"/>
    <w:rsid w:val="00865C7E"/>
    <w:rsid w:val="00866373"/>
    <w:rsid w:val="008674D7"/>
    <w:rsid w:val="00870D4B"/>
    <w:rsid w:val="008713E5"/>
    <w:rsid w:val="0087363D"/>
    <w:rsid w:val="008754A4"/>
    <w:rsid w:val="0087643B"/>
    <w:rsid w:val="008803D4"/>
    <w:rsid w:val="00881D25"/>
    <w:rsid w:val="008826E9"/>
    <w:rsid w:val="0088566A"/>
    <w:rsid w:val="00886F26"/>
    <w:rsid w:val="00887667"/>
    <w:rsid w:val="008923DE"/>
    <w:rsid w:val="0089315A"/>
    <w:rsid w:val="00893B6A"/>
    <w:rsid w:val="0089543F"/>
    <w:rsid w:val="0089562B"/>
    <w:rsid w:val="00897035"/>
    <w:rsid w:val="008A045B"/>
    <w:rsid w:val="008A0D1F"/>
    <w:rsid w:val="008A2081"/>
    <w:rsid w:val="008A3473"/>
    <w:rsid w:val="008A4B46"/>
    <w:rsid w:val="008A62F9"/>
    <w:rsid w:val="008A7FA6"/>
    <w:rsid w:val="008B0905"/>
    <w:rsid w:val="008B433E"/>
    <w:rsid w:val="008B4605"/>
    <w:rsid w:val="008B5D19"/>
    <w:rsid w:val="008C07F2"/>
    <w:rsid w:val="008C2668"/>
    <w:rsid w:val="008C2F53"/>
    <w:rsid w:val="008C4F9B"/>
    <w:rsid w:val="008C7643"/>
    <w:rsid w:val="008C7D4D"/>
    <w:rsid w:val="008D19C0"/>
    <w:rsid w:val="008D1D6C"/>
    <w:rsid w:val="008D2347"/>
    <w:rsid w:val="008D2D4D"/>
    <w:rsid w:val="008D4D57"/>
    <w:rsid w:val="008D7464"/>
    <w:rsid w:val="008E0108"/>
    <w:rsid w:val="008E1C33"/>
    <w:rsid w:val="008E1E79"/>
    <w:rsid w:val="008E20F0"/>
    <w:rsid w:val="008E22F6"/>
    <w:rsid w:val="008E3A1B"/>
    <w:rsid w:val="008E5469"/>
    <w:rsid w:val="008E7515"/>
    <w:rsid w:val="008F16E9"/>
    <w:rsid w:val="008F34AA"/>
    <w:rsid w:val="008F45F2"/>
    <w:rsid w:val="008F58C1"/>
    <w:rsid w:val="00900199"/>
    <w:rsid w:val="00900B5A"/>
    <w:rsid w:val="00902A17"/>
    <w:rsid w:val="009031C4"/>
    <w:rsid w:val="00904CA5"/>
    <w:rsid w:val="00904D36"/>
    <w:rsid w:val="0090659D"/>
    <w:rsid w:val="00906F62"/>
    <w:rsid w:val="009070DF"/>
    <w:rsid w:val="00911383"/>
    <w:rsid w:val="0091304D"/>
    <w:rsid w:val="00917F94"/>
    <w:rsid w:val="009215DE"/>
    <w:rsid w:val="00923411"/>
    <w:rsid w:val="00923C52"/>
    <w:rsid w:val="009259B6"/>
    <w:rsid w:val="009260D4"/>
    <w:rsid w:val="00926136"/>
    <w:rsid w:val="00927149"/>
    <w:rsid w:val="00930054"/>
    <w:rsid w:val="0093279C"/>
    <w:rsid w:val="00933DB8"/>
    <w:rsid w:val="00936330"/>
    <w:rsid w:val="009364D6"/>
    <w:rsid w:val="00937605"/>
    <w:rsid w:val="00937E7B"/>
    <w:rsid w:val="00937F77"/>
    <w:rsid w:val="00940B86"/>
    <w:rsid w:val="00942379"/>
    <w:rsid w:val="00943B0F"/>
    <w:rsid w:val="00943DD6"/>
    <w:rsid w:val="009447C6"/>
    <w:rsid w:val="009461E7"/>
    <w:rsid w:val="00946D72"/>
    <w:rsid w:val="00951ED1"/>
    <w:rsid w:val="00952544"/>
    <w:rsid w:val="00952B79"/>
    <w:rsid w:val="00953ABB"/>
    <w:rsid w:val="009555E0"/>
    <w:rsid w:val="0095579C"/>
    <w:rsid w:val="00956354"/>
    <w:rsid w:val="00963862"/>
    <w:rsid w:val="00964F12"/>
    <w:rsid w:val="009653DE"/>
    <w:rsid w:val="00965743"/>
    <w:rsid w:val="00966C4A"/>
    <w:rsid w:val="00966DC2"/>
    <w:rsid w:val="00967371"/>
    <w:rsid w:val="00967F9F"/>
    <w:rsid w:val="009701A4"/>
    <w:rsid w:val="00973D23"/>
    <w:rsid w:val="00976F00"/>
    <w:rsid w:val="00977B8B"/>
    <w:rsid w:val="00980B18"/>
    <w:rsid w:val="00981411"/>
    <w:rsid w:val="00981B78"/>
    <w:rsid w:val="00981C08"/>
    <w:rsid w:val="00985B0B"/>
    <w:rsid w:val="009865D4"/>
    <w:rsid w:val="009865D7"/>
    <w:rsid w:val="00986648"/>
    <w:rsid w:val="00986AA0"/>
    <w:rsid w:val="00986FD1"/>
    <w:rsid w:val="00991998"/>
    <w:rsid w:val="00991B71"/>
    <w:rsid w:val="00992541"/>
    <w:rsid w:val="009938DA"/>
    <w:rsid w:val="00994269"/>
    <w:rsid w:val="00995FB3"/>
    <w:rsid w:val="0099600A"/>
    <w:rsid w:val="009971F7"/>
    <w:rsid w:val="00997336"/>
    <w:rsid w:val="00997C6A"/>
    <w:rsid w:val="009A06BB"/>
    <w:rsid w:val="009A143F"/>
    <w:rsid w:val="009A3295"/>
    <w:rsid w:val="009A33D0"/>
    <w:rsid w:val="009A3548"/>
    <w:rsid w:val="009A6751"/>
    <w:rsid w:val="009B083D"/>
    <w:rsid w:val="009B0B5E"/>
    <w:rsid w:val="009B31D7"/>
    <w:rsid w:val="009B40D8"/>
    <w:rsid w:val="009B7E36"/>
    <w:rsid w:val="009C22C0"/>
    <w:rsid w:val="009C3218"/>
    <w:rsid w:val="009C4375"/>
    <w:rsid w:val="009C6C02"/>
    <w:rsid w:val="009C74D7"/>
    <w:rsid w:val="009D051F"/>
    <w:rsid w:val="009D1325"/>
    <w:rsid w:val="009D22CF"/>
    <w:rsid w:val="009D2A81"/>
    <w:rsid w:val="009D3CBF"/>
    <w:rsid w:val="009D4752"/>
    <w:rsid w:val="009D4F07"/>
    <w:rsid w:val="009E13D1"/>
    <w:rsid w:val="009E1E40"/>
    <w:rsid w:val="009E42FC"/>
    <w:rsid w:val="009E443D"/>
    <w:rsid w:val="009E4DCC"/>
    <w:rsid w:val="009E514F"/>
    <w:rsid w:val="009E73A7"/>
    <w:rsid w:val="009F09E1"/>
    <w:rsid w:val="009F11F7"/>
    <w:rsid w:val="009F28CA"/>
    <w:rsid w:val="009F2BFA"/>
    <w:rsid w:val="009F4306"/>
    <w:rsid w:val="009F54BC"/>
    <w:rsid w:val="009F6451"/>
    <w:rsid w:val="009F7967"/>
    <w:rsid w:val="00A00CA1"/>
    <w:rsid w:val="00A05285"/>
    <w:rsid w:val="00A06256"/>
    <w:rsid w:val="00A07422"/>
    <w:rsid w:val="00A107B2"/>
    <w:rsid w:val="00A11424"/>
    <w:rsid w:val="00A1168E"/>
    <w:rsid w:val="00A1389D"/>
    <w:rsid w:val="00A14197"/>
    <w:rsid w:val="00A1422A"/>
    <w:rsid w:val="00A14E3D"/>
    <w:rsid w:val="00A209CC"/>
    <w:rsid w:val="00A22E3D"/>
    <w:rsid w:val="00A22F58"/>
    <w:rsid w:val="00A23450"/>
    <w:rsid w:val="00A24C0B"/>
    <w:rsid w:val="00A2527F"/>
    <w:rsid w:val="00A26317"/>
    <w:rsid w:val="00A3346A"/>
    <w:rsid w:val="00A3385B"/>
    <w:rsid w:val="00A346A3"/>
    <w:rsid w:val="00A3515B"/>
    <w:rsid w:val="00A37D57"/>
    <w:rsid w:val="00A41576"/>
    <w:rsid w:val="00A41849"/>
    <w:rsid w:val="00A42BE5"/>
    <w:rsid w:val="00A44B94"/>
    <w:rsid w:val="00A458F2"/>
    <w:rsid w:val="00A47D96"/>
    <w:rsid w:val="00A50917"/>
    <w:rsid w:val="00A52125"/>
    <w:rsid w:val="00A528E9"/>
    <w:rsid w:val="00A536DB"/>
    <w:rsid w:val="00A549FB"/>
    <w:rsid w:val="00A54B8E"/>
    <w:rsid w:val="00A55312"/>
    <w:rsid w:val="00A56FFD"/>
    <w:rsid w:val="00A5757E"/>
    <w:rsid w:val="00A6063B"/>
    <w:rsid w:val="00A64944"/>
    <w:rsid w:val="00A64E05"/>
    <w:rsid w:val="00A65B01"/>
    <w:rsid w:val="00A702E0"/>
    <w:rsid w:val="00A7390D"/>
    <w:rsid w:val="00A73913"/>
    <w:rsid w:val="00A73C66"/>
    <w:rsid w:val="00A755A7"/>
    <w:rsid w:val="00A77918"/>
    <w:rsid w:val="00A816A5"/>
    <w:rsid w:val="00A81879"/>
    <w:rsid w:val="00A84D57"/>
    <w:rsid w:val="00A93079"/>
    <w:rsid w:val="00A93540"/>
    <w:rsid w:val="00A95800"/>
    <w:rsid w:val="00A97429"/>
    <w:rsid w:val="00A97512"/>
    <w:rsid w:val="00AA007A"/>
    <w:rsid w:val="00AA2A17"/>
    <w:rsid w:val="00AA4FE6"/>
    <w:rsid w:val="00AB4788"/>
    <w:rsid w:val="00AB5533"/>
    <w:rsid w:val="00AB7F50"/>
    <w:rsid w:val="00AC0914"/>
    <w:rsid w:val="00AC0D0D"/>
    <w:rsid w:val="00AC3125"/>
    <w:rsid w:val="00AC3E12"/>
    <w:rsid w:val="00AC3E6A"/>
    <w:rsid w:val="00AC6BBD"/>
    <w:rsid w:val="00AC6C08"/>
    <w:rsid w:val="00AC6FF4"/>
    <w:rsid w:val="00AC7AEE"/>
    <w:rsid w:val="00AD0A2B"/>
    <w:rsid w:val="00AD0B6B"/>
    <w:rsid w:val="00AD239E"/>
    <w:rsid w:val="00AD2BBC"/>
    <w:rsid w:val="00AD30DB"/>
    <w:rsid w:val="00AD3473"/>
    <w:rsid w:val="00AD3CDA"/>
    <w:rsid w:val="00AD4CD5"/>
    <w:rsid w:val="00AD7873"/>
    <w:rsid w:val="00AE26D2"/>
    <w:rsid w:val="00AE3940"/>
    <w:rsid w:val="00AE4665"/>
    <w:rsid w:val="00AE4D99"/>
    <w:rsid w:val="00AE51AE"/>
    <w:rsid w:val="00AE5BF6"/>
    <w:rsid w:val="00AE7996"/>
    <w:rsid w:val="00AF6DB3"/>
    <w:rsid w:val="00B00B97"/>
    <w:rsid w:val="00B017D6"/>
    <w:rsid w:val="00B01AE2"/>
    <w:rsid w:val="00B01EFA"/>
    <w:rsid w:val="00B040F2"/>
    <w:rsid w:val="00B04452"/>
    <w:rsid w:val="00B0634A"/>
    <w:rsid w:val="00B06EFD"/>
    <w:rsid w:val="00B13B45"/>
    <w:rsid w:val="00B14351"/>
    <w:rsid w:val="00B144B6"/>
    <w:rsid w:val="00B14BD4"/>
    <w:rsid w:val="00B15321"/>
    <w:rsid w:val="00B20E3E"/>
    <w:rsid w:val="00B23C1B"/>
    <w:rsid w:val="00B24EED"/>
    <w:rsid w:val="00B2638E"/>
    <w:rsid w:val="00B27E47"/>
    <w:rsid w:val="00B302EC"/>
    <w:rsid w:val="00B309D6"/>
    <w:rsid w:val="00B30EB8"/>
    <w:rsid w:val="00B311C1"/>
    <w:rsid w:val="00B3136D"/>
    <w:rsid w:val="00B319AB"/>
    <w:rsid w:val="00B3347D"/>
    <w:rsid w:val="00B35263"/>
    <w:rsid w:val="00B36EB9"/>
    <w:rsid w:val="00B4102C"/>
    <w:rsid w:val="00B44C7B"/>
    <w:rsid w:val="00B462A0"/>
    <w:rsid w:val="00B46898"/>
    <w:rsid w:val="00B46C35"/>
    <w:rsid w:val="00B46EA7"/>
    <w:rsid w:val="00B51A33"/>
    <w:rsid w:val="00B55256"/>
    <w:rsid w:val="00B56102"/>
    <w:rsid w:val="00B57916"/>
    <w:rsid w:val="00B62EF7"/>
    <w:rsid w:val="00B637F0"/>
    <w:rsid w:val="00B64E8F"/>
    <w:rsid w:val="00B664E5"/>
    <w:rsid w:val="00B665A2"/>
    <w:rsid w:val="00B725D9"/>
    <w:rsid w:val="00B74044"/>
    <w:rsid w:val="00B80ED3"/>
    <w:rsid w:val="00B87AA5"/>
    <w:rsid w:val="00B91CA9"/>
    <w:rsid w:val="00B921A1"/>
    <w:rsid w:val="00B96ABB"/>
    <w:rsid w:val="00B96DC8"/>
    <w:rsid w:val="00BA02E1"/>
    <w:rsid w:val="00BA13E1"/>
    <w:rsid w:val="00BA23F9"/>
    <w:rsid w:val="00BA40DD"/>
    <w:rsid w:val="00BA6E23"/>
    <w:rsid w:val="00BB0C5E"/>
    <w:rsid w:val="00BB29BA"/>
    <w:rsid w:val="00BB3273"/>
    <w:rsid w:val="00BB4925"/>
    <w:rsid w:val="00BB6056"/>
    <w:rsid w:val="00BB69F8"/>
    <w:rsid w:val="00BC02BE"/>
    <w:rsid w:val="00BC5616"/>
    <w:rsid w:val="00BC7E6D"/>
    <w:rsid w:val="00BD0437"/>
    <w:rsid w:val="00BD0EEB"/>
    <w:rsid w:val="00BD1AB0"/>
    <w:rsid w:val="00BD1BBD"/>
    <w:rsid w:val="00BD3285"/>
    <w:rsid w:val="00BD345C"/>
    <w:rsid w:val="00BD35E9"/>
    <w:rsid w:val="00BD6B0F"/>
    <w:rsid w:val="00BD754B"/>
    <w:rsid w:val="00BD7708"/>
    <w:rsid w:val="00BE0C68"/>
    <w:rsid w:val="00BE14F9"/>
    <w:rsid w:val="00BE153C"/>
    <w:rsid w:val="00BE36B8"/>
    <w:rsid w:val="00BE40E5"/>
    <w:rsid w:val="00BE65C3"/>
    <w:rsid w:val="00BE69FC"/>
    <w:rsid w:val="00BE736B"/>
    <w:rsid w:val="00BE76A0"/>
    <w:rsid w:val="00BE79E5"/>
    <w:rsid w:val="00BF1E7E"/>
    <w:rsid w:val="00BF31E7"/>
    <w:rsid w:val="00BF4760"/>
    <w:rsid w:val="00BF5267"/>
    <w:rsid w:val="00BF6340"/>
    <w:rsid w:val="00BF664F"/>
    <w:rsid w:val="00C00882"/>
    <w:rsid w:val="00C02FD1"/>
    <w:rsid w:val="00C05C8E"/>
    <w:rsid w:val="00C06DDD"/>
    <w:rsid w:val="00C153E0"/>
    <w:rsid w:val="00C17321"/>
    <w:rsid w:val="00C179D2"/>
    <w:rsid w:val="00C23975"/>
    <w:rsid w:val="00C2426C"/>
    <w:rsid w:val="00C27C09"/>
    <w:rsid w:val="00C27EDB"/>
    <w:rsid w:val="00C331F1"/>
    <w:rsid w:val="00C34440"/>
    <w:rsid w:val="00C34894"/>
    <w:rsid w:val="00C35051"/>
    <w:rsid w:val="00C36D3C"/>
    <w:rsid w:val="00C37B39"/>
    <w:rsid w:val="00C401E8"/>
    <w:rsid w:val="00C42E2F"/>
    <w:rsid w:val="00C44414"/>
    <w:rsid w:val="00C47C08"/>
    <w:rsid w:val="00C508D9"/>
    <w:rsid w:val="00C53B81"/>
    <w:rsid w:val="00C540EF"/>
    <w:rsid w:val="00C5468C"/>
    <w:rsid w:val="00C5556A"/>
    <w:rsid w:val="00C57047"/>
    <w:rsid w:val="00C5749A"/>
    <w:rsid w:val="00C60183"/>
    <w:rsid w:val="00C60247"/>
    <w:rsid w:val="00C60F02"/>
    <w:rsid w:val="00C6287A"/>
    <w:rsid w:val="00C6480E"/>
    <w:rsid w:val="00C65589"/>
    <w:rsid w:val="00C659F4"/>
    <w:rsid w:val="00C65D70"/>
    <w:rsid w:val="00C675EC"/>
    <w:rsid w:val="00C70BCC"/>
    <w:rsid w:val="00C71BE6"/>
    <w:rsid w:val="00C72371"/>
    <w:rsid w:val="00C745BC"/>
    <w:rsid w:val="00C80B55"/>
    <w:rsid w:val="00C81ECD"/>
    <w:rsid w:val="00C90E06"/>
    <w:rsid w:val="00C90E6F"/>
    <w:rsid w:val="00C92522"/>
    <w:rsid w:val="00C92F88"/>
    <w:rsid w:val="00C92FBD"/>
    <w:rsid w:val="00C9378F"/>
    <w:rsid w:val="00C93958"/>
    <w:rsid w:val="00C95CA4"/>
    <w:rsid w:val="00C96906"/>
    <w:rsid w:val="00C9779F"/>
    <w:rsid w:val="00CA0837"/>
    <w:rsid w:val="00CA22CF"/>
    <w:rsid w:val="00CA2F3F"/>
    <w:rsid w:val="00CA5978"/>
    <w:rsid w:val="00CA5CFD"/>
    <w:rsid w:val="00CA5E2D"/>
    <w:rsid w:val="00CB08BB"/>
    <w:rsid w:val="00CB094E"/>
    <w:rsid w:val="00CB1328"/>
    <w:rsid w:val="00CB1600"/>
    <w:rsid w:val="00CB2561"/>
    <w:rsid w:val="00CB2B84"/>
    <w:rsid w:val="00CB36C2"/>
    <w:rsid w:val="00CB4BC4"/>
    <w:rsid w:val="00CB5AA1"/>
    <w:rsid w:val="00CC0212"/>
    <w:rsid w:val="00CC183C"/>
    <w:rsid w:val="00CC23A1"/>
    <w:rsid w:val="00CC245A"/>
    <w:rsid w:val="00CC3881"/>
    <w:rsid w:val="00CC565B"/>
    <w:rsid w:val="00CC63B7"/>
    <w:rsid w:val="00CC6BF3"/>
    <w:rsid w:val="00CD1125"/>
    <w:rsid w:val="00CD184D"/>
    <w:rsid w:val="00CD5863"/>
    <w:rsid w:val="00CD6241"/>
    <w:rsid w:val="00CD6900"/>
    <w:rsid w:val="00CE30CC"/>
    <w:rsid w:val="00CE594D"/>
    <w:rsid w:val="00CE66B3"/>
    <w:rsid w:val="00CF1E74"/>
    <w:rsid w:val="00CF3777"/>
    <w:rsid w:val="00CF3997"/>
    <w:rsid w:val="00CF6364"/>
    <w:rsid w:val="00D00D92"/>
    <w:rsid w:val="00D0267B"/>
    <w:rsid w:val="00D0642E"/>
    <w:rsid w:val="00D12965"/>
    <w:rsid w:val="00D13306"/>
    <w:rsid w:val="00D1425F"/>
    <w:rsid w:val="00D14673"/>
    <w:rsid w:val="00D15173"/>
    <w:rsid w:val="00D1521E"/>
    <w:rsid w:val="00D15FCC"/>
    <w:rsid w:val="00D15FEC"/>
    <w:rsid w:val="00D16FD6"/>
    <w:rsid w:val="00D16FF5"/>
    <w:rsid w:val="00D20449"/>
    <w:rsid w:val="00D22824"/>
    <w:rsid w:val="00D2537F"/>
    <w:rsid w:val="00D26D73"/>
    <w:rsid w:val="00D2730B"/>
    <w:rsid w:val="00D304C5"/>
    <w:rsid w:val="00D34852"/>
    <w:rsid w:val="00D36365"/>
    <w:rsid w:val="00D403E4"/>
    <w:rsid w:val="00D40F15"/>
    <w:rsid w:val="00D42D1B"/>
    <w:rsid w:val="00D438FB"/>
    <w:rsid w:val="00D46771"/>
    <w:rsid w:val="00D46EB8"/>
    <w:rsid w:val="00D474E5"/>
    <w:rsid w:val="00D47B85"/>
    <w:rsid w:val="00D51D96"/>
    <w:rsid w:val="00D529BC"/>
    <w:rsid w:val="00D5371A"/>
    <w:rsid w:val="00D53B73"/>
    <w:rsid w:val="00D546A1"/>
    <w:rsid w:val="00D54EFC"/>
    <w:rsid w:val="00D55456"/>
    <w:rsid w:val="00D55526"/>
    <w:rsid w:val="00D607DA"/>
    <w:rsid w:val="00D608F4"/>
    <w:rsid w:val="00D61691"/>
    <w:rsid w:val="00D649E9"/>
    <w:rsid w:val="00D64A46"/>
    <w:rsid w:val="00D65F66"/>
    <w:rsid w:val="00D672E2"/>
    <w:rsid w:val="00D7088E"/>
    <w:rsid w:val="00D720F6"/>
    <w:rsid w:val="00D75FE0"/>
    <w:rsid w:val="00D77BE6"/>
    <w:rsid w:val="00D80395"/>
    <w:rsid w:val="00D80498"/>
    <w:rsid w:val="00D814FA"/>
    <w:rsid w:val="00D82FF1"/>
    <w:rsid w:val="00D83200"/>
    <w:rsid w:val="00D83D99"/>
    <w:rsid w:val="00D84F0C"/>
    <w:rsid w:val="00D86129"/>
    <w:rsid w:val="00D87381"/>
    <w:rsid w:val="00D875CD"/>
    <w:rsid w:val="00D918A3"/>
    <w:rsid w:val="00D931E3"/>
    <w:rsid w:val="00D946C1"/>
    <w:rsid w:val="00D96DD3"/>
    <w:rsid w:val="00D97C85"/>
    <w:rsid w:val="00DA2BD1"/>
    <w:rsid w:val="00DA3A41"/>
    <w:rsid w:val="00DA3DBB"/>
    <w:rsid w:val="00DA484C"/>
    <w:rsid w:val="00DA7D8A"/>
    <w:rsid w:val="00DB2BE9"/>
    <w:rsid w:val="00DB406F"/>
    <w:rsid w:val="00DB65E8"/>
    <w:rsid w:val="00DC12CC"/>
    <w:rsid w:val="00DC35EB"/>
    <w:rsid w:val="00DC365D"/>
    <w:rsid w:val="00DC547B"/>
    <w:rsid w:val="00DC55D7"/>
    <w:rsid w:val="00DC5F82"/>
    <w:rsid w:val="00DC622C"/>
    <w:rsid w:val="00DC6DE8"/>
    <w:rsid w:val="00DD13CC"/>
    <w:rsid w:val="00DD200C"/>
    <w:rsid w:val="00DD45F8"/>
    <w:rsid w:val="00DD4B1D"/>
    <w:rsid w:val="00DD74E4"/>
    <w:rsid w:val="00DD7746"/>
    <w:rsid w:val="00DE276F"/>
    <w:rsid w:val="00DE2D86"/>
    <w:rsid w:val="00DE62A8"/>
    <w:rsid w:val="00DE640B"/>
    <w:rsid w:val="00DE7627"/>
    <w:rsid w:val="00DF097F"/>
    <w:rsid w:val="00DF0BA1"/>
    <w:rsid w:val="00DF1803"/>
    <w:rsid w:val="00DF1A6C"/>
    <w:rsid w:val="00DF1E8B"/>
    <w:rsid w:val="00DF3485"/>
    <w:rsid w:val="00DF49CA"/>
    <w:rsid w:val="00DF66E2"/>
    <w:rsid w:val="00DF6790"/>
    <w:rsid w:val="00DF7937"/>
    <w:rsid w:val="00E0198C"/>
    <w:rsid w:val="00E01CA2"/>
    <w:rsid w:val="00E023E5"/>
    <w:rsid w:val="00E02F2D"/>
    <w:rsid w:val="00E03820"/>
    <w:rsid w:val="00E052EE"/>
    <w:rsid w:val="00E052FF"/>
    <w:rsid w:val="00E058CC"/>
    <w:rsid w:val="00E06A2A"/>
    <w:rsid w:val="00E11B63"/>
    <w:rsid w:val="00E124C0"/>
    <w:rsid w:val="00E132CA"/>
    <w:rsid w:val="00E13BB5"/>
    <w:rsid w:val="00E16802"/>
    <w:rsid w:val="00E215C0"/>
    <w:rsid w:val="00E24E36"/>
    <w:rsid w:val="00E27820"/>
    <w:rsid w:val="00E27CE2"/>
    <w:rsid w:val="00E3185C"/>
    <w:rsid w:val="00E327FB"/>
    <w:rsid w:val="00E43E75"/>
    <w:rsid w:val="00E447A4"/>
    <w:rsid w:val="00E45C91"/>
    <w:rsid w:val="00E47112"/>
    <w:rsid w:val="00E50414"/>
    <w:rsid w:val="00E5059E"/>
    <w:rsid w:val="00E53579"/>
    <w:rsid w:val="00E55451"/>
    <w:rsid w:val="00E5676C"/>
    <w:rsid w:val="00E57EF0"/>
    <w:rsid w:val="00E60E62"/>
    <w:rsid w:val="00E62C11"/>
    <w:rsid w:val="00E64312"/>
    <w:rsid w:val="00E65C98"/>
    <w:rsid w:val="00E728EF"/>
    <w:rsid w:val="00E73EA6"/>
    <w:rsid w:val="00E76A82"/>
    <w:rsid w:val="00E80419"/>
    <w:rsid w:val="00E812BB"/>
    <w:rsid w:val="00E823D4"/>
    <w:rsid w:val="00E82FC6"/>
    <w:rsid w:val="00E862E5"/>
    <w:rsid w:val="00E86962"/>
    <w:rsid w:val="00E909DE"/>
    <w:rsid w:val="00E91E49"/>
    <w:rsid w:val="00E92833"/>
    <w:rsid w:val="00E94FCA"/>
    <w:rsid w:val="00E9693A"/>
    <w:rsid w:val="00E97B09"/>
    <w:rsid w:val="00EA165D"/>
    <w:rsid w:val="00EA1BD4"/>
    <w:rsid w:val="00EA1BDE"/>
    <w:rsid w:val="00EA2724"/>
    <w:rsid w:val="00EA281E"/>
    <w:rsid w:val="00EA29CC"/>
    <w:rsid w:val="00EA3B21"/>
    <w:rsid w:val="00EA4F51"/>
    <w:rsid w:val="00EA5A95"/>
    <w:rsid w:val="00EB20F8"/>
    <w:rsid w:val="00EB3A8B"/>
    <w:rsid w:val="00EB4F0F"/>
    <w:rsid w:val="00EB50E0"/>
    <w:rsid w:val="00EB6D82"/>
    <w:rsid w:val="00EC14C1"/>
    <w:rsid w:val="00EC1797"/>
    <w:rsid w:val="00EC1C56"/>
    <w:rsid w:val="00EC3C58"/>
    <w:rsid w:val="00EC3FCC"/>
    <w:rsid w:val="00ED2FD4"/>
    <w:rsid w:val="00ED54A0"/>
    <w:rsid w:val="00ED6F29"/>
    <w:rsid w:val="00ED7DFA"/>
    <w:rsid w:val="00EE0343"/>
    <w:rsid w:val="00EE040A"/>
    <w:rsid w:val="00EE094A"/>
    <w:rsid w:val="00EE36C4"/>
    <w:rsid w:val="00EE376B"/>
    <w:rsid w:val="00EE4073"/>
    <w:rsid w:val="00EE54B2"/>
    <w:rsid w:val="00EE6A32"/>
    <w:rsid w:val="00EE7A15"/>
    <w:rsid w:val="00EF1C67"/>
    <w:rsid w:val="00EF3B1E"/>
    <w:rsid w:val="00EF47A1"/>
    <w:rsid w:val="00F003D7"/>
    <w:rsid w:val="00F00B01"/>
    <w:rsid w:val="00F07948"/>
    <w:rsid w:val="00F11937"/>
    <w:rsid w:val="00F11C3B"/>
    <w:rsid w:val="00F14660"/>
    <w:rsid w:val="00F1504C"/>
    <w:rsid w:val="00F15D70"/>
    <w:rsid w:val="00F16715"/>
    <w:rsid w:val="00F1778F"/>
    <w:rsid w:val="00F21EA3"/>
    <w:rsid w:val="00F22963"/>
    <w:rsid w:val="00F2321D"/>
    <w:rsid w:val="00F2343A"/>
    <w:rsid w:val="00F23A5B"/>
    <w:rsid w:val="00F23EC5"/>
    <w:rsid w:val="00F24907"/>
    <w:rsid w:val="00F24A7F"/>
    <w:rsid w:val="00F25F62"/>
    <w:rsid w:val="00F265BC"/>
    <w:rsid w:val="00F27938"/>
    <w:rsid w:val="00F27C7D"/>
    <w:rsid w:val="00F34B71"/>
    <w:rsid w:val="00F35AC6"/>
    <w:rsid w:val="00F35E57"/>
    <w:rsid w:val="00F37436"/>
    <w:rsid w:val="00F37E0E"/>
    <w:rsid w:val="00F40DE2"/>
    <w:rsid w:val="00F43147"/>
    <w:rsid w:val="00F43B58"/>
    <w:rsid w:val="00F43DB0"/>
    <w:rsid w:val="00F44478"/>
    <w:rsid w:val="00F445B4"/>
    <w:rsid w:val="00F506F0"/>
    <w:rsid w:val="00F50D72"/>
    <w:rsid w:val="00F53F18"/>
    <w:rsid w:val="00F55F0D"/>
    <w:rsid w:val="00F56A83"/>
    <w:rsid w:val="00F56B44"/>
    <w:rsid w:val="00F6096E"/>
    <w:rsid w:val="00F61EDC"/>
    <w:rsid w:val="00F61F22"/>
    <w:rsid w:val="00F630FC"/>
    <w:rsid w:val="00F63D73"/>
    <w:rsid w:val="00F63FD3"/>
    <w:rsid w:val="00F651E8"/>
    <w:rsid w:val="00F662A2"/>
    <w:rsid w:val="00F703C7"/>
    <w:rsid w:val="00F7697D"/>
    <w:rsid w:val="00F76C78"/>
    <w:rsid w:val="00F774B4"/>
    <w:rsid w:val="00F77E05"/>
    <w:rsid w:val="00F81551"/>
    <w:rsid w:val="00F827B9"/>
    <w:rsid w:val="00F83359"/>
    <w:rsid w:val="00F8575A"/>
    <w:rsid w:val="00F8701A"/>
    <w:rsid w:val="00F902BC"/>
    <w:rsid w:val="00F923C9"/>
    <w:rsid w:val="00F92D1B"/>
    <w:rsid w:val="00F944BC"/>
    <w:rsid w:val="00F9563A"/>
    <w:rsid w:val="00F956FF"/>
    <w:rsid w:val="00FA1F64"/>
    <w:rsid w:val="00FA530A"/>
    <w:rsid w:val="00FA68E8"/>
    <w:rsid w:val="00FA6A4F"/>
    <w:rsid w:val="00FB4D1B"/>
    <w:rsid w:val="00FB4F65"/>
    <w:rsid w:val="00FB624E"/>
    <w:rsid w:val="00FB7D91"/>
    <w:rsid w:val="00FC16D7"/>
    <w:rsid w:val="00FC3525"/>
    <w:rsid w:val="00FC381C"/>
    <w:rsid w:val="00FC3C9A"/>
    <w:rsid w:val="00FC7CE0"/>
    <w:rsid w:val="00FD1C44"/>
    <w:rsid w:val="00FD236E"/>
    <w:rsid w:val="00FD336D"/>
    <w:rsid w:val="00FD35CE"/>
    <w:rsid w:val="00FD3760"/>
    <w:rsid w:val="00FD3E73"/>
    <w:rsid w:val="00FD5290"/>
    <w:rsid w:val="00FD5A40"/>
    <w:rsid w:val="00FD7A9A"/>
    <w:rsid w:val="00FE4702"/>
    <w:rsid w:val="00FE5888"/>
    <w:rsid w:val="00FF1E8F"/>
    <w:rsid w:val="00FF241B"/>
    <w:rsid w:val="00FF3C86"/>
    <w:rsid w:val="00FF491E"/>
    <w:rsid w:val="02D41FBA"/>
    <w:rsid w:val="03AA232E"/>
    <w:rsid w:val="09B94839"/>
    <w:rsid w:val="0A5F566A"/>
    <w:rsid w:val="0AB073BC"/>
    <w:rsid w:val="0D107241"/>
    <w:rsid w:val="1041778C"/>
    <w:rsid w:val="12001293"/>
    <w:rsid w:val="15A27F98"/>
    <w:rsid w:val="16CA731C"/>
    <w:rsid w:val="194B043D"/>
    <w:rsid w:val="1A683621"/>
    <w:rsid w:val="1C125FA8"/>
    <w:rsid w:val="1DCF6697"/>
    <w:rsid w:val="1DEC6C61"/>
    <w:rsid w:val="1E5E5209"/>
    <w:rsid w:val="1EF85FA5"/>
    <w:rsid w:val="1FC90C06"/>
    <w:rsid w:val="22F741DB"/>
    <w:rsid w:val="297C7910"/>
    <w:rsid w:val="2BCB631F"/>
    <w:rsid w:val="36A5477D"/>
    <w:rsid w:val="382142F4"/>
    <w:rsid w:val="3C5B48D2"/>
    <w:rsid w:val="40810EB1"/>
    <w:rsid w:val="41837EBB"/>
    <w:rsid w:val="481B4AE4"/>
    <w:rsid w:val="485A72DC"/>
    <w:rsid w:val="488B4B28"/>
    <w:rsid w:val="4E772550"/>
    <w:rsid w:val="507E79F1"/>
    <w:rsid w:val="546B08E5"/>
    <w:rsid w:val="54ED6643"/>
    <w:rsid w:val="5BF056EC"/>
    <w:rsid w:val="5DA914E5"/>
    <w:rsid w:val="5E983E18"/>
    <w:rsid w:val="630652FD"/>
    <w:rsid w:val="63F30EFB"/>
    <w:rsid w:val="70670301"/>
    <w:rsid w:val="74DB4A84"/>
    <w:rsid w:val="74E532B5"/>
    <w:rsid w:val="761E4227"/>
    <w:rsid w:val="7C9A1F0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AF763BE"/>
  <w15:docId w15:val="{B6AF97EA-CE2C-42E4-8796-71D6471F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Che"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locked="1" w:semiHidden="1" w:unhideWhenUsed="1" w:qFormat="1"/>
    <w:lsdException w:name="heading 8" w:locked="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qFormat="1"/>
    <w:lsdException w:name="toc 2" w:semiHidden="1" w:uiPriority="99"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semiHidden="1" w:uiPriority="99" w:qFormat="1"/>
    <w:lsdException w:name="toc 9" w:locked="1" w:semiHidden="1" w:unhideWhenUsed="1"/>
    <w:lsdException w:name="Normal Indent" w:uiPriority="99"/>
    <w:lsdException w:name="footnote text" w:qFormat="1"/>
    <w:lsdException w:name="annotation text" w:uiPriority="99" w:unhideWhenUsed="1" w:qFormat="1"/>
    <w:lsdException w:name="header" w:uiPriority="99" w:qFormat="1"/>
    <w:lsdException w:name="footer" w:qFormat="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unhideWhenUsed="1" w:qFormat="1"/>
    <w:lsdException w:name="line number" w:semiHidden="1" w:uiPriority="99"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99" w:qFormat="1"/>
    <w:lsdException w:name="Body Text 3" w:uiPriority="99"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locked="1" w:qFormat="1"/>
    <w:lsdException w:name="Emphasis" w:locked="1" w:uiPriority="20" w:qFormat="1"/>
    <w:lsdException w:name="Document Map" w:semiHidden="1" w:unhideWhenUsed="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EndnoteText"/>
    <w:qFormat/>
    <w:rsid w:val="00997336"/>
    <w:pPr>
      <w:widowControl w:val="0"/>
      <w:wordWrap w:val="0"/>
      <w:spacing w:after="160" w:line="259" w:lineRule="auto"/>
      <w:jc w:val="both"/>
    </w:pPr>
    <w:rPr>
      <w:rFonts w:eastAsia="Times New Roman" w:cs="Angsana New"/>
      <w:kern w:val="2"/>
      <w:sz w:val="24"/>
      <w:lang w:eastAsia="ko-KR"/>
    </w:rPr>
  </w:style>
  <w:style w:type="paragraph" w:styleId="Heading1">
    <w:name w:val="heading 1"/>
    <w:basedOn w:val="Normal"/>
    <w:next w:val="Normal"/>
    <w:link w:val="Heading1Char"/>
    <w:qFormat/>
    <w:pPr>
      <w:keepNext/>
      <w:spacing w:before="100" w:beforeAutospacing="1" w:after="100" w:afterAutospacing="1"/>
      <w:outlineLvl w:val="0"/>
    </w:pPr>
    <w:rPr>
      <w:rFonts w:cs="Times New Roman"/>
      <w:b/>
      <w:sz w:val="22"/>
    </w:rPr>
  </w:style>
  <w:style w:type="paragraph" w:styleId="Heading2">
    <w:name w:val="heading 2"/>
    <w:basedOn w:val="Normal"/>
    <w:next w:val="Normal"/>
    <w:link w:val="Heading2Char"/>
    <w:uiPriority w:val="99"/>
    <w:qFormat/>
    <w:pPr>
      <w:keepNext/>
      <w:widowControl/>
      <w:wordWrap/>
      <w:jc w:val="left"/>
      <w:outlineLvl w:val="1"/>
    </w:pPr>
    <w:rPr>
      <w:rFonts w:ascii="Arial" w:eastAsia="MS Gothic" w:hAnsi="Arial" w:cs="Times New Roman"/>
      <w:kern w:val="0"/>
      <w:sz w:val="20"/>
    </w:rPr>
  </w:style>
  <w:style w:type="paragraph" w:styleId="Heading3">
    <w:name w:val="heading 3"/>
    <w:basedOn w:val="Normal"/>
    <w:next w:val="NormalIndent"/>
    <w:link w:val="Heading3Char"/>
    <w:uiPriority w:val="99"/>
    <w:qFormat/>
    <w:pPr>
      <w:keepNext/>
      <w:ind w:left="851"/>
      <w:outlineLvl w:val="2"/>
    </w:pPr>
    <w:rPr>
      <w:rFonts w:ascii="Arial" w:eastAsia="MS Gothic" w:hAnsi="Arial" w:cs="Times New Roman"/>
      <w:kern w:val="0"/>
      <w:sz w:val="20"/>
    </w:rPr>
  </w:style>
  <w:style w:type="paragraph" w:styleId="Heading4">
    <w:name w:val="heading 4"/>
    <w:basedOn w:val="Normal"/>
    <w:next w:val="NormalIndent"/>
    <w:link w:val="Heading4Char"/>
    <w:uiPriority w:val="99"/>
    <w:qFormat/>
    <w:pPr>
      <w:keepNext/>
      <w:ind w:left="720" w:hanging="720"/>
      <w:outlineLvl w:val="3"/>
    </w:pPr>
    <w:rPr>
      <w:rFonts w:cs="Times New Roman"/>
      <w:b/>
      <w:bCs/>
      <w:kern w:val="0"/>
      <w:sz w:val="20"/>
    </w:rPr>
  </w:style>
  <w:style w:type="paragraph" w:styleId="Heading5">
    <w:name w:val="heading 5"/>
    <w:basedOn w:val="Heading3"/>
    <w:next w:val="Normal"/>
    <w:link w:val="Heading5Char"/>
    <w:uiPriority w:val="99"/>
    <w:qFormat/>
    <w:pPr>
      <w:keepLines/>
      <w:widowControl/>
      <w:tabs>
        <w:tab w:val="left" w:pos="1191"/>
        <w:tab w:val="left" w:pos="2127"/>
        <w:tab w:val="left" w:pos="2410"/>
        <w:tab w:val="left" w:pos="2921"/>
        <w:tab w:val="left" w:pos="3261"/>
      </w:tabs>
      <w:wordWrap/>
      <w:spacing w:before="200"/>
      <w:ind w:left="0"/>
      <w:jc w:val="left"/>
      <w:outlineLvl w:val="4"/>
    </w:pPr>
  </w:style>
  <w:style w:type="paragraph" w:styleId="Heading6">
    <w:name w:val="heading 6"/>
    <w:basedOn w:val="Normal"/>
    <w:next w:val="NormalIndent"/>
    <w:link w:val="Heading6Char"/>
    <w:uiPriority w:val="99"/>
    <w:qFormat/>
    <w:pPr>
      <w:keepNext/>
      <w:ind w:left="709" w:hanging="709"/>
      <w:jc w:val="center"/>
      <w:outlineLvl w:val="5"/>
    </w:pPr>
    <w:rPr>
      <w:rFonts w:cs="Times New Roman"/>
      <w:b/>
      <w:bCs/>
      <w:kern w:val="0"/>
      <w:sz w:val="20"/>
    </w:rPr>
  </w:style>
  <w:style w:type="paragraph" w:styleId="Heading8">
    <w:name w:val="heading 8"/>
    <w:basedOn w:val="Normal"/>
    <w:next w:val="Normal"/>
    <w:link w:val="Heading8Char"/>
    <w:unhideWhenUsed/>
    <w:qFormat/>
    <w:locked/>
    <w:pPr>
      <w:keepNext/>
      <w:ind w:leftChars="800" w:left="800" w:hangingChars="200" w:hanging="200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pPr>
      <w:ind w:left="851"/>
    </w:pPr>
  </w:style>
  <w:style w:type="paragraph" w:styleId="Caption">
    <w:name w:val="caption"/>
    <w:basedOn w:val="Normal"/>
    <w:next w:val="Normal"/>
    <w:unhideWhenUsed/>
    <w:qFormat/>
    <w:locked/>
    <w:pPr>
      <w:widowControl/>
      <w:wordWrap/>
      <w:spacing w:after="0" w:line="240" w:lineRule="auto"/>
      <w:jc w:val="left"/>
    </w:pPr>
    <w:rPr>
      <w:rFonts w:cs="Times New Roman"/>
      <w:b/>
      <w:bCs/>
      <w:kern w:val="0"/>
      <w:sz w:val="21"/>
      <w:szCs w:val="21"/>
      <w:lang w:eastAsia="en-US"/>
    </w:rPr>
  </w:style>
  <w:style w:type="paragraph" w:styleId="ListBullet">
    <w:name w:val="List Bullet"/>
    <w:basedOn w:val="Normal"/>
    <w:semiHidden/>
    <w:unhideWhenUsed/>
    <w:qFormat/>
    <w:pPr>
      <w:numPr>
        <w:numId w:val="1"/>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unhideWhenUsed/>
    <w:qFormat/>
    <w:pPr>
      <w:jc w:val="left"/>
    </w:pPr>
    <w:rPr>
      <w:rFonts w:cs="Times New Roman"/>
    </w:rPr>
  </w:style>
  <w:style w:type="paragraph" w:styleId="BodyText3">
    <w:name w:val="Body Text 3"/>
    <w:basedOn w:val="Normal"/>
    <w:link w:val="BodyText3Char"/>
    <w:uiPriority w:val="99"/>
    <w:qFormat/>
    <w:pPr>
      <w:widowControl/>
      <w:wordWrap/>
    </w:pPr>
    <w:rPr>
      <w:rFonts w:cs="Times New Roman"/>
      <w:kern w:val="0"/>
      <w:sz w:val="16"/>
      <w:szCs w:val="16"/>
    </w:rPr>
  </w:style>
  <w:style w:type="paragraph" w:styleId="BodyText">
    <w:name w:val="Body Text"/>
    <w:basedOn w:val="Normal"/>
    <w:link w:val="BodyTextChar"/>
    <w:uiPriority w:val="99"/>
    <w:qFormat/>
    <w:pPr>
      <w:widowControl/>
      <w:wordWrap/>
      <w:jc w:val="left"/>
    </w:pPr>
    <w:rPr>
      <w:rFonts w:cs="Times New Roman"/>
      <w:kern w:val="0"/>
      <w:sz w:val="20"/>
    </w:rPr>
  </w:style>
  <w:style w:type="paragraph" w:styleId="BodyTextIndent">
    <w:name w:val="Body Text Indent"/>
    <w:basedOn w:val="Normal"/>
    <w:link w:val="BodyTextIndentChar"/>
    <w:uiPriority w:val="99"/>
    <w:qFormat/>
    <w:pPr>
      <w:widowControl/>
      <w:wordWrap/>
      <w:ind w:left="720" w:hanging="720"/>
    </w:pPr>
    <w:rPr>
      <w:rFonts w:cs="Times New Roman"/>
      <w:kern w:val="0"/>
      <w:sz w:val="20"/>
    </w:rPr>
  </w:style>
  <w:style w:type="paragraph" w:styleId="ListBullet2">
    <w:name w:val="List Bullet 2"/>
    <w:basedOn w:val="Normal"/>
    <w:uiPriority w:val="99"/>
    <w:unhideWhenUsed/>
    <w:qFormat/>
    <w:pPr>
      <w:widowControl/>
      <w:numPr>
        <w:numId w:val="2"/>
      </w:numPr>
      <w:wordWrap/>
      <w:spacing w:after="0" w:line="240" w:lineRule="auto"/>
      <w:contextualSpacing/>
      <w:jc w:val="left"/>
    </w:pPr>
    <w:rPr>
      <w:rFonts w:eastAsiaTheme="minorEastAsia" w:cstheme="minorBidi"/>
      <w:kern w:val="0"/>
      <w:szCs w:val="22"/>
      <w:lang w:val="en-GB" w:eastAsia="zh-CN"/>
    </w:rPr>
  </w:style>
  <w:style w:type="paragraph" w:styleId="PlainText">
    <w:name w:val="Plain Text"/>
    <w:basedOn w:val="Normal"/>
    <w:link w:val="PlainTextChar"/>
    <w:uiPriority w:val="99"/>
    <w:qFormat/>
    <w:pPr>
      <w:wordWrap/>
      <w:jc w:val="left"/>
    </w:pPr>
    <w:rPr>
      <w:rFonts w:ascii="MS Gothic" w:eastAsia="MS Gothic" w:hAnsi="Courier New" w:cs="Times New Roman"/>
      <w:sz w:val="21"/>
      <w:szCs w:val="21"/>
      <w:lang w:eastAsia="en-US"/>
    </w:rPr>
  </w:style>
  <w:style w:type="paragraph" w:styleId="TOC8">
    <w:name w:val="toc 8"/>
    <w:basedOn w:val="Normal"/>
    <w:next w:val="Normal"/>
    <w:uiPriority w:val="99"/>
    <w:semiHidden/>
    <w:qFormat/>
    <w:pPr>
      <w:widowControl/>
      <w:tabs>
        <w:tab w:val="left" w:pos="964"/>
        <w:tab w:val="left" w:leader="dot" w:pos="8789"/>
        <w:tab w:val="right" w:pos="9639"/>
      </w:tabs>
      <w:wordWrap/>
      <w:overflowPunct w:val="0"/>
      <w:autoSpaceDE w:val="0"/>
      <w:autoSpaceDN w:val="0"/>
      <w:adjustRightInd w:val="0"/>
      <w:spacing w:before="136"/>
      <w:ind w:left="964" w:hanging="964"/>
      <w:jc w:val="left"/>
      <w:textAlignment w:val="baseline"/>
    </w:pPr>
    <w:rPr>
      <w:kern w:val="0"/>
    </w:rPr>
  </w:style>
  <w:style w:type="paragraph" w:styleId="BalloonText">
    <w:name w:val="Balloon Text"/>
    <w:basedOn w:val="Normal"/>
    <w:link w:val="BalloonTextChar"/>
    <w:uiPriority w:val="99"/>
    <w:semiHidden/>
    <w:qFormat/>
    <w:rPr>
      <w:rFonts w:ascii="Arial" w:eastAsia="MS Gothic" w:hAnsi="Arial" w:cs="Times New Roman"/>
      <w:kern w:val="0"/>
      <w:sz w:val="2"/>
    </w:rPr>
  </w:style>
  <w:style w:type="paragraph" w:styleId="Footer">
    <w:name w:val="footer"/>
    <w:basedOn w:val="Normal"/>
    <w:link w:val="FooterChar"/>
    <w:qFormat/>
    <w:pPr>
      <w:widowControl/>
      <w:tabs>
        <w:tab w:val="center" w:pos="4153"/>
        <w:tab w:val="right" w:pos="8306"/>
      </w:tabs>
      <w:wordWrap/>
      <w:overflowPunct w:val="0"/>
      <w:autoSpaceDE w:val="0"/>
      <w:autoSpaceDN w:val="0"/>
      <w:adjustRightInd w:val="0"/>
      <w:jc w:val="left"/>
      <w:textAlignment w:val="baseline"/>
    </w:pPr>
    <w:rPr>
      <w:rFonts w:cs="Times New Roman"/>
      <w:kern w:val="0"/>
    </w:rPr>
  </w:style>
  <w:style w:type="paragraph" w:styleId="Header">
    <w:name w:val="header"/>
    <w:basedOn w:val="Normal"/>
    <w:link w:val="HeaderChar"/>
    <w:uiPriority w:val="99"/>
    <w:qFormat/>
    <w:pPr>
      <w:tabs>
        <w:tab w:val="center" w:pos="4153"/>
        <w:tab w:val="right" w:pos="8306"/>
      </w:tabs>
    </w:pPr>
    <w:rPr>
      <w:rFonts w:cs="Times New Roman"/>
      <w:kern w:val="0"/>
      <w:sz w:val="20"/>
    </w:rPr>
  </w:style>
  <w:style w:type="paragraph" w:styleId="TOC1">
    <w:name w:val="toc 1"/>
    <w:basedOn w:val="Heading1"/>
    <w:next w:val="Normal"/>
    <w:uiPriority w:val="99"/>
    <w:semiHidden/>
    <w:qFormat/>
    <w:pPr>
      <w:widowControl/>
      <w:wordWrap/>
      <w:spacing w:before="120" w:after="120"/>
      <w:jc w:val="left"/>
      <w:outlineLvl w:val="9"/>
    </w:pPr>
    <w:rPr>
      <w:caps/>
      <w:kern w:val="0"/>
      <w:sz w:val="20"/>
    </w:rPr>
  </w:style>
  <w:style w:type="paragraph" w:styleId="FootnoteText">
    <w:name w:val="footnote text"/>
    <w:aliases w:val="ECC Footnote,ALTS FOOTNOTE,Footnote Text Char Char1,Footnote Text Char4 Char Char,Footnote Text Char1 Char1 Char1 Char,Footnote Text Char Char1 Char1 Char Char,Footnote Text Char1 Char1 Char1 Char Char Char1,DN,DNV-FT"/>
    <w:basedOn w:val="Normal"/>
    <w:link w:val="FootnoteTextChar2"/>
    <w:qFormat/>
    <w:pPr>
      <w:widowControl/>
      <w:wordWrap/>
      <w:jc w:val="left"/>
    </w:pPr>
    <w:rPr>
      <w:rFonts w:cs="Times New Roman"/>
      <w:kern w:val="0"/>
    </w:rPr>
  </w:style>
  <w:style w:type="paragraph" w:styleId="TOC2">
    <w:name w:val="toc 2"/>
    <w:basedOn w:val="Heading2"/>
    <w:next w:val="Normal"/>
    <w:uiPriority w:val="99"/>
    <w:semiHidden/>
    <w:qFormat/>
    <w:pPr>
      <w:ind w:left="240"/>
      <w:outlineLvl w:val="9"/>
    </w:pPr>
    <w:rPr>
      <w:rFonts w:ascii="Times New Roman" w:hAnsi="Times New Roman"/>
      <w:smallCaps/>
    </w:rPr>
  </w:style>
  <w:style w:type="paragraph" w:styleId="BodyText2">
    <w:name w:val="Body Text 2"/>
    <w:basedOn w:val="Normal"/>
    <w:link w:val="BodyText2Char"/>
    <w:uiPriority w:val="99"/>
    <w:qFormat/>
    <w:pPr>
      <w:widowControl/>
      <w:wordWrap/>
      <w:jc w:val="left"/>
    </w:pPr>
    <w:rPr>
      <w:rFonts w:cs="Times New Roman"/>
      <w:kern w:val="0"/>
      <w:sz w:val="20"/>
    </w:rPr>
  </w:style>
  <w:style w:type="paragraph" w:styleId="NormalWeb">
    <w:name w:val="Normal (Web)"/>
    <w:basedOn w:val="Normal"/>
    <w:uiPriority w:val="99"/>
    <w:qFormat/>
    <w:pPr>
      <w:widowControl/>
      <w:wordWrap/>
      <w:spacing w:before="100" w:beforeAutospacing="1" w:after="100" w:afterAutospacing="1"/>
      <w:jc w:val="left"/>
    </w:pPr>
    <w:rPr>
      <w:rFonts w:ascii="MS PGothic" w:eastAsia="MS PGothic" w:hAnsi="MS PGothic" w:cs="MS PGothic"/>
      <w:kern w:val="0"/>
      <w:szCs w:val="24"/>
      <w:lang w:eastAsia="ja-JP"/>
    </w:rPr>
  </w:style>
  <w:style w:type="paragraph" w:styleId="Title">
    <w:name w:val="Title"/>
    <w:basedOn w:val="Normal"/>
    <w:link w:val="TitleChar"/>
    <w:uiPriority w:val="99"/>
    <w:qFormat/>
    <w:pPr>
      <w:widowControl/>
      <w:wordWrap/>
      <w:overflowPunct w:val="0"/>
      <w:autoSpaceDE w:val="0"/>
      <w:autoSpaceDN w:val="0"/>
      <w:adjustRightInd w:val="0"/>
      <w:jc w:val="center"/>
      <w:textAlignment w:val="baseline"/>
    </w:pPr>
    <w:rPr>
      <w:rFonts w:ascii="Arial" w:eastAsia="MS Gothic" w:hAnsi="Arial" w:cs="Times New Roman"/>
      <w:kern w:val="0"/>
      <w:sz w:val="32"/>
      <w:szCs w:val="32"/>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800080" w:themeColor="followedHyperlink"/>
      <w:u w:val="single"/>
    </w:rPr>
  </w:style>
  <w:style w:type="character" w:styleId="Emphasis">
    <w:name w:val="Emphasis"/>
    <w:basedOn w:val="DefaultParagraphFont"/>
    <w:uiPriority w:val="20"/>
    <w:qFormat/>
    <w:locked/>
    <w:rPr>
      <w:i/>
      <w:iCs/>
    </w:rPr>
  </w:style>
  <w:style w:type="character" w:styleId="LineNumber">
    <w:name w:val="line number"/>
    <w:uiPriority w:val="99"/>
    <w:semiHidden/>
    <w:qFormat/>
    <w:rPr>
      <w:rFonts w:cs="Times New Roman"/>
    </w:rPr>
  </w:style>
  <w:style w:type="character" w:styleId="Hyperlink">
    <w:name w:val="Hyperlink"/>
    <w:uiPriority w:val="99"/>
    <w:qFormat/>
    <w:rPr>
      <w:rFonts w:cs="Times New Roman"/>
      <w:color w:val="0000FF"/>
      <w:u w:val="single"/>
    </w:rPr>
  </w:style>
  <w:style w:type="character" w:styleId="CommentReference">
    <w:name w:val="annotation reference"/>
    <w:uiPriority w:val="99"/>
    <w:unhideWhenUsed/>
    <w:qFormat/>
    <w:rPr>
      <w:sz w:val="18"/>
      <w:szCs w:val="18"/>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qFormat/>
    <w:rPr>
      <w:rFonts w:cs="Times New Roman"/>
      <w:vertAlign w:val="superscript"/>
    </w:rPr>
  </w:style>
  <w:style w:type="paragraph" w:customStyle="1" w:styleId="Title2">
    <w:name w:val="Title 2"/>
    <w:basedOn w:val="Normal"/>
    <w:next w:val="Normal"/>
    <w:uiPriority w:val="99"/>
    <w:qFormat/>
    <w:pPr>
      <w:widowControl/>
      <w:wordWrap/>
      <w:spacing w:before="240"/>
      <w:jc w:val="center"/>
    </w:pPr>
    <w:rPr>
      <w:caps/>
      <w:kern w:val="0"/>
    </w:rPr>
  </w:style>
  <w:style w:type="paragraph" w:customStyle="1" w:styleId="Title1">
    <w:name w:val="Title 1"/>
    <w:basedOn w:val="Normal"/>
    <w:next w:val="Title2"/>
    <w:uiPriority w:val="99"/>
    <w:qFormat/>
    <w:pPr>
      <w:widowControl/>
      <w:wordWrap/>
      <w:spacing w:before="240"/>
      <w:jc w:val="center"/>
    </w:pPr>
    <w:rPr>
      <w:caps/>
      <w:kern w:val="0"/>
    </w:rPr>
  </w:style>
  <w:style w:type="paragraph" w:customStyle="1" w:styleId="Head">
    <w:name w:val="Head"/>
    <w:basedOn w:val="Normal"/>
    <w:uiPriority w:val="99"/>
    <w:qFormat/>
    <w:pPr>
      <w:widowControl/>
      <w:tabs>
        <w:tab w:val="left" w:pos="567"/>
        <w:tab w:val="left" w:pos="1134"/>
        <w:tab w:val="left" w:pos="1701"/>
        <w:tab w:val="left" w:pos="2268"/>
        <w:tab w:val="left" w:pos="2835"/>
      </w:tabs>
      <w:wordWrap/>
      <w:overflowPunct w:val="0"/>
      <w:autoSpaceDE w:val="0"/>
      <w:autoSpaceDN w:val="0"/>
      <w:adjustRightInd w:val="0"/>
      <w:jc w:val="left"/>
      <w:textAlignment w:val="baseline"/>
    </w:pPr>
    <w:rPr>
      <w:kern w:val="0"/>
    </w:rPr>
  </w:style>
  <w:style w:type="paragraph" w:customStyle="1" w:styleId="Source">
    <w:name w:val="Source"/>
    <w:basedOn w:val="Normal"/>
    <w:next w:val="Normal"/>
    <w:uiPriority w:val="99"/>
    <w:qFormat/>
    <w:pPr>
      <w:widowControl/>
      <w:tabs>
        <w:tab w:val="left" w:pos="567"/>
        <w:tab w:val="left" w:pos="1134"/>
        <w:tab w:val="left" w:pos="1701"/>
        <w:tab w:val="left" w:pos="2268"/>
        <w:tab w:val="left" w:pos="2835"/>
      </w:tabs>
      <w:wordWrap/>
      <w:overflowPunct w:val="0"/>
      <w:autoSpaceDE w:val="0"/>
      <w:autoSpaceDN w:val="0"/>
      <w:adjustRightInd w:val="0"/>
      <w:spacing w:before="851"/>
      <w:jc w:val="center"/>
      <w:textAlignment w:val="baseline"/>
    </w:pPr>
    <w:rPr>
      <w:b/>
      <w:kern w:val="0"/>
    </w:rPr>
  </w:style>
  <w:style w:type="paragraph" w:customStyle="1" w:styleId="Reasons">
    <w:name w:val="Reasons"/>
    <w:basedOn w:val="Normal"/>
    <w:uiPriority w:val="99"/>
    <w:qFormat/>
    <w:pPr>
      <w:widowControl/>
      <w:tabs>
        <w:tab w:val="left" w:pos="567"/>
        <w:tab w:val="left" w:pos="1134"/>
        <w:tab w:val="left" w:pos="1701"/>
        <w:tab w:val="left" w:pos="2268"/>
        <w:tab w:val="left" w:pos="2835"/>
      </w:tabs>
      <w:wordWrap/>
      <w:spacing w:before="136"/>
      <w:jc w:val="left"/>
    </w:pPr>
    <w:rPr>
      <w:kern w:val="0"/>
    </w:rPr>
  </w:style>
  <w:style w:type="paragraph" w:customStyle="1" w:styleId="Normalaftertitle">
    <w:name w:val="Normal after title"/>
    <w:basedOn w:val="Normal"/>
    <w:next w:val="Normal"/>
    <w:uiPriority w:val="99"/>
    <w:qFormat/>
    <w:pPr>
      <w:widowControl/>
      <w:tabs>
        <w:tab w:val="left" w:pos="1134"/>
        <w:tab w:val="left" w:pos="1871"/>
        <w:tab w:val="left" w:pos="2268"/>
      </w:tabs>
      <w:wordWrap/>
      <w:spacing w:before="360"/>
    </w:pPr>
    <w:rPr>
      <w:kern w:val="0"/>
    </w:rPr>
  </w:style>
  <w:style w:type="paragraph" w:customStyle="1" w:styleId="Note">
    <w:name w:val="Note"/>
    <w:basedOn w:val="Normal"/>
    <w:qFormat/>
    <w:pPr>
      <w:widowControl/>
      <w:tabs>
        <w:tab w:val="left" w:pos="284"/>
        <w:tab w:val="left" w:pos="1134"/>
        <w:tab w:val="left" w:pos="1871"/>
        <w:tab w:val="left" w:pos="2268"/>
      </w:tabs>
      <w:wordWrap/>
      <w:spacing w:before="160"/>
    </w:pPr>
    <w:rPr>
      <w:kern w:val="0"/>
    </w:rPr>
  </w:style>
  <w:style w:type="paragraph" w:customStyle="1" w:styleId="TableTitle">
    <w:name w:val="Table_Title"/>
    <w:basedOn w:val="Normal"/>
    <w:next w:val="Normal"/>
    <w:uiPriority w:val="99"/>
    <w:qFormat/>
    <w:pPr>
      <w:keepNext/>
      <w:widowControl/>
      <w:wordWrap/>
      <w:spacing w:after="120"/>
      <w:jc w:val="center"/>
    </w:pPr>
    <w:rPr>
      <w:b/>
      <w:kern w:val="0"/>
    </w:rPr>
  </w:style>
  <w:style w:type="paragraph" w:customStyle="1" w:styleId="Title3">
    <w:name w:val="Title 3"/>
    <w:basedOn w:val="Normal"/>
    <w:next w:val="Normal"/>
    <w:uiPriority w:val="99"/>
    <w:qFormat/>
    <w:pPr>
      <w:widowControl/>
      <w:wordWrap/>
      <w:overflowPunct w:val="0"/>
      <w:autoSpaceDE w:val="0"/>
      <w:autoSpaceDN w:val="0"/>
      <w:adjustRightInd w:val="0"/>
      <w:spacing w:before="240"/>
      <w:jc w:val="center"/>
      <w:textAlignment w:val="baseline"/>
    </w:pPr>
    <w:rPr>
      <w:b/>
      <w:kern w:val="0"/>
    </w:rPr>
  </w:style>
  <w:style w:type="paragraph" w:customStyle="1" w:styleId="Equation">
    <w:name w:val="Equation"/>
    <w:basedOn w:val="Normal"/>
    <w:qFormat/>
    <w:pPr>
      <w:widowControl/>
      <w:tabs>
        <w:tab w:val="left" w:pos="794"/>
        <w:tab w:val="center" w:pos="4820"/>
        <w:tab w:val="right" w:pos="9639"/>
      </w:tabs>
      <w:wordWrap/>
      <w:overflowPunct w:val="0"/>
      <w:autoSpaceDE w:val="0"/>
      <w:autoSpaceDN w:val="0"/>
      <w:adjustRightInd w:val="0"/>
      <w:spacing w:beforeLines="50" w:line="240" w:lineRule="atLeast"/>
      <w:jc w:val="left"/>
      <w:textAlignment w:val="baseline"/>
    </w:pPr>
    <w:rPr>
      <w:rFonts w:eastAsia="MS Mincho" w:cs="Times New Roman"/>
      <w:kern w:val="0"/>
      <w:szCs w:val="22"/>
      <w:lang w:eastAsia="en-US"/>
    </w:rPr>
  </w:style>
  <w:style w:type="paragraph" w:customStyle="1" w:styleId="ListParagraph1">
    <w:name w:val="List Paragraph1"/>
    <w:basedOn w:val="Normal"/>
    <w:uiPriority w:val="34"/>
    <w:qFormat/>
    <w:pPr>
      <w:ind w:leftChars="400" w:left="840"/>
    </w:pPr>
  </w:style>
  <w:style w:type="paragraph" w:customStyle="1" w:styleId="1">
    <w:name w:val="リスト段落1"/>
    <w:basedOn w:val="Normal"/>
    <w:uiPriority w:val="99"/>
    <w:qFormat/>
    <w:pPr>
      <w:widowControl/>
      <w:tabs>
        <w:tab w:val="left" w:pos="794"/>
        <w:tab w:val="left" w:pos="1191"/>
        <w:tab w:val="left" w:pos="1588"/>
        <w:tab w:val="left" w:pos="1985"/>
      </w:tabs>
      <w:wordWrap/>
      <w:overflowPunct w:val="0"/>
      <w:autoSpaceDE w:val="0"/>
      <w:autoSpaceDN w:val="0"/>
      <w:adjustRightInd w:val="0"/>
      <w:spacing w:before="120"/>
      <w:ind w:left="720"/>
      <w:jc w:val="left"/>
      <w:textAlignment w:val="baseline"/>
    </w:pPr>
    <w:rPr>
      <w:rFonts w:cs="Times New Roman"/>
      <w:kern w:val="0"/>
      <w:lang w:eastAsia="en-US"/>
    </w:rPr>
  </w:style>
  <w:style w:type="paragraph" w:customStyle="1" w:styleId="Tabletext">
    <w:name w:val="Table_text"/>
    <w:basedOn w:val="Normal"/>
    <w:link w:val="TabletextChar"/>
    <w:qFormat/>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wordWrap/>
      <w:overflowPunct w:val="0"/>
      <w:autoSpaceDE w:val="0"/>
      <w:autoSpaceDN w:val="0"/>
      <w:adjustRightInd w:val="0"/>
      <w:spacing w:before="40" w:after="40"/>
      <w:jc w:val="left"/>
      <w:textAlignment w:val="baseline"/>
    </w:pPr>
    <w:rPr>
      <w:rFonts w:eastAsia="MS Mincho" w:cs="Times New Roman"/>
      <w:kern w:val="0"/>
      <w:sz w:val="22"/>
      <w:lang w:eastAsia="en-US"/>
    </w:rPr>
  </w:style>
  <w:style w:type="paragraph" w:customStyle="1" w:styleId="Revision1">
    <w:name w:val="Revision1"/>
    <w:hidden/>
    <w:uiPriority w:val="99"/>
    <w:semiHidden/>
    <w:qFormat/>
    <w:pPr>
      <w:spacing w:after="160" w:line="259" w:lineRule="auto"/>
    </w:pPr>
    <w:rPr>
      <w:rFonts w:cs="Angsana New"/>
      <w:kern w:val="2"/>
      <w:sz w:val="24"/>
      <w:lang w:eastAsia="ko-KR"/>
    </w:rPr>
  </w:style>
  <w:style w:type="paragraph" w:customStyle="1" w:styleId="Questionarie-instanceQuestion-item">
    <w:name w:val="Questionarie-instance_Question-item"/>
    <w:basedOn w:val="Normal"/>
    <w:qFormat/>
    <w:pPr>
      <w:widowControl/>
      <w:wordWrap/>
      <w:spacing w:before="150" w:after="450"/>
      <w:jc w:val="left"/>
    </w:pPr>
    <w:rPr>
      <w:rFonts w:eastAsia="SimSun" w:cs="Times New Roman"/>
      <w:kern w:val="0"/>
      <w:szCs w:val="24"/>
    </w:rPr>
  </w:style>
  <w:style w:type="character" w:customStyle="1" w:styleId="Heading1Char">
    <w:name w:val="Heading 1 Char"/>
    <w:link w:val="Heading1"/>
    <w:uiPriority w:val="99"/>
    <w:qFormat/>
    <w:locked/>
    <w:rPr>
      <w:b/>
      <w:kern w:val="2"/>
      <w:sz w:val="22"/>
    </w:rPr>
  </w:style>
  <w:style w:type="character" w:customStyle="1" w:styleId="Heading2Char">
    <w:name w:val="Heading 2 Char"/>
    <w:link w:val="Heading2"/>
    <w:uiPriority w:val="99"/>
    <w:semiHidden/>
    <w:qFormat/>
    <w:locked/>
    <w:rPr>
      <w:rFonts w:ascii="Arial" w:eastAsia="MS Gothic" w:hAnsi="Arial" w:cs="Times New Roman"/>
      <w:sz w:val="20"/>
      <w:szCs w:val="20"/>
      <w:lang w:eastAsia="ko-KR"/>
    </w:rPr>
  </w:style>
  <w:style w:type="character" w:customStyle="1" w:styleId="Heading3Char">
    <w:name w:val="Heading 3 Char"/>
    <w:link w:val="Heading3"/>
    <w:uiPriority w:val="99"/>
    <w:semiHidden/>
    <w:qFormat/>
    <w:locked/>
    <w:rPr>
      <w:rFonts w:ascii="Arial" w:eastAsia="MS Gothic" w:hAnsi="Arial" w:cs="Times New Roman"/>
      <w:sz w:val="20"/>
      <w:szCs w:val="20"/>
      <w:lang w:eastAsia="ko-KR"/>
    </w:rPr>
  </w:style>
  <w:style w:type="character" w:customStyle="1" w:styleId="Heading4Char">
    <w:name w:val="Heading 4 Char"/>
    <w:link w:val="Heading4"/>
    <w:uiPriority w:val="99"/>
    <w:semiHidden/>
    <w:qFormat/>
    <w:locked/>
    <w:rPr>
      <w:rFonts w:cs="Times New Roman"/>
      <w:b/>
      <w:bCs/>
      <w:sz w:val="20"/>
      <w:szCs w:val="20"/>
      <w:lang w:eastAsia="ko-KR"/>
    </w:rPr>
  </w:style>
  <w:style w:type="character" w:customStyle="1" w:styleId="Heading5Char">
    <w:name w:val="Heading 5 Char"/>
    <w:link w:val="Heading5"/>
    <w:uiPriority w:val="99"/>
    <w:semiHidden/>
    <w:qFormat/>
    <w:locked/>
    <w:rPr>
      <w:rFonts w:ascii="Arial" w:eastAsia="MS Gothic" w:hAnsi="Arial" w:cs="Times New Roman"/>
      <w:sz w:val="20"/>
      <w:szCs w:val="20"/>
      <w:lang w:eastAsia="ko-KR"/>
    </w:rPr>
  </w:style>
  <w:style w:type="character" w:customStyle="1" w:styleId="Heading6Char">
    <w:name w:val="Heading 6 Char"/>
    <w:link w:val="Heading6"/>
    <w:uiPriority w:val="99"/>
    <w:semiHidden/>
    <w:qFormat/>
    <w:locked/>
    <w:rPr>
      <w:rFonts w:cs="Times New Roman"/>
      <w:b/>
      <w:bCs/>
      <w:sz w:val="20"/>
      <w:szCs w:val="20"/>
      <w:lang w:eastAsia="ko-KR"/>
    </w:rPr>
  </w:style>
  <w:style w:type="character" w:customStyle="1" w:styleId="FooterChar">
    <w:name w:val="Footer Char"/>
    <w:link w:val="Footer"/>
    <w:qFormat/>
    <w:locked/>
    <w:rPr>
      <w:rFonts w:cs="Times New Roman"/>
      <w:sz w:val="24"/>
      <w:lang w:eastAsia="ko-KR"/>
    </w:rPr>
  </w:style>
  <w:style w:type="character" w:customStyle="1" w:styleId="TitleChar">
    <w:name w:val="Title Char"/>
    <w:link w:val="Title"/>
    <w:uiPriority w:val="99"/>
    <w:qFormat/>
    <w:locked/>
    <w:rPr>
      <w:rFonts w:ascii="Arial" w:eastAsia="MS Gothic" w:hAnsi="Arial" w:cs="Times New Roman"/>
      <w:sz w:val="32"/>
      <w:szCs w:val="32"/>
      <w:lang w:eastAsia="ko-KR"/>
    </w:rPr>
  </w:style>
  <w:style w:type="character" w:customStyle="1" w:styleId="BodyTextIndentChar">
    <w:name w:val="Body Text Indent Char"/>
    <w:link w:val="BodyTextIndent"/>
    <w:uiPriority w:val="99"/>
    <w:semiHidden/>
    <w:qFormat/>
    <w:locked/>
    <w:rPr>
      <w:rFonts w:cs="Times New Roman"/>
      <w:sz w:val="20"/>
      <w:szCs w:val="20"/>
      <w:lang w:eastAsia="ko-KR"/>
    </w:rPr>
  </w:style>
  <w:style w:type="character" w:customStyle="1" w:styleId="BodyTextChar">
    <w:name w:val="Body Text Char"/>
    <w:link w:val="BodyText"/>
    <w:uiPriority w:val="99"/>
    <w:semiHidden/>
    <w:qFormat/>
    <w:locked/>
    <w:rPr>
      <w:rFonts w:cs="Times New Roman"/>
      <w:sz w:val="20"/>
      <w:szCs w:val="20"/>
      <w:lang w:eastAsia="ko-KR"/>
    </w:rPr>
  </w:style>
  <w:style w:type="character" w:customStyle="1" w:styleId="BodyText2Char">
    <w:name w:val="Body Text 2 Char"/>
    <w:link w:val="BodyText2"/>
    <w:uiPriority w:val="99"/>
    <w:semiHidden/>
    <w:qFormat/>
    <w:locked/>
    <w:rPr>
      <w:rFonts w:cs="Times New Roman"/>
      <w:sz w:val="20"/>
      <w:szCs w:val="20"/>
      <w:lang w:eastAsia="ko-KR"/>
    </w:rPr>
  </w:style>
  <w:style w:type="character" w:customStyle="1" w:styleId="BodyText3Char">
    <w:name w:val="Body Text 3 Char"/>
    <w:link w:val="BodyText3"/>
    <w:uiPriority w:val="99"/>
    <w:semiHidden/>
    <w:qFormat/>
    <w:locked/>
    <w:rPr>
      <w:rFonts w:cs="Times New Roman"/>
      <w:sz w:val="16"/>
      <w:szCs w:val="16"/>
      <w:lang w:eastAsia="ko-KR"/>
    </w:rPr>
  </w:style>
  <w:style w:type="character" w:customStyle="1" w:styleId="FootnoteTextChar">
    <w:name w:val="Footnote Text Char"/>
    <w:qFormat/>
    <w:locked/>
    <w:rPr>
      <w:rFonts w:cs="Times New Roman"/>
      <w:sz w:val="24"/>
      <w:lang w:eastAsia="ko-KR"/>
    </w:rPr>
  </w:style>
  <w:style w:type="character" w:customStyle="1" w:styleId="Artdef">
    <w:name w:val="Art#_def"/>
    <w:uiPriority w:val="99"/>
    <w:qFormat/>
    <w:rPr>
      <w:rFonts w:ascii="Times New Roman" w:hAnsi="Times New Roman"/>
      <w:b/>
      <w:color w:val="auto"/>
    </w:rPr>
  </w:style>
  <w:style w:type="character" w:customStyle="1" w:styleId="Resref">
    <w:name w:val="Res#_ref"/>
    <w:uiPriority w:val="99"/>
    <w:qFormat/>
    <w:rPr>
      <w:rFonts w:cs="Times New Roman"/>
    </w:rPr>
  </w:style>
  <w:style w:type="character" w:customStyle="1" w:styleId="BalloonTextChar">
    <w:name w:val="Balloon Text Char"/>
    <w:link w:val="BalloonText"/>
    <w:uiPriority w:val="99"/>
    <w:semiHidden/>
    <w:qFormat/>
    <w:locked/>
    <w:rPr>
      <w:rFonts w:ascii="Arial" w:eastAsia="MS Gothic" w:hAnsi="Arial" w:cs="Times New Roman"/>
      <w:sz w:val="2"/>
      <w:lang w:eastAsia="ko-KR"/>
    </w:rPr>
  </w:style>
  <w:style w:type="character" w:customStyle="1" w:styleId="HeaderChar">
    <w:name w:val="Header Char"/>
    <w:link w:val="Header"/>
    <w:uiPriority w:val="99"/>
    <w:qFormat/>
    <w:locked/>
    <w:rPr>
      <w:rFonts w:cs="Times New Roman"/>
      <w:sz w:val="20"/>
      <w:szCs w:val="20"/>
      <w:lang w:eastAsia="ko-KR"/>
    </w:rPr>
  </w:style>
  <w:style w:type="character" w:customStyle="1" w:styleId="PlainTextChar">
    <w:name w:val="Plain Text Char"/>
    <w:link w:val="PlainText"/>
    <w:uiPriority w:val="99"/>
    <w:qFormat/>
    <w:locked/>
    <w:rPr>
      <w:rFonts w:ascii="MS Gothic" w:eastAsia="MS Gothic" w:hAnsi="Courier New" w:cs="Times New Roman"/>
      <w:kern w:val="2"/>
      <w:sz w:val="21"/>
      <w:szCs w:val="21"/>
      <w:lang w:eastAsia="en-US"/>
    </w:rPr>
  </w:style>
  <w:style w:type="character" w:customStyle="1" w:styleId="TabletextChar">
    <w:name w:val="Table_text Char"/>
    <w:link w:val="Tabletext"/>
    <w:qFormat/>
    <w:locked/>
    <w:rPr>
      <w:rFonts w:eastAsia="MS Mincho"/>
      <w:sz w:val="22"/>
      <w:lang w:eastAsia="en-US"/>
    </w:rPr>
  </w:style>
  <w:style w:type="character" w:customStyle="1" w:styleId="CommentTextChar">
    <w:name w:val="Comment Text Char"/>
    <w:link w:val="CommentText"/>
    <w:uiPriority w:val="99"/>
    <w:semiHidden/>
    <w:qFormat/>
    <w:rPr>
      <w:kern w:val="2"/>
      <w:sz w:val="24"/>
      <w:lang w:eastAsia="ko-KR"/>
    </w:rPr>
  </w:style>
  <w:style w:type="character" w:customStyle="1" w:styleId="CommentSubjectChar">
    <w:name w:val="Comment Subject Char"/>
    <w:link w:val="CommentSubject"/>
    <w:uiPriority w:val="99"/>
    <w:semiHidden/>
    <w:qFormat/>
    <w:rPr>
      <w:b/>
      <w:bCs/>
      <w:kern w:val="2"/>
      <w:sz w:val="24"/>
      <w:lang w:eastAsia="ko-KR"/>
    </w:rPr>
  </w:style>
  <w:style w:type="character" w:customStyle="1" w:styleId="Heading8Char">
    <w:name w:val="Heading 8 Char"/>
    <w:link w:val="Heading8"/>
    <w:semiHidden/>
    <w:qFormat/>
    <w:rPr>
      <w:kern w:val="2"/>
      <w:sz w:val="24"/>
    </w:rPr>
  </w:style>
  <w:style w:type="character" w:customStyle="1" w:styleId="Questionarie-instanceQuestion-text">
    <w:name w:val="Questionarie-instance_Question-text"/>
    <w:qFormat/>
    <w:rPr>
      <w:b/>
      <w:bCs/>
    </w:rPr>
  </w:style>
  <w:style w:type="character" w:customStyle="1" w:styleId="tgt">
    <w:name w:val="tgt"/>
    <w:basedOn w:val="DefaultParagraphFont"/>
    <w:qFormat/>
  </w:style>
  <w:style w:type="character" w:customStyle="1" w:styleId="apple-converted-space">
    <w:name w:val="apple-converted-space"/>
    <w:basedOn w:val="DefaultParagraphFont"/>
    <w:qFormat/>
  </w:style>
  <w:style w:type="character" w:customStyle="1" w:styleId="Bold">
    <w:name w:val="Bold"/>
    <w:basedOn w:val="DefaultParagraphFont"/>
    <w:uiPriority w:val="1"/>
    <w:qFormat/>
    <w:rPr>
      <w:b/>
    </w:rPr>
  </w:style>
  <w:style w:type="paragraph" w:customStyle="1" w:styleId="Justified">
    <w:name w:val="Justified"/>
    <w:basedOn w:val="Normal"/>
    <w:qFormat/>
    <w:pPr>
      <w:widowControl/>
      <w:wordWrap/>
      <w:spacing w:after="0" w:line="240" w:lineRule="auto"/>
      <w:ind w:firstLine="346"/>
    </w:pPr>
    <w:rPr>
      <w:rFonts w:eastAsiaTheme="minorEastAsia" w:cstheme="minorBidi"/>
      <w:kern w:val="0"/>
      <w:szCs w:val="22"/>
      <w:lang w:eastAsia="zh-CN"/>
    </w:rPr>
  </w:style>
  <w:style w:type="paragraph" w:styleId="ListParagraph">
    <w:name w:val="List Paragraph"/>
    <w:basedOn w:val="Normal"/>
    <w:link w:val="ListParagraphChar"/>
    <w:uiPriority w:val="34"/>
    <w:qFormat/>
    <w:pPr>
      <w:ind w:firstLineChars="200" w:firstLine="420"/>
    </w:pPr>
  </w:style>
  <w:style w:type="paragraph" w:customStyle="1" w:styleId="TG-FWStitle2">
    <w:name w:val="TG-FWS_title_2"/>
    <w:basedOn w:val="Normal"/>
    <w:qFormat/>
    <w:pPr>
      <w:widowControl/>
      <w:tabs>
        <w:tab w:val="left" w:pos="1134"/>
        <w:tab w:val="left" w:pos="1871"/>
        <w:tab w:val="left" w:pos="2268"/>
      </w:tabs>
      <w:wordWrap/>
      <w:overflowPunct w:val="0"/>
      <w:autoSpaceDE w:val="0"/>
      <w:autoSpaceDN w:val="0"/>
      <w:adjustRightInd w:val="0"/>
      <w:spacing w:before="120" w:after="0" w:line="240" w:lineRule="auto"/>
      <w:jc w:val="center"/>
      <w:textAlignment w:val="baseline"/>
    </w:pPr>
    <w:rPr>
      <w:rFonts w:eastAsia="MS Mincho" w:cs="Times New Roman"/>
      <w:b/>
      <w:bCs/>
      <w:caps/>
      <w:color w:val="000000"/>
      <w:kern w:val="0"/>
      <w:sz w:val="28"/>
      <w:szCs w:val="28"/>
      <w:shd w:val="clear" w:color="auto" w:fill="FFFFFF"/>
      <w:lang w:val="en-GB" w:eastAsia="en-US"/>
    </w:rPr>
  </w:style>
  <w:style w:type="paragraph" w:customStyle="1" w:styleId="TG-FWSLevel1">
    <w:name w:val="TG-FWS_Level1"/>
    <w:basedOn w:val="Heading1"/>
    <w:qFormat/>
    <w:pPr>
      <w:keepLines/>
      <w:widowControl/>
      <w:numPr>
        <w:numId w:val="3"/>
      </w:numPr>
      <w:tabs>
        <w:tab w:val="left" w:pos="1134"/>
        <w:tab w:val="left" w:pos="1871"/>
        <w:tab w:val="left" w:pos="2268"/>
      </w:tabs>
      <w:wordWrap/>
      <w:overflowPunct w:val="0"/>
      <w:autoSpaceDE w:val="0"/>
      <w:autoSpaceDN w:val="0"/>
      <w:adjustRightInd w:val="0"/>
      <w:spacing w:before="280" w:beforeAutospacing="0" w:after="0" w:afterAutospacing="0" w:line="240" w:lineRule="auto"/>
      <w:jc w:val="left"/>
      <w:textAlignment w:val="baseline"/>
    </w:pPr>
    <w:rPr>
      <w:rFonts w:eastAsia="MS Mincho"/>
      <w:kern w:val="0"/>
      <w:sz w:val="28"/>
      <w:lang w:val="en-GB" w:eastAsia="ja-JP"/>
    </w:rPr>
  </w:style>
  <w:style w:type="paragraph" w:customStyle="1" w:styleId="TG-FWSMainbody1">
    <w:name w:val="TG-FWS_Mainbody_1"/>
    <w:basedOn w:val="Normal"/>
    <w:qFormat/>
    <w:pPr>
      <w:tabs>
        <w:tab w:val="left" w:pos="1134"/>
        <w:tab w:val="left" w:pos="1871"/>
        <w:tab w:val="left" w:pos="2268"/>
      </w:tabs>
      <w:wordWrap/>
      <w:overflowPunct w:val="0"/>
      <w:autoSpaceDE w:val="0"/>
      <w:autoSpaceDN w:val="0"/>
      <w:adjustRightInd w:val="0"/>
      <w:spacing w:before="120" w:after="0" w:line="240" w:lineRule="auto"/>
      <w:textAlignment w:val="baseline"/>
    </w:pPr>
    <w:rPr>
      <w:rFonts w:eastAsia="MS Mincho" w:cs="Times New Roman"/>
      <w:kern w:val="0"/>
      <w:lang w:val="en-GB" w:eastAsia="en-US"/>
    </w:rPr>
  </w:style>
  <w:style w:type="paragraph" w:customStyle="1" w:styleId="TG-FWSLevel2">
    <w:name w:val="TG-FWS_Level2"/>
    <w:basedOn w:val="TG-FWSLevel1"/>
    <w:qFormat/>
    <w:pPr>
      <w:numPr>
        <w:ilvl w:val="1"/>
      </w:numPr>
    </w:pPr>
  </w:style>
  <w:style w:type="paragraph" w:customStyle="1" w:styleId="TG-FWSLevel3">
    <w:name w:val="TG-FWS_Level3"/>
    <w:basedOn w:val="TG-FWSLevel2"/>
    <w:qFormat/>
    <w:pPr>
      <w:numPr>
        <w:ilvl w:val="2"/>
      </w:numPr>
    </w:pPr>
  </w:style>
  <w:style w:type="paragraph" w:customStyle="1" w:styleId="TG-FWSLevel4">
    <w:name w:val="TG-FWS_Level4"/>
    <w:basedOn w:val="TG-FWSLevel3"/>
    <w:qFormat/>
    <w:pPr>
      <w:numPr>
        <w:ilvl w:val="0"/>
        <w:numId w:val="4"/>
      </w:numPr>
    </w:pPr>
    <w:rPr>
      <w:rFonts w:eastAsiaTheme="minorEastAsia"/>
    </w:rPr>
  </w:style>
  <w:style w:type="paragraph" w:customStyle="1" w:styleId="a">
    <w:name w:val="共通_本文"/>
    <w:basedOn w:val="Normal"/>
    <w:qFormat/>
    <w:pPr>
      <w:wordWrap/>
      <w:spacing w:after="0" w:line="240" w:lineRule="auto"/>
      <w:ind w:firstLineChars="100" w:firstLine="170"/>
    </w:pPr>
    <w:rPr>
      <w:rFonts w:eastAsia="MS Mincho" w:cs="Times New Roman"/>
      <w:sz w:val="17"/>
      <w:szCs w:val="17"/>
      <w:lang w:eastAsia="ja-JP"/>
    </w:rPr>
  </w:style>
  <w:style w:type="paragraph" w:customStyle="1" w:styleId="Default">
    <w:name w:val="Default"/>
    <w:qFormat/>
    <w:pPr>
      <w:widowControl w:val="0"/>
      <w:autoSpaceDE w:val="0"/>
      <w:autoSpaceDN w:val="0"/>
      <w:adjustRightInd w:val="0"/>
    </w:pPr>
    <w:rPr>
      <w:rFonts w:ascii="Myriad Pro" w:eastAsia="Myriad Pro" w:cs="Myriad Pro"/>
      <w:color w:val="000000"/>
      <w:sz w:val="24"/>
      <w:szCs w:val="24"/>
      <w:lang w:eastAsia="zh-CN"/>
    </w:rPr>
  </w:style>
  <w:style w:type="character" w:customStyle="1" w:styleId="DocumentMapChar">
    <w:name w:val="Document Map Char"/>
    <w:basedOn w:val="DefaultParagraphFont"/>
    <w:link w:val="DocumentMap"/>
    <w:semiHidden/>
    <w:qFormat/>
    <w:rPr>
      <w:rFonts w:ascii="SimSun" w:eastAsia="SimSun" w:cs="Angsana New"/>
      <w:kern w:val="2"/>
      <w:sz w:val="18"/>
      <w:szCs w:val="18"/>
      <w:lang w:eastAsia="ko-KR"/>
    </w:rPr>
  </w:style>
  <w:style w:type="paragraph" w:customStyle="1" w:styleId="Tablefin">
    <w:name w:val="Table_fin"/>
    <w:basedOn w:val="Normal"/>
    <w:qFormat/>
    <w:pPr>
      <w:widowControl/>
      <w:tabs>
        <w:tab w:val="left" w:pos="1134"/>
        <w:tab w:val="left" w:pos="1871"/>
        <w:tab w:val="left" w:pos="2268"/>
      </w:tabs>
      <w:wordWrap/>
      <w:overflowPunct w:val="0"/>
      <w:autoSpaceDE w:val="0"/>
      <w:autoSpaceDN w:val="0"/>
      <w:adjustRightInd w:val="0"/>
      <w:spacing w:after="0" w:line="240" w:lineRule="auto"/>
      <w:jc w:val="left"/>
      <w:textAlignment w:val="baseline"/>
    </w:pPr>
    <w:rPr>
      <w:rFonts w:eastAsia="MS Mincho" w:cs="Times New Roman"/>
      <w:kern w:val="0"/>
      <w:sz w:val="20"/>
      <w:lang w:eastAsia="ja-JP"/>
    </w:rPr>
  </w:style>
  <w:style w:type="paragraph" w:customStyle="1" w:styleId="ACMAFigureHeader">
    <w:name w:val="ACMA_FigureHeader"/>
    <w:qFormat/>
    <w:pPr>
      <w:numPr>
        <w:numId w:val="5"/>
      </w:numPr>
      <w:spacing w:after="160"/>
    </w:pPr>
    <w:rPr>
      <w:rFonts w:ascii="Arial" w:eastAsia="Times New Roman" w:hAnsi="Arial"/>
      <w:b/>
      <w:bCs/>
      <w:color w:val="323232"/>
      <w:lang w:val="en-AU" w:eastAsia="en-AU"/>
    </w:rPr>
  </w:style>
  <w:style w:type="paragraph" w:customStyle="1" w:styleId="TAH">
    <w:name w:val="TAH"/>
    <w:basedOn w:val="TAC"/>
    <w:link w:val="TAHCar"/>
    <w:qFormat/>
    <w:rPr>
      <w:b/>
    </w:rPr>
  </w:style>
  <w:style w:type="paragraph" w:customStyle="1" w:styleId="TAC">
    <w:name w:val="TAC"/>
    <w:basedOn w:val="Normal"/>
    <w:link w:val="TACChar"/>
    <w:qFormat/>
    <w:pPr>
      <w:keepNext/>
      <w:keepLines/>
      <w:widowControl/>
      <w:wordWrap/>
      <w:spacing w:after="0" w:line="240" w:lineRule="auto"/>
      <w:jc w:val="center"/>
    </w:pPr>
    <w:rPr>
      <w:rFonts w:ascii="Arial" w:eastAsia="MS Mincho" w:hAnsi="Arial" w:cs="Times New Roman"/>
      <w:kern w:val="0"/>
      <w:sz w:val="18"/>
      <w:lang w:val="en-GB" w:eastAsia="en-US"/>
    </w:rPr>
  </w:style>
  <w:style w:type="character" w:customStyle="1" w:styleId="TACChar">
    <w:name w:val="TAC Char"/>
    <w:link w:val="TAC"/>
    <w:qFormat/>
    <w:rPr>
      <w:rFonts w:ascii="Arial" w:eastAsia="MS Mincho" w:hAnsi="Arial"/>
      <w:sz w:val="18"/>
      <w:lang w:val="en-GB" w:eastAsia="en-US"/>
    </w:rPr>
  </w:style>
  <w:style w:type="character" w:customStyle="1" w:styleId="TAHCar">
    <w:name w:val="TAH Car"/>
    <w:link w:val="TAH"/>
    <w:qFormat/>
    <w:rPr>
      <w:rFonts w:ascii="Arial" w:eastAsia="MS Mincho" w:hAnsi="Arial"/>
      <w:b/>
      <w:sz w:val="18"/>
      <w:lang w:val="en-GB" w:eastAsia="en-US"/>
    </w:rPr>
  </w:style>
  <w:style w:type="paragraph" w:customStyle="1" w:styleId="TAN">
    <w:name w:val="TAN"/>
    <w:basedOn w:val="Normal"/>
    <w:link w:val="TANChar"/>
    <w:qFormat/>
    <w:pPr>
      <w:keepNext/>
      <w:keepLines/>
      <w:widowControl/>
      <w:wordWrap/>
      <w:spacing w:after="0" w:line="240" w:lineRule="auto"/>
      <w:ind w:left="851" w:hanging="851"/>
      <w:jc w:val="left"/>
    </w:pPr>
    <w:rPr>
      <w:rFonts w:ascii="Arial" w:eastAsia="MS Mincho" w:hAnsi="Arial" w:cs="Times New Roman"/>
      <w:kern w:val="0"/>
      <w:sz w:val="18"/>
      <w:lang w:val="en-GB" w:eastAsia="en-US"/>
    </w:rPr>
  </w:style>
  <w:style w:type="character" w:customStyle="1" w:styleId="TANChar">
    <w:name w:val="TAN Char"/>
    <w:link w:val="TAN"/>
    <w:qFormat/>
    <w:rPr>
      <w:rFonts w:ascii="Arial" w:eastAsia="MS Mincho" w:hAnsi="Arial"/>
      <w:sz w:val="18"/>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widowControl/>
      <w:wordWrap/>
      <w:spacing w:after="0" w:line="240" w:lineRule="auto"/>
      <w:jc w:val="left"/>
    </w:pPr>
    <w:rPr>
      <w:rFonts w:ascii="Arial" w:eastAsiaTheme="minorEastAsia" w:hAnsi="Arial" w:cs="Times New Roman"/>
      <w:kern w:val="0"/>
      <w:sz w:val="18"/>
      <w:lang w:val="en-GB" w:eastAsia="en-US"/>
    </w:rPr>
  </w:style>
  <w:style w:type="paragraph" w:customStyle="1" w:styleId="TH">
    <w:name w:val="TH"/>
    <w:basedOn w:val="Normal"/>
    <w:link w:val="THChar"/>
    <w:qFormat/>
    <w:pPr>
      <w:keepNext/>
      <w:keepLines/>
      <w:widowControl/>
      <w:wordWrap/>
      <w:spacing w:before="60" w:after="180" w:line="240" w:lineRule="auto"/>
      <w:jc w:val="center"/>
    </w:pPr>
    <w:rPr>
      <w:rFonts w:ascii="Arial" w:eastAsiaTheme="minorEastAsia" w:hAnsi="Arial" w:cs="Times New Roman"/>
      <w:b/>
      <w:kern w:val="0"/>
      <w:sz w:val="20"/>
      <w:lang w:val="en-GB" w:eastAsia="en-US"/>
    </w:rPr>
  </w:style>
  <w:style w:type="character" w:customStyle="1" w:styleId="THChar">
    <w:name w:val="TH Char"/>
    <w:link w:val="TH"/>
    <w:qFormat/>
    <w:rPr>
      <w:rFonts w:ascii="Arial" w:eastAsiaTheme="minorEastAsia" w:hAnsi="Arial"/>
      <w:b/>
      <w:lang w:val="en-GB" w:eastAsia="en-US"/>
    </w:rPr>
  </w:style>
  <w:style w:type="character" w:customStyle="1" w:styleId="TALCar">
    <w:name w:val="TAL Car"/>
    <w:link w:val="TAL"/>
    <w:qFormat/>
    <w:rPr>
      <w:rFonts w:ascii="Arial" w:eastAsiaTheme="minorEastAsia" w:hAnsi="Arial"/>
      <w:sz w:val="18"/>
      <w:lang w:val="en-GB" w:eastAsia="en-US"/>
    </w:rPr>
  </w:style>
  <w:style w:type="character" w:customStyle="1" w:styleId="ListParagraphChar">
    <w:name w:val="List Paragraph Char"/>
    <w:basedOn w:val="DefaultParagraphFont"/>
    <w:link w:val="ListParagraph"/>
    <w:uiPriority w:val="34"/>
    <w:qFormat/>
    <w:locked/>
    <w:rPr>
      <w:rFonts w:cs="Angsana New"/>
      <w:kern w:val="2"/>
      <w:sz w:val="24"/>
      <w:lang w:eastAsia="ko-KR"/>
    </w:rPr>
  </w:style>
  <w:style w:type="table" w:customStyle="1" w:styleId="TableGrid2">
    <w:name w:val="Table Grid2"/>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TableNormal"/>
    <w:qFormat/>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FootnoteTextChar1">
    <w:name w:val="Footnote Text Char1"/>
    <w:basedOn w:val="DefaultParagraphFont"/>
    <w:qFormat/>
    <w:rPr>
      <w:sz w:val="24"/>
      <w:lang w:eastAsia="ko"/>
    </w:rPr>
  </w:style>
  <w:style w:type="paragraph" w:customStyle="1" w:styleId="msolistparagraph0">
    <w:name w:val="msolistparagraph"/>
    <w:basedOn w:val="Normal"/>
    <w:qFormat/>
    <w:pPr>
      <w:spacing w:line="256" w:lineRule="auto"/>
      <w:ind w:firstLineChars="200" w:firstLine="420"/>
    </w:pPr>
    <w:rPr>
      <w:rFonts w:cs="Times New Roman"/>
      <w:lang w:eastAsia="zh-CN"/>
    </w:rPr>
  </w:style>
  <w:style w:type="character" w:customStyle="1" w:styleId="a0">
    <w:name w:val="列出段落 字符"/>
    <w:basedOn w:val="DefaultParagraphFont"/>
    <w:qFormat/>
    <w:rPr>
      <w:rFonts w:ascii="Angsana New" w:eastAsia="Angsana New" w:hAnsi="Angsana New" w:cs="Angsana New" w:hint="default"/>
      <w:kern w:val="2"/>
      <w:sz w:val="24"/>
      <w:lang w:eastAsia="ko"/>
    </w:rPr>
  </w:style>
  <w:style w:type="character" w:customStyle="1" w:styleId="11">
    <w:name w:val="未解決のメンション1"/>
    <w:basedOn w:val="DefaultParagraphFont"/>
    <w:uiPriority w:val="99"/>
    <w:semiHidden/>
    <w:unhideWhenUsed/>
    <w:qFormat/>
    <w:rPr>
      <w:color w:val="605E5C"/>
      <w:shd w:val="clear" w:color="auto" w:fill="E1DFDD"/>
    </w:rPr>
  </w:style>
  <w:style w:type="character" w:customStyle="1" w:styleId="a1">
    <w:name w:val="脚注文本 字符"/>
    <w:basedOn w:val="DefaultParagraphFont"/>
    <w:rPr>
      <w:rFonts w:ascii="BatangChe" w:eastAsia="BatangChe" w:hAnsi="BatangChe" w:cs="BatangChe" w:hint="eastAsia"/>
      <w:sz w:val="24"/>
      <w:lang w:eastAsia="ko"/>
    </w:rPr>
  </w:style>
  <w:style w:type="character" w:customStyle="1" w:styleId="FootnoteTextChar2">
    <w:name w:val="Footnote Text Char2"/>
    <w:aliases w:val="ECC Footnote Char,ALTS FOOTNOTE Char,Footnote Text Char Char1 Char,Footnote Text Char4 Char Char Char,Footnote Text Char1 Char1 Char1 Char Char,Footnote Text Char Char1 Char1 Char Char Char,DN Char,DNV-FT Char"/>
    <w:basedOn w:val="DefaultParagraphFont"/>
    <w:link w:val="FootnoteText"/>
    <w:rPr>
      <w:sz w:val="24"/>
      <w:lang w:eastAsia="ko"/>
    </w:rPr>
  </w:style>
  <w:style w:type="character" w:customStyle="1" w:styleId="2">
    <w:name w:val="未解決のメンション2"/>
    <w:basedOn w:val="DefaultParagraphFont"/>
    <w:uiPriority w:val="99"/>
    <w:semiHidden/>
    <w:unhideWhenUsed/>
    <w:rsid w:val="000236B2"/>
    <w:rPr>
      <w:color w:val="605E5C"/>
      <w:shd w:val="clear" w:color="auto" w:fill="E1DFDD"/>
    </w:rPr>
  </w:style>
  <w:style w:type="paragraph" w:styleId="EndnoteText">
    <w:name w:val="endnote text"/>
    <w:basedOn w:val="Normal"/>
    <w:link w:val="EndnoteTextChar"/>
    <w:semiHidden/>
    <w:unhideWhenUsed/>
    <w:rsid w:val="00006D02"/>
    <w:pPr>
      <w:snapToGrid w:val="0"/>
      <w:jc w:val="left"/>
    </w:pPr>
  </w:style>
  <w:style w:type="character" w:customStyle="1" w:styleId="EndnoteTextChar">
    <w:name w:val="Endnote Text Char"/>
    <w:basedOn w:val="DefaultParagraphFont"/>
    <w:link w:val="EndnoteText"/>
    <w:semiHidden/>
    <w:rsid w:val="00006D02"/>
    <w:rPr>
      <w:rFonts w:cs="Angsana New"/>
      <w:kern w:val="2"/>
      <w:sz w:val="24"/>
      <w:lang w:eastAsia="ko-KR"/>
    </w:rPr>
  </w:style>
  <w:style w:type="character" w:styleId="EndnoteReference">
    <w:name w:val="endnote reference"/>
    <w:basedOn w:val="DefaultParagraphFont"/>
    <w:semiHidden/>
    <w:unhideWhenUsed/>
    <w:rsid w:val="00006D02"/>
    <w:rPr>
      <w:vertAlign w:val="superscript"/>
    </w:rPr>
  </w:style>
  <w:style w:type="character" w:customStyle="1" w:styleId="3">
    <w:name w:val="未解決のメンション3"/>
    <w:basedOn w:val="DefaultParagraphFont"/>
    <w:uiPriority w:val="99"/>
    <w:semiHidden/>
    <w:unhideWhenUsed/>
    <w:rsid w:val="00203BB4"/>
    <w:rPr>
      <w:color w:val="605E5C"/>
      <w:shd w:val="clear" w:color="auto" w:fill="E1DFDD"/>
    </w:rPr>
  </w:style>
  <w:style w:type="character" w:styleId="UnresolvedMention">
    <w:name w:val="Unresolved Mention"/>
    <w:basedOn w:val="DefaultParagraphFont"/>
    <w:uiPriority w:val="99"/>
    <w:semiHidden/>
    <w:unhideWhenUsed/>
    <w:rsid w:val="00D8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373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18/09/AWG-24-INP-60_China_IMT-2020_5G_implementation.docx" TargetMode="External"/><Relationship Id="rId18" Type="http://schemas.openxmlformats.org/officeDocument/2006/relationships/hyperlink" Target="https://www.apt.int/sites/default/files/2018/09/AWG-24-INP-46_India_Questionnaire_Response_5G_Status.docx" TargetMode="External"/><Relationship Id="rId26" Type="http://schemas.openxmlformats.org/officeDocument/2006/relationships/hyperlink" Target="https://www.apt.int/sites/default/files/2018/09/AWG-24-INP-116_Bangladesh1.docx" TargetMode="External"/><Relationship Id="rId39" Type="http://schemas.openxmlformats.org/officeDocument/2006/relationships/hyperlink" Target="https://www.apt.int/sites/default/files/2020/09/AWG-26-INP-55_GSA_5G_implementation_and_deployment_final_for_SWG_IMT.docx" TargetMode="External"/><Relationship Id="rId21" Type="http://schemas.openxmlformats.org/officeDocument/2006/relationships/hyperlink" Target="https://www.apt.int/sites/default/files/2020/09/AWG-26-INP-46_INS_Update_on_the_Working_Document_Towards_a_Preliminary_Draft_New_APT_Report_On_Current_Status_and_Future_Plan_of_Implementation_and_Deployment_of_IMT-2020_5g_In_Asia-Pacific_Region_0.docx" TargetMode="External"/><Relationship Id="rId34" Type="http://schemas.openxmlformats.org/officeDocument/2006/relationships/hyperlink" Target="https://www.apt.int/sites/default/files/2021/08/AWG-28-INP-35_Thailand_revision__current_status_and_future_plan_5G_-_Final.docx" TargetMode="External"/><Relationship Id="rId42" Type="http://schemas.openxmlformats.org/officeDocument/2006/relationships/hyperlink" Target="https://www.apt.int/sites/default/files/2021/03/AWG-27-INP-61_WD_Current_status_and_future_plan_of_IMT-2020.docx"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5.png"/><Relationship Id="rId63" Type="http://schemas.openxmlformats.org/officeDocument/2006/relationships/hyperlink" Target="https://5gmf.jp/en/whitepaper/" TargetMode="External"/><Relationship Id="rId68" Type="http://schemas.openxmlformats.org/officeDocument/2006/relationships/image" Target="media/image24.png"/><Relationship Id="rId76" Type="http://schemas.openxmlformats.org/officeDocument/2006/relationships/image" Target="media/image26.pn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communications.gov.au/departmental-news/5g-enabling-future-economy" TargetMode="External"/><Relationship Id="rId2" Type="http://schemas.openxmlformats.org/officeDocument/2006/relationships/customXml" Target="../customXml/item2.xml"/><Relationship Id="rId16" Type="http://schemas.openxmlformats.org/officeDocument/2006/relationships/hyperlink" Target="https://www.apt.int/sites/default/files/2021/03/AWG-27-INP-72_5G_Development.docx" TargetMode="External"/><Relationship Id="rId29" Type="http://schemas.openxmlformats.org/officeDocument/2006/relationships/hyperlink" Target="https://www.apt.int/sites/default/files/2021/08/AWG-28-INP-15_KOR_PROPOSED_MODIFICATION_ON_CURRENT_STATUS_AND_FUTURE_PLAN_OF_IMPLEMENTATION_AND_DEPLOYMENT_OF_IMT-2020_5G_IN_ASIA-PACIFIC_REGION.docx" TargetMode="External"/><Relationship Id="rId11" Type="http://schemas.openxmlformats.org/officeDocument/2006/relationships/hyperlink" Target="https://www.apt.int/sites/default/files/2018/09/AWG-24-INP-116_Bangladesh1.docx" TargetMode="External"/><Relationship Id="rId24" Type="http://schemas.openxmlformats.org/officeDocument/2006/relationships/hyperlink" Target="https://www.apt.int/sites/default/files/2018/09/AWG-24-INP-14_IRANresponsetoQuestionnaire_on_5G_status_and_plan.docx" TargetMode="External"/><Relationship Id="rId32" Type="http://schemas.openxmlformats.org/officeDocument/2006/relationships/hyperlink" Target="https://www.apt.int/sites/default/files/2018/09/AWG-24-INP-38_Singapore_AWG-23_OUT-04.docx" TargetMode="External"/><Relationship Id="rId37" Type="http://schemas.openxmlformats.org/officeDocument/2006/relationships/hyperlink" Target="https://www.apt.int/sites/default/files/2018/09/AWG-24-INP-19-Thailand_5G_Status_Questionnaire.docx" TargetMode="External"/><Relationship Id="rId40" Type="http://schemas.openxmlformats.org/officeDocument/2006/relationships/hyperlink" Target="https://www.apt.int/sites/default/files/2021/03/AWG-27-INP-49_Multi_Company_Current_status_and_future_plan_of_IMT-2020-AWG-27.docx" TargetMode="External"/><Relationship Id="rId45" Type="http://schemas.openxmlformats.org/officeDocument/2006/relationships/hyperlink" Target="https://www.telstra.com.au/content/dam/tcom/about-us/investors/pdf%20F/2018-Annual-Report.pdf"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s://www.imda.gov.sg/regulations-licensing-and-consultations/frameworks-and-policies/spectrum-management-and-coordination/spectrum-planning/5g-technology" TargetMode="External"/><Relationship Id="rId74" Type="http://schemas.openxmlformats.org/officeDocument/2006/relationships/hyperlink" Target="https://www.rsm.govt.nz/projects-auctions/current-projects/preparing-for-5g-in-new-zealand" TargetMode="External"/><Relationship Id="rId79" Type="http://schemas.openxmlformats.org/officeDocument/2006/relationships/hyperlink" Target="https://www.3gpp.org/ftp/Specs/archive/38_series/38.101-1"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30.png"/><Relationship Id="rId19" Type="http://schemas.openxmlformats.org/officeDocument/2006/relationships/hyperlink" Target="https://www.apt.int/sites/default/files/2018/09/AWG-INP-108_INS_Questionnaire_on_5G.docx" TargetMode="External"/><Relationship Id="rId4" Type="http://schemas.openxmlformats.org/officeDocument/2006/relationships/styles" Target="styles.xml"/><Relationship Id="rId9" Type="http://schemas.openxmlformats.org/officeDocument/2006/relationships/image" Target="media/image8.jpeg"/><Relationship Id="rId14" Type="http://schemas.openxmlformats.org/officeDocument/2006/relationships/hyperlink" Target="https://www.apt.int/sites/default/files/2018/09/AWG-24-INP-116_Bangladesh1.docx" TargetMode="External"/><Relationship Id="rId22" Type="http://schemas.openxmlformats.org/officeDocument/2006/relationships/hyperlink" Target="https://www.apt.int/sites/default/files/2021/03/AWG-27-INP-87_INS_Current_Status_Future_Plan_5G_TMP-24_v2.docx" TargetMode="External"/><Relationship Id="rId27" Type="http://schemas.openxmlformats.org/officeDocument/2006/relationships/hyperlink" Target="https://www.apt.int/sites/default/files/2021/03/AWG-27-INP-30_J-13.docx" TargetMode="External"/><Relationship Id="rId30" Type="http://schemas.openxmlformats.org/officeDocument/2006/relationships/hyperlink" Target="https://www.apt.int/sites/default/files/2018/09/AWG-24-INP-24_Myanmar_5G_status_and_plan_.docx" TargetMode="External"/><Relationship Id="rId35" Type="http://schemas.openxmlformats.org/officeDocument/2006/relationships/hyperlink" Target="https://www.apt.int/sites/default/files/2018/09/AWG-24-INP-99_VTN_Questionnaire_on_5G_status_and_plan_0.docx" TargetMode="External"/><Relationship Id="rId43" Type="http://schemas.openxmlformats.org/officeDocument/2006/relationships/hyperlink" Target="https://www.apt.int/sites/default/files/2021/09/AWG-28-INP-68Rev.1_IAFI-04_Current_status__future_plan_of_IMT.docx" TargetMode="External"/><Relationship Id="rId48" Type="http://schemas.openxmlformats.org/officeDocument/2006/relationships/image" Target="media/image10.png"/><Relationship Id="rId56" Type="http://schemas.openxmlformats.org/officeDocument/2006/relationships/image" Target="media/image16.png"/><Relationship Id="rId64" Type="http://schemas.openxmlformats.org/officeDocument/2006/relationships/image" Target="media/image21.png"/><Relationship Id="rId69" Type="http://schemas.openxmlformats.org/officeDocument/2006/relationships/hyperlink" Target="https://www.rsm.govt.nz/projects-auctions/current-projects/preparing-for-5g-in-new-zealand/submissions-received" TargetMode="External"/><Relationship Id="rId77" Type="http://schemas.openxmlformats.org/officeDocument/2006/relationships/hyperlink" Target="https://www.3gpp.org/Partners" TargetMode="External"/><Relationship Id="rId8" Type="http://schemas.openxmlformats.org/officeDocument/2006/relationships/endnotes" Target="endnotes.xml"/><Relationship Id="rId51" Type="http://schemas.openxmlformats.org/officeDocument/2006/relationships/hyperlink" Target="https://www.acma.gov.au/theACMA/options-for-wireless-broadband-in-the-26-ghz-band" TargetMode="External"/><Relationship Id="rId72" Type="http://schemas.openxmlformats.org/officeDocument/2006/relationships/hyperlink" Target="https://dot.gov.in/sites/default/files/EnglishPolicy-NDCP.pdf" TargetMode="External"/><Relationship Id="rId80" Type="http://schemas.openxmlformats.org/officeDocument/2006/relationships/image" Target="media/image28.emf"/><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www.apt.int/sites/default/files/2018/09/AWG-24-INP-116_Bangladesh1.docx" TargetMode="External"/><Relationship Id="rId17" Type="http://schemas.openxmlformats.org/officeDocument/2006/relationships/hyperlink" Target="https://www.apt.int/sites/default/files/2021/03/AWG-27-INP-76_Current_status_and_future_plan_of_IMT-2020-AWG-27_v2.docx" TargetMode="External"/><Relationship Id="rId25" Type="http://schemas.openxmlformats.org/officeDocument/2006/relationships/hyperlink" Target="https://www.apt.int/sites/default/files/2018/09/AWG-24-INP-68_Japan3.docx" TargetMode="External"/><Relationship Id="rId33" Type="http://schemas.openxmlformats.org/officeDocument/2006/relationships/hyperlink" Target="https://www.apt.int/sites/default/files/2018/09/AWG-24-INP-19-Thailand_5G_Status_Questionnaire.docx" TargetMode="External"/><Relationship Id="rId38" Type="http://schemas.openxmlformats.org/officeDocument/2006/relationships/hyperlink" Target="https://www.apt.int/sites/default/files/2021/08/AWG-28-INP-59_GSMA_Proposal_AWG_28-mid-bands-needs.docx" TargetMode="External"/><Relationship Id="rId46" Type="http://schemas.openxmlformats.org/officeDocument/2006/relationships/hyperlink" Target="https://www.trai.gov.in/sites/default/files/QPIR_27082021.pdf" TargetMode="External"/><Relationship Id="rId59" Type="http://schemas.openxmlformats.org/officeDocument/2006/relationships/image" Target="media/image19.png"/><Relationship Id="rId67" Type="http://schemas.openxmlformats.org/officeDocument/2006/relationships/image" Target="media/image23.png"/><Relationship Id="rId20" Type="http://schemas.openxmlformats.org/officeDocument/2006/relationships/hyperlink" Target="https://www.apt.int/sites/default/files/2018/09/AWG-24-INP-116_Bangladesh1.docx" TargetMode="External"/><Relationship Id="rId41" Type="http://schemas.openxmlformats.org/officeDocument/2006/relationships/hyperlink" Target="https://www.apt.int/sites/default/files/2021/08/AWG-28-INP-80_Multi-Company_and_GSMA_Current_status_and_future_plan_of_IMT-2020.docx" TargetMode="External"/><Relationship Id="rId54" Type="http://schemas.openxmlformats.org/officeDocument/2006/relationships/image" Target="media/image14.png"/><Relationship Id="rId62" Type="http://schemas.openxmlformats.org/officeDocument/2006/relationships/hyperlink" Target="https://www.5ghackathon.in" TargetMode="External"/><Relationship Id="rId70" Type="http://schemas.openxmlformats.org/officeDocument/2006/relationships/hyperlink" Target="https://www.imda.gov.sg/regulations-licensing-and-consultations/consultations/consultation%20papers/2017/public-consultation-on-5g-mobile-services-and-networks" TargetMode="External"/><Relationship Id="rId75" Type="http://schemas.openxmlformats.org/officeDocument/2006/relationships/hyperlink" Target="https://www.imda.gov.sg/regulations-licensing-and-consultations/consultations/consultation%20papers/2017/public-consultation-on-5g-mobile-services-and-networks" TargetMode="External"/><Relationship Id="rId83"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pt.int/sites/default/files/2020/09/AWG-26-INP-40Rev.2_CHN-Proposed_modification_to_a_preliminary_draft_new_APT_Report_on_current_status_and_future_plan_of_implementation_and_development_of_IMT-20205G_in_Asia-Pacific_region.docx" TargetMode="External"/><Relationship Id="rId23" Type="http://schemas.openxmlformats.org/officeDocument/2006/relationships/hyperlink" Target="https://www.apt.int/sites/default/files/2021/08/AWG-28-INP-64_INS_Proposed_modification_to_AWG-27-TMP-46.docx" TargetMode="External"/><Relationship Id="rId28" Type="http://schemas.openxmlformats.org/officeDocument/2006/relationships/hyperlink" Target="https://www.apt.int/sites/default/files/2018/09/AWG-24-INP-85_KOR_Response_for_AWG-24_Questionaire_on_5G.docx" TargetMode="External"/><Relationship Id="rId36" Type="http://schemas.openxmlformats.org/officeDocument/2006/relationships/hyperlink" Target="https://www.apt.int/sites/default/files/2021/09/AWG-28-INP-86_VTN03_Status_and_plan_of_5G_deployment_in_APAC.docx" TargetMode="External"/><Relationship Id="rId49" Type="http://schemas.openxmlformats.org/officeDocument/2006/relationships/image" Target="media/image11.png"/><Relationship Id="rId57" Type="http://schemas.openxmlformats.org/officeDocument/2006/relationships/image" Target="media/image17.png"/><Relationship Id="rId10" Type="http://schemas.openxmlformats.org/officeDocument/2006/relationships/hyperlink" Target="https://www.apt.int/sites/default/files/2019/06/AWG-25-INP-18_AUS_Questionnaire_on_5G_status_and_plan.docx" TargetMode="External"/><Relationship Id="rId31" Type="http://schemas.openxmlformats.org/officeDocument/2006/relationships/hyperlink" Target="https://www.apt.int/sites/default/files/2018/09/AWG-24-INP-27_NZL_5G_status_response.docx" TargetMode="External"/><Relationship Id="rId44" Type="http://schemas.openxmlformats.org/officeDocument/2006/relationships/hyperlink" Target="https://www.acma.gov.au/theACMA/communications-report" TargetMode="External"/><Relationship Id="rId52" Type="http://schemas.openxmlformats.org/officeDocument/2006/relationships/hyperlink" Target="https://www.acma.gov.au/theACMA/draft-spectrum-reallocation-recommendation-for-the-26-ghz-band" TargetMode="External"/><Relationship Id="rId60" Type="http://schemas.openxmlformats.org/officeDocument/2006/relationships/hyperlink" Target="http://www.baidu.com/link?url=UXICEaa1uJ0EbqB32XUHXqfiWwyPMqskpPdQYBhwrRt2XuLuBV0QeD0Lm3VduirzTEJhVAX55VBrxvOszj2dNYxkhi0CRLbQ5owdFLtER-GGhRkOwFXHIfiJUqzLQi_g8rBOkN8PDjY5cCTc7atElK" TargetMode="External"/><Relationship Id="rId65" Type="http://schemas.openxmlformats.org/officeDocument/2006/relationships/image" Target="media/image22.png"/><Relationship Id="rId73" Type="http://schemas.openxmlformats.org/officeDocument/2006/relationships/image" Target="media/image25.png"/><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6-WRC19-C-0110/en" TargetMode="External"/><Relationship Id="rId2" Type="http://schemas.openxmlformats.org/officeDocument/2006/relationships/hyperlink" Target="https://www.pib.gov.in/PressReleseDetailm.aspx?PRID=1715927" TargetMode="External"/><Relationship Id="rId1" Type="http://schemas.openxmlformats.org/officeDocument/2006/relationships/hyperlink" Target="https://www.itu.int/md/R16-WRC19-C-0110/en" TargetMode="External"/><Relationship Id="rId6" Type="http://schemas.openxmlformats.org/officeDocument/2006/relationships/hyperlink" Target="http://www.gsma.com" TargetMode="External"/><Relationship Id="rId5" Type="http://schemas.openxmlformats.org/officeDocument/2006/relationships/hyperlink" Target="D:/1-2-APT/0a-AWG-28%23-2021/tdoc/5G%20suvery/javascript:void(0);" TargetMode="External"/><Relationship Id="rId4" Type="http://schemas.openxmlformats.org/officeDocument/2006/relationships/hyperlink" Target="https://www.itu.int/en/ITU-R/study-groups/rsg5/rwp5d/Pages/on-road-IMT-2020.aspx"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997BA1-162C-4CBA-B81F-971B611A6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38</Pages>
  <Words>12977</Words>
  <Characters>73969</Characters>
  <Application>Microsoft Office Word</Application>
  <DocSecurity>0</DocSecurity>
  <Lines>616</Lines>
  <Paragraphs>173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ZTE</vt:lpstr>
    </vt:vector>
  </TitlesOfParts>
  <Company/>
  <LinksUpToDate>false</LinksUpToDate>
  <CharactersWithSpaces>86773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 Secretariat</dc:creator>
  <cp:lastModifiedBy>Tawhid Hussain</cp:lastModifiedBy>
  <cp:revision>9</cp:revision>
  <cp:lastPrinted>2011-09-01T06:26:00Z</cp:lastPrinted>
  <dcterms:created xsi:type="dcterms:W3CDTF">2021-09-15T02:25:00Z</dcterms:created>
  <dcterms:modified xsi:type="dcterms:W3CDTF">2021-09-17T15:08:00Z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(3)Myw8NqeK+ziq86EQMkVT1PELuArisaBGjrs8myQUxNJmSEq54XPmb1IhPLONKCtcNDYrMbrI
AOWnG4oQhE/Ep0Sy6L+RgrBwrpO6EK65HShvJIHPlsB12r9rYLTYT8Clkym9Ga5bM+lFHqwA
TABVvXO5hIHirepHWf1zVYyJDH/FVa3gh+vXkepPqXHEr5+XizZ9NcA4lo3DNDuTNAHwUItM
Y6tCC40gyaBRidB195</vt:lpwstr>
  </property>
  <property fmtid="{D5CDD505-2E9C-101B-9397-08002B2CF9AE}" pid="3" name="_2015_ms_pID_7253431">
    <vt:lpwstr>g4KppGIsq4dXaFW8oRFlqsXnaAaV6/uHjG4Ld5vn2liuCNvpBNJ76j
cBM29JlkIfUG18/j9yFFufNjK5hxrCIutPn7LgivMOJMjE1PywdCgqo210MQcOO4OkB2H0Bh
rHY2PmaEWEQdoJbmDP84/lO9xY15QTzBDE4f3sCc7eU5U8FNFKj3ONWDN2FP6Io1psvD/JVa
x0etFe9EK12w0Dfu1gNenpKPxtcUoL4VAgBZ</vt:lpwstr>
  </property>
  <property fmtid="{D5CDD505-2E9C-101B-9397-08002B2CF9AE}" pid="4" name="_2015_ms_pID_7253432">
    <vt:lpwstr>K/5KOQMv+I9trZv4rtnk8AA=</vt:lpwstr>
  </property>
  <property fmtid="{D5CDD505-2E9C-101B-9397-08002B2CF9AE}" pid="5" name="sflag">
    <vt:lpwstr>1505355160</vt:lpwstr>
  </property>
  <property fmtid="{D5CDD505-2E9C-101B-9397-08002B2CF9AE}" pid="6" name="KSOProductBuildVer">
    <vt:lpwstr>2052-11.8.2.9022</vt:lpwstr>
  </property>
</Properties>
</file>