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9872"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5328"/>
        <w:gridCol w:w="5328"/>
        <w:gridCol w:w="2448"/>
      </w:tblGrid>
      <w:tr w:rsidR="00CB1337" w:rsidRPr="00CB1337" w14:paraId="12E09612" w14:textId="77777777" w:rsidTr="0067400D">
        <w:trPr>
          <w:cantSplit/>
          <w:trHeight w:val="288"/>
        </w:trPr>
        <w:tc>
          <w:tcPr>
            <w:tcW w:w="1440" w:type="dxa"/>
            <w:vMerge w:val="restart"/>
            <w:hideMark/>
          </w:tcPr>
          <w:p w14:paraId="53AB1058" w14:textId="77777777" w:rsidR="00CB1337" w:rsidRPr="00CB1337" w:rsidRDefault="00CB1337" w:rsidP="00CB1337">
            <w:pPr>
              <w:widowControl w:val="0"/>
              <w:tabs>
                <w:tab w:val="left" w:pos="1134"/>
              </w:tabs>
              <w:jc w:val="both"/>
              <w:rPr>
                <w:kern w:val="2"/>
                <w:lang w:eastAsia="ko-KR"/>
              </w:rPr>
            </w:pPr>
            <w:r w:rsidRPr="00CB1337">
              <w:rPr>
                <w:noProof/>
                <w:kern w:val="2"/>
              </w:rPr>
              <w:drawing>
                <wp:inline distT="0" distB="0" distL="0" distR="0" wp14:anchorId="7D8160BB" wp14:editId="6768E456">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tcPr>
          <w:p w14:paraId="649ED396" w14:textId="77777777" w:rsidR="00CB1337" w:rsidRPr="00CB1337" w:rsidRDefault="00CB1337" w:rsidP="00CB1337">
            <w:pPr>
              <w:jc w:val="both"/>
            </w:pPr>
            <w:r w:rsidRPr="00CB1337">
              <w:t>ASIA-PACIFIC TELECOMMUNITY</w:t>
            </w:r>
          </w:p>
        </w:tc>
        <w:tc>
          <w:tcPr>
            <w:tcW w:w="5328" w:type="dxa"/>
          </w:tcPr>
          <w:p w14:paraId="3C28169B" w14:textId="77777777" w:rsidR="00CB1337" w:rsidRPr="00CB1337" w:rsidRDefault="00CB1337" w:rsidP="00CB1337">
            <w:pPr>
              <w:ind w:left="435"/>
              <w:jc w:val="both"/>
            </w:pPr>
            <w:r w:rsidRPr="00CB1337">
              <w:rPr>
                <w:b/>
                <w:lang w:val="fr-FR"/>
              </w:rPr>
              <w:t>Document No.:</w:t>
            </w:r>
          </w:p>
        </w:tc>
        <w:tc>
          <w:tcPr>
            <w:tcW w:w="5328" w:type="dxa"/>
          </w:tcPr>
          <w:p w14:paraId="68F80E79" w14:textId="77777777" w:rsidR="00CB1337" w:rsidRPr="00CB1337" w:rsidRDefault="00CB1337" w:rsidP="00CB1337">
            <w:pPr>
              <w:jc w:val="both"/>
            </w:pPr>
          </w:p>
        </w:tc>
        <w:tc>
          <w:tcPr>
            <w:tcW w:w="2448" w:type="dxa"/>
          </w:tcPr>
          <w:p w14:paraId="0F5033D1" w14:textId="77777777" w:rsidR="00CB1337" w:rsidRPr="00CB1337" w:rsidRDefault="00CB1337" w:rsidP="00CB1337">
            <w:pPr>
              <w:jc w:val="both"/>
            </w:pPr>
          </w:p>
        </w:tc>
      </w:tr>
      <w:tr w:rsidR="00CB1337" w:rsidRPr="00CB1337" w14:paraId="37159DF0" w14:textId="77777777" w:rsidTr="0067400D">
        <w:trPr>
          <w:cantSplit/>
          <w:trHeight w:val="576"/>
        </w:trPr>
        <w:tc>
          <w:tcPr>
            <w:tcW w:w="1440" w:type="dxa"/>
            <w:vMerge/>
            <w:vAlign w:val="center"/>
            <w:hideMark/>
          </w:tcPr>
          <w:p w14:paraId="4CE9EC68" w14:textId="77777777" w:rsidR="00CB1337" w:rsidRPr="00CB1337" w:rsidRDefault="00CB1337" w:rsidP="00CB1337">
            <w:pPr>
              <w:jc w:val="both"/>
              <w:rPr>
                <w:kern w:val="2"/>
                <w:lang w:eastAsia="ko-KR"/>
              </w:rPr>
            </w:pPr>
          </w:p>
        </w:tc>
        <w:tc>
          <w:tcPr>
            <w:tcW w:w="5328" w:type="dxa"/>
          </w:tcPr>
          <w:p w14:paraId="451F30A4" w14:textId="77777777" w:rsidR="00CB1337" w:rsidRPr="00CB1337" w:rsidRDefault="00CB1337" w:rsidP="00CB1337">
            <w:pPr>
              <w:jc w:val="both"/>
            </w:pPr>
            <w:r w:rsidRPr="00CB1337">
              <w:rPr>
                <w:b/>
              </w:rPr>
              <w:t>The 3rd Meeting of the APT Preparatory Group</w:t>
            </w:r>
            <w:r w:rsidRPr="00CB1337">
              <w:rPr>
                <w:b/>
              </w:rPr>
              <w:br/>
              <w:t>for WTDC-21 (APT WTDC21-3)</w:t>
            </w:r>
          </w:p>
        </w:tc>
        <w:tc>
          <w:tcPr>
            <w:tcW w:w="5328" w:type="dxa"/>
          </w:tcPr>
          <w:p w14:paraId="5899DBC4" w14:textId="77777777" w:rsidR="00CB1337" w:rsidRPr="00CB1337" w:rsidRDefault="00CB1337" w:rsidP="00CB1337">
            <w:pPr>
              <w:ind w:left="435" w:right="-63"/>
              <w:rPr>
                <w:b/>
                <w:bCs/>
                <w:lang w:val="en-GB"/>
              </w:rPr>
            </w:pPr>
            <w:r w:rsidRPr="00CB1337">
              <w:rPr>
                <w:b/>
                <w:bCs/>
                <w:lang w:val="en-GB"/>
              </w:rPr>
              <w:t>APT WTDC21-3/</w:t>
            </w:r>
          </w:p>
          <w:p w14:paraId="2190E664" w14:textId="0CBEED26" w:rsidR="00CB1337" w:rsidRPr="00CB1337" w:rsidRDefault="00E5409F" w:rsidP="00CB1337">
            <w:pPr>
              <w:ind w:left="435"/>
              <w:jc w:val="both"/>
            </w:pPr>
            <w:r>
              <w:rPr>
                <w:b/>
                <w:bCs/>
                <w:lang w:val="en-GB"/>
              </w:rPr>
              <w:t>OUT-07</w:t>
            </w:r>
          </w:p>
        </w:tc>
        <w:tc>
          <w:tcPr>
            <w:tcW w:w="5328" w:type="dxa"/>
          </w:tcPr>
          <w:p w14:paraId="4EE34B4A" w14:textId="77777777" w:rsidR="00CB1337" w:rsidRPr="00CB1337" w:rsidRDefault="00CB1337" w:rsidP="00CB1337">
            <w:pPr>
              <w:jc w:val="both"/>
            </w:pPr>
          </w:p>
        </w:tc>
        <w:tc>
          <w:tcPr>
            <w:tcW w:w="2448" w:type="dxa"/>
          </w:tcPr>
          <w:p w14:paraId="00CC423C" w14:textId="77777777" w:rsidR="00CB1337" w:rsidRPr="00CB1337" w:rsidRDefault="00CB1337" w:rsidP="00CB1337">
            <w:pPr>
              <w:ind w:right="-63"/>
              <w:jc w:val="both"/>
              <w:rPr>
                <w:b/>
                <w:bCs/>
                <w:lang w:val="en-GB"/>
              </w:rPr>
            </w:pPr>
          </w:p>
        </w:tc>
      </w:tr>
      <w:tr w:rsidR="00CB1337" w:rsidRPr="00CB1337" w14:paraId="4D2AC982" w14:textId="77777777" w:rsidTr="0067400D">
        <w:trPr>
          <w:cantSplit/>
          <w:trHeight w:val="288"/>
        </w:trPr>
        <w:tc>
          <w:tcPr>
            <w:tcW w:w="1440" w:type="dxa"/>
            <w:vMerge/>
            <w:vAlign w:val="center"/>
            <w:hideMark/>
          </w:tcPr>
          <w:p w14:paraId="5358C51F" w14:textId="77777777" w:rsidR="00CB1337" w:rsidRPr="00CB1337" w:rsidRDefault="00CB1337" w:rsidP="00CB1337">
            <w:pPr>
              <w:jc w:val="both"/>
              <w:rPr>
                <w:kern w:val="2"/>
                <w:lang w:eastAsia="ko-KR"/>
              </w:rPr>
            </w:pPr>
          </w:p>
        </w:tc>
        <w:tc>
          <w:tcPr>
            <w:tcW w:w="5328" w:type="dxa"/>
          </w:tcPr>
          <w:p w14:paraId="0F8F1FC4" w14:textId="77777777" w:rsidR="00CB1337" w:rsidRPr="00CB1337" w:rsidRDefault="00CB1337" w:rsidP="00CB1337">
            <w:pPr>
              <w:jc w:val="both"/>
            </w:pPr>
            <w:r w:rsidRPr="00CB1337">
              <w:t>5-8 October 2021, Virtual/Online Meeting</w:t>
            </w:r>
          </w:p>
        </w:tc>
        <w:tc>
          <w:tcPr>
            <w:tcW w:w="5328" w:type="dxa"/>
          </w:tcPr>
          <w:p w14:paraId="00C24C18" w14:textId="127130F1" w:rsidR="00CB1337" w:rsidRPr="00CB1337" w:rsidRDefault="00CB1337" w:rsidP="00CB1337">
            <w:pPr>
              <w:ind w:left="435"/>
              <w:jc w:val="both"/>
            </w:pPr>
            <w:r w:rsidRPr="00CB1337">
              <w:rPr>
                <w:bCs/>
              </w:rPr>
              <w:t>0</w:t>
            </w:r>
            <w:r w:rsidR="00E5409F">
              <w:rPr>
                <w:bCs/>
              </w:rPr>
              <w:t>8</w:t>
            </w:r>
            <w:r w:rsidRPr="00CB1337">
              <w:rPr>
                <w:bCs/>
              </w:rPr>
              <w:t xml:space="preserve"> October 2021</w:t>
            </w:r>
          </w:p>
        </w:tc>
        <w:tc>
          <w:tcPr>
            <w:tcW w:w="5328" w:type="dxa"/>
          </w:tcPr>
          <w:p w14:paraId="38EDD670" w14:textId="77777777" w:rsidR="00CB1337" w:rsidRPr="00CB1337" w:rsidRDefault="00CB1337" w:rsidP="00CB1337">
            <w:pPr>
              <w:jc w:val="both"/>
            </w:pPr>
          </w:p>
        </w:tc>
        <w:tc>
          <w:tcPr>
            <w:tcW w:w="2448" w:type="dxa"/>
          </w:tcPr>
          <w:p w14:paraId="1748567D" w14:textId="77777777" w:rsidR="00CB1337" w:rsidRPr="00CB1337" w:rsidRDefault="00CB1337" w:rsidP="00CB1337">
            <w:pPr>
              <w:jc w:val="both"/>
              <w:rPr>
                <w:bCs/>
              </w:rPr>
            </w:pPr>
          </w:p>
        </w:tc>
      </w:tr>
    </w:tbl>
    <w:p w14:paraId="7962646A" w14:textId="77777777" w:rsidR="00EA2379" w:rsidRDefault="00EA2379" w:rsidP="00064E43"/>
    <w:p w14:paraId="4EB31F1B" w14:textId="77777777" w:rsidR="009944AF" w:rsidRDefault="009944AF" w:rsidP="00064E43"/>
    <w:p w14:paraId="48BD3E87" w14:textId="7312304E" w:rsidR="00064E43" w:rsidRDefault="00064E43" w:rsidP="00064E43">
      <w:pPr>
        <w:pStyle w:val="Source"/>
        <w:spacing w:after="0" w:line="240" w:lineRule="auto"/>
      </w:pPr>
      <w:r>
        <w:t>Chai</w:t>
      </w:r>
      <w:r w:rsidR="00841683">
        <w:t>r</w:t>
      </w:r>
      <w:r w:rsidR="00B3457A">
        <w:t xml:space="preserve">, </w:t>
      </w:r>
      <w:r w:rsidR="00CB1337">
        <w:t>WG1</w:t>
      </w:r>
    </w:p>
    <w:p w14:paraId="1F149437" w14:textId="77777777" w:rsidR="00064E43" w:rsidRDefault="00064E43" w:rsidP="00064E43">
      <w:pPr>
        <w:pStyle w:val="Source"/>
        <w:spacing w:after="0" w:line="240" w:lineRule="auto"/>
      </w:pPr>
    </w:p>
    <w:p w14:paraId="7386CD48" w14:textId="1550712F" w:rsidR="00655338" w:rsidRPr="00655338" w:rsidRDefault="00655338" w:rsidP="00064E43">
      <w:pPr>
        <w:pStyle w:val="Source"/>
        <w:spacing w:after="0" w:line="240" w:lineRule="auto"/>
        <w:rPr>
          <w:b/>
        </w:rPr>
      </w:pPr>
      <w:r w:rsidRPr="00655338">
        <w:rPr>
          <w:b/>
        </w:rPr>
        <w:t>APT VIEW</w:t>
      </w:r>
      <w:r>
        <w:rPr>
          <w:rStyle w:val="FootnoteReference"/>
          <w:b/>
        </w:rPr>
        <w:footnoteReference w:id="1"/>
      </w:r>
      <w:r w:rsidRPr="00655338">
        <w:rPr>
          <w:b/>
        </w:rPr>
        <w:t xml:space="preserve"> </w:t>
      </w:r>
    </w:p>
    <w:p w14:paraId="157E320E" w14:textId="77777777" w:rsidR="00655338" w:rsidRPr="00297F48" w:rsidRDefault="00655338" w:rsidP="00064E43">
      <w:pPr>
        <w:pStyle w:val="Source"/>
        <w:spacing w:after="0" w:line="240" w:lineRule="auto"/>
      </w:pPr>
    </w:p>
    <w:p w14:paraId="2552EFF8" w14:textId="52E1C1E6" w:rsidR="00064E43" w:rsidRDefault="00CB1337" w:rsidP="00064E43">
      <w:pPr>
        <w:pStyle w:val="DocuTitle"/>
        <w:spacing w:after="0" w:line="240" w:lineRule="auto"/>
        <w:contextualSpacing w:val="0"/>
      </w:pPr>
      <w:r>
        <w:t>Revised proposal for ITU-D thematic priorities (wtdc)</w:t>
      </w:r>
    </w:p>
    <w:p w14:paraId="79CCCF5D" w14:textId="77777777" w:rsidR="00064E43" w:rsidRPr="00064E43" w:rsidRDefault="00064E43" w:rsidP="00064E43">
      <w:pPr>
        <w:pStyle w:val="DocuTitle"/>
        <w:spacing w:after="0" w:line="240" w:lineRule="auto"/>
        <w:contextualSpacing w:val="0"/>
        <w:rPr>
          <w:b w:val="0"/>
          <w:bCs w:val="0"/>
        </w:rPr>
      </w:pPr>
    </w:p>
    <w:p w14:paraId="413C0D8F" w14:textId="77777777" w:rsidR="00064E43" w:rsidRPr="00064E43" w:rsidRDefault="00064E43" w:rsidP="00064E43">
      <w:pPr>
        <w:pStyle w:val="DocuTitle"/>
        <w:spacing w:after="0" w:line="240" w:lineRule="auto"/>
        <w:contextualSpacing w:val="0"/>
        <w:rPr>
          <w:b w:val="0"/>
          <w:bCs w:val="0"/>
        </w:rPr>
      </w:pPr>
    </w:p>
    <w:p w14:paraId="37E0FAA5" w14:textId="77777777" w:rsidR="00064E43" w:rsidRDefault="00064E43" w:rsidP="00877A57">
      <w:pPr>
        <w:pStyle w:val="ListParagraph"/>
        <w:numPr>
          <w:ilvl w:val="0"/>
          <w:numId w:val="5"/>
        </w:numPr>
        <w:spacing w:before="240"/>
        <w:ind w:hanging="720"/>
        <w:contextualSpacing w:val="0"/>
        <w:rPr>
          <w:b/>
          <w:bCs/>
        </w:rPr>
      </w:pPr>
      <w:r w:rsidRPr="00064E43">
        <w:rPr>
          <w:b/>
          <w:bCs/>
        </w:rPr>
        <w:t>INTRODUCTION</w:t>
      </w:r>
    </w:p>
    <w:p w14:paraId="2657491C" w14:textId="43CB9C94" w:rsidR="000004AB" w:rsidRPr="000004AB" w:rsidRDefault="000004AB" w:rsidP="000004AB">
      <w:pPr>
        <w:spacing w:before="240" w:after="120"/>
        <w:jc w:val="both"/>
      </w:pPr>
      <w:r w:rsidRPr="000004AB">
        <w:rPr>
          <w:bCs/>
        </w:rPr>
        <w:t xml:space="preserve">The </w:t>
      </w:r>
      <w:r w:rsidR="00CB1337">
        <w:rPr>
          <w:bCs/>
        </w:rPr>
        <w:t>3rd</w:t>
      </w:r>
      <w:r w:rsidRPr="000004AB">
        <w:rPr>
          <w:bCs/>
        </w:rPr>
        <w:t xml:space="preserve"> </w:t>
      </w:r>
      <w:r w:rsidRPr="000004AB">
        <w:t xml:space="preserve">Meeting of the APT Preparatory Group for WTDC-21 was held as a Virtual/Online Meeting from </w:t>
      </w:r>
      <w:r w:rsidR="00CB1337">
        <w:t>5</w:t>
      </w:r>
      <w:r w:rsidRPr="000004AB">
        <w:t xml:space="preserve"> to </w:t>
      </w:r>
      <w:r w:rsidR="00CB1337">
        <w:t>8</w:t>
      </w:r>
      <w:r w:rsidRPr="000004AB">
        <w:t xml:space="preserve"> </w:t>
      </w:r>
      <w:r w:rsidR="00CB1337">
        <w:t>October</w:t>
      </w:r>
      <w:r w:rsidRPr="000004AB">
        <w:t xml:space="preserve"> 2021. </w:t>
      </w:r>
    </w:p>
    <w:p w14:paraId="7D9C8D69" w14:textId="68218153" w:rsidR="000004AB" w:rsidRPr="000004AB" w:rsidRDefault="000004AB" w:rsidP="000004AB">
      <w:pPr>
        <w:spacing w:before="240" w:after="120"/>
        <w:jc w:val="both"/>
      </w:pPr>
      <w:r w:rsidRPr="000004AB">
        <w:t xml:space="preserve">In relation to the </w:t>
      </w:r>
      <w:r w:rsidR="00366A82">
        <w:t>r</w:t>
      </w:r>
      <w:r w:rsidR="00CB1337">
        <w:t>evised proposal for ITU-D</w:t>
      </w:r>
      <w:r w:rsidR="00366A82">
        <w:t xml:space="preserve"> Thematic Priorities (WTDC)</w:t>
      </w:r>
      <w:r w:rsidRPr="000004AB">
        <w:t xml:space="preserve">, the meeting considered the inputs put forward by </w:t>
      </w:r>
      <w:r w:rsidR="00366A82">
        <w:t xml:space="preserve">the Chairman of APT WTDC-21 who is also the Chairman of the TDAG-WG-RDTP. </w:t>
      </w:r>
      <w:r w:rsidRPr="000004AB">
        <w:t xml:space="preserve">The meeting concluded that the </w:t>
      </w:r>
      <w:r w:rsidR="00366A82">
        <w:t>revised proposal for ITU-D Thematic Priorities (WTDC)</w:t>
      </w:r>
      <w:r w:rsidRPr="000004AB">
        <w:t xml:space="preserve"> needed to be updated to reflect </w:t>
      </w:r>
      <w:r w:rsidR="00366A82">
        <w:t>the views</w:t>
      </w:r>
      <w:r w:rsidRPr="000004AB">
        <w:t xml:space="preserve"> of APT Member Administrations. </w:t>
      </w:r>
    </w:p>
    <w:p w14:paraId="26B61EBE" w14:textId="2FBED615" w:rsidR="000004AB" w:rsidRPr="000004AB" w:rsidRDefault="000004AB" w:rsidP="000004AB">
      <w:pPr>
        <w:spacing w:before="240" w:after="120"/>
        <w:jc w:val="both"/>
        <w:rPr>
          <w:b/>
          <w:bCs/>
        </w:rPr>
      </w:pPr>
      <w:r w:rsidRPr="000004AB">
        <w:t xml:space="preserve">In this context, the meeting </w:t>
      </w:r>
      <w:r w:rsidR="00366A82">
        <w:t>agreed with four Thematic Priorities</w:t>
      </w:r>
      <w:r w:rsidRPr="000004AB">
        <w:rPr>
          <w:bCs/>
        </w:rPr>
        <w:t xml:space="preserve">. </w:t>
      </w:r>
    </w:p>
    <w:p w14:paraId="6077261B" w14:textId="77777777" w:rsidR="000004AB" w:rsidRDefault="000004AB" w:rsidP="000004AB">
      <w:pPr>
        <w:spacing w:before="240" w:after="120"/>
        <w:rPr>
          <w:b/>
          <w:bCs/>
        </w:rPr>
      </w:pPr>
    </w:p>
    <w:p w14:paraId="15123D5B" w14:textId="7A09AE78" w:rsidR="00064E43" w:rsidRPr="000004AB" w:rsidRDefault="00655338" w:rsidP="000004AB">
      <w:pPr>
        <w:pStyle w:val="ListParagraph"/>
        <w:numPr>
          <w:ilvl w:val="0"/>
          <w:numId w:val="5"/>
        </w:numPr>
        <w:spacing w:before="240"/>
        <w:ind w:hanging="720"/>
        <w:contextualSpacing w:val="0"/>
        <w:rPr>
          <w:b/>
          <w:bCs/>
        </w:rPr>
      </w:pPr>
      <w:r w:rsidRPr="000004AB">
        <w:rPr>
          <w:b/>
          <w:bCs/>
        </w:rPr>
        <w:t xml:space="preserve">PROPOSAL </w:t>
      </w:r>
    </w:p>
    <w:p w14:paraId="77C899AE" w14:textId="1B30AE7C" w:rsidR="009944AF" w:rsidRDefault="001769B9" w:rsidP="001769B9">
      <w:pPr>
        <w:spacing w:before="240" w:after="120"/>
        <w:jc w:val="both"/>
      </w:pPr>
      <w:r>
        <w:t xml:space="preserve">The Member Administrations who attended the </w:t>
      </w:r>
      <w:r w:rsidR="00366A82">
        <w:t>3rd</w:t>
      </w:r>
      <w:r w:rsidRPr="001769B9">
        <w:rPr>
          <w:bCs/>
        </w:rPr>
        <w:t xml:space="preserve"> </w:t>
      </w:r>
      <w:r>
        <w:rPr>
          <w:bCs/>
        </w:rPr>
        <w:t>Meeting of the APT Preparatory Group for WTDC-</w:t>
      </w:r>
      <w:r w:rsidR="00B3457A">
        <w:rPr>
          <w:bCs/>
        </w:rPr>
        <w:t>21</w:t>
      </w:r>
      <w:r>
        <w:rPr>
          <w:bCs/>
        </w:rPr>
        <w:t xml:space="preserve"> </w:t>
      </w:r>
      <w:r w:rsidR="009A4355">
        <w:t xml:space="preserve">propose </w:t>
      </w:r>
      <w:r>
        <w:t xml:space="preserve">the following </w:t>
      </w:r>
      <w:r w:rsidR="00366A82">
        <w:t>four (4) Thematic Priorities</w:t>
      </w:r>
      <w:r w:rsidR="00592287" w:rsidRPr="00592287">
        <w:t xml:space="preserve"> </w:t>
      </w:r>
      <w:r w:rsidR="00592287" w:rsidRPr="00592287">
        <w:t>for consideration at the forthcoming TDAG meeting as well as the second meeting of the Inter-Regional Meeting to Prepare WTDC-21 (IRM-2)</w:t>
      </w:r>
      <w:r w:rsidR="00366A82">
        <w:t>.</w:t>
      </w:r>
    </w:p>
    <w:p w14:paraId="65BCAF4E" w14:textId="77777777" w:rsidR="001769B9" w:rsidRDefault="001769B9" w:rsidP="001769B9">
      <w:pPr>
        <w:spacing w:before="240" w:after="120"/>
        <w:jc w:val="both"/>
      </w:pPr>
    </w:p>
    <w:tbl>
      <w:tblPr>
        <w:tblStyle w:val="TableGrid1"/>
        <w:tblW w:w="0" w:type="auto"/>
        <w:tblInd w:w="-5" w:type="dxa"/>
        <w:tblLook w:val="04A0" w:firstRow="1" w:lastRow="0" w:firstColumn="1" w:lastColumn="0" w:noHBand="0" w:noVBand="1"/>
      </w:tblPr>
      <w:tblGrid>
        <w:gridCol w:w="9165"/>
      </w:tblGrid>
      <w:tr w:rsidR="00366A82" w:rsidRPr="00366A82" w14:paraId="4EAAC40D" w14:textId="77777777" w:rsidTr="00366A82">
        <w:tc>
          <w:tcPr>
            <w:tcW w:w="9165" w:type="dxa"/>
            <w:tcBorders>
              <w:top w:val="single" w:sz="4" w:space="0" w:color="auto"/>
              <w:left w:val="single" w:sz="4" w:space="0" w:color="auto"/>
              <w:bottom w:val="single" w:sz="4" w:space="0" w:color="auto"/>
              <w:right w:val="single" w:sz="4" w:space="0" w:color="auto"/>
            </w:tcBorders>
          </w:tcPr>
          <w:p w14:paraId="07D9EECC" w14:textId="024E7020" w:rsidR="00366A82" w:rsidRPr="00366A82" w:rsidRDefault="00366A82" w:rsidP="00366A82">
            <w:pPr>
              <w:numPr>
                <w:ilvl w:val="0"/>
                <w:numId w:val="15"/>
              </w:num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120"/>
              <w:ind w:left="700"/>
              <w:textAlignment w:val="baseline"/>
              <w:rPr>
                <w:rFonts w:ascii="Calibri" w:eastAsia="Times New Roman" w:hAnsi="Calibri"/>
                <w:bCs/>
              </w:rPr>
            </w:pPr>
            <w:r w:rsidRPr="00366A82">
              <w:rPr>
                <w:rFonts w:ascii="Calibri" w:eastAsia="Times New Roman" w:hAnsi="Calibri" w:cs="Calibri"/>
                <w:b/>
                <w:bCs/>
                <w:color w:val="0070C0"/>
              </w:rPr>
              <w:t>Connectivity:</w:t>
            </w:r>
            <w:r w:rsidRPr="00366A82">
              <w:rPr>
                <w:rFonts w:ascii="Calibri" w:eastAsia="Times New Roman" w:hAnsi="Calibri" w:cs="Calibri"/>
              </w:rPr>
              <w:t xml:space="preserve"> The focus of this Thematic Priority is on the deployment of modern, available, secure, accessible, and affordable telecommunication/ICT infrastructure and services and bridging the digital divides. This Thematic Priority seeks to foster the development of infrastructure and services by utilizing existing as well as new and emerging telecommunication/ICT services and technologies , connectivity solutions and new business models. In doing so, providing assistance to Member States on technical and organizational aspects of </w:t>
            </w:r>
            <w:r w:rsidRPr="00366A82">
              <w:rPr>
                <w:rFonts w:ascii="Calibri" w:eastAsia="Times New Roman" w:hAnsi="Calibri" w:cs="Calibri"/>
                <w:b/>
                <w:bCs/>
              </w:rPr>
              <w:t>cybersecurity and building confidence, trust and security in the use of telecommunications</w:t>
            </w:r>
            <w:r w:rsidRPr="00366A82">
              <w:rPr>
                <w:rFonts w:ascii="Calibri" w:eastAsia="Times New Roman" w:hAnsi="Calibri"/>
                <w:b/>
                <w:bCs/>
              </w:rPr>
              <w:t>/ICTs is of vital importance</w:t>
            </w:r>
            <w:r w:rsidRPr="00366A82">
              <w:rPr>
                <w:rFonts w:ascii="Calibri" w:eastAsia="Times New Roman" w:hAnsi="Calibri"/>
              </w:rPr>
              <w:t>.</w:t>
            </w:r>
          </w:p>
        </w:tc>
      </w:tr>
      <w:tr w:rsidR="00366A82" w:rsidRPr="00366A82" w14:paraId="0E73D709" w14:textId="77777777" w:rsidTr="00366A82">
        <w:tc>
          <w:tcPr>
            <w:tcW w:w="9165" w:type="dxa"/>
            <w:tcBorders>
              <w:top w:val="single" w:sz="4" w:space="0" w:color="auto"/>
              <w:left w:val="single" w:sz="4" w:space="0" w:color="auto"/>
              <w:bottom w:val="single" w:sz="4" w:space="0" w:color="auto"/>
              <w:right w:val="single" w:sz="4" w:space="0" w:color="auto"/>
            </w:tcBorders>
          </w:tcPr>
          <w:p w14:paraId="1973E70F" w14:textId="77777777" w:rsidR="00366A82" w:rsidRPr="00366A82" w:rsidRDefault="00366A82" w:rsidP="00366A82">
            <w:pPr>
              <w:numPr>
                <w:ilvl w:val="0"/>
                <w:numId w:val="15"/>
              </w:num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120"/>
              <w:textAlignment w:val="baseline"/>
              <w:rPr>
                <w:rFonts w:ascii="Calibri" w:eastAsia="Times New Roman" w:hAnsi="Calibri"/>
                <w:color w:val="000000"/>
              </w:rPr>
            </w:pPr>
            <w:r w:rsidRPr="00366A82">
              <w:rPr>
                <w:rFonts w:ascii="Calibri" w:eastAsia="Times New Roman" w:hAnsi="Calibri"/>
                <w:b/>
                <w:bCs/>
                <w:color w:val="0070C0"/>
              </w:rPr>
              <w:t>Digital Transformation:</w:t>
            </w:r>
            <w:r w:rsidRPr="00366A82">
              <w:rPr>
                <w:rFonts w:ascii="Calibri" w:eastAsia="Times New Roman" w:hAnsi="Calibri"/>
              </w:rPr>
              <w:t xml:space="preserve"> The focus of this Thematic Priority is on the development and use of telecommunications/ICTs and applications and services to close the Digital Divide and empower people and societies for sustainable development. </w:t>
            </w:r>
            <w:r w:rsidRPr="00366A82">
              <w:rPr>
                <w:rFonts w:ascii="Calibri" w:eastAsia="Times New Roman" w:hAnsi="Calibri" w:cs="Calibri"/>
              </w:rPr>
              <w:t xml:space="preserve">This is of critical importance as societies adapt to </w:t>
            </w:r>
            <w:r w:rsidRPr="00366A82">
              <w:rPr>
                <w:rFonts w:ascii="Calibri" w:eastAsia="Times New Roman" w:hAnsi="Calibri" w:cs="Calibri"/>
              </w:rPr>
              <w:lastRenderedPageBreak/>
              <w:t>changes,</w:t>
            </w:r>
            <w:r w:rsidRPr="00366A82">
              <w:rPr>
                <w:rFonts w:ascii="Calibri" w:eastAsia="Times New Roman" w:hAnsi="Calibri" w:cs="Calibri"/>
                <w:lang w:val="en-GB"/>
              </w:rPr>
              <w:t xml:space="preserve"> including those in the aftermath </w:t>
            </w:r>
            <w:r w:rsidRPr="00366A82">
              <w:rPr>
                <w:rFonts w:ascii="Calibri" w:eastAsia="Times New Roman" w:hAnsi="Calibri" w:cs="Calibri"/>
              </w:rPr>
              <w:t xml:space="preserve">of the Covid-19 pandemic </w:t>
            </w:r>
            <w:r w:rsidRPr="00366A82">
              <w:rPr>
                <w:rFonts w:ascii="Calibri" w:eastAsia="Times New Roman" w:hAnsi="Calibri" w:cs="Calibri"/>
                <w:lang w:val="en-GB"/>
              </w:rPr>
              <w:t>and other global disasters in future</w:t>
            </w:r>
            <w:r w:rsidRPr="00366A82">
              <w:rPr>
                <w:rFonts w:ascii="Calibri" w:eastAsia="Times New Roman" w:hAnsi="Calibri" w:cs="Calibri"/>
              </w:rPr>
              <w:t xml:space="preserve">. </w:t>
            </w:r>
            <w:r w:rsidRPr="00366A82">
              <w:rPr>
                <w:rFonts w:ascii="Calibri" w:eastAsia="Times New Roman" w:hAnsi="Calibri"/>
              </w:rPr>
              <w:t xml:space="preserve">In so doing, there is a need to recognize the needs of marginalized groups (e.g., women, youth </w:t>
            </w:r>
            <w:r w:rsidRPr="00366A82">
              <w:rPr>
                <w:rFonts w:ascii="Calibri" w:eastAsia="Times New Roman" w:hAnsi="Calibri" w:cs="Calibri"/>
              </w:rPr>
              <w:t>and persons with disabilities and persons with specific needs)</w:t>
            </w:r>
            <w:r w:rsidRPr="00366A82">
              <w:rPr>
                <w:rFonts w:ascii="Calibri" w:eastAsia="Times New Roman" w:hAnsi="Calibri"/>
              </w:rPr>
              <w:t>.</w:t>
            </w:r>
          </w:p>
        </w:tc>
      </w:tr>
      <w:tr w:rsidR="00366A82" w:rsidRPr="00366A82" w14:paraId="6C08C507" w14:textId="77777777" w:rsidTr="00366A82">
        <w:tc>
          <w:tcPr>
            <w:tcW w:w="9165" w:type="dxa"/>
            <w:tcBorders>
              <w:top w:val="single" w:sz="4" w:space="0" w:color="auto"/>
              <w:left w:val="single" w:sz="4" w:space="0" w:color="auto"/>
              <w:bottom w:val="single" w:sz="4" w:space="0" w:color="auto"/>
              <w:right w:val="single" w:sz="4" w:space="0" w:color="auto"/>
            </w:tcBorders>
          </w:tcPr>
          <w:p w14:paraId="64780947" w14:textId="77777777" w:rsidR="00366A82" w:rsidRPr="00366A82" w:rsidRDefault="00366A82" w:rsidP="00366A82">
            <w:pPr>
              <w:numPr>
                <w:ilvl w:val="0"/>
                <w:numId w:val="15"/>
              </w:num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120"/>
              <w:textAlignment w:val="baseline"/>
              <w:rPr>
                <w:rFonts w:ascii="Calibri" w:eastAsia="Times New Roman" w:hAnsi="Calibri"/>
              </w:rPr>
            </w:pPr>
            <w:r w:rsidRPr="00366A82">
              <w:rPr>
                <w:rFonts w:ascii="Calibri" w:eastAsia="Times New Roman" w:hAnsi="Calibri"/>
                <w:b/>
                <w:bCs/>
                <w:color w:val="0070C0"/>
              </w:rPr>
              <w:lastRenderedPageBreak/>
              <w:t>Enabling Environment:</w:t>
            </w:r>
            <w:r w:rsidRPr="00366A82">
              <w:rPr>
                <w:rFonts w:ascii="Calibri" w:eastAsia="Times New Roman" w:hAnsi="Calibri"/>
              </w:rPr>
              <w:t xml:space="preserve"> The focus of this Thematic Priority is on fostering an enabling policy and regulatory environment conducive to sustainable telecommunication/ICT development that encourages investment in infrastructure and ICTs. </w:t>
            </w:r>
            <w:r w:rsidRPr="00366A82">
              <w:rPr>
                <w:rFonts w:ascii="Calibri" w:eastAsia="Times New Roman" w:hAnsi="Calibri" w:cs="Calibri"/>
              </w:rPr>
              <w:t>This Thematic Priority comprises key enablers that underpin ITU’s work to deliver on the Connectivity and Digital Society priorities.</w:t>
            </w:r>
          </w:p>
        </w:tc>
      </w:tr>
      <w:tr w:rsidR="00366A82" w:rsidRPr="00366A82" w14:paraId="1C0A3695" w14:textId="77777777" w:rsidTr="00366A82">
        <w:tc>
          <w:tcPr>
            <w:tcW w:w="9165" w:type="dxa"/>
            <w:tcBorders>
              <w:top w:val="single" w:sz="4" w:space="0" w:color="auto"/>
              <w:left w:val="single" w:sz="4" w:space="0" w:color="auto"/>
              <w:bottom w:val="single" w:sz="4" w:space="0" w:color="auto"/>
              <w:right w:val="single" w:sz="4" w:space="0" w:color="auto"/>
            </w:tcBorders>
          </w:tcPr>
          <w:p w14:paraId="0DDE164D" w14:textId="77777777" w:rsidR="00366A82" w:rsidRPr="00366A82" w:rsidRDefault="00366A82" w:rsidP="00366A82">
            <w:pPr>
              <w:numPr>
                <w:ilvl w:val="0"/>
                <w:numId w:val="15"/>
              </w:num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120"/>
              <w:textAlignment w:val="baseline"/>
              <w:rPr>
                <w:rFonts w:ascii="Calibri" w:eastAsia="Times New Roman" w:hAnsi="Calibri"/>
              </w:rPr>
            </w:pPr>
            <w:r w:rsidRPr="00366A82">
              <w:rPr>
                <w:rFonts w:ascii="Calibri" w:eastAsia="Times New Roman" w:hAnsi="Calibri"/>
                <w:b/>
                <w:bCs/>
                <w:color w:val="0070C0"/>
              </w:rPr>
              <w:t>Resource Mobilization and International Cooperation:</w:t>
            </w:r>
            <w:r w:rsidRPr="00366A82">
              <w:rPr>
                <w:rFonts w:ascii="Calibri" w:eastAsia="Times New Roman" w:hAnsi="Calibri"/>
              </w:rPr>
              <w:t xml:space="preserve"> The focus of this Thematic Priority is on mobilizing and attracting resources and fostering international cooperation on telecommunication/ICT development issues. </w:t>
            </w:r>
            <w:r w:rsidRPr="00366A82">
              <w:rPr>
                <w:rFonts w:ascii="Calibri" w:eastAsia="Times New Roman" w:hAnsi="Calibri" w:cs="Calibri"/>
              </w:rPr>
              <w:t xml:space="preserve">This Thematic Priority is also cross cutting by providing resources and fostering international cooperation to deliver relevant global outcomes. </w:t>
            </w:r>
            <w:r w:rsidRPr="00366A82">
              <w:rPr>
                <w:rFonts w:ascii="Calibri" w:eastAsia="Times New Roman" w:hAnsi="Calibri"/>
                <w:color w:val="000000"/>
              </w:rPr>
              <w:t xml:space="preserve">The needs of developing countries, countries with economies in transition and particularly those of </w:t>
            </w:r>
            <w:r w:rsidRPr="00366A82">
              <w:rPr>
                <w:rFonts w:ascii="Calibri" w:eastAsia="Times New Roman" w:hAnsi="Calibri" w:cs="Calibri"/>
                <w:color w:val="000000"/>
                <w:lang w:val="en-GB"/>
              </w:rPr>
              <w:t>LDCs, LLDCs, SIDS, as well as</w:t>
            </w:r>
            <w:r w:rsidRPr="00366A82">
              <w:rPr>
                <w:rFonts w:ascii="Calibri" w:eastAsia="Times New Roman" w:hAnsi="Calibri" w:cs="Calibri"/>
              </w:rPr>
              <w:t xml:space="preserve"> underserved and vulnerable populations</w:t>
            </w:r>
            <w:r w:rsidRPr="00366A82">
              <w:rPr>
                <w:rFonts w:ascii="Calibri" w:eastAsia="Times New Roman" w:hAnsi="Calibri"/>
                <w:color w:val="000000"/>
              </w:rPr>
              <w:t xml:space="preserve"> should be prioritized and given due attention.</w:t>
            </w:r>
          </w:p>
        </w:tc>
      </w:tr>
    </w:tbl>
    <w:p w14:paraId="5622E7A9" w14:textId="77777777" w:rsidR="001769B9" w:rsidRDefault="001769B9" w:rsidP="00877A57">
      <w:pPr>
        <w:spacing w:before="240" w:after="120"/>
      </w:pPr>
    </w:p>
    <w:p w14:paraId="141E1D2F" w14:textId="77777777" w:rsidR="001769B9" w:rsidRDefault="001769B9" w:rsidP="001769B9">
      <w:pPr>
        <w:spacing w:before="240" w:after="120"/>
        <w:jc w:val="center"/>
      </w:pPr>
      <w:r>
        <w:t>_______________________________</w:t>
      </w:r>
    </w:p>
    <w:p w14:paraId="62523EEE" w14:textId="77777777" w:rsidR="009944AF" w:rsidRDefault="009944AF" w:rsidP="00877A57">
      <w:pPr>
        <w:spacing w:before="240" w:after="120"/>
      </w:pPr>
    </w:p>
    <w:p w14:paraId="08452CC5" w14:textId="77777777" w:rsidR="009944AF" w:rsidRDefault="009944AF" w:rsidP="00877A57">
      <w:pPr>
        <w:spacing w:before="240" w:after="120"/>
      </w:pPr>
    </w:p>
    <w:p w14:paraId="60D34227" w14:textId="77777777" w:rsidR="009944AF" w:rsidRDefault="009944AF" w:rsidP="00877A57">
      <w:pPr>
        <w:spacing w:before="240" w:after="120"/>
      </w:pPr>
    </w:p>
    <w:p w14:paraId="239DC20A" w14:textId="77777777" w:rsidR="009944AF" w:rsidRDefault="009944AF" w:rsidP="00877A57">
      <w:pPr>
        <w:spacing w:before="240" w:after="120"/>
      </w:pPr>
    </w:p>
    <w:p w14:paraId="7629B460" w14:textId="77777777" w:rsidR="00877A57" w:rsidRDefault="00877A57" w:rsidP="00877A57">
      <w:pPr>
        <w:spacing w:before="240" w:after="120"/>
      </w:pPr>
    </w:p>
    <w:p w14:paraId="38F9B04D" w14:textId="77777777" w:rsidR="00877A57" w:rsidRDefault="00877A57" w:rsidP="00877A57">
      <w:pPr>
        <w:spacing w:before="240" w:after="120"/>
      </w:pPr>
    </w:p>
    <w:p w14:paraId="5DED4353" w14:textId="77777777" w:rsidR="009944AF" w:rsidRDefault="009944AF" w:rsidP="00877A57">
      <w:pPr>
        <w:spacing w:before="240" w:after="120"/>
      </w:pPr>
    </w:p>
    <w:sectPr w:rsidR="009944AF" w:rsidSect="0077180C">
      <w:headerReference w:type="default" r:id="rId9"/>
      <w:footerReference w:type="default" r:id="rId10"/>
      <w:headerReference w:type="first" r:id="rId11"/>
      <w:footerReference w:type="first" r:id="rId12"/>
      <w:pgSz w:w="11906" w:h="16838" w:code="9"/>
      <w:pgMar w:top="1152" w:right="1296" w:bottom="1296" w:left="1440" w:header="720" w:footer="6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92B06" w14:textId="77777777" w:rsidR="00350AFB" w:rsidRDefault="00350AFB" w:rsidP="009944AF">
      <w:r>
        <w:separator/>
      </w:r>
    </w:p>
  </w:endnote>
  <w:endnote w:type="continuationSeparator" w:id="0">
    <w:p w14:paraId="494F23F3" w14:textId="77777777" w:rsidR="00350AFB" w:rsidRDefault="00350AFB" w:rsidP="00994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 Sarabun New">
    <w:charset w:val="00"/>
    <w:family w:val="swiss"/>
    <w:pitch w:val="variable"/>
    <w:sig w:usb0="A100006F" w:usb1="5000205A" w:usb2="00000000" w:usb3="00000000" w:csb0="00010183"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GulimChe">
    <w:charset w:val="81"/>
    <w:family w:val="modern"/>
    <w:pitch w:val="fixed"/>
    <w:sig w:usb0="B00002AF" w:usb1="69D77CFB" w:usb2="00000030" w:usb3="00000000" w:csb0="0008009F" w:csb1="00000000"/>
  </w:font>
  <w:font w:name="BatangChe">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73D9E" w14:textId="4123718D" w:rsidR="0077180C" w:rsidRPr="009944AF" w:rsidRDefault="00B3457A" w:rsidP="009944AF">
    <w:pPr>
      <w:pStyle w:val="Footer"/>
      <w:tabs>
        <w:tab w:val="clear" w:pos="4513"/>
        <w:tab w:val="clear" w:pos="9026"/>
        <w:tab w:val="right" w:pos="9173"/>
      </w:tabs>
      <w:jc w:val="both"/>
    </w:pPr>
    <w:r>
      <w:rPr>
        <w:lang w:eastAsia="ko-KR"/>
      </w:rPr>
      <w:t xml:space="preserve">APT </w:t>
    </w:r>
    <w:r w:rsidR="0077180C">
      <w:rPr>
        <w:lang w:eastAsia="ko-KR"/>
      </w:rPr>
      <w:t>WTDC</w:t>
    </w:r>
    <w:r>
      <w:rPr>
        <w:lang w:eastAsia="ko-KR"/>
      </w:rPr>
      <w:t>21</w:t>
    </w:r>
    <w:r w:rsidR="0077180C">
      <w:rPr>
        <w:lang w:eastAsia="ko-KR"/>
      </w:rPr>
      <w:t>-</w:t>
    </w:r>
    <w:r w:rsidR="00024854">
      <w:rPr>
        <w:lang w:eastAsia="ko-KR"/>
      </w:rPr>
      <w:t>3</w:t>
    </w:r>
    <w:r w:rsidR="0077180C">
      <w:rPr>
        <w:rFonts w:hint="eastAsia"/>
        <w:lang w:eastAsia="ko-KR"/>
      </w:rPr>
      <w:t>/</w:t>
    </w:r>
    <w:r w:rsidR="00E5409F">
      <w:t>OUT-07</w:t>
    </w:r>
    <w:r w:rsidR="0077180C">
      <w:rPr>
        <w:rStyle w:val="PageNumber"/>
      </w:rPr>
      <w:tab/>
    </w:r>
    <w:r w:rsidR="0077180C" w:rsidRPr="002C7EA9">
      <w:rPr>
        <w:rStyle w:val="PageNumber"/>
      </w:rPr>
      <w:t xml:space="preserve">Page </w:t>
    </w:r>
    <w:r w:rsidR="003B19C4" w:rsidRPr="002C7EA9">
      <w:rPr>
        <w:rStyle w:val="PageNumber"/>
      </w:rPr>
      <w:fldChar w:fldCharType="begin"/>
    </w:r>
    <w:r w:rsidR="0077180C" w:rsidRPr="002C7EA9">
      <w:rPr>
        <w:rStyle w:val="PageNumber"/>
      </w:rPr>
      <w:instrText xml:space="preserve"> PAGE </w:instrText>
    </w:r>
    <w:r w:rsidR="003B19C4" w:rsidRPr="002C7EA9">
      <w:rPr>
        <w:rStyle w:val="PageNumber"/>
      </w:rPr>
      <w:fldChar w:fldCharType="separate"/>
    </w:r>
    <w:r w:rsidR="00E262AD">
      <w:rPr>
        <w:rStyle w:val="PageNumber"/>
        <w:noProof/>
      </w:rPr>
      <w:t>2</w:t>
    </w:r>
    <w:r w:rsidR="003B19C4" w:rsidRPr="002C7EA9">
      <w:rPr>
        <w:rStyle w:val="PageNumber"/>
      </w:rPr>
      <w:fldChar w:fldCharType="end"/>
    </w:r>
    <w:r w:rsidR="0077180C" w:rsidRPr="002C7EA9">
      <w:rPr>
        <w:rStyle w:val="PageNumber"/>
      </w:rPr>
      <w:t xml:space="preserve"> of </w:t>
    </w:r>
    <w:r w:rsidR="003B19C4" w:rsidRPr="002C7EA9">
      <w:rPr>
        <w:rStyle w:val="PageNumber"/>
      </w:rPr>
      <w:fldChar w:fldCharType="begin"/>
    </w:r>
    <w:r w:rsidR="0077180C" w:rsidRPr="002C7EA9">
      <w:rPr>
        <w:rStyle w:val="PageNumber"/>
      </w:rPr>
      <w:instrText xml:space="preserve"> NUMPAGES </w:instrText>
    </w:r>
    <w:r w:rsidR="003B19C4" w:rsidRPr="002C7EA9">
      <w:rPr>
        <w:rStyle w:val="PageNumber"/>
      </w:rPr>
      <w:fldChar w:fldCharType="separate"/>
    </w:r>
    <w:r w:rsidR="00E262AD">
      <w:rPr>
        <w:rStyle w:val="PageNumber"/>
        <w:noProof/>
      </w:rPr>
      <w:t>2</w:t>
    </w:r>
    <w:r w:rsidR="003B19C4" w:rsidRPr="002C7EA9">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63F39" w14:textId="77777777" w:rsidR="0077180C" w:rsidRPr="009944AF" w:rsidRDefault="0077180C" w:rsidP="009944AF">
    <w:pPr>
      <w:pStyle w:val="Footer"/>
      <w:tabs>
        <w:tab w:val="clear" w:pos="4513"/>
        <w:tab w:val="clear" w:pos="9026"/>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14106" w14:textId="77777777" w:rsidR="00350AFB" w:rsidRDefault="00350AFB" w:rsidP="009944AF">
      <w:r>
        <w:separator/>
      </w:r>
    </w:p>
  </w:footnote>
  <w:footnote w:type="continuationSeparator" w:id="0">
    <w:p w14:paraId="4C04A20C" w14:textId="77777777" w:rsidR="00350AFB" w:rsidRDefault="00350AFB" w:rsidP="009944AF">
      <w:r>
        <w:continuationSeparator/>
      </w:r>
    </w:p>
  </w:footnote>
  <w:footnote w:id="1">
    <w:p w14:paraId="16A29921" w14:textId="77777777" w:rsidR="00E86EE7" w:rsidRPr="00E86EE7" w:rsidRDefault="00655338" w:rsidP="00E86EE7">
      <w:pPr>
        <w:rPr>
          <w:sz w:val="20"/>
          <w:szCs w:val="20"/>
        </w:rPr>
      </w:pPr>
      <w:r w:rsidRPr="00E86EE7">
        <w:rPr>
          <w:rStyle w:val="FootnoteReference"/>
        </w:rPr>
        <w:footnoteRef/>
      </w:r>
      <w:r w:rsidRPr="00E86EE7">
        <w:t xml:space="preserve"> </w:t>
      </w:r>
      <w:r w:rsidRPr="00E86EE7">
        <w:rPr>
          <w:sz w:val="20"/>
          <w:szCs w:val="20"/>
        </w:rPr>
        <w:t xml:space="preserve">This document was considered and accepted by consensus at the </w:t>
      </w:r>
      <w:r w:rsidR="00AC249C" w:rsidRPr="00E86EE7">
        <w:rPr>
          <w:sz w:val="20"/>
          <w:szCs w:val="20"/>
        </w:rPr>
        <w:t xml:space="preserve">APT </w:t>
      </w:r>
      <w:r w:rsidR="00A73F78" w:rsidRPr="00E86EE7">
        <w:rPr>
          <w:sz w:val="20"/>
          <w:szCs w:val="20"/>
        </w:rPr>
        <w:t>WTD21</w:t>
      </w:r>
      <w:r w:rsidRPr="00E86EE7">
        <w:rPr>
          <w:sz w:val="20"/>
          <w:szCs w:val="20"/>
        </w:rPr>
        <w:t>-</w:t>
      </w:r>
      <w:r w:rsidR="00366A82" w:rsidRPr="00E86EE7">
        <w:rPr>
          <w:sz w:val="20"/>
          <w:szCs w:val="20"/>
        </w:rPr>
        <w:t>3</w:t>
      </w:r>
      <w:r w:rsidRPr="00E86EE7">
        <w:rPr>
          <w:sz w:val="20"/>
          <w:szCs w:val="20"/>
        </w:rPr>
        <w:t xml:space="preserve"> meeting held </w:t>
      </w:r>
      <w:r w:rsidR="00A73F78" w:rsidRPr="00E86EE7">
        <w:rPr>
          <w:sz w:val="20"/>
          <w:szCs w:val="20"/>
        </w:rPr>
        <w:t>as a Virtual/Online Meeting</w:t>
      </w:r>
      <w:r w:rsidRPr="00E86EE7">
        <w:rPr>
          <w:sz w:val="20"/>
          <w:szCs w:val="20"/>
        </w:rPr>
        <w:t xml:space="preserve"> from </w:t>
      </w:r>
      <w:r w:rsidR="00024854" w:rsidRPr="00E86EE7">
        <w:rPr>
          <w:sz w:val="20"/>
          <w:szCs w:val="20"/>
        </w:rPr>
        <w:t xml:space="preserve">5 </w:t>
      </w:r>
      <w:r w:rsidRPr="00E86EE7">
        <w:rPr>
          <w:sz w:val="20"/>
          <w:szCs w:val="20"/>
        </w:rPr>
        <w:t xml:space="preserve">to </w:t>
      </w:r>
      <w:r w:rsidR="00024854" w:rsidRPr="00E86EE7">
        <w:rPr>
          <w:sz w:val="20"/>
          <w:szCs w:val="20"/>
        </w:rPr>
        <w:t>8 October</w:t>
      </w:r>
      <w:r w:rsidRPr="00E86EE7">
        <w:rPr>
          <w:sz w:val="20"/>
          <w:szCs w:val="20"/>
        </w:rPr>
        <w:t xml:space="preserve"> </w:t>
      </w:r>
      <w:r w:rsidR="00A73F78" w:rsidRPr="00E86EE7">
        <w:rPr>
          <w:sz w:val="20"/>
          <w:szCs w:val="20"/>
        </w:rPr>
        <w:t>2021</w:t>
      </w:r>
      <w:r w:rsidRPr="00E86EE7">
        <w:rPr>
          <w:sz w:val="20"/>
          <w:szCs w:val="20"/>
        </w:rPr>
        <w:t xml:space="preserve">. The meeting was attended by the Administrations </w:t>
      </w:r>
      <w:r w:rsidR="00E86EE7" w:rsidRPr="00E86EE7">
        <w:rPr>
          <w:sz w:val="20"/>
          <w:szCs w:val="20"/>
        </w:rPr>
        <w:t xml:space="preserve">of Australia, </w:t>
      </w:r>
    </w:p>
    <w:p w14:paraId="3883D9AD" w14:textId="1D5EB205" w:rsidR="00655338" w:rsidRDefault="00E86EE7" w:rsidP="00655338">
      <w:r w:rsidRPr="00E86EE7">
        <w:rPr>
          <w:sz w:val="20"/>
          <w:szCs w:val="20"/>
        </w:rPr>
        <w:t>Cambodia, China, Indonesia, Iran, Japan, Republic of Korea, Malaysia, Pakistan, Philippines, Samoa, Singapore and Thailand.</w:t>
      </w:r>
    </w:p>
    <w:p w14:paraId="35429F49" w14:textId="77777777" w:rsidR="00655338" w:rsidRDefault="00655338">
      <w:pPr>
        <w:pStyle w:val="FootnoteText"/>
        <w:rPr>
          <w:lang w:eastAsia="ko-K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DA752" w14:textId="77777777" w:rsidR="0077180C" w:rsidRDefault="0077180C" w:rsidP="009944AF">
    <w:pPr>
      <w:pStyle w:val="Header"/>
      <w:tabs>
        <w:tab w:val="clear" w:pos="4513"/>
        <w:tab w:val="clear" w:pos="9026"/>
      </w:tabs>
    </w:pPr>
  </w:p>
  <w:p w14:paraId="6DC8BBE5" w14:textId="77777777" w:rsidR="0077180C" w:rsidRDefault="0077180C" w:rsidP="009944AF">
    <w:pPr>
      <w:pStyle w:val="Header"/>
      <w:tabs>
        <w:tab w:val="clear" w:pos="4513"/>
        <w:tab w:val="clear" w:pos="902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574E4" w14:textId="77777777" w:rsidR="0077180C" w:rsidRDefault="0077180C" w:rsidP="009944AF">
    <w:pPr>
      <w:pStyle w:val="Header"/>
      <w:tabs>
        <w:tab w:val="clear" w:pos="4513"/>
        <w:tab w:val="clear" w:pos="902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E304A"/>
    <w:multiLevelType w:val="hybridMultilevel"/>
    <w:tmpl w:val="6D500E62"/>
    <w:lvl w:ilvl="0" w:tplc="A39AD274">
      <w:start w:val="1"/>
      <w:numFmt w:val="decimal"/>
      <w:lvlText w:val="%1."/>
      <w:lvlJc w:val="left"/>
      <w:pPr>
        <w:ind w:left="720" w:hanging="360"/>
      </w:pPr>
      <w:rPr>
        <w:rFonts w:cstheme="minorHAnsi"/>
        <w:b/>
        <w:color w:val="0070C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A6C7FDE"/>
    <w:multiLevelType w:val="multilevel"/>
    <w:tmpl w:val="DD800B56"/>
    <w:lvl w:ilvl="0">
      <w:start w:val="1"/>
      <w:numFmt w:val="decimal"/>
      <w:pStyle w:val="L1BoldNum"/>
      <w:lvlText w:val="%1."/>
      <w:lvlJc w:val="left"/>
      <w:pPr>
        <w:ind w:left="720" w:hanging="720"/>
      </w:pPr>
      <w:rPr>
        <w:rFonts w:hint="default"/>
      </w:rPr>
    </w:lvl>
    <w:lvl w:ilvl="1">
      <w:start w:val="1"/>
      <w:numFmt w:val="decimal"/>
      <w:pStyle w:val="L2BoldNum"/>
      <w:lvlText w:val="%1.%2."/>
      <w:lvlJc w:val="left"/>
      <w:pPr>
        <w:ind w:left="720" w:hanging="533"/>
      </w:pPr>
      <w:rPr>
        <w:rFonts w:hint="default"/>
      </w:rPr>
    </w:lvl>
    <w:lvl w:ilvl="2">
      <w:start w:val="1"/>
      <w:numFmt w:val="decimal"/>
      <w:pStyle w:val="L3Num"/>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D943F9"/>
    <w:multiLevelType w:val="hybridMultilevel"/>
    <w:tmpl w:val="FD009D4C"/>
    <w:lvl w:ilvl="0" w:tplc="D8AA70EE">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3" w15:restartNumberingAfterBreak="0">
    <w:nsid w:val="0F2B08C0"/>
    <w:multiLevelType w:val="multilevel"/>
    <w:tmpl w:val="2436A1B4"/>
    <w:styleLink w:val="StyleNumbered10ptLeftHanging013"/>
    <w:lvl w:ilvl="0">
      <w:start w:val="1"/>
      <w:numFmt w:val="decimal"/>
      <w:lvlText w:val="%1."/>
      <w:lvlJc w:val="left"/>
      <w:pPr>
        <w:ind w:left="720" w:hanging="360"/>
      </w:pPr>
      <w:rPr>
        <w:rFonts w:ascii="Times New Roman" w:hAnsi="Times New Roman" w:cs="TH Sarabun New"/>
        <w:sz w:val="24"/>
        <w:szCs w:val="3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11A0B2A"/>
    <w:multiLevelType w:val="hybridMultilevel"/>
    <w:tmpl w:val="2B92CDFC"/>
    <w:lvl w:ilvl="0" w:tplc="D8AA70EE">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5" w15:restartNumberingAfterBreak="0">
    <w:nsid w:val="28C54A0B"/>
    <w:multiLevelType w:val="hybridMultilevel"/>
    <w:tmpl w:val="A066D7E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BC31A3C"/>
    <w:multiLevelType w:val="hybridMultilevel"/>
    <w:tmpl w:val="F3A46D72"/>
    <w:lvl w:ilvl="0" w:tplc="5E94A6FE">
      <w:start w:val="2018"/>
      <w:numFmt w:val="bullet"/>
      <w:lvlText w:val="-"/>
      <w:lvlJc w:val="left"/>
      <w:pPr>
        <w:ind w:left="720" w:hanging="360"/>
      </w:pPr>
      <w:rPr>
        <w:rFonts w:ascii="Calibri" w:eastAsia="MS Mincho" w:hAnsi="Calibri" w:cs="Cordia New" w:hint="default"/>
        <w:color w:val="4F81BD" w:themeColor="accent1"/>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3C640AEC"/>
    <w:multiLevelType w:val="hybridMultilevel"/>
    <w:tmpl w:val="59707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C6475F"/>
    <w:multiLevelType w:val="hybridMultilevel"/>
    <w:tmpl w:val="8E1EB47E"/>
    <w:lvl w:ilvl="0" w:tplc="D8AA70EE">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0" w15:restartNumberingAfterBreak="0">
    <w:nsid w:val="558F1ED8"/>
    <w:multiLevelType w:val="hybridMultilevel"/>
    <w:tmpl w:val="EFC4F736"/>
    <w:lvl w:ilvl="0" w:tplc="D8AA70EE">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1" w15:restartNumberingAfterBreak="0">
    <w:nsid w:val="59903DCF"/>
    <w:multiLevelType w:val="hybridMultilevel"/>
    <w:tmpl w:val="BC3CF7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1507B56"/>
    <w:multiLevelType w:val="hybridMultilevel"/>
    <w:tmpl w:val="9DA0917A"/>
    <w:lvl w:ilvl="0" w:tplc="55FE5560">
      <w:numFmt w:val="bullet"/>
      <w:lvlText w:val="-"/>
      <w:lvlJc w:val="left"/>
      <w:pPr>
        <w:ind w:left="1080" w:hanging="360"/>
      </w:pPr>
      <w:rPr>
        <w:rFonts w:ascii="Times New Roman" w:eastAsia="MS Mincho"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24D5D71"/>
    <w:multiLevelType w:val="hybridMultilevel"/>
    <w:tmpl w:val="D688A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996485"/>
    <w:multiLevelType w:val="hybridMultilevel"/>
    <w:tmpl w:val="16A4D5AA"/>
    <w:lvl w:ilvl="0" w:tplc="042A0001">
      <w:start w:val="1"/>
      <w:numFmt w:val="bullet"/>
      <w:lvlText w:val=""/>
      <w:lvlJc w:val="left"/>
      <w:pPr>
        <w:ind w:left="1440" w:hanging="360"/>
      </w:pPr>
      <w:rPr>
        <w:rFonts w:ascii="Symbol" w:hAnsi="Symbol" w:hint="default"/>
      </w:rPr>
    </w:lvl>
    <w:lvl w:ilvl="1" w:tplc="042A0003" w:tentative="1">
      <w:start w:val="1"/>
      <w:numFmt w:val="bullet"/>
      <w:lvlText w:val="o"/>
      <w:lvlJc w:val="left"/>
      <w:pPr>
        <w:ind w:left="2160" w:hanging="360"/>
      </w:pPr>
      <w:rPr>
        <w:rFonts w:ascii="Courier New" w:hAnsi="Courier New" w:cs="Courier New" w:hint="default"/>
      </w:rPr>
    </w:lvl>
    <w:lvl w:ilvl="2" w:tplc="042A0005" w:tentative="1">
      <w:start w:val="1"/>
      <w:numFmt w:val="bullet"/>
      <w:lvlText w:val=""/>
      <w:lvlJc w:val="left"/>
      <w:pPr>
        <w:ind w:left="2880" w:hanging="360"/>
      </w:pPr>
      <w:rPr>
        <w:rFonts w:ascii="Wingdings" w:hAnsi="Wingdings" w:hint="default"/>
      </w:rPr>
    </w:lvl>
    <w:lvl w:ilvl="3" w:tplc="042A0001" w:tentative="1">
      <w:start w:val="1"/>
      <w:numFmt w:val="bullet"/>
      <w:lvlText w:val=""/>
      <w:lvlJc w:val="left"/>
      <w:pPr>
        <w:ind w:left="3600" w:hanging="360"/>
      </w:pPr>
      <w:rPr>
        <w:rFonts w:ascii="Symbol" w:hAnsi="Symbol" w:hint="default"/>
      </w:rPr>
    </w:lvl>
    <w:lvl w:ilvl="4" w:tplc="042A0003" w:tentative="1">
      <w:start w:val="1"/>
      <w:numFmt w:val="bullet"/>
      <w:lvlText w:val="o"/>
      <w:lvlJc w:val="left"/>
      <w:pPr>
        <w:ind w:left="4320" w:hanging="360"/>
      </w:pPr>
      <w:rPr>
        <w:rFonts w:ascii="Courier New" w:hAnsi="Courier New" w:cs="Courier New" w:hint="default"/>
      </w:rPr>
    </w:lvl>
    <w:lvl w:ilvl="5" w:tplc="042A0005" w:tentative="1">
      <w:start w:val="1"/>
      <w:numFmt w:val="bullet"/>
      <w:lvlText w:val=""/>
      <w:lvlJc w:val="left"/>
      <w:pPr>
        <w:ind w:left="5040" w:hanging="360"/>
      </w:pPr>
      <w:rPr>
        <w:rFonts w:ascii="Wingdings" w:hAnsi="Wingdings" w:hint="default"/>
      </w:rPr>
    </w:lvl>
    <w:lvl w:ilvl="6" w:tplc="042A0001" w:tentative="1">
      <w:start w:val="1"/>
      <w:numFmt w:val="bullet"/>
      <w:lvlText w:val=""/>
      <w:lvlJc w:val="left"/>
      <w:pPr>
        <w:ind w:left="5760" w:hanging="360"/>
      </w:pPr>
      <w:rPr>
        <w:rFonts w:ascii="Symbol" w:hAnsi="Symbol" w:hint="default"/>
      </w:rPr>
    </w:lvl>
    <w:lvl w:ilvl="7" w:tplc="042A0003" w:tentative="1">
      <w:start w:val="1"/>
      <w:numFmt w:val="bullet"/>
      <w:lvlText w:val="o"/>
      <w:lvlJc w:val="left"/>
      <w:pPr>
        <w:ind w:left="6480" w:hanging="360"/>
      </w:pPr>
      <w:rPr>
        <w:rFonts w:ascii="Courier New" w:hAnsi="Courier New" w:cs="Courier New" w:hint="default"/>
      </w:rPr>
    </w:lvl>
    <w:lvl w:ilvl="8" w:tplc="042A0005" w:tentative="1">
      <w:start w:val="1"/>
      <w:numFmt w:val="bullet"/>
      <w:lvlText w:val=""/>
      <w:lvlJc w:val="left"/>
      <w:pPr>
        <w:ind w:left="7200" w:hanging="360"/>
      </w:pPr>
      <w:rPr>
        <w:rFonts w:ascii="Wingdings" w:hAnsi="Wingdings" w:hint="default"/>
      </w:rPr>
    </w:lvl>
  </w:abstractNum>
  <w:num w:numId="1">
    <w:abstractNumId w:val="3"/>
  </w:num>
  <w:num w:numId="2">
    <w:abstractNumId w:val="7"/>
  </w:num>
  <w:num w:numId="3">
    <w:abstractNumId w:val="1"/>
  </w:num>
  <w:num w:numId="4">
    <w:abstractNumId w:val="11"/>
  </w:num>
  <w:num w:numId="5">
    <w:abstractNumId w:val="5"/>
  </w:num>
  <w:num w:numId="6">
    <w:abstractNumId w:val="12"/>
  </w:num>
  <w:num w:numId="7">
    <w:abstractNumId w:val="13"/>
  </w:num>
  <w:num w:numId="8">
    <w:abstractNumId w:val="14"/>
  </w:num>
  <w:num w:numId="9">
    <w:abstractNumId w:val="8"/>
  </w:num>
  <w:num w:numId="10">
    <w:abstractNumId w:val="6"/>
  </w:num>
  <w:num w:numId="11">
    <w:abstractNumId w:val="10"/>
  </w:num>
  <w:num w:numId="12">
    <w:abstractNumId w:val="9"/>
  </w:num>
  <w:num w:numId="13">
    <w:abstractNumId w:val="4"/>
  </w:num>
  <w:num w:numId="14">
    <w:abstractNumId w:val="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4AF"/>
    <w:rsid w:val="000004AB"/>
    <w:rsid w:val="00024854"/>
    <w:rsid w:val="000311B7"/>
    <w:rsid w:val="00064E43"/>
    <w:rsid w:val="000848A2"/>
    <w:rsid w:val="000D7A9F"/>
    <w:rsid w:val="001647D1"/>
    <w:rsid w:val="001769B9"/>
    <w:rsid w:val="002777AB"/>
    <w:rsid w:val="002B1950"/>
    <w:rsid w:val="002C22EF"/>
    <w:rsid w:val="002C4C6E"/>
    <w:rsid w:val="0030601E"/>
    <w:rsid w:val="00327C5F"/>
    <w:rsid w:val="00350AFB"/>
    <w:rsid w:val="003544C7"/>
    <w:rsid w:val="00366A82"/>
    <w:rsid w:val="0038018D"/>
    <w:rsid w:val="00397AE8"/>
    <w:rsid w:val="003B19C4"/>
    <w:rsid w:val="003D0EFC"/>
    <w:rsid w:val="003D5F4C"/>
    <w:rsid w:val="004D136C"/>
    <w:rsid w:val="005344B2"/>
    <w:rsid w:val="0055110E"/>
    <w:rsid w:val="00567A9E"/>
    <w:rsid w:val="00577849"/>
    <w:rsid w:val="00592287"/>
    <w:rsid w:val="00595D84"/>
    <w:rsid w:val="005B3361"/>
    <w:rsid w:val="00631CCA"/>
    <w:rsid w:val="00655338"/>
    <w:rsid w:val="006B0972"/>
    <w:rsid w:val="00702ED1"/>
    <w:rsid w:val="00716C27"/>
    <w:rsid w:val="007410A9"/>
    <w:rsid w:val="0077180C"/>
    <w:rsid w:val="007E6404"/>
    <w:rsid w:val="00841683"/>
    <w:rsid w:val="00877A57"/>
    <w:rsid w:val="008E561B"/>
    <w:rsid w:val="00907F62"/>
    <w:rsid w:val="00914357"/>
    <w:rsid w:val="00917774"/>
    <w:rsid w:val="00925968"/>
    <w:rsid w:val="00941F76"/>
    <w:rsid w:val="00950BA4"/>
    <w:rsid w:val="00966899"/>
    <w:rsid w:val="009944AF"/>
    <w:rsid w:val="009A4355"/>
    <w:rsid w:val="009B1794"/>
    <w:rsid w:val="009D0046"/>
    <w:rsid w:val="009D545B"/>
    <w:rsid w:val="00A0787D"/>
    <w:rsid w:val="00A15A2B"/>
    <w:rsid w:val="00A456C5"/>
    <w:rsid w:val="00A66850"/>
    <w:rsid w:val="00A73F78"/>
    <w:rsid w:val="00A86BA7"/>
    <w:rsid w:val="00A94EE6"/>
    <w:rsid w:val="00AA7D5D"/>
    <w:rsid w:val="00AC249C"/>
    <w:rsid w:val="00AF11AF"/>
    <w:rsid w:val="00B31D78"/>
    <w:rsid w:val="00B3457A"/>
    <w:rsid w:val="00B45C89"/>
    <w:rsid w:val="00B8414F"/>
    <w:rsid w:val="00B97684"/>
    <w:rsid w:val="00BE2DF4"/>
    <w:rsid w:val="00BF24C3"/>
    <w:rsid w:val="00C07746"/>
    <w:rsid w:val="00C11671"/>
    <w:rsid w:val="00C13D5B"/>
    <w:rsid w:val="00C44D3A"/>
    <w:rsid w:val="00C918E3"/>
    <w:rsid w:val="00C95B72"/>
    <w:rsid w:val="00CB1337"/>
    <w:rsid w:val="00CF4854"/>
    <w:rsid w:val="00D43602"/>
    <w:rsid w:val="00D70293"/>
    <w:rsid w:val="00DC7764"/>
    <w:rsid w:val="00DD5EF5"/>
    <w:rsid w:val="00DD7101"/>
    <w:rsid w:val="00DE3B2E"/>
    <w:rsid w:val="00E00247"/>
    <w:rsid w:val="00E262AD"/>
    <w:rsid w:val="00E5409F"/>
    <w:rsid w:val="00E8184B"/>
    <w:rsid w:val="00E86EE7"/>
    <w:rsid w:val="00E90764"/>
    <w:rsid w:val="00E936E2"/>
    <w:rsid w:val="00EA2379"/>
    <w:rsid w:val="00F11044"/>
    <w:rsid w:val="00F27632"/>
    <w:rsid w:val="00F318DE"/>
    <w:rsid w:val="00F36B5D"/>
    <w:rsid w:val="00F54420"/>
    <w:rsid w:val="00F72334"/>
    <w:rsid w:val="00FC477E"/>
    <w:rsid w:val="00FD2DBD"/>
    <w:rsid w:val="00FE00A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7ACFC6"/>
  <w15:docId w15:val="{187F4399-DB21-4107-A88E-06188BAA4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4AF"/>
    <w:pPr>
      <w:jc w:val="left"/>
    </w:pPr>
    <w:rPr>
      <w:rFonts w:eastAsia="BatangChe"/>
      <w:lang w:val="en-US"/>
    </w:rPr>
  </w:style>
  <w:style w:type="paragraph" w:styleId="Heading1">
    <w:name w:val="heading 1"/>
    <w:basedOn w:val="Normal"/>
    <w:next w:val="Normal"/>
    <w:link w:val="Heading1Char"/>
    <w:uiPriority w:val="9"/>
    <w:qFormat/>
    <w:rsid w:val="00064E4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64E4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Numbered10ptLeftHanging013">
    <w:name w:val="Style Numbered 10 pt Left:  Hanging:  0.13&quot;"/>
    <w:basedOn w:val="NoList"/>
    <w:rsid w:val="006B0972"/>
    <w:pPr>
      <w:numPr>
        <w:numId w:val="1"/>
      </w:numPr>
    </w:pPr>
  </w:style>
  <w:style w:type="paragraph" w:customStyle="1" w:styleId="Note">
    <w:name w:val="Note"/>
    <w:basedOn w:val="Normal"/>
    <w:rsid w:val="009944AF"/>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link w:val="HeaderChar"/>
    <w:uiPriority w:val="99"/>
    <w:unhideWhenUsed/>
    <w:rsid w:val="009944AF"/>
    <w:pPr>
      <w:tabs>
        <w:tab w:val="center" w:pos="4513"/>
        <w:tab w:val="right" w:pos="9026"/>
      </w:tabs>
    </w:pPr>
  </w:style>
  <w:style w:type="character" w:customStyle="1" w:styleId="HeaderChar">
    <w:name w:val="Header Char"/>
    <w:basedOn w:val="DefaultParagraphFont"/>
    <w:link w:val="Header"/>
    <w:uiPriority w:val="99"/>
    <w:rsid w:val="009944AF"/>
    <w:rPr>
      <w:rFonts w:eastAsia="BatangChe"/>
      <w:lang w:val="en-US"/>
    </w:rPr>
  </w:style>
  <w:style w:type="paragraph" w:styleId="Footer">
    <w:name w:val="footer"/>
    <w:basedOn w:val="Normal"/>
    <w:link w:val="FooterChar"/>
    <w:unhideWhenUsed/>
    <w:rsid w:val="009944AF"/>
    <w:pPr>
      <w:tabs>
        <w:tab w:val="center" w:pos="4513"/>
        <w:tab w:val="right" w:pos="9026"/>
      </w:tabs>
    </w:pPr>
  </w:style>
  <w:style w:type="character" w:customStyle="1" w:styleId="FooterChar">
    <w:name w:val="Footer Char"/>
    <w:basedOn w:val="DefaultParagraphFont"/>
    <w:link w:val="Footer"/>
    <w:uiPriority w:val="99"/>
    <w:rsid w:val="009944AF"/>
    <w:rPr>
      <w:rFonts w:eastAsia="BatangChe"/>
      <w:lang w:val="en-US"/>
    </w:rPr>
  </w:style>
  <w:style w:type="paragraph" w:customStyle="1" w:styleId="Equation">
    <w:name w:val="Equation"/>
    <w:basedOn w:val="Normal"/>
    <w:rsid w:val="009944A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character" w:styleId="PageNumber">
    <w:name w:val="page number"/>
    <w:basedOn w:val="DefaultParagraphFont"/>
    <w:rsid w:val="009944AF"/>
  </w:style>
  <w:style w:type="paragraph" w:customStyle="1" w:styleId="L1BoldNum">
    <w:name w:val="L1 Bold Num"/>
    <w:basedOn w:val="Heading1"/>
    <w:qFormat/>
    <w:rsid w:val="00064E43"/>
    <w:pPr>
      <w:numPr>
        <w:numId w:val="3"/>
      </w:numPr>
      <w:tabs>
        <w:tab w:val="num" w:pos="360"/>
      </w:tabs>
      <w:spacing w:before="240" w:after="120" w:line="259" w:lineRule="auto"/>
      <w:ind w:left="0" w:firstLine="0"/>
    </w:pPr>
    <w:rPr>
      <w:rFonts w:ascii="Times New Roman Bold" w:hAnsi="Times New Roman Bold" w:cs="Times New Roman Bold"/>
      <w:caps/>
      <w:color w:val="auto"/>
      <w:sz w:val="24"/>
      <w:szCs w:val="24"/>
      <w:lang w:eastAsia="ko-KR"/>
    </w:rPr>
  </w:style>
  <w:style w:type="paragraph" w:customStyle="1" w:styleId="L2BoldNum">
    <w:name w:val="L2 Bold Num"/>
    <w:basedOn w:val="Heading2"/>
    <w:qFormat/>
    <w:rsid w:val="00064E43"/>
    <w:pPr>
      <w:numPr>
        <w:ilvl w:val="1"/>
        <w:numId w:val="3"/>
      </w:numPr>
      <w:tabs>
        <w:tab w:val="num" w:pos="360"/>
      </w:tabs>
      <w:spacing w:before="240" w:after="120" w:line="259" w:lineRule="auto"/>
      <w:ind w:left="0" w:firstLine="0"/>
    </w:pPr>
    <w:rPr>
      <w:rFonts w:ascii="Times New Roman" w:hAnsi="Times New Roman"/>
      <w:bCs w:val="0"/>
      <w:color w:val="auto"/>
      <w:sz w:val="24"/>
      <w:lang w:eastAsia="ko-KR"/>
    </w:rPr>
  </w:style>
  <w:style w:type="paragraph" w:customStyle="1" w:styleId="L2">
    <w:name w:val="L2"/>
    <w:basedOn w:val="Normal"/>
    <w:qFormat/>
    <w:rsid w:val="00064E43"/>
    <w:pPr>
      <w:spacing w:before="240" w:after="120" w:line="259" w:lineRule="auto"/>
      <w:ind w:left="720"/>
    </w:pPr>
    <w:rPr>
      <w:rFonts w:eastAsiaTheme="minorEastAsia"/>
      <w:lang w:eastAsia="ko-KR"/>
    </w:rPr>
  </w:style>
  <w:style w:type="paragraph" w:customStyle="1" w:styleId="L3Num">
    <w:name w:val="L3 Num"/>
    <w:basedOn w:val="L2BoldNum"/>
    <w:qFormat/>
    <w:rsid w:val="00064E43"/>
    <w:pPr>
      <w:numPr>
        <w:ilvl w:val="2"/>
      </w:numPr>
      <w:tabs>
        <w:tab w:val="num" w:pos="360"/>
      </w:tabs>
    </w:pPr>
    <w:rPr>
      <w:b w:val="0"/>
      <w:bCs/>
    </w:rPr>
  </w:style>
  <w:style w:type="paragraph" w:customStyle="1" w:styleId="Source">
    <w:name w:val="Source"/>
    <w:basedOn w:val="Normal"/>
    <w:qFormat/>
    <w:rsid w:val="00064E43"/>
    <w:pPr>
      <w:spacing w:after="160" w:line="259" w:lineRule="auto"/>
      <w:jc w:val="center"/>
    </w:pPr>
    <w:rPr>
      <w:rFonts w:eastAsiaTheme="minorEastAsia"/>
      <w:lang w:eastAsia="ko-KR"/>
    </w:rPr>
  </w:style>
  <w:style w:type="paragraph" w:customStyle="1" w:styleId="DocuTitle">
    <w:name w:val="Docu Title"/>
    <w:basedOn w:val="ListParagraph"/>
    <w:qFormat/>
    <w:rsid w:val="00064E43"/>
    <w:pPr>
      <w:spacing w:after="160" w:line="259" w:lineRule="auto"/>
      <w:ind w:left="0"/>
      <w:jc w:val="center"/>
    </w:pPr>
    <w:rPr>
      <w:rFonts w:eastAsiaTheme="minorEastAsia"/>
      <w:b/>
      <w:bCs/>
      <w:caps/>
      <w:lang w:eastAsia="ko-KR"/>
    </w:rPr>
  </w:style>
  <w:style w:type="paragraph" w:customStyle="1" w:styleId="L1">
    <w:name w:val="L1"/>
    <w:basedOn w:val="Normal"/>
    <w:qFormat/>
    <w:rsid w:val="00064E43"/>
    <w:pPr>
      <w:spacing w:before="240" w:after="120" w:line="259" w:lineRule="auto"/>
      <w:ind w:left="720"/>
    </w:pPr>
    <w:rPr>
      <w:rFonts w:eastAsiaTheme="minorEastAsia" w:cstheme="minorBidi"/>
      <w:szCs w:val="22"/>
      <w:lang w:eastAsia="ko-KR"/>
    </w:rPr>
  </w:style>
  <w:style w:type="character" w:customStyle="1" w:styleId="Heading1Char">
    <w:name w:val="Heading 1 Char"/>
    <w:basedOn w:val="DefaultParagraphFont"/>
    <w:link w:val="Heading1"/>
    <w:uiPriority w:val="9"/>
    <w:rsid w:val="00064E43"/>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semiHidden/>
    <w:rsid w:val="00064E43"/>
    <w:rPr>
      <w:rFonts w:asciiTheme="majorHAnsi" w:eastAsiaTheme="majorEastAsia" w:hAnsiTheme="majorHAnsi" w:cstheme="majorBidi"/>
      <w:b/>
      <w:bCs/>
      <w:color w:val="4F81BD" w:themeColor="accent1"/>
      <w:sz w:val="26"/>
      <w:szCs w:val="26"/>
      <w:lang w:val="en-US"/>
    </w:rPr>
  </w:style>
  <w:style w:type="paragraph" w:styleId="ListParagraph">
    <w:name w:val="List Paragraph"/>
    <w:aliases w:val="List Paragraph1,Recommendation,List Paragraph11"/>
    <w:basedOn w:val="Normal"/>
    <w:link w:val="ListParagraphChar"/>
    <w:uiPriority w:val="34"/>
    <w:qFormat/>
    <w:rsid w:val="00064E43"/>
    <w:pPr>
      <w:ind w:left="720"/>
      <w:contextualSpacing/>
    </w:pPr>
  </w:style>
  <w:style w:type="character" w:styleId="Hyperlink">
    <w:name w:val="Hyperlink"/>
    <w:basedOn w:val="DefaultParagraphFont"/>
    <w:uiPriority w:val="99"/>
    <w:unhideWhenUsed/>
    <w:rsid w:val="00FC477E"/>
    <w:rPr>
      <w:color w:val="0000FF" w:themeColor="hyperlink"/>
      <w:u w:val="single"/>
    </w:rPr>
  </w:style>
  <w:style w:type="paragraph" w:styleId="BalloonText">
    <w:name w:val="Balloon Text"/>
    <w:basedOn w:val="Normal"/>
    <w:link w:val="BalloonTextChar"/>
    <w:uiPriority w:val="99"/>
    <w:semiHidden/>
    <w:unhideWhenUsed/>
    <w:rsid w:val="00BE2DF4"/>
    <w:rPr>
      <w:rFonts w:ascii="Tahoma" w:hAnsi="Tahoma" w:cs="Tahoma"/>
      <w:sz w:val="16"/>
      <w:szCs w:val="16"/>
    </w:rPr>
  </w:style>
  <w:style w:type="character" w:customStyle="1" w:styleId="BalloonTextChar">
    <w:name w:val="Balloon Text Char"/>
    <w:basedOn w:val="DefaultParagraphFont"/>
    <w:link w:val="BalloonText"/>
    <w:uiPriority w:val="99"/>
    <w:semiHidden/>
    <w:rsid w:val="00BE2DF4"/>
    <w:rPr>
      <w:rFonts w:ascii="Tahoma" w:eastAsia="BatangChe" w:hAnsi="Tahoma" w:cs="Tahoma"/>
      <w:sz w:val="16"/>
      <w:szCs w:val="16"/>
      <w:lang w:val="en-US"/>
    </w:rPr>
  </w:style>
  <w:style w:type="paragraph" w:styleId="FootnoteText">
    <w:name w:val="footnote text"/>
    <w:basedOn w:val="Normal"/>
    <w:link w:val="FootnoteTextChar"/>
    <w:uiPriority w:val="99"/>
    <w:semiHidden/>
    <w:unhideWhenUsed/>
    <w:rsid w:val="00655338"/>
    <w:rPr>
      <w:sz w:val="20"/>
      <w:szCs w:val="20"/>
    </w:rPr>
  </w:style>
  <w:style w:type="character" w:customStyle="1" w:styleId="FootnoteTextChar">
    <w:name w:val="Footnote Text Char"/>
    <w:basedOn w:val="DefaultParagraphFont"/>
    <w:link w:val="FootnoteText"/>
    <w:uiPriority w:val="99"/>
    <w:semiHidden/>
    <w:rsid w:val="00655338"/>
    <w:rPr>
      <w:rFonts w:eastAsia="BatangChe"/>
      <w:sz w:val="20"/>
      <w:szCs w:val="20"/>
      <w:lang w:val="en-US"/>
    </w:rPr>
  </w:style>
  <w:style w:type="character" w:styleId="FootnoteReference">
    <w:name w:val="footnote reference"/>
    <w:basedOn w:val="DefaultParagraphFont"/>
    <w:uiPriority w:val="99"/>
    <w:semiHidden/>
    <w:unhideWhenUsed/>
    <w:rsid w:val="00655338"/>
    <w:rPr>
      <w:vertAlign w:val="superscript"/>
    </w:rPr>
  </w:style>
  <w:style w:type="table" w:styleId="TableGrid">
    <w:name w:val="Table Grid"/>
    <w:basedOn w:val="TableNormal"/>
    <w:uiPriority w:val="39"/>
    <w:rsid w:val="001769B9"/>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1 Char,Recommendation Char,List Paragraph11 Char"/>
    <w:link w:val="ListParagraph"/>
    <w:uiPriority w:val="34"/>
    <w:locked/>
    <w:rsid w:val="001769B9"/>
    <w:rPr>
      <w:rFonts w:eastAsia="BatangChe"/>
      <w:lang w:val="en-US"/>
    </w:rPr>
  </w:style>
  <w:style w:type="table" w:customStyle="1" w:styleId="TableGrid1">
    <w:name w:val="Table Grid1"/>
    <w:basedOn w:val="TableNormal"/>
    <w:next w:val="TableGrid"/>
    <w:uiPriority w:val="39"/>
    <w:rsid w:val="00366A82"/>
    <w:pPr>
      <w:jc w:val="left"/>
    </w:pPr>
    <w:rPr>
      <w:rFonts w:ascii="CG Times" w:eastAsia="Times New Roman" w:hAnsi="CG Times"/>
      <w:sz w:val="20"/>
      <w:szCs w:val="20"/>
      <w:lang w:val="en-US"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375063">
      <w:bodyDiv w:val="1"/>
      <w:marLeft w:val="0"/>
      <w:marRight w:val="0"/>
      <w:marTop w:val="0"/>
      <w:marBottom w:val="0"/>
      <w:divBdr>
        <w:top w:val="none" w:sz="0" w:space="0" w:color="auto"/>
        <w:left w:val="none" w:sz="0" w:space="0" w:color="auto"/>
        <w:bottom w:val="none" w:sz="0" w:space="0" w:color="auto"/>
        <w:right w:val="none" w:sz="0" w:space="0" w:color="auto"/>
      </w:divBdr>
      <w:divsChild>
        <w:div w:id="1151824300">
          <w:marLeft w:val="0"/>
          <w:marRight w:val="0"/>
          <w:marTop w:val="0"/>
          <w:marBottom w:val="0"/>
          <w:divBdr>
            <w:top w:val="none" w:sz="0" w:space="0" w:color="auto"/>
            <w:left w:val="none" w:sz="0" w:space="0" w:color="auto"/>
            <w:bottom w:val="none" w:sz="0" w:space="0" w:color="auto"/>
            <w:right w:val="none" w:sz="0" w:space="0" w:color="auto"/>
          </w:divBdr>
          <w:divsChild>
            <w:div w:id="1478911185">
              <w:marLeft w:val="0"/>
              <w:marRight w:val="0"/>
              <w:marTop w:val="0"/>
              <w:marBottom w:val="0"/>
              <w:divBdr>
                <w:top w:val="none" w:sz="0" w:space="0" w:color="auto"/>
                <w:left w:val="none" w:sz="0" w:space="0" w:color="auto"/>
                <w:bottom w:val="none" w:sz="0" w:space="0" w:color="auto"/>
                <w:right w:val="none" w:sz="0" w:space="0" w:color="auto"/>
              </w:divBdr>
              <w:divsChild>
                <w:div w:id="1207524317">
                  <w:marLeft w:val="120"/>
                  <w:marRight w:val="120"/>
                  <w:marTop w:val="0"/>
                  <w:marBottom w:val="0"/>
                  <w:divBdr>
                    <w:top w:val="none" w:sz="0" w:space="0" w:color="auto"/>
                    <w:left w:val="none" w:sz="0" w:space="0" w:color="auto"/>
                    <w:bottom w:val="none" w:sz="0" w:space="0" w:color="auto"/>
                    <w:right w:val="none" w:sz="0" w:space="0" w:color="auto"/>
                  </w:divBdr>
                  <w:divsChild>
                    <w:div w:id="2088770143">
                      <w:marLeft w:val="0"/>
                      <w:marRight w:val="0"/>
                      <w:marTop w:val="0"/>
                      <w:marBottom w:val="0"/>
                      <w:divBdr>
                        <w:top w:val="none" w:sz="0" w:space="0" w:color="auto"/>
                        <w:left w:val="none" w:sz="0" w:space="0" w:color="auto"/>
                        <w:bottom w:val="none" w:sz="0" w:space="0" w:color="auto"/>
                        <w:right w:val="none" w:sz="0" w:space="0" w:color="auto"/>
                      </w:divBdr>
                      <w:divsChild>
                        <w:div w:id="51874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7FAAD7-5CDC-4DAA-B095-12E40E783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499</Words>
  <Characters>2846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dc:creator>
  <cp:lastModifiedBy>Elisha Rajbhandari</cp:lastModifiedBy>
  <cp:revision>14</cp:revision>
  <dcterms:created xsi:type="dcterms:W3CDTF">2021-10-06T06:12:00Z</dcterms:created>
  <dcterms:modified xsi:type="dcterms:W3CDTF">2021-10-08T08:55:00Z</dcterms:modified>
</cp:coreProperties>
</file>