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056B02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056B02" w:rsidRDefault="00A81E32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  <w:lang w:val="en-GB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257FFD73" wp14:editId="3A2AD867">
                  <wp:extent cx="764540" cy="668655"/>
                  <wp:effectExtent l="1905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056B02" w:rsidRDefault="00295D9B" w:rsidP="006A4000">
            <w:pPr>
              <w:rPr>
                <w:rFonts w:eastAsia="MS Mincho"/>
                <w:sz w:val="22"/>
                <w:szCs w:val="22"/>
                <w:lang w:val="en-GB" w:eastAsia="ja-JP"/>
              </w:rPr>
            </w:pPr>
            <w:r w:rsidRPr="00056B02">
              <w:rPr>
                <w:sz w:val="22"/>
                <w:szCs w:val="22"/>
                <w:lang w:val="en-GB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056B02" w:rsidRDefault="00295D9B" w:rsidP="006A4000">
            <w:pPr>
              <w:rPr>
                <w:lang w:val="en-GB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056B02" w:rsidRDefault="00295D9B" w:rsidP="006A4000">
            <w:pPr>
              <w:pStyle w:val="Heading8"/>
              <w:rPr>
                <w:sz w:val="24"/>
                <w:szCs w:val="24"/>
                <w:lang w:val="en-GB"/>
              </w:rPr>
            </w:pPr>
          </w:p>
        </w:tc>
      </w:tr>
      <w:tr w:rsidR="00AA4F66" w:rsidRPr="00056B02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66" w:rsidRPr="00056B02" w:rsidRDefault="00AA4F66" w:rsidP="006A4000">
            <w:pPr>
              <w:rPr>
                <w:lang w:val="en-GB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6" w:rsidRPr="00056B02" w:rsidRDefault="00AA4F66" w:rsidP="0006335C">
            <w:pPr>
              <w:spacing w:line="0" w:lineRule="atLeast"/>
              <w:rPr>
                <w:lang w:val="en-GB"/>
              </w:rPr>
            </w:pPr>
            <w:r w:rsidRPr="00056B02">
              <w:rPr>
                <w:b/>
                <w:lang w:val="en-GB"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6" w:rsidRPr="00056B02" w:rsidRDefault="00AA4F66" w:rsidP="0059593A">
            <w:pPr>
              <w:rPr>
                <w:b/>
                <w:bCs/>
                <w:lang w:val="en-GB" w:eastAsia="ko-KR"/>
              </w:rPr>
            </w:pPr>
          </w:p>
        </w:tc>
      </w:tr>
      <w:tr w:rsidR="00AA4F66" w:rsidRPr="00056B02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4F66" w:rsidRPr="00056B02" w:rsidRDefault="00AA4F66" w:rsidP="006A4000">
            <w:pPr>
              <w:rPr>
                <w:lang w:val="en-GB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4F66" w:rsidRPr="00056B02" w:rsidRDefault="00AA4F66" w:rsidP="004B71AF">
            <w:pPr>
              <w:rPr>
                <w:lang w:val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4F66" w:rsidRPr="00056B02" w:rsidRDefault="00AA4F66" w:rsidP="004B71AF">
            <w:pPr>
              <w:rPr>
                <w:b/>
                <w:lang w:val="en-GB"/>
              </w:rPr>
            </w:pPr>
          </w:p>
        </w:tc>
      </w:tr>
    </w:tbl>
    <w:p w:rsidR="00D13B41" w:rsidRPr="0006335C" w:rsidRDefault="0006335C" w:rsidP="0006335C">
      <w:pPr>
        <w:rPr>
          <w:lang w:val="en-GB" w:eastAsia="ko-KR"/>
        </w:rPr>
      </w:pPr>
      <w:r w:rsidRPr="0006335C">
        <w:rPr>
          <w:lang w:val="en-GB" w:eastAsia="ko-KR"/>
        </w:rPr>
        <w:t>Source: APG15-3/OUT-20(Rev.1)</w:t>
      </w:r>
    </w:p>
    <w:p w:rsidR="00D3713C" w:rsidRDefault="00D3713C" w:rsidP="00D3713C">
      <w:pPr>
        <w:jc w:val="center"/>
        <w:rPr>
          <w:b/>
          <w:lang w:val="en-GB"/>
        </w:rPr>
      </w:pPr>
    </w:p>
    <w:p w:rsidR="00D3713C" w:rsidRDefault="00D3713C" w:rsidP="0063062B">
      <w:pPr>
        <w:jc w:val="center"/>
        <w:rPr>
          <w:b/>
          <w:bCs/>
          <w:caps/>
          <w:sz w:val="28"/>
          <w:szCs w:val="28"/>
          <w:lang w:val="en-GB"/>
        </w:rPr>
      </w:pPr>
    </w:p>
    <w:p w:rsidR="00C357AD" w:rsidRPr="00056B02" w:rsidRDefault="00D1252E" w:rsidP="0063062B">
      <w:pPr>
        <w:jc w:val="center"/>
        <w:rPr>
          <w:rFonts w:eastAsia="MS Mincho"/>
          <w:b/>
          <w:bCs/>
          <w:caps/>
          <w:sz w:val="28"/>
          <w:szCs w:val="28"/>
          <w:lang w:val="en-GB" w:eastAsia="ja-JP"/>
        </w:rPr>
      </w:pPr>
      <w:r w:rsidRPr="00056B02">
        <w:rPr>
          <w:b/>
          <w:bCs/>
          <w:caps/>
          <w:sz w:val="28"/>
          <w:szCs w:val="28"/>
          <w:lang w:val="en-GB"/>
        </w:rPr>
        <w:t>preliminary v</w:t>
      </w:r>
      <w:r w:rsidR="001C610F" w:rsidRPr="00056B02">
        <w:rPr>
          <w:b/>
          <w:bCs/>
          <w:caps/>
          <w:sz w:val="28"/>
          <w:szCs w:val="28"/>
          <w:lang w:val="en-GB"/>
        </w:rPr>
        <w:t>iews on WRC-15</w:t>
      </w:r>
      <w:r w:rsidR="007A507E" w:rsidRPr="00056B02">
        <w:rPr>
          <w:b/>
          <w:bCs/>
          <w:caps/>
          <w:sz w:val="28"/>
          <w:szCs w:val="28"/>
          <w:lang w:val="en-GB"/>
        </w:rPr>
        <w:t xml:space="preserve"> agenda item </w:t>
      </w:r>
      <w:r w:rsidR="00C113B6" w:rsidRPr="00056B02">
        <w:rPr>
          <w:rFonts w:eastAsia="MS Mincho"/>
          <w:b/>
          <w:bCs/>
          <w:caps/>
          <w:sz w:val="28"/>
          <w:szCs w:val="28"/>
          <w:lang w:val="en-GB" w:eastAsia="ja-JP"/>
        </w:rPr>
        <w:t>1.1</w:t>
      </w:r>
    </w:p>
    <w:p w:rsidR="00DB0A68" w:rsidRPr="00056B02" w:rsidRDefault="00DB0A68" w:rsidP="00C357AD">
      <w:pPr>
        <w:jc w:val="center"/>
        <w:rPr>
          <w:lang w:val="en-GB"/>
        </w:rPr>
      </w:pPr>
    </w:p>
    <w:p w:rsidR="00C357AD" w:rsidRPr="00056B02" w:rsidRDefault="00C357AD" w:rsidP="00C357AD">
      <w:pPr>
        <w:jc w:val="center"/>
        <w:rPr>
          <w:b/>
          <w:lang w:val="en-GB"/>
        </w:rPr>
      </w:pPr>
    </w:p>
    <w:p w:rsidR="00C357AD" w:rsidRPr="00056B02" w:rsidRDefault="00C357AD" w:rsidP="00C357AD">
      <w:pPr>
        <w:jc w:val="both"/>
        <w:rPr>
          <w:b/>
          <w:lang w:val="en-GB"/>
        </w:rPr>
      </w:pPr>
    </w:p>
    <w:p w:rsidR="008319BF" w:rsidRPr="00056B02" w:rsidRDefault="000A5418" w:rsidP="00C357AD">
      <w:pPr>
        <w:jc w:val="both"/>
        <w:rPr>
          <w:lang w:val="en-GB"/>
        </w:rPr>
      </w:pPr>
      <w:r w:rsidRPr="00056B02">
        <w:rPr>
          <w:b/>
          <w:lang w:val="en-GB"/>
        </w:rPr>
        <w:t xml:space="preserve">Agenda Item </w:t>
      </w:r>
      <w:r w:rsidR="00C113B6" w:rsidRPr="00056B02">
        <w:rPr>
          <w:rFonts w:eastAsia="MS Mincho"/>
          <w:b/>
          <w:lang w:val="en-GB" w:eastAsia="ja-JP"/>
        </w:rPr>
        <w:t>1</w:t>
      </w:r>
      <w:r w:rsidRPr="00056B02">
        <w:rPr>
          <w:b/>
          <w:lang w:val="en-GB"/>
        </w:rPr>
        <w:t xml:space="preserve">.1: </w:t>
      </w:r>
    </w:p>
    <w:p w:rsidR="00C113B6" w:rsidRPr="00056B02" w:rsidRDefault="00C113B6" w:rsidP="00C357AD">
      <w:pPr>
        <w:jc w:val="both"/>
        <w:rPr>
          <w:rFonts w:eastAsia="MS Mincho"/>
          <w:i/>
          <w:lang w:val="en-GB" w:eastAsia="ja-JP"/>
        </w:rPr>
      </w:pPr>
      <w:r w:rsidRPr="00056B02">
        <w:rPr>
          <w:i/>
          <w:lang w:val="en-GB"/>
        </w:rPr>
        <w:t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</w:t>
      </w:r>
      <w:r w:rsidRPr="00056B02">
        <w:rPr>
          <w:b/>
          <w:i/>
          <w:lang w:val="en-GB"/>
        </w:rPr>
        <w:t xml:space="preserve"> 233 (WRC</w:t>
      </w:r>
      <w:r w:rsidRPr="00056B02">
        <w:rPr>
          <w:b/>
          <w:i/>
          <w:lang w:val="en-GB"/>
        </w:rPr>
        <w:noBreakHyphen/>
        <w:t>12)</w:t>
      </w:r>
    </w:p>
    <w:p w:rsidR="000A5418" w:rsidRPr="00056B02" w:rsidRDefault="000A5418" w:rsidP="00C357AD">
      <w:pPr>
        <w:jc w:val="both"/>
        <w:rPr>
          <w:lang w:val="en-GB"/>
        </w:rPr>
      </w:pPr>
    </w:p>
    <w:p w:rsidR="006A02CF" w:rsidRPr="00056B02" w:rsidRDefault="006A02CF" w:rsidP="00D93D55">
      <w:pPr>
        <w:spacing w:after="120"/>
        <w:jc w:val="both"/>
        <w:rPr>
          <w:b/>
          <w:lang w:val="en-GB" w:eastAsia="ko-KR"/>
        </w:rPr>
      </w:pPr>
      <w:r w:rsidRPr="00056B02">
        <w:rPr>
          <w:b/>
          <w:lang w:val="en-GB" w:eastAsia="ko-KR"/>
        </w:rPr>
        <w:t>APT Preliminary Views:</w:t>
      </w:r>
    </w:p>
    <w:p w:rsidR="00E659A6" w:rsidRDefault="00E659A6" w:rsidP="0006335C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/>
          <w:szCs w:val="20"/>
          <w:lang w:val="en-GB" w:eastAsia="ja-JP"/>
        </w:rPr>
        <w:t xml:space="preserve">APT </w:t>
      </w:r>
      <w:r>
        <w:rPr>
          <w:rFonts w:eastAsia="MS Mincho" w:hint="eastAsia"/>
          <w:szCs w:val="20"/>
          <w:lang w:val="en-GB" w:eastAsia="ja-JP"/>
        </w:rPr>
        <w:t>M</w:t>
      </w:r>
      <w:r w:rsidRPr="00617DAD">
        <w:rPr>
          <w:rFonts w:eastAsia="MS Mincho"/>
          <w:szCs w:val="20"/>
          <w:lang w:val="en-GB" w:eastAsia="ja-JP"/>
        </w:rPr>
        <w:t>ember</w:t>
      </w:r>
      <w:r>
        <w:rPr>
          <w:rFonts w:eastAsia="MS Mincho" w:hint="eastAsia"/>
          <w:szCs w:val="20"/>
          <w:lang w:val="en-GB" w:eastAsia="ja-JP"/>
        </w:rPr>
        <w:t xml:space="preserve">s, in </w:t>
      </w:r>
      <w:r>
        <w:rPr>
          <w:rFonts w:eastAsia="MS Mincho"/>
          <w:szCs w:val="20"/>
          <w:lang w:val="en-GB" w:eastAsia="ja-JP"/>
        </w:rPr>
        <w:t>principle</w:t>
      </w:r>
      <w:r>
        <w:rPr>
          <w:rFonts w:eastAsia="MS Mincho" w:hint="eastAsia"/>
          <w:szCs w:val="20"/>
          <w:lang w:val="en-GB" w:eastAsia="ja-JP"/>
        </w:rPr>
        <w:t>,</w:t>
      </w:r>
      <w:r w:rsidRPr="00617DAD">
        <w:rPr>
          <w:rFonts w:eastAsia="MS Mincho"/>
          <w:szCs w:val="20"/>
          <w:lang w:val="en-GB" w:eastAsia="ja-JP"/>
        </w:rPr>
        <w:t xml:space="preserve"> </w:t>
      </w:r>
      <w:r>
        <w:rPr>
          <w:rFonts w:eastAsia="MS Mincho" w:hint="eastAsia"/>
          <w:szCs w:val="20"/>
          <w:lang w:val="en-GB" w:eastAsia="ja-JP"/>
        </w:rPr>
        <w:t>support p</w:t>
      </w:r>
      <w:r w:rsidRPr="00617DAD">
        <w:rPr>
          <w:rFonts w:eastAsia="MS Mincho"/>
          <w:szCs w:val="20"/>
          <w:lang w:val="en-GB" w:eastAsia="ja-JP"/>
        </w:rPr>
        <w:t>otential additional spectrum allocations to the mobile service on a primary basis and identification of additional frequency bands for International Mobile Telecommunications (IMT) in accordan</w:t>
      </w:r>
      <w:r>
        <w:rPr>
          <w:rFonts w:eastAsia="MS Mincho"/>
          <w:szCs w:val="20"/>
          <w:lang w:val="en-GB" w:eastAsia="ja-JP"/>
        </w:rPr>
        <w:t xml:space="preserve">ce with Resolution </w:t>
      </w:r>
      <w:r w:rsidRPr="00EC6B8C">
        <w:rPr>
          <w:rFonts w:eastAsia="MS Mincho"/>
          <w:b/>
          <w:szCs w:val="20"/>
          <w:lang w:val="en-GB" w:eastAsia="ja-JP"/>
        </w:rPr>
        <w:t>233 (WRC-12)</w:t>
      </w:r>
      <w:r>
        <w:rPr>
          <w:rFonts w:eastAsia="MS Mincho" w:hint="eastAsia"/>
          <w:szCs w:val="20"/>
          <w:lang w:val="en-GB" w:eastAsia="ja-JP"/>
        </w:rPr>
        <w:t>.</w:t>
      </w:r>
    </w:p>
    <w:p w:rsidR="00E659A6" w:rsidRDefault="00E659A6" w:rsidP="0006335C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>Wh</w:t>
      </w:r>
      <w:r>
        <w:rPr>
          <w:rFonts w:eastAsia="MS Mincho" w:hint="eastAsia"/>
          <w:szCs w:val="20"/>
          <w:lang w:val="en-GB" w:eastAsia="ja-JP"/>
        </w:rPr>
        <w:t>ile c</w:t>
      </w:r>
      <w:r w:rsidRPr="00CC1B4F">
        <w:rPr>
          <w:rFonts w:eastAsia="MS Mincho" w:hint="eastAsia"/>
          <w:szCs w:val="20"/>
          <w:lang w:val="en-GB" w:eastAsia="ja-JP"/>
        </w:rPr>
        <w:t>onsidering potential candidate bands</w:t>
      </w:r>
      <w:r w:rsidRPr="00CC1B4F">
        <w:rPr>
          <w:rFonts w:eastAsia="MS Mincho"/>
          <w:szCs w:val="20"/>
          <w:lang w:val="en-GB" w:eastAsia="ja-JP"/>
        </w:rPr>
        <w:t xml:space="preserve"> </w:t>
      </w:r>
      <w:r w:rsidRPr="00CC1B4F">
        <w:rPr>
          <w:rFonts w:eastAsia="MS Mincho" w:hint="eastAsia"/>
          <w:szCs w:val="20"/>
          <w:lang w:val="en-GB" w:eastAsia="ja-JP"/>
        </w:rPr>
        <w:t xml:space="preserve">for </w:t>
      </w:r>
      <w:r w:rsidRPr="00CC1B4F">
        <w:rPr>
          <w:rFonts w:eastAsia="MS Mincho"/>
          <w:szCs w:val="20"/>
          <w:lang w:val="en-GB" w:eastAsia="ja-JP"/>
        </w:rPr>
        <w:t>additional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identification for</w:t>
      </w:r>
      <w:r w:rsidRPr="00CC1B4F">
        <w:rPr>
          <w:rFonts w:eastAsia="MS Mincho" w:hint="eastAsia"/>
          <w:szCs w:val="20"/>
          <w:lang w:val="en-GB" w:eastAsia="ja-JP"/>
        </w:rPr>
        <w:t xml:space="preserve"> IMT, </w:t>
      </w:r>
      <w:r>
        <w:rPr>
          <w:rFonts w:eastAsia="MS Mincho" w:hint="eastAsia"/>
          <w:szCs w:val="20"/>
          <w:lang w:val="en-GB" w:eastAsia="ja-JP"/>
        </w:rPr>
        <w:t xml:space="preserve">APT </w:t>
      </w:r>
      <w:r w:rsidRPr="00CC1B4F">
        <w:rPr>
          <w:rFonts w:eastAsia="MS Mincho" w:hint="eastAsia"/>
          <w:szCs w:val="20"/>
          <w:lang w:val="en-GB" w:eastAsia="ja-JP"/>
        </w:rPr>
        <w:t>M</w:t>
      </w:r>
      <w:r w:rsidRPr="00CC1B4F">
        <w:rPr>
          <w:rFonts w:eastAsia="MS Mincho"/>
          <w:szCs w:val="20"/>
          <w:lang w:val="en-GB" w:eastAsia="ja-JP"/>
        </w:rPr>
        <w:t>ember</w:t>
      </w:r>
      <w:r>
        <w:rPr>
          <w:rFonts w:eastAsia="MS Mincho" w:hint="eastAsia"/>
          <w:szCs w:val="20"/>
          <w:lang w:val="en-GB" w:eastAsia="ja-JP"/>
        </w:rPr>
        <w:t>s</w:t>
      </w:r>
      <w:r w:rsidRPr="00CC1B4F">
        <w:rPr>
          <w:rFonts w:eastAsia="MS Mincho" w:hint="eastAsia"/>
          <w:szCs w:val="20"/>
          <w:lang w:val="en-GB" w:eastAsia="ja-JP"/>
        </w:rPr>
        <w:t xml:space="preserve"> support</w:t>
      </w:r>
      <w:r w:rsidRPr="000E0DD1">
        <w:t xml:space="preserve"> the sharing/compatibility</w:t>
      </w:r>
      <w:r w:rsidRPr="00CC1B4F">
        <w:rPr>
          <w:rFonts w:eastAsia="MS Mincho" w:hint="eastAsia"/>
          <w:szCs w:val="20"/>
          <w:lang w:val="en-GB" w:eastAsia="ja-JP"/>
        </w:rPr>
        <w:t xml:space="preserve"> studies currently</w:t>
      </w:r>
      <w:r w:rsidRPr="00CC1B4F">
        <w:rPr>
          <w:rFonts w:eastAsia="MS Mincho"/>
          <w:szCs w:val="20"/>
          <w:lang w:val="en-GB" w:eastAsia="ja-JP"/>
        </w:rPr>
        <w:t xml:space="preserve"> being carried out by </w:t>
      </w:r>
      <w:r w:rsidRPr="00CC1B4F">
        <w:rPr>
          <w:rFonts w:eastAsia="MS Mincho" w:hint="eastAsia"/>
          <w:szCs w:val="20"/>
          <w:lang w:val="en-GB" w:eastAsia="ja-JP"/>
        </w:rPr>
        <w:t>ITU-R</w:t>
      </w:r>
      <w:r>
        <w:rPr>
          <w:rFonts w:eastAsia="MS Mincho" w:hint="eastAsia"/>
          <w:szCs w:val="20"/>
          <w:lang w:val="en-GB" w:eastAsia="ja-JP"/>
        </w:rPr>
        <w:t>.</w:t>
      </w:r>
    </w:p>
    <w:p w:rsidR="00E659A6" w:rsidRDefault="00E659A6" w:rsidP="00E659A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APT Members are of the view that the ITU-R studies should also take into account;</w:t>
      </w:r>
    </w:p>
    <w:p w:rsidR="00E659A6" w:rsidRPr="00182D55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8B6FB3">
        <w:rPr>
          <w:rFonts w:eastAsia="MS Mincho"/>
          <w:szCs w:val="20"/>
          <w:lang w:val="en-GB" w:eastAsia="ja-JP"/>
        </w:rPr>
        <w:t>efficient use of spectrum</w:t>
      </w:r>
      <w:r>
        <w:rPr>
          <w:rStyle w:val="FootnoteReference"/>
          <w:rFonts w:eastAsia="MS Mincho"/>
          <w:szCs w:val="20"/>
          <w:lang w:val="en-GB" w:eastAsia="ja-JP"/>
        </w:rPr>
        <w:footnoteReference w:id="1"/>
      </w:r>
      <w:r w:rsidRPr="008B6FB3">
        <w:rPr>
          <w:rFonts w:eastAsia="MS Mincho"/>
          <w:szCs w:val="20"/>
          <w:lang w:val="en-GB" w:eastAsia="ja-JP"/>
        </w:rPr>
        <w:t xml:space="preserve"> and resolves of Resolution </w:t>
      </w:r>
      <w:r w:rsidRPr="00C01DB1">
        <w:rPr>
          <w:rFonts w:eastAsia="MS Mincho"/>
          <w:b/>
          <w:szCs w:val="20"/>
          <w:lang w:val="en-GB" w:eastAsia="ja-JP"/>
        </w:rPr>
        <w:t>233 (WRC-12)</w:t>
      </w:r>
      <w:r w:rsidRPr="00CA00E0">
        <w:rPr>
          <w:rFonts w:eastAsia="MS Mincho" w:hint="eastAsia"/>
          <w:szCs w:val="20"/>
          <w:lang w:val="en-GB" w:eastAsia="ja-JP"/>
        </w:rPr>
        <w:t>;</w:t>
      </w:r>
    </w:p>
    <w:p w:rsidR="00E659A6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the need for harmonization of spectrum bands to </w:t>
      </w:r>
      <w:r w:rsidRPr="00CC1B4F">
        <w:rPr>
          <w:rFonts w:eastAsia="MS Mincho"/>
          <w:szCs w:val="20"/>
          <w:lang w:val="en-GB" w:eastAsia="ja-JP"/>
        </w:rPr>
        <w:t>facilitate</w:t>
      </w:r>
      <w:r w:rsidRPr="00CC1B4F">
        <w:rPr>
          <w:rFonts w:eastAsia="MS Mincho" w:hint="eastAsia"/>
          <w:szCs w:val="20"/>
          <w:lang w:val="en-GB" w:eastAsia="ja-JP"/>
        </w:rPr>
        <w:t xml:space="preserve"> global roaming and to </w:t>
      </w:r>
      <w:r w:rsidRPr="00CC1B4F">
        <w:rPr>
          <w:rFonts w:eastAsia="MS Mincho"/>
          <w:szCs w:val="20"/>
          <w:lang w:val="en-GB" w:eastAsia="ja-JP"/>
        </w:rPr>
        <w:t>achieve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economi</w:t>
      </w:r>
      <w:r>
        <w:rPr>
          <w:rFonts w:eastAsia="MS Mincho" w:hint="eastAsia"/>
          <w:szCs w:val="20"/>
          <w:lang w:val="en-GB" w:eastAsia="ja-JP"/>
        </w:rPr>
        <w:t>e</w:t>
      </w:r>
      <w:r w:rsidRPr="00CC1B4F">
        <w:rPr>
          <w:rFonts w:eastAsia="MS Mincho"/>
          <w:szCs w:val="20"/>
          <w:lang w:val="en-GB" w:eastAsia="ja-JP"/>
        </w:rPr>
        <w:t>s of scale</w:t>
      </w:r>
      <w:r w:rsidRPr="00CC1B4F">
        <w:rPr>
          <w:rFonts w:eastAsia="MS Mincho" w:hint="eastAsia"/>
          <w:szCs w:val="20"/>
          <w:lang w:val="en-GB" w:eastAsia="ja-JP"/>
        </w:rPr>
        <w:t xml:space="preserve"> for IMT equipment development;</w:t>
      </w:r>
    </w:p>
    <w:p w:rsidR="00E659A6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 xml:space="preserve">the need for </w:t>
      </w:r>
      <w:r w:rsidRPr="00AC396D">
        <w:t>protection of services</w:t>
      </w:r>
      <w:r>
        <w:rPr>
          <w:rFonts w:eastAsia="MS Mincho" w:hint="eastAsia"/>
          <w:lang w:eastAsia="ja-JP"/>
        </w:rPr>
        <w:t xml:space="preserve"> to which the frequency bands are currently allocated;</w:t>
      </w:r>
    </w:p>
    <w:p w:rsidR="00E659A6" w:rsidRPr="0056053E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3C07A1">
        <w:rPr>
          <w:rFonts w:eastAsia="MS Mincho" w:hint="eastAsia"/>
          <w:szCs w:val="20"/>
          <w:lang w:val="en-GB" w:eastAsia="ja-JP"/>
        </w:rPr>
        <w:t xml:space="preserve">protection of </w:t>
      </w:r>
      <w:proofErr w:type="spellStart"/>
      <w:r w:rsidRPr="003C07A1">
        <w:rPr>
          <w:rFonts w:eastAsia="MS Mincho" w:hint="eastAsia"/>
          <w:szCs w:val="20"/>
          <w:lang w:val="en-GB" w:eastAsia="ja-JP"/>
        </w:rPr>
        <w:t>radionavigation</w:t>
      </w:r>
      <w:proofErr w:type="spellEnd"/>
      <w:r w:rsidRPr="003C07A1">
        <w:rPr>
          <w:rFonts w:eastAsia="MS Mincho" w:hint="eastAsia"/>
          <w:szCs w:val="20"/>
          <w:lang w:val="en-GB" w:eastAsia="ja-JP"/>
        </w:rPr>
        <w:t xml:space="preserve"> service in accordance with </w:t>
      </w:r>
      <w:r w:rsidRPr="003C07A1">
        <w:rPr>
          <w:rFonts w:eastAsia="MS Mincho"/>
          <w:szCs w:val="20"/>
          <w:lang w:val="en-GB" w:eastAsia="ja-JP"/>
        </w:rPr>
        <w:t>No. 4.10 of the Radio Regulations</w:t>
      </w:r>
      <w:r w:rsidRPr="003C07A1">
        <w:rPr>
          <w:rFonts w:eastAsia="MS Mincho" w:hint="eastAsia"/>
          <w:szCs w:val="20"/>
          <w:lang w:val="en-GB" w:eastAsia="ja-JP"/>
        </w:rPr>
        <w:t>;</w:t>
      </w:r>
    </w:p>
    <w:p w:rsidR="00E659A6" w:rsidRPr="003A5967" w:rsidRDefault="00E659A6" w:rsidP="00E659A6">
      <w:pPr>
        <w:pStyle w:val="ListParagraph"/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the needs of developing countries;</w:t>
      </w:r>
    </w:p>
    <w:p w:rsidR="00E659A6" w:rsidRPr="005D736D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spectrum requirements to address </w:t>
      </w:r>
      <w:r w:rsidRPr="00CC1B4F">
        <w:rPr>
          <w:rFonts w:eastAsia="MS Mincho"/>
          <w:szCs w:val="20"/>
          <w:lang w:val="en-GB" w:eastAsia="ja-JP"/>
        </w:rPr>
        <w:t xml:space="preserve">evolving </w:t>
      </w:r>
      <w:r>
        <w:rPr>
          <w:rFonts w:eastAsia="MS Mincho" w:hint="eastAsia"/>
          <w:szCs w:val="20"/>
          <w:lang w:val="en-GB" w:eastAsia="ja-JP"/>
        </w:rPr>
        <w:t>needs, evolving technologies</w:t>
      </w:r>
      <w:r w:rsidRPr="00CC1B4F">
        <w:rPr>
          <w:rFonts w:eastAsia="MS Mincho"/>
          <w:szCs w:val="20"/>
          <w:lang w:val="en-GB" w:eastAsia="ja-JP"/>
        </w:rPr>
        <w:t xml:space="preserve"> and user demand for IMT</w:t>
      </w:r>
      <w:r w:rsidRPr="00E67214">
        <w:rPr>
          <w:rFonts w:eastAsia="MS Mincho"/>
          <w:szCs w:val="20"/>
          <w:lang w:val="en-GB" w:eastAsia="ja-JP"/>
        </w:rPr>
        <w:t xml:space="preserve"> and other terrestrial mobile </w:t>
      </w:r>
      <w:r>
        <w:rPr>
          <w:rFonts w:eastAsia="MS Mincho" w:hint="eastAsia"/>
          <w:szCs w:val="20"/>
          <w:lang w:val="en-GB" w:eastAsia="ja-JP"/>
        </w:rPr>
        <w:t xml:space="preserve">broadband </w:t>
      </w:r>
      <w:r w:rsidRPr="00E67214">
        <w:rPr>
          <w:rFonts w:eastAsia="MS Mincho"/>
          <w:szCs w:val="20"/>
          <w:lang w:val="en-GB" w:eastAsia="ja-JP"/>
        </w:rPr>
        <w:t xml:space="preserve">applications </w:t>
      </w:r>
      <w:r>
        <w:rPr>
          <w:rFonts w:eastAsia="MS Mincho" w:hint="eastAsia"/>
          <w:szCs w:val="20"/>
          <w:lang w:val="en-GB" w:eastAsia="ja-JP"/>
        </w:rPr>
        <w:t>as well as other services;</w:t>
      </w:r>
    </w:p>
    <w:p w:rsidR="00E659A6" w:rsidRPr="005D736D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/>
          <w:szCs w:val="20"/>
          <w:lang w:val="en-GB" w:eastAsia="ja-JP"/>
        </w:rPr>
        <w:t xml:space="preserve">sharing and compatibility </w:t>
      </w:r>
      <w:r>
        <w:rPr>
          <w:rFonts w:eastAsia="MS Mincho" w:hint="eastAsia"/>
          <w:szCs w:val="20"/>
          <w:lang w:val="en-GB" w:eastAsia="ja-JP"/>
        </w:rPr>
        <w:t xml:space="preserve">issues </w:t>
      </w:r>
      <w:r w:rsidRPr="00CC1B4F">
        <w:rPr>
          <w:rFonts w:eastAsia="MS Mincho"/>
          <w:szCs w:val="20"/>
          <w:lang w:val="en-GB" w:eastAsia="ja-JP"/>
        </w:rPr>
        <w:t xml:space="preserve">with </w:t>
      </w:r>
      <w:r w:rsidRPr="00CC1B4F">
        <w:rPr>
          <w:rFonts w:eastAsia="MS Mincho" w:hint="eastAsia"/>
          <w:szCs w:val="20"/>
          <w:lang w:val="en-GB" w:eastAsia="ja-JP"/>
        </w:rPr>
        <w:t xml:space="preserve">other </w:t>
      </w:r>
      <w:r w:rsidRPr="00CC1B4F">
        <w:rPr>
          <w:rFonts w:eastAsia="MS Mincho"/>
          <w:szCs w:val="20"/>
          <w:lang w:val="en-GB" w:eastAsia="ja-JP"/>
        </w:rPr>
        <w:t>services already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having allocations in the potential candidate bands and in adjacent bands</w:t>
      </w:r>
      <w:r w:rsidRPr="00CC1B4F">
        <w:rPr>
          <w:rFonts w:eastAsia="MS Mincho" w:hint="eastAsia"/>
          <w:szCs w:val="20"/>
          <w:lang w:val="en-GB" w:eastAsia="ja-JP"/>
        </w:rPr>
        <w:t xml:space="preserve"> considering</w:t>
      </w:r>
      <w:r w:rsidRPr="00CC1B4F">
        <w:rPr>
          <w:rFonts w:eastAsia="MS Mincho"/>
          <w:szCs w:val="20"/>
          <w:lang w:val="en-GB" w:eastAsia="ja-JP"/>
        </w:rPr>
        <w:t xml:space="preserve"> the current and planned use of these bands by the existing services</w:t>
      </w:r>
      <w:r w:rsidRPr="00F33901">
        <w:t>, as well as the applicable studies already performed in ITU</w:t>
      </w:r>
      <w:r w:rsidRPr="00F33901">
        <w:noBreakHyphen/>
        <w:t>R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rPr>
          <w:rFonts w:eastAsia="MS Mincho" w:hint="eastAsia"/>
          <w:szCs w:val="20"/>
          <w:lang w:val="en-GB" w:eastAsia="ja-JP"/>
        </w:rPr>
        <w:t xml:space="preserve">for the purpose of identification of the spectrum for IMT with respect to corresponding </w:t>
      </w:r>
      <w:r>
        <w:rPr>
          <w:rFonts w:eastAsia="MS Mincho"/>
          <w:szCs w:val="20"/>
          <w:lang w:val="en-GB" w:eastAsia="ja-JP"/>
        </w:rPr>
        <w:t>frequency</w:t>
      </w:r>
      <w:r>
        <w:rPr>
          <w:rFonts w:eastAsia="MS Mincho" w:hint="eastAsia"/>
          <w:szCs w:val="20"/>
          <w:lang w:val="en-GB" w:eastAsia="ja-JP"/>
        </w:rPr>
        <w:t xml:space="preserve"> bands being proposed for study.</w:t>
      </w:r>
    </w:p>
    <w:p w:rsidR="004B763F" w:rsidRPr="00075877" w:rsidRDefault="00E659A6" w:rsidP="00E659A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075877">
        <w:rPr>
          <w:rFonts w:eastAsia="MS Mincho"/>
          <w:szCs w:val="20"/>
          <w:lang w:val="en-GB" w:eastAsia="ja-JP"/>
        </w:rPr>
        <w:t>APT Members are also of the view that regional harmonization on potential candidate frequency bands is important to satisfy WRC-15 agenda item 1.1.</w:t>
      </w:r>
    </w:p>
    <w:p w:rsidR="00E659A6" w:rsidRDefault="004B71AF" w:rsidP="00E659A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/>
          <w:szCs w:val="20"/>
          <w:lang w:val="en-GB" w:eastAsia="ja-JP"/>
        </w:rPr>
        <w:t xml:space="preserve"> </w:t>
      </w:r>
      <w:r w:rsidR="00E659A6">
        <w:rPr>
          <w:rFonts w:eastAsia="MS Mincho"/>
          <w:szCs w:val="20"/>
          <w:lang w:val="en-GB" w:eastAsia="ja-JP"/>
        </w:rPr>
        <w:t xml:space="preserve">The following frequency bands are under consideration </w:t>
      </w:r>
      <w:r>
        <w:rPr>
          <w:rFonts w:eastAsia="MS Mincho"/>
          <w:szCs w:val="20"/>
          <w:lang w:val="en-GB" w:eastAsia="ja-JP"/>
        </w:rPr>
        <w:t xml:space="preserve">with a view to develop APT Preliminary views </w:t>
      </w:r>
      <w:r w:rsidR="00E659A6">
        <w:rPr>
          <w:rFonts w:eastAsia="MS Mincho"/>
          <w:szCs w:val="20"/>
          <w:lang w:val="en-GB" w:eastAsia="ja-JP"/>
        </w:rPr>
        <w:t>for WRC-15 agenda item 1.1</w:t>
      </w:r>
      <w:r>
        <w:rPr>
          <w:rFonts w:eastAsia="MS Mincho"/>
          <w:szCs w:val="20"/>
          <w:lang w:val="en-GB" w:eastAsia="ja-JP"/>
        </w:rPr>
        <w:t>, as appropriate</w:t>
      </w:r>
      <w:r w:rsidR="00E659A6">
        <w:rPr>
          <w:rFonts w:eastAsia="MS Mincho"/>
          <w:szCs w:val="20"/>
          <w:lang w:val="en-GB" w:eastAsia="ja-JP"/>
        </w:rPr>
        <w:t xml:space="preserve"> (See the information in the Excel sheet):</w:t>
      </w:r>
    </w:p>
    <w:p w:rsidR="00E659A6" w:rsidRPr="0056053E" w:rsidRDefault="00E659A6" w:rsidP="00E659A6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A40F04">
        <w:rPr>
          <w:rFonts w:eastAsia="MS Mincho"/>
          <w:szCs w:val="20"/>
          <w:lang w:val="en-GB" w:eastAsia="ja-JP"/>
        </w:rPr>
        <w:lastRenderedPageBreak/>
        <w:t>470-694/698</w:t>
      </w:r>
      <w:r>
        <w:rPr>
          <w:rFonts w:eastAsia="MS Mincho"/>
          <w:szCs w:val="20"/>
          <w:lang w:val="en-GB" w:eastAsia="ja-JP"/>
        </w:rPr>
        <w:t xml:space="preserve">, 698-790,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300-</w:t>
      </w:r>
      <w:r>
        <w:rPr>
          <w:rFonts w:eastAsia="MS Mincho" w:hint="eastAsia"/>
          <w:szCs w:val="20"/>
          <w:lang w:val="en-GB" w:eastAsia="ja-JP"/>
        </w:rPr>
        <w:t>1 350, 1 350-1375, 1 375-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400</w:t>
      </w:r>
      <w:r>
        <w:rPr>
          <w:rFonts w:eastAsia="MS Mincho"/>
          <w:szCs w:val="20"/>
          <w:lang w:val="en-GB" w:eastAsia="ja-JP"/>
        </w:rPr>
        <w:t xml:space="preserve">, </w:t>
      </w:r>
      <w:r>
        <w:rPr>
          <w:rFonts w:eastAsia="MS Mincho" w:hint="eastAsia"/>
          <w:szCs w:val="20"/>
          <w:lang w:val="en-GB" w:eastAsia="ja-JP"/>
        </w:rPr>
        <w:t xml:space="preserve">1 300-1 400, 1 350-1 400, </w:t>
      </w:r>
      <w:r>
        <w:rPr>
          <w:rFonts w:eastAsia="MS Mincho"/>
          <w:szCs w:val="20"/>
          <w:lang w:val="en-GB" w:eastAsia="ja-JP"/>
        </w:rPr>
        <w:br/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427-1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518</w:t>
      </w:r>
      <w:r>
        <w:rPr>
          <w:rFonts w:eastAsia="MS Mincho"/>
          <w:szCs w:val="20"/>
          <w:lang w:val="en-GB" w:eastAsia="ja-JP"/>
        </w:rPr>
        <w:t xml:space="preserve">, </w:t>
      </w:r>
      <w:r>
        <w:rPr>
          <w:rFonts w:eastAsia="MS Mincho" w:hint="eastAsia"/>
          <w:szCs w:val="20"/>
          <w:lang w:val="en-GB" w:eastAsia="ja-JP"/>
        </w:rPr>
        <w:t xml:space="preserve">1 427-1 452,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427.9-1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462.9/1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475.9-1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510.9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452-1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492</w:t>
      </w:r>
      <w:r>
        <w:rPr>
          <w:rFonts w:eastAsia="MS Mincho"/>
          <w:szCs w:val="20"/>
          <w:lang w:val="en-GB" w:eastAsia="ja-JP"/>
        </w:rPr>
        <w:t xml:space="preserve">, </w:t>
      </w:r>
      <w:r>
        <w:rPr>
          <w:rFonts w:eastAsia="MS Mincho" w:hint="eastAsia"/>
          <w:szCs w:val="20"/>
          <w:lang w:val="en-GB" w:eastAsia="ja-JP"/>
        </w:rPr>
        <w:t xml:space="preserve">1 492-1 518, </w:t>
      </w:r>
      <w:r>
        <w:rPr>
          <w:rFonts w:eastAsia="MS Mincho"/>
          <w:szCs w:val="20"/>
          <w:lang w:val="en-GB" w:eastAsia="ja-JP"/>
        </w:rPr>
        <w:br/>
      </w:r>
      <w:r>
        <w:rPr>
          <w:rFonts w:eastAsia="MS Mincho" w:hint="eastAsia"/>
          <w:szCs w:val="20"/>
          <w:lang w:val="en-GB" w:eastAsia="ja-JP"/>
        </w:rPr>
        <w:t>1 427-1 525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518</w:t>
      </w:r>
      <w:r w:rsidR="00490ACA">
        <w:rPr>
          <w:rFonts w:eastAsia="MS Mincho" w:hint="eastAsia"/>
          <w:szCs w:val="20"/>
          <w:lang w:val="en-GB" w:eastAsia="ja-JP"/>
        </w:rPr>
        <w:t>-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559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559-1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610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610-1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660.5</w:t>
      </w:r>
      <w:r>
        <w:rPr>
          <w:rFonts w:eastAsia="MS Mincho" w:hint="eastAsia"/>
          <w:szCs w:val="20"/>
          <w:lang w:val="en-GB" w:eastAsia="ja-JP"/>
        </w:rPr>
        <w:t>*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626.5-1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660.5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668-1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675</w:t>
      </w:r>
      <w:r>
        <w:rPr>
          <w:rFonts w:eastAsia="MS Mincho"/>
          <w:szCs w:val="20"/>
          <w:lang w:val="en-GB" w:eastAsia="ja-JP"/>
        </w:rPr>
        <w:t xml:space="preserve">, </w:t>
      </w:r>
      <w:r w:rsidR="00DC1A46">
        <w:rPr>
          <w:rFonts w:eastAsia="MS Mincho" w:hint="eastAsia"/>
          <w:szCs w:val="20"/>
          <w:lang w:val="en-GB" w:eastAsia="ja-JP"/>
        </w:rPr>
        <w:br/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695-1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695-1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710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670-1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710</w:t>
      </w:r>
      <w:r>
        <w:rPr>
          <w:rFonts w:eastAsia="MS Mincho" w:hint="eastAsia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025-2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110/2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200-2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290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090-2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110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200-2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215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700-2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900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2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900-3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300</w:t>
      </w:r>
      <w:r>
        <w:rPr>
          <w:rFonts w:eastAsia="MS Mincho" w:hint="eastAsia"/>
          <w:szCs w:val="20"/>
          <w:lang w:val="en-GB" w:eastAsia="ja-JP"/>
        </w:rPr>
        <w:t>*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300-3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400-3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600</w:t>
      </w:r>
      <w:r>
        <w:rPr>
          <w:rFonts w:eastAsia="MS Mincho"/>
          <w:szCs w:val="20"/>
          <w:lang w:val="en-GB" w:eastAsia="ja-JP"/>
        </w:rPr>
        <w:t xml:space="preserve">, </w:t>
      </w:r>
      <w:r>
        <w:rPr>
          <w:rFonts w:eastAsia="MS Mincho" w:hint="eastAsia"/>
          <w:szCs w:val="20"/>
          <w:lang w:val="en-GB" w:eastAsia="ja-JP"/>
        </w:rPr>
        <w:t xml:space="preserve">3 400-3 700, 3 600-3 700, </w:t>
      </w:r>
      <w:r w:rsidR="00DC1A46">
        <w:rPr>
          <w:rFonts w:eastAsia="MS Mincho"/>
          <w:szCs w:val="20"/>
          <w:lang w:val="en-GB" w:eastAsia="ja-JP"/>
        </w:rPr>
        <w:br/>
      </w:r>
      <w:r w:rsidRPr="00A40F04">
        <w:rPr>
          <w:rFonts w:eastAsia="MS Mincho"/>
          <w:szCs w:val="20"/>
          <w:lang w:val="en-GB" w:eastAsia="ja-JP"/>
        </w:rPr>
        <w:t>3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600-4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200</w:t>
      </w:r>
      <w:r>
        <w:rPr>
          <w:rFonts w:eastAsia="MS Mincho"/>
          <w:szCs w:val="20"/>
          <w:lang w:val="en-GB" w:eastAsia="ja-JP"/>
        </w:rPr>
        <w:t xml:space="preserve">, </w:t>
      </w:r>
      <w:r>
        <w:rPr>
          <w:rFonts w:eastAsia="MS Mincho" w:hint="eastAsia"/>
          <w:szCs w:val="20"/>
          <w:lang w:val="en-GB" w:eastAsia="ja-JP"/>
        </w:rPr>
        <w:t xml:space="preserve">3 700-4 200, </w:t>
      </w:r>
      <w:r w:rsidRPr="00A40F04">
        <w:rPr>
          <w:rFonts w:eastAsia="MS Mincho"/>
          <w:szCs w:val="20"/>
          <w:lang w:val="en-GB" w:eastAsia="ja-JP"/>
        </w:rPr>
        <w:t>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400-4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500-4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800-4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900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800-4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990</w:t>
      </w:r>
      <w:r>
        <w:rPr>
          <w:rFonts w:eastAsia="MS Mincho"/>
          <w:szCs w:val="20"/>
          <w:lang w:val="en-GB" w:eastAsia="ja-JP"/>
        </w:rPr>
        <w:t xml:space="preserve">, </w:t>
      </w:r>
      <w:r w:rsidR="00DC1A46">
        <w:rPr>
          <w:rFonts w:eastAsia="MS Mincho" w:hint="eastAsia"/>
          <w:szCs w:val="20"/>
          <w:lang w:val="en-GB" w:eastAsia="ja-JP"/>
        </w:rPr>
        <w:br/>
      </w:r>
      <w:r w:rsidRPr="00A40F04">
        <w:rPr>
          <w:rFonts w:eastAsia="MS Mincho"/>
          <w:szCs w:val="20"/>
          <w:lang w:val="en-GB" w:eastAsia="ja-JP"/>
        </w:rPr>
        <w:t>4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800-5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000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350-5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470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725-5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850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850-6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700</w:t>
      </w:r>
      <w:r>
        <w:rPr>
          <w:rFonts w:eastAsia="MS Mincho"/>
          <w:szCs w:val="20"/>
          <w:lang w:val="en-GB" w:eastAsia="ja-JP"/>
        </w:rPr>
        <w:t xml:space="preserve">, </w:t>
      </w:r>
      <w:r w:rsidRPr="00A40F04">
        <w:rPr>
          <w:rFonts w:eastAsia="MS Mincho"/>
          <w:szCs w:val="20"/>
          <w:lang w:val="en-GB" w:eastAsia="ja-JP"/>
        </w:rPr>
        <w:t>5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850-6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Pr="00A40F04">
        <w:rPr>
          <w:rFonts w:eastAsia="MS Mincho"/>
          <w:szCs w:val="20"/>
          <w:lang w:val="en-GB" w:eastAsia="ja-JP"/>
        </w:rPr>
        <w:t>725</w:t>
      </w:r>
      <w:r>
        <w:rPr>
          <w:rFonts w:eastAsia="MS Mincho" w:hint="eastAsia"/>
          <w:szCs w:val="20"/>
          <w:lang w:val="en-GB" w:eastAsia="ja-JP"/>
        </w:rPr>
        <w:t xml:space="preserve"> </w:t>
      </w:r>
      <w:proofErr w:type="spellStart"/>
      <w:r>
        <w:rPr>
          <w:rFonts w:eastAsia="MS Mincho" w:hint="eastAsia"/>
          <w:szCs w:val="20"/>
          <w:lang w:val="en-GB" w:eastAsia="ja-JP"/>
        </w:rPr>
        <w:t>MHz</w:t>
      </w:r>
      <w:r>
        <w:rPr>
          <w:rFonts w:eastAsia="MS Mincho"/>
          <w:szCs w:val="20"/>
          <w:lang w:val="en-GB" w:eastAsia="ja-JP"/>
        </w:rPr>
        <w:t>.</w:t>
      </w:r>
      <w:proofErr w:type="spellEnd"/>
      <w:r>
        <w:rPr>
          <w:rFonts w:eastAsia="MS Mincho"/>
          <w:szCs w:val="20"/>
          <w:lang w:val="en-GB" w:eastAsia="ja-JP"/>
        </w:rPr>
        <w:br/>
      </w:r>
      <w:r w:rsidRPr="0056053E">
        <w:rPr>
          <w:rFonts w:eastAsia="MS Mincho" w:hint="eastAsia"/>
          <w:szCs w:val="20"/>
          <w:lang w:val="en-GB" w:eastAsia="ja-JP"/>
        </w:rPr>
        <w:t xml:space="preserve">(NOTE *: The band, or portion of the band, is not included in the studies for WRC-15 agenda item 1.1 by ITU-R JTG 4-5-6-7. It should be </w:t>
      </w:r>
      <w:r w:rsidRPr="0056053E">
        <w:rPr>
          <w:rFonts w:eastAsia="MS Mincho"/>
          <w:szCs w:val="20"/>
          <w:lang w:val="en-GB" w:eastAsia="ja-JP"/>
        </w:rPr>
        <w:t>noted</w:t>
      </w:r>
      <w:r w:rsidRPr="0056053E">
        <w:rPr>
          <w:rFonts w:eastAsia="MS Mincho" w:hint="eastAsia"/>
          <w:szCs w:val="20"/>
          <w:lang w:val="en-GB" w:eastAsia="ja-JP"/>
        </w:rPr>
        <w:t xml:space="preserve"> that some of these bands may not be aligned with the sub-band division in Article 5 of the Radio Regulations.)</w:t>
      </w:r>
    </w:p>
    <w:p w:rsidR="00D36655" w:rsidRPr="00E4689A" w:rsidRDefault="00E659A6" w:rsidP="00460208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420"/>
        <w:jc w:val="center"/>
        <w:textAlignment w:val="baseline"/>
        <w:rPr>
          <w:lang w:val="en-GB"/>
        </w:rPr>
      </w:pPr>
      <w:bookmarkStart w:id="0" w:name="_GoBack"/>
      <w:bookmarkEnd w:id="0"/>
      <w:r>
        <w:rPr>
          <w:rFonts w:eastAsia="MS Mincho" w:hint="eastAsia"/>
          <w:szCs w:val="20"/>
          <w:lang w:val="en-GB" w:eastAsia="ja-JP"/>
        </w:rPr>
        <w:br/>
      </w:r>
      <w:r w:rsidR="000C5CF7">
        <w:rPr>
          <w:lang w:val="en-GB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0" o:title=""/>
          </v:shape>
          <o:OLEObject Type="Embed" ProgID="Excel.Sheet.8" ShapeID="_x0000_i1025" DrawAspect="Icon" ObjectID="_1477304336" r:id="rId11"/>
        </w:object>
      </w:r>
    </w:p>
    <w:p w:rsidR="00D36655" w:rsidRPr="00056B02" w:rsidRDefault="00D36655" w:rsidP="009A4A6D">
      <w:pPr>
        <w:jc w:val="center"/>
        <w:rPr>
          <w:lang w:val="en-GB"/>
        </w:rPr>
      </w:pPr>
    </w:p>
    <w:p w:rsidR="00DA7595" w:rsidRPr="00056B02" w:rsidRDefault="00C357AD" w:rsidP="009A4A6D">
      <w:pPr>
        <w:jc w:val="center"/>
        <w:rPr>
          <w:snapToGrid w:val="0"/>
          <w:lang w:val="en-GB"/>
        </w:rPr>
      </w:pPr>
      <w:r w:rsidRPr="00056B02">
        <w:rPr>
          <w:lang w:val="en-GB"/>
        </w:rPr>
        <w:t>____________</w:t>
      </w:r>
    </w:p>
    <w:sectPr w:rsidR="00DA7595" w:rsidRPr="00056B02" w:rsidSect="00DB0A68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40" w:rsidRDefault="00B53440">
      <w:r>
        <w:separator/>
      </w:r>
    </w:p>
  </w:endnote>
  <w:endnote w:type="continuationSeparator" w:id="0">
    <w:p w:rsidR="00B53440" w:rsidRDefault="00B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AF" w:rsidRDefault="00D05440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1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1AF" w:rsidRDefault="004B71AF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AF" w:rsidRDefault="004B71AF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D0544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D05440" w:rsidRPr="002C7EA9">
      <w:rPr>
        <w:rStyle w:val="PageNumber"/>
      </w:rPr>
      <w:fldChar w:fldCharType="separate"/>
    </w:r>
    <w:r w:rsidR="0006335C">
      <w:rPr>
        <w:rStyle w:val="PageNumber"/>
        <w:noProof/>
      </w:rPr>
      <w:t>2</w:t>
    </w:r>
    <w:r w:rsidR="00D05440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D0544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D05440" w:rsidRPr="002C7EA9">
      <w:rPr>
        <w:rStyle w:val="PageNumber"/>
      </w:rPr>
      <w:fldChar w:fldCharType="separate"/>
    </w:r>
    <w:r w:rsidR="0006335C">
      <w:rPr>
        <w:rStyle w:val="PageNumber"/>
        <w:noProof/>
      </w:rPr>
      <w:t>2</w:t>
    </w:r>
    <w:r w:rsidR="00D05440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B71AF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4B71AF" w:rsidRPr="007B00DD" w:rsidRDefault="004B71AF" w:rsidP="004B71AF">
          <w:pPr>
            <w:rPr>
              <w:b/>
              <w:bCs/>
            </w:rPr>
          </w:pPr>
          <w:r w:rsidRPr="007B00DD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B71AF" w:rsidRPr="00E43389" w:rsidRDefault="004B71AF" w:rsidP="004B71AF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lang w:eastAsia="ja-JP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4B71AF" w:rsidRPr="00E43389" w:rsidRDefault="004B71AF" w:rsidP="004B71AF">
          <w:pPr>
            <w:rPr>
              <w:rFonts w:eastAsia="MS Mincho"/>
              <w:lang w:eastAsia="ja-JP"/>
            </w:rPr>
          </w:pPr>
        </w:p>
      </w:tc>
    </w:tr>
  </w:tbl>
  <w:p w:rsidR="004B71AF" w:rsidRDefault="004B7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40" w:rsidRDefault="00B53440">
      <w:r>
        <w:separator/>
      </w:r>
    </w:p>
  </w:footnote>
  <w:footnote w:type="continuationSeparator" w:id="0">
    <w:p w:rsidR="00B53440" w:rsidRDefault="00B53440">
      <w:r>
        <w:continuationSeparator/>
      </w:r>
    </w:p>
  </w:footnote>
  <w:footnote w:id="1">
    <w:p w:rsidR="004B71AF" w:rsidRPr="00182D55" w:rsidRDefault="004B71AF" w:rsidP="00E659A6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 w:hint="eastAsia"/>
          <w:lang w:eastAsia="ja-JP"/>
        </w:rPr>
        <w:t xml:space="preserve">See also paragraph </w:t>
      </w:r>
      <w:r w:rsidRPr="00182D55">
        <w:rPr>
          <w:rFonts w:eastAsia="MS Mincho" w:hint="eastAsia"/>
          <w:b/>
          <w:lang w:eastAsia="ja-JP"/>
        </w:rPr>
        <w:t>0.3</w:t>
      </w:r>
      <w:r>
        <w:rPr>
          <w:rFonts w:eastAsia="MS Mincho" w:hint="eastAsia"/>
          <w:lang w:eastAsia="ja-JP"/>
        </w:rPr>
        <w:t xml:space="preserve"> of the Radio Regulations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AF" w:rsidRPr="00644A92" w:rsidRDefault="004B71AF" w:rsidP="00C15633">
    <w:pPr>
      <w:pStyle w:val="Header"/>
      <w:tabs>
        <w:tab w:val="center" w:pos="4763"/>
        <w:tab w:val="left" w:pos="5820"/>
      </w:tabs>
      <w:rPr>
        <w:rFonts w:eastAsia="MS Mincho"/>
        <w:lang w:eastAsia="ja-JP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</w:t>
    </w:r>
    <w:r>
      <w:rPr>
        <w:rFonts w:eastAsia="MS Mincho" w:hint="eastAsia"/>
        <w:lang w:eastAsia="ja-JP"/>
      </w:rPr>
      <w:t>3</w:t>
    </w:r>
    <w:r>
      <w:rPr>
        <w:rFonts w:hint="eastAsia"/>
        <w:lang w:eastAsia="ko-KR"/>
      </w:rPr>
      <w:t>/</w:t>
    </w:r>
    <w:r w:rsidR="0059593A">
      <w:rPr>
        <w:rFonts w:eastAsiaTheme="minorEastAsia" w:hint="eastAsia"/>
        <w:lang w:eastAsia="ko-KR"/>
      </w:rPr>
      <w:t>OUT</w:t>
    </w:r>
    <w:r>
      <w:rPr>
        <w:lang w:eastAsia="ko-KR"/>
      </w:rPr>
      <w:t>-</w:t>
    </w:r>
    <w:r w:rsidR="00745E56">
      <w:rPr>
        <w:lang w:eastAsia="ko-KR"/>
      </w:rPr>
      <w:t>20</w:t>
    </w:r>
    <w:r w:rsidR="000C5CF7">
      <w:rPr>
        <w:lang w:eastAsia="ko-KR"/>
      </w:rPr>
      <w:t>(Rev.1)</w:t>
    </w:r>
  </w:p>
  <w:p w:rsidR="004B71AF" w:rsidRDefault="004B71AF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BB"/>
    <w:multiLevelType w:val="hybridMultilevel"/>
    <w:tmpl w:val="A462B94E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8CA2370"/>
    <w:multiLevelType w:val="hybridMultilevel"/>
    <w:tmpl w:val="93602FAC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4FA37F6"/>
    <w:multiLevelType w:val="hybridMultilevel"/>
    <w:tmpl w:val="32D0C0EE"/>
    <w:lvl w:ilvl="0" w:tplc="722A45E8">
      <w:start w:val="2"/>
      <w:numFmt w:val="bullet"/>
      <w:lvlText w:val="-"/>
      <w:lvlJc w:val="left"/>
      <w:pPr>
        <w:ind w:left="420" w:hanging="42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56E7088"/>
    <w:multiLevelType w:val="hybridMultilevel"/>
    <w:tmpl w:val="EDEAB050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45050D4D"/>
    <w:multiLevelType w:val="hybridMultilevel"/>
    <w:tmpl w:val="C48835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1737D"/>
    <w:multiLevelType w:val="hybridMultilevel"/>
    <w:tmpl w:val="ED28C820"/>
    <w:lvl w:ilvl="0" w:tplc="3BD0276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0D15599"/>
    <w:multiLevelType w:val="hybridMultilevel"/>
    <w:tmpl w:val="FADEC67C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40"/>
    <w:rsid w:val="00025F19"/>
    <w:rsid w:val="0003595B"/>
    <w:rsid w:val="00056B02"/>
    <w:rsid w:val="0006304F"/>
    <w:rsid w:val="0006335C"/>
    <w:rsid w:val="000713CF"/>
    <w:rsid w:val="000746F4"/>
    <w:rsid w:val="000756AE"/>
    <w:rsid w:val="00075877"/>
    <w:rsid w:val="0009761E"/>
    <w:rsid w:val="000A5418"/>
    <w:rsid w:val="000C1F1D"/>
    <w:rsid w:val="000C5CF7"/>
    <w:rsid w:val="000C7AF3"/>
    <w:rsid w:val="000F17E0"/>
    <w:rsid w:val="000F517C"/>
    <w:rsid w:val="000F5540"/>
    <w:rsid w:val="000F59FA"/>
    <w:rsid w:val="0011672C"/>
    <w:rsid w:val="00125807"/>
    <w:rsid w:val="001346CF"/>
    <w:rsid w:val="00147D45"/>
    <w:rsid w:val="001539DD"/>
    <w:rsid w:val="0015444E"/>
    <w:rsid w:val="00182D55"/>
    <w:rsid w:val="00190F36"/>
    <w:rsid w:val="00196568"/>
    <w:rsid w:val="0019799C"/>
    <w:rsid w:val="001A2CF1"/>
    <w:rsid w:val="001A2F16"/>
    <w:rsid w:val="001B18C2"/>
    <w:rsid w:val="001B1EDA"/>
    <w:rsid w:val="001C610F"/>
    <w:rsid w:val="001D5D7E"/>
    <w:rsid w:val="002106AD"/>
    <w:rsid w:val="00221F87"/>
    <w:rsid w:val="00226B32"/>
    <w:rsid w:val="00232092"/>
    <w:rsid w:val="00254A1B"/>
    <w:rsid w:val="0027687A"/>
    <w:rsid w:val="002818C8"/>
    <w:rsid w:val="00283612"/>
    <w:rsid w:val="0028454D"/>
    <w:rsid w:val="00290ABD"/>
    <w:rsid w:val="00291C9E"/>
    <w:rsid w:val="002926D4"/>
    <w:rsid w:val="0029297D"/>
    <w:rsid w:val="00295D9B"/>
    <w:rsid w:val="002A14B9"/>
    <w:rsid w:val="002C07DA"/>
    <w:rsid w:val="002C7EA9"/>
    <w:rsid w:val="002D0D15"/>
    <w:rsid w:val="002D733B"/>
    <w:rsid w:val="002F3F7A"/>
    <w:rsid w:val="00300D45"/>
    <w:rsid w:val="003251B9"/>
    <w:rsid w:val="00332609"/>
    <w:rsid w:val="00336533"/>
    <w:rsid w:val="00342F20"/>
    <w:rsid w:val="003457A2"/>
    <w:rsid w:val="0035042A"/>
    <w:rsid w:val="0037636D"/>
    <w:rsid w:val="00380309"/>
    <w:rsid w:val="003809C7"/>
    <w:rsid w:val="003A5967"/>
    <w:rsid w:val="003B427E"/>
    <w:rsid w:val="003B6263"/>
    <w:rsid w:val="003C64A7"/>
    <w:rsid w:val="003D1876"/>
    <w:rsid w:val="003D3FDA"/>
    <w:rsid w:val="003E1153"/>
    <w:rsid w:val="003E6A1F"/>
    <w:rsid w:val="00417C50"/>
    <w:rsid w:val="00420822"/>
    <w:rsid w:val="004305D3"/>
    <w:rsid w:val="00432056"/>
    <w:rsid w:val="00442041"/>
    <w:rsid w:val="00444E71"/>
    <w:rsid w:val="00450B95"/>
    <w:rsid w:val="0045458F"/>
    <w:rsid w:val="00460208"/>
    <w:rsid w:val="004633B4"/>
    <w:rsid w:val="00473941"/>
    <w:rsid w:val="00490ACA"/>
    <w:rsid w:val="00493D17"/>
    <w:rsid w:val="0049490A"/>
    <w:rsid w:val="004A2F0B"/>
    <w:rsid w:val="004B3553"/>
    <w:rsid w:val="004B71AF"/>
    <w:rsid w:val="004B763F"/>
    <w:rsid w:val="0051114D"/>
    <w:rsid w:val="00514C4D"/>
    <w:rsid w:val="00516393"/>
    <w:rsid w:val="005301FB"/>
    <w:rsid w:val="00530E8C"/>
    <w:rsid w:val="00532D8B"/>
    <w:rsid w:val="00544423"/>
    <w:rsid w:val="00545933"/>
    <w:rsid w:val="005565C4"/>
    <w:rsid w:val="00557544"/>
    <w:rsid w:val="00566CE6"/>
    <w:rsid w:val="00572E9C"/>
    <w:rsid w:val="00587875"/>
    <w:rsid w:val="0059593A"/>
    <w:rsid w:val="005A7EA8"/>
    <w:rsid w:val="005B78D3"/>
    <w:rsid w:val="005D0A7A"/>
    <w:rsid w:val="005D23EF"/>
    <w:rsid w:val="005D736D"/>
    <w:rsid w:val="005E50E0"/>
    <w:rsid w:val="005F5096"/>
    <w:rsid w:val="00607E2B"/>
    <w:rsid w:val="006228EE"/>
    <w:rsid w:val="00623CE1"/>
    <w:rsid w:val="0063062B"/>
    <w:rsid w:val="006445C3"/>
    <w:rsid w:val="00644A92"/>
    <w:rsid w:val="00656967"/>
    <w:rsid w:val="00667229"/>
    <w:rsid w:val="00676971"/>
    <w:rsid w:val="00682BE5"/>
    <w:rsid w:val="00685ABC"/>
    <w:rsid w:val="00690FED"/>
    <w:rsid w:val="006939A5"/>
    <w:rsid w:val="006965CC"/>
    <w:rsid w:val="006A02CF"/>
    <w:rsid w:val="006A4000"/>
    <w:rsid w:val="006C2486"/>
    <w:rsid w:val="006C6A7F"/>
    <w:rsid w:val="006E5CFD"/>
    <w:rsid w:val="0070293D"/>
    <w:rsid w:val="00712451"/>
    <w:rsid w:val="00715F98"/>
    <w:rsid w:val="00726984"/>
    <w:rsid w:val="007310A1"/>
    <w:rsid w:val="007314BB"/>
    <w:rsid w:val="00732F08"/>
    <w:rsid w:val="0074190C"/>
    <w:rsid w:val="00744A76"/>
    <w:rsid w:val="00745E56"/>
    <w:rsid w:val="00762576"/>
    <w:rsid w:val="007638A9"/>
    <w:rsid w:val="0077079C"/>
    <w:rsid w:val="00791060"/>
    <w:rsid w:val="007A1A88"/>
    <w:rsid w:val="007A507E"/>
    <w:rsid w:val="007B00DD"/>
    <w:rsid w:val="007B1787"/>
    <w:rsid w:val="007B5626"/>
    <w:rsid w:val="007D6707"/>
    <w:rsid w:val="007D78EC"/>
    <w:rsid w:val="007F4A27"/>
    <w:rsid w:val="0080570B"/>
    <w:rsid w:val="00813F98"/>
    <w:rsid w:val="008148E1"/>
    <w:rsid w:val="008319BF"/>
    <w:rsid w:val="00846561"/>
    <w:rsid w:val="0085248E"/>
    <w:rsid w:val="00855520"/>
    <w:rsid w:val="00871C2D"/>
    <w:rsid w:val="00874437"/>
    <w:rsid w:val="00874E10"/>
    <w:rsid w:val="008852D1"/>
    <w:rsid w:val="008856EE"/>
    <w:rsid w:val="008908C7"/>
    <w:rsid w:val="00893809"/>
    <w:rsid w:val="008B49BC"/>
    <w:rsid w:val="008B5D48"/>
    <w:rsid w:val="008B6FB3"/>
    <w:rsid w:val="008B7B8E"/>
    <w:rsid w:val="008C1496"/>
    <w:rsid w:val="008C202C"/>
    <w:rsid w:val="008C414D"/>
    <w:rsid w:val="008D0E09"/>
    <w:rsid w:val="009010CC"/>
    <w:rsid w:val="00902B65"/>
    <w:rsid w:val="009131D8"/>
    <w:rsid w:val="00932C9E"/>
    <w:rsid w:val="00965714"/>
    <w:rsid w:val="00972BA3"/>
    <w:rsid w:val="0097693B"/>
    <w:rsid w:val="00993355"/>
    <w:rsid w:val="009A4A6D"/>
    <w:rsid w:val="009B13AE"/>
    <w:rsid w:val="009C3BAC"/>
    <w:rsid w:val="009C660F"/>
    <w:rsid w:val="009D539D"/>
    <w:rsid w:val="00A036A6"/>
    <w:rsid w:val="00A13265"/>
    <w:rsid w:val="00A217F7"/>
    <w:rsid w:val="00A46F42"/>
    <w:rsid w:val="00A643D6"/>
    <w:rsid w:val="00A71136"/>
    <w:rsid w:val="00A7366D"/>
    <w:rsid w:val="00A81E32"/>
    <w:rsid w:val="00AA474C"/>
    <w:rsid w:val="00AA4F66"/>
    <w:rsid w:val="00AB48A9"/>
    <w:rsid w:val="00AB4C6A"/>
    <w:rsid w:val="00AB7B1F"/>
    <w:rsid w:val="00AD7E5F"/>
    <w:rsid w:val="00AF1234"/>
    <w:rsid w:val="00AF646E"/>
    <w:rsid w:val="00B01AA1"/>
    <w:rsid w:val="00B118A1"/>
    <w:rsid w:val="00B27F72"/>
    <w:rsid w:val="00B30C81"/>
    <w:rsid w:val="00B4793B"/>
    <w:rsid w:val="00B53440"/>
    <w:rsid w:val="00B65CCB"/>
    <w:rsid w:val="00B81B5F"/>
    <w:rsid w:val="00BA04CA"/>
    <w:rsid w:val="00BA6765"/>
    <w:rsid w:val="00BA6F85"/>
    <w:rsid w:val="00BC2641"/>
    <w:rsid w:val="00BE0D51"/>
    <w:rsid w:val="00BE2DCC"/>
    <w:rsid w:val="00BF7253"/>
    <w:rsid w:val="00C01DB1"/>
    <w:rsid w:val="00C05437"/>
    <w:rsid w:val="00C113B6"/>
    <w:rsid w:val="00C15633"/>
    <w:rsid w:val="00C15799"/>
    <w:rsid w:val="00C21C51"/>
    <w:rsid w:val="00C270BD"/>
    <w:rsid w:val="00C357AD"/>
    <w:rsid w:val="00C5168D"/>
    <w:rsid w:val="00C6069C"/>
    <w:rsid w:val="00C67245"/>
    <w:rsid w:val="00C854F2"/>
    <w:rsid w:val="00C87883"/>
    <w:rsid w:val="00CA00E0"/>
    <w:rsid w:val="00CB121F"/>
    <w:rsid w:val="00CC1B4F"/>
    <w:rsid w:val="00CC34D2"/>
    <w:rsid w:val="00CC4CCA"/>
    <w:rsid w:val="00CC5332"/>
    <w:rsid w:val="00CD5431"/>
    <w:rsid w:val="00CD6AB2"/>
    <w:rsid w:val="00CF2491"/>
    <w:rsid w:val="00CF4BA7"/>
    <w:rsid w:val="00D05440"/>
    <w:rsid w:val="00D1252E"/>
    <w:rsid w:val="00D13B41"/>
    <w:rsid w:val="00D36655"/>
    <w:rsid w:val="00D3713C"/>
    <w:rsid w:val="00D37FE3"/>
    <w:rsid w:val="00D43BC8"/>
    <w:rsid w:val="00D544AF"/>
    <w:rsid w:val="00D57772"/>
    <w:rsid w:val="00D75A4D"/>
    <w:rsid w:val="00D8478B"/>
    <w:rsid w:val="00D859FE"/>
    <w:rsid w:val="00D86151"/>
    <w:rsid w:val="00D86A8D"/>
    <w:rsid w:val="00D93D55"/>
    <w:rsid w:val="00DA2674"/>
    <w:rsid w:val="00DA7595"/>
    <w:rsid w:val="00DB0A68"/>
    <w:rsid w:val="00DB406C"/>
    <w:rsid w:val="00DC1A46"/>
    <w:rsid w:val="00DC43A3"/>
    <w:rsid w:val="00DD1B7A"/>
    <w:rsid w:val="00DD7C09"/>
    <w:rsid w:val="00DE2A7D"/>
    <w:rsid w:val="00E0124F"/>
    <w:rsid w:val="00E15E8C"/>
    <w:rsid w:val="00E216CE"/>
    <w:rsid w:val="00E25D56"/>
    <w:rsid w:val="00E3042F"/>
    <w:rsid w:val="00E33187"/>
    <w:rsid w:val="00E37AAF"/>
    <w:rsid w:val="00E43389"/>
    <w:rsid w:val="00E44F37"/>
    <w:rsid w:val="00E46119"/>
    <w:rsid w:val="00E4689A"/>
    <w:rsid w:val="00E51632"/>
    <w:rsid w:val="00E6174B"/>
    <w:rsid w:val="00E659A6"/>
    <w:rsid w:val="00E67214"/>
    <w:rsid w:val="00E674D3"/>
    <w:rsid w:val="00E70FD0"/>
    <w:rsid w:val="00E77CDA"/>
    <w:rsid w:val="00EB06BD"/>
    <w:rsid w:val="00EC6B8C"/>
    <w:rsid w:val="00ED40A7"/>
    <w:rsid w:val="00ED6815"/>
    <w:rsid w:val="00EF0DD0"/>
    <w:rsid w:val="00EF2F2E"/>
    <w:rsid w:val="00F56045"/>
    <w:rsid w:val="00F6116C"/>
    <w:rsid w:val="00F65934"/>
    <w:rsid w:val="00F73CAB"/>
    <w:rsid w:val="00F743C7"/>
    <w:rsid w:val="00F84067"/>
    <w:rsid w:val="00FA0AEB"/>
    <w:rsid w:val="00FB124B"/>
    <w:rsid w:val="00FD4AA1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93D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7253"/>
    <w:rPr>
      <w:rFonts w:eastAsia="BatangChe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82D55"/>
    <w:pPr>
      <w:snapToGrid w:val="0"/>
    </w:pPr>
  </w:style>
  <w:style w:type="character" w:customStyle="1" w:styleId="FootnoteTextChar">
    <w:name w:val="Footnote Text Char"/>
    <w:link w:val="FootnoteText"/>
    <w:rsid w:val="00182D55"/>
    <w:rPr>
      <w:rFonts w:eastAsia="BatangChe"/>
      <w:sz w:val="24"/>
      <w:szCs w:val="24"/>
      <w:lang w:eastAsia="en-US"/>
    </w:rPr>
  </w:style>
  <w:style w:type="character" w:styleId="FootnoteReference">
    <w:name w:val="footnote reference"/>
    <w:rsid w:val="00182D55"/>
    <w:rPr>
      <w:vertAlign w:val="superscript"/>
    </w:rPr>
  </w:style>
  <w:style w:type="character" w:styleId="Hyperlink">
    <w:name w:val="Hyperlink"/>
    <w:rsid w:val="003763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4423"/>
    <w:rPr>
      <w:rFonts w:ascii="Cambria" w:eastAsia="Malgun Gothic" w:hAnsi="Cambria" w:cs="Angsana New"/>
      <w:sz w:val="18"/>
      <w:szCs w:val="18"/>
    </w:rPr>
  </w:style>
  <w:style w:type="character" w:customStyle="1" w:styleId="BalloonTextChar">
    <w:name w:val="Balloon Text Char"/>
    <w:link w:val="BalloonText"/>
    <w:rsid w:val="00544423"/>
    <w:rPr>
      <w:rFonts w:ascii="Cambria" w:eastAsia="Malgun Gothic" w:hAnsi="Cambria" w:cs="Angsana New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93D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7253"/>
    <w:rPr>
      <w:rFonts w:eastAsia="BatangChe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82D55"/>
    <w:pPr>
      <w:snapToGrid w:val="0"/>
    </w:pPr>
  </w:style>
  <w:style w:type="character" w:customStyle="1" w:styleId="FootnoteTextChar">
    <w:name w:val="Footnote Text Char"/>
    <w:link w:val="FootnoteText"/>
    <w:rsid w:val="00182D55"/>
    <w:rPr>
      <w:rFonts w:eastAsia="BatangChe"/>
      <w:sz w:val="24"/>
      <w:szCs w:val="24"/>
      <w:lang w:eastAsia="en-US"/>
    </w:rPr>
  </w:style>
  <w:style w:type="character" w:styleId="FootnoteReference">
    <w:name w:val="footnote reference"/>
    <w:rsid w:val="00182D55"/>
    <w:rPr>
      <w:vertAlign w:val="superscript"/>
    </w:rPr>
  </w:style>
  <w:style w:type="character" w:styleId="Hyperlink">
    <w:name w:val="Hyperlink"/>
    <w:rsid w:val="003763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4423"/>
    <w:rPr>
      <w:rFonts w:ascii="Cambria" w:eastAsia="Malgun Gothic" w:hAnsi="Cambria" w:cs="Angsana New"/>
      <w:sz w:val="18"/>
      <w:szCs w:val="18"/>
    </w:rPr>
  </w:style>
  <w:style w:type="character" w:customStyle="1" w:styleId="BalloonTextChar">
    <w:name w:val="Balloon Text Char"/>
    <w:link w:val="BalloonText"/>
    <w:rsid w:val="00544423"/>
    <w:rPr>
      <w:rFonts w:ascii="Cambria" w:eastAsia="Malgun Gothic" w:hAnsi="Cambria" w:cs="Angsana New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G15-3-TMP-24Rev.1_Draft_PV_AI1.1_rev2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13CC-0F68-4F16-89A0-6B5FEC34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APG15-3-TMP-24Rev.1_Draft_PV_AI1.1_rev2.dot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3269</CharactersWithSpaces>
  <SharedDoc>false</SharedDoc>
  <HLinks>
    <vt:vector size="114" baseType="variant">
      <vt:variant>
        <vt:i4>1638470</vt:i4>
      </vt:variant>
      <vt:variant>
        <vt:i4>54</vt:i4>
      </vt:variant>
      <vt:variant>
        <vt:i4>0</vt:i4>
      </vt:variant>
      <vt:variant>
        <vt:i4>5</vt:i4>
      </vt:variant>
      <vt:variant>
        <vt:lpwstr>http://www.apt.int/sites/default/files/2014/06/APG15-3-INF-06_Telstra-_candidate_bands_for_IMT_systems.docx</vt:lpwstr>
      </vt:variant>
      <vt:variant>
        <vt:lpwstr/>
      </vt:variant>
      <vt:variant>
        <vt:i4>3932193</vt:i4>
      </vt:variant>
      <vt:variant>
        <vt:i4>51</vt:i4>
      </vt:variant>
      <vt:variant>
        <vt:i4>0</vt:i4>
      </vt:variant>
      <vt:variant>
        <vt:i4>5</vt:i4>
      </vt:variant>
      <vt:variant>
        <vt:lpwstr>http://www.apt.int/sites/default/files/2014/06/APG15-3-INF-04_GSMA_AI_1_1_Summary_of_JTG_results.docx</vt:lpwstr>
      </vt:variant>
      <vt:variant>
        <vt:lpwstr/>
      </vt:variant>
      <vt:variant>
        <vt:i4>6160394</vt:i4>
      </vt:variant>
      <vt:variant>
        <vt:i4>48</vt:i4>
      </vt:variant>
      <vt:variant>
        <vt:i4>0</vt:i4>
      </vt:variant>
      <vt:variant>
        <vt:i4>5</vt:i4>
      </vt:variant>
      <vt:variant>
        <vt:lpwstr>http://www.apt.int/sites/default/files/2014/06/APG15-3-INF-03_GSMA_AI_1_1_Coexistence_IMT_FSS_on_C-band_31May14.docx</vt:lpwstr>
      </vt:variant>
      <vt:variant>
        <vt:lpwstr/>
      </vt:variant>
      <vt:variant>
        <vt:i4>5832824</vt:i4>
      </vt:variant>
      <vt:variant>
        <vt:i4>45</vt:i4>
      </vt:variant>
      <vt:variant>
        <vt:i4>0</vt:i4>
      </vt:variant>
      <vt:variant>
        <vt:i4>5</vt:i4>
      </vt:variant>
      <vt:variant>
        <vt:lpwstr>http://www.apt.int/sites/default/files/2014/06/APG15-3-INP-80_VTN-WP1.docx</vt:lpwstr>
      </vt:variant>
      <vt:variant>
        <vt:lpwstr/>
      </vt:variant>
      <vt:variant>
        <vt:i4>5636154</vt:i4>
      </vt:variant>
      <vt:variant>
        <vt:i4>42</vt:i4>
      </vt:variant>
      <vt:variant>
        <vt:i4>0</vt:i4>
      </vt:variant>
      <vt:variant>
        <vt:i4>5</vt:i4>
      </vt:variant>
      <vt:variant>
        <vt:lpwstr>http://www.apt.int/sites/default/files/2014/06/APG15-3-INP-79_VTN-FSS_and_IMT.docx</vt:lpwstr>
      </vt:variant>
      <vt:variant>
        <vt:lpwstr/>
      </vt:variant>
      <vt:variant>
        <vt:i4>5111913</vt:i4>
      </vt:variant>
      <vt:variant>
        <vt:i4>39</vt:i4>
      </vt:variant>
      <vt:variant>
        <vt:i4>0</vt:i4>
      </vt:variant>
      <vt:variant>
        <vt:i4>5</vt:i4>
      </vt:variant>
      <vt:variant>
        <vt:lpwstr>http://www.apt.int/sites/default/files/2014/06/APG15-3-INP-75_MLA-WP1.docx</vt:lpwstr>
      </vt:variant>
      <vt:variant>
        <vt:lpwstr/>
      </vt:variant>
      <vt:variant>
        <vt:i4>4325419</vt:i4>
      </vt:variant>
      <vt:variant>
        <vt:i4>36</vt:i4>
      </vt:variant>
      <vt:variant>
        <vt:i4>0</vt:i4>
      </vt:variant>
      <vt:variant>
        <vt:i4>5</vt:i4>
      </vt:variant>
      <vt:variant>
        <vt:lpwstr>http://www.apt.int/sites/default/files/2014/06/APG15-3-INP-64_AUS1-WP1.docx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http://www.apt.int/sites/default/files/2014/06/APG15-3-INP-58_J-7.docx</vt:lpwstr>
      </vt:variant>
      <vt:variant>
        <vt:lpwstr/>
      </vt:variant>
      <vt:variant>
        <vt:i4>5243007</vt:i4>
      </vt:variant>
      <vt:variant>
        <vt:i4>30</vt:i4>
      </vt:variant>
      <vt:variant>
        <vt:i4>0</vt:i4>
      </vt:variant>
      <vt:variant>
        <vt:i4>5</vt:i4>
      </vt:variant>
      <vt:variant>
        <vt:lpwstr>http://www.apt.int/sites/default/files/2014/06/APG15-3-INP-52_J-1.docx</vt:lpwstr>
      </vt:variant>
      <vt:variant>
        <vt:lpwstr/>
      </vt:variant>
      <vt:variant>
        <vt:i4>5177398</vt:i4>
      </vt:variant>
      <vt:variant>
        <vt:i4>27</vt:i4>
      </vt:variant>
      <vt:variant>
        <vt:i4>0</vt:i4>
      </vt:variant>
      <vt:variant>
        <vt:i4>5</vt:i4>
      </vt:variant>
      <vt:variant>
        <vt:lpwstr>http://www.apt.int/sites/default/files/2014/06/APG15-3-INP-49_NZL1-WP1.docx</vt:lpwstr>
      </vt:variant>
      <vt:variant>
        <vt:lpwstr/>
      </vt:variant>
      <vt:variant>
        <vt:i4>5177464</vt:i4>
      </vt:variant>
      <vt:variant>
        <vt:i4>24</vt:i4>
      </vt:variant>
      <vt:variant>
        <vt:i4>0</vt:i4>
      </vt:variant>
      <vt:variant>
        <vt:i4>5</vt:i4>
      </vt:variant>
      <vt:variant>
        <vt:lpwstr>http://www.apt.int/sites/default/files/2014/06/APG15-3-INP-42_INS-WP1.docx</vt:lpwstr>
      </vt:variant>
      <vt:variant>
        <vt:lpwstr/>
      </vt:variant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http://www.apt.int/sites/default/files/2014/06/APG15-3-INP-36_IRN-WP1.docx</vt:lpwstr>
      </vt:variant>
      <vt:variant>
        <vt:lpwstr/>
      </vt:variant>
      <vt:variant>
        <vt:i4>4194387</vt:i4>
      </vt:variant>
      <vt:variant>
        <vt:i4>18</vt:i4>
      </vt:variant>
      <vt:variant>
        <vt:i4>0</vt:i4>
      </vt:variant>
      <vt:variant>
        <vt:i4>5</vt:i4>
      </vt:variant>
      <vt:variant>
        <vt:lpwstr>http://www.apt.int/sites/default/files/2014/05/APG15-3-INP-30_CHN-Consideration_on_AI_1.1s.docx</vt:lpwstr>
      </vt:variant>
      <vt:variant>
        <vt:lpwstr/>
      </vt:variant>
      <vt:variant>
        <vt:i4>3604523</vt:i4>
      </vt:variant>
      <vt:variant>
        <vt:i4>15</vt:i4>
      </vt:variant>
      <vt:variant>
        <vt:i4>0</vt:i4>
      </vt:variant>
      <vt:variant>
        <vt:i4>5</vt:i4>
      </vt:variant>
      <vt:variant>
        <vt:lpwstr>http://www.apt.int/sites/default/files/2014/05/APG15-3-INP-24_KOR_WP1_AI_1.1_1.2_1.4.docx</vt:lpwstr>
      </vt:variant>
      <vt:variant>
        <vt:lpwstr/>
      </vt:variant>
      <vt:variant>
        <vt:i4>851979</vt:i4>
      </vt:variant>
      <vt:variant>
        <vt:i4>12</vt:i4>
      </vt:variant>
      <vt:variant>
        <vt:i4>0</vt:i4>
      </vt:variant>
      <vt:variant>
        <vt:i4>5</vt:i4>
      </vt:variant>
      <vt:variant>
        <vt:lpwstr>http://www.apt.int/sites/default/files/2014/05/APG15-3-INP-23_KOR_WP1_AI_1.1_CPM_text.docx</vt:lpwstr>
      </vt:variant>
      <vt:variant>
        <vt:lpwstr/>
      </vt:variant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http://www.apt.int/sites/default/files/2014/05/APG15-3-INP-21_The_Criticality_Of_C-Band.docx</vt:lpwstr>
      </vt:variant>
      <vt:variant>
        <vt:lpwstr/>
      </vt:variant>
      <vt:variant>
        <vt:i4>5177462</vt:i4>
      </vt:variant>
      <vt:variant>
        <vt:i4>6</vt:i4>
      </vt:variant>
      <vt:variant>
        <vt:i4>0</vt:i4>
      </vt:variant>
      <vt:variant>
        <vt:i4>5</vt:i4>
      </vt:variant>
      <vt:variant>
        <vt:lpwstr>http://www.apt.int/sites/default/files/2014/05/APG15-3-INP-13_THA-WP1.docx</vt:lpwstr>
      </vt:variant>
      <vt:variant>
        <vt:lpwstr/>
      </vt:variant>
      <vt:variant>
        <vt:i4>3670038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http://www.apt.int/sites/default/files/2014/05/APG15-3-INP-08_AWG_LS3_AI1.1.docx</vt:lpwstr>
      </vt:variant>
      <vt:variant>
        <vt:lpwstr/>
      </vt:variant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http://www.itu.int/md/R00-CA-CIR-0201/en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자원개발담당</dc:creator>
  <cp:lastModifiedBy>Forhadul Parvez</cp:lastModifiedBy>
  <cp:revision>3</cp:revision>
  <cp:lastPrinted>2004-07-28T01:14:00Z</cp:lastPrinted>
  <dcterms:created xsi:type="dcterms:W3CDTF">2014-11-12T06:30:00Z</dcterms:created>
  <dcterms:modified xsi:type="dcterms:W3CDTF">2014-11-12T06:33:00Z</dcterms:modified>
</cp:coreProperties>
</file>