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665823" w:rsidRPr="00891D0B" w:rsidTr="006A522D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5823" w:rsidRPr="00891D0B" w:rsidRDefault="00295DEA" w:rsidP="006A522D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>
                  <wp:extent cx="763270" cy="668020"/>
                  <wp:effectExtent l="0" t="0" r="0" b="0"/>
                  <wp:docPr id="1" name="Picture 1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:rsidR="00665823" w:rsidRPr="00891D0B" w:rsidRDefault="00665823" w:rsidP="006A522D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823" w:rsidRPr="00891D0B" w:rsidRDefault="00665823" w:rsidP="006A522D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665823" w:rsidRPr="00891D0B" w:rsidRDefault="00665823" w:rsidP="006A522D">
            <w:pPr>
              <w:pStyle w:val="Heading8"/>
              <w:rPr>
                <w:sz w:val="24"/>
                <w:szCs w:val="24"/>
              </w:rPr>
            </w:pPr>
          </w:p>
        </w:tc>
      </w:tr>
      <w:tr w:rsidR="00665823" w:rsidRPr="00C15799" w:rsidTr="006A522D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5823" w:rsidRPr="00891D0B" w:rsidRDefault="00665823" w:rsidP="006A522D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823" w:rsidRPr="00891D0B" w:rsidRDefault="00665823" w:rsidP="00A174DD">
            <w:pPr>
              <w:spacing w:line="0" w:lineRule="atLeast"/>
            </w:pPr>
            <w:r>
              <w:rPr>
                <w:b/>
              </w:rPr>
              <w:t xml:space="preserve">The APT Conference Preparatory  Group for WRC-15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823" w:rsidRPr="00C15799" w:rsidRDefault="00665823" w:rsidP="006A522D">
            <w:pPr>
              <w:rPr>
                <w:b/>
                <w:bCs/>
                <w:lang w:val="fr-FR"/>
              </w:rPr>
            </w:pPr>
          </w:p>
        </w:tc>
      </w:tr>
      <w:tr w:rsidR="00665823" w:rsidRPr="00891D0B" w:rsidTr="006A522D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65823" w:rsidRPr="00C15799" w:rsidRDefault="00665823" w:rsidP="006A522D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65823" w:rsidRPr="00891D0B" w:rsidRDefault="00665823" w:rsidP="006A522D"/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65823" w:rsidRPr="00712451" w:rsidRDefault="00665823" w:rsidP="006A522D">
            <w:pPr>
              <w:rPr>
                <w:b/>
              </w:rPr>
            </w:pPr>
          </w:p>
        </w:tc>
      </w:tr>
    </w:tbl>
    <w:p w:rsidR="00665823" w:rsidRDefault="00A174DD" w:rsidP="00DF51A9">
      <w:pPr>
        <w:spacing w:after="120"/>
        <w:rPr>
          <w:lang w:eastAsia="ko-KR"/>
        </w:rPr>
      </w:pPr>
      <w:r>
        <w:rPr>
          <w:lang w:eastAsia="ko-KR"/>
        </w:rPr>
        <w:t>Source: APG15-3/OUT-16</w:t>
      </w:r>
    </w:p>
    <w:p w:rsidR="00D13B41" w:rsidRDefault="00D13B41" w:rsidP="00DF51A9">
      <w:pPr>
        <w:spacing w:after="120"/>
        <w:jc w:val="center"/>
        <w:rPr>
          <w:b/>
          <w:sz w:val="28"/>
          <w:szCs w:val="28"/>
          <w:lang w:eastAsia="ko-KR"/>
        </w:rPr>
      </w:pPr>
    </w:p>
    <w:p w:rsidR="00C357AD" w:rsidRPr="00607E2B" w:rsidRDefault="00D1252E" w:rsidP="00DF51A9">
      <w:pPr>
        <w:spacing w:after="120"/>
        <w:jc w:val="center"/>
        <w:rPr>
          <w:b/>
          <w:bCs/>
          <w:caps/>
          <w:sz w:val="28"/>
          <w:szCs w:val="28"/>
          <w:lang w:eastAsia="ko-KR"/>
        </w:rPr>
      </w:pPr>
      <w:r>
        <w:rPr>
          <w:b/>
          <w:bCs/>
          <w:caps/>
          <w:sz w:val="28"/>
          <w:szCs w:val="28"/>
        </w:rPr>
        <w:t>preliminary v</w:t>
      </w:r>
      <w:r w:rsidR="001C610F">
        <w:rPr>
          <w:b/>
          <w:bCs/>
          <w:caps/>
          <w:sz w:val="28"/>
          <w:szCs w:val="28"/>
        </w:rPr>
        <w:t>iews on WRC-15</w:t>
      </w:r>
      <w:r w:rsidR="007A507E">
        <w:rPr>
          <w:b/>
          <w:bCs/>
          <w:caps/>
          <w:sz w:val="28"/>
          <w:szCs w:val="28"/>
        </w:rPr>
        <w:t xml:space="preserve"> agenda item </w:t>
      </w:r>
      <w:r w:rsidR="008C3168">
        <w:rPr>
          <w:rFonts w:hint="eastAsia"/>
          <w:b/>
          <w:bCs/>
          <w:caps/>
          <w:sz w:val="28"/>
          <w:szCs w:val="28"/>
          <w:lang w:eastAsia="ko-KR"/>
        </w:rPr>
        <w:t>1.9.2</w:t>
      </w:r>
    </w:p>
    <w:p w:rsidR="00DB0A68" w:rsidRDefault="00DB0A68" w:rsidP="00DF51A9">
      <w:pPr>
        <w:spacing w:after="120"/>
        <w:jc w:val="center"/>
      </w:pPr>
    </w:p>
    <w:p w:rsidR="00C357AD" w:rsidRDefault="00C357AD" w:rsidP="00DF51A9">
      <w:pPr>
        <w:spacing w:after="120"/>
        <w:jc w:val="both"/>
        <w:rPr>
          <w:b/>
        </w:rPr>
      </w:pPr>
    </w:p>
    <w:p w:rsidR="00136448" w:rsidRPr="00FE7131" w:rsidRDefault="000A5418" w:rsidP="00DF51A9">
      <w:pPr>
        <w:widowControl w:val="0"/>
        <w:autoSpaceDE w:val="0"/>
        <w:autoSpaceDN w:val="0"/>
        <w:adjustRightInd w:val="0"/>
        <w:spacing w:after="120"/>
        <w:rPr>
          <w:rFonts w:eastAsia="Batang"/>
          <w:i/>
          <w:lang w:eastAsia="ja-JP"/>
        </w:rPr>
      </w:pPr>
      <w:r>
        <w:rPr>
          <w:b/>
        </w:rPr>
        <w:t xml:space="preserve">Agenda Item </w:t>
      </w:r>
      <w:r w:rsidR="008C3168">
        <w:rPr>
          <w:rFonts w:hint="eastAsia"/>
          <w:b/>
          <w:lang w:eastAsia="ko-KR"/>
        </w:rPr>
        <w:t>1.9.2</w:t>
      </w:r>
      <w:r>
        <w:rPr>
          <w:b/>
        </w:rPr>
        <w:t xml:space="preserve">: </w:t>
      </w:r>
      <w:r w:rsidR="00136448" w:rsidRPr="004272F0">
        <w:rPr>
          <w:rFonts w:cs="Calibri"/>
          <w:i/>
          <w:lang w:val="en-AU"/>
        </w:rPr>
        <w:t xml:space="preserve">to consider, in accordance with Resolution </w:t>
      </w:r>
      <w:r w:rsidR="00136448" w:rsidRPr="004272F0">
        <w:rPr>
          <w:rFonts w:cs="Calibri"/>
          <w:b/>
          <w:i/>
          <w:lang w:val="en-AU"/>
        </w:rPr>
        <w:t>758 (WRC</w:t>
      </w:r>
      <w:r w:rsidR="00136448" w:rsidRPr="004272F0">
        <w:rPr>
          <w:rFonts w:cs="Calibri"/>
          <w:b/>
          <w:i/>
          <w:lang w:val="en-AU"/>
        </w:rPr>
        <w:noBreakHyphen/>
        <w:t>12)</w:t>
      </w:r>
      <w:r w:rsidR="00136448" w:rsidRPr="004272F0">
        <w:rPr>
          <w:rFonts w:cs="Calibri"/>
          <w:i/>
          <w:lang w:val="en-AU"/>
        </w:rPr>
        <w:t>:</w:t>
      </w:r>
      <w:r w:rsidR="00136448" w:rsidRPr="00136448">
        <w:rPr>
          <w:rFonts w:cs="Calibri"/>
          <w:i/>
          <w:lang w:val="en-AU"/>
        </w:rPr>
        <w:t xml:space="preserve"> </w:t>
      </w:r>
      <w:r w:rsidR="00136448" w:rsidRPr="004272F0">
        <w:rPr>
          <w:rFonts w:cs="Calibri"/>
          <w:i/>
          <w:lang w:val="en-AU"/>
        </w:rPr>
        <w:t xml:space="preserve">the possibility of allocating the bands 7 375-7 750 MHz and 8 025-8 400 MHz to the maritime-mobile satellite </w:t>
      </w:r>
      <w:r w:rsidR="00136448" w:rsidRPr="00FE7131">
        <w:rPr>
          <w:rFonts w:eastAsia="Batang"/>
          <w:i/>
          <w:lang w:eastAsia="ja-JP"/>
        </w:rPr>
        <w:t>service and additional regulatory measures, depending on the results of appropriate studies</w:t>
      </w:r>
    </w:p>
    <w:p w:rsidR="00FE7131" w:rsidRPr="00FE7131" w:rsidRDefault="00FE7131" w:rsidP="00DF51A9">
      <w:pPr>
        <w:widowControl w:val="0"/>
        <w:autoSpaceDE w:val="0"/>
        <w:autoSpaceDN w:val="0"/>
        <w:adjustRightInd w:val="0"/>
        <w:spacing w:after="120"/>
        <w:rPr>
          <w:rFonts w:eastAsia="Batang"/>
          <w:i/>
          <w:lang w:eastAsia="ja-JP"/>
        </w:rPr>
      </w:pPr>
      <w:r w:rsidRPr="00FE7131">
        <w:rPr>
          <w:rFonts w:eastAsia="Batang"/>
          <w:i/>
          <w:lang w:eastAsia="ja-JP"/>
        </w:rPr>
        <w:t xml:space="preserve">Resolution </w:t>
      </w:r>
      <w:r w:rsidRPr="00FE7131">
        <w:rPr>
          <w:rFonts w:eastAsia="Batang"/>
          <w:b/>
          <w:i/>
          <w:lang w:eastAsia="ja-JP"/>
        </w:rPr>
        <w:t>758 (WRC</w:t>
      </w:r>
      <w:r w:rsidRPr="00FE7131">
        <w:rPr>
          <w:rFonts w:eastAsia="Batang"/>
          <w:b/>
          <w:i/>
          <w:lang w:eastAsia="ja-JP"/>
        </w:rPr>
        <w:noBreakHyphen/>
        <w:t>12)</w:t>
      </w:r>
      <w:r w:rsidRPr="00FE7131">
        <w:rPr>
          <w:rFonts w:eastAsia="Batang" w:hint="eastAsia"/>
          <w:i/>
          <w:lang w:eastAsia="ja-JP"/>
        </w:rPr>
        <w:t xml:space="preserve"> -</w:t>
      </w:r>
      <w:r w:rsidRPr="00FE7131">
        <w:rPr>
          <w:rFonts w:eastAsia="Batang"/>
          <w:i/>
          <w:lang w:eastAsia="ja-JP"/>
        </w:rPr>
        <w:t xml:space="preserve"> Allocation to the fixed-satellite service and the maritime mobile</w:t>
      </w:r>
      <w:r w:rsidRPr="00FE7131">
        <w:rPr>
          <w:rFonts w:eastAsia="Batang"/>
          <w:i/>
          <w:lang w:eastAsia="ja-JP"/>
        </w:rPr>
        <w:noBreakHyphen/>
        <w:t>satellite service in the 7/8 GHz range</w:t>
      </w:r>
    </w:p>
    <w:p w:rsidR="000A5418" w:rsidRDefault="000A5418" w:rsidP="00DF51A9">
      <w:pPr>
        <w:spacing w:after="120"/>
        <w:jc w:val="both"/>
        <w:rPr>
          <w:lang w:eastAsia="ko-KR"/>
        </w:rPr>
      </w:pPr>
    </w:p>
    <w:p w:rsidR="002B7BBC" w:rsidRPr="00E347AA" w:rsidRDefault="006A02CF" w:rsidP="00E347AA">
      <w:pPr>
        <w:spacing w:after="120"/>
        <w:jc w:val="both"/>
        <w:rPr>
          <w:b/>
          <w:lang w:eastAsia="ko-KR"/>
        </w:rPr>
      </w:pPr>
      <w:r>
        <w:rPr>
          <w:b/>
        </w:rPr>
        <w:t>APT Preliminary Views:</w:t>
      </w:r>
    </w:p>
    <w:p w:rsidR="008567B5" w:rsidRPr="00F33C4B" w:rsidRDefault="002B7BBC" w:rsidP="002B7BBC">
      <w:pPr>
        <w:spacing w:after="120"/>
        <w:rPr>
          <w:rFonts w:eastAsiaTheme="minorEastAsia"/>
          <w:lang w:eastAsia="ko-KR"/>
        </w:rPr>
      </w:pPr>
      <w:r>
        <w:rPr>
          <w:rFonts w:eastAsia="Times New Roman"/>
        </w:rPr>
        <w:t xml:space="preserve">APT members support the ITU-R technical and regulatory studies for possible new allocations of maritime-mobile satellite service (MMSS) in the 7/8 GHz bands, while ensuring compatibility with existing services and their future development in these bands and no </w:t>
      </w:r>
      <w:r>
        <w:rPr>
          <w:rFonts w:hint="eastAsia"/>
        </w:rPr>
        <w:t>undue</w:t>
      </w:r>
      <w:r>
        <w:rPr>
          <w:rFonts w:eastAsia="Times New Roman"/>
        </w:rPr>
        <w:t xml:space="preserve"> constraints should be placed on existing services. </w:t>
      </w:r>
    </w:p>
    <w:p w:rsidR="00A050B5" w:rsidRDefault="002B7BBC" w:rsidP="00DF51A9">
      <w:pPr>
        <w:spacing w:after="120"/>
        <w:jc w:val="both"/>
        <w:rPr>
          <w:rFonts w:eastAsiaTheme="minorEastAsia"/>
          <w:lang w:eastAsia="ko-KR"/>
        </w:rPr>
      </w:pPr>
      <w:r>
        <w:rPr>
          <w:rFonts w:eastAsia="Times New Roman"/>
        </w:rPr>
        <w:t>APT members also</w:t>
      </w:r>
      <w:r w:rsidRPr="002B7BBC">
        <w:rPr>
          <w:rFonts w:eastAsia="Malgun Gothic" w:hint="eastAsia"/>
          <w:lang w:eastAsia="ko-KR"/>
        </w:rPr>
        <w:t xml:space="preserve"> support</w:t>
      </w:r>
      <w:r>
        <w:rPr>
          <w:rFonts w:eastAsia="Times New Roman"/>
        </w:rPr>
        <w:t xml:space="preserve"> that the pfd limits for a space station of FSS in the band 7 375-7 750 MHz (space-to-Earth) shown in Table </w:t>
      </w:r>
      <w:r>
        <w:rPr>
          <w:rFonts w:eastAsia="Times New Roman"/>
          <w:b/>
        </w:rPr>
        <w:t xml:space="preserve">21-4 </w:t>
      </w:r>
      <w:r>
        <w:rPr>
          <w:rFonts w:eastAsia="Times New Roman"/>
        </w:rPr>
        <w:t xml:space="preserve">of Article </w:t>
      </w:r>
      <w:r>
        <w:rPr>
          <w:rFonts w:eastAsia="Times New Roman"/>
          <w:b/>
        </w:rPr>
        <w:t>21</w:t>
      </w:r>
      <w:r>
        <w:rPr>
          <w:rFonts w:eastAsia="Times New Roman"/>
        </w:rPr>
        <w:t xml:space="preserve"> of the Radio Regulations could also be applicable to</w:t>
      </w:r>
      <w:r>
        <w:rPr>
          <w:rFonts w:hint="eastAsia"/>
        </w:rPr>
        <w:t xml:space="preserve"> a space station of</w:t>
      </w:r>
      <w:r>
        <w:rPr>
          <w:rFonts w:eastAsia="Times New Roman"/>
        </w:rPr>
        <w:t xml:space="preserve"> MMSS</w:t>
      </w:r>
      <w:r w:rsidRPr="002B7BBC">
        <w:rPr>
          <w:rFonts w:eastAsia="Malgun Gothic" w:hint="eastAsia"/>
          <w:lang w:eastAsia="ko-KR"/>
        </w:rPr>
        <w:t xml:space="preserve"> with respect to the existing terrestrial stations taking into account of the study results of the ITU-R</w:t>
      </w:r>
      <w:r>
        <w:rPr>
          <w:rFonts w:eastAsia="Times New Roman"/>
        </w:rPr>
        <w:t xml:space="preserve">. </w:t>
      </w:r>
    </w:p>
    <w:p w:rsidR="00F33C4B" w:rsidRPr="00F33C4B" w:rsidRDefault="00F33C4B" w:rsidP="00DF51A9">
      <w:pPr>
        <w:spacing w:after="120"/>
        <w:jc w:val="both"/>
        <w:rPr>
          <w:rFonts w:eastAsiaTheme="minorEastAsia"/>
          <w:b/>
          <w:lang w:eastAsia="ko-KR"/>
        </w:rPr>
      </w:pPr>
    </w:p>
    <w:p w:rsidR="00DA7595" w:rsidRDefault="00C357AD" w:rsidP="00DF51A9">
      <w:pPr>
        <w:spacing w:after="120"/>
        <w:jc w:val="center"/>
        <w:rPr>
          <w:rFonts w:eastAsia="SimSun"/>
          <w:lang w:eastAsia="zh-CN"/>
        </w:rPr>
      </w:pPr>
      <w:bookmarkStart w:id="0" w:name="_GoBack"/>
      <w:bookmarkEnd w:id="0"/>
      <w:r>
        <w:t>____________</w:t>
      </w:r>
    </w:p>
    <w:p w:rsidR="00BB0467" w:rsidRPr="00BB0467" w:rsidRDefault="00BB0467" w:rsidP="00DF51A9">
      <w:pPr>
        <w:spacing w:after="120"/>
        <w:jc w:val="center"/>
        <w:rPr>
          <w:rFonts w:eastAsia="SimSun"/>
          <w:snapToGrid w:val="0"/>
          <w:lang w:eastAsia="zh-CN"/>
        </w:rPr>
      </w:pPr>
    </w:p>
    <w:sectPr w:rsidR="00BB0467" w:rsidRPr="00BB0467" w:rsidSect="00DB0A68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591" w:rsidRDefault="00C46591">
      <w:r>
        <w:separator/>
      </w:r>
    </w:p>
  </w:endnote>
  <w:endnote w:type="continuationSeparator" w:id="0">
    <w:p w:rsidR="00C46591" w:rsidRDefault="00C4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altName w:val="Times New Roman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4B" w:rsidRDefault="0081664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664B" w:rsidRDefault="0081664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4B" w:rsidRDefault="0081664B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A174DD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A174DD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81664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81664B" w:rsidRPr="007B00DD" w:rsidRDefault="0081664B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81664B" w:rsidRPr="007B00DD" w:rsidRDefault="0081664B" w:rsidP="00665823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81664B" w:rsidRPr="007B00DD" w:rsidRDefault="0081664B" w:rsidP="00762576">
          <w:pPr>
            <w:rPr>
              <w:b/>
              <w:lang w:eastAsia="ko-KR"/>
            </w:rPr>
          </w:pPr>
        </w:p>
      </w:tc>
    </w:tr>
  </w:tbl>
  <w:p w:rsidR="0081664B" w:rsidRDefault="008166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591" w:rsidRDefault="00C46591">
      <w:r>
        <w:separator/>
      </w:r>
    </w:p>
  </w:footnote>
  <w:footnote w:type="continuationSeparator" w:id="0">
    <w:p w:rsidR="00C46591" w:rsidRDefault="00C46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4B" w:rsidRDefault="0081664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>
      <w:rPr>
        <w:rFonts w:hint="eastAsia"/>
        <w:lang w:eastAsia="ko-KR"/>
      </w:rPr>
      <w:t>A</w:t>
    </w:r>
    <w:r>
      <w:rPr>
        <w:lang w:eastAsia="ko-KR"/>
      </w:rPr>
      <w:t>PG15-</w:t>
    </w:r>
    <w:r w:rsidR="002A04A7">
      <w:rPr>
        <w:rFonts w:hint="eastAsia"/>
        <w:lang w:eastAsia="ko-KR"/>
      </w:rPr>
      <w:t>3</w:t>
    </w:r>
    <w:r>
      <w:rPr>
        <w:rFonts w:hint="eastAsia"/>
        <w:lang w:eastAsia="ko-KR"/>
      </w:rPr>
      <w:t>/</w:t>
    </w:r>
    <w:r w:rsidR="00286449">
      <w:rPr>
        <w:lang w:eastAsia="ko-KR"/>
      </w:rPr>
      <w:t>OUT-16</w:t>
    </w:r>
  </w:p>
  <w:p w:rsidR="0081664B" w:rsidRDefault="0081664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33"/>
    <w:rsid w:val="000116F5"/>
    <w:rsid w:val="0003595B"/>
    <w:rsid w:val="00054B5F"/>
    <w:rsid w:val="000713CF"/>
    <w:rsid w:val="00071D24"/>
    <w:rsid w:val="000756AE"/>
    <w:rsid w:val="000A5418"/>
    <w:rsid w:val="000C74BE"/>
    <w:rsid w:val="000F1EF4"/>
    <w:rsid w:val="000F517C"/>
    <w:rsid w:val="000F5540"/>
    <w:rsid w:val="001079A6"/>
    <w:rsid w:val="0011301A"/>
    <w:rsid w:val="001200DE"/>
    <w:rsid w:val="00136448"/>
    <w:rsid w:val="001539DD"/>
    <w:rsid w:val="00162260"/>
    <w:rsid w:val="00180B6D"/>
    <w:rsid w:val="00196568"/>
    <w:rsid w:val="001A2CF1"/>
    <w:rsid w:val="001A2F16"/>
    <w:rsid w:val="001B18C2"/>
    <w:rsid w:val="001C610F"/>
    <w:rsid w:val="001D5D7E"/>
    <w:rsid w:val="00217018"/>
    <w:rsid w:val="00233BBA"/>
    <w:rsid w:val="00245CE7"/>
    <w:rsid w:val="00254A1B"/>
    <w:rsid w:val="0028454D"/>
    <w:rsid w:val="00286449"/>
    <w:rsid w:val="00290ABD"/>
    <w:rsid w:val="00291C9E"/>
    <w:rsid w:val="002926D4"/>
    <w:rsid w:val="00295D9B"/>
    <w:rsid w:val="00295DEA"/>
    <w:rsid w:val="002A04A7"/>
    <w:rsid w:val="002A14B9"/>
    <w:rsid w:val="002B0299"/>
    <w:rsid w:val="002B7BBC"/>
    <w:rsid w:val="002C07DA"/>
    <w:rsid w:val="002C440C"/>
    <w:rsid w:val="002C7EA9"/>
    <w:rsid w:val="00306E8E"/>
    <w:rsid w:val="00312858"/>
    <w:rsid w:val="00335CB5"/>
    <w:rsid w:val="00342F20"/>
    <w:rsid w:val="0035533E"/>
    <w:rsid w:val="00373465"/>
    <w:rsid w:val="003809C7"/>
    <w:rsid w:val="003B6263"/>
    <w:rsid w:val="003C64A7"/>
    <w:rsid w:val="003D3FDA"/>
    <w:rsid w:val="003F2BEE"/>
    <w:rsid w:val="0040058D"/>
    <w:rsid w:val="00420822"/>
    <w:rsid w:val="0043228C"/>
    <w:rsid w:val="0045458F"/>
    <w:rsid w:val="004633B4"/>
    <w:rsid w:val="00473941"/>
    <w:rsid w:val="004839B3"/>
    <w:rsid w:val="00494704"/>
    <w:rsid w:val="004B3553"/>
    <w:rsid w:val="004F3FEC"/>
    <w:rsid w:val="00506A6E"/>
    <w:rsid w:val="00530E8C"/>
    <w:rsid w:val="00532D8B"/>
    <w:rsid w:val="00545933"/>
    <w:rsid w:val="005550FC"/>
    <w:rsid w:val="00557544"/>
    <w:rsid w:val="00572E9C"/>
    <w:rsid w:val="005826BB"/>
    <w:rsid w:val="00587875"/>
    <w:rsid w:val="00592405"/>
    <w:rsid w:val="005D23EF"/>
    <w:rsid w:val="005F29F0"/>
    <w:rsid w:val="005F5440"/>
    <w:rsid w:val="00607E2B"/>
    <w:rsid w:val="0061430E"/>
    <w:rsid w:val="00623CE1"/>
    <w:rsid w:val="0063062B"/>
    <w:rsid w:val="00640F49"/>
    <w:rsid w:val="00665823"/>
    <w:rsid w:val="00667229"/>
    <w:rsid w:val="00682BE5"/>
    <w:rsid w:val="00690FED"/>
    <w:rsid w:val="006939A5"/>
    <w:rsid w:val="006A02CF"/>
    <w:rsid w:val="006A4000"/>
    <w:rsid w:val="006B0F44"/>
    <w:rsid w:val="006C61DA"/>
    <w:rsid w:val="006F7E98"/>
    <w:rsid w:val="00712451"/>
    <w:rsid w:val="00732F08"/>
    <w:rsid w:val="0074190C"/>
    <w:rsid w:val="00761F4E"/>
    <w:rsid w:val="00762576"/>
    <w:rsid w:val="00764817"/>
    <w:rsid w:val="0077665A"/>
    <w:rsid w:val="00783285"/>
    <w:rsid w:val="00791060"/>
    <w:rsid w:val="00791345"/>
    <w:rsid w:val="00793791"/>
    <w:rsid w:val="007A507E"/>
    <w:rsid w:val="007B00DD"/>
    <w:rsid w:val="007B5626"/>
    <w:rsid w:val="007C1BF5"/>
    <w:rsid w:val="007C2235"/>
    <w:rsid w:val="007E7C29"/>
    <w:rsid w:val="007F34A6"/>
    <w:rsid w:val="007F63ED"/>
    <w:rsid w:val="00800736"/>
    <w:rsid w:val="00804669"/>
    <w:rsid w:val="0080570B"/>
    <w:rsid w:val="008148E1"/>
    <w:rsid w:val="0081664B"/>
    <w:rsid w:val="008319BF"/>
    <w:rsid w:val="00856577"/>
    <w:rsid w:val="008567B5"/>
    <w:rsid w:val="008606B4"/>
    <w:rsid w:val="008634AD"/>
    <w:rsid w:val="00874F9D"/>
    <w:rsid w:val="008803A6"/>
    <w:rsid w:val="008B6070"/>
    <w:rsid w:val="008C3168"/>
    <w:rsid w:val="008D0E09"/>
    <w:rsid w:val="0090658B"/>
    <w:rsid w:val="009220B7"/>
    <w:rsid w:val="0097693B"/>
    <w:rsid w:val="0098294A"/>
    <w:rsid w:val="00985AA8"/>
    <w:rsid w:val="0099069D"/>
    <w:rsid w:val="00993355"/>
    <w:rsid w:val="009A4A6D"/>
    <w:rsid w:val="009C5591"/>
    <w:rsid w:val="009D6476"/>
    <w:rsid w:val="00A050B5"/>
    <w:rsid w:val="00A051FF"/>
    <w:rsid w:val="00A13265"/>
    <w:rsid w:val="00A174DD"/>
    <w:rsid w:val="00A17BAF"/>
    <w:rsid w:val="00A33906"/>
    <w:rsid w:val="00A43D03"/>
    <w:rsid w:val="00A643D6"/>
    <w:rsid w:val="00A71136"/>
    <w:rsid w:val="00A95D13"/>
    <w:rsid w:val="00AA474C"/>
    <w:rsid w:val="00AB4C6A"/>
    <w:rsid w:val="00AD7E5F"/>
    <w:rsid w:val="00AE2E46"/>
    <w:rsid w:val="00B01AA1"/>
    <w:rsid w:val="00B0259F"/>
    <w:rsid w:val="00B30C81"/>
    <w:rsid w:val="00B344DE"/>
    <w:rsid w:val="00B4793B"/>
    <w:rsid w:val="00B51D4C"/>
    <w:rsid w:val="00BB0467"/>
    <w:rsid w:val="00BB5D48"/>
    <w:rsid w:val="00BF2DCD"/>
    <w:rsid w:val="00C15633"/>
    <w:rsid w:val="00C15799"/>
    <w:rsid w:val="00C357AD"/>
    <w:rsid w:val="00C46591"/>
    <w:rsid w:val="00C6069C"/>
    <w:rsid w:val="00CC7ADC"/>
    <w:rsid w:val="00CD5431"/>
    <w:rsid w:val="00CF2491"/>
    <w:rsid w:val="00D1252E"/>
    <w:rsid w:val="00D13B41"/>
    <w:rsid w:val="00D30A2C"/>
    <w:rsid w:val="00D36655"/>
    <w:rsid w:val="00D44027"/>
    <w:rsid w:val="00D57772"/>
    <w:rsid w:val="00D60002"/>
    <w:rsid w:val="00D75A4D"/>
    <w:rsid w:val="00D8478B"/>
    <w:rsid w:val="00D86151"/>
    <w:rsid w:val="00D90189"/>
    <w:rsid w:val="00DA17CD"/>
    <w:rsid w:val="00DA7595"/>
    <w:rsid w:val="00DB0A68"/>
    <w:rsid w:val="00DB3A83"/>
    <w:rsid w:val="00DB7BD7"/>
    <w:rsid w:val="00DC43A3"/>
    <w:rsid w:val="00DD7C09"/>
    <w:rsid w:val="00DF51A9"/>
    <w:rsid w:val="00E0124F"/>
    <w:rsid w:val="00E258B7"/>
    <w:rsid w:val="00E2682F"/>
    <w:rsid w:val="00E347AA"/>
    <w:rsid w:val="00E674D3"/>
    <w:rsid w:val="00E70FD0"/>
    <w:rsid w:val="00E76862"/>
    <w:rsid w:val="00EE6763"/>
    <w:rsid w:val="00F24C0B"/>
    <w:rsid w:val="00F33C4B"/>
    <w:rsid w:val="00F84067"/>
    <w:rsid w:val="00FB2F78"/>
    <w:rsid w:val="00FE7131"/>
    <w:rsid w:val="00FE7983"/>
    <w:rsid w:val="00FF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56577"/>
    <w:pPr>
      <w:keepNext/>
      <w:outlineLvl w:val="1"/>
    </w:pPr>
    <w:rPr>
      <w:rFonts w:ascii="Malgun Gothic" w:eastAsia="Malgun Gothic" w:hAnsi="Malgun Gothic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Tablehead">
    <w:name w:val="Table_head"/>
    <w:basedOn w:val="Normal"/>
    <w:next w:val="Normal"/>
    <w:link w:val="TableheadChar"/>
    <w:rsid w:val="0085657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algun Gothic" w:hAnsi="Times New Roman Bold"/>
      <w:b/>
      <w:sz w:val="20"/>
      <w:szCs w:val="20"/>
      <w:lang w:val="en-GB"/>
    </w:rPr>
  </w:style>
  <w:style w:type="character" w:customStyle="1" w:styleId="TableheadChar">
    <w:name w:val="Table_head Char"/>
    <w:link w:val="Tablehead"/>
    <w:locked/>
    <w:rsid w:val="00856577"/>
    <w:rPr>
      <w:rFonts w:ascii="Times New Roman Bold" w:eastAsia="Malgun Gothic" w:hAnsi="Times New Roman Bold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uiPriority w:val="99"/>
    <w:rsid w:val="00856577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algun Gothic"/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Normal"/>
    <w:link w:val="TabletitleChar"/>
    <w:uiPriority w:val="99"/>
    <w:rsid w:val="0085657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algun Gothic" w:hAnsi="Times New Roman Bold" w:cs="Times New Roman Bold"/>
      <w:b/>
      <w:bCs/>
      <w:sz w:val="20"/>
      <w:szCs w:val="20"/>
      <w:lang w:val="en-GB"/>
    </w:rPr>
  </w:style>
  <w:style w:type="paragraph" w:customStyle="1" w:styleId="Tabletext">
    <w:name w:val="Table_text"/>
    <w:basedOn w:val="Normal"/>
    <w:link w:val="TabletextChar"/>
    <w:rsid w:val="0085657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algun Gothic"/>
      <w:sz w:val="20"/>
      <w:szCs w:val="20"/>
      <w:lang w:val="en-GB"/>
    </w:rPr>
  </w:style>
  <w:style w:type="character" w:customStyle="1" w:styleId="TabletextChar">
    <w:name w:val="Table_text Char"/>
    <w:link w:val="Tabletext"/>
    <w:locked/>
    <w:rsid w:val="00856577"/>
    <w:rPr>
      <w:rFonts w:eastAsia="Malgun Gothic"/>
      <w:lang w:val="en-GB" w:eastAsia="en-US"/>
    </w:rPr>
  </w:style>
  <w:style w:type="character" w:customStyle="1" w:styleId="TabletitleChar">
    <w:name w:val="Table_title Char"/>
    <w:basedOn w:val="DefaultParagraphFont"/>
    <w:link w:val="Tabletitle"/>
    <w:uiPriority w:val="99"/>
    <w:locked/>
    <w:rsid w:val="00856577"/>
    <w:rPr>
      <w:rFonts w:ascii="Times New Roman Bold" w:eastAsia="Malgun Gothic" w:hAnsi="Times New Roman Bold" w:cs="Times New Roman Bold"/>
      <w:b/>
      <w:bCs/>
      <w:lang w:val="en-GB" w:eastAsia="en-US"/>
    </w:rPr>
  </w:style>
  <w:style w:type="character" w:customStyle="1" w:styleId="TableNoChar">
    <w:name w:val="Table_No Char"/>
    <w:link w:val="TableNo"/>
    <w:uiPriority w:val="99"/>
    <w:locked/>
    <w:rsid w:val="00856577"/>
    <w:rPr>
      <w:rFonts w:eastAsia="Malgun Gothic"/>
      <w:caps/>
      <w:lang w:val="en-GB" w:eastAsia="en-US"/>
    </w:rPr>
  </w:style>
  <w:style w:type="paragraph" w:styleId="NoSpacing">
    <w:name w:val="No Spacing"/>
    <w:uiPriority w:val="99"/>
    <w:qFormat/>
    <w:rsid w:val="00856577"/>
    <w:pPr>
      <w:widowControl w:val="0"/>
    </w:pPr>
    <w:rPr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856577"/>
    <w:rPr>
      <w:rFonts w:ascii="Malgun Gothic" w:eastAsia="Malgun Gothic" w:hAnsi="Malgun Gothic" w:cs="Times New Roman"/>
      <w:sz w:val="24"/>
      <w:szCs w:val="24"/>
      <w:lang w:eastAsia="en-US"/>
    </w:rPr>
  </w:style>
  <w:style w:type="paragraph" w:customStyle="1" w:styleId="MS">
    <w:name w:val="MS바탕글"/>
    <w:basedOn w:val="Normal"/>
    <w:rsid w:val="00FE7131"/>
    <w:pPr>
      <w:shd w:val="clear" w:color="auto" w:fill="FFFFFF"/>
      <w:autoSpaceDE w:val="0"/>
      <w:autoSpaceDN w:val="0"/>
      <w:textAlignment w:val="baseline"/>
    </w:pPr>
    <w:rPr>
      <w:rFonts w:ascii="Gulim" w:eastAsia="Gulim" w:hAnsi="Gulim" w:cs="Gulim"/>
      <w:color w:val="000000"/>
      <w:lang w:eastAsia="ko-KR"/>
    </w:rPr>
  </w:style>
  <w:style w:type="paragraph" w:styleId="FootnoteText">
    <w:name w:val="footnote text"/>
    <w:basedOn w:val="Normal"/>
    <w:link w:val="FootnoteTextChar"/>
    <w:rsid w:val="00FE7131"/>
    <w:pPr>
      <w:snapToGrid w:val="0"/>
    </w:pPr>
  </w:style>
  <w:style w:type="character" w:customStyle="1" w:styleId="FootnoteTextChar">
    <w:name w:val="Footnote Text Char"/>
    <w:basedOn w:val="DefaultParagraphFont"/>
    <w:link w:val="FootnoteText"/>
    <w:rsid w:val="00FE7131"/>
    <w:rPr>
      <w:rFonts w:eastAsia="BatangChe"/>
      <w:sz w:val="24"/>
      <w:szCs w:val="24"/>
      <w:lang w:eastAsia="en-US"/>
    </w:rPr>
  </w:style>
  <w:style w:type="character" w:styleId="FootnoteReference">
    <w:name w:val="footnote reference"/>
    <w:basedOn w:val="DefaultParagraphFont"/>
    <w:rsid w:val="00FE7131"/>
    <w:rPr>
      <w:vertAlign w:val="superscript"/>
    </w:rPr>
  </w:style>
  <w:style w:type="paragraph" w:styleId="BalloonText">
    <w:name w:val="Balloon Text"/>
    <w:basedOn w:val="Normal"/>
    <w:link w:val="BalloonTextChar"/>
    <w:rsid w:val="00A33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3906"/>
    <w:rPr>
      <w:rFonts w:ascii="Tahoma" w:eastAsia="BatangChe" w:hAnsi="Tahoma" w:cs="Tahoma"/>
      <w:sz w:val="16"/>
      <w:szCs w:val="16"/>
    </w:rPr>
  </w:style>
  <w:style w:type="paragraph" w:customStyle="1" w:styleId="enumlev1">
    <w:name w:val="enumlev1"/>
    <w:basedOn w:val="Normal"/>
    <w:link w:val="enumlev10"/>
    <w:rsid w:val="00306E8E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rFonts w:eastAsia="Batang"/>
      <w:szCs w:val="20"/>
      <w:lang w:val="en-GB"/>
    </w:rPr>
  </w:style>
  <w:style w:type="character" w:customStyle="1" w:styleId="enumlev10">
    <w:name w:val="enumlev1 Знак"/>
    <w:link w:val="enumlev1"/>
    <w:locked/>
    <w:rsid w:val="00306E8E"/>
    <w:rPr>
      <w:sz w:val="24"/>
      <w:lang w:val="en-GB" w:eastAsia="en-US"/>
    </w:rPr>
  </w:style>
  <w:style w:type="character" w:customStyle="1" w:styleId="enumlev1Char">
    <w:name w:val="enumlev1 Char"/>
    <w:uiPriority w:val="99"/>
    <w:locked/>
    <w:rsid w:val="00506A6E"/>
    <w:rPr>
      <w:rFonts w:eastAsia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56577"/>
    <w:pPr>
      <w:keepNext/>
      <w:outlineLvl w:val="1"/>
    </w:pPr>
    <w:rPr>
      <w:rFonts w:ascii="Malgun Gothic" w:eastAsia="Malgun Gothic" w:hAnsi="Malgun Gothic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Tablehead">
    <w:name w:val="Table_head"/>
    <w:basedOn w:val="Normal"/>
    <w:next w:val="Normal"/>
    <w:link w:val="TableheadChar"/>
    <w:rsid w:val="0085657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algun Gothic" w:hAnsi="Times New Roman Bold"/>
      <w:b/>
      <w:sz w:val="20"/>
      <w:szCs w:val="20"/>
      <w:lang w:val="en-GB"/>
    </w:rPr>
  </w:style>
  <w:style w:type="character" w:customStyle="1" w:styleId="TableheadChar">
    <w:name w:val="Table_head Char"/>
    <w:link w:val="Tablehead"/>
    <w:locked/>
    <w:rsid w:val="00856577"/>
    <w:rPr>
      <w:rFonts w:ascii="Times New Roman Bold" w:eastAsia="Malgun Gothic" w:hAnsi="Times New Roman Bold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uiPriority w:val="99"/>
    <w:rsid w:val="00856577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algun Gothic"/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Normal"/>
    <w:link w:val="TabletitleChar"/>
    <w:uiPriority w:val="99"/>
    <w:rsid w:val="0085657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algun Gothic" w:hAnsi="Times New Roman Bold" w:cs="Times New Roman Bold"/>
      <w:b/>
      <w:bCs/>
      <w:sz w:val="20"/>
      <w:szCs w:val="20"/>
      <w:lang w:val="en-GB"/>
    </w:rPr>
  </w:style>
  <w:style w:type="paragraph" w:customStyle="1" w:styleId="Tabletext">
    <w:name w:val="Table_text"/>
    <w:basedOn w:val="Normal"/>
    <w:link w:val="TabletextChar"/>
    <w:rsid w:val="0085657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algun Gothic"/>
      <w:sz w:val="20"/>
      <w:szCs w:val="20"/>
      <w:lang w:val="en-GB"/>
    </w:rPr>
  </w:style>
  <w:style w:type="character" w:customStyle="1" w:styleId="TabletextChar">
    <w:name w:val="Table_text Char"/>
    <w:link w:val="Tabletext"/>
    <w:locked/>
    <w:rsid w:val="00856577"/>
    <w:rPr>
      <w:rFonts w:eastAsia="Malgun Gothic"/>
      <w:lang w:val="en-GB" w:eastAsia="en-US"/>
    </w:rPr>
  </w:style>
  <w:style w:type="character" w:customStyle="1" w:styleId="TabletitleChar">
    <w:name w:val="Table_title Char"/>
    <w:basedOn w:val="DefaultParagraphFont"/>
    <w:link w:val="Tabletitle"/>
    <w:uiPriority w:val="99"/>
    <w:locked/>
    <w:rsid w:val="00856577"/>
    <w:rPr>
      <w:rFonts w:ascii="Times New Roman Bold" w:eastAsia="Malgun Gothic" w:hAnsi="Times New Roman Bold" w:cs="Times New Roman Bold"/>
      <w:b/>
      <w:bCs/>
      <w:lang w:val="en-GB" w:eastAsia="en-US"/>
    </w:rPr>
  </w:style>
  <w:style w:type="character" w:customStyle="1" w:styleId="TableNoChar">
    <w:name w:val="Table_No Char"/>
    <w:link w:val="TableNo"/>
    <w:uiPriority w:val="99"/>
    <w:locked/>
    <w:rsid w:val="00856577"/>
    <w:rPr>
      <w:rFonts w:eastAsia="Malgun Gothic"/>
      <w:caps/>
      <w:lang w:val="en-GB" w:eastAsia="en-US"/>
    </w:rPr>
  </w:style>
  <w:style w:type="paragraph" w:styleId="NoSpacing">
    <w:name w:val="No Spacing"/>
    <w:uiPriority w:val="99"/>
    <w:qFormat/>
    <w:rsid w:val="00856577"/>
    <w:pPr>
      <w:widowControl w:val="0"/>
    </w:pPr>
    <w:rPr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856577"/>
    <w:rPr>
      <w:rFonts w:ascii="Malgun Gothic" w:eastAsia="Malgun Gothic" w:hAnsi="Malgun Gothic" w:cs="Times New Roman"/>
      <w:sz w:val="24"/>
      <w:szCs w:val="24"/>
      <w:lang w:eastAsia="en-US"/>
    </w:rPr>
  </w:style>
  <w:style w:type="paragraph" w:customStyle="1" w:styleId="MS">
    <w:name w:val="MS바탕글"/>
    <w:basedOn w:val="Normal"/>
    <w:rsid w:val="00FE7131"/>
    <w:pPr>
      <w:shd w:val="clear" w:color="auto" w:fill="FFFFFF"/>
      <w:autoSpaceDE w:val="0"/>
      <w:autoSpaceDN w:val="0"/>
      <w:textAlignment w:val="baseline"/>
    </w:pPr>
    <w:rPr>
      <w:rFonts w:ascii="Gulim" w:eastAsia="Gulim" w:hAnsi="Gulim" w:cs="Gulim"/>
      <w:color w:val="000000"/>
      <w:lang w:eastAsia="ko-KR"/>
    </w:rPr>
  </w:style>
  <w:style w:type="paragraph" w:styleId="FootnoteText">
    <w:name w:val="footnote text"/>
    <w:basedOn w:val="Normal"/>
    <w:link w:val="FootnoteTextChar"/>
    <w:rsid w:val="00FE7131"/>
    <w:pPr>
      <w:snapToGrid w:val="0"/>
    </w:pPr>
  </w:style>
  <w:style w:type="character" w:customStyle="1" w:styleId="FootnoteTextChar">
    <w:name w:val="Footnote Text Char"/>
    <w:basedOn w:val="DefaultParagraphFont"/>
    <w:link w:val="FootnoteText"/>
    <w:rsid w:val="00FE7131"/>
    <w:rPr>
      <w:rFonts w:eastAsia="BatangChe"/>
      <w:sz w:val="24"/>
      <w:szCs w:val="24"/>
      <w:lang w:eastAsia="en-US"/>
    </w:rPr>
  </w:style>
  <w:style w:type="character" w:styleId="FootnoteReference">
    <w:name w:val="footnote reference"/>
    <w:basedOn w:val="DefaultParagraphFont"/>
    <w:rsid w:val="00FE7131"/>
    <w:rPr>
      <w:vertAlign w:val="superscript"/>
    </w:rPr>
  </w:style>
  <w:style w:type="paragraph" w:styleId="BalloonText">
    <w:name w:val="Balloon Text"/>
    <w:basedOn w:val="Normal"/>
    <w:link w:val="BalloonTextChar"/>
    <w:rsid w:val="00A33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3906"/>
    <w:rPr>
      <w:rFonts w:ascii="Tahoma" w:eastAsia="BatangChe" w:hAnsi="Tahoma" w:cs="Tahoma"/>
      <w:sz w:val="16"/>
      <w:szCs w:val="16"/>
    </w:rPr>
  </w:style>
  <w:style w:type="paragraph" w:customStyle="1" w:styleId="enumlev1">
    <w:name w:val="enumlev1"/>
    <w:basedOn w:val="Normal"/>
    <w:link w:val="enumlev10"/>
    <w:rsid w:val="00306E8E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rFonts w:eastAsia="Batang"/>
      <w:szCs w:val="20"/>
      <w:lang w:val="en-GB"/>
    </w:rPr>
  </w:style>
  <w:style w:type="character" w:customStyle="1" w:styleId="enumlev10">
    <w:name w:val="enumlev1 Знак"/>
    <w:link w:val="enumlev1"/>
    <w:locked/>
    <w:rsid w:val="00306E8E"/>
    <w:rPr>
      <w:sz w:val="24"/>
      <w:lang w:val="en-GB" w:eastAsia="en-US"/>
    </w:rPr>
  </w:style>
  <w:style w:type="character" w:customStyle="1" w:styleId="enumlev1Char">
    <w:name w:val="enumlev1 Char"/>
    <w:uiPriority w:val="99"/>
    <w:locked/>
    <w:rsid w:val="00506A6E"/>
    <w:rPr>
      <w:rFonts w:eastAsia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APT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3</cp:revision>
  <cp:lastPrinted>2004-07-28T02:14:00Z</cp:lastPrinted>
  <dcterms:created xsi:type="dcterms:W3CDTF">2014-11-12T04:51:00Z</dcterms:created>
  <dcterms:modified xsi:type="dcterms:W3CDTF">2014-11-12T04:53:00Z</dcterms:modified>
</cp:coreProperties>
</file>