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77777777" w:rsidR="00CF3963" w:rsidRPr="00891D0B" w:rsidRDefault="00CF3963" w:rsidP="007D7378">
            <w:pPr>
              <w:spacing w:line="0" w:lineRule="atLeast"/>
            </w:pPr>
            <w:r>
              <w:rPr>
                <w:b/>
              </w:rPr>
              <w:t>The 2nd Meeting of the APT Conference Preparatory  Group for WRC-19 (APG19-2)</w:t>
            </w:r>
          </w:p>
        </w:tc>
        <w:tc>
          <w:tcPr>
            <w:tcW w:w="2700" w:type="dxa"/>
          </w:tcPr>
          <w:p w14:paraId="79797BCF" w14:textId="42FCA8E8" w:rsidR="00CF3963" w:rsidRPr="00C15799" w:rsidRDefault="00CF3963" w:rsidP="00311E8A">
            <w:pPr>
              <w:rPr>
                <w:b/>
                <w:bCs/>
                <w:lang w:val="fr-FR"/>
              </w:rPr>
            </w:pPr>
            <w:r>
              <w:rPr>
                <w:b/>
                <w:bCs/>
                <w:lang w:val="fr-FR"/>
              </w:rPr>
              <w:t>APG19-2/</w:t>
            </w:r>
            <w:r w:rsidR="00CA488B">
              <w:rPr>
                <w:b/>
                <w:bCs/>
                <w:lang w:val="fr-FR"/>
              </w:rPr>
              <w:t>OUT-</w:t>
            </w:r>
            <w:r w:rsidR="00853C40">
              <w:rPr>
                <w:b/>
                <w:bCs/>
                <w:lang w:val="fr-FR"/>
              </w:rPr>
              <w:t>04</w:t>
            </w:r>
            <w:r w:rsidR="009E42F8">
              <w:rPr>
                <w:b/>
                <w:bCs/>
                <w:lang w:val="fr-FR"/>
              </w:rPr>
              <w:t xml:space="preserve"> (Rev.1)</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77777777" w:rsidR="00CF3963" w:rsidRPr="00891D0B" w:rsidRDefault="00CF3963" w:rsidP="007D7378">
            <w:r>
              <w:t>17 – 21 July 2017</w:t>
            </w:r>
            <w:r w:rsidRPr="00891D0B">
              <w:t xml:space="preserve">, </w:t>
            </w:r>
            <w:r>
              <w:t>Bali, Republic of Indonesia</w:t>
            </w:r>
          </w:p>
        </w:tc>
        <w:tc>
          <w:tcPr>
            <w:tcW w:w="2700" w:type="dxa"/>
          </w:tcPr>
          <w:p w14:paraId="60FFE2BA" w14:textId="309CFB41" w:rsidR="00CF3963" w:rsidRPr="00712451" w:rsidRDefault="00CF3963" w:rsidP="007D7378">
            <w:pPr>
              <w:rPr>
                <w:b/>
              </w:rPr>
            </w:pPr>
            <w:r>
              <w:rPr>
                <w:b/>
              </w:rPr>
              <w:t xml:space="preserve"> </w:t>
            </w:r>
            <w:r w:rsidR="00CA488B">
              <w:rPr>
                <w:b/>
              </w:rPr>
              <w:t>21</w:t>
            </w:r>
            <w:r w:rsidR="002F68F0">
              <w:rPr>
                <w:b/>
              </w:rPr>
              <w:t xml:space="preserve"> </w:t>
            </w:r>
            <w:r>
              <w:rPr>
                <w:b/>
              </w:rPr>
              <w:t>July 2017</w:t>
            </w:r>
          </w:p>
        </w:tc>
      </w:tr>
    </w:tbl>
    <w:p w14:paraId="2E0E673C" w14:textId="77777777" w:rsidR="00D13D9D" w:rsidRPr="007673CA" w:rsidRDefault="00D13D9D" w:rsidP="00DA7595">
      <w:pPr>
        <w:rPr>
          <w:lang w:val="en-NZ" w:eastAsia="ko-KR"/>
        </w:rPr>
      </w:pPr>
    </w:p>
    <w:p w14:paraId="4B5BF43D" w14:textId="77777777" w:rsidR="00BB67B0" w:rsidRDefault="00BB67B0" w:rsidP="00B64A60">
      <w:pPr>
        <w:jc w:val="center"/>
        <w:rPr>
          <w:b/>
          <w:lang w:val="en-NZ" w:eastAsia="ko-KR"/>
        </w:rPr>
      </w:pPr>
    </w:p>
    <w:p w14:paraId="2E0E6744" w14:textId="68FA14A1" w:rsidR="00B64A60" w:rsidRPr="005676E1" w:rsidRDefault="00CA488B" w:rsidP="009E42F8">
      <w:pPr>
        <w:spacing w:after="120"/>
        <w:jc w:val="center"/>
        <w:rPr>
          <w:lang w:val="en-NZ" w:eastAsia="ko-KR"/>
        </w:rPr>
      </w:pPr>
      <w:r w:rsidRPr="005676E1">
        <w:rPr>
          <w:lang w:val="en-NZ" w:eastAsia="ko-KR"/>
        </w:rPr>
        <w:t>Working Party 3</w:t>
      </w:r>
    </w:p>
    <w:p w14:paraId="2E0E6746" w14:textId="59B2EC13" w:rsidR="00B64A60" w:rsidRPr="00311E8A" w:rsidRDefault="00B64A60" w:rsidP="009E42F8">
      <w:pPr>
        <w:spacing w:after="120"/>
        <w:jc w:val="center"/>
        <w:rPr>
          <w:b/>
          <w:bCs/>
          <w:caps/>
          <w:lang w:val="en-NZ"/>
        </w:rPr>
      </w:pPr>
      <w:r w:rsidRPr="00311E8A">
        <w:rPr>
          <w:b/>
          <w:bCs/>
          <w:caps/>
          <w:lang w:val="en-NZ"/>
        </w:rPr>
        <w:t xml:space="preserve">PRELIMINARY VIEWs on </w:t>
      </w:r>
      <w:r w:rsidR="00652970">
        <w:rPr>
          <w:b/>
          <w:bCs/>
          <w:caps/>
          <w:lang w:val="en-NZ"/>
        </w:rPr>
        <w:t>WRC-19 agenda item 1.5</w:t>
      </w:r>
    </w:p>
    <w:p w14:paraId="2E0E6747" w14:textId="6142363A" w:rsidR="00B64A60" w:rsidRDefault="00B64A60" w:rsidP="00B64A60">
      <w:pPr>
        <w:rPr>
          <w:lang w:val="en-NZ"/>
        </w:rPr>
      </w:pPr>
      <w:bookmarkStart w:id="0" w:name="_GoBack"/>
      <w:bookmarkEnd w:id="0"/>
    </w:p>
    <w:p w14:paraId="44274B00" w14:textId="77777777" w:rsidR="00652970" w:rsidRDefault="00652970" w:rsidP="00B64A60">
      <w:pPr>
        <w:rPr>
          <w:lang w:val="en-NZ"/>
        </w:rPr>
      </w:pPr>
    </w:p>
    <w:p w14:paraId="403F78DF" w14:textId="77777777" w:rsidR="00652970" w:rsidRPr="00E55933" w:rsidRDefault="00652970" w:rsidP="00652970">
      <w:pPr>
        <w:jc w:val="both"/>
        <w:rPr>
          <w:rFonts w:eastAsia="SimSun"/>
          <w:i/>
        </w:rPr>
      </w:pPr>
      <w:r>
        <w:rPr>
          <w:b/>
        </w:rPr>
        <w:t xml:space="preserve">Agenda Item 1.5:  </w:t>
      </w:r>
      <w:r w:rsidRPr="00E55933">
        <w:rPr>
          <w:rFonts w:eastAsia="SimSun" w:hint="eastAsia"/>
          <w:i/>
        </w:rPr>
        <w:t>to consider the use of the frequency bands 17.7-19.7 GHz (space-to-Earth) and 27.5-29.5 GHz (Earth-to-space) by earth stations in motion communicating with geostationary space stations in the fixed-satellite service and take appropriate action, in accordance with</w:t>
      </w:r>
      <w:r>
        <w:rPr>
          <w:rFonts w:eastAsia="SimSun"/>
          <w:i/>
        </w:rPr>
        <w:t xml:space="preserve"> </w:t>
      </w:r>
      <w:r>
        <w:rPr>
          <w:rFonts w:eastAsia="SimSun" w:hint="eastAsia"/>
          <w:i/>
        </w:rPr>
        <w:t xml:space="preserve">Resolution </w:t>
      </w:r>
      <w:r w:rsidRPr="00E55933">
        <w:rPr>
          <w:rFonts w:eastAsia="SimSun" w:hint="eastAsia"/>
          <w:b/>
          <w:i/>
        </w:rPr>
        <w:t>158 (WRC-15)</w:t>
      </w:r>
    </w:p>
    <w:p w14:paraId="2E0E674A" w14:textId="6B7E7AD9" w:rsidR="00B64A60" w:rsidRDefault="00B64A60" w:rsidP="00B64A60">
      <w:pPr>
        <w:jc w:val="both"/>
        <w:rPr>
          <w:lang w:val="en-NZ"/>
        </w:rPr>
      </w:pPr>
    </w:p>
    <w:p w14:paraId="6080B97D" w14:textId="14B21881" w:rsidR="00652970" w:rsidRPr="00E55933" w:rsidRDefault="00652970" w:rsidP="00652970">
      <w:pPr>
        <w:spacing w:before="240"/>
        <w:rPr>
          <w:bCs/>
          <w:i/>
          <w:iCs/>
        </w:rPr>
      </w:pPr>
      <w:r w:rsidRPr="00FB2508">
        <w:rPr>
          <w:iCs/>
        </w:rPr>
        <w:t xml:space="preserve">Resolution </w:t>
      </w:r>
      <w:r w:rsidR="000B3623">
        <w:rPr>
          <w:b/>
          <w:iCs/>
        </w:rPr>
        <w:t>1</w:t>
      </w:r>
      <w:r>
        <w:rPr>
          <w:b/>
          <w:iCs/>
        </w:rPr>
        <w:t>58 (WRC-15</w:t>
      </w:r>
      <w:r w:rsidRPr="00FB2508">
        <w:rPr>
          <w:b/>
          <w:iCs/>
        </w:rPr>
        <w:t>)</w:t>
      </w:r>
      <w:r w:rsidRPr="00D5513A">
        <w:rPr>
          <w:bCs/>
          <w:iCs/>
        </w:rPr>
        <w:t>:</w:t>
      </w:r>
      <w:r>
        <w:rPr>
          <w:rFonts w:eastAsiaTheme="minorEastAsia" w:hint="eastAsia"/>
          <w:bCs/>
          <w:iCs/>
          <w:lang w:eastAsia="zh-CN"/>
        </w:rPr>
        <w:t xml:space="preserve"> </w:t>
      </w:r>
      <w:r w:rsidRPr="00E55933">
        <w:rPr>
          <w:rFonts w:hint="eastAsia"/>
          <w:bCs/>
          <w:i/>
          <w:iCs/>
        </w:rPr>
        <w:t xml:space="preserve">Use of the frequency bands 17.7-19.7 GHz (space-to-Earth) and 27.5-29.5 GHz (Earth-to-space) by </w:t>
      </w:r>
      <w:r w:rsidRPr="00E55933">
        <w:rPr>
          <w:rFonts w:hint="eastAsia"/>
          <w:bCs/>
          <w:i/>
          <w:iCs/>
          <w:u w:val="single"/>
        </w:rPr>
        <w:t xml:space="preserve">earth stations in motion </w:t>
      </w:r>
      <w:r w:rsidRPr="00E55933">
        <w:rPr>
          <w:rFonts w:hint="eastAsia"/>
          <w:bCs/>
          <w:i/>
          <w:iCs/>
        </w:rPr>
        <w:t>communicating with geostationary space stations in the fixed-satellite service</w:t>
      </w:r>
    </w:p>
    <w:p w14:paraId="6E3BC07A" w14:textId="0038C51C" w:rsidR="00652970" w:rsidRDefault="00652970" w:rsidP="00B64A60">
      <w:pPr>
        <w:jc w:val="both"/>
        <w:rPr>
          <w:lang w:val="en-NZ"/>
        </w:rPr>
      </w:pPr>
    </w:p>
    <w:p w14:paraId="1CEE85B6" w14:textId="77777777" w:rsidR="00652970" w:rsidRPr="00710333" w:rsidRDefault="00652970" w:rsidP="00B64A60">
      <w:pPr>
        <w:jc w:val="both"/>
        <w:rPr>
          <w:lang w:val="en-NZ"/>
        </w:rPr>
      </w:pPr>
    </w:p>
    <w:p w14:paraId="2E0E674B" w14:textId="3F6F8B76" w:rsidR="00B64A60" w:rsidRPr="00710333" w:rsidRDefault="00B64A60" w:rsidP="00F63759">
      <w:pPr>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70149827" w14:textId="77777777" w:rsidR="009E42F8" w:rsidRDefault="009E42F8" w:rsidP="003561D7"/>
    <w:p w14:paraId="6A8DE356" w14:textId="1084853D" w:rsidR="003561D7" w:rsidRPr="000B3623" w:rsidRDefault="003561D7" w:rsidP="003561D7">
      <w:r w:rsidRPr="000B3623">
        <w:t>Earth stations in motion (ESIM) are earth stations that communicate with FSS space stations but operate on moving platforms such as ships, aircraft and land vehicles. ESIM are used to provide broadband connectivity to aircraft, typically used to provide in-flight Internet connectivity for passengers. ESIM installed on ships are used to support broadband communications for passengers and crew, and are also used to support maritime operational requirements. ESIM may also be installed on land vehicles such as trains and buses to provide Internet connectivity for passengers.</w:t>
      </w:r>
    </w:p>
    <w:p w14:paraId="46F834A0" w14:textId="77777777" w:rsidR="003561D7" w:rsidRPr="000B3623" w:rsidRDefault="003561D7" w:rsidP="003561D7"/>
    <w:p w14:paraId="60574995" w14:textId="18D55603" w:rsidR="003561D7" w:rsidRPr="000B3623" w:rsidRDefault="003561D7" w:rsidP="003561D7">
      <w:r w:rsidRPr="000B3623">
        <w:t xml:space="preserve">WRC-15 introduced regulations for ESIM operating in the frequency bands 19.7-20.2 GHz and 29.5-30 GHz, contained in Resolution </w:t>
      </w:r>
      <w:r w:rsidRPr="000B3623">
        <w:rPr>
          <w:b/>
        </w:rPr>
        <w:t xml:space="preserve">156 </w:t>
      </w:r>
      <w:r w:rsidRPr="000B3623">
        <w:t>(</w:t>
      </w:r>
      <w:r w:rsidRPr="000B3623">
        <w:rPr>
          <w:b/>
        </w:rPr>
        <w:t>WRC-15</w:t>
      </w:r>
      <w:r w:rsidRPr="000B3623">
        <w:t xml:space="preserve">). </w:t>
      </w:r>
      <w:r w:rsidR="000B3623">
        <w:t xml:space="preserve"> In response to increasing </w:t>
      </w:r>
      <w:r w:rsidR="00511577">
        <w:t xml:space="preserve">needs of </w:t>
      </w:r>
      <w:r w:rsidR="000B3623">
        <w:t xml:space="preserve">communications on the move, including the availability of global broadband satellite services, </w:t>
      </w:r>
      <w:r w:rsidRPr="000B3623">
        <w:t xml:space="preserve">Resolution </w:t>
      </w:r>
      <w:r w:rsidRPr="000B3623">
        <w:rPr>
          <w:b/>
        </w:rPr>
        <w:t>158</w:t>
      </w:r>
      <w:r w:rsidRPr="000B3623">
        <w:t xml:space="preserve"> (</w:t>
      </w:r>
      <w:r w:rsidRPr="000B3623">
        <w:rPr>
          <w:b/>
        </w:rPr>
        <w:t>WRC-15</w:t>
      </w:r>
      <w:r w:rsidRPr="000B3623">
        <w:t>) invites the ITU</w:t>
      </w:r>
      <w:r w:rsidRPr="000B3623">
        <w:noBreakHyphen/>
        <w:t xml:space="preserve">R to conduct studies related to the possible extension of the frequency range for ESIM to include the bands 17.7-19.7 GHz and 27.5-29.5 GHz. </w:t>
      </w:r>
    </w:p>
    <w:p w14:paraId="07E38583" w14:textId="0EB30C35" w:rsidR="003561D7" w:rsidRDefault="003561D7" w:rsidP="00F63759">
      <w:pPr>
        <w:jc w:val="both"/>
        <w:rPr>
          <w:b/>
          <w:lang w:val="en-NZ" w:eastAsia="ko-KR"/>
        </w:rPr>
      </w:pPr>
    </w:p>
    <w:p w14:paraId="05E7F365" w14:textId="620ED7C8" w:rsidR="000B3623" w:rsidRPr="00881A2A" w:rsidRDefault="000B3623" w:rsidP="00881A2A">
      <w:pPr>
        <w:spacing w:after="120"/>
        <w:jc w:val="both"/>
        <w:rPr>
          <w:lang w:eastAsia="ko-KR"/>
        </w:rPr>
      </w:pPr>
      <w:r>
        <w:rPr>
          <w:lang w:eastAsia="ko-KR"/>
        </w:rPr>
        <w:t xml:space="preserve">WP 4A </w:t>
      </w:r>
      <w:r w:rsidR="00511577">
        <w:rPr>
          <w:lang w:eastAsia="ko-KR"/>
        </w:rPr>
        <w:t xml:space="preserve">has so far </w:t>
      </w:r>
      <w:r w:rsidR="00180A4E">
        <w:rPr>
          <w:lang w:eastAsia="ko-KR"/>
        </w:rPr>
        <w:t>dev</w:t>
      </w:r>
      <w:r w:rsidR="00180A4E" w:rsidRPr="009B1081">
        <w:rPr>
          <w:lang w:eastAsia="ko-KR"/>
        </w:rPr>
        <w:t xml:space="preserve">eloped </w:t>
      </w:r>
      <w:r w:rsidR="002E1735" w:rsidRPr="009B1081">
        <w:rPr>
          <w:lang w:eastAsia="ko-KR"/>
        </w:rPr>
        <w:t xml:space="preserve">several </w:t>
      </w:r>
      <w:r w:rsidRPr="009B1081">
        <w:rPr>
          <w:lang w:eastAsia="ko-KR"/>
        </w:rPr>
        <w:t>working documen</w:t>
      </w:r>
      <w:r w:rsidR="002E1735" w:rsidRPr="009B1081">
        <w:rPr>
          <w:lang w:eastAsia="ko-KR"/>
        </w:rPr>
        <w:t>ts</w:t>
      </w:r>
      <w:r w:rsidR="00230BBA" w:rsidRPr="009B1081">
        <w:rPr>
          <w:lang w:eastAsia="ko-KR"/>
        </w:rPr>
        <w:t xml:space="preserve"> </w:t>
      </w:r>
      <w:r w:rsidRPr="009B1081">
        <w:rPr>
          <w:lang w:eastAsia="ko-KR"/>
        </w:rPr>
        <w:t xml:space="preserve">on the ESIM operation </w:t>
      </w:r>
      <w:r w:rsidR="00881A2A" w:rsidRPr="009B1081">
        <w:rPr>
          <w:lang w:eastAsia="ko-KR"/>
        </w:rPr>
        <w:t>containing ESIM requirements, characteristics and spectrum</w:t>
      </w:r>
      <w:r w:rsidR="00881A2A" w:rsidRPr="002E1735">
        <w:rPr>
          <w:lang w:eastAsia="ko-KR"/>
        </w:rPr>
        <w:t xml:space="preserve"> use of ESIM, co</w:t>
      </w:r>
      <w:r w:rsidR="00881A2A">
        <w:rPr>
          <w:lang w:eastAsia="ko-KR"/>
        </w:rPr>
        <w:t>mpatibility with other services, regulatory issues</w:t>
      </w:r>
      <w:r w:rsidR="00881A2A" w:rsidRPr="00881A2A">
        <w:rPr>
          <w:lang w:eastAsia="ko-KR"/>
        </w:rPr>
        <w:t xml:space="preserve"> </w:t>
      </w:r>
      <w:r w:rsidR="00881A2A">
        <w:rPr>
          <w:lang w:eastAsia="ko-KR"/>
        </w:rPr>
        <w:t>and so forth (Annex 19 to Doc. 4A/364).  Annexes to this working document consisting of sharing studies with FS, MS and MSS feeder link and draft CPM text related to this agenda item have been also developed</w:t>
      </w:r>
      <w:r w:rsidR="00462166" w:rsidRPr="00462166">
        <w:rPr>
          <w:lang w:eastAsia="ko-KR"/>
        </w:rPr>
        <w:t xml:space="preserve"> (Annex 8/9/10/11/32 to Doc.4A/364)</w:t>
      </w:r>
      <w:r w:rsidR="00881A2A">
        <w:rPr>
          <w:lang w:eastAsia="ko-KR"/>
        </w:rPr>
        <w:t>.</w:t>
      </w:r>
    </w:p>
    <w:p w14:paraId="25485306" w14:textId="1AF8E4A9" w:rsidR="00007FC0" w:rsidRPr="009B1081" w:rsidRDefault="00B447D0" w:rsidP="00FE4812">
      <w:pPr>
        <w:jc w:val="both"/>
        <w:rPr>
          <w:lang w:eastAsia="ko-KR"/>
        </w:rPr>
      </w:pPr>
      <w:r>
        <w:rPr>
          <w:lang w:eastAsia="ko-KR"/>
        </w:rPr>
        <w:t xml:space="preserve">APG has noted the work carried out by </w:t>
      </w:r>
      <w:r w:rsidR="00FE4812" w:rsidRPr="009B1081">
        <w:rPr>
          <w:lang w:eastAsia="ko-KR"/>
        </w:rPr>
        <w:t>AWG (APT Wireless Group)</w:t>
      </w:r>
      <w:r>
        <w:rPr>
          <w:lang w:eastAsia="ko-KR"/>
        </w:rPr>
        <w:t xml:space="preserve"> </w:t>
      </w:r>
      <w:r w:rsidRPr="009B1081">
        <w:rPr>
          <w:lang w:eastAsia="ko-KR"/>
        </w:rPr>
        <w:t>(</w:t>
      </w:r>
      <w:r w:rsidR="009E42F8">
        <w:rPr>
          <w:lang w:eastAsia="ko-KR"/>
        </w:rPr>
        <w:t>APT/AWG/</w:t>
      </w:r>
      <w:r>
        <w:rPr>
          <w:lang w:eastAsia="ko-KR"/>
        </w:rPr>
        <w:t>REP-70),</w:t>
      </w:r>
      <w:r w:rsidR="00FE4812" w:rsidRPr="009B1081">
        <w:rPr>
          <w:lang w:eastAsia="ko-KR"/>
        </w:rPr>
        <w:t xml:space="preserve"> </w:t>
      </w:r>
      <w:r>
        <w:rPr>
          <w:lang w:eastAsia="ko-KR"/>
        </w:rPr>
        <w:t xml:space="preserve">on </w:t>
      </w:r>
      <w:r w:rsidR="00FE4812" w:rsidRPr="009B1081">
        <w:rPr>
          <w:lang w:eastAsia="ko-KR"/>
        </w:rPr>
        <w:t>“The Usage and Future Plans of the Bands 17.7-20.2 GHz and 27.5-30 GHz i</w:t>
      </w:r>
      <w:r w:rsidR="009E42F8">
        <w:rPr>
          <w:lang w:eastAsia="ko-KR"/>
        </w:rPr>
        <w:t>n the Asia-Pacific Region”</w:t>
      </w:r>
      <w:r w:rsidR="00FE4812" w:rsidRPr="009B1081">
        <w:rPr>
          <w:lang w:eastAsia="ko-KR"/>
        </w:rPr>
        <w:t xml:space="preserve">.  </w:t>
      </w:r>
    </w:p>
    <w:p w14:paraId="4E482EA5" w14:textId="38207AFB" w:rsidR="00FE4812" w:rsidRDefault="00FE4812" w:rsidP="00F63759">
      <w:pPr>
        <w:jc w:val="both"/>
        <w:rPr>
          <w:b/>
          <w:lang w:val="en-NZ" w:eastAsia="ko-KR"/>
        </w:rPr>
      </w:pPr>
    </w:p>
    <w:p w14:paraId="7526DAB5" w14:textId="77777777" w:rsidR="00C46B6F" w:rsidRPr="00FE4812" w:rsidRDefault="00C46B6F" w:rsidP="00F63759">
      <w:pPr>
        <w:jc w:val="both"/>
        <w:rPr>
          <w:b/>
          <w:lang w:val="en-NZ" w:eastAsia="ko-KR"/>
        </w:rPr>
      </w:pPr>
    </w:p>
    <w:p w14:paraId="2E0E6752" w14:textId="16F9CABD" w:rsidR="00B64A60" w:rsidRPr="00710333" w:rsidRDefault="00B64A60" w:rsidP="00F63759">
      <w:pPr>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744D9060" w14:textId="77777777" w:rsidR="00652970" w:rsidRDefault="00652970" w:rsidP="00652970">
      <w:pPr>
        <w:rPr>
          <w:b/>
          <w:i/>
        </w:rPr>
      </w:pPr>
    </w:p>
    <w:p w14:paraId="1F20B4D6" w14:textId="1A3B6991" w:rsidR="00652970" w:rsidRPr="00652970" w:rsidRDefault="00652970" w:rsidP="00652970">
      <w:pPr>
        <w:rPr>
          <w:lang w:val="en-GB"/>
        </w:rPr>
      </w:pPr>
      <w:r w:rsidRPr="007A507E">
        <w:rPr>
          <w:b/>
          <w:i/>
        </w:rPr>
        <w:t>2.1</w:t>
      </w:r>
      <w:r>
        <w:rPr>
          <w:rFonts w:eastAsiaTheme="minorEastAsia" w:hint="eastAsia"/>
          <w:b/>
          <w:i/>
          <w:lang w:eastAsia="zh-CN"/>
        </w:rPr>
        <w:t xml:space="preserve"> </w:t>
      </w:r>
      <w:r w:rsidRPr="007A507E">
        <w:rPr>
          <w:b/>
          <w:i/>
        </w:rPr>
        <w:t>Input Documents:</w:t>
      </w:r>
    </w:p>
    <w:p w14:paraId="778EB8DA" w14:textId="4366B66E" w:rsidR="00FE4812" w:rsidRDefault="00FE4812" w:rsidP="00652970">
      <w:pPr>
        <w:ind w:leftChars="267" w:left="641"/>
        <w:jc w:val="thaiDistribute"/>
        <w:rPr>
          <w:lang w:val="en-GB"/>
        </w:rPr>
      </w:pPr>
      <w:r>
        <w:rPr>
          <w:lang w:val="en-GB"/>
        </w:rPr>
        <w:lastRenderedPageBreak/>
        <w:t>AWG</w:t>
      </w:r>
      <w:r>
        <w:rPr>
          <w:lang w:val="en-GB"/>
        </w:rPr>
        <w:tab/>
      </w:r>
      <w:r>
        <w:rPr>
          <w:lang w:val="en-GB"/>
        </w:rPr>
        <w:tab/>
      </w:r>
      <w:r>
        <w:rPr>
          <w:lang w:val="en-GB"/>
        </w:rPr>
        <w:tab/>
      </w:r>
      <w:r w:rsidR="009B5802">
        <w:rPr>
          <w:lang w:val="en-GB"/>
        </w:rPr>
        <w:t>APG19-2-INP-07_LS_from_AWG</w:t>
      </w:r>
    </w:p>
    <w:p w14:paraId="2D378839" w14:textId="18F12E6D" w:rsidR="00652970" w:rsidRPr="00652970" w:rsidRDefault="00652970" w:rsidP="00652970">
      <w:pPr>
        <w:ind w:leftChars="267" w:left="641"/>
        <w:jc w:val="thaiDistribute"/>
        <w:rPr>
          <w:lang w:val="en-GB"/>
        </w:rPr>
      </w:pPr>
      <w:r w:rsidRPr="00652970">
        <w:rPr>
          <w:lang w:val="en-GB"/>
        </w:rPr>
        <w:t>Korea</w:t>
      </w:r>
      <w:r w:rsidRPr="00652970">
        <w:rPr>
          <w:lang w:val="en-GB"/>
        </w:rPr>
        <w:tab/>
      </w:r>
      <w:r w:rsidRPr="00652970">
        <w:rPr>
          <w:lang w:val="en-GB"/>
        </w:rPr>
        <w:tab/>
      </w:r>
      <w:r w:rsidRPr="00652970">
        <w:rPr>
          <w:rFonts w:eastAsiaTheme="minorEastAsia" w:hint="eastAsia"/>
          <w:lang w:val="en-GB" w:eastAsia="ja-JP"/>
        </w:rPr>
        <w:tab/>
      </w:r>
      <w:r w:rsidRPr="00652970">
        <w:rPr>
          <w:lang w:val="en-GB"/>
        </w:rPr>
        <w:t>APG19-2-INP-</w:t>
      </w:r>
      <w:r w:rsidRPr="00652970">
        <w:rPr>
          <w:rFonts w:eastAsiaTheme="minorEastAsia" w:hint="eastAsia"/>
          <w:lang w:val="en-GB" w:eastAsia="ja-JP"/>
        </w:rPr>
        <w:t>10</w:t>
      </w:r>
      <w:r w:rsidRPr="00652970">
        <w:rPr>
          <w:lang w:val="en-GB"/>
        </w:rPr>
        <w:t>_KOR_WP3</w:t>
      </w:r>
    </w:p>
    <w:p w14:paraId="4671C401" w14:textId="77777777" w:rsidR="00652970" w:rsidRPr="00652970" w:rsidRDefault="00652970" w:rsidP="00652970">
      <w:pPr>
        <w:ind w:leftChars="267" w:left="641"/>
        <w:jc w:val="thaiDistribute"/>
        <w:rPr>
          <w:rFonts w:eastAsiaTheme="minorEastAsia"/>
          <w:lang w:val="en-GB" w:eastAsia="ja-JP"/>
        </w:rPr>
      </w:pPr>
      <w:r w:rsidRPr="00652970">
        <w:rPr>
          <w:lang w:val="en-GB"/>
        </w:rPr>
        <w:t>Singapore</w:t>
      </w:r>
      <w:r w:rsidRPr="00652970">
        <w:rPr>
          <w:lang w:val="en-GB"/>
        </w:rPr>
        <w:tab/>
      </w:r>
      <w:r w:rsidRPr="00652970">
        <w:rPr>
          <w:lang w:val="en-GB"/>
        </w:rPr>
        <w:tab/>
        <w:t>APG19-2-INP-</w:t>
      </w:r>
      <w:r w:rsidRPr="00652970">
        <w:rPr>
          <w:rFonts w:eastAsiaTheme="minorEastAsia" w:hint="eastAsia"/>
          <w:lang w:val="en-GB" w:eastAsia="ja-JP"/>
        </w:rPr>
        <w:t>15_SNG</w:t>
      </w:r>
      <w:r w:rsidRPr="00652970">
        <w:rPr>
          <w:rFonts w:eastAsiaTheme="minorEastAsia"/>
          <w:lang w:val="en-GB" w:eastAsia="ja-JP"/>
        </w:rPr>
        <w:t>_</w:t>
      </w:r>
      <w:r w:rsidRPr="00652970">
        <w:rPr>
          <w:rFonts w:eastAsiaTheme="minorEastAsia" w:hint="eastAsia"/>
          <w:lang w:val="en-GB" w:eastAsia="ja-JP"/>
        </w:rPr>
        <w:t>AI1.5</w:t>
      </w:r>
    </w:p>
    <w:p w14:paraId="15793747" w14:textId="77777777" w:rsidR="00652970" w:rsidRPr="00652970" w:rsidRDefault="00652970" w:rsidP="00652970">
      <w:pPr>
        <w:ind w:leftChars="267" w:left="641"/>
        <w:jc w:val="thaiDistribute"/>
        <w:rPr>
          <w:lang w:val="en-GB"/>
        </w:rPr>
      </w:pPr>
      <w:r w:rsidRPr="00652970">
        <w:rPr>
          <w:rFonts w:eastAsiaTheme="minorEastAsia" w:hint="eastAsia"/>
          <w:lang w:val="en-GB" w:eastAsia="ja-JP"/>
        </w:rPr>
        <w:t>New Zealand</w:t>
      </w:r>
      <w:r w:rsidRPr="00652970">
        <w:rPr>
          <w:rFonts w:eastAsiaTheme="minorEastAsia" w:hint="eastAsia"/>
          <w:lang w:val="en-GB" w:eastAsia="ja-JP"/>
        </w:rPr>
        <w:tab/>
      </w:r>
      <w:r w:rsidRPr="00652970">
        <w:rPr>
          <w:rFonts w:eastAsiaTheme="minorEastAsia" w:hint="eastAsia"/>
          <w:lang w:val="en-GB" w:eastAsia="ja-JP"/>
        </w:rPr>
        <w:tab/>
      </w:r>
      <w:r w:rsidRPr="00652970">
        <w:rPr>
          <w:lang w:val="en-GB"/>
        </w:rPr>
        <w:t>APG19-2-INP-</w:t>
      </w:r>
      <w:r w:rsidRPr="00652970">
        <w:rPr>
          <w:rFonts w:eastAsiaTheme="minorEastAsia" w:hint="eastAsia"/>
          <w:lang w:val="en-GB" w:eastAsia="ja-JP"/>
        </w:rPr>
        <w:t>22_NZL</w:t>
      </w:r>
      <w:r w:rsidRPr="00652970">
        <w:rPr>
          <w:lang w:val="en-GB"/>
        </w:rPr>
        <w:t>_WP3</w:t>
      </w:r>
    </w:p>
    <w:p w14:paraId="664A5B42" w14:textId="77777777" w:rsidR="00652970" w:rsidRPr="00652970" w:rsidRDefault="00652970" w:rsidP="00652970">
      <w:pPr>
        <w:ind w:leftChars="267" w:left="641"/>
        <w:jc w:val="thaiDistribute"/>
        <w:rPr>
          <w:lang w:val="en-GB"/>
        </w:rPr>
      </w:pPr>
      <w:r w:rsidRPr="000F0422">
        <w:t>Australia</w:t>
      </w:r>
      <w:r>
        <w:tab/>
      </w:r>
      <w:r w:rsidRPr="00652970">
        <w:rPr>
          <w:rFonts w:eastAsiaTheme="minorEastAsia" w:hint="eastAsia"/>
          <w:lang w:eastAsia="ja-JP"/>
        </w:rPr>
        <w:tab/>
      </w:r>
      <w:r>
        <w:t>APG19-2</w:t>
      </w:r>
      <w:r w:rsidRPr="000F0422">
        <w:t>-INP-</w:t>
      </w:r>
      <w:r w:rsidRPr="00652970">
        <w:rPr>
          <w:rFonts w:eastAsiaTheme="minorEastAsia" w:hint="eastAsia"/>
          <w:lang w:eastAsia="ja-JP"/>
        </w:rPr>
        <w:t>30</w:t>
      </w:r>
      <w:r>
        <w:t>_AUS</w:t>
      </w:r>
      <w:r w:rsidRPr="00652970">
        <w:rPr>
          <w:rFonts w:eastAsiaTheme="minorEastAsia" w:hint="eastAsia"/>
          <w:lang w:eastAsia="zh-CN"/>
        </w:rPr>
        <w:t>_</w:t>
      </w:r>
      <w:r>
        <w:t>WP3</w:t>
      </w:r>
    </w:p>
    <w:p w14:paraId="4D9BE338" w14:textId="77777777" w:rsidR="00652970" w:rsidRPr="00652970" w:rsidRDefault="00652970" w:rsidP="00652970">
      <w:pPr>
        <w:ind w:leftChars="267" w:left="641"/>
        <w:jc w:val="thaiDistribute"/>
        <w:rPr>
          <w:lang w:val="en-GB"/>
        </w:rPr>
      </w:pPr>
      <w:r w:rsidRPr="00652970">
        <w:rPr>
          <w:lang w:val="en-GB"/>
        </w:rPr>
        <w:t>Indonesia</w:t>
      </w:r>
      <w:r w:rsidRPr="00652970">
        <w:rPr>
          <w:lang w:val="en-GB"/>
        </w:rPr>
        <w:tab/>
      </w:r>
      <w:r w:rsidRPr="00652970">
        <w:rPr>
          <w:rFonts w:eastAsiaTheme="minorEastAsia" w:hint="eastAsia"/>
          <w:lang w:val="en-GB" w:eastAsia="ja-JP"/>
        </w:rPr>
        <w:tab/>
      </w:r>
      <w:r w:rsidRPr="00652970">
        <w:rPr>
          <w:lang w:val="en-GB"/>
        </w:rPr>
        <w:t>APG19-2-INP-</w:t>
      </w:r>
      <w:r w:rsidRPr="00652970">
        <w:rPr>
          <w:rFonts w:eastAsiaTheme="minorEastAsia" w:hint="eastAsia"/>
          <w:lang w:val="en-GB" w:eastAsia="ja-JP"/>
        </w:rPr>
        <w:t>41</w:t>
      </w:r>
      <w:r w:rsidRPr="00652970">
        <w:rPr>
          <w:lang w:val="en-GB"/>
        </w:rPr>
        <w:t>_INS</w:t>
      </w:r>
      <w:r w:rsidRPr="00652970">
        <w:rPr>
          <w:rFonts w:eastAsiaTheme="minorEastAsia" w:hint="eastAsia"/>
          <w:lang w:val="en-GB" w:eastAsia="zh-CN"/>
        </w:rPr>
        <w:t>_</w:t>
      </w:r>
      <w:r w:rsidRPr="00652970">
        <w:rPr>
          <w:lang w:val="en-GB"/>
        </w:rPr>
        <w:t>WP3</w:t>
      </w:r>
    </w:p>
    <w:p w14:paraId="7068B8ED" w14:textId="77777777" w:rsidR="00652970" w:rsidRPr="00652970" w:rsidRDefault="00652970" w:rsidP="00652970">
      <w:pPr>
        <w:ind w:leftChars="267" w:left="641"/>
        <w:jc w:val="thaiDistribute"/>
        <w:rPr>
          <w:rFonts w:eastAsiaTheme="minorEastAsia"/>
          <w:lang w:val="en-GB" w:eastAsia="ja-JP"/>
        </w:rPr>
      </w:pPr>
      <w:r w:rsidRPr="00652970">
        <w:rPr>
          <w:lang w:val="en-GB"/>
        </w:rPr>
        <w:t>Vietnam</w:t>
      </w:r>
      <w:r w:rsidRPr="00652970">
        <w:rPr>
          <w:lang w:val="en-GB"/>
        </w:rPr>
        <w:tab/>
      </w:r>
      <w:r w:rsidRPr="00652970">
        <w:rPr>
          <w:lang w:val="en-GB"/>
        </w:rPr>
        <w:tab/>
        <w:t>APG19-2-INP-</w:t>
      </w:r>
      <w:r w:rsidRPr="00652970">
        <w:rPr>
          <w:rFonts w:eastAsiaTheme="minorEastAsia" w:hint="eastAsia"/>
          <w:lang w:val="en-GB" w:eastAsia="ja-JP"/>
        </w:rPr>
        <w:t>46</w:t>
      </w:r>
      <w:r w:rsidRPr="00652970">
        <w:rPr>
          <w:lang w:val="en-GB"/>
        </w:rPr>
        <w:t>_VTN</w:t>
      </w:r>
      <w:r w:rsidRPr="00652970">
        <w:rPr>
          <w:rFonts w:eastAsiaTheme="minorEastAsia" w:hint="eastAsia"/>
          <w:lang w:val="en-GB" w:eastAsia="zh-CN"/>
        </w:rPr>
        <w:t>_</w:t>
      </w:r>
      <w:r w:rsidRPr="00652970">
        <w:rPr>
          <w:lang w:val="en-GB"/>
        </w:rPr>
        <w:t>WP3</w:t>
      </w:r>
    </w:p>
    <w:p w14:paraId="7C8B5747" w14:textId="77777777" w:rsidR="00652970" w:rsidRPr="00652970" w:rsidRDefault="00652970" w:rsidP="00652970">
      <w:pPr>
        <w:ind w:leftChars="267" w:left="641"/>
        <w:jc w:val="thaiDistribute"/>
        <w:rPr>
          <w:rFonts w:eastAsiaTheme="minorEastAsia"/>
          <w:lang w:val="en-GB" w:eastAsia="ja-JP"/>
        </w:rPr>
      </w:pPr>
      <w:r w:rsidRPr="00652970">
        <w:rPr>
          <w:lang w:val="en-GB"/>
        </w:rPr>
        <w:t>China</w:t>
      </w:r>
      <w:r w:rsidRPr="00652970">
        <w:rPr>
          <w:lang w:val="en-GB"/>
        </w:rPr>
        <w:tab/>
      </w:r>
      <w:r w:rsidRPr="00652970">
        <w:rPr>
          <w:lang w:val="en-GB"/>
        </w:rPr>
        <w:tab/>
      </w:r>
      <w:r w:rsidRPr="00652970">
        <w:rPr>
          <w:rFonts w:eastAsiaTheme="minorEastAsia" w:hint="eastAsia"/>
          <w:lang w:val="en-GB" w:eastAsia="ja-JP"/>
        </w:rPr>
        <w:tab/>
      </w:r>
      <w:r w:rsidRPr="00652970">
        <w:rPr>
          <w:lang w:val="en-GB"/>
        </w:rPr>
        <w:t>APG19-2-INP-</w:t>
      </w:r>
      <w:r w:rsidRPr="00652970">
        <w:rPr>
          <w:rFonts w:eastAsiaTheme="minorEastAsia" w:hint="eastAsia"/>
          <w:lang w:val="en-GB" w:eastAsia="ja-JP"/>
        </w:rPr>
        <w:t>51</w:t>
      </w:r>
      <w:r w:rsidRPr="00652970">
        <w:rPr>
          <w:lang w:val="en-GB"/>
        </w:rPr>
        <w:t>_CHN</w:t>
      </w:r>
      <w:r w:rsidRPr="00652970">
        <w:rPr>
          <w:rFonts w:eastAsiaTheme="minorEastAsia" w:hint="eastAsia"/>
          <w:lang w:val="en-GB" w:eastAsia="zh-CN"/>
        </w:rPr>
        <w:t>_</w:t>
      </w:r>
      <w:r w:rsidRPr="00652970">
        <w:rPr>
          <w:lang w:val="en-GB"/>
        </w:rPr>
        <w:t>WP</w:t>
      </w:r>
      <w:r w:rsidRPr="00652970">
        <w:rPr>
          <w:rFonts w:eastAsiaTheme="minorEastAsia" w:hint="eastAsia"/>
          <w:lang w:val="en-GB" w:eastAsia="ja-JP"/>
        </w:rPr>
        <w:t>3</w:t>
      </w:r>
    </w:p>
    <w:p w14:paraId="08A03050" w14:textId="77777777" w:rsidR="00652970" w:rsidRPr="00652970" w:rsidRDefault="00652970" w:rsidP="00652970">
      <w:pPr>
        <w:ind w:leftChars="267" w:left="641"/>
        <w:jc w:val="thaiDistribute"/>
        <w:rPr>
          <w:rFonts w:eastAsiaTheme="minorEastAsia"/>
          <w:lang w:val="en-GB" w:eastAsia="ja-JP"/>
        </w:rPr>
      </w:pPr>
      <w:r w:rsidRPr="00652970">
        <w:rPr>
          <w:rFonts w:eastAsiaTheme="minorEastAsia"/>
          <w:lang w:val="en-GB" w:eastAsia="ja-JP"/>
        </w:rPr>
        <w:t>Japan</w:t>
      </w:r>
      <w:r w:rsidRPr="00652970">
        <w:rPr>
          <w:rFonts w:eastAsiaTheme="minorEastAsia"/>
          <w:lang w:val="en-GB" w:eastAsia="ja-JP"/>
        </w:rPr>
        <w:tab/>
      </w:r>
      <w:r w:rsidRPr="00652970">
        <w:rPr>
          <w:rFonts w:eastAsiaTheme="minorEastAsia"/>
          <w:lang w:val="en-GB" w:eastAsia="ja-JP"/>
        </w:rPr>
        <w:tab/>
      </w:r>
      <w:r w:rsidRPr="00652970">
        <w:rPr>
          <w:rFonts w:eastAsiaTheme="minorEastAsia"/>
          <w:lang w:val="en-GB" w:eastAsia="ja-JP"/>
        </w:rPr>
        <w:tab/>
      </w:r>
      <w:r w:rsidRPr="00652970">
        <w:rPr>
          <w:lang w:val="en-GB"/>
        </w:rPr>
        <w:t>APG19-2-INP-</w:t>
      </w:r>
      <w:r w:rsidRPr="00652970">
        <w:rPr>
          <w:rFonts w:eastAsiaTheme="minorEastAsia" w:hint="eastAsia"/>
          <w:lang w:val="en-GB" w:eastAsia="ja-JP"/>
        </w:rPr>
        <w:t>57</w:t>
      </w:r>
      <w:r w:rsidRPr="00652970">
        <w:rPr>
          <w:lang w:val="en-GB"/>
        </w:rPr>
        <w:t>_J</w:t>
      </w:r>
      <w:r w:rsidRPr="00652970">
        <w:rPr>
          <w:rFonts w:eastAsiaTheme="minorEastAsia" w:hint="eastAsia"/>
          <w:lang w:val="en-GB" w:eastAsia="zh-CN"/>
        </w:rPr>
        <w:t>_</w:t>
      </w:r>
      <w:r w:rsidRPr="00652970">
        <w:rPr>
          <w:lang w:val="en-GB"/>
        </w:rPr>
        <w:t>WP</w:t>
      </w:r>
      <w:r w:rsidRPr="00652970">
        <w:rPr>
          <w:rFonts w:eastAsiaTheme="minorEastAsia" w:hint="eastAsia"/>
          <w:lang w:val="en-GB" w:eastAsia="ja-JP"/>
        </w:rPr>
        <w:t>3</w:t>
      </w:r>
    </w:p>
    <w:p w14:paraId="046A27BC" w14:textId="6023AAFC" w:rsidR="00652970" w:rsidRPr="00652970" w:rsidRDefault="00652970" w:rsidP="00652970">
      <w:pPr>
        <w:ind w:leftChars="267" w:left="641"/>
        <w:jc w:val="thaiDistribute"/>
        <w:rPr>
          <w:rFonts w:eastAsiaTheme="minorEastAsia"/>
          <w:lang w:val="en-GB" w:eastAsia="ja-JP"/>
        </w:rPr>
      </w:pPr>
      <w:r w:rsidRPr="00652970">
        <w:rPr>
          <w:rFonts w:eastAsiaTheme="minorEastAsia" w:hint="eastAsia"/>
          <w:lang w:val="en-GB" w:eastAsia="ja-JP"/>
        </w:rPr>
        <w:t>Thailand</w:t>
      </w:r>
      <w:r w:rsidRPr="00652970">
        <w:rPr>
          <w:rFonts w:eastAsiaTheme="minorEastAsia" w:hint="eastAsia"/>
          <w:lang w:val="en-GB" w:eastAsia="ja-JP"/>
        </w:rPr>
        <w:tab/>
      </w:r>
      <w:r w:rsidRPr="00652970">
        <w:rPr>
          <w:rFonts w:eastAsiaTheme="minorEastAsia"/>
          <w:lang w:val="en-GB" w:eastAsia="ja-JP"/>
        </w:rPr>
        <w:tab/>
      </w:r>
      <w:r w:rsidRPr="00652970">
        <w:rPr>
          <w:lang w:val="en-GB"/>
        </w:rPr>
        <w:t>APG19-2-INP-</w:t>
      </w:r>
      <w:r w:rsidRPr="00652970">
        <w:rPr>
          <w:rFonts w:eastAsiaTheme="minorEastAsia" w:hint="eastAsia"/>
          <w:lang w:val="en-GB" w:eastAsia="ja-JP"/>
        </w:rPr>
        <w:t>66</w:t>
      </w:r>
      <w:r w:rsidRPr="00652970">
        <w:rPr>
          <w:lang w:val="en-GB"/>
        </w:rPr>
        <w:t>_THA</w:t>
      </w:r>
      <w:r w:rsidRPr="00652970">
        <w:rPr>
          <w:rFonts w:eastAsiaTheme="minorEastAsia" w:hint="eastAsia"/>
          <w:lang w:val="en-GB" w:eastAsia="zh-CN"/>
        </w:rPr>
        <w:t>_</w:t>
      </w:r>
      <w:r w:rsidRPr="00652970">
        <w:rPr>
          <w:lang w:val="en-GB"/>
        </w:rPr>
        <w:t>WP</w:t>
      </w:r>
      <w:r w:rsidRPr="00652970">
        <w:rPr>
          <w:rFonts w:eastAsiaTheme="minorEastAsia" w:hint="eastAsia"/>
          <w:lang w:val="en-GB" w:eastAsia="ja-JP"/>
        </w:rPr>
        <w:t>3</w:t>
      </w:r>
    </w:p>
    <w:p w14:paraId="2E0E6756" w14:textId="421A19BE" w:rsidR="00B64A60" w:rsidRPr="009D76AA" w:rsidRDefault="00652970" w:rsidP="009D76AA">
      <w:pPr>
        <w:ind w:firstLine="641"/>
        <w:jc w:val="both"/>
        <w:rPr>
          <w:lang w:val="en-GB"/>
        </w:rPr>
      </w:pPr>
      <w:r>
        <w:rPr>
          <w:lang w:val="en-GB"/>
        </w:rPr>
        <w:t>Iran</w:t>
      </w:r>
      <w:r>
        <w:rPr>
          <w:lang w:val="en-GB"/>
        </w:rPr>
        <w:tab/>
      </w:r>
      <w:r>
        <w:rPr>
          <w:lang w:val="en-GB"/>
        </w:rPr>
        <w:tab/>
      </w:r>
      <w:r>
        <w:rPr>
          <w:lang w:val="en-GB"/>
        </w:rPr>
        <w:tab/>
      </w:r>
      <w:r w:rsidRPr="00652970">
        <w:rPr>
          <w:lang w:val="en-GB"/>
        </w:rPr>
        <w:t>APG19-2-INP-</w:t>
      </w:r>
      <w:r>
        <w:rPr>
          <w:rFonts w:eastAsiaTheme="minorEastAsia" w:hint="eastAsia"/>
          <w:lang w:val="en-GB" w:eastAsia="ja-JP"/>
        </w:rPr>
        <w:t>71</w:t>
      </w:r>
      <w:r>
        <w:rPr>
          <w:lang w:val="en-GB"/>
        </w:rPr>
        <w:t>_IRN-1.5</w:t>
      </w:r>
      <w:r w:rsidR="009D76AA">
        <w:rPr>
          <w:lang w:val="en-GB"/>
        </w:rPr>
        <w:t xml:space="preserve"> </w:t>
      </w:r>
    </w:p>
    <w:p w14:paraId="1006716E" w14:textId="77777777" w:rsidR="00587445" w:rsidRDefault="00587445" w:rsidP="00B64A60">
      <w:pPr>
        <w:jc w:val="both"/>
        <w:rPr>
          <w:lang w:val="en-NZ"/>
        </w:rPr>
      </w:pPr>
    </w:p>
    <w:p w14:paraId="21497EB5" w14:textId="2BCAEA6E" w:rsidR="00652970" w:rsidRPr="00652970" w:rsidRDefault="00652970" w:rsidP="00652970">
      <w:pPr>
        <w:rPr>
          <w:lang w:val="en-GB"/>
        </w:rPr>
      </w:pPr>
      <w:r w:rsidRPr="007A507E">
        <w:rPr>
          <w:b/>
          <w:i/>
        </w:rPr>
        <w:t>2.</w:t>
      </w:r>
      <w:r>
        <w:rPr>
          <w:b/>
          <w:i/>
        </w:rPr>
        <w:t>2</w:t>
      </w:r>
      <w:r>
        <w:rPr>
          <w:rFonts w:eastAsiaTheme="minorEastAsia" w:hint="eastAsia"/>
          <w:b/>
          <w:i/>
          <w:lang w:eastAsia="zh-CN"/>
        </w:rPr>
        <w:t xml:space="preserve"> </w:t>
      </w:r>
      <w:r>
        <w:rPr>
          <w:b/>
          <w:i/>
        </w:rPr>
        <w:t>Information</w:t>
      </w:r>
      <w:r w:rsidRPr="007A507E">
        <w:rPr>
          <w:b/>
          <w:i/>
        </w:rPr>
        <w:t xml:space="preserve"> Documents:</w:t>
      </w:r>
    </w:p>
    <w:p w14:paraId="04431522" w14:textId="4C5AC4EC" w:rsidR="00652970" w:rsidRDefault="00652970" w:rsidP="00B64A60">
      <w:pPr>
        <w:jc w:val="both"/>
        <w:rPr>
          <w:lang w:val="en-NZ"/>
        </w:rPr>
      </w:pPr>
      <w:r>
        <w:rPr>
          <w:lang w:val="en-NZ"/>
        </w:rPr>
        <w:tab/>
        <w:t>Chair, APG-19</w:t>
      </w:r>
      <w:r>
        <w:rPr>
          <w:lang w:val="en-NZ"/>
        </w:rPr>
        <w:tab/>
      </w:r>
      <w:r w:rsidRPr="00652970">
        <w:rPr>
          <w:lang w:val="en-GB"/>
        </w:rPr>
        <w:t>APG19-2</w:t>
      </w:r>
      <w:r>
        <w:rPr>
          <w:lang w:val="en-GB"/>
        </w:rPr>
        <w:t>-INF-01</w:t>
      </w:r>
      <w:r w:rsidRPr="00652970">
        <w:rPr>
          <w:lang w:val="en-GB"/>
        </w:rPr>
        <w:t>_Status_of_Preparation_of_Regional_Groups</w:t>
      </w:r>
    </w:p>
    <w:p w14:paraId="07D4AA37" w14:textId="1126059E" w:rsidR="00652970" w:rsidRPr="00652970" w:rsidRDefault="00652970" w:rsidP="00B64A60">
      <w:pPr>
        <w:jc w:val="both"/>
        <w:rPr>
          <w:lang w:val="en-NZ"/>
        </w:rPr>
      </w:pPr>
      <w:r>
        <w:rPr>
          <w:lang w:val="en-NZ"/>
        </w:rPr>
        <w:tab/>
        <w:t>CITEL</w:t>
      </w:r>
      <w:r>
        <w:rPr>
          <w:lang w:val="en-NZ"/>
        </w:rPr>
        <w:tab/>
      </w:r>
      <w:r>
        <w:rPr>
          <w:lang w:val="en-NZ"/>
        </w:rPr>
        <w:tab/>
      </w:r>
      <w:r>
        <w:rPr>
          <w:lang w:val="en-NZ"/>
        </w:rPr>
        <w:tab/>
      </w:r>
      <w:r w:rsidRPr="00652970">
        <w:rPr>
          <w:lang w:val="en-GB"/>
        </w:rPr>
        <w:t>APG19-2</w:t>
      </w:r>
      <w:r>
        <w:rPr>
          <w:lang w:val="en-GB"/>
        </w:rPr>
        <w:t>-INF-04</w:t>
      </w:r>
      <w:r w:rsidRPr="00652970">
        <w:rPr>
          <w:lang w:val="en-GB"/>
        </w:rPr>
        <w:t>_</w:t>
      </w:r>
      <w:r w:rsidR="003561D7">
        <w:rPr>
          <w:lang w:val="en-GB"/>
        </w:rPr>
        <w:t>CITEL_</w:t>
      </w:r>
      <w:r w:rsidRPr="00652970">
        <w:rPr>
          <w:lang w:val="en-GB"/>
        </w:rPr>
        <w:t>Preparation</w:t>
      </w:r>
    </w:p>
    <w:p w14:paraId="1A1F205C" w14:textId="536D1D94" w:rsidR="003561D7" w:rsidRDefault="00652970" w:rsidP="00B64A60">
      <w:pPr>
        <w:jc w:val="both"/>
        <w:rPr>
          <w:lang w:val="en-GB"/>
        </w:rPr>
      </w:pPr>
      <w:r>
        <w:rPr>
          <w:lang w:val="en-NZ"/>
        </w:rPr>
        <w:tab/>
        <w:t>RCC</w:t>
      </w:r>
      <w:r>
        <w:rPr>
          <w:lang w:val="en-NZ"/>
        </w:rPr>
        <w:tab/>
      </w:r>
      <w:r>
        <w:rPr>
          <w:lang w:val="en-NZ"/>
        </w:rPr>
        <w:tab/>
      </w:r>
      <w:r>
        <w:rPr>
          <w:lang w:val="en-NZ"/>
        </w:rPr>
        <w:tab/>
      </w:r>
      <w:r w:rsidR="003561D7">
        <w:rPr>
          <w:lang w:val="en-GB"/>
        </w:rPr>
        <w:t>APG19-2-INF-05_RCC</w:t>
      </w:r>
    </w:p>
    <w:p w14:paraId="6B576802" w14:textId="1C181924" w:rsidR="00652970" w:rsidRDefault="00652970" w:rsidP="00B64A60">
      <w:pPr>
        <w:jc w:val="both"/>
        <w:rPr>
          <w:lang w:val="en-NZ"/>
        </w:rPr>
      </w:pPr>
      <w:r>
        <w:rPr>
          <w:lang w:val="en-NZ"/>
        </w:rPr>
        <w:tab/>
        <w:t>ATU</w:t>
      </w:r>
      <w:r>
        <w:rPr>
          <w:lang w:val="en-NZ"/>
        </w:rPr>
        <w:tab/>
      </w:r>
      <w:r>
        <w:rPr>
          <w:lang w:val="en-NZ"/>
        </w:rPr>
        <w:tab/>
      </w:r>
      <w:r>
        <w:rPr>
          <w:lang w:val="en-NZ"/>
        </w:rPr>
        <w:tab/>
      </w:r>
      <w:r w:rsidR="003561D7">
        <w:rPr>
          <w:lang w:val="en-GB"/>
        </w:rPr>
        <w:t>APG19-2-INF-07_ATU</w:t>
      </w:r>
    </w:p>
    <w:p w14:paraId="07982936" w14:textId="2DDA65E2" w:rsidR="00652970" w:rsidRDefault="00652970" w:rsidP="00B64A60">
      <w:pPr>
        <w:jc w:val="both"/>
        <w:rPr>
          <w:lang w:val="en-NZ"/>
        </w:rPr>
      </w:pPr>
      <w:r>
        <w:rPr>
          <w:lang w:val="en-NZ"/>
        </w:rPr>
        <w:tab/>
        <w:t>Multi-affiliates</w:t>
      </w:r>
      <w:r>
        <w:rPr>
          <w:lang w:val="en-NZ"/>
        </w:rPr>
        <w:tab/>
      </w:r>
      <w:r w:rsidR="003561D7" w:rsidRPr="003561D7">
        <w:rPr>
          <w:lang w:val="en-NZ"/>
        </w:rPr>
        <w:t>APG19-2-INF-09_Multi_Affiliates_Views</w:t>
      </w:r>
    </w:p>
    <w:p w14:paraId="2E8349B2" w14:textId="7BE556A9" w:rsidR="003561D7" w:rsidRDefault="003561D7" w:rsidP="00B64A60">
      <w:pPr>
        <w:jc w:val="both"/>
        <w:rPr>
          <w:lang w:val="en-NZ"/>
        </w:rPr>
      </w:pPr>
      <w:r>
        <w:rPr>
          <w:lang w:val="en-NZ"/>
        </w:rPr>
        <w:tab/>
        <w:t>Chair, DG3-2</w:t>
      </w:r>
      <w:r>
        <w:rPr>
          <w:lang w:val="en-NZ"/>
        </w:rPr>
        <w:tab/>
      </w:r>
      <w:r>
        <w:rPr>
          <w:lang w:val="en-NZ"/>
        </w:rPr>
        <w:tab/>
      </w:r>
      <w:r w:rsidRPr="003561D7">
        <w:rPr>
          <w:lang w:val="en-NZ"/>
        </w:rPr>
        <w:t>APG19-2-INF-11_AI1.5_WP3</w:t>
      </w:r>
    </w:p>
    <w:p w14:paraId="5884EDA5" w14:textId="3027D84F" w:rsidR="00652970" w:rsidRPr="00587445" w:rsidRDefault="003561D7" w:rsidP="00B64A60">
      <w:pPr>
        <w:jc w:val="both"/>
        <w:rPr>
          <w:lang w:val="en-NZ"/>
        </w:rPr>
      </w:pPr>
      <w:r>
        <w:rPr>
          <w:lang w:val="en-NZ"/>
        </w:rPr>
        <w:tab/>
        <w:t>CEPT</w:t>
      </w:r>
      <w:r>
        <w:rPr>
          <w:lang w:val="en-NZ"/>
        </w:rPr>
        <w:tab/>
      </w:r>
      <w:r>
        <w:rPr>
          <w:lang w:val="en-NZ"/>
        </w:rPr>
        <w:tab/>
      </w:r>
      <w:r>
        <w:rPr>
          <w:lang w:val="en-NZ"/>
        </w:rPr>
        <w:tab/>
      </w:r>
      <w:r w:rsidRPr="003561D7">
        <w:rPr>
          <w:lang w:val="en-NZ"/>
        </w:rPr>
        <w:t>APG19-2-INF-14_CEPT_Preparation_for_WRC-19</w:t>
      </w:r>
    </w:p>
    <w:p w14:paraId="1F2BB5B4" w14:textId="4E6738D7" w:rsidR="003561D7" w:rsidRDefault="003561D7" w:rsidP="00B64A60">
      <w:pPr>
        <w:jc w:val="both"/>
        <w:rPr>
          <w:lang w:val="en-NZ"/>
        </w:rPr>
      </w:pPr>
    </w:p>
    <w:p w14:paraId="68FC75EE" w14:textId="77777777" w:rsidR="002E1735" w:rsidRPr="00710333" w:rsidRDefault="002E1735"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08D4164A" w:rsidR="004A2F96" w:rsidRDefault="00E6417B" w:rsidP="00B64A60">
      <w:pPr>
        <w:spacing w:after="120"/>
        <w:jc w:val="both"/>
        <w:rPr>
          <w:b/>
          <w:lang w:val="en-NZ" w:eastAsia="ko-KR"/>
        </w:rPr>
      </w:pPr>
      <w:r>
        <w:rPr>
          <w:b/>
          <w:lang w:val="en-NZ" w:eastAsia="ko-KR"/>
        </w:rPr>
        <w:t xml:space="preserve">3.1.1 Korea (Republic </w:t>
      </w:r>
      <w:r w:rsidR="00007FC0">
        <w:rPr>
          <w:b/>
          <w:lang w:val="en-NZ" w:eastAsia="ko-KR"/>
        </w:rPr>
        <w:t>of)</w:t>
      </w:r>
    </w:p>
    <w:p w14:paraId="3152BEF3" w14:textId="77777777" w:rsidR="00007FC0" w:rsidRDefault="00007FC0" w:rsidP="00007FC0">
      <w:pPr>
        <w:spacing w:after="120"/>
        <w:jc w:val="both"/>
        <w:rPr>
          <w:lang w:eastAsia="ko-KR"/>
        </w:rPr>
      </w:pPr>
      <w:r>
        <w:rPr>
          <w:lang w:eastAsia="ko-KR"/>
        </w:rPr>
        <w:t>The Republic of Korea has a preliminary view that in the frequency bands 17.7 – 19.7 GHz and 27.5 – 29.5 GHz, ESIM shall not cause harmful interference to the terrestrial services nor claim protection from terrestrial services allocated in the same bands.</w:t>
      </w:r>
    </w:p>
    <w:p w14:paraId="69B64101" w14:textId="77777777" w:rsidR="00007FC0" w:rsidRPr="00007FC0" w:rsidRDefault="00007FC0" w:rsidP="00B64A60">
      <w:pPr>
        <w:spacing w:after="120"/>
        <w:jc w:val="both"/>
        <w:rPr>
          <w:b/>
          <w:lang w:eastAsia="ko-KR"/>
        </w:rPr>
      </w:pPr>
    </w:p>
    <w:p w14:paraId="6C0308E7" w14:textId="728352E4" w:rsidR="004A2F96" w:rsidRDefault="00007FC0" w:rsidP="00B64A60">
      <w:pPr>
        <w:spacing w:after="120"/>
        <w:jc w:val="both"/>
        <w:rPr>
          <w:b/>
          <w:lang w:val="en-NZ" w:eastAsia="ko-KR"/>
        </w:rPr>
      </w:pPr>
      <w:r>
        <w:rPr>
          <w:b/>
          <w:lang w:val="en-NZ" w:eastAsia="ko-KR"/>
        </w:rPr>
        <w:t>3.1.2 Singapore</w:t>
      </w:r>
    </w:p>
    <w:p w14:paraId="3E0A12D8" w14:textId="77777777" w:rsidR="00462166" w:rsidRDefault="00462166" w:rsidP="00462166">
      <w:pPr>
        <w:jc w:val="both"/>
        <w:rPr>
          <w:lang w:eastAsia="ko-KR"/>
        </w:rPr>
      </w:pPr>
      <w:r>
        <w:rPr>
          <w:lang w:eastAsia="ko-KR"/>
        </w:rPr>
        <w:t xml:space="preserve">It is noted that there is an increasing need for mobile-satellite broadband communications, however with Singapore’s geographic environment and current infrastructure, such ESIM deployments may be more applicable for on-board aircrafts and vessels platforms for the aeronautical and maritime industries. </w:t>
      </w:r>
    </w:p>
    <w:p w14:paraId="001B6CA0" w14:textId="291091C0" w:rsidR="00007FC0" w:rsidRDefault="00462166" w:rsidP="00462166">
      <w:pPr>
        <w:spacing w:after="120"/>
        <w:jc w:val="both"/>
        <w:rPr>
          <w:lang w:eastAsia="ko-KR"/>
        </w:rPr>
      </w:pPr>
      <w:r>
        <w:rPr>
          <w:lang w:eastAsia="ko-KR"/>
        </w:rPr>
        <w:t xml:space="preserve">Taking this into consideration and the current fixed services operations in the 17.7-19.7GHz band within Singapore, Singapore supports ITU-R studies to consider the potential for ESIM operations in the bands 17.7-19.7GHz and 27.5-29.5GHz with careful considerations to any possible interference to other existing primary services as mandated in Resolution </w:t>
      </w:r>
      <w:r w:rsidRPr="00462166">
        <w:rPr>
          <w:lang w:eastAsia="ko-KR"/>
        </w:rPr>
        <w:t>158 (WRC-15)</w:t>
      </w:r>
      <w:r>
        <w:rPr>
          <w:lang w:eastAsia="ko-KR"/>
        </w:rPr>
        <w:t xml:space="preserve"> for these bands.</w:t>
      </w:r>
    </w:p>
    <w:p w14:paraId="7BB44E62" w14:textId="77777777" w:rsidR="00462166" w:rsidRPr="00462166" w:rsidRDefault="00462166" w:rsidP="00462166">
      <w:pPr>
        <w:spacing w:after="120"/>
        <w:jc w:val="both"/>
        <w:rPr>
          <w:lang w:eastAsia="ko-KR"/>
        </w:rPr>
      </w:pPr>
    </w:p>
    <w:p w14:paraId="0CE251BF" w14:textId="07A0846A" w:rsidR="00007FC0" w:rsidRDefault="00007FC0" w:rsidP="00007FC0">
      <w:pPr>
        <w:spacing w:after="120"/>
        <w:jc w:val="both"/>
        <w:rPr>
          <w:b/>
          <w:lang w:val="en-NZ" w:eastAsia="ko-KR"/>
        </w:rPr>
      </w:pPr>
      <w:r>
        <w:rPr>
          <w:b/>
          <w:lang w:val="en-NZ" w:eastAsia="ko-KR"/>
        </w:rPr>
        <w:t xml:space="preserve">3.1.3 </w:t>
      </w:r>
      <w:r w:rsidR="00BD665F">
        <w:rPr>
          <w:b/>
          <w:lang w:val="en-NZ" w:eastAsia="ko-KR"/>
        </w:rPr>
        <w:t>New Zealand</w:t>
      </w:r>
    </w:p>
    <w:p w14:paraId="11C1CC69" w14:textId="0F7F0BE6" w:rsidR="00007FC0" w:rsidRDefault="00BD665F" w:rsidP="00B64A60">
      <w:pPr>
        <w:spacing w:after="120"/>
        <w:jc w:val="both"/>
        <w:rPr>
          <w:b/>
          <w:lang w:val="en-NZ" w:eastAsia="ko-KR"/>
        </w:rPr>
      </w:pPr>
      <w:r w:rsidRPr="00166B24">
        <w:rPr>
          <w:lang w:val="en-NZ"/>
        </w:rPr>
        <w:t xml:space="preserve">New Zealand supports the studies </w:t>
      </w:r>
      <w:r>
        <w:rPr>
          <w:lang w:val="en-NZ"/>
        </w:rPr>
        <w:t xml:space="preserve">undertaken by ITU-R WP 4A </w:t>
      </w:r>
      <w:r w:rsidRPr="00166B24">
        <w:rPr>
          <w:lang w:val="en-NZ"/>
        </w:rPr>
        <w:t xml:space="preserve">in accordance with Resolution </w:t>
      </w:r>
      <w:r w:rsidRPr="00166B24">
        <w:rPr>
          <w:b/>
          <w:lang w:val="en-NZ"/>
        </w:rPr>
        <w:t>158 (WRC-15)</w:t>
      </w:r>
      <w:r w:rsidRPr="00166B24">
        <w:rPr>
          <w:lang w:val="en-NZ"/>
        </w:rPr>
        <w:t>. The</w:t>
      </w:r>
      <w:r>
        <w:rPr>
          <w:lang w:val="en-NZ"/>
        </w:rPr>
        <w:t>se</w:t>
      </w:r>
      <w:r w:rsidRPr="00166B24">
        <w:rPr>
          <w:lang w:val="en-NZ"/>
        </w:rPr>
        <w:t xml:space="preserve"> studies should determine the regulatory measures to ensure that the introduction of different types of ESIM operating with geostationary fixed satellite service networks would not cause harmful interference and not impose additional constraints to existing space and terrestrial services sharing </w:t>
      </w:r>
      <w:r>
        <w:rPr>
          <w:lang w:val="en-NZ"/>
        </w:rPr>
        <w:t xml:space="preserve">in </w:t>
      </w:r>
      <w:r w:rsidRPr="00166B24">
        <w:rPr>
          <w:lang w:val="en-NZ"/>
        </w:rPr>
        <w:t>the same frequency bands 17.7-19.7 GHz and 27.5-29.5 GHz.</w:t>
      </w:r>
    </w:p>
    <w:p w14:paraId="5490199C" w14:textId="14FBEAF8" w:rsidR="00007FC0" w:rsidRDefault="00007FC0" w:rsidP="00B64A60">
      <w:pPr>
        <w:spacing w:after="120"/>
        <w:jc w:val="both"/>
        <w:rPr>
          <w:b/>
          <w:lang w:val="en-NZ" w:eastAsia="ko-KR"/>
        </w:rPr>
      </w:pPr>
    </w:p>
    <w:p w14:paraId="20C315F2" w14:textId="724CBCF0" w:rsidR="00BD665F" w:rsidRDefault="00BD665F" w:rsidP="00BD665F">
      <w:pPr>
        <w:spacing w:after="120"/>
        <w:jc w:val="both"/>
        <w:rPr>
          <w:b/>
          <w:lang w:val="en-NZ" w:eastAsia="ko-KR"/>
        </w:rPr>
      </w:pPr>
      <w:r>
        <w:rPr>
          <w:b/>
          <w:lang w:val="en-NZ" w:eastAsia="ko-KR"/>
        </w:rPr>
        <w:t>3.1.4 Australia</w:t>
      </w:r>
    </w:p>
    <w:p w14:paraId="7B7D9123" w14:textId="28AA6CF9" w:rsidR="00BD665F" w:rsidRDefault="00BD665F" w:rsidP="00CA488B">
      <w:r w:rsidRPr="001F7274">
        <w:t xml:space="preserve">Australia supports a regulatory framework for the operation of ESIMs in the bands 17.7-19.7 GHz and 27.5-29.5 GHz, taking into account Resolution </w:t>
      </w:r>
      <w:r w:rsidRPr="001F7274">
        <w:rPr>
          <w:b/>
        </w:rPr>
        <w:t>158 (WRC-15)</w:t>
      </w:r>
      <w:r w:rsidRPr="001F7274">
        <w:t xml:space="preserve"> while </w:t>
      </w:r>
      <w:r>
        <w:t>ensuring protection of, and not</w:t>
      </w:r>
      <w:r w:rsidRPr="001F7274">
        <w:t xml:space="preserve"> imposing undue constraints on, services already allocated in those frequency bands.</w:t>
      </w:r>
    </w:p>
    <w:p w14:paraId="561E5B91" w14:textId="3CEE64D5" w:rsidR="00BD665F" w:rsidRDefault="00BD665F" w:rsidP="00BD665F">
      <w:pPr>
        <w:spacing w:after="120"/>
        <w:jc w:val="both"/>
        <w:rPr>
          <w:b/>
          <w:lang w:eastAsia="ko-KR"/>
        </w:rPr>
      </w:pPr>
    </w:p>
    <w:p w14:paraId="0336478F" w14:textId="6476AE68" w:rsidR="00BD665F" w:rsidRDefault="00BD665F" w:rsidP="00BD665F">
      <w:pPr>
        <w:spacing w:after="120"/>
        <w:jc w:val="both"/>
        <w:rPr>
          <w:b/>
          <w:lang w:val="en-NZ" w:eastAsia="ko-KR"/>
        </w:rPr>
      </w:pPr>
      <w:r>
        <w:rPr>
          <w:b/>
          <w:lang w:val="en-NZ" w:eastAsia="ko-KR"/>
        </w:rPr>
        <w:t>3.1.5 Indonesia</w:t>
      </w:r>
    </w:p>
    <w:p w14:paraId="5027BFCA" w14:textId="77777777" w:rsidR="00BD665F" w:rsidRDefault="00BD665F" w:rsidP="00BD665F">
      <w:pPr>
        <w:jc w:val="both"/>
        <w:rPr>
          <w:b/>
        </w:rPr>
      </w:pPr>
      <w:r>
        <w:rPr>
          <w:lang w:val="id-ID"/>
        </w:rPr>
        <w:t>Indonesia is of the view that it is necessary to carefully continue the study in order to get the optimum benefit of ESIM while ensuring the protection of existing services.</w:t>
      </w:r>
    </w:p>
    <w:p w14:paraId="4DBD1334" w14:textId="3C9E3B82" w:rsidR="00BD665F" w:rsidRPr="00BD665F" w:rsidRDefault="00BD665F" w:rsidP="00BD665F">
      <w:pPr>
        <w:spacing w:after="120"/>
        <w:jc w:val="both"/>
        <w:rPr>
          <w:b/>
          <w:lang w:eastAsia="ko-KR"/>
        </w:rPr>
      </w:pPr>
    </w:p>
    <w:p w14:paraId="34BE0A32" w14:textId="2D235B82" w:rsidR="00BD665F" w:rsidRDefault="00BD665F" w:rsidP="00621C19">
      <w:pPr>
        <w:spacing w:after="120"/>
        <w:jc w:val="both"/>
        <w:rPr>
          <w:b/>
          <w:lang w:val="en-NZ" w:eastAsia="ko-KR"/>
        </w:rPr>
      </w:pPr>
      <w:r>
        <w:rPr>
          <w:b/>
          <w:lang w:val="en-NZ" w:eastAsia="ko-KR"/>
        </w:rPr>
        <w:t xml:space="preserve">3.1.6 </w:t>
      </w:r>
      <w:r w:rsidRPr="00BD665F">
        <w:rPr>
          <w:b/>
          <w:lang w:val="en-NZ" w:eastAsia="ko-KR"/>
        </w:rPr>
        <w:t>Viet Na</w:t>
      </w:r>
      <w:r>
        <w:rPr>
          <w:b/>
          <w:lang w:val="en-NZ" w:eastAsia="ko-KR"/>
        </w:rPr>
        <w:t>m</w:t>
      </w:r>
      <w:r w:rsidR="00621C19">
        <w:rPr>
          <w:rFonts w:ascii="MS Mincho" w:eastAsia="MS Mincho" w:hAnsi="MS Mincho" w:hint="eastAsia"/>
          <w:b/>
          <w:lang w:val="en-NZ" w:eastAsia="ja-JP"/>
        </w:rPr>
        <w:t xml:space="preserve"> (</w:t>
      </w:r>
      <w:r w:rsidR="00621C19" w:rsidRPr="00BD665F">
        <w:rPr>
          <w:b/>
          <w:lang w:val="en-NZ" w:eastAsia="ko-KR"/>
        </w:rPr>
        <w:t>Socialist Republic of</w:t>
      </w:r>
      <w:r w:rsidR="00621C19">
        <w:rPr>
          <w:b/>
          <w:lang w:val="en-NZ" w:eastAsia="ko-KR"/>
        </w:rPr>
        <w:t>)</w:t>
      </w:r>
    </w:p>
    <w:p w14:paraId="6B20165B" w14:textId="77777777" w:rsidR="00462166" w:rsidRDefault="00462166" w:rsidP="00462166">
      <w:pPr>
        <w:jc w:val="both"/>
      </w:pPr>
      <w:r>
        <w:t>The adopted regulatory framework for ESIMs will facilitate the deployment of satellite and earth station technology making ESIMs the best solution for users on the move. Therefore, Viet Nam is of the view that:</w:t>
      </w:r>
    </w:p>
    <w:p w14:paraId="49069187" w14:textId="77777777" w:rsidR="00462166" w:rsidRDefault="00462166" w:rsidP="00462166">
      <w:pPr>
        <w:pStyle w:val="ListParagraph"/>
        <w:numPr>
          <w:ilvl w:val="0"/>
          <w:numId w:val="22"/>
        </w:numPr>
        <w:suppressAutoHyphens/>
        <w:autoSpaceDN w:val="0"/>
        <w:spacing w:after="160" w:line="254" w:lineRule="auto"/>
        <w:jc w:val="both"/>
        <w:textAlignment w:val="baseline"/>
      </w:pPr>
      <w:r>
        <w:t>Support studies that are ongoing for the use of the bands 17.7-19.7 GHz (space-to-Earth) and 27.5</w:t>
      </w:r>
      <w:r>
        <w:noBreakHyphen/>
        <w:t>29.5 GHz (Earth-to-space) by ESIM.</w:t>
      </w:r>
    </w:p>
    <w:p w14:paraId="1C09B43F" w14:textId="77777777" w:rsidR="00462166" w:rsidRDefault="00462166" w:rsidP="00CA488B">
      <w:pPr>
        <w:pStyle w:val="ListParagraph"/>
        <w:numPr>
          <w:ilvl w:val="0"/>
          <w:numId w:val="22"/>
        </w:numPr>
        <w:suppressAutoHyphens/>
        <w:autoSpaceDN w:val="0"/>
        <w:spacing w:line="254" w:lineRule="auto"/>
        <w:ind w:left="714" w:hanging="357"/>
        <w:jc w:val="both"/>
        <w:textAlignment w:val="baseline"/>
      </w:pPr>
      <w:r>
        <w:t xml:space="preserve">The regulatory framework for the terminals used in ESIM should be simple and practicable such as setting forth conditions for </w:t>
      </w:r>
      <w:r>
        <w:rPr>
          <w:bCs/>
        </w:rPr>
        <w:t xml:space="preserve">Maritime ESIM, Aircraft ESIM </w:t>
      </w:r>
      <w:r>
        <w:t xml:space="preserve">and </w:t>
      </w:r>
      <w:r>
        <w:rPr>
          <w:bCs/>
        </w:rPr>
        <w:t>Land ESIM.</w:t>
      </w:r>
    </w:p>
    <w:p w14:paraId="43A4D2E9" w14:textId="2BF293CA" w:rsidR="00BD665F" w:rsidRDefault="00BD665F" w:rsidP="00BD665F">
      <w:pPr>
        <w:spacing w:after="120"/>
        <w:jc w:val="both"/>
        <w:rPr>
          <w:b/>
          <w:lang w:eastAsia="ko-KR"/>
        </w:rPr>
      </w:pPr>
    </w:p>
    <w:p w14:paraId="673C126A" w14:textId="0399B766" w:rsidR="00BD665F" w:rsidRDefault="00BD665F" w:rsidP="00BD665F">
      <w:pPr>
        <w:spacing w:after="120"/>
        <w:jc w:val="both"/>
        <w:rPr>
          <w:b/>
          <w:lang w:val="en-NZ" w:eastAsia="ko-KR"/>
        </w:rPr>
      </w:pPr>
      <w:r>
        <w:rPr>
          <w:b/>
          <w:lang w:val="en-NZ" w:eastAsia="ko-KR"/>
        </w:rPr>
        <w:t xml:space="preserve">3.1.7 </w:t>
      </w:r>
      <w:r w:rsidRPr="00BD665F">
        <w:rPr>
          <w:b/>
          <w:lang w:val="en-NZ" w:eastAsia="ko-KR"/>
        </w:rPr>
        <w:t>China (People’s Republic of</w:t>
      </w:r>
      <w:r>
        <w:rPr>
          <w:b/>
          <w:lang w:val="en-NZ" w:eastAsia="ko-KR"/>
        </w:rPr>
        <w:t>)</w:t>
      </w:r>
    </w:p>
    <w:p w14:paraId="094432CD" w14:textId="77777777" w:rsidR="00462166" w:rsidRDefault="00462166" w:rsidP="00462166">
      <w:pPr>
        <w:spacing w:before="120"/>
        <w:jc w:val="both"/>
      </w:pPr>
      <w:r>
        <w:rPr>
          <w:rFonts w:eastAsia="SimSun"/>
          <w:lang w:eastAsia="zh-CN"/>
        </w:rPr>
        <w:t xml:space="preserve">China concurs with the result of ITU-R studies which indicate that </w:t>
      </w:r>
      <w:r>
        <w:rPr>
          <w:rFonts w:eastAsia="MS Mincho"/>
          <w:szCs w:val="20"/>
          <w:lang w:eastAsia="ja-JP"/>
        </w:rPr>
        <w:t xml:space="preserve">there is no need for additional studies </w:t>
      </w:r>
      <w:r>
        <w:rPr>
          <w:rFonts w:eastAsia="SimSun"/>
          <w:lang w:eastAsia="zh-CN"/>
        </w:rPr>
        <w:t xml:space="preserve">between receiving ESIM terminals and other services in the frequency band 17.7-19.7 GHz, because in which band, ESIM terminals are receiving and GSO FSS satellites that support ESIM terminals are no different from GSO FSS satellites that operate stationary FSS earth stations.  </w:t>
      </w:r>
    </w:p>
    <w:p w14:paraId="185D9CB2" w14:textId="77777777" w:rsidR="00462166" w:rsidRDefault="00462166" w:rsidP="00462166">
      <w:pPr>
        <w:spacing w:before="120"/>
        <w:jc w:val="both"/>
        <w:rPr>
          <w:rFonts w:eastAsia="SimSun"/>
          <w:lang w:eastAsia="zh-CN"/>
        </w:rPr>
      </w:pPr>
      <w:r>
        <w:rPr>
          <w:rFonts w:eastAsia="SimSun"/>
          <w:lang w:eastAsia="zh-CN"/>
        </w:rPr>
        <w:t>China support all the studies conducted in ITU-R WP 4A and AWG meetings and China will consider identification of the frequency bands 17.7-19.7 GHz and 27.5-29.5GHz to ESIM, under the condition that sharing and compatibility between ESIM and existing services allocated in the two bands is feasible, and the ESIM can ensure protection of, and not impose undue constraints on, services allocated in those frequency bands.</w:t>
      </w:r>
    </w:p>
    <w:p w14:paraId="5C0DD7F2" w14:textId="77777777" w:rsidR="00462166" w:rsidRDefault="00462166" w:rsidP="00BD665F">
      <w:pPr>
        <w:spacing w:after="120"/>
        <w:jc w:val="both"/>
        <w:rPr>
          <w:b/>
          <w:lang w:eastAsia="ko-KR"/>
        </w:rPr>
      </w:pPr>
    </w:p>
    <w:p w14:paraId="69761A19" w14:textId="141A2251" w:rsidR="00BD665F" w:rsidRDefault="00BD665F" w:rsidP="00BD665F">
      <w:pPr>
        <w:spacing w:after="120"/>
        <w:jc w:val="both"/>
        <w:rPr>
          <w:b/>
          <w:lang w:val="en-NZ" w:eastAsia="ko-KR"/>
        </w:rPr>
      </w:pPr>
      <w:r>
        <w:rPr>
          <w:b/>
          <w:lang w:val="en-NZ" w:eastAsia="ko-KR"/>
        </w:rPr>
        <w:t>3.1.8 Japan</w:t>
      </w:r>
    </w:p>
    <w:p w14:paraId="05B8B6B9" w14:textId="77777777" w:rsidR="00BD665F" w:rsidRDefault="00BD665F" w:rsidP="00BD665F">
      <w:pPr>
        <w:jc w:val="both"/>
        <w:rPr>
          <w:rFonts w:eastAsiaTheme="minorEastAsia"/>
          <w:lang w:eastAsia="ja-JP"/>
        </w:rPr>
      </w:pPr>
      <w:r>
        <w:rPr>
          <w:rFonts w:eastAsiaTheme="minorEastAsia"/>
          <w:lang w:eastAsia="ja-JP"/>
        </w:rPr>
        <w:t>Japan supports to conduct appropriate studies in ITU-R to ensure protection of, and not impose undue constraints on FS, MS and other FSS systems.</w:t>
      </w:r>
    </w:p>
    <w:p w14:paraId="02E71044" w14:textId="70237D12" w:rsidR="00BD665F" w:rsidRPr="00BD665F" w:rsidRDefault="00BD665F" w:rsidP="00BD665F">
      <w:pPr>
        <w:spacing w:after="120"/>
        <w:jc w:val="both"/>
        <w:rPr>
          <w:b/>
          <w:lang w:eastAsia="ko-KR"/>
        </w:rPr>
      </w:pPr>
    </w:p>
    <w:p w14:paraId="3633A520" w14:textId="3F93E547" w:rsidR="00BD665F" w:rsidRDefault="00BD665F" w:rsidP="00BD665F">
      <w:pPr>
        <w:spacing w:after="120"/>
        <w:jc w:val="both"/>
        <w:rPr>
          <w:b/>
          <w:lang w:val="en-NZ" w:eastAsia="ko-KR"/>
        </w:rPr>
      </w:pPr>
      <w:r>
        <w:rPr>
          <w:b/>
          <w:lang w:val="en-NZ" w:eastAsia="ko-KR"/>
        </w:rPr>
        <w:t>3.1.9 Thailand</w:t>
      </w:r>
    </w:p>
    <w:p w14:paraId="68CA3D55" w14:textId="004E461F" w:rsidR="009D76AA" w:rsidRPr="009D76AA" w:rsidRDefault="009D76AA" w:rsidP="00BD665F">
      <w:pPr>
        <w:jc w:val="both"/>
      </w:pPr>
      <w:r>
        <w:t>The global demand for broadband communications continues to be on the rise. Such demand includes requirements of connectivity for users on vessels, aircraft, train, and vehicles that operate at both fixed locations and while in motion, often in remote area</w:t>
      </w:r>
      <w:r>
        <w:rPr>
          <w:bCs/>
          <w:szCs w:val="30"/>
          <w:lang w:bidi="th-TH"/>
        </w:rPr>
        <w:t xml:space="preserve">. </w:t>
      </w:r>
    </w:p>
    <w:p w14:paraId="30F0C444" w14:textId="2FCF55DC" w:rsidR="00197C18" w:rsidRPr="00674E92" w:rsidRDefault="00BD665F" w:rsidP="00674E92">
      <w:pPr>
        <w:jc w:val="both"/>
        <w:rPr>
          <w:rFonts w:cstheme="minorBidi"/>
          <w:bCs/>
          <w:szCs w:val="30"/>
          <w:lang w:bidi="th-TH"/>
        </w:rPr>
      </w:pPr>
      <w:r>
        <w:rPr>
          <w:rFonts w:cstheme="minorBidi"/>
          <w:bCs/>
          <w:szCs w:val="30"/>
          <w:lang w:bidi="th-TH"/>
        </w:rPr>
        <w:t>Thailand is of the view that the regulatory issues and sharing condition/technical compatibility between ESIM and other incumbent applications such as the typical earth stations and applications in fixed service in the frequency bands</w:t>
      </w:r>
      <w:r>
        <w:t xml:space="preserve"> 17.7-19.7 GHz and 27.5-29.5 GHz should be considered to ensure the protection of existing systems. </w:t>
      </w:r>
      <w:r>
        <w:rPr>
          <w:rFonts w:cstheme="minorBidi"/>
          <w:bCs/>
          <w:szCs w:val="30"/>
          <w:lang w:bidi="th-TH"/>
        </w:rPr>
        <w:t xml:space="preserve">Therefore, Thailand supports the development of an ITU-R regulatory framework dealing with operation of land, maritime and aircraft applications of </w:t>
      </w:r>
      <w:r>
        <w:rPr>
          <w:rFonts w:cstheme="minorBidi"/>
          <w:bCs/>
          <w:szCs w:val="30"/>
          <w:lang w:bidi="th-TH"/>
        </w:rPr>
        <w:lastRenderedPageBreak/>
        <w:t>ESIM, also taking into account that the issue of licensing ESIM operating beyond the territory of notifying administration is not covered by the</w:t>
      </w:r>
      <w:r w:rsidR="0021498B">
        <w:rPr>
          <w:rFonts w:cstheme="minorBidi"/>
          <w:bCs/>
          <w:szCs w:val="30"/>
          <w:lang w:bidi="th-TH"/>
        </w:rPr>
        <w:t xml:space="preserve"> </w:t>
      </w:r>
      <w:r w:rsidR="00621C19">
        <w:rPr>
          <w:rFonts w:cstheme="minorBidi"/>
          <w:bCs/>
          <w:szCs w:val="30"/>
          <w:lang w:bidi="th-TH"/>
        </w:rPr>
        <w:t>RR</w:t>
      </w:r>
      <w:r>
        <w:rPr>
          <w:rFonts w:cstheme="minorBidi"/>
          <w:bCs/>
          <w:szCs w:val="30"/>
          <w:lang w:bidi="th-TH"/>
        </w:rPr>
        <w:t xml:space="preserve">. </w:t>
      </w:r>
    </w:p>
    <w:p w14:paraId="12D720A0" w14:textId="30E2A2BA" w:rsidR="009D76AA" w:rsidRDefault="009D76AA" w:rsidP="008454C8">
      <w:pPr>
        <w:spacing w:after="120"/>
        <w:jc w:val="both"/>
        <w:rPr>
          <w:b/>
          <w:lang w:val="en-NZ"/>
        </w:rPr>
      </w:pPr>
    </w:p>
    <w:p w14:paraId="27ED2274" w14:textId="4AEE49FB" w:rsidR="00690382" w:rsidRPr="00120C56" w:rsidRDefault="00690382" w:rsidP="00690382">
      <w:pPr>
        <w:spacing w:after="120"/>
        <w:jc w:val="both"/>
        <w:rPr>
          <w:b/>
          <w:lang w:val="en-NZ" w:eastAsia="ko-KR"/>
        </w:rPr>
      </w:pPr>
      <w:r>
        <w:rPr>
          <w:b/>
          <w:lang w:val="en-NZ" w:eastAsia="ko-KR"/>
        </w:rPr>
        <w:t>3.1.10 Iran (Islamic Republic of)</w:t>
      </w:r>
    </w:p>
    <w:p w14:paraId="4F4F7203" w14:textId="1C048101" w:rsidR="00690382" w:rsidRPr="009927CB" w:rsidRDefault="00690382" w:rsidP="00690382">
      <w:pPr>
        <w:jc w:val="both"/>
      </w:pPr>
      <w:r w:rsidRPr="009927CB">
        <w:t xml:space="preserve">This Administration is of the view that the issue referred to in AI 1.5 is very complex and quite challenging, in particular regulatory and administrative aspects of the issue. However principles agreed at WRC-15 as contained in </w:t>
      </w:r>
      <w:r w:rsidRPr="00690382">
        <w:t>Resolution 156 (WRC-15)</w:t>
      </w:r>
      <w:r w:rsidRPr="009927CB">
        <w:t xml:space="preserve"> were considered quite relevant for issue to establish regulatory framework to address this agenda item. In addition, issue relating to circulation of ESIM, cumulative interference </w:t>
      </w:r>
      <w:r w:rsidR="00755BF3">
        <w:t>from</w:t>
      </w:r>
      <w:r w:rsidR="00CA488B">
        <w:t xml:space="preserve"> </w:t>
      </w:r>
      <w:r w:rsidRPr="009927CB">
        <w:t>ESIM to other services, determination of responsibilities between various players (Notifying administration of ESIM, Satellite operator of space station to which ESIM pertains and administration licensing ESIM on whose territory ESIM located), and other issues as contained in document APG19-2/INP-71 need to be fully studied and agreed upon.</w:t>
      </w:r>
      <w:r>
        <w:t xml:space="preserve">  </w:t>
      </w:r>
      <w:r w:rsidRPr="009927CB">
        <w:t>Based on the ongoing activities in the ITU-R and studies being carried out, the above preliminary views may be updated, modified as well as amended.</w:t>
      </w:r>
    </w:p>
    <w:p w14:paraId="67748375" w14:textId="734403BD" w:rsidR="00690382" w:rsidRDefault="00690382" w:rsidP="008454C8">
      <w:pPr>
        <w:spacing w:after="120"/>
        <w:jc w:val="both"/>
        <w:rPr>
          <w:b/>
          <w:lang w:val="en-NZ"/>
        </w:rPr>
      </w:pPr>
    </w:p>
    <w:p w14:paraId="7E81F481" w14:textId="1B86DB46" w:rsidR="008454C8" w:rsidRPr="00AE1D9B" w:rsidRDefault="008454C8" w:rsidP="00AE1D9B">
      <w:pPr>
        <w:pStyle w:val="ListParagraph"/>
        <w:numPr>
          <w:ilvl w:val="1"/>
          <w:numId w:val="25"/>
        </w:numPr>
        <w:spacing w:after="120"/>
        <w:jc w:val="both"/>
        <w:rPr>
          <w:b/>
          <w:lang w:val="en-NZ"/>
        </w:rPr>
      </w:pPr>
      <w:r w:rsidRPr="00AE1D9B">
        <w:rPr>
          <w:b/>
          <w:lang w:val="en-NZ"/>
        </w:rPr>
        <w:tab/>
      </w:r>
      <w:r w:rsidRPr="00AE1D9B">
        <w:rPr>
          <w:b/>
          <w:lang w:val="en-NZ" w:eastAsia="ko-KR"/>
        </w:rPr>
        <w:t>Key</w:t>
      </w:r>
      <w:r w:rsidRPr="00AE1D9B">
        <w:rPr>
          <w:b/>
          <w:lang w:val="en-NZ"/>
        </w:rPr>
        <w:t xml:space="preserve"> </w:t>
      </w:r>
      <w:r w:rsidRPr="00AE1D9B">
        <w:rPr>
          <w:b/>
          <w:lang w:val="en-NZ" w:eastAsia="ko-KR"/>
        </w:rPr>
        <w:t>points</w:t>
      </w:r>
      <w:r w:rsidRPr="00AE1D9B">
        <w:rPr>
          <w:b/>
          <w:lang w:val="en-NZ"/>
        </w:rPr>
        <w:t xml:space="preserve"> raised during the meeting</w:t>
      </w:r>
    </w:p>
    <w:p w14:paraId="2E0E6759" w14:textId="3AD2855F" w:rsidR="00B64A60" w:rsidRPr="00B83EDF" w:rsidRDefault="00FF48C6">
      <w:pPr>
        <w:jc w:val="both"/>
        <w:rPr>
          <w:lang w:val="en-NZ"/>
        </w:rPr>
      </w:pPr>
      <w:r w:rsidRPr="00B83EDF">
        <w:rPr>
          <w:rFonts w:eastAsia="MS Mincho"/>
          <w:lang w:val="en-NZ" w:eastAsia="ja-JP"/>
        </w:rPr>
        <w:t>Iran (</w:t>
      </w:r>
      <w:r w:rsidR="002444AD" w:rsidRPr="00B83EDF">
        <w:rPr>
          <w:rFonts w:eastAsia="MS Mincho"/>
          <w:lang w:val="en-NZ" w:eastAsia="ja-JP"/>
        </w:rPr>
        <w:t xml:space="preserve">Islamic Republic of) provided summary of regulatory and operational aspects of ESIM highlighting the </w:t>
      </w:r>
      <w:r w:rsidR="002444AD">
        <w:t>the complexity and challenges in dealing with ESIM (aircraft ESIM, maritime ESIM and land ESIM) based on section</w:t>
      </w:r>
      <w:r w:rsidR="002444AD" w:rsidRPr="009B1081">
        <w:t xml:space="preserve">s 12 &amp; 13 of Annex 19 to </w:t>
      </w:r>
      <w:r w:rsidR="002E1735" w:rsidRPr="009B1081">
        <w:t xml:space="preserve">ITU-R </w:t>
      </w:r>
      <w:r w:rsidR="002444AD" w:rsidRPr="009B1081">
        <w:t>WP 4A Chairman's Report</w:t>
      </w:r>
      <w:r w:rsidR="00155761" w:rsidRPr="009B1081">
        <w:t xml:space="preserve"> </w:t>
      </w:r>
      <w:r w:rsidR="009B1081">
        <w:t xml:space="preserve">(see. </w:t>
      </w:r>
      <w:r w:rsidR="00155761" w:rsidRPr="009B1081">
        <w:t>Document APG19-2/INP/71</w:t>
      </w:r>
      <w:r w:rsidR="009B1081">
        <w:t>)</w:t>
      </w:r>
      <w:r w:rsidR="002444AD" w:rsidRPr="009B1081">
        <w:t>.</w:t>
      </w:r>
      <w:r w:rsidR="002444AD">
        <w:t xml:space="preserve">  </w:t>
      </w:r>
      <w:r w:rsidR="009E42F8" w:rsidRPr="00F36A9F">
        <w:t>See also WP 3 Chairman Report APG19-2/OUT-02</w:t>
      </w:r>
      <w:r w:rsidR="009E42F8">
        <w:t xml:space="preserve">.  </w:t>
      </w:r>
    </w:p>
    <w:p w14:paraId="5232F1FD" w14:textId="388E1C72" w:rsidR="00875D6B" w:rsidRDefault="00875D6B" w:rsidP="00B64A60">
      <w:pPr>
        <w:jc w:val="both"/>
        <w:rPr>
          <w:rFonts w:eastAsia="MS Mincho"/>
          <w:lang w:val="en-NZ" w:eastAsia="ja-JP"/>
        </w:rPr>
      </w:pPr>
    </w:p>
    <w:p w14:paraId="3EE6164F" w14:textId="77777777" w:rsidR="009B1081" w:rsidRPr="009B1081" w:rsidRDefault="009B1081" w:rsidP="00B64A60">
      <w:pPr>
        <w:jc w:val="both"/>
        <w:rPr>
          <w:rFonts w:eastAsia="MS Mincho"/>
          <w:lang w:val="en-NZ" w:eastAsia="ja-JP"/>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1CE8FEBA" w14:textId="27E71029" w:rsidR="00050D08" w:rsidRPr="009B1081" w:rsidRDefault="00DE790D" w:rsidP="009B1081">
      <w:pPr>
        <w:widowControl w:val="0"/>
        <w:autoSpaceDE w:val="0"/>
        <w:autoSpaceDN w:val="0"/>
        <w:adjustRightInd w:val="0"/>
      </w:pPr>
      <w:r>
        <w:rPr>
          <w:rFonts w:eastAsia="SimSun"/>
          <w:lang w:val="en-NZ" w:eastAsia="zh-CN"/>
        </w:rPr>
        <w:t>Taking</w:t>
      </w:r>
      <w:r w:rsidR="007F3573">
        <w:rPr>
          <w:rFonts w:eastAsia="SimSun"/>
          <w:lang w:eastAsia="zh-CN"/>
        </w:rPr>
        <w:t xml:space="preserve"> into account Resolution 158 (WRC-15), </w:t>
      </w:r>
      <w:r w:rsidR="00050D08" w:rsidRPr="002E1735">
        <w:rPr>
          <w:rFonts w:eastAsia="MS Mincho"/>
          <w:lang w:val="en-NZ" w:eastAsia="ja-JP"/>
        </w:rPr>
        <w:t>APT Members support ITU-R studies for regulatory issues and conditions on s</w:t>
      </w:r>
      <w:r w:rsidR="00050D08" w:rsidRPr="002E1735">
        <w:rPr>
          <w:rFonts w:eastAsia="SimSun"/>
          <w:lang w:eastAsia="zh-CN"/>
        </w:rPr>
        <w:t xml:space="preserve">haring and compatibility between ESIM and existing services allocated in the </w:t>
      </w:r>
      <w:r w:rsidR="00050D08" w:rsidRPr="002E1735">
        <w:rPr>
          <w:rFonts w:cstheme="minorBidi"/>
          <w:bCs/>
          <w:szCs w:val="30"/>
          <w:lang w:bidi="th-TH"/>
        </w:rPr>
        <w:t>frequency bands</w:t>
      </w:r>
      <w:r w:rsidR="00050D08" w:rsidRPr="002E1735">
        <w:t xml:space="preserve"> 17.7-19.7 GHz and 27.5-29.5 GHz to ensure </w:t>
      </w:r>
      <w:r w:rsidR="00050D08" w:rsidRPr="002E1735">
        <w:rPr>
          <w:rFonts w:eastAsiaTheme="minorEastAsia"/>
          <w:lang w:eastAsia="ja-JP"/>
        </w:rPr>
        <w:t xml:space="preserve">protection of, and not impose </w:t>
      </w:r>
      <w:r w:rsidR="00050D08" w:rsidRPr="00CA488B">
        <w:rPr>
          <w:rFonts w:eastAsiaTheme="minorEastAsia"/>
          <w:lang w:eastAsia="ja-JP"/>
        </w:rPr>
        <w:t>undue</w:t>
      </w:r>
      <w:r w:rsidR="00050D08" w:rsidRPr="002E1735">
        <w:rPr>
          <w:rFonts w:eastAsiaTheme="minorEastAsia"/>
          <w:lang w:eastAsia="ja-JP"/>
        </w:rPr>
        <w:t xml:space="preserve"> constraints on the </w:t>
      </w:r>
      <w:r w:rsidR="00050D08" w:rsidRPr="002E1735">
        <w:rPr>
          <w:rFonts w:eastAsia="SimSun"/>
          <w:lang w:eastAsia="zh-CN"/>
        </w:rPr>
        <w:t>existing servi</w:t>
      </w:r>
      <w:r w:rsidR="00050D08" w:rsidRPr="009B1081">
        <w:t>ces</w:t>
      </w:r>
      <w:r w:rsidR="00E15F4E">
        <w:t xml:space="preserve"> </w:t>
      </w:r>
      <w:r w:rsidR="00E15F4E" w:rsidRPr="009B1081">
        <w:t>and their future</w:t>
      </w:r>
      <w:r w:rsidR="00E15F4E">
        <w:t xml:space="preserve"> </w:t>
      </w:r>
      <w:r w:rsidR="00E15F4E" w:rsidRPr="009B1081">
        <w:t>development</w:t>
      </w:r>
      <w:r w:rsidR="001F71A2">
        <w:rPr>
          <w:rFonts w:eastAsia="MS Mincho" w:hint="eastAsia"/>
          <w:lang w:eastAsia="ja-JP"/>
        </w:rPr>
        <w:t>.</w:t>
      </w:r>
      <w:r w:rsidR="00050D08" w:rsidRPr="009B1081">
        <w:t xml:space="preserve"> </w:t>
      </w:r>
    </w:p>
    <w:p w14:paraId="597E356D" w14:textId="77777777" w:rsidR="00C46B6F" w:rsidRPr="00E84028" w:rsidRDefault="00C46B6F" w:rsidP="00B64A60">
      <w:pPr>
        <w:rPr>
          <w:lang w:val="en-NZ"/>
        </w:rPr>
      </w:pPr>
    </w:p>
    <w:p w14:paraId="2E0E675F" w14:textId="77777777" w:rsidR="00B64A60" w:rsidRPr="008D046E" w:rsidRDefault="00B64A60" w:rsidP="00B64A60">
      <w:pPr>
        <w:spacing w:after="120"/>
        <w:jc w:val="both"/>
        <w:rPr>
          <w:b/>
          <w:lang w:val="en-NZ" w:eastAsia="ko-KR"/>
        </w:rPr>
      </w:pPr>
      <w:r w:rsidRPr="00E84028">
        <w:rPr>
          <w:b/>
          <w:lang w:val="en-NZ" w:eastAsia="ko-KR"/>
        </w:rPr>
        <w:t xml:space="preserve">5. </w:t>
      </w:r>
      <w:r w:rsidRPr="00E84028">
        <w:rPr>
          <w:b/>
          <w:lang w:val="en-NZ" w:eastAsia="ko-KR"/>
        </w:rPr>
        <w:tab/>
        <w:t>Other Views</w:t>
      </w:r>
    </w:p>
    <w:p w14:paraId="5CD84814" w14:textId="6663C750" w:rsidR="00E15F4E" w:rsidRPr="00BD5540" w:rsidRDefault="001911F4" w:rsidP="00C46B6F">
      <w:pPr>
        <w:suppressAutoHyphens/>
        <w:autoSpaceDN w:val="0"/>
        <w:spacing w:after="100" w:line="254" w:lineRule="auto"/>
        <w:textAlignment w:val="baseline"/>
      </w:pPr>
      <w:r>
        <w:rPr>
          <w:rFonts w:eastAsia="MS Mincho"/>
          <w:lang w:val="en-NZ" w:eastAsia="ja-JP"/>
        </w:rPr>
        <w:t xml:space="preserve">Some </w:t>
      </w:r>
      <w:r w:rsidR="00547745">
        <w:rPr>
          <w:rFonts w:eastAsia="MS Mincho"/>
          <w:lang w:val="en-NZ" w:eastAsia="ja-JP"/>
        </w:rPr>
        <w:t xml:space="preserve">APT Members are of the view </w:t>
      </w:r>
      <w:r w:rsidR="00E15F4E" w:rsidRPr="00E15F4E">
        <w:rPr>
          <w:rFonts w:eastAsia="MS Mincho"/>
          <w:lang w:eastAsia="ja-JP"/>
        </w:rPr>
        <w:t xml:space="preserve">that there </w:t>
      </w:r>
      <w:r w:rsidR="00C32F8A">
        <w:rPr>
          <w:rFonts w:eastAsia="MS Mincho"/>
          <w:lang w:eastAsia="ja-JP"/>
        </w:rPr>
        <w:t>may be</w:t>
      </w:r>
      <w:r w:rsidR="00C32F8A" w:rsidRPr="00E15F4E">
        <w:rPr>
          <w:rFonts w:eastAsia="MS Mincho"/>
          <w:lang w:eastAsia="ja-JP"/>
        </w:rPr>
        <w:t xml:space="preserve"> </w:t>
      </w:r>
      <w:r w:rsidR="00E15F4E" w:rsidRPr="00E15F4E">
        <w:rPr>
          <w:rFonts w:eastAsia="MS Mincho"/>
          <w:lang w:eastAsia="ja-JP"/>
        </w:rPr>
        <w:t xml:space="preserve">no need for additional studies </w:t>
      </w:r>
      <w:r w:rsidR="00E15F4E" w:rsidRPr="00C46B6F">
        <w:rPr>
          <w:rFonts w:eastAsia="SimSun"/>
          <w:lang w:eastAsia="zh-CN"/>
        </w:rPr>
        <w:t>between receiving ESIM terminals and other services in the frequency band 17.7-19.7 GHz, because in which band, ESIM terminals are receiving and GSO FSS satellites that support ESIM terminals are no different from GSO FSS satellites that operate stationary FSS earth stations.</w:t>
      </w:r>
    </w:p>
    <w:p w14:paraId="635014C0" w14:textId="77777777" w:rsidR="0021498B" w:rsidRDefault="0021498B" w:rsidP="00B64A60">
      <w:pPr>
        <w:rPr>
          <w:lang w:val="en-NZ"/>
        </w:rPr>
      </w:pP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6451E73A" w14:textId="77777777" w:rsidR="00C46B6F" w:rsidRDefault="00C46B6F" w:rsidP="00D53688">
      <w:pPr>
        <w:rPr>
          <w:b/>
          <w:lang w:val="en-NZ"/>
        </w:rPr>
      </w:pPr>
    </w:p>
    <w:p w14:paraId="1E489592" w14:textId="1CEA9B99" w:rsidR="00CA488B" w:rsidRDefault="00CA488B" w:rsidP="00CA488B">
      <w:pPr>
        <w:spacing w:after="120"/>
        <w:jc w:val="both"/>
        <w:rPr>
          <w:b/>
          <w:lang w:val="en-NZ" w:eastAsia="ko-KR"/>
        </w:rPr>
      </w:pPr>
      <w:r>
        <w:rPr>
          <w:rFonts w:hint="eastAsia"/>
          <w:b/>
          <w:lang w:val="en-NZ" w:eastAsia="ko-KR"/>
        </w:rPr>
        <w:t>6.1</w:t>
      </w:r>
      <w:r>
        <w:rPr>
          <w:b/>
          <w:lang w:val="en-NZ" w:eastAsia="ko-KR"/>
        </w:rPr>
        <w:t xml:space="preserve"> ASMG</w:t>
      </w:r>
    </w:p>
    <w:p w14:paraId="619EBDAE" w14:textId="77777777" w:rsidR="00CA488B" w:rsidRDefault="00CA488B" w:rsidP="00CA488B">
      <w:pPr>
        <w:jc w:val="both"/>
        <w:rPr>
          <w:rFonts w:eastAsia="MS Mincho"/>
          <w:lang w:eastAsia="ja-JP"/>
        </w:rPr>
      </w:pPr>
      <w:r>
        <w:rPr>
          <w:rFonts w:eastAsia="MS Mincho" w:hint="eastAsia"/>
          <w:lang w:eastAsia="ja-JP"/>
        </w:rPr>
        <w:t xml:space="preserve">The </w:t>
      </w:r>
      <w:r>
        <w:rPr>
          <w:rFonts w:eastAsia="MS Mincho"/>
          <w:lang w:eastAsia="ja-JP"/>
        </w:rPr>
        <w:t xml:space="preserve">use of ESIM stations in the frequency bands 27.5-29.5 and 17.7-19.7GHz is divided into three main types: stations on ships, stations on board aircraft and earth stations. </w:t>
      </w:r>
      <w:r>
        <w:t xml:space="preserve">Arab states is invited to study impact of these uses on the radio services allocated in </w:t>
      </w:r>
      <w:r>
        <w:rPr>
          <w:rFonts w:eastAsia="MS Mincho"/>
          <w:lang w:eastAsia="ja-JP"/>
        </w:rPr>
        <w:t>the frequency bands 27.5-29.5 and 17.7-19.7GHz with respect to different types of ESIM stations.  Preliminary position in support of no change to the RR for the frequency bands 27.5-29.5 and 17.7-19.7GHz with respect to ESIM usage.</w:t>
      </w:r>
    </w:p>
    <w:p w14:paraId="30178246" w14:textId="77777777" w:rsidR="00CA488B" w:rsidRPr="008A5155" w:rsidRDefault="00CA488B" w:rsidP="00CA488B">
      <w:pPr>
        <w:jc w:val="both"/>
      </w:pPr>
    </w:p>
    <w:p w14:paraId="01D96D04" w14:textId="32743B66" w:rsidR="00CA488B" w:rsidRPr="00500DBB" w:rsidRDefault="00CA488B" w:rsidP="00CA488B">
      <w:pPr>
        <w:spacing w:after="120"/>
        <w:jc w:val="both"/>
        <w:rPr>
          <w:b/>
          <w:lang w:val="en-NZ" w:eastAsia="ko-KR"/>
        </w:rPr>
      </w:pPr>
      <w:r>
        <w:rPr>
          <w:rFonts w:hint="eastAsia"/>
          <w:b/>
          <w:lang w:val="en-NZ" w:eastAsia="ko-KR"/>
        </w:rPr>
        <w:t>6.2</w:t>
      </w:r>
      <w:r>
        <w:rPr>
          <w:b/>
          <w:lang w:val="en-NZ" w:eastAsia="ko-KR"/>
        </w:rPr>
        <w:t xml:space="preserve"> ATU</w:t>
      </w:r>
    </w:p>
    <w:p w14:paraId="0D37D2FA" w14:textId="77777777" w:rsidR="00CA488B" w:rsidRPr="00BF10B7" w:rsidRDefault="00CA488B" w:rsidP="00CA488B">
      <w:pPr>
        <w:jc w:val="both"/>
      </w:pPr>
      <w:r w:rsidRPr="00BF10B7">
        <w:t>APM19-1 considered that protection of existing systems as per Resolution 156 is paramount.</w:t>
      </w:r>
    </w:p>
    <w:p w14:paraId="676B6683" w14:textId="77777777" w:rsidR="00CA488B" w:rsidRDefault="00CA488B" w:rsidP="00CA488B">
      <w:pPr>
        <w:jc w:val="both"/>
        <w:rPr>
          <w:b/>
          <w:lang w:eastAsia="ko-KR"/>
        </w:rPr>
      </w:pPr>
    </w:p>
    <w:p w14:paraId="09AEBF85" w14:textId="0D3E78C0" w:rsidR="00CA488B" w:rsidRPr="00500DBB" w:rsidRDefault="00CA488B" w:rsidP="00CA488B">
      <w:pPr>
        <w:spacing w:after="120"/>
        <w:jc w:val="both"/>
        <w:rPr>
          <w:b/>
          <w:lang w:val="en-NZ" w:eastAsia="ko-KR"/>
        </w:rPr>
      </w:pPr>
      <w:r w:rsidRPr="00500DBB">
        <w:rPr>
          <w:rFonts w:hint="eastAsia"/>
          <w:b/>
          <w:lang w:val="en-NZ" w:eastAsia="ko-KR"/>
        </w:rPr>
        <w:t>6</w:t>
      </w:r>
      <w:r>
        <w:rPr>
          <w:rFonts w:hint="eastAsia"/>
          <w:b/>
          <w:lang w:val="en-NZ" w:eastAsia="ko-KR"/>
        </w:rPr>
        <w:t>.3</w:t>
      </w:r>
      <w:r>
        <w:rPr>
          <w:b/>
          <w:lang w:val="en-NZ" w:eastAsia="ko-KR"/>
        </w:rPr>
        <w:t xml:space="preserve"> CEPT</w:t>
      </w:r>
    </w:p>
    <w:p w14:paraId="0FF6138E" w14:textId="624F2E31" w:rsidR="00CA488B" w:rsidRDefault="00CA488B" w:rsidP="00CA488B">
      <w:pPr>
        <w:widowControl w:val="0"/>
        <w:autoSpaceDE w:val="0"/>
        <w:autoSpaceDN w:val="0"/>
        <w:adjustRightInd w:val="0"/>
        <w:snapToGrid w:val="0"/>
        <w:rPr>
          <w:lang w:val="en-NZ"/>
        </w:rPr>
      </w:pPr>
      <w:r w:rsidRPr="00500DBB">
        <w:rPr>
          <w:lang w:val="en-NZ"/>
        </w:rPr>
        <w:lastRenderedPageBreak/>
        <w:t>CEPT supports a regulatory framework for the operation of earth stations in motion (ESIM) in the bands 17.7-19.7 GHz and 27.5-29.5 GHz, while ensuring protection of, and not imposing undue constraints on, services allocated in those frequency bands</w:t>
      </w:r>
      <w:r>
        <w:rPr>
          <w:lang w:val="en-NZ"/>
        </w:rPr>
        <w:t xml:space="preserve">.  Due to the foreseen growing demand for ESIM and because </w:t>
      </w:r>
      <w:r w:rsidRPr="00500DBB">
        <w:rPr>
          <w:lang w:val="en-NZ"/>
        </w:rPr>
        <w:t>ESIM terminals are</w:t>
      </w:r>
      <w:r>
        <w:rPr>
          <w:lang w:val="en-NZ"/>
        </w:rPr>
        <w:t xml:space="preserve"> ‘in motion’ and </w:t>
      </w:r>
      <w:r w:rsidRPr="00500DBB">
        <w:rPr>
          <w:lang w:val="en-NZ"/>
        </w:rPr>
        <w:t>world-wide use, the regulatory framework for these terminals needs</w:t>
      </w:r>
      <w:r>
        <w:rPr>
          <w:lang w:val="en-NZ"/>
        </w:rPr>
        <w:t xml:space="preserve"> </w:t>
      </w:r>
      <w:r w:rsidRPr="00500DBB">
        <w:rPr>
          <w:lang w:val="en-NZ"/>
        </w:rPr>
        <w:t xml:space="preserve">to be as simple and practicable as possible. The </w:t>
      </w:r>
      <w:r>
        <w:rPr>
          <w:lang w:val="en-NZ"/>
        </w:rPr>
        <w:t xml:space="preserve">technical and operational </w:t>
      </w:r>
      <w:r w:rsidRPr="00500DBB">
        <w:rPr>
          <w:lang w:val="en-NZ"/>
        </w:rPr>
        <w:t xml:space="preserve">conditions </w:t>
      </w:r>
      <w:r>
        <w:rPr>
          <w:lang w:val="en-NZ"/>
        </w:rPr>
        <w:t>for maritime ESIM, aircraft ESIM and land ESIM need to be</w:t>
      </w:r>
      <w:r w:rsidRPr="00500DBB">
        <w:rPr>
          <w:lang w:val="en-NZ"/>
        </w:rPr>
        <w:t xml:space="preserve"> considered in the 27.5-29.5 GHz band</w:t>
      </w:r>
      <w:r>
        <w:rPr>
          <w:lang w:val="en-NZ"/>
        </w:rPr>
        <w:t>.</w:t>
      </w:r>
    </w:p>
    <w:p w14:paraId="20662539" w14:textId="77777777" w:rsidR="00CA488B" w:rsidRPr="00CA488B" w:rsidRDefault="00CA488B" w:rsidP="00CA488B">
      <w:pPr>
        <w:jc w:val="both"/>
        <w:rPr>
          <w:b/>
          <w:lang w:val="en-NZ" w:eastAsia="ko-KR"/>
        </w:rPr>
      </w:pPr>
    </w:p>
    <w:p w14:paraId="30EA4B52" w14:textId="2CD7DA38" w:rsidR="00FF74C4" w:rsidRPr="00500DBB" w:rsidRDefault="00CA488B" w:rsidP="00FF74C4">
      <w:pPr>
        <w:spacing w:after="120"/>
        <w:jc w:val="both"/>
        <w:rPr>
          <w:b/>
          <w:lang w:val="en-NZ" w:eastAsia="ko-KR"/>
        </w:rPr>
      </w:pPr>
      <w:r>
        <w:rPr>
          <w:rFonts w:hint="eastAsia"/>
          <w:b/>
          <w:lang w:val="en-NZ" w:eastAsia="ko-KR"/>
        </w:rPr>
        <w:t>6.4</w:t>
      </w:r>
      <w:r w:rsidR="00FF74C4">
        <w:rPr>
          <w:b/>
          <w:lang w:val="en-NZ" w:eastAsia="ko-KR"/>
        </w:rPr>
        <w:t xml:space="preserve"> CITEL</w:t>
      </w:r>
    </w:p>
    <w:p w14:paraId="27586866" w14:textId="77777777" w:rsidR="00FF74C4" w:rsidRPr="00232D82" w:rsidRDefault="00FF74C4" w:rsidP="00FF74C4">
      <w:pPr>
        <w:widowControl w:val="0"/>
        <w:autoSpaceDE w:val="0"/>
        <w:autoSpaceDN w:val="0"/>
        <w:adjustRightInd w:val="0"/>
        <w:rPr>
          <w:rFonts w:eastAsia="MS Mincho"/>
          <w:lang w:val="en-NZ" w:eastAsia="ja-JP"/>
        </w:rPr>
      </w:pPr>
      <w:r>
        <w:rPr>
          <w:rFonts w:eastAsia="MS Mincho" w:hint="eastAsia"/>
          <w:lang w:val="en-NZ" w:eastAsia="ja-JP"/>
        </w:rPr>
        <w:t xml:space="preserve">Canada and USA supports </w:t>
      </w:r>
      <w:r w:rsidRPr="002C45D2">
        <w:rPr>
          <w:lang w:val="en-NZ"/>
        </w:rPr>
        <w:t>studies under the terms of Resolution 158 (WRC-15) on sharing and compatibility between ESIMs and current and planned stations of existing services allocated in the frequency bands 17.7-19.7 GHz and 27.5-29.5 GHz, while ensuring protection and not imposing undue constraints on these allocated services, and to take appropriate action based on the results of these studies.</w:t>
      </w:r>
      <w:r>
        <w:rPr>
          <w:lang w:val="en-NZ"/>
        </w:rPr>
        <w:t xml:space="preserve">  </w:t>
      </w:r>
      <w:r w:rsidRPr="002C45D2">
        <w:rPr>
          <w:lang w:val="en-NZ"/>
        </w:rPr>
        <w:t>Before identifying use of the frequency bands, or portions thereof, for ESIM operation studies should address each operational type of earth stations in motion to include the appropriate technical and regulatory provisions necessary to ensure protection of existing and planned allocated services.</w:t>
      </w:r>
      <w:r>
        <w:rPr>
          <w:lang w:val="en-NZ"/>
        </w:rPr>
        <w:t xml:space="preserve"> </w:t>
      </w:r>
      <w:r w:rsidRPr="002C45D2">
        <w:rPr>
          <w:lang w:val="en-NZ"/>
        </w:rPr>
        <w:t>Sharing and compatibility studies between ESIM and FSS networks should include consideration of both geostationary and non-geostationary satellite systems, including non-GSO MSS feeder links, to ensure their protection.</w:t>
      </w:r>
    </w:p>
    <w:p w14:paraId="2C0AF8E1" w14:textId="2F7D6E59" w:rsidR="00FF74C4" w:rsidRPr="00FF74C4" w:rsidRDefault="00FF74C4" w:rsidP="00D53688">
      <w:pPr>
        <w:rPr>
          <w:b/>
          <w:lang w:val="en-NZ"/>
        </w:rPr>
      </w:pPr>
    </w:p>
    <w:p w14:paraId="13459CB9" w14:textId="4EA2814F" w:rsidR="00FF74C4" w:rsidRPr="00500DBB" w:rsidRDefault="00CA488B" w:rsidP="00FF74C4">
      <w:pPr>
        <w:spacing w:after="120"/>
        <w:jc w:val="both"/>
        <w:rPr>
          <w:b/>
          <w:lang w:val="en-NZ" w:eastAsia="ko-KR"/>
        </w:rPr>
      </w:pPr>
      <w:r>
        <w:rPr>
          <w:rFonts w:hint="eastAsia"/>
          <w:b/>
          <w:lang w:val="en-NZ" w:eastAsia="ko-KR"/>
        </w:rPr>
        <w:t>6.5</w:t>
      </w:r>
      <w:r w:rsidR="00FF74C4">
        <w:rPr>
          <w:b/>
          <w:lang w:val="en-NZ" w:eastAsia="ko-KR"/>
        </w:rPr>
        <w:t xml:space="preserve"> RCC</w:t>
      </w:r>
    </w:p>
    <w:p w14:paraId="709A318E" w14:textId="52C764E7" w:rsidR="00FF74C4" w:rsidRPr="00232D82" w:rsidRDefault="00FF74C4" w:rsidP="00FF74C4">
      <w:pPr>
        <w:spacing w:after="120"/>
        <w:jc w:val="both"/>
        <w:rPr>
          <w:rFonts w:eastAsia="MS Mincho"/>
          <w:lang w:eastAsia="ja-JP"/>
        </w:rPr>
      </w:pPr>
      <w:r w:rsidRPr="0099414C">
        <w:t xml:space="preserve">The RCC Administrations consider that technical conditions and regulatory provisions shall be developed with regard to operation of </w:t>
      </w:r>
      <w:r>
        <w:t xml:space="preserve">ESIMs </w:t>
      </w:r>
      <w:r w:rsidRPr="0099414C">
        <w:t>communicating with geostationary space</w:t>
      </w:r>
      <w:r w:rsidRPr="00547689">
        <w:t xml:space="preserve"> stations in the fixed-satellite service and using frequency bands 17.7-19.7 GHz (space-to-Earth) and 27.5-29.5 GHz (Earth-to-space) to provide protection, based on existing criteria, of services having allocations in these (and adjacent) frequency bands</w:t>
      </w:r>
      <w:r>
        <w:t>.  L</w:t>
      </w:r>
      <w:r w:rsidRPr="00547689">
        <w:t xml:space="preserve">imitation of ESIM maximum off-axis </w:t>
      </w:r>
      <w:proofErr w:type="spellStart"/>
      <w:r w:rsidRPr="00547689">
        <w:t>e.i.r.p</w:t>
      </w:r>
      <w:proofErr w:type="spellEnd"/>
      <w:r w:rsidRPr="00547689">
        <w:t>. spectral density, and other methods or their combinations</w:t>
      </w:r>
      <w:r>
        <w:t>,</w:t>
      </w:r>
      <w:r w:rsidRPr="00547689">
        <w:t xml:space="preserve"> </w:t>
      </w:r>
      <w:r w:rsidRPr="00BB7F91">
        <w:t>should be</w:t>
      </w:r>
      <w:r w:rsidRPr="00547689">
        <w:t xml:space="preserve"> considered as the methods for sharing between ESIMs and GSO FSS stations and stations of other services having allocations in these frequency bands.</w:t>
      </w:r>
      <w:r>
        <w:rPr>
          <w:rFonts w:eastAsia="MS Mincho" w:hint="eastAsia"/>
          <w:lang w:eastAsia="ja-JP"/>
        </w:rPr>
        <w:t xml:space="preserve"> </w:t>
      </w:r>
      <w:r>
        <w:rPr>
          <w:rFonts w:eastAsia="MS Mincho"/>
          <w:lang w:eastAsia="ja-JP"/>
        </w:rPr>
        <w:t xml:space="preserve"> </w:t>
      </w:r>
      <w:r w:rsidR="005A18F2" w:rsidRPr="00547689">
        <w:t xml:space="preserve">ESIMs in the frequency bands 17.7-19.7 GHz shall not </w:t>
      </w:r>
      <w:r w:rsidR="005A18F2">
        <w:t>claim</w:t>
      </w:r>
      <w:r w:rsidR="005A18F2" w:rsidRPr="00547689">
        <w:t xml:space="preserve"> protection from fixed and mobile services.</w:t>
      </w:r>
      <w:r w:rsidR="005A18F2">
        <w:t xml:space="preserve">  </w:t>
      </w:r>
      <w:r w:rsidRPr="00547689">
        <w:t xml:space="preserve">The RCC Administrations consider that when developing technical conditions and regulatory provisions for operation of ESIMs in the </w:t>
      </w:r>
      <w:r>
        <w:t xml:space="preserve">these frequency bands, </w:t>
      </w:r>
      <w:r w:rsidRPr="00547689">
        <w:t xml:space="preserve">special measures </w:t>
      </w:r>
      <w:r w:rsidRPr="00687C9A">
        <w:t>shall be</w:t>
      </w:r>
      <w:r w:rsidRPr="00547689">
        <w:t xml:space="preserve"> envisaged to exclude unauthorized use of ESIMs in the territory of States that haven’t granted relevant authorizations (licenses).</w:t>
      </w:r>
      <w:r>
        <w:t xml:space="preserve">  </w:t>
      </w:r>
      <w:r w:rsidRPr="00547689">
        <w:t xml:space="preserve">Regulations applicable to ESIM, which would be defined under the issue 9.1.7 of WRC-19 agenda item 9.1, </w:t>
      </w:r>
      <w:r w:rsidRPr="00687C9A">
        <w:t>shall be</w:t>
      </w:r>
      <w:r w:rsidRPr="00547689">
        <w:t xml:space="preserve"> taken into account when developing regulations within the frameworks of WRC-19 agenda item 1.5.</w:t>
      </w:r>
    </w:p>
    <w:p w14:paraId="70B38C00" w14:textId="4507521D" w:rsidR="00C46B6F" w:rsidRDefault="00C46B6F" w:rsidP="00B64A60">
      <w:pPr>
        <w:rPr>
          <w:lang w:val="en-NZ"/>
        </w:rPr>
      </w:pPr>
    </w:p>
    <w:p w14:paraId="79153CE4" w14:textId="102ECFB2" w:rsidR="00FF74C4" w:rsidRPr="00FF74C4" w:rsidRDefault="00FF74C4" w:rsidP="00FF74C4">
      <w:pPr>
        <w:spacing w:after="120"/>
        <w:jc w:val="both"/>
        <w:rPr>
          <w:lang w:val="en-NZ"/>
        </w:rPr>
      </w:pPr>
      <w:r>
        <w:rPr>
          <w:rFonts w:hint="eastAsia"/>
          <w:b/>
          <w:lang w:val="en-NZ" w:eastAsia="ko-KR"/>
        </w:rPr>
        <w:t>6.6</w:t>
      </w:r>
      <w:r w:rsidR="003479C0">
        <w:rPr>
          <w:b/>
          <w:lang w:val="en-NZ" w:eastAsia="ko-KR"/>
        </w:rPr>
        <w:t xml:space="preserve"> Global Mobile Supplier</w:t>
      </w:r>
      <w:r>
        <w:rPr>
          <w:b/>
          <w:lang w:val="en-NZ" w:eastAsia="ko-KR"/>
        </w:rPr>
        <w:t xml:space="preserve"> Association (GSA) </w:t>
      </w:r>
    </w:p>
    <w:p w14:paraId="64AD6876" w14:textId="2EBDA4BC" w:rsidR="00FF74C4" w:rsidRPr="00C46B6F" w:rsidRDefault="00FF74C4" w:rsidP="00FF74C4">
      <w:pPr>
        <w:pStyle w:val="Default"/>
        <w:rPr>
          <w:rFonts w:ascii="Times New Roman" w:eastAsia="MS Mincho" w:hAnsi="Times New Roman" w:cs="Times New Roman"/>
          <w:color w:val="auto"/>
          <w:lang w:eastAsia="ja-JP"/>
        </w:rPr>
      </w:pPr>
      <w:r w:rsidRPr="00FF74C4">
        <w:rPr>
          <w:rFonts w:ascii="Times New Roman" w:eastAsia="MS Mincho" w:hAnsi="Times New Roman" w:cs="Times New Roman"/>
          <w:color w:val="auto"/>
          <w:lang w:eastAsia="ja-JP"/>
        </w:rPr>
        <w:t>GSA supports sharing and compatibility studies between earth station in motion operating with geostationary FSS and current and planned stations of existing services, in particular mobile and fixed services, to ensure protection of services allocat</w:t>
      </w:r>
      <w:r>
        <w:rPr>
          <w:rFonts w:ascii="Times New Roman" w:eastAsia="MS Mincho" w:hAnsi="Times New Roman" w:cs="Times New Roman"/>
          <w:color w:val="auto"/>
          <w:lang w:eastAsia="ja-JP"/>
        </w:rPr>
        <w:t xml:space="preserve">ed in those frequency bands. GSA </w:t>
      </w:r>
      <w:r w:rsidRPr="00FF74C4">
        <w:rPr>
          <w:rFonts w:ascii="Times New Roman" w:eastAsia="MS Mincho" w:hAnsi="Times New Roman" w:cs="Times New Roman"/>
          <w:color w:val="auto"/>
          <w:lang w:eastAsia="ja-JP"/>
        </w:rPr>
        <w:t>encourage</w:t>
      </w:r>
      <w:r>
        <w:rPr>
          <w:rFonts w:ascii="Times New Roman" w:eastAsia="MS Mincho" w:hAnsi="Times New Roman" w:cs="Times New Roman"/>
          <w:color w:val="auto"/>
          <w:lang w:eastAsia="ja-JP"/>
        </w:rPr>
        <w:t>s</w:t>
      </w:r>
      <w:r w:rsidRPr="00FF74C4">
        <w:rPr>
          <w:rFonts w:ascii="Times New Roman" w:eastAsia="MS Mincho" w:hAnsi="Times New Roman" w:cs="Times New Roman"/>
          <w:color w:val="auto"/>
          <w:lang w:eastAsia="ja-JP"/>
        </w:rPr>
        <w:t xml:space="preserve"> administrations and related international organizations such as ITU-R and APT to facilitate such studies. </w:t>
      </w:r>
      <w:r>
        <w:rPr>
          <w:rFonts w:ascii="Times New Roman" w:eastAsia="MS Mincho" w:hAnsi="Times New Roman" w:cs="Times New Roman"/>
          <w:color w:val="auto"/>
          <w:lang w:eastAsia="ja-JP"/>
        </w:rPr>
        <w:t xml:space="preserve"> </w:t>
      </w:r>
      <w:r w:rsidRPr="00FF74C4">
        <w:rPr>
          <w:rFonts w:ascii="Times New Roman" w:eastAsia="MS Mincho" w:hAnsi="Times New Roman" w:cs="Times New Roman"/>
          <w:color w:val="auto"/>
          <w:lang w:eastAsia="ja-JP"/>
        </w:rPr>
        <w:t>It is also of paramount importance that in order to avoid undue limitations on the mobile usage in this frequency band, the sharing and compatibility studies should be based on realistic parameters, deployment scenarios and assumptions.</w:t>
      </w:r>
    </w:p>
    <w:p w14:paraId="3B0C628D" w14:textId="77777777" w:rsidR="009A78BB" w:rsidRPr="00FF74C4" w:rsidRDefault="009A78BB" w:rsidP="00FF74C4">
      <w:pPr>
        <w:rPr>
          <w:rFonts w:eastAsia="MS Mincho"/>
          <w:lang w:eastAsia="ja-JP"/>
        </w:rPr>
      </w:pPr>
    </w:p>
    <w:p w14:paraId="2E0E6763" w14:textId="1327959E"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1CC62D9F" w14:textId="7D8188EF" w:rsidR="007F3573" w:rsidRDefault="007F3573" w:rsidP="00B64A60">
      <w:pPr>
        <w:jc w:val="both"/>
        <w:rPr>
          <w:lang w:val="en-NZ"/>
        </w:rPr>
      </w:pPr>
      <w:r w:rsidRPr="00926CDB">
        <w:rPr>
          <w:rFonts w:eastAsia="MS Mincho"/>
          <w:lang w:val="en-NZ" w:eastAsia="ja-JP"/>
        </w:rPr>
        <w:t xml:space="preserve">APT Members </w:t>
      </w:r>
      <w:r w:rsidR="00671D5A">
        <w:rPr>
          <w:rFonts w:eastAsia="MS Mincho"/>
          <w:lang w:val="en-NZ" w:eastAsia="ja-JP"/>
        </w:rPr>
        <w:t>are</w:t>
      </w:r>
      <w:r w:rsidRPr="00926CDB">
        <w:rPr>
          <w:rFonts w:eastAsia="MS Mincho"/>
          <w:lang w:val="en-NZ" w:eastAsia="ja-JP"/>
        </w:rPr>
        <w:t xml:space="preserve"> encouraged to consider </w:t>
      </w:r>
      <w:r w:rsidR="00671D5A">
        <w:rPr>
          <w:rFonts w:eastAsia="MS Mincho"/>
          <w:lang w:val="en-NZ" w:eastAsia="ja-JP"/>
        </w:rPr>
        <w:t xml:space="preserve">technical and regulatory </w:t>
      </w:r>
      <w:r w:rsidRPr="00926CDB">
        <w:rPr>
          <w:rFonts w:eastAsia="MS Mincho"/>
          <w:lang w:val="en-NZ" w:eastAsia="ja-JP"/>
        </w:rPr>
        <w:t>matters and submit contributions to WP4A and next APG meeting.</w:t>
      </w:r>
    </w:p>
    <w:p w14:paraId="320E64EB" w14:textId="019358BB" w:rsidR="00500DBB" w:rsidRPr="002E1735" w:rsidRDefault="00500DBB" w:rsidP="00B64A60">
      <w:pPr>
        <w:rPr>
          <w:b/>
          <w:lang w:val="en-NZ"/>
        </w:rPr>
      </w:pPr>
    </w:p>
    <w:p w14:paraId="2E0E6770" w14:textId="77777777" w:rsidR="00B64A60" w:rsidRPr="00710333" w:rsidRDefault="00B64A60" w:rsidP="00B64A60">
      <w:pPr>
        <w:jc w:val="center"/>
        <w:rPr>
          <w:snapToGrid w:val="0"/>
          <w:lang w:val="en-NZ"/>
        </w:rPr>
      </w:pPr>
      <w:r w:rsidRPr="00710333">
        <w:rPr>
          <w:lang w:val="en-NZ"/>
        </w:rPr>
        <w:t>____________</w:t>
      </w:r>
    </w:p>
    <w:p w14:paraId="2E0E6771" w14:textId="77777777"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6D49" w14:textId="77777777" w:rsidR="00FC1253" w:rsidRDefault="00FC1253">
      <w:r>
        <w:separator/>
      </w:r>
    </w:p>
  </w:endnote>
  <w:endnote w:type="continuationSeparator" w:id="0">
    <w:p w14:paraId="792FA296" w14:textId="77777777" w:rsidR="00FC1253" w:rsidRDefault="00FC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761D9FC8" w:rsidR="0097693B" w:rsidRDefault="009E42F8" w:rsidP="009E42F8">
    <w:pPr>
      <w:pStyle w:val="Footer"/>
      <w:tabs>
        <w:tab w:val="left" w:pos="540"/>
        <w:tab w:val="right" w:pos="8957"/>
      </w:tabs>
      <w:ind w:right="360"/>
    </w:pPr>
    <w:r>
      <w:rPr>
        <w:rFonts w:hint="eastAsia"/>
        <w:lang w:eastAsia="ko-KR"/>
      </w:rPr>
      <w:t>A</w:t>
    </w:r>
    <w:r>
      <w:rPr>
        <w:lang w:eastAsia="ko-KR"/>
      </w:rPr>
      <w:t>PG19-2/OUT-04</w:t>
    </w:r>
    <w:r>
      <w:rPr>
        <w:lang w:eastAsia="ko-KR"/>
      </w:rPr>
      <w:t>(Rev.1)</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6</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D1595" w14:textId="77777777" w:rsidR="00FC1253" w:rsidRDefault="00FC1253">
      <w:r>
        <w:separator/>
      </w:r>
    </w:p>
  </w:footnote>
  <w:footnote w:type="continuationSeparator" w:id="0">
    <w:p w14:paraId="19D64C05" w14:textId="77777777" w:rsidR="00FC1253" w:rsidRDefault="00FC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DBD5BDB"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3338"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40B46B16"/>
    <w:multiLevelType w:val="hybridMultilevel"/>
    <w:tmpl w:val="FC76D0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CE035C"/>
    <w:multiLevelType w:val="hybridMultilevel"/>
    <w:tmpl w:val="23FAB1BC"/>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2A0917"/>
    <w:multiLevelType w:val="multilevel"/>
    <w:tmpl w:val="EF309FB4"/>
    <w:lvl w:ilvl="0">
      <w:numFmt w:val="bullet"/>
      <w:lvlText w:val="-"/>
      <w:lvlJc w:val="left"/>
      <w:pPr>
        <w:ind w:left="720" w:hanging="360"/>
      </w:pPr>
      <w:rPr>
        <w:rFonts w:ascii="Times New Roman" w:eastAsia="GulimChe"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477784"/>
    <w:multiLevelType w:val="hybridMultilevel"/>
    <w:tmpl w:val="3710E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E5BBB"/>
    <w:multiLevelType w:val="multilevel"/>
    <w:tmpl w:val="D656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21"/>
  </w:num>
  <w:num w:numId="5">
    <w:abstractNumId w:val="9"/>
  </w:num>
  <w:num w:numId="6">
    <w:abstractNumId w:val="11"/>
  </w:num>
  <w:num w:numId="7">
    <w:abstractNumId w:val="2"/>
  </w:num>
  <w:num w:numId="8">
    <w:abstractNumId w:val="1"/>
  </w:num>
  <w:num w:numId="9">
    <w:abstractNumId w:val="23"/>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8"/>
  </w:num>
  <w:num w:numId="18">
    <w:abstractNumId w:val="12"/>
  </w:num>
  <w:num w:numId="19">
    <w:abstractNumId w:val="22"/>
  </w:num>
  <w:num w:numId="20">
    <w:abstractNumId w:val="8"/>
  </w:num>
  <w:num w:numId="21">
    <w:abstractNumId w:val="14"/>
  </w:num>
  <w:num w:numId="22">
    <w:abstractNumId w:val="15"/>
  </w:num>
  <w:num w:numId="23">
    <w:abstractNumId w:val="13"/>
  </w:num>
  <w:num w:numId="24">
    <w:abstractNumId w:val="20"/>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7FC0"/>
    <w:rsid w:val="00010C8E"/>
    <w:rsid w:val="00020E68"/>
    <w:rsid w:val="0003595B"/>
    <w:rsid w:val="00036517"/>
    <w:rsid w:val="00036CC9"/>
    <w:rsid w:val="00050D08"/>
    <w:rsid w:val="00070642"/>
    <w:rsid w:val="000713CF"/>
    <w:rsid w:val="000734FA"/>
    <w:rsid w:val="00075C14"/>
    <w:rsid w:val="000822B5"/>
    <w:rsid w:val="00094B87"/>
    <w:rsid w:val="000A012B"/>
    <w:rsid w:val="000A5418"/>
    <w:rsid w:val="000B3623"/>
    <w:rsid w:val="000C6DD4"/>
    <w:rsid w:val="000D4155"/>
    <w:rsid w:val="000F345F"/>
    <w:rsid w:val="000F517C"/>
    <w:rsid w:val="000F5540"/>
    <w:rsid w:val="00105F1A"/>
    <w:rsid w:val="00120C56"/>
    <w:rsid w:val="001409B2"/>
    <w:rsid w:val="00141399"/>
    <w:rsid w:val="00152636"/>
    <w:rsid w:val="001539DD"/>
    <w:rsid w:val="00155761"/>
    <w:rsid w:val="00156782"/>
    <w:rsid w:val="0016326A"/>
    <w:rsid w:val="001731F4"/>
    <w:rsid w:val="00180A4E"/>
    <w:rsid w:val="001911F4"/>
    <w:rsid w:val="00196568"/>
    <w:rsid w:val="00197806"/>
    <w:rsid w:val="00197878"/>
    <w:rsid w:val="00197C18"/>
    <w:rsid w:val="001A2F16"/>
    <w:rsid w:val="001A764B"/>
    <w:rsid w:val="001B1804"/>
    <w:rsid w:val="001B18C2"/>
    <w:rsid w:val="001C1C58"/>
    <w:rsid w:val="001C61A5"/>
    <w:rsid w:val="001C6707"/>
    <w:rsid w:val="001D5D7E"/>
    <w:rsid w:val="001E067B"/>
    <w:rsid w:val="001F00A1"/>
    <w:rsid w:val="001F5947"/>
    <w:rsid w:val="001F71A2"/>
    <w:rsid w:val="00202410"/>
    <w:rsid w:val="002103F7"/>
    <w:rsid w:val="002111B1"/>
    <w:rsid w:val="0021498B"/>
    <w:rsid w:val="00214A0C"/>
    <w:rsid w:val="0021588B"/>
    <w:rsid w:val="002216AC"/>
    <w:rsid w:val="00230BBA"/>
    <w:rsid w:val="00232D82"/>
    <w:rsid w:val="002444AD"/>
    <w:rsid w:val="002506D2"/>
    <w:rsid w:val="00250DE2"/>
    <w:rsid w:val="00254A1B"/>
    <w:rsid w:val="0026064A"/>
    <w:rsid w:val="0028454D"/>
    <w:rsid w:val="00291C9E"/>
    <w:rsid w:val="002926D4"/>
    <w:rsid w:val="002B06A3"/>
    <w:rsid w:val="002B435C"/>
    <w:rsid w:val="002B447F"/>
    <w:rsid w:val="002C07DA"/>
    <w:rsid w:val="002C45D2"/>
    <w:rsid w:val="002C7EA9"/>
    <w:rsid w:val="002E1735"/>
    <w:rsid w:val="002F2A53"/>
    <w:rsid w:val="002F575D"/>
    <w:rsid w:val="002F68F0"/>
    <w:rsid w:val="003113D7"/>
    <w:rsid w:val="00311E8A"/>
    <w:rsid w:val="00342F20"/>
    <w:rsid w:val="00346242"/>
    <w:rsid w:val="003479C0"/>
    <w:rsid w:val="003561D7"/>
    <w:rsid w:val="00360377"/>
    <w:rsid w:val="00362B4D"/>
    <w:rsid w:val="00366548"/>
    <w:rsid w:val="003809C7"/>
    <w:rsid w:val="0038236C"/>
    <w:rsid w:val="00395B40"/>
    <w:rsid w:val="003A22D6"/>
    <w:rsid w:val="003A6568"/>
    <w:rsid w:val="003B6263"/>
    <w:rsid w:val="003C29E6"/>
    <w:rsid w:val="003C64A7"/>
    <w:rsid w:val="003D1671"/>
    <w:rsid w:val="003D3FDA"/>
    <w:rsid w:val="003D6D00"/>
    <w:rsid w:val="003E166F"/>
    <w:rsid w:val="004001E5"/>
    <w:rsid w:val="00420822"/>
    <w:rsid w:val="00420C74"/>
    <w:rsid w:val="004465AA"/>
    <w:rsid w:val="0045458F"/>
    <w:rsid w:val="00462166"/>
    <w:rsid w:val="004633B4"/>
    <w:rsid w:val="004A2F96"/>
    <w:rsid w:val="004B0E2F"/>
    <w:rsid w:val="004B3553"/>
    <w:rsid w:val="004B3F4B"/>
    <w:rsid w:val="004C15A4"/>
    <w:rsid w:val="00500DBB"/>
    <w:rsid w:val="00503189"/>
    <w:rsid w:val="00511577"/>
    <w:rsid w:val="00526D01"/>
    <w:rsid w:val="0053050A"/>
    <w:rsid w:val="00530E8C"/>
    <w:rsid w:val="00545933"/>
    <w:rsid w:val="00547745"/>
    <w:rsid w:val="00552105"/>
    <w:rsid w:val="00552364"/>
    <w:rsid w:val="005562F2"/>
    <w:rsid w:val="00557544"/>
    <w:rsid w:val="00564A74"/>
    <w:rsid w:val="00565BBB"/>
    <w:rsid w:val="005676E1"/>
    <w:rsid w:val="00585F3C"/>
    <w:rsid w:val="00586CA0"/>
    <w:rsid w:val="00587445"/>
    <w:rsid w:val="00587875"/>
    <w:rsid w:val="005A18F2"/>
    <w:rsid w:val="005A63EB"/>
    <w:rsid w:val="005C33B6"/>
    <w:rsid w:val="005C5499"/>
    <w:rsid w:val="005D6202"/>
    <w:rsid w:val="005D6E98"/>
    <w:rsid w:val="00607E2B"/>
    <w:rsid w:val="006139D6"/>
    <w:rsid w:val="00616D1B"/>
    <w:rsid w:val="00621C19"/>
    <w:rsid w:val="00623CE1"/>
    <w:rsid w:val="0063062B"/>
    <w:rsid w:val="00637351"/>
    <w:rsid w:val="00646166"/>
    <w:rsid w:val="00652970"/>
    <w:rsid w:val="00654896"/>
    <w:rsid w:val="006621F0"/>
    <w:rsid w:val="006647BA"/>
    <w:rsid w:val="00667229"/>
    <w:rsid w:val="00671D5A"/>
    <w:rsid w:val="00674E92"/>
    <w:rsid w:val="00682BE5"/>
    <w:rsid w:val="00690382"/>
    <w:rsid w:val="00690FED"/>
    <w:rsid w:val="006939A5"/>
    <w:rsid w:val="00697582"/>
    <w:rsid w:val="006C2744"/>
    <w:rsid w:val="006D5223"/>
    <w:rsid w:val="006E12FC"/>
    <w:rsid w:val="006E61B6"/>
    <w:rsid w:val="006F2B2E"/>
    <w:rsid w:val="006F4471"/>
    <w:rsid w:val="00705962"/>
    <w:rsid w:val="00707C21"/>
    <w:rsid w:val="00712451"/>
    <w:rsid w:val="00717DE9"/>
    <w:rsid w:val="0072518B"/>
    <w:rsid w:val="00726117"/>
    <w:rsid w:val="00726D27"/>
    <w:rsid w:val="00731041"/>
    <w:rsid w:val="007329E4"/>
    <w:rsid w:val="00732F08"/>
    <w:rsid w:val="007342F0"/>
    <w:rsid w:val="00736E38"/>
    <w:rsid w:val="0074190C"/>
    <w:rsid w:val="00751A10"/>
    <w:rsid w:val="00752C06"/>
    <w:rsid w:val="00755BF3"/>
    <w:rsid w:val="00762576"/>
    <w:rsid w:val="007673CA"/>
    <w:rsid w:val="007765E4"/>
    <w:rsid w:val="00791060"/>
    <w:rsid w:val="00795D7D"/>
    <w:rsid w:val="007A2B2D"/>
    <w:rsid w:val="007B5626"/>
    <w:rsid w:val="007B6124"/>
    <w:rsid w:val="007C0F4A"/>
    <w:rsid w:val="007C5525"/>
    <w:rsid w:val="007D3C53"/>
    <w:rsid w:val="007F2628"/>
    <w:rsid w:val="007F2FBA"/>
    <w:rsid w:val="007F3573"/>
    <w:rsid w:val="00800C3A"/>
    <w:rsid w:val="0080570B"/>
    <w:rsid w:val="008148E1"/>
    <w:rsid w:val="008319BF"/>
    <w:rsid w:val="008433C2"/>
    <w:rsid w:val="00844457"/>
    <w:rsid w:val="008454C8"/>
    <w:rsid w:val="00851D78"/>
    <w:rsid w:val="00853C40"/>
    <w:rsid w:val="008543B5"/>
    <w:rsid w:val="00875D6B"/>
    <w:rsid w:val="00881A2A"/>
    <w:rsid w:val="008A1A0D"/>
    <w:rsid w:val="008A5155"/>
    <w:rsid w:val="008A76ED"/>
    <w:rsid w:val="008B3C72"/>
    <w:rsid w:val="008D0E09"/>
    <w:rsid w:val="008E7E97"/>
    <w:rsid w:val="00903007"/>
    <w:rsid w:val="00923816"/>
    <w:rsid w:val="0093074B"/>
    <w:rsid w:val="00930E64"/>
    <w:rsid w:val="00956F8C"/>
    <w:rsid w:val="00961D57"/>
    <w:rsid w:val="00976716"/>
    <w:rsid w:val="0097693B"/>
    <w:rsid w:val="0097736E"/>
    <w:rsid w:val="0099049F"/>
    <w:rsid w:val="00993355"/>
    <w:rsid w:val="009963F7"/>
    <w:rsid w:val="009A4A6D"/>
    <w:rsid w:val="009A78BB"/>
    <w:rsid w:val="009B1081"/>
    <w:rsid w:val="009B5802"/>
    <w:rsid w:val="009B7E42"/>
    <w:rsid w:val="009D76AA"/>
    <w:rsid w:val="009E13DD"/>
    <w:rsid w:val="009E42F8"/>
    <w:rsid w:val="00A0503B"/>
    <w:rsid w:val="00A13265"/>
    <w:rsid w:val="00A14900"/>
    <w:rsid w:val="00A2159F"/>
    <w:rsid w:val="00A529BC"/>
    <w:rsid w:val="00A5346C"/>
    <w:rsid w:val="00A562F0"/>
    <w:rsid w:val="00A564FB"/>
    <w:rsid w:val="00A614C1"/>
    <w:rsid w:val="00A61EA6"/>
    <w:rsid w:val="00A71136"/>
    <w:rsid w:val="00A83ECB"/>
    <w:rsid w:val="00AA474C"/>
    <w:rsid w:val="00AC35EF"/>
    <w:rsid w:val="00AD2697"/>
    <w:rsid w:val="00AD7E5F"/>
    <w:rsid w:val="00AE1D9B"/>
    <w:rsid w:val="00AE3066"/>
    <w:rsid w:val="00AF68E4"/>
    <w:rsid w:val="00B01AA1"/>
    <w:rsid w:val="00B30C81"/>
    <w:rsid w:val="00B447D0"/>
    <w:rsid w:val="00B4793B"/>
    <w:rsid w:val="00B64A60"/>
    <w:rsid w:val="00B715B9"/>
    <w:rsid w:val="00B83EDF"/>
    <w:rsid w:val="00B937D7"/>
    <w:rsid w:val="00B96B67"/>
    <w:rsid w:val="00BB67B0"/>
    <w:rsid w:val="00BC57EF"/>
    <w:rsid w:val="00BD5540"/>
    <w:rsid w:val="00BD665F"/>
    <w:rsid w:val="00BF25F9"/>
    <w:rsid w:val="00C13FD5"/>
    <w:rsid w:val="00C15633"/>
    <w:rsid w:val="00C15799"/>
    <w:rsid w:val="00C226E5"/>
    <w:rsid w:val="00C32E84"/>
    <w:rsid w:val="00C32F8A"/>
    <w:rsid w:val="00C35415"/>
    <w:rsid w:val="00C357AD"/>
    <w:rsid w:val="00C46B6F"/>
    <w:rsid w:val="00C554CC"/>
    <w:rsid w:val="00C6069C"/>
    <w:rsid w:val="00C74745"/>
    <w:rsid w:val="00C84A6B"/>
    <w:rsid w:val="00C85119"/>
    <w:rsid w:val="00CA488B"/>
    <w:rsid w:val="00CC574F"/>
    <w:rsid w:val="00CD320B"/>
    <w:rsid w:val="00CD3F37"/>
    <w:rsid w:val="00CD5431"/>
    <w:rsid w:val="00CD5D71"/>
    <w:rsid w:val="00CE4B93"/>
    <w:rsid w:val="00CF2491"/>
    <w:rsid w:val="00CF3963"/>
    <w:rsid w:val="00D07C04"/>
    <w:rsid w:val="00D1252E"/>
    <w:rsid w:val="00D13D9D"/>
    <w:rsid w:val="00D373CF"/>
    <w:rsid w:val="00D459A2"/>
    <w:rsid w:val="00D530FF"/>
    <w:rsid w:val="00D53688"/>
    <w:rsid w:val="00D5407A"/>
    <w:rsid w:val="00D57772"/>
    <w:rsid w:val="00D62128"/>
    <w:rsid w:val="00D72AE3"/>
    <w:rsid w:val="00D75A4D"/>
    <w:rsid w:val="00D8478B"/>
    <w:rsid w:val="00D86151"/>
    <w:rsid w:val="00D9172D"/>
    <w:rsid w:val="00DA7595"/>
    <w:rsid w:val="00DB0A68"/>
    <w:rsid w:val="00DC43A3"/>
    <w:rsid w:val="00DC4CF3"/>
    <w:rsid w:val="00DC5C01"/>
    <w:rsid w:val="00DD383E"/>
    <w:rsid w:val="00DD7C09"/>
    <w:rsid w:val="00DE790D"/>
    <w:rsid w:val="00DF6DE8"/>
    <w:rsid w:val="00E0124F"/>
    <w:rsid w:val="00E131D0"/>
    <w:rsid w:val="00E15F4E"/>
    <w:rsid w:val="00E47E8D"/>
    <w:rsid w:val="00E561A3"/>
    <w:rsid w:val="00E6417B"/>
    <w:rsid w:val="00E674D3"/>
    <w:rsid w:val="00E70FD0"/>
    <w:rsid w:val="00E77C4B"/>
    <w:rsid w:val="00E84028"/>
    <w:rsid w:val="00E871AA"/>
    <w:rsid w:val="00E87D7E"/>
    <w:rsid w:val="00E9301F"/>
    <w:rsid w:val="00E9690A"/>
    <w:rsid w:val="00E97DC7"/>
    <w:rsid w:val="00EA1B75"/>
    <w:rsid w:val="00F000EF"/>
    <w:rsid w:val="00F2504E"/>
    <w:rsid w:val="00F2585B"/>
    <w:rsid w:val="00F4053F"/>
    <w:rsid w:val="00F516E7"/>
    <w:rsid w:val="00F5673C"/>
    <w:rsid w:val="00F57BF7"/>
    <w:rsid w:val="00F6263E"/>
    <w:rsid w:val="00F627C2"/>
    <w:rsid w:val="00F63759"/>
    <w:rsid w:val="00F84067"/>
    <w:rsid w:val="00F9328C"/>
    <w:rsid w:val="00FA0834"/>
    <w:rsid w:val="00FA50B4"/>
    <w:rsid w:val="00FC1253"/>
    <w:rsid w:val="00FC156A"/>
    <w:rsid w:val="00FD3CD4"/>
    <w:rsid w:val="00FD6235"/>
    <w:rsid w:val="00FE3DE5"/>
    <w:rsid w:val="00FE4812"/>
    <w:rsid w:val="00FF48C6"/>
    <w:rsid w:val="00FF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Date">
    <w:name w:val="Date"/>
    <w:basedOn w:val="Normal"/>
    <w:next w:val="Normal"/>
    <w:link w:val="DateChar"/>
    <w:rsid w:val="00007FC0"/>
  </w:style>
  <w:style w:type="character" w:customStyle="1" w:styleId="DateChar">
    <w:name w:val="Date Char"/>
    <w:basedOn w:val="DefaultParagraphFont"/>
    <w:link w:val="Date"/>
    <w:rsid w:val="00007FC0"/>
    <w:rPr>
      <w:rFonts w:eastAsia="BatangChe"/>
      <w:sz w:val="24"/>
      <w:szCs w:val="24"/>
    </w:rPr>
  </w:style>
  <w:style w:type="paragraph" w:styleId="PlainText">
    <w:name w:val="Plain Text"/>
    <w:basedOn w:val="Normal"/>
    <w:link w:val="PlainTextChar"/>
    <w:uiPriority w:val="99"/>
    <w:unhideWhenUsed/>
    <w:rsid w:val="00726D27"/>
    <w:rPr>
      <w:rFonts w:ascii="Calibri" w:eastAsiaTheme="minorEastAsia" w:hAnsi="Calibri"/>
      <w:sz w:val="22"/>
      <w:szCs w:val="22"/>
    </w:rPr>
  </w:style>
  <w:style w:type="character" w:customStyle="1" w:styleId="PlainTextChar">
    <w:name w:val="Plain Text Char"/>
    <w:basedOn w:val="DefaultParagraphFont"/>
    <w:link w:val="PlainText"/>
    <w:uiPriority w:val="99"/>
    <w:rsid w:val="00726D27"/>
    <w:rPr>
      <w:rFonts w:ascii="Calibri" w:eastAsiaTheme="minorEastAsia" w:hAnsi="Calibri"/>
      <w:sz w:val="22"/>
      <w:szCs w:val="22"/>
    </w:rPr>
  </w:style>
  <w:style w:type="paragraph" w:customStyle="1" w:styleId="Default">
    <w:name w:val="Default"/>
    <w:rsid w:val="00FF74C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30073">
      <w:bodyDiv w:val="1"/>
      <w:marLeft w:val="0"/>
      <w:marRight w:val="0"/>
      <w:marTop w:val="0"/>
      <w:marBottom w:val="0"/>
      <w:divBdr>
        <w:top w:val="none" w:sz="0" w:space="0" w:color="auto"/>
        <w:left w:val="none" w:sz="0" w:space="0" w:color="auto"/>
        <w:bottom w:val="none" w:sz="0" w:space="0" w:color="auto"/>
        <w:right w:val="none" w:sz="0" w:space="0" w:color="auto"/>
      </w:divBdr>
    </w:div>
    <w:div w:id="867839454">
      <w:bodyDiv w:val="1"/>
      <w:marLeft w:val="0"/>
      <w:marRight w:val="0"/>
      <w:marTop w:val="0"/>
      <w:marBottom w:val="0"/>
      <w:divBdr>
        <w:top w:val="none" w:sz="0" w:space="0" w:color="auto"/>
        <w:left w:val="none" w:sz="0" w:space="0" w:color="auto"/>
        <w:bottom w:val="none" w:sz="0" w:space="0" w:color="auto"/>
        <w:right w:val="none" w:sz="0" w:space="0" w:color="auto"/>
      </w:divBdr>
    </w:div>
    <w:div w:id="930577601">
      <w:bodyDiv w:val="1"/>
      <w:marLeft w:val="0"/>
      <w:marRight w:val="0"/>
      <w:marTop w:val="0"/>
      <w:marBottom w:val="0"/>
      <w:divBdr>
        <w:top w:val="none" w:sz="0" w:space="0" w:color="auto"/>
        <w:left w:val="none" w:sz="0" w:space="0" w:color="auto"/>
        <w:bottom w:val="none" w:sz="0" w:space="0" w:color="auto"/>
        <w:right w:val="none" w:sz="0" w:space="0" w:color="auto"/>
      </w:divBdr>
    </w:div>
    <w:div w:id="1234781865">
      <w:bodyDiv w:val="1"/>
      <w:marLeft w:val="0"/>
      <w:marRight w:val="0"/>
      <w:marTop w:val="0"/>
      <w:marBottom w:val="0"/>
      <w:divBdr>
        <w:top w:val="none" w:sz="0" w:space="0" w:color="auto"/>
        <w:left w:val="none" w:sz="0" w:space="0" w:color="auto"/>
        <w:bottom w:val="none" w:sz="0" w:space="0" w:color="auto"/>
        <w:right w:val="none" w:sz="0" w:space="0" w:color="auto"/>
      </w:divBdr>
    </w:div>
    <w:div w:id="1326393741">
      <w:bodyDiv w:val="1"/>
      <w:marLeft w:val="0"/>
      <w:marRight w:val="0"/>
      <w:marTop w:val="0"/>
      <w:marBottom w:val="0"/>
      <w:divBdr>
        <w:top w:val="none" w:sz="0" w:space="0" w:color="auto"/>
        <w:left w:val="none" w:sz="0" w:space="0" w:color="auto"/>
        <w:bottom w:val="none" w:sz="0" w:space="0" w:color="auto"/>
        <w:right w:val="none" w:sz="0" w:space="0" w:color="auto"/>
      </w:divBdr>
    </w:div>
    <w:div w:id="148539304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00331965">
      <w:bodyDiv w:val="1"/>
      <w:marLeft w:val="0"/>
      <w:marRight w:val="0"/>
      <w:marTop w:val="0"/>
      <w:marBottom w:val="0"/>
      <w:divBdr>
        <w:top w:val="none" w:sz="0" w:space="0" w:color="auto"/>
        <w:left w:val="none" w:sz="0" w:space="0" w:color="auto"/>
        <w:bottom w:val="none" w:sz="0" w:space="0" w:color="auto"/>
        <w:right w:val="none" w:sz="0" w:space="0" w:color="auto"/>
      </w:divBdr>
    </w:div>
    <w:div w:id="1699042635">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990">
      <w:bodyDiv w:val="1"/>
      <w:marLeft w:val="0"/>
      <w:marRight w:val="0"/>
      <w:marTop w:val="0"/>
      <w:marBottom w:val="0"/>
      <w:divBdr>
        <w:top w:val="none" w:sz="0" w:space="0" w:color="auto"/>
        <w:left w:val="none" w:sz="0" w:space="0" w:color="auto"/>
        <w:bottom w:val="none" w:sz="0" w:space="0" w:color="auto"/>
        <w:right w:val="none" w:sz="0" w:space="0" w:color="auto"/>
      </w:divBdr>
    </w:div>
    <w:div w:id="20293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1ABD-3E60-4B17-A379-FDFFB88A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12089</Characters>
  <Application>Microsoft Office Word</Application>
  <DocSecurity>0</DocSecurity>
  <Lines>100</Lines>
  <Paragraphs>28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2017-07-24T02:16:00Z</dcterms:created>
  <dcterms:modified xsi:type="dcterms:W3CDTF">2017-07-24T02:16:00Z</dcterms:modified>
</cp:coreProperties>
</file>