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CF3963" w:rsidRPr="00891D0B" w:rsidTr="007D7378">
        <w:trPr>
          <w:cantSplit/>
        </w:trPr>
        <w:tc>
          <w:tcPr>
            <w:tcW w:w="1399" w:type="dxa"/>
            <w:vMerge w:val="restart"/>
          </w:tcPr>
          <w:p w:rsidR="00CF3963" w:rsidRPr="00891D0B" w:rsidRDefault="00CF3963" w:rsidP="007D737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CF3963" w:rsidRPr="00891D0B" w:rsidRDefault="00CF3963" w:rsidP="007D7378">
            <w:r w:rsidRPr="00096326">
              <w:t>ASIA-PACIFIC TELECOMMUNITY</w:t>
            </w:r>
          </w:p>
        </w:tc>
        <w:tc>
          <w:tcPr>
            <w:tcW w:w="2700" w:type="dxa"/>
          </w:tcPr>
          <w:p w:rsidR="00CF3963" w:rsidRPr="00096326" w:rsidRDefault="00CF3963" w:rsidP="007D7378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CF3963" w:rsidRPr="00C15799" w:rsidTr="007D7378">
        <w:trPr>
          <w:cantSplit/>
        </w:trPr>
        <w:tc>
          <w:tcPr>
            <w:tcW w:w="1399" w:type="dxa"/>
            <w:vMerge/>
          </w:tcPr>
          <w:p w:rsidR="00CF3963" w:rsidRPr="00891D0B" w:rsidRDefault="00CF3963" w:rsidP="007D7378"/>
        </w:tc>
        <w:tc>
          <w:tcPr>
            <w:tcW w:w="5720" w:type="dxa"/>
          </w:tcPr>
          <w:p w:rsidR="00CF3963" w:rsidRPr="00891D0B" w:rsidRDefault="00CF3963" w:rsidP="007D7378">
            <w:pPr>
              <w:spacing w:line="0" w:lineRule="atLeast"/>
            </w:pPr>
            <w:r>
              <w:rPr>
                <w:b/>
              </w:rPr>
              <w:t>The 2nd Meeting of the APT Conference Preparatory  Group for WRC-19 (APG19-2)</w:t>
            </w:r>
          </w:p>
        </w:tc>
        <w:tc>
          <w:tcPr>
            <w:tcW w:w="2700" w:type="dxa"/>
          </w:tcPr>
          <w:p w:rsidR="00CF3963" w:rsidRPr="00C15799" w:rsidRDefault="00CF3963" w:rsidP="0001220A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APG19-2/</w:t>
            </w:r>
            <w:r w:rsidR="0001220A">
              <w:rPr>
                <w:b/>
                <w:bCs/>
                <w:lang w:val="fr-FR"/>
              </w:rPr>
              <w:t>OUT</w:t>
            </w:r>
            <w:r w:rsidR="001539B5">
              <w:rPr>
                <w:b/>
                <w:bCs/>
                <w:lang w:val="fr-FR"/>
              </w:rPr>
              <w:t>-</w:t>
            </w:r>
            <w:r w:rsidR="00E77DFC">
              <w:rPr>
                <w:b/>
                <w:bCs/>
                <w:lang w:val="fr-FR"/>
              </w:rPr>
              <w:t>10</w:t>
            </w:r>
          </w:p>
        </w:tc>
      </w:tr>
      <w:tr w:rsidR="00CF3963" w:rsidRPr="00891D0B" w:rsidTr="007D7378">
        <w:trPr>
          <w:cantSplit/>
          <w:trHeight w:val="219"/>
        </w:trPr>
        <w:tc>
          <w:tcPr>
            <w:tcW w:w="1399" w:type="dxa"/>
            <w:vMerge/>
          </w:tcPr>
          <w:p w:rsidR="00CF3963" w:rsidRPr="00C15799" w:rsidRDefault="00CF3963" w:rsidP="007D7378">
            <w:pPr>
              <w:rPr>
                <w:lang w:val="fr-FR"/>
              </w:rPr>
            </w:pPr>
          </w:p>
        </w:tc>
        <w:tc>
          <w:tcPr>
            <w:tcW w:w="5720" w:type="dxa"/>
          </w:tcPr>
          <w:p w:rsidR="00CF3963" w:rsidRPr="00891D0B" w:rsidRDefault="00CF3963" w:rsidP="007D7378">
            <w:r>
              <w:t>17 – 21 July 2017</w:t>
            </w:r>
            <w:r w:rsidRPr="00891D0B">
              <w:t xml:space="preserve">, </w:t>
            </w:r>
            <w:r>
              <w:t>Bali, Republic of Indonesia</w:t>
            </w:r>
          </w:p>
        </w:tc>
        <w:tc>
          <w:tcPr>
            <w:tcW w:w="2700" w:type="dxa"/>
          </w:tcPr>
          <w:p w:rsidR="00CF3963" w:rsidRPr="00712451" w:rsidRDefault="001539B5" w:rsidP="0001220A">
            <w:pPr>
              <w:rPr>
                <w:b/>
              </w:rPr>
            </w:pPr>
            <w:r>
              <w:rPr>
                <w:b/>
              </w:rPr>
              <w:t>2</w:t>
            </w:r>
            <w:r w:rsidR="0001220A">
              <w:rPr>
                <w:b/>
              </w:rPr>
              <w:t>1</w:t>
            </w:r>
            <w:r w:rsidR="00CF3963">
              <w:rPr>
                <w:b/>
              </w:rPr>
              <w:t xml:space="preserve"> July 2017</w:t>
            </w:r>
          </w:p>
        </w:tc>
      </w:tr>
    </w:tbl>
    <w:p w:rsidR="00D13D9D" w:rsidRPr="007673CA" w:rsidRDefault="00D13D9D" w:rsidP="00DA7595">
      <w:pPr>
        <w:rPr>
          <w:lang w:val="en-NZ" w:eastAsia="ko-KR"/>
        </w:rPr>
      </w:pPr>
    </w:p>
    <w:p w:rsidR="00930E64" w:rsidRPr="007673CA" w:rsidRDefault="00930E64" w:rsidP="00930E64">
      <w:pPr>
        <w:jc w:val="center"/>
        <w:rPr>
          <w:lang w:val="en-NZ"/>
        </w:rPr>
      </w:pPr>
    </w:p>
    <w:p w:rsidR="0001220A" w:rsidRPr="00E77DFC" w:rsidRDefault="00E77DFC" w:rsidP="009E75CB">
      <w:pPr>
        <w:spacing w:after="120"/>
        <w:jc w:val="center"/>
        <w:rPr>
          <w:rFonts w:eastAsia="MS Mincho"/>
          <w:bCs/>
          <w:caps/>
          <w:lang w:val="en-NZ" w:eastAsia="ja-JP"/>
        </w:rPr>
      </w:pPr>
      <w:r w:rsidRPr="00E77DFC">
        <w:rPr>
          <w:bCs/>
          <w:lang w:val="en-NZ"/>
        </w:rPr>
        <w:t>Working Party 6</w:t>
      </w:r>
    </w:p>
    <w:p w:rsidR="00B64A60" w:rsidRPr="001539B5" w:rsidRDefault="00B64A60" w:rsidP="009E75CB">
      <w:pPr>
        <w:spacing w:after="120"/>
        <w:jc w:val="center"/>
        <w:rPr>
          <w:rFonts w:eastAsia="MS Mincho"/>
          <w:b/>
          <w:bCs/>
          <w:caps/>
          <w:lang w:val="en-NZ" w:eastAsia="ja-JP"/>
        </w:rPr>
      </w:pPr>
      <w:r w:rsidRPr="001539B5">
        <w:rPr>
          <w:b/>
          <w:bCs/>
          <w:caps/>
          <w:lang w:val="en-NZ"/>
        </w:rPr>
        <w:t>PRELIMINARY VIEWs</w:t>
      </w:r>
      <w:r w:rsidR="00271620" w:rsidRPr="001539B5">
        <w:rPr>
          <w:b/>
          <w:bCs/>
          <w:caps/>
          <w:lang w:val="en-NZ"/>
        </w:rPr>
        <w:t xml:space="preserve"> on WRC-19 agenda item</w:t>
      </w:r>
      <w:r w:rsidR="00271620" w:rsidRPr="001539B5">
        <w:rPr>
          <w:rFonts w:eastAsia="MS Mincho" w:hint="eastAsia"/>
          <w:b/>
          <w:bCs/>
          <w:caps/>
          <w:lang w:val="en-NZ" w:eastAsia="ja-JP"/>
        </w:rPr>
        <w:t xml:space="preserve"> 2</w:t>
      </w:r>
    </w:p>
    <w:p w:rsidR="001539B5" w:rsidRDefault="001539B5" w:rsidP="00271620">
      <w:pPr>
        <w:jc w:val="both"/>
        <w:rPr>
          <w:b/>
        </w:rPr>
      </w:pPr>
    </w:p>
    <w:p w:rsidR="0001220A" w:rsidRDefault="0001220A" w:rsidP="00271620">
      <w:pPr>
        <w:jc w:val="both"/>
        <w:rPr>
          <w:b/>
        </w:rPr>
      </w:pPr>
    </w:p>
    <w:p w:rsidR="00271620" w:rsidRDefault="00271620" w:rsidP="00271620">
      <w:pPr>
        <w:jc w:val="both"/>
      </w:pPr>
      <w:r>
        <w:rPr>
          <w:b/>
        </w:rPr>
        <w:t xml:space="preserve">Agenda Item 2: </w:t>
      </w:r>
    </w:p>
    <w:p w:rsidR="00B64A60" w:rsidRDefault="00271620" w:rsidP="00271620">
      <w:pPr>
        <w:spacing w:beforeLines="50" w:before="120"/>
        <w:jc w:val="both"/>
        <w:rPr>
          <w:rFonts w:eastAsia="MS Mincho"/>
          <w:i/>
          <w:iCs/>
          <w:szCs w:val="32"/>
          <w:lang w:eastAsia="ja-JP"/>
        </w:rPr>
      </w:pPr>
      <w:r w:rsidRPr="00EE6668">
        <w:rPr>
          <w:i/>
          <w:iCs/>
          <w:szCs w:val="32"/>
        </w:rPr>
        <w:t>to examine the revised ITU</w:t>
      </w:r>
      <w:r w:rsidRPr="00EE6668">
        <w:rPr>
          <w:i/>
          <w:iCs/>
          <w:szCs w:val="32"/>
        </w:rPr>
        <w:noBreakHyphen/>
        <w:t>R Recommendations incorporated by reference in the Radio Regulations communicated by the Radiocommunication Assembly, in accordance with Resolution </w:t>
      </w:r>
      <w:r w:rsidRPr="00EE6668">
        <w:rPr>
          <w:b/>
          <w:bCs/>
          <w:i/>
          <w:iCs/>
          <w:szCs w:val="32"/>
        </w:rPr>
        <w:t>28 (Rev.WRC</w:t>
      </w:r>
      <w:r w:rsidRPr="00EE6668">
        <w:rPr>
          <w:b/>
          <w:bCs/>
          <w:i/>
          <w:iCs/>
          <w:szCs w:val="32"/>
        </w:rPr>
        <w:noBreakHyphen/>
        <w:t>03)</w:t>
      </w:r>
      <w:r w:rsidRPr="00EE6668">
        <w:rPr>
          <w:i/>
          <w:iCs/>
          <w:szCs w:val="32"/>
        </w:rPr>
        <w:t>, and to decide whether or not to update the corresponding references in the Radio Regulations, in accordance with the principles contained in Annex 1 to Resolution </w:t>
      </w:r>
      <w:r w:rsidRPr="00EE6668">
        <w:rPr>
          <w:b/>
          <w:bCs/>
          <w:i/>
          <w:iCs/>
          <w:szCs w:val="32"/>
        </w:rPr>
        <w:t>27 (Rev.WRC</w:t>
      </w:r>
      <w:r w:rsidRPr="00EE6668">
        <w:rPr>
          <w:b/>
          <w:bCs/>
          <w:i/>
          <w:iCs/>
          <w:szCs w:val="32"/>
        </w:rPr>
        <w:noBreakHyphen/>
        <w:t>12)</w:t>
      </w:r>
      <w:r w:rsidRPr="00EE6668">
        <w:rPr>
          <w:i/>
          <w:iCs/>
          <w:szCs w:val="32"/>
        </w:rPr>
        <w:t>;</w:t>
      </w:r>
    </w:p>
    <w:p w:rsidR="00271620" w:rsidRPr="00271620" w:rsidRDefault="00271620" w:rsidP="00271620">
      <w:pPr>
        <w:jc w:val="both"/>
        <w:rPr>
          <w:rFonts w:eastAsia="MS Mincho"/>
          <w:lang w:val="en-NZ" w:eastAsia="ja-JP"/>
        </w:rPr>
      </w:pPr>
    </w:p>
    <w:p w:rsidR="00B64A60" w:rsidRPr="00710333" w:rsidRDefault="00B64A60" w:rsidP="00B64A60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1.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Background</w:t>
      </w:r>
    </w:p>
    <w:p w:rsidR="00702F8D" w:rsidRDefault="00702F8D" w:rsidP="00271620">
      <w:pPr>
        <w:spacing w:after="120"/>
        <w:jc w:val="both"/>
        <w:rPr>
          <w:rFonts w:eastAsia="MS Mincho"/>
          <w:lang w:eastAsia="ja-JP"/>
        </w:rPr>
      </w:pPr>
      <w:r>
        <w:t>This is a standing item on every WRC agenda</w:t>
      </w:r>
      <w:r>
        <w:rPr>
          <w:rFonts w:eastAsia="MS Mincho" w:hint="eastAsia"/>
          <w:lang w:eastAsia="ja-JP"/>
        </w:rPr>
        <w:t xml:space="preserve"> to</w:t>
      </w:r>
      <w:r>
        <w:t xml:space="preserve"> examine</w:t>
      </w:r>
      <w:r>
        <w:rPr>
          <w:rFonts w:eastAsia="MS Mincho" w:hint="eastAsia"/>
          <w:lang w:eastAsia="ja-JP"/>
        </w:rPr>
        <w:t xml:space="preserve"> the</w:t>
      </w:r>
      <w:r>
        <w:t xml:space="preserve"> revised ITU-R Recommendations </w:t>
      </w:r>
      <w:r>
        <w:rPr>
          <w:rFonts w:eastAsia="MS Mincho" w:hint="eastAsia"/>
          <w:lang w:eastAsia="ja-JP"/>
        </w:rPr>
        <w:t xml:space="preserve">in order </w:t>
      </w:r>
      <w:r>
        <w:t>to determine their suitability for incorporation by reference in the Radio Regulations</w:t>
      </w:r>
      <w:r>
        <w:rPr>
          <w:rFonts w:eastAsia="MS Mincho" w:hint="eastAsia"/>
          <w:lang w:eastAsia="ja-JP"/>
        </w:rPr>
        <w:t xml:space="preserve"> (RR)</w:t>
      </w:r>
      <w:r>
        <w:t xml:space="preserve">. </w:t>
      </w:r>
    </w:p>
    <w:p w:rsidR="00702F8D" w:rsidRDefault="00702F8D" w:rsidP="00271620">
      <w:pPr>
        <w:spacing w:after="120"/>
        <w:jc w:val="both"/>
        <w:rPr>
          <w:rFonts w:eastAsia="MS Mincho"/>
          <w:lang w:eastAsia="ja-JP"/>
        </w:rPr>
      </w:pPr>
      <w:r>
        <w:t xml:space="preserve">As the ITU-R Recommendations </w:t>
      </w:r>
      <w:r>
        <w:rPr>
          <w:rFonts w:eastAsia="MS Mincho" w:hint="eastAsia"/>
          <w:lang w:eastAsia="ja-JP"/>
        </w:rPr>
        <w:t xml:space="preserve">incorporated by reference </w:t>
      </w:r>
      <w:r>
        <w:t>may be revised by ITU-R Study Group</w:t>
      </w:r>
      <w:r>
        <w:rPr>
          <w:rFonts w:eastAsia="MS Mincho" w:hint="eastAsia"/>
          <w:lang w:eastAsia="ja-JP"/>
        </w:rPr>
        <w:t>s</w:t>
      </w:r>
      <w:r>
        <w:t xml:space="preserve">, it is necessary for </w:t>
      </w:r>
      <w:r>
        <w:rPr>
          <w:rFonts w:eastAsia="MS Mincho" w:hint="eastAsia"/>
          <w:lang w:eastAsia="ja-JP"/>
        </w:rPr>
        <w:t>the next</w:t>
      </w:r>
      <w:r>
        <w:t xml:space="preserve"> WRC to </w:t>
      </w:r>
      <w:r>
        <w:rPr>
          <w:rFonts w:eastAsia="MS Mincho" w:hint="eastAsia"/>
          <w:lang w:eastAsia="ja-JP"/>
        </w:rPr>
        <w:t>decide</w:t>
      </w:r>
      <w:r>
        <w:t xml:space="preserve"> </w:t>
      </w:r>
      <w:r>
        <w:rPr>
          <w:rFonts w:eastAsia="MS Mincho" w:hint="eastAsia"/>
          <w:lang w:eastAsia="ja-JP"/>
        </w:rPr>
        <w:t xml:space="preserve">whether or not to update </w:t>
      </w:r>
      <w:r>
        <w:t xml:space="preserve">the corresponding </w:t>
      </w:r>
      <w:r>
        <w:rPr>
          <w:rFonts w:eastAsia="MS Mincho" w:hint="eastAsia"/>
          <w:lang w:eastAsia="ja-JP"/>
        </w:rPr>
        <w:t>references</w:t>
      </w:r>
      <w:r>
        <w:t xml:space="preserve"> in the </w:t>
      </w:r>
      <w:r>
        <w:rPr>
          <w:rFonts w:eastAsia="MS Mincho" w:hint="eastAsia"/>
          <w:lang w:eastAsia="ja-JP"/>
        </w:rPr>
        <w:t>RR in accordance with the relevant Resolutions.</w:t>
      </w:r>
    </w:p>
    <w:p w:rsidR="00271620" w:rsidRPr="00B364DC" w:rsidRDefault="00271620" w:rsidP="00271620">
      <w:pPr>
        <w:spacing w:after="120"/>
        <w:jc w:val="both"/>
      </w:pPr>
      <w:r w:rsidRPr="00B364DC">
        <w:rPr>
          <w:iCs/>
        </w:rPr>
        <w:t>Resolution </w:t>
      </w:r>
      <w:r w:rsidRPr="00B364DC">
        <w:rPr>
          <w:rStyle w:val="Resref"/>
          <w:b/>
          <w:bCs/>
          <w:iCs/>
        </w:rPr>
        <w:t>27</w:t>
      </w:r>
      <w:r w:rsidRPr="00B364DC">
        <w:rPr>
          <w:b/>
          <w:bCs/>
          <w:iCs/>
        </w:rPr>
        <w:t xml:space="preserve"> (Rev.WRC</w:t>
      </w:r>
      <w:r w:rsidRPr="00B364DC">
        <w:rPr>
          <w:b/>
          <w:bCs/>
          <w:iCs/>
        </w:rPr>
        <w:noBreakHyphen/>
      </w:r>
      <w:r>
        <w:rPr>
          <w:b/>
          <w:bCs/>
          <w:iCs/>
        </w:rPr>
        <w:t>12</w:t>
      </w:r>
      <w:r w:rsidRPr="00B364DC">
        <w:rPr>
          <w:b/>
          <w:bCs/>
          <w:iCs/>
        </w:rPr>
        <w:t>)</w:t>
      </w:r>
      <w:r w:rsidRPr="00B364DC">
        <w:rPr>
          <w:iCs/>
        </w:rPr>
        <w:t xml:space="preserve"> outlines the principles of in</w:t>
      </w:r>
      <w:r w:rsidRPr="00B364DC">
        <w:t>corporat</w:t>
      </w:r>
      <w:r>
        <w:t>ion</w:t>
      </w:r>
      <w:r w:rsidRPr="00B364DC">
        <w:t xml:space="preserve"> by reference and </w:t>
      </w:r>
      <w:r w:rsidRPr="00B364DC">
        <w:rPr>
          <w:iCs/>
        </w:rPr>
        <w:t>Resolution </w:t>
      </w:r>
      <w:r w:rsidRPr="00B364DC">
        <w:rPr>
          <w:rStyle w:val="Resref"/>
          <w:b/>
          <w:bCs/>
          <w:iCs/>
        </w:rPr>
        <w:t>28</w:t>
      </w:r>
      <w:r w:rsidRPr="00B364DC">
        <w:rPr>
          <w:b/>
          <w:bCs/>
          <w:iCs/>
        </w:rPr>
        <w:t xml:space="preserve"> (Rev.WRC</w:t>
      </w:r>
      <w:r w:rsidRPr="00B364DC">
        <w:rPr>
          <w:b/>
          <w:bCs/>
          <w:iCs/>
        </w:rPr>
        <w:noBreakHyphen/>
        <w:t>03)</w:t>
      </w:r>
      <w:r w:rsidRPr="00B364DC">
        <w:rPr>
          <w:iCs/>
        </w:rPr>
        <w:t xml:space="preserve"> </w:t>
      </w:r>
      <w:r w:rsidR="00702F8D">
        <w:rPr>
          <w:rFonts w:eastAsia="MS Mincho" w:hint="eastAsia"/>
          <w:iCs/>
          <w:lang w:eastAsia="ja-JP"/>
        </w:rPr>
        <w:t>provides</w:t>
      </w:r>
      <w:r w:rsidRPr="00B364DC">
        <w:rPr>
          <w:iCs/>
        </w:rPr>
        <w:t xml:space="preserve"> the procedure for updating the corresponding reference. </w:t>
      </w:r>
      <w:r w:rsidRPr="00B364DC">
        <w:t>Incorporat</w:t>
      </w:r>
      <w:r>
        <w:t>ion</w:t>
      </w:r>
      <w:r w:rsidRPr="00B364DC">
        <w:t xml:space="preserve"> by reference is a concept where the content of a particular ITU-R Recommendation be made mandatory by a specific provisions in the Radio Regulation to the extent as specified by the provision.</w:t>
      </w:r>
    </w:p>
    <w:p w:rsidR="00D5407A" w:rsidRPr="00702F8D" w:rsidRDefault="00271620" w:rsidP="00271620">
      <w:pPr>
        <w:rPr>
          <w:rFonts w:eastAsia="MS Mincho"/>
          <w:i/>
          <w:lang w:val="en-NZ" w:eastAsia="ja-JP"/>
        </w:rPr>
      </w:pPr>
      <w:r>
        <w:t xml:space="preserve">Furthermore, Resolution </w:t>
      </w:r>
      <w:r>
        <w:rPr>
          <w:b/>
        </w:rPr>
        <w:t xml:space="preserve">28 (Rev.WRC-03) </w:t>
      </w:r>
      <w:r w:rsidRPr="0026180C">
        <w:rPr>
          <w:i/>
        </w:rPr>
        <w:t>instructs the Director of the Radiocommunication Bureau</w:t>
      </w:r>
      <w:r w:rsidRPr="0026180C">
        <w:rPr>
          <w:b/>
        </w:rPr>
        <w:t xml:space="preserve"> </w:t>
      </w:r>
      <w:r w:rsidR="00702F8D">
        <w:rPr>
          <w:rFonts w:eastAsia="MS Mincho"/>
          <w:b/>
          <w:lang w:eastAsia="ja-JP"/>
        </w:rPr>
        <w:t>“</w:t>
      </w:r>
      <w:r>
        <w:t>to provide the CPM immediately preceding each WRC with a list, for inclusion in the CPM Report, of those ITU-R Recommendations containing texts incorporated by reference that have been revised or approved since the previous WRC, or that may be revised in time for the following WRC.</w:t>
      </w:r>
      <w:r w:rsidR="00702F8D">
        <w:rPr>
          <w:rFonts w:eastAsia="MS Mincho"/>
          <w:lang w:eastAsia="ja-JP"/>
        </w:rPr>
        <w:t>”</w:t>
      </w:r>
    </w:p>
    <w:p w:rsidR="00B64A60" w:rsidRDefault="00B64A60" w:rsidP="00B64A60">
      <w:pPr>
        <w:jc w:val="both"/>
        <w:rPr>
          <w:lang w:val="en-NZ"/>
        </w:rPr>
      </w:pPr>
    </w:p>
    <w:p w:rsidR="00B64A60" w:rsidRPr="00710333" w:rsidRDefault="00B64A60" w:rsidP="00B64A60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2.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Documents</w:t>
      </w:r>
    </w:p>
    <w:p w:rsidR="00271620" w:rsidRPr="00702F8D" w:rsidRDefault="00271620" w:rsidP="00702F8D">
      <w:pPr>
        <w:jc w:val="both"/>
        <w:rPr>
          <w:rFonts w:eastAsia="MS Mincho"/>
          <w:b/>
          <w:i/>
          <w:lang w:eastAsia="ja-JP"/>
        </w:rPr>
      </w:pPr>
      <w:r w:rsidRPr="007A507E">
        <w:rPr>
          <w:b/>
          <w:i/>
        </w:rPr>
        <w:t xml:space="preserve">2.1 </w:t>
      </w:r>
      <w:r w:rsidR="00702F8D">
        <w:rPr>
          <w:rFonts w:eastAsia="MS Mincho" w:hint="eastAsia"/>
          <w:b/>
          <w:i/>
          <w:lang w:eastAsia="ja-JP"/>
        </w:rPr>
        <w:t xml:space="preserve">  </w:t>
      </w:r>
      <w:r w:rsidRPr="007A507E">
        <w:rPr>
          <w:b/>
          <w:i/>
        </w:rPr>
        <w:t>Input Documents:</w:t>
      </w:r>
      <w:r w:rsidR="00702F8D">
        <w:rPr>
          <w:rFonts w:eastAsia="MS Mincho" w:hint="eastAsia"/>
          <w:b/>
          <w:i/>
          <w:lang w:eastAsia="ja-JP"/>
        </w:rPr>
        <w:t xml:space="preserve"> </w:t>
      </w:r>
      <w:r w:rsidR="00702F8D" w:rsidRPr="00424FF7">
        <w:rPr>
          <w:lang w:val="en-NZ"/>
        </w:rPr>
        <w:t>APG19-</w:t>
      </w:r>
      <w:r w:rsidR="00702F8D">
        <w:rPr>
          <w:lang w:val="en-NZ"/>
        </w:rPr>
        <w:t>2</w:t>
      </w:r>
      <w:r w:rsidR="00702F8D" w:rsidRPr="00424FF7">
        <w:rPr>
          <w:lang w:val="en-NZ"/>
        </w:rPr>
        <w:t>/INP-</w:t>
      </w:r>
      <w:r w:rsidR="00702F8D">
        <w:rPr>
          <w:rFonts w:eastAsia="MS Mincho" w:hint="eastAsia"/>
          <w:lang w:val="en-NZ" w:eastAsia="ja-JP"/>
        </w:rPr>
        <w:t>33</w:t>
      </w:r>
      <w:r w:rsidR="007F0A13">
        <w:rPr>
          <w:rFonts w:eastAsia="MS Mincho" w:hint="eastAsia"/>
          <w:lang w:val="en-NZ" w:eastAsia="ja-JP"/>
        </w:rPr>
        <w:t xml:space="preserve"> (AUS)</w:t>
      </w:r>
      <w:r w:rsidR="00702F8D">
        <w:rPr>
          <w:rFonts w:eastAsia="MS Mincho" w:hint="eastAsia"/>
          <w:lang w:val="en-NZ" w:eastAsia="ja-JP"/>
        </w:rPr>
        <w:t xml:space="preserve">, </w:t>
      </w:r>
      <w:r w:rsidR="00702F8D" w:rsidRPr="00424FF7">
        <w:rPr>
          <w:lang w:val="en-NZ"/>
        </w:rPr>
        <w:t>APG19-</w:t>
      </w:r>
      <w:r w:rsidR="00702F8D">
        <w:rPr>
          <w:lang w:val="en-NZ"/>
        </w:rPr>
        <w:t>2</w:t>
      </w:r>
      <w:r w:rsidR="00702F8D" w:rsidRPr="00424FF7">
        <w:rPr>
          <w:lang w:val="en-NZ"/>
        </w:rPr>
        <w:t>/INP-</w:t>
      </w:r>
      <w:r w:rsidR="00702F8D">
        <w:rPr>
          <w:rFonts w:eastAsia="MS Mincho" w:hint="eastAsia"/>
          <w:lang w:val="en-NZ" w:eastAsia="ja-JP"/>
        </w:rPr>
        <w:t>63</w:t>
      </w:r>
      <w:r w:rsidR="007F0A13">
        <w:rPr>
          <w:rFonts w:eastAsia="MS Mincho" w:hint="eastAsia"/>
          <w:lang w:val="en-NZ" w:eastAsia="ja-JP"/>
        </w:rPr>
        <w:t xml:space="preserve"> (J)</w:t>
      </w:r>
    </w:p>
    <w:p w:rsidR="00B64A60" w:rsidRPr="007F0A13" w:rsidRDefault="00271620" w:rsidP="00702F8D">
      <w:pPr>
        <w:spacing w:beforeLines="50" w:before="120"/>
        <w:jc w:val="both"/>
        <w:rPr>
          <w:rFonts w:eastAsia="MS Mincho"/>
          <w:b/>
          <w:i/>
          <w:lang w:eastAsia="ja-JP"/>
        </w:rPr>
      </w:pPr>
      <w:r w:rsidRPr="007A507E">
        <w:rPr>
          <w:b/>
          <w:i/>
        </w:rPr>
        <w:t xml:space="preserve">2.2 </w:t>
      </w:r>
      <w:r w:rsidR="00702F8D">
        <w:rPr>
          <w:rFonts w:eastAsia="MS Mincho" w:hint="eastAsia"/>
          <w:b/>
          <w:i/>
          <w:lang w:eastAsia="ja-JP"/>
        </w:rPr>
        <w:t xml:space="preserve">  </w:t>
      </w:r>
      <w:r w:rsidRPr="007A507E">
        <w:rPr>
          <w:b/>
          <w:i/>
        </w:rPr>
        <w:t>Information Documents:</w:t>
      </w:r>
      <w:r w:rsidR="00702F8D">
        <w:rPr>
          <w:rFonts w:eastAsia="MS Mincho" w:hint="eastAsia"/>
          <w:b/>
          <w:i/>
          <w:lang w:eastAsia="ja-JP"/>
        </w:rPr>
        <w:t xml:space="preserve"> </w:t>
      </w:r>
      <w:r w:rsidR="00A6650A" w:rsidRPr="00424FF7">
        <w:rPr>
          <w:lang w:val="en-NZ"/>
        </w:rPr>
        <w:t>APG19-</w:t>
      </w:r>
      <w:r w:rsidR="00A6650A">
        <w:rPr>
          <w:lang w:val="en-NZ"/>
        </w:rPr>
        <w:t>2</w:t>
      </w:r>
      <w:r w:rsidR="00A6650A" w:rsidRPr="00424FF7">
        <w:rPr>
          <w:lang w:val="en-NZ"/>
        </w:rPr>
        <w:t>/IN</w:t>
      </w:r>
      <w:r w:rsidR="00A6650A">
        <w:rPr>
          <w:rFonts w:eastAsia="MS Mincho" w:hint="eastAsia"/>
          <w:lang w:val="en-NZ" w:eastAsia="ja-JP"/>
        </w:rPr>
        <w:t>F</w:t>
      </w:r>
      <w:r w:rsidR="00A6650A" w:rsidRPr="00424FF7">
        <w:rPr>
          <w:lang w:val="en-NZ"/>
        </w:rPr>
        <w:t>-</w:t>
      </w:r>
      <w:r w:rsidR="00A6650A">
        <w:rPr>
          <w:rFonts w:eastAsia="MS Mincho" w:hint="eastAsia"/>
          <w:lang w:val="en-NZ" w:eastAsia="ja-JP"/>
        </w:rPr>
        <w:t>14 (CEPT)</w:t>
      </w:r>
    </w:p>
    <w:p w:rsidR="00271620" w:rsidRDefault="00271620" w:rsidP="00271620">
      <w:pPr>
        <w:jc w:val="both"/>
        <w:rPr>
          <w:rFonts w:eastAsia="MS Mincho"/>
          <w:b/>
          <w:i/>
          <w:lang w:eastAsia="ja-JP"/>
        </w:rPr>
      </w:pPr>
    </w:p>
    <w:p w:rsidR="00B64A60" w:rsidRPr="00271620" w:rsidRDefault="00B64A60" w:rsidP="00271620">
      <w:pPr>
        <w:spacing w:after="120"/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t xml:space="preserve">3. </w:t>
      </w:r>
      <w:r>
        <w:rPr>
          <w:b/>
          <w:lang w:val="en-NZ" w:eastAsia="ko-KR"/>
        </w:rPr>
        <w:tab/>
        <w:t>Summary of Discussions</w:t>
      </w:r>
    </w:p>
    <w:p w:rsidR="00702F8D" w:rsidRDefault="00702F8D" w:rsidP="00702F8D">
      <w:pPr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t>3.1</w:t>
      </w:r>
      <w:r>
        <w:rPr>
          <w:b/>
          <w:lang w:val="en-NZ" w:eastAsia="ko-KR"/>
        </w:rPr>
        <w:tab/>
        <w:t xml:space="preserve"> S</w:t>
      </w:r>
      <w:r>
        <w:rPr>
          <w:rFonts w:hint="eastAsia"/>
          <w:b/>
          <w:lang w:val="en-NZ" w:eastAsia="ko-KR"/>
        </w:rPr>
        <w:t xml:space="preserve">ummary </w:t>
      </w:r>
      <w:r>
        <w:rPr>
          <w:b/>
          <w:lang w:val="en-NZ" w:eastAsia="ko-KR"/>
        </w:rPr>
        <w:t>of Members’ view</w:t>
      </w:r>
    </w:p>
    <w:p w:rsidR="00052F8E" w:rsidRDefault="00052F8E" w:rsidP="00820031">
      <w:pPr>
        <w:spacing w:beforeLines="50" w:before="120"/>
        <w:jc w:val="lowKashida"/>
        <w:rPr>
          <w:rFonts w:eastAsia="MS Mincho"/>
          <w:lang w:eastAsia="ja-JP"/>
        </w:rPr>
      </w:pPr>
      <w:r w:rsidRPr="00FD6F1A">
        <w:t xml:space="preserve">APT </w:t>
      </w:r>
      <w:r>
        <w:t>M</w:t>
      </w:r>
      <w:r w:rsidRPr="00FD6F1A">
        <w:t>embers</w:t>
      </w:r>
      <w:r>
        <w:rPr>
          <w:rFonts w:eastAsia="MS Mincho" w:hint="eastAsia"/>
          <w:lang w:eastAsia="ja-JP"/>
        </w:rPr>
        <w:t xml:space="preserve"> </w:t>
      </w:r>
      <w:r w:rsidR="00820031">
        <w:rPr>
          <w:rFonts w:eastAsia="MS Mincho"/>
          <w:lang w:eastAsia="ja-JP"/>
        </w:rPr>
        <w:t>considered</w:t>
      </w:r>
      <w:r w:rsidR="00820031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the i</w:t>
      </w:r>
      <w:r w:rsidR="00702F8D">
        <w:rPr>
          <w:rFonts w:eastAsia="MS Mincho" w:hint="eastAsia"/>
          <w:lang w:eastAsia="ja-JP"/>
        </w:rPr>
        <w:t>nput document</w:t>
      </w:r>
      <w:r>
        <w:rPr>
          <w:rFonts w:eastAsia="MS Mincho" w:hint="eastAsia"/>
          <w:lang w:eastAsia="ja-JP"/>
        </w:rPr>
        <w:t xml:space="preserve">s </w:t>
      </w:r>
      <w:r w:rsidR="00000FAD">
        <w:rPr>
          <w:rFonts w:eastAsia="MS Mincho" w:hint="eastAsia"/>
          <w:lang w:eastAsia="ja-JP"/>
        </w:rPr>
        <w:t>submitted to</w:t>
      </w:r>
      <w:r>
        <w:rPr>
          <w:rFonts w:eastAsia="MS Mincho" w:hint="eastAsia"/>
          <w:lang w:eastAsia="ja-JP"/>
        </w:rPr>
        <w:t xml:space="preserve"> the meeting, and developed </w:t>
      </w:r>
      <w:r>
        <w:rPr>
          <w:rFonts w:eastAsia="MS Mincho"/>
          <w:lang w:eastAsia="ja-JP"/>
        </w:rPr>
        <w:t>“</w:t>
      </w:r>
      <w:r>
        <w:rPr>
          <w:rFonts w:eastAsia="MS Mincho" w:hint="eastAsia"/>
          <w:lang w:eastAsia="ja-JP"/>
        </w:rPr>
        <w:t>APT preliminary views</w:t>
      </w:r>
      <w:r>
        <w:rPr>
          <w:rFonts w:eastAsia="MS Mincho"/>
          <w:lang w:eastAsia="ja-JP"/>
        </w:rPr>
        <w:t>”</w:t>
      </w:r>
      <w:r>
        <w:rPr>
          <w:rFonts w:eastAsia="MS Mincho" w:hint="eastAsia"/>
          <w:lang w:eastAsia="ja-JP"/>
        </w:rPr>
        <w:t xml:space="preserve"> as provided in the </w:t>
      </w:r>
      <w:r>
        <w:rPr>
          <w:rFonts w:eastAsia="MS Mincho"/>
          <w:lang w:eastAsia="ja-JP"/>
        </w:rPr>
        <w:t>following</w:t>
      </w:r>
      <w:r>
        <w:rPr>
          <w:rFonts w:eastAsia="MS Mincho" w:hint="eastAsia"/>
          <w:lang w:eastAsia="ja-JP"/>
        </w:rPr>
        <w:t xml:space="preserve"> section</w:t>
      </w:r>
      <w:r w:rsidR="00702F8D">
        <w:rPr>
          <w:rFonts w:eastAsia="MS Mincho" w:hint="eastAsia"/>
          <w:lang w:eastAsia="ja-JP"/>
        </w:rPr>
        <w:t xml:space="preserve"> 4</w:t>
      </w:r>
      <w:r>
        <w:rPr>
          <w:rFonts w:eastAsia="MS Mincho" w:hint="eastAsia"/>
          <w:lang w:eastAsia="ja-JP"/>
        </w:rPr>
        <w:t>.</w:t>
      </w:r>
    </w:p>
    <w:p w:rsidR="0001220A" w:rsidRDefault="0001220A">
      <w:pPr>
        <w:rPr>
          <w:rFonts w:eastAsia="MS Mincho"/>
          <w:b/>
          <w:lang w:val="en-NZ" w:eastAsia="ja-JP"/>
        </w:rPr>
      </w:pPr>
      <w:r>
        <w:rPr>
          <w:rFonts w:eastAsia="MS Mincho"/>
          <w:b/>
          <w:lang w:val="en-NZ" w:eastAsia="ja-JP"/>
        </w:rPr>
        <w:br w:type="page"/>
      </w:r>
    </w:p>
    <w:p w:rsidR="00702F8D" w:rsidRPr="00197C18" w:rsidRDefault="00702F8D" w:rsidP="00702F8D">
      <w:pPr>
        <w:spacing w:after="120"/>
        <w:jc w:val="both"/>
        <w:rPr>
          <w:b/>
          <w:lang w:val="en-NZ"/>
        </w:rPr>
      </w:pPr>
      <w:r w:rsidRPr="00197C18">
        <w:rPr>
          <w:b/>
          <w:lang w:val="en-NZ"/>
        </w:rPr>
        <w:lastRenderedPageBreak/>
        <w:t xml:space="preserve">3.2 </w:t>
      </w:r>
      <w:r w:rsidRPr="00197C18">
        <w:rPr>
          <w:b/>
          <w:lang w:val="en-NZ"/>
        </w:rPr>
        <w:tab/>
      </w:r>
      <w:r w:rsidRPr="00197C18">
        <w:rPr>
          <w:b/>
          <w:lang w:val="en-NZ" w:eastAsia="ko-KR"/>
        </w:rPr>
        <w:t>Key</w:t>
      </w:r>
      <w:r w:rsidRPr="00197C18">
        <w:rPr>
          <w:b/>
          <w:lang w:val="en-NZ"/>
        </w:rPr>
        <w:t xml:space="preserve"> </w:t>
      </w:r>
      <w:r w:rsidRPr="00197C18">
        <w:rPr>
          <w:b/>
          <w:lang w:val="en-NZ" w:eastAsia="ko-KR"/>
        </w:rPr>
        <w:t>points</w:t>
      </w:r>
      <w:r w:rsidRPr="00197C18">
        <w:rPr>
          <w:b/>
          <w:lang w:val="en-NZ"/>
        </w:rPr>
        <w:t xml:space="preserve"> raised during the meeting</w:t>
      </w:r>
    </w:p>
    <w:p w:rsidR="00702F8D" w:rsidRPr="00702F8D" w:rsidRDefault="00702F8D" w:rsidP="00702F8D">
      <w:pPr>
        <w:pStyle w:val="NormalWeb"/>
        <w:spacing w:before="0" w:beforeAutospacing="0"/>
        <w:rPr>
          <w:rFonts w:eastAsia="MS Mincho"/>
          <w:lang w:eastAsia="ja-JP"/>
        </w:rPr>
      </w:pPr>
      <w:r>
        <w:t xml:space="preserve">The referencing of </w:t>
      </w:r>
      <w:r>
        <w:rPr>
          <w:rFonts w:eastAsia="MS Mincho" w:hint="eastAsia"/>
          <w:lang w:eastAsia="ja-JP"/>
        </w:rPr>
        <w:t>one</w:t>
      </w:r>
      <w:r>
        <w:t xml:space="preserve"> ITU-R Recommendation</w:t>
      </w:r>
      <w:r>
        <w:rPr>
          <w:rFonts w:eastAsia="MS Mincho" w:hint="eastAsia"/>
          <w:lang w:eastAsia="ja-JP"/>
        </w:rPr>
        <w:t xml:space="preserve"> </w:t>
      </w:r>
      <w:r>
        <w:t xml:space="preserve">will also specifically be considered under Issue 9.1.5 (Resolution </w:t>
      </w:r>
      <w:r w:rsidRPr="00A557FB">
        <w:rPr>
          <w:b/>
        </w:rPr>
        <w:t>764 (WRC-15</w:t>
      </w:r>
      <w:r>
        <w:rPr>
          <w:b/>
        </w:rPr>
        <w:t>)</w:t>
      </w:r>
      <w:r>
        <w:t>), that is Recommendations ITU-R M.1638-</w:t>
      </w:r>
      <w:r>
        <w:rPr>
          <w:rFonts w:eastAsia="MS Mincho" w:hint="eastAsia"/>
          <w:lang w:eastAsia="ja-JP"/>
        </w:rPr>
        <w:t>0</w:t>
      </w:r>
      <w:r>
        <w:t xml:space="preserve"> </w:t>
      </w:r>
      <w:r>
        <w:rPr>
          <w:rFonts w:eastAsia="MS Mincho" w:hint="eastAsia"/>
          <w:lang w:eastAsia="ja-JP"/>
        </w:rPr>
        <w:t xml:space="preserve">contained </w:t>
      </w:r>
      <w:r>
        <w:t xml:space="preserve">in Nos. </w:t>
      </w:r>
      <w:r w:rsidRPr="00A557FB">
        <w:rPr>
          <w:b/>
        </w:rPr>
        <w:t>5.447F</w:t>
      </w:r>
      <w:r>
        <w:t xml:space="preserve"> and </w:t>
      </w:r>
      <w:r w:rsidRPr="00A557FB">
        <w:rPr>
          <w:b/>
        </w:rPr>
        <w:t>5.450A</w:t>
      </w:r>
      <w:r>
        <w:t xml:space="preserve"> of the Radio Regulations. </w:t>
      </w:r>
      <w:r>
        <w:rPr>
          <w:rFonts w:eastAsia="MS Mincho" w:hint="eastAsia"/>
          <w:color w:val="000000"/>
          <w:lang w:eastAsia="ja-JP"/>
        </w:rPr>
        <w:t>T</w:t>
      </w:r>
      <w:r>
        <w:rPr>
          <w:rFonts w:eastAsiaTheme="minorEastAsia" w:hint="eastAsia"/>
          <w:color w:val="000000"/>
          <w:lang w:eastAsia="ja-JP"/>
        </w:rPr>
        <w:t xml:space="preserve">reatment </w:t>
      </w:r>
      <w:r>
        <w:rPr>
          <w:rFonts w:eastAsia="MS Mincho" w:hint="eastAsia"/>
          <w:color w:val="000000"/>
          <w:lang w:eastAsia="ja-JP"/>
        </w:rPr>
        <w:t xml:space="preserve">of this Recommendation </w:t>
      </w:r>
      <w:r>
        <w:rPr>
          <w:rFonts w:eastAsiaTheme="minorEastAsia" w:hint="eastAsia"/>
          <w:color w:val="000000"/>
          <w:lang w:eastAsia="ja-JP"/>
        </w:rPr>
        <w:t>within the APG may initially be referred to the</w:t>
      </w:r>
      <w:r w:rsidRPr="001B3018">
        <w:t xml:space="preserve"> Working Part</w:t>
      </w:r>
      <w:r>
        <w:rPr>
          <w:rFonts w:eastAsiaTheme="minorEastAsia" w:hint="eastAsia"/>
          <w:lang w:eastAsia="ja-JP"/>
        </w:rPr>
        <w:t>y</w:t>
      </w:r>
      <w:r w:rsidRPr="001B3018">
        <w:t xml:space="preserve"> responsible for th</w:t>
      </w:r>
      <w:r>
        <w:rPr>
          <w:rFonts w:eastAsiaTheme="minorEastAsia" w:hint="eastAsia"/>
          <w:lang w:eastAsia="ja-JP"/>
        </w:rPr>
        <w:t>is</w:t>
      </w:r>
      <w:r w:rsidRPr="001B3018">
        <w:t xml:space="preserve"> </w:t>
      </w:r>
      <w:r>
        <w:rPr>
          <w:rFonts w:eastAsiaTheme="minorEastAsia" w:hint="eastAsia"/>
          <w:lang w:eastAsia="ja-JP"/>
        </w:rPr>
        <w:t>issue.</w:t>
      </w:r>
    </w:p>
    <w:p w:rsidR="00B64A60" w:rsidRPr="00702F8D" w:rsidRDefault="00B64A60" w:rsidP="00B64A60">
      <w:pPr>
        <w:spacing w:after="120"/>
        <w:jc w:val="both"/>
        <w:rPr>
          <w:rFonts w:eastAsia="MS Mincho"/>
          <w:b/>
          <w:lang w:val="en-NZ" w:eastAsia="ja-JP"/>
        </w:rPr>
      </w:pPr>
      <w:r w:rsidRPr="00710333">
        <w:rPr>
          <w:b/>
          <w:lang w:val="en-NZ" w:eastAsia="ko-KR"/>
        </w:rPr>
        <w:t xml:space="preserve">4. </w:t>
      </w:r>
      <w:r>
        <w:rPr>
          <w:b/>
          <w:lang w:val="en-NZ" w:eastAsia="ko-KR"/>
        </w:rPr>
        <w:tab/>
      </w:r>
      <w:r w:rsidR="004465AA">
        <w:rPr>
          <w:b/>
          <w:lang w:val="en-NZ" w:eastAsia="ko-KR"/>
        </w:rPr>
        <w:t xml:space="preserve">APT </w:t>
      </w:r>
      <w:r>
        <w:rPr>
          <w:b/>
          <w:lang w:val="en-NZ" w:eastAsia="ko-KR"/>
        </w:rPr>
        <w:t xml:space="preserve">Preliminary </w:t>
      </w:r>
      <w:r w:rsidRPr="00710333">
        <w:rPr>
          <w:b/>
          <w:lang w:val="en-NZ" w:eastAsia="ko-KR"/>
        </w:rPr>
        <w:t>View</w:t>
      </w:r>
      <w:r w:rsidR="00702F8D">
        <w:rPr>
          <w:rFonts w:eastAsia="MS Mincho" w:hint="eastAsia"/>
          <w:b/>
          <w:lang w:val="en-NZ" w:eastAsia="ja-JP"/>
        </w:rPr>
        <w:t>s</w:t>
      </w:r>
    </w:p>
    <w:p w:rsidR="00702F8D" w:rsidRDefault="00702F8D" w:rsidP="00D53688">
      <w:pPr>
        <w:rPr>
          <w:rFonts w:eastAsia="MS Mincho"/>
          <w:lang w:eastAsia="ja-JP"/>
        </w:rPr>
      </w:pPr>
      <w:r w:rsidRPr="00B364DC">
        <w:rPr>
          <w:bCs/>
        </w:rPr>
        <w:t>APT Members</w:t>
      </w:r>
      <w:r>
        <w:t xml:space="preserve"> support examination and review of ITU-R Recommendations incorporated by reference in the Radio Regulations in accordance with Resolution</w:t>
      </w:r>
      <w:r>
        <w:rPr>
          <w:rFonts w:eastAsia="MS Mincho" w:hint="eastAsia"/>
          <w:lang w:eastAsia="ja-JP"/>
        </w:rPr>
        <w:t>s</w:t>
      </w:r>
      <w:r>
        <w:t xml:space="preserve"> </w:t>
      </w:r>
      <w:r w:rsidRPr="00A557FB">
        <w:rPr>
          <w:b/>
        </w:rPr>
        <w:t>27</w:t>
      </w:r>
      <w:r>
        <w:rPr>
          <w:b/>
        </w:rPr>
        <w:t> </w:t>
      </w:r>
      <w:r w:rsidRPr="00A557FB">
        <w:rPr>
          <w:b/>
        </w:rPr>
        <w:t>(Rev.WRC-12</w:t>
      </w:r>
      <w:r>
        <w:rPr>
          <w:b/>
        </w:rPr>
        <w:t>)</w:t>
      </w:r>
      <w:r>
        <w:rPr>
          <w:rFonts w:eastAsia="MS Mincho" w:hint="eastAsia"/>
          <w:b/>
          <w:lang w:eastAsia="ja-JP"/>
        </w:rPr>
        <w:t xml:space="preserve"> </w:t>
      </w:r>
      <w:r w:rsidRPr="00702F8D">
        <w:rPr>
          <w:rFonts w:eastAsia="MS Mincho" w:hint="eastAsia"/>
          <w:lang w:eastAsia="ja-JP"/>
        </w:rPr>
        <w:t xml:space="preserve">and </w:t>
      </w:r>
      <w:r w:rsidRPr="00A557FB">
        <w:rPr>
          <w:b/>
        </w:rPr>
        <w:t>28 (Rev.WRC-15)</w:t>
      </w:r>
      <w:r>
        <w:t xml:space="preserve">. </w:t>
      </w:r>
    </w:p>
    <w:p w:rsidR="00634E83" w:rsidRDefault="00052F8E" w:rsidP="00702F8D">
      <w:pPr>
        <w:spacing w:beforeLines="50" w:before="120"/>
        <w:rPr>
          <w:rFonts w:eastAsia="MS Mincho"/>
          <w:bCs/>
          <w:lang w:eastAsia="ja-JP"/>
        </w:rPr>
      </w:pPr>
      <w:r w:rsidRPr="00B364DC">
        <w:rPr>
          <w:bCs/>
        </w:rPr>
        <w:t xml:space="preserve">APT Members are </w:t>
      </w:r>
      <w:r>
        <w:rPr>
          <w:rFonts w:eastAsia="MS Mincho" w:hint="eastAsia"/>
          <w:bCs/>
          <w:lang w:eastAsia="ja-JP"/>
        </w:rPr>
        <w:t>encouraged</w:t>
      </w:r>
      <w:r w:rsidRPr="00B364DC">
        <w:rPr>
          <w:bCs/>
        </w:rPr>
        <w:t xml:space="preserve"> </w:t>
      </w:r>
      <w:r>
        <w:rPr>
          <w:rFonts w:eastAsiaTheme="minorEastAsia" w:hint="eastAsia"/>
          <w:color w:val="000000"/>
          <w:lang w:eastAsia="ja-JP"/>
        </w:rPr>
        <w:t>to participate in or look into the ITU-R studies, which may propose revisions of the</w:t>
      </w:r>
      <w:r>
        <w:rPr>
          <w:rFonts w:eastAsia="MS Mincho" w:hint="eastAsia"/>
          <w:color w:val="000000"/>
          <w:lang w:eastAsia="ja-JP"/>
        </w:rPr>
        <w:t xml:space="preserve"> ITU-R Recommendations incorporated by reference, </w:t>
      </w:r>
      <w:r w:rsidRPr="00052F8E">
        <w:rPr>
          <w:rFonts w:eastAsia="MS Mincho" w:hint="eastAsia"/>
          <w:lang w:eastAsia="ja-JP"/>
        </w:rPr>
        <w:t xml:space="preserve">with a view to </w:t>
      </w:r>
      <w:r w:rsidRPr="00B364DC">
        <w:rPr>
          <w:bCs/>
        </w:rPr>
        <w:t>develop</w:t>
      </w:r>
      <w:r>
        <w:rPr>
          <w:rFonts w:eastAsia="MS Mincho" w:hint="eastAsia"/>
          <w:bCs/>
          <w:lang w:eastAsia="ja-JP"/>
        </w:rPr>
        <w:t xml:space="preserve">ing the APT positions </w:t>
      </w:r>
      <w:r w:rsidR="00702F8D">
        <w:rPr>
          <w:rFonts w:eastAsia="MS Mincho" w:hint="eastAsia"/>
          <w:bCs/>
          <w:lang w:eastAsia="ja-JP"/>
        </w:rPr>
        <w:t xml:space="preserve">on this agenda item </w:t>
      </w:r>
      <w:r>
        <w:rPr>
          <w:rFonts w:eastAsia="MS Mincho" w:hint="eastAsia"/>
          <w:bCs/>
          <w:lang w:eastAsia="ja-JP"/>
        </w:rPr>
        <w:t>towards the WRC-19</w:t>
      </w:r>
      <w:r w:rsidRPr="00B364DC">
        <w:rPr>
          <w:bCs/>
        </w:rPr>
        <w:t>.</w:t>
      </w:r>
    </w:p>
    <w:p w:rsidR="00634E83" w:rsidRPr="00634E83" w:rsidRDefault="00634E83" w:rsidP="00702F8D">
      <w:pPr>
        <w:spacing w:beforeLines="50" w:before="120"/>
        <w:rPr>
          <w:rFonts w:eastAsia="MS Mincho"/>
          <w:bCs/>
          <w:lang w:eastAsia="ja-JP"/>
        </w:rPr>
      </w:pPr>
      <w:r>
        <w:t>The referencing of Recommendation ITU-R M.1638-</w:t>
      </w:r>
      <w:r>
        <w:rPr>
          <w:rFonts w:eastAsia="MS Mincho" w:hint="eastAsia"/>
          <w:lang w:eastAsia="ja-JP"/>
        </w:rPr>
        <w:t>0</w:t>
      </w:r>
      <w:r>
        <w:t xml:space="preserve"> </w:t>
      </w:r>
      <w:r>
        <w:rPr>
          <w:rFonts w:eastAsia="MS Mincho" w:hint="eastAsia"/>
          <w:lang w:eastAsia="ja-JP"/>
        </w:rPr>
        <w:t xml:space="preserve">contained </w:t>
      </w:r>
      <w:r>
        <w:t xml:space="preserve">in Nos. </w:t>
      </w:r>
      <w:r w:rsidRPr="00A557FB">
        <w:rPr>
          <w:b/>
        </w:rPr>
        <w:t>5.447F</w:t>
      </w:r>
      <w:r>
        <w:t xml:space="preserve"> and </w:t>
      </w:r>
      <w:r w:rsidRPr="00A557FB">
        <w:rPr>
          <w:b/>
        </w:rPr>
        <w:t>5.450A</w:t>
      </w:r>
      <w:r>
        <w:t xml:space="preserve"> of the Radio Regulations</w:t>
      </w:r>
      <w:r>
        <w:rPr>
          <w:rFonts w:eastAsia="MS Mincho" w:hint="eastAsia"/>
          <w:lang w:eastAsia="ja-JP"/>
        </w:rPr>
        <w:t xml:space="preserve"> </w:t>
      </w:r>
      <w:r>
        <w:t xml:space="preserve">will also specifically be considered under Issue 9.1.5 (Resolution </w:t>
      </w:r>
      <w:r w:rsidRPr="00A557FB">
        <w:rPr>
          <w:b/>
        </w:rPr>
        <w:t>764 (WRC-15</w:t>
      </w:r>
      <w:r>
        <w:rPr>
          <w:b/>
        </w:rPr>
        <w:t>)</w:t>
      </w:r>
      <w:r>
        <w:t>).</w:t>
      </w:r>
    </w:p>
    <w:p w:rsidR="00052F8E" w:rsidRPr="00702F8D" w:rsidRDefault="00052F8E" w:rsidP="00B64A60">
      <w:pPr>
        <w:rPr>
          <w:rFonts w:eastAsia="MS Mincho"/>
          <w:b/>
          <w:lang w:val="en-NZ" w:eastAsia="ja-JP"/>
        </w:rPr>
      </w:pPr>
    </w:p>
    <w:p w:rsidR="00E87F6B" w:rsidRPr="00E87F6B" w:rsidRDefault="00E87F6B" w:rsidP="00E87F6B">
      <w:pPr>
        <w:rPr>
          <w:rFonts w:eastAsia="MS Mincho"/>
          <w:b/>
          <w:lang w:val="en-NZ" w:eastAsia="ja-JP"/>
        </w:rPr>
      </w:pPr>
      <w:r>
        <w:rPr>
          <w:rFonts w:eastAsia="MS Mincho" w:hint="eastAsia"/>
          <w:b/>
          <w:lang w:val="en-NZ" w:eastAsia="ja-JP"/>
        </w:rPr>
        <w:t>5</w:t>
      </w:r>
      <w:r>
        <w:rPr>
          <w:b/>
          <w:lang w:val="en-NZ"/>
        </w:rPr>
        <w:t xml:space="preserve">. </w:t>
      </w:r>
      <w:r>
        <w:rPr>
          <w:b/>
          <w:lang w:val="en-NZ"/>
        </w:rPr>
        <w:tab/>
        <w:t>Vie</w:t>
      </w:r>
      <w:r>
        <w:rPr>
          <w:rFonts w:eastAsia="MS Mincho" w:hint="eastAsia"/>
          <w:b/>
          <w:lang w:val="en-NZ" w:eastAsia="ja-JP"/>
        </w:rPr>
        <w:t>w</w:t>
      </w:r>
      <w:r>
        <w:rPr>
          <w:b/>
          <w:lang w:val="en-NZ"/>
        </w:rPr>
        <w:t xml:space="preserve"> from Other Organisation</w:t>
      </w:r>
    </w:p>
    <w:p w:rsidR="00E87F6B" w:rsidRPr="00E87F6B" w:rsidRDefault="00E87F6B" w:rsidP="00E87F6B">
      <w:pPr>
        <w:spacing w:beforeLines="50" w:before="120"/>
        <w:rPr>
          <w:rFonts w:eastAsia="Arial-BoldMT"/>
          <w:bCs/>
          <w:lang w:eastAsia="ja-JP"/>
        </w:rPr>
      </w:pPr>
      <w:r w:rsidRPr="00E87F6B">
        <w:rPr>
          <w:rFonts w:eastAsia="Arial-BoldMT"/>
          <w:bCs/>
        </w:rPr>
        <w:t>Preliminary CEPT position</w:t>
      </w:r>
      <w:r>
        <w:rPr>
          <w:rFonts w:eastAsia="Arial-BoldMT" w:hint="eastAsia"/>
          <w:bCs/>
          <w:lang w:eastAsia="ja-JP"/>
        </w:rPr>
        <w:t xml:space="preserve"> is </w:t>
      </w:r>
      <w:r>
        <w:rPr>
          <w:rFonts w:eastAsia="MS Mincho" w:hint="eastAsia"/>
          <w:szCs w:val="22"/>
          <w:lang w:eastAsia="ja-JP"/>
        </w:rPr>
        <w:t>provided in Document APG19-2/INF-14.</w:t>
      </w:r>
    </w:p>
    <w:p w:rsidR="00F16568" w:rsidRPr="00E87F6B" w:rsidRDefault="00F16568" w:rsidP="00271620">
      <w:pPr>
        <w:jc w:val="both"/>
        <w:rPr>
          <w:rFonts w:eastAsia="MS Mincho"/>
          <w:b/>
          <w:lang w:eastAsia="ja-JP"/>
        </w:rPr>
      </w:pPr>
    </w:p>
    <w:p w:rsidR="00930E64" w:rsidRPr="00052F8E" w:rsidRDefault="00B64A60" w:rsidP="00052F8E">
      <w:pPr>
        <w:jc w:val="center"/>
        <w:rPr>
          <w:rFonts w:eastAsia="MS Mincho"/>
          <w:snapToGrid w:val="0"/>
          <w:lang w:val="en-NZ" w:eastAsia="ja-JP"/>
        </w:rPr>
      </w:pPr>
      <w:r w:rsidRPr="00710333">
        <w:rPr>
          <w:lang w:val="en-NZ"/>
        </w:rPr>
        <w:t>____________</w:t>
      </w:r>
      <w:bookmarkStart w:id="0" w:name="_GoBack"/>
      <w:bookmarkEnd w:id="0"/>
    </w:p>
    <w:sectPr w:rsidR="00930E64" w:rsidRPr="00052F8E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61" w:rsidRDefault="00E60361">
      <w:r>
        <w:separator/>
      </w:r>
    </w:p>
  </w:endnote>
  <w:endnote w:type="continuationSeparator" w:id="0">
    <w:p w:rsidR="00E60361" w:rsidRDefault="00E6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400BC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DB42E7" w:rsidP="00DB42E7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PG19-2/OUT-10</w:t>
    </w:r>
    <w:r>
      <w:rPr>
        <w:lang w:eastAsia="ko-KR"/>
      </w:rPr>
      <w:tab/>
    </w:r>
    <w:r>
      <w:rPr>
        <w:lang w:eastAsia="ko-KR"/>
      </w:rPr>
      <w:tab/>
    </w:r>
    <w:r w:rsidR="002C7EA9" w:rsidRPr="002C7EA9">
      <w:rPr>
        <w:rStyle w:val="PageNumber"/>
      </w:rPr>
      <w:t xml:space="preserve">Page </w:t>
    </w:r>
    <w:r w:rsidR="00400BCC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400BCC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400BCC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400BCC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400BCC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400BCC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8"/>
      <w:gridCol w:w="4397"/>
      <w:gridCol w:w="3915"/>
    </w:tblGrid>
    <w:tr w:rsidR="0088344D" w:rsidTr="0088344D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8344D" w:rsidRDefault="0088344D">
          <w:pPr>
            <w:tabs>
              <w:tab w:val="left" w:pos="1394"/>
            </w:tabs>
            <w:rPr>
              <w:bCs/>
            </w:rPr>
          </w:pPr>
          <w:r>
            <w:rPr>
              <w:rFonts w:eastAsia="MS Mincho"/>
              <w:bCs/>
              <w:lang w:eastAsia="ja-JP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8344D" w:rsidRDefault="0088344D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Taghi SHAFIEE</w:t>
          </w:r>
        </w:p>
        <w:p w:rsidR="0088344D" w:rsidRDefault="0088344D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Chairman, WP6</w:t>
          </w:r>
        </w:p>
      </w:tc>
      <w:tc>
        <w:tcPr>
          <w:tcW w:w="3912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8344D" w:rsidRDefault="0088344D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 xml:space="preserve">Email: </w:t>
          </w:r>
          <w:hyperlink r:id="rId1" w:history="1">
            <w:r>
              <w:rPr>
                <w:rStyle w:val="Hyperlink"/>
                <w:rFonts w:eastAsia="MS Mincho"/>
                <w:lang w:eastAsia="ja-JP"/>
              </w:rPr>
              <w:t>shafiee@cra.ir</w:t>
            </w:r>
          </w:hyperlink>
        </w:p>
        <w:p w:rsidR="0088344D" w:rsidRDefault="0088344D">
          <w:pPr>
            <w:rPr>
              <w:lang w:eastAsia="ja-JP"/>
            </w:rPr>
          </w:pPr>
          <w:r>
            <w:rPr>
              <w:rFonts w:eastAsia="MS Mincho"/>
              <w:lang w:eastAsia="ja-JP"/>
            </w:rPr>
            <w:t>Iran (Islamic Republic of)</w:t>
          </w:r>
        </w:p>
      </w:tc>
    </w:tr>
  </w:tbl>
  <w:p w:rsidR="0097693B" w:rsidRPr="0088344D" w:rsidRDefault="0097693B" w:rsidP="0088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61" w:rsidRDefault="00E60361">
      <w:r>
        <w:separator/>
      </w:r>
    </w:p>
  </w:footnote>
  <w:footnote w:type="continuationSeparator" w:id="0">
    <w:p w:rsidR="00E60361" w:rsidRDefault="00E6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01220A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2" w15:restartNumberingAfterBreak="0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4"/>
  </w:num>
  <w:num w:numId="18">
    <w:abstractNumId w:val="11"/>
  </w:num>
  <w:num w:numId="19">
    <w:abstractNumId w:val="17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FAD"/>
    <w:rsid w:val="00010C8E"/>
    <w:rsid w:val="0001220A"/>
    <w:rsid w:val="0003595B"/>
    <w:rsid w:val="00036517"/>
    <w:rsid w:val="00036CC9"/>
    <w:rsid w:val="00052F8E"/>
    <w:rsid w:val="00070642"/>
    <w:rsid w:val="000713CF"/>
    <w:rsid w:val="0007357C"/>
    <w:rsid w:val="00075C14"/>
    <w:rsid w:val="000822B5"/>
    <w:rsid w:val="00094B87"/>
    <w:rsid w:val="000A012B"/>
    <w:rsid w:val="000A5418"/>
    <w:rsid w:val="000F345F"/>
    <w:rsid w:val="000F517C"/>
    <w:rsid w:val="000F5540"/>
    <w:rsid w:val="00105F1A"/>
    <w:rsid w:val="00120FB7"/>
    <w:rsid w:val="001409B2"/>
    <w:rsid w:val="00152636"/>
    <w:rsid w:val="001539B5"/>
    <w:rsid w:val="001539DD"/>
    <w:rsid w:val="00156782"/>
    <w:rsid w:val="001731F4"/>
    <w:rsid w:val="001740A8"/>
    <w:rsid w:val="00196568"/>
    <w:rsid w:val="00197C18"/>
    <w:rsid w:val="001A2F16"/>
    <w:rsid w:val="001B1804"/>
    <w:rsid w:val="001B18C2"/>
    <w:rsid w:val="001B2D00"/>
    <w:rsid w:val="001C61A5"/>
    <w:rsid w:val="001C6707"/>
    <w:rsid w:val="001D5D7E"/>
    <w:rsid w:val="001F5947"/>
    <w:rsid w:val="00202410"/>
    <w:rsid w:val="00214A0C"/>
    <w:rsid w:val="0021588B"/>
    <w:rsid w:val="002216AC"/>
    <w:rsid w:val="002506D2"/>
    <w:rsid w:val="00250DE2"/>
    <w:rsid w:val="00254A1B"/>
    <w:rsid w:val="0026064A"/>
    <w:rsid w:val="00271620"/>
    <w:rsid w:val="0028454D"/>
    <w:rsid w:val="00291C9E"/>
    <w:rsid w:val="002926D4"/>
    <w:rsid w:val="002B06A3"/>
    <w:rsid w:val="002B435C"/>
    <w:rsid w:val="002B447F"/>
    <w:rsid w:val="002C07DA"/>
    <w:rsid w:val="002C7EA9"/>
    <w:rsid w:val="002E30B1"/>
    <w:rsid w:val="002F575D"/>
    <w:rsid w:val="003113D7"/>
    <w:rsid w:val="00342F20"/>
    <w:rsid w:val="00360377"/>
    <w:rsid w:val="00366548"/>
    <w:rsid w:val="003809C7"/>
    <w:rsid w:val="0038236C"/>
    <w:rsid w:val="00395B40"/>
    <w:rsid w:val="003A0B44"/>
    <w:rsid w:val="003A6568"/>
    <w:rsid w:val="003B6263"/>
    <w:rsid w:val="003C29E6"/>
    <w:rsid w:val="003C64A7"/>
    <w:rsid w:val="003D1671"/>
    <w:rsid w:val="003D3FDA"/>
    <w:rsid w:val="003D6D00"/>
    <w:rsid w:val="003E166F"/>
    <w:rsid w:val="003E7112"/>
    <w:rsid w:val="004001E5"/>
    <w:rsid w:val="00400BCC"/>
    <w:rsid w:val="00420822"/>
    <w:rsid w:val="00420BFE"/>
    <w:rsid w:val="00420C74"/>
    <w:rsid w:val="004433CF"/>
    <w:rsid w:val="004462BC"/>
    <w:rsid w:val="004465AA"/>
    <w:rsid w:val="0045458F"/>
    <w:rsid w:val="004633B4"/>
    <w:rsid w:val="004A2F96"/>
    <w:rsid w:val="004B3553"/>
    <w:rsid w:val="004B3F4B"/>
    <w:rsid w:val="004E4843"/>
    <w:rsid w:val="00503189"/>
    <w:rsid w:val="0052146C"/>
    <w:rsid w:val="00526D01"/>
    <w:rsid w:val="00530E8C"/>
    <w:rsid w:val="005363D8"/>
    <w:rsid w:val="00545933"/>
    <w:rsid w:val="00552105"/>
    <w:rsid w:val="005524E0"/>
    <w:rsid w:val="005562F2"/>
    <w:rsid w:val="00557544"/>
    <w:rsid w:val="00565BBB"/>
    <w:rsid w:val="00585F3C"/>
    <w:rsid w:val="00586CA0"/>
    <w:rsid w:val="00587875"/>
    <w:rsid w:val="005A4B4B"/>
    <w:rsid w:val="005A63EB"/>
    <w:rsid w:val="005C33B6"/>
    <w:rsid w:val="005D0BC2"/>
    <w:rsid w:val="005D6202"/>
    <w:rsid w:val="005D6E98"/>
    <w:rsid w:val="005E38F4"/>
    <w:rsid w:val="00607E2B"/>
    <w:rsid w:val="006139D6"/>
    <w:rsid w:val="00616D1B"/>
    <w:rsid w:val="00623692"/>
    <w:rsid w:val="00623CE1"/>
    <w:rsid w:val="0063062B"/>
    <w:rsid w:val="00634E83"/>
    <w:rsid w:val="00637351"/>
    <w:rsid w:val="00646166"/>
    <w:rsid w:val="00654896"/>
    <w:rsid w:val="006621F0"/>
    <w:rsid w:val="006647BA"/>
    <w:rsid w:val="00667229"/>
    <w:rsid w:val="00682BE5"/>
    <w:rsid w:val="00690FED"/>
    <w:rsid w:val="006939A5"/>
    <w:rsid w:val="006D5223"/>
    <w:rsid w:val="006E12FC"/>
    <w:rsid w:val="006F2B2E"/>
    <w:rsid w:val="00702F8D"/>
    <w:rsid w:val="00705962"/>
    <w:rsid w:val="00707C21"/>
    <w:rsid w:val="00712451"/>
    <w:rsid w:val="00717DE9"/>
    <w:rsid w:val="0072518B"/>
    <w:rsid w:val="00731041"/>
    <w:rsid w:val="007329E4"/>
    <w:rsid w:val="00732E63"/>
    <w:rsid w:val="00732F08"/>
    <w:rsid w:val="007342F0"/>
    <w:rsid w:val="00737230"/>
    <w:rsid w:val="0074190C"/>
    <w:rsid w:val="00762576"/>
    <w:rsid w:val="007673CA"/>
    <w:rsid w:val="0078562D"/>
    <w:rsid w:val="00791060"/>
    <w:rsid w:val="007B5626"/>
    <w:rsid w:val="007B6124"/>
    <w:rsid w:val="007D3C53"/>
    <w:rsid w:val="007F0A13"/>
    <w:rsid w:val="007F15C2"/>
    <w:rsid w:val="007F2628"/>
    <w:rsid w:val="007F2FBA"/>
    <w:rsid w:val="00800C3A"/>
    <w:rsid w:val="0080570B"/>
    <w:rsid w:val="008148E1"/>
    <w:rsid w:val="00820031"/>
    <w:rsid w:val="008319BF"/>
    <w:rsid w:val="008433C2"/>
    <w:rsid w:val="00844457"/>
    <w:rsid w:val="008454C8"/>
    <w:rsid w:val="00851D78"/>
    <w:rsid w:val="00853DCE"/>
    <w:rsid w:val="0088344D"/>
    <w:rsid w:val="008A1A0D"/>
    <w:rsid w:val="008A76ED"/>
    <w:rsid w:val="008B3C72"/>
    <w:rsid w:val="008C6CF7"/>
    <w:rsid w:val="008D0E09"/>
    <w:rsid w:val="00903007"/>
    <w:rsid w:val="00905578"/>
    <w:rsid w:val="00923816"/>
    <w:rsid w:val="00924023"/>
    <w:rsid w:val="0093074B"/>
    <w:rsid w:val="00930E64"/>
    <w:rsid w:val="00955483"/>
    <w:rsid w:val="00956F8C"/>
    <w:rsid w:val="00961D57"/>
    <w:rsid w:val="00976716"/>
    <w:rsid w:val="0097693B"/>
    <w:rsid w:val="00993355"/>
    <w:rsid w:val="009963F7"/>
    <w:rsid w:val="009A4A6D"/>
    <w:rsid w:val="009E13DD"/>
    <w:rsid w:val="009E7261"/>
    <w:rsid w:val="009E75CB"/>
    <w:rsid w:val="00A01C4E"/>
    <w:rsid w:val="00A0503B"/>
    <w:rsid w:val="00A06DC1"/>
    <w:rsid w:val="00A13265"/>
    <w:rsid w:val="00A14900"/>
    <w:rsid w:val="00A151B4"/>
    <w:rsid w:val="00A2159F"/>
    <w:rsid w:val="00A22D8C"/>
    <w:rsid w:val="00A310E4"/>
    <w:rsid w:val="00A529BC"/>
    <w:rsid w:val="00A5346C"/>
    <w:rsid w:val="00A5598E"/>
    <w:rsid w:val="00A562F0"/>
    <w:rsid w:val="00A564FB"/>
    <w:rsid w:val="00A614C1"/>
    <w:rsid w:val="00A6650A"/>
    <w:rsid w:val="00A70FA9"/>
    <w:rsid w:val="00A71136"/>
    <w:rsid w:val="00AA474C"/>
    <w:rsid w:val="00AC35EF"/>
    <w:rsid w:val="00AD2697"/>
    <w:rsid w:val="00AD7E5F"/>
    <w:rsid w:val="00AE3066"/>
    <w:rsid w:val="00AF68E4"/>
    <w:rsid w:val="00B01AA1"/>
    <w:rsid w:val="00B116EA"/>
    <w:rsid w:val="00B30C81"/>
    <w:rsid w:val="00B4793B"/>
    <w:rsid w:val="00B64A60"/>
    <w:rsid w:val="00B937D7"/>
    <w:rsid w:val="00B96B67"/>
    <w:rsid w:val="00BA0286"/>
    <w:rsid w:val="00BB67FC"/>
    <w:rsid w:val="00BC57EF"/>
    <w:rsid w:val="00BF25F9"/>
    <w:rsid w:val="00C13FD5"/>
    <w:rsid w:val="00C15633"/>
    <w:rsid w:val="00C15799"/>
    <w:rsid w:val="00C317CD"/>
    <w:rsid w:val="00C32E84"/>
    <w:rsid w:val="00C35415"/>
    <w:rsid w:val="00C357AD"/>
    <w:rsid w:val="00C554CC"/>
    <w:rsid w:val="00C6069C"/>
    <w:rsid w:val="00C74745"/>
    <w:rsid w:val="00C84DB9"/>
    <w:rsid w:val="00C85119"/>
    <w:rsid w:val="00CA78BA"/>
    <w:rsid w:val="00CA7A34"/>
    <w:rsid w:val="00CD320B"/>
    <w:rsid w:val="00CD3F37"/>
    <w:rsid w:val="00CD5431"/>
    <w:rsid w:val="00CE4B93"/>
    <w:rsid w:val="00CF2491"/>
    <w:rsid w:val="00CF3963"/>
    <w:rsid w:val="00D1252E"/>
    <w:rsid w:val="00D13D9D"/>
    <w:rsid w:val="00D336B0"/>
    <w:rsid w:val="00D459A2"/>
    <w:rsid w:val="00D522C8"/>
    <w:rsid w:val="00D530FF"/>
    <w:rsid w:val="00D53688"/>
    <w:rsid w:val="00D5407A"/>
    <w:rsid w:val="00D57772"/>
    <w:rsid w:val="00D72AE3"/>
    <w:rsid w:val="00D75A4D"/>
    <w:rsid w:val="00D8478B"/>
    <w:rsid w:val="00D86151"/>
    <w:rsid w:val="00D9172D"/>
    <w:rsid w:val="00DA7595"/>
    <w:rsid w:val="00DB0A68"/>
    <w:rsid w:val="00DB42E7"/>
    <w:rsid w:val="00DC43A3"/>
    <w:rsid w:val="00DC4CF3"/>
    <w:rsid w:val="00DC5C01"/>
    <w:rsid w:val="00DD7C09"/>
    <w:rsid w:val="00E0124F"/>
    <w:rsid w:val="00E60361"/>
    <w:rsid w:val="00E674D3"/>
    <w:rsid w:val="00E70FD0"/>
    <w:rsid w:val="00E77C4B"/>
    <w:rsid w:val="00E77DFC"/>
    <w:rsid w:val="00E87F6B"/>
    <w:rsid w:val="00E9301F"/>
    <w:rsid w:val="00E9690A"/>
    <w:rsid w:val="00E97DC7"/>
    <w:rsid w:val="00EA5A67"/>
    <w:rsid w:val="00EB6F88"/>
    <w:rsid w:val="00EE5B91"/>
    <w:rsid w:val="00F000EF"/>
    <w:rsid w:val="00F16568"/>
    <w:rsid w:val="00F2504E"/>
    <w:rsid w:val="00F2585B"/>
    <w:rsid w:val="00F27AA4"/>
    <w:rsid w:val="00F4053F"/>
    <w:rsid w:val="00F516E7"/>
    <w:rsid w:val="00F57BF7"/>
    <w:rsid w:val="00F6263E"/>
    <w:rsid w:val="00F627C2"/>
    <w:rsid w:val="00F84067"/>
    <w:rsid w:val="00FA50B4"/>
    <w:rsid w:val="00FC156A"/>
    <w:rsid w:val="00FD6235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929A6-75FC-46D1-BEC6-82DFD08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character" w:customStyle="1" w:styleId="Resref">
    <w:name w:val="Res#_ref"/>
    <w:basedOn w:val="DefaultParagraphFont"/>
    <w:rsid w:val="00271620"/>
  </w:style>
  <w:style w:type="paragraph" w:styleId="NormalWeb">
    <w:name w:val="Normal (Web)"/>
    <w:basedOn w:val="Normal"/>
    <w:uiPriority w:val="99"/>
    <w:unhideWhenUsed/>
    <w:rsid w:val="00702F8D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afiee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2017-07-10T08:29:00Z</cp:lastPrinted>
  <dcterms:created xsi:type="dcterms:W3CDTF">2017-07-24T02:48:00Z</dcterms:created>
  <dcterms:modified xsi:type="dcterms:W3CDTF">2017-07-24T02:48:00Z</dcterms:modified>
</cp:coreProperties>
</file>