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rsidTr="004030A4">
        <w:trPr>
          <w:cantSplit/>
        </w:trPr>
        <w:tc>
          <w:tcPr>
            <w:tcW w:w="1399" w:type="dxa"/>
            <w:vMerge w:val="restart"/>
          </w:tcPr>
          <w:p w:rsidR="00CF3963" w:rsidRPr="00441526" w:rsidRDefault="00CF3963" w:rsidP="004030A4">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441526" w:rsidRDefault="00CF3963" w:rsidP="004030A4">
            <w:r w:rsidRPr="00441526">
              <w:t>ASIA-PACIFIC TELECOMMUNITY</w:t>
            </w:r>
          </w:p>
        </w:tc>
        <w:tc>
          <w:tcPr>
            <w:tcW w:w="2700" w:type="dxa"/>
          </w:tcPr>
          <w:p w:rsidR="00CF3963" w:rsidRPr="00441526" w:rsidRDefault="00CF3963" w:rsidP="004030A4">
            <w:pPr>
              <w:rPr>
                <w:b/>
                <w:bCs/>
                <w:lang w:val="fr-FR"/>
              </w:rPr>
            </w:pPr>
            <w:r w:rsidRPr="00441526">
              <w:rPr>
                <w:b/>
                <w:lang w:val="fr-FR"/>
              </w:rPr>
              <w:t>Document</w:t>
            </w:r>
            <w:r w:rsidR="00A324FF">
              <w:rPr>
                <w:b/>
                <w:lang w:val="fr-FR"/>
              </w:rPr>
              <w:t xml:space="preserve"> No</w:t>
            </w:r>
            <w:r w:rsidRPr="00441526">
              <w:rPr>
                <w:b/>
                <w:lang w:val="fr-FR"/>
              </w:rPr>
              <w:t xml:space="preserve">: </w:t>
            </w:r>
          </w:p>
        </w:tc>
      </w:tr>
      <w:tr w:rsidR="00CF3963" w:rsidRPr="00441526" w:rsidTr="004030A4">
        <w:trPr>
          <w:cantSplit/>
        </w:trPr>
        <w:tc>
          <w:tcPr>
            <w:tcW w:w="1399" w:type="dxa"/>
            <w:vMerge/>
          </w:tcPr>
          <w:p w:rsidR="00CF3963" w:rsidRPr="00441526" w:rsidRDefault="00CF3963" w:rsidP="004030A4"/>
        </w:tc>
        <w:tc>
          <w:tcPr>
            <w:tcW w:w="5720" w:type="dxa"/>
          </w:tcPr>
          <w:p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rsidR="00CF3963" w:rsidRPr="00441526" w:rsidRDefault="00CF3963" w:rsidP="009739A8">
            <w:pPr>
              <w:rPr>
                <w:b/>
                <w:bCs/>
                <w:lang w:val="fr-FR"/>
              </w:rPr>
            </w:pPr>
            <w:r w:rsidRPr="00441526">
              <w:rPr>
                <w:b/>
                <w:bCs/>
                <w:lang w:val="fr-FR"/>
              </w:rPr>
              <w:t>APG19-</w:t>
            </w:r>
            <w:r w:rsidR="00393DCD" w:rsidRPr="00441526">
              <w:rPr>
                <w:b/>
                <w:bCs/>
                <w:lang w:val="fr-FR"/>
              </w:rPr>
              <w:t>3</w:t>
            </w:r>
            <w:r w:rsidRPr="00441526">
              <w:rPr>
                <w:b/>
                <w:bCs/>
                <w:lang w:val="fr-FR"/>
              </w:rPr>
              <w:t>/</w:t>
            </w:r>
            <w:r w:rsidR="009739A8">
              <w:rPr>
                <w:b/>
                <w:bCs/>
                <w:lang w:val="fr-FR"/>
              </w:rPr>
              <w:t>OUT-</w:t>
            </w:r>
            <w:r w:rsidR="007525EB">
              <w:rPr>
                <w:b/>
                <w:bCs/>
                <w:lang w:val="fr-FR"/>
              </w:rPr>
              <w:t>08</w:t>
            </w:r>
          </w:p>
        </w:tc>
      </w:tr>
      <w:tr w:rsidR="00CF3963" w:rsidRPr="00441526" w:rsidTr="004030A4">
        <w:trPr>
          <w:cantSplit/>
          <w:trHeight w:val="219"/>
        </w:trPr>
        <w:tc>
          <w:tcPr>
            <w:tcW w:w="1399" w:type="dxa"/>
            <w:vMerge/>
          </w:tcPr>
          <w:p w:rsidR="00CF3963" w:rsidRPr="00441526" w:rsidRDefault="00CF3963" w:rsidP="004030A4">
            <w:pPr>
              <w:rPr>
                <w:lang w:val="fr-FR"/>
              </w:rPr>
            </w:pPr>
          </w:p>
        </w:tc>
        <w:tc>
          <w:tcPr>
            <w:tcW w:w="5720" w:type="dxa"/>
          </w:tcPr>
          <w:p w:rsidR="00CF3963" w:rsidRPr="00441526" w:rsidRDefault="00CF3963" w:rsidP="00393DCD">
            <w:r w:rsidRPr="00441526">
              <w:t>1</w:t>
            </w:r>
            <w:r w:rsidR="00393DCD" w:rsidRPr="00441526">
              <w:t>2</w:t>
            </w:r>
            <w:r w:rsidRPr="00441526">
              <w:t xml:space="preserve"> – 1</w:t>
            </w:r>
            <w:r w:rsidR="00A324FF">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rsidR="00CF3963" w:rsidRPr="00441526" w:rsidRDefault="009A7B48" w:rsidP="00393DCD">
            <w:pPr>
              <w:rPr>
                <w:b/>
              </w:rPr>
            </w:pPr>
            <w:r>
              <w:rPr>
                <w:b/>
              </w:rPr>
              <w:t>16</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rsidR="00D13D9D" w:rsidRDefault="00D13D9D" w:rsidP="00DA7595">
      <w:pPr>
        <w:rPr>
          <w:rFonts w:eastAsia="MS Mincho"/>
          <w:lang w:val="en-NZ" w:eastAsia="ja-JP"/>
        </w:rPr>
      </w:pPr>
    </w:p>
    <w:p w:rsidR="00311E8A" w:rsidRPr="00A324FF" w:rsidRDefault="00311E8A" w:rsidP="0072518B">
      <w:pPr>
        <w:jc w:val="center"/>
        <w:rPr>
          <w:lang w:val="en-NZ"/>
        </w:rPr>
      </w:pPr>
    </w:p>
    <w:p w:rsidR="00B64A60" w:rsidRPr="006256C1" w:rsidRDefault="005C5D63" w:rsidP="00B64A60">
      <w:pPr>
        <w:jc w:val="center"/>
        <w:rPr>
          <w:rFonts w:eastAsia="MS Mincho"/>
          <w:lang w:val="en-NZ" w:eastAsia="ja-JP"/>
        </w:rPr>
      </w:pPr>
      <w:r>
        <w:rPr>
          <w:rFonts w:eastAsia="MS Mincho"/>
          <w:lang w:val="en-NZ" w:eastAsia="ja-JP"/>
        </w:rPr>
        <w:t>Working Party 2</w:t>
      </w:r>
    </w:p>
    <w:p w:rsidR="00B64A60" w:rsidRPr="002A0111" w:rsidRDefault="00B64A60" w:rsidP="00B64A60">
      <w:pPr>
        <w:jc w:val="center"/>
        <w:rPr>
          <w:bCs/>
          <w:caps/>
          <w:lang w:val="en-NZ"/>
        </w:rPr>
      </w:pPr>
    </w:p>
    <w:p w:rsidR="00B64A60" w:rsidRPr="00441526" w:rsidRDefault="00B64A60" w:rsidP="00B64A60">
      <w:pPr>
        <w:jc w:val="center"/>
        <w:rPr>
          <w:b/>
          <w:bCs/>
          <w:caps/>
          <w:lang w:val="en-NZ"/>
        </w:rPr>
      </w:pPr>
      <w:r w:rsidRPr="00441526">
        <w:rPr>
          <w:b/>
          <w:bCs/>
          <w:caps/>
          <w:lang w:val="en-NZ"/>
        </w:rPr>
        <w:t>PRELIMINARY VIEWs on WRC-19 agenda item 1.</w:t>
      </w:r>
      <w:r w:rsidR="006256C1">
        <w:rPr>
          <w:rFonts w:eastAsia="MS Mincho" w:hint="eastAsia"/>
          <w:b/>
          <w:bCs/>
          <w:caps/>
          <w:lang w:val="en-NZ" w:eastAsia="ja-JP"/>
        </w:rPr>
        <w:t>13</w:t>
      </w:r>
      <w:r w:rsidR="002A0111">
        <w:rPr>
          <w:b/>
          <w:bCs/>
          <w:caps/>
          <w:lang w:val="en-NZ"/>
        </w:rPr>
        <w:t xml:space="preserve"> </w:t>
      </w:r>
      <w:r w:rsidR="002A0111">
        <w:rPr>
          <w:rStyle w:val="FootnoteReference"/>
          <w:b/>
          <w:bCs/>
          <w:caps/>
          <w:lang w:val="en-NZ"/>
        </w:rPr>
        <w:footnoteReference w:id="1"/>
      </w:r>
    </w:p>
    <w:p w:rsidR="00B64A60" w:rsidRPr="00441526" w:rsidRDefault="00B64A60" w:rsidP="00264566">
      <w:pPr>
        <w:spacing w:after="120"/>
        <w:rPr>
          <w:lang w:val="en-NZ"/>
        </w:rPr>
      </w:pPr>
    </w:p>
    <w:p w:rsidR="002A0111" w:rsidRPr="00441526" w:rsidRDefault="002A0111" w:rsidP="002A0111">
      <w:pPr>
        <w:spacing w:after="120"/>
        <w:jc w:val="both"/>
        <w:rPr>
          <w:lang w:val="en-NZ"/>
        </w:rPr>
      </w:pPr>
      <w:r w:rsidRPr="00441526">
        <w:rPr>
          <w:b/>
          <w:lang w:val="en-NZ"/>
        </w:rPr>
        <w:t>Agenda Item 1.</w:t>
      </w:r>
      <w:r w:rsidR="006256C1">
        <w:rPr>
          <w:rFonts w:eastAsia="MS Mincho" w:hint="eastAsia"/>
          <w:b/>
          <w:lang w:val="en-NZ" w:eastAsia="ja-JP"/>
        </w:rPr>
        <w:t>13</w:t>
      </w:r>
      <w:r w:rsidRPr="00441526">
        <w:rPr>
          <w:b/>
          <w:lang w:val="en-NZ"/>
        </w:rPr>
        <w:t xml:space="preserve">: </w:t>
      </w:r>
    </w:p>
    <w:p w:rsidR="002A0111" w:rsidRPr="00441526" w:rsidRDefault="006256C1" w:rsidP="006256C1">
      <w:pPr>
        <w:jc w:val="both"/>
        <w:rPr>
          <w:i/>
          <w:lang w:val="en-NZ"/>
        </w:rPr>
      </w:pPr>
      <w:proofErr w:type="gramStart"/>
      <w:r w:rsidRPr="0093759B">
        <w:rPr>
          <w:i/>
          <w:lang w:val="en-GB"/>
        </w:rPr>
        <w:t>to</w:t>
      </w:r>
      <w:proofErr w:type="gramEnd"/>
      <w:r w:rsidRPr="0093759B">
        <w:rPr>
          <w:i/>
          <w:lang w:val="en-GB"/>
        </w:rPr>
        <w:t xml:space="preserve"> consider identification of frequency bands for the future development of International Mobile Telecommunications (IMT), including possible additional allocations to the mobile service on a primary basis, in accordance with Resolution </w:t>
      </w:r>
      <w:r w:rsidRPr="0093759B">
        <w:rPr>
          <w:b/>
          <w:i/>
          <w:lang w:val="en-GB"/>
        </w:rPr>
        <w:t>238</w:t>
      </w:r>
      <w:r w:rsidRPr="0093759B">
        <w:rPr>
          <w:b/>
          <w:bCs/>
          <w:i/>
          <w:lang w:val="en-GB"/>
        </w:rPr>
        <w:t xml:space="preserve"> (WRC</w:t>
      </w:r>
      <w:r w:rsidRPr="0093759B">
        <w:rPr>
          <w:b/>
          <w:bCs/>
          <w:i/>
          <w:lang w:val="en-GB"/>
        </w:rPr>
        <w:noBreakHyphen/>
        <w:t>15)</w:t>
      </w:r>
      <w:r w:rsidRPr="0093759B">
        <w:rPr>
          <w:i/>
          <w:lang w:val="en-GB"/>
        </w:rPr>
        <w:t>;</w:t>
      </w:r>
    </w:p>
    <w:p w:rsidR="002A0111" w:rsidRPr="00441526" w:rsidRDefault="002A0111" w:rsidP="002A0111">
      <w:pPr>
        <w:jc w:val="both"/>
        <w:rPr>
          <w:lang w:val="en-NZ"/>
        </w:rPr>
      </w:pPr>
    </w:p>
    <w:p w:rsidR="002A0111" w:rsidRPr="00B025E2" w:rsidRDefault="00566D38" w:rsidP="00B025E2">
      <w:pPr>
        <w:pStyle w:val="Heading1"/>
        <w:spacing w:line="276" w:lineRule="auto"/>
        <w:jc w:val="left"/>
        <w:rPr>
          <w:u w:val="none"/>
          <w:lang w:val="en-NZ" w:eastAsia="ko-KR"/>
        </w:rPr>
      </w:pPr>
      <w:r>
        <w:rPr>
          <w:u w:val="none"/>
          <w:lang w:val="en-NZ" w:eastAsia="ko-KR"/>
        </w:rPr>
        <w:t>1.</w:t>
      </w:r>
      <w:r w:rsidR="002A0111" w:rsidRPr="00B025E2">
        <w:rPr>
          <w:u w:val="none"/>
          <w:lang w:val="en-NZ" w:eastAsia="ko-KR"/>
        </w:rPr>
        <w:tab/>
        <w:t>Background</w:t>
      </w:r>
    </w:p>
    <w:p w:rsidR="00111FD0" w:rsidRDefault="00225E3B" w:rsidP="00566D38">
      <w:pPr>
        <w:jc w:val="both"/>
        <w:rPr>
          <w:rFonts w:eastAsia="MS Mincho"/>
          <w:lang w:eastAsia="ja-JP"/>
        </w:rPr>
      </w:pPr>
      <w:r>
        <w:t>IMT systems are now being evolved to provide diverse usage scenarios and applications such as enhanced mobile broadband (</w:t>
      </w:r>
      <w:proofErr w:type="spellStart"/>
      <w:r>
        <w:t>eMBB</w:t>
      </w:r>
      <w:proofErr w:type="spellEnd"/>
      <w:r>
        <w:t>), massive machine-type (</w:t>
      </w:r>
      <w:proofErr w:type="spellStart"/>
      <w:r>
        <w:t>mMTC</w:t>
      </w:r>
      <w:proofErr w:type="spellEnd"/>
      <w:r>
        <w:t>) and ultra-reliable and low-latency communications (URLLC) requiring larger contiguous blocks of spectrum than currently available bandwidth to realize those applications, as described in Recommendation ITU-R M.2083.</w:t>
      </w:r>
    </w:p>
    <w:p w:rsidR="00566D38" w:rsidRPr="00566D38" w:rsidRDefault="00566D38" w:rsidP="00566D38">
      <w:pPr>
        <w:jc w:val="both"/>
        <w:rPr>
          <w:rFonts w:eastAsia="MS Mincho"/>
          <w:lang w:eastAsia="ja-JP"/>
        </w:rPr>
      </w:pPr>
    </w:p>
    <w:p w:rsidR="00225E3B" w:rsidRPr="00566D38" w:rsidRDefault="00225E3B" w:rsidP="00566D38">
      <w:pPr>
        <w:jc w:val="both"/>
      </w:pPr>
      <w:r w:rsidRPr="00566D38">
        <w:t>Adequate and timely availability of spectrum with appropriate regulatory provisions, as well as improved technologies, are essential to support the future growth of IMT. Harmonized worldwide frequency bands and harmonized frequency arrangements for these systems are highly desirable in order to facilitate global roaming and the benefits of economies of scale.</w:t>
      </w:r>
    </w:p>
    <w:p w:rsidR="00566D38" w:rsidRDefault="00566D38" w:rsidP="00566D38">
      <w:pPr>
        <w:jc w:val="both"/>
        <w:rPr>
          <w:rFonts w:eastAsia="MS Mincho"/>
          <w:lang w:eastAsia="ja-JP"/>
        </w:rPr>
      </w:pPr>
    </w:p>
    <w:p w:rsidR="006256C1" w:rsidRPr="00566D38" w:rsidRDefault="00646E45" w:rsidP="00566D38">
      <w:pPr>
        <w:jc w:val="both"/>
      </w:pPr>
      <w:r w:rsidRPr="00566D38">
        <w:rPr>
          <w:rFonts w:hint="eastAsia"/>
        </w:rPr>
        <w:t xml:space="preserve">Regarding WRC-19 agenda item 1.13, </w:t>
      </w:r>
      <w:r w:rsidR="006256C1" w:rsidRPr="00566D38">
        <w:t xml:space="preserve">Resolution </w:t>
      </w:r>
      <w:r w:rsidR="006256C1" w:rsidRPr="00566D38">
        <w:rPr>
          <w:b/>
        </w:rPr>
        <w:t>238 (WRC-15)</w:t>
      </w:r>
      <w:r w:rsidR="006256C1" w:rsidRPr="00566D38">
        <w:t xml:space="preserve"> calls for studies to determine the spectrum needs for the terrestrial component of IMT in the frequency range between 24.25 GHz and 86 GHz, as well as sharing and compatibility studies, taking into account the protection of services to which the band is allocated on a primary basis, for the frequency bands:</w:t>
      </w:r>
    </w:p>
    <w:p w:rsidR="006256C1" w:rsidRPr="0093759B" w:rsidRDefault="006256C1" w:rsidP="006256C1">
      <w:pPr>
        <w:pStyle w:val="enumlev1"/>
      </w:pPr>
      <w:r w:rsidRPr="0093759B">
        <w:t>–</w:t>
      </w:r>
      <w:r w:rsidRPr="0093759B">
        <w:tab/>
        <w:t>24.25-27.5 GHz</w:t>
      </w:r>
      <w:r w:rsidRPr="0093759B">
        <w:rPr>
          <w:rStyle w:val="FootnoteReference"/>
        </w:rPr>
        <w:footnoteReference w:id="2"/>
      </w:r>
      <w:r w:rsidRPr="0093759B">
        <w:t>, 37-40.5 GHz, 42.5-43.5 GHz, 45.5-47 GHz, 47.2-50.2 GHz, 50.4</w:t>
      </w:r>
      <w:r w:rsidRPr="0093759B">
        <w:noBreakHyphen/>
        <w:t>52.6 GHz, 66-76 GHz and 81-86 GHz, which have allocations to the mobile service on a primary basis; and</w:t>
      </w:r>
    </w:p>
    <w:p w:rsidR="006256C1" w:rsidRPr="0093759B" w:rsidRDefault="006256C1" w:rsidP="006256C1">
      <w:pPr>
        <w:pStyle w:val="enumlev1"/>
      </w:pPr>
      <w:r w:rsidRPr="0093759B">
        <w:t>–</w:t>
      </w:r>
      <w:r w:rsidRPr="0093759B">
        <w:tab/>
        <w:t>31.8-33.4 GHz, 40.5-42.5 GHz and 47-47.2 GHz, which may require additional allocations to the mobile service on a primary basis.</w:t>
      </w:r>
    </w:p>
    <w:p w:rsidR="00566D38" w:rsidRDefault="00566D38" w:rsidP="00566D38">
      <w:pPr>
        <w:jc w:val="both"/>
        <w:rPr>
          <w:rFonts w:eastAsia="MS Mincho"/>
          <w:lang w:eastAsia="ja-JP"/>
        </w:rPr>
      </w:pPr>
    </w:p>
    <w:p w:rsidR="002978CB" w:rsidRPr="00566D38" w:rsidRDefault="006256C1" w:rsidP="00566D38">
      <w:pPr>
        <w:jc w:val="both"/>
      </w:pPr>
      <w:r w:rsidRPr="00566D38">
        <w:t xml:space="preserve">With respect to the studies on spectrum needs, the results are documented in the Attachment 1 to Document </w:t>
      </w:r>
      <w:hyperlink r:id="rId9" w:history="1">
        <w:r w:rsidRPr="00566D38">
          <w:rPr>
            <w:color w:val="3333FF"/>
            <w:u w:val="single"/>
          </w:rPr>
          <w:t>5-1/36</w:t>
        </w:r>
      </w:hyperlink>
      <w:r w:rsidRPr="00566D38">
        <w:t xml:space="preserve"> and in the working document towards draft CPM text (Annex 2 to Document </w:t>
      </w:r>
      <w:hyperlink r:id="rId10" w:history="1">
        <w:r w:rsidRPr="00566D38">
          <w:rPr>
            <w:color w:val="3333FF"/>
            <w:u w:val="single"/>
          </w:rPr>
          <w:t>5-1/</w:t>
        </w:r>
      </w:hyperlink>
      <w:hyperlink r:id="rId11" w:history="1">
        <w:r w:rsidR="00770507" w:rsidRPr="00566D38">
          <w:rPr>
            <w:rFonts w:hint="eastAsia"/>
            <w:color w:val="3333FF"/>
            <w:u w:val="single"/>
          </w:rPr>
          <w:t>287</w:t>
        </w:r>
      </w:hyperlink>
      <w:r w:rsidRPr="00566D38">
        <w:t xml:space="preserve">). With respect to the sharing and compatibility studies, the working documents are available in the Chairman’s Report for the </w:t>
      </w:r>
      <w:r w:rsidR="00770507" w:rsidRPr="00566D38">
        <w:rPr>
          <w:rFonts w:hint="eastAsia"/>
        </w:rPr>
        <w:t>fourth</w:t>
      </w:r>
      <w:r w:rsidR="00770507" w:rsidRPr="00566D38">
        <w:t xml:space="preserve"> </w:t>
      </w:r>
      <w:r w:rsidRPr="00566D38">
        <w:t>meeting of TG 5/1 (Annexes 3-</w:t>
      </w:r>
      <w:r w:rsidR="00770507" w:rsidRPr="00566D38">
        <w:rPr>
          <w:rFonts w:hint="eastAsia"/>
        </w:rPr>
        <w:t>13</w:t>
      </w:r>
      <w:r w:rsidRPr="00566D38">
        <w:t xml:space="preserve"> to Document </w:t>
      </w:r>
      <w:hyperlink r:id="rId12" w:history="1">
        <w:r w:rsidRPr="00566D38">
          <w:rPr>
            <w:color w:val="3333FF"/>
            <w:u w:val="single"/>
          </w:rPr>
          <w:t>5-1/</w:t>
        </w:r>
      </w:hyperlink>
      <w:hyperlink r:id="rId13" w:history="1">
        <w:r w:rsidR="00770507" w:rsidRPr="00566D38">
          <w:rPr>
            <w:rFonts w:hint="eastAsia"/>
            <w:color w:val="3333FF"/>
            <w:u w:val="single"/>
          </w:rPr>
          <w:t>287</w:t>
        </w:r>
      </w:hyperlink>
      <w:r w:rsidRPr="00566D38">
        <w:t>).</w:t>
      </w:r>
      <w:r w:rsidR="002978CB" w:rsidRPr="00566D38">
        <w:rPr>
          <w:rFonts w:hint="eastAsia"/>
        </w:rPr>
        <w:t xml:space="preserve"> </w:t>
      </w:r>
      <w:r w:rsidR="002978CB" w:rsidRPr="00566D38">
        <w:t xml:space="preserve">According to the work plan of TG 5/1, </w:t>
      </w:r>
      <w:r w:rsidR="002978CB" w:rsidRPr="00566D38">
        <w:rPr>
          <w:rFonts w:hint="eastAsia"/>
        </w:rPr>
        <w:t>its</w:t>
      </w:r>
      <w:r w:rsidR="002978CB" w:rsidRPr="00566D38">
        <w:t xml:space="preserve"> May 2018 meeting will focus on finalizing the sharing and compatibility studies as well as summarizing the overall studies </w:t>
      </w:r>
      <w:r w:rsidR="005920E6" w:rsidRPr="00566D38">
        <w:rPr>
          <w:rFonts w:hint="eastAsia"/>
        </w:rPr>
        <w:t>to be</w:t>
      </w:r>
      <w:r w:rsidR="002978CB" w:rsidRPr="00566D38">
        <w:t xml:space="preserve"> </w:t>
      </w:r>
      <w:r w:rsidR="002978CB" w:rsidRPr="00566D38">
        <w:rPr>
          <w:rFonts w:hint="eastAsia"/>
        </w:rPr>
        <w:t>included</w:t>
      </w:r>
      <w:r w:rsidR="002978CB" w:rsidRPr="00566D38">
        <w:t xml:space="preserve"> </w:t>
      </w:r>
      <w:r w:rsidR="002978CB" w:rsidRPr="00566D38">
        <w:lastRenderedPageBreak/>
        <w:t>in the draft CPM text</w:t>
      </w:r>
      <w:r w:rsidR="00585177" w:rsidRPr="00566D38">
        <w:rPr>
          <w:rFonts w:hint="eastAsia"/>
        </w:rPr>
        <w:t xml:space="preserve">. Furthermore, </w:t>
      </w:r>
      <w:r w:rsidR="002978CB" w:rsidRPr="00566D38">
        <w:rPr>
          <w:rFonts w:hint="eastAsia"/>
        </w:rPr>
        <w:t xml:space="preserve">its </w:t>
      </w:r>
      <w:r w:rsidR="002978CB" w:rsidRPr="00566D38">
        <w:t xml:space="preserve">final meeting </w:t>
      </w:r>
      <w:r w:rsidR="006C0F3B" w:rsidRPr="00566D38">
        <w:rPr>
          <w:rFonts w:hint="eastAsia"/>
        </w:rPr>
        <w:t xml:space="preserve">in August 2018 </w:t>
      </w:r>
      <w:r w:rsidR="002978CB" w:rsidRPr="00566D38">
        <w:rPr>
          <w:rFonts w:hint="eastAsia"/>
        </w:rPr>
        <w:t>will</w:t>
      </w:r>
      <w:r w:rsidR="002978CB" w:rsidRPr="00566D38">
        <w:t xml:space="preserve"> focus on </w:t>
      </w:r>
      <w:r w:rsidR="002978CB" w:rsidRPr="00566D38">
        <w:rPr>
          <w:rFonts w:hint="eastAsia"/>
        </w:rPr>
        <w:t>finalizing</w:t>
      </w:r>
      <w:r w:rsidR="002978CB" w:rsidRPr="00566D38">
        <w:t xml:space="preserve"> the </w:t>
      </w:r>
      <w:r w:rsidR="002978CB" w:rsidRPr="00566D38">
        <w:rPr>
          <w:rFonts w:hint="eastAsia"/>
        </w:rPr>
        <w:t xml:space="preserve">draft </w:t>
      </w:r>
      <w:r w:rsidR="002978CB" w:rsidRPr="00566D38">
        <w:t>CPM text.</w:t>
      </w:r>
    </w:p>
    <w:p w:rsidR="00566D38" w:rsidRDefault="00566D38" w:rsidP="00566D38">
      <w:pPr>
        <w:jc w:val="both"/>
        <w:rPr>
          <w:rFonts w:eastAsia="MS Mincho"/>
          <w:lang w:eastAsia="ja-JP"/>
        </w:rPr>
      </w:pPr>
    </w:p>
    <w:p w:rsidR="006256C1" w:rsidRPr="00566D38" w:rsidRDefault="006256C1" w:rsidP="00566D38">
      <w:pPr>
        <w:jc w:val="both"/>
      </w:pPr>
      <w:r w:rsidRPr="00566D38">
        <w:t>Within APT, APT Wireless Group (AWG) is collaborating with APG in certain aspects relating to this agenda item (See Document</w:t>
      </w:r>
      <w:r w:rsidR="00770507" w:rsidRPr="00566D38">
        <w:rPr>
          <w:rFonts w:hint="eastAsia"/>
        </w:rPr>
        <w:t>s</w:t>
      </w:r>
      <w:r w:rsidRPr="00566D38">
        <w:t xml:space="preserve"> APG19-2/</w:t>
      </w:r>
      <w:hyperlink r:id="rId14" w:history="1">
        <w:r w:rsidRPr="00566D38">
          <w:rPr>
            <w:color w:val="3333FF"/>
            <w:u w:val="single"/>
          </w:rPr>
          <w:t>INP-07</w:t>
        </w:r>
      </w:hyperlink>
      <w:r w:rsidR="00770507" w:rsidRPr="00566D38">
        <w:rPr>
          <w:rFonts w:hint="eastAsia"/>
        </w:rPr>
        <w:t>, APG19-3/</w:t>
      </w:r>
      <w:hyperlink r:id="rId15" w:history="1">
        <w:r w:rsidR="00770507" w:rsidRPr="00566D38">
          <w:rPr>
            <w:rFonts w:hint="eastAsia"/>
            <w:color w:val="3333FF"/>
            <w:u w:val="single"/>
          </w:rPr>
          <w:t>INP-08</w:t>
        </w:r>
      </w:hyperlink>
      <w:r w:rsidRPr="00566D38">
        <w:t>).</w:t>
      </w:r>
    </w:p>
    <w:p w:rsidR="006256C1" w:rsidRPr="0093759B" w:rsidRDefault="006256C1" w:rsidP="006256C1">
      <w:pPr>
        <w:jc w:val="both"/>
        <w:rPr>
          <w:lang w:val="en-GB"/>
        </w:rPr>
      </w:pPr>
    </w:p>
    <w:p w:rsidR="002A0111" w:rsidRPr="00B025E2" w:rsidRDefault="00566D38" w:rsidP="00B025E2">
      <w:pPr>
        <w:pStyle w:val="Heading1"/>
        <w:spacing w:line="276" w:lineRule="auto"/>
        <w:jc w:val="left"/>
        <w:rPr>
          <w:u w:val="none"/>
          <w:lang w:val="en-NZ" w:eastAsia="ko-KR"/>
        </w:rPr>
      </w:pPr>
      <w:r>
        <w:rPr>
          <w:u w:val="none"/>
          <w:lang w:val="en-NZ" w:eastAsia="ko-KR"/>
        </w:rPr>
        <w:t>2.</w:t>
      </w:r>
      <w:r w:rsidR="002A0111" w:rsidRPr="00B025E2">
        <w:rPr>
          <w:u w:val="none"/>
          <w:lang w:val="en-NZ" w:eastAsia="ko-KR"/>
        </w:rPr>
        <w:tab/>
        <w:t>Documents</w:t>
      </w:r>
    </w:p>
    <w:p w:rsidR="006256C1" w:rsidRPr="006256C1" w:rsidRDefault="006256C1" w:rsidP="006256C1">
      <w:pPr>
        <w:numPr>
          <w:ilvl w:val="0"/>
          <w:numId w:val="18"/>
        </w:numPr>
        <w:ind w:leftChars="145" w:left="708"/>
        <w:jc w:val="both"/>
        <w:rPr>
          <w:lang w:val="en-NZ"/>
        </w:rPr>
      </w:pPr>
      <w:r w:rsidRPr="006256C1">
        <w:rPr>
          <w:lang w:val="en-NZ"/>
        </w:rPr>
        <w:t>Input Documents APG19-3/</w:t>
      </w:r>
      <w:hyperlink r:id="rId16" w:history="1">
        <w:r w:rsidRPr="00D612B3">
          <w:rPr>
            <w:rStyle w:val="Hyperlink"/>
            <w:lang w:val="en-NZ"/>
          </w:rPr>
          <w:t>INP-07</w:t>
        </w:r>
      </w:hyperlink>
      <w:r w:rsidRPr="006256C1">
        <w:rPr>
          <w:lang w:val="en-NZ"/>
        </w:rPr>
        <w:t xml:space="preserve"> (Chairman, APG-19), </w:t>
      </w:r>
      <w:hyperlink r:id="rId17" w:history="1">
        <w:r w:rsidRPr="00D612B3">
          <w:rPr>
            <w:rStyle w:val="Hyperlink"/>
            <w:lang w:val="en-NZ"/>
          </w:rPr>
          <w:t>INP-08</w:t>
        </w:r>
      </w:hyperlink>
      <w:r w:rsidRPr="006256C1">
        <w:rPr>
          <w:lang w:val="en-NZ"/>
        </w:rPr>
        <w:t xml:space="preserve"> (AWG), </w:t>
      </w:r>
      <w:hyperlink r:id="rId18" w:history="1">
        <w:r w:rsidRPr="00D612B3">
          <w:rPr>
            <w:rStyle w:val="Hyperlink"/>
            <w:lang w:val="en-NZ"/>
          </w:rPr>
          <w:t>INP-15</w:t>
        </w:r>
      </w:hyperlink>
      <w:r w:rsidRPr="006256C1">
        <w:rPr>
          <w:lang w:val="en-NZ"/>
        </w:rPr>
        <w:t xml:space="preserve"> (IND), </w:t>
      </w:r>
      <w:hyperlink r:id="rId19" w:history="1">
        <w:r w:rsidRPr="00D612B3">
          <w:rPr>
            <w:rStyle w:val="Hyperlink"/>
            <w:lang w:val="en-NZ"/>
          </w:rPr>
          <w:t>INP-22</w:t>
        </w:r>
      </w:hyperlink>
      <w:r w:rsidRPr="006256C1">
        <w:rPr>
          <w:lang w:val="en-NZ"/>
        </w:rPr>
        <w:t xml:space="preserve"> (KOR), </w:t>
      </w:r>
      <w:hyperlink r:id="rId20" w:history="1">
        <w:r w:rsidRPr="00D612B3">
          <w:rPr>
            <w:rStyle w:val="Hyperlink"/>
            <w:lang w:val="en-NZ"/>
          </w:rPr>
          <w:t>INP-29(Rev.1)</w:t>
        </w:r>
      </w:hyperlink>
      <w:r w:rsidRPr="006256C1">
        <w:rPr>
          <w:lang w:val="en-NZ"/>
        </w:rPr>
        <w:t xml:space="preserve"> (IRN), </w:t>
      </w:r>
      <w:hyperlink r:id="rId21" w:history="1">
        <w:r w:rsidRPr="00D612B3">
          <w:rPr>
            <w:rStyle w:val="Hyperlink"/>
            <w:lang w:val="en-NZ"/>
          </w:rPr>
          <w:t>INP-35</w:t>
        </w:r>
      </w:hyperlink>
      <w:r w:rsidRPr="006256C1">
        <w:rPr>
          <w:lang w:val="en-NZ"/>
        </w:rPr>
        <w:t xml:space="preserve"> (NZL), </w:t>
      </w:r>
      <w:hyperlink r:id="rId22" w:history="1">
        <w:r w:rsidRPr="00D612B3">
          <w:rPr>
            <w:rStyle w:val="Hyperlink"/>
            <w:lang w:val="en-NZ"/>
          </w:rPr>
          <w:t>INP-42</w:t>
        </w:r>
      </w:hyperlink>
      <w:r w:rsidRPr="006256C1">
        <w:rPr>
          <w:lang w:val="en-NZ"/>
        </w:rPr>
        <w:t xml:space="preserve"> (AUS), </w:t>
      </w:r>
      <w:hyperlink r:id="rId23" w:history="1">
        <w:r w:rsidRPr="00D612B3">
          <w:rPr>
            <w:rStyle w:val="Hyperlink"/>
            <w:lang w:val="en-NZ"/>
          </w:rPr>
          <w:t>INP-50</w:t>
        </w:r>
      </w:hyperlink>
      <w:r w:rsidRPr="006256C1">
        <w:rPr>
          <w:lang w:val="en-NZ"/>
        </w:rPr>
        <w:t xml:space="preserve"> (J), </w:t>
      </w:r>
      <w:hyperlink r:id="rId24" w:history="1">
        <w:r w:rsidRPr="00D612B3">
          <w:rPr>
            <w:rStyle w:val="Hyperlink"/>
            <w:lang w:val="en-NZ"/>
          </w:rPr>
          <w:t>INP-60(Rev.1)</w:t>
        </w:r>
      </w:hyperlink>
      <w:r w:rsidRPr="006256C1">
        <w:rPr>
          <w:lang w:val="en-NZ"/>
        </w:rPr>
        <w:t xml:space="preserve"> (THA), </w:t>
      </w:r>
      <w:hyperlink r:id="rId25" w:history="1">
        <w:r w:rsidRPr="00D612B3">
          <w:rPr>
            <w:rStyle w:val="Hyperlink"/>
            <w:lang w:val="en-NZ"/>
          </w:rPr>
          <w:t>INP-66</w:t>
        </w:r>
      </w:hyperlink>
      <w:r w:rsidRPr="006256C1">
        <w:rPr>
          <w:lang w:val="en-NZ"/>
        </w:rPr>
        <w:t xml:space="preserve"> (SNG), </w:t>
      </w:r>
      <w:hyperlink r:id="rId26" w:history="1">
        <w:r w:rsidRPr="00D612B3">
          <w:rPr>
            <w:rStyle w:val="Hyperlink"/>
            <w:lang w:val="en-NZ"/>
          </w:rPr>
          <w:t>INP-75</w:t>
        </w:r>
      </w:hyperlink>
      <w:r w:rsidRPr="006256C1">
        <w:rPr>
          <w:lang w:val="en-NZ"/>
        </w:rPr>
        <w:t xml:space="preserve"> (MLA), </w:t>
      </w:r>
      <w:hyperlink r:id="rId27" w:history="1">
        <w:r w:rsidRPr="00D612B3">
          <w:rPr>
            <w:rStyle w:val="Hyperlink"/>
            <w:lang w:val="en-NZ"/>
          </w:rPr>
          <w:t>INP-83</w:t>
        </w:r>
      </w:hyperlink>
      <w:r w:rsidRPr="006256C1">
        <w:rPr>
          <w:lang w:val="en-NZ"/>
        </w:rPr>
        <w:t xml:space="preserve"> (VTN), </w:t>
      </w:r>
      <w:hyperlink r:id="rId28" w:history="1">
        <w:r w:rsidRPr="00D612B3">
          <w:rPr>
            <w:rStyle w:val="Hyperlink"/>
            <w:lang w:val="en-NZ"/>
          </w:rPr>
          <w:t>INP-87</w:t>
        </w:r>
      </w:hyperlink>
      <w:r w:rsidRPr="006256C1">
        <w:rPr>
          <w:lang w:val="en-NZ"/>
        </w:rPr>
        <w:t xml:space="preserve"> (CHN), </w:t>
      </w:r>
      <w:hyperlink r:id="rId29" w:history="1">
        <w:r w:rsidRPr="00D612B3">
          <w:rPr>
            <w:rStyle w:val="Hyperlink"/>
            <w:lang w:val="en-NZ"/>
          </w:rPr>
          <w:t>INP-97(Rev.1)</w:t>
        </w:r>
      </w:hyperlink>
      <w:r>
        <w:rPr>
          <w:rFonts w:eastAsia="MS Mincho" w:hint="eastAsia"/>
          <w:lang w:val="en-NZ" w:eastAsia="ja-JP"/>
        </w:rPr>
        <w:t xml:space="preserve"> (BGD)</w:t>
      </w:r>
    </w:p>
    <w:p w:rsidR="006256C1" w:rsidRPr="006256C1" w:rsidRDefault="006256C1" w:rsidP="006256C1">
      <w:pPr>
        <w:numPr>
          <w:ilvl w:val="0"/>
          <w:numId w:val="18"/>
        </w:numPr>
        <w:ind w:leftChars="145" w:left="708"/>
        <w:jc w:val="both"/>
        <w:rPr>
          <w:lang w:val="en-NZ"/>
        </w:rPr>
      </w:pPr>
      <w:r w:rsidRPr="006256C1">
        <w:rPr>
          <w:lang w:val="en-NZ"/>
        </w:rPr>
        <w:t>Information Documents APG19-3/</w:t>
      </w:r>
      <w:hyperlink r:id="rId30" w:history="1">
        <w:r w:rsidRPr="00D612B3">
          <w:rPr>
            <w:rStyle w:val="Hyperlink"/>
            <w:lang w:val="en-NZ"/>
          </w:rPr>
          <w:t>INF-</w:t>
        </w:r>
        <w:r w:rsidRPr="00D612B3">
          <w:rPr>
            <w:rStyle w:val="Hyperlink"/>
            <w:rFonts w:hint="eastAsia"/>
            <w:lang w:val="en-NZ"/>
          </w:rPr>
          <w:t>02</w:t>
        </w:r>
      </w:hyperlink>
      <w:r w:rsidRPr="006256C1">
        <w:rPr>
          <w:rFonts w:hint="eastAsia"/>
          <w:lang w:val="en-NZ"/>
        </w:rPr>
        <w:t xml:space="preserve"> (GSMA), </w:t>
      </w:r>
      <w:hyperlink r:id="rId31" w:history="1">
        <w:r w:rsidRPr="00D612B3">
          <w:rPr>
            <w:rStyle w:val="Hyperlink"/>
            <w:rFonts w:hint="eastAsia"/>
            <w:lang w:val="en-NZ"/>
          </w:rPr>
          <w:t>INF-03</w:t>
        </w:r>
      </w:hyperlink>
      <w:r w:rsidRPr="006256C1">
        <w:rPr>
          <w:rFonts w:hint="eastAsia"/>
          <w:lang w:val="en-NZ"/>
        </w:rPr>
        <w:t xml:space="preserve"> (GSMA), </w:t>
      </w:r>
      <w:hyperlink r:id="rId32" w:history="1">
        <w:r w:rsidRPr="00D612B3">
          <w:rPr>
            <w:rStyle w:val="Hyperlink"/>
            <w:rFonts w:hint="eastAsia"/>
            <w:lang w:val="en-NZ"/>
          </w:rPr>
          <w:t>INF-05(Rev.1)</w:t>
        </w:r>
      </w:hyperlink>
      <w:r w:rsidRPr="006256C1">
        <w:rPr>
          <w:rFonts w:hint="eastAsia"/>
          <w:lang w:val="en-NZ"/>
        </w:rPr>
        <w:t xml:space="preserve"> (</w:t>
      </w:r>
      <w:r w:rsidRPr="006256C1">
        <w:rPr>
          <w:lang w:val="en-NZ"/>
        </w:rPr>
        <w:t>Ericsson</w:t>
      </w:r>
      <w:r w:rsidRPr="006256C1">
        <w:rPr>
          <w:rFonts w:hint="eastAsia"/>
          <w:lang w:val="en-NZ"/>
        </w:rPr>
        <w:t xml:space="preserve">, et al.), </w:t>
      </w:r>
      <w:hyperlink r:id="rId33" w:history="1">
        <w:r w:rsidRPr="00D612B3">
          <w:rPr>
            <w:rStyle w:val="Hyperlink"/>
            <w:rFonts w:hint="eastAsia"/>
            <w:lang w:val="en-NZ"/>
          </w:rPr>
          <w:t>INF-06</w:t>
        </w:r>
      </w:hyperlink>
      <w:r w:rsidRPr="006256C1">
        <w:rPr>
          <w:rFonts w:hint="eastAsia"/>
          <w:lang w:val="en-NZ"/>
        </w:rPr>
        <w:t xml:space="preserve"> (CEPT), </w:t>
      </w:r>
      <w:hyperlink r:id="rId34" w:history="1">
        <w:r w:rsidRPr="00D612B3">
          <w:rPr>
            <w:rStyle w:val="Hyperlink"/>
            <w:rFonts w:hint="eastAsia"/>
            <w:lang w:val="en-NZ"/>
          </w:rPr>
          <w:t>INF-08(Rev.1)</w:t>
        </w:r>
      </w:hyperlink>
      <w:r w:rsidRPr="006256C1">
        <w:rPr>
          <w:rFonts w:hint="eastAsia"/>
          <w:lang w:val="en-NZ"/>
        </w:rPr>
        <w:t xml:space="preserve"> (CITEL), </w:t>
      </w:r>
      <w:hyperlink r:id="rId35" w:history="1">
        <w:r w:rsidRPr="00D612B3">
          <w:rPr>
            <w:rStyle w:val="Hyperlink"/>
            <w:rFonts w:hint="eastAsia"/>
            <w:lang w:val="en-NZ"/>
          </w:rPr>
          <w:t>INF-09</w:t>
        </w:r>
      </w:hyperlink>
      <w:r w:rsidRPr="006256C1">
        <w:rPr>
          <w:rFonts w:hint="eastAsia"/>
          <w:lang w:val="en-NZ"/>
        </w:rPr>
        <w:t xml:space="preserve"> (IARU R3)</w:t>
      </w:r>
    </w:p>
    <w:p w:rsidR="005206E9" w:rsidRDefault="005206E9">
      <w:pPr>
        <w:rPr>
          <w:b/>
          <w:lang w:val="en-NZ" w:eastAsia="ko-KR"/>
        </w:rPr>
      </w:pPr>
    </w:p>
    <w:p w:rsidR="002A0111" w:rsidRPr="00B025E2" w:rsidRDefault="00566D38" w:rsidP="00B025E2">
      <w:pPr>
        <w:pStyle w:val="Heading1"/>
        <w:spacing w:line="276" w:lineRule="auto"/>
        <w:jc w:val="left"/>
        <w:rPr>
          <w:u w:val="none"/>
          <w:lang w:val="en-NZ" w:eastAsia="ko-KR"/>
        </w:rPr>
      </w:pPr>
      <w:r>
        <w:rPr>
          <w:u w:val="none"/>
          <w:lang w:val="en-NZ" w:eastAsia="ko-KR"/>
        </w:rPr>
        <w:t>3.</w:t>
      </w:r>
      <w:r w:rsidR="002A0111" w:rsidRPr="00B025E2">
        <w:rPr>
          <w:u w:val="none"/>
          <w:lang w:val="en-NZ" w:eastAsia="ko-KR"/>
        </w:rPr>
        <w:tab/>
        <w:t>Summary of discussions</w:t>
      </w:r>
    </w:p>
    <w:p w:rsidR="002A0111" w:rsidRPr="009A0518" w:rsidRDefault="002A0111" w:rsidP="009A0518">
      <w:pPr>
        <w:pStyle w:val="Heading2"/>
        <w:spacing w:line="276" w:lineRule="auto"/>
        <w:rPr>
          <w:rFonts w:ascii="Times New Roman" w:hAnsi="Times New Roman" w:cs="Times New Roman"/>
          <w:lang w:val="en-NZ" w:eastAsia="ko-KR"/>
        </w:rPr>
      </w:pPr>
      <w:r w:rsidRPr="009A0518">
        <w:rPr>
          <w:rFonts w:ascii="Times New Roman" w:hAnsi="Times New Roman" w:cs="Times New Roman"/>
          <w:lang w:val="en-NZ" w:eastAsia="ko-KR"/>
        </w:rPr>
        <w:t>3.1</w:t>
      </w:r>
      <w:r w:rsidRPr="009A0518">
        <w:rPr>
          <w:rFonts w:ascii="Times New Roman" w:hAnsi="Times New Roman" w:cs="Times New Roman"/>
          <w:lang w:val="en-NZ" w:eastAsia="ko-KR"/>
        </w:rPr>
        <w:tab/>
        <w:t>Summary of APT Members’ views</w:t>
      </w:r>
    </w:p>
    <w:p w:rsidR="002A0111" w:rsidRPr="00C30D6D" w:rsidRDefault="002A0111" w:rsidP="00C30D6D">
      <w:pPr>
        <w:pStyle w:val="Heading3"/>
        <w:spacing w:line="276" w:lineRule="auto"/>
        <w:ind w:leftChars="0" w:left="0"/>
        <w:rPr>
          <w:rFonts w:ascii="Times New Roman" w:eastAsia="MS Gothic" w:hAnsi="Times New Roman" w:cs="Times New Roman"/>
          <w:b/>
          <w:lang w:val="en-NZ" w:eastAsia="ko-KR"/>
        </w:rPr>
      </w:pPr>
      <w:r w:rsidRPr="00C30D6D">
        <w:rPr>
          <w:rFonts w:ascii="Times New Roman" w:eastAsia="MS Gothic" w:hAnsi="Times New Roman" w:cs="Times New Roman"/>
          <w:b/>
          <w:lang w:val="en-NZ" w:eastAsia="ko-KR"/>
        </w:rPr>
        <w:t>3.1.1</w:t>
      </w:r>
      <w:r w:rsidRPr="00C30D6D">
        <w:rPr>
          <w:rFonts w:ascii="Times New Roman" w:eastAsia="MS Gothic" w:hAnsi="Times New Roman" w:cs="Times New Roman"/>
          <w:b/>
          <w:lang w:val="en-NZ" w:eastAsia="ko-KR"/>
        </w:rPr>
        <w:tab/>
      </w:r>
      <w:r w:rsidR="00ED7F0B" w:rsidRPr="00C30D6D">
        <w:rPr>
          <w:rFonts w:ascii="Times New Roman" w:eastAsia="MS Gothic" w:hAnsi="Times New Roman" w:cs="Times New Roman"/>
          <w:b/>
          <w:lang w:val="en-NZ" w:eastAsia="ko-KR"/>
        </w:rPr>
        <w:t>India</w:t>
      </w:r>
      <w:r w:rsidRPr="00C30D6D">
        <w:rPr>
          <w:rFonts w:ascii="Times New Roman" w:eastAsia="MS Gothic" w:hAnsi="Times New Roman" w:cs="Times New Roman"/>
          <w:b/>
          <w:lang w:val="en-NZ" w:eastAsia="ko-KR"/>
        </w:rPr>
        <w:t>- Document APG19-3/</w:t>
      </w:r>
      <w:hyperlink r:id="rId36" w:history="1">
        <w:r w:rsidRPr="003303C1">
          <w:rPr>
            <w:rStyle w:val="Hyperlink"/>
            <w:rFonts w:ascii="Times New Roman" w:eastAsia="MS Gothic" w:hAnsi="Times New Roman" w:cs="Times New Roman"/>
            <w:b/>
            <w:lang w:val="en-NZ" w:eastAsia="ko-KR"/>
          </w:rPr>
          <w:t>INP-</w:t>
        </w:r>
        <w:r w:rsidR="00ED7F0B" w:rsidRPr="003303C1">
          <w:rPr>
            <w:rStyle w:val="Hyperlink"/>
            <w:rFonts w:ascii="Times New Roman" w:eastAsia="MS Gothic" w:hAnsi="Times New Roman" w:cs="Times New Roman" w:hint="eastAsia"/>
            <w:b/>
            <w:lang w:val="en-NZ" w:eastAsia="ko-KR"/>
          </w:rPr>
          <w:t>15</w:t>
        </w:r>
      </w:hyperlink>
    </w:p>
    <w:p w:rsidR="00ED7F0B" w:rsidRDefault="00ED7F0B" w:rsidP="003303C1">
      <w:pPr>
        <w:jc w:val="both"/>
      </w:pPr>
      <w:r>
        <w:t xml:space="preserve">India continues </w:t>
      </w:r>
      <w:r w:rsidRPr="005E440B">
        <w:t>to support sharing and compatibil</w:t>
      </w:r>
      <w:r>
        <w:t xml:space="preserve">ity studies for frequency bands </w:t>
      </w:r>
      <w:r w:rsidRPr="005E440B">
        <w:t xml:space="preserve">in the frequency range between 24.25 GHz and 86 GHz, in accordance with Resolution </w:t>
      </w:r>
      <w:r w:rsidRPr="008009F2">
        <w:rPr>
          <w:b/>
        </w:rPr>
        <w:t>238 (WRC-15)</w:t>
      </w:r>
      <w:r>
        <w:t>.</w:t>
      </w:r>
    </w:p>
    <w:p w:rsidR="00ED7F0B" w:rsidRDefault="00ED7F0B" w:rsidP="00ED7F0B">
      <w:pPr>
        <w:spacing w:before="120"/>
        <w:jc w:val="both"/>
      </w:pPr>
      <w:r>
        <w:t>With respect to the key point raised in APG19-2 on prioritization of frequency bands, India has a preference to prioritize the following frequency bands:</w:t>
      </w:r>
    </w:p>
    <w:p w:rsidR="00ED7F0B" w:rsidRDefault="00ED7F0B" w:rsidP="00ED7F0B">
      <w:pPr>
        <w:pStyle w:val="ListParagraph"/>
        <w:numPr>
          <w:ilvl w:val="0"/>
          <w:numId w:val="23"/>
        </w:numPr>
        <w:ind w:left="714" w:hanging="357"/>
        <w:contextualSpacing/>
        <w:jc w:val="both"/>
      </w:pPr>
      <w:r>
        <w:t>24.25 -27.5 GHz</w:t>
      </w:r>
    </w:p>
    <w:p w:rsidR="00ED7F0B" w:rsidRDefault="00ED7F0B" w:rsidP="00ED7F0B">
      <w:pPr>
        <w:pStyle w:val="ListParagraph"/>
        <w:numPr>
          <w:ilvl w:val="0"/>
          <w:numId w:val="23"/>
        </w:numPr>
        <w:ind w:left="714" w:hanging="357"/>
        <w:contextualSpacing/>
        <w:jc w:val="both"/>
      </w:pPr>
      <w:r>
        <w:t>31.8-33.4 GHz</w:t>
      </w:r>
    </w:p>
    <w:p w:rsidR="00ED7F0B" w:rsidRDefault="00ED7F0B" w:rsidP="00ED7F0B">
      <w:pPr>
        <w:pStyle w:val="ListParagraph"/>
        <w:numPr>
          <w:ilvl w:val="0"/>
          <w:numId w:val="23"/>
        </w:numPr>
        <w:contextualSpacing/>
        <w:jc w:val="both"/>
      </w:pPr>
      <w:r>
        <w:t>37-40.5 GHz</w:t>
      </w:r>
    </w:p>
    <w:p w:rsidR="002A0111" w:rsidRPr="00441526" w:rsidRDefault="002A0111" w:rsidP="003D3D47">
      <w:pPr>
        <w:jc w:val="both"/>
        <w:rPr>
          <w:lang w:val="en-NZ"/>
        </w:rPr>
      </w:pPr>
    </w:p>
    <w:p w:rsidR="002A0111" w:rsidRPr="00D612B3" w:rsidRDefault="002A0111" w:rsidP="00D612B3">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3.1.2</w:t>
      </w:r>
      <w:r w:rsidRPr="00C30D6D">
        <w:rPr>
          <w:rFonts w:ascii="Times New Roman" w:eastAsia="MS Gothic" w:hAnsi="Times New Roman" w:cs="Times New Roman"/>
          <w:b/>
          <w:lang w:val="en-NZ" w:eastAsia="ko-KR"/>
        </w:rPr>
        <w:tab/>
      </w:r>
      <w:r w:rsidR="00ED7F0B" w:rsidRPr="00C30D6D">
        <w:rPr>
          <w:rFonts w:ascii="Times New Roman" w:eastAsia="MS Gothic" w:hAnsi="Times New Roman" w:cs="Times New Roman"/>
          <w:b/>
          <w:lang w:val="en-NZ" w:eastAsia="ko-KR"/>
        </w:rPr>
        <w:t>Korea (Rep. of)</w:t>
      </w:r>
      <w:r w:rsidRPr="00C30D6D">
        <w:rPr>
          <w:rFonts w:ascii="Times New Roman" w:eastAsia="MS Gothic" w:hAnsi="Times New Roman" w:cs="Times New Roman"/>
          <w:b/>
          <w:lang w:val="en-NZ" w:eastAsia="ko-KR"/>
        </w:rPr>
        <w:t xml:space="preserve"> - Document APG19-3/</w:t>
      </w:r>
      <w:hyperlink r:id="rId37" w:history="1">
        <w:r w:rsidRPr="003303C1">
          <w:rPr>
            <w:rStyle w:val="Hyperlink"/>
            <w:rFonts w:ascii="Times New Roman" w:eastAsia="MS Gothic" w:hAnsi="Times New Roman" w:cs="Times New Roman"/>
            <w:b/>
            <w:lang w:val="en-NZ" w:eastAsia="ko-KR"/>
          </w:rPr>
          <w:t>INP-</w:t>
        </w:r>
        <w:r w:rsidR="00ED7F0B" w:rsidRPr="003303C1">
          <w:rPr>
            <w:rStyle w:val="Hyperlink"/>
            <w:rFonts w:ascii="Times New Roman" w:eastAsia="MS Gothic" w:hAnsi="Times New Roman" w:cs="Times New Roman" w:hint="eastAsia"/>
            <w:b/>
            <w:lang w:val="en-NZ" w:eastAsia="ko-KR"/>
          </w:rPr>
          <w:t>22</w:t>
        </w:r>
      </w:hyperlink>
    </w:p>
    <w:p w:rsidR="0011042E" w:rsidRPr="0011042E" w:rsidRDefault="0011042E" w:rsidP="00D612B3">
      <w:pPr>
        <w:jc w:val="both"/>
        <w:rPr>
          <w:rFonts w:eastAsia="MS Mincho"/>
          <w:lang w:val="en-NZ" w:eastAsia="ja-JP"/>
        </w:rPr>
      </w:pPr>
      <w:r w:rsidRPr="00232CDA">
        <w:rPr>
          <w:lang w:val="en-NZ"/>
        </w:rPr>
        <w:t>The Republic of Korea proposes to update the APT Preliminary Views developed at the APG19-2</w:t>
      </w:r>
      <w:r>
        <w:rPr>
          <w:rFonts w:eastAsia="MS Mincho" w:hint="eastAsia"/>
          <w:lang w:val="en-NZ" w:eastAsia="ja-JP"/>
        </w:rPr>
        <w:t xml:space="preserve"> </w:t>
      </w:r>
      <w:r w:rsidR="00CB2B26">
        <w:rPr>
          <w:rFonts w:eastAsia="MS Mincho" w:hint="eastAsia"/>
          <w:lang w:val="en-NZ" w:eastAsia="ja-JP"/>
        </w:rPr>
        <w:t>meeting</w:t>
      </w:r>
      <w:r w:rsidR="006D71C6">
        <w:rPr>
          <w:rFonts w:eastAsia="MS Mincho" w:hint="eastAsia"/>
          <w:lang w:val="en-NZ" w:eastAsia="ja-JP"/>
        </w:rPr>
        <w:t xml:space="preserve"> as stated below</w:t>
      </w:r>
      <w:r w:rsidR="00CB2B26">
        <w:rPr>
          <w:rFonts w:eastAsia="MS Mincho" w:hint="eastAsia"/>
          <w:lang w:val="en-NZ" w:eastAsia="ja-JP"/>
        </w:rPr>
        <w:t>:</w:t>
      </w:r>
    </w:p>
    <w:p w:rsidR="00DB283C" w:rsidRDefault="00DB283C" w:rsidP="00DB283C">
      <w:pPr>
        <w:spacing w:before="120" w:after="120"/>
        <w:jc w:val="both"/>
        <w:rPr>
          <w:lang w:val="en-GB" w:eastAsia="ko-KR"/>
        </w:rPr>
      </w:pPr>
      <w:r>
        <w:rPr>
          <w:rFonts w:eastAsia="MS Mincho"/>
          <w:lang w:val="en-NZ" w:eastAsia="ja-JP"/>
        </w:rPr>
        <w:t>“</w:t>
      </w:r>
      <w:r w:rsidRPr="00C521E3">
        <w:rPr>
          <w:lang w:val="en-GB" w:eastAsia="ko-KR"/>
        </w:rPr>
        <w:t xml:space="preserve">APT Members also support ITU-R studies on spectrum needs for the terrestrial component of IMT and sharing and compatibility studies in accordance with Resolution </w:t>
      </w:r>
      <w:r w:rsidRPr="00C521E3">
        <w:rPr>
          <w:b/>
          <w:lang w:val="en-GB" w:eastAsia="ko-KR"/>
        </w:rPr>
        <w:t>238 (WRC-15)</w:t>
      </w:r>
      <w:r w:rsidRPr="00C521E3">
        <w:rPr>
          <w:lang w:val="en-GB" w:eastAsia="ko-KR"/>
        </w:rPr>
        <w:t>. It is important for these sharing and compatibility studies to take into account protection of services to which the band is allocated on a primary basis.</w:t>
      </w:r>
    </w:p>
    <w:p w:rsidR="00DB283C" w:rsidRPr="00CB2B26" w:rsidRDefault="00DB283C" w:rsidP="00DB283C">
      <w:pPr>
        <w:spacing w:before="120" w:after="120"/>
        <w:jc w:val="both"/>
        <w:rPr>
          <w:lang w:val="en-GB" w:eastAsia="ko-KR"/>
        </w:rPr>
      </w:pPr>
      <w:r w:rsidRPr="00CB2B26">
        <w:rPr>
          <w:lang w:val="en-GB" w:eastAsia="ko-KR"/>
        </w:rPr>
        <w:t xml:space="preserve">Taking into account current ITU-R studies, APT Members support lower frequency bands for identification to IMT such as 24.25-27.5 GHz (with high priority), 31.8-33.4 GHz and 37-40.5 GHz listed in Resolution </w:t>
      </w:r>
      <w:r w:rsidRPr="00CB2B26">
        <w:rPr>
          <w:b/>
          <w:lang w:val="en-GB" w:eastAsia="ko-KR"/>
        </w:rPr>
        <w:t>238 (WRC-15)</w:t>
      </w:r>
      <w:r w:rsidRPr="00CB2B26">
        <w:rPr>
          <w:lang w:val="en-GB" w:eastAsia="ko-KR"/>
        </w:rPr>
        <w:t>.</w:t>
      </w:r>
    </w:p>
    <w:p w:rsidR="00DB283C" w:rsidRDefault="00DB283C" w:rsidP="00DB283C">
      <w:pPr>
        <w:jc w:val="both"/>
        <w:rPr>
          <w:rFonts w:eastAsia="MS Mincho"/>
          <w:lang w:val="en-NZ" w:eastAsia="ja-JP"/>
        </w:rPr>
      </w:pPr>
      <w:r w:rsidRPr="00CB2B26">
        <w:rPr>
          <w:lang w:val="en-GB" w:eastAsia="ko-KR"/>
        </w:rPr>
        <w:t>APT Members are of the view that studies in certain WRC-19 agenda items do not preclude discussions on the use of same frequency bands under other agenda items and the usage of service in certain frequency bands should be decided in accordance with national circumstance and sovereignty. Therefore, APT Members do not recognize difficulties related to these overlapping issues.</w:t>
      </w:r>
      <w:r>
        <w:rPr>
          <w:rFonts w:eastAsia="MS Mincho"/>
          <w:lang w:val="en-NZ" w:eastAsia="ja-JP"/>
        </w:rPr>
        <w:t>”</w:t>
      </w:r>
    </w:p>
    <w:p w:rsidR="00D612B3" w:rsidRPr="00D612B3" w:rsidRDefault="00D612B3" w:rsidP="003D3D47">
      <w:pPr>
        <w:jc w:val="both"/>
        <w:rPr>
          <w:rFonts w:eastAsia="MS Mincho"/>
          <w:lang w:val="en-NZ" w:eastAsia="ja-JP"/>
        </w:rPr>
      </w:pPr>
    </w:p>
    <w:p w:rsidR="002A0111" w:rsidRPr="00C30D6D" w:rsidRDefault="002A0111" w:rsidP="00C30D6D">
      <w:pPr>
        <w:pStyle w:val="Heading3"/>
        <w:spacing w:line="276" w:lineRule="auto"/>
        <w:ind w:leftChars="0" w:left="0"/>
        <w:rPr>
          <w:rFonts w:ascii="Times New Roman" w:eastAsia="MS Gothic" w:hAnsi="Times New Roman" w:cs="Times New Roman"/>
          <w:b/>
          <w:lang w:val="en-NZ" w:eastAsia="ko-KR"/>
        </w:rPr>
      </w:pPr>
      <w:r w:rsidRPr="00C30D6D">
        <w:rPr>
          <w:rFonts w:ascii="Times New Roman" w:eastAsia="MS Gothic" w:hAnsi="Times New Roman" w:cs="Times New Roman"/>
          <w:b/>
          <w:lang w:val="en-NZ" w:eastAsia="ko-KR"/>
        </w:rPr>
        <w:t>3.1.</w:t>
      </w:r>
      <w:r w:rsidR="00ED7F0B" w:rsidRPr="00C30D6D">
        <w:rPr>
          <w:rFonts w:ascii="Times New Roman" w:eastAsia="MS Gothic" w:hAnsi="Times New Roman" w:cs="Times New Roman" w:hint="eastAsia"/>
          <w:b/>
          <w:lang w:val="en-NZ" w:eastAsia="ko-KR"/>
        </w:rPr>
        <w:t>3</w:t>
      </w:r>
      <w:r w:rsidRPr="00C30D6D">
        <w:rPr>
          <w:rFonts w:ascii="Times New Roman" w:eastAsia="MS Gothic" w:hAnsi="Times New Roman" w:cs="Times New Roman"/>
          <w:b/>
          <w:lang w:val="en-NZ" w:eastAsia="ko-KR"/>
        </w:rPr>
        <w:tab/>
      </w:r>
      <w:r w:rsidR="00ED7F0B" w:rsidRPr="00C30D6D">
        <w:rPr>
          <w:rFonts w:ascii="Times New Roman" w:eastAsia="MS Gothic" w:hAnsi="Times New Roman" w:cs="Times New Roman"/>
          <w:b/>
          <w:lang w:val="en-NZ" w:eastAsia="ko-KR"/>
        </w:rPr>
        <w:t>Iran (Islamic Republic of)</w:t>
      </w:r>
      <w:r w:rsidRPr="00C30D6D">
        <w:rPr>
          <w:rFonts w:ascii="Times New Roman" w:eastAsia="MS Gothic" w:hAnsi="Times New Roman" w:cs="Times New Roman"/>
          <w:b/>
          <w:lang w:val="en-NZ" w:eastAsia="ko-KR"/>
        </w:rPr>
        <w:t xml:space="preserve"> - Document APG19-3/</w:t>
      </w:r>
      <w:hyperlink r:id="rId38" w:history="1">
        <w:r w:rsidRPr="003303C1">
          <w:rPr>
            <w:rStyle w:val="Hyperlink"/>
            <w:rFonts w:ascii="Times New Roman" w:eastAsia="MS Gothic" w:hAnsi="Times New Roman" w:cs="Times New Roman"/>
            <w:b/>
            <w:lang w:val="en-NZ" w:eastAsia="ko-KR"/>
          </w:rPr>
          <w:t>INP-</w:t>
        </w:r>
        <w:r w:rsidR="00ED7F0B" w:rsidRPr="003303C1">
          <w:rPr>
            <w:rStyle w:val="Hyperlink"/>
            <w:rFonts w:ascii="Times New Roman" w:eastAsia="MS Gothic" w:hAnsi="Times New Roman" w:cs="Times New Roman" w:hint="eastAsia"/>
            <w:b/>
            <w:lang w:val="en-NZ" w:eastAsia="ko-KR"/>
          </w:rPr>
          <w:t>29(Rev.1)</w:t>
        </w:r>
      </w:hyperlink>
    </w:p>
    <w:p w:rsidR="00ED7F0B" w:rsidRPr="00653941" w:rsidRDefault="00ED7F0B" w:rsidP="00ED7F0B">
      <w:pPr>
        <w:pStyle w:val="ListParagraph"/>
        <w:numPr>
          <w:ilvl w:val="0"/>
          <w:numId w:val="24"/>
        </w:numPr>
        <w:spacing w:before="120"/>
        <w:contextualSpacing/>
        <w:jc w:val="both"/>
        <w:rPr>
          <w:lang w:val="en-GB"/>
        </w:rPr>
      </w:pPr>
      <w:r w:rsidRPr="00653941">
        <w:rPr>
          <w:rFonts w:eastAsia="MS Mincho"/>
          <w:lang w:val="en-GB" w:eastAsia="ja-JP"/>
        </w:rPr>
        <w:t xml:space="preserve">This administration </w:t>
      </w:r>
      <w:r w:rsidRPr="00653941">
        <w:rPr>
          <w:rFonts w:eastAsia="SimSun"/>
          <w:lang w:val="en-GB" w:eastAsia="zh-CN"/>
        </w:rPr>
        <w:t>support</w:t>
      </w:r>
      <w:r w:rsidRPr="00653941">
        <w:rPr>
          <w:rFonts w:eastAsia="Times New Roman"/>
          <w:lang w:val="en-GB" w:eastAsia="ja-JP"/>
        </w:rPr>
        <w:t xml:space="preserve"> </w:t>
      </w:r>
      <w:r w:rsidRPr="00653941">
        <w:rPr>
          <w:rFonts w:eastAsia="MS Mincho"/>
          <w:lang w:val="en-GB" w:eastAsia="ja-JP"/>
        </w:rPr>
        <w:t xml:space="preserve">ITU-R </w:t>
      </w:r>
      <w:r w:rsidRPr="00653941">
        <w:rPr>
          <w:rFonts w:eastAsia="Times New Roman"/>
          <w:lang w:val="en-GB" w:eastAsia="ja-JP"/>
        </w:rPr>
        <w:t xml:space="preserve">studies on sharing and compatibility studies in accordance with Resolution </w:t>
      </w:r>
      <w:r w:rsidRPr="00653941">
        <w:rPr>
          <w:rFonts w:eastAsia="Times New Roman"/>
          <w:b/>
          <w:lang w:val="en-GB" w:eastAsia="ja-JP"/>
        </w:rPr>
        <w:t>238 (WRC-15)</w:t>
      </w:r>
      <w:r w:rsidRPr="00653941">
        <w:rPr>
          <w:rFonts w:eastAsia="Times New Roman"/>
          <w:lang w:val="en-GB" w:eastAsia="ja-JP"/>
        </w:rPr>
        <w:t>.</w:t>
      </w:r>
      <w:r w:rsidRPr="00653941">
        <w:rPr>
          <w:rFonts w:eastAsia="MS Mincho"/>
          <w:lang w:val="en-GB" w:eastAsia="ja-JP"/>
        </w:rPr>
        <w:t xml:space="preserve"> </w:t>
      </w:r>
      <w:r w:rsidRPr="00653941">
        <w:rPr>
          <w:lang w:val="en-GB"/>
        </w:rPr>
        <w:t xml:space="preserve">It is important for these </w:t>
      </w:r>
      <w:r w:rsidRPr="00653941">
        <w:rPr>
          <w:rFonts w:eastAsia="MS Mincho"/>
          <w:lang w:val="en-GB" w:eastAsia="ja-JP"/>
        </w:rPr>
        <w:t xml:space="preserve">sharing and compatibility </w:t>
      </w:r>
      <w:r w:rsidRPr="00653941">
        <w:rPr>
          <w:lang w:val="en-GB"/>
        </w:rPr>
        <w:t>studies to take into account protection of services to which the band is allocated on a primary basis.</w:t>
      </w:r>
    </w:p>
    <w:p w:rsidR="00ED7F0B" w:rsidRDefault="00ED7F0B" w:rsidP="00ED7F0B">
      <w:pPr>
        <w:pStyle w:val="ListParagraph"/>
        <w:numPr>
          <w:ilvl w:val="0"/>
          <w:numId w:val="24"/>
        </w:numPr>
        <w:spacing w:before="120" w:after="120"/>
        <w:contextualSpacing/>
      </w:pPr>
      <w:r>
        <w:lastRenderedPageBreak/>
        <w:t>Since the spectrum needs of various administrations are widely different in various frequency bands, this administration supports flexible regulatory methods and technical possibilities in CPM text to enable administrations in fulfilling their national objectives.</w:t>
      </w:r>
    </w:p>
    <w:p w:rsidR="00ED7F0B" w:rsidRPr="008009F2" w:rsidRDefault="00ED7F0B" w:rsidP="00ED7F0B">
      <w:pPr>
        <w:pStyle w:val="ListParagraph"/>
        <w:numPr>
          <w:ilvl w:val="0"/>
          <w:numId w:val="24"/>
        </w:numPr>
        <w:spacing w:before="120" w:after="120"/>
        <w:contextualSpacing/>
      </w:pPr>
      <w:r>
        <w:t xml:space="preserve">For the frequency bands overlapping with agenda items </w:t>
      </w:r>
      <w:r w:rsidRPr="00E3031A">
        <w:rPr>
          <w:b/>
          <w:bCs/>
        </w:rPr>
        <w:t>1.6</w:t>
      </w:r>
      <w:r>
        <w:t xml:space="preserve">, </w:t>
      </w:r>
      <w:r w:rsidRPr="00E3031A">
        <w:rPr>
          <w:b/>
          <w:bCs/>
        </w:rPr>
        <w:t>1.</w:t>
      </w:r>
      <w:r>
        <w:rPr>
          <w:b/>
          <w:bCs/>
        </w:rPr>
        <w:t>1</w:t>
      </w:r>
      <w:r w:rsidRPr="00E3031A">
        <w:rPr>
          <w:b/>
          <w:bCs/>
        </w:rPr>
        <w:t>4</w:t>
      </w:r>
      <w:r>
        <w:t xml:space="preserve"> and issue </w:t>
      </w:r>
      <w:r w:rsidRPr="00E3031A">
        <w:rPr>
          <w:b/>
          <w:bCs/>
        </w:rPr>
        <w:t>9</w:t>
      </w:r>
      <w:r>
        <w:t xml:space="preserve"> of agenda item </w:t>
      </w:r>
      <w:r w:rsidRPr="00E3031A">
        <w:rPr>
          <w:b/>
          <w:bCs/>
        </w:rPr>
        <w:t>9.1</w:t>
      </w:r>
      <w:r>
        <w:t xml:space="preserve">, </w:t>
      </w:r>
      <w:r>
        <w:rPr>
          <w:rFonts w:eastAsia="MS Mincho"/>
          <w:lang w:val="en-GB" w:eastAsia="ja-JP"/>
        </w:rPr>
        <w:t>the detailed sharing and compatibility studies with IMT systems (under primary mobile service) is required to be conducted by relevant Working Parties to provide suitable regulatory framework and technical conditions.</w:t>
      </w:r>
    </w:p>
    <w:p w:rsidR="008009F2" w:rsidRPr="008009F2" w:rsidRDefault="008009F2" w:rsidP="008009F2">
      <w:pPr>
        <w:jc w:val="both"/>
        <w:rPr>
          <w:rFonts w:eastAsia="MS Mincho"/>
          <w:lang w:eastAsia="ja-JP"/>
        </w:rPr>
      </w:pPr>
    </w:p>
    <w:p w:rsidR="00ED7F0B" w:rsidRPr="00C30D6D" w:rsidRDefault="00ED7F0B" w:rsidP="00C30D6D">
      <w:pPr>
        <w:pStyle w:val="Heading3"/>
        <w:spacing w:line="276" w:lineRule="auto"/>
        <w:ind w:leftChars="0" w:left="0"/>
        <w:rPr>
          <w:rFonts w:ascii="Times New Roman" w:eastAsia="MS Gothic" w:hAnsi="Times New Roman" w:cs="Times New Roman"/>
          <w:b/>
          <w:lang w:val="en-NZ" w:eastAsia="ko-KR"/>
        </w:rPr>
      </w:pPr>
      <w:r w:rsidRPr="00C30D6D">
        <w:rPr>
          <w:rFonts w:ascii="Times New Roman" w:eastAsia="MS Gothic" w:hAnsi="Times New Roman" w:cs="Times New Roman"/>
          <w:b/>
          <w:lang w:val="en-NZ" w:eastAsia="ko-KR"/>
        </w:rPr>
        <w:t>3.1.</w:t>
      </w:r>
      <w:r w:rsidRPr="00C30D6D">
        <w:rPr>
          <w:rFonts w:ascii="Times New Roman" w:eastAsia="MS Gothic" w:hAnsi="Times New Roman" w:cs="Times New Roman" w:hint="eastAsia"/>
          <w:b/>
          <w:lang w:val="en-NZ" w:eastAsia="ko-KR"/>
        </w:rPr>
        <w:t>4</w:t>
      </w:r>
      <w:r w:rsidRPr="00C30D6D">
        <w:rPr>
          <w:rFonts w:ascii="Times New Roman" w:eastAsia="MS Gothic" w:hAnsi="Times New Roman" w:cs="Times New Roman"/>
          <w:b/>
          <w:lang w:val="en-NZ" w:eastAsia="ko-KR"/>
        </w:rPr>
        <w:tab/>
        <w:t>New Zealand - Document APG19-3/</w:t>
      </w:r>
      <w:hyperlink r:id="rId39" w:history="1">
        <w:r w:rsidRPr="003303C1">
          <w:rPr>
            <w:rStyle w:val="Hyperlink"/>
            <w:rFonts w:ascii="Times New Roman" w:eastAsia="MS Gothic" w:hAnsi="Times New Roman" w:cs="Times New Roman"/>
            <w:b/>
            <w:lang w:val="en-NZ" w:eastAsia="ko-KR"/>
          </w:rPr>
          <w:t>INP-</w:t>
        </w:r>
        <w:r w:rsidRPr="003303C1">
          <w:rPr>
            <w:rStyle w:val="Hyperlink"/>
            <w:rFonts w:ascii="Times New Roman" w:eastAsia="MS Gothic" w:hAnsi="Times New Roman" w:cs="Times New Roman" w:hint="eastAsia"/>
            <w:b/>
            <w:lang w:val="en-NZ" w:eastAsia="ko-KR"/>
          </w:rPr>
          <w:t>35</w:t>
        </w:r>
      </w:hyperlink>
    </w:p>
    <w:p w:rsidR="00ED7F0B" w:rsidRDefault="00ED7F0B" w:rsidP="00ED7F0B">
      <w:pPr>
        <w:jc w:val="both"/>
        <w:rPr>
          <w:rFonts w:eastAsia="MS Mincho"/>
          <w:lang w:val="en-NZ" w:eastAsia="ja-JP"/>
        </w:rPr>
      </w:pPr>
      <w:r w:rsidRPr="00085AF7">
        <w:rPr>
          <w:lang w:val="en-NZ"/>
        </w:rPr>
        <w:t>New Zealand supports the studies to be conducted by ITU-R Task Group 5/1. Considering that IMT-2020 would cover deployment in both indoor and outdoor environments, the identification of lower, rather than higher frequency bands is preferred from the propagati</w:t>
      </w:r>
      <w:r w:rsidR="00B025E2">
        <w:rPr>
          <w:lang w:val="en-NZ"/>
        </w:rPr>
        <w:t>on characteristics perspective.</w:t>
      </w:r>
    </w:p>
    <w:p w:rsidR="006365AA" w:rsidRPr="00085AF7" w:rsidRDefault="006365AA" w:rsidP="006365AA">
      <w:pPr>
        <w:jc w:val="both"/>
        <w:rPr>
          <w:lang w:val="en-NZ"/>
        </w:rPr>
      </w:pPr>
    </w:p>
    <w:p w:rsidR="006365AA" w:rsidRDefault="006365AA" w:rsidP="006365AA">
      <w:pPr>
        <w:jc w:val="both"/>
        <w:rPr>
          <w:b/>
          <w:bCs/>
          <w:lang w:val="en-NZ"/>
        </w:rPr>
      </w:pPr>
      <w:r w:rsidRPr="00085AF7">
        <w:rPr>
          <w:lang w:val="en-NZ"/>
        </w:rPr>
        <w:t>New Zealand has a preference toward considering the frequency bands 24.25-27.5 GHz, 31.8-33.4 GHz and portions of 40.5-43.5 GHz as possible candidate bands to satisfy this agenda item. New Zealand is also open to consider other feasible candidate bands if there are other suitable frequency ranges being supported more broadly on a global, regional or sub-regional basis.</w:t>
      </w:r>
    </w:p>
    <w:p w:rsidR="00B025E2" w:rsidRPr="00B025E2" w:rsidRDefault="00B025E2" w:rsidP="00ED7F0B">
      <w:pPr>
        <w:jc w:val="both"/>
        <w:rPr>
          <w:rFonts w:eastAsia="MS Mincho"/>
          <w:lang w:val="en-NZ" w:eastAsia="ja-JP"/>
        </w:rPr>
      </w:pPr>
    </w:p>
    <w:p w:rsidR="00B025E2" w:rsidRPr="00C30D6D" w:rsidRDefault="00B025E2" w:rsidP="00C30D6D">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3.1.</w:t>
      </w:r>
      <w:r w:rsidRPr="00C30D6D">
        <w:rPr>
          <w:rFonts w:ascii="Times New Roman" w:eastAsia="MS Gothic" w:hAnsi="Times New Roman" w:cs="Times New Roman" w:hint="eastAsia"/>
          <w:b/>
          <w:lang w:val="en-NZ" w:eastAsia="ko-KR"/>
        </w:rPr>
        <w:t>5</w:t>
      </w:r>
      <w:r w:rsidRPr="00C30D6D">
        <w:rPr>
          <w:rFonts w:ascii="Times New Roman" w:eastAsia="MS Gothic" w:hAnsi="Times New Roman" w:cs="Times New Roman"/>
          <w:b/>
          <w:lang w:val="en-NZ" w:eastAsia="ko-KR"/>
        </w:rPr>
        <w:tab/>
      </w:r>
      <w:r w:rsidR="009D78BA" w:rsidRPr="009D78BA">
        <w:rPr>
          <w:rFonts w:ascii="Times New Roman" w:eastAsia="MS Gothic" w:hAnsi="Times New Roman" w:cs="Times New Roman"/>
          <w:b/>
          <w:lang w:val="en-NZ" w:eastAsia="ko-KR"/>
        </w:rPr>
        <w:t>Australia</w:t>
      </w:r>
      <w:r w:rsidRPr="00C30D6D">
        <w:rPr>
          <w:rFonts w:ascii="Times New Roman" w:eastAsia="MS Gothic" w:hAnsi="Times New Roman" w:cs="Times New Roman"/>
          <w:b/>
          <w:lang w:val="en-NZ" w:eastAsia="ko-KR"/>
        </w:rPr>
        <w:t xml:space="preserve"> - Document APG19-3/</w:t>
      </w:r>
      <w:hyperlink r:id="rId40" w:history="1">
        <w:r w:rsidRPr="003303C1">
          <w:rPr>
            <w:rStyle w:val="Hyperlink"/>
            <w:rFonts w:ascii="Times New Roman" w:eastAsia="MS Gothic" w:hAnsi="Times New Roman" w:cs="Times New Roman"/>
            <w:b/>
            <w:lang w:val="en-NZ" w:eastAsia="ko-KR"/>
          </w:rPr>
          <w:t>INP-</w:t>
        </w:r>
        <w:r w:rsidR="00C30D6D" w:rsidRPr="003303C1">
          <w:rPr>
            <w:rStyle w:val="Hyperlink"/>
            <w:rFonts w:ascii="Times New Roman" w:eastAsia="MS Gothic" w:hAnsi="Times New Roman" w:cs="Times New Roman" w:hint="eastAsia"/>
            <w:b/>
            <w:lang w:val="en-NZ" w:eastAsia="ja-JP"/>
          </w:rPr>
          <w:t>42</w:t>
        </w:r>
      </w:hyperlink>
    </w:p>
    <w:p w:rsidR="00C30D6D" w:rsidRDefault="00C30D6D" w:rsidP="00C30D6D">
      <w:pPr>
        <w:rPr>
          <w:rFonts w:eastAsia="MS Mincho"/>
          <w:lang w:val="en-AU" w:eastAsia="ja-JP"/>
        </w:rPr>
      </w:pPr>
      <w:r w:rsidRPr="00845D27">
        <w:rPr>
          <w:rFonts w:eastAsia="Times New Roman"/>
          <w:lang w:val="en-AU"/>
        </w:rPr>
        <w:t xml:space="preserve">Australia supports the consideration of additional frequency bands for International Mobile Telecommunications (IMT), including possible additional mobile allocations on a primary basis, in accordance with Resolution </w:t>
      </w:r>
      <w:r w:rsidR="008009F2" w:rsidRPr="00845D27">
        <w:rPr>
          <w:rFonts w:eastAsia="Times New Roman"/>
          <w:b/>
          <w:lang w:val="en-AU"/>
        </w:rPr>
        <w:t>238 (WRC-15)</w:t>
      </w:r>
      <w:r w:rsidRPr="00845D27">
        <w:rPr>
          <w:rFonts w:eastAsia="Times New Roman"/>
          <w:lang w:val="en-AU"/>
        </w:rPr>
        <w:t>.</w:t>
      </w:r>
    </w:p>
    <w:p w:rsidR="00C30D6D" w:rsidRPr="00C30D6D" w:rsidRDefault="00C30D6D" w:rsidP="00C30D6D">
      <w:pPr>
        <w:rPr>
          <w:rFonts w:eastAsia="MS Mincho"/>
          <w:lang w:val="en-AU" w:eastAsia="ja-JP"/>
        </w:rPr>
      </w:pPr>
    </w:p>
    <w:p w:rsidR="00C30D6D" w:rsidRDefault="00C30D6D" w:rsidP="00C30D6D">
      <w:pPr>
        <w:rPr>
          <w:rFonts w:eastAsia="MS Mincho"/>
          <w:lang w:val="en-AU" w:eastAsia="ja-JP"/>
        </w:rPr>
      </w:pPr>
      <w:r w:rsidRPr="00845D27">
        <w:rPr>
          <w:rFonts w:eastAsia="Times New Roman"/>
          <w:lang w:val="en-AU"/>
        </w:rPr>
        <w:t xml:space="preserve">Australia supports ITU-R sharing and compatibility studies of frequency bands defined in Resolution </w:t>
      </w:r>
      <w:r w:rsidRPr="00845D27">
        <w:rPr>
          <w:rFonts w:eastAsia="Times New Roman"/>
          <w:b/>
          <w:lang w:val="en-AU"/>
        </w:rPr>
        <w:t>238 (WRC-15)</w:t>
      </w:r>
      <w:r w:rsidRPr="00845D27">
        <w:rPr>
          <w:rFonts w:eastAsia="Times New Roman"/>
          <w:lang w:val="en-AU"/>
        </w:rPr>
        <w:t xml:space="preserve"> and where necessary adjacent frequency bands, in order to inform decisions on potential new IMT identifications and primary mobile allocations. A key element of these studies is to ensure incumbent allocated services are adequately protected.</w:t>
      </w:r>
    </w:p>
    <w:p w:rsidR="00C30D6D" w:rsidRPr="00C30D6D" w:rsidRDefault="00C30D6D" w:rsidP="00C30D6D">
      <w:pPr>
        <w:rPr>
          <w:rFonts w:eastAsia="MS Mincho"/>
          <w:lang w:val="en-AU" w:eastAsia="ja-JP"/>
        </w:rPr>
      </w:pPr>
    </w:p>
    <w:p w:rsidR="00C30D6D" w:rsidRDefault="00C30D6D" w:rsidP="00C30D6D">
      <w:pPr>
        <w:rPr>
          <w:rFonts w:eastAsia="MS Mincho"/>
          <w:lang w:val="en-AU" w:eastAsia="ja-JP"/>
        </w:rPr>
      </w:pPr>
      <w:r w:rsidRPr="00845D27">
        <w:rPr>
          <w:rFonts w:eastAsia="Times New Roman"/>
          <w:lang w:val="en-AU"/>
        </w:rPr>
        <w:t xml:space="preserve">Australia does not oppose consideration of any of </w:t>
      </w:r>
      <w:r>
        <w:rPr>
          <w:rFonts w:eastAsia="Times New Roman"/>
          <w:lang w:val="en-AU"/>
        </w:rPr>
        <w:t>the bands defined in Resolution</w:t>
      </w:r>
      <w:r w:rsidR="000D699A">
        <w:rPr>
          <w:rFonts w:eastAsia="MS Mincho" w:hint="eastAsia"/>
          <w:lang w:val="en-AU" w:eastAsia="ja-JP"/>
        </w:rPr>
        <w:t xml:space="preserve"> </w:t>
      </w:r>
      <w:r w:rsidR="000D699A">
        <w:rPr>
          <w:rFonts w:eastAsia="Times New Roman"/>
          <w:b/>
          <w:lang w:val="en-AU"/>
        </w:rPr>
        <w:t>238</w:t>
      </w:r>
      <w:r w:rsidR="000D699A">
        <w:rPr>
          <w:rFonts w:eastAsia="MS Mincho" w:hint="eastAsia"/>
          <w:b/>
          <w:lang w:val="en-AU" w:eastAsia="ja-JP"/>
        </w:rPr>
        <w:t xml:space="preserve"> </w:t>
      </w:r>
      <w:r w:rsidRPr="00845D27">
        <w:rPr>
          <w:rFonts w:eastAsia="Times New Roman"/>
          <w:b/>
          <w:lang w:val="en-AU"/>
        </w:rPr>
        <w:t>(WRC-15)</w:t>
      </w:r>
      <w:r w:rsidRPr="00845D27">
        <w:rPr>
          <w:rFonts w:eastAsia="Times New Roman"/>
          <w:lang w:val="en-AU"/>
        </w:rPr>
        <w:t>.</w:t>
      </w:r>
    </w:p>
    <w:p w:rsidR="00C30D6D" w:rsidRPr="00C30D6D" w:rsidRDefault="00C30D6D" w:rsidP="00C30D6D">
      <w:pPr>
        <w:rPr>
          <w:rFonts w:eastAsia="MS Mincho"/>
          <w:lang w:val="en-AU" w:eastAsia="ja-JP"/>
        </w:rPr>
      </w:pPr>
    </w:p>
    <w:p w:rsidR="00C30D6D" w:rsidRDefault="00C30D6D" w:rsidP="00C30D6D">
      <w:pPr>
        <w:rPr>
          <w:rFonts w:eastAsia="MS Mincho"/>
          <w:lang w:val="en-AU" w:eastAsia="ja-JP"/>
        </w:rPr>
      </w:pPr>
      <w:r w:rsidRPr="00845D27">
        <w:rPr>
          <w:rFonts w:eastAsia="Times New Roman"/>
          <w:lang w:val="en-AU"/>
        </w:rPr>
        <w:t>Based on current studies, Australia believes that some or all of the 24.25-27.5 GHz band is likely to be a suitable candidate for an IMT identification. Australia will monitor ongoing studies on this band and will revise its opinion on this band as necessary.</w:t>
      </w:r>
    </w:p>
    <w:p w:rsidR="00C30D6D" w:rsidRPr="00C30D6D" w:rsidRDefault="00C30D6D" w:rsidP="00C30D6D">
      <w:pPr>
        <w:rPr>
          <w:rFonts w:eastAsia="MS Mincho"/>
          <w:lang w:val="en-AU" w:eastAsia="ja-JP"/>
        </w:rPr>
      </w:pPr>
    </w:p>
    <w:p w:rsidR="00C30D6D" w:rsidRPr="00845D27" w:rsidRDefault="00C30D6D" w:rsidP="00C30D6D">
      <w:pPr>
        <w:rPr>
          <w:lang w:val="en-AU"/>
        </w:rPr>
      </w:pPr>
      <w:r w:rsidRPr="00845D27">
        <w:rPr>
          <w:rFonts w:eastAsia="Times New Roman"/>
          <w:lang w:val="en-AU"/>
        </w:rPr>
        <w:t>Australia is also interested in investigating the possibility of an IMT identification in some or all of the 37-43.5 GHz and 66-76 GHz bands.</w:t>
      </w:r>
      <w:r w:rsidRPr="00845D27">
        <w:rPr>
          <w:lang w:val="en-AU"/>
        </w:rPr>
        <w:t xml:space="preserve"> </w:t>
      </w:r>
    </w:p>
    <w:p w:rsidR="002A0111" w:rsidRDefault="002A0111" w:rsidP="002A0111">
      <w:pPr>
        <w:rPr>
          <w:rFonts w:eastAsia="MS Mincho"/>
          <w:lang w:val="en-NZ" w:eastAsia="ja-JP"/>
        </w:rPr>
      </w:pPr>
    </w:p>
    <w:p w:rsidR="009D78BA" w:rsidRPr="00C30D6D" w:rsidRDefault="009D78BA" w:rsidP="009D78BA">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3.1.</w:t>
      </w:r>
      <w:r>
        <w:rPr>
          <w:rFonts w:ascii="Times New Roman" w:eastAsia="MS Gothic" w:hAnsi="Times New Roman" w:cs="Times New Roman" w:hint="eastAsia"/>
          <w:b/>
          <w:lang w:val="en-NZ" w:eastAsia="ja-JP"/>
        </w:rPr>
        <w:t>6</w:t>
      </w:r>
      <w:r w:rsidRPr="00C30D6D">
        <w:rPr>
          <w:rFonts w:ascii="Times New Roman" w:eastAsia="MS Gothic" w:hAnsi="Times New Roman" w:cs="Times New Roman"/>
          <w:b/>
          <w:lang w:val="en-NZ" w:eastAsia="ko-KR"/>
        </w:rPr>
        <w:tab/>
      </w:r>
      <w:r>
        <w:rPr>
          <w:rFonts w:ascii="Times New Roman" w:eastAsia="MS Gothic" w:hAnsi="Times New Roman" w:cs="Times New Roman" w:hint="eastAsia"/>
          <w:b/>
          <w:lang w:val="en-NZ" w:eastAsia="ja-JP"/>
        </w:rPr>
        <w:t>Japan</w:t>
      </w:r>
      <w:r w:rsidRPr="00C30D6D">
        <w:rPr>
          <w:rFonts w:ascii="Times New Roman" w:eastAsia="MS Gothic" w:hAnsi="Times New Roman" w:cs="Times New Roman"/>
          <w:b/>
          <w:lang w:val="en-NZ" w:eastAsia="ko-KR"/>
        </w:rPr>
        <w:t xml:space="preserve"> - Document APG19-3/</w:t>
      </w:r>
      <w:hyperlink r:id="rId41" w:history="1">
        <w:r w:rsidRPr="003303C1">
          <w:rPr>
            <w:rStyle w:val="Hyperlink"/>
            <w:rFonts w:ascii="Times New Roman" w:eastAsia="MS Gothic" w:hAnsi="Times New Roman" w:cs="Times New Roman"/>
            <w:b/>
            <w:lang w:val="en-NZ" w:eastAsia="ko-KR"/>
          </w:rPr>
          <w:t>INP-</w:t>
        </w:r>
        <w:r w:rsidRPr="003303C1">
          <w:rPr>
            <w:rStyle w:val="Hyperlink"/>
            <w:rFonts w:ascii="Times New Roman" w:eastAsia="MS Gothic" w:hAnsi="Times New Roman" w:cs="Times New Roman" w:hint="eastAsia"/>
            <w:b/>
            <w:lang w:val="en-NZ" w:eastAsia="ja-JP"/>
          </w:rPr>
          <w:t>50</w:t>
        </w:r>
      </w:hyperlink>
    </w:p>
    <w:p w:rsidR="009D78BA" w:rsidRDefault="009D78BA" w:rsidP="009D78BA">
      <w:pPr>
        <w:jc w:val="both"/>
        <w:rPr>
          <w:rFonts w:eastAsiaTheme="minorEastAsia"/>
          <w:lang w:val="en-GB" w:eastAsia="ja-JP"/>
        </w:rPr>
      </w:pPr>
      <w:r>
        <w:rPr>
          <w:rFonts w:eastAsiaTheme="minorEastAsia" w:hint="eastAsia"/>
          <w:lang w:val="en-GB" w:eastAsia="ja-JP"/>
        </w:rPr>
        <w:t xml:space="preserve">Japan </w:t>
      </w:r>
      <w:r w:rsidRPr="003E233F">
        <w:rPr>
          <w:rFonts w:eastAsiaTheme="minorEastAsia"/>
          <w:lang w:val="en-GB" w:eastAsia="ja-JP"/>
        </w:rPr>
        <w:t xml:space="preserve">supports </w:t>
      </w:r>
      <w:r>
        <w:rPr>
          <w:rFonts w:eastAsiaTheme="minorEastAsia" w:hint="eastAsia"/>
          <w:lang w:val="en-GB" w:eastAsia="ja-JP"/>
        </w:rPr>
        <w:t xml:space="preserve">global or regional </w:t>
      </w:r>
      <w:r w:rsidRPr="003E233F">
        <w:rPr>
          <w:rFonts w:eastAsiaTheme="minorEastAsia"/>
          <w:lang w:val="en-GB" w:eastAsia="ja-JP"/>
        </w:rPr>
        <w:t xml:space="preserve">identification of </w:t>
      </w:r>
      <w:r>
        <w:rPr>
          <w:rFonts w:eastAsiaTheme="minorEastAsia" w:hint="eastAsia"/>
          <w:lang w:val="en-GB" w:eastAsia="ja-JP"/>
        </w:rPr>
        <w:t>frequency</w:t>
      </w:r>
      <w:r>
        <w:rPr>
          <w:rFonts w:eastAsiaTheme="minorEastAsia"/>
          <w:lang w:val="en-GB" w:eastAsia="ja-JP"/>
        </w:rPr>
        <w:t xml:space="preserve"> bands for IMT among th</w:t>
      </w:r>
      <w:r>
        <w:rPr>
          <w:rFonts w:eastAsiaTheme="minorEastAsia" w:hint="eastAsia"/>
          <w:lang w:val="en-GB" w:eastAsia="ja-JP"/>
        </w:rPr>
        <w:t>ose</w:t>
      </w:r>
      <w:r w:rsidRPr="003E233F">
        <w:rPr>
          <w:rFonts w:eastAsiaTheme="minorEastAsia"/>
          <w:lang w:val="en-GB" w:eastAsia="ja-JP"/>
        </w:rPr>
        <w:t xml:space="preserve"> bands listed in </w:t>
      </w:r>
      <w:r w:rsidRPr="00F6525D">
        <w:rPr>
          <w:rFonts w:eastAsiaTheme="minorEastAsia"/>
          <w:i/>
          <w:lang w:val="en-GB" w:eastAsia="ja-JP"/>
        </w:rPr>
        <w:t>resolves to invite ITU</w:t>
      </w:r>
      <w:r>
        <w:rPr>
          <w:rFonts w:eastAsiaTheme="minorEastAsia" w:hint="eastAsia"/>
          <w:i/>
          <w:lang w:val="en-GB" w:eastAsia="ja-JP"/>
        </w:rPr>
        <w:t>-</w:t>
      </w:r>
      <w:r w:rsidRPr="00F6525D">
        <w:rPr>
          <w:rFonts w:eastAsiaTheme="minorEastAsia"/>
          <w:i/>
          <w:lang w:val="en-GB" w:eastAsia="ja-JP"/>
        </w:rPr>
        <w:t>R</w:t>
      </w:r>
      <w:r w:rsidRPr="003E233F">
        <w:rPr>
          <w:rFonts w:eastAsiaTheme="minorEastAsia"/>
          <w:lang w:val="en-GB" w:eastAsia="ja-JP"/>
        </w:rPr>
        <w:t xml:space="preserve"> 2 of Resolution </w:t>
      </w:r>
      <w:r w:rsidRPr="00F6525D">
        <w:rPr>
          <w:rFonts w:eastAsiaTheme="minorEastAsia"/>
          <w:b/>
          <w:lang w:val="en-GB" w:eastAsia="ja-JP"/>
        </w:rPr>
        <w:t>238</w:t>
      </w:r>
      <w:r w:rsidRPr="00F6525D">
        <w:rPr>
          <w:rFonts w:eastAsiaTheme="minorEastAsia" w:hint="eastAsia"/>
          <w:b/>
          <w:lang w:val="en-GB" w:eastAsia="ja-JP"/>
        </w:rPr>
        <w:t xml:space="preserve"> (WRC-15)</w:t>
      </w:r>
      <w:r w:rsidRPr="003E233F">
        <w:rPr>
          <w:rFonts w:eastAsiaTheme="minorEastAsia"/>
          <w:lang w:val="en-GB" w:eastAsia="ja-JP"/>
        </w:rPr>
        <w:t xml:space="preserve"> </w:t>
      </w:r>
      <w:r>
        <w:rPr>
          <w:rFonts w:eastAsiaTheme="minorEastAsia" w:hint="eastAsia"/>
          <w:lang w:val="en-GB" w:eastAsia="ja-JP"/>
        </w:rPr>
        <w:t>taking into account the following aspects:</w:t>
      </w:r>
    </w:p>
    <w:p w:rsidR="009D78BA" w:rsidRDefault="009D78BA" w:rsidP="009D78BA">
      <w:pPr>
        <w:pStyle w:val="ListParagraph"/>
        <w:numPr>
          <w:ilvl w:val="0"/>
          <w:numId w:val="25"/>
        </w:numPr>
        <w:jc w:val="both"/>
        <w:rPr>
          <w:rFonts w:eastAsiaTheme="minorEastAsia"/>
          <w:lang w:eastAsia="ja-JP"/>
        </w:rPr>
      </w:pPr>
      <w:r>
        <w:rPr>
          <w:rFonts w:eastAsiaTheme="minorEastAsia" w:hint="eastAsia"/>
          <w:lang w:eastAsia="ja-JP"/>
        </w:rPr>
        <w:t xml:space="preserve">Protection of the incumbent services </w:t>
      </w:r>
      <w:r w:rsidRPr="00FA550F">
        <w:rPr>
          <w:rFonts w:eastAsiaTheme="minorEastAsia"/>
          <w:lang w:eastAsia="ja-JP"/>
        </w:rPr>
        <w:t>in these frequency bands</w:t>
      </w:r>
      <w:r>
        <w:rPr>
          <w:rFonts w:eastAsiaTheme="minorEastAsia" w:hint="eastAsia"/>
          <w:lang w:eastAsia="ja-JP"/>
        </w:rPr>
        <w:t xml:space="preserve"> should be established appropriately based on the results of sharing and </w:t>
      </w:r>
      <w:r>
        <w:rPr>
          <w:rFonts w:eastAsiaTheme="minorEastAsia"/>
          <w:lang w:eastAsia="ja-JP"/>
        </w:rPr>
        <w:t>compatibility</w:t>
      </w:r>
      <w:r>
        <w:rPr>
          <w:rFonts w:eastAsiaTheme="minorEastAsia" w:hint="eastAsia"/>
          <w:lang w:eastAsia="ja-JP"/>
        </w:rPr>
        <w:t xml:space="preserve"> studies. Thus, these studies should be actively conducted by ITU-R, in particular, for the frequency bands </w:t>
      </w:r>
      <w:r w:rsidRPr="007077C1">
        <w:rPr>
          <w:rFonts w:eastAsiaTheme="minorEastAsia"/>
          <w:lang w:eastAsia="ja-JP"/>
        </w:rPr>
        <w:t>24.25-27.5 GHz, 31.8-33.4 GHz, 37-40.5 GHz, 40.5-42.5 GHz and 42.5-43.5 GHz</w:t>
      </w:r>
      <w:r>
        <w:rPr>
          <w:rFonts w:eastAsiaTheme="minorEastAsia" w:hint="eastAsia"/>
          <w:lang w:eastAsia="ja-JP"/>
        </w:rPr>
        <w:t>.</w:t>
      </w:r>
    </w:p>
    <w:p w:rsidR="009D78BA" w:rsidRPr="00C05880" w:rsidRDefault="009D78BA" w:rsidP="009D78BA">
      <w:pPr>
        <w:pStyle w:val="ListParagraph"/>
        <w:numPr>
          <w:ilvl w:val="0"/>
          <w:numId w:val="25"/>
        </w:numPr>
        <w:jc w:val="both"/>
        <w:rPr>
          <w:rFonts w:eastAsiaTheme="minorEastAsia"/>
          <w:lang w:eastAsia="ja-JP"/>
        </w:rPr>
      </w:pPr>
      <w:r>
        <w:rPr>
          <w:rFonts w:eastAsiaTheme="minorEastAsia" w:hint="eastAsia"/>
          <w:lang w:eastAsia="ja-JP"/>
        </w:rPr>
        <w:t xml:space="preserve">The results of studies on spectrum needs </w:t>
      </w:r>
      <w:r w:rsidRPr="007077C1">
        <w:rPr>
          <w:rFonts w:eastAsiaTheme="minorEastAsia"/>
          <w:lang w:eastAsia="ja-JP"/>
        </w:rPr>
        <w:t>for the terrestrial component of IMT in the frequency range 24.25-86 GHz</w:t>
      </w:r>
      <w:r>
        <w:rPr>
          <w:rFonts w:eastAsiaTheme="minorEastAsia" w:hint="eastAsia"/>
          <w:lang w:eastAsia="ja-JP"/>
        </w:rPr>
        <w:t xml:space="preserve"> should be taken into account.</w:t>
      </w:r>
    </w:p>
    <w:p w:rsidR="009D78BA" w:rsidRDefault="009D78BA" w:rsidP="009D78BA">
      <w:pPr>
        <w:pStyle w:val="ListParagraph"/>
        <w:numPr>
          <w:ilvl w:val="0"/>
          <w:numId w:val="25"/>
        </w:numPr>
        <w:jc w:val="both"/>
        <w:rPr>
          <w:rFonts w:eastAsiaTheme="minorEastAsia"/>
          <w:lang w:eastAsia="ja-JP"/>
        </w:rPr>
      </w:pPr>
      <w:r>
        <w:rPr>
          <w:rFonts w:eastAsiaTheme="minorEastAsia" w:hint="eastAsia"/>
          <w:lang w:eastAsia="ja-JP"/>
        </w:rPr>
        <w:t>Other WRC-19 agenda items with overlapping frequency bands should be considered.</w:t>
      </w:r>
    </w:p>
    <w:p w:rsidR="009D78BA" w:rsidRPr="00441526" w:rsidRDefault="009D78BA" w:rsidP="009D78BA">
      <w:pPr>
        <w:rPr>
          <w:lang w:val="en-NZ"/>
        </w:rPr>
      </w:pPr>
    </w:p>
    <w:p w:rsidR="009D78BA" w:rsidRPr="00C30D6D" w:rsidRDefault="009D78BA" w:rsidP="009D78BA">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3.1.</w:t>
      </w:r>
      <w:r>
        <w:rPr>
          <w:rFonts w:ascii="Times New Roman" w:eastAsia="MS Gothic" w:hAnsi="Times New Roman" w:cs="Times New Roman" w:hint="eastAsia"/>
          <w:b/>
          <w:lang w:val="en-NZ" w:eastAsia="ja-JP"/>
        </w:rPr>
        <w:t>7</w:t>
      </w:r>
      <w:r w:rsidRPr="00C30D6D">
        <w:rPr>
          <w:rFonts w:ascii="Times New Roman" w:eastAsia="MS Gothic" w:hAnsi="Times New Roman" w:cs="Times New Roman"/>
          <w:b/>
          <w:lang w:val="en-NZ" w:eastAsia="ko-KR"/>
        </w:rPr>
        <w:tab/>
      </w:r>
      <w:r w:rsidRPr="009D78BA">
        <w:rPr>
          <w:rFonts w:ascii="Times New Roman" w:eastAsia="MS Gothic" w:hAnsi="Times New Roman" w:cs="Times New Roman"/>
          <w:b/>
          <w:lang w:val="en-NZ" w:eastAsia="ja-JP"/>
        </w:rPr>
        <w:t>Thailand</w:t>
      </w:r>
      <w:r w:rsidRPr="00C30D6D">
        <w:rPr>
          <w:rFonts w:ascii="Times New Roman" w:eastAsia="MS Gothic" w:hAnsi="Times New Roman" w:cs="Times New Roman"/>
          <w:b/>
          <w:lang w:val="en-NZ" w:eastAsia="ko-KR"/>
        </w:rPr>
        <w:t xml:space="preserve"> - Document APG19-3/</w:t>
      </w:r>
      <w:hyperlink r:id="rId42" w:history="1">
        <w:r w:rsidRPr="003303C1">
          <w:rPr>
            <w:rStyle w:val="Hyperlink"/>
            <w:rFonts w:ascii="Times New Roman" w:eastAsia="MS Gothic" w:hAnsi="Times New Roman" w:cs="Times New Roman"/>
            <w:b/>
            <w:lang w:val="en-NZ" w:eastAsia="ko-KR"/>
          </w:rPr>
          <w:t>INP-</w:t>
        </w:r>
        <w:r w:rsidRPr="003303C1">
          <w:rPr>
            <w:rStyle w:val="Hyperlink"/>
            <w:rFonts w:ascii="Times New Roman" w:eastAsia="MS Gothic" w:hAnsi="Times New Roman" w:cs="Times New Roman" w:hint="eastAsia"/>
            <w:b/>
            <w:lang w:val="en-NZ" w:eastAsia="ja-JP"/>
          </w:rPr>
          <w:t>60</w:t>
        </w:r>
        <w:r w:rsidRPr="003303C1">
          <w:rPr>
            <w:rStyle w:val="Hyperlink"/>
            <w:rFonts w:ascii="Times New Roman" w:eastAsia="MS Gothic" w:hAnsi="Times New Roman" w:cs="Times New Roman"/>
            <w:b/>
            <w:lang w:val="en-NZ" w:eastAsia="ja-JP"/>
          </w:rPr>
          <w:t>(Rev.1)</w:t>
        </w:r>
      </w:hyperlink>
    </w:p>
    <w:p w:rsidR="009D78BA" w:rsidRDefault="009D78BA" w:rsidP="002A0111">
      <w:pPr>
        <w:rPr>
          <w:rFonts w:eastAsia="MS Mincho"/>
          <w:lang w:val="en-NZ" w:eastAsia="ja-JP"/>
        </w:rPr>
      </w:pPr>
      <w:r w:rsidRPr="009D78BA">
        <w:rPr>
          <w:rFonts w:eastAsia="MS Mincho"/>
          <w:lang w:val="en-NZ" w:eastAsia="ja-JP"/>
        </w:rPr>
        <w:t xml:space="preserve">Thailand supports ITU-R studies on spectrum needs for the terrestrial component of IMT and sharing and compatibility studies in accordance with Resolution </w:t>
      </w:r>
      <w:r w:rsidRPr="009D78BA">
        <w:rPr>
          <w:rFonts w:eastAsia="MS Mincho"/>
          <w:b/>
          <w:lang w:val="en-NZ" w:eastAsia="ja-JP"/>
        </w:rPr>
        <w:t>238 (WRC-15)</w:t>
      </w:r>
      <w:r w:rsidRPr="009D78BA">
        <w:rPr>
          <w:rFonts w:eastAsia="MS Mincho"/>
          <w:lang w:val="en-NZ" w:eastAsia="ja-JP"/>
        </w:rPr>
        <w:t xml:space="preserve"> and also supports the consideration of additional frequency bands for IMT, including possible additional mobile allocations on a primary basis.</w:t>
      </w:r>
    </w:p>
    <w:p w:rsidR="009D78BA" w:rsidRDefault="009D78BA" w:rsidP="002A0111">
      <w:pPr>
        <w:rPr>
          <w:rFonts w:eastAsia="MS Mincho"/>
          <w:lang w:val="en-NZ" w:eastAsia="ja-JP"/>
        </w:rPr>
      </w:pPr>
    </w:p>
    <w:p w:rsidR="009D78BA" w:rsidRPr="00C30D6D" w:rsidRDefault="009D78BA" w:rsidP="009D78BA">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3.1.</w:t>
      </w:r>
      <w:r>
        <w:rPr>
          <w:rFonts w:ascii="Times New Roman" w:eastAsia="MS Gothic" w:hAnsi="Times New Roman" w:cs="Times New Roman" w:hint="eastAsia"/>
          <w:b/>
          <w:lang w:val="en-NZ" w:eastAsia="ja-JP"/>
        </w:rPr>
        <w:t>8</w:t>
      </w:r>
      <w:r w:rsidRPr="00C30D6D">
        <w:rPr>
          <w:rFonts w:ascii="Times New Roman" w:eastAsia="MS Gothic" w:hAnsi="Times New Roman" w:cs="Times New Roman"/>
          <w:b/>
          <w:lang w:val="en-NZ" w:eastAsia="ko-KR"/>
        </w:rPr>
        <w:tab/>
      </w:r>
      <w:r w:rsidR="00BB73A5" w:rsidRPr="00BB73A5">
        <w:rPr>
          <w:rFonts w:ascii="Times New Roman" w:eastAsia="MS Gothic" w:hAnsi="Times New Roman" w:cs="Times New Roman"/>
          <w:b/>
          <w:lang w:val="en-NZ" w:eastAsia="ko-KR"/>
        </w:rPr>
        <w:t xml:space="preserve">Singapore </w:t>
      </w:r>
      <w:r w:rsidRPr="00C30D6D">
        <w:rPr>
          <w:rFonts w:ascii="Times New Roman" w:eastAsia="MS Gothic" w:hAnsi="Times New Roman" w:cs="Times New Roman"/>
          <w:b/>
          <w:lang w:val="en-NZ" w:eastAsia="ko-KR"/>
        </w:rPr>
        <w:t>- Document APG19-3/</w:t>
      </w:r>
      <w:hyperlink r:id="rId43" w:history="1">
        <w:r w:rsidRPr="003303C1">
          <w:rPr>
            <w:rStyle w:val="Hyperlink"/>
            <w:rFonts w:ascii="Times New Roman" w:eastAsia="MS Gothic" w:hAnsi="Times New Roman" w:cs="Times New Roman"/>
            <w:b/>
            <w:lang w:val="en-NZ" w:eastAsia="ko-KR"/>
          </w:rPr>
          <w:t>INP-</w:t>
        </w:r>
        <w:r w:rsidR="00BB73A5" w:rsidRPr="003303C1">
          <w:rPr>
            <w:rStyle w:val="Hyperlink"/>
            <w:rFonts w:ascii="Times New Roman" w:eastAsia="MS Gothic" w:hAnsi="Times New Roman" w:cs="Times New Roman" w:hint="eastAsia"/>
            <w:b/>
            <w:lang w:val="en-NZ" w:eastAsia="ja-JP"/>
          </w:rPr>
          <w:t>66</w:t>
        </w:r>
      </w:hyperlink>
    </w:p>
    <w:p w:rsidR="009D78BA" w:rsidRDefault="009D78BA" w:rsidP="009D78BA">
      <w:pPr>
        <w:pStyle w:val="Default"/>
        <w:jc w:val="both"/>
      </w:pPr>
      <w:r>
        <w:t xml:space="preserve">Singapore continues </w:t>
      </w:r>
      <w:r w:rsidRPr="005E440B">
        <w:t>to support sharing and compatibil</w:t>
      </w:r>
      <w:r>
        <w:t xml:space="preserve">ity studies for frequency bands </w:t>
      </w:r>
      <w:r w:rsidRPr="005E440B">
        <w:t xml:space="preserve">in the frequency range between 24.25 GHz and 86 GHz, in accordance with Resolution </w:t>
      </w:r>
      <w:r w:rsidRPr="009D78BA">
        <w:rPr>
          <w:b/>
        </w:rPr>
        <w:t>238 (WRC-15)</w:t>
      </w:r>
      <w:r>
        <w:t>.</w:t>
      </w:r>
    </w:p>
    <w:p w:rsidR="009D78BA" w:rsidRDefault="009D78BA" w:rsidP="009D78BA">
      <w:pPr>
        <w:pStyle w:val="Default"/>
      </w:pPr>
    </w:p>
    <w:p w:rsidR="009D78BA" w:rsidRDefault="009D78BA" w:rsidP="009D78BA">
      <w:pPr>
        <w:pStyle w:val="Default"/>
        <w:jc w:val="both"/>
      </w:pPr>
      <w:r w:rsidRPr="00060C87">
        <w:t xml:space="preserve">With respect to the key point raised in APG19-2 on prioritisation of frequency bands, Singapore is of the view that frequency bands below 43.5GHz should be prioritised for sharing and compatibility studies mentioned in Resolution </w:t>
      </w:r>
      <w:r w:rsidRPr="009D78BA">
        <w:rPr>
          <w:b/>
        </w:rPr>
        <w:t>238 (WRC-15)</w:t>
      </w:r>
      <w:r>
        <w:t xml:space="preserve">. </w:t>
      </w:r>
    </w:p>
    <w:p w:rsidR="009D78BA" w:rsidRDefault="009D78BA" w:rsidP="009D78BA">
      <w:pPr>
        <w:rPr>
          <w:rFonts w:eastAsia="MS Mincho"/>
          <w:lang w:val="en-NZ" w:eastAsia="ja-JP"/>
        </w:rPr>
      </w:pPr>
    </w:p>
    <w:p w:rsidR="00BB73A5" w:rsidRPr="00C30D6D" w:rsidRDefault="00BB73A5" w:rsidP="00BB73A5">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3.1.</w:t>
      </w:r>
      <w:r>
        <w:rPr>
          <w:rFonts w:ascii="Times New Roman" w:eastAsia="MS Gothic" w:hAnsi="Times New Roman" w:cs="Times New Roman" w:hint="eastAsia"/>
          <w:b/>
          <w:lang w:val="en-NZ" w:eastAsia="ja-JP"/>
        </w:rPr>
        <w:t>9</w:t>
      </w:r>
      <w:r w:rsidRPr="00C30D6D">
        <w:rPr>
          <w:rFonts w:ascii="Times New Roman" w:eastAsia="MS Gothic" w:hAnsi="Times New Roman" w:cs="Times New Roman"/>
          <w:b/>
          <w:lang w:val="en-NZ" w:eastAsia="ko-KR"/>
        </w:rPr>
        <w:tab/>
      </w:r>
      <w:r w:rsidRPr="00BB73A5">
        <w:rPr>
          <w:rFonts w:ascii="Times New Roman" w:eastAsia="MS Gothic" w:hAnsi="Times New Roman" w:cs="Times New Roman"/>
          <w:b/>
          <w:lang w:val="en-NZ" w:eastAsia="ko-KR"/>
        </w:rPr>
        <w:t xml:space="preserve">Malaysia </w:t>
      </w:r>
      <w:r w:rsidRPr="00C30D6D">
        <w:rPr>
          <w:rFonts w:ascii="Times New Roman" w:eastAsia="MS Gothic" w:hAnsi="Times New Roman" w:cs="Times New Roman"/>
          <w:b/>
          <w:lang w:val="en-NZ" w:eastAsia="ko-KR"/>
        </w:rPr>
        <w:t>- Document APG19-3/</w:t>
      </w:r>
      <w:hyperlink r:id="rId44" w:history="1">
        <w:r w:rsidRPr="003303C1">
          <w:rPr>
            <w:rStyle w:val="Hyperlink"/>
            <w:rFonts w:ascii="Times New Roman" w:eastAsia="MS Gothic" w:hAnsi="Times New Roman" w:cs="Times New Roman"/>
            <w:b/>
            <w:lang w:val="en-NZ" w:eastAsia="ko-KR"/>
          </w:rPr>
          <w:t>INP-</w:t>
        </w:r>
        <w:r w:rsidRPr="003303C1">
          <w:rPr>
            <w:rStyle w:val="Hyperlink"/>
            <w:rFonts w:ascii="Times New Roman" w:eastAsia="MS Gothic" w:hAnsi="Times New Roman" w:cs="Times New Roman" w:hint="eastAsia"/>
            <w:b/>
            <w:lang w:val="en-NZ" w:eastAsia="ja-JP"/>
          </w:rPr>
          <w:t>75</w:t>
        </w:r>
      </w:hyperlink>
    </w:p>
    <w:p w:rsidR="00BB73A5" w:rsidRDefault="00BB73A5" w:rsidP="00BB73A5">
      <w:pPr>
        <w:jc w:val="both"/>
        <w:rPr>
          <w:lang w:val="en-GB"/>
        </w:rPr>
      </w:pPr>
      <w:r>
        <w:rPr>
          <w:lang w:val="en-GB"/>
        </w:rPr>
        <w:t>In Malaysia, the band 27.0-27.5 GHz is currently used for Fixed Satellite Service (FSS).</w:t>
      </w:r>
    </w:p>
    <w:p w:rsidR="00BB73A5" w:rsidRDefault="00BB73A5" w:rsidP="00BB73A5">
      <w:pPr>
        <w:jc w:val="both"/>
        <w:rPr>
          <w:lang w:val="en-GB"/>
        </w:rPr>
      </w:pPr>
    </w:p>
    <w:p w:rsidR="00BB73A5" w:rsidRDefault="00BB73A5" w:rsidP="00BB73A5">
      <w:pPr>
        <w:pStyle w:val="Default"/>
        <w:jc w:val="both"/>
      </w:pPr>
      <w:r>
        <w:rPr>
          <w:lang w:val="en-GB"/>
        </w:rPr>
        <w:t xml:space="preserve">Malaysia is of the view that the band of 24.25-27.50 GHz can be considered as a possible candidate band for IMT provided studies conducted by ITU-R TG 5/1 show that </w:t>
      </w:r>
      <w:r w:rsidRPr="000A7BF1">
        <w:rPr>
          <w:lang w:val="en-GB"/>
        </w:rPr>
        <w:t xml:space="preserve">sharing and compatibility </w:t>
      </w:r>
      <w:r>
        <w:rPr>
          <w:lang w:val="en-GB"/>
        </w:rPr>
        <w:t xml:space="preserve">with </w:t>
      </w:r>
      <w:r>
        <w:rPr>
          <w:rFonts w:eastAsiaTheme="minorEastAsia"/>
          <w:lang w:val="en-GB" w:eastAsia="ja-JP"/>
        </w:rPr>
        <w:t>FSS are feasible.</w:t>
      </w:r>
    </w:p>
    <w:p w:rsidR="00BB73A5" w:rsidRDefault="00BB73A5" w:rsidP="00BB73A5">
      <w:pPr>
        <w:rPr>
          <w:rFonts w:eastAsia="MS Mincho"/>
          <w:lang w:val="en-NZ" w:eastAsia="ja-JP"/>
        </w:rPr>
      </w:pPr>
    </w:p>
    <w:p w:rsidR="00BB73A5" w:rsidRPr="00C30D6D" w:rsidRDefault="00BB73A5" w:rsidP="00BB73A5">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3.1.</w:t>
      </w:r>
      <w:r>
        <w:rPr>
          <w:rFonts w:ascii="Times New Roman" w:eastAsia="MS Gothic" w:hAnsi="Times New Roman" w:cs="Times New Roman" w:hint="eastAsia"/>
          <w:b/>
          <w:lang w:val="en-NZ" w:eastAsia="ja-JP"/>
        </w:rPr>
        <w:t>10</w:t>
      </w:r>
      <w:r w:rsidRPr="00C30D6D">
        <w:rPr>
          <w:rFonts w:ascii="Times New Roman" w:eastAsia="MS Gothic" w:hAnsi="Times New Roman" w:cs="Times New Roman"/>
          <w:b/>
          <w:lang w:val="en-NZ" w:eastAsia="ko-KR"/>
        </w:rPr>
        <w:tab/>
      </w:r>
      <w:r w:rsidRPr="00BB73A5">
        <w:rPr>
          <w:rFonts w:ascii="Times New Roman" w:eastAsia="MS Gothic" w:hAnsi="Times New Roman" w:cs="Times New Roman"/>
          <w:b/>
          <w:lang w:val="en-NZ" w:eastAsia="ko-KR"/>
        </w:rPr>
        <w:t xml:space="preserve">Socialist Republic of Viet Nam </w:t>
      </w:r>
      <w:r w:rsidRPr="00C30D6D">
        <w:rPr>
          <w:rFonts w:ascii="Times New Roman" w:eastAsia="MS Gothic" w:hAnsi="Times New Roman" w:cs="Times New Roman"/>
          <w:b/>
          <w:lang w:val="en-NZ" w:eastAsia="ko-KR"/>
        </w:rPr>
        <w:t>- Document APG19-3/</w:t>
      </w:r>
      <w:hyperlink r:id="rId45" w:history="1">
        <w:r w:rsidRPr="003303C1">
          <w:rPr>
            <w:rStyle w:val="Hyperlink"/>
            <w:rFonts w:ascii="Times New Roman" w:eastAsia="MS Gothic" w:hAnsi="Times New Roman" w:cs="Times New Roman"/>
            <w:b/>
            <w:lang w:val="en-NZ" w:eastAsia="ko-KR"/>
          </w:rPr>
          <w:t>INP-</w:t>
        </w:r>
        <w:r w:rsidRPr="003303C1">
          <w:rPr>
            <w:rStyle w:val="Hyperlink"/>
            <w:rFonts w:ascii="Times New Roman" w:eastAsia="MS Gothic" w:hAnsi="Times New Roman" w:cs="Times New Roman" w:hint="eastAsia"/>
            <w:b/>
            <w:lang w:val="en-NZ" w:eastAsia="ja-JP"/>
          </w:rPr>
          <w:t>83</w:t>
        </w:r>
      </w:hyperlink>
    </w:p>
    <w:p w:rsidR="00BB73A5" w:rsidRDefault="00BB73A5" w:rsidP="00BB73A5">
      <w:pPr>
        <w:tabs>
          <w:tab w:val="left" w:pos="600"/>
        </w:tabs>
        <w:jc w:val="both"/>
      </w:pPr>
      <w:r>
        <w:rPr>
          <w:lang w:val="en-GB" w:eastAsia="ko-KR"/>
        </w:rPr>
        <w:t xml:space="preserve">Viet Nam </w:t>
      </w:r>
      <w:r w:rsidRPr="0093759B">
        <w:rPr>
          <w:lang w:val="en-GB" w:eastAsia="ko-KR"/>
        </w:rPr>
        <w:t>supports sharing and compatibility studies for the bands listed in Resolves 2 of</w:t>
      </w:r>
      <w:r>
        <w:rPr>
          <w:lang w:val="en-GB" w:eastAsia="ko-KR"/>
        </w:rPr>
        <w:t xml:space="preserve"> </w:t>
      </w:r>
      <w:r w:rsidRPr="0093759B">
        <w:rPr>
          <w:lang w:val="en-GB" w:eastAsia="ko-KR"/>
        </w:rPr>
        <w:t xml:space="preserve">Resolution </w:t>
      </w:r>
      <w:r w:rsidRPr="0093759B">
        <w:rPr>
          <w:b/>
          <w:lang w:val="en-GB" w:eastAsia="ko-KR"/>
        </w:rPr>
        <w:t>238</w:t>
      </w:r>
      <w:r>
        <w:rPr>
          <w:b/>
          <w:lang w:val="en-GB" w:eastAsia="ko-KR"/>
        </w:rPr>
        <w:t>,</w:t>
      </w:r>
      <w:r w:rsidRPr="0093759B">
        <w:rPr>
          <w:lang w:val="en-GB" w:eastAsia="ko-KR"/>
        </w:rPr>
        <w:t xml:space="preserve"> with the focus on the frequency bands 24.25-27.5 GHz, 31.8-33.4GHz</w:t>
      </w:r>
      <w:r>
        <w:rPr>
          <w:lang w:val="en-GB" w:eastAsia="ko-KR"/>
        </w:rPr>
        <w:t>;</w:t>
      </w:r>
      <w:r w:rsidRPr="0093759B">
        <w:rPr>
          <w:lang w:val="en-GB" w:eastAsia="ko-KR"/>
        </w:rPr>
        <w:t xml:space="preserve"> </w:t>
      </w:r>
      <w:r>
        <w:rPr>
          <w:lang w:val="en-GB" w:eastAsia="ko-KR"/>
        </w:rPr>
        <w:t>37</w:t>
      </w:r>
      <w:r w:rsidRPr="0093759B">
        <w:rPr>
          <w:lang w:val="en-GB" w:eastAsia="ko-KR"/>
        </w:rPr>
        <w:t>-</w:t>
      </w:r>
      <w:r>
        <w:rPr>
          <w:lang w:val="en-GB" w:eastAsia="ko-KR"/>
        </w:rPr>
        <w:t xml:space="preserve">40.5 GHz, 40.5-42.5 GHz and 42.5- 43.5 GHz, </w:t>
      </w:r>
      <w:r w:rsidRPr="0093759B">
        <w:rPr>
          <w:rFonts w:eastAsiaTheme="minorEastAsia"/>
          <w:lang w:val="en-GB" w:eastAsia="ja-JP"/>
        </w:rPr>
        <w:t>firstly</w:t>
      </w:r>
      <w:r>
        <w:rPr>
          <w:rFonts w:eastAsiaTheme="minorEastAsia"/>
          <w:lang w:val="en-GB" w:eastAsia="ja-JP"/>
        </w:rPr>
        <w:t>.</w:t>
      </w:r>
    </w:p>
    <w:p w:rsidR="00BB73A5" w:rsidRPr="0093759B" w:rsidRDefault="00BB73A5" w:rsidP="00BB73A5">
      <w:pPr>
        <w:spacing w:before="120"/>
        <w:jc w:val="both"/>
        <w:rPr>
          <w:rFonts w:eastAsia="Batang"/>
          <w:lang w:val="en-GB" w:eastAsia="ko-KR"/>
        </w:rPr>
      </w:pPr>
      <w:r>
        <w:rPr>
          <w:rFonts w:eastAsia="Malgun Gothic"/>
          <w:bCs/>
          <w:snapToGrid w:val="0"/>
          <w:lang w:val="en-GB" w:eastAsia="ko-KR"/>
        </w:rPr>
        <w:t xml:space="preserve">Viet Nam </w:t>
      </w:r>
      <w:r w:rsidRPr="0093759B">
        <w:rPr>
          <w:rFonts w:eastAsia="Malgun Gothic"/>
          <w:bCs/>
          <w:snapToGrid w:val="0"/>
          <w:lang w:val="en-GB" w:eastAsia="ko-KR"/>
        </w:rPr>
        <w:t xml:space="preserve">supports frequency bands </w:t>
      </w:r>
      <w:r>
        <w:rPr>
          <w:rFonts w:eastAsiaTheme="minorEastAsia"/>
          <w:lang w:val="en-GB" w:eastAsia="ko-KR"/>
        </w:rPr>
        <w:t>24.25 – 27.5 GHz</w:t>
      </w:r>
      <w:r w:rsidRPr="0093759B">
        <w:rPr>
          <w:rFonts w:eastAsiaTheme="minorEastAsia"/>
          <w:lang w:val="en-GB" w:eastAsia="ko-KR"/>
        </w:rPr>
        <w:t xml:space="preserve"> listed in Resolution </w:t>
      </w:r>
      <w:r w:rsidRPr="0093759B">
        <w:rPr>
          <w:rFonts w:eastAsiaTheme="minorEastAsia"/>
          <w:b/>
          <w:lang w:val="en-GB" w:eastAsia="ko-KR"/>
        </w:rPr>
        <w:t>238 (WRC-15)</w:t>
      </w:r>
      <w:r w:rsidRPr="0093759B">
        <w:rPr>
          <w:rFonts w:eastAsiaTheme="minorEastAsia"/>
          <w:lang w:val="en-GB" w:eastAsia="ko-KR"/>
        </w:rPr>
        <w:t xml:space="preserve">. </w:t>
      </w:r>
    </w:p>
    <w:p w:rsidR="00BB73A5" w:rsidRDefault="00BB73A5" w:rsidP="00BB73A5"/>
    <w:p w:rsidR="00BB73A5" w:rsidRPr="00C30D6D" w:rsidRDefault="00BB73A5" w:rsidP="00BB73A5">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3.1.</w:t>
      </w:r>
      <w:r>
        <w:rPr>
          <w:rFonts w:ascii="Times New Roman" w:eastAsia="MS Gothic" w:hAnsi="Times New Roman" w:cs="Times New Roman" w:hint="eastAsia"/>
          <w:b/>
          <w:lang w:val="en-NZ" w:eastAsia="ja-JP"/>
        </w:rPr>
        <w:t>11</w:t>
      </w:r>
      <w:r w:rsidRPr="00C30D6D">
        <w:rPr>
          <w:rFonts w:ascii="Times New Roman" w:eastAsia="MS Gothic" w:hAnsi="Times New Roman" w:cs="Times New Roman"/>
          <w:b/>
          <w:lang w:val="en-NZ" w:eastAsia="ko-KR"/>
        </w:rPr>
        <w:tab/>
      </w:r>
      <w:r w:rsidRPr="00BB73A5">
        <w:rPr>
          <w:rFonts w:ascii="Times New Roman" w:eastAsia="MS Gothic" w:hAnsi="Times New Roman" w:cs="Times New Roman"/>
          <w:b/>
          <w:lang w:val="en-NZ" w:eastAsia="ko-KR"/>
        </w:rPr>
        <w:t xml:space="preserve">China (People’s Republic of) </w:t>
      </w:r>
      <w:r w:rsidRPr="00C30D6D">
        <w:rPr>
          <w:rFonts w:ascii="Times New Roman" w:eastAsia="MS Gothic" w:hAnsi="Times New Roman" w:cs="Times New Roman"/>
          <w:b/>
          <w:lang w:val="en-NZ" w:eastAsia="ko-KR"/>
        </w:rPr>
        <w:t>- Document APG19-3/</w:t>
      </w:r>
      <w:hyperlink r:id="rId46" w:history="1">
        <w:r w:rsidRPr="003303C1">
          <w:rPr>
            <w:rStyle w:val="Hyperlink"/>
            <w:rFonts w:ascii="Times New Roman" w:eastAsia="MS Gothic" w:hAnsi="Times New Roman" w:cs="Times New Roman"/>
            <w:b/>
            <w:lang w:val="en-NZ" w:eastAsia="ko-KR"/>
          </w:rPr>
          <w:t>INP-</w:t>
        </w:r>
        <w:r w:rsidRPr="003303C1">
          <w:rPr>
            <w:rStyle w:val="Hyperlink"/>
            <w:rFonts w:ascii="Times New Roman" w:eastAsia="MS Gothic" w:hAnsi="Times New Roman" w:cs="Times New Roman" w:hint="eastAsia"/>
            <w:b/>
            <w:lang w:val="en-NZ" w:eastAsia="ja-JP"/>
          </w:rPr>
          <w:t>87</w:t>
        </w:r>
      </w:hyperlink>
    </w:p>
    <w:p w:rsidR="00BB73A5" w:rsidRDefault="00BB73A5" w:rsidP="00BB73A5">
      <w:pPr>
        <w:pStyle w:val="ListParagraph1"/>
        <w:numPr>
          <w:ilvl w:val="0"/>
          <w:numId w:val="26"/>
        </w:numPr>
        <w:spacing w:beforeLines="50" w:before="120" w:afterLines="50" w:after="120"/>
        <w:ind w:firstLineChars="0"/>
        <w:jc w:val="both"/>
        <w:rPr>
          <w:rFonts w:eastAsia="SimSun"/>
          <w:lang w:eastAsia="zh-CN"/>
        </w:rPr>
      </w:pPr>
      <w:r>
        <w:rPr>
          <w:rFonts w:eastAsia="SimSun"/>
          <w:lang w:eastAsia="zh-CN"/>
        </w:rPr>
        <w:t>China supports to seek global or regional harmonized frequency bands for IMT under the WRC-19 AI 1.13 framework.</w:t>
      </w:r>
    </w:p>
    <w:p w:rsidR="00BB73A5" w:rsidRDefault="00BB73A5" w:rsidP="00BB73A5">
      <w:pPr>
        <w:pStyle w:val="ListParagraph1"/>
        <w:numPr>
          <w:ilvl w:val="0"/>
          <w:numId w:val="26"/>
        </w:numPr>
        <w:spacing w:beforeLines="50" w:before="120" w:afterLines="50" w:after="120"/>
        <w:ind w:firstLineChars="0"/>
        <w:jc w:val="both"/>
        <w:rPr>
          <w:rFonts w:eastAsia="SimSun"/>
          <w:lang w:eastAsia="zh-CN"/>
        </w:rPr>
      </w:pPr>
      <w:r>
        <w:rPr>
          <w:rFonts w:eastAsia="SimSun"/>
          <w:lang w:eastAsia="zh-CN"/>
        </w:rPr>
        <w:t>China support</w:t>
      </w:r>
      <w:r>
        <w:rPr>
          <w:rFonts w:eastAsia="SimSun" w:hint="eastAsia"/>
          <w:lang w:eastAsia="zh-CN"/>
        </w:rPr>
        <w:t>s</w:t>
      </w:r>
      <w:r>
        <w:rPr>
          <w:rFonts w:eastAsia="SimSun"/>
          <w:lang w:eastAsia="zh-CN"/>
        </w:rPr>
        <w:t xml:space="preserve"> APT to formulate preliminary common views as early as possible </w:t>
      </w:r>
      <w:r>
        <w:rPr>
          <w:rFonts w:eastAsia="SimSun" w:hint="eastAsia"/>
          <w:lang w:eastAsia="zh-CN"/>
        </w:rPr>
        <w:t>subject to discussion and agreement</w:t>
      </w:r>
      <w:r>
        <w:rPr>
          <w:rFonts w:eastAsia="SimSun"/>
          <w:lang w:eastAsia="zh-CN"/>
        </w:rPr>
        <w:t>, and to actively harmonize with other region</w:t>
      </w:r>
      <w:r>
        <w:rPr>
          <w:rFonts w:eastAsia="SimSun" w:hint="eastAsia"/>
          <w:lang w:eastAsia="zh-CN"/>
        </w:rPr>
        <w:t>a</w:t>
      </w:r>
      <w:r>
        <w:rPr>
          <w:rFonts w:eastAsia="SimSun"/>
          <w:lang w:eastAsia="zh-CN"/>
        </w:rPr>
        <w:t>l groups.</w:t>
      </w:r>
    </w:p>
    <w:p w:rsidR="00BB73A5" w:rsidRDefault="00BB73A5" w:rsidP="00BB73A5">
      <w:pPr>
        <w:pStyle w:val="ListParagraph1"/>
        <w:numPr>
          <w:ilvl w:val="0"/>
          <w:numId w:val="26"/>
        </w:numPr>
        <w:spacing w:beforeLines="50" w:before="120" w:afterLines="50" w:after="120"/>
        <w:ind w:firstLineChars="0"/>
        <w:jc w:val="both"/>
        <w:rPr>
          <w:rFonts w:eastAsia="SimSun"/>
          <w:lang w:eastAsia="zh-CN"/>
        </w:rPr>
      </w:pPr>
      <w:r>
        <w:rPr>
          <w:rFonts w:eastAsia="SimSun"/>
          <w:lang w:eastAsia="zh-CN"/>
        </w:rPr>
        <w:t xml:space="preserve">China has been conducting studies on frequency bands including 24.75-27.5 GHz and 37-42.5 GHz. </w:t>
      </w:r>
      <w:r>
        <w:rPr>
          <w:rFonts w:eastAsia="SimSun" w:hint="eastAsia"/>
          <w:lang w:eastAsia="zh-CN"/>
        </w:rPr>
        <w:t>I</w:t>
      </w:r>
      <w:r>
        <w:rPr>
          <w:rFonts w:eastAsia="SimSun"/>
          <w:lang w:eastAsia="zh-CN"/>
        </w:rPr>
        <w:t>f sharing with relevant radio services is feasible, China supports identification of these frequency bands to IMT.</w:t>
      </w:r>
    </w:p>
    <w:p w:rsidR="00BB73A5" w:rsidRDefault="00BB73A5" w:rsidP="003303C1">
      <w:pPr>
        <w:pStyle w:val="ListParagraph1"/>
        <w:numPr>
          <w:ilvl w:val="0"/>
          <w:numId w:val="26"/>
        </w:numPr>
        <w:spacing w:beforeLines="50" w:before="120" w:afterLines="50" w:after="120"/>
        <w:ind w:firstLineChars="0"/>
        <w:jc w:val="both"/>
        <w:rPr>
          <w:rFonts w:eastAsia="SimSun"/>
          <w:lang w:eastAsia="zh-CN"/>
        </w:rPr>
      </w:pPr>
      <w:r>
        <w:rPr>
          <w:rFonts w:eastAsia="SimSun"/>
          <w:lang w:eastAsia="zh-CN"/>
        </w:rPr>
        <w:t>China is also considering to identify the frequency bands above 43.5GHz especially 66-71GHz, 71-76 GHz and 81-86 GHz under AI 1.13 for IMT towards WRC-19, if sharing with relevant radio services is feasible depending on needs.</w:t>
      </w:r>
    </w:p>
    <w:p w:rsidR="00BB73A5" w:rsidRPr="00BB73A5" w:rsidRDefault="00BB73A5" w:rsidP="00BB73A5">
      <w:pPr>
        <w:rPr>
          <w:rFonts w:eastAsia="MS Mincho"/>
          <w:lang w:val="en-GB" w:eastAsia="ja-JP"/>
        </w:rPr>
      </w:pPr>
    </w:p>
    <w:p w:rsidR="00BB73A5" w:rsidRPr="00C30D6D" w:rsidRDefault="00BB73A5" w:rsidP="00BB73A5">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3.1.</w:t>
      </w:r>
      <w:r>
        <w:rPr>
          <w:rFonts w:ascii="Times New Roman" w:eastAsia="MS Gothic" w:hAnsi="Times New Roman" w:cs="Times New Roman" w:hint="eastAsia"/>
          <w:b/>
          <w:lang w:val="en-NZ" w:eastAsia="ja-JP"/>
        </w:rPr>
        <w:t>12</w:t>
      </w:r>
      <w:r w:rsidRPr="00C30D6D">
        <w:rPr>
          <w:rFonts w:ascii="Times New Roman" w:eastAsia="MS Gothic" w:hAnsi="Times New Roman" w:cs="Times New Roman"/>
          <w:b/>
          <w:lang w:val="en-NZ" w:eastAsia="ko-KR"/>
        </w:rPr>
        <w:tab/>
      </w:r>
      <w:r w:rsidRPr="00BB73A5">
        <w:rPr>
          <w:rFonts w:ascii="Times New Roman" w:eastAsia="MS Gothic" w:hAnsi="Times New Roman" w:cs="Times New Roman"/>
          <w:b/>
          <w:lang w:val="en-NZ" w:eastAsia="ko-KR"/>
        </w:rPr>
        <w:t xml:space="preserve">Bangladesh </w:t>
      </w:r>
      <w:r w:rsidRPr="00C30D6D">
        <w:rPr>
          <w:rFonts w:ascii="Times New Roman" w:eastAsia="MS Gothic" w:hAnsi="Times New Roman" w:cs="Times New Roman"/>
          <w:b/>
          <w:lang w:val="en-NZ" w:eastAsia="ko-KR"/>
        </w:rPr>
        <w:t>- Document APG19-3/</w:t>
      </w:r>
      <w:hyperlink r:id="rId47" w:history="1">
        <w:r w:rsidRPr="003303C1">
          <w:rPr>
            <w:rStyle w:val="Hyperlink"/>
            <w:rFonts w:ascii="Times New Roman" w:eastAsia="MS Gothic" w:hAnsi="Times New Roman" w:cs="Times New Roman"/>
            <w:b/>
            <w:lang w:val="en-NZ" w:eastAsia="ko-KR"/>
          </w:rPr>
          <w:t>INP-</w:t>
        </w:r>
        <w:r w:rsidRPr="003303C1">
          <w:rPr>
            <w:rStyle w:val="Hyperlink"/>
            <w:rFonts w:ascii="Times New Roman" w:eastAsia="MS Gothic" w:hAnsi="Times New Roman" w:cs="Times New Roman" w:hint="eastAsia"/>
            <w:b/>
            <w:lang w:val="en-NZ" w:eastAsia="ja-JP"/>
          </w:rPr>
          <w:t>97(Rev.1)</w:t>
        </w:r>
      </w:hyperlink>
    </w:p>
    <w:p w:rsidR="00BB73A5" w:rsidRPr="004D6DA2" w:rsidRDefault="00BB73A5" w:rsidP="00BB73A5">
      <w:pPr>
        <w:jc w:val="both"/>
        <w:rPr>
          <w:rFonts w:eastAsia="MS Mincho"/>
          <w:lang w:val="en-AU" w:eastAsia="ja-JP"/>
        </w:rPr>
      </w:pPr>
      <w:r w:rsidRPr="00895CB2">
        <w:t>Bangladesh</w:t>
      </w:r>
      <w:r>
        <w:rPr>
          <w:rFonts w:eastAsia="Times New Roman"/>
          <w:lang w:val="en-AU"/>
        </w:rPr>
        <w:t xml:space="preserve"> </w:t>
      </w:r>
      <w:r w:rsidRPr="000B7475">
        <w:rPr>
          <w:rFonts w:eastAsia="Times New Roman"/>
          <w:lang w:val="en-AU"/>
        </w:rPr>
        <w:t xml:space="preserve">supports the consideration of additional frequency bands for International Mobile Telecommunications (IMT), including possible additional mobile allocations on a primary basis, in accordance with </w:t>
      </w:r>
      <w:r w:rsidRPr="00990017">
        <w:rPr>
          <w:rFonts w:eastAsia="Times New Roman"/>
          <w:lang w:val="en-AU"/>
        </w:rPr>
        <w:t xml:space="preserve">Resolution </w:t>
      </w:r>
      <w:r w:rsidRPr="00990017">
        <w:rPr>
          <w:rFonts w:eastAsia="Times New Roman"/>
          <w:b/>
          <w:lang w:val="en-AU"/>
        </w:rPr>
        <w:t>238 (WRC-15)</w:t>
      </w:r>
      <w:r>
        <w:rPr>
          <w:rFonts w:eastAsia="Times New Roman"/>
          <w:b/>
          <w:lang w:val="en-AU"/>
        </w:rPr>
        <w:t xml:space="preserve">. </w:t>
      </w:r>
      <w:r>
        <w:rPr>
          <w:rFonts w:eastAsia="Times New Roman"/>
          <w:lang w:val="en-AU"/>
        </w:rPr>
        <w:t xml:space="preserve">Bangladesh prefers 24.25-27.5 GHz, 31.8-33.4 GHz and also supports sharing and compatibility studies taking into account the protection of </w:t>
      </w:r>
      <w:r>
        <w:rPr>
          <w:rFonts w:eastAsia="Times New Roman"/>
          <w:lang w:val="en-AU"/>
        </w:rPr>
        <w:lastRenderedPageBreak/>
        <w:t>incumbent allocated services to support other bands identified globally or regionally for addi</w:t>
      </w:r>
      <w:r w:rsidR="004D6DA2">
        <w:rPr>
          <w:rFonts w:eastAsia="Times New Roman"/>
          <w:lang w:val="en-AU"/>
        </w:rPr>
        <w:t>tional frequency bands as IMT.</w:t>
      </w:r>
    </w:p>
    <w:p w:rsidR="006365AA" w:rsidRPr="00BB73A5" w:rsidRDefault="006365AA" w:rsidP="006365AA">
      <w:pPr>
        <w:rPr>
          <w:rFonts w:eastAsia="MS Mincho"/>
          <w:lang w:val="en-GB" w:eastAsia="ja-JP"/>
        </w:rPr>
      </w:pPr>
    </w:p>
    <w:p w:rsidR="006365AA" w:rsidRPr="00C30D6D" w:rsidRDefault="006365AA" w:rsidP="006365AA">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3.1.</w:t>
      </w:r>
      <w:r>
        <w:rPr>
          <w:rFonts w:ascii="Times New Roman" w:eastAsia="MS Gothic" w:hAnsi="Times New Roman" w:cs="Times New Roman" w:hint="eastAsia"/>
          <w:b/>
          <w:lang w:val="en-NZ" w:eastAsia="ja-JP"/>
        </w:rPr>
        <w:t>13</w:t>
      </w:r>
      <w:r w:rsidRPr="00C30D6D">
        <w:rPr>
          <w:rFonts w:ascii="Times New Roman" w:eastAsia="MS Gothic" w:hAnsi="Times New Roman" w:cs="Times New Roman"/>
          <w:b/>
          <w:lang w:val="en-NZ" w:eastAsia="ko-KR"/>
        </w:rPr>
        <w:tab/>
      </w:r>
      <w:r w:rsidRPr="006365AA">
        <w:rPr>
          <w:rFonts w:ascii="Times New Roman" w:eastAsia="MS Gothic" w:hAnsi="Times New Roman" w:cs="Times New Roman"/>
          <w:b/>
          <w:lang w:val="en-NZ" w:eastAsia="ko-KR"/>
        </w:rPr>
        <w:t>Lao People's Democratic Republic</w:t>
      </w:r>
    </w:p>
    <w:p w:rsidR="00BB73A5" w:rsidRDefault="00AB1BE7" w:rsidP="00AB1BE7">
      <w:pPr>
        <w:rPr>
          <w:rFonts w:eastAsia="MS Mincho"/>
          <w:lang w:val="en-AU" w:eastAsia="ja-JP"/>
        </w:rPr>
      </w:pPr>
      <w:r w:rsidRPr="00AB1BE7">
        <w:rPr>
          <w:rFonts w:eastAsia="MS Mincho"/>
          <w:lang w:val="en-AU" w:eastAsia="ja-JP"/>
        </w:rPr>
        <w:t>With respect to the key point raised during the APG19-2 meeting with the prioritization of the frequency bands for sharing and compatibility study mention</w:t>
      </w:r>
      <w:r>
        <w:rPr>
          <w:rFonts w:eastAsia="MS Mincho" w:hint="eastAsia"/>
          <w:lang w:val="en-AU" w:eastAsia="ja-JP"/>
        </w:rPr>
        <w:t>ed</w:t>
      </w:r>
      <w:r w:rsidRPr="00AB1BE7">
        <w:rPr>
          <w:rFonts w:eastAsia="MS Mincho"/>
          <w:lang w:val="en-AU" w:eastAsia="ja-JP"/>
        </w:rPr>
        <w:t xml:space="preserve"> in resolution in Resolution </w:t>
      </w:r>
      <w:r w:rsidRPr="00566D38">
        <w:rPr>
          <w:rFonts w:eastAsia="MS Mincho"/>
          <w:b/>
          <w:lang w:val="en-AU" w:eastAsia="ja-JP"/>
        </w:rPr>
        <w:t>238</w:t>
      </w:r>
      <w:r w:rsidR="00566D38">
        <w:rPr>
          <w:rFonts w:eastAsia="MS Mincho" w:hint="eastAsia"/>
          <w:b/>
          <w:lang w:val="en-AU" w:eastAsia="ja-JP"/>
        </w:rPr>
        <w:t xml:space="preserve"> (WRC-15)</w:t>
      </w:r>
      <w:r w:rsidRPr="00AB1BE7">
        <w:rPr>
          <w:rFonts w:eastAsia="MS Mincho"/>
          <w:lang w:val="en-AU" w:eastAsia="ja-JP"/>
        </w:rPr>
        <w:t>,</w:t>
      </w:r>
      <w:r w:rsidR="00566D38">
        <w:rPr>
          <w:rFonts w:eastAsia="MS Mincho" w:hint="eastAsia"/>
          <w:lang w:val="en-AU" w:eastAsia="ja-JP"/>
        </w:rPr>
        <w:t xml:space="preserve"> </w:t>
      </w:r>
      <w:r>
        <w:rPr>
          <w:rFonts w:eastAsia="MS Mincho" w:hint="eastAsia"/>
          <w:lang w:val="en-AU" w:eastAsia="ja-JP"/>
        </w:rPr>
        <w:t>a</w:t>
      </w:r>
      <w:r w:rsidRPr="00AB1BE7">
        <w:rPr>
          <w:rFonts w:eastAsia="MS Mincho"/>
          <w:lang w:val="en-AU" w:eastAsia="ja-JP"/>
        </w:rPr>
        <w:t>t this point of time, the Administration of Laos would like to support to prioritize the band 24.25 – 27.5 GHz</w:t>
      </w:r>
      <w:r>
        <w:rPr>
          <w:rFonts w:eastAsia="MS Mincho" w:hint="eastAsia"/>
          <w:lang w:val="en-AU" w:eastAsia="ja-JP"/>
        </w:rPr>
        <w:t>.</w:t>
      </w:r>
    </w:p>
    <w:p w:rsidR="006365AA" w:rsidRPr="00ED593D" w:rsidRDefault="006365AA" w:rsidP="006365AA">
      <w:pPr>
        <w:rPr>
          <w:rFonts w:eastAsia="MS Mincho"/>
          <w:lang w:val="en-NZ" w:eastAsia="ja-JP"/>
        </w:rPr>
      </w:pPr>
    </w:p>
    <w:p w:rsidR="002A0111" w:rsidRPr="009A0518" w:rsidRDefault="002A0111" w:rsidP="009A0518">
      <w:pPr>
        <w:pStyle w:val="Heading2"/>
        <w:spacing w:line="276" w:lineRule="auto"/>
        <w:rPr>
          <w:rFonts w:ascii="Times New Roman" w:hAnsi="Times New Roman" w:cs="Times New Roman"/>
          <w:lang w:val="en-NZ" w:eastAsia="ko-KR"/>
        </w:rPr>
      </w:pPr>
      <w:r w:rsidRPr="009A0518">
        <w:rPr>
          <w:rFonts w:ascii="Times New Roman" w:hAnsi="Times New Roman" w:cs="Times New Roman"/>
          <w:lang w:val="en-NZ" w:eastAsia="ko-KR"/>
        </w:rPr>
        <w:t xml:space="preserve">3.2 </w:t>
      </w:r>
      <w:r w:rsidRPr="009A0518">
        <w:rPr>
          <w:rFonts w:ascii="Times New Roman" w:hAnsi="Times New Roman" w:cs="Times New Roman"/>
          <w:lang w:val="en-NZ" w:eastAsia="ko-KR"/>
        </w:rPr>
        <w:tab/>
        <w:t>Summary of issues raised during the meeting</w:t>
      </w:r>
    </w:p>
    <w:p w:rsidR="00ED593D" w:rsidRPr="00737D08" w:rsidRDefault="004B1650" w:rsidP="00737D08">
      <w:pPr>
        <w:pStyle w:val="Heading3"/>
        <w:spacing w:line="276" w:lineRule="auto"/>
        <w:ind w:leftChars="0" w:left="0"/>
        <w:rPr>
          <w:rFonts w:eastAsia="MS Gothic"/>
          <w:b/>
          <w:lang w:val="en-NZ" w:eastAsia="ko-KR"/>
        </w:rPr>
      </w:pPr>
      <w:r>
        <w:rPr>
          <w:rFonts w:ascii="Times New Roman" w:eastAsia="MS Gothic" w:hAnsi="Times New Roman" w:cs="Times New Roman" w:hint="eastAsia"/>
          <w:b/>
          <w:lang w:val="en-NZ" w:eastAsia="ja-JP"/>
        </w:rPr>
        <w:t>3.2.1</w:t>
      </w:r>
      <w:r>
        <w:rPr>
          <w:rFonts w:ascii="Times New Roman" w:eastAsia="MS Gothic" w:hAnsi="Times New Roman" w:cs="Times New Roman" w:hint="eastAsia"/>
          <w:b/>
          <w:lang w:val="en-NZ" w:eastAsia="ja-JP"/>
        </w:rPr>
        <w:tab/>
      </w:r>
      <w:r w:rsidR="00ED593D" w:rsidRPr="00737D08">
        <w:rPr>
          <w:rFonts w:ascii="Times New Roman" w:eastAsia="MS Gothic" w:hAnsi="Times New Roman" w:cs="Times New Roman"/>
          <w:b/>
          <w:lang w:val="en-NZ" w:eastAsia="ko-KR"/>
        </w:rPr>
        <w:t>Prioritization of the frequency bands menti</w:t>
      </w:r>
      <w:r w:rsidRPr="00737D08">
        <w:rPr>
          <w:rFonts w:ascii="Times New Roman" w:eastAsia="MS Gothic" w:hAnsi="Times New Roman" w:cs="Times New Roman"/>
          <w:b/>
          <w:lang w:val="en-NZ" w:eastAsia="ko-KR"/>
        </w:rPr>
        <w:t>oned in Resolution 238 (WRC-15)</w:t>
      </w:r>
    </w:p>
    <w:p w:rsidR="00096AB8" w:rsidRDefault="00ED593D" w:rsidP="00801CCB">
      <w:pPr>
        <w:jc w:val="both"/>
        <w:rPr>
          <w:rFonts w:eastAsia="MS Mincho"/>
          <w:lang w:eastAsia="ja-JP"/>
        </w:rPr>
      </w:pPr>
      <w:r w:rsidRPr="00801CCB">
        <w:t xml:space="preserve">At the </w:t>
      </w:r>
      <w:r w:rsidR="00986694">
        <w:rPr>
          <w:rFonts w:eastAsia="MS Mincho" w:hint="eastAsia"/>
          <w:lang w:eastAsia="ja-JP"/>
        </w:rPr>
        <w:t xml:space="preserve">APG19-3 </w:t>
      </w:r>
      <w:r w:rsidRPr="00801CCB">
        <w:t xml:space="preserve">meeting, some APT Members provided preliminary views on </w:t>
      </w:r>
      <w:r w:rsidR="00844D91">
        <w:rPr>
          <w:rFonts w:hint="eastAsia"/>
        </w:rPr>
        <w:t xml:space="preserve">prioritization of the </w:t>
      </w:r>
      <w:r w:rsidR="00844D91" w:rsidRPr="00801CCB">
        <w:t>frequency bands</w:t>
      </w:r>
      <w:r w:rsidR="00844D91">
        <w:rPr>
          <w:rFonts w:eastAsia="MS Mincho" w:hint="eastAsia"/>
          <w:lang w:eastAsia="ja-JP"/>
        </w:rPr>
        <w:t xml:space="preserve"> for </w:t>
      </w:r>
      <w:r w:rsidRPr="00801CCB">
        <w:rPr>
          <w:rFonts w:hint="eastAsia"/>
        </w:rPr>
        <w:t xml:space="preserve">sharing and </w:t>
      </w:r>
      <w:r w:rsidRPr="00801CCB">
        <w:t>compatibility</w:t>
      </w:r>
      <w:r w:rsidRPr="00801CCB">
        <w:rPr>
          <w:rFonts w:hint="eastAsia"/>
        </w:rPr>
        <w:t xml:space="preserve"> </w:t>
      </w:r>
      <w:r w:rsidRPr="00801CCB">
        <w:t>studies</w:t>
      </w:r>
      <w:r w:rsidR="00096AB8">
        <w:rPr>
          <w:rFonts w:eastAsia="MS Mincho" w:hint="eastAsia"/>
          <w:lang w:eastAsia="ja-JP"/>
        </w:rPr>
        <w:t>.</w:t>
      </w:r>
      <w:r w:rsidRPr="00801CCB">
        <w:t xml:space="preserve"> </w:t>
      </w:r>
    </w:p>
    <w:p w:rsidR="00096AB8" w:rsidRDefault="00096AB8" w:rsidP="00801CCB">
      <w:pPr>
        <w:jc w:val="both"/>
        <w:rPr>
          <w:rFonts w:eastAsia="MS Mincho"/>
          <w:lang w:eastAsia="ja-JP"/>
        </w:rPr>
      </w:pPr>
    </w:p>
    <w:p w:rsidR="004030A4" w:rsidRPr="00D731C7" w:rsidRDefault="00096AB8" w:rsidP="00801CCB">
      <w:pPr>
        <w:jc w:val="both"/>
        <w:rPr>
          <w:rFonts w:eastAsia="MS Mincho"/>
          <w:lang w:eastAsia="ja-JP"/>
        </w:rPr>
      </w:pPr>
      <w:r>
        <w:rPr>
          <w:rFonts w:eastAsia="MS Mincho" w:hint="eastAsia"/>
          <w:lang w:eastAsia="ja-JP"/>
        </w:rPr>
        <w:t xml:space="preserve">Furthermore, </w:t>
      </w:r>
      <w:r w:rsidRPr="00801CCB">
        <w:t>some APT Members provided preliminary views on</w:t>
      </w:r>
      <w:r>
        <w:rPr>
          <w:rFonts w:hint="eastAsia"/>
        </w:rPr>
        <w:t xml:space="preserve"> </w:t>
      </w:r>
      <w:r w:rsidR="008663BC">
        <w:rPr>
          <w:rFonts w:hint="eastAsia"/>
        </w:rPr>
        <w:t xml:space="preserve">prioritization of the </w:t>
      </w:r>
      <w:r w:rsidR="008663BC" w:rsidRPr="00801CCB">
        <w:t>frequency bands</w:t>
      </w:r>
      <w:r w:rsidR="008663BC">
        <w:rPr>
          <w:rFonts w:eastAsia="MS Mincho" w:hint="eastAsia"/>
          <w:lang w:eastAsia="ja-JP"/>
        </w:rPr>
        <w:t xml:space="preserve"> </w:t>
      </w:r>
      <w:r w:rsidR="00844D91">
        <w:rPr>
          <w:rFonts w:eastAsia="MS Mincho" w:hint="eastAsia"/>
          <w:lang w:eastAsia="ja-JP"/>
        </w:rPr>
        <w:t>for</w:t>
      </w:r>
      <w:r w:rsidR="008663BC">
        <w:rPr>
          <w:rFonts w:eastAsia="MS Mincho" w:hint="eastAsia"/>
          <w:lang w:eastAsia="ja-JP"/>
        </w:rPr>
        <w:t xml:space="preserve"> potential </w:t>
      </w:r>
      <w:r w:rsidR="00844D91">
        <w:rPr>
          <w:rFonts w:eastAsia="MS Mincho" w:hint="eastAsia"/>
          <w:lang w:eastAsia="ja-JP"/>
        </w:rPr>
        <w:t xml:space="preserve">IMT </w:t>
      </w:r>
      <w:r w:rsidR="00C25D45" w:rsidRPr="00801CCB">
        <w:rPr>
          <w:rFonts w:hint="eastAsia"/>
        </w:rPr>
        <w:t xml:space="preserve">identification. These </w:t>
      </w:r>
      <w:r w:rsidR="00ED593D" w:rsidRPr="00801CCB">
        <w:t xml:space="preserve">views </w:t>
      </w:r>
      <w:r w:rsidR="00CB39C0" w:rsidRPr="00801CCB">
        <w:rPr>
          <w:rFonts w:hint="eastAsia"/>
        </w:rPr>
        <w:t>were</w:t>
      </w:r>
      <w:r w:rsidR="00ED593D" w:rsidRPr="00801CCB">
        <w:t xml:space="preserve"> summarized in Table 1 below.</w:t>
      </w:r>
      <w:r w:rsidR="00F07CD6">
        <w:rPr>
          <w:rFonts w:eastAsia="MS Mincho" w:hint="eastAsia"/>
          <w:lang w:eastAsia="ja-JP"/>
        </w:rPr>
        <w:t xml:space="preserve"> Some other APT Members </w:t>
      </w:r>
      <w:r>
        <w:rPr>
          <w:rFonts w:eastAsia="MS Mincho" w:hint="eastAsia"/>
          <w:lang w:eastAsia="ja-JP"/>
        </w:rPr>
        <w:t xml:space="preserve">did not share the same view due to the fact that it </w:t>
      </w:r>
      <w:r w:rsidR="00F07CD6">
        <w:rPr>
          <w:rFonts w:eastAsia="MS Mincho" w:hint="eastAsia"/>
          <w:lang w:eastAsia="ja-JP"/>
        </w:rPr>
        <w:t xml:space="preserve">would be premature to discuss potential IMT </w:t>
      </w:r>
      <w:r w:rsidR="00F07CD6">
        <w:rPr>
          <w:rFonts w:eastAsia="MS Mincho"/>
          <w:lang w:eastAsia="ja-JP"/>
        </w:rPr>
        <w:t>identification</w:t>
      </w:r>
      <w:r w:rsidR="00F07CD6">
        <w:rPr>
          <w:rFonts w:eastAsia="MS Mincho" w:hint="eastAsia"/>
          <w:lang w:eastAsia="ja-JP"/>
        </w:rPr>
        <w:t xml:space="preserve"> at this point of time as the </w:t>
      </w:r>
      <w:r w:rsidR="00F07CD6">
        <w:rPr>
          <w:rFonts w:eastAsia="MS Mincho"/>
          <w:lang w:eastAsia="ja-JP"/>
        </w:rPr>
        <w:t>studies</w:t>
      </w:r>
      <w:r w:rsidR="00F07CD6">
        <w:rPr>
          <w:rFonts w:eastAsia="MS Mincho" w:hint="eastAsia"/>
          <w:lang w:eastAsia="ja-JP"/>
        </w:rPr>
        <w:t xml:space="preserve"> in ITU-R are still on-going.</w:t>
      </w:r>
    </w:p>
    <w:p w:rsidR="00801CCB" w:rsidRPr="00801CCB" w:rsidRDefault="00801CCB" w:rsidP="00801CCB">
      <w:pPr>
        <w:jc w:val="both"/>
        <w:rPr>
          <w:rFonts w:eastAsia="MS Mincho"/>
          <w:lang w:eastAsia="ja-JP"/>
        </w:rPr>
      </w:pPr>
    </w:p>
    <w:p w:rsidR="00C25D45" w:rsidRDefault="00CB39C0" w:rsidP="00801CCB">
      <w:pPr>
        <w:jc w:val="both"/>
        <w:rPr>
          <w:rFonts w:eastAsia="MS Mincho"/>
          <w:lang w:eastAsia="ja-JP"/>
        </w:rPr>
      </w:pPr>
      <w:r w:rsidRPr="00801CCB">
        <w:rPr>
          <w:rFonts w:hint="eastAsia"/>
        </w:rPr>
        <w:t>As shown in this table,</w:t>
      </w:r>
      <w:r w:rsidR="004030A4" w:rsidRPr="00801CCB">
        <w:rPr>
          <w:rFonts w:hint="eastAsia"/>
        </w:rPr>
        <w:t xml:space="preserve"> some APT Members </w:t>
      </w:r>
      <w:r w:rsidR="00CC3088" w:rsidRPr="00801CCB">
        <w:rPr>
          <w:rFonts w:hint="eastAsia"/>
        </w:rPr>
        <w:t>are</w:t>
      </w:r>
      <w:r w:rsidR="004030A4" w:rsidRPr="00801CCB">
        <w:rPr>
          <w:rFonts w:hint="eastAsia"/>
        </w:rPr>
        <w:t xml:space="preserve"> </w:t>
      </w:r>
      <w:r w:rsidR="00801CCB">
        <w:rPr>
          <w:rFonts w:eastAsia="MS Mincho" w:hint="eastAsia"/>
          <w:lang w:eastAsia="ja-JP"/>
        </w:rPr>
        <w:t>prioritizing</w:t>
      </w:r>
      <w:r w:rsidR="004030A4" w:rsidRPr="00801CCB">
        <w:rPr>
          <w:rFonts w:hint="eastAsia"/>
        </w:rPr>
        <w:t xml:space="preserve"> the frequency bands </w:t>
      </w:r>
      <w:r w:rsidR="001112CB" w:rsidRPr="00801CCB">
        <w:rPr>
          <w:rFonts w:hint="eastAsia"/>
        </w:rPr>
        <w:t xml:space="preserve">below 43.5 GHz for </w:t>
      </w:r>
      <w:r w:rsidR="00D5173A">
        <w:rPr>
          <w:rFonts w:eastAsia="MS Mincho" w:hint="eastAsia"/>
          <w:lang w:eastAsia="ja-JP"/>
        </w:rPr>
        <w:t xml:space="preserve">finalization of </w:t>
      </w:r>
      <w:r w:rsidR="001112CB" w:rsidRPr="00801CCB">
        <w:rPr>
          <w:rFonts w:hint="eastAsia"/>
        </w:rPr>
        <w:t xml:space="preserve">sharing and </w:t>
      </w:r>
      <w:r w:rsidR="001112CB" w:rsidRPr="00801CCB">
        <w:t>compatibility</w:t>
      </w:r>
      <w:r w:rsidR="001112CB" w:rsidRPr="00801CCB">
        <w:rPr>
          <w:rFonts w:hint="eastAsia"/>
        </w:rPr>
        <w:t xml:space="preserve"> studies </w:t>
      </w:r>
      <w:r w:rsidR="00545F7C">
        <w:rPr>
          <w:rFonts w:eastAsia="MS Mincho" w:hint="eastAsia"/>
          <w:lang w:eastAsia="ja-JP"/>
        </w:rPr>
        <w:t xml:space="preserve">at the May 2018 meeting of ITU-R Task Group 5/1 </w:t>
      </w:r>
      <w:r w:rsidR="001112CB" w:rsidRPr="00801CCB">
        <w:rPr>
          <w:rFonts w:hint="eastAsia"/>
        </w:rPr>
        <w:t xml:space="preserve">and/or potential IMT identification. </w:t>
      </w:r>
      <w:r w:rsidR="004030A4" w:rsidRPr="00801CCB">
        <w:rPr>
          <w:rFonts w:hint="eastAsia"/>
        </w:rPr>
        <w:t xml:space="preserve">It should be noted that some APT Members </w:t>
      </w:r>
      <w:r w:rsidR="00CC3088" w:rsidRPr="00801CCB">
        <w:rPr>
          <w:rFonts w:hint="eastAsia"/>
        </w:rPr>
        <w:t>are</w:t>
      </w:r>
      <w:r w:rsidR="004030A4" w:rsidRPr="00801CCB">
        <w:rPr>
          <w:rFonts w:hint="eastAsia"/>
        </w:rPr>
        <w:t xml:space="preserve"> also interested in </w:t>
      </w:r>
      <w:r w:rsidR="004030A4" w:rsidRPr="00801CCB">
        <w:t>investigating the possibility of IMT identification</w:t>
      </w:r>
      <w:r w:rsidR="004030A4" w:rsidRPr="00801CCB">
        <w:rPr>
          <w:rFonts w:hint="eastAsia"/>
        </w:rPr>
        <w:t xml:space="preserve"> in </w:t>
      </w:r>
      <w:r w:rsidR="004030A4" w:rsidRPr="00801CCB">
        <w:t>the frequency bands above 4</w:t>
      </w:r>
      <w:r w:rsidR="001112CB" w:rsidRPr="00801CCB">
        <w:rPr>
          <w:rFonts w:hint="eastAsia"/>
        </w:rPr>
        <w:t>5</w:t>
      </w:r>
      <w:r w:rsidR="004030A4" w:rsidRPr="00801CCB">
        <w:t>.5</w:t>
      </w:r>
      <w:r w:rsidR="001112CB" w:rsidRPr="00801CCB">
        <w:rPr>
          <w:rFonts w:hint="eastAsia"/>
        </w:rPr>
        <w:t xml:space="preserve"> </w:t>
      </w:r>
      <w:r w:rsidR="004030A4" w:rsidRPr="00801CCB">
        <w:t>GHz</w:t>
      </w:r>
      <w:r w:rsidR="004030A4" w:rsidRPr="00801CCB">
        <w:rPr>
          <w:rFonts w:hint="eastAsia"/>
        </w:rPr>
        <w:t xml:space="preserve"> (e.g., </w:t>
      </w:r>
      <w:r w:rsidR="004030A4" w:rsidRPr="00801CCB">
        <w:t>66-71</w:t>
      </w:r>
      <w:r w:rsidR="004030A4" w:rsidRPr="00801CCB">
        <w:rPr>
          <w:rFonts w:hint="eastAsia"/>
        </w:rPr>
        <w:t xml:space="preserve"> </w:t>
      </w:r>
      <w:r w:rsidR="004030A4" w:rsidRPr="00801CCB">
        <w:t>GHz, 71-76 GHz and 81-86 GHz</w:t>
      </w:r>
      <w:r w:rsidR="004030A4" w:rsidRPr="00801CCB">
        <w:rPr>
          <w:rFonts w:hint="eastAsia"/>
        </w:rPr>
        <w:t xml:space="preserve">) if </w:t>
      </w:r>
      <w:r w:rsidR="004030A4" w:rsidRPr="00801CCB">
        <w:t xml:space="preserve">sharing </w:t>
      </w:r>
      <w:r w:rsidR="004030A4" w:rsidRPr="00801CCB">
        <w:rPr>
          <w:rFonts w:hint="eastAsia"/>
        </w:rPr>
        <w:t xml:space="preserve">and </w:t>
      </w:r>
      <w:r w:rsidR="004030A4" w:rsidRPr="00801CCB">
        <w:t>compatibility</w:t>
      </w:r>
      <w:r w:rsidR="004030A4" w:rsidRPr="00801CCB">
        <w:rPr>
          <w:rFonts w:hint="eastAsia"/>
        </w:rPr>
        <w:t xml:space="preserve"> </w:t>
      </w:r>
      <w:r w:rsidR="004030A4" w:rsidRPr="00801CCB">
        <w:t xml:space="preserve">with </w:t>
      </w:r>
      <w:r w:rsidR="004030A4" w:rsidRPr="00801CCB">
        <w:rPr>
          <w:rFonts w:hint="eastAsia"/>
        </w:rPr>
        <w:t>incumbent</w:t>
      </w:r>
      <w:r w:rsidR="004030A4" w:rsidRPr="00801CCB">
        <w:t xml:space="preserve"> </w:t>
      </w:r>
      <w:r w:rsidR="004030A4" w:rsidRPr="00801CCB">
        <w:rPr>
          <w:rFonts w:hint="eastAsia"/>
        </w:rPr>
        <w:t>applications</w:t>
      </w:r>
      <w:r w:rsidR="004030A4" w:rsidRPr="00801CCB">
        <w:t xml:space="preserve"> is feasible</w:t>
      </w:r>
      <w:r w:rsidR="004030A4" w:rsidRPr="00801CCB">
        <w:rPr>
          <w:rFonts w:hint="eastAsia"/>
        </w:rPr>
        <w:t xml:space="preserve"> and </w:t>
      </w:r>
      <w:r w:rsidR="001112CB" w:rsidRPr="00801CCB">
        <w:rPr>
          <w:rFonts w:hint="eastAsia"/>
        </w:rPr>
        <w:t xml:space="preserve">broad </w:t>
      </w:r>
      <w:r w:rsidR="004030A4" w:rsidRPr="00801CCB">
        <w:t>suppor</w:t>
      </w:r>
      <w:r w:rsidR="004030A4" w:rsidRPr="00801CCB">
        <w:rPr>
          <w:rFonts w:hint="eastAsia"/>
        </w:rPr>
        <w:t>ts</w:t>
      </w:r>
      <w:r w:rsidR="004030A4" w:rsidRPr="00801CCB">
        <w:t xml:space="preserve"> </w:t>
      </w:r>
      <w:r w:rsidR="001112CB" w:rsidRPr="00801CCB">
        <w:rPr>
          <w:rFonts w:hint="eastAsia"/>
        </w:rPr>
        <w:t xml:space="preserve">exist </w:t>
      </w:r>
      <w:r w:rsidR="004030A4" w:rsidRPr="00801CCB">
        <w:t>on a global, regional or sub-regional basis</w:t>
      </w:r>
      <w:r w:rsidR="001112CB" w:rsidRPr="00801CCB">
        <w:rPr>
          <w:rFonts w:hint="eastAsia"/>
        </w:rPr>
        <w:t xml:space="preserve"> in those frequency bands</w:t>
      </w:r>
      <w:r w:rsidR="004030A4" w:rsidRPr="00801CCB">
        <w:t>.</w:t>
      </w:r>
    </w:p>
    <w:p w:rsidR="00801CCB" w:rsidRPr="00801CCB" w:rsidRDefault="00801CCB" w:rsidP="00801CCB">
      <w:pPr>
        <w:jc w:val="both"/>
        <w:rPr>
          <w:rFonts w:eastAsia="MS Mincho"/>
          <w:lang w:eastAsia="ja-JP"/>
        </w:rPr>
      </w:pPr>
    </w:p>
    <w:p w:rsidR="00800465" w:rsidRPr="00801CCB" w:rsidRDefault="00800465" w:rsidP="00801CCB">
      <w:pPr>
        <w:jc w:val="both"/>
      </w:pPr>
      <w:r w:rsidRPr="00801CCB">
        <w:rPr>
          <w:rFonts w:hint="eastAsia"/>
        </w:rPr>
        <w:t>It was agreed to continue th</w:t>
      </w:r>
      <w:r w:rsidR="00BA4219">
        <w:rPr>
          <w:rFonts w:eastAsia="MS Mincho" w:hint="eastAsia"/>
          <w:lang w:eastAsia="ja-JP"/>
        </w:rPr>
        <w:t>is prioritization</w:t>
      </w:r>
      <w:r w:rsidRPr="00801CCB">
        <w:rPr>
          <w:rFonts w:hint="eastAsia"/>
        </w:rPr>
        <w:t xml:space="preserve"> discussion at fu</w:t>
      </w:r>
      <w:r w:rsidR="00CB39C0" w:rsidRPr="00801CCB">
        <w:rPr>
          <w:rFonts w:hint="eastAsia"/>
        </w:rPr>
        <w:t xml:space="preserve">ture meetings of APG-19 </w:t>
      </w:r>
      <w:r w:rsidR="00545F7C">
        <w:rPr>
          <w:rFonts w:eastAsia="MS Mincho" w:hint="eastAsia"/>
          <w:lang w:eastAsia="ja-JP"/>
        </w:rPr>
        <w:t>with a view to</w:t>
      </w:r>
      <w:r w:rsidR="00280D0E">
        <w:rPr>
          <w:rFonts w:eastAsia="MS Mincho" w:hint="eastAsia"/>
          <w:lang w:eastAsia="ja-JP"/>
        </w:rPr>
        <w:t xml:space="preserve"> </w:t>
      </w:r>
      <w:r w:rsidR="006C0F3B">
        <w:rPr>
          <w:rFonts w:eastAsia="MS Mincho" w:hint="eastAsia"/>
          <w:lang w:eastAsia="ja-JP"/>
        </w:rPr>
        <w:t xml:space="preserve">finalize </w:t>
      </w:r>
      <w:r w:rsidR="00280D0E">
        <w:rPr>
          <w:rFonts w:eastAsia="MS Mincho" w:hint="eastAsia"/>
          <w:lang w:eastAsia="ja-JP"/>
        </w:rPr>
        <w:t>APT views on the identification process</w:t>
      </w:r>
      <w:r w:rsidR="00545F7C">
        <w:rPr>
          <w:rFonts w:eastAsia="MS Mincho" w:hint="eastAsia"/>
          <w:lang w:eastAsia="ja-JP"/>
        </w:rPr>
        <w:t xml:space="preserve">, </w:t>
      </w:r>
      <w:r w:rsidR="003C724C" w:rsidRPr="00801CCB">
        <w:rPr>
          <w:rFonts w:hint="eastAsia"/>
        </w:rPr>
        <w:t>taking into account results of studies</w:t>
      </w:r>
      <w:r w:rsidR="00AF79C4">
        <w:rPr>
          <w:rFonts w:eastAsia="MS Mincho" w:hint="eastAsia"/>
          <w:lang w:eastAsia="ja-JP"/>
        </w:rPr>
        <w:t xml:space="preserve"> </w:t>
      </w:r>
      <w:r w:rsidR="008663BC">
        <w:rPr>
          <w:rFonts w:eastAsia="MS Mincho" w:hint="eastAsia"/>
          <w:lang w:eastAsia="ja-JP"/>
        </w:rPr>
        <w:t xml:space="preserve">to be </w:t>
      </w:r>
      <w:r w:rsidR="00545F7C">
        <w:rPr>
          <w:rFonts w:eastAsia="MS Mincho" w:hint="eastAsia"/>
          <w:lang w:eastAsia="ja-JP"/>
        </w:rPr>
        <w:t xml:space="preserve">completed </w:t>
      </w:r>
      <w:r w:rsidR="00AF79C4">
        <w:rPr>
          <w:rFonts w:eastAsia="MS Mincho" w:hint="eastAsia"/>
          <w:lang w:eastAsia="ja-JP"/>
        </w:rPr>
        <w:t>by ITU-R</w:t>
      </w:r>
      <w:r w:rsidR="003C724C" w:rsidRPr="00801CCB">
        <w:rPr>
          <w:rFonts w:hint="eastAsia"/>
        </w:rPr>
        <w:t>. F</w:t>
      </w:r>
      <w:r w:rsidR="00CB39C0" w:rsidRPr="00801CCB">
        <w:rPr>
          <w:rFonts w:hint="eastAsia"/>
        </w:rPr>
        <w:t xml:space="preserve">ormulating </w:t>
      </w:r>
      <w:r w:rsidR="005E3928">
        <w:rPr>
          <w:rFonts w:eastAsia="MS Mincho" w:hint="eastAsia"/>
          <w:lang w:eastAsia="ja-JP"/>
        </w:rPr>
        <w:t xml:space="preserve">APT </w:t>
      </w:r>
      <w:r w:rsidR="00CB39C0" w:rsidRPr="00801CCB">
        <w:rPr>
          <w:rFonts w:hint="eastAsia"/>
        </w:rPr>
        <w:t xml:space="preserve">views on </w:t>
      </w:r>
      <w:r w:rsidR="005F3179" w:rsidRPr="00801CCB">
        <w:rPr>
          <w:rFonts w:hint="eastAsia"/>
        </w:rPr>
        <w:t xml:space="preserve">the </w:t>
      </w:r>
      <w:r w:rsidR="005F3179" w:rsidRPr="00801CCB">
        <w:t>prioritization</w:t>
      </w:r>
      <w:r w:rsidR="005F3179" w:rsidRPr="00801CCB">
        <w:rPr>
          <w:rFonts w:hint="eastAsia"/>
        </w:rPr>
        <w:t xml:space="preserve"> of </w:t>
      </w:r>
      <w:r w:rsidR="005F3179" w:rsidRPr="00801CCB">
        <w:t>frequency</w:t>
      </w:r>
      <w:r w:rsidR="005F3179" w:rsidRPr="00801CCB">
        <w:rPr>
          <w:rFonts w:hint="eastAsia"/>
        </w:rPr>
        <w:t xml:space="preserve"> bands for </w:t>
      </w:r>
      <w:r w:rsidR="001112CB" w:rsidRPr="00801CCB">
        <w:rPr>
          <w:rFonts w:hint="eastAsia"/>
        </w:rPr>
        <w:t xml:space="preserve">potential IMT identification </w:t>
      </w:r>
      <w:r w:rsidR="005F3179" w:rsidRPr="00801CCB">
        <w:rPr>
          <w:rFonts w:hint="eastAsia"/>
        </w:rPr>
        <w:t>is essential towards WRC-19</w:t>
      </w:r>
      <w:r w:rsidR="001112CB" w:rsidRPr="00801CCB">
        <w:rPr>
          <w:rFonts w:hint="eastAsia"/>
        </w:rPr>
        <w:t>.</w:t>
      </w:r>
    </w:p>
    <w:p w:rsidR="00800465" w:rsidRDefault="00800465" w:rsidP="00ED593D">
      <w:pPr>
        <w:jc w:val="center"/>
        <w:rPr>
          <w:rFonts w:eastAsia="MS Mincho"/>
          <w:lang w:val="en-GB" w:eastAsia="ja-JP"/>
        </w:rPr>
      </w:pPr>
    </w:p>
    <w:p w:rsidR="001112CB" w:rsidRDefault="00ED593D" w:rsidP="00ED593D">
      <w:pPr>
        <w:jc w:val="center"/>
        <w:rPr>
          <w:rFonts w:eastAsia="MS Mincho"/>
          <w:lang w:val="en-GB" w:eastAsia="ja-JP"/>
        </w:rPr>
      </w:pPr>
      <w:r w:rsidRPr="0093759B">
        <w:rPr>
          <w:rFonts w:eastAsia="MS Mincho"/>
          <w:lang w:val="en-GB" w:eastAsia="ja-JP"/>
        </w:rPr>
        <w:t xml:space="preserve">Table 1: Preliminary views from some APT Members on </w:t>
      </w:r>
      <w:r w:rsidR="00C25D45">
        <w:rPr>
          <w:rFonts w:eastAsia="MS Mincho" w:hint="eastAsia"/>
          <w:lang w:val="en-GB" w:eastAsia="ja-JP"/>
        </w:rPr>
        <w:t xml:space="preserve">prioritization of the </w:t>
      </w:r>
      <w:r w:rsidR="001112CB">
        <w:rPr>
          <w:rFonts w:eastAsia="MS Mincho"/>
          <w:lang w:val="en-GB" w:eastAsia="ja-JP"/>
        </w:rPr>
        <w:t>frequency bands</w:t>
      </w:r>
    </w:p>
    <w:p w:rsidR="00DA0C07" w:rsidRDefault="00DA0C07" w:rsidP="00DA0C07">
      <w:pPr>
        <w:rPr>
          <w:rFonts w:eastAsia="MS Mincho"/>
          <w:lang w:val="en-GB" w:eastAsia="ja-JP"/>
        </w:rPr>
      </w:pPr>
    </w:p>
    <w:tbl>
      <w:tblPr>
        <w:tblStyle w:val="TableGrid"/>
        <w:tblW w:w="8363" w:type="dxa"/>
        <w:tblInd w:w="534" w:type="dxa"/>
        <w:tblLook w:val="04A0" w:firstRow="1" w:lastRow="0" w:firstColumn="1" w:lastColumn="0" w:noHBand="0" w:noVBand="1"/>
      </w:tblPr>
      <w:tblGrid>
        <w:gridCol w:w="1143"/>
        <w:gridCol w:w="7220"/>
      </w:tblGrid>
      <w:tr w:rsidR="00DA0C07" w:rsidTr="00DA0C07">
        <w:tc>
          <w:tcPr>
            <w:tcW w:w="1143" w:type="dxa"/>
            <w:shd w:val="clear" w:color="auto" w:fill="BFBFBF" w:themeFill="background1" w:themeFillShade="BF"/>
          </w:tcPr>
          <w:p w:rsidR="00DA0C07" w:rsidRDefault="00DA0C07" w:rsidP="00DA0C07">
            <w:pPr>
              <w:rPr>
                <w:rFonts w:eastAsia="MS Mincho"/>
                <w:lang w:val="en-GB" w:eastAsia="ja-JP"/>
              </w:rPr>
            </w:pPr>
            <w:r>
              <w:rPr>
                <w:rFonts w:eastAsia="MS Mincho" w:hint="eastAsia"/>
                <w:lang w:val="en-GB" w:eastAsia="ja-JP"/>
              </w:rPr>
              <w:t>Symbol</w:t>
            </w:r>
          </w:p>
        </w:tc>
        <w:tc>
          <w:tcPr>
            <w:tcW w:w="7220" w:type="dxa"/>
            <w:shd w:val="clear" w:color="auto" w:fill="BFBFBF" w:themeFill="background1" w:themeFillShade="BF"/>
          </w:tcPr>
          <w:p w:rsidR="00DA0C07" w:rsidRDefault="00DA0C07" w:rsidP="00DA0C07">
            <w:pPr>
              <w:rPr>
                <w:rFonts w:eastAsia="MS Mincho"/>
                <w:lang w:val="en-GB" w:eastAsia="ja-JP"/>
              </w:rPr>
            </w:pPr>
            <w:r>
              <w:rPr>
                <w:rFonts w:eastAsia="MS Mincho" w:hint="eastAsia"/>
                <w:lang w:val="en-GB" w:eastAsia="ja-JP"/>
              </w:rPr>
              <w:t>Definition</w:t>
            </w:r>
          </w:p>
        </w:tc>
      </w:tr>
      <w:tr w:rsidR="00DA0C07" w:rsidTr="00DA0C07">
        <w:tc>
          <w:tcPr>
            <w:tcW w:w="1143" w:type="dxa"/>
          </w:tcPr>
          <w:p w:rsidR="00DA0C07" w:rsidRDefault="00DA0C07" w:rsidP="00DA0C07">
            <w:pPr>
              <w:jc w:val="center"/>
              <w:rPr>
                <w:rFonts w:eastAsia="MS Mincho"/>
                <w:lang w:val="en-GB" w:eastAsia="ja-JP"/>
              </w:rPr>
            </w:pPr>
            <w:r>
              <w:rPr>
                <w:rFonts w:eastAsia="MS Mincho" w:hint="eastAsia"/>
                <w:lang w:val="en-GB" w:eastAsia="ja-JP"/>
              </w:rPr>
              <w:t>S</w:t>
            </w:r>
          </w:p>
        </w:tc>
        <w:tc>
          <w:tcPr>
            <w:tcW w:w="7220" w:type="dxa"/>
          </w:tcPr>
          <w:p w:rsidR="00DA0C07" w:rsidRDefault="00DA0C07" w:rsidP="00DA0C07">
            <w:pPr>
              <w:rPr>
                <w:rFonts w:eastAsia="MS Mincho"/>
                <w:lang w:val="en-GB" w:eastAsia="ja-JP"/>
              </w:rPr>
            </w:pPr>
            <w:r>
              <w:rPr>
                <w:rFonts w:eastAsia="MS Mincho" w:hint="eastAsia"/>
                <w:lang w:val="en-GB" w:eastAsia="ja-JP"/>
              </w:rPr>
              <w:t>Support sharing and compatibility studies with priority</w:t>
            </w:r>
          </w:p>
        </w:tc>
      </w:tr>
      <w:tr w:rsidR="00DA0C07" w:rsidTr="00DA0C07">
        <w:tc>
          <w:tcPr>
            <w:tcW w:w="1143" w:type="dxa"/>
          </w:tcPr>
          <w:p w:rsidR="00DA0C07" w:rsidRDefault="00DA0C07" w:rsidP="00DA0C07">
            <w:pPr>
              <w:jc w:val="center"/>
              <w:rPr>
                <w:rFonts w:eastAsia="MS Mincho"/>
                <w:lang w:val="en-GB" w:eastAsia="ja-JP"/>
              </w:rPr>
            </w:pPr>
            <w:r>
              <w:rPr>
                <w:rFonts w:eastAsia="MS Mincho" w:hint="eastAsia"/>
                <w:lang w:val="en-GB" w:eastAsia="ja-JP"/>
              </w:rPr>
              <w:t>X</w:t>
            </w:r>
          </w:p>
        </w:tc>
        <w:tc>
          <w:tcPr>
            <w:tcW w:w="7220" w:type="dxa"/>
          </w:tcPr>
          <w:p w:rsidR="00DA0C07" w:rsidRDefault="00DA0C07" w:rsidP="00DA0C07">
            <w:pPr>
              <w:rPr>
                <w:rFonts w:eastAsia="MS Mincho"/>
                <w:lang w:val="en-GB" w:eastAsia="ja-JP"/>
              </w:rPr>
            </w:pPr>
            <w:r>
              <w:rPr>
                <w:rFonts w:eastAsia="MS Mincho" w:hint="eastAsia"/>
                <w:lang w:val="en-GB" w:eastAsia="ja-JP"/>
              </w:rPr>
              <w:t xml:space="preserve">Support potential IMT </w:t>
            </w:r>
            <w:r>
              <w:rPr>
                <w:rFonts w:eastAsia="MS Mincho"/>
                <w:lang w:val="en-GB" w:eastAsia="ja-JP"/>
              </w:rPr>
              <w:t>identification</w:t>
            </w:r>
            <w:r>
              <w:rPr>
                <w:rFonts w:eastAsia="MS Mincho" w:hint="eastAsia"/>
                <w:lang w:val="en-GB" w:eastAsia="ja-JP"/>
              </w:rPr>
              <w:t xml:space="preserve"> with priority if sharing is feasible under the framework of </w:t>
            </w:r>
            <w:r>
              <w:rPr>
                <w:rFonts w:eastAsia="MS Mincho"/>
                <w:lang w:val="en-GB" w:eastAsia="ja-JP"/>
              </w:rPr>
              <w:t>agenda</w:t>
            </w:r>
            <w:r>
              <w:rPr>
                <w:rFonts w:eastAsia="MS Mincho" w:hint="eastAsia"/>
                <w:lang w:val="en-GB" w:eastAsia="ja-JP"/>
              </w:rPr>
              <w:t xml:space="preserve"> item 1.13</w:t>
            </w:r>
          </w:p>
        </w:tc>
      </w:tr>
      <w:tr w:rsidR="00DA0C07" w:rsidTr="00DA0C07">
        <w:tc>
          <w:tcPr>
            <w:tcW w:w="1143" w:type="dxa"/>
          </w:tcPr>
          <w:p w:rsidR="00DA0C07" w:rsidRDefault="00DA0C07" w:rsidP="00DA0C07">
            <w:pPr>
              <w:jc w:val="center"/>
              <w:rPr>
                <w:rFonts w:eastAsia="MS Mincho"/>
                <w:lang w:val="en-GB" w:eastAsia="ja-JP"/>
              </w:rPr>
            </w:pPr>
            <w:r>
              <w:rPr>
                <w:rFonts w:eastAsia="MS Mincho" w:hint="eastAsia"/>
                <w:lang w:val="en-GB" w:eastAsia="ja-JP"/>
              </w:rPr>
              <w:t>I</w:t>
            </w:r>
          </w:p>
        </w:tc>
        <w:tc>
          <w:tcPr>
            <w:tcW w:w="7220" w:type="dxa"/>
          </w:tcPr>
          <w:p w:rsidR="00DA0C07" w:rsidRDefault="00DA0C07" w:rsidP="00DA0C07">
            <w:pPr>
              <w:rPr>
                <w:rFonts w:eastAsia="MS Mincho"/>
                <w:lang w:val="en-GB" w:eastAsia="ja-JP"/>
              </w:rPr>
            </w:pPr>
            <w:r>
              <w:rPr>
                <w:rFonts w:eastAsia="MS Mincho" w:hint="eastAsia"/>
                <w:lang w:val="en-GB" w:eastAsia="ja-JP"/>
              </w:rPr>
              <w:t xml:space="preserve">Support potential IMT identification with priority under the framework of </w:t>
            </w:r>
            <w:r>
              <w:rPr>
                <w:rFonts w:eastAsia="MS Mincho"/>
                <w:lang w:val="en-GB" w:eastAsia="ja-JP"/>
              </w:rPr>
              <w:t>agenda</w:t>
            </w:r>
            <w:r>
              <w:rPr>
                <w:rFonts w:eastAsia="MS Mincho" w:hint="eastAsia"/>
                <w:lang w:val="en-GB" w:eastAsia="ja-JP"/>
              </w:rPr>
              <w:t xml:space="preserve"> item 1.13 based on internal sharing and </w:t>
            </w:r>
            <w:r>
              <w:rPr>
                <w:rFonts w:eastAsia="MS Mincho"/>
                <w:lang w:val="en-GB" w:eastAsia="ja-JP"/>
              </w:rPr>
              <w:t>compatibility</w:t>
            </w:r>
            <w:r>
              <w:rPr>
                <w:rFonts w:eastAsia="MS Mincho" w:hint="eastAsia"/>
                <w:lang w:val="en-GB" w:eastAsia="ja-JP"/>
              </w:rPr>
              <w:t xml:space="preserve"> studies in their countries and interim results of sharing and compatibility </w:t>
            </w:r>
            <w:r>
              <w:rPr>
                <w:rFonts w:eastAsia="MS Mincho"/>
                <w:lang w:val="en-GB" w:eastAsia="ja-JP"/>
              </w:rPr>
              <w:t>studies</w:t>
            </w:r>
            <w:r>
              <w:rPr>
                <w:rFonts w:eastAsia="MS Mincho" w:hint="eastAsia"/>
                <w:lang w:val="en-GB" w:eastAsia="ja-JP"/>
              </w:rPr>
              <w:t xml:space="preserve"> by ITU-R to be completed by August 2018</w:t>
            </w:r>
          </w:p>
        </w:tc>
      </w:tr>
    </w:tbl>
    <w:p w:rsidR="00DA0C07" w:rsidRDefault="00DA0C07" w:rsidP="00DA0C07">
      <w:pPr>
        <w:rPr>
          <w:rFonts w:eastAsia="MS Mincho"/>
          <w:lang w:val="en-GB" w:eastAsia="ja-JP"/>
        </w:rPr>
      </w:pPr>
    </w:p>
    <w:tbl>
      <w:tblPr>
        <w:tblStyle w:val="TableGrid"/>
        <w:tblW w:w="0" w:type="auto"/>
        <w:tblLook w:val="04A0" w:firstRow="1" w:lastRow="0" w:firstColumn="1" w:lastColumn="0" w:noHBand="0" w:noVBand="1"/>
      </w:tblPr>
      <w:tblGrid>
        <w:gridCol w:w="923"/>
        <w:gridCol w:w="836"/>
        <w:gridCol w:w="729"/>
        <w:gridCol w:w="664"/>
        <w:gridCol w:w="729"/>
        <w:gridCol w:w="730"/>
        <w:gridCol w:w="730"/>
        <w:gridCol w:w="664"/>
        <w:gridCol w:w="730"/>
        <w:gridCol w:w="730"/>
        <w:gridCol w:w="566"/>
        <w:gridCol w:w="566"/>
        <w:gridCol w:w="566"/>
      </w:tblGrid>
      <w:tr w:rsidR="00C25D45" w:rsidRPr="0093759B" w:rsidTr="00737D08">
        <w:trPr>
          <w:tblHeader/>
        </w:trPr>
        <w:tc>
          <w:tcPr>
            <w:tcW w:w="936" w:type="dxa"/>
            <w:vMerge w:val="restart"/>
            <w:shd w:val="clear" w:color="auto" w:fill="BFBFBF" w:themeFill="background1" w:themeFillShade="BF"/>
            <w:vAlign w:val="center"/>
          </w:tcPr>
          <w:p w:rsidR="00C25D45" w:rsidRPr="0093759B" w:rsidRDefault="00C25D45" w:rsidP="004030A4">
            <w:pPr>
              <w:jc w:val="center"/>
              <w:rPr>
                <w:rFonts w:eastAsia="MS Mincho"/>
                <w:lang w:val="en-GB" w:eastAsia="ja-JP"/>
              </w:rPr>
            </w:pPr>
          </w:p>
        </w:tc>
        <w:tc>
          <w:tcPr>
            <w:tcW w:w="8453" w:type="dxa"/>
            <w:gridSpan w:val="12"/>
            <w:shd w:val="clear" w:color="auto" w:fill="BFBFBF" w:themeFill="background1" w:themeFillShade="BF"/>
          </w:tcPr>
          <w:p w:rsidR="00C25D45" w:rsidRPr="0093759B" w:rsidRDefault="00C25D45" w:rsidP="004030A4">
            <w:pPr>
              <w:jc w:val="center"/>
              <w:rPr>
                <w:rFonts w:eastAsia="MS Mincho"/>
                <w:lang w:val="en-GB" w:eastAsia="ja-JP"/>
              </w:rPr>
            </w:pPr>
            <w:r w:rsidRPr="0093759B">
              <w:rPr>
                <w:rFonts w:eastAsia="MS Mincho"/>
                <w:lang w:val="en-GB" w:eastAsia="ja-JP"/>
              </w:rPr>
              <w:t xml:space="preserve">Frequency bands (GHz) mentioned in Resolution </w:t>
            </w:r>
            <w:r w:rsidRPr="0093759B">
              <w:rPr>
                <w:rFonts w:eastAsia="MS Mincho"/>
                <w:b/>
                <w:lang w:val="en-GB" w:eastAsia="ja-JP"/>
              </w:rPr>
              <w:t>238 (WRC-15)</w:t>
            </w:r>
          </w:p>
        </w:tc>
      </w:tr>
      <w:tr w:rsidR="00C779D8" w:rsidRPr="0093759B" w:rsidTr="00737D08">
        <w:trPr>
          <w:tblHeader/>
        </w:trPr>
        <w:tc>
          <w:tcPr>
            <w:tcW w:w="936" w:type="dxa"/>
            <w:vMerge/>
            <w:shd w:val="clear" w:color="auto" w:fill="BFBFBF" w:themeFill="background1" w:themeFillShade="BF"/>
            <w:vAlign w:val="center"/>
          </w:tcPr>
          <w:p w:rsidR="00C25D45" w:rsidRPr="0093759B" w:rsidRDefault="00C25D45" w:rsidP="004030A4">
            <w:pPr>
              <w:jc w:val="center"/>
              <w:rPr>
                <w:rFonts w:eastAsia="MS Mincho"/>
                <w:lang w:val="en-GB" w:eastAsia="ja-JP"/>
              </w:rPr>
            </w:pPr>
          </w:p>
        </w:tc>
        <w:tc>
          <w:tcPr>
            <w:tcW w:w="836" w:type="dxa"/>
            <w:shd w:val="clear" w:color="auto" w:fill="BFBFBF" w:themeFill="background1" w:themeFillShade="BF"/>
            <w:vAlign w:val="center"/>
          </w:tcPr>
          <w:p w:rsidR="00C25D45" w:rsidRPr="0093759B" w:rsidRDefault="00C25D45" w:rsidP="004030A4">
            <w:pPr>
              <w:jc w:val="center"/>
              <w:rPr>
                <w:rFonts w:eastAsia="MS Mincho"/>
                <w:lang w:val="en-GB" w:eastAsia="ja-JP"/>
              </w:rPr>
            </w:pPr>
            <w:r w:rsidRPr="0093759B">
              <w:rPr>
                <w:rFonts w:eastAsia="MS Mincho"/>
                <w:lang w:val="en-GB" w:eastAsia="ja-JP"/>
              </w:rPr>
              <w:t>24.25-27.5</w:t>
            </w:r>
          </w:p>
        </w:tc>
        <w:tc>
          <w:tcPr>
            <w:tcW w:w="741" w:type="dxa"/>
            <w:shd w:val="clear" w:color="auto" w:fill="BFBFBF" w:themeFill="background1" w:themeFillShade="BF"/>
            <w:vAlign w:val="center"/>
          </w:tcPr>
          <w:p w:rsidR="00C25D45" w:rsidRPr="0093759B" w:rsidRDefault="00C25D45" w:rsidP="004030A4">
            <w:pPr>
              <w:jc w:val="center"/>
              <w:rPr>
                <w:rFonts w:eastAsia="MS Mincho"/>
                <w:lang w:val="en-GB" w:eastAsia="ja-JP"/>
              </w:rPr>
            </w:pPr>
            <w:r w:rsidRPr="0093759B">
              <w:rPr>
                <w:rFonts w:eastAsia="MS Mincho"/>
                <w:lang w:val="en-GB" w:eastAsia="ja-JP"/>
              </w:rPr>
              <w:t>31.8-33.4</w:t>
            </w:r>
          </w:p>
        </w:tc>
        <w:tc>
          <w:tcPr>
            <w:tcW w:w="690" w:type="dxa"/>
            <w:shd w:val="clear" w:color="auto" w:fill="BFBFBF" w:themeFill="background1" w:themeFillShade="BF"/>
            <w:vAlign w:val="center"/>
          </w:tcPr>
          <w:p w:rsidR="00C25D45" w:rsidRPr="0093759B" w:rsidRDefault="00C25D45" w:rsidP="004030A4">
            <w:pPr>
              <w:jc w:val="center"/>
              <w:rPr>
                <w:rFonts w:eastAsia="MS Mincho"/>
                <w:lang w:val="en-GB" w:eastAsia="ja-JP"/>
              </w:rPr>
            </w:pPr>
            <w:r w:rsidRPr="0093759B">
              <w:rPr>
                <w:rFonts w:eastAsia="MS Mincho"/>
                <w:lang w:val="en-GB" w:eastAsia="ja-JP"/>
              </w:rPr>
              <w:t>37-40.5</w:t>
            </w:r>
          </w:p>
        </w:tc>
        <w:tc>
          <w:tcPr>
            <w:tcW w:w="742" w:type="dxa"/>
            <w:shd w:val="clear" w:color="auto" w:fill="BFBFBF" w:themeFill="background1" w:themeFillShade="BF"/>
            <w:vAlign w:val="center"/>
          </w:tcPr>
          <w:p w:rsidR="00C25D45" w:rsidRPr="0093759B" w:rsidRDefault="00C25D45" w:rsidP="004030A4">
            <w:pPr>
              <w:jc w:val="center"/>
              <w:rPr>
                <w:rFonts w:eastAsia="MS Mincho"/>
                <w:lang w:val="en-GB" w:eastAsia="ja-JP"/>
              </w:rPr>
            </w:pPr>
            <w:r w:rsidRPr="0093759B">
              <w:rPr>
                <w:rFonts w:eastAsia="MS Mincho"/>
                <w:lang w:val="en-GB" w:eastAsia="ja-JP"/>
              </w:rPr>
              <w:t>40.5-42.5</w:t>
            </w:r>
          </w:p>
        </w:tc>
        <w:tc>
          <w:tcPr>
            <w:tcW w:w="743" w:type="dxa"/>
            <w:shd w:val="clear" w:color="auto" w:fill="BFBFBF" w:themeFill="background1" w:themeFillShade="BF"/>
            <w:vAlign w:val="center"/>
          </w:tcPr>
          <w:p w:rsidR="00C25D45" w:rsidRPr="0093759B" w:rsidRDefault="00C25D45" w:rsidP="004030A4">
            <w:pPr>
              <w:jc w:val="center"/>
              <w:rPr>
                <w:rFonts w:eastAsia="MS Mincho"/>
                <w:lang w:val="en-GB" w:eastAsia="ja-JP"/>
              </w:rPr>
            </w:pPr>
            <w:r w:rsidRPr="0093759B">
              <w:rPr>
                <w:rFonts w:eastAsia="MS Mincho"/>
                <w:lang w:val="en-GB" w:eastAsia="ja-JP"/>
              </w:rPr>
              <w:t>42.5-43.5</w:t>
            </w:r>
          </w:p>
        </w:tc>
        <w:tc>
          <w:tcPr>
            <w:tcW w:w="743" w:type="dxa"/>
            <w:shd w:val="clear" w:color="auto" w:fill="BFBFBF" w:themeFill="background1" w:themeFillShade="BF"/>
            <w:vAlign w:val="center"/>
          </w:tcPr>
          <w:p w:rsidR="00C25D45" w:rsidRPr="0093759B" w:rsidRDefault="00C25D45" w:rsidP="004030A4">
            <w:pPr>
              <w:jc w:val="center"/>
              <w:rPr>
                <w:rFonts w:eastAsia="MS Mincho"/>
                <w:lang w:val="en-GB" w:eastAsia="ja-JP"/>
              </w:rPr>
            </w:pPr>
            <w:r w:rsidRPr="0093759B">
              <w:rPr>
                <w:rFonts w:eastAsia="MS Mincho"/>
                <w:lang w:val="en-GB" w:eastAsia="ja-JP"/>
              </w:rPr>
              <w:t>45.5-47</w:t>
            </w:r>
          </w:p>
        </w:tc>
        <w:tc>
          <w:tcPr>
            <w:tcW w:w="690" w:type="dxa"/>
            <w:shd w:val="clear" w:color="auto" w:fill="BFBFBF" w:themeFill="background1" w:themeFillShade="BF"/>
            <w:vAlign w:val="center"/>
          </w:tcPr>
          <w:p w:rsidR="00C25D45" w:rsidRPr="0093759B" w:rsidRDefault="00C25D45" w:rsidP="004030A4">
            <w:pPr>
              <w:jc w:val="center"/>
              <w:rPr>
                <w:rFonts w:eastAsia="MS Mincho"/>
                <w:lang w:val="en-GB" w:eastAsia="ja-JP"/>
              </w:rPr>
            </w:pPr>
            <w:r w:rsidRPr="0093759B">
              <w:rPr>
                <w:rFonts w:eastAsia="MS Mincho"/>
                <w:lang w:val="en-GB" w:eastAsia="ja-JP"/>
              </w:rPr>
              <w:t>47-47.2</w:t>
            </w:r>
          </w:p>
        </w:tc>
        <w:tc>
          <w:tcPr>
            <w:tcW w:w="743" w:type="dxa"/>
            <w:shd w:val="clear" w:color="auto" w:fill="BFBFBF" w:themeFill="background1" w:themeFillShade="BF"/>
            <w:vAlign w:val="center"/>
          </w:tcPr>
          <w:p w:rsidR="00C25D45" w:rsidRPr="0093759B" w:rsidRDefault="00C25D45" w:rsidP="004030A4">
            <w:pPr>
              <w:jc w:val="center"/>
              <w:rPr>
                <w:rFonts w:eastAsia="MS Mincho"/>
                <w:lang w:val="en-GB" w:eastAsia="ja-JP"/>
              </w:rPr>
            </w:pPr>
            <w:r w:rsidRPr="0093759B">
              <w:rPr>
                <w:rFonts w:eastAsia="MS Mincho"/>
                <w:lang w:val="en-GB" w:eastAsia="ja-JP"/>
              </w:rPr>
              <w:t>47.2-50.2</w:t>
            </w:r>
          </w:p>
        </w:tc>
        <w:tc>
          <w:tcPr>
            <w:tcW w:w="743" w:type="dxa"/>
            <w:shd w:val="clear" w:color="auto" w:fill="BFBFBF" w:themeFill="background1" w:themeFillShade="BF"/>
            <w:vAlign w:val="center"/>
          </w:tcPr>
          <w:p w:rsidR="00C25D45" w:rsidRPr="0093759B" w:rsidRDefault="00C25D45" w:rsidP="004030A4">
            <w:pPr>
              <w:jc w:val="center"/>
              <w:rPr>
                <w:rFonts w:eastAsia="MS Mincho"/>
                <w:lang w:val="en-GB" w:eastAsia="ja-JP"/>
              </w:rPr>
            </w:pPr>
            <w:r w:rsidRPr="0093759B">
              <w:rPr>
                <w:rFonts w:eastAsia="MS Mincho"/>
                <w:lang w:val="en-GB" w:eastAsia="ja-JP"/>
              </w:rPr>
              <w:t>50.4-52.6</w:t>
            </w:r>
          </w:p>
        </w:tc>
        <w:tc>
          <w:tcPr>
            <w:tcW w:w="594" w:type="dxa"/>
            <w:shd w:val="clear" w:color="auto" w:fill="BFBFBF" w:themeFill="background1" w:themeFillShade="BF"/>
            <w:vAlign w:val="center"/>
          </w:tcPr>
          <w:p w:rsidR="00C25D45" w:rsidRPr="0093759B" w:rsidRDefault="00C25D45">
            <w:pPr>
              <w:jc w:val="center"/>
              <w:rPr>
                <w:rFonts w:eastAsia="MS Mincho"/>
                <w:lang w:val="en-GB" w:eastAsia="ja-JP"/>
              </w:rPr>
            </w:pPr>
            <w:r w:rsidRPr="0093759B">
              <w:rPr>
                <w:rFonts w:eastAsia="MS Mincho"/>
                <w:lang w:val="en-GB" w:eastAsia="ja-JP"/>
              </w:rPr>
              <w:t>66-7</w:t>
            </w:r>
            <w:r>
              <w:rPr>
                <w:rFonts w:eastAsia="MS Mincho" w:hint="eastAsia"/>
                <w:lang w:val="en-GB" w:eastAsia="ja-JP"/>
              </w:rPr>
              <w:t>1</w:t>
            </w:r>
          </w:p>
        </w:tc>
        <w:tc>
          <w:tcPr>
            <w:tcW w:w="594" w:type="dxa"/>
            <w:shd w:val="clear" w:color="auto" w:fill="BFBFBF" w:themeFill="background1" w:themeFillShade="BF"/>
          </w:tcPr>
          <w:p w:rsidR="00C25D45" w:rsidRPr="0093759B" w:rsidRDefault="00C25D45" w:rsidP="004030A4">
            <w:pPr>
              <w:jc w:val="center"/>
              <w:rPr>
                <w:rFonts w:eastAsia="MS Mincho"/>
                <w:lang w:val="en-GB" w:eastAsia="ja-JP"/>
              </w:rPr>
            </w:pPr>
            <w:r>
              <w:rPr>
                <w:rFonts w:eastAsia="MS Mincho" w:hint="eastAsia"/>
                <w:lang w:val="en-GB" w:eastAsia="ja-JP"/>
              </w:rPr>
              <w:t>71-76</w:t>
            </w:r>
          </w:p>
        </w:tc>
        <w:tc>
          <w:tcPr>
            <w:tcW w:w="594" w:type="dxa"/>
            <w:shd w:val="clear" w:color="auto" w:fill="BFBFBF" w:themeFill="background1" w:themeFillShade="BF"/>
            <w:vAlign w:val="center"/>
          </w:tcPr>
          <w:p w:rsidR="00C25D45" w:rsidRPr="0093759B" w:rsidRDefault="00C25D45" w:rsidP="004030A4">
            <w:pPr>
              <w:jc w:val="center"/>
              <w:rPr>
                <w:rFonts w:eastAsia="MS Mincho"/>
                <w:lang w:val="en-GB" w:eastAsia="ja-JP"/>
              </w:rPr>
            </w:pPr>
            <w:r w:rsidRPr="0093759B">
              <w:rPr>
                <w:rFonts w:eastAsia="MS Mincho"/>
                <w:lang w:val="en-GB" w:eastAsia="ja-JP"/>
              </w:rPr>
              <w:t>81-86</w:t>
            </w:r>
          </w:p>
        </w:tc>
      </w:tr>
      <w:tr w:rsidR="00C779D8" w:rsidRPr="00257A9A" w:rsidTr="00257A9A">
        <w:tc>
          <w:tcPr>
            <w:tcW w:w="936" w:type="dxa"/>
            <w:shd w:val="clear" w:color="auto" w:fill="auto"/>
            <w:vAlign w:val="center"/>
          </w:tcPr>
          <w:p w:rsidR="00C25D45" w:rsidRPr="00257A9A" w:rsidRDefault="00C25D45" w:rsidP="004030A4">
            <w:pPr>
              <w:jc w:val="center"/>
              <w:rPr>
                <w:rFonts w:eastAsia="MS Mincho"/>
                <w:lang w:val="en-GB" w:eastAsia="ja-JP"/>
              </w:rPr>
            </w:pPr>
            <w:r w:rsidRPr="00257A9A">
              <w:rPr>
                <w:rFonts w:eastAsia="MS Mincho" w:hint="eastAsia"/>
                <w:lang w:val="en-GB" w:eastAsia="ja-JP"/>
              </w:rPr>
              <w:t>IND</w:t>
            </w:r>
          </w:p>
        </w:tc>
        <w:tc>
          <w:tcPr>
            <w:tcW w:w="836" w:type="dxa"/>
            <w:shd w:val="clear" w:color="auto" w:fill="auto"/>
            <w:vAlign w:val="center"/>
          </w:tcPr>
          <w:p w:rsidR="00C25D45" w:rsidRPr="00257A9A" w:rsidRDefault="00C25D45" w:rsidP="004030A4">
            <w:pPr>
              <w:jc w:val="center"/>
              <w:rPr>
                <w:rFonts w:eastAsia="MS Mincho"/>
                <w:lang w:val="en-GB" w:eastAsia="ja-JP"/>
              </w:rPr>
            </w:pPr>
            <w:r w:rsidRPr="00257A9A">
              <w:rPr>
                <w:rFonts w:eastAsia="MS Mincho" w:hint="eastAsia"/>
                <w:lang w:val="en-GB" w:eastAsia="ja-JP"/>
              </w:rPr>
              <w:t>S</w:t>
            </w:r>
          </w:p>
        </w:tc>
        <w:tc>
          <w:tcPr>
            <w:tcW w:w="741" w:type="dxa"/>
            <w:shd w:val="clear" w:color="auto" w:fill="auto"/>
            <w:vAlign w:val="center"/>
          </w:tcPr>
          <w:p w:rsidR="00C25D45" w:rsidRPr="00257A9A" w:rsidRDefault="00C25D45" w:rsidP="004030A4">
            <w:pPr>
              <w:jc w:val="center"/>
              <w:rPr>
                <w:rFonts w:eastAsia="MS Mincho"/>
                <w:lang w:val="en-GB" w:eastAsia="ja-JP"/>
              </w:rPr>
            </w:pPr>
            <w:r w:rsidRPr="00257A9A">
              <w:rPr>
                <w:rFonts w:eastAsia="MS Mincho" w:hint="eastAsia"/>
                <w:lang w:val="en-GB" w:eastAsia="ja-JP"/>
              </w:rPr>
              <w:t>S</w:t>
            </w:r>
          </w:p>
        </w:tc>
        <w:tc>
          <w:tcPr>
            <w:tcW w:w="690" w:type="dxa"/>
            <w:shd w:val="clear" w:color="auto" w:fill="auto"/>
            <w:vAlign w:val="center"/>
          </w:tcPr>
          <w:p w:rsidR="00C25D45" w:rsidRPr="00257A9A" w:rsidRDefault="00C25D45" w:rsidP="004030A4">
            <w:pPr>
              <w:jc w:val="center"/>
              <w:rPr>
                <w:rFonts w:eastAsia="MS Mincho"/>
                <w:lang w:val="en-GB" w:eastAsia="ja-JP"/>
              </w:rPr>
            </w:pPr>
            <w:r w:rsidRPr="00257A9A">
              <w:rPr>
                <w:rFonts w:eastAsia="MS Mincho" w:hint="eastAsia"/>
                <w:lang w:val="en-GB" w:eastAsia="ja-JP"/>
              </w:rPr>
              <w:t>S</w:t>
            </w:r>
          </w:p>
        </w:tc>
        <w:tc>
          <w:tcPr>
            <w:tcW w:w="742" w:type="dxa"/>
            <w:shd w:val="clear" w:color="auto" w:fill="auto"/>
            <w:vAlign w:val="center"/>
          </w:tcPr>
          <w:p w:rsidR="00C25D45" w:rsidRPr="00257A9A" w:rsidRDefault="00C25D45" w:rsidP="004030A4">
            <w:pPr>
              <w:jc w:val="center"/>
              <w:rPr>
                <w:rFonts w:eastAsia="MS Mincho"/>
                <w:lang w:val="en-GB" w:eastAsia="ja-JP"/>
              </w:rPr>
            </w:pPr>
          </w:p>
        </w:tc>
        <w:tc>
          <w:tcPr>
            <w:tcW w:w="743" w:type="dxa"/>
            <w:shd w:val="clear" w:color="auto" w:fill="auto"/>
            <w:vAlign w:val="center"/>
          </w:tcPr>
          <w:p w:rsidR="00C25D45" w:rsidRPr="00257A9A" w:rsidRDefault="00C25D45" w:rsidP="004030A4">
            <w:pPr>
              <w:jc w:val="center"/>
              <w:rPr>
                <w:rFonts w:eastAsia="MS Mincho"/>
                <w:lang w:val="en-GB" w:eastAsia="ja-JP"/>
              </w:rPr>
            </w:pPr>
          </w:p>
        </w:tc>
        <w:tc>
          <w:tcPr>
            <w:tcW w:w="743" w:type="dxa"/>
            <w:shd w:val="clear" w:color="auto" w:fill="auto"/>
            <w:vAlign w:val="center"/>
          </w:tcPr>
          <w:p w:rsidR="00C25D45" w:rsidRPr="00257A9A" w:rsidRDefault="00C25D45" w:rsidP="004030A4">
            <w:pPr>
              <w:jc w:val="center"/>
              <w:rPr>
                <w:rFonts w:eastAsia="MS Mincho"/>
                <w:lang w:val="en-GB" w:eastAsia="ja-JP"/>
              </w:rPr>
            </w:pPr>
          </w:p>
        </w:tc>
        <w:tc>
          <w:tcPr>
            <w:tcW w:w="690" w:type="dxa"/>
            <w:shd w:val="clear" w:color="auto" w:fill="auto"/>
            <w:vAlign w:val="center"/>
          </w:tcPr>
          <w:p w:rsidR="00C25D45" w:rsidRPr="00257A9A" w:rsidRDefault="00C25D45" w:rsidP="004030A4">
            <w:pPr>
              <w:jc w:val="center"/>
              <w:rPr>
                <w:rFonts w:eastAsia="MS Mincho"/>
                <w:lang w:val="en-GB" w:eastAsia="ja-JP"/>
              </w:rPr>
            </w:pPr>
          </w:p>
        </w:tc>
        <w:tc>
          <w:tcPr>
            <w:tcW w:w="743" w:type="dxa"/>
            <w:shd w:val="clear" w:color="auto" w:fill="auto"/>
            <w:vAlign w:val="center"/>
          </w:tcPr>
          <w:p w:rsidR="00C25D45" w:rsidRPr="00257A9A" w:rsidRDefault="00C25D45" w:rsidP="004030A4">
            <w:pPr>
              <w:jc w:val="center"/>
              <w:rPr>
                <w:rFonts w:eastAsia="MS Mincho"/>
                <w:lang w:val="en-GB" w:eastAsia="ja-JP"/>
              </w:rPr>
            </w:pPr>
          </w:p>
        </w:tc>
        <w:tc>
          <w:tcPr>
            <w:tcW w:w="743" w:type="dxa"/>
            <w:shd w:val="clear" w:color="auto" w:fill="auto"/>
            <w:vAlign w:val="center"/>
          </w:tcPr>
          <w:p w:rsidR="00C25D45" w:rsidRPr="00257A9A" w:rsidRDefault="00C25D45" w:rsidP="004030A4">
            <w:pPr>
              <w:jc w:val="center"/>
              <w:rPr>
                <w:rFonts w:eastAsia="MS Mincho"/>
                <w:lang w:val="en-GB" w:eastAsia="ja-JP"/>
              </w:rPr>
            </w:pPr>
          </w:p>
        </w:tc>
        <w:tc>
          <w:tcPr>
            <w:tcW w:w="594" w:type="dxa"/>
            <w:shd w:val="clear" w:color="auto" w:fill="auto"/>
            <w:vAlign w:val="center"/>
          </w:tcPr>
          <w:p w:rsidR="00C25D45" w:rsidRPr="00257A9A" w:rsidRDefault="00C25D45" w:rsidP="004030A4">
            <w:pPr>
              <w:jc w:val="center"/>
              <w:rPr>
                <w:rFonts w:eastAsia="MS Mincho"/>
                <w:lang w:val="en-GB" w:eastAsia="ja-JP"/>
              </w:rPr>
            </w:pPr>
          </w:p>
        </w:tc>
        <w:tc>
          <w:tcPr>
            <w:tcW w:w="594" w:type="dxa"/>
            <w:shd w:val="clear" w:color="auto" w:fill="auto"/>
          </w:tcPr>
          <w:p w:rsidR="00C25D45" w:rsidRPr="00257A9A" w:rsidRDefault="00C25D45" w:rsidP="004030A4">
            <w:pPr>
              <w:jc w:val="center"/>
              <w:rPr>
                <w:rFonts w:eastAsia="MS Mincho"/>
                <w:lang w:val="en-GB" w:eastAsia="ja-JP"/>
              </w:rPr>
            </w:pPr>
          </w:p>
        </w:tc>
        <w:tc>
          <w:tcPr>
            <w:tcW w:w="594" w:type="dxa"/>
            <w:shd w:val="clear" w:color="auto" w:fill="auto"/>
            <w:vAlign w:val="center"/>
          </w:tcPr>
          <w:p w:rsidR="00C25D45" w:rsidRPr="00257A9A" w:rsidRDefault="00C25D45" w:rsidP="004030A4">
            <w:pPr>
              <w:jc w:val="center"/>
              <w:rPr>
                <w:rFonts w:eastAsia="MS Mincho"/>
                <w:lang w:val="en-GB" w:eastAsia="ja-JP"/>
              </w:rPr>
            </w:pPr>
          </w:p>
        </w:tc>
      </w:tr>
      <w:tr w:rsidR="00800465" w:rsidRPr="00257A9A" w:rsidTr="00257A9A">
        <w:tc>
          <w:tcPr>
            <w:tcW w:w="936" w:type="dxa"/>
            <w:shd w:val="clear" w:color="auto" w:fill="auto"/>
            <w:vAlign w:val="center"/>
          </w:tcPr>
          <w:p w:rsidR="00C25D45" w:rsidRPr="00257A9A" w:rsidRDefault="00C25D45" w:rsidP="004030A4">
            <w:pPr>
              <w:jc w:val="center"/>
              <w:rPr>
                <w:rFonts w:eastAsia="MS Mincho"/>
                <w:lang w:val="en-GB" w:eastAsia="ja-JP"/>
              </w:rPr>
            </w:pPr>
            <w:r w:rsidRPr="00257A9A">
              <w:rPr>
                <w:rFonts w:eastAsia="MS Mincho" w:hint="eastAsia"/>
                <w:lang w:val="en-GB" w:eastAsia="ja-JP"/>
              </w:rPr>
              <w:t>KOR</w:t>
            </w:r>
          </w:p>
        </w:tc>
        <w:tc>
          <w:tcPr>
            <w:tcW w:w="836" w:type="dxa"/>
            <w:shd w:val="clear" w:color="auto" w:fill="auto"/>
            <w:vAlign w:val="center"/>
          </w:tcPr>
          <w:p w:rsidR="00C25D45" w:rsidRPr="00257A9A" w:rsidRDefault="00C25D45" w:rsidP="004030A4">
            <w:pPr>
              <w:jc w:val="center"/>
              <w:rPr>
                <w:rFonts w:eastAsia="MS Mincho"/>
                <w:lang w:val="en-GB" w:eastAsia="ja-JP"/>
              </w:rPr>
            </w:pPr>
            <w:r w:rsidRPr="00257A9A">
              <w:rPr>
                <w:rFonts w:eastAsia="MS Mincho" w:hint="eastAsia"/>
                <w:lang w:val="en-GB" w:eastAsia="ja-JP"/>
              </w:rPr>
              <w:t>I</w:t>
            </w:r>
          </w:p>
        </w:tc>
        <w:tc>
          <w:tcPr>
            <w:tcW w:w="741" w:type="dxa"/>
            <w:shd w:val="clear" w:color="auto" w:fill="auto"/>
            <w:vAlign w:val="center"/>
          </w:tcPr>
          <w:p w:rsidR="00C25D45" w:rsidRPr="00257A9A" w:rsidRDefault="00C25D45" w:rsidP="004030A4">
            <w:pPr>
              <w:jc w:val="center"/>
              <w:rPr>
                <w:rFonts w:eastAsia="MS Mincho"/>
                <w:lang w:val="en-GB" w:eastAsia="ja-JP"/>
              </w:rPr>
            </w:pPr>
            <w:r w:rsidRPr="00257A9A">
              <w:rPr>
                <w:rFonts w:eastAsia="MS Mincho" w:hint="eastAsia"/>
                <w:lang w:val="en-GB" w:eastAsia="ja-JP"/>
              </w:rPr>
              <w:t>I</w:t>
            </w:r>
          </w:p>
        </w:tc>
        <w:tc>
          <w:tcPr>
            <w:tcW w:w="690" w:type="dxa"/>
            <w:shd w:val="clear" w:color="auto" w:fill="auto"/>
            <w:vAlign w:val="center"/>
          </w:tcPr>
          <w:p w:rsidR="00C25D45" w:rsidRPr="00257A9A" w:rsidRDefault="00C25D45" w:rsidP="004030A4">
            <w:pPr>
              <w:jc w:val="center"/>
              <w:rPr>
                <w:rFonts w:eastAsia="MS Mincho"/>
                <w:lang w:val="en-GB" w:eastAsia="ja-JP"/>
              </w:rPr>
            </w:pPr>
            <w:r w:rsidRPr="00257A9A">
              <w:rPr>
                <w:rFonts w:eastAsia="MS Mincho" w:hint="eastAsia"/>
                <w:lang w:val="en-GB" w:eastAsia="ja-JP"/>
              </w:rPr>
              <w:t>I</w:t>
            </w:r>
          </w:p>
        </w:tc>
        <w:tc>
          <w:tcPr>
            <w:tcW w:w="742" w:type="dxa"/>
            <w:shd w:val="clear" w:color="auto" w:fill="auto"/>
            <w:vAlign w:val="center"/>
          </w:tcPr>
          <w:p w:rsidR="00C25D45" w:rsidRPr="00257A9A" w:rsidRDefault="00C25D45" w:rsidP="004030A4">
            <w:pPr>
              <w:jc w:val="center"/>
              <w:rPr>
                <w:rFonts w:eastAsia="MS Mincho"/>
                <w:lang w:val="en-GB" w:eastAsia="ja-JP"/>
              </w:rPr>
            </w:pPr>
          </w:p>
        </w:tc>
        <w:tc>
          <w:tcPr>
            <w:tcW w:w="743" w:type="dxa"/>
            <w:shd w:val="clear" w:color="auto" w:fill="auto"/>
            <w:vAlign w:val="center"/>
          </w:tcPr>
          <w:p w:rsidR="00C25D45" w:rsidRPr="00257A9A" w:rsidRDefault="00C25D45" w:rsidP="004030A4">
            <w:pPr>
              <w:jc w:val="center"/>
              <w:rPr>
                <w:rFonts w:eastAsia="MS Mincho"/>
                <w:lang w:val="en-GB" w:eastAsia="ja-JP"/>
              </w:rPr>
            </w:pPr>
          </w:p>
        </w:tc>
        <w:tc>
          <w:tcPr>
            <w:tcW w:w="743" w:type="dxa"/>
            <w:shd w:val="clear" w:color="auto" w:fill="auto"/>
            <w:vAlign w:val="center"/>
          </w:tcPr>
          <w:p w:rsidR="00C25D45" w:rsidRPr="00257A9A" w:rsidRDefault="00C25D45" w:rsidP="004030A4">
            <w:pPr>
              <w:jc w:val="center"/>
              <w:rPr>
                <w:rFonts w:eastAsia="MS Mincho"/>
                <w:lang w:val="en-GB" w:eastAsia="ja-JP"/>
              </w:rPr>
            </w:pPr>
          </w:p>
        </w:tc>
        <w:tc>
          <w:tcPr>
            <w:tcW w:w="690" w:type="dxa"/>
            <w:shd w:val="clear" w:color="auto" w:fill="auto"/>
            <w:vAlign w:val="center"/>
          </w:tcPr>
          <w:p w:rsidR="00C25D45" w:rsidRPr="00257A9A" w:rsidRDefault="00C25D45" w:rsidP="004030A4">
            <w:pPr>
              <w:jc w:val="center"/>
              <w:rPr>
                <w:rFonts w:eastAsia="MS Mincho"/>
                <w:lang w:val="en-GB" w:eastAsia="ja-JP"/>
              </w:rPr>
            </w:pPr>
          </w:p>
        </w:tc>
        <w:tc>
          <w:tcPr>
            <w:tcW w:w="743" w:type="dxa"/>
            <w:shd w:val="clear" w:color="auto" w:fill="auto"/>
            <w:vAlign w:val="center"/>
          </w:tcPr>
          <w:p w:rsidR="00C25D45" w:rsidRPr="00257A9A" w:rsidRDefault="00C25D45" w:rsidP="004030A4">
            <w:pPr>
              <w:jc w:val="center"/>
              <w:rPr>
                <w:rFonts w:eastAsia="MS Mincho"/>
                <w:lang w:val="en-GB" w:eastAsia="ja-JP"/>
              </w:rPr>
            </w:pPr>
          </w:p>
        </w:tc>
        <w:tc>
          <w:tcPr>
            <w:tcW w:w="743" w:type="dxa"/>
            <w:shd w:val="clear" w:color="auto" w:fill="auto"/>
            <w:vAlign w:val="center"/>
          </w:tcPr>
          <w:p w:rsidR="00C25D45" w:rsidRPr="00257A9A" w:rsidRDefault="00C25D45" w:rsidP="004030A4">
            <w:pPr>
              <w:jc w:val="center"/>
              <w:rPr>
                <w:rFonts w:eastAsia="MS Mincho"/>
                <w:lang w:val="en-GB" w:eastAsia="ja-JP"/>
              </w:rPr>
            </w:pPr>
          </w:p>
        </w:tc>
        <w:tc>
          <w:tcPr>
            <w:tcW w:w="594" w:type="dxa"/>
            <w:shd w:val="clear" w:color="auto" w:fill="auto"/>
            <w:vAlign w:val="center"/>
          </w:tcPr>
          <w:p w:rsidR="00C25D45" w:rsidRPr="00257A9A" w:rsidRDefault="00C25D45" w:rsidP="004030A4">
            <w:pPr>
              <w:jc w:val="center"/>
              <w:rPr>
                <w:rFonts w:eastAsia="MS Mincho"/>
                <w:lang w:val="en-GB" w:eastAsia="ja-JP"/>
              </w:rPr>
            </w:pPr>
          </w:p>
        </w:tc>
        <w:tc>
          <w:tcPr>
            <w:tcW w:w="594" w:type="dxa"/>
            <w:shd w:val="clear" w:color="auto" w:fill="auto"/>
          </w:tcPr>
          <w:p w:rsidR="00C25D45" w:rsidRPr="00257A9A" w:rsidRDefault="00C25D45" w:rsidP="004030A4">
            <w:pPr>
              <w:jc w:val="center"/>
              <w:rPr>
                <w:rFonts w:eastAsia="MS Mincho"/>
                <w:lang w:val="en-GB" w:eastAsia="ja-JP"/>
              </w:rPr>
            </w:pPr>
          </w:p>
        </w:tc>
        <w:tc>
          <w:tcPr>
            <w:tcW w:w="594" w:type="dxa"/>
            <w:shd w:val="clear" w:color="auto" w:fill="auto"/>
            <w:vAlign w:val="center"/>
          </w:tcPr>
          <w:p w:rsidR="00C25D45" w:rsidRPr="00257A9A" w:rsidRDefault="00C25D45" w:rsidP="004030A4">
            <w:pPr>
              <w:jc w:val="center"/>
              <w:rPr>
                <w:rFonts w:eastAsia="MS Mincho"/>
                <w:lang w:val="en-GB" w:eastAsia="ja-JP"/>
              </w:rPr>
            </w:pPr>
          </w:p>
        </w:tc>
      </w:tr>
      <w:tr w:rsidR="00C779D8" w:rsidRPr="00257A9A" w:rsidTr="00257A9A">
        <w:tc>
          <w:tcPr>
            <w:tcW w:w="936" w:type="dxa"/>
            <w:shd w:val="clear" w:color="auto" w:fill="auto"/>
            <w:vAlign w:val="center"/>
          </w:tcPr>
          <w:p w:rsidR="00C779D8" w:rsidRPr="00257A9A" w:rsidRDefault="00C779D8" w:rsidP="00257A9A">
            <w:pPr>
              <w:jc w:val="center"/>
              <w:rPr>
                <w:rFonts w:eastAsia="MS Mincho"/>
                <w:lang w:val="en-GB" w:eastAsia="ja-JP"/>
              </w:rPr>
            </w:pPr>
            <w:r w:rsidRPr="00257A9A">
              <w:rPr>
                <w:rFonts w:eastAsia="MS Mincho" w:hint="eastAsia"/>
                <w:lang w:val="en-GB" w:eastAsia="ja-JP"/>
              </w:rPr>
              <w:t>NZL</w:t>
            </w:r>
          </w:p>
        </w:tc>
        <w:tc>
          <w:tcPr>
            <w:tcW w:w="836" w:type="dxa"/>
            <w:shd w:val="clear" w:color="auto" w:fill="auto"/>
            <w:vAlign w:val="center"/>
          </w:tcPr>
          <w:p w:rsidR="00C779D8" w:rsidRPr="00257A9A" w:rsidRDefault="00396AB9">
            <w:pPr>
              <w:jc w:val="center"/>
              <w:rPr>
                <w:rFonts w:eastAsia="MS Mincho"/>
                <w:lang w:val="en-GB" w:eastAsia="ja-JP"/>
              </w:rPr>
            </w:pPr>
            <w:r w:rsidRPr="00257A9A">
              <w:rPr>
                <w:rFonts w:eastAsia="MS Mincho" w:hint="eastAsia"/>
                <w:lang w:val="en-GB" w:eastAsia="ja-JP"/>
              </w:rPr>
              <w:t>X</w:t>
            </w:r>
          </w:p>
        </w:tc>
        <w:tc>
          <w:tcPr>
            <w:tcW w:w="741" w:type="dxa"/>
            <w:shd w:val="clear" w:color="auto" w:fill="auto"/>
            <w:vAlign w:val="center"/>
          </w:tcPr>
          <w:p w:rsidR="00C779D8" w:rsidRPr="00257A9A" w:rsidRDefault="00396AB9" w:rsidP="004030A4">
            <w:pPr>
              <w:jc w:val="center"/>
              <w:rPr>
                <w:rFonts w:eastAsia="MS Mincho"/>
                <w:lang w:val="en-GB" w:eastAsia="ja-JP"/>
              </w:rPr>
            </w:pPr>
            <w:r w:rsidRPr="00257A9A">
              <w:rPr>
                <w:rFonts w:eastAsia="MS Mincho" w:hint="eastAsia"/>
                <w:lang w:val="en-GB" w:eastAsia="ja-JP"/>
              </w:rPr>
              <w:t>X</w:t>
            </w:r>
          </w:p>
        </w:tc>
        <w:tc>
          <w:tcPr>
            <w:tcW w:w="690" w:type="dxa"/>
            <w:shd w:val="clear" w:color="auto" w:fill="auto"/>
            <w:vAlign w:val="center"/>
          </w:tcPr>
          <w:p w:rsidR="00C779D8" w:rsidRPr="00257A9A" w:rsidRDefault="00C779D8" w:rsidP="004030A4">
            <w:pPr>
              <w:jc w:val="center"/>
              <w:rPr>
                <w:rFonts w:eastAsia="MS Mincho"/>
                <w:lang w:val="en-GB" w:eastAsia="ja-JP"/>
              </w:rPr>
            </w:pPr>
          </w:p>
        </w:tc>
        <w:tc>
          <w:tcPr>
            <w:tcW w:w="742" w:type="dxa"/>
            <w:shd w:val="clear" w:color="auto" w:fill="auto"/>
          </w:tcPr>
          <w:p w:rsidR="00C779D8" w:rsidRPr="00257A9A" w:rsidRDefault="00396AB9" w:rsidP="004030A4">
            <w:pPr>
              <w:jc w:val="center"/>
              <w:rPr>
                <w:rFonts w:eastAsia="MS Mincho"/>
                <w:lang w:val="en-GB" w:eastAsia="ja-JP"/>
              </w:rPr>
            </w:pPr>
            <w:r w:rsidRPr="00257A9A">
              <w:rPr>
                <w:rFonts w:eastAsia="MS Mincho" w:hint="eastAsia"/>
                <w:lang w:val="en-GB" w:eastAsia="ja-JP"/>
              </w:rPr>
              <w:t>X</w:t>
            </w:r>
          </w:p>
        </w:tc>
        <w:tc>
          <w:tcPr>
            <w:tcW w:w="743" w:type="dxa"/>
            <w:shd w:val="clear" w:color="auto" w:fill="auto"/>
          </w:tcPr>
          <w:p w:rsidR="00C779D8" w:rsidRPr="00257A9A" w:rsidRDefault="00396AB9" w:rsidP="004030A4">
            <w:pPr>
              <w:jc w:val="center"/>
              <w:rPr>
                <w:rFonts w:eastAsia="MS Mincho"/>
                <w:lang w:val="en-GB" w:eastAsia="ja-JP"/>
              </w:rPr>
            </w:pPr>
            <w:r w:rsidRPr="00257A9A">
              <w:rPr>
                <w:rFonts w:eastAsia="MS Mincho" w:hint="eastAsia"/>
                <w:lang w:val="en-GB" w:eastAsia="ja-JP"/>
              </w:rPr>
              <w:t>X</w:t>
            </w: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690"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C779D8" w:rsidP="004030A4">
            <w:pPr>
              <w:jc w:val="center"/>
              <w:rPr>
                <w:rFonts w:eastAsia="MS Mincho"/>
                <w:lang w:val="en-GB" w:eastAsia="ja-JP"/>
              </w:rPr>
            </w:pPr>
          </w:p>
        </w:tc>
      </w:tr>
      <w:tr w:rsidR="00800465" w:rsidRPr="00257A9A" w:rsidTr="00257A9A">
        <w:tc>
          <w:tcPr>
            <w:tcW w:w="936" w:type="dxa"/>
            <w:shd w:val="clear" w:color="auto" w:fill="auto"/>
            <w:vAlign w:val="center"/>
          </w:tcPr>
          <w:p w:rsidR="00C779D8" w:rsidRPr="00257A9A" w:rsidRDefault="00C779D8" w:rsidP="00257A9A">
            <w:pPr>
              <w:jc w:val="center"/>
              <w:rPr>
                <w:rFonts w:eastAsia="MS Mincho"/>
                <w:lang w:val="en-GB" w:eastAsia="ja-JP"/>
              </w:rPr>
            </w:pPr>
            <w:r w:rsidRPr="00257A9A">
              <w:rPr>
                <w:rFonts w:eastAsia="MS Mincho" w:hint="eastAsia"/>
                <w:lang w:val="en-GB" w:eastAsia="ja-JP"/>
              </w:rPr>
              <w:lastRenderedPageBreak/>
              <w:t>AUS</w:t>
            </w:r>
            <w:r w:rsidRPr="00257A9A">
              <w:rPr>
                <w:rFonts w:eastAsia="MS Mincho" w:hint="eastAsia"/>
                <w:vertAlign w:val="superscript"/>
                <w:lang w:val="en-GB" w:eastAsia="ja-JP"/>
              </w:rPr>
              <w:t>(</w:t>
            </w:r>
            <w:r w:rsidR="00396AB9" w:rsidRPr="00257A9A">
              <w:rPr>
                <w:rFonts w:eastAsia="MS Mincho" w:hint="eastAsia"/>
                <w:vertAlign w:val="superscript"/>
                <w:lang w:val="en-GB" w:eastAsia="ja-JP"/>
              </w:rPr>
              <w:t>1</w:t>
            </w:r>
            <w:r w:rsidRPr="00257A9A">
              <w:rPr>
                <w:rFonts w:eastAsia="MS Mincho" w:hint="eastAsia"/>
                <w:vertAlign w:val="superscript"/>
                <w:lang w:val="en-GB" w:eastAsia="ja-JP"/>
              </w:rPr>
              <w:t>)</w:t>
            </w:r>
          </w:p>
        </w:tc>
        <w:tc>
          <w:tcPr>
            <w:tcW w:w="836" w:type="dxa"/>
            <w:shd w:val="clear" w:color="auto" w:fill="auto"/>
            <w:vAlign w:val="center"/>
          </w:tcPr>
          <w:p w:rsidR="00C779D8" w:rsidRPr="00257A9A" w:rsidRDefault="0081476E">
            <w:pPr>
              <w:jc w:val="center"/>
              <w:rPr>
                <w:rFonts w:eastAsia="MS Mincho"/>
                <w:lang w:val="en-GB" w:eastAsia="ja-JP"/>
              </w:rPr>
            </w:pPr>
            <w:r w:rsidRPr="00257A9A">
              <w:rPr>
                <w:rFonts w:eastAsia="MS Mincho" w:hint="eastAsia"/>
                <w:lang w:val="en-GB" w:eastAsia="ja-JP"/>
              </w:rPr>
              <w:t>S</w:t>
            </w:r>
          </w:p>
        </w:tc>
        <w:tc>
          <w:tcPr>
            <w:tcW w:w="741" w:type="dxa"/>
            <w:shd w:val="clear" w:color="auto" w:fill="auto"/>
            <w:vAlign w:val="center"/>
          </w:tcPr>
          <w:p w:rsidR="00C779D8" w:rsidRPr="00257A9A" w:rsidRDefault="00C779D8" w:rsidP="004030A4">
            <w:pPr>
              <w:jc w:val="center"/>
              <w:rPr>
                <w:rFonts w:eastAsia="MS Mincho"/>
                <w:lang w:val="en-GB" w:eastAsia="ja-JP"/>
              </w:rPr>
            </w:pPr>
          </w:p>
        </w:tc>
        <w:tc>
          <w:tcPr>
            <w:tcW w:w="690" w:type="dxa"/>
            <w:shd w:val="clear" w:color="auto" w:fill="auto"/>
          </w:tcPr>
          <w:p w:rsidR="00C779D8" w:rsidRPr="00257A9A" w:rsidRDefault="0081476E" w:rsidP="004030A4">
            <w:pPr>
              <w:jc w:val="center"/>
              <w:rPr>
                <w:rFonts w:eastAsia="MS Mincho"/>
                <w:lang w:val="en-GB" w:eastAsia="ja-JP"/>
              </w:rPr>
            </w:pPr>
            <w:r w:rsidRPr="00257A9A">
              <w:rPr>
                <w:rFonts w:eastAsia="MS Mincho" w:hint="eastAsia"/>
                <w:lang w:val="en-GB" w:eastAsia="ja-JP"/>
              </w:rPr>
              <w:t>S</w:t>
            </w:r>
          </w:p>
        </w:tc>
        <w:tc>
          <w:tcPr>
            <w:tcW w:w="742" w:type="dxa"/>
            <w:shd w:val="clear" w:color="auto" w:fill="auto"/>
          </w:tcPr>
          <w:p w:rsidR="00C779D8" w:rsidRPr="00257A9A" w:rsidRDefault="0081476E" w:rsidP="004030A4">
            <w:pPr>
              <w:jc w:val="center"/>
              <w:rPr>
                <w:rFonts w:eastAsia="MS Mincho"/>
                <w:lang w:val="en-GB" w:eastAsia="ja-JP"/>
              </w:rPr>
            </w:pPr>
            <w:r w:rsidRPr="00257A9A">
              <w:rPr>
                <w:rFonts w:eastAsia="MS Mincho" w:hint="eastAsia"/>
                <w:lang w:val="en-GB" w:eastAsia="ja-JP"/>
              </w:rPr>
              <w:t>S</w:t>
            </w:r>
          </w:p>
        </w:tc>
        <w:tc>
          <w:tcPr>
            <w:tcW w:w="743" w:type="dxa"/>
            <w:shd w:val="clear" w:color="auto" w:fill="auto"/>
          </w:tcPr>
          <w:p w:rsidR="00C779D8" w:rsidRPr="00257A9A" w:rsidRDefault="0081476E" w:rsidP="004030A4">
            <w:pPr>
              <w:jc w:val="center"/>
              <w:rPr>
                <w:rFonts w:eastAsia="MS Mincho"/>
                <w:lang w:val="en-GB" w:eastAsia="ja-JP"/>
              </w:rPr>
            </w:pPr>
            <w:r w:rsidRPr="00257A9A">
              <w:rPr>
                <w:rFonts w:eastAsia="MS Mincho" w:hint="eastAsia"/>
                <w:lang w:val="en-GB" w:eastAsia="ja-JP"/>
              </w:rPr>
              <w:t>S</w:t>
            </w: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690"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tcPr>
          <w:p w:rsidR="00C779D8" w:rsidRPr="00257A9A" w:rsidRDefault="0081476E" w:rsidP="004030A4">
            <w:pPr>
              <w:jc w:val="center"/>
              <w:rPr>
                <w:rFonts w:eastAsia="MS Mincho"/>
                <w:lang w:val="en-GB" w:eastAsia="ja-JP"/>
              </w:rPr>
            </w:pPr>
            <w:r w:rsidRPr="00257A9A">
              <w:rPr>
                <w:rFonts w:eastAsia="MS Mincho" w:hint="eastAsia"/>
                <w:lang w:val="en-GB" w:eastAsia="ja-JP"/>
              </w:rPr>
              <w:t>S</w:t>
            </w:r>
          </w:p>
        </w:tc>
        <w:tc>
          <w:tcPr>
            <w:tcW w:w="594" w:type="dxa"/>
            <w:shd w:val="clear" w:color="auto" w:fill="auto"/>
          </w:tcPr>
          <w:p w:rsidR="00C779D8" w:rsidRPr="00257A9A" w:rsidRDefault="0081476E" w:rsidP="004030A4">
            <w:pPr>
              <w:jc w:val="center"/>
              <w:rPr>
                <w:rFonts w:eastAsia="MS Mincho"/>
                <w:lang w:val="en-GB" w:eastAsia="ja-JP"/>
              </w:rPr>
            </w:pPr>
            <w:r w:rsidRPr="00257A9A">
              <w:rPr>
                <w:rFonts w:eastAsia="MS Mincho" w:hint="eastAsia"/>
                <w:lang w:val="en-GB" w:eastAsia="ja-JP"/>
              </w:rPr>
              <w:t>S</w:t>
            </w:r>
          </w:p>
        </w:tc>
        <w:tc>
          <w:tcPr>
            <w:tcW w:w="594" w:type="dxa"/>
            <w:shd w:val="clear" w:color="auto" w:fill="auto"/>
            <w:vAlign w:val="center"/>
          </w:tcPr>
          <w:p w:rsidR="00C779D8" w:rsidRPr="00257A9A" w:rsidRDefault="00C779D8" w:rsidP="004030A4">
            <w:pPr>
              <w:jc w:val="center"/>
              <w:rPr>
                <w:rFonts w:eastAsia="MS Mincho"/>
                <w:lang w:val="en-GB" w:eastAsia="ja-JP"/>
              </w:rPr>
            </w:pPr>
          </w:p>
        </w:tc>
      </w:tr>
      <w:tr w:rsidR="00C779D8" w:rsidRPr="00257A9A" w:rsidTr="00257A9A">
        <w:tc>
          <w:tcPr>
            <w:tcW w:w="936" w:type="dxa"/>
            <w:shd w:val="clear" w:color="auto" w:fill="auto"/>
            <w:vAlign w:val="center"/>
          </w:tcPr>
          <w:p w:rsidR="00C779D8" w:rsidRPr="00257A9A" w:rsidRDefault="00C779D8" w:rsidP="00C25D45">
            <w:pPr>
              <w:jc w:val="center"/>
              <w:rPr>
                <w:rFonts w:eastAsia="MS Mincho"/>
                <w:lang w:val="en-GB" w:eastAsia="ja-JP"/>
              </w:rPr>
            </w:pPr>
            <w:r w:rsidRPr="00257A9A">
              <w:rPr>
                <w:rFonts w:eastAsia="MS Mincho" w:hint="eastAsia"/>
                <w:lang w:val="en-GB" w:eastAsia="ja-JP"/>
              </w:rPr>
              <w:t>J</w:t>
            </w:r>
          </w:p>
        </w:tc>
        <w:tc>
          <w:tcPr>
            <w:tcW w:w="836" w:type="dxa"/>
            <w:shd w:val="clear" w:color="auto" w:fill="auto"/>
            <w:vAlign w:val="center"/>
          </w:tcPr>
          <w:p w:rsidR="00C779D8" w:rsidRPr="00257A9A" w:rsidRDefault="00C779D8" w:rsidP="00C779D8">
            <w:pPr>
              <w:jc w:val="center"/>
              <w:rPr>
                <w:rFonts w:eastAsia="MS Mincho"/>
                <w:lang w:val="en-GB" w:eastAsia="ja-JP"/>
              </w:rPr>
            </w:pPr>
            <w:r w:rsidRPr="00257A9A">
              <w:rPr>
                <w:rFonts w:eastAsia="MS Mincho" w:hint="eastAsia"/>
                <w:lang w:val="en-GB" w:eastAsia="ja-JP"/>
              </w:rPr>
              <w:t>S</w:t>
            </w:r>
          </w:p>
        </w:tc>
        <w:tc>
          <w:tcPr>
            <w:tcW w:w="741"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690"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742"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743"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690"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C779D8" w:rsidP="004030A4">
            <w:pPr>
              <w:jc w:val="center"/>
              <w:rPr>
                <w:rFonts w:eastAsia="MS Mincho"/>
                <w:lang w:val="en-GB" w:eastAsia="ja-JP"/>
              </w:rPr>
            </w:pPr>
          </w:p>
        </w:tc>
      </w:tr>
      <w:tr w:rsidR="00C779D8" w:rsidRPr="00257A9A" w:rsidTr="00257A9A">
        <w:tc>
          <w:tcPr>
            <w:tcW w:w="936" w:type="dxa"/>
            <w:shd w:val="clear" w:color="auto" w:fill="auto"/>
            <w:vAlign w:val="center"/>
          </w:tcPr>
          <w:p w:rsidR="00C779D8" w:rsidRPr="00257A9A" w:rsidRDefault="00C779D8" w:rsidP="00C25D45">
            <w:pPr>
              <w:jc w:val="center"/>
              <w:rPr>
                <w:rFonts w:eastAsia="MS Mincho"/>
                <w:lang w:val="en-GB" w:eastAsia="ja-JP"/>
              </w:rPr>
            </w:pPr>
            <w:r w:rsidRPr="00257A9A">
              <w:rPr>
                <w:rFonts w:eastAsia="MS Mincho" w:hint="eastAsia"/>
                <w:lang w:val="en-GB" w:eastAsia="ja-JP"/>
              </w:rPr>
              <w:t>SNG</w:t>
            </w:r>
          </w:p>
        </w:tc>
        <w:tc>
          <w:tcPr>
            <w:tcW w:w="836" w:type="dxa"/>
            <w:shd w:val="clear" w:color="auto" w:fill="auto"/>
            <w:vAlign w:val="center"/>
          </w:tcPr>
          <w:p w:rsidR="00C779D8" w:rsidRPr="00257A9A" w:rsidRDefault="00C779D8" w:rsidP="00C779D8">
            <w:pPr>
              <w:jc w:val="center"/>
              <w:rPr>
                <w:rFonts w:eastAsia="MS Mincho"/>
                <w:lang w:val="en-GB" w:eastAsia="ja-JP"/>
              </w:rPr>
            </w:pPr>
            <w:r w:rsidRPr="00257A9A">
              <w:rPr>
                <w:rFonts w:eastAsia="MS Mincho" w:hint="eastAsia"/>
                <w:lang w:val="en-GB" w:eastAsia="ja-JP"/>
              </w:rPr>
              <w:t>S</w:t>
            </w:r>
          </w:p>
        </w:tc>
        <w:tc>
          <w:tcPr>
            <w:tcW w:w="741"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690"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742"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743"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690"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C779D8" w:rsidP="004030A4">
            <w:pPr>
              <w:jc w:val="center"/>
              <w:rPr>
                <w:rFonts w:eastAsia="MS Mincho"/>
                <w:lang w:val="en-GB" w:eastAsia="ja-JP"/>
              </w:rPr>
            </w:pPr>
          </w:p>
        </w:tc>
      </w:tr>
      <w:tr w:rsidR="00C779D8" w:rsidRPr="00257A9A" w:rsidTr="00257A9A">
        <w:tc>
          <w:tcPr>
            <w:tcW w:w="936" w:type="dxa"/>
            <w:shd w:val="clear" w:color="auto" w:fill="auto"/>
            <w:vAlign w:val="center"/>
          </w:tcPr>
          <w:p w:rsidR="00C779D8" w:rsidRPr="00257A9A" w:rsidRDefault="00C779D8" w:rsidP="00257A9A">
            <w:pPr>
              <w:jc w:val="center"/>
              <w:rPr>
                <w:rFonts w:eastAsia="MS Mincho"/>
                <w:lang w:val="en-GB" w:eastAsia="ja-JP"/>
              </w:rPr>
            </w:pPr>
            <w:r w:rsidRPr="00257A9A">
              <w:rPr>
                <w:rFonts w:eastAsia="MS Mincho" w:hint="eastAsia"/>
                <w:lang w:val="en-GB" w:eastAsia="ja-JP"/>
              </w:rPr>
              <w:t>M</w:t>
            </w:r>
            <w:r w:rsidR="00285C7E" w:rsidRPr="00257A9A">
              <w:rPr>
                <w:rFonts w:eastAsia="MS Mincho" w:hint="eastAsia"/>
                <w:lang w:val="en-GB" w:eastAsia="ja-JP"/>
              </w:rPr>
              <w:t>LA</w:t>
            </w:r>
          </w:p>
        </w:tc>
        <w:tc>
          <w:tcPr>
            <w:tcW w:w="836" w:type="dxa"/>
            <w:shd w:val="clear" w:color="auto" w:fill="auto"/>
            <w:vAlign w:val="center"/>
          </w:tcPr>
          <w:p w:rsidR="00C779D8" w:rsidRPr="00257A9A" w:rsidRDefault="009B3510">
            <w:pPr>
              <w:jc w:val="center"/>
              <w:rPr>
                <w:rFonts w:eastAsia="MS Mincho"/>
                <w:lang w:val="en-GB" w:eastAsia="ja-JP"/>
              </w:rPr>
            </w:pPr>
            <w:r w:rsidRPr="00257A9A">
              <w:rPr>
                <w:rFonts w:eastAsia="MS Mincho" w:hint="eastAsia"/>
                <w:lang w:val="en-GB" w:eastAsia="ja-JP"/>
              </w:rPr>
              <w:t>X</w:t>
            </w:r>
          </w:p>
        </w:tc>
        <w:tc>
          <w:tcPr>
            <w:tcW w:w="741" w:type="dxa"/>
            <w:shd w:val="clear" w:color="auto" w:fill="auto"/>
            <w:vAlign w:val="center"/>
          </w:tcPr>
          <w:p w:rsidR="00C779D8" w:rsidRPr="00257A9A" w:rsidRDefault="00C779D8" w:rsidP="004030A4">
            <w:pPr>
              <w:jc w:val="center"/>
              <w:rPr>
                <w:rFonts w:eastAsia="MS Mincho"/>
                <w:lang w:val="en-GB" w:eastAsia="ja-JP"/>
              </w:rPr>
            </w:pPr>
          </w:p>
        </w:tc>
        <w:tc>
          <w:tcPr>
            <w:tcW w:w="690" w:type="dxa"/>
            <w:shd w:val="clear" w:color="auto" w:fill="auto"/>
            <w:vAlign w:val="center"/>
          </w:tcPr>
          <w:p w:rsidR="00C779D8" w:rsidRPr="00257A9A" w:rsidRDefault="00C779D8" w:rsidP="004030A4">
            <w:pPr>
              <w:jc w:val="center"/>
              <w:rPr>
                <w:rFonts w:eastAsia="MS Mincho"/>
                <w:lang w:val="en-GB" w:eastAsia="ja-JP"/>
              </w:rPr>
            </w:pPr>
          </w:p>
        </w:tc>
        <w:tc>
          <w:tcPr>
            <w:tcW w:w="742"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690"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C779D8" w:rsidP="004030A4">
            <w:pPr>
              <w:jc w:val="center"/>
              <w:rPr>
                <w:rFonts w:eastAsia="MS Mincho"/>
                <w:lang w:val="en-GB" w:eastAsia="ja-JP"/>
              </w:rPr>
            </w:pPr>
          </w:p>
        </w:tc>
      </w:tr>
      <w:tr w:rsidR="00C779D8" w:rsidRPr="00257A9A" w:rsidTr="00257A9A">
        <w:tc>
          <w:tcPr>
            <w:tcW w:w="936" w:type="dxa"/>
            <w:shd w:val="clear" w:color="auto" w:fill="auto"/>
            <w:vAlign w:val="center"/>
          </w:tcPr>
          <w:p w:rsidR="00C779D8" w:rsidRPr="00257A9A" w:rsidRDefault="00C779D8" w:rsidP="00C25D45">
            <w:pPr>
              <w:jc w:val="center"/>
              <w:rPr>
                <w:rFonts w:eastAsia="MS Mincho"/>
                <w:lang w:val="en-GB" w:eastAsia="ja-JP"/>
              </w:rPr>
            </w:pPr>
            <w:r w:rsidRPr="00257A9A">
              <w:rPr>
                <w:rFonts w:eastAsia="MS Mincho" w:hint="eastAsia"/>
                <w:lang w:val="en-GB" w:eastAsia="ja-JP"/>
              </w:rPr>
              <w:t>VTN</w:t>
            </w:r>
          </w:p>
        </w:tc>
        <w:tc>
          <w:tcPr>
            <w:tcW w:w="836" w:type="dxa"/>
            <w:shd w:val="clear" w:color="auto" w:fill="auto"/>
            <w:vAlign w:val="center"/>
          </w:tcPr>
          <w:p w:rsidR="00C779D8" w:rsidRPr="00257A9A" w:rsidRDefault="00C779D8" w:rsidP="00C779D8">
            <w:pPr>
              <w:jc w:val="center"/>
              <w:rPr>
                <w:rFonts w:eastAsia="MS Mincho"/>
                <w:lang w:val="en-GB" w:eastAsia="ja-JP"/>
              </w:rPr>
            </w:pPr>
            <w:r w:rsidRPr="00257A9A">
              <w:rPr>
                <w:rFonts w:eastAsia="MS Mincho" w:hint="eastAsia"/>
                <w:lang w:val="en-GB" w:eastAsia="ja-JP"/>
              </w:rPr>
              <w:t>I</w:t>
            </w:r>
          </w:p>
        </w:tc>
        <w:tc>
          <w:tcPr>
            <w:tcW w:w="741"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690"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742"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743" w:type="dxa"/>
            <w:shd w:val="clear" w:color="auto" w:fill="auto"/>
            <w:vAlign w:val="center"/>
          </w:tcPr>
          <w:p w:rsidR="00C779D8" w:rsidRPr="00257A9A" w:rsidRDefault="00C779D8" w:rsidP="004030A4">
            <w:pPr>
              <w:jc w:val="center"/>
              <w:rPr>
                <w:rFonts w:eastAsia="MS Mincho"/>
                <w:lang w:val="en-GB" w:eastAsia="ja-JP"/>
              </w:rPr>
            </w:pPr>
            <w:r w:rsidRPr="00257A9A">
              <w:rPr>
                <w:rFonts w:eastAsia="MS Mincho" w:hint="eastAsia"/>
                <w:lang w:val="en-GB" w:eastAsia="ja-JP"/>
              </w:rPr>
              <w:t>S</w:t>
            </w: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690"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C779D8" w:rsidP="004030A4">
            <w:pPr>
              <w:jc w:val="center"/>
              <w:rPr>
                <w:rFonts w:eastAsia="MS Mincho"/>
                <w:lang w:val="en-GB" w:eastAsia="ja-JP"/>
              </w:rPr>
            </w:pPr>
          </w:p>
        </w:tc>
      </w:tr>
      <w:tr w:rsidR="00C779D8" w:rsidRPr="00257A9A" w:rsidTr="00257A9A">
        <w:tc>
          <w:tcPr>
            <w:tcW w:w="936" w:type="dxa"/>
            <w:shd w:val="clear" w:color="auto" w:fill="auto"/>
            <w:vAlign w:val="center"/>
          </w:tcPr>
          <w:p w:rsidR="00C779D8" w:rsidRPr="00257A9A" w:rsidRDefault="00C779D8" w:rsidP="00C25D45">
            <w:pPr>
              <w:jc w:val="center"/>
              <w:rPr>
                <w:rFonts w:eastAsia="MS Mincho"/>
                <w:lang w:val="en-GB" w:eastAsia="ja-JP"/>
              </w:rPr>
            </w:pPr>
            <w:r w:rsidRPr="00257A9A">
              <w:rPr>
                <w:rFonts w:eastAsia="MS Mincho" w:hint="eastAsia"/>
                <w:lang w:val="en-GB" w:eastAsia="ja-JP"/>
              </w:rPr>
              <w:t>CHN</w:t>
            </w:r>
            <w:r w:rsidR="00396AB9" w:rsidRPr="00257A9A">
              <w:rPr>
                <w:rFonts w:eastAsia="MS Mincho"/>
                <w:vertAlign w:val="superscript"/>
                <w:lang w:val="en-GB" w:eastAsia="ja-JP"/>
              </w:rPr>
              <w:t>(</w:t>
            </w:r>
            <w:r w:rsidR="00396AB9" w:rsidRPr="00257A9A">
              <w:rPr>
                <w:rFonts w:eastAsia="MS Mincho" w:hint="eastAsia"/>
                <w:vertAlign w:val="superscript"/>
                <w:lang w:val="en-GB" w:eastAsia="ja-JP"/>
              </w:rPr>
              <w:t>2</w:t>
            </w:r>
            <w:r w:rsidRPr="00257A9A">
              <w:rPr>
                <w:rFonts w:eastAsia="MS Mincho"/>
                <w:vertAlign w:val="superscript"/>
                <w:lang w:val="en-GB" w:eastAsia="ja-JP"/>
              </w:rPr>
              <w:t>)</w:t>
            </w:r>
          </w:p>
        </w:tc>
        <w:tc>
          <w:tcPr>
            <w:tcW w:w="836" w:type="dxa"/>
            <w:shd w:val="clear" w:color="auto" w:fill="auto"/>
            <w:vAlign w:val="center"/>
          </w:tcPr>
          <w:p w:rsidR="00C779D8" w:rsidRPr="00257A9A" w:rsidRDefault="00285C7E" w:rsidP="00C779D8">
            <w:pPr>
              <w:jc w:val="center"/>
              <w:rPr>
                <w:rFonts w:eastAsia="MS Mincho"/>
                <w:lang w:val="en-GB" w:eastAsia="ja-JP"/>
              </w:rPr>
            </w:pPr>
            <w:r w:rsidRPr="00257A9A">
              <w:rPr>
                <w:rFonts w:eastAsia="MS Mincho" w:hint="eastAsia"/>
                <w:lang w:val="en-GB" w:eastAsia="ja-JP"/>
              </w:rPr>
              <w:t>X</w:t>
            </w:r>
            <w:r w:rsidR="00396AB9" w:rsidRPr="00257A9A">
              <w:rPr>
                <w:rFonts w:eastAsia="MS Mincho"/>
                <w:vertAlign w:val="superscript"/>
                <w:lang w:val="en-GB" w:eastAsia="ja-JP"/>
              </w:rPr>
              <w:t>(</w:t>
            </w:r>
            <w:r w:rsidR="00396AB9" w:rsidRPr="00257A9A">
              <w:rPr>
                <w:rFonts w:eastAsia="MS Mincho" w:hint="eastAsia"/>
                <w:vertAlign w:val="superscript"/>
                <w:lang w:val="en-GB" w:eastAsia="ja-JP"/>
              </w:rPr>
              <w:t>3</w:t>
            </w:r>
            <w:r w:rsidR="00413412" w:rsidRPr="00257A9A">
              <w:rPr>
                <w:rFonts w:eastAsia="MS Mincho"/>
                <w:vertAlign w:val="superscript"/>
                <w:lang w:val="en-GB" w:eastAsia="ja-JP"/>
              </w:rPr>
              <w:t>)</w:t>
            </w:r>
          </w:p>
        </w:tc>
        <w:tc>
          <w:tcPr>
            <w:tcW w:w="741" w:type="dxa"/>
            <w:shd w:val="clear" w:color="auto" w:fill="auto"/>
            <w:vAlign w:val="center"/>
          </w:tcPr>
          <w:p w:rsidR="00C779D8" w:rsidRPr="00257A9A" w:rsidRDefault="00C779D8" w:rsidP="004030A4">
            <w:pPr>
              <w:jc w:val="center"/>
              <w:rPr>
                <w:rFonts w:eastAsia="MS Mincho"/>
                <w:lang w:val="en-GB" w:eastAsia="ja-JP"/>
              </w:rPr>
            </w:pPr>
          </w:p>
        </w:tc>
        <w:tc>
          <w:tcPr>
            <w:tcW w:w="690" w:type="dxa"/>
            <w:shd w:val="clear" w:color="auto" w:fill="auto"/>
            <w:vAlign w:val="center"/>
          </w:tcPr>
          <w:p w:rsidR="00C779D8" w:rsidRPr="00257A9A" w:rsidRDefault="00285C7E" w:rsidP="004030A4">
            <w:pPr>
              <w:jc w:val="center"/>
              <w:rPr>
                <w:rFonts w:eastAsia="MS Mincho"/>
                <w:lang w:val="en-GB" w:eastAsia="ja-JP"/>
              </w:rPr>
            </w:pPr>
            <w:r w:rsidRPr="00257A9A">
              <w:rPr>
                <w:rFonts w:eastAsia="MS Mincho" w:hint="eastAsia"/>
                <w:lang w:val="en-GB" w:eastAsia="ja-JP"/>
              </w:rPr>
              <w:t>X</w:t>
            </w:r>
          </w:p>
        </w:tc>
        <w:tc>
          <w:tcPr>
            <w:tcW w:w="742" w:type="dxa"/>
            <w:shd w:val="clear" w:color="auto" w:fill="auto"/>
            <w:vAlign w:val="center"/>
          </w:tcPr>
          <w:p w:rsidR="00C779D8" w:rsidRPr="00257A9A" w:rsidRDefault="00285C7E" w:rsidP="004030A4">
            <w:pPr>
              <w:jc w:val="center"/>
              <w:rPr>
                <w:rFonts w:eastAsia="MS Mincho"/>
                <w:lang w:val="en-GB" w:eastAsia="ja-JP"/>
              </w:rPr>
            </w:pPr>
            <w:r w:rsidRPr="00257A9A">
              <w:rPr>
                <w:rFonts w:eastAsia="MS Mincho" w:hint="eastAsia"/>
                <w:lang w:val="en-GB" w:eastAsia="ja-JP"/>
              </w:rPr>
              <w:t>X</w:t>
            </w: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690"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743" w:type="dxa"/>
            <w:shd w:val="clear" w:color="auto" w:fill="auto"/>
            <w:vAlign w:val="center"/>
          </w:tcPr>
          <w:p w:rsidR="00C779D8" w:rsidRPr="00257A9A" w:rsidRDefault="00C779D8" w:rsidP="004030A4">
            <w:pPr>
              <w:jc w:val="center"/>
              <w:rPr>
                <w:rFonts w:eastAsia="MS Mincho"/>
                <w:lang w:val="en-GB" w:eastAsia="ja-JP"/>
              </w:rPr>
            </w:pPr>
          </w:p>
        </w:tc>
        <w:tc>
          <w:tcPr>
            <w:tcW w:w="594" w:type="dxa"/>
            <w:shd w:val="clear" w:color="auto" w:fill="auto"/>
            <w:vAlign w:val="center"/>
          </w:tcPr>
          <w:p w:rsidR="00C779D8" w:rsidRPr="00257A9A" w:rsidRDefault="00285C7E" w:rsidP="004030A4">
            <w:pPr>
              <w:jc w:val="center"/>
              <w:rPr>
                <w:rFonts w:eastAsia="MS Mincho"/>
                <w:lang w:val="en-GB" w:eastAsia="ja-JP"/>
              </w:rPr>
            </w:pPr>
            <w:r w:rsidRPr="00257A9A">
              <w:rPr>
                <w:rFonts w:eastAsia="MS Mincho" w:hint="eastAsia"/>
                <w:lang w:val="en-GB" w:eastAsia="ja-JP"/>
              </w:rPr>
              <w:t>X</w:t>
            </w:r>
          </w:p>
        </w:tc>
        <w:tc>
          <w:tcPr>
            <w:tcW w:w="594" w:type="dxa"/>
            <w:shd w:val="clear" w:color="auto" w:fill="auto"/>
          </w:tcPr>
          <w:p w:rsidR="00C779D8" w:rsidRPr="00257A9A" w:rsidRDefault="00285C7E" w:rsidP="004030A4">
            <w:pPr>
              <w:jc w:val="center"/>
              <w:rPr>
                <w:rFonts w:eastAsia="MS Mincho"/>
                <w:lang w:val="en-GB" w:eastAsia="ja-JP"/>
              </w:rPr>
            </w:pPr>
            <w:r w:rsidRPr="00257A9A">
              <w:rPr>
                <w:rFonts w:eastAsia="MS Mincho" w:hint="eastAsia"/>
                <w:lang w:val="en-GB" w:eastAsia="ja-JP"/>
              </w:rPr>
              <w:t>X</w:t>
            </w:r>
          </w:p>
        </w:tc>
        <w:tc>
          <w:tcPr>
            <w:tcW w:w="594" w:type="dxa"/>
            <w:shd w:val="clear" w:color="auto" w:fill="auto"/>
            <w:vAlign w:val="center"/>
          </w:tcPr>
          <w:p w:rsidR="00C779D8" w:rsidRPr="00257A9A" w:rsidRDefault="00285C7E" w:rsidP="004030A4">
            <w:pPr>
              <w:jc w:val="center"/>
              <w:rPr>
                <w:rFonts w:eastAsia="MS Mincho"/>
                <w:lang w:val="en-GB" w:eastAsia="ja-JP"/>
              </w:rPr>
            </w:pPr>
            <w:r w:rsidRPr="00257A9A">
              <w:rPr>
                <w:rFonts w:eastAsia="MS Mincho" w:hint="eastAsia"/>
                <w:lang w:val="en-GB" w:eastAsia="ja-JP"/>
              </w:rPr>
              <w:t>X</w:t>
            </w:r>
          </w:p>
        </w:tc>
      </w:tr>
      <w:tr w:rsidR="00800465" w:rsidRPr="00DA0C07" w:rsidTr="00257A9A">
        <w:tc>
          <w:tcPr>
            <w:tcW w:w="936" w:type="dxa"/>
            <w:shd w:val="clear" w:color="auto" w:fill="auto"/>
            <w:vAlign w:val="center"/>
          </w:tcPr>
          <w:p w:rsidR="00800465" w:rsidRPr="00DA0C07" w:rsidRDefault="00800465" w:rsidP="00257A9A">
            <w:pPr>
              <w:jc w:val="center"/>
              <w:rPr>
                <w:rFonts w:eastAsia="MS Mincho"/>
                <w:lang w:val="en-GB" w:eastAsia="ja-JP"/>
              </w:rPr>
            </w:pPr>
            <w:r w:rsidRPr="00DA0C07">
              <w:rPr>
                <w:rFonts w:eastAsia="MS Mincho" w:hint="eastAsia"/>
                <w:lang w:val="en-GB" w:eastAsia="ja-JP"/>
              </w:rPr>
              <w:t>BGD</w:t>
            </w:r>
          </w:p>
        </w:tc>
        <w:tc>
          <w:tcPr>
            <w:tcW w:w="836" w:type="dxa"/>
            <w:shd w:val="clear" w:color="auto" w:fill="auto"/>
            <w:vAlign w:val="center"/>
          </w:tcPr>
          <w:p w:rsidR="00800465" w:rsidRPr="00DA0C07" w:rsidRDefault="00C0123C" w:rsidP="00C779D8">
            <w:pPr>
              <w:jc w:val="center"/>
              <w:rPr>
                <w:rFonts w:eastAsia="MS Mincho"/>
                <w:lang w:val="en-GB" w:eastAsia="ja-JP"/>
              </w:rPr>
            </w:pPr>
            <w:r w:rsidRPr="00DA0C07">
              <w:rPr>
                <w:rFonts w:eastAsia="MS Mincho" w:hint="eastAsia"/>
                <w:lang w:val="en-GB" w:eastAsia="ja-JP"/>
              </w:rPr>
              <w:t>X</w:t>
            </w:r>
          </w:p>
        </w:tc>
        <w:tc>
          <w:tcPr>
            <w:tcW w:w="741" w:type="dxa"/>
            <w:shd w:val="clear" w:color="auto" w:fill="auto"/>
            <w:vAlign w:val="center"/>
          </w:tcPr>
          <w:p w:rsidR="00800465" w:rsidRPr="00DA0C07" w:rsidRDefault="00C0123C" w:rsidP="004030A4">
            <w:pPr>
              <w:jc w:val="center"/>
              <w:rPr>
                <w:rFonts w:eastAsia="MS Mincho"/>
                <w:lang w:val="en-GB" w:eastAsia="ja-JP"/>
              </w:rPr>
            </w:pPr>
            <w:r w:rsidRPr="00DA0C07">
              <w:rPr>
                <w:rFonts w:eastAsia="MS Mincho" w:hint="eastAsia"/>
                <w:lang w:val="en-GB" w:eastAsia="ja-JP"/>
              </w:rPr>
              <w:t>X</w:t>
            </w:r>
          </w:p>
        </w:tc>
        <w:tc>
          <w:tcPr>
            <w:tcW w:w="690" w:type="dxa"/>
            <w:shd w:val="clear" w:color="auto" w:fill="auto"/>
            <w:vAlign w:val="center"/>
          </w:tcPr>
          <w:p w:rsidR="00800465" w:rsidRPr="00DA0C07" w:rsidRDefault="00800465" w:rsidP="004030A4">
            <w:pPr>
              <w:jc w:val="center"/>
              <w:rPr>
                <w:rFonts w:eastAsia="MS Mincho"/>
                <w:lang w:val="en-GB" w:eastAsia="ja-JP"/>
              </w:rPr>
            </w:pPr>
          </w:p>
        </w:tc>
        <w:tc>
          <w:tcPr>
            <w:tcW w:w="742" w:type="dxa"/>
            <w:shd w:val="clear" w:color="auto" w:fill="auto"/>
            <w:vAlign w:val="center"/>
          </w:tcPr>
          <w:p w:rsidR="00800465" w:rsidRPr="00DA0C07" w:rsidRDefault="00800465" w:rsidP="004030A4">
            <w:pPr>
              <w:jc w:val="center"/>
              <w:rPr>
                <w:rFonts w:eastAsia="MS Mincho"/>
                <w:lang w:val="en-GB" w:eastAsia="ja-JP"/>
              </w:rPr>
            </w:pPr>
          </w:p>
        </w:tc>
        <w:tc>
          <w:tcPr>
            <w:tcW w:w="743" w:type="dxa"/>
            <w:shd w:val="clear" w:color="auto" w:fill="auto"/>
            <w:vAlign w:val="center"/>
          </w:tcPr>
          <w:p w:rsidR="00800465" w:rsidRPr="00DA0C07" w:rsidRDefault="00800465" w:rsidP="004030A4">
            <w:pPr>
              <w:jc w:val="center"/>
              <w:rPr>
                <w:rFonts w:eastAsia="MS Mincho"/>
                <w:lang w:val="en-GB" w:eastAsia="ja-JP"/>
              </w:rPr>
            </w:pPr>
          </w:p>
        </w:tc>
        <w:tc>
          <w:tcPr>
            <w:tcW w:w="743" w:type="dxa"/>
            <w:shd w:val="clear" w:color="auto" w:fill="auto"/>
            <w:vAlign w:val="center"/>
          </w:tcPr>
          <w:p w:rsidR="00800465" w:rsidRPr="00DA0C07" w:rsidRDefault="00800465" w:rsidP="004030A4">
            <w:pPr>
              <w:jc w:val="center"/>
              <w:rPr>
                <w:rFonts w:eastAsia="MS Mincho"/>
                <w:lang w:val="en-GB" w:eastAsia="ja-JP"/>
              </w:rPr>
            </w:pPr>
          </w:p>
        </w:tc>
        <w:tc>
          <w:tcPr>
            <w:tcW w:w="690" w:type="dxa"/>
            <w:shd w:val="clear" w:color="auto" w:fill="auto"/>
            <w:vAlign w:val="center"/>
          </w:tcPr>
          <w:p w:rsidR="00800465" w:rsidRPr="00DA0C07" w:rsidRDefault="00800465" w:rsidP="004030A4">
            <w:pPr>
              <w:jc w:val="center"/>
              <w:rPr>
                <w:rFonts w:eastAsia="MS Mincho"/>
                <w:lang w:val="en-GB" w:eastAsia="ja-JP"/>
              </w:rPr>
            </w:pPr>
          </w:p>
        </w:tc>
        <w:tc>
          <w:tcPr>
            <w:tcW w:w="743" w:type="dxa"/>
            <w:shd w:val="clear" w:color="auto" w:fill="auto"/>
            <w:vAlign w:val="center"/>
          </w:tcPr>
          <w:p w:rsidR="00800465" w:rsidRPr="00DA0C07" w:rsidRDefault="00800465" w:rsidP="004030A4">
            <w:pPr>
              <w:jc w:val="center"/>
              <w:rPr>
                <w:rFonts w:eastAsia="MS Mincho"/>
                <w:lang w:val="en-GB" w:eastAsia="ja-JP"/>
              </w:rPr>
            </w:pPr>
          </w:p>
        </w:tc>
        <w:tc>
          <w:tcPr>
            <w:tcW w:w="743" w:type="dxa"/>
            <w:shd w:val="clear" w:color="auto" w:fill="auto"/>
            <w:vAlign w:val="center"/>
          </w:tcPr>
          <w:p w:rsidR="00800465" w:rsidRPr="00DA0C07" w:rsidRDefault="00800465" w:rsidP="004030A4">
            <w:pPr>
              <w:jc w:val="center"/>
              <w:rPr>
                <w:rFonts w:eastAsia="MS Mincho"/>
                <w:lang w:val="en-GB" w:eastAsia="ja-JP"/>
              </w:rPr>
            </w:pPr>
          </w:p>
        </w:tc>
        <w:tc>
          <w:tcPr>
            <w:tcW w:w="594" w:type="dxa"/>
            <w:shd w:val="clear" w:color="auto" w:fill="auto"/>
            <w:vAlign w:val="center"/>
          </w:tcPr>
          <w:p w:rsidR="00800465" w:rsidRPr="00DA0C07" w:rsidRDefault="00800465" w:rsidP="004030A4">
            <w:pPr>
              <w:jc w:val="center"/>
              <w:rPr>
                <w:rFonts w:eastAsia="MS Mincho"/>
                <w:lang w:val="en-GB" w:eastAsia="ja-JP"/>
              </w:rPr>
            </w:pPr>
          </w:p>
        </w:tc>
        <w:tc>
          <w:tcPr>
            <w:tcW w:w="594" w:type="dxa"/>
            <w:shd w:val="clear" w:color="auto" w:fill="auto"/>
          </w:tcPr>
          <w:p w:rsidR="00800465" w:rsidRPr="00DA0C07" w:rsidRDefault="00800465" w:rsidP="004030A4">
            <w:pPr>
              <w:jc w:val="center"/>
              <w:rPr>
                <w:rFonts w:eastAsia="MS Mincho"/>
                <w:lang w:val="en-GB" w:eastAsia="ja-JP"/>
              </w:rPr>
            </w:pPr>
          </w:p>
        </w:tc>
        <w:tc>
          <w:tcPr>
            <w:tcW w:w="594" w:type="dxa"/>
            <w:shd w:val="clear" w:color="auto" w:fill="auto"/>
            <w:vAlign w:val="center"/>
          </w:tcPr>
          <w:p w:rsidR="00800465" w:rsidRPr="00DA0C07" w:rsidRDefault="00800465" w:rsidP="004030A4">
            <w:pPr>
              <w:jc w:val="center"/>
              <w:rPr>
                <w:rFonts w:eastAsia="MS Mincho"/>
                <w:lang w:val="en-GB" w:eastAsia="ja-JP"/>
              </w:rPr>
            </w:pPr>
          </w:p>
        </w:tc>
      </w:tr>
      <w:tr w:rsidR="00800465" w:rsidRPr="00DA0C07" w:rsidTr="00257A9A">
        <w:tc>
          <w:tcPr>
            <w:tcW w:w="936" w:type="dxa"/>
            <w:shd w:val="clear" w:color="auto" w:fill="auto"/>
            <w:vAlign w:val="center"/>
          </w:tcPr>
          <w:p w:rsidR="00800465" w:rsidRPr="00DA0C07" w:rsidRDefault="00800465" w:rsidP="00C25D45">
            <w:pPr>
              <w:jc w:val="center"/>
              <w:rPr>
                <w:rFonts w:eastAsia="MS Mincho"/>
                <w:lang w:val="en-GB" w:eastAsia="ja-JP"/>
              </w:rPr>
            </w:pPr>
            <w:r w:rsidRPr="00DA0C07">
              <w:rPr>
                <w:rFonts w:eastAsia="MS Mincho"/>
                <w:lang w:val="en-GB" w:eastAsia="ja-JP"/>
              </w:rPr>
              <w:t>LAO</w:t>
            </w:r>
          </w:p>
        </w:tc>
        <w:tc>
          <w:tcPr>
            <w:tcW w:w="836" w:type="dxa"/>
            <w:shd w:val="clear" w:color="auto" w:fill="auto"/>
            <w:vAlign w:val="center"/>
          </w:tcPr>
          <w:p w:rsidR="00800465" w:rsidRPr="00DA0C07" w:rsidRDefault="00AB1BE7" w:rsidP="00C779D8">
            <w:pPr>
              <w:jc w:val="center"/>
              <w:rPr>
                <w:rFonts w:eastAsia="MS Mincho"/>
                <w:lang w:val="en-GB" w:eastAsia="ja-JP"/>
              </w:rPr>
            </w:pPr>
            <w:r w:rsidRPr="00DA0C07">
              <w:rPr>
                <w:rFonts w:eastAsia="MS Mincho"/>
                <w:lang w:val="en-GB" w:eastAsia="ja-JP"/>
              </w:rPr>
              <w:t>S</w:t>
            </w:r>
          </w:p>
        </w:tc>
        <w:tc>
          <w:tcPr>
            <w:tcW w:w="741" w:type="dxa"/>
            <w:shd w:val="clear" w:color="auto" w:fill="auto"/>
            <w:vAlign w:val="center"/>
          </w:tcPr>
          <w:p w:rsidR="00800465" w:rsidRPr="00DA0C07" w:rsidRDefault="00800465" w:rsidP="004030A4">
            <w:pPr>
              <w:jc w:val="center"/>
              <w:rPr>
                <w:rFonts w:eastAsia="MS Mincho"/>
                <w:lang w:val="en-GB" w:eastAsia="ja-JP"/>
              </w:rPr>
            </w:pPr>
          </w:p>
        </w:tc>
        <w:tc>
          <w:tcPr>
            <w:tcW w:w="690" w:type="dxa"/>
            <w:shd w:val="clear" w:color="auto" w:fill="auto"/>
            <w:vAlign w:val="center"/>
          </w:tcPr>
          <w:p w:rsidR="00800465" w:rsidRPr="00DA0C07" w:rsidRDefault="00800465" w:rsidP="004030A4">
            <w:pPr>
              <w:jc w:val="center"/>
              <w:rPr>
                <w:rFonts w:eastAsia="MS Mincho"/>
                <w:lang w:val="en-GB" w:eastAsia="ja-JP"/>
              </w:rPr>
            </w:pPr>
          </w:p>
        </w:tc>
        <w:tc>
          <w:tcPr>
            <w:tcW w:w="742" w:type="dxa"/>
            <w:shd w:val="clear" w:color="auto" w:fill="auto"/>
            <w:vAlign w:val="center"/>
          </w:tcPr>
          <w:p w:rsidR="00800465" w:rsidRPr="00DA0C07" w:rsidRDefault="00800465" w:rsidP="004030A4">
            <w:pPr>
              <w:jc w:val="center"/>
              <w:rPr>
                <w:rFonts w:eastAsia="MS Mincho"/>
                <w:lang w:val="en-GB" w:eastAsia="ja-JP"/>
              </w:rPr>
            </w:pPr>
          </w:p>
        </w:tc>
        <w:tc>
          <w:tcPr>
            <w:tcW w:w="743" w:type="dxa"/>
            <w:shd w:val="clear" w:color="auto" w:fill="auto"/>
            <w:vAlign w:val="center"/>
          </w:tcPr>
          <w:p w:rsidR="00800465" w:rsidRPr="00DA0C07" w:rsidRDefault="00800465" w:rsidP="004030A4">
            <w:pPr>
              <w:jc w:val="center"/>
              <w:rPr>
                <w:rFonts w:eastAsia="MS Mincho"/>
                <w:lang w:val="en-GB" w:eastAsia="ja-JP"/>
              </w:rPr>
            </w:pPr>
          </w:p>
        </w:tc>
        <w:tc>
          <w:tcPr>
            <w:tcW w:w="743" w:type="dxa"/>
            <w:shd w:val="clear" w:color="auto" w:fill="auto"/>
            <w:vAlign w:val="center"/>
          </w:tcPr>
          <w:p w:rsidR="00800465" w:rsidRPr="00DA0C07" w:rsidRDefault="00800465" w:rsidP="004030A4">
            <w:pPr>
              <w:jc w:val="center"/>
              <w:rPr>
                <w:rFonts w:eastAsia="MS Mincho"/>
                <w:lang w:val="en-GB" w:eastAsia="ja-JP"/>
              </w:rPr>
            </w:pPr>
          </w:p>
        </w:tc>
        <w:tc>
          <w:tcPr>
            <w:tcW w:w="690" w:type="dxa"/>
            <w:shd w:val="clear" w:color="auto" w:fill="auto"/>
            <w:vAlign w:val="center"/>
          </w:tcPr>
          <w:p w:rsidR="00800465" w:rsidRPr="00DA0C07" w:rsidRDefault="00800465" w:rsidP="004030A4">
            <w:pPr>
              <w:jc w:val="center"/>
              <w:rPr>
                <w:rFonts w:eastAsia="MS Mincho"/>
                <w:lang w:val="en-GB" w:eastAsia="ja-JP"/>
              </w:rPr>
            </w:pPr>
          </w:p>
        </w:tc>
        <w:tc>
          <w:tcPr>
            <w:tcW w:w="743" w:type="dxa"/>
            <w:shd w:val="clear" w:color="auto" w:fill="auto"/>
            <w:vAlign w:val="center"/>
          </w:tcPr>
          <w:p w:rsidR="00800465" w:rsidRPr="00DA0C07" w:rsidRDefault="00800465" w:rsidP="004030A4">
            <w:pPr>
              <w:jc w:val="center"/>
              <w:rPr>
                <w:rFonts w:eastAsia="MS Mincho"/>
                <w:lang w:val="en-GB" w:eastAsia="ja-JP"/>
              </w:rPr>
            </w:pPr>
          </w:p>
        </w:tc>
        <w:tc>
          <w:tcPr>
            <w:tcW w:w="743" w:type="dxa"/>
            <w:shd w:val="clear" w:color="auto" w:fill="auto"/>
            <w:vAlign w:val="center"/>
          </w:tcPr>
          <w:p w:rsidR="00800465" w:rsidRPr="00DA0C07" w:rsidRDefault="00800465" w:rsidP="004030A4">
            <w:pPr>
              <w:jc w:val="center"/>
              <w:rPr>
                <w:rFonts w:eastAsia="MS Mincho"/>
                <w:lang w:val="en-GB" w:eastAsia="ja-JP"/>
              </w:rPr>
            </w:pPr>
          </w:p>
        </w:tc>
        <w:tc>
          <w:tcPr>
            <w:tcW w:w="594" w:type="dxa"/>
            <w:shd w:val="clear" w:color="auto" w:fill="auto"/>
            <w:vAlign w:val="center"/>
          </w:tcPr>
          <w:p w:rsidR="00800465" w:rsidRPr="00DA0C07" w:rsidRDefault="00800465" w:rsidP="004030A4">
            <w:pPr>
              <w:jc w:val="center"/>
              <w:rPr>
                <w:rFonts w:eastAsia="MS Mincho"/>
                <w:lang w:val="en-GB" w:eastAsia="ja-JP"/>
              </w:rPr>
            </w:pPr>
          </w:p>
        </w:tc>
        <w:tc>
          <w:tcPr>
            <w:tcW w:w="594" w:type="dxa"/>
            <w:shd w:val="clear" w:color="auto" w:fill="auto"/>
          </w:tcPr>
          <w:p w:rsidR="00800465" w:rsidRPr="00DA0C07" w:rsidRDefault="00800465" w:rsidP="004030A4">
            <w:pPr>
              <w:jc w:val="center"/>
              <w:rPr>
                <w:rFonts w:eastAsia="MS Mincho"/>
                <w:lang w:val="en-GB" w:eastAsia="ja-JP"/>
              </w:rPr>
            </w:pPr>
          </w:p>
        </w:tc>
        <w:tc>
          <w:tcPr>
            <w:tcW w:w="594" w:type="dxa"/>
            <w:shd w:val="clear" w:color="auto" w:fill="auto"/>
            <w:vAlign w:val="center"/>
          </w:tcPr>
          <w:p w:rsidR="00800465" w:rsidRPr="00DA0C07" w:rsidRDefault="00800465" w:rsidP="004030A4">
            <w:pPr>
              <w:jc w:val="center"/>
              <w:rPr>
                <w:rFonts w:eastAsia="MS Mincho"/>
                <w:lang w:val="en-GB" w:eastAsia="ja-JP"/>
              </w:rPr>
            </w:pPr>
          </w:p>
        </w:tc>
      </w:tr>
    </w:tbl>
    <w:p w:rsidR="00C25D45" w:rsidRPr="00801CCB" w:rsidRDefault="00ED593D" w:rsidP="00ED593D">
      <w:pPr>
        <w:rPr>
          <w:rFonts w:eastAsia="MS Mincho"/>
          <w:sz w:val="21"/>
          <w:szCs w:val="21"/>
          <w:lang w:val="en-GB" w:eastAsia="ja-JP"/>
        </w:rPr>
      </w:pPr>
      <w:r w:rsidRPr="00801CCB">
        <w:rPr>
          <w:rFonts w:eastAsia="MS Mincho"/>
          <w:sz w:val="21"/>
          <w:szCs w:val="21"/>
          <w:lang w:val="en-GB" w:eastAsia="ja-JP"/>
        </w:rPr>
        <w:t>NOTE</w:t>
      </w:r>
      <w:r w:rsidR="00C25D45" w:rsidRPr="00801CCB">
        <w:rPr>
          <w:rFonts w:eastAsia="MS Mincho" w:hint="eastAsia"/>
          <w:sz w:val="21"/>
          <w:szCs w:val="21"/>
          <w:lang w:val="en-GB" w:eastAsia="ja-JP"/>
        </w:rPr>
        <w:t>:</w:t>
      </w:r>
    </w:p>
    <w:p w:rsidR="002A0111" w:rsidRPr="00801CCB" w:rsidRDefault="00C779D8" w:rsidP="002A0111">
      <w:pPr>
        <w:jc w:val="both"/>
        <w:rPr>
          <w:rFonts w:eastAsia="MS Mincho"/>
          <w:sz w:val="21"/>
          <w:szCs w:val="21"/>
          <w:lang w:val="en-NZ" w:eastAsia="ja-JP"/>
        </w:rPr>
      </w:pPr>
      <w:r w:rsidRPr="00801CCB">
        <w:rPr>
          <w:rFonts w:eastAsia="MS Mincho" w:hint="eastAsia"/>
          <w:sz w:val="21"/>
          <w:szCs w:val="21"/>
          <w:lang w:val="en-NZ" w:eastAsia="ja-JP"/>
        </w:rPr>
        <w:t>(</w:t>
      </w:r>
      <w:r w:rsidR="00396AB9">
        <w:rPr>
          <w:rFonts w:eastAsia="MS Mincho" w:hint="eastAsia"/>
          <w:sz w:val="21"/>
          <w:szCs w:val="21"/>
          <w:lang w:val="en-NZ" w:eastAsia="ja-JP"/>
        </w:rPr>
        <w:t>1</w:t>
      </w:r>
      <w:r w:rsidRPr="00801CCB">
        <w:rPr>
          <w:rFonts w:eastAsia="MS Mincho" w:hint="eastAsia"/>
          <w:sz w:val="21"/>
          <w:szCs w:val="21"/>
          <w:lang w:val="en-NZ" w:eastAsia="ja-JP"/>
        </w:rPr>
        <w:t xml:space="preserve">) </w:t>
      </w:r>
      <w:r w:rsidRPr="00801CCB">
        <w:rPr>
          <w:rFonts w:eastAsia="MS Mincho"/>
          <w:sz w:val="21"/>
          <w:szCs w:val="21"/>
          <w:lang w:val="en-NZ" w:eastAsia="ja-JP"/>
        </w:rPr>
        <w:t>Australia believes that some or all of the 24.25-27.5 GHz band is likely to be a suitable candidate for an IMT identification.</w:t>
      </w:r>
      <w:r w:rsidRPr="00801CCB">
        <w:rPr>
          <w:rFonts w:eastAsia="Times New Roman"/>
          <w:sz w:val="21"/>
          <w:szCs w:val="21"/>
          <w:lang w:val="en-AU"/>
        </w:rPr>
        <w:t xml:space="preserve"> Australia is also interested in</w:t>
      </w:r>
      <w:r w:rsidRPr="00801CCB">
        <w:rPr>
          <w:rFonts w:eastAsia="MS Mincho"/>
          <w:sz w:val="21"/>
          <w:szCs w:val="21"/>
          <w:lang w:val="en-NZ" w:eastAsia="ja-JP"/>
        </w:rPr>
        <w:t xml:space="preserve"> investigating the possibility of an IMT identification in some or all of the 37-43.5 GHz and 66-76 GHz bands.</w:t>
      </w:r>
    </w:p>
    <w:p w:rsidR="00C779D8" w:rsidRDefault="00396AB9" w:rsidP="002A0111">
      <w:pPr>
        <w:jc w:val="both"/>
        <w:rPr>
          <w:rFonts w:eastAsia="MS Mincho"/>
          <w:sz w:val="21"/>
          <w:szCs w:val="21"/>
          <w:lang w:val="en-NZ" w:eastAsia="ja-JP"/>
        </w:rPr>
      </w:pPr>
      <w:r>
        <w:rPr>
          <w:rFonts w:eastAsia="MS Mincho" w:hint="eastAsia"/>
          <w:sz w:val="21"/>
          <w:szCs w:val="21"/>
          <w:lang w:val="en-NZ" w:eastAsia="ja-JP"/>
        </w:rPr>
        <w:t>(2</w:t>
      </w:r>
      <w:r w:rsidR="00C779D8" w:rsidRPr="00801CCB">
        <w:rPr>
          <w:rFonts w:eastAsia="MS Mincho" w:hint="eastAsia"/>
          <w:sz w:val="21"/>
          <w:szCs w:val="21"/>
          <w:lang w:val="en-NZ" w:eastAsia="ja-JP"/>
        </w:rPr>
        <w:t xml:space="preserve">) </w:t>
      </w:r>
      <w:r w:rsidR="00C779D8" w:rsidRPr="00801CCB">
        <w:rPr>
          <w:rFonts w:eastAsia="MS Mincho"/>
          <w:sz w:val="21"/>
          <w:szCs w:val="21"/>
          <w:lang w:val="en-NZ" w:eastAsia="ja-JP"/>
        </w:rPr>
        <w:t xml:space="preserve">China supports identification of the frequency bands </w:t>
      </w:r>
      <w:r w:rsidR="00C779D8" w:rsidRPr="00801CCB">
        <w:rPr>
          <w:rFonts w:eastAsia="SimSun"/>
          <w:sz w:val="21"/>
          <w:szCs w:val="21"/>
          <w:lang w:eastAsia="zh-CN"/>
        </w:rPr>
        <w:t>24.75-27.5 GHz and 37-42.5 GHz</w:t>
      </w:r>
      <w:r w:rsidR="00C779D8" w:rsidRPr="00801CCB">
        <w:rPr>
          <w:rFonts w:eastAsia="MS Mincho" w:hint="eastAsia"/>
          <w:sz w:val="21"/>
          <w:szCs w:val="21"/>
          <w:lang w:eastAsia="ja-JP"/>
        </w:rPr>
        <w:t xml:space="preserve"> </w:t>
      </w:r>
      <w:r w:rsidR="00C779D8" w:rsidRPr="00801CCB">
        <w:rPr>
          <w:rFonts w:eastAsia="MS Mincho"/>
          <w:sz w:val="21"/>
          <w:szCs w:val="21"/>
          <w:lang w:val="en-NZ" w:eastAsia="ja-JP"/>
        </w:rPr>
        <w:t xml:space="preserve">to IMT </w:t>
      </w:r>
      <w:r w:rsidR="00C779D8" w:rsidRPr="00801CCB">
        <w:rPr>
          <w:rFonts w:eastAsia="MS Mincho" w:hint="eastAsia"/>
          <w:sz w:val="21"/>
          <w:szCs w:val="21"/>
          <w:lang w:val="en-NZ" w:eastAsia="ja-JP"/>
        </w:rPr>
        <w:t>i</w:t>
      </w:r>
      <w:r w:rsidR="00C779D8" w:rsidRPr="00801CCB">
        <w:rPr>
          <w:rFonts w:eastAsia="MS Mincho"/>
          <w:sz w:val="21"/>
          <w:szCs w:val="21"/>
          <w:lang w:val="en-NZ" w:eastAsia="ja-JP"/>
        </w:rPr>
        <w:t>f sharing with relevant radio services is feasible</w:t>
      </w:r>
      <w:r w:rsidR="00C779D8" w:rsidRPr="00801CCB">
        <w:rPr>
          <w:rFonts w:eastAsia="MS Mincho" w:hint="eastAsia"/>
          <w:sz w:val="21"/>
          <w:szCs w:val="21"/>
          <w:lang w:val="en-NZ" w:eastAsia="ja-JP"/>
        </w:rPr>
        <w:t xml:space="preserve">. </w:t>
      </w:r>
      <w:r w:rsidR="00C779D8" w:rsidRPr="00801CCB">
        <w:rPr>
          <w:rFonts w:eastAsia="MS Mincho"/>
          <w:sz w:val="21"/>
          <w:szCs w:val="21"/>
          <w:lang w:val="en-NZ" w:eastAsia="ja-JP"/>
        </w:rPr>
        <w:t>China is also considering to identify the frequency bands above 43.5GHz especially 66-71GHz, 71-76 GHz and 81-86 GHz</w:t>
      </w:r>
      <w:r w:rsidR="00C779D8" w:rsidRPr="00801CCB">
        <w:rPr>
          <w:rFonts w:eastAsia="MS Mincho" w:hint="eastAsia"/>
          <w:sz w:val="21"/>
          <w:szCs w:val="21"/>
          <w:lang w:val="en-NZ" w:eastAsia="ja-JP"/>
        </w:rPr>
        <w:t xml:space="preserve"> </w:t>
      </w:r>
      <w:r w:rsidR="00C779D8" w:rsidRPr="00801CCB">
        <w:rPr>
          <w:rFonts w:eastAsia="MS Mincho"/>
          <w:sz w:val="21"/>
          <w:szCs w:val="21"/>
          <w:lang w:val="en-NZ" w:eastAsia="ja-JP"/>
        </w:rPr>
        <w:t>for IMT towards WRC-19, if sharing with relevant radio services is feasible depending on needs.</w:t>
      </w:r>
    </w:p>
    <w:p w:rsidR="00413412" w:rsidRPr="00801CCB" w:rsidRDefault="00396AB9" w:rsidP="002A0111">
      <w:pPr>
        <w:jc w:val="both"/>
        <w:rPr>
          <w:rFonts w:eastAsia="MS Mincho"/>
          <w:sz w:val="21"/>
          <w:szCs w:val="21"/>
          <w:lang w:val="en-NZ" w:eastAsia="ja-JP"/>
        </w:rPr>
      </w:pPr>
      <w:r>
        <w:rPr>
          <w:rFonts w:eastAsia="MS Mincho" w:hint="eastAsia"/>
          <w:sz w:val="21"/>
          <w:szCs w:val="21"/>
          <w:lang w:val="en-NZ" w:eastAsia="ja-JP"/>
        </w:rPr>
        <w:t>(3</w:t>
      </w:r>
      <w:r w:rsidR="00413412">
        <w:rPr>
          <w:rFonts w:eastAsia="MS Mincho" w:hint="eastAsia"/>
          <w:sz w:val="21"/>
          <w:szCs w:val="21"/>
          <w:lang w:val="en-NZ" w:eastAsia="ja-JP"/>
        </w:rPr>
        <w:t xml:space="preserve">) </w:t>
      </w:r>
      <w:r w:rsidR="00413412" w:rsidRPr="00801CCB">
        <w:rPr>
          <w:rFonts w:eastAsia="SimSun"/>
          <w:sz w:val="21"/>
          <w:szCs w:val="21"/>
          <w:lang w:eastAsia="zh-CN"/>
        </w:rPr>
        <w:t>24.75-27.5 GHz</w:t>
      </w:r>
    </w:p>
    <w:p w:rsidR="004B1650" w:rsidRDefault="004B1650" w:rsidP="002A0111">
      <w:pPr>
        <w:jc w:val="both"/>
        <w:rPr>
          <w:rFonts w:eastAsia="MS Mincho"/>
          <w:lang w:val="en-NZ" w:eastAsia="ja-JP"/>
        </w:rPr>
      </w:pPr>
    </w:p>
    <w:p w:rsidR="004B1650" w:rsidRPr="00E66650" w:rsidRDefault="004B1650" w:rsidP="004B1650">
      <w:pPr>
        <w:pStyle w:val="Heading3"/>
        <w:spacing w:line="276" w:lineRule="auto"/>
        <w:ind w:leftChars="0" w:left="0"/>
        <w:rPr>
          <w:rFonts w:ascii="Times New Roman" w:eastAsia="MS Gothic" w:hAnsi="Times New Roman" w:cs="Times New Roman"/>
          <w:b/>
          <w:lang w:val="en-NZ" w:eastAsia="ko-KR"/>
        </w:rPr>
      </w:pPr>
      <w:r>
        <w:rPr>
          <w:rFonts w:ascii="Times New Roman" w:eastAsia="MS Gothic" w:hAnsi="Times New Roman" w:cs="Times New Roman" w:hint="eastAsia"/>
          <w:b/>
          <w:lang w:val="en-NZ" w:eastAsia="ja-JP"/>
        </w:rPr>
        <w:t>3.2.2</w:t>
      </w:r>
      <w:r>
        <w:rPr>
          <w:rFonts w:ascii="Times New Roman" w:eastAsia="MS Gothic" w:hAnsi="Times New Roman" w:cs="Times New Roman" w:hint="eastAsia"/>
          <w:b/>
          <w:lang w:val="en-NZ" w:eastAsia="ja-JP"/>
        </w:rPr>
        <w:tab/>
      </w:r>
      <w:r w:rsidR="0000295B">
        <w:rPr>
          <w:rFonts w:ascii="Times New Roman" w:eastAsia="MS Gothic" w:hAnsi="Times New Roman" w:cs="Times New Roman" w:hint="eastAsia"/>
          <w:b/>
          <w:lang w:val="en-NZ" w:eastAsia="ja-JP"/>
        </w:rPr>
        <w:t>WRC-19 agenda items with overlapping frequency bands</w:t>
      </w:r>
    </w:p>
    <w:p w:rsidR="00257A9A" w:rsidRDefault="00257A9A" w:rsidP="00737D08">
      <w:pPr>
        <w:jc w:val="both"/>
        <w:rPr>
          <w:rFonts w:eastAsia="MS Mincho"/>
          <w:lang w:eastAsia="ja-JP"/>
        </w:rPr>
      </w:pPr>
      <w:r w:rsidRPr="00737D08">
        <w:t xml:space="preserve">Several frequency bands under study in agenda item 1.13 are also under study </w:t>
      </w:r>
      <w:r w:rsidRPr="00737D08">
        <w:rPr>
          <w:rFonts w:hint="eastAsia"/>
        </w:rPr>
        <w:t>in</w:t>
      </w:r>
      <w:r w:rsidRPr="00737D08">
        <w:t xml:space="preserve"> other agenda items</w:t>
      </w:r>
      <w:r w:rsidRPr="00737D08">
        <w:rPr>
          <w:rFonts w:hint="eastAsia"/>
        </w:rPr>
        <w:t xml:space="preserve"> as shown in Table 2 below.</w:t>
      </w:r>
    </w:p>
    <w:p w:rsidR="00257A9A" w:rsidRPr="00257A9A" w:rsidRDefault="00257A9A" w:rsidP="00737D08">
      <w:pPr>
        <w:jc w:val="both"/>
        <w:rPr>
          <w:rFonts w:eastAsia="MS Mincho"/>
          <w:lang w:eastAsia="ja-JP"/>
        </w:rPr>
      </w:pPr>
    </w:p>
    <w:p w:rsidR="00057A85" w:rsidRDefault="00351319" w:rsidP="00737D08">
      <w:pPr>
        <w:jc w:val="both"/>
        <w:rPr>
          <w:rFonts w:eastAsia="MS Mincho"/>
          <w:lang w:eastAsia="ja-JP"/>
        </w:rPr>
      </w:pPr>
      <w:r>
        <w:rPr>
          <w:rFonts w:eastAsia="MS Mincho" w:hint="eastAsia"/>
          <w:lang w:eastAsia="ja-JP"/>
        </w:rPr>
        <w:t>Regarding these c</w:t>
      </w:r>
      <w:r w:rsidR="00057A85">
        <w:rPr>
          <w:rFonts w:eastAsia="MS Mincho" w:hint="eastAsia"/>
          <w:lang w:eastAsia="ja-JP"/>
        </w:rPr>
        <w:t xml:space="preserve">ertain </w:t>
      </w:r>
      <w:r w:rsidR="00057A85">
        <w:rPr>
          <w:rFonts w:eastAsia="MS Mincho"/>
          <w:lang w:eastAsia="ja-JP"/>
        </w:rPr>
        <w:t>d</w:t>
      </w:r>
      <w:r w:rsidR="00057A85">
        <w:rPr>
          <w:rFonts w:eastAsia="MS Mincho" w:hint="eastAsia"/>
          <w:lang w:eastAsia="ja-JP"/>
        </w:rPr>
        <w:t xml:space="preserve">egrees of overlapping of </w:t>
      </w:r>
      <w:r>
        <w:rPr>
          <w:rFonts w:eastAsia="MS Mincho" w:hint="eastAsia"/>
          <w:lang w:eastAsia="ja-JP"/>
        </w:rPr>
        <w:t xml:space="preserve">the </w:t>
      </w:r>
      <w:r w:rsidR="00057A85">
        <w:rPr>
          <w:rFonts w:eastAsia="MS Mincho" w:hint="eastAsia"/>
          <w:lang w:eastAsia="ja-JP"/>
        </w:rPr>
        <w:t>frequency bands, after some discussion</w:t>
      </w:r>
      <w:r>
        <w:rPr>
          <w:rFonts w:eastAsia="MS Mincho" w:hint="eastAsia"/>
          <w:lang w:eastAsia="ja-JP"/>
        </w:rPr>
        <w:t xml:space="preserve"> in the APG19-3 meeting</w:t>
      </w:r>
      <w:r w:rsidR="00057A85">
        <w:rPr>
          <w:rFonts w:eastAsia="MS Mincho" w:hint="eastAsia"/>
          <w:lang w:eastAsia="ja-JP"/>
        </w:rPr>
        <w:t xml:space="preserve">, it was felt appropriate that this </w:t>
      </w:r>
      <w:r>
        <w:rPr>
          <w:rFonts w:eastAsia="MS Mincho" w:hint="eastAsia"/>
          <w:lang w:eastAsia="ja-JP"/>
        </w:rPr>
        <w:t>issue</w:t>
      </w:r>
      <w:r w:rsidR="00057A85">
        <w:rPr>
          <w:rFonts w:eastAsia="MS Mincho" w:hint="eastAsia"/>
          <w:lang w:eastAsia="ja-JP"/>
        </w:rPr>
        <w:t xml:space="preserve"> would be handled by WRC-19</w:t>
      </w:r>
      <w:r>
        <w:rPr>
          <w:rFonts w:eastAsia="MS Mincho" w:hint="eastAsia"/>
          <w:lang w:eastAsia="ja-JP"/>
        </w:rPr>
        <w:t>,</w:t>
      </w:r>
      <w:r w:rsidR="00057A85">
        <w:rPr>
          <w:rFonts w:eastAsia="MS Mincho" w:hint="eastAsia"/>
          <w:lang w:eastAsia="ja-JP"/>
        </w:rPr>
        <w:t xml:space="preserve"> based on proposals submitted to th</w:t>
      </w:r>
      <w:r>
        <w:rPr>
          <w:rFonts w:eastAsia="MS Mincho" w:hint="eastAsia"/>
          <w:lang w:eastAsia="ja-JP"/>
        </w:rPr>
        <w:t>e</w:t>
      </w:r>
      <w:r w:rsidR="00057A85">
        <w:rPr>
          <w:rFonts w:eastAsia="MS Mincho" w:hint="eastAsia"/>
          <w:lang w:eastAsia="ja-JP"/>
        </w:rPr>
        <w:t xml:space="preserve"> conference, discussions on these agenda items and decisions on use of each frequency band </w:t>
      </w:r>
      <w:r>
        <w:rPr>
          <w:rFonts w:eastAsia="MS Mincho" w:hint="eastAsia"/>
          <w:lang w:eastAsia="ja-JP"/>
        </w:rPr>
        <w:t xml:space="preserve">mentioned in Resolution </w:t>
      </w:r>
      <w:r w:rsidRPr="00257A9A">
        <w:rPr>
          <w:rFonts w:eastAsia="MS Mincho"/>
          <w:b/>
          <w:lang w:eastAsia="ja-JP"/>
        </w:rPr>
        <w:t>238 (WRC-15)</w:t>
      </w:r>
      <w:r w:rsidR="00057A85">
        <w:rPr>
          <w:rFonts w:eastAsia="MS Mincho" w:hint="eastAsia"/>
          <w:lang w:eastAsia="ja-JP"/>
        </w:rPr>
        <w:t>.</w:t>
      </w:r>
    </w:p>
    <w:p w:rsidR="006A32A2" w:rsidRPr="00257A9A" w:rsidRDefault="006A32A2" w:rsidP="00737D08">
      <w:pPr>
        <w:jc w:val="both"/>
        <w:rPr>
          <w:rFonts w:eastAsia="MS Mincho"/>
          <w:lang w:eastAsia="ja-JP"/>
        </w:rPr>
      </w:pPr>
    </w:p>
    <w:p w:rsidR="0000295B" w:rsidRPr="0093759B" w:rsidRDefault="0000295B" w:rsidP="0000295B">
      <w:pPr>
        <w:jc w:val="center"/>
        <w:rPr>
          <w:rFonts w:eastAsia="MS Mincho"/>
          <w:lang w:val="en-GB" w:eastAsia="ja-JP"/>
        </w:rPr>
      </w:pPr>
      <w:r w:rsidRPr="0093759B">
        <w:rPr>
          <w:rFonts w:eastAsia="MS Mincho"/>
          <w:lang w:val="en-GB" w:eastAsia="ja-JP"/>
        </w:rPr>
        <w:t>Table 2: Overlap</w:t>
      </w:r>
      <w:r>
        <w:rPr>
          <w:rFonts w:eastAsia="MS Mincho" w:hint="eastAsia"/>
          <w:lang w:val="en-GB" w:eastAsia="ja-JP"/>
        </w:rPr>
        <w:t xml:space="preserve">ping </w:t>
      </w:r>
      <w:r w:rsidRPr="0093759B">
        <w:rPr>
          <w:rFonts w:eastAsia="MS Mincho"/>
          <w:lang w:val="en-GB" w:eastAsia="ja-JP"/>
        </w:rPr>
        <w:t xml:space="preserve">frequency bands </w:t>
      </w:r>
      <w:r>
        <w:rPr>
          <w:rFonts w:eastAsia="MS Mincho" w:hint="eastAsia"/>
          <w:lang w:val="en-GB" w:eastAsia="ja-JP"/>
        </w:rPr>
        <w:t>under</w:t>
      </w:r>
      <w:r w:rsidRPr="0093759B">
        <w:rPr>
          <w:rFonts w:eastAsia="MS Mincho"/>
          <w:lang w:val="en-GB" w:eastAsia="ja-JP"/>
        </w:rPr>
        <w:t xml:space="preserve"> different WRC-19 agenda items</w:t>
      </w:r>
    </w:p>
    <w:p w:rsidR="0000295B" w:rsidRPr="0093759B" w:rsidRDefault="0000295B" w:rsidP="0000295B">
      <w:pPr>
        <w:jc w:val="center"/>
        <w:rPr>
          <w:rFonts w:eastAsia="MS Mincho"/>
          <w:lang w:val="en-GB" w:eastAsia="ja-JP"/>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316"/>
        <w:gridCol w:w="2220"/>
        <w:gridCol w:w="2264"/>
      </w:tblGrid>
      <w:tr w:rsidR="006A32A2" w:rsidTr="00566D38">
        <w:trPr>
          <w:trHeight w:val="403"/>
          <w:jc w:val="center"/>
        </w:trPr>
        <w:tc>
          <w:tcPr>
            <w:tcW w:w="2205" w:type="dxa"/>
            <w:tcBorders>
              <w:top w:val="single" w:sz="4" w:space="0" w:color="auto"/>
              <w:left w:val="single" w:sz="4" w:space="0" w:color="auto"/>
              <w:bottom w:val="single" w:sz="4" w:space="0" w:color="auto"/>
              <w:right w:val="single" w:sz="4" w:space="0" w:color="auto"/>
            </w:tcBorders>
            <w:shd w:val="clear" w:color="auto" w:fill="BFBFBF"/>
            <w:tcMar>
              <w:top w:w="0" w:type="dxa"/>
              <w:left w:w="43" w:type="dxa"/>
              <w:bottom w:w="0" w:type="dxa"/>
              <w:right w:w="43" w:type="dxa"/>
            </w:tcMar>
            <w:vAlign w:val="center"/>
            <w:hideMark/>
          </w:tcPr>
          <w:p w:rsidR="006A32A2" w:rsidRPr="00D03F44" w:rsidRDefault="006A32A2">
            <w:pPr>
              <w:jc w:val="center"/>
              <w:rPr>
                <w:rFonts w:eastAsia="MS Mincho"/>
                <w:lang w:val="en-GB" w:eastAsia="ja-JP"/>
              </w:rPr>
            </w:pPr>
            <w:r w:rsidRPr="00D03F44">
              <w:rPr>
                <w:rFonts w:eastAsia="MS Mincho"/>
                <w:b/>
                <w:lang w:val="en-GB" w:eastAsia="ja-JP"/>
              </w:rPr>
              <w:t>1.13 IMT</w:t>
            </w:r>
            <w:r w:rsidRPr="00D03F44">
              <w:rPr>
                <w:rFonts w:eastAsia="MS Mincho"/>
                <w:lang w:val="en-GB" w:eastAsia="ja-JP"/>
              </w:rPr>
              <w:t xml:space="preserve"> </w:t>
            </w:r>
            <w:r w:rsidRPr="00D03F44">
              <w:rPr>
                <w:rFonts w:eastAsia="MS Mincho"/>
                <w:lang w:val="en-GB" w:eastAsia="ja-JP"/>
              </w:rPr>
              <w:br/>
              <w:t xml:space="preserve">Res. </w:t>
            </w:r>
            <w:r w:rsidRPr="00D03F44">
              <w:rPr>
                <w:rFonts w:eastAsia="MS Mincho"/>
                <w:b/>
                <w:lang w:val="en-GB" w:eastAsia="ja-JP"/>
              </w:rPr>
              <w:t>238 (WRC-15)</w:t>
            </w:r>
          </w:p>
          <w:p w:rsidR="006A32A2" w:rsidRPr="00D03F44" w:rsidRDefault="006A32A2">
            <w:pPr>
              <w:jc w:val="center"/>
              <w:rPr>
                <w:rFonts w:eastAsia="MS Mincho"/>
                <w:lang w:val="en-GB" w:eastAsia="ja-JP"/>
              </w:rPr>
            </w:pPr>
            <w:r w:rsidRPr="00D03F44">
              <w:rPr>
                <w:rFonts w:eastAsia="MS Mincho"/>
                <w:lang w:val="en-GB" w:eastAsia="ja-JP"/>
              </w:rPr>
              <w:t>Frequencies in GHz</w:t>
            </w:r>
            <w:r w:rsidRPr="00D03F44">
              <w:rPr>
                <w:rFonts w:eastAsia="MS Mincho"/>
                <w:lang w:val="en-GB" w:eastAsia="ja-JP"/>
              </w:rPr>
              <w:br/>
              <w:t>(TG 5/1)</w:t>
            </w:r>
          </w:p>
        </w:tc>
        <w:tc>
          <w:tcPr>
            <w:tcW w:w="2316" w:type="dxa"/>
            <w:tcBorders>
              <w:top w:val="single" w:sz="4" w:space="0" w:color="auto"/>
              <w:left w:val="single" w:sz="4" w:space="0" w:color="auto"/>
              <w:bottom w:val="single" w:sz="4" w:space="0" w:color="auto"/>
              <w:right w:val="single" w:sz="4" w:space="0" w:color="auto"/>
            </w:tcBorders>
            <w:shd w:val="clear" w:color="auto" w:fill="BFBFBF"/>
            <w:vAlign w:val="center"/>
          </w:tcPr>
          <w:p w:rsidR="006A32A2" w:rsidRPr="00D03F44" w:rsidRDefault="006A32A2">
            <w:pPr>
              <w:jc w:val="center"/>
              <w:rPr>
                <w:rFonts w:eastAsia="MS Mincho"/>
                <w:lang w:val="en-GB" w:eastAsia="ja-JP"/>
              </w:rPr>
            </w:pPr>
            <w:r w:rsidRPr="00D03F44">
              <w:rPr>
                <w:rFonts w:eastAsia="MS Mincho"/>
                <w:b/>
                <w:lang w:val="en-GB" w:eastAsia="ja-JP"/>
              </w:rPr>
              <w:t>1.6 NGSO FSS</w:t>
            </w:r>
            <w:r w:rsidRPr="00D03F44">
              <w:rPr>
                <w:rFonts w:eastAsia="MS Mincho"/>
                <w:lang w:val="en-GB" w:eastAsia="ja-JP"/>
              </w:rPr>
              <w:br/>
              <w:t xml:space="preserve">Res. </w:t>
            </w:r>
            <w:r w:rsidRPr="00D03F44">
              <w:rPr>
                <w:rFonts w:eastAsia="MS Mincho"/>
                <w:b/>
                <w:lang w:val="en-GB" w:eastAsia="ja-JP"/>
              </w:rPr>
              <w:t>159 (WRC-15)</w:t>
            </w:r>
          </w:p>
          <w:p w:rsidR="006A32A2" w:rsidRPr="00D03F44" w:rsidRDefault="006A32A2">
            <w:pPr>
              <w:jc w:val="center"/>
              <w:rPr>
                <w:rFonts w:eastAsia="MS Mincho"/>
                <w:lang w:val="en-GB" w:eastAsia="ja-JP"/>
              </w:rPr>
            </w:pPr>
            <w:r w:rsidRPr="00D03F44">
              <w:rPr>
                <w:rFonts w:eastAsia="MS Mincho"/>
                <w:lang w:val="en-GB" w:eastAsia="ja-JP"/>
              </w:rPr>
              <w:t>Frequencies in GHz</w:t>
            </w:r>
            <w:r w:rsidRPr="00D03F44">
              <w:rPr>
                <w:rFonts w:eastAsia="MS Mincho"/>
                <w:lang w:val="en-GB" w:eastAsia="ja-JP"/>
              </w:rPr>
              <w:br/>
              <w:t>(WP 4A)</w:t>
            </w:r>
          </w:p>
        </w:tc>
        <w:tc>
          <w:tcPr>
            <w:tcW w:w="2220" w:type="dxa"/>
            <w:tcBorders>
              <w:top w:val="single" w:sz="4" w:space="0" w:color="auto"/>
              <w:left w:val="single" w:sz="4" w:space="0" w:color="auto"/>
              <w:bottom w:val="single" w:sz="4" w:space="0" w:color="auto"/>
              <w:right w:val="single" w:sz="4" w:space="0" w:color="auto"/>
            </w:tcBorders>
            <w:shd w:val="clear" w:color="auto" w:fill="BFBFBF"/>
            <w:tcMar>
              <w:top w:w="0" w:type="dxa"/>
              <w:left w:w="43" w:type="dxa"/>
              <w:bottom w:w="0" w:type="dxa"/>
              <w:right w:w="43" w:type="dxa"/>
            </w:tcMar>
            <w:vAlign w:val="center"/>
            <w:hideMark/>
          </w:tcPr>
          <w:p w:rsidR="006A32A2" w:rsidRPr="00D03F44" w:rsidRDefault="006A32A2">
            <w:pPr>
              <w:jc w:val="center"/>
              <w:rPr>
                <w:rFonts w:eastAsia="MS Mincho"/>
                <w:lang w:val="en-GB" w:eastAsia="ja-JP"/>
              </w:rPr>
            </w:pPr>
            <w:r w:rsidRPr="00D03F44">
              <w:rPr>
                <w:rFonts w:eastAsia="MS Mincho"/>
                <w:b/>
                <w:lang w:val="en-GB" w:eastAsia="ja-JP"/>
              </w:rPr>
              <w:t>1.14 HAPS</w:t>
            </w:r>
            <w:r w:rsidRPr="00D03F44">
              <w:rPr>
                <w:rFonts w:eastAsia="MS Mincho"/>
                <w:lang w:val="en-GB" w:eastAsia="ja-JP"/>
              </w:rPr>
              <w:t xml:space="preserve"> </w:t>
            </w:r>
            <w:r w:rsidRPr="00D03F44">
              <w:rPr>
                <w:rFonts w:eastAsia="MS Mincho"/>
                <w:lang w:val="en-GB" w:eastAsia="ja-JP"/>
              </w:rPr>
              <w:br/>
              <w:t xml:space="preserve">Res. </w:t>
            </w:r>
            <w:r w:rsidRPr="00D03F44">
              <w:rPr>
                <w:rFonts w:eastAsia="MS Mincho"/>
                <w:b/>
                <w:lang w:val="en-GB" w:eastAsia="ja-JP"/>
              </w:rPr>
              <w:t>160 (WRC-15)</w:t>
            </w:r>
          </w:p>
          <w:p w:rsidR="006A32A2" w:rsidRPr="00D03F44" w:rsidRDefault="006A32A2">
            <w:pPr>
              <w:jc w:val="center"/>
              <w:rPr>
                <w:rFonts w:eastAsia="MS Mincho"/>
                <w:lang w:val="en-GB" w:eastAsia="ja-JP"/>
              </w:rPr>
            </w:pPr>
            <w:r w:rsidRPr="00D03F44">
              <w:rPr>
                <w:rFonts w:eastAsia="MS Mincho"/>
                <w:lang w:val="en-GB" w:eastAsia="ja-JP"/>
              </w:rPr>
              <w:t>Frequencies in GHz</w:t>
            </w:r>
            <w:r w:rsidRPr="00D03F44">
              <w:rPr>
                <w:rFonts w:eastAsia="MS Mincho"/>
                <w:lang w:val="en-GB" w:eastAsia="ja-JP"/>
              </w:rPr>
              <w:br/>
              <w:t>(WP 5C)</w:t>
            </w:r>
          </w:p>
        </w:tc>
        <w:tc>
          <w:tcPr>
            <w:tcW w:w="226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A32A2" w:rsidRPr="00D03F44" w:rsidRDefault="006A32A2">
            <w:pPr>
              <w:jc w:val="center"/>
              <w:rPr>
                <w:rFonts w:eastAsia="MS Mincho"/>
                <w:lang w:val="en-GB" w:eastAsia="ja-JP"/>
              </w:rPr>
            </w:pPr>
            <w:r w:rsidRPr="00D03F44">
              <w:rPr>
                <w:rFonts w:eastAsia="MS Mincho"/>
                <w:b/>
                <w:lang w:val="en-GB" w:eastAsia="ja-JP"/>
              </w:rPr>
              <w:t>9.1 (issue 9.1.9)</w:t>
            </w:r>
            <w:r>
              <w:rPr>
                <w:rFonts w:eastAsia="MS Mincho" w:hint="eastAsia"/>
                <w:b/>
                <w:lang w:val="en-GB" w:eastAsia="ja-JP"/>
              </w:rPr>
              <w:t xml:space="preserve"> </w:t>
            </w:r>
            <w:r w:rsidRPr="00D03F44">
              <w:rPr>
                <w:rFonts w:eastAsia="MS Mincho"/>
                <w:b/>
                <w:lang w:val="en-GB" w:eastAsia="ja-JP"/>
              </w:rPr>
              <w:t>FSS</w:t>
            </w:r>
            <w:r w:rsidRPr="00D03F44">
              <w:rPr>
                <w:rFonts w:eastAsia="MS Mincho"/>
                <w:lang w:val="en-GB" w:eastAsia="ja-JP"/>
              </w:rPr>
              <w:br/>
              <w:t xml:space="preserve">Res. </w:t>
            </w:r>
            <w:r w:rsidRPr="00D03F44">
              <w:rPr>
                <w:rFonts w:eastAsia="MS Mincho"/>
                <w:b/>
                <w:lang w:val="en-GB" w:eastAsia="ja-JP"/>
              </w:rPr>
              <w:t xml:space="preserve">162 (WRC-15) </w:t>
            </w:r>
            <w:r w:rsidRPr="00D03F44">
              <w:rPr>
                <w:rFonts w:eastAsia="MS Mincho"/>
                <w:lang w:val="en-GB" w:eastAsia="ja-JP"/>
              </w:rPr>
              <w:t>Frequencies in GHz</w:t>
            </w:r>
            <w:r w:rsidRPr="00D03F44">
              <w:rPr>
                <w:rFonts w:eastAsia="MS Mincho"/>
                <w:lang w:val="en-GB" w:eastAsia="ja-JP"/>
              </w:rPr>
              <w:br/>
              <w:t>(WP 4A)</w:t>
            </w:r>
          </w:p>
        </w:tc>
      </w:tr>
      <w:tr w:rsidR="006A32A2" w:rsidTr="00566D38">
        <w:trPr>
          <w:jc w:val="center"/>
        </w:trPr>
        <w:tc>
          <w:tcPr>
            <w:tcW w:w="220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rsidR="006A32A2" w:rsidRPr="00D03F44" w:rsidRDefault="006A32A2" w:rsidP="004D6DA2">
            <w:pPr>
              <w:jc w:val="center"/>
              <w:rPr>
                <w:rFonts w:eastAsia="MS Mincho"/>
                <w:lang w:val="en-GB" w:eastAsia="ja-JP"/>
              </w:rPr>
            </w:pPr>
            <w:r w:rsidRPr="00D03F44">
              <w:rPr>
                <w:rFonts w:eastAsia="MS Mincho"/>
                <w:lang w:val="en-GB" w:eastAsia="ja-JP"/>
              </w:rPr>
              <w:t>24.25-27.5</w:t>
            </w:r>
          </w:p>
        </w:tc>
        <w:tc>
          <w:tcPr>
            <w:tcW w:w="2316" w:type="dxa"/>
            <w:tcBorders>
              <w:top w:val="single" w:sz="4" w:space="0" w:color="auto"/>
              <w:left w:val="single" w:sz="4" w:space="0" w:color="auto"/>
              <w:bottom w:val="single" w:sz="4" w:space="0" w:color="auto"/>
              <w:right w:val="single" w:sz="4" w:space="0" w:color="auto"/>
            </w:tcBorders>
            <w:vAlign w:val="center"/>
          </w:tcPr>
          <w:p w:rsidR="006A32A2" w:rsidRPr="00D03F44" w:rsidRDefault="006A32A2" w:rsidP="004D6DA2">
            <w:pPr>
              <w:jc w:val="center"/>
              <w:rPr>
                <w:rFonts w:eastAsia="MS Mincho"/>
                <w:lang w:val="en-GB" w:eastAsia="ja-JP"/>
              </w:rPr>
            </w:pPr>
            <w:r w:rsidRPr="00D03F44">
              <w:rPr>
                <w:rFonts w:eastAsia="MS Mincho"/>
                <w:lang w:val="en-GB" w:eastAsia="ja-JP"/>
              </w:rPr>
              <w:t>-</w:t>
            </w:r>
          </w:p>
        </w:tc>
        <w:tc>
          <w:tcPr>
            <w:tcW w:w="222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rsidR="006A32A2" w:rsidRPr="00D03F44" w:rsidRDefault="006A32A2" w:rsidP="004D6DA2">
            <w:pPr>
              <w:jc w:val="center"/>
              <w:rPr>
                <w:rFonts w:eastAsia="MS Mincho"/>
                <w:lang w:val="en-GB" w:eastAsia="ja-JP"/>
              </w:rPr>
            </w:pPr>
            <w:r w:rsidRPr="00D03F44">
              <w:rPr>
                <w:rFonts w:eastAsia="MS Mincho"/>
                <w:lang w:val="en-GB" w:eastAsia="ja-JP"/>
              </w:rPr>
              <w:t>24.25-27.5 (Region 2)</w:t>
            </w:r>
          </w:p>
        </w:tc>
        <w:tc>
          <w:tcPr>
            <w:tcW w:w="2264" w:type="dxa"/>
            <w:tcBorders>
              <w:top w:val="single" w:sz="4" w:space="0" w:color="auto"/>
              <w:left w:val="single" w:sz="4" w:space="0" w:color="auto"/>
              <w:bottom w:val="single" w:sz="4" w:space="0" w:color="auto"/>
              <w:right w:val="single" w:sz="4" w:space="0" w:color="auto"/>
            </w:tcBorders>
          </w:tcPr>
          <w:p w:rsidR="006A32A2" w:rsidRPr="00D03F44" w:rsidRDefault="006A32A2" w:rsidP="004D6DA2">
            <w:pPr>
              <w:jc w:val="center"/>
              <w:rPr>
                <w:rFonts w:eastAsia="MS Mincho"/>
                <w:lang w:val="en-GB" w:eastAsia="ja-JP"/>
              </w:rPr>
            </w:pPr>
            <w:r w:rsidRPr="00D03F44">
              <w:rPr>
                <w:rFonts w:eastAsia="MS Mincho"/>
                <w:lang w:val="en-GB" w:eastAsia="ja-JP"/>
              </w:rPr>
              <w:t>-</w:t>
            </w:r>
          </w:p>
        </w:tc>
      </w:tr>
      <w:tr w:rsidR="006A32A2" w:rsidTr="00566D38">
        <w:trPr>
          <w:jc w:val="center"/>
        </w:trPr>
        <w:tc>
          <w:tcPr>
            <w:tcW w:w="220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rsidR="006A32A2" w:rsidRPr="00D03F44" w:rsidRDefault="006A32A2" w:rsidP="004D6DA2">
            <w:pPr>
              <w:jc w:val="center"/>
              <w:rPr>
                <w:rFonts w:eastAsia="MS Mincho"/>
                <w:lang w:val="en-GB" w:eastAsia="ja-JP"/>
              </w:rPr>
            </w:pPr>
            <w:r w:rsidRPr="00D03F44">
              <w:rPr>
                <w:rFonts w:eastAsia="MS Mincho"/>
                <w:lang w:val="en-GB" w:eastAsia="ja-JP"/>
              </w:rPr>
              <w:t>37-40.5</w:t>
            </w:r>
          </w:p>
        </w:tc>
        <w:tc>
          <w:tcPr>
            <w:tcW w:w="2316" w:type="dxa"/>
            <w:tcBorders>
              <w:top w:val="single" w:sz="4" w:space="0" w:color="auto"/>
              <w:left w:val="single" w:sz="4" w:space="0" w:color="auto"/>
              <w:bottom w:val="single" w:sz="4" w:space="0" w:color="auto"/>
              <w:right w:val="single" w:sz="4" w:space="0" w:color="auto"/>
            </w:tcBorders>
            <w:vAlign w:val="center"/>
          </w:tcPr>
          <w:p w:rsidR="006A32A2" w:rsidRPr="00D03F44" w:rsidRDefault="006A32A2" w:rsidP="004D6DA2">
            <w:pPr>
              <w:jc w:val="center"/>
              <w:rPr>
                <w:rFonts w:eastAsia="MS Mincho"/>
                <w:lang w:val="en-GB" w:eastAsia="ja-JP"/>
              </w:rPr>
            </w:pPr>
            <w:r w:rsidRPr="00D03F44">
              <w:rPr>
                <w:rFonts w:eastAsia="MS Mincho"/>
                <w:lang w:val="en-GB" w:eastAsia="ja-JP"/>
              </w:rPr>
              <w:t>37.5-39.5 (s-E*)</w:t>
            </w:r>
          </w:p>
        </w:tc>
        <w:tc>
          <w:tcPr>
            <w:tcW w:w="222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rsidR="006A32A2" w:rsidRPr="00D03F44" w:rsidRDefault="006A32A2" w:rsidP="004D6DA2">
            <w:pPr>
              <w:jc w:val="center"/>
              <w:rPr>
                <w:rFonts w:eastAsia="MS Mincho"/>
                <w:lang w:val="en-GB" w:eastAsia="ja-JP"/>
              </w:rPr>
            </w:pPr>
            <w:r w:rsidRPr="00D03F44">
              <w:rPr>
                <w:rFonts w:eastAsia="MS Mincho"/>
                <w:lang w:val="en-GB" w:eastAsia="ja-JP"/>
              </w:rPr>
              <w:t>38</w:t>
            </w:r>
            <w:r w:rsidRPr="00D03F44">
              <w:rPr>
                <w:rFonts w:eastAsia="MS Mincho"/>
                <w:lang w:val="en-GB" w:eastAsia="ja-JP"/>
              </w:rPr>
              <w:noBreakHyphen/>
              <w:t>39.5 (globally)</w:t>
            </w:r>
          </w:p>
        </w:tc>
        <w:tc>
          <w:tcPr>
            <w:tcW w:w="2264" w:type="dxa"/>
            <w:tcBorders>
              <w:top w:val="single" w:sz="4" w:space="0" w:color="auto"/>
              <w:left w:val="single" w:sz="4" w:space="0" w:color="auto"/>
              <w:bottom w:val="single" w:sz="4" w:space="0" w:color="auto"/>
              <w:right w:val="single" w:sz="4" w:space="0" w:color="auto"/>
            </w:tcBorders>
          </w:tcPr>
          <w:p w:rsidR="006A32A2" w:rsidRPr="00D03F44" w:rsidRDefault="006A32A2" w:rsidP="004D6DA2">
            <w:pPr>
              <w:jc w:val="center"/>
              <w:rPr>
                <w:rFonts w:eastAsia="MS Mincho"/>
                <w:lang w:val="en-GB" w:eastAsia="ja-JP"/>
              </w:rPr>
            </w:pPr>
            <w:r w:rsidRPr="00D03F44">
              <w:rPr>
                <w:rFonts w:eastAsia="MS Mincho"/>
                <w:lang w:val="en-GB" w:eastAsia="ja-JP"/>
              </w:rPr>
              <w:t>-</w:t>
            </w:r>
          </w:p>
        </w:tc>
      </w:tr>
      <w:tr w:rsidR="006A32A2" w:rsidTr="00566D38">
        <w:trPr>
          <w:jc w:val="center"/>
        </w:trPr>
        <w:tc>
          <w:tcPr>
            <w:tcW w:w="220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rsidR="006A32A2" w:rsidRPr="00D03F44" w:rsidRDefault="006A32A2" w:rsidP="004D6DA2">
            <w:pPr>
              <w:jc w:val="center"/>
              <w:rPr>
                <w:rFonts w:eastAsia="MS Mincho"/>
                <w:lang w:val="en-GB" w:eastAsia="ja-JP"/>
              </w:rPr>
            </w:pPr>
            <w:r w:rsidRPr="00D03F44">
              <w:rPr>
                <w:rFonts w:eastAsia="MS Mincho"/>
                <w:lang w:val="en-GB" w:eastAsia="ja-JP"/>
              </w:rPr>
              <w:t>40.5-42.5</w:t>
            </w:r>
          </w:p>
        </w:tc>
        <w:tc>
          <w:tcPr>
            <w:tcW w:w="2316" w:type="dxa"/>
            <w:tcBorders>
              <w:top w:val="single" w:sz="4" w:space="0" w:color="auto"/>
              <w:left w:val="single" w:sz="4" w:space="0" w:color="auto"/>
              <w:bottom w:val="single" w:sz="4" w:space="0" w:color="auto"/>
              <w:right w:val="single" w:sz="4" w:space="0" w:color="auto"/>
            </w:tcBorders>
            <w:vAlign w:val="center"/>
          </w:tcPr>
          <w:p w:rsidR="006A32A2" w:rsidRPr="00D03F44" w:rsidRDefault="006A32A2" w:rsidP="004D6DA2">
            <w:pPr>
              <w:jc w:val="center"/>
              <w:rPr>
                <w:rFonts w:eastAsia="MS Mincho"/>
                <w:lang w:val="en-GB" w:eastAsia="ja-JP"/>
              </w:rPr>
            </w:pPr>
            <w:r w:rsidRPr="00D03F44">
              <w:rPr>
                <w:rFonts w:eastAsia="MS Mincho"/>
                <w:lang w:val="en-GB" w:eastAsia="ja-JP"/>
              </w:rPr>
              <w:t>39.5-42.5 (s-E*)</w:t>
            </w:r>
          </w:p>
        </w:tc>
        <w:tc>
          <w:tcPr>
            <w:tcW w:w="222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rsidR="006A32A2" w:rsidRPr="00D03F44" w:rsidRDefault="006A32A2" w:rsidP="004D6DA2">
            <w:pPr>
              <w:jc w:val="center"/>
              <w:rPr>
                <w:rFonts w:eastAsia="MS Mincho"/>
                <w:lang w:val="en-GB" w:eastAsia="ja-JP"/>
              </w:rPr>
            </w:pPr>
            <w:r w:rsidRPr="00D03F44">
              <w:rPr>
                <w:rFonts w:eastAsia="MS Mincho"/>
                <w:lang w:val="en-GB" w:eastAsia="ja-JP"/>
              </w:rPr>
              <w:t>-</w:t>
            </w:r>
          </w:p>
        </w:tc>
        <w:tc>
          <w:tcPr>
            <w:tcW w:w="2264" w:type="dxa"/>
            <w:tcBorders>
              <w:top w:val="single" w:sz="4" w:space="0" w:color="auto"/>
              <w:left w:val="single" w:sz="4" w:space="0" w:color="auto"/>
              <w:bottom w:val="single" w:sz="4" w:space="0" w:color="auto"/>
              <w:right w:val="single" w:sz="4" w:space="0" w:color="auto"/>
            </w:tcBorders>
          </w:tcPr>
          <w:p w:rsidR="006A32A2" w:rsidRPr="00D03F44" w:rsidRDefault="006A32A2" w:rsidP="004D6DA2">
            <w:pPr>
              <w:jc w:val="center"/>
              <w:rPr>
                <w:rFonts w:eastAsia="MS Mincho"/>
                <w:lang w:val="en-GB" w:eastAsia="ja-JP"/>
              </w:rPr>
            </w:pPr>
            <w:r w:rsidRPr="00D03F44">
              <w:rPr>
                <w:rFonts w:eastAsia="MS Mincho"/>
                <w:lang w:val="en-GB" w:eastAsia="ja-JP"/>
              </w:rPr>
              <w:t>-</w:t>
            </w:r>
          </w:p>
        </w:tc>
      </w:tr>
      <w:tr w:rsidR="006A32A2" w:rsidTr="00566D38">
        <w:trPr>
          <w:jc w:val="center"/>
        </w:trPr>
        <w:tc>
          <w:tcPr>
            <w:tcW w:w="220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rsidR="006A32A2" w:rsidRPr="00D03F44" w:rsidRDefault="006A32A2" w:rsidP="004D6DA2">
            <w:pPr>
              <w:jc w:val="center"/>
              <w:rPr>
                <w:rFonts w:eastAsia="MS Mincho"/>
                <w:lang w:val="en-GB" w:eastAsia="ja-JP"/>
              </w:rPr>
            </w:pPr>
            <w:r w:rsidRPr="00D03F44">
              <w:rPr>
                <w:rFonts w:eastAsia="MS Mincho"/>
                <w:lang w:val="en-GB" w:eastAsia="ja-JP"/>
              </w:rPr>
              <w:t>47.2-50.2</w:t>
            </w:r>
          </w:p>
        </w:tc>
        <w:tc>
          <w:tcPr>
            <w:tcW w:w="2316" w:type="dxa"/>
            <w:tcBorders>
              <w:top w:val="single" w:sz="4" w:space="0" w:color="auto"/>
              <w:left w:val="single" w:sz="4" w:space="0" w:color="auto"/>
              <w:bottom w:val="single" w:sz="4" w:space="0" w:color="auto"/>
              <w:right w:val="single" w:sz="4" w:space="0" w:color="auto"/>
            </w:tcBorders>
            <w:vAlign w:val="center"/>
          </w:tcPr>
          <w:p w:rsidR="006A32A2" w:rsidRPr="00D03F44" w:rsidRDefault="006A32A2" w:rsidP="004D6DA2">
            <w:pPr>
              <w:jc w:val="center"/>
              <w:rPr>
                <w:rFonts w:eastAsia="MS Mincho"/>
                <w:lang w:val="en-GB" w:eastAsia="ja-JP"/>
              </w:rPr>
            </w:pPr>
            <w:r w:rsidRPr="00D03F44">
              <w:rPr>
                <w:rFonts w:eastAsia="MS Mincho"/>
                <w:lang w:val="en-GB" w:eastAsia="ja-JP"/>
              </w:rPr>
              <w:t>47.2-50.2 (E-s*)</w:t>
            </w:r>
          </w:p>
        </w:tc>
        <w:tc>
          <w:tcPr>
            <w:tcW w:w="222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rsidR="006A32A2" w:rsidRPr="00D03F44" w:rsidRDefault="006A32A2" w:rsidP="004D6DA2">
            <w:pPr>
              <w:jc w:val="center"/>
              <w:rPr>
                <w:rFonts w:eastAsia="MS Mincho"/>
                <w:lang w:val="en-GB" w:eastAsia="ja-JP"/>
              </w:rPr>
            </w:pPr>
            <w:r w:rsidRPr="00D03F44">
              <w:rPr>
                <w:rFonts w:eastAsia="MS Mincho"/>
                <w:lang w:val="en-GB" w:eastAsia="ja-JP"/>
              </w:rPr>
              <w:t>-</w:t>
            </w:r>
          </w:p>
        </w:tc>
        <w:tc>
          <w:tcPr>
            <w:tcW w:w="2264" w:type="dxa"/>
            <w:tcBorders>
              <w:top w:val="single" w:sz="4" w:space="0" w:color="auto"/>
              <w:left w:val="single" w:sz="4" w:space="0" w:color="auto"/>
              <w:bottom w:val="single" w:sz="4" w:space="0" w:color="auto"/>
              <w:right w:val="single" w:sz="4" w:space="0" w:color="auto"/>
            </w:tcBorders>
          </w:tcPr>
          <w:p w:rsidR="006A32A2" w:rsidRPr="00D03F44" w:rsidRDefault="006A32A2" w:rsidP="004D6DA2">
            <w:pPr>
              <w:jc w:val="center"/>
              <w:rPr>
                <w:rFonts w:eastAsia="MS Mincho"/>
                <w:lang w:val="en-GB" w:eastAsia="ja-JP"/>
              </w:rPr>
            </w:pPr>
            <w:r w:rsidRPr="00D03F44">
              <w:rPr>
                <w:rFonts w:eastAsia="MS Mincho"/>
                <w:lang w:val="en-GB" w:eastAsia="ja-JP"/>
              </w:rPr>
              <w:t>-</w:t>
            </w:r>
          </w:p>
        </w:tc>
      </w:tr>
      <w:tr w:rsidR="006A32A2" w:rsidTr="00566D38">
        <w:trPr>
          <w:jc w:val="center"/>
        </w:trPr>
        <w:tc>
          <w:tcPr>
            <w:tcW w:w="2205"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hideMark/>
          </w:tcPr>
          <w:p w:rsidR="006A32A2" w:rsidRPr="00D03F44" w:rsidRDefault="006A32A2" w:rsidP="004D6DA2">
            <w:pPr>
              <w:jc w:val="center"/>
              <w:rPr>
                <w:rFonts w:eastAsia="MS Mincho"/>
                <w:lang w:val="en-GB" w:eastAsia="ja-JP"/>
              </w:rPr>
            </w:pPr>
            <w:r w:rsidRPr="00D03F44">
              <w:rPr>
                <w:rFonts w:eastAsia="MS Mincho"/>
                <w:lang w:val="en-GB" w:eastAsia="ja-JP"/>
              </w:rPr>
              <w:t>50.4-52.6</w:t>
            </w:r>
          </w:p>
        </w:tc>
        <w:tc>
          <w:tcPr>
            <w:tcW w:w="2316" w:type="dxa"/>
            <w:tcBorders>
              <w:top w:val="single" w:sz="4" w:space="0" w:color="auto"/>
              <w:left w:val="single" w:sz="4" w:space="0" w:color="auto"/>
              <w:bottom w:val="single" w:sz="4" w:space="0" w:color="auto"/>
              <w:right w:val="single" w:sz="4" w:space="0" w:color="auto"/>
            </w:tcBorders>
            <w:vAlign w:val="center"/>
          </w:tcPr>
          <w:p w:rsidR="006A32A2" w:rsidRPr="00D03F44" w:rsidRDefault="006A32A2" w:rsidP="004D6DA2">
            <w:pPr>
              <w:jc w:val="center"/>
              <w:rPr>
                <w:rFonts w:eastAsia="MS Mincho"/>
                <w:lang w:val="en-GB" w:eastAsia="ja-JP"/>
              </w:rPr>
            </w:pPr>
            <w:r w:rsidRPr="00D03F44">
              <w:rPr>
                <w:rFonts w:eastAsia="MS Mincho"/>
                <w:lang w:val="en-GB" w:eastAsia="ja-JP"/>
              </w:rPr>
              <w:t>50.4-51.4 (E-s*)</w:t>
            </w:r>
          </w:p>
        </w:tc>
        <w:tc>
          <w:tcPr>
            <w:tcW w:w="222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vAlign w:val="center"/>
          </w:tcPr>
          <w:p w:rsidR="006A32A2" w:rsidRPr="00D03F44" w:rsidRDefault="006A32A2" w:rsidP="004D6DA2">
            <w:pPr>
              <w:jc w:val="center"/>
              <w:rPr>
                <w:rFonts w:eastAsia="MS Mincho"/>
                <w:lang w:val="en-GB" w:eastAsia="ja-JP"/>
              </w:rPr>
            </w:pPr>
            <w:r w:rsidRPr="00D03F44">
              <w:rPr>
                <w:rFonts w:eastAsia="MS Mincho"/>
                <w:lang w:val="en-GB" w:eastAsia="ja-JP"/>
              </w:rPr>
              <w:t>-</w:t>
            </w:r>
          </w:p>
        </w:tc>
        <w:tc>
          <w:tcPr>
            <w:tcW w:w="2264" w:type="dxa"/>
            <w:tcBorders>
              <w:top w:val="single" w:sz="4" w:space="0" w:color="auto"/>
              <w:left w:val="single" w:sz="4" w:space="0" w:color="auto"/>
              <w:bottom w:val="single" w:sz="4" w:space="0" w:color="auto"/>
              <w:right w:val="single" w:sz="4" w:space="0" w:color="auto"/>
            </w:tcBorders>
            <w:hideMark/>
          </w:tcPr>
          <w:p w:rsidR="006A32A2" w:rsidRPr="00D03F44" w:rsidRDefault="006A32A2" w:rsidP="004D6DA2">
            <w:pPr>
              <w:jc w:val="center"/>
              <w:rPr>
                <w:rFonts w:eastAsia="MS Mincho"/>
                <w:lang w:val="en-GB" w:eastAsia="ja-JP"/>
              </w:rPr>
            </w:pPr>
            <w:r w:rsidRPr="00D03F44">
              <w:rPr>
                <w:rFonts w:eastAsia="MS Mincho"/>
                <w:lang w:val="en-GB" w:eastAsia="ja-JP"/>
              </w:rPr>
              <w:t>51.4-52.4 (E-s*)</w:t>
            </w:r>
          </w:p>
        </w:tc>
      </w:tr>
      <w:tr w:rsidR="006A32A2" w:rsidTr="00566D38">
        <w:trPr>
          <w:jc w:val="center"/>
        </w:trPr>
        <w:tc>
          <w:tcPr>
            <w:tcW w:w="9005" w:type="dxa"/>
            <w:gridSpan w:val="4"/>
            <w:tcBorders>
              <w:top w:val="single" w:sz="4" w:space="0" w:color="auto"/>
              <w:left w:val="single" w:sz="4" w:space="0" w:color="auto"/>
              <w:bottom w:val="single" w:sz="4" w:space="0" w:color="auto"/>
              <w:right w:val="single" w:sz="4" w:space="0" w:color="auto"/>
            </w:tcBorders>
            <w:vAlign w:val="center"/>
            <w:hideMark/>
          </w:tcPr>
          <w:p w:rsidR="006A32A2" w:rsidRPr="00D03F44" w:rsidRDefault="006A32A2" w:rsidP="004D6DA2">
            <w:pPr>
              <w:rPr>
                <w:rFonts w:eastAsia="MS Mincho"/>
                <w:lang w:val="en-GB" w:eastAsia="ja-JP"/>
              </w:rPr>
            </w:pPr>
            <w:r w:rsidRPr="00D03F44">
              <w:rPr>
                <w:rFonts w:eastAsia="MS Mincho"/>
                <w:lang w:val="en-GB" w:eastAsia="ja-JP"/>
              </w:rPr>
              <w:t>* E-s: Earth-to-space; s-E: space-to-Earth.</w:t>
            </w:r>
          </w:p>
        </w:tc>
      </w:tr>
    </w:tbl>
    <w:p w:rsidR="004B1650" w:rsidRDefault="004B1650" w:rsidP="00737D08">
      <w:pPr>
        <w:rPr>
          <w:rFonts w:eastAsia="MS Mincho"/>
          <w:lang w:val="en-GB" w:eastAsia="ja-JP"/>
        </w:rPr>
      </w:pPr>
    </w:p>
    <w:p w:rsidR="00CB2B26" w:rsidRPr="00E66650" w:rsidRDefault="00CB2B26" w:rsidP="00CB2B26">
      <w:pPr>
        <w:pStyle w:val="Heading3"/>
        <w:spacing w:line="276" w:lineRule="auto"/>
        <w:ind w:leftChars="0" w:left="0"/>
        <w:rPr>
          <w:rFonts w:ascii="Times New Roman" w:eastAsia="MS Gothic" w:hAnsi="Times New Roman" w:cs="Times New Roman"/>
          <w:b/>
          <w:lang w:val="en-NZ" w:eastAsia="ko-KR"/>
        </w:rPr>
      </w:pPr>
      <w:r>
        <w:rPr>
          <w:rFonts w:ascii="Times New Roman" w:eastAsia="MS Gothic" w:hAnsi="Times New Roman" w:cs="Times New Roman" w:hint="eastAsia"/>
          <w:b/>
          <w:lang w:val="en-NZ" w:eastAsia="ja-JP"/>
        </w:rPr>
        <w:t>3.2.3</w:t>
      </w:r>
      <w:r>
        <w:rPr>
          <w:rFonts w:ascii="Times New Roman" w:eastAsia="MS Gothic" w:hAnsi="Times New Roman" w:cs="Times New Roman" w:hint="eastAsia"/>
          <w:b/>
          <w:lang w:val="en-NZ" w:eastAsia="ja-JP"/>
        </w:rPr>
        <w:tab/>
      </w:r>
      <w:r w:rsidR="00563E05">
        <w:rPr>
          <w:rFonts w:ascii="Times New Roman" w:eastAsia="MS Gothic" w:hAnsi="Times New Roman" w:cs="Times New Roman" w:hint="eastAsia"/>
          <w:b/>
          <w:lang w:val="en-NZ" w:eastAsia="ja-JP"/>
        </w:rPr>
        <w:t>I</w:t>
      </w:r>
      <w:r w:rsidR="00563E05" w:rsidRPr="00563E05">
        <w:rPr>
          <w:rFonts w:ascii="Times New Roman" w:eastAsia="MS Gothic" w:hAnsi="Times New Roman" w:cs="Times New Roman"/>
          <w:b/>
          <w:lang w:val="en-NZ" w:eastAsia="ja-JP"/>
        </w:rPr>
        <w:t xml:space="preserve">ssue observed by APT Members in ITU-R </w:t>
      </w:r>
      <w:r w:rsidR="00563E05">
        <w:rPr>
          <w:rFonts w:ascii="Times New Roman" w:eastAsia="MS Gothic" w:hAnsi="Times New Roman" w:cs="Times New Roman" w:hint="eastAsia"/>
          <w:b/>
          <w:lang w:val="en-NZ" w:eastAsia="ja-JP"/>
        </w:rPr>
        <w:t>studies</w:t>
      </w:r>
    </w:p>
    <w:p w:rsidR="009976BA" w:rsidRDefault="001964C6" w:rsidP="00737D08">
      <w:pPr>
        <w:jc w:val="both"/>
        <w:rPr>
          <w:rFonts w:eastAsia="MS Mincho"/>
          <w:lang w:val="en-NZ" w:eastAsia="ja-JP"/>
        </w:rPr>
      </w:pPr>
      <w:r>
        <w:rPr>
          <w:rFonts w:eastAsia="MS Mincho" w:hint="eastAsia"/>
          <w:lang w:val="en-NZ" w:eastAsia="ja-JP"/>
        </w:rPr>
        <w:t xml:space="preserve">The </w:t>
      </w:r>
      <w:r w:rsidR="00931134">
        <w:rPr>
          <w:rFonts w:eastAsia="MS Mincho" w:hint="eastAsia"/>
          <w:lang w:val="en-NZ" w:eastAsia="ja-JP"/>
        </w:rPr>
        <w:t xml:space="preserve">sharing and </w:t>
      </w:r>
      <w:r w:rsidR="00931134">
        <w:rPr>
          <w:rFonts w:eastAsia="MS Mincho"/>
          <w:lang w:val="en-NZ" w:eastAsia="ja-JP"/>
        </w:rPr>
        <w:t>compatibility</w:t>
      </w:r>
      <w:r w:rsidR="00931134">
        <w:rPr>
          <w:rFonts w:eastAsia="MS Mincho" w:hint="eastAsia"/>
          <w:lang w:val="en-NZ" w:eastAsia="ja-JP"/>
        </w:rPr>
        <w:t xml:space="preserve"> studies by ITU-R </w:t>
      </w:r>
      <w:r w:rsidR="007D0467">
        <w:rPr>
          <w:rFonts w:eastAsia="MS Mincho" w:hint="eastAsia"/>
          <w:lang w:val="en-NZ" w:eastAsia="ja-JP"/>
        </w:rPr>
        <w:t xml:space="preserve">Task Group 5/1 </w:t>
      </w:r>
      <w:r w:rsidR="00931134">
        <w:rPr>
          <w:rFonts w:eastAsia="MS Mincho" w:hint="eastAsia"/>
          <w:lang w:val="en-NZ" w:eastAsia="ja-JP"/>
        </w:rPr>
        <w:t>have not been completed yet, and t</w:t>
      </w:r>
      <w:r w:rsidR="00931134" w:rsidRPr="00931134">
        <w:rPr>
          <w:rFonts w:eastAsia="MS Mincho"/>
          <w:lang w:val="en-NZ" w:eastAsia="ja-JP"/>
        </w:rPr>
        <w:t xml:space="preserve">he results of these studies </w:t>
      </w:r>
      <w:r w:rsidR="00931134">
        <w:rPr>
          <w:rFonts w:eastAsia="MS Mincho" w:hint="eastAsia"/>
          <w:lang w:val="en-NZ" w:eastAsia="ja-JP"/>
        </w:rPr>
        <w:t>need to</w:t>
      </w:r>
      <w:r w:rsidR="00931134" w:rsidRPr="00931134">
        <w:rPr>
          <w:rFonts w:eastAsia="MS Mincho"/>
          <w:lang w:val="en-NZ" w:eastAsia="ja-JP"/>
        </w:rPr>
        <w:t xml:space="preserve"> be further </w:t>
      </w:r>
      <w:r w:rsidR="009976BA">
        <w:rPr>
          <w:rFonts w:eastAsia="MS Mincho"/>
          <w:lang w:val="en-NZ" w:eastAsia="ja-JP"/>
        </w:rPr>
        <w:t>analysed</w:t>
      </w:r>
      <w:r w:rsidR="009976BA">
        <w:rPr>
          <w:rFonts w:eastAsia="MS Mincho" w:hint="eastAsia"/>
          <w:lang w:val="en-NZ" w:eastAsia="ja-JP"/>
        </w:rPr>
        <w:t xml:space="preserve"> and </w:t>
      </w:r>
      <w:r w:rsidR="00931134">
        <w:rPr>
          <w:rFonts w:eastAsia="MS Mincho" w:hint="eastAsia"/>
          <w:lang w:val="en-NZ" w:eastAsia="ja-JP"/>
        </w:rPr>
        <w:t xml:space="preserve">reconciled </w:t>
      </w:r>
      <w:r w:rsidR="009976BA">
        <w:rPr>
          <w:rFonts w:eastAsia="MS Mincho" w:hint="eastAsia"/>
          <w:lang w:val="en-NZ" w:eastAsia="ja-JP"/>
        </w:rPr>
        <w:t xml:space="preserve">as different </w:t>
      </w:r>
      <w:r w:rsidR="00931134" w:rsidRPr="00931134">
        <w:rPr>
          <w:rFonts w:eastAsia="MS Mincho"/>
          <w:lang w:val="en-NZ" w:eastAsia="ja-JP"/>
        </w:rPr>
        <w:t>assumptions, criteria, parameters</w:t>
      </w:r>
      <w:r w:rsidR="00931134">
        <w:rPr>
          <w:rFonts w:eastAsia="MS Mincho" w:hint="eastAsia"/>
          <w:lang w:val="en-NZ" w:eastAsia="ja-JP"/>
        </w:rPr>
        <w:t xml:space="preserve">, etc. </w:t>
      </w:r>
      <w:r w:rsidR="009976BA">
        <w:rPr>
          <w:rFonts w:eastAsia="MS Mincho" w:hint="eastAsia"/>
          <w:lang w:val="en-NZ" w:eastAsia="ja-JP"/>
        </w:rPr>
        <w:t xml:space="preserve">may be employed in different studies. This situation </w:t>
      </w:r>
      <w:r w:rsidR="009976BA" w:rsidRPr="009976BA">
        <w:rPr>
          <w:rFonts w:eastAsia="MS Mincho"/>
          <w:lang w:val="en-NZ" w:eastAsia="ja-JP"/>
        </w:rPr>
        <w:t xml:space="preserve">would make it difficult to compare the results in order to obtain </w:t>
      </w:r>
      <w:r w:rsidR="006A32A2">
        <w:rPr>
          <w:rFonts w:eastAsia="MS Mincho" w:hint="eastAsia"/>
          <w:lang w:val="en-NZ" w:eastAsia="ja-JP"/>
        </w:rPr>
        <w:t xml:space="preserve">overall </w:t>
      </w:r>
      <w:r w:rsidR="009976BA" w:rsidRPr="009976BA">
        <w:rPr>
          <w:rFonts w:eastAsia="MS Mincho"/>
          <w:lang w:val="en-NZ" w:eastAsia="ja-JP"/>
        </w:rPr>
        <w:t>conclusions of studies carried out in a given frequency band.</w:t>
      </w:r>
    </w:p>
    <w:p w:rsidR="009976BA" w:rsidRDefault="009976BA" w:rsidP="004B1650">
      <w:pPr>
        <w:jc w:val="both"/>
        <w:rPr>
          <w:rFonts w:eastAsia="MS Mincho"/>
          <w:lang w:val="en-NZ" w:eastAsia="ja-JP"/>
        </w:rPr>
      </w:pPr>
    </w:p>
    <w:p w:rsidR="007D0467" w:rsidRDefault="007D0467" w:rsidP="00737D08">
      <w:pPr>
        <w:jc w:val="both"/>
        <w:rPr>
          <w:rFonts w:eastAsia="MS Mincho"/>
          <w:lang w:val="en-NZ" w:eastAsia="ja-JP"/>
        </w:rPr>
      </w:pPr>
      <w:r>
        <w:rPr>
          <w:rFonts w:eastAsia="MS Mincho" w:hint="eastAsia"/>
          <w:lang w:val="en-NZ" w:eastAsia="ja-JP"/>
        </w:rPr>
        <w:lastRenderedPageBreak/>
        <w:t xml:space="preserve">Furthermore, ITU-R Working Party 5D initiated </w:t>
      </w:r>
      <w:r w:rsidR="001964C6">
        <w:rPr>
          <w:rFonts w:eastAsia="MS Mincho" w:hint="eastAsia"/>
          <w:lang w:val="en-NZ" w:eastAsia="ja-JP"/>
        </w:rPr>
        <w:t>developing</w:t>
      </w:r>
      <w:r>
        <w:rPr>
          <w:rFonts w:eastAsia="MS Mincho" w:hint="eastAsia"/>
          <w:lang w:val="en-NZ" w:eastAsia="ja-JP"/>
        </w:rPr>
        <w:t xml:space="preserve"> a new ITU-R </w:t>
      </w:r>
      <w:r w:rsidRPr="007D0467">
        <w:rPr>
          <w:rFonts w:eastAsia="MS Mincho"/>
          <w:lang w:val="en-NZ" w:eastAsia="ja-JP"/>
        </w:rPr>
        <w:t>Report on the advanced antenna system (AAS) pattern model for use in sharing and compatibility studies between IMT-2020 systems and systems in other services. The initial focus of the work is on the adjacent frequency-band antenna pattern.</w:t>
      </w:r>
      <w:r>
        <w:rPr>
          <w:rFonts w:eastAsia="MS Mincho" w:hint="eastAsia"/>
          <w:lang w:val="en-NZ" w:eastAsia="ja-JP"/>
        </w:rPr>
        <w:t xml:space="preserve"> </w:t>
      </w:r>
      <w:r w:rsidR="000D699A">
        <w:rPr>
          <w:rFonts w:eastAsia="MS Mincho" w:hint="eastAsia"/>
          <w:lang w:val="en-NZ" w:eastAsia="ja-JP"/>
        </w:rPr>
        <w:t xml:space="preserve">Results of this </w:t>
      </w:r>
      <w:r w:rsidR="003120F3">
        <w:rPr>
          <w:rFonts w:eastAsia="MS Mincho" w:hint="eastAsia"/>
          <w:lang w:val="en-NZ" w:eastAsia="ja-JP"/>
        </w:rPr>
        <w:t xml:space="preserve">work may impact on </w:t>
      </w:r>
      <w:r w:rsidR="003D6028">
        <w:rPr>
          <w:rFonts w:eastAsia="MS Mincho" w:hint="eastAsia"/>
          <w:lang w:val="en-NZ" w:eastAsia="ja-JP"/>
        </w:rPr>
        <w:t>analysis</w:t>
      </w:r>
      <w:r w:rsidR="003120F3">
        <w:rPr>
          <w:rFonts w:eastAsia="MS Mincho" w:hint="eastAsia"/>
          <w:lang w:val="en-NZ" w:eastAsia="ja-JP"/>
        </w:rPr>
        <w:t xml:space="preserve"> of </w:t>
      </w:r>
      <w:r w:rsidR="003D6028">
        <w:rPr>
          <w:rFonts w:eastAsia="MS Mincho" w:hint="eastAsia"/>
          <w:lang w:val="en-NZ" w:eastAsia="ja-JP"/>
        </w:rPr>
        <w:t xml:space="preserve">the </w:t>
      </w:r>
      <w:r w:rsidR="003120F3">
        <w:rPr>
          <w:rFonts w:eastAsia="MS Mincho" w:hint="eastAsia"/>
          <w:lang w:val="en-NZ" w:eastAsia="ja-JP"/>
        </w:rPr>
        <w:t xml:space="preserve">results of sharing and </w:t>
      </w:r>
      <w:r w:rsidR="003120F3">
        <w:rPr>
          <w:rFonts w:eastAsia="MS Mincho"/>
          <w:lang w:val="en-NZ" w:eastAsia="ja-JP"/>
        </w:rPr>
        <w:t>compatibility</w:t>
      </w:r>
      <w:r w:rsidR="003120F3">
        <w:rPr>
          <w:rFonts w:eastAsia="MS Mincho" w:hint="eastAsia"/>
          <w:lang w:val="en-NZ" w:eastAsia="ja-JP"/>
        </w:rPr>
        <w:t xml:space="preserve"> studies between IMT and the passive </w:t>
      </w:r>
      <w:r w:rsidR="003120F3">
        <w:rPr>
          <w:rFonts w:eastAsia="MS Mincho"/>
          <w:lang w:val="en-NZ" w:eastAsia="ja-JP"/>
        </w:rPr>
        <w:t>services</w:t>
      </w:r>
      <w:r w:rsidR="003120F3">
        <w:rPr>
          <w:rFonts w:eastAsia="MS Mincho" w:hint="eastAsia"/>
          <w:lang w:val="en-NZ" w:eastAsia="ja-JP"/>
        </w:rPr>
        <w:t xml:space="preserve"> in the adjacent frequency band being undertaken by ITU-R Task Group 5/1.</w:t>
      </w:r>
    </w:p>
    <w:p w:rsidR="007D0467" w:rsidRDefault="007D0467" w:rsidP="004B1650">
      <w:pPr>
        <w:jc w:val="both"/>
        <w:rPr>
          <w:rFonts w:eastAsia="MS Mincho"/>
          <w:lang w:val="en-NZ" w:eastAsia="ja-JP"/>
        </w:rPr>
      </w:pPr>
    </w:p>
    <w:p w:rsidR="005206E9" w:rsidRDefault="009976BA">
      <w:pPr>
        <w:rPr>
          <w:rFonts w:eastAsia="MS Mincho"/>
          <w:lang w:val="en-NZ" w:eastAsia="ja-JP"/>
        </w:rPr>
      </w:pPr>
      <w:r>
        <w:rPr>
          <w:rFonts w:eastAsia="MS Mincho" w:hint="eastAsia"/>
          <w:lang w:val="en-NZ" w:eastAsia="ja-JP"/>
        </w:rPr>
        <w:t xml:space="preserve">APT Members are encouraged to contribute to </w:t>
      </w:r>
      <w:r w:rsidR="007D0467">
        <w:rPr>
          <w:rFonts w:eastAsia="MS Mincho" w:hint="eastAsia"/>
          <w:lang w:val="en-NZ" w:eastAsia="ja-JP"/>
        </w:rPr>
        <w:t>th</w:t>
      </w:r>
      <w:r w:rsidR="003120F3">
        <w:rPr>
          <w:rFonts w:eastAsia="MS Mincho" w:hint="eastAsia"/>
          <w:lang w:val="en-NZ" w:eastAsia="ja-JP"/>
        </w:rPr>
        <w:t>ese</w:t>
      </w:r>
      <w:r w:rsidR="00EC6065">
        <w:rPr>
          <w:rFonts w:eastAsia="MS Mincho" w:hint="eastAsia"/>
          <w:lang w:val="en-NZ" w:eastAsia="ja-JP"/>
        </w:rPr>
        <w:t xml:space="preserve"> ITU-R studies</w:t>
      </w:r>
      <w:r w:rsidR="006A32A2">
        <w:rPr>
          <w:rFonts w:eastAsia="MS Mincho" w:hint="eastAsia"/>
          <w:lang w:val="en-NZ" w:eastAsia="ja-JP"/>
        </w:rPr>
        <w:t xml:space="preserve"> in Task Group 5/1 and WP 5D</w:t>
      </w:r>
      <w:r w:rsidR="00EC6065">
        <w:rPr>
          <w:rFonts w:eastAsia="MS Mincho" w:hint="eastAsia"/>
          <w:lang w:val="en-NZ" w:eastAsia="ja-JP"/>
        </w:rPr>
        <w:t>.</w:t>
      </w:r>
    </w:p>
    <w:p w:rsidR="006A32A2" w:rsidRPr="007F5AED" w:rsidRDefault="006A32A2">
      <w:pPr>
        <w:rPr>
          <w:rFonts w:eastAsia="MS Mincho"/>
          <w:b/>
          <w:lang w:val="en-NZ" w:eastAsia="ja-JP"/>
        </w:rPr>
      </w:pPr>
    </w:p>
    <w:p w:rsidR="002A0111" w:rsidRPr="00B025E2" w:rsidRDefault="002A0111" w:rsidP="00B025E2">
      <w:pPr>
        <w:pStyle w:val="Heading1"/>
        <w:spacing w:line="276" w:lineRule="auto"/>
        <w:jc w:val="left"/>
        <w:rPr>
          <w:u w:val="none"/>
          <w:lang w:val="en-NZ" w:eastAsia="ko-KR"/>
        </w:rPr>
      </w:pPr>
      <w:r w:rsidRPr="00B025E2">
        <w:rPr>
          <w:u w:val="none"/>
          <w:lang w:val="en-NZ" w:eastAsia="ko-KR"/>
        </w:rPr>
        <w:t xml:space="preserve">4. </w:t>
      </w:r>
      <w:r w:rsidRPr="00B025E2">
        <w:rPr>
          <w:u w:val="none"/>
          <w:lang w:val="en-NZ" w:eastAsia="ko-KR"/>
        </w:rPr>
        <w:tab/>
        <w:t>APT Preliminary View(s)</w:t>
      </w:r>
    </w:p>
    <w:p w:rsidR="00414396" w:rsidRDefault="00414396" w:rsidP="00566D38">
      <w:pPr>
        <w:rPr>
          <w:rFonts w:eastAsia="MS Mincho"/>
          <w:lang w:val="en-NZ" w:eastAsia="ja-JP"/>
        </w:rPr>
      </w:pPr>
      <w:r w:rsidRPr="00566D38">
        <w:rPr>
          <w:rFonts w:eastAsia="MS Mincho"/>
          <w:lang w:val="en-NZ" w:eastAsia="ja-JP"/>
        </w:rPr>
        <w:t xml:space="preserve">APT Members support the consideration of additional frequency bands for International Mobile Telecommunications (IMT), including possible additional mobile allocations on a primary basis, in accordance with Resolution </w:t>
      </w:r>
      <w:r w:rsidRPr="00566D38">
        <w:rPr>
          <w:rFonts w:eastAsia="MS Mincho"/>
          <w:b/>
          <w:lang w:val="en-NZ" w:eastAsia="ja-JP"/>
        </w:rPr>
        <w:t>238 (WRC-15)</w:t>
      </w:r>
      <w:r w:rsidRPr="00566D38">
        <w:rPr>
          <w:rFonts w:eastAsia="MS Mincho"/>
          <w:lang w:val="en-NZ" w:eastAsia="ja-JP"/>
        </w:rPr>
        <w:t>.</w:t>
      </w:r>
    </w:p>
    <w:p w:rsidR="00566D38" w:rsidRPr="00566D38" w:rsidRDefault="00566D38" w:rsidP="00566D38">
      <w:pPr>
        <w:rPr>
          <w:rFonts w:eastAsia="MS Mincho"/>
          <w:lang w:val="en-NZ" w:eastAsia="ja-JP"/>
        </w:rPr>
      </w:pPr>
    </w:p>
    <w:p w:rsidR="00414396" w:rsidRDefault="00414396" w:rsidP="00566D38">
      <w:pPr>
        <w:rPr>
          <w:rFonts w:eastAsia="MS Mincho"/>
          <w:lang w:val="en-NZ" w:eastAsia="ja-JP"/>
        </w:rPr>
      </w:pPr>
      <w:r w:rsidRPr="00566D38">
        <w:rPr>
          <w:rFonts w:eastAsia="MS Mincho"/>
          <w:lang w:val="en-NZ" w:eastAsia="ja-JP"/>
        </w:rPr>
        <w:t xml:space="preserve">APT Members also support ITU-R studies on spectrum needs for the terrestrial component of IMT and sharing and compatibility studies in accordance with Resolution </w:t>
      </w:r>
      <w:r w:rsidRPr="00566D38">
        <w:rPr>
          <w:rFonts w:eastAsia="MS Mincho"/>
          <w:b/>
          <w:lang w:val="en-NZ" w:eastAsia="ja-JP"/>
        </w:rPr>
        <w:t>238 (WRC-15)</w:t>
      </w:r>
      <w:r w:rsidRPr="00566D38">
        <w:rPr>
          <w:rFonts w:eastAsia="MS Mincho"/>
          <w:lang w:val="en-NZ" w:eastAsia="ja-JP"/>
        </w:rPr>
        <w:t>. It is important for these sharing and compatibility studies to take into account protection of services to which the band is allocated on a primary basis.</w:t>
      </w:r>
    </w:p>
    <w:p w:rsidR="00566D38" w:rsidRPr="00566D38" w:rsidRDefault="00566D38" w:rsidP="00566D38">
      <w:pPr>
        <w:rPr>
          <w:rFonts w:eastAsia="MS Mincho"/>
          <w:lang w:val="en-NZ" w:eastAsia="ja-JP"/>
        </w:rPr>
      </w:pPr>
    </w:p>
    <w:p w:rsidR="00EE4975" w:rsidRDefault="00C32D33" w:rsidP="00EE4975">
      <w:pPr>
        <w:rPr>
          <w:rFonts w:eastAsia="MS Mincho"/>
          <w:lang w:val="en-NZ" w:eastAsia="ja-JP"/>
        </w:rPr>
      </w:pPr>
      <w:r w:rsidRPr="00566D38">
        <w:rPr>
          <w:rFonts w:eastAsia="MS Mincho" w:hint="eastAsia"/>
          <w:lang w:val="en-NZ" w:eastAsia="ja-JP"/>
        </w:rPr>
        <w:t xml:space="preserve">Subject to satisfactory results of sharing and compatibility studies, </w:t>
      </w:r>
      <w:r w:rsidR="00EE4975" w:rsidRPr="00566D38">
        <w:rPr>
          <w:rFonts w:eastAsia="MS Mincho"/>
          <w:lang w:val="en-NZ" w:eastAsia="ja-JP"/>
        </w:rPr>
        <w:t xml:space="preserve">APT Members have a preference in </w:t>
      </w:r>
      <w:r w:rsidR="00AC4190" w:rsidRPr="00566D38">
        <w:rPr>
          <w:rFonts w:eastAsia="MS Mincho" w:hint="eastAsia"/>
          <w:lang w:val="en-NZ" w:eastAsia="ja-JP"/>
        </w:rPr>
        <w:t xml:space="preserve">prioritizing considerations </w:t>
      </w:r>
      <w:r w:rsidR="00EE4975" w:rsidRPr="00566D38">
        <w:rPr>
          <w:rFonts w:eastAsia="MS Mincho"/>
          <w:lang w:val="en-NZ" w:eastAsia="ja-JP"/>
        </w:rPr>
        <w:t>for IMT identification in the 24.25-27.5 GHz frequency band or</w:t>
      </w:r>
      <w:r w:rsidR="00EE4975" w:rsidRPr="00566D38">
        <w:rPr>
          <w:rFonts w:eastAsia="MS Mincho" w:hint="eastAsia"/>
          <w:lang w:val="en-NZ" w:eastAsia="ja-JP"/>
        </w:rPr>
        <w:t xml:space="preserve"> </w:t>
      </w:r>
      <w:r w:rsidR="00EE4975" w:rsidRPr="00566D38">
        <w:rPr>
          <w:rFonts w:eastAsia="MS Mincho"/>
          <w:lang w:val="en-NZ" w:eastAsia="ja-JP"/>
        </w:rPr>
        <w:t>portions</w:t>
      </w:r>
      <w:r w:rsidR="00EE4975" w:rsidRPr="00566D38">
        <w:rPr>
          <w:rFonts w:eastAsia="MS Mincho" w:hint="eastAsia"/>
          <w:lang w:val="en-NZ" w:eastAsia="ja-JP"/>
        </w:rPr>
        <w:t xml:space="preserve"> </w:t>
      </w:r>
      <w:r w:rsidR="009C0A58" w:rsidRPr="00566D38">
        <w:rPr>
          <w:rFonts w:eastAsia="MS Mincho" w:hint="eastAsia"/>
          <w:lang w:val="en-NZ" w:eastAsia="ja-JP"/>
        </w:rPr>
        <w:t>there</w:t>
      </w:r>
      <w:r w:rsidR="00EE4975" w:rsidRPr="00566D38">
        <w:rPr>
          <w:rFonts w:eastAsia="MS Mincho"/>
          <w:lang w:val="en-NZ" w:eastAsia="ja-JP"/>
        </w:rPr>
        <w:t>of.</w:t>
      </w:r>
    </w:p>
    <w:p w:rsidR="00566D38" w:rsidRPr="00566D38" w:rsidRDefault="00566D38" w:rsidP="00EE4975">
      <w:pPr>
        <w:rPr>
          <w:rFonts w:eastAsia="MS Mincho"/>
          <w:lang w:val="en-NZ" w:eastAsia="ja-JP"/>
        </w:rPr>
      </w:pPr>
    </w:p>
    <w:p w:rsidR="0085693D" w:rsidRPr="00566D38" w:rsidRDefault="0085693D" w:rsidP="00566D38">
      <w:pPr>
        <w:rPr>
          <w:rFonts w:eastAsia="MS Mincho"/>
          <w:lang w:val="en-NZ" w:eastAsia="ja-JP"/>
        </w:rPr>
      </w:pPr>
      <w:r w:rsidRPr="00566D38">
        <w:rPr>
          <w:rFonts w:eastAsia="MS Mincho" w:hint="eastAsia"/>
          <w:lang w:val="en-NZ" w:eastAsia="ja-JP"/>
        </w:rPr>
        <w:t xml:space="preserve">Regarding </w:t>
      </w:r>
      <w:r w:rsidRPr="00566D38">
        <w:rPr>
          <w:rFonts w:eastAsia="MS Mincho"/>
          <w:lang w:val="en-NZ" w:eastAsia="ja-JP"/>
        </w:rPr>
        <w:t>the</w:t>
      </w:r>
      <w:r w:rsidRPr="00566D38">
        <w:rPr>
          <w:rFonts w:eastAsia="MS Mincho" w:hint="eastAsia"/>
          <w:lang w:val="en-NZ" w:eastAsia="ja-JP"/>
        </w:rPr>
        <w:t xml:space="preserve"> overlapping issue of the </w:t>
      </w:r>
      <w:r w:rsidRPr="00566D38">
        <w:rPr>
          <w:rFonts w:eastAsia="MS Mincho"/>
          <w:lang w:val="en-NZ" w:eastAsia="ja-JP"/>
        </w:rPr>
        <w:t xml:space="preserve">frequency bands </w:t>
      </w:r>
      <w:r w:rsidRPr="00566D38">
        <w:rPr>
          <w:rFonts w:eastAsia="MS Mincho" w:hint="eastAsia"/>
          <w:lang w:val="en-NZ" w:eastAsia="ja-JP"/>
        </w:rPr>
        <w:t>within the scope of a</w:t>
      </w:r>
      <w:r w:rsidRPr="00566D38">
        <w:rPr>
          <w:rFonts w:eastAsia="MS Mincho"/>
          <w:lang w:val="en-NZ" w:eastAsia="ja-JP"/>
        </w:rPr>
        <w:t xml:space="preserve">genda item 1.13 </w:t>
      </w:r>
      <w:r w:rsidRPr="00566D38">
        <w:rPr>
          <w:rFonts w:eastAsia="MS Mincho" w:hint="eastAsia"/>
          <w:lang w:val="en-NZ" w:eastAsia="ja-JP"/>
        </w:rPr>
        <w:t xml:space="preserve">associated with Resolution </w:t>
      </w:r>
      <w:r w:rsidRPr="00566D38">
        <w:rPr>
          <w:rFonts w:eastAsia="MS Mincho" w:hint="eastAsia"/>
          <w:b/>
          <w:lang w:val="en-NZ" w:eastAsia="ja-JP"/>
        </w:rPr>
        <w:t>238 (WRC-15)</w:t>
      </w:r>
      <w:r w:rsidRPr="00566D38">
        <w:rPr>
          <w:rFonts w:eastAsia="MS Mincho" w:hint="eastAsia"/>
          <w:lang w:val="en-NZ" w:eastAsia="ja-JP"/>
        </w:rPr>
        <w:t xml:space="preserve"> and </w:t>
      </w:r>
      <w:r w:rsidRPr="00566D38">
        <w:rPr>
          <w:rFonts w:eastAsia="MS Mincho"/>
          <w:lang w:val="en-NZ" w:eastAsia="ja-JP"/>
        </w:rPr>
        <w:t xml:space="preserve">those </w:t>
      </w:r>
      <w:r w:rsidRPr="00566D38">
        <w:rPr>
          <w:rFonts w:eastAsia="MS Mincho" w:hint="eastAsia"/>
          <w:lang w:val="en-NZ" w:eastAsia="ja-JP"/>
        </w:rPr>
        <w:t>within the scope of a</w:t>
      </w:r>
      <w:r w:rsidRPr="00566D38">
        <w:rPr>
          <w:rFonts w:eastAsia="MS Mincho"/>
          <w:lang w:val="en-NZ" w:eastAsia="ja-JP"/>
        </w:rPr>
        <w:t>genda items 1.6, 1.14 and 9.1 (issue 9.1.9)</w:t>
      </w:r>
      <w:r w:rsidRPr="00566D38">
        <w:rPr>
          <w:rFonts w:eastAsia="MS Mincho" w:hint="eastAsia"/>
          <w:lang w:val="en-NZ" w:eastAsia="ja-JP"/>
        </w:rPr>
        <w:t xml:space="preserve">, </w:t>
      </w:r>
      <w:r w:rsidRPr="00566D38">
        <w:rPr>
          <w:rFonts w:eastAsia="MS Mincho"/>
          <w:lang w:val="en-NZ" w:eastAsia="ja-JP"/>
        </w:rPr>
        <w:t>APT Members are of the view that</w:t>
      </w:r>
      <w:r w:rsidRPr="00566D38">
        <w:rPr>
          <w:rFonts w:eastAsia="MS Mincho" w:hint="eastAsia"/>
          <w:lang w:val="en-NZ" w:eastAsia="ja-JP"/>
        </w:rPr>
        <w:t xml:space="preserve"> this issue would be handled by WRC-19 based on proposals submitted to the conference, discussion on these agenda </w:t>
      </w:r>
      <w:r w:rsidRPr="00566D38">
        <w:rPr>
          <w:rFonts w:eastAsia="MS Mincho"/>
          <w:lang w:val="en-NZ" w:eastAsia="ja-JP"/>
        </w:rPr>
        <w:t>items</w:t>
      </w:r>
      <w:r w:rsidRPr="00566D38">
        <w:rPr>
          <w:rFonts w:eastAsia="MS Mincho" w:hint="eastAsia"/>
          <w:lang w:val="en-NZ" w:eastAsia="ja-JP"/>
        </w:rPr>
        <w:t xml:space="preserve"> and WRC-19</w:t>
      </w:r>
      <w:r w:rsidRPr="00566D38">
        <w:rPr>
          <w:rFonts w:eastAsia="MS Mincho"/>
          <w:lang w:val="en-NZ" w:eastAsia="ja-JP"/>
        </w:rPr>
        <w:t>’</w:t>
      </w:r>
      <w:r w:rsidRPr="00566D38">
        <w:rPr>
          <w:rFonts w:eastAsia="MS Mincho" w:hint="eastAsia"/>
          <w:lang w:val="en-NZ" w:eastAsia="ja-JP"/>
        </w:rPr>
        <w:t xml:space="preserve">s decision on use of each frequency band mentioned in the </w:t>
      </w:r>
      <w:r w:rsidR="009C0A58" w:rsidRPr="00566D38">
        <w:rPr>
          <w:rFonts w:eastAsia="MS Mincho" w:hint="eastAsia"/>
          <w:lang w:val="en-NZ" w:eastAsia="ja-JP"/>
        </w:rPr>
        <w:t xml:space="preserve">corresponding </w:t>
      </w:r>
      <w:r w:rsidRPr="00566D38">
        <w:rPr>
          <w:rFonts w:eastAsia="MS Mincho" w:hint="eastAsia"/>
          <w:lang w:val="en-NZ" w:eastAsia="ja-JP"/>
        </w:rPr>
        <w:t>Resolution</w:t>
      </w:r>
      <w:r w:rsidR="009C0A58" w:rsidRPr="00566D38">
        <w:rPr>
          <w:rFonts w:eastAsia="MS Mincho" w:hint="eastAsia"/>
          <w:lang w:val="en-NZ" w:eastAsia="ja-JP"/>
        </w:rPr>
        <w:t>s</w:t>
      </w:r>
      <w:r w:rsidRPr="00566D38">
        <w:rPr>
          <w:rFonts w:eastAsia="MS Mincho" w:hint="eastAsia"/>
          <w:lang w:val="en-NZ" w:eastAsia="ja-JP"/>
        </w:rPr>
        <w:t>.</w:t>
      </w:r>
    </w:p>
    <w:p w:rsidR="002A0111" w:rsidRPr="00441526" w:rsidRDefault="002A0111" w:rsidP="002A0111">
      <w:pPr>
        <w:rPr>
          <w:lang w:val="en-NZ"/>
        </w:rPr>
      </w:pPr>
    </w:p>
    <w:p w:rsidR="002A0111" w:rsidRPr="00B025E2" w:rsidRDefault="002A0111" w:rsidP="00B025E2">
      <w:pPr>
        <w:pStyle w:val="Heading1"/>
        <w:spacing w:line="276" w:lineRule="auto"/>
        <w:jc w:val="left"/>
        <w:rPr>
          <w:u w:val="none"/>
          <w:lang w:val="en-NZ" w:eastAsia="ko-KR"/>
        </w:rPr>
      </w:pPr>
      <w:r w:rsidRPr="00B025E2">
        <w:rPr>
          <w:u w:val="none"/>
          <w:lang w:val="en-NZ" w:eastAsia="ko-KR"/>
        </w:rPr>
        <w:t xml:space="preserve">5. </w:t>
      </w:r>
      <w:r w:rsidRPr="00B025E2">
        <w:rPr>
          <w:u w:val="none"/>
          <w:lang w:val="en-NZ" w:eastAsia="ko-KR"/>
        </w:rPr>
        <w:tab/>
        <w:t>Other View(s) from APT Members</w:t>
      </w:r>
    </w:p>
    <w:p w:rsidR="00F91A46" w:rsidRDefault="00F91A46" w:rsidP="00F91A46">
      <w:pPr>
        <w:rPr>
          <w:rFonts w:eastAsia="MS Mincho"/>
          <w:lang w:val="en-AU" w:eastAsia="ja-JP"/>
        </w:rPr>
      </w:pPr>
      <w:r>
        <w:rPr>
          <w:rFonts w:eastAsia="MS Mincho" w:hint="eastAsia"/>
          <w:lang w:val="en-AU" w:eastAsia="ja-JP"/>
        </w:rPr>
        <w:t xml:space="preserve">In addition to the APT preliminary views mentioned above, subject to satisfactory results of sharing and compatibility studies, some </w:t>
      </w:r>
      <w:r w:rsidRPr="00EE4975">
        <w:rPr>
          <w:lang w:val="en-AU"/>
        </w:rPr>
        <w:t xml:space="preserve">APT Members have a preference in </w:t>
      </w:r>
      <w:r>
        <w:rPr>
          <w:rFonts w:eastAsia="MS Mincho" w:hint="eastAsia"/>
          <w:lang w:val="en-AU" w:eastAsia="ja-JP"/>
        </w:rPr>
        <w:t xml:space="preserve">prioritizing considerations </w:t>
      </w:r>
      <w:r w:rsidRPr="00EE4975">
        <w:rPr>
          <w:lang w:val="en-AU"/>
        </w:rPr>
        <w:t xml:space="preserve">for IMT identification in the </w:t>
      </w:r>
      <w:r>
        <w:rPr>
          <w:rFonts w:eastAsia="MS Mincho" w:hint="eastAsia"/>
          <w:lang w:val="en-AU" w:eastAsia="ja-JP"/>
        </w:rPr>
        <w:t>31.8-33.4 GHz</w:t>
      </w:r>
      <w:r w:rsidRPr="00EE4975">
        <w:rPr>
          <w:lang w:val="en-AU"/>
        </w:rPr>
        <w:t xml:space="preserve"> </w:t>
      </w:r>
      <w:r>
        <w:rPr>
          <w:rFonts w:eastAsia="MS Mincho" w:hint="eastAsia"/>
          <w:lang w:val="en-AU" w:eastAsia="ja-JP"/>
        </w:rPr>
        <w:t xml:space="preserve">and/or </w:t>
      </w:r>
      <w:r w:rsidRPr="00EE4975">
        <w:rPr>
          <w:lang w:val="en-AU"/>
        </w:rPr>
        <w:t>37-43.5 GHz frequency band</w:t>
      </w:r>
      <w:r>
        <w:rPr>
          <w:rFonts w:eastAsia="MS Mincho" w:hint="eastAsia"/>
          <w:lang w:val="en-AU" w:eastAsia="ja-JP"/>
        </w:rPr>
        <w:t>s</w:t>
      </w:r>
      <w:r w:rsidRPr="00EE4975">
        <w:rPr>
          <w:lang w:val="en-AU"/>
        </w:rPr>
        <w:t xml:space="preserve"> or</w:t>
      </w:r>
      <w:r>
        <w:rPr>
          <w:rFonts w:eastAsia="MS Mincho" w:hint="eastAsia"/>
          <w:lang w:val="en-AU" w:eastAsia="ja-JP"/>
        </w:rPr>
        <w:t xml:space="preserve"> </w:t>
      </w:r>
      <w:r w:rsidRPr="00EE4975">
        <w:rPr>
          <w:lang w:val="en-AU"/>
        </w:rPr>
        <w:t>portions</w:t>
      </w:r>
      <w:r>
        <w:rPr>
          <w:rFonts w:eastAsia="MS Mincho" w:hint="eastAsia"/>
          <w:lang w:val="en-AU" w:eastAsia="ja-JP"/>
        </w:rPr>
        <w:t xml:space="preserve"> thereof</w:t>
      </w:r>
      <w:r w:rsidRPr="00EE4975">
        <w:rPr>
          <w:lang w:val="en-AU"/>
        </w:rPr>
        <w:t>.</w:t>
      </w:r>
    </w:p>
    <w:p w:rsidR="00F91A46" w:rsidRDefault="00F91A46" w:rsidP="00F91A46">
      <w:pPr>
        <w:jc w:val="both"/>
        <w:rPr>
          <w:rFonts w:eastAsia="MS Mincho"/>
          <w:lang w:val="en-AU" w:eastAsia="ja-JP"/>
        </w:rPr>
      </w:pPr>
    </w:p>
    <w:p w:rsidR="00F91A46" w:rsidRDefault="00F91A46" w:rsidP="00F91A46">
      <w:pPr>
        <w:jc w:val="both"/>
        <w:rPr>
          <w:b/>
          <w:bCs/>
          <w:lang w:val="en-NZ"/>
        </w:rPr>
      </w:pPr>
      <w:r>
        <w:rPr>
          <w:rFonts w:eastAsia="MS Mincho" w:hint="eastAsia"/>
          <w:lang w:val="en-AU" w:eastAsia="ja-JP"/>
        </w:rPr>
        <w:t xml:space="preserve">Subject to satisfactory results of sharing and compatibility studies, some </w:t>
      </w:r>
      <w:r w:rsidRPr="00EE4975">
        <w:rPr>
          <w:lang w:val="en-AU"/>
        </w:rPr>
        <w:t xml:space="preserve">APT </w:t>
      </w:r>
      <w:r w:rsidRPr="00EE4975">
        <w:rPr>
          <w:rFonts w:eastAsiaTheme="minorEastAsia" w:hint="eastAsia"/>
          <w:lang w:val="en-AU" w:eastAsia="ko-KR"/>
        </w:rPr>
        <w:t>M</w:t>
      </w:r>
      <w:r w:rsidRPr="00EE4975">
        <w:rPr>
          <w:lang w:val="en-AU"/>
        </w:rPr>
        <w:t>embers</w:t>
      </w:r>
      <w:r>
        <w:rPr>
          <w:rFonts w:eastAsia="MS Mincho" w:hint="eastAsia"/>
          <w:lang w:val="en-AU" w:eastAsia="ja-JP"/>
        </w:rPr>
        <w:t xml:space="preserve"> are also considering other </w:t>
      </w:r>
      <w:r w:rsidRPr="00AC4190">
        <w:rPr>
          <w:rFonts w:eastAsia="MS Mincho" w:hint="eastAsia"/>
          <w:lang w:val="en-AU" w:eastAsia="ja-JP"/>
        </w:rPr>
        <w:t>candidate bands</w:t>
      </w:r>
      <w:r>
        <w:rPr>
          <w:rFonts w:eastAsia="MS Mincho" w:hint="eastAsia"/>
          <w:lang w:val="en-AU" w:eastAsia="ja-JP"/>
        </w:rPr>
        <w:t xml:space="preserve"> above 43.5 GHz, such as, the 66-71 GHz, 71-76 GHz and 81-86 GHz frequency bands or portions thereof.</w:t>
      </w:r>
    </w:p>
    <w:p w:rsidR="005206E9" w:rsidRPr="00441526" w:rsidRDefault="005206E9" w:rsidP="002A0111">
      <w:pPr>
        <w:rPr>
          <w:lang w:val="en-NZ"/>
        </w:rPr>
      </w:pPr>
    </w:p>
    <w:p w:rsidR="002A0111" w:rsidRPr="00B025E2" w:rsidRDefault="002A0111" w:rsidP="00B025E2">
      <w:pPr>
        <w:pStyle w:val="Heading1"/>
        <w:spacing w:line="276" w:lineRule="auto"/>
        <w:jc w:val="left"/>
        <w:rPr>
          <w:u w:val="none"/>
          <w:lang w:val="en-NZ" w:eastAsia="ko-KR"/>
        </w:rPr>
      </w:pPr>
      <w:r w:rsidRPr="00B025E2">
        <w:rPr>
          <w:u w:val="none"/>
          <w:lang w:val="en-NZ" w:eastAsia="ko-KR"/>
        </w:rPr>
        <w:t xml:space="preserve">6. </w:t>
      </w:r>
      <w:r w:rsidRPr="00B025E2">
        <w:rPr>
          <w:u w:val="none"/>
          <w:lang w:val="en-NZ" w:eastAsia="ko-KR"/>
        </w:rPr>
        <w:tab/>
        <w:t>Issues for Consideration at Next APG Meeting</w:t>
      </w:r>
    </w:p>
    <w:p w:rsidR="002A0111" w:rsidRPr="00C744E6" w:rsidRDefault="009C0A58" w:rsidP="00C744E6">
      <w:pPr>
        <w:pStyle w:val="ListParagraph"/>
        <w:numPr>
          <w:ilvl w:val="0"/>
          <w:numId w:val="30"/>
        </w:numPr>
        <w:jc w:val="both"/>
        <w:rPr>
          <w:lang w:val="en-NZ"/>
        </w:rPr>
      </w:pPr>
      <w:r>
        <w:rPr>
          <w:rFonts w:eastAsia="MS Mincho" w:hint="eastAsia"/>
          <w:lang w:val="en-NZ" w:eastAsia="ja-JP"/>
        </w:rPr>
        <w:t xml:space="preserve">Prioritization of </w:t>
      </w:r>
      <w:r>
        <w:rPr>
          <w:rFonts w:eastAsia="MS Mincho" w:hint="eastAsia"/>
          <w:lang w:val="en-AU" w:eastAsia="ja-JP"/>
        </w:rPr>
        <w:t xml:space="preserve">considerations </w:t>
      </w:r>
      <w:r w:rsidR="00C744E6">
        <w:rPr>
          <w:rFonts w:eastAsia="MS Mincho" w:hint="eastAsia"/>
          <w:lang w:val="en-AU" w:eastAsia="ja-JP"/>
        </w:rPr>
        <w:t xml:space="preserve">of frequency bands </w:t>
      </w:r>
      <w:r w:rsidRPr="00EE4975">
        <w:rPr>
          <w:lang w:val="en-AU"/>
        </w:rPr>
        <w:t>for IMT identification</w:t>
      </w:r>
    </w:p>
    <w:p w:rsidR="009C0A58" w:rsidRPr="00C744E6" w:rsidRDefault="009C0A58" w:rsidP="00C744E6">
      <w:pPr>
        <w:pStyle w:val="ListParagraph"/>
        <w:numPr>
          <w:ilvl w:val="0"/>
          <w:numId w:val="30"/>
        </w:numPr>
        <w:jc w:val="both"/>
        <w:rPr>
          <w:lang w:val="en-NZ"/>
        </w:rPr>
      </w:pPr>
      <w:r>
        <w:rPr>
          <w:rFonts w:eastAsia="MS Mincho" w:hint="eastAsia"/>
          <w:lang w:val="en-NZ" w:eastAsia="ja-JP"/>
        </w:rPr>
        <w:t>Updating APT preliminary views</w:t>
      </w:r>
    </w:p>
    <w:p w:rsidR="002A0111" w:rsidRPr="00441526" w:rsidRDefault="002A0111" w:rsidP="003D3D47">
      <w:pPr>
        <w:jc w:val="both"/>
        <w:rPr>
          <w:lang w:val="en-NZ"/>
        </w:rPr>
      </w:pPr>
    </w:p>
    <w:p w:rsidR="002A0111" w:rsidRPr="00B025E2" w:rsidRDefault="002A0111" w:rsidP="00B025E2">
      <w:pPr>
        <w:pStyle w:val="Heading1"/>
        <w:spacing w:line="276" w:lineRule="auto"/>
        <w:jc w:val="left"/>
        <w:rPr>
          <w:u w:val="none"/>
          <w:lang w:val="en-NZ" w:eastAsia="ko-KR"/>
        </w:rPr>
      </w:pPr>
      <w:r w:rsidRPr="00B025E2">
        <w:rPr>
          <w:u w:val="none"/>
          <w:lang w:val="en-NZ" w:eastAsia="ko-KR"/>
        </w:rPr>
        <w:t>7.</w:t>
      </w:r>
      <w:r w:rsidRPr="00B025E2">
        <w:rPr>
          <w:u w:val="none"/>
          <w:lang w:val="en-NZ" w:eastAsia="ko-KR"/>
        </w:rPr>
        <w:tab/>
        <w:t>Views from Other Organisations</w:t>
      </w:r>
      <w:r w:rsidRPr="00B025E2">
        <w:rPr>
          <w:b w:val="0"/>
          <w:u w:val="none"/>
          <w:lang w:val="en-NZ" w:eastAsia="ko-KR"/>
        </w:rPr>
        <w:t xml:space="preserve"> </w:t>
      </w:r>
    </w:p>
    <w:p w:rsidR="002A0111" w:rsidRPr="009A0518" w:rsidRDefault="005206E9" w:rsidP="009A0518">
      <w:pPr>
        <w:pStyle w:val="Heading2"/>
        <w:spacing w:line="276" w:lineRule="auto"/>
        <w:rPr>
          <w:rFonts w:ascii="Times New Roman" w:hAnsi="Times New Roman" w:cs="Times New Roman"/>
          <w:lang w:val="en-NZ" w:eastAsia="ko-KR"/>
        </w:rPr>
      </w:pPr>
      <w:r w:rsidRPr="009A0518">
        <w:rPr>
          <w:rFonts w:ascii="Times New Roman" w:hAnsi="Times New Roman" w:cs="Times New Roman"/>
          <w:lang w:val="en-NZ" w:eastAsia="ko-KR"/>
        </w:rPr>
        <w:t>7</w:t>
      </w:r>
      <w:r w:rsidR="002A0111" w:rsidRPr="009A0518">
        <w:rPr>
          <w:rFonts w:ascii="Times New Roman" w:hAnsi="Times New Roman" w:cs="Times New Roman"/>
          <w:lang w:val="en-NZ" w:eastAsia="ko-KR"/>
        </w:rPr>
        <w:t>.1</w:t>
      </w:r>
      <w:r w:rsidR="002A0111" w:rsidRPr="009A0518">
        <w:rPr>
          <w:rFonts w:ascii="Times New Roman" w:hAnsi="Times New Roman" w:cs="Times New Roman"/>
          <w:lang w:val="en-NZ" w:eastAsia="ko-KR"/>
        </w:rPr>
        <w:tab/>
        <w:t>Regional Groups</w:t>
      </w:r>
    </w:p>
    <w:p w:rsidR="002A0111" w:rsidRPr="00C30D6D" w:rsidRDefault="005206E9" w:rsidP="00C30D6D">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7</w:t>
      </w:r>
      <w:r w:rsidR="002A0111" w:rsidRPr="00C30D6D">
        <w:rPr>
          <w:rFonts w:ascii="Times New Roman" w:eastAsia="MS Gothic" w:hAnsi="Times New Roman" w:cs="Times New Roman"/>
          <w:b/>
          <w:lang w:val="en-NZ" w:eastAsia="ko-KR"/>
        </w:rPr>
        <w:t>.1.1</w:t>
      </w:r>
      <w:r w:rsidR="002A0111" w:rsidRPr="00C30D6D">
        <w:rPr>
          <w:rFonts w:ascii="Times New Roman" w:eastAsia="MS Gothic" w:hAnsi="Times New Roman" w:cs="Times New Roman"/>
          <w:b/>
          <w:lang w:val="en-NZ" w:eastAsia="ko-KR"/>
        </w:rPr>
        <w:tab/>
        <w:t>ASMG - Document APG19-</w:t>
      </w:r>
      <w:r w:rsidR="00DE1D8E">
        <w:rPr>
          <w:rFonts w:ascii="Times New Roman" w:eastAsia="MS Gothic" w:hAnsi="Times New Roman" w:cs="Times New Roman" w:hint="eastAsia"/>
          <w:b/>
          <w:lang w:val="en-NZ" w:eastAsia="ja-JP"/>
        </w:rPr>
        <w:t>2</w:t>
      </w:r>
      <w:r w:rsidR="002A0111" w:rsidRPr="00C30D6D">
        <w:rPr>
          <w:rFonts w:ascii="Times New Roman" w:eastAsia="MS Gothic" w:hAnsi="Times New Roman" w:cs="Times New Roman"/>
          <w:b/>
          <w:lang w:val="en-NZ" w:eastAsia="ko-KR"/>
        </w:rPr>
        <w:t>/</w:t>
      </w:r>
      <w:hyperlink r:id="rId48" w:history="1">
        <w:r w:rsidR="002A0111" w:rsidRPr="00DE1D8E">
          <w:rPr>
            <w:rStyle w:val="Hyperlink"/>
            <w:rFonts w:ascii="Times New Roman" w:eastAsia="MS Gothic" w:hAnsi="Times New Roman" w:cs="Times New Roman"/>
            <w:b/>
            <w:lang w:val="en-NZ" w:eastAsia="ko-KR"/>
          </w:rPr>
          <w:t>INF-</w:t>
        </w:r>
        <w:r w:rsidR="00DE1D8E" w:rsidRPr="00DE1D8E">
          <w:rPr>
            <w:rStyle w:val="Hyperlink"/>
            <w:rFonts w:ascii="Times New Roman" w:eastAsia="MS Gothic" w:hAnsi="Times New Roman" w:cs="Times New Roman" w:hint="eastAsia"/>
            <w:b/>
            <w:lang w:val="en-NZ" w:eastAsia="ja-JP"/>
          </w:rPr>
          <w:t>01</w:t>
        </w:r>
      </w:hyperlink>
    </w:p>
    <w:p w:rsidR="00DE1D8E" w:rsidRPr="00DE1D8E" w:rsidRDefault="00DE1D8E" w:rsidP="00DE1D8E">
      <w:pPr>
        <w:rPr>
          <w:lang w:val="en-GB"/>
        </w:rPr>
      </w:pPr>
      <w:r w:rsidRPr="00DE1D8E">
        <w:rPr>
          <w:lang w:val="en-GB"/>
        </w:rPr>
        <w:t xml:space="preserve">Support initiating studies in the frequency bands listed below, which are included in Resolution </w:t>
      </w:r>
      <w:r w:rsidRPr="00DE1D8E">
        <w:rPr>
          <w:b/>
          <w:lang w:val="en-GB"/>
        </w:rPr>
        <w:t>238 (WRC-15)</w:t>
      </w:r>
      <w:r w:rsidRPr="00DE1D8E">
        <w:rPr>
          <w:lang w:val="en-GB"/>
        </w:rPr>
        <w:t>:</w:t>
      </w:r>
    </w:p>
    <w:p w:rsidR="00DE1D8E" w:rsidRPr="00DE1D8E" w:rsidRDefault="00DE1D8E" w:rsidP="00DE1D8E">
      <w:pPr>
        <w:numPr>
          <w:ilvl w:val="0"/>
          <w:numId w:val="28"/>
        </w:numPr>
        <w:rPr>
          <w:lang w:val="en-GB"/>
        </w:rPr>
      </w:pPr>
      <w:r w:rsidRPr="00DE1D8E">
        <w:rPr>
          <w:lang w:val="en-GB"/>
        </w:rPr>
        <w:lastRenderedPageBreak/>
        <w:t>24.25 - 27.5 GHz</w:t>
      </w:r>
    </w:p>
    <w:p w:rsidR="00DE1D8E" w:rsidRPr="00DE1D8E" w:rsidRDefault="00DE1D8E" w:rsidP="00DE1D8E">
      <w:pPr>
        <w:numPr>
          <w:ilvl w:val="0"/>
          <w:numId w:val="28"/>
        </w:numPr>
        <w:rPr>
          <w:lang w:val="en-GB"/>
        </w:rPr>
      </w:pPr>
      <w:r w:rsidRPr="00DE1D8E">
        <w:rPr>
          <w:lang w:val="en-GB"/>
        </w:rPr>
        <w:t>31.8 - 33.4 GHz</w:t>
      </w:r>
    </w:p>
    <w:p w:rsidR="00DE1D8E" w:rsidRPr="00DE1D8E" w:rsidRDefault="00DE1D8E" w:rsidP="00DE1D8E">
      <w:pPr>
        <w:numPr>
          <w:ilvl w:val="0"/>
          <w:numId w:val="28"/>
        </w:numPr>
        <w:rPr>
          <w:lang w:val="en-GB"/>
        </w:rPr>
      </w:pPr>
      <w:r w:rsidRPr="00DE1D8E">
        <w:rPr>
          <w:lang w:val="en-GB"/>
        </w:rPr>
        <w:t>40.5 - 42.5 GHz</w:t>
      </w:r>
    </w:p>
    <w:p w:rsidR="00DE1D8E" w:rsidRPr="00DE1D8E" w:rsidRDefault="00DE1D8E" w:rsidP="00DE1D8E">
      <w:pPr>
        <w:numPr>
          <w:ilvl w:val="0"/>
          <w:numId w:val="28"/>
        </w:numPr>
        <w:rPr>
          <w:lang w:val="en-GB"/>
        </w:rPr>
      </w:pPr>
      <w:r w:rsidRPr="00DE1D8E">
        <w:rPr>
          <w:lang w:val="en-GB"/>
        </w:rPr>
        <w:t>42.5 - 43.5 GHz</w:t>
      </w:r>
    </w:p>
    <w:p w:rsidR="00DE1D8E" w:rsidRPr="00DE1D8E" w:rsidRDefault="00DE1D8E" w:rsidP="00DE1D8E">
      <w:pPr>
        <w:rPr>
          <w:lang w:val="en-GB"/>
        </w:rPr>
      </w:pPr>
      <w:r w:rsidRPr="00DE1D8E">
        <w:rPr>
          <w:lang w:val="en-GB"/>
        </w:rPr>
        <w:t xml:space="preserve">Not supporting discussing any study or contribution on the frequency bands which are not included in Resolution </w:t>
      </w:r>
      <w:r w:rsidRPr="00DE1D8E">
        <w:rPr>
          <w:b/>
          <w:lang w:val="en-GB"/>
        </w:rPr>
        <w:t>238 (WRC-15)</w:t>
      </w:r>
      <w:r w:rsidRPr="00DE1D8E">
        <w:rPr>
          <w:lang w:val="en-GB"/>
        </w:rPr>
        <w:t xml:space="preserve"> in the work of Task Group 5/1 (TG 5/1).</w:t>
      </w:r>
    </w:p>
    <w:p w:rsidR="002A0111" w:rsidRPr="00441526" w:rsidRDefault="002A0111" w:rsidP="002A0111">
      <w:pPr>
        <w:rPr>
          <w:lang w:val="en-NZ"/>
        </w:rPr>
      </w:pPr>
    </w:p>
    <w:p w:rsidR="002A0111" w:rsidRPr="00C30D6D" w:rsidRDefault="005206E9" w:rsidP="00C30D6D">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7</w:t>
      </w:r>
      <w:r w:rsidR="002A0111" w:rsidRPr="00C30D6D">
        <w:rPr>
          <w:rFonts w:ascii="Times New Roman" w:eastAsia="MS Gothic" w:hAnsi="Times New Roman" w:cs="Times New Roman"/>
          <w:b/>
          <w:lang w:val="en-NZ" w:eastAsia="ko-KR"/>
        </w:rPr>
        <w:t>.1.2</w:t>
      </w:r>
      <w:r w:rsidR="002A0111" w:rsidRPr="00C30D6D">
        <w:rPr>
          <w:rFonts w:ascii="Times New Roman" w:eastAsia="MS Gothic" w:hAnsi="Times New Roman" w:cs="Times New Roman"/>
          <w:b/>
          <w:lang w:val="en-NZ" w:eastAsia="ko-KR"/>
        </w:rPr>
        <w:tab/>
        <w:t>ATU - Document APG19-</w:t>
      </w:r>
      <w:r w:rsidR="00355B8D">
        <w:rPr>
          <w:rFonts w:ascii="Times New Roman" w:eastAsia="MS Gothic" w:hAnsi="Times New Roman" w:cs="Times New Roman" w:hint="eastAsia"/>
          <w:b/>
          <w:lang w:val="en-NZ" w:eastAsia="ja-JP"/>
        </w:rPr>
        <w:t>2</w:t>
      </w:r>
      <w:r w:rsidR="002A0111" w:rsidRPr="00C30D6D">
        <w:rPr>
          <w:rFonts w:ascii="Times New Roman" w:eastAsia="MS Gothic" w:hAnsi="Times New Roman" w:cs="Times New Roman"/>
          <w:b/>
          <w:lang w:val="en-NZ" w:eastAsia="ko-KR"/>
        </w:rPr>
        <w:t>/</w:t>
      </w:r>
      <w:hyperlink r:id="rId49" w:history="1">
        <w:r w:rsidR="00355B8D" w:rsidRPr="00355B8D">
          <w:rPr>
            <w:rStyle w:val="Hyperlink"/>
            <w:rFonts w:ascii="Times New Roman" w:eastAsia="MS Gothic" w:hAnsi="Times New Roman" w:cs="Times New Roman"/>
            <w:b/>
            <w:lang w:val="en-NZ" w:eastAsia="ko-KR"/>
          </w:rPr>
          <w:t>INF-</w:t>
        </w:r>
        <w:r w:rsidR="00355B8D" w:rsidRPr="00355B8D">
          <w:rPr>
            <w:rStyle w:val="Hyperlink"/>
            <w:rFonts w:ascii="Times New Roman" w:eastAsia="MS Gothic" w:hAnsi="Times New Roman" w:cs="Times New Roman" w:hint="eastAsia"/>
            <w:b/>
            <w:lang w:val="en-NZ" w:eastAsia="ja-JP"/>
          </w:rPr>
          <w:t>07</w:t>
        </w:r>
      </w:hyperlink>
    </w:p>
    <w:p w:rsidR="00355B8D" w:rsidRPr="0093759B" w:rsidRDefault="00355B8D" w:rsidP="00355B8D">
      <w:pPr>
        <w:spacing w:before="120"/>
        <w:jc w:val="both"/>
        <w:rPr>
          <w:lang w:val="en-GB"/>
        </w:rPr>
      </w:pPr>
      <w:r w:rsidRPr="0093759B">
        <w:rPr>
          <w:rFonts w:eastAsia="MS Mincho"/>
          <w:lang w:val="en-GB" w:eastAsia="ja-JP"/>
        </w:rPr>
        <w:t>T</w:t>
      </w:r>
      <w:r w:rsidRPr="0093759B">
        <w:rPr>
          <w:lang w:val="en-GB"/>
        </w:rPr>
        <w:t>he 1</w:t>
      </w:r>
      <w:r w:rsidRPr="0093759B">
        <w:rPr>
          <w:rFonts w:eastAsia="MS Mincho"/>
          <w:vertAlign w:val="superscript"/>
          <w:lang w:val="en-GB" w:eastAsia="ja-JP"/>
        </w:rPr>
        <w:t>st</w:t>
      </w:r>
      <w:r w:rsidRPr="0093759B">
        <w:rPr>
          <w:rFonts w:eastAsia="MS Mincho"/>
          <w:lang w:val="en-GB" w:eastAsia="ja-JP"/>
        </w:rPr>
        <w:t xml:space="preserve"> </w:t>
      </w:r>
      <w:r w:rsidRPr="0093759B">
        <w:rPr>
          <w:lang w:val="en-GB"/>
        </w:rPr>
        <w:t>African Preparatory meeting for the World Radiocommunication Conference 2019</w:t>
      </w:r>
      <w:r w:rsidRPr="0093759B">
        <w:rPr>
          <w:rFonts w:eastAsia="MS Mincho"/>
          <w:lang w:val="en-GB" w:eastAsia="ja-JP"/>
        </w:rPr>
        <w:t xml:space="preserve"> (</w:t>
      </w:r>
      <w:r w:rsidRPr="0093759B">
        <w:rPr>
          <w:lang w:val="en-GB"/>
        </w:rPr>
        <w:t>APM19-1</w:t>
      </w:r>
      <w:r w:rsidRPr="0093759B">
        <w:rPr>
          <w:rFonts w:eastAsia="MS Mincho"/>
          <w:lang w:val="en-GB" w:eastAsia="ja-JP"/>
        </w:rPr>
        <w:t>)</w:t>
      </w:r>
      <w:r w:rsidRPr="0093759B">
        <w:rPr>
          <w:lang w:val="en-GB"/>
        </w:rPr>
        <w:t xml:space="preserve"> considered that there is no prioritization of the bands at this early stage. Possible prioritization to be undertaken after sufficient studies and assessment has been carried out.</w:t>
      </w:r>
    </w:p>
    <w:p w:rsidR="00355B8D" w:rsidRPr="0093759B" w:rsidRDefault="00355B8D" w:rsidP="00355B8D">
      <w:pPr>
        <w:spacing w:before="120"/>
        <w:jc w:val="both"/>
        <w:rPr>
          <w:lang w:val="en-GB"/>
        </w:rPr>
      </w:pPr>
      <w:r w:rsidRPr="0093759B">
        <w:rPr>
          <w:lang w:val="en-GB"/>
        </w:rPr>
        <w:t>APM19-1 invited Administrations to respond to the questionnaire on spectrum needs for IMT under this agenda item issued by WP</w:t>
      </w:r>
      <w:r w:rsidRPr="0093759B">
        <w:rPr>
          <w:rFonts w:eastAsia="MS Mincho"/>
          <w:lang w:val="en-GB" w:eastAsia="ja-JP"/>
        </w:rPr>
        <w:t xml:space="preserve"> </w:t>
      </w:r>
      <w:r w:rsidRPr="0093759B">
        <w:rPr>
          <w:lang w:val="en-GB"/>
        </w:rPr>
        <w:t>5D to gather information on views of different countries and submit contribution on this matter to the said WP</w:t>
      </w:r>
      <w:r w:rsidRPr="0093759B">
        <w:rPr>
          <w:rFonts w:eastAsia="MS Mincho"/>
          <w:lang w:val="en-GB" w:eastAsia="ja-JP"/>
        </w:rPr>
        <w:t xml:space="preserve"> </w:t>
      </w:r>
      <w:r w:rsidRPr="0093759B">
        <w:rPr>
          <w:lang w:val="en-GB"/>
        </w:rPr>
        <w:t>5D.</w:t>
      </w:r>
    </w:p>
    <w:p w:rsidR="005206E9" w:rsidRDefault="005206E9" w:rsidP="002A0111">
      <w:pPr>
        <w:spacing w:after="120"/>
        <w:jc w:val="both"/>
        <w:rPr>
          <w:b/>
          <w:lang w:val="en-NZ" w:eastAsia="ko-KR"/>
        </w:rPr>
      </w:pPr>
    </w:p>
    <w:p w:rsidR="002A0111" w:rsidRPr="00D1724D" w:rsidRDefault="005206E9" w:rsidP="00D1724D">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7</w:t>
      </w:r>
      <w:r w:rsidR="002A0111" w:rsidRPr="00C30D6D">
        <w:rPr>
          <w:rFonts w:ascii="Times New Roman" w:eastAsia="MS Gothic" w:hAnsi="Times New Roman" w:cs="Times New Roman"/>
          <w:b/>
          <w:lang w:val="en-NZ" w:eastAsia="ko-KR"/>
        </w:rPr>
        <w:t>.1.3</w:t>
      </w:r>
      <w:r w:rsidR="002A0111" w:rsidRPr="00C30D6D">
        <w:rPr>
          <w:rFonts w:ascii="Times New Roman" w:eastAsia="MS Gothic" w:hAnsi="Times New Roman" w:cs="Times New Roman"/>
          <w:b/>
          <w:lang w:val="en-NZ" w:eastAsia="ko-KR"/>
        </w:rPr>
        <w:tab/>
        <w:t>CEPT - Document APG19-3</w:t>
      </w:r>
      <w:r w:rsidR="002A0111" w:rsidRPr="009578C5">
        <w:rPr>
          <w:rFonts w:ascii="Times New Roman" w:eastAsia="MS Gothic" w:hAnsi="Times New Roman" w:cs="Times New Roman"/>
          <w:b/>
          <w:lang w:val="en-NZ" w:eastAsia="ko-KR"/>
        </w:rPr>
        <w:t>/</w:t>
      </w:r>
      <w:hyperlink r:id="rId50" w:history="1">
        <w:r w:rsidR="00484C19" w:rsidRPr="009578C5">
          <w:rPr>
            <w:rStyle w:val="Hyperlink"/>
            <w:rFonts w:ascii="Times New Roman" w:eastAsia="MS Gothic" w:hAnsi="Times New Roman" w:cs="Times New Roman"/>
            <w:b/>
            <w:lang w:val="en-NZ" w:eastAsia="ko-KR"/>
          </w:rPr>
          <w:t>INF-</w:t>
        </w:r>
        <w:r w:rsidR="00484C19" w:rsidRPr="009578C5">
          <w:rPr>
            <w:rStyle w:val="Hyperlink"/>
            <w:rFonts w:ascii="Times New Roman" w:eastAsia="MS Gothic" w:hAnsi="Times New Roman" w:cs="Times New Roman"/>
            <w:b/>
            <w:lang w:val="en-NZ" w:eastAsia="ja-JP"/>
          </w:rPr>
          <w:t>06</w:t>
        </w:r>
      </w:hyperlink>
    </w:p>
    <w:p w:rsidR="00D1724D" w:rsidRDefault="00D1724D" w:rsidP="00D1724D">
      <w:pPr>
        <w:rPr>
          <w:rFonts w:eastAsia="MS Mincho"/>
          <w:lang w:val="en-NZ" w:eastAsia="ja-JP"/>
        </w:rPr>
      </w:pPr>
      <w:r w:rsidRPr="00D1724D">
        <w:rPr>
          <w:lang w:val="en-NZ"/>
        </w:rPr>
        <w:t>CEPT supports the results of the ITU-R studies on IMT spectrum needs in the range 24.25-86 GHz. CEPT supports sharing and compatibility studies for the bands listed in Resolves 2 of Resolution 238 (24.25-27.5 GHz, 31.8-33.4 GHz, 37-43.5 GHz, 45.5-50.2 GHz, 50.4-52.6 GHz, 66-76 GHz and 81-86 GHz), with the focus on the frequency bands 24.25-27.5 GH</w:t>
      </w:r>
      <w:r>
        <w:rPr>
          <w:lang w:val="en-NZ"/>
        </w:rPr>
        <w:t>z, 40.5-43.5 GHz and 66-71 GHz.</w:t>
      </w:r>
    </w:p>
    <w:p w:rsidR="00D1724D" w:rsidRPr="00D1724D" w:rsidRDefault="00D1724D" w:rsidP="00D1724D">
      <w:pPr>
        <w:rPr>
          <w:rFonts w:eastAsia="MS Mincho"/>
          <w:lang w:val="en-NZ" w:eastAsia="ja-JP"/>
        </w:rPr>
      </w:pPr>
      <w:bookmarkStart w:id="0" w:name="_GoBack"/>
      <w:bookmarkEnd w:id="0"/>
    </w:p>
    <w:p w:rsidR="00D1724D" w:rsidRDefault="00D1724D" w:rsidP="00D1724D">
      <w:pPr>
        <w:rPr>
          <w:rFonts w:eastAsia="MS Mincho"/>
          <w:lang w:val="en-NZ" w:eastAsia="ja-JP"/>
        </w:rPr>
      </w:pPr>
      <w:r w:rsidRPr="00D1724D">
        <w:rPr>
          <w:lang w:val="en-NZ"/>
        </w:rPr>
        <w:t>CEPT supports the identification of global bands for IMT among the bands listed in resolves to invite ITU R 2 of Resolution 238, taking into account the results of sharing and compatibility studies with existing services. Bands outside those listed in resolves to invite ITU-R 2 of Resolution 238 are not supported for consid</w:t>
      </w:r>
      <w:r>
        <w:rPr>
          <w:lang w:val="en-NZ"/>
        </w:rPr>
        <w:t>eration under this Agenda item.</w:t>
      </w:r>
    </w:p>
    <w:p w:rsidR="00D1724D" w:rsidRPr="00D1724D" w:rsidRDefault="00D1724D" w:rsidP="00D1724D">
      <w:pPr>
        <w:rPr>
          <w:rFonts w:eastAsia="MS Mincho"/>
          <w:lang w:val="en-NZ" w:eastAsia="ja-JP"/>
        </w:rPr>
      </w:pPr>
    </w:p>
    <w:p w:rsidR="00D1724D" w:rsidRPr="00D1724D" w:rsidRDefault="00D1724D" w:rsidP="00D1724D">
      <w:pPr>
        <w:pStyle w:val="ListParagraph"/>
        <w:numPr>
          <w:ilvl w:val="0"/>
          <w:numId w:val="27"/>
        </w:numPr>
        <w:rPr>
          <w:lang w:val="en-NZ"/>
        </w:rPr>
      </w:pPr>
      <w:r w:rsidRPr="00D1724D">
        <w:rPr>
          <w:lang w:val="en-NZ"/>
        </w:rPr>
        <w:t xml:space="preserve">CEPT intends to harmonise the 24.25-27.5 GHz band for Europe for 5G before WRC-19 through the adoption of a harmonisation decision and to promote it for worldwide harmonisation by an IMT identification. Hence the 24.25-27.5 GHz is a clear priority for immediate study within CEPT and these studies are assuming an individual authorisation regime. Studies need to take into account the compatibility with and protection of all existing services, including their future deployments, in the same and adjacent frequency bands; in particular the protection of current and future EESS/SRS earth stations should be addressed. </w:t>
      </w:r>
    </w:p>
    <w:p w:rsidR="00D1724D" w:rsidRPr="00D1724D" w:rsidRDefault="00D1724D" w:rsidP="00D1724D">
      <w:pPr>
        <w:rPr>
          <w:lang w:val="en-NZ"/>
        </w:rPr>
      </w:pPr>
    </w:p>
    <w:p w:rsidR="002A0111" w:rsidRDefault="00D1724D" w:rsidP="00D1724D">
      <w:pPr>
        <w:rPr>
          <w:rFonts w:eastAsia="MS Mincho"/>
          <w:lang w:val="en-NZ" w:eastAsia="ja-JP"/>
        </w:rPr>
      </w:pPr>
      <w:r w:rsidRPr="00D1724D">
        <w:rPr>
          <w:lang w:val="en-NZ"/>
        </w:rPr>
        <w:t xml:space="preserve">Note: CEPT has developed a </w:t>
      </w:r>
      <w:r w:rsidRPr="00D1724D">
        <w:rPr>
          <w:u w:val="single"/>
          <w:lang w:val="en-NZ"/>
        </w:rPr>
        <w:t>Roadmap on 5G</w:t>
      </w:r>
      <w:r w:rsidRPr="00D1724D">
        <w:rPr>
          <w:lang w:val="en-NZ"/>
        </w:rPr>
        <w:t xml:space="preserve"> (</w:t>
      </w:r>
      <w:hyperlink r:id="rId51" w:anchor="roadmap" w:history="1">
        <w:r w:rsidRPr="000E3B34">
          <w:rPr>
            <w:rStyle w:val="Hyperlink"/>
            <w:lang w:val="en-NZ"/>
          </w:rPr>
          <w:t>http://cept.org/ecc/topics/spectrum-for-wireless-broadband-5g#roadmap</w:t>
        </w:r>
      </w:hyperlink>
      <w:r w:rsidRPr="00D1724D">
        <w:rPr>
          <w:lang w:val="en-NZ"/>
        </w:rPr>
        <w:t>). In this respect it is noted that “Europe has harmonised the 27.5-29.5 GHz band for broadband satellite and is supportive of the worldwide use of this band for ESIM. This band is therefore not available for 5G”.</w:t>
      </w:r>
    </w:p>
    <w:p w:rsidR="00D1724D" w:rsidRPr="00D1724D" w:rsidRDefault="00D1724D" w:rsidP="00D1724D">
      <w:pPr>
        <w:rPr>
          <w:rFonts w:eastAsia="MS Mincho"/>
          <w:lang w:val="en-NZ" w:eastAsia="ja-JP"/>
        </w:rPr>
      </w:pPr>
    </w:p>
    <w:p w:rsidR="002A0111" w:rsidRPr="00C30D6D" w:rsidRDefault="005206E9" w:rsidP="00C30D6D">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7</w:t>
      </w:r>
      <w:r w:rsidR="002A0111" w:rsidRPr="00C30D6D">
        <w:rPr>
          <w:rFonts w:ascii="Times New Roman" w:eastAsia="MS Gothic" w:hAnsi="Times New Roman" w:cs="Times New Roman"/>
          <w:b/>
          <w:lang w:val="en-NZ" w:eastAsia="ko-KR"/>
        </w:rPr>
        <w:t>.1.4</w:t>
      </w:r>
      <w:r w:rsidR="003932ED">
        <w:rPr>
          <w:rFonts w:ascii="Times New Roman" w:eastAsia="MS Gothic" w:hAnsi="Times New Roman" w:cs="Times New Roman"/>
          <w:b/>
          <w:lang w:val="en-NZ" w:eastAsia="ko-KR"/>
        </w:rPr>
        <w:tab/>
        <w:t>CITEL - Document APG19-3/</w:t>
      </w:r>
      <w:hyperlink r:id="rId52" w:history="1">
        <w:r w:rsidR="003932ED" w:rsidRPr="003932ED">
          <w:rPr>
            <w:rStyle w:val="Hyperlink"/>
            <w:rFonts w:ascii="Times New Roman" w:eastAsia="MS Gothic" w:hAnsi="Times New Roman" w:cs="Times New Roman"/>
            <w:b/>
            <w:lang w:val="en-NZ" w:eastAsia="ko-KR"/>
          </w:rPr>
          <w:t>INF-</w:t>
        </w:r>
        <w:r w:rsidR="003932ED" w:rsidRPr="003932ED">
          <w:rPr>
            <w:rStyle w:val="Hyperlink"/>
            <w:rFonts w:ascii="Times New Roman" w:eastAsia="MS Gothic" w:hAnsi="Times New Roman" w:cs="Times New Roman" w:hint="eastAsia"/>
            <w:b/>
            <w:lang w:val="en-NZ" w:eastAsia="ja-JP"/>
          </w:rPr>
          <w:t>08(Rev.1)</w:t>
        </w:r>
      </w:hyperlink>
    </w:p>
    <w:p w:rsidR="000C3786" w:rsidRDefault="000C3786" w:rsidP="003932ED">
      <w:pPr>
        <w:spacing w:before="120"/>
        <w:jc w:val="both"/>
        <w:rPr>
          <w:rFonts w:eastAsia="MS Mincho"/>
          <w:lang w:val="en-GB" w:eastAsia="ja-JP"/>
        </w:rPr>
      </w:pPr>
      <w:r w:rsidRPr="000C3786">
        <w:rPr>
          <w:rFonts w:eastAsia="MS Mincho"/>
          <w:lang w:val="en-GB" w:eastAsia="ja-JP"/>
        </w:rPr>
        <w:t>Preliminary views from several countries support studies to consider regional/global harmonization approaches for the frequency bands under study; one country views bands below 43.5 GHz as providing good opportunities for harmonization</w:t>
      </w:r>
      <w:r>
        <w:rPr>
          <w:rFonts w:eastAsia="MS Mincho" w:hint="eastAsia"/>
          <w:lang w:val="en-GB" w:eastAsia="ja-JP"/>
        </w:rPr>
        <w:t>.</w:t>
      </w:r>
    </w:p>
    <w:p w:rsidR="003932ED" w:rsidRPr="003932ED" w:rsidRDefault="003932ED" w:rsidP="002A0111">
      <w:pPr>
        <w:spacing w:after="120"/>
        <w:jc w:val="both"/>
        <w:rPr>
          <w:rFonts w:eastAsia="MS Mincho"/>
          <w:b/>
          <w:lang w:val="en-NZ" w:eastAsia="ja-JP"/>
        </w:rPr>
      </w:pPr>
    </w:p>
    <w:p w:rsidR="002A0111" w:rsidRPr="00355B8D" w:rsidRDefault="005206E9" w:rsidP="00355B8D">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lastRenderedPageBreak/>
        <w:t>7</w:t>
      </w:r>
      <w:r w:rsidR="002A0111" w:rsidRPr="00C30D6D">
        <w:rPr>
          <w:rFonts w:ascii="Times New Roman" w:eastAsia="MS Gothic" w:hAnsi="Times New Roman" w:cs="Times New Roman"/>
          <w:b/>
          <w:lang w:val="en-NZ" w:eastAsia="ko-KR"/>
        </w:rPr>
        <w:t>.1.5</w:t>
      </w:r>
      <w:r w:rsidR="002A0111" w:rsidRPr="00C30D6D">
        <w:rPr>
          <w:rFonts w:ascii="Times New Roman" w:eastAsia="MS Gothic" w:hAnsi="Times New Roman" w:cs="Times New Roman"/>
          <w:b/>
          <w:lang w:val="en-NZ" w:eastAsia="ko-KR"/>
        </w:rPr>
        <w:tab/>
        <w:t>RCC - Document APG19-</w:t>
      </w:r>
      <w:r w:rsidR="00355B8D">
        <w:rPr>
          <w:rFonts w:ascii="Times New Roman" w:eastAsia="MS Gothic" w:hAnsi="Times New Roman" w:cs="Times New Roman" w:hint="eastAsia"/>
          <w:b/>
          <w:lang w:val="en-NZ" w:eastAsia="ja-JP"/>
        </w:rPr>
        <w:t>2</w:t>
      </w:r>
      <w:r w:rsidR="002A0111" w:rsidRPr="00C30D6D">
        <w:rPr>
          <w:rFonts w:ascii="Times New Roman" w:eastAsia="MS Gothic" w:hAnsi="Times New Roman" w:cs="Times New Roman"/>
          <w:b/>
          <w:lang w:val="en-NZ" w:eastAsia="ko-KR"/>
        </w:rPr>
        <w:t>/</w:t>
      </w:r>
      <w:hyperlink r:id="rId53" w:history="1">
        <w:r w:rsidR="002A0111" w:rsidRPr="00355B8D">
          <w:rPr>
            <w:rStyle w:val="Hyperlink"/>
            <w:rFonts w:ascii="Times New Roman" w:eastAsia="MS Gothic" w:hAnsi="Times New Roman" w:cs="Times New Roman"/>
            <w:b/>
            <w:lang w:val="en-NZ" w:eastAsia="ko-KR"/>
          </w:rPr>
          <w:t>INF-</w:t>
        </w:r>
        <w:r w:rsidR="00355B8D" w:rsidRPr="00355B8D">
          <w:rPr>
            <w:rStyle w:val="Hyperlink"/>
            <w:rFonts w:ascii="Times New Roman" w:eastAsia="MS Gothic" w:hAnsi="Times New Roman" w:cs="Times New Roman" w:hint="eastAsia"/>
            <w:b/>
            <w:lang w:val="en-NZ" w:eastAsia="ja-JP"/>
          </w:rPr>
          <w:t>05</w:t>
        </w:r>
      </w:hyperlink>
    </w:p>
    <w:p w:rsidR="00355B8D" w:rsidRPr="0093759B" w:rsidRDefault="00355B8D" w:rsidP="00355B8D">
      <w:pPr>
        <w:spacing w:before="120"/>
        <w:jc w:val="both"/>
        <w:rPr>
          <w:lang w:val="en-GB" w:eastAsia="ko-KR"/>
        </w:rPr>
      </w:pPr>
      <w:r w:rsidRPr="0093759B">
        <w:rPr>
          <w:lang w:val="en-GB" w:eastAsia="ko-KR"/>
        </w:rPr>
        <w:t xml:space="preserve">The RCC Administrations support identification of frequency bands for future development of IMT, including possible additional allocations to the mobile service on a primary basis, in separate bands in the frequency band 24.25-86 GHz in accordance with Resolution </w:t>
      </w:r>
      <w:r w:rsidRPr="00A80FC6">
        <w:rPr>
          <w:b/>
          <w:lang w:val="en-GB" w:eastAsia="ko-KR"/>
        </w:rPr>
        <w:t>238 (WRC-15)</w:t>
      </w:r>
      <w:r w:rsidRPr="0093759B">
        <w:rPr>
          <w:lang w:val="en-GB" w:eastAsia="ko-KR"/>
        </w:rPr>
        <w:t>.</w:t>
      </w:r>
    </w:p>
    <w:p w:rsidR="00355B8D" w:rsidRPr="0093759B" w:rsidRDefault="00355B8D" w:rsidP="00355B8D">
      <w:pPr>
        <w:spacing w:before="120"/>
        <w:jc w:val="both"/>
        <w:rPr>
          <w:lang w:val="en-GB" w:eastAsia="ko-KR"/>
        </w:rPr>
      </w:pPr>
      <w:r w:rsidRPr="0093759B">
        <w:rPr>
          <w:lang w:val="en-GB" w:eastAsia="ko-KR"/>
        </w:rPr>
        <w:t>The RCC Administrations consider that when developing technical conditions and regulatory provisions for the allocation of frequency bands to the MS and their identification for IMT it is necessary to ensure protection of other services having allocation in the considered and adjacent frequency bands taking into account the need in their development.</w:t>
      </w:r>
    </w:p>
    <w:p w:rsidR="00355B8D" w:rsidRDefault="00355B8D" w:rsidP="00355B8D">
      <w:pPr>
        <w:spacing w:before="120"/>
        <w:jc w:val="both"/>
        <w:rPr>
          <w:rFonts w:eastAsia="MS Mincho"/>
          <w:lang w:val="en-GB" w:eastAsia="ja-JP"/>
        </w:rPr>
      </w:pPr>
      <w:bookmarkStart w:id="1" w:name="_1.14_рассмотреть,_основываясь"/>
      <w:bookmarkEnd w:id="1"/>
      <w:r w:rsidRPr="0093759B">
        <w:rPr>
          <w:lang w:val="en-GB" w:eastAsia="ko-KR"/>
        </w:rPr>
        <w:t>The RCC Administrations consider it is reasonable to perform studies on IMT system compatibility first of all in the frequency bands 24.25 – 27.5 GHz, 31.8 – 33.4 GHz, 40.5 – 42.5 GHz and 66 – 71 GHz, where global harmonization could be achieved.</w:t>
      </w:r>
    </w:p>
    <w:p w:rsidR="00355B8D" w:rsidRPr="00706146" w:rsidRDefault="00355B8D" w:rsidP="00355B8D">
      <w:pPr>
        <w:spacing w:before="120"/>
        <w:jc w:val="both"/>
        <w:rPr>
          <w:rFonts w:eastAsia="MS Mincho"/>
          <w:lang w:val="en-GB" w:eastAsia="ja-JP"/>
        </w:rPr>
      </w:pPr>
      <w:r w:rsidRPr="0093759B">
        <w:rPr>
          <w:lang w:val="en-GB" w:eastAsia="ko-KR"/>
        </w:rPr>
        <w:t>The RCC Administrations consider</w:t>
      </w:r>
      <w:r w:rsidRPr="0014760A">
        <w:t xml:space="preserve"> </w:t>
      </w:r>
      <w:r>
        <w:rPr>
          <w:rFonts w:eastAsia="MS Mincho" w:hint="eastAsia"/>
          <w:lang w:eastAsia="ja-JP"/>
        </w:rPr>
        <w:t xml:space="preserve">that </w:t>
      </w:r>
      <w:r w:rsidRPr="0014760A">
        <w:t xml:space="preserve">during studies on agenda items 1.6 (non-GSO FSS), 1.13 (IMT), 1.14 (HAPS) and 9.1 (Issue 9.1.9, Resolution </w:t>
      </w:r>
      <w:r w:rsidRPr="0014760A">
        <w:rPr>
          <w:b/>
        </w:rPr>
        <w:t>162 (WRC-15)</w:t>
      </w:r>
      <w:r w:rsidRPr="0014760A">
        <w:t>), it would be reasonable to identify priority and non-overlapping frequenc</w:t>
      </w:r>
      <w:r>
        <w:t>y bands for each of these items</w:t>
      </w:r>
      <w:r>
        <w:rPr>
          <w:rFonts w:eastAsia="MS Mincho" w:hint="eastAsia"/>
          <w:lang w:eastAsia="ja-JP"/>
        </w:rPr>
        <w:t>.</w:t>
      </w:r>
    </w:p>
    <w:p w:rsidR="00355B8D" w:rsidRPr="00441526" w:rsidRDefault="00355B8D" w:rsidP="00355B8D">
      <w:pPr>
        <w:rPr>
          <w:lang w:val="en-NZ"/>
        </w:rPr>
      </w:pPr>
    </w:p>
    <w:p w:rsidR="002A0111" w:rsidRPr="009A0518" w:rsidRDefault="005206E9" w:rsidP="009A0518">
      <w:pPr>
        <w:pStyle w:val="Heading2"/>
        <w:spacing w:line="276" w:lineRule="auto"/>
        <w:rPr>
          <w:rFonts w:ascii="Times New Roman" w:hAnsi="Times New Roman" w:cs="Times New Roman"/>
          <w:lang w:val="en-NZ" w:eastAsia="ko-KR"/>
        </w:rPr>
      </w:pPr>
      <w:r w:rsidRPr="009A0518">
        <w:rPr>
          <w:rFonts w:ascii="Times New Roman" w:hAnsi="Times New Roman" w:cs="Times New Roman"/>
          <w:lang w:val="en-NZ" w:eastAsia="ko-KR"/>
        </w:rPr>
        <w:t>7</w:t>
      </w:r>
      <w:r w:rsidR="002A0111" w:rsidRPr="009A0518">
        <w:rPr>
          <w:rFonts w:ascii="Times New Roman" w:hAnsi="Times New Roman" w:cs="Times New Roman"/>
          <w:lang w:val="en-NZ" w:eastAsia="ko-KR"/>
        </w:rPr>
        <w:t>.2</w:t>
      </w:r>
      <w:r w:rsidR="002A0111" w:rsidRPr="009A0518">
        <w:rPr>
          <w:rFonts w:ascii="Times New Roman" w:hAnsi="Times New Roman" w:cs="Times New Roman"/>
          <w:lang w:val="en-NZ" w:eastAsia="ko-KR"/>
        </w:rPr>
        <w:tab/>
        <w:t>International Organisations</w:t>
      </w:r>
    </w:p>
    <w:p w:rsidR="002A0111" w:rsidRPr="00C30D6D" w:rsidRDefault="005206E9" w:rsidP="00C30D6D">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7</w:t>
      </w:r>
      <w:r w:rsidR="002A0111" w:rsidRPr="00C30D6D">
        <w:rPr>
          <w:rFonts w:ascii="Times New Roman" w:eastAsia="MS Gothic" w:hAnsi="Times New Roman" w:cs="Times New Roman"/>
          <w:b/>
          <w:lang w:val="en-NZ" w:eastAsia="ko-KR"/>
        </w:rPr>
        <w:t>.2.1</w:t>
      </w:r>
      <w:r w:rsidR="002A0111" w:rsidRPr="00C30D6D">
        <w:rPr>
          <w:rFonts w:ascii="Times New Roman" w:eastAsia="MS Gothic" w:hAnsi="Times New Roman" w:cs="Times New Roman"/>
          <w:b/>
          <w:lang w:val="en-NZ" w:eastAsia="ko-KR"/>
        </w:rPr>
        <w:tab/>
        <w:t>IARU - Document APG19-3/</w:t>
      </w:r>
      <w:hyperlink r:id="rId54" w:history="1">
        <w:r w:rsidR="002A0111" w:rsidRPr="00ED69F8">
          <w:rPr>
            <w:rStyle w:val="Hyperlink"/>
            <w:rFonts w:ascii="Times New Roman" w:eastAsia="MS Gothic" w:hAnsi="Times New Roman" w:cs="Times New Roman"/>
            <w:b/>
            <w:lang w:val="en-NZ" w:eastAsia="ko-KR"/>
          </w:rPr>
          <w:t>INF-</w:t>
        </w:r>
        <w:r w:rsidR="00ED69F8" w:rsidRPr="00ED69F8">
          <w:rPr>
            <w:rStyle w:val="Hyperlink"/>
            <w:rFonts w:ascii="Times New Roman" w:eastAsia="MS Gothic" w:hAnsi="Times New Roman" w:cs="Times New Roman" w:hint="eastAsia"/>
            <w:b/>
            <w:lang w:val="en-NZ" w:eastAsia="ja-JP"/>
          </w:rPr>
          <w:t>09</w:t>
        </w:r>
      </w:hyperlink>
    </w:p>
    <w:p w:rsidR="00ED69F8" w:rsidRPr="00D440DC" w:rsidRDefault="00ED69F8" w:rsidP="00ED69F8">
      <w:pPr>
        <w:suppressAutoHyphens/>
        <w:jc w:val="both"/>
        <w:rPr>
          <w:rFonts w:eastAsia="Times New Roman"/>
          <w:color w:val="000000"/>
          <w:kern w:val="2"/>
          <w:lang w:eastAsia="ar-SA"/>
        </w:rPr>
      </w:pPr>
      <w:r w:rsidRPr="0077218D">
        <w:rPr>
          <w:rFonts w:eastAsia="Times New Roman"/>
          <w:kern w:val="1"/>
          <w:lang w:eastAsia="ar-SA"/>
        </w:rPr>
        <w:t>The IARU is of the view that the spectrum requirements identified for IMT in the frequency range between 24.25 GHz and 86 GHz can be fully met in the frequency bands that are already allocated to the mobile service on a primary basis and do not justify the allocation of 47.0-47.2 GHz to the mobile service. Therefor</w:t>
      </w:r>
      <w:r w:rsidR="00566D38">
        <w:rPr>
          <w:rFonts w:eastAsia="MS Mincho" w:hint="eastAsia"/>
          <w:kern w:val="1"/>
          <w:lang w:eastAsia="ja-JP"/>
        </w:rPr>
        <w:t>e</w:t>
      </w:r>
      <w:r w:rsidRPr="0077218D">
        <w:rPr>
          <w:rFonts w:eastAsia="Times New Roman"/>
          <w:kern w:val="1"/>
          <w:lang w:eastAsia="ar-SA"/>
        </w:rPr>
        <w:t xml:space="preserve"> </w:t>
      </w:r>
      <w:r>
        <w:rPr>
          <w:rFonts w:eastAsiaTheme="minorEastAsia"/>
          <w:lang w:eastAsia="ja-JP"/>
        </w:rPr>
        <w:t>t</w:t>
      </w:r>
      <w:r>
        <w:rPr>
          <w:rFonts w:eastAsiaTheme="minorEastAsia" w:hint="eastAsia"/>
          <w:lang w:eastAsia="ja-JP"/>
        </w:rPr>
        <w:t xml:space="preserve">he </w:t>
      </w:r>
      <w:r w:rsidRPr="002F3501">
        <w:rPr>
          <w:rFonts w:eastAsiaTheme="minorEastAsia"/>
          <w:lang w:eastAsia="ja-JP"/>
        </w:rPr>
        <w:t xml:space="preserve">IARU </w:t>
      </w:r>
      <w:r w:rsidRPr="00D440DC">
        <w:rPr>
          <w:rFonts w:eastAsia="Times New Roman"/>
          <w:kern w:val="2"/>
          <w:lang w:eastAsia="ar-SA"/>
        </w:rPr>
        <w:t xml:space="preserve">opposes additional allocations in this band to other services, including the mobile service. If either or both of the bands that are adjacent to 47.0-47.2 GHz are identified for the terrestrial component of IMT, suitable emission limits must be included in order to ensure the protection of existing and future amateur and amateur-satellite stations in the 47.0-47.2 GHz band. </w:t>
      </w:r>
      <w:r>
        <w:rPr>
          <w:rFonts w:eastAsiaTheme="minorEastAsia" w:hint="eastAsia"/>
          <w:kern w:val="2"/>
          <w:lang w:eastAsia="ja-JP"/>
        </w:rPr>
        <w:t xml:space="preserve">The </w:t>
      </w:r>
      <w:r w:rsidRPr="00D440DC">
        <w:rPr>
          <w:rFonts w:eastAsia="Times New Roman"/>
          <w:iCs/>
          <w:color w:val="000000"/>
          <w:kern w:val="2"/>
          <w:lang w:eastAsia="ar-SA"/>
        </w:rPr>
        <w:t>IARU is further of the view that any allocation to IMT in the frequency range 24.25-27.5 GHz shall include full consideration and protection for the amateur and amateur-satellite service’s primary allocation at 24-24.05 GHz.</w:t>
      </w:r>
    </w:p>
    <w:p w:rsidR="002A0111" w:rsidRPr="00441526" w:rsidRDefault="002A0111" w:rsidP="002A0111">
      <w:pPr>
        <w:rPr>
          <w:lang w:val="en-NZ"/>
        </w:rPr>
      </w:pPr>
    </w:p>
    <w:p w:rsidR="002A0111" w:rsidRPr="00C30D6D" w:rsidRDefault="005206E9" w:rsidP="00C30D6D">
      <w:pPr>
        <w:pStyle w:val="Heading3"/>
        <w:spacing w:line="276" w:lineRule="auto"/>
        <w:ind w:leftChars="0" w:left="0"/>
        <w:rPr>
          <w:rFonts w:ascii="Times New Roman" w:eastAsia="MS Gothic" w:hAnsi="Times New Roman" w:cs="Times New Roman"/>
          <w:b/>
          <w:lang w:val="en-NZ" w:eastAsia="ja-JP"/>
        </w:rPr>
      </w:pPr>
      <w:r w:rsidRPr="00C30D6D">
        <w:rPr>
          <w:rFonts w:ascii="Times New Roman" w:eastAsia="MS Gothic" w:hAnsi="Times New Roman" w:cs="Times New Roman"/>
          <w:b/>
          <w:lang w:val="en-NZ" w:eastAsia="ko-KR"/>
        </w:rPr>
        <w:t>7</w:t>
      </w:r>
      <w:r w:rsidR="002A0111" w:rsidRPr="00C30D6D">
        <w:rPr>
          <w:rFonts w:ascii="Times New Roman" w:eastAsia="MS Gothic" w:hAnsi="Times New Roman" w:cs="Times New Roman"/>
          <w:b/>
          <w:lang w:val="en-NZ" w:eastAsia="ko-KR"/>
        </w:rPr>
        <w:t>.2.2</w:t>
      </w:r>
      <w:r w:rsidR="002A0111" w:rsidRPr="00C30D6D">
        <w:rPr>
          <w:rFonts w:ascii="Times New Roman" w:eastAsia="MS Gothic" w:hAnsi="Times New Roman" w:cs="Times New Roman"/>
          <w:b/>
          <w:lang w:val="en-NZ" w:eastAsia="ko-KR"/>
        </w:rPr>
        <w:tab/>
        <w:t>ICAO - Document APG19-</w:t>
      </w:r>
      <w:r w:rsidR="0028521B">
        <w:rPr>
          <w:rFonts w:ascii="Times New Roman" w:eastAsia="MS Gothic" w:hAnsi="Times New Roman" w:cs="Times New Roman" w:hint="eastAsia"/>
          <w:b/>
          <w:lang w:val="en-NZ" w:eastAsia="ja-JP"/>
        </w:rPr>
        <w:t>2</w:t>
      </w:r>
      <w:r w:rsidR="002A0111" w:rsidRPr="00C30D6D">
        <w:rPr>
          <w:rFonts w:ascii="Times New Roman" w:eastAsia="MS Gothic" w:hAnsi="Times New Roman" w:cs="Times New Roman"/>
          <w:b/>
          <w:lang w:val="en-NZ" w:eastAsia="ko-KR"/>
        </w:rPr>
        <w:t>/</w:t>
      </w:r>
      <w:hyperlink r:id="rId55" w:history="1">
        <w:r w:rsidR="002A0111" w:rsidRPr="0028521B">
          <w:rPr>
            <w:rStyle w:val="Hyperlink"/>
            <w:rFonts w:ascii="Times New Roman" w:eastAsia="MS Gothic" w:hAnsi="Times New Roman" w:cs="Times New Roman"/>
            <w:b/>
            <w:lang w:val="en-NZ" w:eastAsia="ko-KR"/>
          </w:rPr>
          <w:t>INF-</w:t>
        </w:r>
        <w:r w:rsidR="0028521B" w:rsidRPr="0028521B">
          <w:rPr>
            <w:rStyle w:val="Hyperlink"/>
            <w:rFonts w:ascii="Times New Roman" w:eastAsia="MS Gothic" w:hAnsi="Times New Roman" w:cs="Times New Roman" w:hint="eastAsia"/>
            <w:b/>
            <w:lang w:val="en-NZ" w:eastAsia="ja-JP"/>
          </w:rPr>
          <w:t>02</w:t>
        </w:r>
      </w:hyperlink>
    </w:p>
    <w:p w:rsidR="0028521B" w:rsidRPr="0028521B" w:rsidRDefault="0028521B" w:rsidP="0028521B">
      <w:pPr>
        <w:rPr>
          <w:lang w:val="en-NZ"/>
        </w:rPr>
      </w:pPr>
      <w:r w:rsidRPr="0028521B">
        <w:rPr>
          <w:rFonts w:eastAsia="MS Mincho"/>
          <w:lang w:val="en-GB" w:eastAsia="ja-JP"/>
        </w:rPr>
        <w:t>To oppose any identification of a frequency band for IMT that could impact aviation systems, within a new or existing allocation to the mobile service in the frequency range 24.25 to 86 GHz, unless agreed ITU-R studies demonstrate no adverse impact to those systems.</w:t>
      </w:r>
    </w:p>
    <w:p w:rsidR="002A0111" w:rsidRPr="00441526" w:rsidRDefault="002A0111" w:rsidP="002A0111">
      <w:pPr>
        <w:jc w:val="both"/>
        <w:rPr>
          <w:lang w:val="en-NZ"/>
        </w:rPr>
      </w:pPr>
    </w:p>
    <w:p w:rsidR="002A0111" w:rsidRPr="00441526" w:rsidRDefault="002A0111" w:rsidP="002A0111">
      <w:pPr>
        <w:rPr>
          <w:b/>
          <w:lang w:val="en-NZ"/>
        </w:rPr>
      </w:pPr>
    </w:p>
    <w:p w:rsidR="002A0111" w:rsidRPr="00710333" w:rsidRDefault="002A0111" w:rsidP="002A0111">
      <w:pPr>
        <w:jc w:val="center"/>
        <w:rPr>
          <w:snapToGrid w:val="0"/>
          <w:lang w:val="en-NZ"/>
        </w:rPr>
      </w:pPr>
      <w:r w:rsidRPr="00441526">
        <w:rPr>
          <w:lang w:val="en-NZ"/>
        </w:rPr>
        <w:t>____________</w:t>
      </w:r>
    </w:p>
    <w:p w:rsidR="002A0111" w:rsidRPr="007673CA" w:rsidRDefault="002A0111" w:rsidP="002A0111">
      <w:pPr>
        <w:jc w:val="both"/>
        <w:rPr>
          <w:lang w:val="en-NZ"/>
        </w:rPr>
      </w:pPr>
    </w:p>
    <w:p w:rsidR="002A0111" w:rsidRDefault="002A0111" w:rsidP="00B64A60">
      <w:pPr>
        <w:rPr>
          <w:b/>
          <w:lang w:val="en-NZ"/>
        </w:rPr>
      </w:pPr>
    </w:p>
    <w:p w:rsidR="00654896" w:rsidRPr="002A0111" w:rsidRDefault="002A0111" w:rsidP="002A0111">
      <w:pPr>
        <w:tabs>
          <w:tab w:val="left" w:pos="1410"/>
        </w:tabs>
        <w:rPr>
          <w:lang w:val="en-NZ"/>
        </w:rPr>
      </w:pPr>
      <w:r>
        <w:rPr>
          <w:lang w:val="en-NZ"/>
        </w:rPr>
        <w:tab/>
      </w:r>
    </w:p>
    <w:sectPr w:rsidR="00654896" w:rsidRPr="002A0111" w:rsidSect="0092727B">
      <w:headerReference w:type="default" r:id="rId56"/>
      <w:footerReference w:type="even" r:id="rId57"/>
      <w:footerReference w:type="default" r:id="rId58"/>
      <w:headerReference w:type="first" r:id="rId59"/>
      <w:footerReference w:type="first" r:id="rId60"/>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37" w:rsidRDefault="00BF6F37">
      <w:r>
        <w:separator/>
      </w:r>
    </w:p>
  </w:endnote>
  <w:endnote w:type="continuationSeparator" w:id="0">
    <w:p w:rsidR="00BF6F37" w:rsidRDefault="00BF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Arial Unicode MS"/>
    <w:panose1 w:val="02030609000101010101"/>
    <w:charset w:val="81"/>
    <w:family w:val="roman"/>
    <w:pitch w:val="fixed"/>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BC" w:rsidRDefault="00441DBC"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DBC" w:rsidRDefault="00441DB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BC" w:rsidRDefault="00441DBC" w:rsidP="0092727B">
    <w:pPr>
      <w:pStyle w:val="Footer"/>
      <w:tabs>
        <w:tab w:val="clear" w:pos="4320"/>
        <w:tab w:val="clear" w:pos="8640"/>
        <w:tab w:val="right" w:pos="9180"/>
      </w:tabs>
      <w:ind w:right="-7"/>
    </w:pPr>
    <w:r>
      <w:rPr>
        <w:rFonts w:hint="eastAsia"/>
        <w:lang w:eastAsia="ko-KR"/>
      </w:rPr>
      <w:t>A</w:t>
    </w:r>
    <w:r w:rsidR="009A7B48">
      <w:rPr>
        <w:lang w:eastAsia="ko-KR"/>
      </w:rPr>
      <w:t>PG19-3/</w:t>
    </w:r>
    <w:r w:rsidR="007525EB">
      <w:rPr>
        <w:lang w:eastAsia="ko-KR"/>
      </w:rPr>
      <w:t>OUT-08</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9578C5">
      <w:rPr>
        <w:rStyle w:val="PageNumber"/>
        <w:noProof/>
      </w:rPr>
      <w:t>9</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9578C5">
      <w:rPr>
        <w:rStyle w:val="PageNumber"/>
        <w:noProof/>
      </w:rPr>
      <w:t>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3850"/>
      <w:gridCol w:w="4214"/>
    </w:tblGrid>
    <w:tr w:rsidR="00441DBC" w:rsidTr="00175E36">
      <w:trPr>
        <w:trHeight w:val="432"/>
      </w:trPr>
      <w:tc>
        <w:tcPr>
          <w:tcW w:w="1296" w:type="dxa"/>
          <w:tcBorders>
            <w:top w:val="single" w:sz="8" w:space="0" w:color="auto"/>
            <w:bottom w:val="nil"/>
            <w:right w:val="nil"/>
          </w:tcBorders>
        </w:tcPr>
        <w:p w:rsidR="00441DBC" w:rsidRDefault="00441DBC" w:rsidP="0092727B">
          <w:pPr>
            <w:pStyle w:val="Footer"/>
            <w:tabs>
              <w:tab w:val="clear" w:pos="4320"/>
              <w:tab w:val="clear" w:pos="8640"/>
            </w:tabs>
            <w:rPr>
              <w:sz w:val="16"/>
              <w:szCs w:val="16"/>
            </w:rPr>
          </w:pPr>
          <w:r>
            <w:rPr>
              <w:b/>
              <w:bCs/>
            </w:rPr>
            <w:t>Contact:</w:t>
          </w:r>
        </w:p>
      </w:tc>
      <w:tc>
        <w:tcPr>
          <w:tcW w:w="3850" w:type="dxa"/>
          <w:tcBorders>
            <w:top w:val="single" w:sz="8" w:space="0" w:color="auto"/>
            <w:left w:val="nil"/>
            <w:bottom w:val="nil"/>
            <w:right w:val="nil"/>
          </w:tcBorders>
        </w:tcPr>
        <w:p w:rsidR="00441DBC" w:rsidRPr="006256C1" w:rsidRDefault="009578C5" w:rsidP="0092727B">
          <w:pPr>
            <w:pStyle w:val="Footer"/>
            <w:tabs>
              <w:tab w:val="clear" w:pos="4320"/>
              <w:tab w:val="clear" w:pos="8640"/>
            </w:tabs>
            <w:rPr>
              <w:rFonts w:eastAsia="MS Mincho"/>
              <w:lang w:eastAsia="ja-JP"/>
            </w:rPr>
          </w:pPr>
          <w:r>
            <w:rPr>
              <w:rFonts w:eastAsia="MS Mincho"/>
              <w:lang w:eastAsia="ja-JP"/>
            </w:rPr>
            <w:t>DR. KYUNG-MEE KIM</w:t>
          </w:r>
        </w:p>
        <w:p w:rsidR="00441DBC" w:rsidRPr="006256C1" w:rsidRDefault="00441DBC" w:rsidP="0084313A">
          <w:pPr>
            <w:pStyle w:val="Footer"/>
            <w:tabs>
              <w:tab w:val="clear" w:pos="4320"/>
              <w:tab w:val="clear" w:pos="8640"/>
            </w:tabs>
            <w:rPr>
              <w:rFonts w:eastAsia="MS Mincho"/>
              <w:lang w:eastAsia="ja-JP"/>
            </w:rPr>
          </w:pPr>
          <w:r>
            <w:t xml:space="preserve">Chairman, </w:t>
          </w:r>
          <w:r w:rsidR="0084313A">
            <w:t>WP 2</w:t>
          </w:r>
        </w:p>
      </w:tc>
      <w:tc>
        <w:tcPr>
          <w:tcW w:w="4214" w:type="dxa"/>
          <w:tcBorders>
            <w:top w:val="single" w:sz="8" w:space="0" w:color="auto"/>
            <w:left w:val="nil"/>
            <w:bottom w:val="nil"/>
          </w:tcBorders>
        </w:tcPr>
        <w:p w:rsidR="00441DBC" w:rsidRPr="00175E36" w:rsidRDefault="00441DBC" w:rsidP="0084313A">
          <w:pPr>
            <w:pStyle w:val="Footer"/>
            <w:tabs>
              <w:tab w:val="clear" w:pos="4320"/>
              <w:tab w:val="clear" w:pos="8640"/>
            </w:tabs>
            <w:rPr>
              <w:rFonts w:eastAsia="MS Mincho"/>
              <w:lang w:eastAsia="ja-JP"/>
            </w:rPr>
          </w:pPr>
          <w:r>
            <w:t>E-mail:</w:t>
          </w:r>
          <w:r w:rsidR="00175E36">
            <w:rPr>
              <w:rFonts w:eastAsia="MS Mincho" w:hint="eastAsia"/>
              <w:lang w:eastAsia="ja-JP"/>
            </w:rPr>
            <w:t xml:space="preserve"> </w:t>
          </w:r>
          <w:hyperlink r:id="rId1" w:history="1">
            <w:r w:rsidR="009578C5" w:rsidRPr="00544FDE">
              <w:rPr>
                <w:rStyle w:val="Hyperlink"/>
                <w:rFonts w:eastAsia="MS Mincho"/>
                <w:lang w:eastAsia="ja-JP"/>
              </w:rPr>
              <w:t>kyungmee5@korea.kr</w:t>
            </w:r>
          </w:hyperlink>
          <w:r w:rsidR="009578C5">
            <w:rPr>
              <w:rFonts w:eastAsia="MS Mincho"/>
              <w:lang w:eastAsia="ja-JP"/>
            </w:rPr>
            <w:t xml:space="preserve"> </w:t>
          </w:r>
        </w:p>
      </w:tc>
    </w:tr>
  </w:tbl>
  <w:p w:rsidR="00441DBC" w:rsidRDefault="00441DBC"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37" w:rsidRDefault="00BF6F37">
      <w:r>
        <w:separator/>
      </w:r>
    </w:p>
  </w:footnote>
  <w:footnote w:type="continuationSeparator" w:id="0">
    <w:p w:rsidR="00BF6F37" w:rsidRDefault="00BF6F37">
      <w:r>
        <w:continuationSeparator/>
      </w:r>
    </w:p>
  </w:footnote>
  <w:footnote w:id="1">
    <w:p w:rsidR="00441DBC" w:rsidRDefault="00441DBC">
      <w:pPr>
        <w:pStyle w:val="FootnoteText"/>
      </w:pPr>
      <w:r>
        <w:rPr>
          <w:rStyle w:val="FootnoteReference"/>
        </w:rPr>
        <w:footnoteRef/>
      </w:r>
      <w:r>
        <w:t xml:space="preserve"> Please note that the term ‘Issues/issues’ should not be confused with Issues in WRC-19 Agenda Items 7 and 9.</w:t>
      </w:r>
    </w:p>
  </w:footnote>
  <w:footnote w:id="2">
    <w:p w:rsidR="00441DBC" w:rsidRDefault="00441DBC" w:rsidP="006256C1">
      <w:pPr>
        <w:pStyle w:val="FootnoteText"/>
      </w:pPr>
      <w:r>
        <w:rPr>
          <w:rStyle w:val="FootnoteReference"/>
        </w:rPr>
        <w:footnoteRef/>
      </w:r>
      <w:r>
        <w:rPr>
          <w:rFonts w:eastAsia="MS Mincho" w:hint="eastAsia"/>
          <w:lang w:eastAsia="ja-JP"/>
        </w:rPr>
        <w:t xml:space="preserve"> </w:t>
      </w:r>
      <w:r>
        <w:t>When conducting studies in the band 24.5-27.5 GHz, to take into account the need to ensure the protection of existing earth stations and the deployment of future receiving earth stations under the EESS (space-to-Earth) and SRS (space-to-Earth) allocation in the frequency band 25.5-27 GHz.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BC" w:rsidRDefault="00441DBC" w:rsidP="0092727B">
    <w:pPr>
      <w:pStyle w:val="Header"/>
      <w:tabs>
        <w:tab w:val="clear" w:pos="4320"/>
        <w:tab w:val="clear" w:pos="8640"/>
      </w:tabs>
      <w:rPr>
        <w:lang w:eastAsia="ko-KR"/>
      </w:rPr>
    </w:pPr>
  </w:p>
  <w:p w:rsidR="00441DBC" w:rsidRDefault="00441DBC"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BC" w:rsidRDefault="00441DBC"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1302"/>
    <w:multiLevelType w:val="hybridMultilevel"/>
    <w:tmpl w:val="EA94BF0E"/>
    <w:lvl w:ilvl="0" w:tplc="C644A0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5AD4EBE"/>
    <w:multiLevelType w:val="hybridMultilevel"/>
    <w:tmpl w:val="4CC0BAEC"/>
    <w:lvl w:ilvl="0" w:tplc="C644A0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A6E40"/>
    <w:multiLevelType w:val="hybridMultilevel"/>
    <w:tmpl w:val="2CFA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005A4"/>
    <w:multiLevelType w:val="multilevel"/>
    <w:tmpl w:val="2E9005A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8217804"/>
    <w:multiLevelType w:val="hybridMultilevel"/>
    <w:tmpl w:val="FBA20C88"/>
    <w:lvl w:ilvl="0" w:tplc="CF022DC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9DE7B71"/>
    <w:multiLevelType w:val="hybridMultilevel"/>
    <w:tmpl w:val="FAE0064E"/>
    <w:lvl w:ilvl="0" w:tplc="CF022DC2">
      <w:start w:val="1"/>
      <w:numFmt w:val="bullet"/>
      <w:lvlText w:val="−"/>
      <w:lvlJc w:val="left"/>
      <w:pPr>
        <w:ind w:left="660" w:hanging="420"/>
      </w:pPr>
      <w:rPr>
        <w:rFonts w:ascii="MS Gothic" w:eastAsia="MS Gothic" w:hAnsi="MS Gothic"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7A496B"/>
    <w:multiLevelType w:val="hybridMultilevel"/>
    <w:tmpl w:val="F964F7E8"/>
    <w:lvl w:ilvl="0" w:tplc="6BC0441E">
      <w:start w:val="1"/>
      <w:numFmt w:val="bullet"/>
      <w:lvlText w:val="-"/>
      <w:lvlJc w:val="left"/>
      <w:pPr>
        <w:ind w:left="720" w:hanging="360"/>
      </w:pPr>
      <w:rPr>
        <w:rFonts w:ascii="Times New Roman" w:eastAsia="BatangChe"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D44FFD"/>
    <w:multiLevelType w:val="hybridMultilevel"/>
    <w:tmpl w:val="AB02047C"/>
    <w:lvl w:ilvl="0" w:tplc="C644A0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7"/>
  </w:num>
  <w:num w:numId="3">
    <w:abstractNumId w:val="6"/>
  </w:num>
  <w:num w:numId="4">
    <w:abstractNumId w:val="23"/>
  </w:num>
  <w:num w:numId="5">
    <w:abstractNumId w:val="12"/>
  </w:num>
  <w:num w:numId="6">
    <w:abstractNumId w:val="14"/>
  </w:num>
  <w:num w:numId="7">
    <w:abstractNumId w:val="4"/>
  </w:num>
  <w:num w:numId="8">
    <w:abstractNumId w:val="2"/>
  </w:num>
  <w:num w:numId="9">
    <w:abstractNumId w:val="26"/>
  </w:num>
  <w:num w:numId="10">
    <w:abstractNumId w:val="22"/>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7"/>
  </w:num>
  <w:num w:numId="17">
    <w:abstractNumId w:val="21"/>
  </w:num>
  <w:num w:numId="18">
    <w:abstractNumId w:val="16"/>
  </w:num>
  <w:num w:numId="19">
    <w:abstractNumId w:val="25"/>
  </w:num>
  <w:num w:numId="20">
    <w:abstractNumId w:val="11"/>
  </w:num>
  <w:num w:numId="21">
    <w:abstractNumId w:val="24"/>
  </w:num>
  <w:num w:numId="22">
    <w:abstractNumId w:val="28"/>
  </w:num>
  <w:num w:numId="23">
    <w:abstractNumId w:val="19"/>
  </w:num>
  <w:num w:numId="24">
    <w:abstractNumId w:val="9"/>
  </w:num>
  <w:num w:numId="25">
    <w:abstractNumId w:val="15"/>
  </w:num>
  <w:num w:numId="26">
    <w:abstractNumId w:val="10"/>
  </w:num>
  <w:num w:numId="27">
    <w:abstractNumId w:val="20"/>
  </w:num>
  <w:num w:numId="28">
    <w:abstractNumId w:val="0"/>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295B"/>
    <w:rsid w:val="00010C8E"/>
    <w:rsid w:val="00032286"/>
    <w:rsid w:val="0003595B"/>
    <w:rsid w:val="00036517"/>
    <w:rsid w:val="00036CC9"/>
    <w:rsid w:val="00040149"/>
    <w:rsid w:val="00046131"/>
    <w:rsid w:val="00057A85"/>
    <w:rsid w:val="00070642"/>
    <w:rsid w:val="000713CF"/>
    <w:rsid w:val="00075C14"/>
    <w:rsid w:val="000822B5"/>
    <w:rsid w:val="00094B87"/>
    <w:rsid w:val="00096AB8"/>
    <w:rsid w:val="000A012B"/>
    <w:rsid w:val="000A5418"/>
    <w:rsid w:val="000C3220"/>
    <w:rsid w:val="000C3786"/>
    <w:rsid w:val="000C5CDB"/>
    <w:rsid w:val="000D47FB"/>
    <w:rsid w:val="000D699A"/>
    <w:rsid w:val="000F345F"/>
    <w:rsid w:val="000F517C"/>
    <w:rsid w:val="000F5540"/>
    <w:rsid w:val="001059D7"/>
    <w:rsid w:val="00105F1A"/>
    <w:rsid w:val="0011042E"/>
    <w:rsid w:val="001112CB"/>
    <w:rsid w:val="00111FD0"/>
    <w:rsid w:val="00125FBD"/>
    <w:rsid w:val="001409B2"/>
    <w:rsid w:val="00152636"/>
    <w:rsid w:val="001539DD"/>
    <w:rsid w:val="00156782"/>
    <w:rsid w:val="00161C6A"/>
    <w:rsid w:val="00165F01"/>
    <w:rsid w:val="0016653F"/>
    <w:rsid w:val="001731F4"/>
    <w:rsid w:val="00175E36"/>
    <w:rsid w:val="001916F2"/>
    <w:rsid w:val="001930A7"/>
    <w:rsid w:val="001964C6"/>
    <w:rsid w:val="00196568"/>
    <w:rsid w:val="00197C18"/>
    <w:rsid w:val="001A2F16"/>
    <w:rsid w:val="001B1804"/>
    <w:rsid w:val="001B18C2"/>
    <w:rsid w:val="001C443F"/>
    <w:rsid w:val="001C61A5"/>
    <w:rsid w:val="001C6707"/>
    <w:rsid w:val="001D5D7E"/>
    <w:rsid w:val="001F5947"/>
    <w:rsid w:val="00202410"/>
    <w:rsid w:val="00202EDE"/>
    <w:rsid w:val="00214A0C"/>
    <w:rsid w:val="0021588B"/>
    <w:rsid w:val="002161B6"/>
    <w:rsid w:val="002216AC"/>
    <w:rsid w:val="00223474"/>
    <w:rsid w:val="00225E3B"/>
    <w:rsid w:val="00232CDA"/>
    <w:rsid w:val="002475E2"/>
    <w:rsid w:val="002506D2"/>
    <w:rsid w:val="00250DE2"/>
    <w:rsid w:val="00254534"/>
    <w:rsid w:val="00254A1B"/>
    <w:rsid w:val="00257A9A"/>
    <w:rsid w:val="0026064A"/>
    <w:rsid w:val="00262F2C"/>
    <w:rsid w:val="00264566"/>
    <w:rsid w:val="00273F29"/>
    <w:rsid w:val="00280D0E"/>
    <w:rsid w:val="0028454D"/>
    <w:rsid w:val="0028521B"/>
    <w:rsid w:val="00285C7E"/>
    <w:rsid w:val="00291C9E"/>
    <w:rsid w:val="002926D4"/>
    <w:rsid w:val="0029734E"/>
    <w:rsid w:val="002978CB"/>
    <w:rsid w:val="002A0111"/>
    <w:rsid w:val="002A24DF"/>
    <w:rsid w:val="002A3CF5"/>
    <w:rsid w:val="002B06A3"/>
    <w:rsid w:val="002B435C"/>
    <w:rsid w:val="002B447F"/>
    <w:rsid w:val="002B73E8"/>
    <w:rsid w:val="002C07DA"/>
    <w:rsid w:val="002C2A49"/>
    <w:rsid w:val="002C7EA9"/>
    <w:rsid w:val="002E180F"/>
    <w:rsid w:val="002F575D"/>
    <w:rsid w:val="003113D7"/>
    <w:rsid w:val="00311E8A"/>
    <w:rsid w:val="003120F3"/>
    <w:rsid w:val="003303C1"/>
    <w:rsid w:val="00342F20"/>
    <w:rsid w:val="00351319"/>
    <w:rsid w:val="00355B8D"/>
    <w:rsid w:val="00360377"/>
    <w:rsid w:val="00366548"/>
    <w:rsid w:val="0038005B"/>
    <w:rsid w:val="003809C7"/>
    <w:rsid w:val="0038236C"/>
    <w:rsid w:val="00387D9A"/>
    <w:rsid w:val="003932ED"/>
    <w:rsid w:val="00393DCD"/>
    <w:rsid w:val="00395B40"/>
    <w:rsid w:val="00396AB9"/>
    <w:rsid w:val="003A2006"/>
    <w:rsid w:val="003A6568"/>
    <w:rsid w:val="003B4FD1"/>
    <w:rsid w:val="003B6263"/>
    <w:rsid w:val="003C29E6"/>
    <w:rsid w:val="003C64A7"/>
    <w:rsid w:val="003C724C"/>
    <w:rsid w:val="003D1128"/>
    <w:rsid w:val="003D1671"/>
    <w:rsid w:val="003D3D47"/>
    <w:rsid w:val="003D3FDA"/>
    <w:rsid w:val="003D6028"/>
    <w:rsid w:val="003D6D00"/>
    <w:rsid w:val="003E0425"/>
    <w:rsid w:val="003E166F"/>
    <w:rsid w:val="003F307E"/>
    <w:rsid w:val="004001E5"/>
    <w:rsid w:val="004030A4"/>
    <w:rsid w:val="0041313C"/>
    <w:rsid w:val="00413412"/>
    <w:rsid w:val="00414396"/>
    <w:rsid w:val="0042007B"/>
    <w:rsid w:val="00420822"/>
    <w:rsid w:val="00420C74"/>
    <w:rsid w:val="00434149"/>
    <w:rsid w:val="00441526"/>
    <w:rsid w:val="00441DBC"/>
    <w:rsid w:val="004465AA"/>
    <w:rsid w:val="00446A5E"/>
    <w:rsid w:val="0045458F"/>
    <w:rsid w:val="004617B9"/>
    <w:rsid w:val="004633B4"/>
    <w:rsid w:val="004671F5"/>
    <w:rsid w:val="00483CB0"/>
    <w:rsid w:val="00484C19"/>
    <w:rsid w:val="00495CED"/>
    <w:rsid w:val="004A297C"/>
    <w:rsid w:val="004A2F96"/>
    <w:rsid w:val="004A4BDF"/>
    <w:rsid w:val="004B1650"/>
    <w:rsid w:val="004B3553"/>
    <w:rsid w:val="004B3F4B"/>
    <w:rsid w:val="004B454A"/>
    <w:rsid w:val="004D6DA2"/>
    <w:rsid w:val="004E1FCA"/>
    <w:rsid w:val="004E47D6"/>
    <w:rsid w:val="00503189"/>
    <w:rsid w:val="00516BD1"/>
    <w:rsid w:val="005206E9"/>
    <w:rsid w:val="00526D01"/>
    <w:rsid w:val="00530E8C"/>
    <w:rsid w:val="00535D34"/>
    <w:rsid w:val="00545933"/>
    <w:rsid w:val="00545F7C"/>
    <w:rsid w:val="00552105"/>
    <w:rsid w:val="005548AA"/>
    <w:rsid w:val="005562F2"/>
    <w:rsid w:val="00557544"/>
    <w:rsid w:val="00563E05"/>
    <w:rsid w:val="00565BBB"/>
    <w:rsid w:val="00566D38"/>
    <w:rsid w:val="00566D4A"/>
    <w:rsid w:val="00574D57"/>
    <w:rsid w:val="00585177"/>
    <w:rsid w:val="00585F3C"/>
    <w:rsid w:val="00586CA0"/>
    <w:rsid w:val="00587875"/>
    <w:rsid w:val="005920E6"/>
    <w:rsid w:val="005A63EB"/>
    <w:rsid w:val="005B0876"/>
    <w:rsid w:val="005C33B6"/>
    <w:rsid w:val="005C5D63"/>
    <w:rsid w:val="005D6202"/>
    <w:rsid w:val="005D6E98"/>
    <w:rsid w:val="005E3928"/>
    <w:rsid w:val="005F3179"/>
    <w:rsid w:val="0060324B"/>
    <w:rsid w:val="00607E2B"/>
    <w:rsid w:val="006139D6"/>
    <w:rsid w:val="00616D1B"/>
    <w:rsid w:val="00623CE1"/>
    <w:rsid w:val="006256C1"/>
    <w:rsid w:val="00627880"/>
    <w:rsid w:val="0063062B"/>
    <w:rsid w:val="00634A82"/>
    <w:rsid w:val="006365AA"/>
    <w:rsid w:val="00637351"/>
    <w:rsid w:val="00646166"/>
    <w:rsid w:val="00646E45"/>
    <w:rsid w:val="00654896"/>
    <w:rsid w:val="006621F0"/>
    <w:rsid w:val="006647BA"/>
    <w:rsid w:val="00667229"/>
    <w:rsid w:val="00682BE5"/>
    <w:rsid w:val="00683846"/>
    <w:rsid w:val="00690FED"/>
    <w:rsid w:val="006939A5"/>
    <w:rsid w:val="006A32A2"/>
    <w:rsid w:val="006B674D"/>
    <w:rsid w:val="006C0F3B"/>
    <w:rsid w:val="006C32EC"/>
    <w:rsid w:val="006D5223"/>
    <w:rsid w:val="006D5970"/>
    <w:rsid w:val="006D71C6"/>
    <w:rsid w:val="006E12FC"/>
    <w:rsid w:val="006E68BA"/>
    <w:rsid w:val="006F0F24"/>
    <w:rsid w:val="006F2B2E"/>
    <w:rsid w:val="006F47CC"/>
    <w:rsid w:val="006F6A5C"/>
    <w:rsid w:val="00703F6F"/>
    <w:rsid w:val="007052B3"/>
    <w:rsid w:val="00705962"/>
    <w:rsid w:val="00707C21"/>
    <w:rsid w:val="00712451"/>
    <w:rsid w:val="00717DE9"/>
    <w:rsid w:val="0072518B"/>
    <w:rsid w:val="00731041"/>
    <w:rsid w:val="007329E4"/>
    <w:rsid w:val="00732F08"/>
    <w:rsid w:val="007342F0"/>
    <w:rsid w:val="00737D08"/>
    <w:rsid w:val="0074190C"/>
    <w:rsid w:val="007525EB"/>
    <w:rsid w:val="0075493D"/>
    <w:rsid w:val="00762576"/>
    <w:rsid w:val="007673CA"/>
    <w:rsid w:val="00770507"/>
    <w:rsid w:val="00791060"/>
    <w:rsid w:val="007926EA"/>
    <w:rsid w:val="007A22AA"/>
    <w:rsid w:val="007B5626"/>
    <w:rsid w:val="007B6124"/>
    <w:rsid w:val="007D0467"/>
    <w:rsid w:val="007D3C53"/>
    <w:rsid w:val="007E3A0F"/>
    <w:rsid w:val="007F2628"/>
    <w:rsid w:val="007F2FBA"/>
    <w:rsid w:val="007F5AED"/>
    <w:rsid w:val="007F5CE2"/>
    <w:rsid w:val="00800465"/>
    <w:rsid w:val="008009F2"/>
    <w:rsid w:val="00800C3A"/>
    <w:rsid w:val="00801CCB"/>
    <w:rsid w:val="0080570B"/>
    <w:rsid w:val="0081476E"/>
    <w:rsid w:val="008148E1"/>
    <w:rsid w:val="00817F2D"/>
    <w:rsid w:val="00823ACF"/>
    <w:rsid w:val="008319BF"/>
    <w:rsid w:val="008415F0"/>
    <w:rsid w:val="0084313A"/>
    <w:rsid w:val="008433C2"/>
    <w:rsid w:val="00844457"/>
    <w:rsid w:val="00844D91"/>
    <w:rsid w:val="008454C8"/>
    <w:rsid w:val="00851D78"/>
    <w:rsid w:val="0085693D"/>
    <w:rsid w:val="008663BC"/>
    <w:rsid w:val="008A016F"/>
    <w:rsid w:val="008A1A0D"/>
    <w:rsid w:val="008A72E1"/>
    <w:rsid w:val="008A76ED"/>
    <w:rsid w:val="008B3C72"/>
    <w:rsid w:val="008C5FED"/>
    <w:rsid w:val="008D0E09"/>
    <w:rsid w:val="008D1D7E"/>
    <w:rsid w:val="00902F89"/>
    <w:rsid w:val="00903007"/>
    <w:rsid w:val="00921BEA"/>
    <w:rsid w:val="00923036"/>
    <w:rsid w:val="00923816"/>
    <w:rsid w:val="0092727B"/>
    <w:rsid w:val="0093074B"/>
    <w:rsid w:val="00930E64"/>
    <w:rsid w:val="00931134"/>
    <w:rsid w:val="0093366C"/>
    <w:rsid w:val="00937CB3"/>
    <w:rsid w:val="00943CF9"/>
    <w:rsid w:val="00954C77"/>
    <w:rsid w:val="00956F8C"/>
    <w:rsid w:val="009578C5"/>
    <w:rsid w:val="00961D57"/>
    <w:rsid w:val="0096284C"/>
    <w:rsid w:val="009739A8"/>
    <w:rsid w:val="00976716"/>
    <w:rsid w:val="0097693B"/>
    <w:rsid w:val="00986694"/>
    <w:rsid w:val="00993355"/>
    <w:rsid w:val="009963F7"/>
    <w:rsid w:val="009976BA"/>
    <w:rsid w:val="009A0518"/>
    <w:rsid w:val="009A11CB"/>
    <w:rsid w:val="009A4A6D"/>
    <w:rsid w:val="009A7B48"/>
    <w:rsid w:val="009B3510"/>
    <w:rsid w:val="009B44DD"/>
    <w:rsid w:val="009B7E42"/>
    <w:rsid w:val="009C01F6"/>
    <w:rsid w:val="009C0A58"/>
    <w:rsid w:val="009D46CE"/>
    <w:rsid w:val="009D4ADA"/>
    <w:rsid w:val="009D78BA"/>
    <w:rsid w:val="009E13DD"/>
    <w:rsid w:val="009E2FDE"/>
    <w:rsid w:val="009F547A"/>
    <w:rsid w:val="00A03D78"/>
    <w:rsid w:val="00A0503B"/>
    <w:rsid w:val="00A059CD"/>
    <w:rsid w:val="00A13265"/>
    <w:rsid w:val="00A14900"/>
    <w:rsid w:val="00A2159F"/>
    <w:rsid w:val="00A324FF"/>
    <w:rsid w:val="00A529BC"/>
    <w:rsid w:val="00A5346C"/>
    <w:rsid w:val="00A53F51"/>
    <w:rsid w:val="00A562F0"/>
    <w:rsid w:val="00A564FB"/>
    <w:rsid w:val="00A614C1"/>
    <w:rsid w:val="00A61EA6"/>
    <w:rsid w:val="00A657BF"/>
    <w:rsid w:val="00A71136"/>
    <w:rsid w:val="00A80FC6"/>
    <w:rsid w:val="00A92578"/>
    <w:rsid w:val="00AA474C"/>
    <w:rsid w:val="00AB1BE7"/>
    <w:rsid w:val="00AC35EF"/>
    <w:rsid w:val="00AC4190"/>
    <w:rsid w:val="00AC4D5B"/>
    <w:rsid w:val="00AD1DDB"/>
    <w:rsid w:val="00AD2697"/>
    <w:rsid w:val="00AD7E5F"/>
    <w:rsid w:val="00AE3066"/>
    <w:rsid w:val="00AF68E4"/>
    <w:rsid w:val="00AF79C4"/>
    <w:rsid w:val="00B00A87"/>
    <w:rsid w:val="00B01AA1"/>
    <w:rsid w:val="00B025E2"/>
    <w:rsid w:val="00B06025"/>
    <w:rsid w:val="00B30C81"/>
    <w:rsid w:val="00B30DA1"/>
    <w:rsid w:val="00B31181"/>
    <w:rsid w:val="00B4793B"/>
    <w:rsid w:val="00B56099"/>
    <w:rsid w:val="00B64A60"/>
    <w:rsid w:val="00B66D31"/>
    <w:rsid w:val="00B80750"/>
    <w:rsid w:val="00B8468D"/>
    <w:rsid w:val="00B937D7"/>
    <w:rsid w:val="00B96B67"/>
    <w:rsid w:val="00BA4219"/>
    <w:rsid w:val="00BB0EA4"/>
    <w:rsid w:val="00BB73A5"/>
    <w:rsid w:val="00BC57EF"/>
    <w:rsid w:val="00BC69DB"/>
    <w:rsid w:val="00BE6B6B"/>
    <w:rsid w:val="00BF25F9"/>
    <w:rsid w:val="00BF6F37"/>
    <w:rsid w:val="00C0123C"/>
    <w:rsid w:val="00C13FD5"/>
    <w:rsid w:val="00C15633"/>
    <w:rsid w:val="00C15799"/>
    <w:rsid w:val="00C25D45"/>
    <w:rsid w:val="00C30D6D"/>
    <w:rsid w:val="00C32D33"/>
    <w:rsid w:val="00C32E84"/>
    <w:rsid w:val="00C35415"/>
    <w:rsid w:val="00C357AD"/>
    <w:rsid w:val="00C369E2"/>
    <w:rsid w:val="00C37963"/>
    <w:rsid w:val="00C51C5F"/>
    <w:rsid w:val="00C554CC"/>
    <w:rsid w:val="00C6069C"/>
    <w:rsid w:val="00C646E3"/>
    <w:rsid w:val="00C70477"/>
    <w:rsid w:val="00C744E6"/>
    <w:rsid w:val="00C74745"/>
    <w:rsid w:val="00C756A3"/>
    <w:rsid w:val="00C779D8"/>
    <w:rsid w:val="00C85119"/>
    <w:rsid w:val="00C95C48"/>
    <w:rsid w:val="00CA41E7"/>
    <w:rsid w:val="00CA4626"/>
    <w:rsid w:val="00CB2B26"/>
    <w:rsid w:val="00CB39C0"/>
    <w:rsid w:val="00CB4D24"/>
    <w:rsid w:val="00CB73A3"/>
    <w:rsid w:val="00CC3088"/>
    <w:rsid w:val="00CD170C"/>
    <w:rsid w:val="00CD320B"/>
    <w:rsid w:val="00CD3F37"/>
    <w:rsid w:val="00CD5431"/>
    <w:rsid w:val="00CD550E"/>
    <w:rsid w:val="00CE4B93"/>
    <w:rsid w:val="00CF2491"/>
    <w:rsid w:val="00CF3963"/>
    <w:rsid w:val="00D1252E"/>
    <w:rsid w:val="00D13D9D"/>
    <w:rsid w:val="00D1724D"/>
    <w:rsid w:val="00D37B27"/>
    <w:rsid w:val="00D416A3"/>
    <w:rsid w:val="00D459A2"/>
    <w:rsid w:val="00D5173A"/>
    <w:rsid w:val="00D530FF"/>
    <w:rsid w:val="00D53688"/>
    <w:rsid w:val="00D5407A"/>
    <w:rsid w:val="00D57772"/>
    <w:rsid w:val="00D612B3"/>
    <w:rsid w:val="00D61938"/>
    <w:rsid w:val="00D72AE3"/>
    <w:rsid w:val="00D731C7"/>
    <w:rsid w:val="00D75A4D"/>
    <w:rsid w:val="00D8478B"/>
    <w:rsid w:val="00D86151"/>
    <w:rsid w:val="00D9172D"/>
    <w:rsid w:val="00D97E84"/>
    <w:rsid w:val="00DA0C07"/>
    <w:rsid w:val="00DA5641"/>
    <w:rsid w:val="00DA5D3D"/>
    <w:rsid w:val="00DA7595"/>
    <w:rsid w:val="00DB0A68"/>
    <w:rsid w:val="00DB283C"/>
    <w:rsid w:val="00DC43A3"/>
    <w:rsid w:val="00DC4CF3"/>
    <w:rsid w:val="00DC5C01"/>
    <w:rsid w:val="00DD7423"/>
    <w:rsid w:val="00DD7C09"/>
    <w:rsid w:val="00DE1D8E"/>
    <w:rsid w:val="00DF0EB4"/>
    <w:rsid w:val="00DF111E"/>
    <w:rsid w:val="00DF4D67"/>
    <w:rsid w:val="00E0124F"/>
    <w:rsid w:val="00E404D3"/>
    <w:rsid w:val="00E5762A"/>
    <w:rsid w:val="00E674D3"/>
    <w:rsid w:val="00E70FD0"/>
    <w:rsid w:val="00E72B2C"/>
    <w:rsid w:val="00E7309D"/>
    <w:rsid w:val="00E77C4B"/>
    <w:rsid w:val="00E9301F"/>
    <w:rsid w:val="00E9690A"/>
    <w:rsid w:val="00E97DC7"/>
    <w:rsid w:val="00EC6065"/>
    <w:rsid w:val="00ED593D"/>
    <w:rsid w:val="00ED69F8"/>
    <w:rsid w:val="00ED7F0B"/>
    <w:rsid w:val="00EE4975"/>
    <w:rsid w:val="00F000EF"/>
    <w:rsid w:val="00F07CD6"/>
    <w:rsid w:val="00F2504E"/>
    <w:rsid w:val="00F2585B"/>
    <w:rsid w:val="00F4053F"/>
    <w:rsid w:val="00F516E7"/>
    <w:rsid w:val="00F54225"/>
    <w:rsid w:val="00F57BF7"/>
    <w:rsid w:val="00F6263E"/>
    <w:rsid w:val="00F627C2"/>
    <w:rsid w:val="00F736FD"/>
    <w:rsid w:val="00F84067"/>
    <w:rsid w:val="00F91A46"/>
    <w:rsid w:val="00FA50B4"/>
    <w:rsid w:val="00FA6A93"/>
    <w:rsid w:val="00FB6E83"/>
    <w:rsid w:val="00FC156A"/>
    <w:rsid w:val="00FD6235"/>
    <w:rsid w:val="00FE13D1"/>
    <w:rsid w:val="00FE3DE5"/>
    <w:rsid w:val="00FE78C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607FE09-919B-4567-95E1-7E443113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E2"/>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qFormat/>
    <w:rsid w:val="00B025E2"/>
    <w:pPr>
      <w:keepNext/>
      <w:outlineLvl w:val="1"/>
    </w:pPr>
    <w:rPr>
      <w:rFonts w:asciiTheme="majorHAnsi" w:eastAsia="Times New Roman" w:hAnsiTheme="majorHAnsi" w:cstheme="majorBidi"/>
      <w:b/>
    </w:rPr>
  </w:style>
  <w:style w:type="paragraph" w:styleId="Heading3">
    <w:name w:val="heading 3"/>
    <w:basedOn w:val="Normal"/>
    <w:next w:val="Normal"/>
    <w:link w:val="Heading3Char"/>
    <w:qFormat/>
    <w:rsid w:val="00C30D6D"/>
    <w:pPr>
      <w:keepNext/>
      <w:ind w:leftChars="400" w:left="400"/>
      <w:outlineLvl w:val="2"/>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Char1"/>
    <w:basedOn w:val="Normal"/>
    <w:link w:val="FootnoteTextChar"/>
    <w:unhideWhenUsed/>
    <w:qFormat/>
    <w:rsid w:val="00D5407A"/>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
    <w:basedOn w:val="DefaultParagraphFont"/>
    <w:link w:val="FootnoteText"/>
    <w:rsid w:val="00D5407A"/>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5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6256C1"/>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locked/>
    <w:rsid w:val="006256C1"/>
    <w:rPr>
      <w:rFonts w:eastAsia="MS Mincho"/>
      <w:sz w:val="24"/>
      <w:lang w:val="en-GB"/>
    </w:rPr>
  </w:style>
  <w:style w:type="character" w:customStyle="1" w:styleId="Heading3Char">
    <w:name w:val="Heading 3 Char"/>
    <w:basedOn w:val="DefaultParagraphFont"/>
    <w:link w:val="Heading3"/>
    <w:rsid w:val="00C30D6D"/>
    <w:rPr>
      <w:rFonts w:asciiTheme="majorHAnsi" w:eastAsiaTheme="majorEastAsia" w:hAnsiTheme="majorHAnsi" w:cstheme="majorBidi"/>
      <w:sz w:val="24"/>
      <w:szCs w:val="24"/>
    </w:rPr>
  </w:style>
  <w:style w:type="character" w:customStyle="1" w:styleId="Heading2Char">
    <w:name w:val="Heading 2 Char"/>
    <w:basedOn w:val="DefaultParagraphFont"/>
    <w:link w:val="Heading2"/>
    <w:rsid w:val="00B025E2"/>
    <w:rPr>
      <w:rFonts w:asciiTheme="majorHAnsi" w:eastAsia="Times New Roman" w:hAnsiTheme="majorHAnsi" w:cstheme="majorBidi"/>
      <w:b/>
      <w:sz w:val="24"/>
      <w:szCs w:val="24"/>
    </w:rPr>
  </w:style>
  <w:style w:type="paragraph" w:customStyle="1" w:styleId="Default">
    <w:name w:val="Default"/>
    <w:rsid w:val="009D78BA"/>
    <w:pPr>
      <w:autoSpaceDE w:val="0"/>
      <w:autoSpaceDN w:val="0"/>
      <w:adjustRightInd w:val="0"/>
    </w:pPr>
    <w:rPr>
      <w:color w:val="000000"/>
      <w:sz w:val="24"/>
      <w:szCs w:val="24"/>
      <w:lang w:val="en-SG"/>
    </w:rPr>
  </w:style>
  <w:style w:type="paragraph" w:customStyle="1" w:styleId="ListParagraph1">
    <w:name w:val="List Paragraph1"/>
    <w:basedOn w:val="Normal"/>
    <w:uiPriority w:val="34"/>
    <w:qFormat/>
    <w:rsid w:val="00BB73A5"/>
    <w:pPr>
      <w:spacing w:after="160" w:line="259"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5-TG5.1-C-0287/en" TargetMode="External"/><Relationship Id="rId18" Type="http://schemas.openxmlformats.org/officeDocument/2006/relationships/hyperlink" Target="https://www.apt.int/sites/default/files/2018/03/APG19-3-INP-15_IND_WP2_0.docx" TargetMode="External"/><Relationship Id="rId26" Type="http://schemas.openxmlformats.org/officeDocument/2006/relationships/hyperlink" Target="https://www.apt.int/sites/default/files/2018/03/APG19-3-INP-75_Malaysia_WP2.docx" TargetMode="External"/><Relationship Id="rId39" Type="http://schemas.openxmlformats.org/officeDocument/2006/relationships/hyperlink" Target="https://www.apt.int/sites/default/files/2018/03/APG19-3-INP-35_New_Zealand_WP2_0.docx" TargetMode="External"/><Relationship Id="rId21" Type="http://schemas.openxmlformats.org/officeDocument/2006/relationships/hyperlink" Target="https://www.apt.int/sites/default/files/2018/03/APG19-3-INP-35_New_Zealand_WP2_0.docx" TargetMode="External"/><Relationship Id="rId34" Type="http://schemas.openxmlformats.org/officeDocument/2006/relationships/hyperlink" Target="https://www.apt.int/sites/default/files/2018/03/APG19-3-INF-08Rev.1_CITEL_Preparation.pdf" TargetMode="External"/><Relationship Id="rId42" Type="http://schemas.openxmlformats.org/officeDocument/2006/relationships/hyperlink" Target="https://www.apt.int/sites/default/files/2018/03/APG19-3-INP-60Rev.1_Thailand_WP2.docx" TargetMode="External"/><Relationship Id="rId47" Type="http://schemas.openxmlformats.org/officeDocument/2006/relationships/hyperlink" Target="https://www.apt.int/sites/default/files/2018/03/APG19-3-INP-97Rev.1_BGD_WP2.docx" TargetMode="External"/><Relationship Id="rId50" Type="http://schemas.openxmlformats.org/officeDocument/2006/relationships/hyperlink" Target="https://www.apt.int/sites/default/files/2018/03/APG19-3-INF-07_APG_VC_Undue.docx" TargetMode="External"/><Relationship Id="rId55" Type="http://schemas.openxmlformats.org/officeDocument/2006/relationships/hyperlink" Target="https://www.apt.int/sites/default/files/2017/07/APG19-2-INF-02_ICAO.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18/01/APG19-3-INP-07_Note_from_Chairman_APG-19_v3.docx" TargetMode="External"/><Relationship Id="rId29" Type="http://schemas.openxmlformats.org/officeDocument/2006/relationships/hyperlink" Target="https://www.apt.int/sites/default/files/2018/03/APG19-3-INP-97Rev.1_BGD_WP2.docx" TargetMode="External"/><Relationship Id="rId11" Type="http://schemas.openxmlformats.org/officeDocument/2006/relationships/hyperlink" Target="https://www.itu.int/md/R15-TG5.1-C-0287/en" TargetMode="External"/><Relationship Id="rId24" Type="http://schemas.openxmlformats.org/officeDocument/2006/relationships/hyperlink" Target="https://www.apt.int/sites/default/files/2018/03/APG19-3-INP-60Rev.1_Thailand_WP2.docx" TargetMode="External"/><Relationship Id="rId32" Type="http://schemas.openxmlformats.org/officeDocument/2006/relationships/hyperlink" Target="https://www.apt.int/sites/default/files/2018/03/APG19-3-INF-05Rev.1_Multi_Affiliates_Views_0.docx" TargetMode="External"/><Relationship Id="rId37" Type="http://schemas.openxmlformats.org/officeDocument/2006/relationships/hyperlink" Target="https://www.apt.int/sites/default/files/2018/03/APG19-3-INP-22_KOR-WP2.docx" TargetMode="External"/><Relationship Id="rId40" Type="http://schemas.openxmlformats.org/officeDocument/2006/relationships/hyperlink" Target="https://www.apt.int/sites/default/files/2018/03/APG19-3-INP-42_Australia_WP2.docx" TargetMode="External"/><Relationship Id="rId45" Type="http://schemas.openxmlformats.org/officeDocument/2006/relationships/hyperlink" Target="https://www.apt.int/sites/default/files/2018/03/APG19-3-INP-83_Vietnam_WP2.docx" TargetMode="External"/><Relationship Id="rId53" Type="http://schemas.openxmlformats.org/officeDocument/2006/relationships/hyperlink" Target="https://www.apt.int/sites/default/files/2017/07/APG19-2-INF-05_RCC.docx"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apt.int/sites/default/files/2018/03/APG19-3-INP-22_KOR-WP2.docx" TargetMode="External"/><Relationship Id="rId14" Type="http://schemas.openxmlformats.org/officeDocument/2006/relationships/hyperlink" Target="http://www.apt.int/sites/default/files/2017/05/APG19-2-INP-07_LS_from_AWG.docx" TargetMode="External"/><Relationship Id="rId22" Type="http://schemas.openxmlformats.org/officeDocument/2006/relationships/hyperlink" Target="https://www.apt.int/sites/default/files/2018/03/APG19-3-INP-42_Australia_WP2.docx" TargetMode="External"/><Relationship Id="rId27" Type="http://schemas.openxmlformats.org/officeDocument/2006/relationships/hyperlink" Target="https://www.apt.int/sites/default/files/2018/03/APG19-3-INP-83_Vietnam_WP2.docx" TargetMode="External"/><Relationship Id="rId30" Type="http://schemas.openxmlformats.org/officeDocument/2006/relationships/hyperlink" Target="https://www.apt.int/sites/default/files/2018/03/APG19-3-INF02_GSMA_5G_and_millimitre_waves_bands_-_final.docx" TargetMode="External"/><Relationship Id="rId35" Type="http://schemas.openxmlformats.org/officeDocument/2006/relationships/hyperlink" Target="https://www.apt.int/sites/default/files/2018/03/APG19-3-INF-09_IARU_INF.DOCX" TargetMode="External"/><Relationship Id="rId43" Type="http://schemas.openxmlformats.org/officeDocument/2006/relationships/hyperlink" Target="https://www.apt.int/sites/default/files/2018/03/APG19-3-INP-66_Singapore_WP2_0.docx" TargetMode="External"/><Relationship Id="rId48" Type="http://schemas.openxmlformats.org/officeDocument/2006/relationships/hyperlink" Target="https://www.apt.int/sites/default/files/2017/05/APG19-2-INF-01_Status_of_Preparation_of_Regional_Groups.docx"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cept.org/ecc/topics/spectrum-for-wireless-broadband-5g" TargetMode="External"/><Relationship Id="rId3" Type="http://schemas.openxmlformats.org/officeDocument/2006/relationships/styles" Target="styles.xml"/><Relationship Id="rId12" Type="http://schemas.openxmlformats.org/officeDocument/2006/relationships/hyperlink" Target="https://www.itu.int/md/R15-TG5.1-C-00287/en" TargetMode="External"/><Relationship Id="rId17" Type="http://schemas.openxmlformats.org/officeDocument/2006/relationships/hyperlink" Target="https://www.apt.int/sites/default/files/2018/01/APG19-3-INP-08_LS_from_AWG.docx" TargetMode="External"/><Relationship Id="rId25" Type="http://schemas.openxmlformats.org/officeDocument/2006/relationships/hyperlink" Target="https://www.apt.int/sites/default/files/2018/03/APG19-3-INP-66_Singapore_WP2_0.docx" TargetMode="External"/><Relationship Id="rId33" Type="http://schemas.openxmlformats.org/officeDocument/2006/relationships/hyperlink" Target="https://www.apt.int/sites/default/files/2018/03/APG19-3-INF-06_CEPT_Preparation.pdf" TargetMode="External"/><Relationship Id="rId38" Type="http://schemas.openxmlformats.org/officeDocument/2006/relationships/hyperlink" Target="https://www.apt.int/sites/default/files/2018/03/APG19-3-INP-29Rev.1_IRN_WP2.docx" TargetMode="External"/><Relationship Id="rId46" Type="http://schemas.openxmlformats.org/officeDocument/2006/relationships/hyperlink" Target="https://www.apt.int/sites/default/files/2018/03/APG19-3-INP-87_China_WP2_0.docx" TargetMode="External"/><Relationship Id="rId59" Type="http://schemas.openxmlformats.org/officeDocument/2006/relationships/header" Target="header2.xml"/><Relationship Id="rId20" Type="http://schemas.openxmlformats.org/officeDocument/2006/relationships/hyperlink" Target="https://www.apt.int/sites/default/files/2018/03/APG19-3-INP-29Rev.1_IRN_WP2.docx" TargetMode="External"/><Relationship Id="rId41" Type="http://schemas.openxmlformats.org/officeDocument/2006/relationships/hyperlink" Target="https://www.apt.int/sites/default/files/2018/03/APG19-3-INP-50_Japan_WP2.docx" TargetMode="External"/><Relationship Id="rId54" Type="http://schemas.openxmlformats.org/officeDocument/2006/relationships/hyperlink" Target="https://www.apt.int/sites/default/files/2018/03/APG19-3-INF-09_IARU_INF.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18/01/APG19-3-INP-08_LS_from_AWG.docx" TargetMode="External"/><Relationship Id="rId23" Type="http://schemas.openxmlformats.org/officeDocument/2006/relationships/hyperlink" Target="https://www.apt.int/sites/default/files/2018/03/APG19-3-INP-50_Japan_WP2.docx" TargetMode="External"/><Relationship Id="rId28" Type="http://schemas.openxmlformats.org/officeDocument/2006/relationships/hyperlink" Target="https://www.apt.int/sites/default/files/2018/03/APG19-3-INP-87_China_WP2_0.docx" TargetMode="External"/><Relationship Id="rId36" Type="http://schemas.openxmlformats.org/officeDocument/2006/relationships/hyperlink" Target="https://www.apt.int/sites/default/files/2018/03/APG19-3-INP-15_IND_WP2_0.docx" TargetMode="External"/><Relationship Id="rId49" Type="http://schemas.openxmlformats.org/officeDocument/2006/relationships/hyperlink" Target="https://www.apt.int/sites/default/files/2017/07/APG19-2-INF-07_ATU.docx" TargetMode="External"/><Relationship Id="rId57" Type="http://schemas.openxmlformats.org/officeDocument/2006/relationships/footer" Target="footer1.xml"/><Relationship Id="rId10" Type="http://schemas.openxmlformats.org/officeDocument/2006/relationships/hyperlink" Target="https://www.itu.int/md/R15-TG5.1-C-0092/en" TargetMode="External"/><Relationship Id="rId31" Type="http://schemas.openxmlformats.org/officeDocument/2006/relationships/hyperlink" Target="https://www.apt.int/sites/default/files/2018/03/APG19-3_INF03_GSMA_VIEWS_ON_WRC-19_AI_1.13_-_final.docx" TargetMode="External"/><Relationship Id="rId44" Type="http://schemas.openxmlformats.org/officeDocument/2006/relationships/hyperlink" Target="https://www.apt.int/sites/default/files/2018/03/APG19-3-INP-75_Malaysia_WP2.docx" TargetMode="External"/><Relationship Id="rId52" Type="http://schemas.openxmlformats.org/officeDocument/2006/relationships/hyperlink" Target="https://www.apt.int/sites/default/files/2018/03/APG19-3-INF-08Rev.1_CITEL_Preparation.pdf"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R15-TG5.1-C-0036/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yungmee5@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61CA-77AB-46C7-9765-0051ED68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4313</Words>
  <Characters>24588</Characters>
  <Application>Microsoft Office Word</Application>
  <DocSecurity>0</DocSecurity>
  <Lines>204</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APT</Company>
  <LinksUpToDate>false</LinksUpToDate>
  <CharactersWithSpaces>28844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2015-02-02T07:28:00Z</cp:lastPrinted>
  <dcterms:created xsi:type="dcterms:W3CDTF">2018-03-16T05:17:00Z</dcterms:created>
  <dcterms:modified xsi:type="dcterms:W3CDTF">2018-03-20T02:11:00Z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C:\Users\user\Documents\김경미\WRC-19\APG19-3\WP 2\temp from DG\APT PV AI1.13 v3.docx</vt:lpwstr>
  </property>
</Properties>
</file>