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9C1BB0">
        <w:trPr>
          <w:cantSplit/>
        </w:trPr>
        <w:tc>
          <w:tcPr>
            <w:tcW w:w="1399" w:type="dxa"/>
            <w:vMerge w:val="restart"/>
          </w:tcPr>
          <w:p w14:paraId="41AAFC28" w14:textId="77777777" w:rsidR="00CF3963" w:rsidRPr="00441526" w:rsidRDefault="00CF3963" w:rsidP="009C1BB0">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9C1BB0">
            <w:r w:rsidRPr="00441526">
              <w:t>ASIA-PACIFIC TELECOMMUNITY</w:t>
            </w:r>
          </w:p>
        </w:tc>
        <w:tc>
          <w:tcPr>
            <w:tcW w:w="2700" w:type="dxa"/>
          </w:tcPr>
          <w:p w14:paraId="0D82F459" w14:textId="355F81DB" w:rsidR="00CF3963" w:rsidRPr="00441526" w:rsidRDefault="00CF3963" w:rsidP="009C1BB0">
            <w:pPr>
              <w:rPr>
                <w:b/>
                <w:bCs/>
                <w:lang w:val="fr-FR"/>
              </w:rPr>
            </w:pPr>
            <w:r w:rsidRPr="00441526">
              <w:rPr>
                <w:b/>
                <w:lang w:val="fr-FR"/>
              </w:rPr>
              <w:t>Document</w:t>
            </w:r>
            <w:r w:rsidR="00E5778C">
              <w:rPr>
                <w:b/>
                <w:lang w:val="fr-FR"/>
              </w:rPr>
              <w:t xml:space="preserve"> No</w:t>
            </w:r>
            <w:r w:rsidRPr="00441526">
              <w:rPr>
                <w:b/>
                <w:lang w:val="fr-FR"/>
              </w:rPr>
              <w:t xml:space="preserve">: </w:t>
            </w:r>
          </w:p>
        </w:tc>
      </w:tr>
      <w:tr w:rsidR="00CF3963" w:rsidRPr="00441526" w14:paraId="448FBFF1" w14:textId="77777777" w:rsidTr="009C1BB0">
        <w:trPr>
          <w:cantSplit/>
        </w:trPr>
        <w:tc>
          <w:tcPr>
            <w:tcW w:w="1399" w:type="dxa"/>
            <w:vMerge/>
          </w:tcPr>
          <w:p w14:paraId="29C3EF27" w14:textId="77777777" w:rsidR="00CF3963" w:rsidRPr="00441526" w:rsidRDefault="00CF3963" w:rsidP="009C1BB0"/>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12DA783A" w:rsidR="00CF3963" w:rsidRPr="00441526" w:rsidRDefault="00CF3963" w:rsidP="00393DCD">
            <w:pPr>
              <w:rPr>
                <w:b/>
                <w:bCs/>
                <w:lang w:val="fr-FR"/>
              </w:rPr>
            </w:pPr>
            <w:r w:rsidRPr="00441526">
              <w:rPr>
                <w:b/>
                <w:bCs/>
                <w:lang w:val="fr-FR"/>
              </w:rPr>
              <w:t>APG19-</w:t>
            </w:r>
            <w:r w:rsidR="00393DCD" w:rsidRPr="00441526">
              <w:rPr>
                <w:b/>
                <w:bCs/>
                <w:lang w:val="fr-FR"/>
              </w:rPr>
              <w:t>3</w:t>
            </w:r>
            <w:r w:rsidRPr="00441526">
              <w:rPr>
                <w:b/>
                <w:bCs/>
                <w:lang w:val="fr-FR"/>
              </w:rPr>
              <w:t>/</w:t>
            </w:r>
            <w:r w:rsidR="00A762AC">
              <w:rPr>
                <w:b/>
                <w:bCs/>
                <w:lang w:val="fr-FR"/>
              </w:rPr>
              <w:t>OUT-14</w:t>
            </w:r>
          </w:p>
        </w:tc>
      </w:tr>
      <w:tr w:rsidR="00CF3963" w:rsidRPr="00441526" w14:paraId="53A9E6D1" w14:textId="77777777" w:rsidTr="009C1BB0">
        <w:trPr>
          <w:cantSplit/>
          <w:trHeight w:val="219"/>
        </w:trPr>
        <w:tc>
          <w:tcPr>
            <w:tcW w:w="1399" w:type="dxa"/>
            <w:vMerge/>
          </w:tcPr>
          <w:p w14:paraId="59C3513F" w14:textId="77777777" w:rsidR="00CF3963" w:rsidRPr="00441526" w:rsidRDefault="00CF3963" w:rsidP="009C1BB0">
            <w:pPr>
              <w:rPr>
                <w:lang w:val="fr-FR"/>
              </w:rPr>
            </w:pPr>
          </w:p>
        </w:tc>
        <w:tc>
          <w:tcPr>
            <w:tcW w:w="5720" w:type="dxa"/>
          </w:tcPr>
          <w:p w14:paraId="3510CFC7" w14:textId="0C07867F" w:rsidR="00CF3963" w:rsidRPr="00441526" w:rsidRDefault="00CF3963" w:rsidP="00393DCD">
            <w:r w:rsidRPr="00441526">
              <w:t>1</w:t>
            </w:r>
            <w:r w:rsidR="00393DCD" w:rsidRPr="00441526">
              <w:t>2</w:t>
            </w:r>
            <w:r w:rsidRPr="00441526">
              <w:t xml:space="preserve"> – 1</w:t>
            </w:r>
            <w:r w:rsidR="003E2375">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710D2A9F" w:rsidR="00CF3963" w:rsidRPr="00441526" w:rsidRDefault="00EF5DD8" w:rsidP="00393DCD">
            <w:pPr>
              <w:rPr>
                <w:b/>
              </w:rPr>
            </w:pPr>
            <w:r>
              <w:rPr>
                <w:b/>
              </w:rPr>
              <w:t>15</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441526" w:rsidRDefault="00D13D9D" w:rsidP="00DA7595">
      <w:pPr>
        <w:rPr>
          <w:lang w:val="en-NZ" w:eastAsia="ko-KR"/>
        </w:rPr>
      </w:pPr>
    </w:p>
    <w:p w14:paraId="7DE0A182" w14:textId="77777777" w:rsidR="00311E8A" w:rsidRPr="00441526" w:rsidRDefault="00311E8A" w:rsidP="0072518B">
      <w:pPr>
        <w:jc w:val="center"/>
        <w:rPr>
          <w:b/>
          <w:lang w:val="en-NZ"/>
        </w:rPr>
      </w:pPr>
    </w:p>
    <w:p w14:paraId="2E0E6744" w14:textId="37491CFE" w:rsidR="00B64A60" w:rsidRPr="00836A9B" w:rsidRDefault="00836A9B" w:rsidP="00B64A60">
      <w:pPr>
        <w:jc w:val="center"/>
        <w:rPr>
          <w:lang w:val="en-NZ" w:eastAsia="ko-KR"/>
        </w:rPr>
      </w:pPr>
      <w:r w:rsidRPr="00836A9B">
        <w:rPr>
          <w:lang w:val="en-NZ" w:eastAsia="ko-KR"/>
        </w:rPr>
        <w:t>Working Party 3</w:t>
      </w:r>
    </w:p>
    <w:p w14:paraId="2E0E6745" w14:textId="77777777" w:rsidR="00B64A60" w:rsidRPr="00B92836" w:rsidRDefault="00B64A60" w:rsidP="00B64A60">
      <w:pPr>
        <w:jc w:val="center"/>
        <w:rPr>
          <w:b/>
          <w:bCs/>
          <w:caps/>
          <w:lang w:val="en-NZ"/>
        </w:rPr>
      </w:pPr>
    </w:p>
    <w:p w14:paraId="2E0E6746" w14:textId="512CB194" w:rsidR="00B64A60" w:rsidRPr="00B92836" w:rsidRDefault="00B64A60" w:rsidP="00B64A60">
      <w:pPr>
        <w:jc w:val="center"/>
        <w:rPr>
          <w:b/>
          <w:bCs/>
          <w:caps/>
          <w:lang w:val="en-NZ"/>
        </w:rPr>
      </w:pPr>
      <w:r w:rsidRPr="00B92836">
        <w:rPr>
          <w:b/>
          <w:bCs/>
          <w:caps/>
          <w:lang w:val="en-NZ"/>
        </w:rPr>
        <w:t xml:space="preserve">PRELIMINARY </w:t>
      </w:r>
      <w:r w:rsidR="00F036C9" w:rsidRPr="00B92836">
        <w:rPr>
          <w:b/>
          <w:bCs/>
          <w:caps/>
          <w:lang w:val="en-NZ"/>
        </w:rPr>
        <w:t>VIEWs on WRC-19 agenda item 7</w:t>
      </w:r>
      <w:r w:rsidR="00AB39C4">
        <w:rPr>
          <w:b/>
          <w:bCs/>
          <w:caps/>
          <w:lang w:val="en-NZ"/>
        </w:rPr>
        <w:t xml:space="preserve"> </w:t>
      </w:r>
    </w:p>
    <w:p w14:paraId="2E0E6747" w14:textId="77777777" w:rsidR="00B64A60" w:rsidRPr="00B92836" w:rsidRDefault="00B64A60" w:rsidP="00264566">
      <w:pPr>
        <w:spacing w:after="120"/>
        <w:rPr>
          <w:lang w:val="en-NZ"/>
        </w:rPr>
      </w:pPr>
    </w:p>
    <w:p w14:paraId="2E0E6748" w14:textId="2287F34C" w:rsidR="00B64A60" w:rsidRPr="00B92836" w:rsidRDefault="00B64A60" w:rsidP="00625ADA">
      <w:pPr>
        <w:spacing w:after="120"/>
        <w:jc w:val="both"/>
        <w:rPr>
          <w:lang w:val="en-NZ"/>
        </w:rPr>
      </w:pPr>
      <w:r w:rsidRPr="00B92836">
        <w:rPr>
          <w:b/>
          <w:lang w:val="en-NZ"/>
        </w:rPr>
        <w:t xml:space="preserve">Agenda Item </w:t>
      </w:r>
      <w:r w:rsidR="00F036C9" w:rsidRPr="00B92836">
        <w:rPr>
          <w:b/>
          <w:lang w:val="en-NZ"/>
        </w:rPr>
        <w:t>7</w:t>
      </w:r>
      <w:r w:rsidRPr="00B92836">
        <w:rPr>
          <w:b/>
          <w:lang w:val="en-NZ"/>
        </w:rPr>
        <w:t xml:space="preserve">: </w:t>
      </w:r>
    </w:p>
    <w:p w14:paraId="380C1EF9" w14:textId="77777777" w:rsidR="00F036C9" w:rsidRPr="00B92836" w:rsidRDefault="00F036C9" w:rsidP="00625ADA">
      <w:pPr>
        <w:spacing w:after="120"/>
        <w:jc w:val="both"/>
        <w:rPr>
          <w:i/>
        </w:rPr>
      </w:pPr>
      <w:r w:rsidRPr="00B92836">
        <w:rPr>
          <w:i/>
        </w:rPr>
        <w:t xml:space="preserve">to consider possible changes, and other options, in response to Resolution 86 (Rev. Marrakesh, 2002) of the </w:t>
      </w:r>
      <w:r w:rsidRPr="00B92836">
        <w:rPr>
          <w:i/>
          <w:lang w:val="en-NZ"/>
        </w:rPr>
        <w:t>Plenipotentiary</w:t>
      </w:r>
      <w:r w:rsidRPr="00B92836">
        <w:rPr>
          <w:i/>
        </w:rPr>
        <w:t xml:space="preserve"> Conference, an advance publication, coordination, notification and recording procedures for frequency assignments pertaining to satellite networks, in accordance with Resolution </w:t>
      </w:r>
      <w:r w:rsidRPr="00B92836">
        <w:rPr>
          <w:b/>
          <w:bCs/>
          <w:i/>
        </w:rPr>
        <w:t>86 (Rev.WRC</w:t>
      </w:r>
      <w:r w:rsidRPr="00B92836">
        <w:rPr>
          <w:b/>
          <w:bCs/>
          <w:i/>
        </w:rPr>
        <w:noBreakHyphen/>
        <w:t>07)</w:t>
      </w:r>
      <w:r w:rsidRPr="00B92836">
        <w:rPr>
          <w:i/>
        </w:rPr>
        <w:t>, in order to facilitate rational, efficient and economical use of radio frequencies and any associated orbits, including the geostationary</w:t>
      </w:r>
      <w:r w:rsidRPr="00B92836">
        <w:rPr>
          <w:i/>
        </w:rPr>
        <w:noBreakHyphen/>
        <w:t>satellite orbit</w:t>
      </w:r>
    </w:p>
    <w:p w14:paraId="550E9696" w14:textId="77777777" w:rsidR="00D0605F" w:rsidRPr="00D0605F" w:rsidRDefault="00D0605F" w:rsidP="00144EB0">
      <w:pPr>
        <w:pStyle w:val="Heading8"/>
      </w:pPr>
      <w:bookmarkStart w:id="0" w:name="_Toc508968151"/>
      <w:r w:rsidRPr="00D0605F">
        <w:t>Issue A – Bringing into use of frequency assignments to all non-GSO satellite systems, and consideration of a milestone-based deployment approach for non-GSO satellite systems in specific bands and services</w:t>
      </w:r>
      <w:bookmarkEnd w:id="0"/>
    </w:p>
    <w:p w14:paraId="6F108ABF" w14:textId="52CB506E" w:rsidR="00D0605F" w:rsidRDefault="00D0605F" w:rsidP="00D0605F"/>
    <w:p w14:paraId="7CCF4C36" w14:textId="7FC82B6B" w:rsidR="00D0605F" w:rsidRPr="00D0605F" w:rsidRDefault="00D0605F" w:rsidP="00D0605F">
      <w:pPr>
        <w:pStyle w:val="Heading1"/>
      </w:pPr>
      <w:bookmarkStart w:id="1" w:name="_Toc508968152"/>
      <w:r w:rsidRPr="00D0605F">
        <w:t xml:space="preserve">1. </w:t>
      </w:r>
      <w:r w:rsidRPr="00D0605F">
        <w:tab/>
        <w:t>Background</w:t>
      </w:r>
      <w:bookmarkEnd w:id="1"/>
      <w:r w:rsidRPr="00D0605F">
        <w:t xml:space="preserve"> </w:t>
      </w:r>
    </w:p>
    <w:p w14:paraId="37ABAFC6" w14:textId="0FF39F11" w:rsidR="00D0605F" w:rsidRDefault="00D0605F" w:rsidP="00D0605F">
      <w:pPr>
        <w:jc w:val="both"/>
        <w:rPr>
          <w:spacing w:val="-2"/>
        </w:rPr>
      </w:pPr>
      <w:r w:rsidRPr="00EB1383">
        <w:rPr>
          <w:spacing w:val="-2"/>
        </w:rPr>
        <w:t xml:space="preserve">WRC-12 and WRC-15 adopted into the Radio Regulations a series of specific provisions —including RR No. </w:t>
      </w:r>
      <w:r w:rsidRPr="00EB1383">
        <w:rPr>
          <w:b/>
          <w:bCs/>
          <w:spacing w:val="-2"/>
        </w:rPr>
        <w:t>11.44B</w:t>
      </w:r>
      <w:r w:rsidRPr="00EB1383">
        <w:rPr>
          <w:spacing w:val="-2"/>
        </w:rPr>
        <w:t xml:space="preserve">— that clarified the BIU requirements and bringing back into use </w:t>
      </w:r>
      <w:r w:rsidRPr="00D0605F">
        <w:t>requirements</w:t>
      </w:r>
      <w:r w:rsidRPr="00EB1383">
        <w:rPr>
          <w:spacing w:val="-2"/>
        </w:rPr>
        <w:t xml:space="preserve"> for frequency assignments to a space station in a GSO network. However, there are no specific provisions in the RR that specifically address the BIU for frequency assignments to space stations in non-GSO satellite systems. In order to complete the recording process for frequency assignments to non-GSO satellite systems notified to the ITU under RR No. </w:t>
      </w:r>
      <w:r w:rsidRPr="00EB1383">
        <w:rPr>
          <w:b/>
          <w:spacing w:val="-2"/>
        </w:rPr>
        <w:t>11.2</w:t>
      </w:r>
      <w:r w:rsidRPr="00EB1383">
        <w:rPr>
          <w:spacing w:val="-2"/>
        </w:rPr>
        <w:t xml:space="preserve"> and in absence of any specific provision for the BIU in the RR, it has been the practice of the Bureau to consider that a frequency assignment to the space stations in any non-GSO system has been brought into use when one satellite from a planned system is deployed in space and capable of transmitting and/or receiving that assignment – irrespective of the number of satellites or of the number of orbital planes indicated in the notification information provided under RR No. </w:t>
      </w:r>
      <w:r w:rsidRPr="00EB1383">
        <w:rPr>
          <w:b/>
          <w:spacing w:val="-2"/>
        </w:rPr>
        <w:t>11.2</w:t>
      </w:r>
      <w:r w:rsidRPr="00EB1383">
        <w:rPr>
          <w:spacing w:val="-2"/>
        </w:rPr>
        <w:t xml:space="preserve">. This practice, reflected </w:t>
      </w:r>
      <w:r w:rsidRPr="00EB1383">
        <w:t>for FSS and MSS non-GSO systems</w:t>
      </w:r>
      <w:r w:rsidRPr="00EB1383">
        <w:rPr>
          <w:spacing w:val="-2"/>
        </w:rPr>
        <w:t xml:space="preserve"> in the Rules of Procedure for RR No. </w:t>
      </w:r>
      <w:r w:rsidRPr="00EB1383">
        <w:rPr>
          <w:b/>
          <w:spacing w:val="-2"/>
        </w:rPr>
        <w:t>11.44</w:t>
      </w:r>
      <w:r w:rsidRPr="00EB1383">
        <w:rPr>
          <w:spacing w:val="-2"/>
        </w:rPr>
        <w:t xml:space="preserve"> (</w:t>
      </w:r>
      <w:r w:rsidRPr="00EB1383">
        <w:rPr>
          <w:i/>
          <w:spacing w:val="-2"/>
        </w:rPr>
        <w:t>see</w:t>
      </w:r>
      <w:r w:rsidRPr="00EB1383">
        <w:rPr>
          <w:spacing w:val="-2"/>
        </w:rPr>
        <w:t xml:space="preserve"> Rule of Procedure for RR No. </w:t>
      </w:r>
      <w:r w:rsidRPr="00EB1383">
        <w:rPr>
          <w:b/>
          <w:bCs/>
          <w:spacing w:val="-2"/>
        </w:rPr>
        <w:t>11.44</w:t>
      </w:r>
      <w:r w:rsidRPr="00EB1383">
        <w:rPr>
          <w:spacing w:val="-2"/>
        </w:rPr>
        <w:t>, section 2 (MOD RRB</w:t>
      </w:r>
      <w:bookmarkStart w:id="2" w:name="_GoBack"/>
      <w:bookmarkEnd w:id="2"/>
      <w:r w:rsidRPr="00EB1383">
        <w:rPr>
          <w:spacing w:val="-2"/>
        </w:rPr>
        <w:t xml:space="preserve">16/58)), has been used for a number of years. </w:t>
      </w:r>
    </w:p>
    <w:p w14:paraId="102A1B28" w14:textId="77777777" w:rsidR="00D0605F" w:rsidRPr="00EB1383" w:rsidRDefault="00D0605F" w:rsidP="00D0605F">
      <w:pPr>
        <w:jc w:val="both"/>
        <w:rPr>
          <w:spacing w:val="-2"/>
        </w:rPr>
      </w:pPr>
    </w:p>
    <w:p w14:paraId="50831805" w14:textId="77777777" w:rsidR="00D0605F" w:rsidRPr="00EB1383" w:rsidRDefault="00D0605F" w:rsidP="00D0605F">
      <w:pPr>
        <w:jc w:val="both"/>
        <w:rPr>
          <w:spacing w:val="-2"/>
          <w:highlight w:val="cyan"/>
        </w:rPr>
      </w:pPr>
      <w:r w:rsidRPr="00EB1383">
        <w:rPr>
          <w:spacing w:val="-2"/>
        </w:rPr>
        <w:t xml:space="preserve">However, in its report to WRC-15 on the experience in the application of regulatory procedures and other related matters, the Director of the Radiocommunication Bureau stated that: </w:t>
      </w:r>
    </w:p>
    <w:p w14:paraId="23D2EF85" w14:textId="77777777" w:rsidR="00D0605F" w:rsidRDefault="00D0605F" w:rsidP="00D0605F">
      <w:pPr>
        <w:tabs>
          <w:tab w:val="left" w:pos="1588"/>
          <w:tab w:val="left" w:pos="1985"/>
        </w:tabs>
        <w:rPr>
          <w:spacing w:val="-2"/>
        </w:rPr>
      </w:pPr>
    </w:p>
    <w:p w14:paraId="503D5088" w14:textId="40EECA47" w:rsidR="00D0605F" w:rsidRPr="00EB1383" w:rsidRDefault="00D0605F" w:rsidP="00D0605F">
      <w:pPr>
        <w:tabs>
          <w:tab w:val="left" w:pos="1588"/>
          <w:tab w:val="left" w:pos="1985"/>
        </w:tabs>
        <w:ind w:left="720"/>
        <w:rPr>
          <w:lang w:eastAsia="zh-CN"/>
        </w:rPr>
      </w:pPr>
      <w:r w:rsidRPr="00EB1383">
        <w:rPr>
          <w:spacing w:val="-2"/>
        </w:rPr>
        <w:t xml:space="preserve">QUOTE </w:t>
      </w:r>
      <w:r w:rsidRPr="00EB1383">
        <w:rPr>
          <w:i/>
          <w:spacing w:val="-2"/>
        </w:rPr>
        <w:t>“</w:t>
      </w:r>
      <w:r w:rsidRPr="00EB1383">
        <w:rPr>
          <w:i/>
          <w:lang w:eastAsia="zh-CN"/>
        </w:rPr>
        <w:t xml:space="preserve">Taking into account of the numerous non-GSO systems received so far by the Bureau, and the possible speculative nature of such submissions that could lead to spectrum warehousing and resurgence of so-called “paper satellite networks”, the conference may wish to consider redefining the notion of bringing into use for non-GSO satellite networks.  </w:t>
      </w:r>
      <w:r w:rsidRPr="00EB1383">
        <w:rPr>
          <w:lang w:eastAsia="zh-CN"/>
        </w:rPr>
        <w:t>UNQUOTE.</w:t>
      </w:r>
    </w:p>
    <w:p w14:paraId="681308B5" w14:textId="77777777" w:rsidR="00D0605F" w:rsidRDefault="00D0605F" w:rsidP="00D0605F">
      <w:pPr>
        <w:tabs>
          <w:tab w:val="left" w:pos="1588"/>
          <w:tab w:val="left" w:pos="1985"/>
        </w:tabs>
      </w:pPr>
    </w:p>
    <w:p w14:paraId="5B474DA4" w14:textId="0CA66F93" w:rsidR="00D0605F" w:rsidRPr="00EB1383" w:rsidRDefault="00D0605F" w:rsidP="00D0605F">
      <w:pPr>
        <w:jc w:val="both"/>
        <w:rPr>
          <w:i/>
          <w:iCs/>
        </w:rPr>
      </w:pPr>
      <w:r w:rsidRPr="00EB1383">
        <w:lastRenderedPageBreak/>
        <w:t>WRC-15 invited the ITU-R to examine, under the standing WRC agenda item 7, the possible development of regulatory provisions beyond those under RR Nos. </w:t>
      </w:r>
      <w:r w:rsidRPr="00EB1383">
        <w:rPr>
          <w:b/>
        </w:rPr>
        <w:t>11.25</w:t>
      </w:r>
      <w:r w:rsidRPr="00EB1383">
        <w:t xml:space="preserve"> and </w:t>
      </w:r>
      <w:r w:rsidRPr="00EB1383">
        <w:rPr>
          <w:b/>
        </w:rPr>
        <w:t>11.44</w:t>
      </w:r>
      <w:r w:rsidRPr="00EB1383">
        <w:t xml:space="preserve"> on the non-GSO FSS/MSS systems and the implications of the application of such milestones to non-GSO FSS/MSS systems brought into use after WRC-15.</w:t>
      </w:r>
    </w:p>
    <w:p w14:paraId="597A7D6B" w14:textId="77777777" w:rsidR="00D0605F" w:rsidRPr="00967350" w:rsidRDefault="00D0605F" w:rsidP="00D0605F">
      <w:pPr>
        <w:jc w:val="both"/>
      </w:pPr>
    </w:p>
    <w:p w14:paraId="4B2A60D7" w14:textId="77777777" w:rsidR="00D0605F" w:rsidRPr="00441526" w:rsidRDefault="00D0605F" w:rsidP="003A6E9B">
      <w:pPr>
        <w:pStyle w:val="Heading1"/>
      </w:pPr>
      <w:bookmarkStart w:id="3" w:name="_Toc508968153"/>
      <w:r w:rsidRPr="00441526">
        <w:t xml:space="preserve">2. </w:t>
      </w:r>
      <w:r w:rsidRPr="00441526">
        <w:tab/>
        <w:t>Documents</w:t>
      </w:r>
      <w:bookmarkEnd w:id="3"/>
    </w:p>
    <w:p w14:paraId="184A01F1" w14:textId="02ECFE32" w:rsidR="00D0605F" w:rsidRPr="00D0605F" w:rsidRDefault="00D0605F" w:rsidP="00180F04">
      <w:pPr>
        <w:numPr>
          <w:ilvl w:val="0"/>
          <w:numId w:val="18"/>
        </w:numPr>
        <w:ind w:leftChars="145" w:left="708"/>
        <w:jc w:val="both"/>
        <w:rPr>
          <w:lang w:val="de-DE"/>
        </w:rPr>
      </w:pPr>
      <w:r w:rsidRPr="00D0605F">
        <w:rPr>
          <w:lang w:val="en-NZ"/>
        </w:rPr>
        <w:t>Input Documents: APG19-3/INP-</w:t>
      </w:r>
      <w:r w:rsidRPr="00D0605F">
        <w:rPr>
          <w:lang w:val="de-DE"/>
        </w:rPr>
        <w:t>19</w:t>
      </w:r>
      <w:r w:rsidR="003A6E9B">
        <w:rPr>
          <w:lang w:val="de-DE"/>
        </w:rPr>
        <w:t xml:space="preserve"> </w:t>
      </w:r>
      <w:r w:rsidRPr="00D0605F">
        <w:rPr>
          <w:lang w:val="de-DE"/>
        </w:rPr>
        <w:t>(INS), 23Rev.1 (KOR), 43(AUS), 51</w:t>
      </w:r>
      <w:r w:rsidR="003A6E9B">
        <w:rPr>
          <w:lang w:val="de-DE"/>
        </w:rPr>
        <w:t xml:space="preserve"> </w:t>
      </w:r>
      <w:r w:rsidRPr="00D0605F">
        <w:rPr>
          <w:lang w:val="de-DE"/>
        </w:rPr>
        <w:t>(J), 67</w:t>
      </w:r>
      <w:r w:rsidR="003A6E9B">
        <w:rPr>
          <w:lang w:val="de-DE"/>
        </w:rPr>
        <w:t xml:space="preserve"> </w:t>
      </w:r>
      <w:r w:rsidRPr="00D0605F">
        <w:rPr>
          <w:lang w:val="de-DE"/>
        </w:rPr>
        <w:t>(SNG), 88</w:t>
      </w:r>
      <w:r w:rsidR="003A6E9B">
        <w:rPr>
          <w:lang w:val="de-DE"/>
        </w:rPr>
        <w:t xml:space="preserve"> </w:t>
      </w:r>
      <w:r w:rsidRPr="00D0605F">
        <w:rPr>
          <w:lang w:val="de-DE"/>
        </w:rPr>
        <w:t>(CHN)</w:t>
      </w:r>
    </w:p>
    <w:p w14:paraId="6A393F55" w14:textId="760A79BD" w:rsidR="00D0605F" w:rsidRDefault="00D0605F" w:rsidP="00D0605F">
      <w:pPr>
        <w:numPr>
          <w:ilvl w:val="0"/>
          <w:numId w:val="18"/>
        </w:numPr>
        <w:ind w:leftChars="145" w:left="708"/>
        <w:jc w:val="both"/>
        <w:rPr>
          <w:b/>
          <w:lang w:val="en-NZ" w:eastAsia="ko-KR"/>
        </w:rPr>
      </w:pPr>
      <w:r w:rsidRPr="0063677D">
        <w:rPr>
          <w:lang w:val="en-NZ"/>
        </w:rPr>
        <w:t>Information Documents</w:t>
      </w:r>
      <w:r>
        <w:rPr>
          <w:lang w:val="en-NZ"/>
        </w:rPr>
        <w:t>:</w:t>
      </w:r>
      <w:r w:rsidRPr="0063677D">
        <w:rPr>
          <w:lang w:val="en-NZ"/>
        </w:rPr>
        <w:t xml:space="preserve"> APG19-3/INF-06</w:t>
      </w:r>
      <w:r w:rsidR="003A6E9B">
        <w:rPr>
          <w:lang w:val="en-NZ"/>
        </w:rPr>
        <w:t xml:space="preserve"> </w:t>
      </w:r>
      <w:r>
        <w:rPr>
          <w:lang w:val="en-NZ"/>
        </w:rPr>
        <w:t>(CEPT)</w:t>
      </w:r>
      <w:r w:rsidRPr="0063677D">
        <w:rPr>
          <w:lang w:val="en-NZ"/>
        </w:rPr>
        <w:t>,</w:t>
      </w:r>
      <w:r w:rsidR="003A6E9B">
        <w:rPr>
          <w:lang w:val="en-NZ"/>
        </w:rPr>
        <w:t xml:space="preserve"> </w:t>
      </w:r>
      <w:r w:rsidRPr="0063677D">
        <w:rPr>
          <w:lang w:val="en-NZ"/>
        </w:rPr>
        <w:t>08</w:t>
      </w:r>
      <w:r w:rsidR="003A6E9B">
        <w:rPr>
          <w:lang w:val="en-NZ"/>
        </w:rPr>
        <w:t xml:space="preserve"> </w:t>
      </w:r>
      <w:r w:rsidRPr="0063677D">
        <w:rPr>
          <w:lang w:val="en-NZ"/>
        </w:rPr>
        <w:t>Rev.1</w:t>
      </w:r>
      <w:r w:rsidR="003A6E9B">
        <w:rPr>
          <w:lang w:val="en-NZ"/>
        </w:rPr>
        <w:t xml:space="preserve"> </w:t>
      </w:r>
      <w:r>
        <w:rPr>
          <w:lang w:val="en-NZ"/>
        </w:rPr>
        <w:t>(CITEL)</w:t>
      </w:r>
    </w:p>
    <w:p w14:paraId="313F9657" w14:textId="77777777" w:rsidR="00D0605F" w:rsidRDefault="00D0605F" w:rsidP="00D0605F">
      <w:pPr>
        <w:ind w:left="270"/>
        <w:jc w:val="both"/>
        <w:rPr>
          <w:b/>
          <w:lang w:val="en-NZ" w:eastAsia="ko-KR"/>
        </w:rPr>
      </w:pPr>
    </w:p>
    <w:p w14:paraId="6F77681C" w14:textId="77777777" w:rsidR="00D0605F" w:rsidRPr="00A81332" w:rsidRDefault="00D0605F" w:rsidP="00D0605F">
      <w:pPr>
        <w:pStyle w:val="Heading1"/>
      </w:pPr>
      <w:bookmarkStart w:id="4" w:name="_Toc508968154"/>
      <w:r w:rsidRPr="00A81332">
        <w:t xml:space="preserve">3. </w:t>
      </w:r>
      <w:r w:rsidRPr="00A81332">
        <w:tab/>
        <w:t>Summary of discussions</w:t>
      </w:r>
      <w:bookmarkEnd w:id="4"/>
    </w:p>
    <w:p w14:paraId="52E1F893" w14:textId="77777777" w:rsidR="00D0605F" w:rsidRPr="00D0605F" w:rsidRDefault="00D0605F" w:rsidP="00D0605F">
      <w:pPr>
        <w:pStyle w:val="Heading3"/>
      </w:pPr>
      <w:bookmarkStart w:id="5" w:name="_Toc508968155"/>
      <w:r w:rsidRPr="00D0605F">
        <w:t>3.1</w:t>
      </w:r>
      <w:r w:rsidRPr="00D0605F">
        <w:tab/>
        <w:t>S</w:t>
      </w:r>
      <w:r w:rsidRPr="00D0605F">
        <w:rPr>
          <w:rFonts w:hint="eastAsia"/>
        </w:rPr>
        <w:t xml:space="preserve">ummary </w:t>
      </w:r>
      <w:r w:rsidRPr="00D0605F">
        <w:t>of APT Members’ views</w:t>
      </w:r>
      <w:bookmarkEnd w:id="5"/>
    </w:p>
    <w:p w14:paraId="420A09BA" w14:textId="77777777" w:rsidR="00D0605F" w:rsidRPr="00441526" w:rsidRDefault="00D0605F" w:rsidP="00D0605F">
      <w:pPr>
        <w:pStyle w:val="Heading4"/>
      </w:pPr>
      <w:bookmarkStart w:id="6" w:name="_Toc508968156"/>
      <w:r w:rsidRPr="00441526">
        <w:t xml:space="preserve">3.1.1 </w:t>
      </w:r>
      <w:r w:rsidRPr="00441526">
        <w:tab/>
      </w:r>
      <w:r>
        <w:t>Indonesia</w:t>
      </w:r>
      <w:r w:rsidRPr="00441526">
        <w:t xml:space="preserve"> - Document APG19-3/INP-</w:t>
      </w:r>
      <w:r>
        <w:t>19</w:t>
      </w:r>
      <w:bookmarkEnd w:id="6"/>
    </w:p>
    <w:p w14:paraId="1623F4BF" w14:textId="0BB8F9EF" w:rsidR="00D0605F" w:rsidRDefault="00D0605F" w:rsidP="00D0605F">
      <w:pPr>
        <w:numPr>
          <w:ilvl w:val="0"/>
          <w:numId w:val="18"/>
        </w:numPr>
        <w:ind w:leftChars="145" w:left="708"/>
        <w:jc w:val="both"/>
      </w:pPr>
      <w:r w:rsidRPr="00B17EF7">
        <w:rPr>
          <w:lang w:val="id-ID"/>
        </w:rPr>
        <w:t xml:space="preserve">Indonesia is of the view </w:t>
      </w:r>
      <w:r>
        <w:t xml:space="preserve">to support the following principles that shall be taken into account when developing </w:t>
      </w:r>
      <w:r w:rsidRPr="00D0605F">
        <w:rPr>
          <w:lang w:val="en-NZ"/>
        </w:rPr>
        <w:t>the</w:t>
      </w:r>
      <w:r>
        <w:t xml:space="preserve"> procedure for NGSO BIU:</w:t>
      </w:r>
    </w:p>
    <w:p w14:paraId="7C71047F" w14:textId="77777777" w:rsidR="00D0605F" w:rsidRPr="005943C2" w:rsidRDefault="00D0605F" w:rsidP="00D0605F">
      <w:pPr>
        <w:pStyle w:val="ListParagraph"/>
        <w:numPr>
          <w:ilvl w:val="0"/>
          <w:numId w:val="30"/>
        </w:numPr>
        <w:ind w:left="1068"/>
        <w:contextualSpacing/>
        <w:jc w:val="both"/>
        <w:rPr>
          <w:lang w:val="id-ID"/>
        </w:rPr>
      </w:pPr>
      <w:r>
        <w:t xml:space="preserve">It shall take into account the basic principles of ITU regarding </w:t>
      </w:r>
      <w:r w:rsidRPr="00916470">
        <w:rPr>
          <w:color w:val="000000"/>
        </w:rPr>
        <w:t>the efficient, rational and economical use of spectrum and orbital resource</w:t>
      </w:r>
      <w:r>
        <w:rPr>
          <w:color w:val="000000"/>
        </w:rPr>
        <w:t>;</w:t>
      </w:r>
    </w:p>
    <w:p w14:paraId="16C6766C" w14:textId="77777777" w:rsidR="00D0605F" w:rsidRPr="00766589" w:rsidRDefault="00D0605F" w:rsidP="00D0605F">
      <w:pPr>
        <w:pStyle w:val="ListParagraph"/>
        <w:numPr>
          <w:ilvl w:val="0"/>
          <w:numId w:val="30"/>
        </w:numPr>
        <w:ind w:left="1068"/>
        <w:contextualSpacing/>
        <w:jc w:val="both"/>
        <w:rPr>
          <w:lang w:val="id-ID"/>
        </w:rPr>
      </w:pPr>
      <w:r>
        <w:rPr>
          <w:lang w:eastAsia="zh-CN"/>
        </w:rPr>
        <w:t>The date of BIU for non-GSO satellite networks shall be within the 7-year regulatory period. This will create consistency with the current regulations in No.9.1 and No.11.44;</w:t>
      </w:r>
    </w:p>
    <w:p w14:paraId="56B9D17E" w14:textId="77777777" w:rsidR="00D0605F" w:rsidRPr="00766589" w:rsidRDefault="00D0605F" w:rsidP="00D0605F">
      <w:pPr>
        <w:pStyle w:val="ListParagraph"/>
        <w:numPr>
          <w:ilvl w:val="0"/>
          <w:numId w:val="30"/>
        </w:numPr>
        <w:ind w:left="1068"/>
        <w:contextualSpacing/>
        <w:jc w:val="both"/>
        <w:rPr>
          <w:lang w:val="id-ID"/>
        </w:rPr>
      </w:pPr>
      <w:r w:rsidRPr="00766589">
        <w:rPr>
          <w:lang w:val="id-ID"/>
        </w:rPr>
        <w:t>When notifying administrations submit bringing into use (BIU) of frequency assignments, these following additional information shall be included:</w:t>
      </w:r>
    </w:p>
    <w:p w14:paraId="31A6BAD2" w14:textId="77777777" w:rsidR="00D0605F" w:rsidRPr="00766589" w:rsidRDefault="00D0605F" w:rsidP="00D0605F">
      <w:pPr>
        <w:pStyle w:val="ListParagraph"/>
        <w:numPr>
          <w:ilvl w:val="1"/>
          <w:numId w:val="28"/>
        </w:numPr>
        <w:ind w:left="1635"/>
        <w:contextualSpacing/>
        <w:jc w:val="both"/>
        <w:rPr>
          <w:lang w:val="id-ID"/>
        </w:rPr>
      </w:pPr>
      <w:r w:rsidRPr="00766589">
        <w:rPr>
          <w:lang w:val="id-ID"/>
        </w:rPr>
        <w:t>The frequency range that would brought into use;</w:t>
      </w:r>
    </w:p>
    <w:p w14:paraId="6459E147" w14:textId="77777777" w:rsidR="00D0605F" w:rsidRPr="00766589" w:rsidRDefault="00D0605F" w:rsidP="00D0605F">
      <w:pPr>
        <w:pStyle w:val="ListParagraph"/>
        <w:numPr>
          <w:ilvl w:val="1"/>
          <w:numId w:val="28"/>
        </w:numPr>
        <w:ind w:left="1635"/>
        <w:contextualSpacing/>
        <w:jc w:val="both"/>
        <w:rPr>
          <w:lang w:val="id-ID"/>
        </w:rPr>
      </w:pPr>
      <w:r w:rsidRPr="00766589">
        <w:rPr>
          <w:lang w:val="id-ID"/>
        </w:rPr>
        <w:t>Orbital planes that would brought into use (inclination, RAAN, argument of perigee, period, apogee, perigee);</w:t>
      </w:r>
    </w:p>
    <w:p w14:paraId="67245C93" w14:textId="77777777" w:rsidR="00D0605F" w:rsidRDefault="00D0605F" w:rsidP="00D0605F">
      <w:pPr>
        <w:pStyle w:val="ListParagraph"/>
        <w:numPr>
          <w:ilvl w:val="1"/>
          <w:numId w:val="28"/>
        </w:numPr>
        <w:ind w:left="1635"/>
        <w:contextualSpacing/>
        <w:jc w:val="both"/>
        <w:rPr>
          <w:lang w:val="id-ID"/>
        </w:rPr>
      </w:pPr>
      <w:r w:rsidRPr="00766589">
        <w:rPr>
          <w:lang w:val="id-ID"/>
        </w:rPr>
        <w:t>Number of satellite within such orbital planes that used to bring into use;</w:t>
      </w:r>
    </w:p>
    <w:p w14:paraId="79004FF0" w14:textId="77777777" w:rsidR="00D0605F" w:rsidRPr="00D0605F" w:rsidRDefault="00D0605F" w:rsidP="00D0605F">
      <w:pPr>
        <w:pStyle w:val="ListParagraph"/>
        <w:numPr>
          <w:ilvl w:val="0"/>
          <w:numId w:val="30"/>
        </w:numPr>
        <w:ind w:left="1068"/>
        <w:contextualSpacing/>
        <w:jc w:val="both"/>
      </w:pPr>
      <w:r w:rsidRPr="00D0605F">
        <w:t>Every satellites which used in BIU shall be able to transmit and receive in the notified frequency assignments for a 90 days continuous period of ninety days</w:t>
      </w:r>
      <w:r>
        <w:t>;</w:t>
      </w:r>
    </w:p>
    <w:p w14:paraId="6A926D61" w14:textId="2A1E613F" w:rsidR="00D0605F" w:rsidRPr="00D0605F" w:rsidRDefault="00D0605F" w:rsidP="00D0605F">
      <w:pPr>
        <w:pStyle w:val="ListParagraph"/>
        <w:numPr>
          <w:ilvl w:val="0"/>
          <w:numId w:val="30"/>
        </w:numPr>
        <w:ind w:left="1068"/>
        <w:contextualSpacing/>
        <w:jc w:val="both"/>
      </w:pPr>
      <w:r w:rsidRPr="00D0605F">
        <w:t>Having received the BIU confirmation submitted by notifying administrations, Bureau shall evaluate all the criteria above. If Bureau find that there are differences between the specification of the real satellite operated compared to the filing i.e. the number of       satellites and orbital planes are less than the number notified in the satellite filing, Bureau       shall publish the new notification of the satellite network according to the real parameter       used by the satellite.</w:t>
      </w:r>
    </w:p>
    <w:p w14:paraId="0E7B0885" w14:textId="77777777" w:rsidR="00D0605F" w:rsidRPr="00A333AD" w:rsidRDefault="00D0605F" w:rsidP="00D0605F">
      <w:pPr>
        <w:jc w:val="both"/>
        <w:rPr>
          <w:lang w:val="id-ID"/>
        </w:rPr>
      </w:pPr>
    </w:p>
    <w:p w14:paraId="21028779" w14:textId="77777777" w:rsidR="00D0605F" w:rsidRPr="00D0605F" w:rsidRDefault="00D0605F" w:rsidP="00D0605F">
      <w:pPr>
        <w:pStyle w:val="Heading4"/>
      </w:pPr>
      <w:bookmarkStart w:id="7" w:name="_Toc508968157"/>
      <w:r w:rsidRPr="00441526">
        <w:t xml:space="preserve">3.1.2 </w:t>
      </w:r>
      <w:r w:rsidRPr="00441526">
        <w:tab/>
      </w:r>
      <w:r>
        <w:t>Korea</w:t>
      </w:r>
      <w:r w:rsidRPr="00441526">
        <w:t xml:space="preserve"> - Document APG19-3/INP-</w:t>
      </w:r>
      <w:r>
        <w:t>23Rev.1</w:t>
      </w:r>
      <w:bookmarkEnd w:id="7"/>
    </w:p>
    <w:p w14:paraId="7913E66D" w14:textId="77777777" w:rsidR="00D0605F" w:rsidRDefault="00D0605F" w:rsidP="00D0605F">
      <w:pPr>
        <w:numPr>
          <w:ilvl w:val="0"/>
          <w:numId w:val="18"/>
        </w:numPr>
        <w:ind w:leftChars="145" w:left="708"/>
        <w:jc w:val="both"/>
        <w:rPr>
          <w:lang w:eastAsia="ko-KR"/>
        </w:rPr>
      </w:pPr>
      <w:r>
        <w:t xml:space="preserve">The </w:t>
      </w:r>
      <w:r w:rsidRPr="006D4C3F">
        <w:t xml:space="preserve">Republic of Korea </w:t>
      </w:r>
      <w:r w:rsidRPr="00D0605F">
        <w:rPr>
          <w:lang w:val="en-NZ"/>
        </w:rPr>
        <w:t>supports</w:t>
      </w:r>
      <w:r w:rsidRPr="000D77AD">
        <w:t xml:space="preserve"> </w:t>
      </w:r>
      <w:r>
        <w:t xml:space="preserve">further </w:t>
      </w:r>
      <w:r w:rsidRPr="000D77AD">
        <w:t xml:space="preserve">studies related to the regulatory provisions and procedures for </w:t>
      </w:r>
      <w:r w:rsidRPr="00486876">
        <w:rPr>
          <w:lang w:val="en-AU"/>
        </w:rPr>
        <w:t>bringing</w:t>
      </w:r>
      <w:r w:rsidRPr="000D77AD">
        <w:t xml:space="preserve"> into use (BIU) of the frequency assignments of non-GSO </w:t>
      </w:r>
      <w:r>
        <w:t>systems and establishment of a milestone-based approach for alignment of non-GSO system deployment with the MIFR in specific frequency bands and services.</w:t>
      </w:r>
    </w:p>
    <w:p w14:paraId="0B7BC9A7" w14:textId="77777777" w:rsidR="00D0605F" w:rsidRPr="00750011" w:rsidRDefault="00D0605F" w:rsidP="00D0605F">
      <w:pPr>
        <w:jc w:val="both"/>
      </w:pPr>
    </w:p>
    <w:p w14:paraId="26F3CE6E" w14:textId="77777777" w:rsidR="00D0605F" w:rsidRDefault="00D0605F" w:rsidP="00D0605F">
      <w:pPr>
        <w:spacing w:after="120"/>
        <w:jc w:val="both"/>
        <w:rPr>
          <w:b/>
          <w:lang w:val="en-NZ" w:eastAsia="ko-KR"/>
        </w:rPr>
      </w:pPr>
      <w:r w:rsidRPr="003D48F8">
        <w:rPr>
          <w:b/>
          <w:lang w:val="en-NZ" w:eastAsia="ko-KR"/>
        </w:rPr>
        <w:t>3.1.</w:t>
      </w:r>
      <w:r>
        <w:rPr>
          <w:b/>
          <w:lang w:val="en-NZ" w:eastAsia="ko-KR"/>
        </w:rPr>
        <w:t>3</w:t>
      </w:r>
      <w:r w:rsidRPr="003D48F8">
        <w:rPr>
          <w:b/>
          <w:lang w:val="en-NZ" w:eastAsia="ko-KR"/>
        </w:rPr>
        <w:tab/>
        <w:t>Austr</w:t>
      </w:r>
      <w:r>
        <w:rPr>
          <w:b/>
          <w:lang w:val="en-NZ" w:eastAsia="ko-KR"/>
        </w:rPr>
        <w:t>alia</w:t>
      </w:r>
      <w:r w:rsidRPr="003D48F8">
        <w:rPr>
          <w:b/>
          <w:lang w:val="en-NZ" w:eastAsia="ko-KR"/>
        </w:rPr>
        <w:t xml:space="preserve"> </w:t>
      </w:r>
      <w:r w:rsidRPr="00441526">
        <w:t xml:space="preserve">- </w:t>
      </w:r>
      <w:r w:rsidRPr="003D48F8">
        <w:rPr>
          <w:b/>
          <w:lang w:val="en-NZ" w:eastAsia="ko-KR"/>
        </w:rPr>
        <w:t>Document APG19-3/INP-</w:t>
      </w:r>
      <w:r>
        <w:rPr>
          <w:b/>
          <w:lang w:val="en-NZ" w:eastAsia="ko-KR"/>
        </w:rPr>
        <w:t>43</w:t>
      </w:r>
    </w:p>
    <w:p w14:paraId="724325BA" w14:textId="77777777" w:rsidR="00D0605F" w:rsidRPr="00645B79" w:rsidRDefault="00D0605F" w:rsidP="00D0605F">
      <w:pPr>
        <w:numPr>
          <w:ilvl w:val="0"/>
          <w:numId w:val="18"/>
        </w:numPr>
        <w:ind w:leftChars="145" w:left="708"/>
        <w:jc w:val="both"/>
        <w:rPr>
          <w:lang w:val="en-AU"/>
        </w:rPr>
      </w:pPr>
      <w:r w:rsidRPr="00A333AD">
        <w:rPr>
          <w:lang w:val="en-AU"/>
        </w:rPr>
        <w:t xml:space="preserve">Australia supports development of new RR provisions for BIU of NGSO satellite systems under a fair and balanced milestone approach that reflects the practicality of the size of the constellations. However, any changes should not disadvantage existing and future GSO satellite networks </w:t>
      </w:r>
      <w:r w:rsidRPr="00D0605F">
        <w:t>and</w:t>
      </w:r>
      <w:r w:rsidRPr="00A333AD">
        <w:rPr>
          <w:lang w:val="en-AU"/>
        </w:rPr>
        <w:t xml:space="preserve"> smaller NGSO constellations.</w:t>
      </w:r>
    </w:p>
    <w:p w14:paraId="572106BF" w14:textId="77777777" w:rsidR="00712321" w:rsidRDefault="00712321">
      <w:pPr>
        <w:rPr>
          <w:b/>
          <w:lang w:val="en-NZ" w:eastAsia="ko-KR"/>
        </w:rPr>
      </w:pPr>
    </w:p>
    <w:p w14:paraId="7878F30F" w14:textId="77777777" w:rsidR="00712321" w:rsidRDefault="00712321">
      <w:pPr>
        <w:rPr>
          <w:b/>
          <w:lang w:val="en-NZ" w:eastAsia="ko-KR"/>
        </w:rPr>
      </w:pPr>
      <w:bookmarkStart w:id="8" w:name="_Toc508968158"/>
      <w:r>
        <w:br w:type="page"/>
      </w:r>
    </w:p>
    <w:p w14:paraId="150B539F" w14:textId="04C0EE0C" w:rsidR="00D0605F" w:rsidRPr="00D0605F" w:rsidRDefault="00D0605F" w:rsidP="00D0605F">
      <w:pPr>
        <w:pStyle w:val="Heading4"/>
      </w:pPr>
      <w:r>
        <w:lastRenderedPageBreak/>
        <w:t>3.1.4    Japan – Document APG19-3/INP-51</w:t>
      </w:r>
      <w:bookmarkEnd w:id="8"/>
    </w:p>
    <w:p w14:paraId="6E93C8C2" w14:textId="77777777" w:rsidR="00D0605F" w:rsidRDefault="00D0605F" w:rsidP="00D0605F">
      <w:pPr>
        <w:numPr>
          <w:ilvl w:val="0"/>
          <w:numId w:val="18"/>
        </w:numPr>
        <w:ind w:leftChars="145" w:left="708"/>
        <w:jc w:val="both"/>
        <w:rPr>
          <w:b/>
          <w:lang w:val="en-NZ" w:eastAsia="ko-KR"/>
        </w:rPr>
      </w:pPr>
      <w:r>
        <w:rPr>
          <w:rFonts w:eastAsiaTheme="minorEastAsia" w:hint="eastAsia"/>
          <w:lang w:eastAsia="ja-JP"/>
        </w:rPr>
        <w:t xml:space="preserve">Japan </w:t>
      </w:r>
      <w:r w:rsidRPr="00D0605F">
        <w:rPr>
          <w:rFonts w:hint="eastAsia"/>
          <w:lang w:val="en-AU"/>
        </w:rPr>
        <w:t>supports</w:t>
      </w:r>
      <w:r>
        <w:rPr>
          <w:rFonts w:eastAsiaTheme="minorEastAsia" w:hint="eastAsia"/>
          <w:lang w:eastAsia="ja-JP"/>
        </w:rPr>
        <w:t xml:space="preserve"> </w:t>
      </w:r>
      <w:r>
        <w:rPr>
          <w:rFonts w:eastAsiaTheme="minorEastAsia"/>
          <w:lang w:eastAsia="ja-JP"/>
        </w:rPr>
        <w:t xml:space="preserve">the current ITU-R </w:t>
      </w:r>
      <w:r>
        <w:rPr>
          <w:rFonts w:eastAsiaTheme="minorEastAsia" w:hint="eastAsia"/>
          <w:lang w:eastAsia="ja-JP"/>
        </w:rPr>
        <w:t xml:space="preserve">studies </w:t>
      </w:r>
      <w:r>
        <w:t xml:space="preserve">to </w:t>
      </w:r>
      <w:r>
        <w:rPr>
          <w:rFonts w:eastAsiaTheme="minorEastAsia"/>
          <w:lang w:eastAsia="ja-JP"/>
        </w:rPr>
        <w:t xml:space="preserve">maintain the conditions for BIU, </w:t>
      </w:r>
      <w:r>
        <w:t>with some additional deployment milestones to certain space services and frequency bands, of frequency assignments to non-GSO satellite systems</w:t>
      </w:r>
      <w:r>
        <w:rPr>
          <w:rFonts w:eastAsiaTheme="minorEastAsia" w:hint="eastAsia"/>
          <w:lang w:eastAsia="ja-JP"/>
        </w:rPr>
        <w:t>.</w:t>
      </w:r>
    </w:p>
    <w:p w14:paraId="1934C23C" w14:textId="77777777" w:rsidR="00D0605F" w:rsidRDefault="00D0605F" w:rsidP="00D0605F">
      <w:pPr>
        <w:spacing w:after="120"/>
        <w:jc w:val="both"/>
        <w:rPr>
          <w:b/>
          <w:lang w:val="en-NZ" w:eastAsia="ko-KR"/>
        </w:rPr>
      </w:pPr>
    </w:p>
    <w:p w14:paraId="3689BE0D" w14:textId="4E9730B7" w:rsidR="00D0605F" w:rsidRPr="00D0605F" w:rsidRDefault="00D0605F" w:rsidP="00D0605F">
      <w:pPr>
        <w:pStyle w:val="Heading4"/>
      </w:pPr>
      <w:bookmarkStart w:id="9" w:name="_Toc508968159"/>
      <w:r w:rsidRPr="00441526">
        <w:t>3.1.</w:t>
      </w:r>
      <w:r>
        <w:t>5</w:t>
      </w:r>
      <w:r w:rsidRPr="00441526">
        <w:tab/>
      </w:r>
      <w:r>
        <w:t>Singapore</w:t>
      </w:r>
      <w:r w:rsidRPr="00441526">
        <w:t xml:space="preserve"> - Document APG19-3/INP-</w:t>
      </w:r>
      <w:r>
        <w:t>67</w:t>
      </w:r>
      <w:bookmarkEnd w:id="9"/>
    </w:p>
    <w:p w14:paraId="5D4CD110" w14:textId="77777777" w:rsidR="00D0605F" w:rsidRDefault="00D0605F" w:rsidP="00D0605F">
      <w:pPr>
        <w:numPr>
          <w:ilvl w:val="0"/>
          <w:numId w:val="18"/>
        </w:numPr>
        <w:ind w:leftChars="145" w:left="708"/>
        <w:jc w:val="both"/>
      </w:pPr>
      <w:r>
        <w:t>In consideration of Issue A, Singapore</w:t>
      </w:r>
      <w:r w:rsidRPr="00F704CA">
        <w:t xml:space="preserve"> supports</w:t>
      </w:r>
      <w:r>
        <w:t>:</w:t>
      </w:r>
    </w:p>
    <w:p w14:paraId="66FD3292" w14:textId="77777777" w:rsidR="00D0605F" w:rsidRDefault="00D0605F" w:rsidP="00D0605F">
      <w:pPr>
        <w:pStyle w:val="ListParagraph"/>
        <w:numPr>
          <w:ilvl w:val="0"/>
          <w:numId w:val="29"/>
        </w:numPr>
        <w:ind w:left="1068"/>
        <w:contextualSpacing/>
        <w:jc w:val="both"/>
      </w:pPr>
      <w:r>
        <w:t xml:space="preserve">The </w:t>
      </w:r>
      <w:r w:rsidRPr="00F704CA">
        <w:t xml:space="preserve">definition of the BIU of </w:t>
      </w:r>
      <w:r>
        <w:t>frequency assignments to NGSO</w:t>
      </w:r>
      <w:r w:rsidRPr="00F704CA">
        <w:t xml:space="preserve"> systems in accordance with the curre</w:t>
      </w:r>
      <w:r>
        <w:t>nt practice as contained in the RO</w:t>
      </w:r>
      <w:r w:rsidRPr="00F704CA">
        <w:t>P adopted by the 73rd meeting of the RRB to be left unchanged from the current practice. Further consideration needs to be given on the most appropriate length of the period during which such</w:t>
      </w:r>
      <w:r>
        <w:t xml:space="preserve"> a</w:t>
      </w:r>
      <w:r w:rsidRPr="00F704CA">
        <w:t xml:space="preserve"> satellite needs to operate in one of the notified orbita</w:t>
      </w:r>
      <w:r>
        <w:t>l planes of the NGSO system.</w:t>
      </w:r>
    </w:p>
    <w:p w14:paraId="1A89EA20" w14:textId="77777777" w:rsidR="00D0605F" w:rsidRDefault="00D0605F" w:rsidP="00D0605F">
      <w:pPr>
        <w:pStyle w:val="ListParagraph"/>
        <w:ind w:left="1068"/>
        <w:jc w:val="both"/>
      </w:pPr>
    </w:p>
    <w:p w14:paraId="37E7945C" w14:textId="77777777" w:rsidR="00D0605F" w:rsidRDefault="00D0605F" w:rsidP="00D0605F">
      <w:pPr>
        <w:pStyle w:val="ListParagraph"/>
        <w:numPr>
          <w:ilvl w:val="0"/>
          <w:numId w:val="29"/>
        </w:numPr>
        <w:ind w:left="1068"/>
        <w:contextualSpacing/>
        <w:jc w:val="both"/>
      </w:pPr>
      <w:r>
        <w:t>A</w:t>
      </w:r>
      <w:r w:rsidRPr="00F704CA">
        <w:t xml:space="preserve"> milestone-based approach for the maintenance of the recording in th</w:t>
      </w:r>
      <w:r>
        <w:t>e MIFR of assignments to NGSO systems, which is</w:t>
      </w:r>
      <w:r w:rsidRPr="00F704CA">
        <w:t xml:space="preserve"> associated with a minimum number of satellites to be deployed over time</w:t>
      </w:r>
      <w:r>
        <w:t xml:space="preserve">. </w:t>
      </w:r>
    </w:p>
    <w:p w14:paraId="4A3352E1" w14:textId="77777777" w:rsidR="00D0605F" w:rsidRDefault="00D0605F" w:rsidP="00D0605F">
      <w:pPr>
        <w:pStyle w:val="ListParagraph"/>
        <w:ind w:left="1068"/>
        <w:jc w:val="both"/>
      </w:pPr>
    </w:p>
    <w:p w14:paraId="2DFF6A31" w14:textId="77777777" w:rsidR="00D0605F" w:rsidRDefault="00D0605F" w:rsidP="00D0605F">
      <w:pPr>
        <w:pStyle w:val="ListParagraph"/>
        <w:numPr>
          <w:ilvl w:val="0"/>
          <w:numId w:val="29"/>
        </w:numPr>
        <w:ind w:left="1068"/>
        <w:contextualSpacing/>
        <w:jc w:val="both"/>
      </w:pPr>
      <w:r>
        <w:t>The r</w:t>
      </w:r>
      <w:r w:rsidRPr="00436592">
        <w:t xml:space="preserve">eduction of the </w:t>
      </w:r>
      <w:r w:rsidRPr="00695FC0">
        <w:t xml:space="preserve">characteristics </w:t>
      </w:r>
      <w:r w:rsidRPr="00436592">
        <w:t>of the constellation recorded</w:t>
      </w:r>
      <w:r w:rsidRPr="00695FC0">
        <w:t xml:space="preserve"> in the MIFR</w:t>
      </w:r>
      <w:r w:rsidRPr="00436592">
        <w:t xml:space="preserve"> </w:t>
      </w:r>
      <w:r w:rsidRPr="00695FC0">
        <w:t>should</w:t>
      </w:r>
      <w:r w:rsidRPr="00436592">
        <w:t xml:space="preserve"> be based on the numbe</w:t>
      </w:r>
      <w:r>
        <w:t>r of actual satellites launched, while preserving the rights for the already in-orbit satellites.</w:t>
      </w:r>
    </w:p>
    <w:p w14:paraId="3A999538" w14:textId="77777777" w:rsidR="00D0605F" w:rsidRDefault="00D0605F" w:rsidP="00D0605F">
      <w:pPr>
        <w:pStyle w:val="ListParagraph"/>
        <w:ind w:left="1068"/>
        <w:jc w:val="both"/>
      </w:pPr>
    </w:p>
    <w:p w14:paraId="30FE60C2" w14:textId="77777777" w:rsidR="00D0605F" w:rsidRDefault="00D0605F" w:rsidP="00D0605F">
      <w:pPr>
        <w:pStyle w:val="ListParagraph"/>
        <w:numPr>
          <w:ilvl w:val="0"/>
          <w:numId w:val="29"/>
        </w:numPr>
        <w:ind w:left="1068"/>
        <w:contextualSpacing/>
        <w:jc w:val="both"/>
      </w:pPr>
      <w:r>
        <w:t>S</w:t>
      </w:r>
      <w:r w:rsidRPr="00695FC0">
        <w:t xml:space="preserve">ystems brought into use and notified, but not fully deployed before the end of WRC-19, </w:t>
      </w:r>
      <w:r>
        <w:t xml:space="preserve">shall respect the same milestone-based approach as </w:t>
      </w:r>
      <w:r w:rsidRPr="00695FC0">
        <w:t xml:space="preserve">those systems brought into use and notified </w:t>
      </w:r>
      <w:r>
        <w:t xml:space="preserve">after the end of WRC-19.  </w:t>
      </w:r>
      <w:r w:rsidRPr="008035EC">
        <w:t xml:space="preserve">The effective date for the application of the milestone-based approach </w:t>
      </w:r>
      <w:r>
        <w:t>should be</w:t>
      </w:r>
      <w:r w:rsidRPr="008035EC">
        <w:t xml:space="preserve"> on the last day of WRC-19 or the date set forth in </w:t>
      </w:r>
      <w:r>
        <w:t xml:space="preserve">RR </w:t>
      </w:r>
      <w:r w:rsidRPr="008035EC">
        <w:t xml:space="preserve">No. </w:t>
      </w:r>
      <w:r w:rsidRPr="009B275A">
        <w:rPr>
          <w:b/>
        </w:rPr>
        <w:t>11.44</w:t>
      </w:r>
      <w:r w:rsidRPr="008035EC">
        <w:t>, whichever is the later.</w:t>
      </w:r>
    </w:p>
    <w:p w14:paraId="29D2BD08" w14:textId="77777777" w:rsidR="00D0605F" w:rsidRDefault="00D0605F" w:rsidP="00D0605F">
      <w:pPr>
        <w:jc w:val="both"/>
      </w:pPr>
    </w:p>
    <w:p w14:paraId="14AAAB7C" w14:textId="77777777" w:rsidR="00D0605F" w:rsidRPr="00D0605F" w:rsidRDefault="00D0605F" w:rsidP="00D0605F">
      <w:pPr>
        <w:pStyle w:val="Heading4"/>
      </w:pPr>
      <w:bookmarkStart w:id="10" w:name="_Toc508968160"/>
      <w:r w:rsidRPr="00441526">
        <w:t>3.1.</w:t>
      </w:r>
      <w:r>
        <w:t>6</w:t>
      </w:r>
      <w:r w:rsidRPr="00441526">
        <w:tab/>
      </w:r>
      <w:r>
        <w:t>China</w:t>
      </w:r>
      <w:r w:rsidRPr="00441526">
        <w:t xml:space="preserve"> - Document APG19-3/INP-</w:t>
      </w:r>
      <w:r>
        <w:t>88</w:t>
      </w:r>
      <w:bookmarkEnd w:id="10"/>
    </w:p>
    <w:p w14:paraId="728163C6" w14:textId="77777777" w:rsidR="00D0605F" w:rsidRDefault="00D0605F" w:rsidP="00D0605F">
      <w:pPr>
        <w:numPr>
          <w:ilvl w:val="0"/>
          <w:numId w:val="18"/>
        </w:numPr>
        <w:ind w:leftChars="145" w:left="708"/>
        <w:jc w:val="both"/>
        <w:rPr>
          <w:rFonts w:eastAsia="SimSun"/>
          <w:lang w:eastAsia="zh-CN"/>
        </w:rPr>
      </w:pPr>
      <w:r>
        <w:rPr>
          <w:rFonts w:eastAsia="SimSun"/>
          <w:lang w:eastAsia="zh-CN"/>
        </w:rPr>
        <w:t xml:space="preserve">Firstly, China </w:t>
      </w:r>
      <w:r w:rsidRPr="00D0605F">
        <w:t>supports</w:t>
      </w:r>
      <w:r w:rsidRPr="00263D3F">
        <w:rPr>
          <w:rFonts w:eastAsia="SimSun"/>
          <w:lang w:eastAsia="zh-CN"/>
        </w:rPr>
        <w:t xml:space="preserve"> that a solution to address this issue should follow the principles </w:t>
      </w:r>
      <w:r>
        <w:rPr>
          <w:rFonts w:eastAsia="SimSun"/>
          <w:lang w:eastAsia="zh-CN"/>
        </w:rPr>
        <w:t>updat</w:t>
      </w:r>
      <w:r w:rsidRPr="00263D3F">
        <w:rPr>
          <w:rFonts w:eastAsia="SimSun"/>
          <w:lang w:eastAsia="zh-CN"/>
        </w:rPr>
        <w:t xml:space="preserve">ed by ITU-R WP 4A at its </w:t>
      </w:r>
      <w:r>
        <w:rPr>
          <w:rFonts w:eastAsia="SimSun"/>
          <w:lang w:eastAsia="zh-CN"/>
        </w:rPr>
        <w:t>February 2018</w:t>
      </w:r>
      <w:r w:rsidRPr="00263D3F">
        <w:rPr>
          <w:rFonts w:eastAsia="SimSun"/>
          <w:lang w:eastAsia="zh-CN"/>
        </w:rPr>
        <w:t>’s meeting</w:t>
      </w:r>
      <w:r w:rsidRPr="00C65674">
        <w:rPr>
          <w:rFonts w:eastAsia="SimSun"/>
          <w:lang w:eastAsia="zh-CN"/>
        </w:rPr>
        <w:t>.</w:t>
      </w:r>
      <w:r>
        <w:rPr>
          <w:rFonts w:eastAsia="SimSun" w:hint="eastAsia"/>
          <w:lang w:eastAsia="zh-CN"/>
        </w:rPr>
        <w:t xml:space="preserve"> </w:t>
      </w:r>
      <w:r>
        <w:rPr>
          <w:rFonts w:eastAsia="SimSun"/>
          <w:lang w:eastAsia="zh-CN"/>
        </w:rPr>
        <w:t xml:space="preserve">Secondly, China </w:t>
      </w:r>
      <w:r w:rsidRPr="00263D3F">
        <w:rPr>
          <w:rFonts w:eastAsia="SimSun"/>
          <w:lang w:eastAsia="zh-CN"/>
        </w:rPr>
        <w:t xml:space="preserve">supports that the definition of the BIU of frequency assignments to non-GSO systems </w:t>
      </w:r>
      <w:r>
        <w:rPr>
          <w:rFonts w:eastAsia="SimSun"/>
          <w:lang w:eastAsia="zh-CN"/>
        </w:rPr>
        <w:t xml:space="preserve">should be </w:t>
      </w:r>
      <w:r w:rsidRPr="00263D3F">
        <w:rPr>
          <w:rFonts w:eastAsia="SimSun"/>
          <w:lang w:eastAsia="zh-CN"/>
        </w:rPr>
        <w:t>in accordance with the curre</w:t>
      </w:r>
      <w:r>
        <w:rPr>
          <w:rFonts w:eastAsia="SimSun"/>
          <w:lang w:eastAsia="zh-CN"/>
        </w:rPr>
        <w:t>nt practice as contained in the</w:t>
      </w:r>
      <w:r w:rsidRPr="00263D3F">
        <w:rPr>
          <w:rFonts w:eastAsia="SimSun"/>
          <w:lang w:eastAsia="zh-CN"/>
        </w:rPr>
        <w:t xml:space="preserve"> R</w:t>
      </w:r>
      <w:r>
        <w:rPr>
          <w:rFonts w:eastAsia="SimSun"/>
          <w:lang w:eastAsia="zh-CN"/>
        </w:rPr>
        <w:t xml:space="preserve">ules </w:t>
      </w:r>
      <w:r w:rsidRPr="00263D3F">
        <w:rPr>
          <w:rFonts w:eastAsia="SimSun"/>
          <w:lang w:eastAsia="zh-CN"/>
        </w:rPr>
        <w:t>o</w:t>
      </w:r>
      <w:r>
        <w:rPr>
          <w:rFonts w:eastAsia="SimSun"/>
          <w:lang w:eastAsia="zh-CN"/>
        </w:rPr>
        <w:t xml:space="preserve">f </w:t>
      </w:r>
      <w:r w:rsidRPr="00263D3F">
        <w:rPr>
          <w:rFonts w:eastAsia="SimSun"/>
          <w:lang w:eastAsia="zh-CN"/>
        </w:rPr>
        <w:t>P</w:t>
      </w:r>
      <w:r>
        <w:rPr>
          <w:rFonts w:eastAsia="SimSun"/>
          <w:lang w:eastAsia="zh-CN"/>
        </w:rPr>
        <w:t xml:space="preserve">rocedure. Thirdly, China </w:t>
      </w:r>
      <w:r w:rsidRPr="006C2673">
        <w:rPr>
          <w:rFonts w:eastAsia="SimSun"/>
          <w:lang w:eastAsia="zh-CN"/>
        </w:rPr>
        <w:t xml:space="preserve">supports a milestone-based approach for the maintenance of the recording in the MIFR of assignments to non-GSO systems. </w:t>
      </w:r>
      <w:r>
        <w:rPr>
          <w:rFonts w:eastAsia="SimSun"/>
          <w:lang w:eastAsia="zh-CN"/>
        </w:rPr>
        <w:t>A</w:t>
      </w:r>
      <w:r w:rsidRPr="006C2673">
        <w:rPr>
          <w:rFonts w:eastAsia="SimSun"/>
          <w:lang w:eastAsia="zh-CN"/>
        </w:rPr>
        <w:t xml:space="preserve">ny milestone-based approach should be limited to </w:t>
      </w:r>
      <w:r w:rsidRPr="00224C2F">
        <w:t>in specific bands and services</w:t>
      </w:r>
      <w:r>
        <w:rPr>
          <w:rFonts w:eastAsia="SimSun"/>
          <w:lang w:eastAsia="zh-CN"/>
        </w:rPr>
        <w:t xml:space="preserve">. Finally, considering </w:t>
      </w:r>
      <w:r w:rsidRPr="000177A6">
        <w:rPr>
          <w:rFonts w:eastAsia="SimSun"/>
          <w:lang w:eastAsia="zh-CN"/>
        </w:rPr>
        <w:t xml:space="preserve">that those systems brought into use and notified, but not fully deployed before the </w:t>
      </w:r>
      <w:r>
        <w:rPr>
          <w:rFonts w:eastAsia="SimSun"/>
          <w:lang w:eastAsia="zh-CN"/>
        </w:rPr>
        <w:t xml:space="preserve">last day </w:t>
      </w:r>
      <w:r w:rsidRPr="000177A6">
        <w:rPr>
          <w:rFonts w:eastAsia="SimSun"/>
          <w:lang w:eastAsia="zh-CN"/>
        </w:rPr>
        <w:t>of WRC-19</w:t>
      </w:r>
      <w:r>
        <w:rPr>
          <w:rFonts w:eastAsia="SimSun"/>
          <w:lang w:eastAsia="zh-CN"/>
        </w:rPr>
        <w:t xml:space="preserve">, </w:t>
      </w:r>
      <w:r w:rsidRPr="000177A6">
        <w:rPr>
          <w:rFonts w:eastAsia="SimSun"/>
          <w:lang w:eastAsia="zh-CN"/>
        </w:rPr>
        <w:t xml:space="preserve">appropriate transitional measures </w:t>
      </w:r>
      <w:r>
        <w:rPr>
          <w:rFonts w:eastAsia="SimSun"/>
          <w:lang w:eastAsia="zh-CN"/>
        </w:rPr>
        <w:t>may need to</w:t>
      </w:r>
      <w:r w:rsidRPr="000177A6">
        <w:rPr>
          <w:rFonts w:eastAsia="SimSun"/>
          <w:lang w:eastAsia="zh-CN"/>
        </w:rPr>
        <w:t xml:space="preserve"> </w:t>
      </w:r>
      <w:r>
        <w:rPr>
          <w:rFonts w:eastAsia="SimSun"/>
          <w:lang w:eastAsia="zh-CN"/>
        </w:rPr>
        <w:t xml:space="preserve">be </w:t>
      </w:r>
      <w:r w:rsidRPr="000177A6">
        <w:rPr>
          <w:rFonts w:eastAsia="SimSun"/>
          <w:lang w:eastAsia="zh-CN"/>
        </w:rPr>
        <w:t>considered in order to allow administrations to have sufficient time to adapt their current development and deployment schedules to meet milestones, as appropriate</w:t>
      </w:r>
      <w:r w:rsidRPr="00AE077C">
        <w:rPr>
          <w:rFonts w:eastAsia="SimSun"/>
          <w:lang w:eastAsia="zh-CN"/>
        </w:rPr>
        <w:t>.</w:t>
      </w:r>
    </w:p>
    <w:p w14:paraId="68DD97D1" w14:textId="77777777" w:rsidR="00D0605F" w:rsidRPr="00166914" w:rsidRDefault="00D0605F" w:rsidP="00D0605F"/>
    <w:p w14:paraId="1816148E" w14:textId="77777777" w:rsidR="00D0605F" w:rsidRPr="00441526" w:rsidRDefault="00D0605F" w:rsidP="00A835C5">
      <w:pPr>
        <w:pStyle w:val="Heading3"/>
      </w:pPr>
      <w:bookmarkStart w:id="11" w:name="_Toc508968161"/>
      <w:r w:rsidRPr="00441526">
        <w:t xml:space="preserve">3.2 </w:t>
      </w:r>
      <w:r w:rsidRPr="00441526">
        <w:tab/>
        <w:t>Summary of issues raised during the meeting</w:t>
      </w:r>
      <w:bookmarkEnd w:id="11"/>
    </w:p>
    <w:p w14:paraId="221F4715" w14:textId="77777777" w:rsidR="00D0605F" w:rsidRDefault="00D0605F" w:rsidP="00D0605F">
      <w:pPr>
        <w:numPr>
          <w:ilvl w:val="0"/>
          <w:numId w:val="18"/>
        </w:numPr>
        <w:ind w:leftChars="145" w:left="708"/>
        <w:jc w:val="both"/>
      </w:pPr>
      <w:r>
        <w:t>For issue on BIU of frequency assignments to non-GSO systems, further consideration is required on what is the appropriate length of the period to be operated and what are the minimum number of satellites to be deployed for non-GSO systems.</w:t>
      </w:r>
    </w:p>
    <w:p w14:paraId="24F6ACA6" w14:textId="77777777" w:rsidR="00D0605F" w:rsidRDefault="00D0605F" w:rsidP="00D0605F">
      <w:pPr>
        <w:numPr>
          <w:ilvl w:val="0"/>
          <w:numId w:val="18"/>
        </w:numPr>
        <w:ind w:leftChars="145" w:left="708"/>
        <w:jc w:val="both"/>
      </w:pPr>
      <w:r>
        <w:t>For issue on milestone-based approach for specific services in specific frequency bands, further consideration is needed on which approach is most appropriate for the maintenance of the recording in the MIFR of assignments to non-GSO systems.</w:t>
      </w:r>
    </w:p>
    <w:p w14:paraId="05237C9D" w14:textId="05729480" w:rsidR="00D0605F" w:rsidRPr="00584357" w:rsidRDefault="00D0605F" w:rsidP="00712321">
      <w:pPr>
        <w:numPr>
          <w:ilvl w:val="0"/>
          <w:numId w:val="18"/>
        </w:numPr>
        <w:ind w:leftChars="145" w:left="708"/>
        <w:jc w:val="both"/>
      </w:pPr>
      <w:r>
        <w:lastRenderedPageBreak/>
        <w:t xml:space="preserve">For issue on transitional measures, it is agreed that the transitional measures may be necessary in order to allow administrations to have sufficient time to adapt their current development and deployment schedules to meet the conditions agreed upon by WRC-19. Further study is needed on which transitional measures </w:t>
      </w:r>
      <w:r w:rsidR="008F7607">
        <w:t>are</w:t>
      </w:r>
      <w:r>
        <w:t xml:space="preserve"> appropriate to address the relevant issue.</w:t>
      </w:r>
    </w:p>
    <w:p w14:paraId="5D9E12E8" w14:textId="77777777" w:rsidR="00D0605F" w:rsidRDefault="00D0605F" w:rsidP="00D0605F">
      <w:pPr>
        <w:jc w:val="both"/>
        <w:rPr>
          <w:b/>
          <w:lang w:val="en-NZ" w:eastAsia="ko-KR"/>
        </w:rPr>
      </w:pPr>
    </w:p>
    <w:p w14:paraId="3D703F3E" w14:textId="194DED87" w:rsidR="00D0605F" w:rsidRPr="00385748" w:rsidRDefault="00D0605F" w:rsidP="003A73CD">
      <w:pPr>
        <w:pStyle w:val="Heading1"/>
        <w:rPr>
          <w:iCs/>
        </w:rPr>
      </w:pPr>
      <w:bookmarkStart w:id="12" w:name="_Toc508968162"/>
      <w:r w:rsidRPr="00441526">
        <w:t xml:space="preserve">4. </w:t>
      </w:r>
      <w:r w:rsidRPr="00441526">
        <w:tab/>
        <w:t>APT Preliminary View(s)</w:t>
      </w:r>
      <w:bookmarkEnd w:id="12"/>
    </w:p>
    <w:p w14:paraId="16370DCF" w14:textId="77777777" w:rsidR="00D0605F" w:rsidRDefault="00D0605F" w:rsidP="00D0605F">
      <w:pPr>
        <w:numPr>
          <w:ilvl w:val="0"/>
          <w:numId w:val="18"/>
        </w:numPr>
        <w:ind w:leftChars="145" w:left="708"/>
        <w:jc w:val="both"/>
      </w:pPr>
      <w:r>
        <w:t xml:space="preserve">APT Members support further studies related to the regulatory provisions and procedures for BIU of the frequency assignments of non-GSO systems and establishment of a milestone-based approach for alignment of non-GSO system deployment with the MIFR. </w:t>
      </w:r>
    </w:p>
    <w:p w14:paraId="59198155" w14:textId="5D57ABB6" w:rsidR="00D0605F" w:rsidRDefault="00D0605F" w:rsidP="00D0605F">
      <w:pPr>
        <w:numPr>
          <w:ilvl w:val="0"/>
          <w:numId w:val="18"/>
        </w:numPr>
        <w:ind w:leftChars="145" w:left="708"/>
        <w:jc w:val="both"/>
      </w:pPr>
      <w:r>
        <w:t>APT Members support the course of action which was taken by ITU-R/WP 4A to separate the studies of BIU of frequency assignments to non-GSO satellite systems in all bands and services and milestone-based deployment approach for non-GSO satellite systems in specific bands and services.</w:t>
      </w:r>
    </w:p>
    <w:p w14:paraId="076348C7" w14:textId="77777777" w:rsidR="00D0605F" w:rsidRDefault="00D0605F" w:rsidP="00D0605F">
      <w:pPr>
        <w:ind w:left="708"/>
        <w:jc w:val="both"/>
      </w:pPr>
    </w:p>
    <w:p w14:paraId="4C4AF9DB" w14:textId="77777777" w:rsidR="00D0605F" w:rsidRPr="00441526" w:rsidRDefault="00D0605F" w:rsidP="003A73CD">
      <w:pPr>
        <w:pStyle w:val="Heading1"/>
      </w:pPr>
      <w:bookmarkStart w:id="13" w:name="_Toc508968163"/>
      <w:r w:rsidRPr="00441526">
        <w:t xml:space="preserve">5. </w:t>
      </w:r>
      <w:r w:rsidRPr="00441526">
        <w:tab/>
        <w:t>Other View(s)</w:t>
      </w:r>
      <w:r>
        <w:t xml:space="preserve"> from APT Members</w:t>
      </w:r>
      <w:bookmarkEnd w:id="13"/>
    </w:p>
    <w:p w14:paraId="7360165B" w14:textId="77777777" w:rsidR="00D0605F" w:rsidRPr="00B12798" w:rsidRDefault="00D0605F" w:rsidP="00D0605F">
      <w:pPr>
        <w:numPr>
          <w:ilvl w:val="0"/>
          <w:numId w:val="18"/>
        </w:numPr>
        <w:ind w:leftChars="145" w:left="708"/>
        <w:jc w:val="both"/>
        <w:rPr>
          <w:iCs/>
          <w:lang w:val="en-NZ"/>
        </w:rPr>
      </w:pPr>
      <w:r w:rsidRPr="00D0605F">
        <w:t>None</w:t>
      </w:r>
      <w:r>
        <w:rPr>
          <w:iCs/>
          <w:lang w:val="en-NZ"/>
        </w:rPr>
        <w:t>.</w:t>
      </w:r>
    </w:p>
    <w:p w14:paraId="48468C0E" w14:textId="77777777" w:rsidR="00D0605F" w:rsidRPr="00441526" w:rsidRDefault="00D0605F" w:rsidP="00D0605F">
      <w:pPr>
        <w:rPr>
          <w:lang w:val="en-NZ"/>
        </w:rPr>
      </w:pPr>
    </w:p>
    <w:p w14:paraId="5577DD9C" w14:textId="77777777" w:rsidR="00D0605F" w:rsidRDefault="00D0605F" w:rsidP="003A73CD">
      <w:pPr>
        <w:pStyle w:val="Heading1"/>
      </w:pPr>
      <w:bookmarkStart w:id="14" w:name="_Toc508968164"/>
      <w:r>
        <w:t>6</w:t>
      </w:r>
      <w:r w:rsidRPr="00441526">
        <w:t xml:space="preserve">. </w:t>
      </w:r>
      <w:r w:rsidRPr="00441526">
        <w:tab/>
        <w:t>Issues for Consideration at Next APG Meeting</w:t>
      </w:r>
      <w:bookmarkEnd w:id="14"/>
    </w:p>
    <w:p w14:paraId="727D926B" w14:textId="77777777" w:rsidR="00D0605F" w:rsidRPr="00967444" w:rsidRDefault="00D0605F" w:rsidP="00D0605F">
      <w:pPr>
        <w:numPr>
          <w:ilvl w:val="0"/>
          <w:numId w:val="18"/>
        </w:numPr>
        <w:ind w:leftChars="145" w:left="708"/>
        <w:jc w:val="both"/>
        <w:rPr>
          <w:rFonts w:eastAsia="MS Mincho"/>
          <w:lang w:val="en-NZ" w:eastAsia="ja-JP"/>
        </w:rPr>
      </w:pPr>
      <w:r>
        <w:rPr>
          <w:rFonts w:eastAsia="MS Mincho"/>
          <w:lang w:val="en-NZ" w:eastAsia="ja-JP"/>
        </w:rPr>
        <w:t xml:space="preserve">APT Members are invited to follow the progress of ITU-R studies, and are encouraged to submit their </w:t>
      </w:r>
      <w:r w:rsidRPr="00D0605F">
        <w:t>contributions</w:t>
      </w:r>
      <w:r>
        <w:rPr>
          <w:rFonts w:eastAsia="MS Mincho"/>
          <w:lang w:val="en-NZ" w:eastAsia="ja-JP"/>
        </w:rPr>
        <w:t xml:space="preserve"> for further </w:t>
      </w:r>
      <w:r w:rsidRPr="00706F65">
        <w:rPr>
          <w:rFonts w:eastAsia="MS Mincho"/>
          <w:lang w:val="en-NZ" w:eastAsia="ja-JP"/>
        </w:rPr>
        <w:t>consideration</w:t>
      </w:r>
      <w:r>
        <w:rPr>
          <w:rFonts w:eastAsia="MS Mincho"/>
          <w:lang w:val="en-NZ" w:eastAsia="ja-JP"/>
        </w:rPr>
        <w:t>s at the next meeting.</w:t>
      </w:r>
    </w:p>
    <w:p w14:paraId="56671086" w14:textId="77777777" w:rsidR="00D0605F" w:rsidRPr="00441526" w:rsidRDefault="00D0605F" w:rsidP="00D0605F">
      <w:pPr>
        <w:jc w:val="both"/>
        <w:rPr>
          <w:lang w:val="en-NZ"/>
        </w:rPr>
      </w:pPr>
    </w:p>
    <w:p w14:paraId="4AF1D60C" w14:textId="77777777" w:rsidR="00D0605F" w:rsidRPr="006F518F" w:rsidRDefault="00D0605F" w:rsidP="003A73CD">
      <w:pPr>
        <w:pStyle w:val="Heading1"/>
      </w:pPr>
      <w:bookmarkStart w:id="15" w:name="_Toc508968165"/>
      <w:r>
        <w:t>7</w:t>
      </w:r>
      <w:r w:rsidRPr="00441526">
        <w:t xml:space="preserve">. </w:t>
      </w:r>
      <w:r w:rsidRPr="00441526">
        <w:tab/>
        <w:t>Views from Other Organisations</w:t>
      </w:r>
      <w:bookmarkEnd w:id="15"/>
      <w:r>
        <w:t xml:space="preserve"> </w:t>
      </w:r>
    </w:p>
    <w:p w14:paraId="3AAD5D61" w14:textId="77777777" w:rsidR="00D0605F" w:rsidRPr="00441526" w:rsidRDefault="00D0605F" w:rsidP="00D0605F">
      <w:pPr>
        <w:jc w:val="both"/>
        <w:rPr>
          <w:lang w:val="en-NZ"/>
        </w:rPr>
      </w:pPr>
    </w:p>
    <w:p w14:paraId="27E435F8" w14:textId="77777777" w:rsidR="00D0605F" w:rsidRPr="00441526" w:rsidRDefault="00D0605F" w:rsidP="003A73CD">
      <w:pPr>
        <w:pStyle w:val="Heading3"/>
      </w:pPr>
      <w:bookmarkStart w:id="16" w:name="_Toc508968166"/>
      <w:r>
        <w:t>7</w:t>
      </w:r>
      <w:r w:rsidRPr="00441526">
        <w:t xml:space="preserve">.1 </w:t>
      </w:r>
      <w:r w:rsidRPr="00441526">
        <w:tab/>
        <w:t>Regional Groups</w:t>
      </w:r>
      <w:bookmarkEnd w:id="16"/>
    </w:p>
    <w:p w14:paraId="78F73BDD" w14:textId="77777777" w:rsidR="00D0605F" w:rsidRDefault="00D0605F" w:rsidP="003A73CD">
      <w:pPr>
        <w:pStyle w:val="Heading4"/>
      </w:pPr>
      <w:bookmarkStart w:id="17" w:name="_Toc508968167"/>
      <w:r>
        <w:t>7</w:t>
      </w:r>
      <w:r w:rsidRPr="00441526">
        <w:t xml:space="preserve">.1.1 </w:t>
      </w:r>
      <w:r w:rsidRPr="00441526">
        <w:tab/>
        <w:t>ASMG</w:t>
      </w:r>
      <w:bookmarkEnd w:id="17"/>
      <w:r w:rsidRPr="00441526">
        <w:t xml:space="preserve"> </w:t>
      </w:r>
    </w:p>
    <w:p w14:paraId="3FC08625" w14:textId="77777777" w:rsidR="00D0605F" w:rsidRDefault="00D0605F" w:rsidP="00D0605F">
      <w:pPr>
        <w:numPr>
          <w:ilvl w:val="0"/>
          <w:numId w:val="18"/>
        </w:numPr>
        <w:ind w:leftChars="145" w:left="708"/>
        <w:jc w:val="both"/>
        <w:rPr>
          <w:lang w:val="en-NZ"/>
        </w:rPr>
      </w:pPr>
      <w:r w:rsidRPr="001A49E8">
        <w:rPr>
          <w:lang w:val="en-NZ"/>
        </w:rPr>
        <w:t>Follow-</w:t>
      </w:r>
      <w:r w:rsidRPr="00F91B85">
        <w:rPr>
          <w:rFonts w:eastAsia="SimSun"/>
          <w:lang w:eastAsia="zh-CN"/>
        </w:rPr>
        <w:t>up</w:t>
      </w:r>
      <w:r w:rsidRPr="001A49E8">
        <w:rPr>
          <w:lang w:val="en-NZ"/>
        </w:rPr>
        <w:t xml:space="preserve"> studies under this issue</w:t>
      </w:r>
      <w:r>
        <w:rPr>
          <w:lang w:val="en-NZ"/>
        </w:rPr>
        <w:t xml:space="preserve"> (See APG19-2/OUT-06)</w:t>
      </w:r>
      <w:r w:rsidRPr="001A49E8">
        <w:rPr>
          <w:lang w:val="en-NZ"/>
        </w:rPr>
        <w:t>.</w:t>
      </w:r>
    </w:p>
    <w:p w14:paraId="56CA439A" w14:textId="58F16C22" w:rsidR="00D0605F" w:rsidRPr="00D0605F" w:rsidRDefault="00D0605F" w:rsidP="00180F04">
      <w:pPr>
        <w:numPr>
          <w:ilvl w:val="0"/>
          <w:numId w:val="18"/>
        </w:numPr>
        <w:ind w:leftChars="145" w:left="708"/>
        <w:jc w:val="both"/>
        <w:rPr>
          <w:lang w:val="en-NZ"/>
        </w:rPr>
      </w:pPr>
      <w:r w:rsidRPr="00D0605F">
        <w:rPr>
          <w:lang w:val="en-NZ"/>
        </w:rPr>
        <w:t xml:space="preserve">In order to access to update views/positions of the RCC, APT members are encouraged to refer to the ITU web site, as follows: </w:t>
      </w:r>
      <w:hyperlink r:id="rId9" w:history="1">
        <w:r w:rsidRPr="00D0605F">
          <w:rPr>
            <w:rStyle w:val="Hyperlink"/>
            <w:lang w:val="en-NZ"/>
          </w:rPr>
          <w:t>https://www.itu.int/en/ITU-R/conferences/wrc/2019/Pages/reg-prep.aspx</w:t>
        </w:r>
      </w:hyperlink>
    </w:p>
    <w:p w14:paraId="28905D10" w14:textId="77777777" w:rsidR="00D0605F" w:rsidRPr="00441526" w:rsidRDefault="00D0605F" w:rsidP="00D0605F">
      <w:pPr>
        <w:spacing w:after="120"/>
        <w:jc w:val="both"/>
        <w:rPr>
          <w:b/>
          <w:lang w:val="en-NZ" w:eastAsia="ko-KR"/>
        </w:rPr>
      </w:pPr>
    </w:p>
    <w:p w14:paraId="454EFACA" w14:textId="77777777" w:rsidR="00D0605F" w:rsidRPr="003A73CD" w:rsidRDefault="00D0605F" w:rsidP="003A73CD">
      <w:pPr>
        <w:pStyle w:val="Heading4"/>
      </w:pPr>
      <w:bookmarkStart w:id="18" w:name="_Toc508968168"/>
      <w:r>
        <w:t>7</w:t>
      </w:r>
      <w:r w:rsidRPr="00441526">
        <w:t xml:space="preserve">.1.2 </w:t>
      </w:r>
      <w:r w:rsidRPr="00441526">
        <w:tab/>
        <w:t>ATU</w:t>
      </w:r>
      <w:bookmarkEnd w:id="18"/>
      <w:r w:rsidRPr="00441526">
        <w:t xml:space="preserve"> </w:t>
      </w:r>
    </w:p>
    <w:p w14:paraId="01F7F845" w14:textId="77777777" w:rsidR="00D0605F" w:rsidRPr="003A73CD" w:rsidRDefault="00D0605F" w:rsidP="003A73CD">
      <w:pPr>
        <w:numPr>
          <w:ilvl w:val="0"/>
          <w:numId w:val="18"/>
        </w:numPr>
        <w:ind w:leftChars="145" w:left="708"/>
        <w:jc w:val="both"/>
        <w:rPr>
          <w:lang w:val="en-NZ"/>
        </w:rPr>
      </w:pPr>
      <w:r>
        <w:t>No</w:t>
      </w:r>
      <w:r w:rsidRPr="00BF10B7">
        <w:t xml:space="preserve"> </w:t>
      </w:r>
      <w:r w:rsidRPr="003A73CD">
        <w:rPr>
          <w:lang w:val="en-NZ"/>
        </w:rPr>
        <w:t>preliminary position on this agenda item yet (APG19-2/INP-07).</w:t>
      </w:r>
    </w:p>
    <w:p w14:paraId="02F9E95B" w14:textId="138E480A" w:rsidR="00D0605F" w:rsidRPr="003A73CD" w:rsidRDefault="00D0605F" w:rsidP="00180F04">
      <w:pPr>
        <w:numPr>
          <w:ilvl w:val="0"/>
          <w:numId w:val="18"/>
        </w:numPr>
        <w:ind w:leftChars="145" w:left="708"/>
        <w:jc w:val="both"/>
        <w:rPr>
          <w:lang w:val="en-NZ"/>
        </w:rPr>
      </w:pPr>
      <w:r w:rsidRPr="003A73CD">
        <w:rPr>
          <w:lang w:val="en-NZ"/>
        </w:rPr>
        <w:t>In order to access to update views/positions of the ATU, APT members are encouraged to refer to the ITU web site, as follows:</w:t>
      </w:r>
      <w:r w:rsidR="003A73CD" w:rsidRPr="003A73CD">
        <w:rPr>
          <w:lang w:val="en-NZ"/>
        </w:rPr>
        <w:t xml:space="preserve"> </w:t>
      </w:r>
      <w:hyperlink r:id="rId10" w:history="1">
        <w:r w:rsidRPr="003A73CD">
          <w:rPr>
            <w:rStyle w:val="Hyperlink"/>
            <w:lang w:val="en-NZ"/>
          </w:rPr>
          <w:t>https://www.itu.int/en/ITU-R/conferences/wrc/2019/Pages/reg-prep.aspx</w:t>
        </w:r>
      </w:hyperlink>
    </w:p>
    <w:p w14:paraId="487A03C7" w14:textId="77777777" w:rsidR="00D0605F" w:rsidRDefault="00D0605F" w:rsidP="00D0605F">
      <w:pPr>
        <w:rPr>
          <w:b/>
          <w:lang w:val="en-NZ"/>
        </w:rPr>
      </w:pPr>
    </w:p>
    <w:p w14:paraId="0BEFBA39" w14:textId="77777777" w:rsidR="00D0605F" w:rsidRPr="003A73CD" w:rsidRDefault="00D0605F" w:rsidP="003A73CD">
      <w:pPr>
        <w:pStyle w:val="Heading4"/>
      </w:pPr>
      <w:bookmarkStart w:id="19" w:name="_Toc508968169"/>
      <w:r>
        <w:t>7</w:t>
      </w:r>
      <w:r w:rsidRPr="00441526">
        <w:t xml:space="preserve">.1.3 </w:t>
      </w:r>
      <w:r w:rsidRPr="00441526">
        <w:tab/>
        <w:t>CEPT - Document APG19-3/INF-</w:t>
      </w:r>
      <w:r>
        <w:t>06</w:t>
      </w:r>
      <w:bookmarkEnd w:id="19"/>
    </w:p>
    <w:p w14:paraId="06C7C76C" w14:textId="77777777" w:rsidR="00D0605F" w:rsidRDefault="00D0605F" w:rsidP="003A73CD">
      <w:pPr>
        <w:numPr>
          <w:ilvl w:val="0"/>
          <w:numId w:val="18"/>
        </w:numPr>
        <w:ind w:leftChars="145" w:left="708"/>
        <w:jc w:val="both"/>
        <w:rPr>
          <w:lang w:val="en-NZ"/>
        </w:rPr>
      </w:pPr>
      <w:r w:rsidRPr="00924BB9">
        <w:rPr>
          <w:lang w:val="en-NZ"/>
        </w:rPr>
        <w:t>CEPT supports the consensus achieved at ITU-R level.</w:t>
      </w:r>
    </w:p>
    <w:p w14:paraId="393A1BE1" w14:textId="7605E4C6" w:rsidR="00D0605F" w:rsidRDefault="00D0605F" w:rsidP="00D0605F">
      <w:pPr>
        <w:rPr>
          <w:lang w:val="en-NZ"/>
        </w:rPr>
      </w:pPr>
    </w:p>
    <w:p w14:paraId="054C4F93" w14:textId="4A006D40" w:rsidR="00D0605F" w:rsidRPr="003A73CD" w:rsidRDefault="00D0605F" w:rsidP="003A73CD">
      <w:pPr>
        <w:pStyle w:val="Heading4"/>
      </w:pPr>
      <w:bookmarkStart w:id="20" w:name="_Toc508968170"/>
      <w:r>
        <w:t>7</w:t>
      </w:r>
      <w:r w:rsidRPr="00441526">
        <w:t xml:space="preserve">.1.4 </w:t>
      </w:r>
      <w:r w:rsidRPr="00441526">
        <w:tab/>
        <w:t>CITEL - Document APG19-3/INF-</w:t>
      </w:r>
      <w:r>
        <w:t>08</w:t>
      </w:r>
      <w:r w:rsidR="00F01A83">
        <w:t xml:space="preserve"> </w:t>
      </w:r>
      <w:r>
        <w:t>Rev.1</w:t>
      </w:r>
      <w:bookmarkEnd w:id="20"/>
    </w:p>
    <w:p w14:paraId="10E9E1AB" w14:textId="2D2DBFD4" w:rsidR="003A73CD" w:rsidRDefault="00F01A83" w:rsidP="00F01A83">
      <w:pPr>
        <w:numPr>
          <w:ilvl w:val="0"/>
          <w:numId w:val="18"/>
        </w:numPr>
        <w:spacing w:after="120"/>
        <w:ind w:leftChars="145" w:left="708"/>
        <w:jc w:val="both"/>
        <w:rPr>
          <w:color w:val="000000"/>
        </w:rPr>
      </w:pPr>
      <w:r w:rsidRPr="004D0077">
        <w:rPr>
          <w:color w:val="000000"/>
        </w:rPr>
        <w:t xml:space="preserve">Preliminary views from a few countries support the milestone approach and the six principles for </w:t>
      </w:r>
      <w:r w:rsidRPr="00F01A83">
        <w:rPr>
          <w:lang w:val="en-NZ"/>
        </w:rPr>
        <w:t>developing</w:t>
      </w:r>
      <w:r w:rsidRPr="004D0077">
        <w:rPr>
          <w:color w:val="000000"/>
        </w:rPr>
        <w:t xml:space="preserve"> options agreed at WP 4A</w:t>
      </w:r>
      <w:r w:rsidR="00DC14E1">
        <w:rPr>
          <w:color w:val="000000"/>
        </w:rPr>
        <w:t>.</w:t>
      </w:r>
    </w:p>
    <w:p w14:paraId="2953AA03" w14:textId="77777777" w:rsidR="00F01A83" w:rsidRPr="00A629B2" w:rsidRDefault="00F01A83" w:rsidP="003A73CD">
      <w:pPr>
        <w:ind w:left="708"/>
        <w:jc w:val="both"/>
        <w:rPr>
          <w:lang w:val="en-NZ"/>
        </w:rPr>
      </w:pPr>
    </w:p>
    <w:p w14:paraId="0C15BFE6" w14:textId="45E05F68" w:rsidR="00D0605F" w:rsidRPr="003A73CD" w:rsidRDefault="003A73CD" w:rsidP="003A73CD">
      <w:pPr>
        <w:pStyle w:val="Heading4"/>
      </w:pPr>
      <w:bookmarkStart w:id="21" w:name="_Toc508968171"/>
      <w:r>
        <w:lastRenderedPageBreak/>
        <w:t>7.1.5</w:t>
      </w:r>
      <w:r>
        <w:tab/>
      </w:r>
      <w:r w:rsidR="00D0605F" w:rsidRPr="00DA6D38">
        <w:t>RCC</w:t>
      </w:r>
      <w:bookmarkEnd w:id="21"/>
    </w:p>
    <w:p w14:paraId="396FA077" w14:textId="77777777" w:rsidR="00D0605F" w:rsidRPr="00AA500C" w:rsidRDefault="00D0605F" w:rsidP="003A73CD">
      <w:pPr>
        <w:numPr>
          <w:ilvl w:val="0"/>
          <w:numId w:val="18"/>
        </w:numPr>
        <w:ind w:leftChars="145" w:left="708"/>
        <w:jc w:val="both"/>
        <w:rPr>
          <w:lang w:val="en-NZ"/>
        </w:rPr>
      </w:pPr>
      <w:r w:rsidRPr="00AA500C">
        <w:rPr>
          <w:lang w:val="en-NZ"/>
        </w:rPr>
        <w:t>None.</w:t>
      </w:r>
    </w:p>
    <w:p w14:paraId="61E8BA42" w14:textId="7453430A" w:rsidR="00D0605F" w:rsidRPr="003A73CD" w:rsidRDefault="00D0605F" w:rsidP="00180F04">
      <w:pPr>
        <w:numPr>
          <w:ilvl w:val="0"/>
          <w:numId w:val="18"/>
        </w:numPr>
        <w:spacing w:after="120"/>
        <w:ind w:leftChars="145" w:left="708"/>
        <w:jc w:val="both"/>
        <w:rPr>
          <w:b/>
          <w:lang w:val="en-NZ" w:eastAsia="ko-KR"/>
        </w:rPr>
      </w:pPr>
      <w:r w:rsidRPr="003A73CD">
        <w:rPr>
          <w:lang w:val="en-NZ"/>
        </w:rPr>
        <w:t>In order to access to update views/positions of the RCC, APT members are encouraged to refer to the ITU web site, as follows:</w:t>
      </w:r>
      <w:r w:rsidR="003A73CD" w:rsidRPr="003A73CD">
        <w:rPr>
          <w:lang w:val="en-NZ"/>
        </w:rPr>
        <w:t xml:space="preserve"> </w:t>
      </w:r>
      <w:hyperlink r:id="rId11" w:history="1">
        <w:r w:rsidRPr="003A73CD">
          <w:rPr>
            <w:rStyle w:val="Hyperlink"/>
            <w:lang w:val="en-NZ"/>
          </w:rPr>
          <w:t>https://www.itu.int/en/ITU-R/conferences/wrc/2019/Pages/reg-prep.aspx</w:t>
        </w:r>
      </w:hyperlink>
    </w:p>
    <w:p w14:paraId="4A1B7000" w14:textId="77777777" w:rsidR="00D0605F" w:rsidRPr="00441526" w:rsidRDefault="00D0605F" w:rsidP="003A73CD">
      <w:pPr>
        <w:pStyle w:val="Heading3"/>
      </w:pPr>
      <w:bookmarkStart w:id="22" w:name="_Toc508968172"/>
      <w:r>
        <w:t>7</w:t>
      </w:r>
      <w:r w:rsidRPr="00441526">
        <w:t xml:space="preserve">.2 </w:t>
      </w:r>
      <w:r w:rsidRPr="00441526">
        <w:tab/>
        <w:t>International Organisations</w:t>
      </w:r>
      <w:bookmarkEnd w:id="22"/>
    </w:p>
    <w:p w14:paraId="19A49D66" w14:textId="77777777" w:rsidR="00D0605F" w:rsidRPr="003A73CD" w:rsidRDefault="00D0605F" w:rsidP="003A73CD">
      <w:pPr>
        <w:pStyle w:val="Heading4"/>
      </w:pPr>
      <w:bookmarkStart w:id="23" w:name="_Toc508968173"/>
      <w:r>
        <w:t>7</w:t>
      </w:r>
      <w:r w:rsidRPr="00441526">
        <w:t xml:space="preserve">.2.1 </w:t>
      </w:r>
      <w:r w:rsidRPr="00441526">
        <w:tab/>
        <w:t>IARU</w:t>
      </w:r>
      <w:bookmarkEnd w:id="23"/>
      <w:r w:rsidRPr="00441526">
        <w:t xml:space="preserve"> </w:t>
      </w:r>
    </w:p>
    <w:p w14:paraId="5B370D06" w14:textId="59122720" w:rsidR="00D0605F" w:rsidRDefault="00D0605F" w:rsidP="003A73CD">
      <w:pPr>
        <w:numPr>
          <w:ilvl w:val="0"/>
          <w:numId w:val="18"/>
        </w:numPr>
        <w:spacing w:after="120"/>
        <w:ind w:leftChars="145" w:left="708"/>
        <w:jc w:val="both"/>
        <w:rPr>
          <w:lang w:val="en-NZ"/>
        </w:rPr>
      </w:pPr>
      <w:r w:rsidRPr="000424D9">
        <w:rPr>
          <w:lang w:val="en-NZ"/>
        </w:rPr>
        <w:t>None.</w:t>
      </w:r>
    </w:p>
    <w:p w14:paraId="2873D3B0" w14:textId="77777777" w:rsidR="003A73CD" w:rsidRDefault="003A73CD" w:rsidP="003A73CD">
      <w:pPr>
        <w:rPr>
          <w:lang w:val="en-NZ"/>
        </w:rPr>
      </w:pPr>
    </w:p>
    <w:p w14:paraId="69FB7725" w14:textId="77777777" w:rsidR="00D0605F" w:rsidRPr="003A73CD" w:rsidRDefault="00D0605F" w:rsidP="003A73CD">
      <w:pPr>
        <w:pStyle w:val="Heading4"/>
      </w:pPr>
      <w:bookmarkStart w:id="24" w:name="_Toc508968174"/>
      <w:r>
        <w:t>7</w:t>
      </w:r>
      <w:r w:rsidRPr="00441526">
        <w:t xml:space="preserve">.2.2 </w:t>
      </w:r>
      <w:r w:rsidRPr="00441526">
        <w:tab/>
        <w:t>ICAO</w:t>
      </w:r>
      <w:bookmarkEnd w:id="24"/>
      <w:r w:rsidRPr="00441526">
        <w:t xml:space="preserve"> </w:t>
      </w:r>
    </w:p>
    <w:p w14:paraId="6F16A9B8" w14:textId="77777777" w:rsidR="00D0605F" w:rsidRPr="000424D9" w:rsidRDefault="00D0605F" w:rsidP="003A73CD">
      <w:pPr>
        <w:numPr>
          <w:ilvl w:val="0"/>
          <w:numId w:val="18"/>
        </w:numPr>
        <w:spacing w:after="120"/>
        <w:ind w:leftChars="145" w:left="708"/>
        <w:jc w:val="both"/>
        <w:rPr>
          <w:lang w:val="en-NZ"/>
        </w:rPr>
      </w:pPr>
      <w:r w:rsidRPr="000424D9">
        <w:rPr>
          <w:lang w:val="en-NZ"/>
        </w:rPr>
        <w:t>None.</w:t>
      </w:r>
    </w:p>
    <w:p w14:paraId="557C4472" w14:textId="7BE7BEAC" w:rsidR="002F198B" w:rsidRPr="00D0605F" w:rsidRDefault="002F198B" w:rsidP="00144EB0">
      <w:pPr>
        <w:pStyle w:val="Heading8"/>
      </w:pPr>
      <w:bookmarkStart w:id="25" w:name="_Toc508968175"/>
      <w:r w:rsidRPr="00D0605F">
        <w:t>Issue B - Ka-band coordination arc – FSS/MSS, MSS/MSS</w:t>
      </w:r>
      <w:bookmarkEnd w:id="25"/>
    </w:p>
    <w:p w14:paraId="45D69DEB" w14:textId="77777777" w:rsidR="002F198B" w:rsidRDefault="002F198B" w:rsidP="00D0605F"/>
    <w:p w14:paraId="56FF120A" w14:textId="7DF89E1C" w:rsidR="002F198B" w:rsidRPr="00B92836" w:rsidRDefault="002F198B" w:rsidP="00D0605F">
      <w:pPr>
        <w:pStyle w:val="Heading1"/>
      </w:pPr>
      <w:bookmarkStart w:id="26" w:name="_Toc508968176"/>
      <w:r w:rsidRPr="00B92836">
        <w:t xml:space="preserve">1. </w:t>
      </w:r>
      <w:r w:rsidRPr="00B92836">
        <w:tab/>
        <w:t>Background</w:t>
      </w:r>
      <w:bookmarkEnd w:id="26"/>
    </w:p>
    <w:p w14:paraId="20FA1E03" w14:textId="77777777" w:rsidR="002F198B" w:rsidRPr="00B92836" w:rsidRDefault="002F198B" w:rsidP="002F198B">
      <w:pPr>
        <w:jc w:val="both"/>
      </w:pPr>
      <w:r w:rsidRPr="00B92836">
        <w:t xml:space="preserve">Currently in the Radio Regulations, to determine whether coordination under RR No. </w:t>
      </w:r>
      <w:r w:rsidRPr="00B92836">
        <w:rPr>
          <w:b/>
          <w:bCs/>
        </w:rPr>
        <w:t>9.7</w:t>
      </w:r>
      <w:r w:rsidRPr="00B92836">
        <w:t xml:space="preserve"> is required, </w:t>
      </w:r>
      <w:r w:rsidRPr="00B92836">
        <w:rPr>
          <w:lang w:eastAsia="zh-CN"/>
        </w:rPr>
        <w:t xml:space="preserve">in the frequency bands </w:t>
      </w:r>
      <w:r w:rsidRPr="00B92836">
        <w:t>29.5-30 GHz (Earth-to-space)/19.7-20.2 GHz (space-to-Earth) in all 3 Regions the following criteria is applied:</w:t>
      </w:r>
    </w:p>
    <w:p w14:paraId="365E3028" w14:textId="77777777" w:rsidR="002F198B" w:rsidRPr="00B92836" w:rsidRDefault="002F198B" w:rsidP="002F198B">
      <w:pPr>
        <w:pStyle w:val="ListParagraph"/>
        <w:jc w:val="both"/>
      </w:pPr>
      <w:r w:rsidRPr="00B92836">
        <w:t>–</w:t>
      </w:r>
      <w:r w:rsidRPr="00B92836">
        <w:tab/>
        <w:t>FSS vs FSS: Coordination arc of 8º</w:t>
      </w:r>
    </w:p>
    <w:p w14:paraId="566A4AEB" w14:textId="77777777" w:rsidR="002F198B" w:rsidRPr="00B92836" w:rsidRDefault="002F198B" w:rsidP="002F198B">
      <w:pPr>
        <w:pStyle w:val="ListParagraph"/>
        <w:jc w:val="both"/>
      </w:pPr>
      <w:r w:rsidRPr="00B92836">
        <w:t>–</w:t>
      </w:r>
      <w:r w:rsidRPr="00B92836">
        <w:tab/>
        <w:t>FSS vs MSS: Δ</w:t>
      </w:r>
      <w:r w:rsidRPr="00B92836">
        <w:rPr>
          <w:i/>
          <w:iCs/>
        </w:rPr>
        <w:t>T/T</w:t>
      </w:r>
      <w:r w:rsidRPr="00B92836">
        <w:t xml:space="preserve"> &gt; 6%</w:t>
      </w:r>
    </w:p>
    <w:p w14:paraId="46C8F1C9" w14:textId="77777777" w:rsidR="002F198B" w:rsidRPr="00B92836" w:rsidRDefault="002F198B" w:rsidP="002F198B">
      <w:pPr>
        <w:pStyle w:val="ListParagraph"/>
        <w:jc w:val="both"/>
      </w:pPr>
      <w:r w:rsidRPr="00B92836">
        <w:t>–</w:t>
      </w:r>
      <w:r w:rsidRPr="00B92836">
        <w:tab/>
        <w:t>MSS vs MSS: Δ</w:t>
      </w:r>
      <w:r w:rsidRPr="00B92836">
        <w:rPr>
          <w:i/>
          <w:iCs/>
        </w:rPr>
        <w:t>T/T</w:t>
      </w:r>
      <w:r w:rsidRPr="00B92836">
        <w:t xml:space="preserve"> &gt; 6%</w:t>
      </w:r>
    </w:p>
    <w:p w14:paraId="25F092C0" w14:textId="77777777" w:rsidR="002F198B" w:rsidRPr="00B92836" w:rsidRDefault="002F198B" w:rsidP="002F198B">
      <w:pPr>
        <w:jc w:val="both"/>
      </w:pPr>
    </w:p>
    <w:p w14:paraId="193A845A" w14:textId="77777777" w:rsidR="002F198B" w:rsidRPr="00B92836" w:rsidRDefault="002F198B" w:rsidP="002F198B">
      <w:pPr>
        <w:jc w:val="both"/>
      </w:pPr>
      <w:r w:rsidRPr="00B92836">
        <w:t xml:space="preserve">In addition, in the FSS vs FSS coordination, Administrations can always request application of RR No. </w:t>
      </w:r>
      <w:r w:rsidRPr="00B92836">
        <w:rPr>
          <w:b/>
          <w:bCs/>
        </w:rPr>
        <w:t>9.41</w:t>
      </w:r>
      <w:r w:rsidRPr="00B92836">
        <w:t xml:space="preserve"> to include additional satellite networks that would be affected taking into account the Δ</w:t>
      </w:r>
      <w:r w:rsidRPr="00B92836">
        <w:rPr>
          <w:i/>
          <w:iCs/>
        </w:rPr>
        <w:t>T/T</w:t>
      </w:r>
      <w:r w:rsidRPr="00B92836">
        <w:t> &gt; 6% criteria.</w:t>
      </w:r>
    </w:p>
    <w:p w14:paraId="74F437CD" w14:textId="77777777" w:rsidR="002F198B" w:rsidRPr="00B92836" w:rsidRDefault="002F198B" w:rsidP="002F198B">
      <w:pPr>
        <w:jc w:val="both"/>
      </w:pPr>
    </w:p>
    <w:p w14:paraId="580D9BC6" w14:textId="77777777" w:rsidR="002F198B" w:rsidRPr="00B92836" w:rsidRDefault="002F198B" w:rsidP="002F198B">
      <w:pPr>
        <w:jc w:val="both"/>
        <w:rPr>
          <w:spacing w:val="-2"/>
        </w:rPr>
      </w:pPr>
      <w:r w:rsidRPr="00B92836">
        <w:rPr>
          <w:spacing w:val="-2"/>
        </w:rPr>
        <w:t xml:space="preserve">Considering that </w:t>
      </w:r>
      <w:r w:rsidRPr="00B92836">
        <w:t xml:space="preserve">according to the current Radio Regulations, to determine whether coordination under RR No. </w:t>
      </w:r>
      <w:r w:rsidRPr="00B92836">
        <w:rPr>
          <w:b/>
          <w:bCs/>
        </w:rPr>
        <w:t>9.7</w:t>
      </w:r>
      <w:r w:rsidRPr="00B92836">
        <w:t xml:space="preserve"> is required between FSS vs FSS satellite networks, a coordination arc of 8º is the coordination criteria applied in this same frequency band, </w:t>
      </w:r>
      <w:r w:rsidRPr="00B92836">
        <w:rPr>
          <w:lang w:eastAsia="zh-CN"/>
        </w:rPr>
        <w:t>Agenda Item 7 Issue B studies the possibility to apply this same coordination criteria to determine if coordination is required between MSS systems and between MSS and FSS systems</w:t>
      </w:r>
      <w:r w:rsidRPr="00B92836">
        <w:rPr>
          <w:spacing w:val="-2"/>
        </w:rPr>
        <w:t xml:space="preserve"> based on the following principles:</w:t>
      </w:r>
    </w:p>
    <w:p w14:paraId="1D1DCEC7" w14:textId="77777777" w:rsidR="002F198B" w:rsidRPr="00B92836" w:rsidRDefault="002F198B" w:rsidP="002F198B">
      <w:pPr>
        <w:pStyle w:val="enumlev1"/>
        <w:jc w:val="both"/>
        <w:rPr>
          <w:szCs w:val="24"/>
          <w:lang w:val="en-US" w:eastAsia="zh-CN"/>
        </w:rPr>
      </w:pPr>
      <w:r w:rsidRPr="00B92836">
        <w:rPr>
          <w:szCs w:val="24"/>
          <w:lang w:val="en-US" w:eastAsia="zh-CN"/>
        </w:rPr>
        <w:t>–</w:t>
      </w:r>
      <w:r w:rsidRPr="00B92836">
        <w:rPr>
          <w:szCs w:val="24"/>
          <w:lang w:val="en-US" w:eastAsia="zh-CN"/>
        </w:rPr>
        <w:tab/>
        <w:t>Results of studies show that earth station terminals used in the MSS and FSS in the Ka</w:t>
      </w:r>
      <w:r w:rsidRPr="00B92836">
        <w:rPr>
          <w:szCs w:val="24"/>
          <w:lang w:val="en-US" w:eastAsia="zh-CN"/>
        </w:rPr>
        <w:noBreakHyphen/>
        <w:t>band are quite similar. Therefore, it can be considered that the coordination arc that currently trigger coordination between FSS systems in an effective and efficient manner, can be applied to trigger coordination between MSS and FSS systems and MSS systems.</w:t>
      </w:r>
    </w:p>
    <w:p w14:paraId="1B926596" w14:textId="77777777" w:rsidR="002F198B" w:rsidRPr="00B92836" w:rsidRDefault="002F198B" w:rsidP="002F198B">
      <w:pPr>
        <w:pStyle w:val="enumlev1"/>
        <w:jc w:val="both"/>
        <w:rPr>
          <w:szCs w:val="24"/>
          <w:lang w:val="en-US" w:eastAsia="zh-CN"/>
        </w:rPr>
      </w:pPr>
      <w:r w:rsidRPr="00B92836">
        <w:rPr>
          <w:szCs w:val="24"/>
          <w:lang w:val="en-US" w:eastAsia="zh-CN"/>
        </w:rPr>
        <w:t>–</w:t>
      </w:r>
      <w:r w:rsidRPr="00B92836">
        <w:rPr>
          <w:szCs w:val="24"/>
          <w:lang w:val="en-US" w:eastAsia="zh-CN"/>
        </w:rPr>
        <w:tab/>
        <w:t>Introduction of the coordination arc will reduce the number of Administrations identified for coordination, reducing the number of coordination processes and resulting in a reduction of required resources in Administrations, operators, Bureau, etc.</w:t>
      </w:r>
    </w:p>
    <w:p w14:paraId="5A4FF54C" w14:textId="77777777" w:rsidR="002F198B" w:rsidRPr="00B92836" w:rsidRDefault="002F198B" w:rsidP="002F198B">
      <w:pPr>
        <w:pStyle w:val="enumlev1"/>
        <w:jc w:val="both"/>
        <w:rPr>
          <w:szCs w:val="24"/>
          <w:lang w:val="en-US" w:eastAsia="zh-CN"/>
        </w:rPr>
      </w:pPr>
      <w:r w:rsidRPr="00B92836">
        <w:rPr>
          <w:szCs w:val="24"/>
          <w:lang w:val="en-US" w:eastAsia="zh-CN"/>
        </w:rPr>
        <w:t>–</w:t>
      </w:r>
      <w:r w:rsidRPr="00B92836">
        <w:rPr>
          <w:szCs w:val="24"/>
          <w:lang w:val="en-US" w:eastAsia="zh-CN"/>
        </w:rPr>
        <w:tab/>
        <w:t xml:space="preserve">Administration will always have the possibility to request application of RR No. </w:t>
      </w:r>
      <w:r w:rsidRPr="00B92836">
        <w:rPr>
          <w:b/>
          <w:bCs/>
          <w:szCs w:val="24"/>
          <w:lang w:val="en-US" w:eastAsia="zh-CN"/>
        </w:rPr>
        <w:t>9.41</w:t>
      </w:r>
      <w:r w:rsidRPr="00B92836">
        <w:rPr>
          <w:szCs w:val="24"/>
          <w:lang w:val="en-US" w:eastAsia="zh-CN"/>
        </w:rPr>
        <w:t xml:space="preserve"> to include additional satellite networks affected, taking into account the Δ</w:t>
      </w:r>
      <w:r w:rsidRPr="00B92836">
        <w:rPr>
          <w:i/>
          <w:iCs/>
          <w:szCs w:val="24"/>
          <w:lang w:val="en-US" w:eastAsia="zh-CN"/>
        </w:rPr>
        <w:t>T/T</w:t>
      </w:r>
      <w:r w:rsidRPr="00B92836">
        <w:rPr>
          <w:szCs w:val="24"/>
          <w:lang w:val="en-US" w:eastAsia="zh-CN"/>
        </w:rPr>
        <w:t xml:space="preserve"> &gt; 6% criteria.</w:t>
      </w:r>
    </w:p>
    <w:p w14:paraId="48823B3A" w14:textId="77777777" w:rsidR="002F198B" w:rsidRPr="00B92836" w:rsidRDefault="002F198B" w:rsidP="002F198B">
      <w:pPr>
        <w:jc w:val="both"/>
        <w:rPr>
          <w:lang w:eastAsia="zh-CN"/>
        </w:rPr>
      </w:pPr>
    </w:p>
    <w:p w14:paraId="4726F903" w14:textId="77777777" w:rsidR="002F198B" w:rsidRPr="00B92836" w:rsidRDefault="002F198B" w:rsidP="002F198B">
      <w:pPr>
        <w:tabs>
          <w:tab w:val="left" w:pos="4820"/>
        </w:tabs>
        <w:jc w:val="both"/>
      </w:pPr>
      <w:r w:rsidRPr="00B92836">
        <w:lastRenderedPageBreak/>
        <w:t>As a result of the ITU-R studies,</w:t>
      </w:r>
      <w:r w:rsidRPr="00B92836">
        <w:rPr>
          <w:spacing w:val="-2"/>
        </w:rPr>
        <w:t xml:space="preserve"> </w:t>
      </w:r>
      <w:r w:rsidRPr="00B92836">
        <w:rPr>
          <w:spacing w:val="-2"/>
          <w:lang w:eastAsia="zh-CN"/>
        </w:rPr>
        <w:t xml:space="preserve">Issue B proposes the introduction of the coordination arc with a value of 8 degrees as coordination criteria between FSS and MSS systems and between MSS systems, in the frequency bands </w:t>
      </w:r>
      <w:r w:rsidRPr="00B92836">
        <w:rPr>
          <w:spacing w:val="-2"/>
        </w:rPr>
        <w:t>29.5-30 GHz (Earth-to-space)/19.7-20.2 GHz (space</w:t>
      </w:r>
      <w:r w:rsidRPr="00B92836">
        <w:rPr>
          <w:spacing w:val="-2"/>
        </w:rPr>
        <w:noBreakHyphen/>
        <w:t xml:space="preserve">to-Earth) in all 3 Regions, as substitution of the existing trigger of coordination </w:t>
      </w:r>
      <w:r w:rsidRPr="00B92836">
        <w:rPr>
          <w:spacing w:val="-2"/>
          <w:lang w:eastAsia="zh-CN"/>
        </w:rPr>
        <w:t>Δ</w:t>
      </w:r>
      <w:r w:rsidRPr="00B92836">
        <w:rPr>
          <w:i/>
          <w:iCs/>
          <w:spacing w:val="-2"/>
          <w:lang w:eastAsia="zh-CN"/>
        </w:rPr>
        <w:t>T/T </w:t>
      </w:r>
      <w:r w:rsidRPr="00B92836">
        <w:rPr>
          <w:spacing w:val="-2"/>
          <w:lang w:eastAsia="zh-CN"/>
        </w:rPr>
        <w:t>&gt; 6%</w:t>
      </w:r>
      <w:r w:rsidRPr="00B92836">
        <w:rPr>
          <w:spacing w:val="-2"/>
        </w:rPr>
        <w:t xml:space="preserve"> without referring to the status of the existing and/or incoming FSS and MSS assignments. </w:t>
      </w:r>
    </w:p>
    <w:p w14:paraId="3D2BB2DE" w14:textId="77777777" w:rsidR="002F198B" w:rsidRPr="00B92836" w:rsidRDefault="002F198B" w:rsidP="002F198B">
      <w:pPr>
        <w:jc w:val="both"/>
        <w:rPr>
          <w:lang w:eastAsia="zh-CN"/>
        </w:rPr>
      </w:pPr>
    </w:p>
    <w:p w14:paraId="5079D320" w14:textId="77777777" w:rsidR="002F198B" w:rsidRPr="00B92836" w:rsidRDefault="002F198B" w:rsidP="002F198B">
      <w:pPr>
        <w:jc w:val="both"/>
        <w:rPr>
          <w:lang w:eastAsia="zh-CN"/>
        </w:rPr>
      </w:pPr>
      <w:r w:rsidRPr="00B92836">
        <w:rPr>
          <w:lang w:eastAsia="zh-CN"/>
        </w:rPr>
        <w:t xml:space="preserve">Working Party 4A (WP4A) meeting in March 2018 has updated the draft CPM text for WRC-19 Agenda Item 7 Issue B (Annex 34 to Document 675 of the Working Party 4A Chairman’s Report). </w:t>
      </w:r>
    </w:p>
    <w:p w14:paraId="6CA562B7" w14:textId="77777777" w:rsidR="002F198B" w:rsidRPr="00B92836" w:rsidRDefault="002F198B" w:rsidP="002F198B">
      <w:pPr>
        <w:jc w:val="both"/>
        <w:rPr>
          <w:lang w:eastAsia="zh-CN"/>
        </w:rPr>
      </w:pPr>
    </w:p>
    <w:p w14:paraId="1FC8FC7F" w14:textId="77777777" w:rsidR="002F198B" w:rsidRPr="00B92836" w:rsidRDefault="002F198B" w:rsidP="002F198B">
      <w:pPr>
        <w:spacing w:after="120"/>
        <w:jc w:val="both"/>
        <w:rPr>
          <w:b/>
          <w:lang w:val="en-NZ" w:eastAsia="ko-KR"/>
        </w:rPr>
      </w:pPr>
      <w:r w:rsidRPr="00B92836">
        <w:rPr>
          <w:b/>
          <w:lang w:val="en-NZ" w:eastAsia="ko-KR"/>
        </w:rPr>
        <w:t xml:space="preserve">Relevant ITU-R Recommendations and Reports </w:t>
      </w:r>
    </w:p>
    <w:p w14:paraId="7C8B4AE8" w14:textId="188DD634" w:rsidR="002F198B" w:rsidRDefault="007526EC" w:rsidP="002F198B">
      <w:pPr>
        <w:numPr>
          <w:ilvl w:val="0"/>
          <w:numId w:val="18"/>
        </w:numPr>
        <w:ind w:leftChars="145" w:left="708"/>
        <w:jc w:val="both"/>
        <w:rPr>
          <w:lang w:eastAsia="ko-KR"/>
        </w:rPr>
      </w:pPr>
      <w:hyperlink r:id="rId12" w:history="1">
        <w:r w:rsidR="002F198B" w:rsidRPr="00B92836">
          <w:rPr>
            <w:rStyle w:val="Hyperlink"/>
            <w:lang w:eastAsia="zh-CN"/>
          </w:rPr>
          <w:t xml:space="preserve">Annex 34 </w:t>
        </w:r>
        <w:r w:rsidR="002F198B" w:rsidRPr="00B92836">
          <w:rPr>
            <w:rStyle w:val="Hyperlink"/>
            <w:lang w:val="en-NZ"/>
          </w:rPr>
          <w:t>to</w:t>
        </w:r>
        <w:r w:rsidR="002F198B" w:rsidRPr="00B92836">
          <w:rPr>
            <w:rStyle w:val="Hyperlink"/>
            <w:lang w:eastAsia="zh-CN"/>
          </w:rPr>
          <w:t xml:space="preserve"> Document 675</w:t>
        </w:r>
      </w:hyperlink>
      <w:r w:rsidR="002F198B" w:rsidRPr="00B92836">
        <w:rPr>
          <w:lang w:eastAsia="zh-CN"/>
        </w:rPr>
        <w:t xml:space="preserve"> of the Working Party 4A Chairman Report</w:t>
      </w:r>
      <w:r w:rsidR="002F198B" w:rsidRPr="00B92836">
        <w:rPr>
          <w:lang w:val="en-GB" w:eastAsia="ko-KR"/>
        </w:rPr>
        <w:t>, March 2018: Preliminary D</w:t>
      </w:r>
      <w:r w:rsidR="002F198B" w:rsidRPr="00B92836">
        <w:t>raft CPM text for WRC-19 agenda item 7 – Issue B</w:t>
      </w:r>
    </w:p>
    <w:p w14:paraId="145F3CBE" w14:textId="77777777" w:rsidR="00590192" w:rsidRPr="00B92836" w:rsidRDefault="00590192" w:rsidP="00590192">
      <w:pPr>
        <w:ind w:left="708"/>
        <w:jc w:val="both"/>
        <w:rPr>
          <w:lang w:eastAsia="ko-KR"/>
        </w:rPr>
      </w:pPr>
    </w:p>
    <w:p w14:paraId="7F0985F0" w14:textId="77777777" w:rsidR="002F198B" w:rsidRPr="00B92836" w:rsidRDefault="002F198B" w:rsidP="00D0605F">
      <w:pPr>
        <w:pStyle w:val="Heading1"/>
      </w:pPr>
      <w:bookmarkStart w:id="27" w:name="_Toc508968177"/>
      <w:r w:rsidRPr="00B92836">
        <w:t xml:space="preserve">2. </w:t>
      </w:r>
      <w:r w:rsidRPr="00B92836">
        <w:tab/>
        <w:t>Documents</w:t>
      </w:r>
      <w:bookmarkEnd w:id="27"/>
    </w:p>
    <w:p w14:paraId="5D8EAB3D" w14:textId="69EA9AA4" w:rsidR="00EF5DD8" w:rsidRPr="00EF5DD8" w:rsidRDefault="00EF5DD8" w:rsidP="00180F04">
      <w:pPr>
        <w:numPr>
          <w:ilvl w:val="0"/>
          <w:numId w:val="18"/>
        </w:numPr>
        <w:ind w:leftChars="145" w:left="708"/>
        <w:jc w:val="both"/>
        <w:rPr>
          <w:lang w:val="en-NZ"/>
        </w:rPr>
      </w:pPr>
      <w:r>
        <w:t xml:space="preserve">Input Documents: </w:t>
      </w:r>
      <w:r w:rsidR="00997DFF">
        <w:rPr>
          <w:lang w:val="en-NZ"/>
        </w:rPr>
        <w:t>APG19-3/</w:t>
      </w:r>
      <w:r w:rsidRPr="00EF5DD8">
        <w:rPr>
          <w:lang w:val="en-NZ"/>
        </w:rPr>
        <w:t xml:space="preserve">INP-19 (INS), 23 Rev.1 (KOR), </w:t>
      </w:r>
      <w:r>
        <w:rPr>
          <w:lang w:val="en-NZ"/>
        </w:rPr>
        <w:t>40</w:t>
      </w:r>
      <w:r w:rsidRPr="00EF5DD8">
        <w:rPr>
          <w:lang w:val="en-NZ"/>
        </w:rPr>
        <w:t xml:space="preserve"> (</w:t>
      </w:r>
      <w:r>
        <w:rPr>
          <w:lang w:val="en-NZ"/>
        </w:rPr>
        <w:t>MNG</w:t>
      </w:r>
      <w:r w:rsidRPr="00EF5DD8">
        <w:rPr>
          <w:lang w:val="en-NZ"/>
        </w:rPr>
        <w:t>)</w:t>
      </w:r>
      <w:r>
        <w:rPr>
          <w:lang w:val="en-NZ"/>
        </w:rPr>
        <w:t xml:space="preserve">, </w:t>
      </w:r>
      <w:r w:rsidR="00997DFF">
        <w:rPr>
          <w:lang w:val="en-NZ"/>
        </w:rPr>
        <w:t xml:space="preserve">43 (AUS), </w:t>
      </w:r>
      <w:r w:rsidRPr="00EF5DD8">
        <w:rPr>
          <w:lang w:val="en-NZ"/>
        </w:rPr>
        <w:t xml:space="preserve">61 </w:t>
      </w:r>
      <w:r w:rsidR="00997DFF">
        <w:rPr>
          <w:lang w:val="en-NZ"/>
        </w:rPr>
        <w:t xml:space="preserve">Rev.1 (THA), 67 (SNG), </w:t>
      </w:r>
      <w:r w:rsidRPr="00EF5DD8">
        <w:rPr>
          <w:lang w:val="en-NZ"/>
        </w:rPr>
        <w:t>88 (CHN)</w:t>
      </w:r>
    </w:p>
    <w:p w14:paraId="22E4A777" w14:textId="40629971" w:rsidR="00FE2E35" w:rsidRPr="00EF5DD8" w:rsidRDefault="00EF5DD8" w:rsidP="00180F04">
      <w:pPr>
        <w:numPr>
          <w:ilvl w:val="0"/>
          <w:numId w:val="18"/>
        </w:numPr>
        <w:ind w:leftChars="145" w:left="708"/>
        <w:jc w:val="both"/>
        <w:rPr>
          <w:lang w:val="en-NZ"/>
        </w:rPr>
      </w:pPr>
      <w:r>
        <w:t xml:space="preserve">Information Documents: </w:t>
      </w:r>
      <w:r w:rsidR="00FE2E35">
        <w:t>APG19-2</w:t>
      </w:r>
      <w:r w:rsidR="00FE2E35" w:rsidRPr="00B92836">
        <w:t>/INF-</w:t>
      </w:r>
      <w:r w:rsidR="00FE2E35">
        <w:t>05 (RCC)</w:t>
      </w:r>
      <w:r>
        <w:t xml:space="preserve">, </w:t>
      </w:r>
      <w:r w:rsidR="00FE2E35">
        <w:t>07 (ATU)</w:t>
      </w:r>
      <w:r>
        <w:t xml:space="preserve">, </w:t>
      </w:r>
      <w:r w:rsidR="00997DFF">
        <w:rPr>
          <w:lang w:val="en-NZ"/>
        </w:rPr>
        <w:t xml:space="preserve">APG19-3/INF-06 (CEPT), </w:t>
      </w:r>
      <w:r w:rsidRPr="00EF5DD8">
        <w:rPr>
          <w:lang w:val="en-NZ"/>
        </w:rPr>
        <w:t xml:space="preserve">08 </w:t>
      </w:r>
      <w:r>
        <w:rPr>
          <w:lang w:val="en-NZ"/>
        </w:rPr>
        <w:t xml:space="preserve">Rev.1 </w:t>
      </w:r>
      <w:r w:rsidRPr="00EF5DD8">
        <w:rPr>
          <w:lang w:val="en-NZ"/>
        </w:rPr>
        <w:t>(CITEL)</w:t>
      </w:r>
      <w:r w:rsidRPr="00EF5DD8">
        <w:rPr>
          <w:lang w:val="en-NZ"/>
        </w:rPr>
        <w:tab/>
      </w:r>
    </w:p>
    <w:p w14:paraId="45C704E7" w14:textId="77777777" w:rsidR="002F198B" w:rsidRPr="00B92836" w:rsidRDefault="002F198B" w:rsidP="002F198B">
      <w:pPr>
        <w:jc w:val="both"/>
        <w:rPr>
          <w:lang w:val="en-NZ"/>
        </w:rPr>
      </w:pPr>
    </w:p>
    <w:p w14:paraId="77E68530" w14:textId="77777777" w:rsidR="002F198B" w:rsidRPr="00B92836" w:rsidRDefault="002F198B" w:rsidP="00D0605F">
      <w:pPr>
        <w:pStyle w:val="Heading1"/>
      </w:pPr>
      <w:bookmarkStart w:id="28" w:name="_Toc508968178"/>
      <w:r w:rsidRPr="00B92836">
        <w:t xml:space="preserve">3. </w:t>
      </w:r>
      <w:r w:rsidRPr="00B92836">
        <w:tab/>
        <w:t>Summary of discussions</w:t>
      </w:r>
      <w:bookmarkEnd w:id="28"/>
    </w:p>
    <w:p w14:paraId="61906D82" w14:textId="77777777" w:rsidR="002F198B" w:rsidRPr="00D0605F" w:rsidRDefault="002F198B" w:rsidP="00D0605F">
      <w:pPr>
        <w:pStyle w:val="Heading3"/>
      </w:pPr>
      <w:bookmarkStart w:id="29" w:name="_Toc508968179"/>
      <w:r w:rsidRPr="00D0605F">
        <w:t>3.1</w:t>
      </w:r>
      <w:r w:rsidRPr="00D0605F">
        <w:tab/>
        <w:t>Summary of APT Members’ views</w:t>
      </w:r>
      <w:bookmarkEnd w:id="29"/>
    </w:p>
    <w:p w14:paraId="538C6E58" w14:textId="77777777" w:rsidR="002F198B" w:rsidRPr="00D0605F" w:rsidRDefault="002F198B" w:rsidP="00D0605F">
      <w:pPr>
        <w:pStyle w:val="Heading4"/>
      </w:pPr>
      <w:bookmarkStart w:id="30" w:name="_Toc508968180"/>
      <w:r w:rsidRPr="00D0605F">
        <w:t xml:space="preserve">3.1.1 </w:t>
      </w:r>
      <w:r w:rsidRPr="00D0605F">
        <w:tab/>
        <w:t>Indonesia - Document APG19-3/INP-19</w:t>
      </w:r>
      <w:bookmarkEnd w:id="30"/>
    </w:p>
    <w:p w14:paraId="4D71F983" w14:textId="77777777" w:rsidR="002F198B" w:rsidRPr="00B92836" w:rsidRDefault="002F198B" w:rsidP="002F198B">
      <w:pPr>
        <w:numPr>
          <w:ilvl w:val="0"/>
          <w:numId w:val="18"/>
        </w:numPr>
        <w:ind w:leftChars="145" w:left="708"/>
        <w:jc w:val="both"/>
        <w:rPr>
          <w:lang w:val="en-NZ"/>
        </w:rPr>
      </w:pPr>
      <w:r w:rsidRPr="00B92836">
        <w:rPr>
          <w:lang w:val="en-NZ"/>
        </w:rPr>
        <w:t>Indonesia supports study for introducing the coordination arc concept to determine the coordination requirements between the mobile-satellite service (MSS) and fixed-satellite service (FSS) geostationary satellite networks and between MSS geostationary satellite networks, in the portions of the Ka band.</w:t>
      </w:r>
    </w:p>
    <w:p w14:paraId="287E04BC" w14:textId="77777777" w:rsidR="002F198B" w:rsidRPr="00B92836" w:rsidRDefault="002F198B" w:rsidP="002F198B">
      <w:pPr>
        <w:jc w:val="both"/>
        <w:rPr>
          <w:lang w:val="en-NZ"/>
        </w:rPr>
      </w:pPr>
    </w:p>
    <w:p w14:paraId="05887A97" w14:textId="06695C51" w:rsidR="002F198B" w:rsidRPr="00B92836" w:rsidRDefault="002F198B" w:rsidP="00D0605F">
      <w:pPr>
        <w:pStyle w:val="Heading4"/>
      </w:pPr>
      <w:bookmarkStart w:id="31" w:name="_Toc508968181"/>
      <w:r w:rsidRPr="00B92836">
        <w:t xml:space="preserve">3.1.2 </w:t>
      </w:r>
      <w:r w:rsidRPr="00B92836">
        <w:tab/>
      </w:r>
      <w:r w:rsidR="0033496F">
        <w:t xml:space="preserve">The Republic of </w:t>
      </w:r>
      <w:r w:rsidRPr="00B92836">
        <w:t>Korea - Document APG19-3/INP-23 Rev.1</w:t>
      </w:r>
      <w:bookmarkEnd w:id="31"/>
    </w:p>
    <w:p w14:paraId="3DA1693D" w14:textId="67E4EEB4" w:rsidR="00CC793A" w:rsidRPr="00B92836" w:rsidRDefault="00CC793A" w:rsidP="002F198B">
      <w:pPr>
        <w:numPr>
          <w:ilvl w:val="0"/>
          <w:numId w:val="18"/>
        </w:numPr>
        <w:ind w:leftChars="145" w:left="708"/>
        <w:jc w:val="both"/>
        <w:rPr>
          <w:lang w:val="en-NZ"/>
        </w:rPr>
      </w:pPr>
      <w:r w:rsidRPr="00CC793A">
        <w:rPr>
          <w:lang w:val="en-NZ"/>
        </w:rPr>
        <w:t>The Administration of Korea proposes modifications to the APT Preliminary View adopted at the APG19-2 meeting, and to this effect, the modified APT Preliminary View in the proposal is shown below:</w:t>
      </w:r>
    </w:p>
    <w:p w14:paraId="54EBC4B3" w14:textId="77777777" w:rsidR="002F198B" w:rsidRPr="00B92836" w:rsidRDefault="002F198B" w:rsidP="002F198B">
      <w:pPr>
        <w:ind w:left="708"/>
        <w:jc w:val="both"/>
        <w:rPr>
          <w:lang w:val="en-NZ"/>
        </w:rPr>
      </w:pPr>
    </w:p>
    <w:p w14:paraId="73E5D77F" w14:textId="09134F54" w:rsidR="002F198B" w:rsidRPr="00B92836" w:rsidRDefault="002F198B" w:rsidP="002F198B">
      <w:pPr>
        <w:ind w:left="708"/>
        <w:jc w:val="both"/>
        <w:rPr>
          <w:lang w:val="en-NZ"/>
        </w:rPr>
      </w:pPr>
      <w:r w:rsidRPr="00B92836">
        <w:rPr>
          <w:lang w:val="en-NZ"/>
        </w:rPr>
        <w:t xml:space="preserve">APT Members supports introduction of the coordination arc </w:t>
      </w:r>
      <w:r w:rsidRPr="00B92836">
        <w:rPr>
          <w:lang w:val="en-GB"/>
        </w:rPr>
        <w:t>concept</w:t>
      </w:r>
      <w:r w:rsidRPr="00B92836">
        <w:rPr>
          <w:lang w:val="en-NZ"/>
        </w:rPr>
        <w:t xml:space="preserve"> to determine coordination requirements between the GSO FSS and GSO MSS satellite networks and between GSO MSS satellite networks in the frequency bands 29.5-30 GHz (Earth-to-space) and 19.7-20.2 GHz (space-to-Earth)where both services are allocated on primary basis, while keeping the possibility for administrations to</w:t>
      </w:r>
      <w:r w:rsidRPr="00B92836">
        <w:rPr>
          <w:rFonts w:eastAsia="SimSun"/>
          <w:lang w:eastAsia="zh-CN"/>
        </w:rPr>
        <w:t xml:space="preserve"> apply ΔT/T criteria under No. </w:t>
      </w:r>
      <w:r w:rsidRPr="00B92836">
        <w:rPr>
          <w:rFonts w:eastAsia="SimSun"/>
          <w:b/>
          <w:lang w:eastAsia="zh-CN"/>
        </w:rPr>
        <w:t>9.41</w:t>
      </w:r>
      <w:r w:rsidRPr="00B92836">
        <w:rPr>
          <w:rFonts w:eastAsia="SimSun"/>
          <w:lang w:eastAsia="zh-CN"/>
        </w:rPr>
        <w:t xml:space="preserve">, provided that the results of the ITU-R studies does not impact the operations of satellite networks in particular those used for safety of life aspects. Moreover, the studies should indicate that use of such concept (coordination arc) would deliver similar results if ΔT/T were used. </w:t>
      </w:r>
    </w:p>
    <w:p w14:paraId="5389267C" w14:textId="77777777" w:rsidR="002F198B" w:rsidRPr="00B92836" w:rsidRDefault="002F198B" w:rsidP="002F198B">
      <w:pPr>
        <w:ind w:left="708"/>
        <w:jc w:val="both"/>
        <w:rPr>
          <w:lang w:val="en-NZ"/>
        </w:rPr>
      </w:pPr>
    </w:p>
    <w:p w14:paraId="172B01E7" w14:textId="52C9306E" w:rsidR="002B28E7" w:rsidRPr="00EF5DD8" w:rsidRDefault="002F198B" w:rsidP="00D0605F">
      <w:pPr>
        <w:pStyle w:val="Heading4"/>
      </w:pPr>
      <w:bookmarkStart w:id="32" w:name="_Toc508968182"/>
      <w:r w:rsidRPr="00EF5DD8">
        <w:t xml:space="preserve">3.1.3 </w:t>
      </w:r>
      <w:r w:rsidRPr="00EF5DD8">
        <w:tab/>
      </w:r>
      <w:r w:rsidR="002B28E7" w:rsidRPr="00EF5DD8">
        <w:t>Mongolia</w:t>
      </w:r>
      <w:r w:rsidR="00F262BC" w:rsidRPr="00EF5DD8">
        <w:t xml:space="preserve"> – Document APG19-40</w:t>
      </w:r>
      <w:bookmarkEnd w:id="32"/>
    </w:p>
    <w:p w14:paraId="2C5366E9" w14:textId="77777777" w:rsidR="00F262BC" w:rsidRPr="00EF5DD8" w:rsidRDefault="00F262BC" w:rsidP="00F262BC">
      <w:pPr>
        <w:numPr>
          <w:ilvl w:val="0"/>
          <w:numId w:val="18"/>
        </w:numPr>
        <w:ind w:leftChars="145" w:left="708"/>
        <w:jc w:val="both"/>
      </w:pPr>
      <w:r w:rsidRPr="00EF5DD8">
        <w:t xml:space="preserve">The </w:t>
      </w:r>
      <w:r w:rsidRPr="00EF5DD8">
        <w:rPr>
          <w:lang w:val="en-NZ"/>
        </w:rPr>
        <w:t>Administration</w:t>
      </w:r>
      <w:r w:rsidRPr="00EF5DD8">
        <w:t xml:space="preserve"> of Mongolia considers that applying the coordination arc criterion would increase the efficiency of coordination procedure while maintaining the possibility to apply the RR No.9.41. Mongolia is of the view to support the Method B in the draft CPM text. </w:t>
      </w:r>
    </w:p>
    <w:p w14:paraId="2729C357" w14:textId="77777777" w:rsidR="00F262BC" w:rsidRPr="00F262BC" w:rsidRDefault="00F262BC" w:rsidP="00F262BC">
      <w:pPr>
        <w:rPr>
          <w:lang w:val="en-NZ" w:eastAsia="ko-KR"/>
        </w:rPr>
      </w:pPr>
    </w:p>
    <w:p w14:paraId="4F964CEC" w14:textId="172D4D45" w:rsidR="002F198B" w:rsidRPr="00B92836" w:rsidRDefault="00F262BC" w:rsidP="00D0605F">
      <w:pPr>
        <w:pStyle w:val="Heading4"/>
      </w:pPr>
      <w:bookmarkStart w:id="33" w:name="_Toc508968183"/>
      <w:r>
        <w:t>3.1.4</w:t>
      </w:r>
      <w:r>
        <w:tab/>
      </w:r>
      <w:r w:rsidR="002F198B" w:rsidRPr="00B92836">
        <w:t>Australia - Document APG19-3/INP-43</w:t>
      </w:r>
      <w:bookmarkEnd w:id="33"/>
    </w:p>
    <w:p w14:paraId="5411C676" w14:textId="77777777" w:rsidR="002F198B" w:rsidRPr="00B92836" w:rsidRDefault="002F198B" w:rsidP="002F198B">
      <w:pPr>
        <w:numPr>
          <w:ilvl w:val="0"/>
          <w:numId w:val="18"/>
        </w:numPr>
        <w:ind w:leftChars="145" w:left="708"/>
        <w:jc w:val="both"/>
        <w:rPr>
          <w:lang w:val="en-NZ"/>
        </w:rPr>
      </w:pPr>
      <w:r w:rsidRPr="00B92836">
        <w:rPr>
          <w:lang w:val="en-NZ"/>
        </w:rPr>
        <w:t>Australia supports development of coordination triggers between services in the Ka-band. Noting that any procedures should not compromise the protection of a primary service from a secondary service. Australia supports the intent of Method B of the draft CPM Report text.*</w:t>
      </w:r>
    </w:p>
    <w:p w14:paraId="48F776B5" w14:textId="77777777" w:rsidR="002F198B" w:rsidRPr="00B92836" w:rsidRDefault="002F198B" w:rsidP="002F198B">
      <w:pPr>
        <w:ind w:left="708"/>
        <w:jc w:val="both"/>
        <w:rPr>
          <w:lang w:val="en-NZ"/>
        </w:rPr>
      </w:pPr>
    </w:p>
    <w:p w14:paraId="5891CF6D" w14:textId="77777777" w:rsidR="002F198B" w:rsidRPr="00B92836" w:rsidRDefault="002F198B" w:rsidP="002F198B">
      <w:pPr>
        <w:ind w:left="708"/>
        <w:jc w:val="both"/>
        <w:rPr>
          <w:lang w:val="en-AU"/>
        </w:rPr>
      </w:pPr>
      <w:r w:rsidRPr="00B92836">
        <w:rPr>
          <w:lang w:val="en-NZ"/>
        </w:rPr>
        <w:t>*</w:t>
      </w:r>
      <w:r w:rsidRPr="00B92836">
        <w:rPr>
          <w:lang w:val="en-AU"/>
        </w:rPr>
        <w:t>refers draft CPM Report text from the October 2017 meeting of WP 4A Document 4A/519 and relevant Annexes.</w:t>
      </w:r>
    </w:p>
    <w:p w14:paraId="6CCF61FC" w14:textId="77777777" w:rsidR="002F198B" w:rsidRPr="00B92836" w:rsidRDefault="002F198B" w:rsidP="002F198B">
      <w:pPr>
        <w:ind w:left="708"/>
        <w:jc w:val="both"/>
        <w:rPr>
          <w:lang w:val="en-NZ"/>
        </w:rPr>
      </w:pPr>
    </w:p>
    <w:p w14:paraId="6AEEF522" w14:textId="0841C268" w:rsidR="002F198B" w:rsidRPr="00B92836" w:rsidRDefault="002F198B" w:rsidP="00D0605F">
      <w:pPr>
        <w:pStyle w:val="Heading4"/>
      </w:pPr>
      <w:bookmarkStart w:id="34" w:name="_Toc508968184"/>
      <w:r w:rsidRPr="00B92836">
        <w:t>3.1.</w:t>
      </w:r>
      <w:r w:rsidR="004255F9">
        <w:t>5</w:t>
      </w:r>
      <w:r w:rsidRPr="00B92836">
        <w:t xml:space="preserve"> </w:t>
      </w:r>
      <w:r w:rsidRPr="00B92836">
        <w:tab/>
        <w:t>Thailand - Document APG19-3/INP-61 Rev.1</w:t>
      </w:r>
      <w:bookmarkEnd w:id="34"/>
    </w:p>
    <w:p w14:paraId="6C3F0B77" w14:textId="77777777" w:rsidR="002F198B" w:rsidRPr="00B92836" w:rsidRDefault="002F198B" w:rsidP="002F198B">
      <w:pPr>
        <w:numPr>
          <w:ilvl w:val="0"/>
          <w:numId w:val="18"/>
        </w:numPr>
        <w:ind w:leftChars="145" w:left="708"/>
        <w:jc w:val="both"/>
        <w:rPr>
          <w:lang w:val="en-GB"/>
        </w:rPr>
      </w:pPr>
      <w:r w:rsidRPr="00B92836">
        <w:rPr>
          <w:lang w:eastAsia="ko-KR"/>
        </w:rPr>
        <w:t xml:space="preserve">With a view to </w:t>
      </w:r>
      <w:r w:rsidRPr="00B92836">
        <w:t>reduc</w:t>
      </w:r>
      <w:r w:rsidRPr="00B92836">
        <w:rPr>
          <w:lang w:bidi="th-TH"/>
        </w:rPr>
        <w:t>ing the</w:t>
      </w:r>
      <w:r w:rsidRPr="00B92836">
        <w:t xml:space="preserve"> unnecessary </w:t>
      </w:r>
      <w:r w:rsidRPr="00B92836">
        <w:rPr>
          <w:lang w:val="en-GB"/>
        </w:rPr>
        <w:t xml:space="preserve">coordination procedure, </w:t>
      </w:r>
      <w:r w:rsidRPr="00B92836">
        <w:rPr>
          <w:lang w:eastAsia="ko-KR"/>
        </w:rPr>
        <w:t>Thailand supports the application of the coordination arc mechanism to determine the</w:t>
      </w:r>
      <w:r w:rsidRPr="00B92836">
        <w:rPr>
          <w:lang w:val="en-GB"/>
        </w:rPr>
        <w:t xml:space="preserve"> coordination requirements </w:t>
      </w:r>
      <w:r w:rsidRPr="00B92836">
        <w:rPr>
          <w:lang w:eastAsia="zh-CN"/>
        </w:rPr>
        <w:t xml:space="preserve">between FSS and MSS systems and between MSS systems </w:t>
      </w:r>
      <w:r w:rsidRPr="00B92836">
        <w:t>in the frequency bands 29.5-30 GHz (Earth-to-space) and 19.7</w:t>
      </w:r>
      <w:r w:rsidRPr="00B92836">
        <w:noBreakHyphen/>
        <w:t xml:space="preserve">20.2 GHz (space-to-Earth) in all 3 Regions, to replace the existing coordination criteria </w:t>
      </w:r>
      <w:r w:rsidRPr="00CF6557">
        <w:rPr>
          <w:rFonts w:ascii="Symbol" w:hAnsi="Symbol"/>
        </w:rPr>
        <w:t></w:t>
      </w:r>
      <w:r w:rsidRPr="00CF6557">
        <w:rPr>
          <w:rFonts w:ascii="Symbol" w:hAnsi="Symbol"/>
          <w:i/>
          <w:iCs/>
        </w:rPr>
        <w:t></w:t>
      </w:r>
      <w:r w:rsidRPr="00CF6557">
        <w:rPr>
          <w:rFonts w:ascii="Symbol" w:hAnsi="Symbol"/>
          <w:i/>
          <w:iCs/>
        </w:rPr>
        <w:t></w:t>
      </w:r>
      <w:r w:rsidRPr="00CF6557">
        <w:rPr>
          <w:rFonts w:ascii="Symbol" w:hAnsi="Symbol"/>
          <w:i/>
          <w:iCs/>
        </w:rPr>
        <w:t></w:t>
      </w:r>
      <w:r w:rsidRPr="00CF6557">
        <w:rPr>
          <w:rFonts w:ascii="Symbol" w:hAnsi="Symbol"/>
        </w:rPr>
        <w:t></w:t>
      </w:r>
      <w:r w:rsidRPr="00CF6557">
        <w:rPr>
          <w:rFonts w:ascii="Symbol" w:hAnsi="Symbol"/>
        </w:rPr>
        <w:t></w:t>
      </w:r>
      <w:r w:rsidRPr="00CF6557">
        <w:rPr>
          <w:rFonts w:ascii="Symbol" w:hAnsi="Symbol"/>
        </w:rPr>
        <w:t></w:t>
      </w:r>
      <w:r w:rsidRPr="00CF6557">
        <w:rPr>
          <w:rFonts w:ascii="Symbol" w:hAnsi="Symbol"/>
        </w:rPr>
        <w:t></w:t>
      </w:r>
      <w:r w:rsidRPr="00CF6557">
        <w:rPr>
          <w:rFonts w:ascii="Symbol" w:hAnsi="Symbol"/>
        </w:rPr>
        <w:t></w:t>
      </w:r>
      <w:r w:rsidRPr="00CF6557">
        <w:rPr>
          <w:lang w:val="en-GB"/>
        </w:rPr>
        <w:t>.</w:t>
      </w:r>
    </w:p>
    <w:p w14:paraId="49A7C6A5" w14:textId="77777777" w:rsidR="002F198B" w:rsidRPr="00B92836" w:rsidRDefault="002F198B" w:rsidP="002F198B">
      <w:pPr>
        <w:jc w:val="both"/>
        <w:rPr>
          <w:lang w:val="en-NZ"/>
        </w:rPr>
      </w:pPr>
    </w:p>
    <w:p w14:paraId="447C8FDE" w14:textId="7AA1419E" w:rsidR="002F198B" w:rsidRPr="00B92836" w:rsidRDefault="002F198B" w:rsidP="00D0605F">
      <w:pPr>
        <w:pStyle w:val="Heading4"/>
      </w:pPr>
      <w:bookmarkStart w:id="35" w:name="_Toc508968185"/>
      <w:r w:rsidRPr="00B92836">
        <w:t>3.1.</w:t>
      </w:r>
      <w:r w:rsidR="004255F9">
        <w:t>6</w:t>
      </w:r>
      <w:r w:rsidRPr="00B92836">
        <w:t xml:space="preserve"> </w:t>
      </w:r>
      <w:r w:rsidRPr="00B92836">
        <w:tab/>
        <w:t>Singapore - Document APG19-3/INP-67</w:t>
      </w:r>
      <w:bookmarkEnd w:id="35"/>
    </w:p>
    <w:p w14:paraId="79A80F03" w14:textId="77777777" w:rsidR="002F198B" w:rsidRPr="00B92836" w:rsidRDefault="002F198B" w:rsidP="002F198B">
      <w:pPr>
        <w:numPr>
          <w:ilvl w:val="0"/>
          <w:numId w:val="18"/>
        </w:numPr>
        <w:ind w:leftChars="145" w:left="708"/>
        <w:jc w:val="both"/>
      </w:pPr>
      <w:r w:rsidRPr="00B92836">
        <w:rPr>
          <w:lang w:eastAsia="ko-KR"/>
        </w:rPr>
        <w:t>Singapore supports Method B</w:t>
      </w:r>
      <w:r w:rsidRPr="00B92836">
        <w:t xml:space="preserve"> </w:t>
      </w:r>
      <w:r w:rsidRPr="00B92836">
        <w:rPr>
          <w:lang w:val="en-GB"/>
        </w:rPr>
        <w:t xml:space="preserve">as it could help to facilitate and improve the coordination </w:t>
      </w:r>
      <w:r w:rsidRPr="00B92836">
        <w:rPr>
          <w:lang w:eastAsia="ko-KR"/>
        </w:rPr>
        <w:t>procedures</w:t>
      </w:r>
      <w:r w:rsidRPr="00B92836">
        <w:rPr>
          <w:lang w:val="en-GB"/>
        </w:rPr>
        <w:t>.</w:t>
      </w:r>
    </w:p>
    <w:p w14:paraId="3F54DE5A" w14:textId="77777777" w:rsidR="002F198B" w:rsidRPr="00B92836" w:rsidRDefault="002F198B" w:rsidP="002F198B">
      <w:pPr>
        <w:ind w:left="708"/>
        <w:jc w:val="both"/>
      </w:pPr>
    </w:p>
    <w:p w14:paraId="35E2EAB4" w14:textId="6F74112B" w:rsidR="002F198B" w:rsidRPr="00B92836" w:rsidRDefault="002F198B" w:rsidP="00D0605F">
      <w:pPr>
        <w:pStyle w:val="Heading4"/>
      </w:pPr>
      <w:bookmarkStart w:id="36" w:name="_Toc508968186"/>
      <w:r w:rsidRPr="00B92836">
        <w:t>3.1.</w:t>
      </w:r>
      <w:r w:rsidR="004255F9">
        <w:t>7</w:t>
      </w:r>
      <w:r w:rsidRPr="00B92836">
        <w:t xml:space="preserve"> </w:t>
      </w:r>
      <w:r w:rsidRPr="00B92836">
        <w:tab/>
        <w:t>China - Document APG19-3/INP-88</w:t>
      </w:r>
      <w:bookmarkEnd w:id="36"/>
    </w:p>
    <w:p w14:paraId="5D52C438" w14:textId="77777777" w:rsidR="002F198B" w:rsidRPr="00B92836" w:rsidRDefault="002F198B" w:rsidP="002F198B">
      <w:pPr>
        <w:numPr>
          <w:ilvl w:val="0"/>
          <w:numId w:val="18"/>
        </w:numPr>
        <w:ind w:leftChars="145" w:left="708"/>
        <w:jc w:val="both"/>
      </w:pPr>
      <w:r w:rsidRPr="00B92836">
        <w:rPr>
          <w:rFonts w:eastAsia="SimSun"/>
          <w:lang w:eastAsia="zh-CN"/>
        </w:rPr>
        <w:t xml:space="preserve">In order to make more efficient the coordination procedures, China supports </w:t>
      </w:r>
      <w:r w:rsidRPr="00B92836">
        <w:t>the course of action of WP 4A</w:t>
      </w:r>
      <w:r w:rsidRPr="00B92836">
        <w:rPr>
          <w:rFonts w:eastAsia="SimSun"/>
          <w:lang w:eastAsia="zh-CN"/>
        </w:rPr>
        <w:t xml:space="preserve"> that consideration of the introduction of the coordination arc in the Ka-band as criteria to determine whether coordination is required could be done irrespectively of the status of the services.</w:t>
      </w:r>
    </w:p>
    <w:p w14:paraId="048ABD8E" w14:textId="77777777" w:rsidR="002F198B" w:rsidRDefault="002F198B" w:rsidP="002F198B">
      <w:pPr>
        <w:jc w:val="both"/>
        <w:rPr>
          <w:b/>
          <w:lang w:val="en-NZ"/>
        </w:rPr>
      </w:pPr>
    </w:p>
    <w:p w14:paraId="050FDFA8" w14:textId="2FB47D40" w:rsidR="002F198B" w:rsidRDefault="002F198B" w:rsidP="00A835C5">
      <w:pPr>
        <w:pStyle w:val="Heading3"/>
      </w:pPr>
      <w:bookmarkStart w:id="37" w:name="_Toc508968187"/>
      <w:r w:rsidRPr="00B92836">
        <w:t xml:space="preserve">3.2 </w:t>
      </w:r>
      <w:r w:rsidRPr="00B92836">
        <w:tab/>
        <w:t>Summary of issues raised during the meeting</w:t>
      </w:r>
      <w:bookmarkEnd w:id="37"/>
    </w:p>
    <w:p w14:paraId="1E8C5F7D" w14:textId="1D8ED1B4" w:rsidR="00B608FC" w:rsidRPr="004255F9" w:rsidRDefault="00B608FC" w:rsidP="001A04B9">
      <w:pPr>
        <w:numPr>
          <w:ilvl w:val="0"/>
          <w:numId w:val="18"/>
        </w:numPr>
        <w:ind w:leftChars="145" w:left="708"/>
        <w:jc w:val="both"/>
        <w:rPr>
          <w:rFonts w:eastAsia="SimSun"/>
          <w:lang w:eastAsia="zh-CN"/>
        </w:rPr>
      </w:pPr>
      <w:r w:rsidRPr="004255F9">
        <w:rPr>
          <w:rFonts w:eastAsia="SimSun"/>
          <w:lang w:eastAsia="zh-CN"/>
        </w:rPr>
        <w:t xml:space="preserve">None. </w:t>
      </w:r>
    </w:p>
    <w:p w14:paraId="77ECF967" w14:textId="77777777" w:rsidR="002F198B" w:rsidRPr="002F198B" w:rsidRDefault="002F198B" w:rsidP="002F198B">
      <w:pPr>
        <w:rPr>
          <w:lang w:val="en-NZ" w:eastAsia="ko-KR"/>
        </w:rPr>
      </w:pPr>
    </w:p>
    <w:p w14:paraId="307E0B52" w14:textId="2B53C45C" w:rsidR="002F198B" w:rsidRPr="00B92836" w:rsidRDefault="002F198B" w:rsidP="00D0605F">
      <w:pPr>
        <w:pStyle w:val="Heading1"/>
      </w:pPr>
      <w:bookmarkStart w:id="38" w:name="_Toc508968188"/>
      <w:r w:rsidRPr="00B92836">
        <w:t xml:space="preserve">4. </w:t>
      </w:r>
      <w:r w:rsidRPr="00B92836">
        <w:tab/>
        <w:t>APT Preliminary View(s)</w:t>
      </w:r>
      <w:bookmarkEnd w:id="38"/>
    </w:p>
    <w:p w14:paraId="792F6F51" w14:textId="53946F8A" w:rsidR="002F198B" w:rsidRPr="00712321" w:rsidRDefault="002F198B" w:rsidP="002F198B">
      <w:pPr>
        <w:numPr>
          <w:ilvl w:val="0"/>
          <w:numId w:val="18"/>
        </w:numPr>
        <w:ind w:leftChars="145" w:left="708"/>
        <w:jc w:val="both"/>
        <w:rPr>
          <w:lang w:val="en-NZ"/>
        </w:rPr>
      </w:pPr>
      <w:r w:rsidRPr="00B92836">
        <w:rPr>
          <w:lang w:val="en-NZ"/>
        </w:rPr>
        <w:t xml:space="preserve">APT Members support the </w:t>
      </w:r>
      <w:r w:rsidR="00FA522A">
        <w:rPr>
          <w:lang w:val="en-NZ"/>
        </w:rPr>
        <w:t xml:space="preserve">consideration of </w:t>
      </w:r>
      <w:r w:rsidRPr="00B92836">
        <w:rPr>
          <w:lang w:val="en-NZ"/>
        </w:rPr>
        <w:t xml:space="preserve"> coordination arc </w:t>
      </w:r>
      <w:r w:rsidRPr="00B044E0">
        <w:t>concept</w:t>
      </w:r>
      <w:r w:rsidRPr="00B92836">
        <w:rPr>
          <w:lang w:val="en-NZ"/>
        </w:rPr>
        <w:t xml:space="preserve"> to determine coordination requirements between the GSO FSS and GSO MSS satellite networks and between GSO MSS satellite networks in the bands 29.5-30 GHz (Earth-to-space) and 19.7-20.2 GHz (space-to-Earth) , while keeping the possibility for administrations to</w:t>
      </w:r>
      <w:r w:rsidRPr="00B92836">
        <w:rPr>
          <w:rFonts w:eastAsia="SimSun"/>
          <w:lang w:eastAsia="zh-CN"/>
        </w:rPr>
        <w:t xml:space="preserve"> apply ΔT/T </w:t>
      </w:r>
      <w:r w:rsidR="007678F7" w:rsidRPr="00CF6557">
        <w:rPr>
          <w:rFonts w:ascii="Symbol" w:hAnsi="Symbol"/>
        </w:rPr>
        <w:t></w:t>
      </w:r>
      <w:r w:rsidR="007678F7" w:rsidRPr="00CF6557">
        <w:rPr>
          <w:rFonts w:ascii="Symbol" w:hAnsi="Symbol"/>
        </w:rPr>
        <w:t></w:t>
      </w:r>
      <w:r w:rsidR="007678F7" w:rsidRPr="00CF6557">
        <w:rPr>
          <w:rFonts w:ascii="Symbol" w:hAnsi="Symbol"/>
        </w:rPr>
        <w:t></w:t>
      </w:r>
      <w:r w:rsidR="007678F7" w:rsidRPr="00CF6557">
        <w:rPr>
          <w:rFonts w:ascii="Symbol" w:hAnsi="Symbol"/>
        </w:rPr>
        <w:t></w:t>
      </w:r>
      <w:r w:rsidR="007678F7">
        <w:rPr>
          <w:rFonts w:ascii="Symbol" w:hAnsi="Symbol"/>
        </w:rPr>
        <w:t></w:t>
      </w:r>
      <w:r w:rsidRPr="00B92836">
        <w:rPr>
          <w:rFonts w:eastAsia="SimSun"/>
          <w:lang w:eastAsia="zh-CN"/>
        </w:rPr>
        <w:t xml:space="preserve">criteria under No. </w:t>
      </w:r>
      <w:r w:rsidRPr="00B92836">
        <w:rPr>
          <w:rFonts w:eastAsia="SimSun"/>
          <w:b/>
          <w:lang w:eastAsia="zh-CN"/>
        </w:rPr>
        <w:t>9.41</w:t>
      </w:r>
      <w:r w:rsidRPr="00B92836">
        <w:rPr>
          <w:rFonts w:eastAsia="SimSun"/>
          <w:lang w:eastAsia="zh-CN"/>
        </w:rPr>
        <w:t xml:space="preserve">, provided that the results of the ITU-R studies does not impact the operations of satellite networks in particular those used for safety of life aspects. </w:t>
      </w:r>
    </w:p>
    <w:p w14:paraId="0087EE9B" w14:textId="77777777" w:rsidR="00712321" w:rsidRPr="00B92836" w:rsidRDefault="00712321" w:rsidP="00712321">
      <w:pPr>
        <w:jc w:val="both"/>
        <w:rPr>
          <w:lang w:val="en-NZ"/>
        </w:rPr>
      </w:pPr>
    </w:p>
    <w:p w14:paraId="622907EB" w14:textId="700AA17D" w:rsidR="00C34CEE" w:rsidRPr="00B92836" w:rsidRDefault="00C34CEE" w:rsidP="00D0605F">
      <w:pPr>
        <w:pStyle w:val="Heading1"/>
      </w:pPr>
      <w:bookmarkStart w:id="39" w:name="_Toc508968189"/>
      <w:r w:rsidRPr="00B92836">
        <w:t xml:space="preserve">5. </w:t>
      </w:r>
      <w:r w:rsidRPr="00B92836">
        <w:tab/>
        <w:t>Other View(s)</w:t>
      </w:r>
      <w:bookmarkEnd w:id="39"/>
    </w:p>
    <w:p w14:paraId="10B2F3B4" w14:textId="2460FDEA" w:rsidR="00FA522A" w:rsidRPr="00021B64" w:rsidRDefault="00FA522A" w:rsidP="007678F7">
      <w:pPr>
        <w:numPr>
          <w:ilvl w:val="0"/>
          <w:numId w:val="18"/>
        </w:numPr>
        <w:ind w:leftChars="145" w:left="708"/>
        <w:jc w:val="both"/>
        <w:rPr>
          <w:lang w:eastAsia="zh-CN"/>
        </w:rPr>
      </w:pPr>
      <w:r w:rsidRPr="007678F7">
        <w:rPr>
          <w:lang w:val="en-NZ"/>
        </w:rPr>
        <w:t>Some APT Members</w:t>
      </w:r>
      <w:r w:rsidR="00EF5DD8">
        <w:rPr>
          <w:lang w:val="en-NZ"/>
        </w:rPr>
        <w:t xml:space="preserve"> support </w:t>
      </w:r>
      <w:r w:rsidRPr="007678F7">
        <w:rPr>
          <w:lang w:val="en-NZ"/>
        </w:rPr>
        <w:t xml:space="preserve">Method B that uses </w:t>
      </w:r>
      <w:r w:rsidRPr="00021B64">
        <w:rPr>
          <w:lang w:eastAsia="zh-CN"/>
        </w:rPr>
        <w:t xml:space="preserve">the coordination arc with a value of 8 degrees as coordination criteria, to determine if coordination is required between FSS and MSS systems and between </w:t>
      </w:r>
      <w:r w:rsidRPr="00021B64">
        <w:t>MSS</w:t>
      </w:r>
      <w:r w:rsidRPr="00021B64">
        <w:rPr>
          <w:lang w:eastAsia="zh-CN"/>
        </w:rPr>
        <w:t xml:space="preserve"> systems in the frequency bands 29.5-30 GHz (Earth-to-space)/19.7</w:t>
      </w:r>
      <w:r w:rsidRPr="00021B64">
        <w:rPr>
          <w:lang w:eastAsia="zh-CN"/>
        </w:rPr>
        <w:noBreakHyphen/>
        <w:t>20.2 GHz (space-to-Earth), in all 3 Regions, replacing the existing coordination criteria ΔT/T &gt; 6%.</w:t>
      </w:r>
      <w:r>
        <w:rPr>
          <w:lang w:eastAsia="zh-CN"/>
        </w:rPr>
        <w:t xml:space="preserve"> </w:t>
      </w:r>
      <w:r w:rsidR="007678F7">
        <w:rPr>
          <w:lang w:eastAsia="zh-CN"/>
        </w:rPr>
        <w:t xml:space="preserve">It is </w:t>
      </w:r>
      <w:r>
        <w:rPr>
          <w:lang w:eastAsia="zh-CN"/>
        </w:rPr>
        <w:t>noted that under this Method, a</w:t>
      </w:r>
      <w:r w:rsidRPr="00021B64">
        <w:rPr>
          <w:lang w:eastAsia="zh-CN"/>
        </w:rPr>
        <w:t>dministrations can always request application of RR No. 9.41 to include additional satellite networks that would be affected taking into account the ΔT/T &gt; 6% criteria.</w:t>
      </w:r>
    </w:p>
    <w:p w14:paraId="02EE476D" w14:textId="77777777" w:rsidR="00C34CEE" w:rsidRPr="00B92836" w:rsidRDefault="00C34CEE" w:rsidP="00D0605F">
      <w:pPr>
        <w:pStyle w:val="Heading1"/>
      </w:pPr>
      <w:bookmarkStart w:id="40" w:name="_Toc508968190"/>
      <w:r>
        <w:lastRenderedPageBreak/>
        <w:t>6</w:t>
      </w:r>
      <w:r w:rsidRPr="00B92836">
        <w:t xml:space="preserve">. </w:t>
      </w:r>
      <w:r w:rsidRPr="00B92836">
        <w:tab/>
        <w:t>Issues for Consideration at Next APG Meeting</w:t>
      </w:r>
      <w:bookmarkEnd w:id="40"/>
    </w:p>
    <w:p w14:paraId="0A36D61A" w14:textId="77777777" w:rsidR="00C34CEE" w:rsidRPr="000905A6" w:rsidRDefault="00C34CEE" w:rsidP="00C34CEE">
      <w:pPr>
        <w:numPr>
          <w:ilvl w:val="0"/>
          <w:numId w:val="18"/>
        </w:numPr>
        <w:ind w:leftChars="145" w:left="708"/>
        <w:jc w:val="both"/>
        <w:rPr>
          <w:rFonts w:eastAsia="MS Mincho"/>
          <w:lang w:val="en-NZ" w:eastAsia="ja-JP"/>
        </w:rPr>
      </w:pPr>
      <w:r w:rsidRPr="000905A6">
        <w:rPr>
          <w:rFonts w:eastAsia="MS Mincho"/>
          <w:lang w:val="en-NZ" w:eastAsia="ja-JP"/>
        </w:rPr>
        <w:t xml:space="preserve">APT </w:t>
      </w:r>
      <w:r w:rsidRPr="000905A6">
        <w:rPr>
          <w:lang w:val="en-NZ"/>
        </w:rPr>
        <w:t>Members</w:t>
      </w:r>
      <w:r w:rsidRPr="000905A6">
        <w:rPr>
          <w:rFonts w:eastAsia="MS Mincho"/>
          <w:lang w:val="en-NZ" w:eastAsia="ja-JP"/>
        </w:rPr>
        <w:t xml:space="preserve"> are invited to follow the progress of ITU-R studies and are encouraged to submit their contributions for further considerations at the next meeting.</w:t>
      </w:r>
    </w:p>
    <w:p w14:paraId="6FCFADF5" w14:textId="77777777" w:rsidR="00C34CEE" w:rsidRDefault="00C34CEE">
      <w:pPr>
        <w:rPr>
          <w:b/>
          <w:lang w:val="en-NZ"/>
        </w:rPr>
      </w:pPr>
    </w:p>
    <w:p w14:paraId="73BA5469" w14:textId="57963CC7" w:rsidR="00C34CEE" w:rsidRPr="00B92836" w:rsidRDefault="00C34CEE" w:rsidP="00D0605F">
      <w:pPr>
        <w:pStyle w:val="Heading1"/>
      </w:pPr>
      <w:bookmarkStart w:id="41" w:name="_Toc508968191"/>
      <w:r>
        <w:t>7</w:t>
      </w:r>
      <w:r w:rsidRPr="00B92836">
        <w:t xml:space="preserve">. </w:t>
      </w:r>
      <w:r w:rsidRPr="00B92836">
        <w:tab/>
        <w:t>Views from Other Organisations</w:t>
      </w:r>
      <w:bookmarkEnd w:id="41"/>
    </w:p>
    <w:p w14:paraId="4E45418C" w14:textId="77777777" w:rsidR="00C34CEE" w:rsidRPr="00B92836" w:rsidRDefault="00C34CEE" w:rsidP="00A835C5">
      <w:pPr>
        <w:pStyle w:val="Heading3"/>
      </w:pPr>
      <w:bookmarkStart w:id="42" w:name="_Toc508968192"/>
      <w:r>
        <w:t>7</w:t>
      </w:r>
      <w:r w:rsidRPr="00B92836">
        <w:t xml:space="preserve">.1 </w:t>
      </w:r>
      <w:r w:rsidRPr="00B92836">
        <w:tab/>
        <w:t>Regional Groups</w:t>
      </w:r>
      <w:bookmarkEnd w:id="42"/>
    </w:p>
    <w:p w14:paraId="51F06602" w14:textId="77777777" w:rsidR="00C34CEE" w:rsidRPr="00B92836" w:rsidRDefault="00C34CEE" w:rsidP="00D0605F">
      <w:pPr>
        <w:pStyle w:val="Heading4"/>
      </w:pPr>
      <w:bookmarkStart w:id="43" w:name="_Toc508968193"/>
      <w:r>
        <w:t>7</w:t>
      </w:r>
      <w:r w:rsidRPr="00B92836">
        <w:t xml:space="preserve">.1.1 </w:t>
      </w:r>
      <w:r w:rsidRPr="00B92836">
        <w:tab/>
        <w:t>ASMG</w:t>
      </w:r>
      <w:bookmarkEnd w:id="43"/>
      <w:r>
        <w:t xml:space="preserve"> </w:t>
      </w:r>
    </w:p>
    <w:p w14:paraId="2B32D2C3" w14:textId="77777777" w:rsidR="00EF5DD8" w:rsidRPr="000905A6" w:rsidRDefault="00EF5DD8" w:rsidP="00EF5DD8">
      <w:pPr>
        <w:numPr>
          <w:ilvl w:val="0"/>
          <w:numId w:val="18"/>
        </w:numPr>
        <w:ind w:leftChars="145" w:left="708"/>
        <w:jc w:val="both"/>
        <w:rPr>
          <w:lang w:val="en-NZ"/>
        </w:rPr>
      </w:pPr>
      <w:r>
        <w:rPr>
          <w:lang w:val="en-NZ"/>
        </w:rPr>
        <w:t>No information documents to APG19-2 or APG19-3</w:t>
      </w:r>
      <w:r w:rsidRPr="000905A6">
        <w:rPr>
          <w:lang w:val="en-NZ"/>
        </w:rPr>
        <w:t>.</w:t>
      </w:r>
    </w:p>
    <w:p w14:paraId="60BB6C77" w14:textId="77777777" w:rsidR="00C34CEE" w:rsidRPr="00B92836" w:rsidRDefault="00C34CEE" w:rsidP="00C34CEE">
      <w:pPr>
        <w:ind w:left="708"/>
        <w:jc w:val="both"/>
        <w:rPr>
          <w:lang w:val="en-NZ"/>
        </w:rPr>
      </w:pPr>
    </w:p>
    <w:p w14:paraId="113CE946" w14:textId="77777777" w:rsidR="00C34CEE" w:rsidRPr="00B92836" w:rsidRDefault="00C34CEE" w:rsidP="00D0605F">
      <w:pPr>
        <w:pStyle w:val="Heading4"/>
      </w:pPr>
      <w:bookmarkStart w:id="44" w:name="_Toc508968194"/>
      <w:r>
        <w:t>7</w:t>
      </w:r>
      <w:r w:rsidRPr="00B92836">
        <w:t xml:space="preserve">.1.2 </w:t>
      </w:r>
      <w:r w:rsidRPr="00B92836">
        <w:tab/>
        <w:t>ATU - Document APG19-</w:t>
      </w:r>
      <w:r>
        <w:t>2</w:t>
      </w:r>
      <w:r w:rsidRPr="00B92836">
        <w:t>/INF-</w:t>
      </w:r>
      <w:r>
        <w:t>07</w:t>
      </w:r>
      <w:bookmarkEnd w:id="44"/>
    </w:p>
    <w:p w14:paraId="3E097AA2" w14:textId="4C8D4D4E" w:rsidR="00C34CEE" w:rsidRPr="00BF10B7" w:rsidRDefault="00EF5DD8" w:rsidP="00C34CEE">
      <w:pPr>
        <w:numPr>
          <w:ilvl w:val="0"/>
          <w:numId w:val="18"/>
        </w:numPr>
        <w:ind w:leftChars="145" w:left="708"/>
        <w:jc w:val="both"/>
      </w:pPr>
      <w:r>
        <w:t>None.</w:t>
      </w:r>
    </w:p>
    <w:p w14:paraId="0CB25E17" w14:textId="77777777" w:rsidR="00C34CEE" w:rsidRPr="00B92836" w:rsidRDefault="00C34CEE" w:rsidP="00C34CEE">
      <w:pPr>
        <w:jc w:val="both"/>
        <w:rPr>
          <w:b/>
          <w:lang w:val="en-NZ"/>
        </w:rPr>
      </w:pPr>
    </w:p>
    <w:p w14:paraId="31D0458A" w14:textId="77777777" w:rsidR="00C34CEE" w:rsidRPr="00B92836" w:rsidRDefault="00C34CEE" w:rsidP="00D0605F">
      <w:pPr>
        <w:pStyle w:val="Heading4"/>
      </w:pPr>
      <w:bookmarkStart w:id="45" w:name="_Toc508968195"/>
      <w:r>
        <w:t>7</w:t>
      </w:r>
      <w:r w:rsidRPr="00B92836">
        <w:t xml:space="preserve">.1.3 </w:t>
      </w:r>
      <w:r w:rsidRPr="00B92836">
        <w:tab/>
        <w:t>CEPT - Document APG19-3/INF-06</w:t>
      </w:r>
      <w:bookmarkEnd w:id="45"/>
    </w:p>
    <w:p w14:paraId="482C994C" w14:textId="77777777" w:rsidR="00C34CEE" w:rsidRPr="00B92836" w:rsidRDefault="00C34CEE" w:rsidP="00C34CEE">
      <w:pPr>
        <w:numPr>
          <w:ilvl w:val="0"/>
          <w:numId w:val="18"/>
        </w:numPr>
        <w:ind w:leftChars="145" w:left="708"/>
        <w:jc w:val="both"/>
        <w:rPr>
          <w:lang w:val="en-NZ"/>
        </w:rPr>
      </w:pPr>
      <w:r w:rsidRPr="00B92836">
        <w:rPr>
          <w:lang w:val="en-NZ"/>
        </w:rPr>
        <w:t xml:space="preserve">CEPT supports to apply the coordination arc to both MSS primary and secondary frequency assignments without modifying the current conditions related to the category of allocation applicable to assignments to be taken into account in coordination. Coordination arc criteria would substitute the ΔT/T&gt;6% criteria that currently applies, improving and making more efficient the coordination procedures, while keeping the possibility for Administrations to request ΔT/T criteria under No </w:t>
      </w:r>
      <w:r w:rsidRPr="00B92836">
        <w:rPr>
          <w:b/>
          <w:bCs/>
          <w:lang w:val="en-NZ"/>
        </w:rPr>
        <w:t>9.41</w:t>
      </w:r>
      <w:r w:rsidRPr="00B92836">
        <w:rPr>
          <w:lang w:val="en-NZ"/>
        </w:rPr>
        <w:t>.</w:t>
      </w:r>
    </w:p>
    <w:p w14:paraId="7201CDBA" w14:textId="77777777" w:rsidR="00C34CEE" w:rsidRPr="00B92836" w:rsidRDefault="00C34CEE" w:rsidP="00C34CEE">
      <w:pPr>
        <w:ind w:left="708"/>
        <w:jc w:val="both"/>
        <w:rPr>
          <w:lang w:val="en-NZ"/>
        </w:rPr>
      </w:pPr>
    </w:p>
    <w:p w14:paraId="52B49732" w14:textId="77777777" w:rsidR="00C34CEE" w:rsidRPr="00B92836" w:rsidRDefault="00C34CEE" w:rsidP="00D0605F">
      <w:pPr>
        <w:pStyle w:val="Heading4"/>
      </w:pPr>
      <w:bookmarkStart w:id="46" w:name="_Toc508968196"/>
      <w:r>
        <w:t>7</w:t>
      </w:r>
      <w:r w:rsidRPr="00B92836">
        <w:t xml:space="preserve">.1.4 </w:t>
      </w:r>
      <w:r w:rsidRPr="00B92836">
        <w:tab/>
        <w:t>CITEL - Document APG19-3/INF-08 Rev.1</w:t>
      </w:r>
      <w:bookmarkEnd w:id="46"/>
    </w:p>
    <w:p w14:paraId="53E74246" w14:textId="2FDBC5F0" w:rsidR="00EF5DD8" w:rsidRPr="000905A6" w:rsidRDefault="00EF5DD8" w:rsidP="00EF5DD8">
      <w:pPr>
        <w:numPr>
          <w:ilvl w:val="0"/>
          <w:numId w:val="18"/>
        </w:numPr>
        <w:ind w:leftChars="145" w:left="708"/>
        <w:jc w:val="both"/>
        <w:rPr>
          <w:lang w:val="en-NZ"/>
        </w:rPr>
      </w:pPr>
      <w:r>
        <w:rPr>
          <w:lang w:val="en-NZ"/>
        </w:rPr>
        <w:t>None.</w:t>
      </w:r>
    </w:p>
    <w:p w14:paraId="24E6DB82" w14:textId="77777777" w:rsidR="00C34CEE" w:rsidRPr="00B92836" w:rsidRDefault="00C34CEE" w:rsidP="00C34CEE">
      <w:pPr>
        <w:ind w:left="708"/>
        <w:jc w:val="both"/>
        <w:rPr>
          <w:lang w:val="en-NZ"/>
        </w:rPr>
      </w:pPr>
    </w:p>
    <w:p w14:paraId="1F8680A4" w14:textId="77777777" w:rsidR="00C34CEE" w:rsidRPr="00B92836" w:rsidRDefault="00C34CEE" w:rsidP="00D0605F">
      <w:pPr>
        <w:pStyle w:val="Heading4"/>
      </w:pPr>
      <w:bookmarkStart w:id="47" w:name="_Toc508968197"/>
      <w:r>
        <w:t>7</w:t>
      </w:r>
      <w:r w:rsidRPr="00B92836">
        <w:t xml:space="preserve">.1.5 </w:t>
      </w:r>
      <w:r w:rsidRPr="00B92836">
        <w:tab/>
        <w:t>RCC</w:t>
      </w:r>
      <w:r>
        <w:t xml:space="preserve"> - Document APG19-2</w:t>
      </w:r>
      <w:r w:rsidRPr="00B92836">
        <w:t>/INF-</w:t>
      </w:r>
      <w:r>
        <w:t>05</w:t>
      </w:r>
      <w:bookmarkEnd w:id="47"/>
    </w:p>
    <w:p w14:paraId="0F82DBA3" w14:textId="77777777" w:rsidR="00C34CEE" w:rsidRPr="00547689" w:rsidRDefault="00C34CEE" w:rsidP="00C34CEE">
      <w:pPr>
        <w:numPr>
          <w:ilvl w:val="0"/>
          <w:numId w:val="18"/>
        </w:numPr>
        <w:ind w:leftChars="145" w:left="708"/>
        <w:jc w:val="both"/>
      </w:pPr>
      <w:r w:rsidRPr="00547689">
        <w:rPr>
          <w:bCs/>
        </w:rPr>
        <w:t>The RCC Administrations consider that when modifying</w:t>
      </w:r>
      <w:r w:rsidRPr="00547689">
        <w:t xml:space="preserve"> (reducing) characteristics of frequency assignments recorded in the frequency assignment List in RR Appendices </w:t>
      </w:r>
      <w:r w:rsidRPr="00547689">
        <w:rPr>
          <w:b/>
        </w:rPr>
        <w:t>30</w:t>
      </w:r>
      <w:r w:rsidRPr="00547689">
        <w:t xml:space="preserve"> and </w:t>
      </w:r>
      <w:r w:rsidRPr="00547689">
        <w:rPr>
          <w:b/>
        </w:rPr>
        <w:t>30А</w:t>
      </w:r>
      <w:r w:rsidRPr="00547689">
        <w:t xml:space="preserve"> for Regions 1 и 3 (namely reduction of service area, number of frequency channels, polarization types) and their recording in the MIFR, recorded frequency assignments shall be protected and additional constraints should not be imposed (including additional coordination) on frequency assignments of satellite systems, submitted to the Radiocommunication Bureau for consideration prior to the receipt of request for modification (reducing) of characteristics.</w:t>
      </w:r>
    </w:p>
    <w:p w14:paraId="2A30BAC8" w14:textId="77777777" w:rsidR="00C34CEE" w:rsidRPr="00E546B0" w:rsidRDefault="00C34CEE" w:rsidP="00C34CEE">
      <w:pPr>
        <w:jc w:val="both"/>
        <w:rPr>
          <w:b/>
        </w:rPr>
      </w:pPr>
    </w:p>
    <w:p w14:paraId="632AB236" w14:textId="77777777" w:rsidR="00C34CEE" w:rsidRPr="00B92836" w:rsidRDefault="00C34CEE" w:rsidP="00A835C5">
      <w:pPr>
        <w:pStyle w:val="Heading3"/>
      </w:pPr>
      <w:bookmarkStart w:id="48" w:name="_Toc508968198"/>
      <w:r>
        <w:t>7</w:t>
      </w:r>
      <w:r w:rsidRPr="00B92836">
        <w:t xml:space="preserve">.2 </w:t>
      </w:r>
      <w:r w:rsidRPr="00B92836">
        <w:tab/>
        <w:t>International Organisations</w:t>
      </w:r>
      <w:bookmarkEnd w:id="48"/>
    </w:p>
    <w:p w14:paraId="7803B7C7" w14:textId="77777777" w:rsidR="00C34CEE" w:rsidRPr="00B92836" w:rsidRDefault="00C34CEE" w:rsidP="00D0605F">
      <w:pPr>
        <w:pStyle w:val="Heading4"/>
      </w:pPr>
      <w:bookmarkStart w:id="49" w:name="_Toc508968199"/>
      <w:r>
        <w:t>7</w:t>
      </w:r>
      <w:r w:rsidRPr="00B92836">
        <w:t xml:space="preserve">.2.1 </w:t>
      </w:r>
      <w:r w:rsidRPr="00B92836">
        <w:tab/>
        <w:t>IARU</w:t>
      </w:r>
      <w:bookmarkEnd w:id="49"/>
      <w:r>
        <w:t xml:space="preserve"> </w:t>
      </w:r>
    </w:p>
    <w:p w14:paraId="1E1EA4CA" w14:textId="699494BE" w:rsidR="00EF5DD8" w:rsidRDefault="00EF5DD8" w:rsidP="00EF5DD8">
      <w:pPr>
        <w:numPr>
          <w:ilvl w:val="0"/>
          <w:numId w:val="18"/>
        </w:numPr>
        <w:ind w:leftChars="145" w:left="708"/>
        <w:jc w:val="both"/>
        <w:rPr>
          <w:lang w:val="en-NZ"/>
        </w:rPr>
      </w:pPr>
      <w:r>
        <w:rPr>
          <w:lang w:val="en-NZ"/>
        </w:rPr>
        <w:t>No information documents to APG19-2 or APG19-3</w:t>
      </w:r>
      <w:r w:rsidRPr="000905A6">
        <w:rPr>
          <w:lang w:val="en-NZ"/>
        </w:rPr>
        <w:t>.</w:t>
      </w:r>
    </w:p>
    <w:p w14:paraId="041B3224" w14:textId="77777777" w:rsidR="00712321" w:rsidRPr="000905A6" w:rsidRDefault="00712321" w:rsidP="00712321">
      <w:pPr>
        <w:jc w:val="both"/>
        <w:rPr>
          <w:lang w:val="en-NZ"/>
        </w:rPr>
      </w:pPr>
    </w:p>
    <w:p w14:paraId="79704DB2" w14:textId="77777777" w:rsidR="00C34CEE" w:rsidRPr="00B92836" w:rsidRDefault="00C34CEE" w:rsidP="00D0605F">
      <w:pPr>
        <w:pStyle w:val="Heading4"/>
      </w:pPr>
      <w:bookmarkStart w:id="50" w:name="_Toc508968200"/>
      <w:r>
        <w:t>7</w:t>
      </w:r>
      <w:r w:rsidRPr="00B92836">
        <w:t>.2.2</w:t>
      </w:r>
      <w:r w:rsidRPr="00B92836">
        <w:tab/>
        <w:t>ICAO</w:t>
      </w:r>
      <w:bookmarkEnd w:id="50"/>
      <w:r>
        <w:t xml:space="preserve"> </w:t>
      </w:r>
    </w:p>
    <w:p w14:paraId="2B9503EE" w14:textId="77777777" w:rsidR="00EF5DD8" w:rsidRPr="000905A6" w:rsidRDefault="00EF5DD8" w:rsidP="00EF5DD8">
      <w:pPr>
        <w:numPr>
          <w:ilvl w:val="0"/>
          <w:numId w:val="18"/>
        </w:numPr>
        <w:ind w:leftChars="145" w:left="708"/>
        <w:jc w:val="both"/>
        <w:rPr>
          <w:lang w:val="en-NZ"/>
        </w:rPr>
      </w:pPr>
      <w:r>
        <w:rPr>
          <w:lang w:val="en-NZ"/>
        </w:rPr>
        <w:t>No information documents to APG19-2 or APG19-3</w:t>
      </w:r>
      <w:r w:rsidRPr="000905A6">
        <w:rPr>
          <w:lang w:val="en-NZ"/>
        </w:rPr>
        <w:t>.</w:t>
      </w:r>
    </w:p>
    <w:p w14:paraId="4F24E3F5" w14:textId="77777777" w:rsidR="00DC14E1" w:rsidRDefault="00DC14E1" w:rsidP="00144EB0">
      <w:pPr>
        <w:pStyle w:val="Heading8"/>
      </w:pPr>
      <w:bookmarkStart w:id="51" w:name="_Toc508968201"/>
    </w:p>
    <w:p w14:paraId="594C7368" w14:textId="34AE8F83" w:rsidR="00501F68" w:rsidRDefault="00501F68" w:rsidP="00144EB0">
      <w:pPr>
        <w:pStyle w:val="Heading8"/>
      </w:pPr>
      <w:r>
        <w:lastRenderedPageBreak/>
        <w:t xml:space="preserve">Issue C1 </w:t>
      </w:r>
      <w:r w:rsidR="00B01A7B">
        <w:t xml:space="preserve">- </w:t>
      </w:r>
      <w:r w:rsidR="00B01A7B" w:rsidRPr="00B01A7B">
        <w:t>Inconsistency between provisions of RR No.11.43A of RR Article 11 and paragraph 8.13 of Article 8 of RR Appendix 30B</w:t>
      </w:r>
      <w:bookmarkEnd w:id="51"/>
    </w:p>
    <w:p w14:paraId="22DC1C02" w14:textId="12EB2859" w:rsidR="002B03C1" w:rsidRPr="00EF0A4C" w:rsidRDefault="00501F68" w:rsidP="00501F68">
      <w:pPr>
        <w:pStyle w:val="Heading1"/>
      </w:pPr>
      <w:bookmarkStart w:id="52" w:name="_Toc508968202"/>
      <w:r>
        <w:t xml:space="preserve">1. </w:t>
      </w:r>
      <w:r>
        <w:tab/>
      </w:r>
      <w:r w:rsidR="002B03C1" w:rsidRPr="00EF0A4C">
        <w:rPr>
          <w:rFonts w:hint="eastAsia"/>
        </w:rPr>
        <w:t>Background</w:t>
      </w:r>
      <w:bookmarkEnd w:id="52"/>
      <w:r w:rsidR="002B03C1" w:rsidRPr="00EF0A4C">
        <w:t xml:space="preserve"> </w:t>
      </w:r>
    </w:p>
    <w:p w14:paraId="712B30D8" w14:textId="77777777" w:rsidR="002B03C1" w:rsidRPr="00EF0A4C"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r w:rsidRPr="00EF0A4C">
        <w:rPr>
          <w:rFonts w:eastAsia="Times New Roman"/>
          <w:color w:val="000000" w:themeColor="text1"/>
          <w:szCs w:val="20"/>
        </w:rPr>
        <w:t xml:space="preserve">Further review of the provisions dealing with any changes to the characteristics of an assignment submitted under provisions of RR No. </w:t>
      </w:r>
      <w:r w:rsidRPr="00EF0A4C">
        <w:rPr>
          <w:rFonts w:eastAsia="Times New Roman"/>
          <w:b/>
          <w:bCs/>
          <w:color w:val="000000" w:themeColor="text1"/>
          <w:szCs w:val="20"/>
        </w:rPr>
        <w:t>11.43A</w:t>
      </w:r>
      <w:r w:rsidRPr="00EF0A4C">
        <w:rPr>
          <w:rFonts w:eastAsia="Times New Roman"/>
          <w:color w:val="000000" w:themeColor="text1"/>
          <w:szCs w:val="20"/>
        </w:rPr>
        <w:t xml:space="preserve"> of RR Article </w:t>
      </w:r>
      <w:r w:rsidRPr="00EF0A4C">
        <w:rPr>
          <w:rFonts w:eastAsia="Times New Roman"/>
          <w:b/>
          <w:bCs/>
          <w:color w:val="000000" w:themeColor="text1"/>
          <w:szCs w:val="20"/>
        </w:rPr>
        <w:t>11</w:t>
      </w:r>
      <w:r w:rsidRPr="00EF0A4C">
        <w:rPr>
          <w:rFonts w:eastAsia="Times New Roman"/>
          <w:bCs/>
          <w:color w:val="000000" w:themeColor="text1"/>
          <w:szCs w:val="20"/>
        </w:rPr>
        <w:t>,</w:t>
      </w:r>
      <w:r w:rsidRPr="00EF0A4C">
        <w:rPr>
          <w:rFonts w:eastAsia="Times New Roman"/>
          <w:color w:val="000000" w:themeColor="text1"/>
          <w:szCs w:val="20"/>
        </w:rPr>
        <w:t xml:space="preserve"> and that submitted under paragraph 8.13 of Article 8 of RR Appendix </w:t>
      </w:r>
      <w:r w:rsidRPr="00EF0A4C">
        <w:rPr>
          <w:rFonts w:eastAsia="Times New Roman"/>
          <w:b/>
          <w:bCs/>
          <w:color w:val="000000" w:themeColor="text1"/>
          <w:szCs w:val="20"/>
        </w:rPr>
        <w:t>30B</w:t>
      </w:r>
      <w:r w:rsidRPr="00EF0A4C">
        <w:rPr>
          <w:rFonts w:eastAsia="Times New Roman"/>
          <w:color w:val="000000" w:themeColor="text1"/>
          <w:szCs w:val="20"/>
        </w:rPr>
        <w:t xml:space="preserve"> and confirmed as having been brought into use, reveals that there is a regulatory inconsistency between the objectives of the two provisions/paragraph as follows:</w:t>
      </w:r>
    </w:p>
    <w:p w14:paraId="20FDD08C" w14:textId="77777777" w:rsidR="002B03C1" w:rsidRPr="00EF0A4C" w:rsidRDefault="002B03C1" w:rsidP="002B03C1">
      <w:pPr>
        <w:tabs>
          <w:tab w:val="left" w:pos="1134"/>
          <w:tab w:val="left" w:pos="1871"/>
          <w:tab w:val="left" w:pos="2268"/>
        </w:tabs>
        <w:overflowPunct w:val="0"/>
        <w:autoSpaceDE w:val="0"/>
        <w:autoSpaceDN w:val="0"/>
        <w:adjustRightInd w:val="0"/>
        <w:spacing w:before="120"/>
        <w:ind w:left="1134" w:hanging="1134"/>
        <w:textAlignment w:val="baseline"/>
        <w:rPr>
          <w:rFonts w:eastAsia="Times New Roman"/>
          <w:i/>
          <w:iCs/>
          <w:color w:val="000000" w:themeColor="text1"/>
        </w:rPr>
      </w:pPr>
      <w:r w:rsidRPr="00EF0A4C">
        <w:rPr>
          <w:rFonts w:eastAsia="Times New Roman"/>
          <w:i/>
          <w:iCs/>
          <w:color w:val="000000" w:themeColor="text1"/>
        </w:rPr>
        <w:tab/>
        <w:t>“8.13</w:t>
      </w:r>
      <w:r w:rsidRPr="00EF0A4C">
        <w:rPr>
          <w:rFonts w:eastAsia="Times New Roman"/>
          <w:i/>
          <w:iCs/>
          <w:color w:val="000000" w:themeColor="text1"/>
        </w:rPr>
        <w:tab/>
        <w:t>A notice of a change in the characteristics of an assignment already recorded, as specified in Appendix </w:t>
      </w:r>
      <w:r w:rsidRPr="00EF0A4C">
        <w:rPr>
          <w:rFonts w:eastAsia="Times New Roman"/>
          <w:b/>
          <w:bCs/>
          <w:i/>
          <w:iCs/>
          <w:color w:val="000000" w:themeColor="text1"/>
        </w:rPr>
        <w:t>4</w:t>
      </w:r>
      <w:r w:rsidRPr="00EF0A4C">
        <w:rPr>
          <w:rFonts w:eastAsia="Times New Roman"/>
          <w:i/>
          <w:iCs/>
          <w:color w:val="000000" w:themeColor="text1"/>
        </w:rPr>
        <w:t xml:space="preserve">, shall be examined by the Bureau under § 8.8 and § 8.9, as appropriate. Any changes to the characteristics of an assignment that has been </w:t>
      </w:r>
      <w:r w:rsidRPr="00EF0A4C">
        <w:rPr>
          <w:rFonts w:eastAsia="Times New Roman"/>
          <w:bCs/>
          <w:i/>
          <w:iCs/>
          <w:color w:val="000000" w:themeColor="text1"/>
        </w:rPr>
        <w:t>notified and</w:t>
      </w:r>
      <w:r w:rsidRPr="00EF0A4C">
        <w:rPr>
          <w:rFonts w:eastAsia="Times New Roman"/>
          <w:i/>
          <w:iCs/>
          <w:color w:val="000000" w:themeColor="text1"/>
        </w:rPr>
        <w:t xml:space="preserve"> confirmed as having been brought into use shall be brought into use within eight years from the date of the notification of the modification. Any changes to the characteristics of an assignment that has been notified but not yet brought into use shall be brought into use within the period provided for in §§ 6.1, 6.31 or 6.31bis of Article 6.</w:t>
      </w:r>
      <w:r w:rsidRPr="00EF0A4C">
        <w:rPr>
          <w:rFonts w:eastAsia="Times New Roman"/>
          <w:i/>
          <w:iCs/>
          <w:color w:val="000000" w:themeColor="text1"/>
          <w:sz w:val="16"/>
          <w:szCs w:val="16"/>
        </w:rPr>
        <w:t>    (WRC</w:t>
      </w:r>
      <w:r w:rsidRPr="00EF0A4C">
        <w:rPr>
          <w:rFonts w:eastAsia="Times New Roman"/>
          <w:i/>
          <w:iCs/>
          <w:color w:val="000000" w:themeColor="text1"/>
          <w:sz w:val="16"/>
          <w:szCs w:val="16"/>
        </w:rPr>
        <w:noBreakHyphen/>
        <w:t>12)</w:t>
      </w:r>
      <w:r w:rsidRPr="00EF0A4C">
        <w:rPr>
          <w:rFonts w:eastAsia="Times New Roman"/>
          <w:i/>
          <w:iCs/>
          <w:color w:val="000000" w:themeColor="text1"/>
        </w:rPr>
        <w:t>”</w:t>
      </w:r>
    </w:p>
    <w:p w14:paraId="44364AEC" w14:textId="77777777" w:rsidR="002B03C1" w:rsidRPr="00EF0A4C" w:rsidRDefault="002B03C1" w:rsidP="002B03C1">
      <w:pPr>
        <w:tabs>
          <w:tab w:val="left" w:pos="1134"/>
          <w:tab w:val="left" w:pos="1871"/>
          <w:tab w:val="left" w:pos="2268"/>
        </w:tabs>
        <w:overflowPunct w:val="0"/>
        <w:autoSpaceDE w:val="0"/>
        <w:autoSpaceDN w:val="0"/>
        <w:adjustRightInd w:val="0"/>
        <w:spacing w:before="120"/>
        <w:ind w:left="1134" w:hanging="1134"/>
        <w:textAlignment w:val="baseline"/>
        <w:rPr>
          <w:rFonts w:eastAsia="Times New Roman"/>
          <w:i/>
          <w:iCs/>
          <w:color w:val="000000" w:themeColor="text1"/>
        </w:rPr>
      </w:pPr>
      <w:r w:rsidRPr="00EF0A4C">
        <w:rPr>
          <w:rFonts w:eastAsia="Times New Roman"/>
          <w:bCs/>
          <w:i/>
          <w:iCs/>
          <w:color w:val="000000" w:themeColor="text1"/>
        </w:rPr>
        <w:tab/>
        <w:t>“</w:t>
      </w:r>
      <w:r w:rsidRPr="00EF0A4C">
        <w:rPr>
          <w:rFonts w:eastAsia="Times New Roman"/>
          <w:b/>
          <w:i/>
          <w:iCs/>
          <w:color w:val="000000" w:themeColor="text1"/>
        </w:rPr>
        <w:t>11.43A</w:t>
      </w:r>
      <w:r w:rsidRPr="00EF0A4C">
        <w:rPr>
          <w:rFonts w:eastAsia="Times New Roman"/>
          <w:b/>
          <w:i/>
          <w:iCs/>
          <w:color w:val="000000" w:themeColor="text1"/>
        </w:rPr>
        <w:tab/>
      </w:r>
      <w:r w:rsidRPr="00EF0A4C">
        <w:rPr>
          <w:rFonts w:eastAsia="Times New Roman"/>
          <w:i/>
          <w:iCs/>
          <w:color w:val="000000" w:themeColor="text1"/>
        </w:rPr>
        <w:t>A notice of a change in the characteristics of an assignment already recorded, as specified in Appendix </w:t>
      </w:r>
      <w:r w:rsidRPr="00EF0A4C">
        <w:rPr>
          <w:rFonts w:eastAsia="Times New Roman"/>
          <w:b/>
          <w:bCs/>
          <w:i/>
          <w:iCs/>
          <w:color w:val="000000" w:themeColor="text1"/>
        </w:rPr>
        <w:t>4</w:t>
      </w:r>
      <w:r w:rsidRPr="00EF0A4C">
        <w:rPr>
          <w:rFonts w:eastAsia="Times New Roman"/>
          <w:i/>
          <w:iCs/>
          <w:color w:val="000000" w:themeColor="text1"/>
        </w:rPr>
        <w:t>, shall be examined by the Bureau under Nos. </w:t>
      </w:r>
      <w:r w:rsidRPr="00EF0A4C">
        <w:rPr>
          <w:rFonts w:eastAsia="Times New Roman"/>
          <w:b/>
          <w:i/>
          <w:iCs/>
          <w:color w:val="000000" w:themeColor="text1"/>
        </w:rPr>
        <w:t>11.31</w:t>
      </w:r>
      <w:r w:rsidRPr="00EF0A4C">
        <w:rPr>
          <w:rFonts w:eastAsia="Times New Roman"/>
          <w:i/>
          <w:iCs/>
          <w:color w:val="000000" w:themeColor="text1"/>
        </w:rPr>
        <w:t xml:space="preserve"> to </w:t>
      </w:r>
      <w:r w:rsidRPr="00EF0A4C">
        <w:rPr>
          <w:rFonts w:eastAsia="Times New Roman"/>
          <w:b/>
          <w:i/>
          <w:iCs/>
          <w:color w:val="000000" w:themeColor="text1"/>
        </w:rPr>
        <w:t>11.34</w:t>
      </w:r>
      <w:r w:rsidRPr="00EF0A4C">
        <w:rPr>
          <w:rFonts w:eastAsia="Times New Roman"/>
          <w:i/>
          <w:iCs/>
          <w:color w:val="000000" w:themeColor="text1"/>
        </w:rPr>
        <w:t>, as appropriate. Any change to the characteristics of an assignment that has been recorded and confirmed as having been brought into use shall be brought into use within five years from the date of the notification of the modification. Any change to the characteristics of an assignment that has been recorded but not yet brought into use shall be brought into use within the period provided for in No. </w:t>
      </w:r>
      <w:r w:rsidRPr="00EF0A4C">
        <w:rPr>
          <w:rFonts w:eastAsia="Times New Roman"/>
          <w:b/>
          <w:i/>
          <w:iCs/>
          <w:color w:val="000000" w:themeColor="text1"/>
        </w:rPr>
        <w:t>11.44</w:t>
      </w:r>
      <w:r w:rsidRPr="00EF0A4C">
        <w:rPr>
          <w:rFonts w:eastAsia="Times New Roman"/>
          <w:i/>
          <w:iCs/>
          <w:color w:val="000000" w:themeColor="text1"/>
        </w:rPr>
        <w:t>.</w:t>
      </w:r>
      <w:r w:rsidRPr="00EF0A4C">
        <w:rPr>
          <w:rFonts w:eastAsia="Times New Roman"/>
          <w:i/>
          <w:iCs/>
          <w:color w:val="000000" w:themeColor="text1"/>
          <w:sz w:val="16"/>
          <w:szCs w:val="16"/>
        </w:rPr>
        <w:t>    (WRC</w:t>
      </w:r>
      <w:r w:rsidRPr="00EF0A4C">
        <w:rPr>
          <w:rFonts w:eastAsia="Times New Roman"/>
          <w:i/>
          <w:iCs/>
          <w:color w:val="000000" w:themeColor="text1"/>
          <w:sz w:val="16"/>
          <w:szCs w:val="16"/>
        </w:rPr>
        <w:noBreakHyphen/>
        <w:t>07)</w:t>
      </w:r>
      <w:r w:rsidRPr="00EF0A4C">
        <w:rPr>
          <w:rFonts w:eastAsia="Times New Roman"/>
          <w:i/>
          <w:iCs/>
          <w:color w:val="000000" w:themeColor="text1"/>
        </w:rPr>
        <w:t>”</w:t>
      </w:r>
    </w:p>
    <w:p w14:paraId="290BF91C" w14:textId="77777777" w:rsidR="00501F68"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pacing w:val="-2"/>
        </w:rPr>
      </w:pPr>
    </w:p>
    <w:p w14:paraId="71E5252F" w14:textId="054FEA11" w:rsidR="002B03C1"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pacing w:val="-2"/>
        </w:rPr>
      </w:pPr>
      <w:r w:rsidRPr="00EF0A4C">
        <w:rPr>
          <w:rFonts w:eastAsia="Times New Roman"/>
          <w:color w:val="000000" w:themeColor="text1"/>
          <w:spacing w:val="-2"/>
        </w:rPr>
        <w:t xml:space="preserve">It is to be emphasized that the concept of the text of paragraph </w:t>
      </w:r>
      <w:r w:rsidRPr="00EF0A4C">
        <w:rPr>
          <w:rFonts w:eastAsia="Times New Roman"/>
          <w:bCs/>
          <w:color w:val="000000" w:themeColor="text1"/>
          <w:spacing w:val="-2"/>
        </w:rPr>
        <w:t>8.13</w:t>
      </w:r>
      <w:r w:rsidRPr="00EF0A4C">
        <w:rPr>
          <w:rFonts w:eastAsia="Times New Roman"/>
          <w:color w:val="000000" w:themeColor="text1"/>
          <w:spacing w:val="-2"/>
        </w:rPr>
        <w:t xml:space="preserve"> of Article </w:t>
      </w:r>
      <w:r w:rsidRPr="00EF0A4C">
        <w:rPr>
          <w:rFonts w:eastAsia="Times New Roman"/>
          <w:bCs/>
          <w:color w:val="000000" w:themeColor="text1"/>
          <w:spacing w:val="-2"/>
        </w:rPr>
        <w:t>8</w:t>
      </w:r>
      <w:r w:rsidRPr="00EF0A4C">
        <w:rPr>
          <w:rFonts w:eastAsia="Times New Roman"/>
          <w:color w:val="000000" w:themeColor="text1"/>
          <w:spacing w:val="-2"/>
        </w:rPr>
        <w:t xml:space="preserve"> of RR Appendix </w:t>
      </w:r>
      <w:r w:rsidRPr="00EF0A4C">
        <w:rPr>
          <w:rFonts w:eastAsia="Times New Roman"/>
          <w:b/>
          <w:bCs/>
          <w:color w:val="000000" w:themeColor="text1"/>
          <w:spacing w:val="-2"/>
        </w:rPr>
        <w:t>30B</w:t>
      </w:r>
      <w:r w:rsidRPr="00EF0A4C">
        <w:rPr>
          <w:rFonts w:eastAsia="Times New Roman"/>
          <w:color w:val="000000" w:themeColor="text1"/>
          <w:spacing w:val="-2"/>
        </w:rPr>
        <w:t xml:space="preserve"> was borrowed/taken from provisions of RR</w:t>
      </w:r>
      <w:r>
        <w:rPr>
          <w:rFonts w:eastAsia="Times New Roman"/>
          <w:color w:val="000000" w:themeColor="text1"/>
          <w:spacing w:val="-2"/>
        </w:rPr>
        <w:t xml:space="preserve"> </w:t>
      </w:r>
      <w:r w:rsidRPr="00EF0A4C">
        <w:rPr>
          <w:rFonts w:eastAsia="Times New Roman"/>
          <w:color w:val="000000" w:themeColor="text1"/>
          <w:spacing w:val="-2"/>
        </w:rPr>
        <w:t xml:space="preserve">No. </w:t>
      </w:r>
      <w:r w:rsidRPr="00EF0A4C">
        <w:rPr>
          <w:rFonts w:eastAsia="Times New Roman"/>
          <w:b/>
          <w:bCs/>
          <w:color w:val="000000" w:themeColor="text1"/>
          <w:spacing w:val="-2"/>
        </w:rPr>
        <w:t>11.43A</w:t>
      </w:r>
      <w:r w:rsidRPr="00EF0A4C">
        <w:rPr>
          <w:rFonts w:eastAsia="Times New Roman"/>
          <w:color w:val="000000" w:themeColor="text1"/>
          <w:spacing w:val="-2"/>
        </w:rPr>
        <w:t xml:space="preserve"> of</w:t>
      </w:r>
      <w:r>
        <w:rPr>
          <w:rFonts w:eastAsia="Times New Roman"/>
          <w:color w:val="000000" w:themeColor="text1"/>
          <w:spacing w:val="-2"/>
        </w:rPr>
        <w:t xml:space="preserve"> </w:t>
      </w:r>
      <w:r w:rsidRPr="00EF0A4C">
        <w:rPr>
          <w:rFonts w:eastAsia="Times New Roman"/>
          <w:color w:val="000000" w:themeColor="text1"/>
          <w:spacing w:val="-2"/>
        </w:rPr>
        <w:t xml:space="preserve">RR Article </w:t>
      </w:r>
      <w:r w:rsidRPr="00EF0A4C">
        <w:rPr>
          <w:rFonts w:eastAsia="Times New Roman"/>
          <w:b/>
          <w:bCs/>
          <w:color w:val="000000" w:themeColor="text1"/>
          <w:spacing w:val="-2"/>
        </w:rPr>
        <w:t>11</w:t>
      </w:r>
      <w:r w:rsidRPr="00EF0A4C">
        <w:rPr>
          <w:rFonts w:eastAsia="Times New Roman"/>
          <w:color w:val="000000" w:themeColor="text1"/>
          <w:spacing w:val="-2"/>
        </w:rPr>
        <w:t>. However, in so doing an important element as contained in RR</w:t>
      </w:r>
      <w:r>
        <w:rPr>
          <w:rFonts w:eastAsia="Times New Roman"/>
          <w:color w:val="000000" w:themeColor="text1"/>
          <w:spacing w:val="-2"/>
        </w:rPr>
        <w:t xml:space="preserve"> </w:t>
      </w:r>
      <w:r w:rsidRPr="00EF0A4C">
        <w:rPr>
          <w:rFonts w:eastAsia="Times New Roman"/>
          <w:color w:val="000000" w:themeColor="text1"/>
          <w:spacing w:val="-2"/>
        </w:rPr>
        <w:t xml:space="preserve">No. </w:t>
      </w:r>
      <w:r w:rsidRPr="00EF0A4C">
        <w:rPr>
          <w:rFonts w:eastAsia="Times New Roman"/>
          <w:b/>
          <w:bCs/>
          <w:color w:val="000000" w:themeColor="text1"/>
          <w:spacing w:val="-2"/>
        </w:rPr>
        <w:t>11.43A</w:t>
      </w:r>
      <w:r w:rsidRPr="00EF0A4C">
        <w:rPr>
          <w:rFonts w:eastAsia="Times New Roman"/>
          <w:color w:val="000000" w:themeColor="text1"/>
          <w:spacing w:val="-2"/>
        </w:rPr>
        <w:t xml:space="preserve"> which referred to any change to the characteristics of an assignment that has been </w:t>
      </w:r>
      <w:r w:rsidRPr="00EF0A4C">
        <w:rPr>
          <w:rFonts w:eastAsia="Times New Roman"/>
          <w:i/>
          <w:color w:val="000000" w:themeColor="text1"/>
          <w:spacing w:val="-2"/>
        </w:rPr>
        <w:t>recorded</w:t>
      </w:r>
      <w:r w:rsidRPr="00EF0A4C">
        <w:rPr>
          <w:rFonts w:eastAsia="Times New Roman"/>
          <w:color w:val="000000" w:themeColor="text1"/>
          <w:spacing w:val="-2"/>
        </w:rPr>
        <w:t xml:space="preserve"> and confirmed as having been brought into use was </w:t>
      </w:r>
      <w:r w:rsidRPr="00501F68">
        <w:rPr>
          <w:rFonts w:eastAsia="Times New Roman"/>
          <w:bCs/>
          <w:color w:val="000000" w:themeColor="text1"/>
          <w:spacing w:val="-2"/>
          <w:szCs w:val="20"/>
        </w:rPr>
        <w:t>changed</w:t>
      </w:r>
      <w:r w:rsidRPr="00EF0A4C">
        <w:rPr>
          <w:rFonts w:eastAsia="Times New Roman"/>
          <w:color w:val="000000" w:themeColor="text1"/>
          <w:spacing w:val="-2"/>
        </w:rPr>
        <w:t xml:space="preserve"> to </w:t>
      </w:r>
      <w:r w:rsidRPr="00EF0A4C">
        <w:rPr>
          <w:rFonts w:eastAsia="Times New Roman"/>
          <w:i/>
          <w:color w:val="000000" w:themeColor="text1"/>
          <w:spacing w:val="-2"/>
        </w:rPr>
        <w:t xml:space="preserve">notified </w:t>
      </w:r>
      <w:r w:rsidRPr="00EF0A4C">
        <w:rPr>
          <w:rFonts w:eastAsia="Times New Roman"/>
          <w:color w:val="000000" w:themeColor="text1"/>
          <w:spacing w:val="-2"/>
        </w:rPr>
        <w:t>and confirmed as having been brought into use</w:t>
      </w:r>
      <w:r w:rsidRPr="00EF0A4C">
        <w:rPr>
          <w:rFonts w:eastAsia="Times New Roman"/>
          <w:i/>
          <w:color w:val="000000" w:themeColor="text1"/>
          <w:spacing w:val="-2"/>
        </w:rPr>
        <w:t>,</w:t>
      </w:r>
      <w:r w:rsidRPr="00EF0A4C">
        <w:rPr>
          <w:rFonts w:eastAsia="Times New Roman"/>
          <w:color w:val="000000" w:themeColor="text1"/>
          <w:spacing w:val="-2"/>
        </w:rPr>
        <w:t xml:space="preserve"> which is quite different.</w:t>
      </w:r>
    </w:p>
    <w:p w14:paraId="65D33C8E" w14:textId="77777777" w:rsidR="00501F68" w:rsidRPr="00EF0A4C"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pacing w:val="-2"/>
        </w:rPr>
      </w:pPr>
    </w:p>
    <w:p w14:paraId="7ED07A06" w14:textId="1431C8E1" w:rsidR="002B03C1"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rPr>
      </w:pPr>
      <w:r w:rsidRPr="00EF0A4C">
        <w:rPr>
          <w:rFonts w:eastAsia="Times New Roman"/>
          <w:color w:val="000000" w:themeColor="text1"/>
        </w:rPr>
        <w:t xml:space="preserve">An assignment may be notified but due to one or other reasons not yet recorded in the MIFR, but the notifying </w:t>
      </w:r>
      <w:r w:rsidRPr="00501F68">
        <w:rPr>
          <w:rFonts w:eastAsia="Times New Roman"/>
          <w:bCs/>
          <w:color w:val="000000" w:themeColor="text1"/>
          <w:spacing w:val="-2"/>
          <w:szCs w:val="20"/>
        </w:rPr>
        <w:t>administration</w:t>
      </w:r>
      <w:r w:rsidRPr="00EF0A4C">
        <w:rPr>
          <w:rFonts w:eastAsia="Times New Roman"/>
          <w:color w:val="000000" w:themeColor="text1"/>
        </w:rPr>
        <w:t xml:space="preserve"> might have brought that assignment into use and its date of bringing it to use might have been confirmed.</w:t>
      </w:r>
    </w:p>
    <w:p w14:paraId="54F41C21" w14:textId="77777777" w:rsidR="00501F68" w:rsidRPr="00EF0A4C"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rPr>
      </w:pPr>
    </w:p>
    <w:p w14:paraId="1EE6456C" w14:textId="5278F013" w:rsidR="002B03C1" w:rsidRPr="00501F68"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bCs/>
          <w:color w:val="000000" w:themeColor="text1"/>
          <w:spacing w:val="-2"/>
          <w:szCs w:val="20"/>
        </w:rPr>
      </w:pPr>
      <w:r w:rsidRPr="00EF0A4C">
        <w:rPr>
          <w:rFonts w:eastAsia="Times New Roman"/>
          <w:color w:val="000000" w:themeColor="text1"/>
        </w:rPr>
        <w:t xml:space="preserve">It is also </w:t>
      </w:r>
      <w:r w:rsidRPr="00501F68">
        <w:rPr>
          <w:rFonts w:eastAsia="Times New Roman"/>
          <w:bCs/>
          <w:color w:val="000000" w:themeColor="text1"/>
          <w:spacing w:val="-2"/>
          <w:szCs w:val="20"/>
        </w:rPr>
        <w:t>worth</w:t>
      </w:r>
      <w:r w:rsidRPr="00EF0A4C">
        <w:rPr>
          <w:rFonts w:eastAsia="Times New Roman"/>
          <w:color w:val="000000" w:themeColor="text1"/>
        </w:rPr>
        <w:t xml:space="preserve"> mentioning that an assignment may be notified but being returned to its notifying </w:t>
      </w:r>
      <w:r w:rsidRPr="00501F68">
        <w:rPr>
          <w:rFonts w:eastAsia="Times New Roman"/>
          <w:bCs/>
          <w:color w:val="000000" w:themeColor="text1"/>
          <w:spacing w:val="-2"/>
          <w:szCs w:val="20"/>
        </w:rPr>
        <w:t>administration on relevant regulatory grounds. That assignment shall not be benefited as being recorded.</w:t>
      </w:r>
    </w:p>
    <w:p w14:paraId="049EDC9A" w14:textId="77777777" w:rsidR="00501F68" w:rsidRPr="00501F68"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bCs/>
          <w:color w:val="000000" w:themeColor="text1"/>
          <w:spacing w:val="-2"/>
          <w:szCs w:val="20"/>
        </w:rPr>
      </w:pPr>
    </w:p>
    <w:p w14:paraId="2D415B80" w14:textId="77777777" w:rsidR="00501F68" w:rsidRPr="00441526" w:rsidRDefault="00501F68" w:rsidP="00A835C5">
      <w:pPr>
        <w:pStyle w:val="Heading1"/>
      </w:pPr>
      <w:bookmarkStart w:id="53" w:name="_Toc508968203"/>
      <w:r w:rsidRPr="00441526">
        <w:t xml:space="preserve">2. </w:t>
      </w:r>
      <w:r w:rsidRPr="00441526">
        <w:tab/>
        <w:t>Documents</w:t>
      </w:r>
      <w:bookmarkEnd w:id="53"/>
    </w:p>
    <w:p w14:paraId="3F60032F" w14:textId="453C2D2A" w:rsidR="00501F68" w:rsidRDefault="00501F68" w:rsidP="00501F68">
      <w:pPr>
        <w:numPr>
          <w:ilvl w:val="0"/>
          <w:numId w:val="18"/>
        </w:numPr>
        <w:ind w:leftChars="145" w:left="708"/>
        <w:rPr>
          <w:lang w:val="en-NZ"/>
        </w:rPr>
      </w:pPr>
      <w:r w:rsidRPr="00441526">
        <w:rPr>
          <w:lang w:val="en-NZ"/>
        </w:rPr>
        <w:t>Input Documents</w:t>
      </w:r>
      <w:r>
        <w:rPr>
          <w:lang w:val="en-NZ"/>
        </w:rPr>
        <w:t>:</w:t>
      </w:r>
      <w:r w:rsidRPr="00441526">
        <w:rPr>
          <w:lang w:val="en-NZ"/>
        </w:rPr>
        <w:t xml:space="preserve"> APG19-3</w:t>
      </w:r>
      <w:r>
        <w:rPr>
          <w:lang w:val="en-NZ"/>
        </w:rPr>
        <w:t>/</w:t>
      </w:r>
      <w:r w:rsidRPr="00FD1B60">
        <w:t xml:space="preserve"> </w:t>
      </w:r>
      <w:r w:rsidRPr="00FD1B60">
        <w:rPr>
          <w:lang w:val="en-NZ"/>
        </w:rPr>
        <w:t>INP-19</w:t>
      </w:r>
      <w:r>
        <w:rPr>
          <w:lang w:val="en-NZ"/>
        </w:rPr>
        <w:t xml:space="preserve"> (INS), </w:t>
      </w:r>
      <w:r w:rsidRPr="00FD1B60">
        <w:rPr>
          <w:lang w:val="en-NZ"/>
        </w:rPr>
        <w:t>23</w:t>
      </w:r>
      <w:r>
        <w:rPr>
          <w:lang w:val="en-NZ"/>
        </w:rPr>
        <w:t xml:space="preserve"> Rev.1 (KOR), </w:t>
      </w:r>
      <w:r w:rsidRPr="00FD1B60">
        <w:rPr>
          <w:lang w:val="en-NZ"/>
        </w:rPr>
        <w:t>40</w:t>
      </w:r>
      <w:r>
        <w:rPr>
          <w:lang w:val="en-NZ"/>
        </w:rPr>
        <w:t xml:space="preserve"> (</w:t>
      </w:r>
      <w:r w:rsidRPr="00FD1B60">
        <w:rPr>
          <w:lang w:val="en-NZ"/>
        </w:rPr>
        <w:t>M</w:t>
      </w:r>
      <w:r>
        <w:rPr>
          <w:lang w:val="en-NZ"/>
        </w:rPr>
        <w:t xml:space="preserve">NG), </w:t>
      </w:r>
      <w:r w:rsidRPr="00551AEB">
        <w:rPr>
          <w:lang w:val="en-NZ"/>
        </w:rPr>
        <w:t>43</w:t>
      </w:r>
      <w:r>
        <w:rPr>
          <w:lang w:val="en-NZ"/>
        </w:rPr>
        <w:t xml:space="preserve"> (AUS),</w:t>
      </w:r>
      <w:r w:rsidRPr="00551AEB">
        <w:rPr>
          <w:lang w:val="en-NZ"/>
        </w:rPr>
        <w:t xml:space="preserve"> 61</w:t>
      </w:r>
      <w:r>
        <w:rPr>
          <w:lang w:val="en-NZ"/>
        </w:rPr>
        <w:t xml:space="preserve"> (THA),</w:t>
      </w:r>
      <w:r w:rsidRPr="00551AEB">
        <w:t xml:space="preserve"> </w:t>
      </w:r>
      <w:r w:rsidRPr="00551AEB">
        <w:rPr>
          <w:lang w:val="en-NZ"/>
        </w:rPr>
        <w:t>67</w:t>
      </w:r>
      <w:r>
        <w:rPr>
          <w:lang w:val="en-NZ"/>
        </w:rPr>
        <w:t xml:space="preserve"> (SNG), 84 Rev.1 (VTN), </w:t>
      </w:r>
      <w:r w:rsidRPr="00551AEB">
        <w:rPr>
          <w:lang w:val="en-NZ"/>
        </w:rPr>
        <w:t>88</w:t>
      </w:r>
      <w:r>
        <w:rPr>
          <w:lang w:val="en-NZ"/>
        </w:rPr>
        <w:t xml:space="preserve"> (CHN)</w:t>
      </w:r>
    </w:p>
    <w:p w14:paraId="6166F910" w14:textId="77777777" w:rsidR="00501F68" w:rsidRDefault="00501F68" w:rsidP="00501F68">
      <w:pPr>
        <w:numPr>
          <w:ilvl w:val="0"/>
          <w:numId w:val="18"/>
        </w:numPr>
        <w:ind w:leftChars="145" w:left="708"/>
        <w:rPr>
          <w:lang w:val="en-NZ"/>
        </w:rPr>
      </w:pPr>
      <w:r w:rsidRPr="00441526">
        <w:rPr>
          <w:lang w:val="en-NZ"/>
        </w:rPr>
        <w:t>Information Documents APG19-3/</w:t>
      </w:r>
      <w:r w:rsidRPr="00DC436B">
        <w:rPr>
          <w:lang w:val="en-NZ"/>
        </w:rPr>
        <w:t xml:space="preserve"> INF-06</w:t>
      </w:r>
      <w:r>
        <w:rPr>
          <w:lang w:val="en-NZ"/>
        </w:rPr>
        <w:t xml:space="preserve"> (</w:t>
      </w:r>
      <w:r w:rsidRPr="00DC436B">
        <w:rPr>
          <w:lang w:val="en-NZ"/>
        </w:rPr>
        <w:t>CEPT</w:t>
      </w:r>
      <w:r>
        <w:rPr>
          <w:lang w:val="en-NZ"/>
        </w:rPr>
        <w:t xml:space="preserve">), </w:t>
      </w:r>
      <w:r w:rsidRPr="00DC436B">
        <w:rPr>
          <w:lang w:val="en-NZ"/>
        </w:rPr>
        <w:t>08</w:t>
      </w:r>
      <w:r>
        <w:rPr>
          <w:lang w:val="en-NZ"/>
        </w:rPr>
        <w:t>(</w:t>
      </w:r>
      <w:r w:rsidRPr="00DC436B">
        <w:rPr>
          <w:lang w:val="en-NZ"/>
        </w:rPr>
        <w:t>CITEL</w:t>
      </w:r>
      <w:r>
        <w:rPr>
          <w:lang w:val="en-NZ"/>
        </w:rPr>
        <w:t>)</w:t>
      </w:r>
    </w:p>
    <w:p w14:paraId="466DD698" w14:textId="77777777" w:rsidR="00501F68" w:rsidRPr="00DC436B" w:rsidRDefault="00501F68" w:rsidP="00501F68">
      <w:pPr>
        <w:tabs>
          <w:tab w:val="left" w:pos="1134"/>
          <w:tab w:val="left" w:pos="1871"/>
          <w:tab w:val="left" w:pos="2268"/>
        </w:tabs>
        <w:overflowPunct w:val="0"/>
        <w:autoSpaceDE w:val="0"/>
        <w:autoSpaceDN w:val="0"/>
        <w:adjustRightInd w:val="0"/>
        <w:textAlignment w:val="baseline"/>
        <w:rPr>
          <w:lang w:val="en-NZ"/>
        </w:rPr>
      </w:pPr>
    </w:p>
    <w:p w14:paraId="4BC6205E" w14:textId="77777777" w:rsidR="00501F68" w:rsidRPr="00441526" w:rsidRDefault="00501F68" w:rsidP="00501F68">
      <w:pPr>
        <w:pStyle w:val="Heading1"/>
      </w:pPr>
      <w:bookmarkStart w:id="54" w:name="_Toc508968204"/>
      <w:r w:rsidRPr="00441526">
        <w:t xml:space="preserve">3. </w:t>
      </w:r>
      <w:r w:rsidRPr="00441526">
        <w:tab/>
        <w:t>Summary of discussions</w:t>
      </w:r>
      <w:bookmarkEnd w:id="54"/>
    </w:p>
    <w:p w14:paraId="0AD49E27" w14:textId="77777777" w:rsidR="00501F68" w:rsidRPr="00441526" w:rsidRDefault="00501F68" w:rsidP="00501F68">
      <w:pPr>
        <w:pStyle w:val="Heading3"/>
      </w:pPr>
      <w:bookmarkStart w:id="55" w:name="_Toc508968205"/>
      <w:r w:rsidRPr="00441526">
        <w:t>3.1</w:t>
      </w:r>
      <w:r w:rsidRPr="00441526">
        <w:tab/>
        <w:t>S</w:t>
      </w:r>
      <w:r w:rsidRPr="00441526">
        <w:rPr>
          <w:rFonts w:hint="eastAsia"/>
        </w:rPr>
        <w:t xml:space="preserve">ummary </w:t>
      </w:r>
      <w:r w:rsidRPr="00441526">
        <w:t>of APT Members’ views</w:t>
      </w:r>
      <w:bookmarkEnd w:id="55"/>
    </w:p>
    <w:p w14:paraId="0DC690DB" w14:textId="4F29F2A9" w:rsidR="00501F68" w:rsidRPr="00501F68" w:rsidRDefault="00501F68" w:rsidP="00501F68">
      <w:pPr>
        <w:pStyle w:val="Heading4"/>
      </w:pPr>
      <w:bookmarkStart w:id="56" w:name="_Toc508968206"/>
      <w:r w:rsidRPr="00501F68">
        <w:t xml:space="preserve">3.1.1 </w:t>
      </w:r>
      <w:r w:rsidRPr="00501F68">
        <w:tab/>
        <w:t>Indonesia - Document APG19-3/INP-19</w:t>
      </w:r>
      <w:bookmarkEnd w:id="56"/>
    </w:p>
    <w:p w14:paraId="15AFE9DE" w14:textId="2E0F72A2" w:rsidR="00501F68" w:rsidRDefault="00501F68" w:rsidP="0095551E">
      <w:pPr>
        <w:numPr>
          <w:ilvl w:val="0"/>
          <w:numId w:val="18"/>
        </w:numPr>
        <w:ind w:leftChars="145" w:left="708"/>
        <w:jc w:val="both"/>
        <w:rPr>
          <w:szCs w:val="28"/>
        </w:rPr>
      </w:pPr>
      <w:r w:rsidRPr="00B17EF7">
        <w:lastRenderedPageBreak/>
        <w:t xml:space="preserve">Indonesia </w:t>
      </w:r>
      <w:r>
        <w:t xml:space="preserve">is of the view to </w:t>
      </w:r>
      <w:r w:rsidRPr="0028468B">
        <w:rPr>
          <w:szCs w:val="28"/>
          <w:lang w:eastAsia="ko-KR"/>
        </w:rPr>
        <w:t>support align</w:t>
      </w:r>
      <w:r>
        <w:rPr>
          <w:szCs w:val="28"/>
          <w:lang w:eastAsia="ko-KR"/>
        </w:rPr>
        <w:t>ment of</w:t>
      </w:r>
      <w:r w:rsidRPr="0028468B">
        <w:rPr>
          <w:szCs w:val="28"/>
          <w:lang w:eastAsia="ko-KR"/>
        </w:rPr>
        <w:t xml:space="preserve"> the text of paragraph 8.13 </w:t>
      </w:r>
      <w:r w:rsidRPr="0028468B">
        <w:rPr>
          <w:szCs w:val="28"/>
        </w:rPr>
        <w:t xml:space="preserve">of Article 8 of RR </w:t>
      </w:r>
      <w:r w:rsidRPr="0095551E">
        <w:rPr>
          <w:lang w:val="en-NZ"/>
        </w:rPr>
        <w:t>Appendix</w:t>
      </w:r>
      <w:r w:rsidRPr="0028468B">
        <w:rPr>
          <w:szCs w:val="28"/>
        </w:rPr>
        <w:t xml:space="preserve"> </w:t>
      </w:r>
      <w:r w:rsidRPr="0028468B">
        <w:rPr>
          <w:b/>
          <w:szCs w:val="28"/>
        </w:rPr>
        <w:t>30B</w:t>
      </w:r>
      <w:r w:rsidRPr="0028468B">
        <w:rPr>
          <w:szCs w:val="28"/>
        </w:rPr>
        <w:t xml:space="preserve"> with that of RR No. </w:t>
      </w:r>
      <w:r w:rsidRPr="0028468B">
        <w:rPr>
          <w:b/>
          <w:szCs w:val="28"/>
        </w:rPr>
        <w:t>11.43A</w:t>
      </w:r>
      <w:r w:rsidRPr="0028468B">
        <w:rPr>
          <w:szCs w:val="28"/>
        </w:rPr>
        <w:t xml:space="preserve"> of RR Article </w:t>
      </w:r>
      <w:r w:rsidRPr="0028468B">
        <w:rPr>
          <w:b/>
          <w:szCs w:val="28"/>
        </w:rPr>
        <w:t>11</w:t>
      </w:r>
      <w:r w:rsidRPr="0028468B">
        <w:rPr>
          <w:szCs w:val="28"/>
        </w:rPr>
        <w:t xml:space="preserve"> while ensuring that this alignment should not impact on any other regulatory practice at present.</w:t>
      </w:r>
    </w:p>
    <w:p w14:paraId="21AD8C31" w14:textId="77777777" w:rsidR="00501F68" w:rsidRDefault="00501F68" w:rsidP="00501F68">
      <w:pPr>
        <w:tabs>
          <w:tab w:val="left" w:pos="1134"/>
          <w:tab w:val="left" w:pos="1871"/>
          <w:tab w:val="left" w:pos="2268"/>
        </w:tabs>
        <w:overflowPunct w:val="0"/>
        <w:autoSpaceDE w:val="0"/>
        <w:autoSpaceDN w:val="0"/>
        <w:adjustRightInd w:val="0"/>
        <w:jc w:val="both"/>
        <w:textAlignment w:val="baseline"/>
      </w:pPr>
    </w:p>
    <w:p w14:paraId="18ABA7FE" w14:textId="78568B90" w:rsidR="00501F68" w:rsidRPr="00501F68" w:rsidRDefault="00501F68" w:rsidP="00501F68">
      <w:pPr>
        <w:pStyle w:val="Heading4"/>
      </w:pPr>
      <w:bookmarkStart w:id="57" w:name="_Toc508968207"/>
      <w:r>
        <w:t>3.1.2</w:t>
      </w:r>
      <w:r>
        <w:tab/>
      </w:r>
      <w:r w:rsidRPr="00501F68">
        <w:t>Korea (Rep. of) - Document APG19-3/INP-23Rev.1</w:t>
      </w:r>
      <w:bookmarkEnd w:id="57"/>
    </w:p>
    <w:p w14:paraId="0C58738C" w14:textId="1D2B109C" w:rsidR="00501F68" w:rsidRDefault="00501F68" w:rsidP="0095551E">
      <w:pPr>
        <w:numPr>
          <w:ilvl w:val="0"/>
          <w:numId w:val="18"/>
        </w:numPr>
        <w:ind w:leftChars="145" w:left="708"/>
        <w:jc w:val="both"/>
        <w:rPr>
          <w:szCs w:val="28"/>
        </w:rPr>
      </w:pPr>
      <w:r>
        <w:rPr>
          <w:szCs w:val="28"/>
          <w:lang w:eastAsia="ko-KR"/>
        </w:rPr>
        <w:t xml:space="preserve">Korea </w:t>
      </w:r>
      <w:r w:rsidRPr="00962213">
        <w:rPr>
          <w:szCs w:val="28"/>
          <w:lang w:eastAsia="ko-KR"/>
        </w:rPr>
        <w:t>(Rep. of)</w:t>
      </w:r>
      <w:r>
        <w:rPr>
          <w:szCs w:val="28"/>
          <w:lang w:eastAsia="ko-KR"/>
        </w:rPr>
        <w:t xml:space="preserve"> </w:t>
      </w:r>
      <w:r w:rsidRPr="0028468B">
        <w:rPr>
          <w:szCs w:val="28"/>
          <w:lang w:eastAsia="ko-KR"/>
        </w:rPr>
        <w:t>support</w:t>
      </w:r>
      <w:r>
        <w:rPr>
          <w:szCs w:val="28"/>
          <w:lang w:eastAsia="ko-KR"/>
        </w:rPr>
        <w:t>s</w:t>
      </w:r>
      <w:r w:rsidRPr="0028468B">
        <w:rPr>
          <w:szCs w:val="28"/>
          <w:lang w:eastAsia="ko-KR"/>
        </w:rPr>
        <w:t xml:space="preserve"> a single method to address this issue by aligning the text of paragraph 8.13 </w:t>
      </w:r>
      <w:r w:rsidRPr="0028468B">
        <w:rPr>
          <w:szCs w:val="28"/>
        </w:rPr>
        <w:t xml:space="preserve">of Article 8 of RR Appendix </w:t>
      </w:r>
      <w:r w:rsidRPr="0028468B">
        <w:rPr>
          <w:b/>
          <w:szCs w:val="28"/>
        </w:rPr>
        <w:t>30B</w:t>
      </w:r>
      <w:r w:rsidRPr="0028468B">
        <w:rPr>
          <w:szCs w:val="28"/>
        </w:rPr>
        <w:t xml:space="preserve"> with that of RR No. </w:t>
      </w:r>
      <w:r w:rsidRPr="0028468B">
        <w:rPr>
          <w:b/>
          <w:szCs w:val="28"/>
        </w:rPr>
        <w:t>11.43A</w:t>
      </w:r>
      <w:r w:rsidRPr="0028468B">
        <w:rPr>
          <w:szCs w:val="28"/>
        </w:rPr>
        <w:t xml:space="preserve"> of RR </w:t>
      </w:r>
      <w:r w:rsidRPr="00501F68">
        <w:rPr>
          <w:rFonts w:eastAsia="Times New Roman"/>
          <w:color w:val="000000" w:themeColor="text1"/>
          <w:szCs w:val="20"/>
        </w:rPr>
        <w:t>Article</w:t>
      </w:r>
      <w:r w:rsidRPr="0028468B">
        <w:rPr>
          <w:szCs w:val="28"/>
        </w:rPr>
        <w:t xml:space="preserve"> </w:t>
      </w:r>
      <w:r w:rsidRPr="0028468B">
        <w:rPr>
          <w:b/>
          <w:szCs w:val="28"/>
        </w:rPr>
        <w:t>11</w:t>
      </w:r>
      <w:r w:rsidRPr="0028468B">
        <w:rPr>
          <w:szCs w:val="28"/>
        </w:rPr>
        <w:t xml:space="preserve"> while ensuring that this alignment should not impact on any other regulatory practice at present.</w:t>
      </w:r>
    </w:p>
    <w:p w14:paraId="1828EF51" w14:textId="77777777" w:rsidR="00501F68" w:rsidRPr="00D50127" w:rsidRDefault="00501F68" w:rsidP="00501F68">
      <w:pPr>
        <w:tabs>
          <w:tab w:val="left" w:pos="1134"/>
          <w:tab w:val="left" w:pos="1871"/>
          <w:tab w:val="left" w:pos="2268"/>
        </w:tabs>
        <w:overflowPunct w:val="0"/>
        <w:autoSpaceDE w:val="0"/>
        <w:autoSpaceDN w:val="0"/>
        <w:adjustRightInd w:val="0"/>
        <w:jc w:val="both"/>
        <w:textAlignment w:val="baseline"/>
        <w:rPr>
          <w:b/>
          <w:sz w:val="20"/>
          <w:lang w:val="en-NZ" w:eastAsia="ko-KR"/>
        </w:rPr>
      </w:pPr>
    </w:p>
    <w:p w14:paraId="38558525" w14:textId="2B29E739" w:rsidR="00501F68" w:rsidRPr="00501F68" w:rsidRDefault="00501F68" w:rsidP="00501F68">
      <w:pPr>
        <w:pStyle w:val="Heading4"/>
      </w:pPr>
      <w:bookmarkStart w:id="58" w:name="_Toc508968208"/>
      <w:r>
        <w:t>3.1.3</w:t>
      </w:r>
      <w:r>
        <w:tab/>
      </w:r>
      <w:r w:rsidRPr="00501F68">
        <w:t>Mongolia - Document APG19-3/INP-40</w:t>
      </w:r>
      <w:bookmarkEnd w:id="58"/>
    </w:p>
    <w:p w14:paraId="43E1BAA0" w14:textId="15EA9186" w:rsidR="00501F68" w:rsidRDefault="00501F68" w:rsidP="0095551E">
      <w:pPr>
        <w:numPr>
          <w:ilvl w:val="0"/>
          <w:numId w:val="18"/>
        </w:numPr>
        <w:ind w:leftChars="145" w:left="708"/>
        <w:jc w:val="both"/>
      </w:pPr>
      <w:r>
        <w:t>Mongolia is of the view to support t</w:t>
      </w:r>
      <w:r w:rsidRPr="00363947">
        <w:t xml:space="preserve">he method </w:t>
      </w:r>
      <w:r>
        <w:t xml:space="preserve">that is </w:t>
      </w:r>
      <w:r w:rsidRPr="00363947">
        <w:t xml:space="preserve">to address the regulatory inconsistency identified in this issue is to align the text of paragraph 8.13 of Article 8 of RR Appendix </w:t>
      </w:r>
      <w:r w:rsidRPr="00363947">
        <w:rPr>
          <w:b/>
          <w:bCs/>
        </w:rPr>
        <w:t>30B</w:t>
      </w:r>
      <w:r w:rsidRPr="00363947">
        <w:t xml:space="preserve"> with that of RR No. </w:t>
      </w:r>
      <w:r w:rsidRPr="00363947">
        <w:rPr>
          <w:b/>
          <w:bCs/>
        </w:rPr>
        <w:t>11.43A</w:t>
      </w:r>
      <w:r w:rsidRPr="00363947">
        <w:t xml:space="preserve"> of RR Article </w:t>
      </w:r>
      <w:r w:rsidRPr="00363947">
        <w:rPr>
          <w:b/>
          <w:bCs/>
        </w:rPr>
        <w:t>11</w:t>
      </w:r>
      <w:r w:rsidRPr="00363947">
        <w:t>.</w:t>
      </w:r>
    </w:p>
    <w:p w14:paraId="62DD8C75" w14:textId="77777777" w:rsidR="00501F68" w:rsidRPr="00363947" w:rsidRDefault="00501F68" w:rsidP="00501F68">
      <w:pPr>
        <w:spacing w:before="120"/>
        <w:jc w:val="both"/>
      </w:pPr>
    </w:p>
    <w:p w14:paraId="45C17254" w14:textId="4A1E1E12" w:rsidR="00501F68" w:rsidRPr="00501F68" w:rsidRDefault="00501F68" w:rsidP="00501F68">
      <w:pPr>
        <w:pStyle w:val="Heading4"/>
      </w:pPr>
      <w:bookmarkStart w:id="59" w:name="_Toc508968209"/>
      <w:r>
        <w:t>3.1.4</w:t>
      </w:r>
      <w:r>
        <w:tab/>
      </w:r>
      <w:r w:rsidRPr="00501F68">
        <w:t>Australia - Document APG19-3/INP-43</w:t>
      </w:r>
      <w:bookmarkEnd w:id="59"/>
    </w:p>
    <w:p w14:paraId="294BD111" w14:textId="0DE85861" w:rsidR="00501F68" w:rsidRDefault="00501F68" w:rsidP="0095551E">
      <w:pPr>
        <w:numPr>
          <w:ilvl w:val="0"/>
          <w:numId w:val="18"/>
        </w:numPr>
        <w:ind w:leftChars="145" w:left="708"/>
        <w:jc w:val="both"/>
        <w:rPr>
          <w:lang w:val="en-AU"/>
        </w:rPr>
      </w:pPr>
      <w:r w:rsidRPr="00C2767C">
        <w:rPr>
          <w:lang w:val="en-AU"/>
        </w:rPr>
        <w:t xml:space="preserve">Australia supports efforts that may resolve inconsistencies in regulatory </w:t>
      </w:r>
      <w:r w:rsidRPr="00501F68">
        <w:t>provisions</w:t>
      </w:r>
      <w:r w:rsidRPr="00C2767C">
        <w:rPr>
          <w:lang w:val="en-AU"/>
        </w:rPr>
        <w:t xml:space="preserve">, clarify certain </w:t>
      </w:r>
      <w:r w:rsidRPr="0095551E">
        <w:t>existing</w:t>
      </w:r>
      <w:r w:rsidRPr="00C2767C">
        <w:rPr>
          <w:lang w:val="en-AU"/>
        </w:rPr>
        <w:t xml:space="preserve"> practices, or increase transparency in the regulatory process. Australia supports the single method of the draft CPM Report text for </w:t>
      </w:r>
      <w:r>
        <w:rPr>
          <w:lang w:val="en-AU"/>
        </w:rPr>
        <w:t>I</w:t>
      </w:r>
      <w:r w:rsidRPr="00C2767C">
        <w:rPr>
          <w:lang w:val="en-AU"/>
        </w:rPr>
        <w:t>ssue</w:t>
      </w:r>
      <w:r>
        <w:rPr>
          <w:lang w:val="en-AU"/>
        </w:rPr>
        <w:t xml:space="preserve"> C1</w:t>
      </w:r>
      <w:r w:rsidRPr="00C2767C">
        <w:rPr>
          <w:lang w:val="en-AU"/>
        </w:rPr>
        <w:t>.</w:t>
      </w:r>
    </w:p>
    <w:p w14:paraId="25934354" w14:textId="77777777" w:rsidR="00501F68" w:rsidRDefault="00501F68" w:rsidP="00501F68">
      <w:pPr>
        <w:spacing w:before="120"/>
        <w:jc w:val="both"/>
        <w:rPr>
          <w:lang w:val="en-AU"/>
        </w:rPr>
      </w:pPr>
    </w:p>
    <w:p w14:paraId="5CA036C4" w14:textId="238BC1DF" w:rsidR="00501F68" w:rsidRPr="00501F68" w:rsidRDefault="00501F68" w:rsidP="00501F68">
      <w:pPr>
        <w:pStyle w:val="Heading4"/>
      </w:pPr>
      <w:bookmarkStart w:id="60" w:name="_Toc508968210"/>
      <w:r>
        <w:t>3.1.5</w:t>
      </w:r>
      <w:r>
        <w:tab/>
      </w:r>
      <w:r w:rsidRPr="00501F68">
        <w:t>Thailand - Document APG19-3/INP-61</w:t>
      </w:r>
      <w:bookmarkEnd w:id="60"/>
    </w:p>
    <w:p w14:paraId="0961E2E2" w14:textId="77777777" w:rsidR="00501F68" w:rsidRDefault="00501F68" w:rsidP="0095551E">
      <w:pPr>
        <w:numPr>
          <w:ilvl w:val="0"/>
          <w:numId w:val="18"/>
        </w:numPr>
        <w:ind w:leftChars="145" w:left="708"/>
        <w:jc w:val="both"/>
      </w:pPr>
      <w:r>
        <w:t>To</w:t>
      </w:r>
      <w:r w:rsidRPr="00A74F78">
        <w:t xml:space="preserve"> resolve inconsistencies in regulatory provisions</w:t>
      </w:r>
      <w:r>
        <w:t xml:space="preserve"> and to increase</w:t>
      </w:r>
      <w:r w:rsidRPr="00C96937">
        <w:t xml:space="preserve"> transpa</w:t>
      </w:r>
      <w:r>
        <w:t>rency in the regulatory process,</w:t>
      </w:r>
      <w:r w:rsidRPr="00336682">
        <w:t xml:space="preserve"> Thailand is of the view that the </w:t>
      </w:r>
      <w:r>
        <w:t>Issue C1</w:t>
      </w:r>
      <w:r w:rsidRPr="00336682">
        <w:rPr>
          <w:lang w:eastAsia="ja-JP"/>
        </w:rPr>
        <w:t xml:space="preserve"> under Issue C</w:t>
      </w:r>
      <w:r>
        <w:rPr>
          <w:lang w:eastAsia="ja-JP"/>
        </w:rPr>
        <w:t xml:space="preserve"> </w:t>
      </w:r>
      <w:r w:rsidRPr="00CF6557">
        <w:t xml:space="preserve">could </w:t>
      </w:r>
      <w:r w:rsidRPr="00336682">
        <w:t>be supported.</w:t>
      </w:r>
    </w:p>
    <w:p w14:paraId="0B49BE3D" w14:textId="367ABF83" w:rsidR="00501F68" w:rsidRDefault="00501F68" w:rsidP="0095551E">
      <w:pPr>
        <w:spacing w:before="120"/>
        <w:ind w:left="708"/>
        <w:jc w:val="thaiDistribute"/>
      </w:pPr>
      <w:r>
        <w:t xml:space="preserve">C1: </w:t>
      </w:r>
      <w:r w:rsidRPr="00363947">
        <w:t>to address the regulatory inconsistency identified in this issue is to align the text of paragraph 8.13 of Article 8 of RR Appendix</w:t>
      </w:r>
      <w:r>
        <w:t xml:space="preserve"> </w:t>
      </w:r>
      <w:r w:rsidRPr="00F14FD8">
        <w:rPr>
          <w:b/>
        </w:rPr>
        <w:t>30B</w:t>
      </w:r>
      <w:r>
        <w:t xml:space="preserve"> </w:t>
      </w:r>
      <w:r w:rsidRPr="00363947">
        <w:t xml:space="preserve">with that of RR No. </w:t>
      </w:r>
      <w:r w:rsidRPr="00F14FD8">
        <w:rPr>
          <w:b/>
        </w:rPr>
        <w:t>11.43A</w:t>
      </w:r>
      <w:r w:rsidRPr="00363947">
        <w:t xml:space="preserve"> of RR Article</w:t>
      </w:r>
      <w:r w:rsidRPr="00F14FD8">
        <w:rPr>
          <w:b/>
        </w:rPr>
        <w:t>11</w:t>
      </w:r>
      <w:r w:rsidRPr="00363947">
        <w:t>.</w:t>
      </w:r>
    </w:p>
    <w:p w14:paraId="1E11DA9C" w14:textId="77777777" w:rsidR="00501F68" w:rsidRDefault="00501F68" w:rsidP="00501F68">
      <w:pPr>
        <w:spacing w:before="120"/>
        <w:jc w:val="thaiDistribute"/>
      </w:pPr>
    </w:p>
    <w:p w14:paraId="2713DE3D" w14:textId="22EC6EB4" w:rsidR="00501F68" w:rsidRPr="00501F68" w:rsidRDefault="00501F68" w:rsidP="00501F68">
      <w:pPr>
        <w:pStyle w:val="Heading4"/>
      </w:pPr>
      <w:bookmarkStart w:id="61" w:name="_Toc508968211"/>
      <w:r>
        <w:t>3.1.6</w:t>
      </w:r>
      <w:r>
        <w:tab/>
      </w:r>
      <w:r w:rsidRPr="00501F68">
        <w:t>Singapore - Document APG19-3/INP-67</w:t>
      </w:r>
      <w:bookmarkEnd w:id="61"/>
    </w:p>
    <w:p w14:paraId="404186DA" w14:textId="575C3360" w:rsidR="00501F68" w:rsidRDefault="00501F68" w:rsidP="0095551E">
      <w:pPr>
        <w:numPr>
          <w:ilvl w:val="0"/>
          <w:numId w:val="18"/>
        </w:numPr>
        <w:ind w:leftChars="145" w:left="708"/>
        <w:jc w:val="both"/>
        <w:rPr>
          <w:rFonts w:eastAsia="SimSun"/>
          <w:lang w:eastAsia="zh-CN"/>
        </w:rPr>
      </w:pPr>
      <w:r>
        <w:rPr>
          <w:rFonts w:eastAsia="SimSun"/>
          <w:lang w:eastAsia="zh-CN"/>
        </w:rPr>
        <w:t xml:space="preserve">Singapore supports the single method in each of these sub-issues under Issue C which provides clarity to the </w:t>
      </w:r>
      <w:r w:rsidRPr="0095551E">
        <w:t>Radio</w:t>
      </w:r>
      <w:r>
        <w:rPr>
          <w:rFonts w:eastAsia="SimSun"/>
          <w:lang w:eastAsia="zh-CN"/>
        </w:rPr>
        <w:t xml:space="preserve"> Regulations.</w:t>
      </w:r>
    </w:p>
    <w:p w14:paraId="072BC66A" w14:textId="77777777" w:rsidR="00501F68" w:rsidRDefault="00501F68" w:rsidP="00501F68">
      <w:pPr>
        <w:spacing w:before="120"/>
        <w:jc w:val="both"/>
      </w:pPr>
    </w:p>
    <w:p w14:paraId="2CDF37FB" w14:textId="10E85CAF" w:rsidR="00501F68" w:rsidRPr="00501F68" w:rsidRDefault="00501F68" w:rsidP="00501F68">
      <w:pPr>
        <w:pStyle w:val="Heading4"/>
      </w:pPr>
      <w:bookmarkStart w:id="62" w:name="_Toc508968212"/>
      <w:r>
        <w:t>3.1.7</w:t>
      </w:r>
      <w:r>
        <w:tab/>
      </w:r>
      <w:r w:rsidRPr="00501F68">
        <w:t>Viet Nam - Document APG19-3/INP-84Rev.1</w:t>
      </w:r>
      <w:bookmarkEnd w:id="62"/>
    </w:p>
    <w:p w14:paraId="0A736969" w14:textId="52D5E256" w:rsidR="00501F68" w:rsidRDefault="00501F68" w:rsidP="0095551E">
      <w:pPr>
        <w:numPr>
          <w:ilvl w:val="0"/>
          <w:numId w:val="18"/>
        </w:numPr>
        <w:ind w:leftChars="145" w:left="708"/>
        <w:jc w:val="both"/>
        <w:rPr>
          <w:color w:val="000000" w:themeColor="text1"/>
          <w:szCs w:val="28"/>
        </w:rPr>
      </w:pPr>
      <w:r w:rsidRPr="00B80EE9">
        <w:rPr>
          <w:color w:val="000000" w:themeColor="text1"/>
          <w:szCs w:val="28"/>
          <w:lang w:eastAsia="ko-KR"/>
        </w:rPr>
        <w:t xml:space="preserve">Viet Nam supports a single method to address this issue by aligning the text of paragraph 8.13 </w:t>
      </w:r>
      <w:r w:rsidRPr="00B80EE9">
        <w:rPr>
          <w:color w:val="000000" w:themeColor="text1"/>
          <w:szCs w:val="28"/>
        </w:rPr>
        <w:t xml:space="preserve">of </w:t>
      </w:r>
      <w:r w:rsidRPr="0095551E">
        <w:rPr>
          <w:rFonts w:eastAsia="SimSun"/>
          <w:lang w:eastAsia="zh-CN"/>
        </w:rPr>
        <w:t>Article</w:t>
      </w:r>
      <w:r w:rsidRPr="00B80EE9">
        <w:rPr>
          <w:color w:val="000000" w:themeColor="text1"/>
          <w:szCs w:val="28"/>
        </w:rPr>
        <w:t xml:space="preserve"> 8 of RR Appendix </w:t>
      </w:r>
      <w:r w:rsidRPr="00B80EE9">
        <w:rPr>
          <w:b/>
          <w:color w:val="000000" w:themeColor="text1"/>
          <w:szCs w:val="28"/>
        </w:rPr>
        <w:t>30B</w:t>
      </w:r>
      <w:r w:rsidRPr="00B80EE9">
        <w:rPr>
          <w:color w:val="000000" w:themeColor="text1"/>
          <w:szCs w:val="28"/>
        </w:rPr>
        <w:t xml:space="preserve"> with that of RR No. </w:t>
      </w:r>
      <w:r w:rsidRPr="00B80EE9">
        <w:rPr>
          <w:b/>
          <w:color w:val="000000" w:themeColor="text1"/>
          <w:szCs w:val="28"/>
        </w:rPr>
        <w:t>11.43A</w:t>
      </w:r>
      <w:r w:rsidRPr="00B80EE9">
        <w:rPr>
          <w:color w:val="000000" w:themeColor="text1"/>
          <w:szCs w:val="28"/>
        </w:rPr>
        <w:t xml:space="preserve"> of RR Article </w:t>
      </w:r>
      <w:r w:rsidRPr="00B80EE9">
        <w:rPr>
          <w:b/>
          <w:color w:val="000000" w:themeColor="text1"/>
          <w:szCs w:val="28"/>
        </w:rPr>
        <w:t>11</w:t>
      </w:r>
      <w:r>
        <w:rPr>
          <w:b/>
          <w:color w:val="000000" w:themeColor="text1"/>
          <w:szCs w:val="28"/>
        </w:rPr>
        <w:t xml:space="preserve"> </w:t>
      </w:r>
      <w:r w:rsidRPr="00B80EE9">
        <w:rPr>
          <w:color w:val="000000" w:themeColor="text1"/>
        </w:rPr>
        <w:t>on dealing with any changes to the characteristics of an assignment,</w:t>
      </w:r>
      <w:r>
        <w:rPr>
          <w:color w:val="000000" w:themeColor="text1"/>
        </w:rPr>
        <w:t xml:space="preserve"> </w:t>
      </w:r>
      <w:r w:rsidRPr="00B80EE9">
        <w:rPr>
          <w:color w:val="000000" w:themeColor="text1"/>
          <w:szCs w:val="28"/>
        </w:rPr>
        <w:t>while ensuring that this alignment should not impact on any other regulatory practice at present.</w:t>
      </w:r>
    </w:p>
    <w:p w14:paraId="7258E444" w14:textId="77777777" w:rsidR="00501F68" w:rsidRPr="00B80EE9" w:rsidRDefault="00501F68" w:rsidP="00501F68">
      <w:pPr>
        <w:spacing w:before="120"/>
        <w:jc w:val="both"/>
        <w:rPr>
          <w:b/>
          <w:color w:val="000000" w:themeColor="text1"/>
          <w:sz w:val="20"/>
          <w:lang w:val="en-NZ" w:eastAsia="ko-KR"/>
        </w:rPr>
      </w:pPr>
    </w:p>
    <w:p w14:paraId="089F90BA" w14:textId="40721E8F" w:rsidR="00501F68" w:rsidRPr="00501F68" w:rsidRDefault="00501F68" w:rsidP="00501F68">
      <w:pPr>
        <w:pStyle w:val="Heading4"/>
      </w:pPr>
      <w:bookmarkStart w:id="63" w:name="_Toc508968213"/>
      <w:r>
        <w:t>3.1.8</w:t>
      </w:r>
      <w:r>
        <w:tab/>
      </w:r>
      <w:r w:rsidRPr="00501F68">
        <w:t>China - Document APG19-3/INP-88</w:t>
      </w:r>
      <w:bookmarkEnd w:id="63"/>
    </w:p>
    <w:p w14:paraId="6C7FF028" w14:textId="77777777" w:rsidR="00501F68" w:rsidRDefault="00501F68" w:rsidP="0095551E">
      <w:pPr>
        <w:numPr>
          <w:ilvl w:val="0"/>
          <w:numId w:val="18"/>
        </w:numPr>
        <w:ind w:leftChars="145" w:left="708"/>
        <w:jc w:val="both"/>
        <w:rPr>
          <w:b/>
          <w:lang w:val="en-NZ" w:eastAsia="ko-KR"/>
        </w:rPr>
      </w:pPr>
      <w:r>
        <w:rPr>
          <w:rFonts w:eastAsia="SimSun"/>
          <w:lang w:eastAsia="zh-CN"/>
        </w:rPr>
        <w:t>For issue C1, China supports a single method to address Issue C1 under Issue C for improvements of RR</w:t>
      </w:r>
      <w:r w:rsidRPr="00AE077C">
        <w:rPr>
          <w:rFonts w:eastAsia="SimSun"/>
          <w:lang w:eastAsia="zh-CN"/>
        </w:rPr>
        <w:t>.</w:t>
      </w:r>
    </w:p>
    <w:p w14:paraId="05A6EEF6" w14:textId="67EDF5C7" w:rsidR="00501F68" w:rsidRDefault="00501F68" w:rsidP="00501F68">
      <w:pPr>
        <w:tabs>
          <w:tab w:val="left" w:pos="1134"/>
          <w:tab w:val="left" w:pos="1871"/>
          <w:tab w:val="left" w:pos="2268"/>
        </w:tabs>
        <w:overflowPunct w:val="0"/>
        <w:autoSpaceDE w:val="0"/>
        <w:autoSpaceDN w:val="0"/>
        <w:adjustRightInd w:val="0"/>
        <w:jc w:val="both"/>
        <w:textAlignment w:val="baseline"/>
        <w:rPr>
          <w:color w:val="000000" w:themeColor="text1"/>
        </w:rPr>
      </w:pPr>
    </w:p>
    <w:p w14:paraId="053DF582" w14:textId="77777777" w:rsidR="00712321" w:rsidRDefault="00712321">
      <w:pPr>
        <w:rPr>
          <w:b/>
          <w:lang w:val="en-NZ" w:eastAsia="ko-KR"/>
        </w:rPr>
      </w:pPr>
      <w:bookmarkStart w:id="64" w:name="_Toc508968214"/>
      <w:r>
        <w:br w:type="page"/>
      </w:r>
    </w:p>
    <w:p w14:paraId="3FF3C699" w14:textId="07D15887" w:rsidR="0095551E" w:rsidRPr="00441526" w:rsidRDefault="0095551E" w:rsidP="0095551E">
      <w:pPr>
        <w:pStyle w:val="Heading3"/>
      </w:pPr>
      <w:r w:rsidRPr="00441526">
        <w:lastRenderedPageBreak/>
        <w:t xml:space="preserve">3.2 </w:t>
      </w:r>
      <w:r w:rsidRPr="00441526">
        <w:tab/>
        <w:t>Summary of issues raised during the meeting</w:t>
      </w:r>
      <w:bookmarkEnd w:id="64"/>
    </w:p>
    <w:p w14:paraId="0616C0BD" w14:textId="77777777" w:rsidR="0095551E" w:rsidRDefault="0095551E" w:rsidP="0095551E">
      <w:pPr>
        <w:numPr>
          <w:ilvl w:val="0"/>
          <w:numId w:val="18"/>
        </w:numPr>
        <w:ind w:leftChars="145" w:left="708"/>
        <w:rPr>
          <w:lang w:val="en-NZ" w:eastAsia="ko-KR"/>
        </w:rPr>
      </w:pPr>
      <w:r w:rsidRPr="009F020A">
        <w:rPr>
          <w:lang w:val="en-NZ"/>
        </w:rPr>
        <w:t>None</w:t>
      </w:r>
      <w:r w:rsidRPr="009F020A">
        <w:rPr>
          <w:lang w:val="en-NZ" w:eastAsia="ko-KR"/>
        </w:rPr>
        <w:t>.</w:t>
      </w:r>
    </w:p>
    <w:p w14:paraId="2EFACBA1" w14:textId="3E0F8831" w:rsidR="0095551E" w:rsidRDefault="0095551E" w:rsidP="00501F68">
      <w:pPr>
        <w:tabs>
          <w:tab w:val="left" w:pos="1134"/>
          <w:tab w:val="left" w:pos="1871"/>
          <w:tab w:val="left" w:pos="2268"/>
        </w:tabs>
        <w:overflowPunct w:val="0"/>
        <w:autoSpaceDE w:val="0"/>
        <w:autoSpaceDN w:val="0"/>
        <w:adjustRightInd w:val="0"/>
        <w:jc w:val="both"/>
        <w:textAlignment w:val="baseline"/>
        <w:rPr>
          <w:color w:val="000000" w:themeColor="text1"/>
        </w:rPr>
      </w:pPr>
    </w:p>
    <w:p w14:paraId="370D6D07" w14:textId="77777777" w:rsidR="008B2CE0" w:rsidRPr="00441526" w:rsidRDefault="008B2CE0" w:rsidP="008B2CE0">
      <w:pPr>
        <w:pStyle w:val="Heading1"/>
      </w:pPr>
      <w:bookmarkStart w:id="65" w:name="_Toc508968215"/>
      <w:r w:rsidRPr="00441526">
        <w:t xml:space="preserve">4. </w:t>
      </w:r>
      <w:r w:rsidRPr="00441526">
        <w:tab/>
        <w:t>APT Preliminary View(s)</w:t>
      </w:r>
      <w:bookmarkEnd w:id="65"/>
    </w:p>
    <w:p w14:paraId="7632BA0E" w14:textId="77777777" w:rsidR="008B2CE0" w:rsidRPr="008B2CE0" w:rsidRDefault="008B2CE0" w:rsidP="008B2CE0">
      <w:pPr>
        <w:numPr>
          <w:ilvl w:val="0"/>
          <w:numId w:val="18"/>
        </w:numPr>
        <w:ind w:leftChars="145" w:left="708"/>
        <w:rPr>
          <w:b/>
          <w:sz w:val="20"/>
          <w:lang w:val="en-NZ" w:eastAsia="ko-KR"/>
        </w:rPr>
      </w:pPr>
      <w:r w:rsidRPr="0028468B">
        <w:rPr>
          <w:szCs w:val="28"/>
          <w:lang w:eastAsia="ko-KR"/>
        </w:rPr>
        <w:t xml:space="preserve">APT </w:t>
      </w:r>
      <w:r>
        <w:rPr>
          <w:szCs w:val="28"/>
          <w:lang w:eastAsia="ko-KR"/>
        </w:rPr>
        <w:t>M</w:t>
      </w:r>
      <w:r w:rsidRPr="0028468B">
        <w:rPr>
          <w:szCs w:val="28"/>
          <w:lang w:eastAsia="ko-KR"/>
        </w:rPr>
        <w:t xml:space="preserve">embers support </w:t>
      </w:r>
      <w:r>
        <w:rPr>
          <w:szCs w:val="28"/>
          <w:lang w:eastAsia="ko-KR"/>
        </w:rPr>
        <w:t>the</w:t>
      </w:r>
      <w:r w:rsidRPr="0028468B">
        <w:rPr>
          <w:szCs w:val="28"/>
          <w:lang w:eastAsia="ko-KR"/>
        </w:rPr>
        <w:t xml:space="preserve"> single method to address this issue by aligning the text of paragraph 8.13 </w:t>
      </w:r>
      <w:r w:rsidRPr="0028468B">
        <w:rPr>
          <w:szCs w:val="28"/>
        </w:rPr>
        <w:t xml:space="preserve">of Article 8 of RR Appendix </w:t>
      </w:r>
      <w:r w:rsidRPr="0028468B">
        <w:rPr>
          <w:b/>
          <w:szCs w:val="28"/>
        </w:rPr>
        <w:t>30B</w:t>
      </w:r>
      <w:r w:rsidRPr="0028468B">
        <w:rPr>
          <w:szCs w:val="28"/>
        </w:rPr>
        <w:t xml:space="preserve"> with that of RR No. </w:t>
      </w:r>
      <w:r w:rsidRPr="0028468B">
        <w:rPr>
          <w:b/>
          <w:szCs w:val="28"/>
        </w:rPr>
        <w:t>11.43A</w:t>
      </w:r>
      <w:r w:rsidRPr="0028468B">
        <w:rPr>
          <w:szCs w:val="28"/>
        </w:rPr>
        <w:t xml:space="preserve"> of RR Article </w:t>
      </w:r>
      <w:r w:rsidRPr="0028468B">
        <w:rPr>
          <w:b/>
          <w:szCs w:val="28"/>
        </w:rPr>
        <w:t>11</w:t>
      </w:r>
      <w:r w:rsidRPr="0028468B">
        <w:rPr>
          <w:szCs w:val="28"/>
        </w:rPr>
        <w:t xml:space="preserve"> while ensuring that this alignment should not impact on any other </w:t>
      </w:r>
      <w:r>
        <w:rPr>
          <w:szCs w:val="28"/>
        </w:rPr>
        <w:t xml:space="preserve">current </w:t>
      </w:r>
      <w:r w:rsidRPr="0028468B">
        <w:rPr>
          <w:szCs w:val="28"/>
        </w:rPr>
        <w:t>regulatory practice.</w:t>
      </w:r>
    </w:p>
    <w:p w14:paraId="35765D43" w14:textId="45E7B75E" w:rsidR="00F53388" w:rsidRDefault="00F53388" w:rsidP="00501F68">
      <w:pPr>
        <w:tabs>
          <w:tab w:val="left" w:pos="1134"/>
          <w:tab w:val="left" w:pos="1871"/>
          <w:tab w:val="left" w:pos="2268"/>
        </w:tabs>
        <w:overflowPunct w:val="0"/>
        <w:autoSpaceDE w:val="0"/>
        <w:autoSpaceDN w:val="0"/>
        <w:adjustRightInd w:val="0"/>
        <w:jc w:val="both"/>
        <w:textAlignment w:val="baseline"/>
        <w:rPr>
          <w:color w:val="000000" w:themeColor="text1"/>
        </w:rPr>
      </w:pPr>
    </w:p>
    <w:p w14:paraId="417094E6" w14:textId="77777777" w:rsidR="00F53388" w:rsidRPr="00441526" w:rsidRDefault="00F53388" w:rsidP="00F53388">
      <w:pPr>
        <w:pStyle w:val="Heading1"/>
      </w:pPr>
      <w:bookmarkStart w:id="66" w:name="_Toc508968216"/>
      <w:r w:rsidRPr="00441526">
        <w:t xml:space="preserve">5. </w:t>
      </w:r>
      <w:r w:rsidRPr="00441526">
        <w:tab/>
        <w:t>Other View(s)</w:t>
      </w:r>
      <w:bookmarkEnd w:id="66"/>
    </w:p>
    <w:p w14:paraId="170D013E" w14:textId="77777777" w:rsidR="00F53388" w:rsidRDefault="00F53388" w:rsidP="00F53388">
      <w:pPr>
        <w:numPr>
          <w:ilvl w:val="0"/>
          <w:numId w:val="18"/>
        </w:numPr>
        <w:ind w:leftChars="145" w:left="708"/>
        <w:rPr>
          <w:lang w:val="en-NZ"/>
        </w:rPr>
      </w:pPr>
      <w:r w:rsidRPr="00F53388">
        <w:t>None</w:t>
      </w:r>
      <w:r>
        <w:rPr>
          <w:lang w:val="en-NZ"/>
        </w:rPr>
        <w:t>.</w:t>
      </w:r>
    </w:p>
    <w:p w14:paraId="65726AE9" w14:textId="5E1C61BF" w:rsidR="00F53388" w:rsidRDefault="00F53388" w:rsidP="00501F68">
      <w:pPr>
        <w:tabs>
          <w:tab w:val="left" w:pos="1134"/>
          <w:tab w:val="left" w:pos="1871"/>
          <w:tab w:val="left" w:pos="2268"/>
        </w:tabs>
        <w:overflowPunct w:val="0"/>
        <w:autoSpaceDE w:val="0"/>
        <w:autoSpaceDN w:val="0"/>
        <w:adjustRightInd w:val="0"/>
        <w:jc w:val="both"/>
        <w:textAlignment w:val="baseline"/>
        <w:rPr>
          <w:color w:val="000000" w:themeColor="text1"/>
        </w:rPr>
      </w:pPr>
    </w:p>
    <w:p w14:paraId="33498D3C" w14:textId="77777777" w:rsidR="00F53388" w:rsidRPr="00F53388" w:rsidRDefault="00F53388" w:rsidP="00F53388">
      <w:pPr>
        <w:pStyle w:val="Heading1"/>
      </w:pPr>
      <w:bookmarkStart w:id="67" w:name="_Toc508968217"/>
      <w:r w:rsidRPr="00F53388">
        <w:t xml:space="preserve">6. </w:t>
      </w:r>
      <w:r w:rsidRPr="00F53388">
        <w:tab/>
        <w:t>Issues for Consideration at Next APG Meeting</w:t>
      </w:r>
      <w:bookmarkEnd w:id="67"/>
    </w:p>
    <w:p w14:paraId="27BC05D9" w14:textId="49BE0F84" w:rsidR="00F53388" w:rsidRPr="00F53388" w:rsidRDefault="00F53388" w:rsidP="00F53388">
      <w:pPr>
        <w:numPr>
          <w:ilvl w:val="0"/>
          <w:numId w:val="18"/>
        </w:numPr>
        <w:ind w:leftChars="145" w:left="708"/>
        <w:rPr>
          <w:b/>
          <w:lang w:val="en-NZ"/>
        </w:rPr>
      </w:pPr>
      <w:r>
        <w:rPr>
          <w:rFonts w:eastAsia="MS Mincho"/>
          <w:lang w:val="en-NZ" w:eastAsia="ja-JP"/>
        </w:rPr>
        <w:t xml:space="preserve">APT </w:t>
      </w:r>
      <w:r w:rsidRPr="00F53388">
        <w:rPr>
          <w:szCs w:val="28"/>
          <w:lang w:eastAsia="ko-KR"/>
        </w:rPr>
        <w:t>Members</w:t>
      </w:r>
      <w:r>
        <w:rPr>
          <w:rFonts w:eastAsia="MS Mincho"/>
          <w:lang w:val="en-NZ" w:eastAsia="ja-JP"/>
        </w:rPr>
        <w:t xml:space="preserve"> are invited to follow the progress of ITU-R studies, and are encouraged to submit their contributions for further </w:t>
      </w:r>
      <w:r w:rsidRPr="00706F65">
        <w:rPr>
          <w:rFonts w:eastAsia="MS Mincho"/>
          <w:lang w:val="en-NZ" w:eastAsia="ja-JP"/>
        </w:rPr>
        <w:t>consideration</w:t>
      </w:r>
      <w:r>
        <w:rPr>
          <w:rFonts w:eastAsia="MS Mincho"/>
          <w:lang w:val="en-NZ" w:eastAsia="ja-JP"/>
        </w:rPr>
        <w:t>s at the next meeting.</w:t>
      </w:r>
    </w:p>
    <w:p w14:paraId="1B661EFC" w14:textId="77777777" w:rsidR="00F53388" w:rsidRDefault="00F53388" w:rsidP="00F53388">
      <w:pPr>
        <w:rPr>
          <w:b/>
          <w:lang w:val="en-NZ"/>
        </w:rPr>
      </w:pPr>
    </w:p>
    <w:p w14:paraId="795CABFF" w14:textId="77777777" w:rsidR="00F53388" w:rsidRPr="00441526" w:rsidRDefault="00F53388" w:rsidP="00F53388">
      <w:pPr>
        <w:pStyle w:val="Heading1"/>
      </w:pPr>
      <w:bookmarkStart w:id="68" w:name="_Toc508968218"/>
      <w:r>
        <w:t>7</w:t>
      </w:r>
      <w:r w:rsidRPr="00441526">
        <w:t xml:space="preserve">. </w:t>
      </w:r>
      <w:r w:rsidRPr="00441526">
        <w:tab/>
        <w:t>Views from Other Organisations</w:t>
      </w:r>
      <w:bookmarkEnd w:id="68"/>
    </w:p>
    <w:p w14:paraId="733F553D" w14:textId="77777777" w:rsidR="00F53388" w:rsidRPr="00441526" w:rsidRDefault="00F53388" w:rsidP="00F53388">
      <w:pPr>
        <w:pStyle w:val="Heading3"/>
      </w:pPr>
      <w:bookmarkStart w:id="69" w:name="_Toc508968219"/>
      <w:r>
        <w:t>7</w:t>
      </w:r>
      <w:r w:rsidRPr="00441526">
        <w:t xml:space="preserve">.1 </w:t>
      </w:r>
      <w:r w:rsidRPr="00441526">
        <w:tab/>
        <w:t>Regional Groups</w:t>
      </w:r>
      <w:bookmarkEnd w:id="69"/>
    </w:p>
    <w:p w14:paraId="5FB5EBE3" w14:textId="77777777" w:rsidR="00F53388" w:rsidRPr="00441526" w:rsidRDefault="00F53388" w:rsidP="00A835C5">
      <w:pPr>
        <w:pStyle w:val="Heading4"/>
      </w:pPr>
      <w:bookmarkStart w:id="70" w:name="_Toc508968220"/>
      <w:r>
        <w:t>7</w:t>
      </w:r>
      <w:r w:rsidRPr="00441526">
        <w:t xml:space="preserve">.1.1 </w:t>
      </w:r>
      <w:r w:rsidRPr="00441526">
        <w:tab/>
        <w:t>ASMG</w:t>
      </w:r>
      <w:bookmarkEnd w:id="70"/>
      <w:r w:rsidRPr="00441526">
        <w:t xml:space="preserve"> </w:t>
      </w:r>
    </w:p>
    <w:p w14:paraId="3995A8F0" w14:textId="7E796B5C" w:rsidR="00F53388" w:rsidRPr="00F53388" w:rsidRDefault="00F53388" w:rsidP="00F01A83">
      <w:pPr>
        <w:numPr>
          <w:ilvl w:val="0"/>
          <w:numId w:val="18"/>
        </w:numPr>
        <w:ind w:leftChars="145" w:left="708"/>
        <w:rPr>
          <w:rStyle w:val="Hyperlink"/>
          <w:color w:val="auto"/>
          <w:u w:val="none"/>
          <w:lang w:val="en-NZ"/>
        </w:rPr>
      </w:pPr>
      <w:r w:rsidRPr="00F53388">
        <w:rPr>
          <w:lang w:val="en-NZ"/>
        </w:rPr>
        <w:t xml:space="preserve">In order to access to update views/positions of the ASMG, APT members are encouraged to refer </w:t>
      </w:r>
      <w:r w:rsidRPr="00F53388">
        <w:rPr>
          <w:rFonts w:eastAsia="MS Mincho"/>
          <w:lang w:val="en-NZ" w:eastAsia="ja-JP"/>
        </w:rPr>
        <w:t>to</w:t>
      </w:r>
      <w:r w:rsidRPr="00F53388">
        <w:rPr>
          <w:lang w:val="en-NZ"/>
        </w:rPr>
        <w:t xml:space="preserve"> the ITU web site, as follows: </w:t>
      </w:r>
      <w:hyperlink r:id="rId13" w:history="1">
        <w:r w:rsidRPr="00F53388">
          <w:rPr>
            <w:rStyle w:val="Hyperlink"/>
            <w:lang w:val="en-NZ"/>
          </w:rPr>
          <w:t>https://www.itu.int/en/ITU-R/conferences/wrc/2019/Pages/reg-prep.aspx</w:t>
        </w:r>
      </w:hyperlink>
    </w:p>
    <w:p w14:paraId="1318A63B" w14:textId="77777777" w:rsidR="00F53388" w:rsidRPr="00F53388" w:rsidRDefault="00F53388" w:rsidP="00F53388">
      <w:pPr>
        <w:rPr>
          <w:lang w:val="en-NZ"/>
        </w:rPr>
      </w:pPr>
    </w:p>
    <w:p w14:paraId="3D7EE35E" w14:textId="77777777" w:rsidR="00F53388" w:rsidRPr="00441526" w:rsidRDefault="00F53388" w:rsidP="00F53388">
      <w:pPr>
        <w:pStyle w:val="Heading4"/>
      </w:pPr>
      <w:bookmarkStart w:id="71" w:name="_Toc508968221"/>
      <w:r>
        <w:t>7</w:t>
      </w:r>
      <w:r w:rsidRPr="00441526">
        <w:t xml:space="preserve">.1.2 </w:t>
      </w:r>
      <w:r w:rsidRPr="00441526">
        <w:tab/>
        <w:t>ATU</w:t>
      </w:r>
      <w:bookmarkEnd w:id="71"/>
    </w:p>
    <w:p w14:paraId="45D53348" w14:textId="4BC4DD77" w:rsidR="00F53388" w:rsidRPr="00F53388" w:rsidRDefault="00F53388" w:rsidP="00F53388">
      <w:pPr>
        <w:numPr>
          <w:ilvl w:val="0"/>
          <w:numId w:val="18"/>
        </w:numPr>
        <w:ind w:leftChars="145" w:left="708"/>
        <w:rPr>
          <w:rStyle w:val="Hyperlink"/>
          <w:color w:val="auto"/>
          <w:u w:val="none"/>
          <w:lang w:val="en-NZ"/>
        </w:rPr>
      </w:pPr>
      <w:r>
        <w:rPr>
          <w:lang w:val="en-NZ"/>
        </w:rPr>
        <w:t>In order to access to update views/positions of the ATU, APT members are encouraged to r</w:t>
      </w:r>
      <w:r w:rsidRPr="00DA6D38">
        <w:rPr>
          <w:lang w:val="en-NZ"/>
        </w:rPr>
        <w:t>efer to the ITU web site,</w:t>
      </w:r>
      <w:r>
        <w:rPr>
          <w:lang w:val="en-NZ"/>
        </w:rPr>
        <w:t xml:space="preserve"> </w:t>
      </w:r>
      <w:r w:rsidRPr="00DA6D38">
        <w:rPr>
          <w:lang w:val="en-NZ"/>
        </w:rPr>
        <w:t>as follows:</w:t>
      </w:r>
      <w:r>
        <w:rPr>
          <w:lang w:val="en-NZ"/>
        </w:rPr>
        <w:t xml:space="preserve"> </w:t>
      </w:r>
      <w:hyperlink r:id="rId14" w:history="1">
        <w:r w:rsidRPr="001F5CC2">
          <w:rPr>
            <w:rStyle w:val="Hyperlink"/>
            <w:lang w:val="en-NZ"/>
          </w:rPr>
          <w:t>https://www.itu.int/en/ITU-R/conferences/wrc/2019/Pages/reg-prep.aspx</w:t>
        </w:r>
      </w:hyperlink>
    </w:p>
    <w:p w14:paraId="5A70EC61" w14:textId="77777777" w:rsidR="00F53388" w:rsidRDefault="00F53388" w:rsidP="00F53388">
      <w:pPr>
        <w:rPr>
          <w:lang w:val="en-NZ"/>
        </w:rPr>
      </w:pPr>
    </w:p>
    <w:p w14:paraId="1F1D2CB9" w14:textId="2152FFF2" w:rsidR="00F53388" w:rsidRPr="00441526" w:rsidRDefault="00F53388" w:rsidP="00F53388">
      <w:pPr>
        <w:pStyle w:val="Heading4"/>
      </w:pPr>
      <w:bookmarkStart w:id="72" w:name="_Toc508968222"/>
      <w:r>
        <w:t>7</w:t>
      </w:r>
      <w:r w:rsidRPr="00441526">
        <w:t xml:space="preserve">.1.3 </w:t>
      </w:r>
      <w:r w:rsidRPr="00441526">
        <w:tab/>
        <w:t>CEPT- Document APG19-3/INF-</w:t>
      </w:r>
      <w:r>
        <w:t xml:space="preserve"> 06</w:t>
      </w:r>
      <w:bookmarkEnd w:id="72"/>
    </w:p>
    <w:p w14:paraId="3D496756" w14:textId="0417A8D9" w:rsidR="00F53388" w:rsidRDefault="00F53388" w:rsidP="00F53388">
      <w:pPr>
        <w:numPr>
          <w:ilvl w:val="0"/>
          <w:numId w:val="18"/>
        </w:numPr>
        <w:ind w:leftChars="145" w:left="708"/>
        <w:rPr>
          <w:rFonts w:eastAsia="Calibri"/>
        </w:rPr>
      </w:pPr>
      <w:r w:rsidRPr="00E34029">
        <w:rPr>
          <w:rFonts w:eastAsia="Calibri"/>
        </w:rPr>
        <w:t>For issues C1 to C7, CEPT supports the consensus achieved at ITU-R level.</w:t>
      </w:r>
    </w:p>
    <w:p w14:paraId="1AB55152" w14:textId="77777777" w:rsidR="00DA6C7D" w:rsidRPr="00E34029" w:rsidRDefault="00DA6C7D" w:rsidP="00DA6C7D">
      <w:pPr>
        <w:rPr>
          <w:rFonts w:eastAsia="Calibri"/>
        </w:rPr>
      </w:pPr>
    </w:p>
    <w:p w14:paraId="440E1593" w14:textId="3D4E9F01" w:rsidR="00F53388" w:rsidRPr="00441526" w:rsidRDefault="00F53388" w:rsidP="00DA6C7D">
      <w:pPr>
        <w:pStyle w:val="Heading4"/>
      </w:pPr>
      <w:bookmarkStart w:id="73" w:name="_Toc508968223"/>
      <w:r>
        <w:t>7</w:t>
      </w:r>
      <w:r w:rsidRPr="00441526">
        <w:t xml:space="preserve">.1.4 </w:t>
      </w:r>
      <w:r w:rsidRPr="00441526">
        <w:tab/>
        <w:t>CITEL- APG19-3/INF-</w:t>
      </w:r>
      <w:r w:rsidRPr="00F66F61">
        <w:t xml:space="preserve"> </w:t>
      </w:r>
      <w:r>
        <w:t>08Rev.1</w:t>
      </w:r>
      <w:bookmarkEnd w:id="73"/>
    </w:p>
    <w:p w14:paraId="4485361D" w14:textId="04865592" w:rsidR="00DA6C7D" w:rsidRPr="00DA6C7D" w:rsidRDefault="00DA6C7D" w:rsidP="00DA6C7D">
      <w:pPr>
        <w:numPr>
          <w:ilvl w:val="0"/>
          <w:numId w:val="18"/>
        </w:numPr>
        <w:ind w:leftChars="145" w:left="708"/>
        <w:rPr>
          <w:rFonts w:eastAsia="Calibri"/>
        </w:rPr>
      </w:pPr>
      <w:r w:rsidRPr="00DA6C7D">
        <w:rPr>
          <w:rFonts w:eastAsia="Calibri"/>
        </w:rPr>
        <w:t>DIAP</w:t>
      </w:r>
      <w:r>
        <w:rPr>
          <w:rFonts w:eastAsia="Calibri"/>
        </w:rPr>
        <w:t xml:space="preserve">: </w:t>
      </w:r>
      <w:r w:rsidRPr="00DA6C7D">
        <w:rPr>
          <w:rFonts w:eastAsia="Calibri"/>
        </w:rPr>
        <w:t>Proposal supporting modifications as shown in the draft CPM text</w:t>
      </w:r>
    </w:p>
    <w:p w14:paraId="132DC671" w14:textId="187B5E3A" w:rsidR="00DA6C7D" w:rsidRDefault="00DA6C7D" w:rsidP="00DA6C7D"/>
    <w:p w14:paraId="01F96E72" w14:textId="30825619" w:rsidR="00F53388" w:rsidRPr="00441526" w:rsidRDefault="00F53388" w:rsidP="00DA6C7D">
      <w:pPr>
        <w:pStyle w:val="Heading4"/>
      </w:pPr>
      <w:bookmarkStart w:id="74" w:name="_Toc508968224"/>
      <w:r>
        <w:t>7</w:t>
      </w:r>
      <w:r w:rsidRPr="00441526">
        <w:t xml:space="preserve">.1.5 </w:t>
      </w:r>
      <w:r w:rsidRPr="00441526">
        <w:tab/>
        <w:t>RCC</w:t>
      </w:r>
      <w:bookmarkEnd w:id="74"/>
    </w:p>
    <w:p w14:paraId="26423C8E" w14:textId="59E1B167" w:rsidR="00F53388" w:rsidRPr="00DA6C7D" w:rsidRDefault="00F53388" w:rsidP="00F01A83">
      <w:pPr>
        <w:numPr>
          <w:ilvl w:val="0"/>
          <w:numId w:val="18"/>
        </w:numPr>
        <w:spacing w:before="120"/>
        <w:ind w:leftChars="145" w:left="708"/>
        <w:rPr>
          <w:lang w:val="en-NZ"/>
        </w:rPr>
      </w:pPr>
      <w:r w:rsidRPr="00DA6C7D">
        <w:rPr>
          <w:lang w:val="en-NZ"/>
        </w:rPr>
        <w:t xml:space="preserve">In order to access to update views/positions of the RCC, APT members are encouraged to refer to the </w:t>
      </w:r>
      <w:r w:rsidRPr="00DA6C7D">
        <w:rPr>
          <w:rFonts w:eastAsia="Calibri"/>
        </w:rPr>
        <w:t>ITU</w:t>
      </w:r>
      <w:r w:rsidRPr="00DA6C7D">
        <w:rPr>
          <w:lang w:val="en-NZ"/>
        </w:rPr>
        <w:t xml:space="preserve"> web site, as follows:</w:t>
      </w:r>
      <w:r w:rsidR="00DA6C7D" w:rsidRPr="00DA6C7D">
        <w:rPr>
          <w:lang w:val="en-NZ"/>
        </w:rPr>
        <w:t xml:space="preserve"> </w:t>
      </w:r>
      <w:hyperlink r:id="rId15" w:history="1">
        <w:r w:rsidRPr="00DA6C7D">
          <w:rPr>
            <w:rStyle w:val="Hyperlink"/>
            <w:lang w:val="en-NZ"/>
          </w:rPr>
          <w:t>https://www.itu.int/en/ITU-R/conferences/wrc/2019/Pages/reg-prep.aspx</w:t>
        </w:r>
      </w:hyperlink>
    </w:p>
    <w:p w14:paraId="6C067062" w14:textId="77777777" w:rsidR="00DA6C7D" w:rsidRDefault="00DA6C7D" w:rsidP="00DA6C7D"/>
    <w:p w14:paraId="5619DFDD" w14:textId="3A550DFD" w:rsidR="00F53388" w:rsidRPr="00441526" w:rsidRDefault="00F53388" w:rsidP="00DA6C7D">
      <w:pPr>
        <w:pStyle w:val="Heading3"/>
      </w:pPr>
      <w:bookmarkStart w:id="75" w:name="_Toc508968225"/>
      <w:r>
        <w:t>7</w:t>
      </w:r>
      <w:r w:rsidRPr="00441526">
        <w:t xml:space="preserve">.2 </w:t>
      </w:r>
      <w:r w:rsidRPr="00441526">
        <w:tab/>
        <w:t>International Organisations</w:t>
      </w:r>
      <w:bookmarkEnd w:id="75"/>
    </w:p>
    <w:p w14:paraId="39ADF7AE" w14:textId="77777777" w:rsidR="00F53388" w:rsidRPr="00441526" w:rsidRDefault="00F53388" w:rsidP="00DA6C7D">
      <w:pPr>
        <w:pStyle w:val="Heading4"/>
      </w:pPr>
      <w:bookmarkStart w:id="76" w:name="_Toc508968226"/>
      <w:r>
        <w:t>7</w:t>
      </w:r>
      <w:r w:rsidRPr="00441526">
        <w:t>.2.1</w:t>
      </w:r>
      <w:r w:rsidRPr="00441526">
        <w:tab/>
        <w:t>IARU</w:t>
      </w:r>
      <w:bookmarkEnd w:id="76"/>
    </w:p>
    <w:p w14:paraId="6203923E" w14:textId="5AC5CE92" w:rsidR="00F53388" w:rsidRDefault="00F53388" w:rsidP="00F53388">
      <w:pPr>
        <w:numPr>
          <w:ilvl w:val="0"/>
          <w:numId w:val="18"/>
        </w:numPr>
        <w:spacing w:before="120"/>
        <w:ind w:leftChars="145" w:left="708"/>
        <w:rPr>
          <w:lang w:val="en-NZ"/>
        </w:rPr>
      </w:pPr>
      <w:r>
        <w:rPr>
          <w:lang w:val="en-NZ"/>
        </w:rPr>
        <w:t>None.</w:t>
      </w:r>
    </w:p>
    <w:p w14:paraId="7192A70E" w14:textId="77777777" w:rsidR="00DA6C7D" w:rsidRPr="00441526" w:rsidRDefault="00DA6C7D" w:rsidP="00DA6C7D">
      <w:pPr>
        <w:spacing w:before="120"/>
        <w:rPr>
          <w:lang w:val="en-NZ"/>
        </w:rPr>
      </w:pPr>
    </w:p>
    <w:p w14:paraId="3E0E5207" w14:textId="77777777" w:rsidR="00F53388" w:rsidRPr="00441526" w:rsidRDefault="00F53388" w:rsidP="00DA6C7D">
      <w:pPr>
        <w:pStyle w:val="Heading4"/>
      </w:pPr>
      <w:bookmarkStart w:id="77" w:name="_Toc508968227"/>
      <w:r>
        <w:lastRenderedPageBreak/>
        <w:t>7</w:t>
      </w:r>
      <w:r w:rsidRPr="00441526">
        <w:t xml:space="preserve">.2.2 </w:t>
      </w:r>
      <w:r w:rsidRPr="00441526">
        <w:tab/>
        <w:t>ICAO</w:t>
      </w:r>
      <w:bookmarkEnd w:id="77"/>
    </w:p>
    <w:p w14:paraId="466DB9E6" w14:textId="77777777" w:rsidR="00F53388" w:rsidRPr="00441526" w:rsidRDefault="00F53388" w:rsidP="00F53388">
      <w:pPr>
        <w:numPr>
          <w:ilvl w:val="0"/>
          <w:numId w:val="18"/>
        </w:numPr>
        <w:spacing w:before="120"/>
        <w:ind w:leftChars="145" w:left="708"/>
        <w:rPr>
          <w:lang w:val="en-NZ"/>
        </w:rPr>
      </w:pPr>
      <w:r>
        <w:rPr>
          <w:lang w:val="en-NZ"/>
        </w:rPr>
        <w:t>None.</w:t>
      </w:r>
    </w:p>
    <w:p w14:paraId="259E039D" w14:textId="48656ED7" w:rsidR="00501F68" w:rsidRDefault="00501F68" w:rsidP="00144EB0">
      <w:pPr>
        <w:pStyle w:val="Heading8"/>
      </w:pPr>
      <w:bookmarkStart w:id="78" w:name="_Toc508968228"/>
      <w:r>
        <w:t xml:space="preserve">Issue C2 </w:t>
      </w:r>
      <w:r w:rsidR="00B01A7B">
        <w:t xml:space="preserve">- </w:t>
      </w:r>
      <w:r w:rsidR="00B01A7B" w:rsidRPr="00B01A7B">
        <w:t>Clarification of the possibility to notify/bring into use only one of the blocks/one sub-band under AP30B Article 6</w:t>
      </w:r>
      <w:bookmarkEnd w:id="78"/>
    </w:p>
    <w:p w14:paraId="39FD6E6F" w14:textId="77777777" w:rsidR="00501F68" w:rsidRPr="00EF0A4C" w:rsidRDefault="00501F68" w:rsidP="00501F68">
      <w:pPr>
        <w:pStyle w:val="Heading1"/>
      </w:pPr>
      <w:bookmarkStart w:id="79" w:name="_Toc508968229"/>
      <w:r>
        <w:t xml:space="preserve">1. </w:t>
      </w:r>
      <w:r>
        <w:tab/>
      </w:r>
      <w:r w:rsidRPr="00EF0A4C">
        <w:rPr>
          <w:rFonts w:hint="eastAsia"/>
        </w:rPr>
        <w:t>Background</w:t>
      </w:r>
      <w:bookmarkEnd w:id="79"/>
      <w:r w:rsidRPr="00EF0A4C">
        <w:t xml:space="preserve"> </w:t>
      </w:r>
    </w:p>
    <w:p w14:paraId="7F3404A9" w14:textId="78FBC3EF" w:rsidR="002B03C1"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pacing w:val="-2"/>
          <w:szCs w:val="20"/>
        </w:rPr>
      </w:pPr>
      <w:r w:rsidRPr="00EF0A4C">
        <w:rPr>
          <w:rFonts w:eastAsia="Times New Roman"/>
          <w:color w:val="000000" w:themeColor="text1"/>
          <w:spacing w:val="-2"/>
          <w:szCs w:val="20"/>
        </w:rPr>
        <w:t xml:space="preserve">RR Appendix </w:t>
      </w:r>
      <w:r w:rsidRPr="00EF0A4C">
        <w:rPr>
          <w:rFonts w:eastAsia="Times New Roman"/>
          <w:b/>
          <w:bCs/>
          <w:color w:val="000000" w:themeColor="text1"/>
          <w:spacing w:val="-2"/>
          <w:szCs w:val="20"/>
        </w:rPr>
        <w:t>30B</w:t>
      </w:r>
      <w:r w:rsidRPr="00EF0A4C">
        <w:rPr>
          <w:rFonts w:eastAsia="Times New Roman"/>
          <w:color w:val="000000" w:themeColor="text1"/>
          <w:spacing w:val="-2"/>
          <w:szCs w:val="20"/>
        </w:rPr>
        <w:t xml:space="preserve"> consists of two blocks/ sub-bands of 250 MHz each in 13-11 GHz band, i.e. </w:t>
      </w:r>
      <w:r w:rsidRPr="00EF0A4C">
        <w:rPr>
          <w:rFonts w:eastAsia="Times New Roman"/>
          <w:bCs/>
          <w:color w:val="000000" w:themeColor="text1"/>
          <w:spacing w:val="-2"/>
          <w:szCs w:val="20"/>
        </w:rPr>
        <w:t>10.70</w:t>
      </w:r>
      <w:r w:rsidRPr="00EF0A4C">
        <w:rPr>
          <w:rFonts w:eastAsia="Times New Roman"/>
          <w:bCs/>
          <w:color w:val="000000" w:themeColor="text1"/>
          <w:spacing w:val="-2"/>
          <w:szCs w:val="20"/>
        </w:rPr>
        <w:noBreakHyphen/>
        <w:t>10.95 GHz, 11.2-11.45 GHz for downlink and 12.75-13.0 GHz, 13.0-13.25 GHz for uplink</w:t>
      </w:r>
      <w:r w:rsidRPr="00EF0A4C">
        <w:rPr>
          <w:rFonts w:eastAsia="Times New Roman"/>
          <w:color w:val="000000" w:themeColor="text1"/>
          <w:spacing w:val="-2"/>
          <w:szCs w:val="20"/>
        </w:rPr>
        <w:t xml:space="preserve">. Submission from administrations when applying Article </w:t>
      </w:r>
      <w:r w:rsidRPr="00EF0A4C">
        <w:rPr>
          <w:rFonts w:eastAsia="Times New Roman"/>
          <w:b/>
          <w:color w:val="000000" w:themeColor="text1"/>
          <w:spacing w:val="-2"/>
          <w:szCs w:val="20"/>
        </w:rPr>
        <w:t>6</w:t>
      </w:r>
      <w:r w:rsidRPr="00EF0A4C">
        <w:rPr>
          <w:rFonts w:eastAsia="Times New Roman"/>
          <w:color w:val="000000" w:themeColor="text1"/>
          <w:spacing w:val="-2"/>
          <w:szCs w:val="20"/>
        </w:rPr>
        <w:t xml:space="preserve"> of RR Appendix </w:t>
      </w:r>
      <w:r w:rsidRPr="00EF0A4C">
        <w:rPr>
          <w:rFonts w:eastAsia="Times New Roman"/>
          <w:b/>
          <w:bCs/>
          <w:color w:val="000000" w:themeColor="text1"/>
          <w:spacing w:val="-2"/>
          <w:szCs w:val="20"/>
        </w:rPr>
        <w:t>30B</w:t>
      </w:r>
      <w:r w:rsidRPr="00EF0A4C">
        <w:rPr>
          <w:rFonts w:eastAsia="Times New Roman"/>
          <w:color w:val="000000" w:themeColor="text1"/>
          <w:spacing w:val="-2"/>
          <w:szCs w:val="20"/>
        </w:rPr>
        <w:t xml:space="preserve"> for additional use usually covers both blocks/sub-bands of 250 MHz mentioned above or may only submit either of the two blocks for additional use or while successfully applying Article </w:t>
      </w:r>
      <w:r w:rsidRPr="00EF0A4C">
        <w:rPr>
          <w:rFonts w:eastAsia="Times New Roman"/>
          <w:b/>
          <w:color w:val="000000" w:themeColor="text1"/>
          <w:spacing w:val="-2"/>
          <w:szCs w:val="20"/>
        </w:rPr>
        <w:t xml:space="preserve">6 </w:t>
      </w:r>
      <w:r w:rsidRPr="00EF0A4C">
        <w:rPr>
          <w:rFonts w:eastAsia="Times New Roman"/>
          <w:color w:val="000000" w:themeColor="text1"/>
          <w:spacing w:val="-2"/>
          <w:szCs w:val="20"/>
        </w:rPr>
        <w:t>for the two blocks/sub</w:t>
      </w:r>
      <w:r w:rsidRPr="00EF0A4C">
        <w:rPr>
          <w:rFonts w:eastAsia="Times New Roman"/>
          <w:color w:val="000000" w:themeColor="text1"/>
          <w:spacing w:val="-2"/>
          <w:szCs w:val="20"/>
        </w:rPr>
        <w:noBreakHyphen/>
        <w:t xml:space="preserve">bands, when applying Article </w:t>
      </w:r>
      <w:r w:rsidRPr="00EF0A4C">
        <w:rPr>
          <w:rFonts w:eastAsia="Times New Roman"/>
          <w:b/>
          <w:color w:val="000000" w:themeColor="text1"/>
          <w:spacing w:val="-2"/>
          <w:szCs w:val="20"/>
        </w:rPr>
        <w:t>8</w:t>
      </w:r>
      <w:r w:rsidRPr="00EF0A4C">
        <w:rPr>
          <w:rFonts w:eastAsia="Times New Roman"/>
          <w:color w:val="000000" w:themeColor="text1"/>
          <w:spacing w:val="-2"/>
          <w:szCs w:val="20"/>
        </w:rPr>
        <w:t xml:space="preserve">, only bring into use one block/sub-band of the 13-11 GHz. </w:t>
      </w:r>
    </w:p>
    <w:p w14:paraId="6D98B057" w14:textId="77777777" w:rsidR="00501F68" w:rsidRPr="00EF0A4C"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pacing w:val="-2"/>
          <w:szCs w:val="20"/>
        </w:rPr>
      </w:pPr>
    </w:p>
    <w:p w14:paraId="09A3D2B1" w14:textId="77777777" w:rsidR="002B03C1" w:rsidRPr="00EF0A4C"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r w:rsidRPr="00EF0A4C">
        <w:rPr>
          <w:rFonts w:eastAsia="Times New Roman"/>
          <w:color w:val="000000" w:themeColor="text1"/>
          <w:szCs w:val="20"/>
        </w:rPr>
        <w:t xml:space="preserve">There is no provision in the Appendix prohibiting, strictly speaking, to allow Administration to submit an application for one of the blocks/sub-bands in an explicit submission of one of the blocks/sub-bands under RR Appendix </w:t>
      </w:r>
      <w:r w:rsidRPr="00EF0A4C">
        <w:rPr>
          <w:rFonts w:eastAsia="Times New Roman"/>
          <w:b/>
          <w:bCs/>
          <w:color w:val="000000" w:themeColor="text1"/>
          <w:szCs w:val="20"/>
        </w:rPr>
        <w:t>30B</w:t>
      </w:r>
      <w:r w:rsidRPr="00EF0A4C">
        <w:rPr>
          <w:rFonts w:eastAsia="Times New Roman"/>
          <w:color w:val="000000" w:themeColor="text1"/>
          <w:szCs w:val="20"/>
        </w:rPr>
        <w:t xml:space="preserve">. This concept is analogous to that stipulated in footnote 4 associated with paragraph </w:t>
      </w:r>
      <w:r w:rsidRPr="00EF0A4C">
        <w:rPr>
          <w:rFonts w:eastAsia="Times New Roman"/>
          <w:bCs/>
          <w:color w:val="000000" w:themeColor="text1"/>
          <w:szCs w:val="20"/>
        </w:rPr>
        <w:t>6.1 of Article 6 of</w:t>
      </w:r>
      <w:r w:rsidRPr="00EF0A4C">
        <w:rPr>
          <w:rFonts w:eastAsia="Times New Roman"/>
          <w:color w:val="000000" w:themeColor="text1"/>
          <w:szCs w:val="20"/>
        </w:rPr>
        <w:t xml:space="preserve"> the Appendix. However, there is no specific provision authorizing that application when submitting RR Appendix </w:t>
      </w:r>
      <w:r w:rsidRPr="00EF0A4C">
        <w:rPr>
          <w:rFonts w:eastAsia="Times New Roman"/>
          <w:b/>
          <w:bCs/>
          <w:color w:val="000000" w:themeColor="text1"/>
          <w:szCs w:val="20"/>
        </w:rPr>
        <w:t>4</w:t>
      </w:r>
      <w:r w:rsidRPr="00EF0A4C">
        <w:rPr>
          <w:rFonts w:eastAsia="Times New Roman"/>
          <w:color w:val="000000" w:themeColor="text1"/>
          <w:szCs w:val="20"/>
        </w:rPr>
        <w:t xml:space="preserve"> for either of two sub-bands. Nevertheless, Rules of Procedure relating to paragraphs 6.5 of Article 6 of the RR Appendix </w:t>
      </w:r>
      <w:r w:rsidRPr="00EF0A4C">
        <w:rPr>
          <w:rFonts w:eastAsia="Times New Roman"/>
          <w:b/>
          <w:bCs/>
          <w:color w:val="000000" w:themeColor="text1"/>
          <w:szCs w:val="20"/>
        </w:rPr>
        <w:t>30B</w:t>
      </w:r>
      <w:r w:rsidRPr="00EF0A4C">
        <w:rPr>
          <w:rFonts w:eastAsia="Times New Roman"/>
          <w:color w:val="000000" w:themeColor="text1"/>
          <w:szCs w:val="20"/>
        </w:rPr>
        <w:t xml:space="preserve"> in its sub paragraph 1 stipulates that: </w:t>
      </w:r>
    </w:p>
    <w:p w14:paraId="6CD68E1D" w14:textId="77777777" w:rsidR="002B03C1" w:rsidRPr="00EF0A4C" w:rsidRDefault="002B03C1" w:rsidP="00501F68">
      <w:pPr>
        <w:keepNext/>
        <w:keepLines/>
        <w:tabs>
          <w:tab w:val="left" w:pos="1134"/>
          <w:tab w:val="left" w:pos="1871"/>
          <w:tab w:val="left" w:pos="2268"/>
        </w:tabs>
        <w:overflowPunct w:val="0"/>
        <w:autoSpaceDE w:val="0"/>
        <w:autoSpaceDN w:val="0"/>
        <w:adjustRightInd w:val="0"/>
        <w:spacing w:before="120"/>
        <w:ind w:left="720"/>
        <w:textAlignment w:val="baseline"/>
        <w:rPr>
          <w:rFonts w:ascii="Times New Roman Bold" w:eastAsia="Times New Roman" w:hAnsi="Times New Roman Bold" w:cs="Times New Roman Bold"/>
          <w:b/>
          <w:iCs/>
          <w:color w:val="000000" w:themeColor="text1"/>
          <w:szCs w:val="20"/>
          <w:u w:val="single"/>
        </w:rPr>
      </w:pPr>
      <w:r w:rsidRPr="00EF0A4C">
        <w:rPr>
          <w:rFonts w:ascii="Times New Roman Bold" w:eastAsia="Times New Roman" w:hAnsi="Times New Roman Bold" w:cs="Times New Roman Bold"/>
          <w:b/>
          <w:i/>
          <w:iCs/>
          <w:color w:val="000000" w:themeColor="text1"/>
          <w:szCs w:val="20"/>
          <w:u w:val="single"/>
        </w:rPr>
        <w:t>Quote</w:t>
      </w:r>
    </w:p>
    <w:p w14:paraId="7E16E91D" w14:textId="77777777" w:rsidR="002B03C1" w:rsidRPr="00EF0A4C" w:rsidRDefault="002B03C1" w:rsidP="00501F68">
      <w:pPr>
        <w:tabs>
          <w:tab w:val="left" w:pos="1134"/>
          <w:tab w:val="left" w:pos="1871"/>
          <w:tab w:val="left" w:pos="2268"/>
        </w:tabs>
        <w:overflowPunct w:val="0"/>
        <w:autoSpaceDE w:val="0"/>
        <w:autoSpaceDN w:val="0"/>
        <w:adjustRightInd w:val="0"/>
        <w:spacing w:before="120"/>
        <w:ind w:left="720"/>
        <w:textAlignment w:val="baseline"/>
        <w:rPr>
          <w:rFonts w:eastAsia="Times New Roman"/>
          <w:i/>
          <w:color w:val="000000" w:themeColor="text1"/>
        </w:rPr>
      </w:pPr>
      <w:r w:rsidRPr="00EF0A4C">
        <w:rPr>
          <w:rFonts w:eastAsia="Times New Roman"/>
          <w:i/>
          <w:color w:val="000000" w:themeColor="text1"/>
        </w:rPr>
        <w:t>“1</w:t>
      </w:r>
      <w:r w:rsidRPr="00EF0A4C">
        <w:rPr>
          <w:rFonts w:eastAsia="Times New Roman"/>
          <w:i/>
          <w:color w:val="000000" w:themeColor="text1"/>
        </w:rPr>
        <w:tab/>
        <w:t>The planning exercise and the interference analysis were made by WARC Orb-88 for the whole band of 300 MHz (6/4 GHz) or 500 MHz (13/11 GHz) on a co-channel basis. It may happen that two administrations conclude agreement on the shared use of the frequency bands. In the compatibility examination by the Bureau, the mutual interference between non-overlapping frequency assignments shall not be taken into consideration in formulating findings”</w:t>
      </w:r>
    </w:p>
    <w:p w14:paraId="4FFA0408" w14:textId="77777777" w:rsidR="002B03C1" w:rsidRPr="00EF0A4C" w:rsidRDefault="002B03C1" w:rsidP="00501F68">
      <w:pPr>
        <w:tabs>
          <w:tab w:val="left" w:pos="1134"/>
          <w:tab w:val="left" w:pos="1871"/>
          <w:tab w:val="left" w:pos="2268"/>
        </w:tabs>
        <w:overflowPunct w:val="0"/>
        <w:autoSpaceDE w:val="0"/>
        <w:autoSpaceDN w:val="0"/>
        <w:adjustRightInd w:val="0"/>
        <w:spacing w:before="120"/>
        <w:ind w:left="720"/>
        <w:textAlignment w:val="baseline"/>
        <w:rPr>
          <w:rFonts w:ascii="Times New Roman Bold" w:eastAsia="Times New Roman" w:hAnsi="Times New Roman Bold" w:cs="Times New Roman Bold"/>
          <w:b/>
          <w:bCs/>
          <w:i/>
          <w:iCs/>
          <w:color w:val="000000" w:themeColor="text1"/>
          <w:sz w:val="28"/>
          <w:szCs w:val="20"/>
          <w:u w:val="single"/>
        </w:rPr>
      </w:pPr>
      <w:r w:rsidRPr="00EF0A4C">
        <w:rPr>
          <w:rFonts w:ascii="Times New Roman Bold" w:eastAsia="Times New Roman" w:hAnsi="Times New Roman Bold" w:cs="Times New Roman Bold"/>
          <w:b/>
          <w:i/>
          <w:iCs/>
          <w:color w:val="000000" w:themeColor="text1"/>
          <w:szCs w:val="20"/>
          <w:u w:val="single"/>
        </w:rPr>
        <w:t>Unquote</w:t>
      </w:r>
    </w:p>
    <w:p w14:paraId="714F440E" w14:textId="77777777" w:rsidR="00501F68"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rPr>
      </w:pPr>
    </w:p>
    <w:p w14:paraId="4579828B" w14:textId="120C723A" w:rsidR="002B03C1"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rPr>
      </w:pPr>
      <w:r w:rsidRPr="00EF0A4C">
        <w:rPr>
          <w:rFonts w:eastAsia="Times New Roman"/>
          <w:color w:val="000000" w:themeColor="text1"/>
        </w:rPr>
        <w:t xml:space="preserve">The Rules were established during 90th in order that a dispute between two administrations relating the use of the entire bands (two blocks/sub-bands) on a given orbital position be satisfactorily resolved. The adoption of the Rules mentioned above permitted each of these two administrations using one of the two blocks/sub-bands, each of 250 MHz be used at two closely orbital positions. </w:t>
      </w:r>
    </w:p>
    <w:p w14:paraId="0286D897" w14:textId="77777777" w:rsidR="00501F68"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rPr>
      </w:pPr>
    </w:p>
    <w:p w14:paraId="6F1F4A36" w14:textId="77777777" w:rsidR="00501F68" w:rsidRPr="00441526" w:rsidRDefault="00501F68" w:rsidP="00501F68">
      <w:pPr>
        <w:spacing w:before="120"/>
        <w:jc w:val="both"/>
        <w:rPr>
          <w:b/>
          <w:lang w:val="en-NZ" w:eastAsia="ko-KR"/>
        </w:rPr>
      </w:pPr>
      <w:r w:rsidRPr="00441526">
        <w:rPr>
          <w:b/>
          <w:lang w:val="en-NZ" w:eastAsia="ko-KR"/>
        </w:rPr>
        <w:t xml:space="preserve">2. </w:t>
      </w:r>
      <w:r w:rsidRPr="00441526">
        <w:rPr>
          <w:b/>
          <w:lang w:val="en-NZ" w:eastAsia="ko-KR"/>
        </w:rPr>
        <w:tab/>
        <w:t>Documents</w:t>
      </w:r>
    </w:p>
    <w:p w14:paraId="1E6EFD0B" w14:textId="06102406" w:rsidR="00501F68" w:rsidRDefault="00501F68" w:rsidP="00501F68">
      <w:pPr>
        <w:numPr>
          <w:ilvl w:val="0"/>
          <w:numId w:val="18"/>
        </w:numPr>
        <w:ind w:leftChars="145" w:left="708"/>
        <w:rPr>
          <w:lang w:val="en-NZ"/>
        </w:rPr>
      </w:pPr>
      <w:r w:rsidRPr="00441526">
        <w:rPr>
          <w:lang w:val="en-NZ"/>
        </w:rPr>
        <w:t>Input Documents</w:t>
      </w:r>
      <w:r>
        <w:rPr>
          <w:lang w:val="en-NZ"/>
        </w:rPr>
        <w:t>:</w:t>
      </w:r>
      <w:r w:rsidRPr="00441526">
        <w:rPr>
          <w:lang w:val="en-NZ"/>
        </w:rPr>
        <w:t xml:space="preserve"> APG19-3</w:t>
      </w:r>
      <w:r>
        <w:rPr>
          <w:lang w:val="en-NZ"/>
        </w:rPr>
        <w:t>/</w:t>
      </w:r>
      <w:r w:rsidRPr="00FD1B60">
        <w:t xml:space="preserve"> </w:t>
      </w:r>
      <w:r w:rsidRPr="00FD1B60">
        <w:rPr>
          <w:lang w:val="en-NZ"/>
        </w:rPr>
        <w:t>INP-19</w:t>
      </w:r>
      <w:r>
        <w:rPr>
          <w:lang w:val="en-NZ"/>
        </w:rPr>
        <w:t xml:space="preserve"> (INS), </w:t>
      </w:r>
      <w:r w:rsidRPr="00FD1B60">
        <w:rPr>
          <w:lang w:val="en-NZ"/>
        </w:rPr>
        <w:t>23</w:t>
      </w:r>
      <w:r>
        <w:rPr>
          <w:lang w:val="en-NZ"/>
        </w:rPr>
        <w:t xml:space="preserve"> Rev.1 (KOR), </w:t>
      </w:r>
      <w:r w:rsidRPr="00FD1B60">
        <w:rPr>
          <w:lang w:val="en-NZ"/>
        </w:rPr>
        <w:t>40</w:t>
      </w:r>
      <w:r>
        <w:rPr>
          <w:lang w:val="en-NZ"/>
        </w:rPr>
        <w:t xml:space="preserve"> (</w:t>
      </w:r>
      <w:r w:rsidRPr="00FD1B60">
        <w:rPr>
          <w:lang w:val="en-NZ"/>
        </w:rPr>
        <w:t>M</w:t>
      </w:r>
      <w:r>
        <w:rPr>
          <w:lang w:val="en-NZ"/>
        </w:rPr>
        <w:t xml:space="preserve">NG), </w:t>
      </w:r>
      <w:r w:rsidRPr="00551AEB">
        <w:rPr>
          <w:lang w:val="en-NZ"/>
        </w:rPr>
        <w:t>43</w:t>
      </w:r>
      <w:r>
        <w:rPr>
          <w:lang w:val="en-NZ"/>
        </w:rPr>
        <w:t xml:space="preserve"> (AUS),</w:t>
      </w:r>
      <w:r w:rsidRPr="00551AEB">
        <w:rPr>
          <w:lang w:val="en-NZ"/>
        </w:rPr>
        <w:t xml:space="preserve"> 61</w:t>
      </w:r>
      <w:r>
        <w:rPr>
          <w:lang w:val="en-NZ"/>
        </w:rPr>
        <w:t xml:space="preserve"> (THA),</w:t>
      </w:r>
      <w:r w:rsidRPr="00551AEB">
        <w:t xml:space="preserve"> </w:t>
      </w:r>
      <w:r w:rsidRPr="00551AEB">
        <w:rPr>
          <w:lang w:val="en-NZ"/>
        </w:rPr>
        <w:t>67</w:t>
      </w:r>
      <w:r>
        <w:rPr>
          <w:lang w:val="en-NZ"/>
        </w:rPr>
        <w:t xml:space="preserve"> (SNG), 84 Rev.1 (VTN), </w:t>
      </w:r>
      <w:r w:rsidRPr="00551AEB">
        <w:rPr>
          <w:lang w:val="en-NZ"/>
        </w:rPr>
        <w:t>88</w:t>
      </w:r>
      <w:r>
        <w:rPr>
          <w:lang w:val="en-NZ"/>
        </w:rPr>
        <w:t xml:space="preserve"> (CHN)</w:t>
      </w:r>
    </w:p>
    <w:p w14:paraId="22EE598D" w14:textId="77777777" w:rsidR="00501F68" w:rsidRDefault="00501F68" w:rsidP="00501F68">
      <w:pPr>
        <w:numPr>
          <w:ilvl w:val="0"/>
          <w:numId w:val="18"/>
        </w:numPr>
        <w:ind w:leftChars="145" w:left="708"/>
        <w:rPr>
          <w:lang w:val="en-NZ"/>
        </w:rPr>
      </w:pPr>
      <w:r w:rsidRPr="00441526">
        <w:rPr>
          <w:lang w:val="en-NZ"/>
        </w:rPr>
        <w:t>Information Documents APG19-3/</w:t>
      </w:r>
      <w:r w:rsidRPr="00DC436B">
        <w:rPr>
          <w:lang w:val="en-NZ"/>
        </w:rPr>
        <w:t xml:space="preserve"> INF-06</w:t>
      </w:r>
      <w:r>
        <w:rPr>
          <w:lang w:val="en-NZ"/>
        </w:rPr>
        <w:t xml:space="preserve"> (</w:t>
      </w:r>
      <w:r w:rsidRPr="00DC436B">
        <w:rPr>
          <w:lang w:val="en-NZ"/>
        </w:rPr>
        <w:t>CEPT</w:t>
      </w:r>
      <w:r>
        <w:rPr>
          <w:lang w:val="en-NZ"/>
        </w:rPr>
        <w:t xml:space="preserve">), </w:t>
      </w:r>
      <w:r w:rsidRPr="00DC436B">
        <w:rPr>
          <w:lang w:val="en-NZ"/>
        </w:rPr>
        <w:t>08</w:t>
      </w:r>
      <w:r>
        <w:rPr>
          <w:lang w:val="en-NZ"/>
        </w:rPr>
        <w:t>(</w:t>
      </w:r>
      <w:r w:rsidRPr="00DC436B">
        <w:rPr>
          <w:lang w:val="en-NZ"/>
        </w:rPr>
        <w:t>CITEL</w:t>
      </w:r>
      <w:r>
        <w:rPr>
          <w:lang w:val="en-NZ"/>
        </w:rPr>
        <w:t>)</w:t>
      </w:r>
    </w:p>
    <w:p w14:paraId="2CEE45CC" w14:textId="77777777" w:rsidR="00501F68" w:rsidRPr="00DC436B" w:rsidRDefault="00501F68" w:rsidP="00501F68">
      <w:pPr>
        <w:tabs>
          <w:tab w:val="left" w:pos="1134"/>
          <w:tab w:val="left" w:pos="1871"/>
          <w:tab w:val="left" w:pos="2268"/>
        </w:tabs>
        <w:overflowPunct w:val="0"/>
        <w:autoSpaceDE w:val="0"/>
        <w:autoSpaceDN w:val="0"/>
        <w:adjustRightInd w:val="0"/>
        <w:textAlignment w:val="baseline"/>
        <w:rPr>
          <w:lang w:val="en-NZ"/>
        </w:rPr>
      </w:pPr>
    </w:p>
    <w:p w14:paraId="197527AF" w14:textId="77777777" w:rsidR="0095551E" w:rsidRPr="00441526" w:rsidRDefault="0095551E" w:rsidP="0095551E">
      <w:pPr>
        <w:pStyle w:val="Heading1"/>
      </w:pPr>
      <w:bookmarkStart w:id="80" w:name="_Toc508968230"/>
      <w:r w:rsidRPr="00441526">
        <w:t xml:space="preserve">3. </w:t>
      </w:r>
      <w:r w:rsidRPr="00441526">
        <w:tab/>
        <w:t>Summary of discussions</w:t>
      </w:r>
      <w:bookmarkEnd w:id="80"/>
    </w:p>
    <w:p w14:paraId="3E801B33" w14:textId="77777777" w:rsidR="0095551E" w:rsidRPr="00441526" w:rsidRDefault="0095551E" w:rsidP="0095551E">
      <w:pPr>
        <w:pStyle w:val="Heading3"/>
      </w:pPr>
      <w:bookmarkStart w:id="81" w:name="_Toc508968231"/>
      <w:r w:rsidRPr="00441526">
        <w:t>3.1</w:t>
      </w:r>
      <w:r w:rsidRPr="00441526">
        <w:tab/>
        <w:t>S</w:t>
      </w:r>
      <w:r w:rsidRPr="00441526">
        <w:rPr>
          <w:rFonts w:hint="eastAsia"/>
        </w:rPr>
        <w:t xml:space="preserve">ummary </w:t>
      </w:r>
      <w:r w:rsidRPr="00441526">
        <w:t>of APT Members’ views</w:t>
      </w:r>
      <w:bookmarkEnd w:id="81"/>
    </w:p>
    <w:p w14:paraId="4469677D" w14:textId="3B308C5B" w:rsidR="0095551E" w:rsidRDefault="0095551E" w:rsidP="0095551E">
      <w:pPr>
        <w:pStyle w:val="Heading4"/>
        <w:rPr>
          <w:szCs w:val="28"/>
        </w:rPr>
      </w:pPr>
      <w:bookmarkStart w:id="82" w:name="_Toc508968232"/>
      <w:r w:rsidRPr="00441526">
        <w:t>3.1.</w:t>
      </w:r>
      <w:r>
        <w:t>1</w:t>
      </w:r>
      <w:r w:rsidRPr="00441526">
        <w:t xml:space="preserve"> </w:t>
      </w:r>
      <w:r w:rsidRPr="00441526">
        <w:tab/>
      </w:r>
      <w:r w:rsidRPr="00A13C24">
        <w:rPr>
          <w:szCs w:val="28"/>
        </w:rPr>
        <w:t>Korea</w:t>
      </w:r>
      <w:r>
        <w:rPr>
          <w:szCs w:val="28"/>
        </w:rPr>
        <w:t xml:space="preserve"> (Rep. of) - </w:t>
      </w:r>
      <w:r w:rsidRPr="00A570C5">
        <w:t xml:space="preserve">Document </w:t>
      </w:r>
      <w:r w:rsidRPr="00441526">
        <w:t>APG19-3</w:t>
      </w:r>
      <w:r>
        <w:t>/</w:t>
      </w:r>
      <w:r w:rsidRPr="00A570C5">
        <w:t>INP-</w:t>
      </w:r>
      <w:r>
        <w:t>23Rev.1</w:t>
      </w:r>
      <w:bookmarkEnd w:id="82"/>
    </w:p>
    <w:p w14:paraId="1AB4045F" w14:textId="5DAB63DD" w:rsidR="0095551E" w:rsidRPr="00712321" w:rsidRDefault="0095551E" w:rsidP="0095551E">
      <w:pPr>
        <w:numPr>
          <w:ilvl w:val="0"/>
          <w:numId w:val="18"/>
        </w:numPr>
        <w:ind w:leftChars="145" w:left="708"/>
        <w:jc w:val="both"/>
        <w:rPr>
          <w:b/>
          <w:lang w:val="en-NZ" w:eastAsia="ko-KR"/>
        </w:rPr>
      </w:pPr>
      <w:r>
        <w:rPr>
          <w:szCs w:val="28"/>
          <w:lang w:eastAsia="ko-KR"/>
        </w:rPr>
        <w:lastRenderedPageBreak/>
        <w:t xml:space="preserve">Korea </w:t>
      </w:r>
      <w:r w:rsidRPr="00962213">
        <w:rPr>
          <w:szCs w:val="28"/>
          <w:lang w:eastAsia="ko-KR"/>
        </w:rPr>
        <w:t>(Rep. of)</w:t>
      </w:r>
      <w:r w:rsidRPr="00A16952">
        <w:rPr>
          <w:szCs w:val="28"/>
          <w:lang w:eastAsia="ko-KR"/>
        </w:rPr>
        <w:t xml:space="preserve"> support</w:t>
      </w:r>
      <w:r>
        <w:rPr>
          <w:szCs w:val="28"/>
          <w:lang w:eastAsia="ko-KR"/>
        </w:rPr>
        <w:t>s</w:t>
      </w:r>
      <w:r w:rsidRPr="00A16952">
        <w:rPr>
          <w:szCs w:val="28"/>
          <w:lang w:eastAsia="ko-KR"/>
        </w:rPr>
        <w:t xml:space="preserve"> a single method </w:t>
      </w:r>
      <w:r w:rsidRPr="00032992">
        <w:rPr>
          <w:szCs w:val="28"/>
          <w:lang w:eastAsia="ko-KR"/>
        </w:rPr>
        <w:t xml:space="preserve">which can allow </w:t>
      </w:r>
      <w:r>
        <w:rPr>
          <w:szCs w:val="28"/>
          <w:lang w:eastAsia="ko-KR"/>
        </w:rPr>
        <w:t>a</w:t>
      </w:r>
      <w:r w:rsidRPr="00032992">
        <w:rPr>
          <w:szCs w:val="28"/>
          <w:lang w:eastAsia="ko-KR"/>
        </w:rPr>
        <w:t xml:space="preserve">dministration to submit an </w:t>
      </w:r>
      <w:r w:rsidRPr="0095551E">
        <w:rPr>
          <w:rFonts w:eastAsia="SimSun"/>
          <w:lang w:eastAsia="zh-CN"/>
        </w:rPr>
        <w:t>application</w:t>
      </w:r>
      <w:r w:rsidRPr="00032992">
        <w:rPr>
          <w:szCs w:val="28"/>
          <w:lang w:eastAsia="ko-KR"/>
        </w:rPr>
        <w:t xml:space="preserve"> for one of the blocks/sub-bands</w:t>
      </w:r>
      <w:r>
        <w:rPr>
          <w:szCs w:val="28"/>
          <w:lang w:eastAsia="ko-KR"/>
        </w:rPr>
        <w:t xml:space="preserve"> of 250 MHz (</w:t>
      </w:r>
      <w:r w:rsidRPr="00363947">
        <w:rPr>
          <w:spacing w:val="-2"/>
        </w:rPr>
        <w:t>10.7-10.95 GHz or 11.2</w:t>
      </w:r>
      <w:r w:rsidRPr="00363947">
        <w:rPr>
          <w:spacing w:val="-2"/>
        </w:rPr>
        <w:noBreakHyphen/>
        <w:t>11.45 GHz for downlink and 12.75-13.0 GHz or 13.0-13.25 GHz for uplink</w:t>
      </w:r>
      <w:r>
        <w:rPr>
          <w:spacing w:val="-2"/>
        </w:rPr>
        <w:t xml:space="preserve">) </w:t>
      </w:r>
      <w:r w:rsidRPr="00032992">
        <w:rPr>
          <w:szCs w:val="28"/>
          <w:lang w:eastAsia="ko-KR"/>
        </w:rPr>
        <w:t xml:space="preserve">in an explicit submission of one of the blocks/sub-bands under RR Appendix </w:t>
      </w:r>
      <w:r w:rsidRPr="00203F5E">
        <w:rPr>
          <w:b/>
          <w:szCs w:val="28"/>
          <w:lang w:eastAsia="ko-KR"/>
        </w:rPr>
        <w:t>30B</w:t>
      </w:r>
      <w:r w:rsidRPr="00203F5E">
        <w:rPr>
          <w:szCs w:val="28"/>
          <w:lang w:eastAsia="ko-KR"/>
        </w:rPr>
        <w:t>.</w:t>
      </w:r>
    </w:p>
    <w:p w14:paraId="13230D8C" w14:textId="77777777" w:rsidR="00712321" w:rsidRPr="00441526" w:rsidRDefault="00712321" w:rsidP="00712321">
      <w:pPr>
        <w:jc w:val="both"/>
        <w:rPr>
          <w:b/>
          <w:lang w:val="en-NZ" w:eastAsia="ko-KR"/>
        </w:rPr>
      </w:pPr>
    </w:p>
    <w:p w14:paraId="071881D0" w14:textId="07C89FD3" w:rsidR="0095551E" w:rsidRDefault="0095551E" w:rsidP="0095551E">
      <w:pPr>
        <w:spacing w:before="120"/>
        <w:jc w:val="both"/>
        <w:rPr>
          <w:b/>
          <w:lang w:val="en-NZ" w:eastAsia="ko-KR"/>
        </w:rPr>
      </w:pPr>
      <w:r>
        <w:rPr>
          <w:b/>
          <w:lang w:val="en-NZ" w:eastAsia="ko-KR"/>
        </w:rPr>
        <w:t>3.1.2</w:t>
      </w:r>
      <w:r>
        <w:rPr>
          <w:b/>
          <w:lang w:val="en-NZ" w:eastAsia="ko-KR"/>
        </w:rPr>
        <w:tab/>
        <w:t xml:space="preserve">Mongolia - </w:t>
      </w:r>
      <w:r w:rsidRPr="00A570C5">
        <w:rPr>
          <w:b/>
        </w:rPr>
        <w:t xml:space="preserve">Document </w:t>
      </w:r>
      <w:r w:rsidRPr="00441526">
        <w:rPr>
          <w:b/>
          <w:lang w:val="en-NZ" w:eastAsia="ko-KR"/>
        </w:rPr>
        <w:t>APG19-3</w:t>
      </w:r>
      <w:r>
        <w:rPr>
          <w:b/>
          <w:lang w:val="en-NZ" w:eastAsia="ko-KR"/>
        </w:rPr>
        <w:t>/</w:t>
      </w:r>
      <w:r w:rsidRPr="00A570C5">
        <w:rPr>
          <w:b/>
          <w:lang w:val="en-NZ"/>
        </w:rPr>
        <w:t>INP-</w:t>
      </w:r>
      <w:r>
        <w:rPr>
          <w:b/>
          <w:lang w:val="en-NZ"/>
        </w:rPr>
        <w:t>40</w:t>
      </w:r>
    </w:p>
    <w:p w14:paraId="5238BF1C" w14:textId="78DA54F2" w:rsidR="0095551E" w:rsidRDefault="0095551E" w:rsidP="0095551E">
      <w:pPr>
        <w:numPr>
          <w:ilvl w:val="0"/>
          <w:numId w:val="18"/>
        </w:numPr>
        <w:ind w:leftChars="145" w:left="708"/>
        <w:jc w:val="both"/>
        <w:rPr>
          <w:color w:val="212121"/>
          <w:shd w:val="clear" w:color="auto" w:fill="FFFFFF"/>
        </w:rPr>
      </w:pPr>
      <w:r w:rsidRPr="00487702">
        <w:rPr>
          <w:color w:val="212121"/>
          <w:shd w:val="clear" w:color="auto" w:fill="FFFFFF"/>
        </w:rPr>
        <w:t xml:space="preserve">Mongolia is of the view to support the method that is to add another footnote to paragraph 6.1 of Article 6 of RR Appendix </w:t>
      </w:r>
      <w:r w:rsidRPr="00487702">
        <w:rPr>
          <w:b/>
          <w:color w:val="212121"/>
          <w:shd w:val="clear" w:color="auto" w:fill="FFFFFF"/>
        </w:rPr>
        <w:t>30B</w:t>
      </w:r>
      <w:r w:rsidRPr="00487702">
        <w:rPr>
          <w:color w:val="212121"/>
          <w:shd w:val="clear" w:color="auto" w:fill="FFFFFF"/>
        </w:rPr>
        <w:t xml:space="preserve"> to allow administration to submit under paragraph 6.1 an </w:t>
      </w:r>
      <w:r w:rsidRPr="0095551E">
        <w:rPr>
          <w:rFonts w:eastAsia="SimSun"/>
          <w:lang w:eastAsia="zh-CN"/>
        </w:rPr>
        <w:t>additional</w:t>
      </w:r>
      <w:r w:rsidRPr="00487702">
        <w:rPr>
          <w:color w:val="212121"/>
          <w:shd w:val="clear" w:color="auto" w:fill="FFFFFF"/>
        </w:rPr>
        <w:t xml:space="preserve"> use for the two blocks/sub-bands of 250 MHz (10.7-10.95 GHz or 11.2-11.45 GHz for downlink and 12.75-13.0 GHz or 13.0-13.25 GHz for uplink).</w:t>
      </w:r>
    </w:p>
    <w:p w14:paraId="6AF9CD36" w14:textId="77777777" w:rsidR="00712321" w:rsidRDefault="00712321" w:rsidP="00712321">
      <w:pPr>
        <w:jc w:val="both"/>
        <w:rPr>
          <w:color w:val="212121"/>
          <w:shd w:val="clear" w:color="auto" w:fill="FFFFFF"/>
        </w:rPr>
      </w:pPr>
    </w:p>
    <w:p w14:paraId="66087800" w14:textId="3883C195" w:rsidR="0095551E" w:rsidRDefault="0095551E" w:rsidP="0095551E">
      <w:pPr>
        <w:spacing w:before="120"/>
        <w:jc w:val="both"/>
        <w:rPr>
          <w:b/>
          <w:lang w:val="en-NZ" w:eastAsia="ko-KR"/>
        </w:rPr>
      </w:pPr>
      <w:r>
        <w:rPr>
          <w:b/>
          <w:lang w:val="en-NZ" w:eastAsia="ko-KR"/>
        </w:rPr>
        <w:t>3.1.3</w:t>
      </w:r>
      <w:r>
        <w:rPr>
          <w:b/>
          <w:lang w:val="en-NZ" w:eastAsia="ko-KR"/>
        </w:rPr>
        <w:tab/>
        <w:t>Australia - Document APG19-3/INP-43</w:t>
      </w:r>
    </w:p>
    <w:p w14:paraId="6DF0883D" w14:textId="2D75D635" w:rsidR="0095551E" w:rsidRPr="00712321" w:rsidRDefault="0095551E" w:rsidP="0095551E">
      <w:pPr>
        <w:numPr>
          <w:ilvl w:val="0"/>
          <w:numId w:val="18"/>
        </w:numPr>
        <w:ind w:leftChars="145" w:left="708"/>
        <w:jc w:val="both"/>
        <w:rPr>
          <w:b/>
          <w:lang w:val="en-NZ" w:eastAsia="ko-KR"/>
        </w:rPr>
      </w:pPr>
      <w:r w:rsidRPr="00C2767C">
        <w:rPr>
          <w:lang w:val="en-AU"/>
        </w:rPr>
        <w:t xml:space="preserve">Australia supports efforts that may resolve inconsistencies in regulatory provisions, clarify certain existing practices, or increase transparency in the regulatory process. Australia supports the single method of the draft CPM Report text for </w:t>
      </w:r>
      <w:r>
        <w:rPr>
          <w:lang w:val="en-AU"/>
        </w:rPr>
        <w:t>Issue C2</w:t>
      </w:r>
      <w:r w:rsidRPr="00C2767C">
        <w:rPr>
          <w:lang w:val="en-AU"/>
        </w:rPr>
        <w:t>.</w:t>
      </w:r>
    </w:p>
    <w:p w14:paraId="1CA77816" w14:textId="77777777" w:rsidR="00712321" w:rsidRDefault="00712321" w:rsidP="00712321">
      <w:pPr>
        <w:jc w:val="both"/>
        <w:rPr>
          <w:b/>
          <w:lang w:val="en-NZ" w:eastAsia="ko-KR"/>
        </w:rPr>
      </w:pPr>
    </w:p>
    <w:p w14:paraId="3FA7901C" w14:textId="2B476C36" w:rsidR="0095551E" w:rsidRPr="00CC0857" w:rsidRDefault="0095551E" w:rsidP="0095551E">
      <w:pPr>
        <w:spacing w:before="120"/>
        <w:jc w:val="thaiDistribute"/>
        <w:rPr>
          <w:b/>
        </w:rPr>
      </w:pPr>
      <w:r>
        <w:rPr>
          <w:b/>
        </w:rPr>
        <w:t>3.1.4</w:t>
      </w:r>
      <w:r>
        <w:rPr>
          <w:b/>
        </w:rPr>
        <w:tab/>
        <w:t>Thailand - Document APG19-3/INP-61</w:t>
      </w:r>
    </w:p>
    <w:p w14:paraId="1A505711" w14:textId="77777777" w:rsidR="0095551E" w:rsidRDefault="0095551E" w:rsidP="0095551E">
      <w:pPr>
        <w:numPr>
          <w:ilvl w:val="0"/>
          <w:numId w:val="18"/>
        </w:numPr>
        <w:ind w:leftChars="145" w:left="708"/>
        <w:jc w:val="both"/>
      </w:pPr>
      <w:r>
        <w:t>To</w:t>
      </w:r>
      <w:r w:rsidRPr="00A74F78">
        <w:t xml:space="preserve"> </w:t>
      </w:r>
      <w:r w:rsidRPr="0095551E">
        <w:rPr>
          <w:lang w:val="en-AU"/>
        </w:rPr>
        <w:t>resolve</w:t>
      </w:r>
      <w:r w:rsidRPr="00A74F78">
        <w:t xml:space="preserve"> inconsistencies in regulatory provisions</w:t>
      </w:r>
      <w:r>
        <w:t xml:space="preserve"> and to increase</w:t>
      </w:r>
      <w:r w:rsidRPr="00C96937">
        <w:t xml:space="preserve"> transpa</w:t>
      </w:r>
      <w:r>
        <w:t>rency in the regulatory process,</w:t>
      </w:r>
      <w:r w:rsidRPr="00336682">
        <w:t xml:space="preserve"> Thailand is of the view that </w:t>
      </w:r>
      <w:r w:rsidRPr="00336682">
        <w:rPr>
          <w:lang w:eastAsia="ja-JP"/>
        </w:rPr>
        <w:t>Issue C</w:t>
      </w:r>
      <w:r>
        <w:rPr>
          <w:lang w:eastAsia="ja-JP"/>
        </w:rPr>
        <w:t xml:space="preserve">2 </w:t>
      </w:r>
      <w:r w:rsidRPr="00CF6557">
        <w:t xml:space="preserve">could </w:t>
      </w:r>
      <w:r w:rsidRPr="00336682">
        <w:t>be supported.</w:t>
      </w:r>
    </w:p>
    <w:p w14:paraId="1728F94D" w14:textId="77777777" w:rsidR="0095551E" w:rsidRPr="00363947" w:rsidRDefault="0095551E" w:rsidP="0095551E">
      <w:pPr>
        <w:spacing w:before="120"/>
        <w:ind w:left="708"/>
        <w:jc w:val="thaiDistribute"/>
      </w:pPr>
      <w:r>
        <w:t xml:space="preserve">C2: </w:t>
      </w:r>
      <w:r w:rsidRPr="00363947">
        <w:t xml:space="preserve">to add another footnote to paragraph </w:t>
      </w:r>
      <w:r w:rsidRPr="00123A2C">
        <w:t>6.1 of Article 6</w:t>
      </w:r>
      <w:r w:rsidRPr="00363947">
        <w:t xml:space="preserve"> of RR Appendix </w:t>
      </w:r>
      <w:r w:rsidRPr="00F14FD8">
        <w:rPr>
          <w:b/>
        </w:rPr>
        <w:t>30B</w:t>
      </w:r>
      <w:r w:rsidRPr="00363947">
        <w:t xml:space="preserve"> to allow administration as the follows:</w:t>
      </w:r>
    </w:p>
    <w:p w14:paraId="19F0B573" w14:textId="77777777" w:rsidR="0095551E" w:rsidRPr="00363947" w:rsidRDefault="0095551E" w:rsidP="0095551E">
      <w:pPr>
        <w:pStyle w:val="enumlev1"/>
        <w:tabs>
          <w:tab w:val="clear" w:pos="1134"/>
          <w:tab w:val="left" w:pos="360"/>
        </w:tabs>
        <w:spacing w:before="120"/>
        <w:ind w:left="1068" w:hanging="360"/>
        <w:jc w:val="thaiDistribute"/>
        <w:rPr>
          <w:lang w:val="en-US"/>
        </w:rPr>
      </w:pPr>
      <w:r w:rsidRPr="00363947">
        <w:rPr>
          <w:lang w:val="en-US"/>
        </w:rPr>
        <w:t>a)</w:t>
      </w:r>
      <w:r w:rsidRPr="00363947">
        <w:rPr>
          <w:lang w:val="en-US"/>
        </w:rPr>
        <w:tab/>
        <w:t>to submit under  paragraph 6.1 an additional use for the two blocks/sub-bands in 10</w:t>
      </w:r>
      <w:r w:rsidRPr="00363947">
        <w:rPr>
          <w:lang w:val="en-US"/>
        </w:rPr>
        <w:noBreakHyphen/>
        <w:t>11 GHz but only bring into use one of the blocks/one sub-band or,</w:t>
      </w:r>
    </w:p>
    <w:p w14:paraId="426DB247" w14:textId="77777777" w:rsidR="0095551E" w:rsidRPr="00363947" w:rsidRDefault="0095551E" w:rsidP="0095551E">
      <w:pPr>
        <w:pStyle w:val="enumlev1"/>
        <w:tabs>
          <w:tab w:val="clear" w:pos="1134"/>
          <w:tab w:val="left" w:pos="360"/>
        </w:tabs>
        <w:spacing w:before="120"/>
        <w:ind w:left="1068" w:hanging="360"/>
        <w:jc w:val="thaiDistribute"/>
        <w:rPr>
          <w:lang w:val="en-US"/>
        </w:rPr>
      </w:pPr>
      <w:r w:rsidRPr="00363947">
        <w:rPr>
          <w:lang w:val="en-US"/>
        </w:rPr>
        <w:t>b)</w:t>
      </w:r>
      <w:r w:rsidRPr="00363947">
        <w:rPr>
          <w:lang w:val="en-US"/>
        </w:rPr>
        <w:tab/>
        <w:t>to submit under paragraph 6.1 an application of an additional use for only one of the two blocks/ sub-bands in 10-11 GHz and notify and bring into use that block/sub</w:t>
      </w:r>
      <w:r>
        <w:rPr>
          <w:lang w:val="en-US"/>
        </w:rPr>
        <w:t>-</w:t>
      </w:r>
      <w:r w:rsidRPr="00363947">
        <w:rPr>
          <w:lang w:val="en-US"/>
        </w:rPr>
        <w:t>band only;</w:t>
      </w:r>
    </w:p>
    <w:p w14:paraId="055D1BCC" w14:textId="77777777" w:rsidR="0095551E" w:rsidRPr="00363947" w:rsidRDefault="0095551E" w:rsidP="0095551E">
      <w:pPr>
        <w:pStyle w:val="enumlev1"/>
        <w:tabs>
          <w:tab w:val="clear" w:pos="1134"/>
          <w:tab w:val="left" w:pos="360"/>
        </w:tabs>
        <w:spacing w:before="120"/>
        <w:ind w:left="1068" w:hanging="360"/>
        <w:jc w:val="thaiDistribute"/>
        <w:rPr>
          <w:lang w:val="en-US"/>
        </w:rPr>
      </w:pPr>
      <w:r w:rsidRPr="00363947">
        <w:rPr>
          <w:lang w:val="en-US"/>
        </w:rPr>
        <w:t>c)</w:t>
      </w:r>
      <w:r w:rsidRPr="00363947">
        <w:rPr>
          <w:lang w:val="en-US"/>
        </w:rPr>
        <w:tab/>
        <w:t xml:space="preserve">to allow/authorize the Bureau, in applying Article </w:t>
      </w:r>
      <w:r w:rsidRPr="00123A2C">
        <w:rPr>
          <w:lang w:val="en-US"/>
        </w:rPr>
        <w:t>6,</w:t>
      </w:r>
      <w:r w:rsidRPr="00363947">
        <w:rPr>
          <w:lang w:val="en-US"/>
        </w:rPr>
        <w:t xml:space="preserve"> to act according to the nature of submission and further process them accordingly, i.e. to process the two blocks/sub bands or process one of the two block/sub-bands and further process the submission as received;</w:t>
      </w:r>
    </w:p>
    <w:p w14:paraId="600017F5" w14:textId="3254107A" w:rsidR="0095551E" w:rsidRDefault="0095551E" w:rsidP="0095551E">
      <w:pPr>
        <w:pStyle w:val="enumlev1"/>
        <w:tabs>
          <w:tab w:val="clear" w:pos="1134"/>
          <w:tab w:val="left" w:pos="360"/>
        </w:tabs>
        <w:spacing w:before="120"/>
        <w:ind w:left="1068" w:hanging="360"/>
        <w:jc w:val="thaiDistribute"/>
        <w:rPr>
          <w:lang w:val="en-US"/>
        </w:rPr>
      </w:pPr>
      <w:r w:rsidRPr="00363947">
        <w:rPr>
          <w:lang w:val="en-US"/>
        </w:rPr>
        <w:t>d)</w:t>
      </w:r>
      <w:r w:rsidRPr="00363947">
        <w:rPr>
          <w:lang w:val="en-US"/>
        </w:rPr>
        <w:tab/>
        <w:t xml:space="preserve">to allow/authorize the Bureau, in applying Article </w:t>
      </w:r>
      <w:r w:rsidRPr="00123A2C">
        <w:rPr>
          <w:lang w:val="en-US"/>
        </w:rPr>
        <w:t>8,</w:t>
      </w:r>
      <w:r w:rsidRPr="00363947">
        <w:rPr>
          <w:lang w:val="en-US"/>
        </w:rPr>
        <w:t xml:space="preserve"> to maintain one of the two blocks/sub-bands as notified even though the entire two blocks/sub-bands were submitted under Article </w:t>
      </w:r>
      <w:r w:rsidRPr="00123A2C">
        <w:rPr>
          <w:lang w:val="en-US"/>
        </w:rPr>
        <w:t xml:space="preserve">6 </w:t>
      </w:r>
      <w:r w:rsidRPr="00363947">
        <w:rPr>
          <w:lang w:val="en-US"/>
        </w:rPr>
        <w:t>and successfully coordinated under that Article but only one of the block/sub-bands i</w:t>
      </w:r>
      <w:r>
        <w:rPr>
          <w:lang w:val="en-US"/>
        </w:rPr>
        <w:t>s notified or brought into use.</w:t>
      </w:r>
    </w:p>
    <w:p w14:paraId="5E08E100" w14:textId="5FBE5731" w:rsidR="00712321" w:rsidRDefault="00712321" w:rsidP="00712321">
      <w:pPr>
        <w:pStyle w:val="enumlev1"/>
        <w:tabs>
          <w:tab w:val="clear" w:pos="1134"/>
          <w:tab w:val="left" w:pos="360"/>
        </w:tabs>
        <w:spacing w:before="0"/>
        <w:ind w:left="1068" w:hanging="360"/>
        <w:jc w:val="thaiDistribute"/>
        <w:rPr>
          <w:lang w:val="en-US"/>
        </w:rPr>
      </w:pPr>
    </w:p>
    <w:p w14:paraId="7EA3EA57" w14:textId="4E48A584" w:rsidR="0095551E" w:rsidRPr="00CC0857" w:rsidRDefault="0095551E" w:rsidP="0095551E">
      <w:pPr>
        <w:spacing w:before="120"/>
        <w:rPr>
          <w:b/>
          <w:lang w:val="en-NZ"/>
        </w:rPr>
      </w:pPr>
      <w:r>
        <w:rPr>
          <w:b/>
          <w:lang w:val="en-NZ"/>
        </w:rPr>
        <w:t>3.1.5</w:t>
      </w:r>
      <w:r>
        <w:rPr>
          <w:b/>
          <w:lang w:val="en-NZ"/>
        </w:rPr>
        <w:tab/>
        <w:t>Singapore - Document APG19-3/INP-67</w:t>
      </w:r>
    </w:p>
    <w:p w14:paraId="716211B9" w14:textId="4F03BED7" w:rsidR="0095551E" w:rsidRPr="00712321" w:rsidRDefault="0095551E" w:rsidP="0095551E">
      <w:pPr>
        <w:numPr>
          <w:ilvl w:val="0"/>
          <w:numId w:val="18"/>
        </w:numPr>
        <w:ind w:leftChars="145" w:left="708"/>
        <w:jc w:val="both"/>
      </w:pPr>
      <w:r w:rsidRPr="0095551E">
        <w:rPr>
          <w:lang w:val="en-AU"/>
        </w:rPr>
        <w:t>Singapore</w:t>
      </w:r>
      <w:r>
        <w:rPr>
          <w:rFonts w:eastAsia="SimSun"/>
          <w:lang w:eastAsia="zh-CN"/>
        </w:rPr>
        <w:t xml:space="preserve"> supports the single method in each of these sub-issues under Issue C which provides clarity to the Radio Regulations.</w:t>
      </w:r>
    </w:p>
    <w:p w14:paraId="5DBD182B" w14:textId="77777777" w:rsidR="00712321" w:rsidRDefault="00712321" w:rsidP="00712321">
      <w:pPr>
        <w:jc w:val="both"/>
      </w:pPr>
    </w:p>
    <w:p w14:paraId="5A4EEBCE" w14:textId="548FDF6B" w:rsidR="0095551E" w:rsidRDefault="0095551E" w:rsidP="0095551E">
      <w:pPr>
        <w:spacing w:before="120"/>
        <w:jc w:val="both"/>
        <w:rPr>
          <w:b/>
          <w:lang w:val="en-NZ" w:eastAsia="ko-KR"/>
        </w:rPr>
      </w:pPr>
      <w:r>
        <w:rPr>
          <w:b/>
          <w:lang w:val="en-NZ" w:eastAsia="ko-KR"/>
        </w:rPr>
        <w:t>3.1.6</w:t>
      </w:r>
      <w:r>
        <w:rPr>
          <w:b/>
          <w:lang w:val="en-NZ" w:eastAsia="ko-KR"/>
        </w:rPr>
        <w:tab/>
        <w:t>Viet Nam - Document APG19-3/INP-84Rev.1</w:t>
      </w:r>
    </w:p>
    <w:p w14:paraId="20B91295" w14:textId="542D59A3" w:rsidR="0095551E" w:rsidRDefault="0095551E" w:rsidP="0095551E">
      <w:pPr>
        <w:numPr>
          <w:ilvl w:val="0"/>
          <w:numId w:val="18"/>
        </w:numPr>
        <w:ind w:leftChars="145" w:left="708"/>
        <w:jc w:val="both"/>
        <w:rPr>
          <w:b/>
          <w:color w:val="000000" w:themeColor="text1"/>
          <w:szCs w:val="28"/>
        </w:rPr>
      </w:pPr>
      <w:r w:rsidRPr="0095551E">
        <w:rPr>
          <w:lang w:val="en-AU"/>
        </w:rPr>
        <w:t>Viet</w:t>
      </w:r>
      <w:r w:rsidRPr="00B80EE9">
        <w:rPr>
          <w:color w:val="000000" w:themeColor="text1"/>
          <w:szCs w:val="28"/>
          <w:lang w:eastAsia="ko-KR"/>
        </w:rPr>
        <w:t xml:space="preserve"> Nam supports a single method </w:t>
      </w:r>
      <w:r w:rsidRPr="00B80EE9">
        <w:rPr>
          <w:color w:val="000000" w:themeColor="text1"/>
          <w:szCs w:val="28"/>
        </w:rPr>
        <w:t xml:space="preserve">which can allow Administration to submit an application for one of the blocks/sub-bands in 10-13 GHz frequency range in an explicit submission of one of the blocks/sub-bands under RR Appendix </w:t>
      </w:r>
      <w:r w:rsidRPr="00B80EE9">
        <w:rPr>
          <w:b/>
          <w:color w:val="000000" w:themeColor="text1"/>
          <w:szCs w:val="28"/>
        </w:rPr>
        <w:t>30B.</w:t>
      </w:r>
    </w:p>
    <w:p w14:paraId="6AD4B5AD" w14:textId="77777777" w:rsidR="00712321" w:rsidRPr="00B80EE9" w:rsidRDefault="00712321" w:rsidP="00712321">
      <w:pPr>
        <w:jc w:val="both"/>
        <w:rPr>
          <w:b/>
          <w:color w:val="000000" w:themeColor="text1"/>
          <w:szCs w:val="28"/>
        </w:rPr>
      </w:pPr>
    </w:p>
    <w:p w14:paraId="770AA250" w14:textId="36422240" w:rsidR="0095551E" w:rsidRDefault="0095551E" w:rsidP="0095551E">
      <w:pPr>
        <w:spacing w:before="120"/>
        <w:jc w:val="both"/>
        <w:rPr>
          <w:b/>
          <w:lang w:val="en-NZ" w:eastAsia="ko-KR"/>
        </w:rPr>
      </w:pPr>
      <w:r>
        <w:rPr>
          <w:b/>
          <w:lang w:val="en-NZ" w:eastAsia="ko-KR"/>
        </w:rPr>
        <w:t>3.1.7</w:t>
      </w:r>
      <w:r>
        <w:rPr>
          <w:b/>
          <w:lang w:val="en-NZ" w:eastAsia="ko-KR"/>
        </w:rPr>
        <w:tab/>
        <w:t>China - Document APG19-3/INP-88</w:t>
      </w:r>
    </w:p>
    <w:p w14:paraId="6E01BC23" w14:textId="2E5AC029" w:rsidR="0095551E" w:rsidRPr="00712321" w:rsidRDefault="0095551E" w:rsidP="0095551E">
      <w:pPr>
        <w:numPr>
          <w:ilvl w:val="0"/>
          <w:numId w:val="18"/>
        </w:numPr>
        <w:ind w:leftChars="145" w:left="708"/>
        <w:jc w:val="both"/>
        <w:rPr>
          <w:b/>
          <w:lang w:val="en-NZ" w:eastAsia="ko-KR"/>
        </w:rPr>
      </w:pPr>
      <w:r>
        <w:rPr>
          <w:rFonts w:eastAsia="SimSun"/>
          <w:lang w:eastAsia="zh-CN"/>
        </w:rPr>
        <w:lastRenderedPageBreak/>
        <w:t xml:space="preserve">For issues C2, China supports a single method to address Issue C2 under Issue C for improvements </w:t>
      </w:r>
      <w:r w:rsidRPr="0095551E">
        <w:rPr>
          <w:lang w:val="en-AU"/>
        </w:rPr>
        <w:t>of</w:t>
      </w:r>
      <w:r>
        <w:rPr>
          <w:rFonts w:eastAsia="SimSun"/>
          <w:lang w:eastAsia="zh-CN"/>
        </w:rPr>
        <w:t xml:space="preserve"> RR</w:t>
      </w:r>
      <w:r w:rsidRPr="00AE077C">
        <w:rPr>
          <w:rFonts w:eastAsia="SimSun"/>
          <w:lang w:eastAsia="zh-CN"/>
        </w:rPr>
        <w:t>.</w:t>
      </w:r>
    </w:p>
    <w:p w14:paraId="6A8AB344" w14:textId="77777777" w:rsidR="00712321" w:rsidRDefault="00712321" w:rsidP="00712321">
      <w:pPr>
        <w:jc w:val="both"/>
        <w:rPr>
          <w:b/>
          <w:lang w:val="en-NZ" w:eastAsia="ko-KR"/>
        </w:rPr>
      </w:pPr>
    </w:p>
    <w:p w14:paraId="123DA014" w14:textId="77777777" w:rsidR="0095551E" w:rsidRPr="00441526" w:rsidRDefault="0095551E" w:rsidP="0095551E">
      <w:pPr>
        <w:pStyle w:val="Heading3"/>
      </w:pPr>
      <w:bookmarkStart w:id="83" w:name="_Toc508968233"/>
      <w:r w:rsidRPr="00441526">
        <w:t xml:space="preserve">3.2 </w:t>
      </w:r>
      <w:r w:rsidRPr="00441526">
        <w:tab/>
        <w:t>Summary of issues raised during the meeting</w:t>
      </w:r>
      <w:bookmarkEnd w:id="83"/>
    </w:p>
    <w:p w14:paraId="6132D237" w14:textId="1B1969D2" w:rsidR="0095551E" w:rsidRDefault="0095551E" w:rsidP="0095551E">
      <w:pPr>
        <w:numPr>
          <w:ilvl w:val="0"/>
          <w:numId w:val="18"/>
        </w:numPr>
        <w:ind w:leftChars="145" w:left="708"/>
        <w:rPr>
          <w:lang w:val="en-NZ" w:eastAsia="ko-KR"/>
        </w:rPr>
      </w:pPr>
      <w:r w:rsidRPr="009F020A">
        <w:rPr>
          <w:lang w:val="en-NZ"/>
        </w:rPr>
        <w:t>None</w:t>
      </w:r>
      <w:r w:rsidRPr="009F020A">
        <w:rPr>
          <w:lang w:val="en-NZ" w:eastAsia="ko-KR"/>
        </w:rPr>
        <w:t>.</w:t>
      </w:r>
    </w:p>
    <w:p w14:paraId="38FD576F" w14:textId="77777777" w:rsidR="00712321" w:rsidRDefault="00712321" w:rsidP="00712321">
      <w:pPr>
        <w:rPr>
          <w:lang w:val="en-NZ" w:eastAsia="ko-KR"/>
        </w:rPr>
      </w:pPr>
    </w:p>
    <w:p w14:paraId="3945CF8F" w14:textId="77777777" w:rsidR="008B2CE0" w:rsidRPr="00441526" w:rsidRDefault="008B2CE0" w:rsidP="008B2CE0">
      <w:pPr>
        <w:pStyle w:val="Heading1"/>
      </w:pPr>
      <w:bookmarkStart w:id="84" w:name="_Toc508968234"/>
      <w:r w:rsidRPr="00441526">
        <w:t xml:space="preserve">4. </w:t>
      </w:r>
      <w:r w:rsidRPr="00441526">
        <w:tab/>
        <w:t>APT Preliminary View(s)</w:t>
      </w:r>
      <w:bookmarkEnd w:id="84"/>
    </w:p>
    <w:p w14:paraId="5C6A69BC" w14:textId="77777777" w:rsidR="008B2CE0" w:rsidRDefault="008B2CE0" w:rsidP="008B2CE0">
      <w:pPr>
        <w:numPr>
          <w:ilvl w:val="0"/>
          <w:numId w:val="18"/>
        </w:numPr>
        <w:ind w:leftChars="145" w:left="708"/>
        <w:rPr>
          <w:szCs w:val="28"/>
          <w:lang w:eastAsia="ko-KR"/>
        </w:rPr>
      </w:pPr>
      <w:r w:rsidRPr="00A16952">
        <w:rPr>
          <w:szCs w:val="28"/>
          <w:lang w:eastAsia="ko-KR"/>
        </w:rPr>
        <w:t xml:space="preserve">APT </w:t>
      </w:r>
      <w:r>
        <w:rPr>
          <w:szCs w:val="28"/>
        </w:rPr>
        <w:t>M</w:t>
      </w:r>
      <w:r w:rsidRPr="00A16952">
        <w:rPr>
          <w:szCs w:val="28"/>
        </w:rPr>
        <w:t>embers</w:t>
      </w:r>
      <w:r w:rsidRPr="00A16952">
        <w:rPr>
          <w:szCs w:val="28"/>
          <w:lang w:eastAsia="ko-KR"/>
        </w:rPr>
        <w:t xml:space="preserve"> support </w:t>
      </w:r>
      <w:r>
        <w:rPr>
          <w:szCs w:val="28"/>
          <w:lang w:eastAsia="ko-KR"/>
        </w:rPr>
        <w:t>the</w:t>
      </w:r>
      <w:r w:rsidRPr="00A16952">
        <w:rPr>
          <w:szCs w:val="28"/>
          <w:lang w:eastAsia="ko-KR"/>
        </w:rPr>
        <w:t xml:space="preserve"> single method </w:t>
      </w:r>
      <w:r w:rsidRPr="00032992">
        <w:rPr>
          <w:szCs w:val="28"/>
          <w:lang w:eastAsia="ko-KR"/>
        </w:rPr>
        <w:t xml:space="preserve">which can allow </w:t>
      </w:r>
      <w:r>
        <w:rPr>
          <w:szCs w:val="28"/>
          <w:lang w:eastAsia="ko-KR"/>
        </w:rPr>
        <w:t>a</w:t>
      </w:r>
      <w:r w:rsidRPr="00032992">
        <w:rPr>
          <w:szCs w:val="28"/>
          <w:lang w:eastAsia="ko-KR"/>
        </w:rPr>
        <w:t>dministration</w:t>
      </w:r>
      <w:r>
        <w:rPr>
          <w:szCs w:val="28"/>
          <w:lang w:eastAsia="ko-KR"/>
        </w:rPr>
        <w:t>s</w:t>
      </w:r>
      <w:r w:rsidRPr="00032992">
        <w:rPr>
          <w:szCs w:val="28"/>
          <w:lang w:eastAsia="ko-KR"/>
        </w:rPr>
        <w:t xml:space="preserve"> to submit an application for one of the blocks/sub-bands</w:t>
      </w:r>
      <w:r>
        <w:rPr>
          <w:szCs w:val="28"/>
          <w:lang w:eastAsia="ko-KR"/>
        </w:rPr>
        <w:t xml:space="preserve"> of 250 MHz (</w:t>
      </w:r>
      <w:r w:rsidRPr="00363947">
        <w:rPr>
          <w:spacing w:val="-2"/>
        </w:rPr>
        <w:t>10.7-10.95 GHz or 11.2</w:t>
      </w:r>
      <w:r w:rsidRPr="00363947">
        <w:rPr>
          <w:spacing w:val="-2"/>
        </w:rPr>
        <w:noBreakHyphen/>
        <w:t>11.45 GHz for downlink and 12.75-13.0 GHz or 13.0-13.25 GHz for uplink</w:t>
      </w:r>
      <w:r>
        <w:rPr>
          <w:spacing w:val="-2"/>
        </w:rPr>
        <w:t xml:space="preserve">) </w:t>
      </w:r>
      <w:r w:rsidRPr="00032992">
        <w:rPr>
          <w:szCs w:val="28"/>
          <w:lang w:eastAsia="ko-KR"/>
        </w:rPr>
        <w:t xml:space="preserve">in an explicit submission of one of the blocks/sub-bands under RR Appendix </w:t>
      </w:r>
      <w:r w:rsidRPr="00203F5E">
        <w:rPr>
          <w:b/>
          <w:szCs w:val="28"/>
          <w:lang w:eastAsia="ko-KR"/>
        </w:rPr>
        <w:t>30B</w:t>
      </w:r>
      <w:r w:rsidRPr="00203F5E">
        <w:rPr>
          <w:szCs w:val="28"/>
          <w:lang w:eastAsia="ko-KR"/>
        </w:rPr>
        <w:t>.</w:t>
      </w:r>
    </w:p>
    <w:p w14:paraId="79673446" w14:textId="77777777" w:rsidR="008B2CE0" w:rsidRPr="00203F5E" w:rsidRDefault="008B2CE0" w:rsidP="008B2CE0">
      <w:pPr>
        <w:ind w:left="708"/>
        <w:rPr>
          <w:szCs w:val="28"/>
          <w:lang w:eastAsia="ko-KR"/>
        </w:rPr>
      </w:pPr>
    </w:p>
    <w:p w14:paraId="61A4283A" w14:textId="77777777" w:rsidR="00F53388" w:rsidRPr="00441526" w:rsidRDefault="00F53388" w:rsidP="00F53388">
      <w:pPr>
        <w:pStyle w:val="Heading1"/>
      </w:pPr>
      <w:bookmarkStart w:id="85" w:name="_Toc508968235"/>
      <w:r w:rsidRPr="00441526">
        <w:t xml:space="preserve">5. </w:t>
      </w:r>
      <w:r w:rsidRPr="00441526">
        <w:tab/>
        <w:t>Other View(s)</w:t>
      </w:r>
      <w:bookmarkEnd w:id="85"/>
    </w:p>
    <w:p w14:paraId="71A822DE" w14:textId="3EC729FC" w:rsidR="00F53388" w:rsidRDefault="00F53388" w:rsidP="00F53388">
      <w:pPr>
        <w:numPr>
          <w:ilvl w:val="0"/>
          <w:numId w:val="18"/>
        </w:numPr>
        <w:ind w:leftChars="145" w:left="708"/>
        <w:rPr>
          <w:lang w:val="en-NZ"/>
        </w:rPr>
      </w:pPr>
      <w:r w:rsidRPr="00F53388">
        <w:t>None</w:t>
      </w:r>
      <w:r>
        <w:rPr>
          <w:lang w:val="en-NZ"/>
        </w:rPr>
        <w:t>.</w:t>
      </w:r>
    </w:p>
    <w:p w14:paraId="79A286F4" w14:textId="77777777" w:rsidR="00F53388" w:rsidRDefault="00F53388" w:rsidP="00F53388">
      <w:pPr>
        <w:rPr>
          <w:lang w:val="en-NZ"/>
        </w:rPr>
      </w:pPr>
    </w:p>
    <w:p w14:paraId="366CA94A" w14:textId="77777777" w:rsidR="00F53388" w:rsidRPr="00F53388" w:rsidRDefault="00F53388" w:rsidP="00F53388">
      <w:pPr>
        <w:pStyle w:val="Heading1"/>
      </w:pPr>
      <w:bookmarkStart w:id="86" w:name="_Toc508968236"/>
      <w:r w:rsidRPr="00F53388">
        <w:t xml:space="preserve">6. </w:t>
      </w:r>
      <w:r w:rsidRPr="00F53388">
        <w:tab/>
        <w:t>Issues for Consideration at Next APG Meeting</w:t>
      </w:r>
      <w:bookmarkEnd w:id="86"/>
    </w:p>
    <w:p w14:paraId="01A74458" w14:textId="543BD1FB" w:rsidR="00F53388" w:rsidRPr="00712321" w:rsidRDefault="00F53388" w:rsidP="00F53388">
      <w:pPr>
        <w:numPr>
          <w:ilvl w:val="0"/>
          <w:numId w:val="18"/>
        </w:numPr>
        <w:ind w:leftChars="145" w:left="708"/>
        <w:rPr>
          <w:b/>
          <w:lang w:val="en-NZ"/>
        </w:rPr>
      </w:pPr>
      <w:r>
        <w:rPr>
          <w:rFonts w:eastAsia="MS Mincho"/>
          <w:lang w:val="en-NZ" w:eastAsia="ja-JP"/>
        </w:rPr>
        <w:t xml:space="preserve">APT </w:t>
      </w:r>
      <w:r w:rsidRPr="00F53388">
        <w:rPr>
          <w:szCs w:val="28"/>
          <w:lang w:eastAsia="ko-KR"/>
        </w:rPr>
        <w:t>Members</w:t>
      </w:r>
      <w:r>
        <w:rPr>
          <w:rFonts w:eastAsia="MS Mincho"/>
          <w:lang w:val="en-NZ" w:eastAsia="ja-JP"/>
        </w:rPr>
        <w:t xml:space="preserve"> are invited to follow the progress of ITU-R studies, and are encouraged to submit their contributions for further </w:t>
      </w:r>
      <w:r w:rsidRPr="00706F65">
        <w:rPr>
          <w:rFonts w:eastAsia="MS Mincho"/>
          <w:lang w:val="en-NZ" w:eastAsia="ja-JP"/>
        </w:rPr>
        <w:t>consideration</w:t>
      </w:r>
      <w:r>
        <w:rPr>
          <w:rFonts w:eastAsia="MS Mincho"/>
          <w:lang w:val="en-NZ" w:eastAsia="ja-JP"/>
        </w:rPr>
        <w:t>s at the next meeting.</w:t>
      </w:r>
    </w:p>
    <w:p w14:paraId="15F3721D" w14:textId="77777777" w:rsidR="00712321" w:rsidRDefault="00712321" w:rsidP="00712321">
      <w:pPr>
        <w:rPr>
          <w:b/>
          <w:lang w:val="en-NZ"/>
        </w:rPr>
      </w:pPr>
    </w:p>
    <w:p w14:paraId="207290E0" w14:textId="77777777" w:rsidR="00DA6C7D" w:rsidRPr="00441526" w:rsidRDefault="00DA6C7D" w:rsidP="00DA6C7D">
      <w:pPr>
        <w:pStyle w:val="Heading1"/>
      </w:pPr>
      <w:bookmarkStart w:id="87" w:name="_Toc508968237"/>
      <w:r>
        <w:t>7</w:t>
      </w:r>
      <w:r w:rsidRPr="00441526">
        <w:t xml:space="preserve">. </w:t>
      </w:r>
      <w:r w:rsidRPr="00441526">
        <w:tab/>
        <w:t>Views from Other Organisations</w:t>
      </w:r>
      <w:bookmarkEnd w:id="87"/>
    </w:p>
    <w:p w14:paraId="662C9692" w14:textId="77777777" w:rsidR="00DA6C7D" w:rsidRPr="00441526" w:rsidRDefault="00DA6C7D" w:rsidP="00DA6C7D">
      <w:pPr>
        <w:pStyle w:val="Heading3"/>
      </w:pPr>
      <w:bookmarkStart w:id="88" w:name="_Toc508968238"/>
      <w:r>
        <w:t>7</w:t>
      </w:r>
      <w:r w:rsidRPr="00441526">
        <w:t xml:space="preserve">.1 </w:t>
      </w:r>
      <w:r w:rsidRPr="00441526">
        <w:tab/>
        <w:t>Regional Groups</w:t>
      </w:r>
      <w:bookmarkEnd w:id="88"/>
    </w:p>
    <w:p w14:paraId="57995DE4" w14:textId="77777777" w:rsidR="00DA6C7D" w:rsidRPr="00441526" w:rsidRDefault="00DA6C7D" w:rsidP="00A835C5">
      <w:pPr>
        <w:pStyle w:val="Heading4"/>
      </w:pPr>
      <w:bookmarkStart w:id="89" w:name="_Toc508968239"/>
      <w:r>
        <w:t>7</w:t>
      </w:r>
      <w:r w:rsidRPr="00441526">
        <w:t xml:space="preserve">.1.1 </w:t>
      </w:r>
      <w:r w:rsidRPr="00441526">
        <w:tab/>
        <w:t>ASMG</w:t>
      </w:r>
      <w:bookmarkEnd w:id="89"/>
      <w:r w:rsidRPr="00441526">
        <w:t xml:space="preserve"> </w:t>
      </w:r>
    </w:p>
    <w:p w14:paraId="31B3E186" w14:textId="77777777" w:rsidR="00DA6C7D" w:rsidRPr="00F53388" w:rsidRDefault="00DA6C7D" w:rsidP="00DA6C7D">
      <w:pPr>
        <w:numPr>
          <w:ilvl w:val="0"/>
          <w:numId w:val="18"/>
        </w:numPr>
        <w:ind w:leftChars="145" w:left="708"/>
        <w:rPr>
          <w:rStyle w:val="Hyperlink"/>
          <w:color w:val="auto"/>
          <w:u w:val="none"/>
          <w:lang w:val="en-NZ"/>
        </w:rPr>
      </w:pPr>
      <w:r w:rsidRPr="00F53388">
        <w:rPr>
          <w:lang w:val="en-NZ"/>
        </w:rPr>
        <w:t xml:space="preserve">In order to access to update views/positions of the ASMG, APT members are encouraged to refer </w:t>
      </w:r>
      <w:r w:rsidRPr="00F53388">
        <w:rPr>
          <w:rFonts w:eastAsia="MS Mincho"/>
          <w:lang w:val="en-NZ" w:eastAsia="ja-JP"/>
        </w:rPr>
        <w:t>to</w:t>
      </w:r>
      <w:r w:rsidRPr="00F53388">
        <w:rPr>
          <w:lang w:val="en-NZ"/>
        </w:rPr>
        <w:t xml:space="preserve"> the ITU web site, as follows: </w:t>
      </w:r>
      <w:hyperlink r:id="rId16" w:history="1">
        <w:r w:rsidRPr="00F53388">
          <w:rPr>
            <w:rStyle w:val="Hyperlink"/>
            <w:lang w:val="en-NZ"/>
          </w:rPr>
          <w:t>https://www.itu.int/en/ITU-R/conferences/wrc/2019/Pages/reg-prep.aspx</w:t>
        </w:r>
      </w:hyperlink>
    </w:p>
    <w:p w14:paraId="5CDFA885" w14:textId="77777777" w:rsidR="00DA6C7D" w:rsidRPr="00F53388" w:rsidRDefault="00DA6C7D" w:rsidP="00DA6C7D">
      <w:pPr>
        <w:rPr>
          <w:lang w:val="en-NZ"/>
        </w:rPr>
      </w:pPr>
    </w:p>
    <w:p w14:paraId="0B50E42A" w14:textId="77777777" w:rsidR="00DA6C7D" w:rsidRPr="00441526" w:rsidRDefault="00DA6C7D" w:rsidP="00DA6C7D">
      <w:pPr>
        <w:pStyle w:val="Heading4"/>
      </w:pPr>
      <w:bookmarkStart w:id="90" w:name="_Toc508968240"/>
      <w:r>
        <w:t>7</w:t>
      </w:r>
      <w:r w:rsidRPr="00441526">
        <w:t xml:space="preserve">.1.2 </w:t>
      </w:r>
      <w:r w:rsidRPr="00441526">
        <w:tab/>
        <w:t>ATU</w:t>
      </w:r>
      <w:bookmarkEnd w:id="90"/>
    </w:p>
    <w:p w14:paraId="394DDDAC" w14:textId="77777777" w:rsidR="00DA6C7D" w:rsidRPr="00F53388" w:rsidRDefault="00DA6C7D" w:rsidP="00DA6C7D">
      <w:pPr>
        <w:numPr>
          <w:ilvl w:val="0"/>
          <w:numId w:val="18"/>
        </w:numPr>
        <w:ind w:leftChars="145" w:left="708"/>
        <w:rPr>
          <w:rStyle w:val="Hyperlink"/>
          <w:color w:val="auto"/>
          <w:u w:val="none"/>
          <w:lang w:val="en-NZ"/>
        </w:rPr>
      </w:pPr>
      <w:r>
        <w:rPr>
          <w:lang w:val="en-NZ"/>
        </w:rPr>
        <w:t>In order to access to update views/positions of the ATU, APT members are encouraged to r</w:t>
      </w:r>
      <w:r w:rsidRPr="00DA6D38">
        <w:rPr>
          <w:lang w:val="en-NZ"/>
        </w:rPr>
        <w:t>efer to the ITU web site,</w:t>
      </w:r>
      <w:r>
        <w:rPr>
          <w:lang w:val="en-NZ"/>
        </w:rPr>
        <w:t xml:space="preserve"> </w:t>
      </w:r>
      <w:r w:rsidRPr="00DA6D38">
        <w:rPr>
          <w:lang w:val="en-NZ"/>
        </w:rPr>
        <w:t>as follows:</w:t>
      </w:r>
      <w:r>
        <w:rPr>
          <w:lang w:val="en-NZ"/>
        </w:rPr>
        <w:t xml:space="preserve"> </w:t>
      </w:r>
      <w:hyperlink r:id="rId17" w:history="1">
        <w:r w:rsidRPr="001F5CC2">
          <w:rPr>
            <w:rStyle w:val="Hyperlink"/>
            <w:lang w:val="en-NZ"/>
          </w:rPr>
          <w:t>https://www.itu.int/en/ITU-R/conferences/wrc/2019/Pages/reg-prep.aspx</w:t>
        </w:r>
      </w:hyperlink>
    </w:p>
    <w:p w14:paraId="7B3DF515" w14:textId="77777777" w:rsidR="00DA6C7D" w:rsidRDefault="00DA6C7D" w:rsidP="00DA6C7D">
      <w:pPr>
        <w:rPr>
          <w:lang w:val="en-NZ"/>
        </w:rPr>
      </w:pPr>
    </w:p>
    <w:p w14:paraId="12F03286" w14:textId="77777777" w:rsidR="00DA6C7D" w:rsidRPr="00441526" w:rsidRDefault="00DA6C7D" w:rsidP="00DA6C7D">
      <w:pPr>
        <w:pStyle w:val="Heading4"/>
      </w:pPr>
      <w:bookmarkStart w:id="91" w:name="_Toc508968241"/>
      <w:r>
        <w:t>7</w:t>
      </w:r>
      <w:r w:rsidRPr="00441526">
        <w:t xml:space="preserve">.1.3 </w:t>
      </w:r>
      <w:r w:rsidRPr="00441526">
        <w:tab/>
        <w:t>CEPT- Document APG19-3/INF-</w:t>
      </w:r>
      <w:r>
        <w:t xml:space="preserve"> 06</w:t>
      </w:r>
      <w:bookmarkEnd w:id="91"/>
    </w:p>
    <w:p w14:paraId="23CEF6F4" w14:textId="77777777" w:rsidR="00DA6C7D" w:rsidRDefault="00DA6C7D" w:rsidP="00DA6C7D">
      <w:pPr>
        <w:numPr>
          <w:ilvl w:val="0"/>
          <w:numId w:val="18"/>
        </w:numPr>
        <w:ind w:leftChars="145" w:left="708"/>
        <w:rPr>
          <w:rFonts w:eastAsia="Calibri"/>
        </w:rPr>
      </w:pPr>
      <w:r w:rsidRPr="00E34029">
        <w:rPr>
          <w:rFonts w:eastAsia="Calibri"/>
        </w:rPr>
        <w:t>For issues C1 to C7, CEPT supports the consensus achieved at ITU-R level.</w:t>
      </w:r>
    </w:p>
    <w:p w14:paraId="55E4B1ED" w14:textId="77777777" w:rsidR="00DA6C7D" w:rsidRPr="00E34029" w:rsidRDefault="00DA6C7D" w:rsidP="00DA6C7D">
      <w:pPr>
        <w:rPr>
          <w:rFonts w:eastAsia="Calibri"/>
        </w:rPr>
      </w:pPr>
    </w:p>
    <w:p w14:paraId="418AAF48" w14:textId="77777777" w:rsidR="00DA6C7D" w:rsidRPr="00441526" w:rsidRDefault="00DA6C7D" w:rsidP="00DA6C7D">
      <w:pPr>
        <w:pStyle w:val="Heading4"/>
      </w:pPr>
      <w:bookmarkStart w:id="92" w:name="_Toc508968242"/>
      <w:r>
        <w:t>7</w:t>
      </w:r>
      <w:r w:rsidRPr="00441526">
        <w:t xml:space="preserve">.1.4 </w:t>
      </w:r>
      <w:r w:rsidRPr="00441526">
        <w:tab/>
        <w:t>CITEL- APG19-3/INF-</w:t>
      </w:r>
      <w:r w:rsidRPr="00F66F61">
        <w:t xml:space="preserve"> </w:t>
      </w:r>
      <w:r>
        <w:t>08Rev.1</w:t>
      </w:r>
      <w:bookmarkEnd w:id="92"/>
    </w:p>
    <w:p w14:paraId="77A1D8F6" w14:textId="374B029A" w:rsidR="00DA6C7D" w:rsidRPr="00DA6C7D" w:rsidRDefault="00DA6C7D" w:rsidP="00DA6C7D">
      <w:pPr>
        <w:numPr>
          <w:ilvl w:val="0"/>
          <w:numId w:val="18"/>
        </w:numPr>
        <w:ind w:leftChars="145" w:left="708"/>
        <w:rPr>
          <w:rFonts w:eastAsia="Calibri"/>
        </w:rPr>
      </w:pPr>
      <w:r w:rsidRPr="00DA6C7D">
        <w:rPr>
          <w:rFonts w:eastAsia="Calibri"/>
        </w:rPr>
        <w:t xml:space="preserve">None. </w:t>
      </w:r>
    </w:p>
    <w:p w14:paraId="43C14380" w14:textId="77777777" w:rsidR="00DA6C7D" w:rsidRDefault="00DA6C7D" w:rsidP="00DA6C7D"/>
    <w:p w14:paraId="684769FA" w14:textId="77777777" w:rsidR="00DA6C7D" w:rsidRPr="00441526" w:rsidRDefault="00DA6C7D" w:rsidP="00DA6C7D">
      <w:pPr>
        <w:pStyle w:val="Heading4"/>
      </w:pPr>
      <w:bookmarkStart w:id="93" w:name="_Toc508968243"/>
      <w:r>
        <w:t>7</w:t>
      </w:r>
      <w:r w:rsidRPr="00441526">
        <w:t xml:space="preserve">.1.5 </w:t>
      </w:r>
      <w:r w:rsidRPr="00441526">
        <w:tab/>
        <w:t>RCC</w:t>
      </w:r>
      <w:bookmarkEnd w:id="93"/>
    </w:p>
    <w:p w14:paraId="16B98BEA" w14:textId="77777777" w:rsidR="00DA6C7D" w:rsidRPr="00DA6C7D" w:rsidRDefault="00DA6C7D" w:rsidP="00DA6C7D">
      <w:pPr>
        <w:numPr>
          <w:ilvl w:val="0"/>
          <w:numId w:val="18"/>
        </w:numPr>
        <w:spacing w:before="120"/>
        <w:ind w:leftChars="145" w:left="708"/>
        <w:rPr>
          <w:lang w:val="en-NZ"/>
        </w:rPr>
      </w:pPr>
      <w:r w:rsidRPr="00DA6C7D">
        <w:rPr>
          <w:lang w:val="en-NZ"/>
        </w:rPr>
        <w:t xml:space="preserve">In order to access to update views/positions of the RCC, APT members are encouraged to refer to the </w:t>
      </w:r>
      <w:r w:rsidRPr="00DA6C7D">
        <w:rPr>
          <w:rFonts w:eastAsia="Calibri"/>
        </w:rPr>
        <w:t>ITU</w:t>
      </w:r>
      <w:r w:rsidRPr="00DA6C7D">
        <w:rPr>
          <w:lang w:val="en-NZ"/>
        </w:rPr>
        <w:t xml:space="preserve"> web site, as follows: </w:t>
      </w:r>
      <w:hyperlink r:id="rId18" w:history="1">
        <w:r w:rsidRPr="00DA6C7D">
          <w:rPr>
            <w:rStyle w:val="Hyperlink"/>
            <w:lang w:val="en-NZ"/>
          </w:rPr>
          <w:t>https://www.itu.int/en/ITU-R/conferences/wrc/2019/Pages/reg-prep.aspx</w:t>
        </w:r>
      </w:hyperlink>
    </w:p>
    <w:p w14:paraId="67395FA8" w14:textId="77777777" w:rsidR="00DA6C7D" w:rsidRDefault="00DA6C7D" w:rsidP="00DA6C7D"/>
    <w:p w14:paraId="2FF7970B" w14:textId="77777777" w:rsidR="00712321" w:rsidRDefault="00712321">
      <w:pPr>
        <w:rPr>
          <w:b/>
          <w:lang w:val="en-NZ" w:eastAsia="ko-KR"/>
        </w:rPr>
      </w:pPr>
      <w:bookmarkStart w:id="94" w:name="_Toc508968244"/>
      <w:r>
        <w:br w:type="page"/>
      </w:r>
    </w:p>
    <w:p w14:paraId="1F178D18" w14:textId="5C1515F1" w:rsidR="00DA6C7D" w:rsidRPr="00441526" w:rsidRDefault="00DA6C7D" w:rsidP="00DA6C7D">
      <w:pPr>
        <w:pStyle w:val="Heading3"/>
      </w:pPr>
      <w:r>
        <w:lastRenderedPageBreak/>
        <w:t>7</w:t>
      </w:r>
      <w:r w:rsidRPr="00441526">
        <w:t xml:space="preserve">.2 </w:t>
      </w:r>
      <w:r w:rsidRPr="00441526">
        <w:tab/>
        <w:t>International Organisations</w:t>
      </w:r>
      <w:bookmarkEnd w:id="94"/>
    </w:p>
    <w:p w14:paraId="658C9C1F" w14:textId="77777777" w:rsidR="00DA6C7D" w:rsidRPr="00441526" w:rsidRDefault="00DA6C7D" w:rsidP="00DA6C7D">
      <w:pPr>
        <w:pStyle w:val="Heading4"/>
      </w:pPr>
      <w:bookmarkStart w:id="95" w:name="_Toc508968245"/>
      <w:r>
        <w:t>7</w:t>
      </w:r>
      <w:r w:rsidRPr="00441526">
        <w:t>.2.1</w:t>
      </w:r>
      <w:r w:rsidRPr="00441526">
        <w:tab/>
        <w:t>IARU</w:t>
      </w:r>
      <w:bookmarkEnd w:id="95"/>
    </w:p>
    <w:p w14:paraId="5E4E3943" w14:textId="77777777" w:rsidR="00DA6C7D" w:rsidRDefault="00DA6C7D" w:rsidP="00DA6C7D">
      <w:pPr>
        <w:numPr>
          <w:ilvl w:val="0"/>
          <w:numId w:val="18"/>
        </w:numPr>
        <w:spacing w:before="120"/>
        <w:ind w:leftChars="145" w:left="708"/>
        <w:rPr>
          <w:lang w:val="en-NZ"/>
        </w:rPr>
      </w:pPr>
      <w:r>
        <w:rPr>
          <w:lang w:val="en-NZ"/>
        </w:rPr>
        <w:t>None.</w:t>
      </w:r>
    </w:p>
    <w:p w14:paraId="79F79DAC" w14:textId="77777777" w:rsidR="00DA6C7D" w:rsidRPr="00441526" w:rsidRDefault="00DA6C7D" w:rsidP="00DA6C7D">
      <w:pPr>
        <w:spacing w:before="120"/>
        <w:rPr>
          <w:lang w:val="en-NZ"/>
        </w:rPr>
      </w:pPr>
    </w:p>
    <w:p w14:paraId="2B68C3A0" w14:textId="77777777" w:rsidR="00DA6C7D" w:rsidRPr="00441526" w:rsidRDefault="00DA6C7D" w:rsidP="00DA6C7D">
      <w:pPr>
        <w:pStyle w:val="Heading4"/>
      </w:pPr>
      <w:bookmarkStart w:id="96" w:name="_Toc508968246"/>
      <w:r>
        <w:t>7</w:t>
      </w:r>
      <w:r w:rsidRPr="00441526">
        <w:t xml:space="preserve">.2.2 </w:t>
      </w:r>
      <w:r w:rsidRPr="00441526">
        <w:tab/>
        <w:t>ICAO</w:t>
      </w:r>
      <w:bookmarkEnd w:id="96"/>
    </w:p>
    <w:p w14:paraId="6D259994" w14:textId="77777777" w:rsidR="00DA6C7D" w:rsidRPr="00441526" w:rsidRDefault="00DA6C7D" w:rsidP="00DA6C7D">
      <w:pPr>
        <w:numPr>
          <w:ilvl w:val="0"/>
          <w:numId w:val="18"/>
        </w:numPr>
        <w:spacing w:before="120"/>
        <w:ind w:leftChars="145" w:left="708"/>
        <w:rPr>
          <w:lang w:val="en-NZ"/>
        </w:rPr>
      </w:pPr>
      <w:r>
        <w:rPr>
          <w:lang w:val="en-NZ"/>
        </w:rPr>
        <w:t>None.</w:t>
      </w:r>
    </w:p>
    <w:p w14:paraId="7E924095" w14:textId="153B2EB5" w:rsidR="00501F68" w:rsidRDefault="00501F68" w:rsidP="00144EB0">
      <w:pPr>
        <w:pStyle w:val="Heading8"/>
      </w:pPr>
      <w:bookmarkStart w:id="97" w:name="_Toc508968247"/>
      <w:r>
        <w:t>Issue C3</w:t>
      </w:r>
      <w:r w:rsidR="00B01A7B">
        <w:t xml:space="preserve"> - </w:t>
      </w:r>
      <w:r w:rsidR="00B01A7B" w:rsidRPr="00B01A7B">
        <w:t>AP30B MOD to Article 6 No. 6.10</w:t>
      </w:r>
      <w:bookmarkEnd w:id="97"/>
    </w:p>
    <w:p w14:paraId="4BC49D66" w14:textId="77777777" w:rsidR="00501F68" w:rsidRPr="00EF0A4C" w:rsidRDefault="00501F68" w:rsidP="00501F68">
      <w:pPr>
        <w:pStyle w:val="Heading1"/>
      </w:pPr>
      <w:bookmarkStart w:id="98" w:name="_Toc508968248"/>
      <w:r>
        <w:t xml:space="preserve">1. </w:t>
      </w:r>
      <w:r>
        <w:tab/>
      </w:r>
      <w:r w:rsidRPr="00EF0A4C">
        <w:rPr>
          <w:rFonts w:hint="eastAsia"/>
        </w:rPr>
        <w:t>Background</w:t>
      </w:r>
      <w:bookmarkEnd w:id="98"/>
      <w:r w:rsidRPr="00EF0A4C">
        <w:t xml:space="preserve"> </w:t>
      </w:r>
    </w:p>
    <w:p w14:paraId="36629337" w14:textId="77777777" w:rsidR="002B03C1" w:rsidRPr="00EF0A4C"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r w:rsidRPr="00EF0A4C">
        <w:rPr>
          <w:rFonts w:eastAsia="Times New Roman"/>
          <w:color w:val="000000" w:themeColor="text1"/>
          <w:szCs w:val="20"/>
        </w:rPr>
        <w:t xml:space="preserve">Issue C3 addresses the consequences for not replying to the letters from the Bureau initiated by a request for its assistance by a notifying administration seeking the inclusion of the territory of a foreign </w:t>
      </w:r>
      <w:r w:rsidRPr="00501F68">
        <w:rPr>
          <w:rFonts w:eastAsia="Times New Roman"/>
          <w:color w:val="000000" w:themeColor="text1"/>
        </w:rPr>
        <w:t>administration</w:t>
      </w:r>
      <w:r w:rsidRPr="00EF0A4C">
        <w:rPr>
          <w:rFonts w:eastAsia="Times New Roman"/>
          <w:color w:val="000000" w:themeColor="text1"/>
          <w:szCs w:val="20"/>
        </w:rPr>
        <w:t xml:space="preserve"> under </w:t>
      </w:r>
      <w:r w:rsidRPr="00EF0A4C">
        <w:rPr>
          <w:rFonts w:eastAsia="Times New Roman"/>
          <w:iCs/>
          <w:color w:val="000000" w:themeColor="text1"/>
          <w:szCs w:val="20"/>
        </w:rPr>
        <w:t>§6.6</w:t>
      </w:r>
      <w:r w:rsidRPr="00EF0A4C">
        <w:rPr>
          <w:rFonts w:eastAsia="Times New Roman"/>
          <w:color w:val="000000" w:themeColor="text1"/>
          <w:szCs w:val="20"/>
        </w:rPr>
        <w:t xml:space="preserve"> of RR Appendix</w:t>
      </w:r>
      <w:r w:rsidRPr="00EF0A4C">
        <w:rPr>
          <w:rFonts w:eastAsia="Times New Roman"/>
          <w:b/>
          <w:color w:val="000000" w:themeColor="text1"/>
          <w:szCs w:val="20"/>
        </w:rPr>
        <w:t>30B</w:t>
      </w:r>
      <w:r w:rsidRPr="00EF0A4C">
        <w:rPr>
          <w:rFonts w:eastAsia="Times New Roman"/>
          <w:color w:val="000000" w:themeColor="text1"/>
          <w:szCs w:val="20"/>
        </w:rPr>
        <w:t xml:space="preserve">. </w:t>
      </w:r>
    </w:p>
    <w:p w14:paraId="69B73184" w14:textId="77777777" w:rsidR="00501F68"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p>
    <w:p w14:paraId="7EB67C32" w14:textId="5A682DF0" w:rsidR="002B03C1" w:rsidRPr="00EF0A4C"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r w:rsidRPr="00EF0A4C">
        <w:rPr>
          <w:rFonts w:eastAsia="Times New Roman"/>
          <w:color w:val="000000" w:themeColor="text1"/>
          <w:szCs w:val="20"/>
        </w:rPr>
        <w:t xml:space="preserve">An administration intending to convert an RR Appendix </w:t>
      </w:r>
      <w:r w:rsidRPr="00EF0A4C">
        <w:rPr>
          <w:rFonts w:eastAsia="Times New Roman"/>
          <w:b/>
          <w:bCs/>
          <w:color w:val="000000" w:themeColor="text1"/>
          <w:szCs w:val="20"/>
        </w:rPr>
        <w:t>30B</w:t>
      </w:r>
      <w:r w:rsidRPr="00EF0A4C">
        <w:rPr>
          <w:rFonts w:eastAsia="Times New Roman"/>
          <w:color w:val="000000" w:themeColor="text1"/>
          <w:szCs w:val="20"/>
        </w:rPr>
        <w:t xml:space="preserve"> allotment into an assignment, introduce an additional system</w:t>
      </w:r>
      <w:r w:rsidRPr="00EF0A4C">
        <w:rPr>
          <w:rFonts w:eastAsia="Times New Roman"/>
          <w:color w:val="000000" w:themeColor="text1"/>
          <w:position w:val="6"/>
          <w:sz w:val="18"/>
          <w:szCs w:val="20"/>
        </w:rPr>
        <w:footnoteReference w:id="1"/>
      </w:r>
      <w:r w:rsidRPr="00EF0A4C">
        <w:rPr>
          <w:rFonts w:eastAsia="Times New Roman"/>
          <w:color w:val="000000" w:themeColor="text1"/>
          <w:szCs w:val="20"/>
        </w:rPr>
        <w:t xml:space="preserve"> or modify the characteristics of an assignment in the Appendix </w:t>
      </w:r>
      <w:r w:rsidRPr="00EF0A4C">
        <w:rPr>
          <w:rFonts w:eastAsia="Times New Roman"/>
          <w:b/>
          <w:color w:val="000000" w:themeColor="text1"/>
          <w:szCs w:val="20"/>
        </w:rPr>
        <w:t>30B</w:t>
      </w:r>
      <w:r w:rsidRPr="00EF0A4C">
        <w:rPr>
          <w:rFonts w:eastAsia="Times New Roman"/>
          <w:color w:val="000000" w:themeColor="text1"/>
          <w:szCs w:val="20"/>
        </w:rPr>
        <w:t xml:space="preserve"> List must submit the information specified in Appendix </w:t>
      </w:r>
      <w:r w:rsidRPr="00EF0A4C">
        <w:rPr>
          <w:rFonts w:eastAsia="Times New Roman"/>
          <w:b/>
          <w:color w:val="000000" w:themeColor="text1"/>
          <w:szCs w:val="20"/>
        </w:rPr>
        <w:t>4</w:t>
      </w:r>
      <w:r w:rsidRPr="00EF0A4C">
        <w:rPr>
          <w:rFonts w:eastAsia="Times New Roman"/>
          <w:color w:val="000000" w:themeColor="text1"/>
          <w:szCs w:val="20"/>
        </w:rPr>
        <w:t xml:space="preserve"> to the Bureau. Following the receipt of the notice, the Bureau examines and publishes it in a special section of the BR IFIC. Among other things, this special section can contain two types of requirements to seek and obtain the agreement of those affected administrations whose: </w:t>
      </w:r>
    </w:p>
    <w:p w14:paraId="39C7747D" w14:textId="77777777" w:rsidR="002B03C1" w:rsidRPr="00EF0A4C" w:rsidRDefault="002B03C1" w:rsidP="002B03C1">
      <w:pPr>
        <w:tabs>
          <w:tab w:val="left" w:pos="1134"/>
          <w:tab w:val="left" w:pos="1871"/>
          <w:tab w:val="left" w:pos="2608"/>
          <w:tab w:val="left" w:pos="3345"/>
        </w:tabs>
        <w:overflowPunct w:val="0"/>
        <w:autoSpaceDE w:val="0"/>
        <w:autoSpaceDN w:val="0"/>
        <w:adjustRightInd w:val="0"/>
        <w:spacing w:before="120"/>
        <w:ind w:left="1134" w:hanging="1134"/>
        <w:textAlignment w:val="baseline"/>
        <w:rPr>
          <w:rFonts w:eastAsia="Times New Roman"/>
          <w:color w:val="000000" w:themeColor="text1"/>
          <w:szCs w:val="20"/>
        </w:rPr>
      </w:pPr>
      <w:r w:rsidRPr="00EF0A4C">
        <w:rPr>
          <w:rFonts w:eastAsia="Times New Roman"/>
          <w:color w:val="000000" w:themeColor="text1"/>
          <w:szCs w:val="20"/>
        </w:rPr>
        <w:t>–</w:t>
      </w:r>
      <w:r w:rsidRPr="00EF0A4C">
        <w:rPr>
          <w:rFonts w:eastAsia="Times New Roman"/>
          <w:color w:val="000000" w:themeColor="text1"/>
          <w:szCs w:val="20"/>
        </w:rPr>
        <w:tab/>
      </w:r>
      <w:r>
        <w:rPr>
          <w:rFonts w:eastAsia="Times New Roman"/>
          <w:color w:val="000000" w:themeColor="text1"/>
          <w:szCs w:val="20"/>
        </w:rPr>
        <w:t>A</w:t>
      </w:r>
      <w:r w:rsidRPr="00EF0A4C">
        <w:rPr>
          <w:rFonts w:eastAsia="Times New Roman"/>
          <w:color w:val="000000" w:themeColor="text1"/>
          <w:szCs w:val="20"/>
        </w:rPr>
        <w:t xml:space="preserve">llotments in the Appendix </w:t>
      </w:r>
      <w:r w:rsidRPr="00EF0A4C">
        <w:rPr>
          <w:rFonts w:eastAsia="Times New Roman"/>
          <w:b/>
          <w:color w:val="000000" w:themeColor="text1"/>
          <w:szCs w:val="20"/>
        </w:rPr>
        <w:t>30B</w:t>
      </w:r>
      <w:r w:rsidRPr="00EF0A4C">
        <w:rPr>
          <w:rFonts w:eastAsia="Times New Roman"/>
          <w:color w:val="000000" w:themeColor="text1"/>
          <w:szCs w:val="20"/>
        </w:rPr>
        <w:t xml:space="preserve"> or assignments in the Appendix </w:t>
      </w:r>
      <w:r w:rsidRPr="00EF0A4C">
        <w:rPr>
          <w:rFonts w:eastAsia="Times New Roman"/>
          <w:b/>
          <w:color w:val="000000" w:themeColor="text1"/>
          <w:szCs w:val="20"/>
        </w:rPr>
        <w:t>30B</w:t>
      </w:r>
      <w:r w:rsidRPr="00EF0A4C">
        <w:rPr>
          <w:rFonts w:eastAsia="Times New Roman"/>
          <w:color w:val="000000" w:themeColor="text1"/>
          <w:szCs w:val="20"/>
        </w:rPr>
        <w:t xml:space="preserve"> List or those already examined by the Bureau (requirements identified under § 6.5 of Appendix </w:t>
      </w:r>
      <w:r w:rsidRPr="00EF0A4C">
        <w:rPr>
          <w:rFonts w:eastAsia="Times New Roman"/>
          <w:b/>
          <w:color w:val="000000" w:themeColor="text1"/>
          <w:szCs w:val="20"/>
        </w:rPr>
        <w:t>30B</w:t>
      </w:r>
      <w:r w:rsidRPr="00EF0A4C">
        <w:rPr>
          <w:rFonts w:eastAsia="Times New Roman"/>
          <w:color w:val="000000" w:themeColor="text1"/>
          <w:szCs w:val="20"/>
        </w:rPr>
        <w:t>), or</w:t>
      </w:r>
    </w:p>
    <w:p w14:paraId="33CCAFA9" w14:textId="77777777" w:rsidR="002B03C1" w:rsidRPr="00EF0A4C" w:rsidRDefault="002B03C1" w:rsidP="002B03C1">
      <w:pPr>
        <w:tabs>
          <w:tab w:val="left" w:pos="1134"/>
          <w:tab w:val="left" w:pos="1871"/>
          <w:tab w:val="left" w:pos="2608"/>
          <w:tab w:val="left" w:pos="3345"/>
        </w:tabs>
        <w:overflowPunct w:val="0"/>
        <w:autoSpaceDE w:val="0"/>
        <w:autoSpaceDN w:val="0"/>
        <w:adjustRightInd w:val="0"/>
        <w:spacing w:before="120"/>
        <w:ind w:left="1134" w:hanging="1134"/>
        <w:textAlignment w:val="baseline"/>
        <w:rPr>
          <w:rFonts w:eastAsia="Times New Roman"/>
          <w:color w:val="000000" w:themeColor="text1"/>
          <w:szCs w:val="20"/>
        </w:rPr>
      </w:pPr>
      <w:r w:rsidRPr="00EF0A4C">
        <w:rPr>
          <w:rFonts w:eastAsia="Times New Roman"/>
          <w:color w:val="000000" w:themeColor="text1"/>
          <w:szCs w:val="20"/>
        </w:rPr>
        <w:t>–</w:t>
      </w:r>
      <w:r w:rsidRPr="00EF0A4C">
        <w:rPr>
          <w:rFonts w:eastAsia="Times New Roman"/>
          <w:color w:val="000000" w:themeColor="text1"/>
          <w:szCs w:val="20"/>
        </w:rPr>
        <w:tab/>
        <w:t xml:space="preserve">Territories have been included in the service area of the assignment under consideration (requirements associated with §6.6 of Appendix </w:t>
      </w:r>
      <w:r w:rsidRPr="00EF0A4C">
        <w:rPr>
          <w:rFonts w:eastAsia="Times New Roman"/>
          <w:b/>
          <w:color w:val="000000" w:themeColor="text1"/>
          <w:szCs w:val="20"/>
        </w:rPr>
        <w:t>30B</w:t>
      </w:r>
      <w:r w:rsidRPr="00EF0A4C">
        <w:rPr>
          <w:rFonts w:eastAsia="Times New Roman"/>
          <w:color w:val="000000" w:themeColor="text1"/>
          <w:szCs w:val="20"/>
        </w:rPr>
        <w:t>).</w:t>
      </w:r>
    </w:p>
    <w:p w14:paraId="4B076233" w14:textId="77777777" w:rsidR="00501F68"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p>
    <w:p w14:paraId="4E7BAE7A" w14:textId="3B69517D" w:rsidR="002B03C1"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r w:rsidRPr="00EF0A4C">
        <w:rPr>
          <w:rFonts w:eastAsia="Times New Roman"/>
          <w:color w:val="000000" w:themeColor="text1"/>
          <w:szCs w:val="20"/>
        </w:rPr>
        <w:t xml:space="preserve">It is important to note that under the current regulatory framework, there is a specific provision (§ 6.13) in Appendix </w:t>
      </w:r>
      <w:r w:rsidRPr="00EF0A4C">
        <w:rPr>
          <w:rFonts w:eastAsia="Times New Roman"/>
          <w:b/>
          <w:color w:val="000000" w:themeColor="text1"/>
          <w:szCs w:val="20"/>
        </w:rPr>
        <w:t>30B</w:t>
      </w:r>
      <w:r w:rsidRPr="00EF0A4C">
        <w:rPr>
          <w:rFonts w:eastAsia="Times New Roman"/>
          <w:color w:val="000000" w:themeColor="text1"/>
          <w:szCs w:val="20"/>
        </w:rPr>
        <w:t xml:space="preserve"> to seek the assistance of the Bureau in case of a non-response of an affected administrations identified under § 6.5 of Appendix </w:t>
      </w:r>
      <w:r w:rsidRPr="00EF0A4C">
        <w:rPr>
          <w:rFonts w:eastAsia="Times New Roman"/>
          <w:b/>
          <w:color w:val="000000" w:themeColor="text1"/>
          <w:szCs w:val="20"/>
        </w:rPr>
        <w:t>30B</w:t>
      </w:r>
      <w:r w:rsidRPr="00EF0A4C">
        <w:rPr>
          <w:rFonts w:eastAsia="Times New Roman"/>
          <w:color w:val="000000" w:themeColor="text1"/>
          <w:szCs w:val="20"/>
        </w:rPr>
        <w:t xml:space="preserve"> within the four-month comment period. In case of a non-response to the letters from the Bureau initiated under § 6.13, 6.14 and 6.14</w:t>
      </w:r>
      <w:r w:rsidRPr="00EF0A4C">
        <w:rPr>
          <w:rFonts w:eastAsia="Times New Roman"/>
          <w:i/>
          <w:iCs/>
          <w:color w:val="000000" w:themeColor="text1"/>
          <w:szCs w:val="20"/>
        </w:rPr>
        <w:t>bis</w:t>
      </w:r>
      <w:r w:rsidRPr="00EF0A4C">
        <w:rPr>
          <w:rFonts w:eastAsia="Times New Roman"/>
          <w:color w:val="000000" w:themeColor="text1"/>
          <w:szCs w:val="20"/>
        </w:rPr>
        <w:t xml:space="preserve"> of Appendix </w:t>
      </w:r>
      <w:r w:rsidRPr="00EF0A4C">
        <w:rPr>
          <w:rFonts w:eastAsia="Times New Roman"/>
          <w:b/>
          <w:color w:val="000000" w:themeColor="text1"/>
          <w:szCs w:val="20"/>
        </w:rPr>
        <w:t>30B</w:t>
      </w:r>
      <w:r w:rsidRPr="00EF0A4C">
        <w:rPr>
          <w:rFonts w:eastAsia="Times New Roman"/>
          <w:color w:val="000000" w:themeColor="text1"/>
          <w:szCs w:val="20"/>
        </w:rPr>
        <w:t xml:space="preserve">, it will be deemed that this administration, identified under § 6.5 of Appendix </w:t>
      </w:r>
      <w:r w:rsidRPr="00EF0A4C">
        <w:rPr>
          <w:rFonts w:eastAsia="Times New Roman"/>
          <w:b/>
          <w:color w:val="000000" w:themeColor="text1"/>
          <w:szCs w:val="20"/>
        </w:rPr>
        <w:t>30B</w:t>
      </w:r>
      <w:r w:rsidRPr="00EF0A4C">
        <w:rPr>
          <w:rFonts w:eastAsia="Times New Roman"/>
          <w:color w:val="000000" w:themeColor="text1"/>
          <w:szCs w:val="20"/>
        </w:rPr>
        <w:t xml:space="preserve"> has agreed as per § 6.15 of Appendix </w:t>
      </w:r>
      <w:r w:rsidRPr="00EF0A4C">
        <w:rPr>
          <w:rFonts w:eastAsia="Times New Roman"/>
          <w:b/>
          <w:color w:val="000000" w:themeColor="text1"/>
          <w:szCs w:val="20"/>
        </w:rPr>
        <w:t>30B</w:t>
      </w:r>
      <w:r w:rsidRPr="00EF0A4C">
        <w:rPr>
          <w:rFonts w:eastAsia="Times New Roman"/>
          <w:color w:val="000000" w:themeColor="text1"/>
          <w:szCs w:val="20"/>
        </w:rPr>
        <w:t xml:space="preserve">. However, none of the provisions referred above (§ 6.13 to 6.15) applies in the case of affected administrations identified under § 6.6 of Appendix </w:t>
      </w:r>
      <w:r w:rsidRPr="00EF0A4C">
        <w:rPr>
          <w:rFonts w:eastAsia="Times New Roman"/>
          <w:b/>
          <w:color w:val="000000" w:themeColor="text1"/>
          <w:szCs w:val="20"/>
        </w:rPr>
        <w:t>30B</w:t>
      </w:r>
      <w:r w:rsidRPr="00EF0A4C">
        <w:rPr>
          <w:rFonts w:eastAsia="Times New Roman"/>
          <w:color w:val="000000" w:themeColor="text1"/>
          <w:szCs w:val="20"/>
        </w:rPr>
        <w:t xml:space="preserve">.  In fact, there is not a single regulatory mechanism in Appendix </w:t>
      </w:r>
      <w:r w:rsidRPr="00EF0A4C">
        <w:rPr>
          <w:rFonts w:eastAsia="Times New Roman"/>
          <w:b/>
          <w:color w:val="000000" w:themeColor="text1"/>
          <w:szCs w:val="20"/>
        </w:rPr>
        <w:t>30B</w:t>
      </w:r>
      <w:r w:rsidRPr="00EF0A4C">
        <w:rPr>
          <w:rFonts w:eastAsia="Times New Roman"/>
          <w:color w:val="000000" w:themeColor="text1"/>
          <w:szCs w:val="20"/>
        </w:rPr>
        <w:t xml:space="preserve"> to seek the assistance of the Bureau in this case. For a request for the assistance of the Bureau on issue relating to the inclusion of the territory of an administration, the notifying administration, in its request to the Bureau and the Bureau, in its subsequent letters to the affected administration, have to invoke RR No. </w:t>
      </w:r>
      <w:r w:rsidRPr="00EF0A4C">
        <w:rPr>
          <w:rFonts w:eastAsia="Times New Roman"/>
          <w:b/>
          <w:color w:val="000000" w:themeColor="text1"/>
          <w:szCs w:val="20"/>
        </w:rPr>
        <w:t>13.1</w:t>
      </w:r>
      <w:r w:rsidRPr="00EF0A4C">
        <w:rPr>
          <w:rFonts w:eastAsia="Times New Roman"/>
          <w:color w:val="000000" w:themeColor="text1"/>
          <w:szCs w:val="20"/>
        </w:rPr>
        <w:t xml:space="preserve"> for this matter.  Furthermore, the current Radio Regulations do not specify any action from the Bureau with respect to an administration that did not respond to any of its letters initiated under RR No. </w:t>
      </w:r>
      <w:r w:rsidRPr="00EF0A4C">
        <w:rPr>
          <w:rFonts w:eastAsia="Times New Roman"/>
          <w:b/>
          <w:color w:val="000000" w:themeColor="text1"/>
          <w:szCs w:val="20"/>
        </w:rPr>
        <w:t>13.1</w:t>
      </w:r>
      <w:r w:rsidRPr="00EF0A4C">
        <w:rPr>
          <w:rFonts w:eastAsia="Times New Roman"/>
          <w:color w:val="000000" w:themeColor="text1"/>
          <w:szCs w:val="20"/>
        </w:rPr>
        <w:t xml:space="preserve">. This implies that the inclusion of the territory of an administration identified under § 6.6 of RR Appendix </w:t>
      </w:r>
      <w:r w:rsidRPr="00EF0A4C">
        <w:rPr>
          <w:rFonts w:eastAsia="Times New Roman"/>
          <w:b/>
          <w:color w:val="000000" w:themeColor="text1"/>
          <w:szCs w:val="20"/>
        </w:rPr>
        <w:t>30B</w:t>
      </w:r>
      <w:r w:rsidRPr="00EF0A4C">
        <w:rPr>
          <w:rFonts w:eastAsia="Times New Roman"/>
          <w:color w:val="000000" w:themeColor="text1"/>
          <w:szCs w:val="20"/>
        </w:rPr>
        <w:t xml:space="preserve"> can only result from a formal agreement of this administration and, in no circumstance, results from a non-response to neither the original request for inclusion of its territory  nor any subsequent letters from the Bureau on this matter. </w:t>
      </w:r>
    </w:p>
    <w:p w14:paraId="5267F882" w14:textId="77777777" w:rsidR="00501F68" w:rsidRPr="00EF0A4C"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p>
    <w:p w14:paraId="3817647A" w14:textId="77777777" w:rsidR="00501F68" w:rsidRPr="00441526" w:rsidRDefault="00501F68" w:rsidP="0095551E">
      <w:pPr>
        <w:pStyle w:val="Heading1"/>
      </w:pPr>
      <w:bookmarkStart w:id="99" w:name="_Toc508968249"/>
      <w:r w:rsidRPr="00441526">
        <w:lastRenderedPageBreak/>
        <w:t xml:space="preserve">2. </w:t>
      </w:r>
      <w:r w:rsidRPr="00441526">
        <w:tab/>
        <w:t>Documents</w:t>
      </w:r>
      <w:bookmarkEnd w:id="99"/>
    </w:p>
    <w:p w14:paraId="7476757B" w14:textId="76401EAD" w:rsidR="00501F68" w:rsidRDefault="00501F68" w:rsidP="00501F68">
      <w:pPr>
        <w:numPr>
          <w:ilvl w:val="0"/>
          <w:numId w:val="18"/>
        </w:numPr>
        <w:ind w:leftChars="145" w:left="708"/>
        <w:rPr>
          <w:lang w:val="en-NZ"/>
        </w:rPr>
      </w:pPr>
      <w:r w:rsidRPr="00441526">
        <w:rPr>
          <w:lang w:val="en-NZ"/>
        </w:rPr>
        <w:t>Input Documents</w:t>
      </w:r>
      <w:r>
        <w:rPr>
          <w:lang w:val="en-NZ"/>
        </w:rPr>
        <w:t>:</w:t>
      </w:r>
      <w:r w:rsidRPr="00441526">
        <w:rPr>
          <w:lang w:val="en-NZ"/>
        </w:rPr>
        <w:t xml:space="preserve"> APG19-3</w:t>
      </w:r>
      <w:r>
        <w:rPr>
          <w:lang w:val="en-NZ"/>
        </w:rPr>
        <w:t>/</w:t>
      </w:r>
      <w:r w:rsidRPr="00FD1B60">
        <w:t xml:space="preserve"> </w:t>
      </w:r>
      <w:r w:rsidRPr="00FD1B60">
        <w:rPr>
          <w:lang w:val="en-NZ"/>
        </w:rPr>
        <w:t>INP-19</w:t>
      </w:r>
      <w:r>
        <w:rPr>
          <w:lang w:val="en-NZ"/>
        </w:rPr>
        <w:t xml:space="preserve"> (INS), </w:t>
      </w:r>
      <w:r w:rsidRPr="00FD1B60">
        <w:rPr>
          <w:lang w:val="en-NZ"/>
        </w:rPr>
        <w:t>23</w:t>
      </w:r>
      <w:r>
        <w:rPr>
          <w:lang w:val="en-NZ"/>
        </w:rPr>
        <w:t xml:space="preserve"> Rev.1 (KOR), </w:t>
      </w:r>
      <w:r w:rsidRPr="00FD1B60">
        <w:rPr>
          <w:lang w:val="en-NZ"/>
        </w:rPr>
        <w:t>40</w:t>
      </w:r>
      <w:r>
        <w:rPr>
          <w:lang w:val="en-NZ"/>
        </w:rPr>
        <w:t xml:space="preserve"> (</w:t>
      </w:r>
      <w:r w:rsidRPr="00FD1B60">
        <w:rPr>
          <w:lang w:val="en-NZ"/>
        </w:rPr>
        <w:t>M</w:t>
      </w:r>
      <w:r>
        <w:rPr>
          <w:lang w:val="en-NZ"/>
        </w:rPr>
        <w:t xml:space="preserve">NG), </w:t>
      </w:r>
      <w:r w:rsidRPr="00551AEB">
        <w:rPr>
          <w:lang w:val="en-NZ"/>
        </w:rPr>
        <w:t>43</w:t>
      </w:r>
      <w:r>
        <w:rPr>
          <w:lang w:val="en-NZ"/>
        </w:rPr>
        <w:t xml:space="preserve"> (AUS),</w:t>
      </w:r>
      <w:r w:rsidRPr="00551AEB">
        <w:rPr>
          <w:lang w:val="en-NZ"/>
        </w:rPr>
        <w:t xml:space="preserve"> 61</w:t>
      </w:r>
      <w:r>
        <w:rPr>
          <w:lang w:val="en-NZ"/>
        </w:rPr>
        <w:t xml:space="preserve"> (THA),</w:t>
      </w:r>
      <w:r w:rsidRPr="00551AEB">
        <w:t xml:space="preserve"> </w:t>
      </w:r>
      <w:r w:rsidRPr="00551AEB">
        <w:rPr>
          <w:lang w:val="en-NZ"/>
        </w:rPr>
        <w:t>67</w:t>
      </w:r>
      <w:r>
        <w:rPr>
          <w:lang w:val="en-NZ"/>
        </w:rPr>
        <w:t xml:space="preserve"> (SNG), 84 Rev.1 (VTN), </w:t>
      </w:r>
      <w:r w:rsidRPr="00551AEB">
        <w:rPr>
          <w:lang w:val="en-NZ"/>
        </w:rPr>
        <w:t>88</w:t>
      </w:r>
      <w:r>
        <w:rPr>
          <w:lang w:val="en-NZ"/>
        </w:rPr>
        <w:t xml:space="preserve"> (CHN)</w:t>
      </w:r>
    </w:p>
    <w:p w14:paraId="7F85F5BA" w14:textId="2E3660AD" w:rsidR="00501F68" w:rsidRDefault="00501F68" w:rsidP="00501F68">
      <w:pPr>
        <w:numPr>
          <w:ilvl w:val="0"/>
          <w:numId w:val="18"/>
        </w:numPr>
        <w:ind w:leftChars="145" w:left="708"/>
        <w:rPr>
          <w:lang w:val="en-NZ"/>
        </w:rPr>
      </w:pPr>
      <w:r w:rsidRPr="00441526">
        <w:rPr>
          <w:lang w:val="en-NZ"/>
        </w:rPr>
        <w:t>Information Documents APG19-3/</w:t>
      </w:r>
      <w:r w:rsidRPr="00DC436B">
        <w:rPr>
          <w:lang w:val="en-NZ"/>
        </w:rPr>
        <w:t xml:space="preserve"> INF-06</w:t>
      </w:r>
      <w:r>
        <w:rPr>
          <w:lang w:val="en-NZ"/>
        </w:rPr>
        <w:t xml:space="preserve"> (</w:t>
      </w:r>
      <w:r w:rsidRPr="00DC436B">
        <w:rPr>
          <w:lang w:val="en-NZ"/>
        </w:rPr>
        <w:t>CEPT</w:t>
      </w:r>
      <w:r>
        <w:rPr>
          <w:lang w:val="en-NZ"/>
        </w:rPr>
        <w:t xml:space="preserve">), </w:t>
      </w:r>
      <w:r w:rsidRPr="00DC436B">
        <w:rPr>
          <w:lang w:val="en-NZ"/>
        </w:rPr>
        <w:t>08</w:t>
      </w:r>
      <w:r>
        <w:rPr>
          <w:lang w:val="en-NZ"/>
        </w:rPr>
        <w:t>(</w:t>
      </w:r>
      <w:r w:rsidRPr="00DC436B">
        <w:rPr>
          <w:lang w:val="en-NZ"/>
        </w:rPr>
        <w:t>CITEL</w:t>
      </w:r>
      <w:r>
        <w:rPr>
          <w:lang w:val="en-NZ"/>
        </w:rPr>
        <w:t>)</w:t>
      </w:r>
    </w:p>
    <w:p w14:paraId="77278963" w14:textId="77777777" w:rsidR="0095551E" w:rsidRDefault="0095551E" w:rsidP="0095551E">
      <w:pPr>
        <w:ind w:left="708"/>
        <w:rPr>
          <w:lang w:val="en-NZ"/>
        </w:rPr>
      </w:pPr>
    </w:p>
    <w:p w14:paraId="4B6DF13C" w14:textId="77777777" w:rsidR="0095551E" w:rsidRPr="0095551E" w:rsidRDefault="0095551E" w:rsidP="0095551E">
      <w:pPr>
        <w:pStyle w:val="Heading1"/>
      </w:pPr>
      <w:bookmarkStart w:id="100" w:name="_Toc508968250"/>
      <w:r w:rsidRPr="0095551E">
        <w:t xml:space="preserve">3. </w:t>
      </w:r>
      <w:r w:rsidRPr="0095551E">
        <w:tab/>
        <w:t>Summary of discussions</w:t>
      </w:r>
      <w:bookmarkEnd w:id="100"/>
    </w:p>
    <w:p w14:paraId="53CC774B" w14:textId="77777777" w:rsidR="0095551E" w:rsidRPr="0095551E" w:rsidRDefault="0095551E" w:rsidP="0095551E">
      <w:pPr>
        <w:pStyle w:val="Heading3"/>
      </w:pPr>
      <w:bookmarkStart w:id="101" w:name="_Toc508968251"/>
      <w:r w:rsidRPr="0095551E">
        <w:t>3.1</w:t>
      </w:r>
      <w:r w:rsidRPr="0095551E">
        <w:tab/>
        <w:t>S</w:t>
      </w:r>
      <w:r w:rsidRPr="0095551E">
        <w:rPr>
          <w:rFonts w:hint="eastAsia"/>
        </w:rPr>
        <w:t xml:space="preserve">ummary </w:t>
      </w:r>
      <w:r w:rsidRPr="0095551E">
        <w:t>of APT Members’ views</w:t>
      </w:r>
      <w:bookmarkEnd w:id="101"/>
    </w:p>
    <w:p w14:paraId="0EB5E6A2" w14:textId="3D703129" w:rsidR="0095551E" w:rsidRPr="0095551E" w:rsidRDefault="0095551E" w:rsidP="0095551E">
      <w:pPr>
        <w:pStyle w:val="Heading4"/>
      </w:pPr>
      <w:bookmarkStart w:id="102" w:name="_Toc508968252"/>
      <w:r w:rsidRPr="0095551E">
        <w:t>3.1.</w:t>
      </w:r>
      <w:r>
        <w:t>1</w:t>
      </w:r>
      <w:r w:rsidRPr="0095551E">
        <w:t xml:space="preserve"> </w:t>
      </w:r>
      <w:r w:rsidRPr="0095551E">
        <w:tab/>
        <w:t>Indonesia - Document APG19-3/INP-19</w:t>
      </w:r>
      <w:bookmarkEnd w:id="102"/>
    </w:p>
    <w:p w14:paraId="735D8D45" w14:textId="6CEFBEA3" w:rsidR="0095551E" w:rsidRDefault="0095551E" w:rsidP="0095551E">
      <w:pPr>
        <w:numPr>
          <w:ilvl w:val="0"/>
          <w:numId w:val="18"/>
        </w:numPr>
        <w:ind w:leftChars="145" w:left="708"/>
        <w:jc w:val="both"/>
      </w:pPr>
      <w:r w:rsidRPr="00B17EF7">
        <w:t xml:space="preserve">Indonesia </w:t>
      </w:r>
      <w:r>
        <w:t xml:space="preserve">is of the view to </w:t>
      </w:r>
      <w:r w:rsidRPr="0095551E">
        <w:rPr>
          <w:szCs w:val="28"/>
          <w:lang w:eastAsia="ko-KR"/>
        </w:rPr>
        <w:t xml:space="preserve">support the </w:t>
      </w:r>
      <w:r w:rsidRPr="00363947">
        <w:t>add</w:t>
      </w:r>
      <w:r>
        <w:t>ition of</w:t>
      </w:r>
      <w:r w:rsidRPr="00363947">
        <w:t xml:space="preserve"> a new provision in Article 6 of RR Appendix </w:t>
      </w:r>
      <w:r w:rsidRPr="0095551E">
        <w:rPr>
          <w:rFonts w:eastAsia="SimSun"/>
          <w:lang w:eastAsia="zh-CN"/>
        </w:rPr>
        <w:t>30B</w:t>
      </w:r>
      <w:r w:rsidRPr="00363947">
        <w:t xml:space="preserve"> to clearly state that §</w:t>
      </w:r>
      <w:r>
        <w:t> </w:t>
      </w:r>
      <w:r w:rsidRPr="00363947">
        <w:t xml:space="preserve">6.13 to 6.15 of RR Appendix </w:t>
      </w:r>
      <w:r w:rsidRPr="0095551E">
        <w:rPr>
          <w:b/>
        </w:rPr>
        <w:t>30B</w:t>
      </w:r>
      <w:r w:rsidRPr="00363947">
        <w:t xml:space="preserve"> do not apply in the context of requirements associated with §6.6 of RR Appendix </w:t>
      </w:r>
      <w:r w:rsidRPr="0095551E">
        <w:rPr>
          <w:b/>
          <w:bCs/>
        </w:rPr>
        <w:t>30B</w:t>
      </w:r>
      <w:r w:rsidRPr="00363947">
        <w:t>.</w:t>
      </w:r>
    </w:p>
    <w:p w14:paraId="44717165" w14:textId="77777777" w:rsidR="0095551E" w:rsidRDefault="0095551E" w:rsidP="0095551E">
      <w:pPr>
        <w:numPr>
          <w:ilvl w:val="0"/>
          <w:numId w:val="18"/>
        </w:numPr>
        <w:ind w:leftChars="145" w:left="708"/>
        <w:jc w:val="both"/>
      </w:pPr>
    </w:p>
    <w:p w14:paraId="670187A6" w14:textId="3BEAD62C" w:rsidR="0095551E" w:rsidRPr="0095551E" w:rsidRDefault="0095551E" w:rsidP="0095551E">
      <w:pPr>
        <w:pStyle w:val="Heading4"/>
        <w:rPr>
          <w:szCs w:val="28"/>
        </w:rPr>
      </w:pPr>
      <w:bookmarkStart w:id="103" w:name="_Toc508968253"/>
      <w:r>
        <w:rPr>
          <w:szCs w:val="28"/>
        </w:rPr>
        <w:t>3.1.2</w:t>
      </w:r>
      <w:r>
        <w:rPr>
          <w:szCs w:val="28"/>
        </w:rPr>
        <w:tab/>
      </w:r>
      <w:r w:rsidRPr="0095551E">
        <w:rPr>
          <w:szCs w:val="28"/>
        </w:rPr>
        <w:t xml:space="preserve">Korea (Rep. of) - </w:t>
      </w:r>
      <w:r w:rsidRPr="0095551E">
        <w:t>Document APG19-3/INP-23Rev.1</w:t>
      </w:r>
      <w:bookmarkEnd w:id="103"/>
      <w:r w:rsidRPr="0095551E">
        <w:t xml:space="preserve"> </w:t>
      </w:r>
    </w:p>
    <w:p w14:paraId="40BDE79C" w14:textId="03F1F567" w:rsidR="0095551E" w:rsidRDefault="0095551E" w:rsidP="0095551E">
      <w:pPr>
        <w:numPr>
          <w:ilvl w:val="0"/>
          <w:numId w:val="18"/>
        </w:numPr>
        <w:ind w:leftChars="145" w:left="708"/>
        <w:jc w:val="both"/>
        <w:rPr>
          <w:szCs w:val="28"/>
          <w:lang w:eastAsia="ko-KR"/>
        </w:rPr>
      </w:pPr>
      <w:r w:rsidRPr="0095551E">
        <w:rPr>
          <w:szCs w:val="28"/>
          <w:lang w:eastAsia="ko-KR"/>
        </w:rPr>
        <w:t xml:space="preserve">The Korea (Rep. of) supports a single method to add a new provision in Article 6 of RR Appendix </w:t>
      </w:r>
      <w:r w:rsidRPr="0095551E">
        <w:rPr>
          <w:b/>
          <w:szCs w:val="28"/>
          <w:lang w:eastAsia="ko-KR"/>
        </w:rPr>
        <w:t>30B</w:t>
      </w:r>
      <w:r w:rsidRPr="0095551E">
        <w:rPr>
          <w:szCs w:val="28"/>
          <w:lang w:eastAsia="ko-KR"/>
        </w:rPr>
        <w:t xml:space="preserve"> to </w:t>
      </w:r>
      <w:r w:rsidRPr="00363947">
        <w:t xml:space="preserve">clearly state that </w:t>
      </w:r>
      <w:r w:rsidRPr="00952B15">
        <w:t>§</w:t>
      </w:r>
      <w:r>
        <w:t> </w:t>
      </w:r>
      <w:r w:rsidRPr="00363947">
        <w:t xml:space="preserve">6.13 to 6.15 of RR Appendix </w:t>
      </w:r>
      <w:r w:rsidRPr="0095551E">
        <w:rPr>
          <w:b/>
        </w:rPr>
        <w:t>30B</w:t>
      </w:r>
      <w:r w:rsidRPr="00363947">
        <w:t xml:space="preserve"> do not apply in the context of requirements associated with §6.6 of RR Appendix </w:t>
      </w:r>
      <w:r w:rsidRPr="0095551E">
        <w:rPr>
          <w:b/>
          <w:bCs/>
        </w:rPr>
        <w:t>30B</w:t>
      </w:r>
      <w:r w:rsidRPr="0095551E">
        <w:rPr>
          <w:szCs w:val="28"/>
          <w:lang w:eastAsia="ko-KR"/>
        </w:rPr>
        <w:t>.</w:t>
      </w:r>
    </w:p>
    <w:p w14:paraId="74602D2F" w14:textId="77777777" w:rsidR="0095551E" w:rsidRPr="0095551E" w:rsidRDefault="0095551E" w:rsidP="0095551E">
      <w:pPr>
        <w:numPr>
          <w:ilvl w:val="0"/>
          <w:numId w:val="18"/>
        </w:numPr>
        <w:ind w:leftChars="145" w:left="708"/>
        <w:jc w:val="both"/>
        <w:rPr>
          <w:szCs w:val="28"/>
          <w:lang w:eastAsia="ko-KR"/>
        </w:rPr>
      </w:pPr>
    </w:p>
    <w:p w14:paraId="506B329F" w14:textId="3E80E7DA" w:rsidR="0095551E" w:rsidRPr="0095551E" w:rsidRDefault="0095551E" w:rsidP="0095551E">
      <w:pPr>
        <w:pStyle w:val="Heading4"/>
      </w:pPr>
      <w:bookmarkStart w:id="104" w:name="_Toc508968254"/>
      <w:r>
        <w:t>3.1.3</w:t>
      </w:r>
      <w:r>
        <w:tab/>
      </w:r>
      <w:r w:rsidRPr="0095551E">
        <w:t>Mongolia - Document APG19-3/INP-40</w:t>
      </w:r>
      <w:bookmarkEnd w:id="104"/>
    </w:p>
    <w:p w14:paraId="3B81EDA1" w14:textId="351DC03F" w:rsidR="0095551E" w:rsidRPr="0095551E" w:rsidRDefault="0095551E" w:rsidP="0095551E">
      <w:pPr>
        <w:numPr>
          <w:ilvl w:val="0"/>
          <w:numId w:val="18"/>
        </w:numPr>
        <w:ind w:leftChars="145" w:left="708"/>
        <w:jc w:val="both"/>
        <w:rPr>
          <w:b/>
        </w:rPr>
      </w:pPr>
      <w:r w:rsidRPr="00960A88">
        <w:t xml:space="preserve">Mongolia is of the view to support the </w:t>
      </w:r>
      <w:r>
        <w:t xml:space="preserve">method that </w:t>
      </w:r>
      <w:r w:rsidRPr="00960A88">
        <w:t xml:space="preserve">is to add a new provision in Article 6 of RR Appendix </w:t>
      </w:r>
      <w:r w:rsidRPr="0095551E">
        <w:rPr>
          <w:b/>
        </w:rPr>
        <w:t>30B</w:t>
      </w:r>
      <w:r w:rsidRPr="00960A88">
        <w:t xml:space="preserve"> to clearly state that § 6.13 to 6.15 of RR Appendix </w:t>
      </w:r>
      <w:r w:rsidRPr="0095551E">
        <w:rPr>
          <w:b/>
        </w:rPr>
        <w:t>30B</w:t>
      </w:r>
      <w:r w:rsidRPr="00960A88">
        <w:t xml:space="preserve"> do not apply in the context of requirements associated with § 6.6 of RR Appendix </w:t>
      </w:r>
      <w:r w:rsidRPr="0095551E">
        <w:rPr>
          <w:b/>
          <w:bCs/>
        </w:rPr>
        <w:t>30B</w:t>
      </w:r>
      <w:r w:rsidRPr="00960A88">
        <w:t xml:space="preserve">.  </w:t>
      </w:r>
    </w:p>
    <w:p w14:paraId="51650F5F" w14:textId="77777777" w:rsidR="0095551E" w:rsidRPr="0095551E" w:rsidRDefault="0095551E" w:rsidP="0095551E">
      <w:pPr>
        <w:numPr>
          <w:ilvl w:val="0"/>
          <w:numId w:val="18"/>
        </w:numPr>
        <w:ind w:leftChars="145" w:left="708"/>
        <w:jc w:val="both"/>
        <w:rPr>
          <w:b/>
        </w:rPr>
      </w:pPr>
    </w:p>
    <w:p w14:paraId="02861A99" w14:textId="048F14DC" w:rsidR="0095551E" w:rsidRPr="0095551E" w:rsidRDefault="0095551E" w:rsidP="0095551E">
      <w:pPr>
        <w:pStyle w:val="Heading4"/>
      </w:pPr>
      <w:bookmarkStart w:id="105" w:name="_Toc508968255"/>
      <w:r>
        <w:t>3.1.4</w:t>
      </w:r>
      <w:r>
        <w:tab/>
      </w:r>
      <w:r w:rsidRPr="0095551E">
        <w:t>Australia - Document APG19-3/INP-43</w:t>
      </w:r>
      <w:bookmarkEnd w:id="105"/>
    </w:p>
    <w:p w14:paraId="6DB722A4" w14:textId="46E6AC7F" w:rsidR="0095551E" w:rsidRPr="0095551E" w:rsidRDefault="0095551E" w:rsidP="0095551E">
      <w:pPr>
        <w:numPr>
          <w:ilvl w:val="0"/>
          <w:numId w:val="18"/>
        </w:numPr>
        <w:ind w:leftChars="145" w:left="708"/>
        <w:jc w:val="both"/>
        <w:rPr>
          <w:b/>
          <w:lang w:val="en-NZ" w:eastAsia="ko-KR"/>
        </w:rPr>
      </w:pPr>
      <w:r w:rsidRPr="0095551E">
        <w:rPr>
          <w:lang w:val="en-AU"/>
        </w:rPr>
        <w:t xml:space="preserve">Australia supports efforts that may resolve inconsistencies in regulatory provisions, clarify certain </w:t>
      </w:r>
      <w:r w:rsidRPr="0095551E">
        <w:t>existing</w:t>
      </w:r>
      <w:r w:rsidRPr="0095551E">
        <w:rPr>
          <w:lang w:val="en-AU"/>
        </w:rPr>
        <w:t xml:space="preserve"> practices, or increase transparency in the regulatory process. Australia supports the single method of the draft CPM Report text for issue C3.</w:t>
      </w:r>
    </w:p>
    <w:p w14:paraId="1A745763" w14:textId="77777777" w:rsidR="0095551E" w:rsidRPr="0095551E" w:rsidRDefault="0095551E" w:rsidP="0095551E">
      <w:pPr>
        <w:numPr>
          <w:ilvl w:val="0"/>
          <w:numId w:val="18"/>
        </w:numPr>
        <w:ind w:leftChars="145" w:left="708"/>
        <w:jc w:val="both"/>
        <w:rPr>
          <w:b/>
          <w:lang w:val="en-NZ" w:eastAsia="ko-KR"/>
        </w:rPr>
      </w:pPr>
    </w:p>
    <w:p w14:paraId="25B8DD3A" w14:textId="1BC132BF" w:rsidR="0095551E" w:rsidRPr="0095551E" w:rsidRDefault="0095551E" w:rsidP="0095551E">
      <w:pPr>
        <w:pStyle w:val="Heading4"/>
      </w:pPr>
      <w:bookmarkStart w:id="106" w:name="_Toc508968256"/>
      <w:r>
        <w:t>3.1.5</w:t>
      </w:r>
      <w:r>
        <w:tab/>
      </w:r>
      <w:r w:rsidRPr="0095551E">
        <w:t>Thailand - Document APG19-3/INP-61</w:t>
      </w:r>
      <w:bookmarkEnd w:id="106"/>
    </w:p>
    <w:p w14:paraId="400BB6FD" w14:textId="01FFC0C7" w:rsidR="0095551E" w:rsidRDefault="0095551E" w:rsidP="0095551E">
      <w:pPr>
        <w:numPr>
          <w:ilvl w:val="0"/>
          <w:numId w:val="18"/>
        </w:numPr>
        <w:ind w:leftChars="145" w:left="708"/>
        <w:jc w:val="both"/>
      </w:pPr>
      <w:r>
        <w:t>To</w:t>
      </w:r>
      <w:r w:rsidRPr="00A74F78">
        <w:t xml:space="preserve"> resolve inconsistencies in regulatory provisions</w:t>
      </w:r>
      <w:r>
        <w:t xml:space="preserve"> and to increase</w:t>
      </w:r>
      <w:r w:rsidRPr="00C96937">
        <w:t xml:space="preserve"> transpa</w:t>
      </w:r>
      <w:r>
        <w:t>rency in the regulatory process,</w:t>
      </w:r>
      <w:r w:rsidRPr="00336682">
        <w:t xml:space="preserve"> Thailand is of the view that </w:t>
      </w:r>
      <w:r w:rsidRPr="00336682">
        <w:rPr>
          <w:lang w:eastAsia="ja-JP"/>
        </w:rPr>
        <w:t>Issue C</w:t>
      </w:r>
      <w:r>
        <w:rPr>
          <w:lang w:eastAsia="ja-JP"/>
        </w:rPr>
        <w:t xml:space="preserve">3 </w:t>
      </w:r>
      <w:r w:rsidRPr="00CF6557">
        <w:t xml:space="preserve">could </w:t>
      </w:r>
      <w:r w:rsidRPr="00336682">
        <w:t>be supported.</w:t>
      </w:r>
    </w:p>
    <w:p w14:paraId="6D6BB78F" w14:textId="77777777" w:rsidR="0095551E" w:rsidRDefault="0095551E" w:rsidP="0095551E">
      <w:pPr>
        <w:ind w:left="708"/>
        <w:jc w:val="both"/>
        <w:rPr>
          <w:rFonts w:eastAsia="Times New Roman" w:cs="Angsana New"/>
          <w:szCs w:val="20"/>
          <w:lang w:bidi="th-TH"/>
        </w:rPr>
      </w:pPr>
    </w:p>
    <w:p w14:paraId="1C77D53D" w14:textId="0D14E1FA" w:rsidR="0095551E" w:rsidRDefault="0095551E" w:rsidP="0095551E">
      <w:pPr>
        <w:ind w:left="708"/>
        <w:jc w:val="both"/>
        <w:rPr>
          <w:rFonts w:eastAsia="Times New Roman" w:cs="Angsana New"/>
          <w:szCs w:val="20"/>
          <w:lang w:bidi="th-TH"/>
        </w:rPr>
      </w:pPr>
      <w:r w:rsidRPr="0095551E">
        <w:rPr>
          <w:rFonts w:eastAsia="Times New Roman" w:cs="Angsana New"/>
          <w:szCs w:val="20"/>
          <w:lang w:bidi="th-TH"/>
        </w:rPr>
        <w:t xml:space="preserve">C3: to add a new provision in Article 6 of RR Appendix </w:t>
      </w:r>
      <w:r w:rsidRPr="0095551E">
        <w:rPr>
          <w:rFonts w:eastAsia="Times New Roman" w:cs="Angsana New"/>
          <w:b/>
          <w:bCs/>
          <w:szCs w:val="20"/>
          <w:lang w:bidi="th-TH"/>
        </w:rPr>
        <w:t>30B</w:t>
      </w:r>
      <w:r w:rsidRPr="0095551E">
        <w:rPr>
          <w:rFonts w:eastAsia="Times New Roman" w:cs="Angsana New"/>
          <w:szCs w:val="20"/>
          <w:lang w:bidi="th-TH"/>
        </w:rPr>
        <w:t xml:space="preserve"> to clearly state that § 6.13 to 6.15 of RR Appendix </w:t>
      </w:r>
      <w:r w:rsidRPr="0095551E">
        <w:rPr>
          <w:rFonts w:eastAsia="Times New Roman" w:cs="Angsana New"/>
          <w:b/>
          <w:bCs/>
          <w:szCs w:val="20"/>
          <w:lang w:bidi="th-TH"/>
        </w:rPr>
        <w:t>30B</w:t>
      </w:r>
      <w:r w:rsidRPr="0095551E">
        <w:rPr>
          <w:rFonts w:eastAsia="Times New Roman" w:cs="Angsana New"/>
          <w:szCs w:val="20"/>
          <w:lang w:bidi="th-TH"/>
        </w:rPr>
        <w:t xml:space="preserve"> do not apply in the context of requirements associated with §6.6 of RR Appendix </w:t>
      </w:r>
      <w:r w:rsidRPr="0095551E">
        <w:rPr>
          <w:rFonts w:eastAsia="Times New Roman" w:cs="Angsana New"/>
          <w:b/>
          <w:szCs w:val="20"/>
          <w:lang w:bidi="th-TH"/>
        </w:rPr>
        <w:t>30B</w:t>
      </w:r>
      <w:r w:rsidRPr="0095551E">
        <w:rPr>
          <w:rFonts w:eastAsia="Times New Roman" w:cs="Angsana New"/>
          <w:szCs w:val="20"/>
          <w:lang w:bidi="th-TH"/>
        </w:rPr>
        <w:t>.</w:t>
      </w:r>
    </w:p>
    <w:p w14:paraId="752DE27F" w14:textId="77777777" w:rsidR="0095551E" w:rsidRPr="0095551E" w:rsidRDefault="0095551E" w:rsidP="0095551E">
      <w:pPr>
        <w:ind w:left="708"/>
        <w:jc w:val="both"/>
        <w:rPr>
          <w:rFonts w:eastAsia="Times New Roman" w:cs="Angsana New"/>
          <w:szCs w:val="20"/>
          <w:lang w:bidi="th-TH"/>
        </w:rPr>
      </w:pPr>
    </w:p>
    <w:p w14:paraId="3C3C4A05" w14:textId="58D2C93F" w:rsidR="0095551E" w:rsidRPr="0095551E" w:rsidRDefault="0095551E" w:rsidP="0095551E">
      <w:pPr>
        <w:pStyle w:val="Heading4"/>
      </w:pPr>
      <w:bookmarkStart w:id="107" w:name="_Toc508968257"/>
      <w:r>
        <w:t>3.1.6</w:t>
      </w:r>
      <w:r>
        <w:tab/>
      </w:r>
      <w:r w:rsidRPr="0095551E">
        <w:t>Singapore - Document APG19-3/INP-67</w:t>
      </w:r>
      <w:bookmarkEnd w:id="107"/>
    </w:p>
    <w:p w14:paraId="6FF078E1" w14:textId="432F9CE6" w:rsidR="0095551E" w:rsidRPr="0095551E" w:rsidRDefault="0095551E" w:rsidP="0095551E">
      <w:pPr>
        <w:numPr>
          <w:ilvl w:val="0"/>
          <w:numId w:val="18"/>
        </w:numPr>
        <w:ind w:leftChars="145" w:left="708"/>
        <w:jc w:val="both"/>
      </w:pPr>
      <w:r w:rsidRPr="0095551E">
        <w:rPr>
          <w:rFonts w:eastAsia="SimSun"/>
          <w:lang w:eastAsia="zh-CN"/>
        </w:rPr>
        <w:t>Singapore supports the single method in each of these sub-issues under Issue C which provides clarity to the Radio Regulations.</w:t>
      </w:r>
    </w:p>
    <w:p w14:paraId="14A309AF" w14:textId="77777777" w:rsidR="0095551E" w:rsidRDefault="0095551E" w:rsidP="0095551E">
      <w:pPr>
        <w:numPr>
          <w:ilvl w:val="0"/>
          <w:numId w:val="18"/>
        </w:numPr>
        <w:ind w:leftChars="145" w:left="708"/>
        <w:jc w:val="both"/>
      </w:pPr>
    </w:p>
    <w:p w14:paraId="775A527C" w14:textId="53F65291" w:rsidR="0095551E" w:rsidRPr="0095551E" w:rsidRDefault="0095551E" w:rsidP="0095551E">
      <w:pPr>
        <w:pStyle w:val="Heading4"/>
      </w:pPr>
      <w:bookmarkStart w:id="108" w:name="_Toc508968258"/>
      <w:r>
        <w:t>3.1.7</w:t>
      </w:r>
      <w:r>
        <w:tab/>
      </w:r>
      <w:r w:rsidRPr="0095551E">
        <w:t>Viet Nam - Document APG19-3/INP-84Rev.1</w:t>
      </w:r>
      <w:bookmarkEnd w:id="108"/>
    </w:p>
    <w:p w14:paraId="5F1B5DE6" w14:textId="6C1912E0" w:rsidR="0095551E" w:rsidRPr="0095551E" w:rsidRDefault="0095551E" w:rsidP="0095551E">
      <w:pPr>
        <w:numPr>
          <w:ilvl w:val="0"/>
          <w:numId w:val="18"/>
        </w:numPr>
        <w:ind w:leftChars="145" w:left="708"/>
        <w:jc w:val="both"/>
        <w:rPr>
          <w:color w:val="000000" w:themeColor="text1"/>
        </w:rPr>
      </w:pPr>
      <w:r w:rsidRPr="0095551E">
        <w:rPr>
          <w:color w:val="000000" w:themeColor="text1"/>
        </w:rPr>
        <w:t xml:space="preserve">Viet Nam supports a single method to add a new provision in Article 6 of RR Appendix </w:t>
      </w:r>
      <w:r w:rsidRPr="0095551E">
        <w:rPr>
          <w:b/>
          <w:color w:val="000000" w:themeColor="text1"/>
        </w:rPr>
        <w:t>30B</w:t>
      </w:r>
      <w:r w:rsidRPr="0095551E">
        <w:rPr>
          <w:color w:val="000000" w:themeColor="text1"/>
        </w:rPr>
        <w:t xml:space="preserve"> to clearly state that § 6.13 to 6.15 of RR Appendix </w:t>
      </w:r>
      <w:r w:rsidRPr="0095551E">
        <w:rPr>
          <w:b/>
          <w:color w:val="000000" w:themeColor="text1"/>
        </w:rPr>
        <w:t>30B</w:t>
      </w:r>
      <w:r w:rsidRPr="0095551E">
        <w:rPr>
          <w:color w:val="000000" w:themeColor="text1"/>
        </w:rPr>
        <w:t xml:space="preserve"> do not apply in the context of requirements associated with §6.6 of RR Appendix </w:t>
      </w:r>
      <w:r w:rsidRPr="0095551E">
        <w:rPr>
          <w:b/>
          <w:bCs/>
          <w:color w:val="000000" w:themeColor="text1"/>
        </w:rPr>
        <w:t>30B.</w:t>
      </w:r>
    </w:p>
    <w:p w14:paraId="37EE2E53" w14:textId="40607828" w:rsidR="0095551E" w:rsidRPr="0095551E" w:rsidRDefault="0095551E" w:rsidP="0095551E">
      <w:pPr>
        <w:pStyle w:val="Heading4"/>
      </w:pPr>
      <w:bookmarkStart w:id="109" w:name="_Toc508968259"/>
      <w:r>
        <w:lastRenderedPageBreak/>
        <w:t>3.1.8</w:t>
      </w:r>
      <w:r>
        <w:tab/>
      </w:r>
      <w:r w:rsidRPr="0095551E">
        <w:t>China - Document APG19-3/INP-88</w:t>
      </w:r>
      <w:bookmarkEnd w:id="109"/>
    </w:p>
    <w:p w14:paraId="477403F6" w14:textId="3E219D45" w:rsidR="0095551E" w:rsidRPr="00F53388" w:rsidRDefault="0095551E" w:rsidP="0095551E">
      <w:pPr>
        <w:numPr>
          <w:ilvl w:val="0"/>
          <w:numId w:val="18"/>
        </w:numPr>
        <w:ind w:leftChars="145" w:left="708"/>
        <w:jc w:val="both"/>
        <w:rPr>
          <w:b/>
          <w:lang w:val="en-NZ" w:eastAsia="ko-KR"/>
        </w:rPr>
      </w:pPr>
      <w:r w:rsidRPr="0095551E">
        <w:rPr>
          <w:rFonts w:eastAsia="SimSun"/>
          <w:lang w:eastAsia="zh-CN"/>
        </w:rPr>
        <w:t xml:space="preserve">For issues C3, China supports a single method to address Issue C3 under Issue C for </w:t>
      </w:r>
      <w:r w:rsidRPr="0095551E">
        <w:rPr>
          <w:color w:val="000000" w:themeColor="text1"/>
        </w:rPr>
        <w:t>improvements</w:t>
      </w:r>
      <w:r w:rsidRPr="0095551E">
        <w:rPr>
          <w:rFonts w:eastAsia="SimSun"/>
          <w:lang w:eastAsia="zh-CN"/>
        </w:rPr>
        <w:t xml:space="preserve"> of RR.</w:t>
      </w:r>
    </w:p>
    <w:p w14:paraId="2A9B467F" w14:textId="77777777" w:rsidR="00F53388" w:rsidRPr="0095551E" w:rsidRDefault="00F53388" w:rsidP="00F53388">
      <w:pPr>
        <w:jc w:val="both"/>
        <w:rPr>
          <w:b/>
          <w:lang w:val="en-NZ" w:eastAsia="ko-KR"/>
        </w:rPr>
      </w:pPr>
    </w:p>
    <w:p w14:paraId="2F603C29" w14:textId="77777777" w:rsidR="0095551E" w:rsidRPr="00441526" w:rsidRDefault="0095551E" w:rsidP="0095551E">
      <w:pPr>
        <w:pStyle w:val="Heading3"/>
      </w:pPr>
      <w:bookmarkStart w:id="110" w:name="_Toc508968260"/>
      <w:r w:rsidRPr="00441526">
        <w:t xml:space="preserve">3.2 </w:t>
      </w:r>
      <w:r w:rsidRPr="00441526">
        <w:tab/>
        <w:t>Summary of issues raised during the meeting</w:t>
      </w:r>
      <w:bookmarkEnd w:id="110"/>
    </w:p>
    <w:p w14:paraId="19F0B6CE" w14:textId="3C76BD48" w:rsidR="0095551E" w:rsidRDefault="0095551E" w:rsidP="0095551E">
      <w:pPr>
        <w:numPr>
          <w:ilvl w:val="0"/>
          <w:numId w:val="18"/>
        </w:numPr>
        <w:ind w:leftChars="145" w:left="708"/>
        <w:rPr>
          <w:lang w:val="en-NZ" w:eastAsia="ko-KR"/>
        </w:rPr>
      </w:pPr>
      <w:r w:rsidRPr="009F020A">
        <w:rPr>
          <w:lang w:val="en-NZ"/>
        </w:rPr>
        <w:t>None</w:t>
      </w:r>
      <w:r w:rsidRPr="009F020A">
        <w:rPr>
          <w:lang w:val="en-NZ" w:eastAsia="ko-KR"/>
        </w:rPr>
        <w:t>.</w:t>
      </w:r>
    </w:p>
    <w:p w14:paraId="32483F36" w14:textId="24DA3D8E" w:rsidR="00F53388" w:rsidRDefault="00F53388" w:rsidP="00F53388">
      <w:pPr>
        <w:rPr>
          <w:lang w:val="en-NZ" w:eastAsia="ko-KR"/>
        </w:rPr>
      </w:pPr>
    </w:p>
    <w:p w14:paraId="5C23ED0E" w14:textId="77777777" w:rsidR="008B2CE0" w:rsidRPr="00441526" w:rsidRDefault="008B2CE0" w:rsidP="008B2CE0">
      <w:pPr>
        <w:pStyle w:val="Heading1"/>
      </w:pPr>
      <w:bookmarkStart w:id="111" w:name="_Toc508968261"/>
      <w:r w:rsidRPr="00441526">
        <w:t xml:space="preserve">4. </w:t>
      </w:r>
      <w:r w:rsidRPr="00441526">
        <w:tab/>
        <w:t>APT Preliminary View(s)</w:t>
      </w:r>
      <w:bookmarkEnd w:id="111"/>
    </w:p>
    <w:p w14:paraId="32FB8B58" w14:textId="77777777" w:rsidR="008B2CE0" w:rsidRDefault="008B2CE0" w:rsidP="008B2CE0">
      <w:pPr>
        <w:numPr>
          <w:ilvl w:val="0"/>
          <w:numId w:val="18"/>
        </w:numPr>
        <w:ind w:leftChars="145" w:left="708"/>
        <w:rPr>
          <w:szCs w:val="28"/>
          <w:lang w:eastAsia="ko-KR"/>
        </w:rPr>
      </w:pPr>
      <w:r w:rsidRPr="00D616E2">
        <w:rPr>
          <w:szCs w:val="28"/>
          <w:lang w:eastAsia="ko-KR"/>
        </w:rPr>
        <w:t xml:space="preserve">APT </w:t>
      </w:r>
      <w:r>
        <w:rPr>
          <w:szCs w:val="28"/>
        </w:rPr>
        <w:t>M</w:t>
      </w:r>
      <w:r w:rsidRPr="00D616E2">
        <w:rPr>
          <w:szCs w:val="28"/>
        </w:rPr>
        <w:t>embers</w:t>
      </w:r>
      <w:r w:rsidRPr="00D616E2">
        <w:rPr>
          <w:szCs w:val="28"/>
          <w:lang w:eastAsia="ko-KR"/>
        </w:rPr>
        <w:t xml:space="preserve"> support </w:t>
      </w:r>
      <w:r>
        <w:rPr>
          <w:szCs w:val="28"/>
          <w:lang w:eastAsia="ko-KR"/>
        </w:rPr>
        <w:t xml:space="preserve">the single method to add a new provision in Article 6 of RR Appendix </w:t>
      </w:r>
      <w:r w:rsidRPr="00415C4A">
        <w:rPr>
          <w:b/>
          <w:szCs w:val="28"/>
          <w:lang w:eastAsia="ko-KR"/>
        </w:rPr>
        <w:t>30B</w:t>
      </w:r>
      <w:r>
        <w:rPr>
          <w:szCs w:val="28"/>
          <w:lang w:eastAsia="ko-KR"/>
        </w:rPr>
        <w:t xml:space="preserve"> to </w:t>
      </w:r>
      <w:r w:rsidRPr="00363947">
        <w:t xml:space="preserve">clearly state that </w:t>
      </w:r>
      <w:r w:rsidRPr="00952B15">
        <w:t>§</w:t>
      </w:r>
      <w:r>
        <w:t> </w:t>
      </w:r>
      <w:r w:rsidRPr="00363947">
        <w:t xml:space="preserve">6.13 to 6.15 of RR Appendix </w:t>
      </w:r>
      <w:r w:rsidRPr="00363947">
        <w:rPr>
          <w:b/>
        </w:rPr>
        <w:t>30B</w:t>
      </w:r>
      <w:r w:rsidRPr="00363947">
        <w:t xml:space="preserve"> do not apply in the context of requirements associated with §6.6 of RR Appendix </w:t>
      </w:r>
      <w:r w:rsidRPr="00363947">
        <w:rPr>
          <w:b/>
          <w:bCs/>
        </w:rPr>
        <w:t>30B</w:t>
      </w:r>
      <w:r>
        <w:rPr>
          <w:szCs w:val="28"/>
          <w:lang w:eastAsia="ko-KR"/>
        </w:rPr>
        <w:t>.</w:t>
      </w:r>
    </w:p>
    <w:p w14:paraId="771D8F40" w14:textId="77777777" w:rsidR="008B2CE0" w:rsidRPr="00691CDE" w:rsidRDefault="008B2CE0" w:rsidP="008B2CE0">
      <w:pPr>
        <w:ind w:left="708"/>
        <w:rPr>
          <w:szCs w:val="28"/>
          <w:lang w:eastAsia="ko-KR"/>
        </w:rPr>
      </w:pPr>
    </w:p>
    <w:p w14:paraId="7E4B4CFB" w14:textId="77777777" w:rsidR="00F53388" w:rsidRPr="00441526" w:rsidRDefault="00F53388" w:rsidP="00F53388">
      <w:pPr>
        <w:pStyle w:val="Heading1"/>
      </w:pPr>
      <w:bookmarkStart w:id="112" w:name="_Toc508968262"/>
      <w:r w:rsidRPr="00441526">
        <w:t xml:space="preserve">5. </w:t>
      </w:r>
      <w:r w:rsidRPr="00441526">
        <w:tab/>
        <w:t>Other View(s)</w:t>
      </w:r>
      <w:bookmarkEnd w:id="112"/>
    </w:p>
    <w:p w14:paraId="29D52768" w14:textId="77777777" w:rsidR="00F53388" w:rsidRDefault="00F53388" w:rsidP="00F53388">
      <w:pPr>
        <w:numPr>
          <w:ilvl w:val="0"/>
          <w:numId w:val="18"/>
        </w:numPr>
        <w:ind w:leftChars="145" w:left="708"/>
        <w:rPr>
          <w:lang w:val="en-NZ"/>
        </w:rPr>
      </w:pPr>
      <w:r w:rsidRPr="00F53388">
        <w:t>None</w:t>
      </w:r>
      <w:r>
        <w:rPr>
          <w:lang w:val="en-NZ"/>
        </w:rPr>
        <w:t>.</w:t>
      </w:r>
    </w:p>
    <w:p w14:paraId="0AA2BB65" w14:textId="77777777" w:rsidR="00F53388" w:rsidRDefault="00F53388" w:rsidP="00F53388">
      <w:pPr>
        <w:rPr>
          <w:lang w:val="en-NZ" w:eastAsia="ko-KR"/>
        </w:rPr>
      </w:pPr>
    </w:p>
    <w:p w14:paraId="01C34182" w14:textId="77777777" w:rsidR="00F53388" w:rsidRPr="00F53388" w:rsidRDefault="00F53388" w:rsidP="00F53388">
      <w:pPr>
        <w:pStyle w:val="Heading1"/>
      </w:pPr>
      <w:bookmarkStart w:id="113" w:name="_Toc508968263"/>
      <w:r w:rsidRPr="00F53388">
        <w:t xml:space="preserve">6. </w:t>
      </w:r>
      <w:r w:rsidRPr="00F53388">
        <w:tab/>
        <w:t>Issues for Consideration at Next APG Meeting</w:t>
      </w:r>
      <w:bookmarkEnd w:id="113"/>
    </w:p>
    <w:p w14:paraId="3AB4CA6E" w14:textId="77777777" w:rsidR="00F53388" w:rsidRDefault="00F53388" w:rsidP="00F53388">
      <w:pPr>
        <w:numPr>
          <w:ilvl w:val="0"/>
          <w:numId w:val="18"/>
        </w:numPr>
        <w:ind w:leftChars="145" w:left="708"/>
        <w:rPr>
          <w:b/>
          <w:lang w:val="en-NZ"/>
        </w:rPr>
      </w:pPr>
      <w:r>
        <w:rPr>
          <w:rFonts w:eastAsia="MS Mincho"/>
          <w:lang w:val="en-NZ" w:eastAsia="ja-JP"/>
        </w:rPr>
        <w:t xml:space="preserve">APT </w:t>
      </w:r>
      <w:r w:rsidRPr="00F53388">
        <w:rPr>
          <w:szCs w:val="28"/>
          <w:lang w:eastAsia="ko-KR"/>
        </w:rPr>
        <w:t>Members</w:t>
      </w:r>
      <w:r>
        <w:rPr>
          <w:rFonts w:eastAsia="MS Mincho"/>
          <w:lang w:val="en-NZ" w:eastAsia="ja-JP"/>
        </w:rPr>
        <w:t xml:space="preserve"> are invited to follow the progress of ITU-R studies, and are encouraged to submit their contributions for further </w:t>
      </w:r>
      <w:r w:rsidRPr="00706F65">
        <w:rPr>
          <w:rFonts w:eastAsia="MS Mincho"/>
          <w:lang w:val="en-NZ" w:eastAsia="ja-JP"/>
        </w:rPr>
        <w:t>consideration</w:t>
      </w:r>
      <w:r>
        <w:rPr>
          <w:rFonts w:eastAsia="MS Mincho"/>
          <w:lang w:val="en-NZ" w:eastAsia="ja-JP"/>
        </w:rPr>
        <w:t>s at the next meeting.</w:t>
      </w:r>
    </w:p>
    <w:p w14:paraId="5130DF20" w14:textId="77777777" w:rsidR="00501F68" w:rsidRPr="00DC436B" w:rsidRDefault="00501F68" w:rsidP="00501F68">
      <w:pPr>
        <w:tabs>
          <w:tab w:val="left" w:pos="1134"/>
          <w:tab w:val="left" w:pos="1871"/>
          <w:tab w:val="left" w:pos="2268"/>
        </w:tabs>
        <w:overflowPunct w:val="0"/>
        <w:autoSpaceDE w:val="0"/>
        <w:autoSpaceDN w:val="0"/>
        <w:adjustRightInd w:val="0"/>
        <w:textAlignment w:val="baseline"/>
        <w:rPr>
          <w:lang w:val="en-NZ"/>
        </w:rPr>
      </w:pPr>
    </w:p>
    <w:p w14:paraId="182C330C" w14:textId="77777777" w:rsidR="00DA6C7D" w:rsidRPr="00441526" w:rsidRDefault="00DA6C7D" w:rsidP="00DA6C7D">
      <w:pPr>
        <w:pStyle w:val="Heading1"/>
      </w:pPr>
      <w:bookmarkStart w:id="114" w:name="_Toc508968264"/>
      <w:r>
        <w:t>7</w:t>
      </w:r>
      <w:r w:rsidRPr="00441526">
        <w:t xml:space="preserve">. </w:t>
      </w:r>
      <w:r w:rsidRPr="00441526">
        <w:tab/>
        <w:t>Views from Other Organisations</w:t>
      </w:r>
      <w:bookmarkEnd w:id="114"/>
    </w:p>
    <w:p w14:paraId="72AF08A1" w14:textId="77777777" w:rsidR="00DA6C7D" w:rsidRPr="00441526" w:rsidRDefault="00DA6C7D" w:rsidP="00DA6C7D">
      <w:pPr>
        <w:pStyle w:val="Heading3"/>
      </w:pPr>
      <w:bookmarkStart w:id="115" w:name="_Toc508968265"/>
      <w:r>
        <w:t>7</w:t>
      </w:r>
      <w:r w:rsidRPr="00441526">
        <w:t xml:space="preserve">.1 </w:t>
      </w:r>
      <w:r w:rsidRPr="00441526">
        <w:tab/>
        <w:t>Regional Groups</w:t>
      </w:r>
      <w:bookmarkEnd w:id="115"/>
    </w:p>
    <w:p w14:paraId="3FEB0E50" w14:textId="77777777" w:rsidR="00DA6C7D" w:rsidRPr="00441526" w:rsidRDefault="00DA6C7D" w:rsidP="00A835C5">
      <w:pPr>
        <w:pStyle w:val="Heading4"/>
      </w:pPr>
      <w:bookmarkStart w:id="116" w:name="_Toc508968266"/>
      <w:r>
        <w:t>7</w:t>
      </w:r>
      <w:r w:rsidRPr="00441526">
        <w:t xml:space="preserve">.1.1 </w:t>
      </w:r>
      <w:r w:rsidRPr="00441526">
        <w:tab/>
        <w:t>ASMG</w:t>
      </w:r>
      <w:bookmarkEnd w:id="116"/>
      <w:r w:rsidRPr="00441526">
        <w:t xml:space="preserve"> </w:t>
      </w:r>
    </w:p>
    <w:p w14:paraId="3790D66D" w14:textId="77777777" w:rsidR="00DA6C7D" w:rsidRPr="00F53388" w:rsidRDefault="00DA6C7D" w:rsidP="00DA6C7D">
      <w:pPr>
        <w:numPr>
          <w:ilvl w:val="0"/>
          <w:numId w:val="18"/>
        </w:numPr>
        <w:ind w:leftChars="145" w:left="708"/>
        <w:rPr>
          <w:rStyle w:val="Hyperlink"/>
          <w:color w:val="auto"/>
          <w:u w:val="none"/>
          <w:lang w:val="en-NZ"/>
        </w:rPr>
      </w:pPr>
      <w:r w:rsidRPr="00F53388">
        <w:rPr>
          <w:lang w:val="en-NZ"/>
        </w:rPr>
        <w:t xml:space="preserve">In order to access to update views/positions of the ASMG, APT members are encouraged to refer </w:t>
      </w:r>
      <w:r w:rsidRPr="00F53388">
        <w:rPr>
          <w:rFonts w:eastAsia="MS Mincho"/>
          <w:lang w:val="en-NZ" w:eastAsia="ja-JP"/>
        </w:rPr>
        <w:t>to</w:t>
      </w:r>
      <w:r w:rsidRPr="00F53388">
        <w:rPr>
          <w:lang w:val="en-NZ"/>
        </w:rPr>
        <w:t xml:space="preserve"> the ITU web site, as follows: </w:t>
      </w:r>
      <w:hyperlink r:id="rId19" w:history="1">
        <w:r w:rsidRPr="00F53388">
          <w:rPr>
            <w:rStyle w:val="Hyperlink"/>
            <w:lang w:val="en-NZ"/>
          </w:rPr>
          <w:t>https://www.itu.int/en/ITU-R/conferences/wrc/2019/Pages/reg-prep.aspx</w:t>
        </w:r>
      </w:hyperlink>
    </w:p>
    <w:p w14:paraId="4A7ED263" w14:textId="77777777" w:rsidR="00DA6C7D" w:rsidRPr="00F53388" w:rsidRDefault="00DA6C7D" w:rsidP="00DA6C7D">
      <w:pPr>
        <w:rPr>
          <w:lang w:val="en-NZ"/>
        </w:rPr>
      </w:pPr>
    </w:p>
    <w:p w14:paraId="7E5A020B" w14:textId="77777777" w:rsidR="00DA6C7D" w:rsidRPr="00441526" w:rsidRDefault="00DA6C7D" w:rsidP="00DA6C7D">
      <w:pPr>
        <w:pStyle w:val="Heading4"/>
      </w:pPr>
      <w:bookmarkStart w:id="117" w:name="_Toc508968267"/>
      <w:r>
        <w:t>7</w:t>
      </w:r>
      <w:r w:rsidRPr="00441526">
        <w:t xml:space="preserve">.1.2 </w:t>
      </w:r>
      <w:r w:rsidRPr="00441526">
        <w:tab/>
        <w:t>ATU</w:t>
      </w:r>
      <w:bookmarkEnd w:id="117"/>
    </w:p>
    <w:p w14:paraId="5E0D5748" w14:textId="77777777" w:rsidR="00DA6C7D" w:rsidRPr="00F53388" w:rsidRDefault="00DA6C7D" w:rsidP="00DA6C7D">
      <w:pPr>
        <w:numPr>
          <w:ilvl w:val="0"/>
          <w:numId w:val="18"/>
        </w:numPr>
        <w:ind w:leftChars="145" w:left="708"/>
        <w:rPr>
          <w:rStyle w:val="Hyperlink"/>
          <w:color w:val="auto"/>
          <w:u w:val="none"/>
          <w:lang w:val="en-NZ"/>
        </w:rPr>
      </w:pPr>
      <w:r>
        <w:rPr>
          <w:lang w:val="en-NZ"/>
        </w:rPr>
        <w:t>In order to access to update views/positions of the ATU, APT members are encouraged to r</w:t>
      </w:r>
      <w:r w:rsidRPr="00DA6D38">
        <w:rPr>
          <w:lang w:val="en-NZ"/>
        </w:rPr>
        <w:t>efer to the ITU web site,</w:t>
      </w:r>
      <w:r>
        <w:rPr>
          <w:lang w:val="en-NZ"/>
        </w:rPr>
        <w:t xml:space="preserve"> </w:t>
      </w:r>
      <w:r w:rsidRPr="00DA6D38">
        <w:rPr>
          <w:lang w:val="en-NZ"/>
        </w:rPr>
        <w:t>as follows:</w:t>
      </w:r>
      <w:r>
        <w:rPr>
          <w:lang w:val="en-NZ"/>
        </w:rPr>
        <w:t xml:space="preserve"> </w:t>
      </w:r>
      <w:hyperlink r:id="rId20" w:history="1">
        <w:r w:rsidRPr="001F5CC2">
          <w:rPr>
            <w:rStyle w:val="Hyperlink"/>
            <w:lang w:val="en-NZ"/>
          </w:rPr>
          <w:t>https://www.itu.int/en/ITU-R/conferences/wrc/2019/Pages/reg-prep.aspx</w:t>
        </w:r>
      </w:hyperlink>
    </w:p>
    <w:p w14:paraId="40DA4597" w14:textId="77777777" w:rsidR="00DA6C7D" w:rsidRDefault="00DA6C7D" w:rsidP="00DA6C7D">
      <w:pPr>
        <w:rPr>
          <w:lang w:val="en-NZ"/>
        </w:rPr>
      </w:pPr>
    </w:p>
    <w:p w14:paraId="10AC82EE" w14:textId="77777777" w:rsidR="00DA6C7D" w:rsidRPr="00441526" w:rsidRDefault="00DA6C7D" w:rsidP="00DA6C7D">
      <w:pPr>
        <w:pStyle w:val="Heading4"/>
      </w:pPr>
      <w:bookmarkStart w:id="118" w:name="_Toc508968268"/>
      <w:r>
        <w:t>7</w:t>
      </w:r>
      <w:r w:rsidRPr="00441526">
        <w:t xml:space="preserve">.1.3 </w:t>
      </w:r>
      <w:r w:rsidRPr="00441526">
        <w:tab/>
        <w:t>CEPT- Document APG19-3/INF-</w:t>
      </w:r>
      <w:r>
        <w:t xml:space="preserve"> 06</w:t>
      </w:r>
      <w:bookmarkEnd w:id="118"/>
    </w:p>
    <w:p w14:paraId="4527AC78" w14:textId="77777777" w:rsidR="00DA6C7D" w:rsidRDefault="00DA6C7D" w:rsidP="00DA6C7D">
      <w:pPr>
        <w:numPr>
          <w:ilvl w:val="0"/>
          <w:numId w:val="18"/>
        </w:numPr>
        <w:ind w:leftChars="145" w:left="708"/>
        <w:rPr>
          <w:rFonts w:eastAsia="Calibri"/>
        </w:rPr>
      </w:pPr>
      <w:r w:rsidRPr="00E34029">
        <w:rPr>
          <w:rFonts w:eastAsia="Calibri"/>
        </w:rPr>
        <w:t>For issues C1 to C7, CEPT supports the consensus achieved at ITU-R level.</w:t>
      </w:r>
    </w:p>
    <w:p w14:paraId="1E10406D" w14:textId="77777777" w:rsidR="00DA6C7D" w:rsidRPr="00E34029" w:rsidRDefault="00DA6C7D" w:rsidP="00DA6C7D">
      <w:pPr>
        <w:rPr>
          <w:rFonts w:eastAsia="Calibri"/>
        </w:rPr>
      </w:pPr>
    </w:p>
    <w:p w14:paraId="70845E5A" w14:textId="77777777" w:rsidR="00DA6C7D" w:rsidRPr="00441526" w:rsidRDefault="00DA6C7D" w:rsidP="00DA6C7D">
      <w:pPr>
        <w:pStyle w:val="Heading4"/>
      </w:pPr>
      <w:bookmarkStart w:id="119" w:name="_Toc508968269"/>
      <w:r>
        <w:t>7</w:t>
      </w:r>
      <w:r w:rsidRPr="00441526">
        <w:t xml:space="preserve">.1.4 </w:t>
      </w:r>
      <w:r w:rsidRPr="00441526">
        <w:tab/>
        <w:t>CITEL- APG19-3/INF-</w:t>
      </w:r>
      <w:r w:rsidRPr="00F66F61">
        <w:t xml:space="preserve"> </w:t>
      </w:r>
      <w:r>
        <w:t>08Rev.1</w:t>
      </w:r>
      <w:bookmarkEnd w:id="119"/>
    </w:p>
    <w:p w14:paraId="72F71835" w14:textId="31331D5A" w:rsidR="00DA6C7D" w:rsidRPr="00DA6C7D" w:rsidRDefault="00DA6C7D" w:rsidP="00DA6C7D">
      <w:pPr>
        <w:numPr>
          <w:ilvl w:val="0"/>
          <w:numId w:val="18"/>
        </w:numPr>
        <w:ind w:leftChars="145" w:left="708"/>
        <w:rPr>
          <w:rFonts w:eastAsia="Calibri"/>
        </w:rPr>
      </w:pPr>
      <w:r w:rsidRPr="00DA6C7D">
        <w:rPr>
          <w:rFonts w:eastAsia="Calibri"/>
        </w:rPr>
        <w:t>PV: Preliminary views from a few countries do not support modification to AP30B; No. 13.1 is to be used.</w:t>
      </w:r>
    </w:p>
    <w:p w14:paraId="0C689F0B" w14:textId="77777777" w:rsidR="00DA6C7D" w:rsidRPr="00DA6C7D" w:rsidRDefault="00DA6C7D" w:rsidP="00DA6C7D">
      <w:pPr>
        <w:pStyle w:val="PlainText"/>
        <w:rPr>
          <w:highlight w:val="green"/>
        </w:rPr>
      </w:pPr>
    </w:p>
    <w:p w14:paraId="0372696F" w14:textId="77777777" w:rsidR="00DA6C7D" w:rsidRPr="00441526" w:rsidRDefault="00DA6C7D" w:rsidP="00DA6C7D">
      <w:pPr>
        <w:pStyle w:val="Heading4"/>
      </w:pPr>
      <w:bookmarkStart w:id="120" w:name="_Toc508968270"/>
      <w:r>
        <w:t>7</w:t>
      </w:r>
      <w:r w:rsidRPr="00441526">
        <w:t xml:space="preserve">.1.5 </w:t>
      </w:r>
      <w:r w:rsidRPr="00441526">
        <w:tab/>
        <w:t>RCC</w:t>
      </w:r>
      <w:bookmarkEnd w:id="120"/>
    </w:p>
    <w:p w14:paraId="574375B4" w14:textId="77777777" w:rsidR="00DA6C7D" w:rsidRPr="00DA6C7D" w:rsidRDefault="00DA6C7D" w:rsidP="00DA6C7D">
      <w:pPr>
        <w:numPr>
          <w:ilvl w:val="0"/>
          <w:numId w:val="18"/>
        </w:numPr>
        <w:spacing w:before="120"/>
        <w:ind w:leftChars="145" w:left="708"/>
        <w:rPr>
          <w:lang w:val="en-NZ"/>
        </w:rPr>
      </w:pPr>
      <w:r w:rsidRPr="00DA6C7D">
        <w:rPr>
          <w:lang w:val="en-NZ"/>
        </w:rPr>
        <w:t xml:space="preserve">In order to access to update views/positions of the RCC, APT members are encouraged to refer to the </w:t>
      </w:r>
      <w:r w:rsidRPr="00DA6C7D">
        <w:rPr>
          <w:rFonts w:eastAsia="Calibri"/>
        </w:rPr>
        <w:t>ITU</w:t>
      </w:r>
      <w:r w:rsidRPr="00DA6C7D">
        <w:rPr>
          <w:lang w:val="en-NZ"/>
        </w:rPr>
        <w:t xml:space="preserve"> web site, as follows: </w:t>
      </w:r>
      <w:hyperlink r:id="rId21" w:history="1">
        <w:r w:rsidRPr="00DA6C7D">
          <w:rPr>
            <w:rStyle w:val="Hyperlink"/>
            <w:lang w:val="en-NZ"/>
          </w:rPr>
          <w:t>https://www.itu.int/en/ITU-R/conferences/wrc/2019/Pages/reg-prep.aspx</w:t>
        </w:r>
      </w:hyperlink>
    </w:p>
    <w:p w14:paraId="520764F0" w14:textId="77777777" w:rsidR="00DA6C7D" w:rsidRDefault="00DA6C7D" w:rsidP="00DA6C7D"/>
    <w:p w14:paraId="00B83045" w14:textId="77777777" w:rsidR="00DA6C7D" w:rsidRPr="00441526" w:rsidRDefault="00DA6C7D" w:rsidP="00DA6C7D">
      <w:pPr>
        <w:pStyle w:val="Heading3"/>
      </w:pPr>
      <w:bookmarkStart w:id="121" w:name="_Toc508968271"/>
      <w:r>
        <w:t>7</w:t>
      </w:r>
      <w:r w:rsidRPr="00441526">
        <w:t xml:space="preserve">.2 </w:t>
      </w:r>
      <w:r w:rsidRPr="00441526">
        <w:tab/>
        <w:t>International Organisations</w:t>
      </w:r>
      <w:bookmarkEnd w:id="121"/>
    </w:p>
    <w:p w14:paraId="35207BD1" w14:textId="77777777" w:rsidR="00DA6C7D" w:rsidRPr="00441526" w:rsidRDefault="00DA6C7D" w:rsidP="00DA6C7D">
      <w:pPr>
        <w:pStyle w:val="Heading4"/>
      </w:pPr>
      <w:bookmarkStart w:id="122" w:name="_Toc508968272"/>
      <w:r>
        <w:lastRenderedPageBreak/>
        <w:t>7</w:t>
      </w:r>
      <w:r w:rsidRPr="00441526">
        <w:t>.2.1</w:t>
      </w:r>
      <w:r w:rsidRPr="00441526">
        <w:tab/>
        <w:t>IARU</w:t>
      </w:r>
      <w:bookmarkEnd w:id="122"/>
    </w:p>
    <w:p w14:paraId="3A3AD5F9" w14:textId="77777777" w:rsidR="00DA6C7D" w:rsidRDefault="00DA6C7D" w:rsidP="00DA6C7D">
      <w:pPr>
        <w:numPr>
          <w:ilvl w:val="0"/>
          <w:numId w:val="18"/>
        </w:numPr>
        <w:spacing w:before="120"/>
        <w:ind w:leftChars="145" w:left="708"/>
        <w:rPr>
          <w:lang w:val="en-NZ"/>
        </w:rPr>
      </w:pPr>
      <w:r>
        <w:rPr>
          <w:lang w:val="en-NZ"/>
        </w:rPr>
        <w:t>None.</w:t>
      </w:r>
    </w:p>
    <w:p w14:paraId="7E2F76A6" w14:textId="77777777" w:rsidR="00DA6C7D" w:rsidRPr="00441526" w:rsidRDefault="00DA6C7D" w:rsidP="00DA6C7D">
      <w:pPr>
        <w:spacing w:before="120"/>
        <w:rPr>
          <w:lang w:val="en-NZ"/>
        </w:rPr>
      </w:pPr>
    </w:p>
    <w:p w14:paraId="7DE7C7DF" w14:textId="77777777" w:rsidR="00DA6C7D" w:rsidRPr="00441526" w:rsidRDefault="00DA6C7D" w:rsidP="00DA6C7D">
      <w:pPr>
        <w:pStyle w:val="Heading4"/>
      </w:pPr>
      <w:bookmarkStart w:id="123" w:name="_Toc508968273"/>
      <w:r>
        <w:t>7</w:t>
      </w:r>
      <w:r w:rsidRPr="00441526">
        <w:t xml:space="preserve">.2.2 </w:t>
      </w:r>
      <w:r w:rsidRPr="00441526">
        <w:tab/>
        <w:t>ICAO</w:t>
      </w:r>
      <w:bookmarkEnd w:id="123"/>
    </w:p>
    <w:p w14:paraId="3FEBA2BC" w14:textId="77777777" w:rsidR="00DA6C7D" w:rsidRPr="00441526" w:rsidRDefault="00DA6C7D" w:rsidP="00DA6C7D">
      <w:pPr>
        <w:numPr>
          <w:ilvl w:val="0"/>
          <w:numId w:val="18"/>
        </w:numPr>
        <w:spacing w:before="120"/>
        <w:ind w:leftChars="145" w:left="708"/>
        <w:rPr>
          <w:lang w:val="en-NZ"/>
        </w:rPr>
      </w:pPr>
      <w:r>
        <w:rPr>
          <w:lang w:val="en-NZ"/>
        </w:rPr>
        <w:t>None.</w:t>
      </w:r>
    </w:p>
    <w:p w14:paraId="33A48D22" w14:textId="77777777" w:rsidR="008B2CE0" w:rsidRDefault="008B2CE0" w:rsidP="00144EB0">
      <w:pPr>
        <w:pStyle w:val="Heading8"/>
      </w:pPr>
      <w:bookmarkStart w:id="124" w:name="_Toc508968274"/>
      <w:r w:rsidRPr="00EF5DD8">
        <w:t>Issue C4 - AP30/30A single AP4 notice for List and Notification</w:t>
      </w:r>
      <w:bookmarkEnd w:id="124"/>
    </w:p>
    <w:p w14:paraId="4AC71EC1" w14:textId="77777777" w:rsidR="008B2CE0" w:rsidRDefault="008B2CE0" w:rsidP="008B2CE0">
      <w:pPr>
        <w:jc w:val="both"/>
        <w:rPr>
          <w:b/>
          <w:lang w:val="en-NZ"/>
        </w:rPr>
      </w:pPr>
    </w:p>
    <w:p w14:paraId="53F39DF1" w14:textId="77777777" w:rsidR="008B2CE0" w:rsidRPr="00B92836" w:rsidRDefault="008B2CE0" w:rsidP="008B2CE0">
      <w:pPr>
        <w:pStyle w:val="Heading1"/>
      </w:pPr>
      <w:bookmarkStart w:id="125" w:name="_Toc508968275"/>
      <w:r w:rsidRPr="00B92836">
        <w:t xml:space="preserve">1. </w:t>
      </w:r>
      <w:r w:rsidRPr="00B92836">
        <w:tab/>
        <w:t>Background</w:t>
      </w:r>
      <w:bookmarkEnd w:id="125"/>
    </w:p>
    <w:p w14:paraId="43FEF97F" w14:textId="77777777" w:rsidR="008B2CE0" w:rsidRPr="00B92836" w:rsidRDefault="008B2CE0" w:rsidP="008B2CE0">
      <w:pPr>
        <w:tabs>
          <w:tab w:val="left" w:pos="4820"/>
        </w:tabs>
        <w:jc w:val="both"/>
        <w:rPr>
          <w:spacing w:val="-2"/>
        </w:rPr>
      </w:pPr>
      <w:r w:rsidRPr="00B92836">
        <w:rPr>
          <w:spacing w:val="-2"/>
        </w:rPr>
        <w:t xml:space="preserve">Normally, at the end of the coordination process for Regions 1 and 3 under Article </w:t>
      </w:r>
      <w:r w:rsidRPr="00B92836">
        <w:rPr>
          <w:bCs/>
          <w:spacing w:val="-2"/>
        </w:rPr>
        <w:t xml:space="preserve">4 </w:t>
      </w:r>
      <w:r w:rsidRPr="00B92836">
        <w:rPr>
          <w:spacing w:val="-2"/>
        </w:rPr>
        <w:t xml:space="preserve">of RR Appendices </w:t>
      </w:r>
      <w:r w:rsidRPr="00B92836">
        <w:rPr>
          <w:b/>
          <w:bCs/>
          <w:spacing w:val="-2"/>
        </w:rPr>
        <w:t>30</w:t>
      </w:r>
      <w:r w:rsidRPr="00B92836">
        <w:rPr>
          <w:spacing w:val="-2"/>
        </w:rPr>
        <w:t xml:space="preserve"> and </w:t>
      </w:r>
      <w:r w:rsidRPr="00B92836">
        <w:rPr>
          <w:b/>
          <w:bCs/>
          <w:spacing w:val="-2"/>
        </w:rPr>
        <w:t>30A</w:t>
      </w:r>
      <w:r w:rsidRPr="00B92836">
        <w:rPr>
          <w:spacing w:val="-2"/>
        </w:rPr>
        <w:t xml:space="preserve"> and when a network is about to be implemented, systems are submitted for entry into the List under § 4.1.12 </w:t>
      </w:r>
      <w:r w:rsidRPr="00B92836">
        <w:rPr>
          <w:spacing w:val="-2"/>
          <w:lang w:eastAsia="zh-CN"/>
        </w:rPr>
        <w:t>and</w:t>
      </w:r>
      <w:r w:rsidRPr="00B92836">
        <w:rPr>
          <w:spacing w:val="-2"/>
        </w:rPr>
        <w:t xml:space="preserve"> for Notification under §§ 5.1.1 and 5.1.2 of RR Appendices </w:t>
      </w:r>
      <w:r w:rsidRPr="00B92836">
        <w:rPr>
          <w:b/>
          <w:bCs/>
          <w:spacing w:val="-2"/>
        </w:rPr>
        <w:t>30</w:t>
      </w:r>
      <w:r w:rsidRPr="00B92836">
        <w:rPr>
          <w:spacing w:val="-2"/>
        </w:rPr>
        <w:t xml:space="preserve"> and </w:t>
      </w:r>
      <w:r w:rsidRPr="00B92836">
        <w:rPr>
          <w:b/>
          <w:bCs/>
          <w:spacing w:val="-2"/>
        </w:rPr>
        <w:t>30A,</w:t>
      </w:r>
      <w:r w:rsidRPr="00B92836">
        <w:rPr>
          <w:spacing w:val="-2"/>
        </w:rPr>
        <w:t xml:space="preserve"> respectively at the same time. This is logical since both these two provisions refer to actions following the completion of the coordination process and since they are both required to implement the network.</w:t>
      </w:r>
    </w:p>
    <w:p w14:paraId="27B659E6" w14:textId="77777777" w:rsidR="008B2CE0" w:rsidRPr="00B92836" w:rsidRDefault="008B2CE0" w:rsidP="008B2CE0">
      <w:pPr>
        <w:tabs>
          <w:tab w:val="left" w:pos="4820"/>
        </w:tabs>
        <w:jc w:val="both"/>
        <w:rPr>
          <w:spacing w:val="-2"/>
        </w:rPr>
      </w:pPr>
    </w:p>
    <w:p w14:paraId="19A3A173" w14:textId="77777777" w:rsidR="008B2CE0" w:rsidRPr="00B92836" w:rsidRDefault="008B2CE0" w:rsidP="008B2CE0">
      <w:pPr>
        <w:jc w:val="both"/>
      </w:pPr>
      <w:r w:rsidRPr="00B92836">
        <w:t xml:space="preserve">It would therefore reduce the workload of both administrations and the Bureau if one physical submission could be treated as, and examined in respect of both these provisions. In respect of RR Appendix </w:t>
      </w:r>
      <w:r w:rsidRPr="00B92836">
        <w:rPr>
          <w:b/>
          <w:bCs/>
        </w:rPr>
        <w:t>30A</w:t>
      </w:r>
      <w:r w:rsidRPr="00B92836">
        <w:t>, it would seem that this would be in particular of value for notification of receiving space stations and typical earth stations while specific earth stations probably in many cases would be subject to separate notices as the requirements change with time.</w:t>
      </w:r>
    </w:p>
    <w:p w14:paraId="35758AE6" w14:textId="77777777" w:rsidR="008B2CE0" w:rsidRPr="00B92836" w:rsidRDefault="008B2CE0" w:rsidP="008B2CE0">
      <w:pPr>
        <w:jc w:val="both"/>
      </w:pPr>
    </w:p>
    <w:p w14:paraId="795E7663" w14:textId="77777777" w:rsidR="008B2CE0" w:rsidRPr="00B92836" w:rsidRDefault="008B2CE0" w:rsidP="008B2CE0">
      <w:pPr>
        <w:jc w:val="both"/>
      </w:pPr>
      <w:r w:rsidRPr="00B92836">
        <w:rPr>
          <w:iCs/>
        </w:rPr>
        <w:t>Given that</w:t>
      </w:r>
      <w:r w:rsidRPr="00B92836">
        <w:t xml:space="preserve"> the RR Appendix</w:t>
      </w:r>
      <w:r w:rsidRPr="00B92836">
        <w:rPr>
          <w:b/>
          <w:bCs/>
        </w:rPr>
        <w:t xml:space="preserve"> 4</w:t>
      </w:r>
      <w:r w:rsidRPr="00B92836">
        <w:t xml:space="preserve"> information required for submission under § 4.1.12 and § 5.1.1/5.1.2, are identical for entry into the List and Notification, respectively, there are no negative consequences to allowing a single notice to be treated for, and examined in respect of, both of these provisions. </w:t>
      </w:r>
    </w:p>
    <w:p w14:paraId="37F0B631" w14:textId="77777777" w:rsidR="008B2CE0" w:rsidRPr="00B92836" w:rsidRDefault="008B2CE0" w:rsidP="008B2CE0">
      <w:pPr>
        <w:jc w:val="both"/>
      </w:pPr>
    </w:p>
    <w:p w14:paraId="288A43F4" w14:textId="77777777" w:rsidR="008B2CE0" w:rsidRPr="00B92836" w:rsidRDefault="008B2CE0" w:rsidP="008B2CE0">
      <w:pPr>
        <w:spacing w:after="120"/>
        <w:jc w:val="both"/>
        <w:rPr>
          <w:b/>
          <w:lang w:val="en-NZ" w:eastAsia="ko-KR"/>
        </w:rPr>
      </w:pPr>
      <w:r w:rsidRPr="00B92836">
        <w:rPr>
          <w:b/>
          <w:lang w:val="en-NZ" w:eastAsia="ko-KR"/>
        </w:rPr>
        <w:t xml:space="preserve">Relevant ITU-R Recommendations and Reports </w:t>
      </w:r>
    </w:p>
    <w:p w14:paraId="5B5DAC6C" w14:textId="77777777" w:rsidR="008B2CE0" w:rsidRPr="00B92836" w:rsidRDefault="007526EC" w:rsidP="008B2CE0">
      <w:pPr>
        <w:numPr>
          <w:ilvl w:val="0"/>
          <w:numId w:val="18"/>
        </w:numPr>
        <w:ind w:leftChars="145" w:left="708"/>
        <w:jc w:val="both"/>
        <w:rPr>
          <w:lang w:eastAsia="ko-KR"/>
        </w:rPr>
      </w:pPr>
      <w:hyperlink r:id="rId22" w:history="1">
        <w:r w:rsidR="008B2CE0" w:rsidRPr="00B92836">
          <w:rPr>
            <w:rStyle w:val="Hyperlink"/>
            <w:lang w:eastAsia="zh-CN"/>
          </w:rPr>
          <w:t xml:space="preserve">Annex 35 </w:t>
        </w:r>
        <w:r w:rsidR="008B2CE0" w:rsidRPr="00B92836">
          <w:rPr>
            <w:rStyle w:val="Hyperlink"/>
            <w:lang w:val="en-NZ"/>
          </w:rPr>
          <w:t>to</w:t>
        </w:r>
        <w:r w:rsidR="008B2CE0" w:rsidRPr="00B92836">
          <w:rPr>
            <w:rStyle w:val="Hyperlink"/>
            <w:lang w:eastAsia="zh-CN"/>
          </w:rPr>
          <w:t xml:space="preserve"> Document 675</w:t>
        </w:r>
      </w:hyperlink>
      <w:r w:rsidR="008B2CE0" w:rsidRPr="00B92836">
        <w:rPr>
          <w:lang w:eastAsia="zh-CN"/>
        </w:rPr>
        <w:t xml:space="preserve"> of the Working Party 4A Chairman Report</w:t>
      </w:r>
      <w:r w:rsidR="008B2CE0" w:rsidRPr="00B92836">
        <w:rPr>
          <w:lang w:val="en-GB" w:eastAsia="ko-KR"/>
        </w:rPr>
        <w:t>, March 2018: Preliminary D</w:t>
      </w:r>
      <w:r w:rsidR="008B2CE0" w:rsidRPr="00B92836">
        <w:t>raft CPM text for WRC-19 agenda item 7 – Issue C</w:t>
      </w:r>
    </w:p>
    <w:p w14:paraId="33ACA1B2" w14:textId="77777777" w:rsidR="008B2CE0" w:rsidRDefault="008B2CE0" w:rsidP="008B2CE0">
      <w:pPr>
        <w:jc w:val="both"/>
        <w:rPr>
          <w:b/>
          <w:lang w:val="en-NZ"/>
        </w:rPr>
      </w:pPr>
    </w:p>
    <w:p w14:paraId="00C40A2D" w14:textId="77777777" w:rsidR="008B2CE0" w:rsidRPr="00B92836" w:rsidRDefault="008B2CE0" w:rsidP="008B2CE0">
      <w:pPr>
        <w:pStyle w:val="Heading1"/>
      </w:pPr>
      <w:bookmarkStart w:id="126" w:name="_Toc508968276"/>
      <w:r w:rsidRPr="00B92836">
        <w:t xml:space="preserve">2. </w:t>
      </w:r>
      <w:r w:rsidRPr="00B92836">
        <w:tab/>
        <w:t>Documents</w:t>
      </w:r>
      <w:bookmarkEnd w:id="126"/>
    </w:p>
    <w:p w14:paraId="7BC71206" w14:textId="77777777" w:rsidR="008B2CE0" w:rsidRPr="00EF5DD8" w:rsidRDefault="008B2CE0" w:rsidP="008B2CE0">
      <w:pPr>
        <w:numPr>
          <w:ilvl w:val="0"/>
          <w:numId w:val="18"/>
        </w:numPr>
        <w:ind w:leftChars="145" w:left="708"/>
        <w:jc w:val="both"/>
        <w:rPr>
          <w:lang w:val="en-NZ"/>
        </w:rPr>
      </w:pPr>
      <w:r>
        <w:t>Input Documents:</w:t>
      </w:r>
      <w:r w:rsidRPr="00EF5DD8">
        <w:rPr>
          <w:lang w:val="en-NZ"/>
        </w:rPr>
        <w:t xml:space="preserve"> APG19-3</w:t>
      </w:r>
      <w:r>
        <w:rPr>
          <w:lang w:val="en-NZ"/>
        </w:rPr>
        <w:t>/</w:t>
      </w:r>
      <w:r w:rsidRPr="00EF5DD8">
        <w:rPr>
          <w:lang w:val="en-NZ"/>
        </w:rPr>
        <w:t xml:space="preserve">INP-23 Rev.1 (KOR), </w:t>
      </w:r>
      <w:r>
        <w:rPr>
          <w:lang w:val="en-NZ"/>
        </w:rPr>
        <w:t>40</w:t>
      </w:r>
      <w:r w:rsidRPr="00EF5DD8">
        <w:rPr>
          <w:lang w:val="en-NZ"/>
        </w:rPr>
        <w:t xml:space="preserve"> (</w:t>
      </w:r>
      <w:r>
        <w:rPr>
          <w:lang w:val="en-NZ"/>
        </w:rPr>
        <w:t>MNG</w:t>
      </w:r>
      <w:r w:rsidRPr="00EF5DD8">
        <w:rPr>
          <w:lang w:val="en-NZ"/>
        </w:rPr>
        <w:t>)</w:t>
      </w:r>
      <w:r>
        <w:rPr>
          <w:lang w:val="en-NZ"/>
        </w:rPr>
        <w:t xml:space="preserve">, </w:t>
      </w:r>
      <w:r w:rsidRPr="00EF5DD8">
        <w:rPr>
          <w:lang w:val="en-NZ"/>
        </w:rPr>
        <w:t xml:space="preserve">43 (AUS), </w:t>
      </w:r>
      <w:r>
        <w:rPr>
          <w:lang w:val="en-NZ"/>
        </w:rPr>
        <w:t xml:space="preserve">61 Rev.1 (THA), 67 (SNG), </w:t>
      </w:r>
      <w:r w:rsidRPr="00EF5DD8">
        <w:rPr>
          <w:lang w:val="en-NZ"/>
        </w:rPr>
        <w:t xml:space="preserve">84 (VTN), 88 (CHN) </w:t>
      </w:r>
      <w:r w:rsidRPr="00EF5DD8">
        <w:rPr>
          <w:lang w:val="en-NZ"/>
        </w:rPr>
        <w:tab/>
      </w:r>
    </w:p>
    <w:p w14:paraId="1F0B5A6E" w14:textId="77777777" w:rsidR="008B2CE0" w:rsidRPr="00EF5DD8" w:rsidRDefault="008B2CE0" w:rsidP="008B2CE0">
      <w:pPr>
        <w:numPr>
          <w:ilvl w:val="0"/>
          <w:numId w:val="18"/>
        </w:numPr>
        <w:ind w:leftChars="145" w:left="708"/>
        <w:jc w:val="both"/>
        <w:rPr>
          <w:lang w:val="en-NZ"/>
        </w:rPr>
      </w:pPr>
      <w:r>
        <w:t>Information Documents: APG19-2</w:t>
      </w:r>
      <w:r w:rsidRPr="00B92836">
        <w:t>/INF-</w:t>
      </w:r>
      <w:r>
        <w:t>05 (RCC), 07 (ATU),</w:t>
      </w:r>
      <w:r w:rsidRPr="00EF5DD8">
        <w:rPr>
          <w:lang w:val="en-NZ"/>
        </w:rPr>
        <w:t xml:space="preserve"> </w:t>
      </w:r>
      <w:r>
        <w:rPr>
          <w:lang w:val="en-NZ"/>
        </w:rPr>
        <w:t xml:space="preserve">APG19-3/INF-06 (CEPT), </w:t>
      </w:r>
      <w:r w:rsidRPr="00EF5DD8">
        <w:rPr>
          <w:lang w:val="en-NZ"/>
        </w:rPr>
        <w:t xml:space="preserve">08 </w:t>
      </w:r>
      <w:r>
        <w:rPr>
          <w:lang w:val="en-NZ"/>
        </w:rPr>
        <w:t xml:space="preserve">Rev.1 </w:t>
      </w:r>
      <w:r w:rsidRPr="00EF5DD8">
        <w:rPr>
          <w:lang w:val="en-NZ"/>
        </w:rPr>
        <w:t>(CITEL)</w:t>
      </w:r>
      <w:r w:rsidRPr="00EF5DD8">
        <w:rPr>
          <w:lang w:val="en-NZ"/>
        </w:rPr>
        <w:tab/>
      </w:r>
      <w:r w:rsidRPr="00EF5DD8">
        <w:rPr>
          <w:lang w:val="en-NZ"/>
        </w:rPr>
        <w:tab/>
      </w:r>
    </w:p>
    <w:p w14:paraId="119902B5" w14:textId="77777777" w:rsidR="008B2CE0" w:rsidRPr="00B92836" w:rsidRDefault="008B2CE0" w:rsidP="008B2CE0">
      <w:pPr>
        <w:jc w:val="both"/>
        <w:rPr>
          <w:lang w:val="en-NZ"/>
        </w:rPr>
      </w:pPr>
    </w:p>
    <w:p w14:paraId="36099DF1" w14:textId="77777777" w:rsidR="008B2CE0" w:rsidRPr="00B92836" w:rsidRDefault="008B2CE0" w:rsidP="008B2CE0">
      <w:pPr>
        <w:pStyle w:val="Heading1"/>
      </w:pPr>
      <w:bookmarkStart w:id="127" w:name="_Toc508968277"/>
      <w:r w:rsidRPr="00B92836">
        <w:t xml:space="preserve">3. </w:t>
      </w:r>
      <w:r w:rsidRPr="00B92836">
        <w:tab/>
        <w:t>Summary of discussions</w:t>
      </w:r>
      <w:bookmarkEnd w:id="127"/>
    </w:p>
    <w:p w14:paraId="29FCE544" w14:textId="77777777" w:rsidR="008B2CE0" w:rsidRPr="00B92836" w:rsidRDefault="008B2CE0" w:rsidP="00A835C5">
      <w:pPr>
        <w:pStyle w:val="Heading3"/>
      </w:pPr>
      <w:bookmarkStart w:id="128" w:name="_Toc508968278"/>
      <w:r w:rsidRPr="00B92836">
        <w:t>3.1</w:t>
      </w:r>
      <w:r w:rsidRPr="00B92836">
        <w:tab/>
        <w:t>Summary of APT Members’ views</w:t>
      </w:r>
      <w:bookmarkEnd w:id="128"/>
    </w:p>
    <w:p w14:paraId="65F43CD0" w14:textId="77777777" w:rsidR="008B2CE0" w:rsidRPr="00B92836" w:rsidRDefault="008B2CE0" w:rsidP="008B2CE0">
      <w:pPr>
        <w:pStyle w:val="Heading4"/>
      </w:pPr>
      <w:bookmarkStart w:id="129" w:name="_Toc508968279"/>
      <w:r w:rsidRPr="00B92836">
        <w:t xml:space="preserve">3.1.1 </w:t>
      </w:r>
      <w:r w:rsidRPr="00B92836">
        <w:tab/>
      </w:r>
      <w:r>
        <w:t xml:space="preserve">The Republic of </w:t>
      </w:r>
      <w:r w:rsidRPr="00B92836">
        <w:t>Korea - Document APG19-3/INP-23 Rev.1</w:t>
      </w:r>
      <w:bookmarkEnd w:id="129"/>
    </w:p>
    <w:p w14:paraId="65CDF2F8" w14:textId="0D80F7B7" w:rsidR="008B2CE0" w:rsidRPr="00B92836" w:rsidRDefault="008B2CE0" w:rsidP="008B2CE0">
      <w:pPr>
        <w:numPr>
          <w:ilvl w:val="0"/>
          <w:numId w:val="18"/>
        </w:numPr>
        <w:ind w:leftChars="145" w:left="708"/>
        <w:jc w:val="both"/>
        <w:rPr>
          <w:lang w:val="en-NZ"/>
        </w:rPr>
      </w:pPr>
      <w:r w:rsidRPr="00CC793A">
        <w:rPr>
          <w:lang w:val="en-NZ"/>
        </w:rPr>
        <w:t xml:space="preserve">The </w:t>
      </w:r>
      <w:r w:rsidR="00DC14E1">
        <w:rPr>
          <w:lang w:val="en-NZ"/>
        </w:rPr>
        <w:t xml:space="preserve">Republic </w:t>
      </w:r>
      <w:r w:rsidRPr="00CC793A">
        <w:rPr>
          <w:lang w:val="en-NZ"/>
        </w:rPr>
        <w:t>of Korea proposes modifications to the APT Preliminary View adopted at the APG19-2 meeting, and to this effect, the modified APT Preliminary View in the proposal is shown below:</w:t>
      </w:r>
    </w:p>
    <w:p w14:paraId="28EEF427" w14:textId="77777777" w:rsidR="008B2CE0" w:rsidRPr="00B92836" w:rsidRDefault="008B2CE0" w:rsidP="008B2CE0">
      <w:pPr>
        <w:ind w:left="708"/>
        <w:jc w:val="both"/>
        <w:rPr>
          <w:lang w:val="en-NZ"/>
        </w:rPr>
      </w:pPr>
    </w:p>
    <w:p w14:paraId="721950C2" w14:textId="77777777" w:rsidR="008B2CE0" w:rsidRPr="00B92836" w:rsidRDefault="008B2CE0" w:rsidP="008B2CE0">
      <w:pPr>
        <w:ind w:left="708"/>
        <w:jc w:val="both"/>
        <w:rPr>
          <w:lang w:val="en-NZ"/>
        </w:rPr>
      </w:pPr>
      <w:r w:rsidRPr="00B92836">
        <w:rPr>
          <w:lang w:val="en-NZ"/>
        </w:rPr>
        <w:lastRenderedPageBreak/>
        <w:t>APT</w:t>
      </w:r>
      <w:r w:rsidRPr="00B92836">
        <w:rPr>
          <w:lang w:val="en-GB"/>
        </w:rPr>
        <w:t xml:space="preserve"> </w:t>
      </w:r>
      <w:r w:rsidRPr="00B92836">
        <w:rPr>
          <w:lang w:val="en-NZ"/>
        </w:rPr>
        <w:t>Members</w:t>
      </w:r>
      <w:r w:rsidRPr="00B92836">
        <w:rPr>
          <w:lang w:val="en-GB"/>
        </w:rPr>
        <w:t xml:space="preserve"> support a single method to create single RR Appendix 4 notice for List and Notification assignment to simplify the processing RR Appendix </w:t>
      </w:r>
      <w:r w:rsidRPr="00B92836">
        <w:rPr>
          <w:b/>
          <w:lang w:val="en-GB"/>
        </w:rPr>
        <w:t>4</w:t>
      </w:r>
      <w:r w:rsidRPr="00B92836">
        <w:rPr>
          <w:lang w:val="en-GB"/>
        </w:rPr>
        <w:t xml:space="preserve"> information required for submission under § 4.1.12</w:t>
      </w:r>
      <w:r w:rsidRPr="00B92836">
        <w:rPr>
          <w:b/>
          <w:lang w:val="en-GB"/>
        </w:rPr>
        <w:t xml:space="preserve"> </w:t>
      </w:r>
      <w:r w:rsidRPr="00B92836">
        <w:rPr>
          <w:lang w:val="en-GB"/>
        </w:rPr>
        <w:t>and § 5.1.1</w:t>
      </w:r>
      <w:r w:rsidRPr="00B92836">
        <w:rPr>
          <w:b/>
          <w:lang w:val="en-GB"/>
        </w:rPr>
        <w:t xml:space="preserve"> </w:t>
      </w:r>
      <w:r w:rsidRPr="00B92836">
        <w:rPr>
          <w:lang w:val="en-GB"/>
        </w:rPr>
        <w:t>/ § 5.1.2 of RR A</w:t>
      </w:r>
      <w:r>
        <w:rPr>
          <w:lang w:val="en-GB"/>
        </w:rPr>
        <w:t xml:space="preserve">ppendices </w:t>
      </w:r>
      <w:r w:rsidRPr="00B92836">
        <w:rPr>
          <w:b/>
          <w:lang w:eastAsia="ko-KR"/>
        </w:rPr>
        <w:t>30</w:t>
      </w:r>
      <w:r w:rsidRPr="00B92836">
        <w:rPr>
          <w:lang w:eastAsia="ko-KR"/>
        </w:rPr>
        <w:t xml:space="preserve"> and </w:t>
      </w:r>
      <w:r w:rsidRPr="00B92836">
        <w:rPr>
          <w:b/>
          <w:lang w:eastAsia="ko-KR"/>
        </w:rPr>
        <w:t>30A</w:t>
      </w:r>
      <w:r w:rsidRPr="00B92836">
        <w:rPr>
          <w:lang w:val="en-GB"/>
        </w:rPr>
        <w:t xml:space="preserve">, and reduce the workload of the Bureau and administrations. </w:t>
      </w:r>
    </w:p>
    <w:p w14:paraId="503C2573" w14:textId="77777777" w:rsidR="008B2CE0" w:rsidRPr="00B92836" w:rsidRDefault="008B2CE0" w:rsidP="008B2CE0">
      <w:pPr>
        <w:ind w:left="708"/>
        <w:jc w:val="both"/>
        <w:rPr>
          <w:lang w:val="en-NZ"/>
        </w:rPr>
      </w:pPr>
    </w:p>
    <w:p w14:paraId="2E759A19" w14:textId="77777777" w:rsidR="008B2CE0" w:rsidRPr="00EF5DD8" w:rsidRDefault="008B2CE0" w:rsidP="008B2CE0">
      <w:pPr>
        <w:pStyle w:val="Heading4"/>
      </w:pPr>
      <w:bookmarkStart w:id="130" w:name="_Toc508968280"/>
      <w:r w:rsidRPr="00EF5DD8">
        <w:t xml:space="preserve">3.1.2 </w:t>
      </w:r>
      <w:r w:rsidRPr="00EF5DD8">
        <w:tab/>
        <w:t>Mongolia - Document APG19-3/INP-40</w:t>
      </w:r>
      <w:bookmarkEnd w:id="130"/>
    </w:p>
    <w:p w14:paraId="70A58B71" w14:textId="77777777" w:rsidR="008B2CE0" w:rsidRPr="00EF5DD8" w:rsidRDefault="008B2CE0" w:rsidP="008B2CE0">
      <w:pPr>
        <w:numPr>
          <w:ilvl w:val="0"/>
          <w:numId w:val="18"/>
        </w:numPr>
        <w:ind w:leftChars="145" w:left="708"/>
        <w:jc w:val="both"/>
      </w:pPr>
      <w:r w:rsidRPr="00EF5DD8">
        <w:t>Mongolia is of the view to support the method that is to modify § 4.1.12</w:t>
      </w:r>
      <w:r w:rsidRPr="00EF5DD8">
        <w:rPr>
          <w:i/>
        </w:rPr>
        <w:t xml:space="preserve">bis </w:t>
      </w:r>
      <w:r w:rsidRPr="00EF5DD8">
        <w:t>to allow administrations to request the Bureau to examine the submission made under § 4.1.12 also in respect of notification under § 5.1.1.    </w:t>
      </w:r>
    </w:p>
    <w:p w14:paraId="19E37081" w14:textId="77777777" w:rsidR="008B2CE0" w:rsidRPr="004255F9" w:rsidRDefault="008B2CE0" w:rsidP="008B2CE0">
      <w:pPr>
        <w:rPr>
          <w:lang w:val="en-NZ" w:eastAsia="ko-KR"/>
        </w:rPr>
      </w:pPr>
    </w:p>
    <w:p w14:paraId="455FC17B" w14:textId="77777777" w:rsidR="008B2CE0" w:rsidRPr="00B92836" w:rsidRDefault="008B2CE0" w:rsidP="008B2CE0">
      <w:pPr>
        <w:pStyle w:val="Heading4"/>
      </w:pPr>
      <w:bookmarkStart w:id="131" w:name="_Toc508968281"/>
      <w:r w:rsidRPr="00B92836">
        <w:t>3.1.</w:t>
      </w:r>
      <w:r>
        <w:t>3</w:t>
      </w:r>
      <w:r w:rsidRPr="00B92836">
        <w:t xml:space="preserve"> </w:t>
      </w:r>
      <w:r w:rsidRPr="00B92836">
        <w:tab/>
        <w:t>Australia - Document APG19-3/INP-43</w:t>
      </w:r>
      <w:bookmarkEnd w:id="131"/>
    </w:p>
    <w:p w14:paraId="058E6381" w14:textId="77777777" w:rsidR="008B2CE0" w:rsidRPr="00B92836" w:rsidRDefault="008B2CE0" w:rsidP="008B2CE0">
      <w:pPr>
        <w:numPr>
          <w:ilvl w:val="0"/>
          <w:numId w:val="18"/>
        </w:numPr>
        <w:ind w:leftChars="145" w:left="708"/>
        <w:jc w:val="both"/>
        <w:rPr>
          <w:lang w:val="en-AU"/>
        </w:rPr>
      </w:pPr>
      <w:r w:rsidRPr="00B92836">
        <w:rPr>
          <w:lang w:val="en-AU"/>
        </w:rPr>
        <w:t xml:space="preserve">Australia supports efforts that may resolve inconsistencies in regulatory provisions, </w:t>
      </w:r>
      <w:r w:rsidRPr="00B92836">
        <w:t>clarify</w:t>
      </w:r>
      <w:r w:rsidRPr="00B92836">
        <w:rPr>
          <w:lang w:val="en-AU"/>
        </w:rPr>
        <w:t xml:space="preserve"> certain existing practices, or increase transparency in the regulatory process. Australia supports the single method of the draft CPM Report text for these issues.*</w:t>
      </w:r>
    </w:p>
    <w:p w14:paraId="428BFAD8" w14:textId="77777777" w:rsidR="008B2CE0" w:rsidRPr="00B92836" w:rsidRDefault="008B2CE0" w:rsidP="008B2CE0">
      <w:pPr>
        <w:ind w:left="708"/>
        <w:jc w:val="both"/>
        <w:rPr>
          <w:lang w:val="en-NZ"/>
        </w:rPr>
      </w:pPr>
    </w:p>
    <w:p w14:paraId="0F23060A" w14:textId="77777777" w:rsidR="008B2CE0" w:rsidRPr="00B92836" w:rsidRDefault="008B2CE0" w:rsidP="008B2CE0">
      <w:pPr>
        <w:ind w:left="708"/>
        <w:jc w:val="both"/>
        <w:rPr>
          <w:lang w:val="en-AU"/>
        </w:rPr>
      </w:pPr>
      <w:r w:rsidRPr="00B92836">
        <w:rPr>
          <w:lang w:val="en-NZ"/>
        </w:rPr>
        <w:t>*</w:t>
      </w:r>
      <w:r w:rsidRPr="00B92836">
        <w:rPr>
          <w:lang w:val="en-AU"/>
        </w:rPr>
        <w:t>refers draft CPM Report text from the October 2017 meeting of WP 4A Document 4A/519 and relevant Annexes.</w:t>
      </w:r>
    </w:p>
    <w:p w14:paraId="4DAB71BE" w14:textId="77777777" w:rsidR="008B2CE0" w:rsidRPr="00B92836" w:rsidRDefault="008B2CE0" w:rsidP="008B2CE0">
      <w:pPr>
        <w:ind w:left="708"/>
        <w:jc w:val="both"/>
        <w:rPr>
          <w:lang w:val="en-NZ"/>
        </w:rPr>
      </w:pPr>
    </w:p>
    <w:p w14:paraId="45376422" w14:textId="77777777" w:rsidR="008B2CE0" w:rsidRPr="00B92836" w:rsidRDefault="008B2CE0" w:rsidP="008B2CE0">
      <w:pPr>
        <w:pStyle w:val="Heading4"/>
      </w:pPr>
      <w:bookmarkStart w:id="132" w:name="_Toc508968282"/>
      <w:r w:rsidRPr="00B92836">
        <w:t>3.1.</w:t>
      </w:r>
      <w:r>
        <w:t>4</w:t>
      </w:r>
      <w:r w:rsidRPr="00B92836">
        <w:t xml:space="preserve"> </w:t>
      </w:r>
      <w:r w:rsidRPr="00B92836">
        <w:tab/>
        <w:t>Thailand - Document APG19-3/INP-61 Rev.1</w:t>
      </w:r>
      <w:bookmarkEnd w:id="132"/>
    </w:p>
    <w:p w14:paraId="79094B95" w14:textId="77777777" w:rsidR="008B2CE0" w:rsidRPr="00B92836" w:rsidRDefault="008B2CE0" w:rsidP="008B2CE0">
      <w:pPr>
        <w:numPr>
          <w:ilvl w:val="0"/>
          <w:numId w:val="18"/>
        </w:numPr>
        <w:ind w:leftChars="145" w:left="708"/>
        <w:jc w:val="both"/>
      </w:pPr>
      <w:r w:rsidRPr="00B92836">
        <w:t>To solidify the information required for submission for entry into the List under § 4.1.12 and for Notification under §§ 5.1.1 and 5.1.2 of RR Appendices 30 and 30A which</w:t>
      </w:r>
      <w:r w:rsidRPr="00B92836">
        <w:rPr>
          <w:b/>
          <w:bCs/>
        </w:rPr>
        <w:t xml:space="preserve"> </w:t>
      </w:r>
      <w:r w:rsidRPr="00B92836">
        <w:t>seem to be identical.</w:t>
      </w:r>
    </w:p>
    <w:p w14:paraId="74A58E29" w14:textId="77777777" w:rsidR="008B2CE0" w:rsidRPr="00B92836" w:rsidRDefault="008B2CE0" w:rsidP="008B2CE0">
      <w:pPr>
        <w:jc w:val="both"/>
        <w:rPr>
          <w:lang w:val="en-NZ"/>
        </w:rPr>
      </w:pPr>
    </w:p>
    <w:p w14:paraId="0E4B9EA1" w14:textId="77777777" w:rsidR="008B2CE0" w:rsidRPr="00B92836" w:rsidRDefault="008B2CE0" w:rsidP="008B2CE0">
      <w:pPr>
        <w:pStyle w:val="Heading4"/>
      </w:pPr>
      <w:bookmarkStart w:id="133" w:name="_Toc508968283"/>
      <w:r w:rsidRPr="00B92836">
        <w:t>3.1.</w:t>
      </w:r>
      <w:r>
        <w:t>5</w:t>
      </w:r>
      <w:r w:rsidRPr="00B92836">
        <w:t xml:space="preserve"> </w:t>
      </w:r>
      <w:r w:rsidRPr="00B92836">
        <w:tab/>
        <w:t>Singapore - Document APG19-3/INP-67</w:t>
      </w:r>
      <w:bookmarkEnd w:id="133"/>
    </w:p>
    <w:p w14:paraId="061130FA" w14:textId="77777777" w:rsidR="008B2CE0" w:rsidRPr="00B92836" w:rsidRDefault="008B2CE0" w:rsidP="008B2CE0">
      <w:pPr>
        <w:numPr>
          <w:ilvl w:val="0"/>
          <w:numId w:val="18"/>
        </w:numPr>
        <w:ind w:leftChars="145" w:left="708"/>
        <w:jc w:val="both"/>
      </w:pPr>
      <w:r w:rsidRPr="00B92836">
        <w:rPr>
          <w:rFonts w:eastAsia="SimSun"/>
          <w:lang w:eastAsia="zh-CN"/>
        </w:rPr>
        <w:t>Singapore supports the single method in each of these sub issues Issue C which provides clarity to the Radio Regulations.</w:t>
      </w:r>
    </w:p>
    <w:p w14:paraId="5C9099EC" w14:textId="77777777" w:rsidR="008B2CE0" w:rsidRPr="00B92836" w:rsidRDefault="008B2CE0" w:rsidP="008B2CE0">
      <w:pPr>
        <w:ind w:left="708"/>
        <w:jc w:val="both"/>
      </w:pPr>
    </w:p>
    <w:p w14:paraId="326DC7EE" w14:textId="77777777" w:rsidR="008B2CE0" w:rsidRDefault="008B2CE0" w:rsidP="008B2CE0">
      <w:pPr>
        <w:pStyle w:val="Heading4"/>
      </w:pPr>
      <w:bookmarkStart w:id="134" w:name="_Toc508968284"/>
      <w:r w:rsidRPr="00B92836">
        <w:t>3.1.</w:t>
      </w:r>
      <w:r>
        <w:t>6</w:t>
      </w:r>
      <w:r w:rsidRPr="00B92836">
        <w:t xml:space="preserve"> </w:t>
      </w:r>
      <w:r w:rsidRPr="00B92836">
        <w:tab/>
      </w:r>
      <w:r>
        <w:t>Vietnam – Document APG19-3/INP-84 Rev. 1</w:t>
      </w:r>
      <w:bookmarkEnd w:id="134"/>
    </w:p>
    <w:p w14:paraId="389BBD18" w14:textId="77777777" w:rsidR="008B2CE0" w:rsidRPr="00B80EE9" w:rsidRDefault="008B2CE0" w:rsidP="008B2CE0">
      <w:pPr>
        <w:numPr>
          <w:ilvl w:val="0"/>
          <w:numId w:val="18"/>
        </w:numPr>
        <w:ind w:leftChars="145" w:left="708"/>
        <w:jc w:val="both"/>
        <w:rPr>
          <w:color w:val="000000" w:themeColor="text1"/>
        </w:rPr>
      </w:pPr>
      <w:r w:rsidRPr="00B80EE9">
        <w:rPr>
          <w:color w:val="000000" w:themeColor="text1"/>
        </w:rPr>
        <w:t xml:space="preserve">Viet Nam supports a single method for which, notifying administration may request the Bureau to examine the submissions for entry into the List under § 4.1.12 and for Notification under §§5.1.1 and 5.1.2 of RR </w:t>
      </w:r>
      <w:r w:rsidRPr="00CE2CB2">
        <w:rPr>
          <w:rFonts w:eastAsia="SimSun"/>
          <w:lang w:eastAsia="zh-CN"/>
        </w:rPr>
        <w:t>Appendices</w:t>
      </w:r>
      <w:r w:rsidRPr="00B80EE9">
        <w:rPr>
          <w:color w:val="000000" w:themeColor="text1"/>
        </w:rPr>
        <w:t xml:space="preserve"> </w:t>
      </w:r>
      <w:r w:rsidRPr="00B80EE9">
        <w:rPr>
          <w:b/>
          <w:bCs/>
          <w:color w:val="000000" w:themeColor="text1"/>
        </w:rPr>
        <w:t>30</w:t>
      </w:r>
      <w:r w:rsidRPr="00B80EE9">
        <w:rPr>
          <w:color w:val="000000" w:themeColor="text1"/>
        </w:rPr>
        <w:t xml:space="preserve"> and </w:t>
      </w:r>
      <w:r w:rsidRPr="00B80EE9">
        <w:rPr>
          <w:b/>
          <w:bCs/>
          <w:color w:val="000000" w:themeColor="text1"/>
        </w:rPr>
        <w:t>30A,</w:t>
      </w:r>
      <w:r w:rsidRPr="00B80EE9">
        <w:rPr>
          <w:color w:val="000000" w:themeColor="text1"/>
        </w:rPr>
        <w:t xml:space="preserve"> respectively at the same time.</w:t>
      </w:r>
    </w:p>
    <w:p w14:paraId="49B20E12" w14:textId="77777777" w:rsidR="008B2CE0" w:rsidRDefault="008B2CE0" w:rsidP="008B2CE0"/>
    <w:p w14:paraId="4ED2A5E6" w14:textId="77777777" w:rsidR="008B2CE0" w:rsidRPr="00B92836" w:rsidRDefault="008B2CE0" w:rsidP="008B2CE0">
      <w:pPr>
        <w:pStyle w:val="Heading4"/>
      </w:pPr>
      <w:bookmarkStart w:id="135" w:name="_Toc508968285"/>
      <w:r>
        <w:t>3.1.7</w:t>
      </w:r>
      <w:r>
        <w:tab/>
      </w:r>
      <w:r w:rsidRPr="00B92836">
        <w:t>China - Document APG19-3/INP-88</w:t>
      </w:r>
      <w:bookmarkEnd w:id="135"/>
    </w:p>
    <w:p w14:paraId="02334ED6" w14:textId="77777777" w:rsidR="008B2CE0" w:rsidRDefault="008B2CE0" w:rsidP="008B2CE0">
      <w:pPr>
        <w:numPr>
          <w:ilvl w:val="0"/>
          <w:numId w:val="18"/>
        </w:numPr>
        <w:ind w:leftChars="145" w:left="708"/>
        <w:jc w:val="both"/>
        <w:rPr>
          <w:rFonts w:eastAsia="SimSun"/>
          <w:lang w:eastAsia="zh-CN"/>
        </w:rPr>
      </w:pPr>
      <w:r w:rsidRPr="00B92836">
        <w:rPr>
          <w:rFonts w:eastAsia="SimSun"/>
          <w:lang w:eastAsia="zh-CN"/>
        </w:rPr>
        <w:t>China support a single method to address these sub-topics under Issue C for improvements of RR.</w:t>
      </w:r>
    </w:p>
    <w:p w14:paraId="056418E6" w14:textId="77777777" w:rsidR="008B2CE0" w:rsidRPr="00B92836" w:rsidRDefault="008B2CE0" w:rsidP="008B2CE0">
      <w:pPr>
        <w:jc w:val="both"/>
        <w:rPr>
          <w:rFonts w:eastAsia="SimSun"/>
          <w:lang w:eastAsia="zh-CN"/>
        </w:rPr>
      </w:pPr>
    </w:p>
    <w:p w14:paraId="6C1BE906" w14:textId="77777777" w:rsidR="008B2CE0" w:rsidRPr="00B92836" w:rsidRDefault="008B2CE0" w:rsidP="00A835C5">
      <w:pPr>
        <w:pStyle w:val="Heading3"/>
      </w:pPr>
      <w:bookmarkStart w:id="136" w:name="_Toc508968286"/>
      <w:r w:rsidRPr="00B92836">
        <w:t xml:space="preserve">3.2 </w:t>
      </w:r>
      <w:r w:rsidRPr="00B92836">
        <w:tab/>
        <w:t>Summary of issues raised during the meeting</w:t>
      </w:r>
      <w:bookmarkEnd w:id="136"/>
    </w:p>
    <w:p w14:paraId="05C7883B" w14:textId="77777777" w:rsidR="008B2CE0" w:rsidRPr="001A04B9" w:rsidRDefault="008B2CE0" w:rsidP="008B2CE0">
      <w:pPr>
        <w:numPr>
          <w:ilvl w:val="0"/>
          <w:numId w:val="18"/>
        </w:numPr>
        <w:ind w:leftChars="145" w:left="708"/>
        <w:jc w:val="both"/>
        <w:rPr>
          <w:rFonts w:eastAsia="SimSun"/>
          <w:lang w:eastAsia="zh-CN"/>
        </w:rPr>
      </w:pPr>
      <w:r>
        <w:rPr>
          <w:rFonts w:eastAsia="SimSun"/>
          <w:lang w:eastAsia="zh-CN"/>
        </w:rPr>
        <w:t>None</w:t>
      </w:r>
    </w:p>
    <w:p w14:paraId="52C1E9C4" w14:textId="77777777" w:rsidR="008B2CE0" w:rsidRDefault="008B2CE0" w:rsidP="008B2CE0">
      <w:pPr>
        <w:rPr>
          <w:b/>
          <w:lang w:val="en-NZ"/>
        </w:rPr>
      </w:pPr>
    </w:p>
    <w:p w14:paraId="7431F617" w14:textId="77777777" w:rsidR="008B2CE0" w:rsidRPr="00B92836" w:rsidRDefault="008B2CE0" w:rsidP="008B2CE0">
      <w:pPr>
        <w:pStyle w:val="Heading1"/>
      </w:pPr>
      <w:bookmarkStart w:id="137" w:name="_Toc508968287"/>
      <w:r w:rsidRPr="00B92836">
        <w:t xml:space="preserve">4. </w:t>
      </w:r>
      <w:r w:rsidRPr="00B92836">
        <w:tab/>
        <w:t>APT Preliminary View(s)</w:t>
      </w:r>
      <w:bookmarkEnd w:id="137"/>
    </w:p>
    <w:p w14:paraId="3BBAD428" w14:textId="77777777" w:rsidR="008B2CE0" w:rsidRPr="004255F9" w:rsidRDefault="008B2CE0" w:rsidP="008B2CE0">
      <w:pPr>
        <w:numPr>
          <w:ilvl w:val="0"/>
          <w:numId w:val="18"/>
        </w:numPr>
        <w:ind w:leftChars="145" w:left="708"/>
        <w:jc w:val="both"/>
        <w:rPr>
          <w:lang w:val="en-NZ"/>
        </w:rPr>
      </w:pPr>
      <w:r w:rsidRPr="005C1405">
        <w:t xml:space="preserve">APT </w:t>
      </w:r>
      <w:r w:rsidRPr="00B92836">
        <w:t>Members</w:t>
      </w:r>
      <w:r w:rsidRPr="005C1405">
        <w:t xml:space="preserve"> support the single method </w:t>
      </w:r>
      <w:r>
        <w:t xml:space="preserve">in the </w:t>
      </w:r>
      <w:r w:rsidRPr="00B92836">
        <w:rPr>
          <w:lang w:val="en-GB" w:eastAsia="ko-KR"/>
        </w:rPr>
        <w:t>Preliminary D</w:t>
      </w:r>
      <w:r w:rsidRPr="00B92836">
        <w:t>raft CPM text for WRC-19 agenda item 7 – Issue C</w:t>
      </w:r>
      <w:r>
        <w:t xml:space="preserve"> for Issue C4.</w:t>
      </w:r>
    </w:p>
    <w:p w14:paraId="0969C97E" w14:textId="77777777" w:rsidR="008B2CE0" w:rsidRDefault="008B2CE0" w:rsidP="008B2CE0">
      <w:pPr>
        <w:rPr>
          <w:b/>
          <w:lang w:val="en-NZ"/>
        </w:rPr>
      </w:pPr>
      <w:r>
        <w:t xml:space="preserve"> </w:t>
      </w:r>
    </w:p>
    <w:p w14:paraId="13CBE31A" w14:textId="77777777" w:rsidR="00712321" w:rsidRDefault="00712321">
      <w:pPr>
        <w:rPr>
          <w:b/>
          <w:lang w:val="en-NZ" w:eastAsia="ko-KR"/>
        </w:rPr>
      </w:pPr>
      <w:bookmarkStart w:id="138" w:name="_Toc508968288"/>
      <w:r>
        <w:br w:type="page"/>
      </w:r>
    </w:p>
    <w:p w14:paraId="3A639AC6" w14:textId="63E99A28" w:rsidR="008B2CE0" w:rsidRPr="00B92836" w:rsidRDefault="008B2CE0" w:rsidP="008B2CE0">
      <w:pPr>
        <w:pStyle w:val="Heading1"/>
      </w:pPr>
      <w:r w:rsidRPr="00B92836">
        <w:lastRenderedPageBreak/>
        <w:t xml:space="preserve">5. </w:t>
      </w:r>
      <w:r w:rsidRPr="00B92836">
        <w:tab/>
        <w:t>Other View(s)</w:t>
      </w:r>
      <w:bookmarkEnd w:id="138"/>
    </w:p>
    <w:p w14:paraId="1A357A05" w14:textId="77777777" w:rsidR="008B2CE0" w:rsidRDefault="008B2CE0" w:rsidP="008B2CE0">
      <w:pPr>
        <w:numPr>
          <w:ilvl w:val="0"/>
          <w:numId w:val="18"/>
        </w:numPr>
        <w:ind w:leftChars="145" w:left="708"/>
        <w:jc w:val="both"/>
        <w:rPr>
          <w:rFonts w:eastAsia="SimSun"/>
          <w:lang w:eastAsia="zh-CN"/>
        </w:rPr>
      </w:pPr>
      <w:r>
        <w:rPr>
          <w:rFonts w:eastAsia="SimSun"/>
          <w:lang w:eastAsia="zh-CN"/>
        </w:rPr>
        <w:t>None</w:t>
      </w:r>
    </w:p>
    <w:p w14:paraId="1A56226C" w14:textId="77777777" w:rsidR="00712321" w:rsidRDefault="00712321" w:rsidP="00712321">
      <w:bookmarkStart w:id="139" w:name="_Toc508968289"/>
    </w:p>
    <w:p w14:paraId="04777046" w14:textId="6B684619" w:rsidR="008B2CE0" w:rsidRPr="00590192" w:rsidRDefault="008B2CE0" w:rsidP="008B2CE0">
      <w:pPr>
        <w:pStyle w:val="Heading1"/>
      </w:pPr>
      <w:r>
        <w:t>6</w:t>
      </w:r>
      <w:r w:rsidRPr="00B92836">
        <w:t xml:space="preserve">. </w:t>
      </w:r>
      <w:r w:rsidRPr="00B92836">
        <w:tab/>
        <w:t>Issues for Consideration at Next APG Meeting</w:t>
      </w:r>
      <w:bookmarkEnd w:id="139"/>
    </w:p>
    <w:p w14:paraId="751AE087" w14:textId="77777777" w:rsidR="008B2CE0" w:rsidRPr="000905A6" w:rsidRDefault="008B2CE0" w:rsidP="008B2CE0">
      <w:pPr>
        <w:numPr>
          <w:ilvl w:val="0"/>
          <w:numId w:val="18"/>
        </w:numPr>
        <w:ind w:leftChars="145" w:left="708"/>
        <w:jc w:val="both"/>
        <w:rPr>
          <w:rFonts w:eastAsia="MS Mincho"/>
          <w:lang w:val="en-NZ" w:eastAsia="ja-JP"/>
        </w:rPr>
      </w:pPr>
      <w:r w:rsidRPr="000905A6">
        <w:rPr>
          <w:rFonts w:eastAsia="MS Mincho"/>
          <w:lang w:val="en-NZ" w:eastAsia="ja-JP"/>
        </w:rPr>
        <w:t xml:space="preserve">APT </w:t>
      </w:r>
      <w:r w:rsidRPr="000905A6">
        <w:rPr>
          <w:lang w:val="en-NZ"/>
        </w:rPr>
        <w:t>Members</w:t>
      </w:r>
      <w:r w:rsidRPr="000905A6">
        <w:rPr>
          <w:rFonts w:eastAsia="MS Mincho"/>
          <w:lang w:val="en-NZ" w:eastAsia="ja-JP"/>
        </w:rPr>
        <w:t xml:space="preserve"> are invited to follow the progress of ITU-R studies and are encouraged to submit their contributions for further considerations at the next meeting.</w:t>
      </w:r>
    </w:p>
    <w:p w14:paraId="2324969A" w14:textId="77777777" w:rsidR="008B2CE0" w:rsidRDefault="008B2CE0" w:rsidP="008B2CE0">
      <w:pPr>
        <w:rPr>
          <w:b/>
          <w:lang w:val="en-NZ"/>
        </w:rPr>
      </w:pPr>
    </w:p>
    <w:p w14:paraId="4DB259A7" w14:textId="77777777" w:rsidR="008B2CE0" w:rsidRPr="00B92836" w:rsidRDefault="008B2CE0" w:rsidP="008B2CE0">
      <w:pPr>
        <w:pStyle w:val="Heading1"/>
      </w:pPr>
      <w:bookmarkStart w:id="140" w:name="_Toc508968290"/>
      <w:r>
        <w:t>7</w:t>
      </w:r>
      <w:r w:rsidRPr="00B92836">
        <w:t xml:space="preserve">. </w:t>
      </w:r>
      <w:r w:rsidRPr="00B92836">
        <w:tab/>
        <w:t>Views from Other Organisations</w:t>
      </w:r>
      <w:bookmarkEnd w:id="140"/>
    </w:p>
    <w:p w14:paraId="4E262EFD" w14:textId="77777777" w:rsidR="008B2CE0" w:rsidRPr="00B92836" w:rsidRDefault="008B2CE0" w:rsidP="00A835C5">
      <w:pPr>
        <w:pStyle w:val="Heading3"/>
      </w:pPr>
      <w:bookmarkStart w:id="141" w:name="_Toc508968291"/>
      <w:r>
        <w:t>7</w:t>
      </w:r>
      <w:r w:rsidRPr="00B92836">
        <w:t xml:space="preserve">.1 </w:t>
      </w:r>
      <w:r w:rsidRPr="00B92836">
        <w:tab/>
        <w:t>Regional Groups</w:t>
      </w:r>
      <w:bookmarkEnd w:id="141"/>
    </w:p>
    <w:p w14:paraId="29E57927" w14:textId="77777777" w:rsidR="008B2CE0" w:rsidRPr="00B92836" w:rsidRDefault="008B2CE0" w:rsidP="008B2CE0">
      <w:pPr>
        <w:pStyle w:val="Heading4"/>
      </w:pPr>
      <w:bookmarkStart w:id="142" w:name="_Toc508968292"/>
      <w:r>
        <w:t>7</w:t>
      </w:r>
      <w:r w:rsidRPr="00B92836">
        <w:t xml:space="preserve">.1.1 </w:t>
      </w:r>
      <w:r w:rsidRPr="00B92836">
        <w:tab/>
        <w:t>ASMG</w:t>
      </w:r>
      <w:bookmarkEnd w:id="142"/>
      <w:r>
        <w:t xml:space="preserve"> </w:t>
      </w:r>
    </w:p>
    <w:p w14:paraId="63658D74" w14:textId="77777777" w:rsidR="008B2CE0" w:rsidRPr="000905A6" w:rsidRDefault="008B2CE0" w:rsidP="008B2CE0">
      <w:pPr>
        <w:numPr>
          <w:ilvl w:val="0"/>
          <w:numId w:val="18"/>
        </w:numPr>
        <w:ind w:leftChars="145" w:left="708"/>
        <w:jc w:val="both"/>
        <w:rPr>
          <w:lang w:val="en-NZ"/>
        </w:rPr>
      </w:pPr>
      <w:r>
        <w:rPr>
          <w:lang w:val="en-NZ"/>
        </w:rPr>
        <w:t>No information documents to APG19-2 or APG19-3</w:t>
      </w:r>
      <w:r w:rsidRPr="000905A6">
        <w:rPr>
          <w:lang w:val="en-NZ"/>
        </w:rPr>
        <w:t>.</w:t>
      </w:r>
    </w:p>
    <w:p w14:paraId="49F09580" w14:textId="77777777" w:rsidR="008B2CE0" w:rsidRPr="00B92836" w:rsidRDefault="008B2CE0" w:rsidP="008B2CE0">
      <w:pPr>
        <w:ind w:left="708"/>
        <w:jc w:val="both"/>
        <w:rPr>
          <w:lang w:val="en-NZ"/>
        </w:rPr>
      </w:pPr>
    </w:p>
    <w:p w14:paraId="2DA41ABB" w14:textId="77777777" w:rsidR="008B2CE0" w:rsidRPr="00B92836" w:rsidRDefault="008B2CE0" w:rsidP="008B2CE0">
      <w:pPr>
        <w:pStyle w:val="Heading4"/>
      </w:pPr>
      <w:bookmarkStart w:id="143" w:name="_Toc508968293"/>
      <w:r>
        <w:t>7</w:t>
      </w:r>
      <w:r w:rsidRPr="00B92836">
        <w:t xml:space="preserve">.1.2 </w:t>
      </w:r>
      <w:r w:rsidRPr="00B92836">
        <w:tab/>
        <w:t>ATU - Document APG19-</w:t>
      </w:r>
      <w:r>
        <w:t>2</w:t>
      </w:r>
      <w:r w:rsidRPr="00B92836">
        <w:t>/INF-</w:t>
      </w:r>
      <w:r>
        <w:t>07</w:t>
      </w:r>
      <w:bookmarkEnd w:id="143"/>
    </w:p>
    <w:p w14:paraId="0BA23980" w14:textId="77777777" w:rsidR="008B2CE0" w:rsidRPr="00BF10B7" w:rsidRDefault="008B2CE0" w:rsidP="008B2CE0">
      <w:pPr>
        <w:numPr>
          <w:ilvl w:val="0"/>
          <w:numId w:val="18"/>
        </w:numPr>
        <w:ind w:leftChars="145" w:left="708"/>
        <w:jc w:val="both"/>
      </w:pPr>
      <w:r>
        <w:t>None.</w:t>
      </w:r>
    </w:p>
    <w:p w14:paraId="69849480" w14:textId="77777777" w:rsidR="008B2CE0" w:rsidRPr="00B92836" w:rsidRDefault="008B2CE0" w:rsidP="008B2CE0">
      <w:pPr>
        <w:jc w:val="both"/>
        <w:rPr>
          <w:b/>
          <w:lang w:val="en-NZ"/>
        </w:rPr>
      </w:pPr>
    </w:p>
    <w:p w14:paraId="1E41EAC3" w14:textId="77777777" w:rsidR="008B2CE0" w:rsidRPr="00B92836" w:rsidRDefault="008B2CE0" w:rsidP="008B2CE0">
      <w:pPr>
        <w:pStyle w:val="Heading4"/>
      </w:pPr>
      <w:bookmarkStart w:id="144" w:name="_Toc508968294"/>
      <w:r>
        <w:t>7</w:t>
      </w:r>
      <w:r w:rsidRPr="00B92836">
        <w:t xml:space="preserve">.1.3 </w:t>
      </w:r>
      <w:r w:rsidRPr="00B92836">
        <w:tab/>
        <w:t>CEPT - Document APG19-3/INF-06</w:t>
      </w:r>
      <w:bookmarkEnd w:id="144"/>
    </w:p>
    <w:p w14:paraId="61D802C5" w14:textId="77777777" w:rsidR="008B2CE0" w:rsidRPr="00B92836" w:rsidRDefault="008B2CE0" w:rsidP="008B2CE0">
      <w:pPr>
        <w:numPr>
          <w:ilvl w:val="0"/>
          <w:numId w:val="18"/>
        </w:numPr>
        <w:ind w:leftChars="145" w:left="708"/>
        <w:jc w:val="both"/>
        <w:rPr>
          <w:lang w:val="en-NZ"/>
        </w:rPr>
      </w:pPr>
      <w:r w:rsidRPr="00B92836">
        <w:rPr>
          <w:lang w:val="en-NZ"/>
        </w:rPr>
        <w:t>CEPT supports the consensus achieved at ITU-R level.</w:t>
      </w:r>
    </w:p>
    <w:p w14:paraId="36EF27CB" w14:textId="77777777" w:rsidR="008B2CE0" w:rsidRPr="00B92836" w:rsidRDefault="008B2CE0" w:rsidP="008B2CE0">
      <w:pPr>
        <w:jc w:val="both"/>
        <w:rPr>
          <w:lang w:val="en-NZ"/>
        </w:rPr>
      </w:pPr>
    </w:p>
    <w:p w14:paraId="0FD663A0" w14:textId="77777777" w:rsidR="008B2CE0" w:rsidRPr="00B92836" w:rsidRDefault="008B2CE0" w:rsidP="008B2CE0">
      <w:pPr>
        <w:pStyle w:val="Heading4"/>
      </w:pPr>
      <w:bookmarkStart w:id="145" w:name="_Toc508968295"/>
      <w:r>
        <w:t>7</w:t>
      </w:r>
      <w:r w:rsidRPr="00B92836">
        <w:t xml:space="preserve">.1.4 </w:t>
      </w:r>
      <w:r w:rsidRPr="00B92836">
        <w:tab/>
        <w:t>CITEL - Document APG19-3/INF-08 Rev.1</w:t>
      </w:r>
      <w:bookmarkEnd w:id="145"/>
    </w:p>
    <w:p w14:paraId="2EB8B28A" w14:textId="77777777" w:rsidR="008B2CE0" w:rsidRPr="00B92836" w:rsidRDefault="008B2CE0" w:rsidP="008B2CE0">
      <w:pPr>
        <w:numPr>
          <w:ilvl w:val="0"/>
          <w:numId w:val="18"/>
        </w:numPr>
        <w:ind w:leftChars="145" w:left="708"/>
        <w:jc w:val="both"/>
        <w:rPr>
          <w:lang w:val="en-NZ"/>
        </w:rPr>
      </w:pPr>
      <w:r w:rsidRPr="00B92836">
        <w:rPr>
          <w:lang w:val="en-NZ"/>
        </w:rPr>
        <w:t>None.</w:t>
      </w:r>
    </w:p>
    <w:p w14:paraId="7EA6218F" w14:textId="77777777" w:rsidR="008B2CE0" w:rsidRPr="00B92836" w:rsidRDefault="008B2CE0" w:rsidP="008B2CE0">
      <w:pPr>
        <w:ind w:left="708"/>
        <w:jc w:val="both"/>
        <w:rPr>
          <w:lang w:val="en-NZ"/>
        </w:rPr>
      </w:pPr>
    </w:p>
    <w:p w14:paraId="46626B74" w14:textId="77777777" w:rsidR="008B2CE0" w:rsidRPr="00B92836" w:rsidRDefault="008B2CE0" w:rsidP="008B2CE0">
      <w:pPr>
        <w:pStyle w:val="Heading4"/>
      </w:pPr>
      <w:bookmarkStart w:id="146" w:name="_Toc508968296"/>
      <w:r>
        <w:t>7</w:t>
      </w:r>
      <w:r w:rsidRPr="00B92836">
        <w:t xml:space="preserve">.1.5 </w:t>
      </w:r>
      <w:r w:rsidRPr="00B92836">
        <w:tab/>
        <w:t>RCC</w:t>
      </w:r>
      <w:r>
        <w:t xml:space="preserve"> - Document APG19-2</w:t>
      </w:r>
      <w:r w:rsidRPr="00B92836">
        <w:t>/INF-</w:t>
      </w:r>
      <w:r>
        <w:t>05</w:t>
      </w:r>
      <w:bookmarkEnd w:id="146"/>
    </w:p>
    <w:p w14:paraId="48C10866" w14:textId="77777777" w:rsidR="008B2CE0" w:rsidRPr="00B92836" w:rsidRDefault="008B2CE0" w:rsidP="008B2CE0">
      <w:pPr>
        <w:numPr>
          <w:ilvl w:val="0"/>
          <w:numId w:val="18"/>
        </w:numPr>
        <w:ind w:leftChars="145" w:left="708"/>
        <w:jc w:val="both"/>
        <w:rPr>
          <w:lang w:val="en-NZ"/>
        </w:rPr>
      </w:pPr>
      <w:r w:rsidRPr="00B92836">
        <w:rPr>
          <w:lang w:val="en-NZ"/>
        </w:rPr>
        <w:t>None.</w:t>
      </w:r>
    </w:p>
    <w:p w14:paraId="306C00EE" w14:textId="77777777" w:rsidR="008B2CE0" w:rsidRPr="00E546B0" w:rsidRDefault="008B2CE0" w:rsidP="008B2CE0">
      <w:pPr>
        <w:rPr>
          <w:b/>
          <w:lang w:val="en-NZ" w:eastAsia="ko-KR"/>
        </w:rPr>
      </w:pPr>
    </w:p>
    <w:p w14:paraId="3A6C7610" w14:textId="77777777" w:rsidR="008B2CE0" w:rsidRPr="00B92836" w:rsidRDefault="008B2CE0" w:rsidP="00A835C5">
      <w:pPr>
        <w:pStyle w:val="Heading3"/>
      </w:pPr>
      <w:bookmarkStart w:id="147" w:name="_Toc508968297"/>
      <w:r>
        <w:t>7</w:t>
      </w:r>
      <w:r w:rsidRPr="00B92836">
        <w:t xml:space="preserve">.2 </w:t>
      </w:r>
      <w:r w:rsidRPr="00B92836">
        <w:tab/>
        <w:t>International Organisations</w:t>
      </w:r>
      <w:bookmarkEnd w:id="147"/>
    </w:p>
    <w:p w14:paraId="6DFA2837" w14:textId="77777777" w:rsidR="008B2CE0" w:rsidRPr="00B92836" w:rsidRDefault="008B2CE0" w:rsidP="008B2CE0">
      <w:pPr>
        <w:pStyle w:val="Heading4"/>
      </w:pPr>
      <w:bookmarkStart w:id="148" w:name="_Toc508968298"/>
      <w:r>
        <w:t>7</w:t>
      </w:r>
      <w:r w:rsidRPr="00B92836">
        <w:t xml:space="preserve">.2.1 </w:t>
      </w:r>
      <w:r w:rsidRPr="00B92836">
        <w:tab/>
        <w:t>IARU</w:t>
      </w:r>
      <w:bookmarkEnd w:id="148"/>
      <w:r>
        <w:t xml:space="preserve"> </w:t>
      </w:r>
    </w:p>
    <w:p w14:paraId="30E5AF1B" w14:textId="77777777" w:rsidR="008B2CE0" w:rsidRPr="000905A6" w:rsidRDefault="008B2CE0" w:rsidP="008B2CE0">
      <w:pPr>
        <w:numPr>
          <w:ilvl w:val="0"/>
          <w:numId w:val="18"/>
        </w:numPr>
        <w:ind w:leftChars="145" w:left="708"/>
        <w:jc w:val="both"/>
        <w:rPr>
          <w:lang w:val="en-NZ"/>
        </w:rPr>
      </w:pPr>
      <w:r>
        <w:rPr>
          <w:lang w:val="en-NZ"/>
        </w:rPr>
        <w:t>No information documents to APG19-2 or APG19-3</w:t>
      </w:r>
      <w:r w:rsidRPr="000905A6">
        <w:rPr>
          <w:lang w:val="en-NZ"/>
        </w:rPr>
        <w:t>.</w:t>
      </w:r>
    </w:p>
    <w:p w14:paraId="767B72A6" w14:textId="77777777" w:rsidR="008B2CE0" w:rsidRPr="00B92836" w:rsidRDefault="008B2CE0" w:rsidP="008B2CE0">
      <w:pPr>
        <w:jc w:val="both"/>
        <w:rPr>
          <w:lang w:val="en-NZ"/>
        </w:rPr>
      </w:pPr>
    </w:p>
    <w:p w14:paraId="78EA5452" w14:textId="77777777" w:rsidR="008B2CE0" w:rsidRPr="00B92836" w:rsidRDefault="008B2CE0" w:rsidP="008B2CE0">
      <w:pPr>
        <w:pStyle w:val="Heading4"/>
      </w:pPr>
      <w:bookmarkStart w:id="149" w:name="_Toc508968299"/>
      <w:r>
        <w:t>7</w:t>
      </w:r>
      <w:r w:rsidRPr="00B92836">
        <w:t>.2.2</w:t>
      </w:r>
      <w:r w:rsidRPr="00B92836">
        <w:tab/>
        <w:t>ICAO</w:t>
      </w:r>
      <w:bookmarkEnd w:id="149"/>
      <w:r>
        <w:t xml:space="preserve"> </w:t>
      </w:r>
    </w:p>
    <w:p w14:paraId="50B1BE1B" w14:textId="77777777" w:rsidR="008B2CE0" w:rsidRPr="000905A6" w:rsidRDefault="008B2CE0" w:rsidP="008B2CE0">
      <w:pPr>
        <w:numPr>
          <w:ilvl w:val="0"/>
          <w:numId w:val="18"/>
        </w:numPr>
        <w:ind w:leftChars="145" w:left="708"/>
        <w:jc w:val="both"/>
        <w:rPr>
          <w:lang w:val="en-NZ"/>
        </w:rPr>
      </w:pPr>
      <w:r>
        <w:rPr>
          <w:lang w:val="en-NZ"/>
        </w:rPr>
        <w:t>No information documents to APG19-2 or APG19-3</w:t>
      </w:r>
      <w:r w:rsidRPr="000905A6">
        <w:rPr>
          <w:lang w:val="en-NZ"/>
        </w:rPr>
        <w:t>.</w:t>
      </w:r>
    </w:p>
    <w:p w14:paraId="4AB8FE5A" w14:textId="77777777" w:rsidR="008B2CE0" w:rsidRPr="00D53F93" w:rsidRDefault="008B2CE0" w:rsidP="00144EB0">
      <w:pPr>
        <w:pStyle w:val="Heading8"/>
      </w:pPr>
      <w:bookmarkStart w:id="150" w:name="_Toc508968300"/>
      <w:r w:rsidRPr="00363947">
        <w:t>Issue C</w:t>
      </w:r>
      <w:r>
        <w:t>5</w:t>
      </w:r>
      <w:r w:rsidRPr="00363947">
        <w:t xml:space="preserve"> – </w:t>
      </w:r>
      <w:r w:rsidRPr="00D53F93">
        <w:t>MOD to No. 11.46 and six month resubmission</w:t>
      </w:r>
      <w:bookmarkEnd w:id="150"/>
    </w:p>
    <w:p w14:paraId="3602B077" w14:textId="77777777" w:rsidR="008B2CE0" w:rsidRPr="00015B14" w:rsidRDefault="008B2CE0" w:rsidP="008B2CE0">
      <w:pPr>
        <w:jc w:val="both"/>
      </w:pPr>
    </w:p>
    <w:p w14:paraId="2038A30B" w14:textId="77777777" w:rsidR="008B2CE0" w:rsidRPr="00EA6D80" w:rsidRDefault="008B2CE0" w:rsidP="008B2CE0">
      <w:pPr>
        <w:pStyle w:val="Heading1"/>
      </w:pPr>
      <w:bookmarkStart w:id="151" w:name="_Toc508968301"/>
      <w:r w:rsidRPr="00EA6D80">
        <w:t>1.</w:t>
      </w:r>
      <w:r>
        <w:t xml:space="preserve"> </w:t>
      </w:r>
      <w:r>
        <w:tab/>
      </w:r>
      <w:r w:rsidRPr="00EA6D80">
        <w:t>Background</w:t>
      </w:r>
      <w:bookmarkEnd w:id="151"/>
      <w:r w:rsidRPr="00EA6D80">
        <w:t xml:space="preserve"> </w:t>
      </w:r>
    </w:p>
    <w:p w14:paraId="37D3A05C" w14:textId="77777777" w:rsidR="008B2CE0" w:rsidRPr="00B26767" w:rsidRDefault="008B2CE0" w:rsidP="008B2CE0">
      <w:pPr>
        <w:rPr>
          <w:lang w:eastAsia="zh-CN"/>
        </w:rPr>
      </w:pPr>
      <w:r w:rsidRPr="00363947">
        <w:rPr>
          <w:lang w:eastAsia="zh-CN"/>
        </w:rPr>
        <w:t xml:space="preserve">Pursuant to RR No. </w:t>
      </w:r>
      <w:r w:rsidRPr="00363947">
        <w:rPr>
          <w:b/>
          <w:bCs/>
          <w:lang w:eastAsia="zh-CN"/>
        </w:rPr>
        <w:t>11.46</w:t>
      </w:r>
      <w:r w:rsidRPr="00363947">
        <w:rPr>
          <w:lang w:eastAsia="zh-CN"/>
        </w:rPr>
        <w:t xml:space="preserve">, the Bureau allows Notifying Administrations six months to resubmit their notified frequency assignments which were returned due to an unfavourable finding with respect to RR Nos. </w:t>
      </w:r>
      <w:r w:rsidRPr="00363947">
        <w:rPr>
          <w:b/>
          <w:bCs/>
          <w:lang w:eastAsia="zh-CN"/>
        </w:rPr>
        <w:t>11.32</w:t>
      </w:r>
      <w:r w:rsidRPr="00363947">
        <w:rPr>
          <w:lang w:eastAsia="zh-CN"/>
        </w:rPr>
        <w:t xml:space="preserve">, </w:t>
      </w:r>
      <w:r w:rsidRPr="00363947">
        <w:rPr>
          <w:b/>
          <w:bCs/>
          <w:lang w:eastAsia="zh-CN"/>
        </w:rPr>
        <w:t>11.32A</w:t>
      </w:r>
      <w:r w:rsidRPr="00363947">
        <w:rPr>
          <w:lang w:eastAsia="zh-CN"/>
        </w:rPr>
        <w:t xml:space="preserve"> or </w:t>
      </w:r>
      <w:r w:rsidRPr="00363947">
        <w:rPr>
          <w:b/>
          <w:bCs/>
          <w:lang w:eastAsia="zh-CN"/>
        </w:rPr>
        <w:t>11.33</w:t>
      </w:r>
      <w:r w:rsidRPr="00363947">
        <w:rPr>
          <w:lang w:eastAsia="zh-CN"/>
        </w:rPr>
        <w:t xml:space="preserve">. Any notification resubmitted beyond six months is considered as a new notification with a new date of receipt and would be subject to cost recovery fees. However, neither RR No. </w:t>
      </w:r>
      <w:r w:rsidRPr="00363947">
        <w:rPr>
          <w:b/>
          <w:bCs/>
          <w:lang w:eastAsia="zh-CN"/>
        </w:rPr>
        <w:t>11.46</w:t>
      </w:r>
      <w:r w:rsidRPr="00363947">
        <w:rPr>
          <w:lang w:eastAsia="zh-CN"/>
        </w:rPr>
        <w:t xml:space="preserve"> nor any other provision in the Radio Regulations requires the Bureau to send a reminder to the Notifying Administration at any point during the six month period. If the Notifying administration resubmits the notice to the Bureau beyond the </w:t>
      </w:r>
      <w:r w:rsidRPr="00363947">
        <w:rPr>
          <w:lang w:eastAsia="zh-CN"/>
        </w:rPr>
        <w:lastRenderedPageBreak/>
        <w:t xml:space="preserve">required six month period, the Bureau assigns a new date of receipt and reviews whether the notice complies with the period in RR No. </w:t>
      </w:r>
      <w:r w:rsidRPr="00363947">
        <w:rPr>
          <w:b/>
          <w:bCs/>
          <w:lang w:eastAsia="zh-CN"/>
        </w:rPr>
        <w:t>11.44.1</w:t>
      </w:r>
      <w:r w:rsidRPr="00363947">
        <w:rPr>
          <w:lang w:eastAsia="zh-CN"/>
        </w:rPr>
        <w:t xml:space="preserve"> or RR No. </w:t>
      </w:r>
      <w:r w:rsidRPr="00363947">
        <w:rPr>
          <w:b/>
          <w:bCs/>
          <w:lang w:eastAsia="zh-CN"/>
        </w:rPr>
        <w:t>11.43A</w:t>
      </w:r>
      <w:r w:rsidRPr="00363947">
        <w:rPr>
          <w:lang w:eastAsia="zh-CN"/>
        </w:rPr>
        <w:t xml:space="preserve"> and takes the appropriate action. In the case that a notice resubmitted beyond the six month deadline is receivable, cost recovery fees would be required for the resubmitted assignments. Addressing this lack of a reminder would be beneficial to Administrations who may have experienced difficulties receiving or addressing the Bureau’s return of notice and the need to ensure that frequency assignments that are in use are properly recorded in the Master Register.</w:t>
      </w:r>
    </w:p>
    <w:p w14:paraId="4CBBA836" w14:textId="77777777" w:rsidR="008B2CE0" w:rsidRPr="00441526" w:rsidRDefault="008B2CE0" w:rsidP="008B2CE0">
      <w:pPr>
        <w:jc w:val="both"/>
        <w:rPr>
          <w:lang w:val="en-NZ"/>
        </w:rPr>
      </w:pPr>
    </w:p>
    <w:p w14:paraId="563101B3" w14:textId="77777777" w:rsidR="008B2CE0" w:rsidRPr="00441526" w:rsidRDefault="008B2CE0" w:rsidP="008B2CE0">
      <w:pPr>
        <w:pStyle w:val="Heading1"/>
      </w:pPr>
      <w:bookmarkStart w:id="152" w:name="_Toc508968302"/>
      <w:r w:rsidRPr="00441526">
        <w:t xml:space="preserve">2. </w:t>
      </w:r>
      <w:r w:rsidRPr="00441526">
        <w:tab/>
        <w:t>Documents</w:t>
      </w:r>
      <w:bookmarkEnd w:id="152"/>
    </w:p>
    <w:p w14:paraId="311B00F3" w14:textId="77777777" w:rsidR="008B2CE0" w:rsidRPr="00A175BA" w:rsidRDefault="008B2CE0" w:rsidP="008B2CE0">
      <w:pPr>
        <w:numPr>
          <w:ilvl w:val="0"/>
          <w:numId w:val="18"/>
        </w:numPr>
        <w:ind w:leftChars="145" w:left="708"/>
        <w:jc w:val="both"/>
        <w:rPr>
          <w:lang w:val="en-NZ"/>
        </w:rPr>
      </w:pPr>
      <w:r w:rsidRPr="00A175BA">
        <w:rPr>
          <w:lang w:val="en-NZ"/>
        </w:rPr>
        <w:t>Input Documents</w:t>
      </w:r>
      <w:r>
        <w:rPr>
          <w:lang w:val="en-NZ"/>
        </w:rPr>
        <w:t>:</w:t>
      </w:r>
      <w:r w:rsidRPr="00A175BA">
        <w:rPr>
          <w:lang w:val="en-NZ"/>
        </w:rPr>
        <w:t xml:space="preserve"> APG19-3/INP-</w:t>
      </w:r>
      <w:r w:rsidRPr="00A175BA">
        <w:rPr>
          <w:lang w:val="de-DE"/>
        </w:rPr>
        <w:t>19</w:t>
      </w:r>
      <w:r>
        <w:rPr>
          <w:lang w:val="de-DE"/>
        </w:rPr>
        <w:t xml:space="preserve"> </w:t>
      </w:r>
      <w:r w:rsidRPr="00A175BA">
        <w:rPr>
          <w:lang w:val="de-DE"/>
        </w:rPr>
        <w:t>(INS), 23</w:t>
      </w:r>
      <w:r>
        <w:rPr>
          <w:lang w:val="de-DE"/>
        </w:rPr>
        <w:t xml:space="preserve"> </w:t>
      </w:r>
      <w:r w:rsidRPr="00A175BA">
        <w:rPr>
          <w:lang w:val="de-DE"/>
        </w:rPr>
        <w:t>Rev.1 (KOR), 40</w:t>
      </w:r>
      <w:r>
        <w:rPr>
          <w:lang w:val="de-DE"/>
        </w:rPr>
        <w:t xml:space="preserve"> </w:t>
      </w:r>
      <w:r w:rsidRPr="00A175BA">
        <w:rPr>
          <w:lang w:val="de-DE"/>
        </w:rPr>
        <w:t>(MNG), 43</w:t>
      </w:r>
      <w:r>
        <w:rPr>
          <w:lang w:val="de-DE"/>
        </w:rPr>
        <w:t xml:space="preserve"> </w:t>
      </w:r>
      <w:r w:rsidRPr="00A175BA">
        <w:rPr>
          <w:lang w:val="de-DE"/>
        </w:rPr>
        <w:t>(AUS), 61</w:t>
      </w:r>
      <w:r>
        <w:rPr>
          <w:lang w:val="de-DE"/>
        </w:rPr>
        <w:t xml:space="preserve"> </w:t>
      </w:r>
      <w:r w:rsidRPr="00A175BA">
        <w:rPr>
          <w:lang w:val="de-DE"/>
        </w:rPr>
        <w:t xml:space="preserve">Rev.1 (THA), </w:t>
      </w:r>
      <w:r w:rsidRPr="00A175BA">
        <w:rPr>
          <w:lang w:val="en-NZ"/>
        </w:rPr>
        <w:t>67</w:t>
      </w:r>
      <w:r>
        <w:rPr>
          <w:lang w:val="en-NZ"/>
        </w:rPr>
        <w:t xml:space="preserve"> </w:t>
      </w:r>
      <w:r w:rsidRPr="00A175BA">
        <w:rPr>
          <w:lang w:val="en-NZ"/>
        </w:rPr>
        <w:t>(SNG), 84</w:t>
      </w:r>
      <w:r>
        <w:rPr>
          <w:lang w:val="en-NZ"/>
        </w:rPr>
        <w:t xml:space="preserve"> </w:t>
      </w:r>
      <w:r w:rsidRPr="00A175BA">
        <w:rPr>
          <w:lang w:val="en-NZ"/>
        </w:rPr>
        <w:t>Rev.1 (VTN), 88</w:t>
      </w:r>
      <w:r>
        <w:rPr>
          <w:lang w:val="en-NZ"/>
        </w:rPr>
        <w:t xml:space="preserve"> </w:t>
      </w:r>
      <w:r w:rsidRPr="00A175BA">
        <w:rPr>
          <w:lang w:val="en-NZ"/>
        </w:rPr>
        <w:t>(CHN)</w:t>
      </w:r>
    </w:p>
    <w:p w14:paraId="74004AB5" w14:textId="77777777" w:rsidR="008B2CE0" w:rsidRPr="0063677D" w:rsidRDefault="008B2CE0" w:rsidP="008B2CE0">
      <w:pPr>
        <w:numPr>
          <w:ilvl w:val="0"/>
          <w:numId w:val="18"/>
        </w:numPr>
        <w:ind w:leftChars="145" w:left="708"/>
        <w:jc w:val="both"/>
        <w:rPr>
          <w:b/>
          <w:lang w:val="en-NZ" w:eastAsia="ko-KR"/>
        </w:rPr>
      </w:pPr>
      <w:r>
        <w:rPr>
          <w:lang w:val="en-NZ"/>
        </w:rPr>
        <w:t xml:space="preserve">Information Documents: </w:t>
      </w:r>
      <w:r w:rsidRPr="0063677D">
        <w:rPr>
          <w:lang w:val="en-NZ"/>
        </w:rPr>
        <w:t>APG19-3/INF-06</w:t>
      </w:r>
      <w:r>
        <w:rPr>
          <w:lang w:val="en-NZ"/>
        </w:rPr>
        <w:t xml:space="preserve"> (CEPT)</w:t>
      </w:r>
      <w:r w:rsidRPr="0063677D">
        <w:rPr>
          <w:lang w:val="en-NZ"/>
        </w:rPr>
        <w:t>,</w:t>
      </w:r>
      <w:r>
        <w:rPr>
          <w:lang w:val="en-NZ"/>
        </w:rPr>
        <w:t xml:space="preserve"> </w:t>
      </w:r>
      <w:r w:rsidRPr="0063677D">
        <w:rPr>
          <w:lang w:val="en-NZ"/>
        </w:rPr>
        <w:t>08</w:t>
      </w:r>
      <w:r>
        <w:rPr>
          <w:lang w:val="en-NZ"/>
        </w:rPr>
        <w:t xml:space="preserve"> </w:t>
      </w:r>
      <w:r w:rsidRPr="0063677D">
        <w:rPr>
          <w:lang w:val="en-NZ"/>
        </w:rPr>
        <w:t>Rev.1</w:t>
      </w:r>
      <w:r>
        <w:rPr>
          <w:lang w:val="en-NZ"/>
        </w:rPr>
        <w:t xml:space="preserve"> (CITEL)</w:t>
      </w:r>
    </w:p>
    <w:p w14:paraId="4A3EF930" w14:textId="77777777" w:rsidR="008B2CE0" w:rsidRDefault="008B2CE0" w:rsidP="008B2CE0">
      <w:pPr>
        <w:rPr>
          <w:b/>
          <w:lang w:val="en-NZ" w:eastAsia="ko-KR"/>
        </w:rPr>
      </w:pPr>
    </w:p>
    <w:p w14:paraId="6CEA94F4" w14:textId="77777777" w:rsidR="008B2CE0" w:rsidRPr="00441526" w:rsidRDefault="008B2CE0" w:rsidP="008B2CE0">
      <w:pPr>
        <w:pStyle w:val="Heading1"/>
      </w:pPr>
      <w:bookmarkStart w:id="153" w:name="_Toc508968303"/>
      <w:r w:rsidRPr="00441526">
        <w:t xml:space="preserve">3. </w:t>
      </w:r>
      <w:r w:rsidRPr="00441526">
        <w:tab/>
        <w:t>Summary of discussions</w:t>
      </w:r>
      <w:bookmarkEnd w:id="153"/>
    </w:p>
    <w:p w14:paraId="7E6151C4" w14:textId="77777777" w:rsidR="008B2CE0" w:rsidRPr="00441526" w:rsidRDefault="008B2CE0" w:rsidP="008B2CE0">
      <w:pPr>
        <w:pStyle w:val="Heading3"/>
      </w:pPr>
      <w:bookmarkStart w:id="154" w:name="_Toc508968304"/>
      <w:r w:rsidRPr="00441526">
        <w:t>3.1</w:t>
      </w:r>
      <w:r w:rsidRPr="00441526">
        <w:tab/>
        <w:t>S</w:t>
      </w:r>
      <w:r w:rsidRPr="00441526">
        <w:rPr>
          <w:rFonts w:hint="eastAsia"/>
        </w:rPr>
        <w:t xml:space="preserve">ummary </w:t>
      </w:r>
      <w:r w:rsidRPr="00441526">
        <w:t>of APT Members’ views</w:t>
      </w:r>
      <w:bookmarkEnd w:id="154"/>
    </w:p>
    <w:p w14:paraId="768AD997" w14:textId="77777777" w:rsidR="008B2CE0" w:rsidRPr="00441526" w:rsidRDefault="008B2CE0" w:rsidP="008B2CE0">
      <w:pPr>
        <w:pStyle w:val="Heading4"/>
      </w:pPr>
      <w:bookmarkStart w:id="155" w:name="_Toc508968305"/>
      <w:r w:rsidRPr="00441526">
        <w:t xml:space="preserve">3.1.1 </w:t>
      </w:r>
      <w:r w:rsidRPr="00441526">
        <w:tab/>
      </w:r>
      <w:r>
        <w:t>Indonesia</w:t>
      </w:r>
      <w:r w:rsidRPr="00441526">
        <w:t xml:space="preserve"> - Document APG19-3/INP-</w:t>
      </w:r>
      <w:r>
        <w:t>19</w:t>
      </w:r>
      <w:bookmarkEnd w:id="155"/>
    </w:p>
    <w:p w14:paraId="47CA6CC4" w14:textId="77777777" w:rsidR="008B2CE0" w:rsidRDefault="008B2CE0" w:rsidP="008B2CE0">
      <w:pPr>
        <w:numPr>
          <w:ilvl w:val="0"/>
          <w:numId w:val="18"/>
        </w:numPr>
        <w:ind w:leftChars="145" w:left="708"/>
        <w:jc w:val="both"/>
      </w:pPr>
      <w:r w:rsidRPr="00B17EF7">
        <w:t xml:space="preserve">Indonesia </w:t>
      </w:r>
      <w:r>
        <w:t>is of the view that i</w:t>
      </w:r>
      <w:r w:rsidRPr="00363947">
        <w:t xml:space="preserve">t would be considered advantageous to Notifying Administrations if the Bureau sends a reminder of the option to resubmit returned frequency assignments under RR No. </w:t>
      </w:r>
      <w:r w:rsidRPr="00363947">
        <w:rPr>
          <w:b/>
        </w:rPr>
        <w:t>11.37</w:t>
      </w:r>
      <w:r w:rsidRPr="00363947">
        <w:t xml:space="preserve"> or </w:t>
      </w:r>
      <w:r w:rsidRPr="00363947">
        <w:rPr>
          <w:b/>
        </w:rPr>
        <w:t>11.38</w:t>
      </w:r>
      <w:r w:rsidRPr="00363947">
        <w:t xml:space="preserve">. </w:t>
      </w:r>
      <w:r>
        <w:t>Indonesia support the m</w:t>
      </w:r>
      <w:r w:rsidRPr="00363947">
        <w:t xml:space="preserve">odification of RR No. </w:t>
      </w:r>
      <w:r w:rsidRPr="00363947">
        <w:rPr>
          <w:b/>
        </w:rPr>
        <w:t>11.46</w:t>
      </w:r>
      <w:r w:rsidRPr="00363947">
        <w:t xml:space="preserve"> </w:t>
      </w:r>
      <w:r>
        <w:t xml:space="preserve">which </w:t>
      </w:r>
      <w:r w:rsidRPr="00363947">
        <w:t xml:space="preserve">requiring the Bureau to remind the Notifying Administration of the 6 month deadline </w:t>
      </w:r>
      <w:r>
        <w:t xml:space="preserve">as it </w:t>
      </w:r>
      <w:r w:rsidRPr="00363947">
        <w:t>would aid Administrations who may have had difficulties in receiving the communication of returned frequency assignments.</w:t>
      </w:r>
    </w:p>
    <w:p w14:paraId="3BBB7F3C" w14:textId="77777777" w:rsidR="008B2CE0" w:rsidRPr="00750011" w:rsidRDefault="008B2CE0" w:rsidP="008B2CE0">
      <w:pPr>
        <w:jc w:val="both"/>
      </w:pPr>
    </w:p>
    <w:p w14:paraId="230CE715" w14:textId="77777777" w:rsidR="008B2CE0" w:rsidRPr="00441526" w:rsidRDefault="008B2CE0" w:rsidP="008B2CE0">
      <w:pPr>
        <w:pStyle w:val="Heading4"/>
      </w:pPr>
      <w:bookmarkStart w:id="156" w:name="_Toc508968306"/>
      <w:r w:rsidRPr="00441526">
        <w:t xml:space="preserve">3.1.2 </w:t>
      </w:r>
      <w:r w:rsidRPr="00441526">
        <w:tab/>
      </w:r>
      <w:r>
        <w:t>Korea</w:t>
      </w:r>
      <w:r w:rsidRPr="00441526">
        <w:t xml:space="preserve"> - Document APG19-3/INP-</w:t>
      </w:r>
      <w:r>
        <w:t>23Rev.1</w:t>
      </w:r>
      <w:bookmarkEnd w:id="156"/>
    </w:p>
    <w:p w14:paraId="4109D2A4" w14:textId="77777777" w:rsidR="008B2CE0" w:rsidRDefault="008B2CE0" w:rsidP="008B2CE0">
      <w:pPr>
        <w:numPr>
          <w:ilvl w:val="0"/>
          <w:numId w:val="18"/>
        </w:numPr>
        <w:ind w:leftChars="145" w:left="708"/>
        <w:jc w:val="both"/>
        <w:rPr>
          <w:b/>
        </w:rPr>
      </w:pPr>
      <w:r>
        <w:t xml:space="preserve">The Republic of Korea </w:t>
      </w:r>
      <w:r w:rsidRPr="00D0084A">
        <w:t>support</w:t>
      </w:r>
      <w:r>
        <w:t>s</w:t>
      </w:r>
      <w:r w:rsidRPr="00D0084A">
        <w:t xml:space="preserve"> </w:t>
      </w:r>
      <w:r>
        <w:t xml:space="preserve">the single </w:t>
      </w:r>
      <w:r w:rsidRPr="000320B2">
        <w:t xml:space="preserve">method </w:t>
      </w:r>
      <w:r>
        <w:t>to modify RR No.</w:t>
      </w:r>
      <w:r w:rsidRPr="00415C4A">
        <w:rPr>
          <w:b/>
        </w:rPr>
        <w:t>11.46</w:t>
      </w:r>
      <w:r>
        <w:t xml:space="preserve"> requiring the Bureau to remind the </w:t>
      </w:r>
      <w:r w:rsidRPr="000320B2">
        <w:t xml:space="preserve">notifying administrations </w:t>
      </w:r>
      <w:r>
        <w:t xml:space="preserve">of </w:t>
      </w:r>
      <w:r w:rsidRPr="000320B2">
        <w:t>six month</w:t>
      </w:r>
      <w:r>
        <w:t xml:space="preserve"> deadline</w:t>
      </w:r>
      <w:r w:rsidRPr="000320B2">
        <w:t xml:space="preserve"> to resubmit their frequency assignments under RR </w:t>
      </w:r>
      <w:r w:rsidRPr="00415C4A">
        <w:t>No.</w:t>
      </w:r>
      <w:r w:rsidRPr="000320B2">
        <w:rPr>
          <w:b/>
        </w:rPr>
        <w:t xml:space="preserve"> 11.46.</w:t>
      </w:r>
    </w:p>
    <w:p w14:paraId="30E2B864" w14:textId="77777777" w:rsidR="008B2CE0" w:rsidRPr="00441526" w:rsidRDefault="008B2CE0" w:rsidP="008B2CE0">
      <w:pPr>
        <w:jc w:val="both"/>
        <w:rPr>
          <w:lang w:val="en-NZ"/>
        </w:rPr>
      </w:pPr>
      <w:r w:rsidRPr="00441526">
        <w:rPr>
          <w:lang w:val="en-NZ"/>
        </w:rPr>
        <w:t xml:space="preserve">. </w:t>
      </w:r>
    </w:p>
    <w:p w14:paraId="04C8B3DE" w14:textId="77777777" w:rsidR="008B2CE0" w:rsidRPr="00441526" w:rsidRDefault="008B2CE0" w:rsidP="008B2CE0">
      <w:pPr>
        <w:pStyle w:val="Heading4"/>
      </w:pPr>
      <w:bookmarkStart w:id="157" w:name="_Toc508968307"/>
      <w:r w:rsidRPr="00441526">
        <w:t>3.1.</w:t>
      </w:r>
      <w:r>
        <w:t>3</w:t>
      </w:r>
      <w:r w:rsidRPr="00441526">
        <w:tab/>
      </w:r>
      <w:r>
        <w:t>Mongolia</w:t>
      </w:r>
      <w:r w:rsidRPr="00441526">
        <w:t xml:space="preserve"> - Document APG19-3/INP-</w:t>
      </w:r>
      <w:r>
        <w:t>40</w:t>
      </w:r>
      <w:bookmarkEnd w:id="157"/>
    </w:p>
    <w:p w14:paraId="22A8EF77" w14:textId="77777777" w:rsidR="008B2CE0" w:rsidRPr="009D5691" w:rsidRDefault="008B2CE0" w:rsidP="008B2CE0">
      <w:pPr>
        <w:numPr>
          <w:ilvl w:val="0"/>
          <w:numId w:val="18"/>
        </w:numPr>
        <w:ind w:leftChars="145" w:left="708"/>
        <w:jc w:val="both"/>
      </w:pPr>
      <w:r w:rsidRPr="009D5691">
        <w:t xml:space="preserve">Mongolia is of the view to support </w:t>
      </w:r>
      <w:r>
        <w:t>the</w:t>
      </w:r>
      <w:r w:rsidRPr="009D5691">
        <w:t xml:space="preserve"> single method has been identified to address this issue.  It would be considered advantageous to Notifying Administrations if the Bureau sends a reminder of the option to resubmit returned frequency assignments under RR No. </w:t>
      </w:r>
      <w:r w:rsidRPr="009D5691">
        <w:rPr>
          <w:b/>
        </w:rPr>
        <w:t>11.37</w:t>
      </w:r>
      <w:r w:rsidRPr="009D5691">
        <w:t xml:space="preserve"> or </w:t>
      </w:r>
      <w:r w:rsidRPr="009D5691">
        <w:rPr>
          <w:b/>
        </w:rPr>
        <w:t>11.38</w:t>
      </w:r>
      <w:r w:rsidRPr="009D5691">
        <w:t xml:space="preserve">. Modification of RR No. </w:t>
      </w:r>
      <w:r w:rsidRPr="009D5691">
        <w:rPr>
          <w:b/>
        </w:rPr>
        <w:t>11.46</w:t>
      </w:r>
      <w:r w:rsidRPr="009D5691">
        <w:t xml:space="preserve"> requiring the Bureau to remind the Notifying Administration of the 6-month deadline would aid Administrations who may have had difficulties in receiving the communication of returned frequency assignments. </w:t>
      </w:r>
    </w:p>
    <w:p w14:paraId="45F77B53" w14:textId="77777777" w:rsidR="008B2CE0" w:rsidRPr="00750011" w:rsidRDefault="008B2CE0" w:rsidP="008B2CE0">
      <w:pPr>
        <w:ind w:left="708"/>
        <w:jc w:val="both"/>
      </w:pPr>
    </w:p>
    <w:p w14:paraId="424309DA" w14:textId="77777777" w:rsidR="008B2CE0" w:rsidRDefault="008B2CE0" w:rsidP="008B2CE0">
      <w:pPr>
        <w:pStyle w:val="Heading4"/>
      </w:pPr>
      <w:bookmarkStart w:id="158" w:name="_Toc508968308"/>
      <w:r w:rsidRPr="003D48F8">
        <w:t>3.1.</w:t>
      </w:r>
      <w:r>
        <w:t>4</w:t>
      </w:r>
      <w:r w:rsidRPr="003D48F8">
        <w:tab/>
        <w:t>Austr</w:t>
      </w:r>
      <w:r>
        <w:t>alia</w:t>
      </w:r>
      <w:r w:rsidRPr="003D48F8">
        <w:t xml:space="preserve"> </w:t>
      </w:r>
      <w:r w:rsidRPr="00441526">
        <w:t xml:space="preserve">- </w:t>
      </w:r>
      <w:r w:rsidRPr="003D48F8">
        <w:t>Document APG19-3/INP-</w:t>
      </w:r>
      <w:r>
        <w:t>43</w:t>
      </w:r>
      <w:bookmarkEnd w:id="158"/>
    </w:p>
    <w:p w14:paraId="20DDBCD9" w14:textId="77777777" w:rsidR="008B2CE0" w:rsidRPr="003C060F" w:rsidRDefault="008B2CE0" w:rsidP="008B2CE0">
      <w:pPr>
        <w:numPr>
          <w:ilvl w:val="0"/>
          <w:numId w:val="18"/>
        </w:numPr>
        <w:ind w:leftChars="145" w:left="708"/>
        <w:jc w:val="both"/>
        <w:rPr>
          <w:lang w:val="en-AU"/>
        </w:rPr>
      </w:pPr>
      <w:r w:rsidRPr="003C060F">
        <w:rPr>
          <w:lang w:val="en-AU"/>
        </w:rPr>
        <w:t xml:space="preserve">Australia supports, in principle, the BR sending a reminder prior to the six month deadline for RR </w:t>
      </w:r>
      <w:r w:rsidRPr="003C060F">
        <w:rPr>
          <w:b/>
          <w:lang w:val="en-AU"/>
        </w:rPr>
        <w:t>11.46</w:t>
      </w:r>
      <w:r w:rsidRPr="003C060F">
        <w:rPr>
          <w:lang w:val="en-AU"/>
        </w:rPr>
        <w:t xml:space="preserve"> </w:t>
      </w:r>
      <w:r w:rsidRPr="00A175BA">
        <w:t>resubmission</w:t>
      </w:r>
      <w:r w:rsidRPr="003C060F">
        <w:rPr>
          <w:lang w:val="en-AU"/>
        </w:rPr>
        <w:t>. Australia supports the single method of the draft CPM Report text for this issue.*</w:t>
      </w:r>
    </w:p>
    <w:p w14:paraId="75A2A3B3" w14:textId="77777777" w:rsidR="008B2CE0" w:rsidRDefault="008B2CE0" w:rsidP="008B2CE0">
      <w:pPr>
        <w:ind w:left="708"/>
        <w:jc w:val="both"/>
        <w:rPr>
          <w:lang w:val="en-AU"/>
        </w:rPr>
      </w:pPr>
    </w:p>
    <w:p w14:paraId="7B6F062E" w14:textId="77777777" w:rsidR="008B2CE0" w:rsidRPr="00CC7C1E" w:rsidRDefault="008B2CE0" w:rsidP="008B2CE0">
      <w:pPr>
        <w:ind w:left="708"/>
        <w:jc w:val="both"/>
        <w:rPr>
          <w:lang w:val="en-AU"/>
        </w:rPr>
      </w:pPr>
      <w:r w:rsidRPr="00E06752">
        <w:rPr>
          <w:lang w:val="en-AU"/>
        </w:rPr>
        <w:t>* refers draft CPM Report text from the October 2017 meeting of WP 4A Document 4A/519 and relevant Annexes</w:t>
      </w:r>
      <w:r>
        <w:rPr>
          <w:lang w:val="en-AU"/>
        </w:rPr>
        <w:t>.</w:t>
      </w:r>
    </w:p>
    <w:p w14:paraId="6D4D1229" w14:textId="77777777" w:rsidR="008B2CE0" w:rsidRDefault="008B2CE0" w:rsidP="00712321">
      <w:pPr>
        <w:jc w:val="both"/>
        <w:rPr>
          <w:b/>
          <w:lang w:val="en-NZ" w:eastAsia="ko-KR"/>
        </w:rPr>
      </w:pPr>
    </w:p>
    <w:p w14:paraId="7E2E5733" w14:textId="77777777" w:rsidR="00712321" w:rsidRDefault="00712321">
      <w:pPr>
        <w:rPr>
          <w:b/>
          <w:lang w:val="en-NZ" w:eastAsia="ko-KR"/>
        </w:rPr>
      </w:pPr>
      <w:bookmarkStart w:id="159" w:name="_Toc508968309"/>
      <w:r>
        <w:br w:type="page"/>
      </w:r>
    </w:p>
    <w:p w14:paraId="40BEAE0C" w14:textId="387F13FB" w:rsidR="008B2CE0" w:rsidRPr="00A175BA" w:rsidRDefault="008B2CE0" w:rsidP="008B2CE0">
      <w:pPr>
        <w:pStyle w:val="Heading4"/>
      </w:pPr>
      <w:r w:rsidRPr="003D48F8">
        <w:lastRenderedPageBreak/>
        <w:t>3.1.</w:t>
      </w:r>
      <w:r>
        <w:t>5</w:t>
      </w:r>
      <w:r w:rsidRPr="003D48F8">
        <w:tab/>
      </w:r>
      <w:r>
        <w:t>Thailand</w:t>
      </w:r>
      <w:r w:rsidRPr="003D48F8">
        <w:t xml:space="preserve"> </w:t>
      </w:r>
      <w:r w:rsidRPr="00441526">
        <w:t xml:space="preserve">- </w:t>
      </w:r>
      <w:r w:rsidRPr="003D48F8">
        <w:t>Document APG19-3/INP-</w:t>
      </w:r>
      <w:r>
        <w:t>61Rev.1</w:t>
      </w:r>
      <w:bookmarkEnd w:id="159"/>
    </w:p>
    <w:p w14:paraId="6E27E5A3" w14:textId="77777777" w:rsidR="008B2CE0" w:rsidRDefault="008B2CE0" w:rsidP="008B2CE0">
      <w:pPr>
        <w:numPr>
          <w:ilvl w:val="0"/>
          <w:numId w:val="18"/>
        </w:numPr>
        <w:ind w:leftChars="145" w:left="708"/>
        <w:jc w:val="both"/>
      </w:pPr>
      <w:r>
        <w:t>To</w:t>
      </w:r>
      <w:r w:rsidRPr="00A74F78">
        <w:t xml:space="preserve"> resolve </w:t>
      </w:r>
      <w:r w:rsidRPr="00A175BA">
        <w:rPr>
          <w:lang w:val="en-AU"/>
        </w:rPr>
        <w:t>inconsistencies</w:t>
      </w:r>
      <w:r w:rsidRPr="00A74F78">
        <w:t xml:space="preserve"> in regulatory provisions</w:t>
      </w:r>
      <w:r w:rsidRPr="00C96937">
        <w:t xml:space="preserve"> </w:t>
      </w:r>
      <w:r>
        <w:t>and to increase</w:t>
      </w:r>
      <w:r w:rsidRPr="00C96937">
        <w:t xml:space="preserve"> transpa</w:t>
      </w:r>
      <w:r>
        <w:t>rency in the regulatory process,</w:t>
      </w:r>
      <w:r w:rsidRPr="00336682">
        <w:t xml:space="preserve"> Thailand is of the view that the following </w:t>
      </w:r>
      <w:r w:rsidRPr="00336682">
        <w:rPr>
          <w:lang w:eastAsia="ja-JP"/>
        </w:rPr>
        <w:t>seven sub-issues under Issue C</w:t>
      </w:r>
      <w:r w:rsidRPr="00336682">
        <w:t xml:space="preserve"> </w:t>
      </w:r>
      <w:r w:rsidRPr="00CF6557">
        <w:t xml:space="preserve">could </w:t>
      </w:r>
      <w:r w:rsidRPr="00336682">
        <w:t>be supported.</w:t>
      </w:r>
      <w:r w:rsidRPr="00CF6557">
        <w:rPr>
          <w:highlight w:val="yellow"/>
        </w:rPr>
        <w:t xml:space="preserve"> </w:t>
      </w:r>
    </w:p>
    <w:p w14:paraId="0BA191E8" w14:textId="77777777" w:rsidR="008B2CE0" w:rsidRDefault="008B2CE0" w:rsidP="008B2CE0">
      <w:pPr>
        <w:numPr>
          <w:ilvl w:val="0"/>
          <w:numId w:val="18"/>
        </w:numPr>
        <w:ind w:leftChars="145" w:left="708"/>
        <w:jc w:val="both"/>
      </w:pPr>
      <w:r w:rsidRPr="00336682">
        <w:t>Thailand is of the view that the Issue C</w:t>
      </w:r>
      <w:r>
        <w:t>5</w:t>
      </w:r>
      <w:r w:rsidRPr="00336682">
        <w:t xml:space="preserve"> </w:t>
      </w:r>
      <w:r w:rsidRPr="00CF6557">
        <w:t xml:space="preserve">could </w:t>
      </w:r>
      <w:r w:rsidRPr="00336682">
        <w:t>be supported.</w:t>
      </w:r>
      <w:r w:rsidRPr="006C00EB">
        <w:t xml:space="preserve"> </w:t>
      </w:r>
      <w:r>
        <w:t xml:space="preserve">This Issue to </w:t>
      </w:r>
      <w:r w:rsidRPr="00363947">
        <w:t>be considered advantageous to Notifying Administrations if the Bureau sends a reminder of the op</w:t>
      </w:r>
      <w:r>
        <w:t xml:space="preserve">tion to resubmit returned </w:t>
      </w:r>
      <w:r w:rsidRPr="00363947">
        <w:t xml:space="preserve">frequency assignments under RR No. </w:t>
      </w:r>
      <w:r w:rsidRPr="006C00EB">
        <w:t>11.37</w:t>
      </w:r>
      <w:r w:rsidRPr="00363947">
        <w:t xml:space="preserve"> or </w:t>
      </w:r>
      <w:r w:rsidRPr="006C00EB">
        <w:t>11.38</w:t>
      </w:r>
      <w:r w:rsidRPr="00363947">
        <w:t xml:space="preserve">. Modification of RR No. </w:t>
      </w:r>
      <w:r w:rsidRPr="006C00EB">
        <w:t>11.46</w:t>
      </w:r>
      <w:r w:rsidRPr="00363947">
        <w:t xml:space="preserve"> requiring the Bureau to remind the Notifying Administration of the 6 month deadline would aid Administrations who may have had difficulties in receiving the communication of returned frequency assignments.</w:t>
      </w:r>
    </w:p>
    <w:p w14:paraId="50673624" w14:textId="77777777" w:rsidR="008B2CE0" w:rsidRDefault="008B2CE0" w:rsidP="00F01A83"/>
    <w:p w14:paraId="2294DA26" w14:textId="77777777" w:rsidR="008B2CE0" w:rsidRPr="00A175BA" w:rsidRDefault="008B2CE0" w:rsidP="008B2CE0">
      <w:pPr>
        <w:pStyle w:val="Heading4"/>
      </w:pPr>
      <w:bookmarkStart w:id="160" w:name="_Toc508968310"/>
      <w:r w:rsidRPr="00A175BA">
        <w:t>3.1.6</w:t>
      </w:r>
      <w:r w:rsidRPr="00A175BA">
        <w:tab/>
        <w:t>Singapore - Document APG19-3/INP-67</w:t>
      </w:r>
      <w:bookmarkEnd w:id="160"/>
    </w:p>
    <w:p w14:paraId="438199D4" w14:textId="77777777" w:rsidR="008B2CE0" w:rsidRDefault="008B2CE0" w:rsidP="008B2CE0">
      <w:pPr>
        <w:numPr>
          <w:ilvl w:val="0"/>
          <w:numId w:val="18"/>
        </w:numPr>
        <w:ind w:leftChars="145" w:left="708"/>
        <w:jc w:val="both"/>
      </w:pPr>
      <w:r>
        <w:rPr>
          <w:rFonts w:eastAsia="SimSun"/>
          <w:lang w:eastAsia="zh-CN"/>
        </w:rPr>
        <w:t>Singapore supports the single method which provides clarity to the Radio Regulations.</w:t>
      </w:r>
    </w:p>
    <w:p w14:paraId="5DF7326E" w14:textId="77777777" w:rsidR="008B2CE0" w:rsidRPr="00230597" w:rsidRDefault="008B2CE0" w:rsidP="008B2CE0">
      <w:pPr>
        <w:spacing w:after="120"/>
        <w:jc w:val="both"/>
        <w:rPr>
          <w:b/>
          <w:lang w:eastAsia="ko-KR"/>
        </w:rPr>
      </w:pPr>
    </w:p>
    <w:p w14:paraId="6F568CAF" w14:textId="77777777" w:rsidR="008B2CE0" w:rsidRDefault="008B2CE0" w:rsidP="008B2CE0">
      <w:pPr>
        <w:pStyle w:val="Heading4"/>
      </w:pPr>
      <w:bookmarkStart w:id="161" w:name="_Toc508968311"/>
      <w:r w:rsidRPr="00441526">
        <w:t>3.1.</w:t>
      </w:r>
      <w:r>
        <w:t>7</w:t>
      </w:r>
      <w:r w:rsidRPr="00441526">
        <w:tab/>
      </w:r>
      <w:r>
        <w:t>Viet Nam</w:t>
      </w:r>
      <w:r w:rsidRPr="00441526">
        <w:t xml:space="preserve"> - Document APG19-3/INP-</w:t>
      </w:r>
      <w:r>
        <w:t>84Rev.1</w:t>
      </w:r>
      <w:bookmarkEnd w:id="161"/>
    </w:p>
    <w:p w14:paraId="666016E6" w14:textId="77777777" w:rsidR="008B2CE0" w:rsidRDefault="008B2CE0" w:rsidP="008B2CE0">
      <w:pPr>
        <w:numPr>
          <w:ilvl w:val="0"/>
          <w:numId w:val="18"/>
        </w:numPr>
        <w:ind w:leftChars="145" w:left="708"/>
        <w:jc w:val="both"/>
        <w:rPr>
          <w:b/>
          <w:color w:val="000000" w:themeColor="text1"/>
        </w:rPr>
      </w:pPr>
      <w:r w:rsidRPr="00B80EE9">
        <w:rPr>
          <w:color w:val="000000" w:themeColor="text1"/>
        </w:rPr>
        <w:t xml:space="preserve">Viet Nam supports </w:t>
      </w:r>
      <w:r>
        <w:rPr>
          <w:color w:val="000000" w:themeColor="text1"/>
        </w:rPr>
        <w:t>the</w:t>
      </w:r>
      <w:r w:rsidRPr="00B80EE9">
        <w:rPr>
          <w:color w:val="000000" w:themeColor="text1"/>
        </w:rPr>
        <w:t xml:space="preserve"> single method addressing the lack of a reminder when Bureau allows notifying administrations six </w:t>
      </w:r>
      <w:r w:rsidRPr="00A175BA">
        <w:rPr>
          <w:rFonts w:eastAsia="SimSun"/>
          <w:lang w:eastAsia="zh-CN"/>
        </w:rPr>
        <w:t>months</w:t>
      </w:r>
      <w:r w:rsidRPr="00B80EE9">
        <w:rPr>
          <w:color w:val="000000" w:themeColor="text1"/>
        </w:rPr>
        <w:t xml:space="preserve"> to resubmit their frequency assignments under RR </w:t>
      </w:r>
      <w:r w:rsidRPr="00B80EE9">
        <w:rPr>
          <w:b/>
          <w:color w:val="000000" w:themeColor="text1"/>
        </w:rPr>
        <w:t>No. 11.46.</w:t>
      </w:r>
    </w:p>
    <w:p w14:paraId="0F5B632E" w14:textId="77777777" w:rsidR="008B2CE0" w:rsidRPr="00DE6A4F" w:rsidRDefault="008B2CE0" w:rsidP="008B2CE0">
      <w:pPr>
        <w:rPr>
          <w:b/>
          <w:color w:val="000000" w:themeColor="text1"/>
        </w:rPr>
      </w:pPr>
    </w:p>
    <w:p w14:paraId="3FF88539" w14:textId="77777777" w:rsidR="008B2CE0" w:rsidRPr="00441526" w:rsidRDefault="008B2CE0" w:rsidP="008B2CE0">
      <w:pPr>
        <w:pStyle w:val="Heading4"/>
      </w:pPr>
      <w:bookmarkStart w:id="162" w:name="_Toc508968312"/>
      <w:r w:rsidRPr="00441526">
        <w:t>3.1.</w:t>
      </w:r>
      <w:r>
        <w:t>8</w:t>
      </w:r>
      <w:r w:rsidRPr="00441526">
        <w:tab/>
      </w:r>
      <w:r>
        <w:t>China</w:t>
      </w:r>
      <w:r w:rsidRPr="00441526">
        <w:t xml:space="preserve"> - Document APG19-3/INP-</w:t>
      </w:r>
      <w:r>
        <w:t>88</w:t>
      </w:r>
      <w:bookmarkEnd w:id="162"/>
    </w:p>
    <w:p w14:paraId="3C1BA74F" w14:textId="77777777" w:rsidR="008B2CE0" w:rsidRPr="000B6B1E" w:rsidRDefault="008B2CE0" w:rsidP="008B2CE0">
      <w:pPr>
        <w:numPr>
          <w:ilvl w:val="0"/>
          <w:numId w:val="18"/>
        </w:numPr>
        <w:ind w:leftChars="145" w:left="708"/>
        <w:jc w:val="both"/>
        <w:rPr>
          <w:rFonts w:eastAsia="SimSun"/>
          <w:lang w:eastAsia="zh-CN"/>
        </w:rPr>
      </w:pPr>
      <w:r>
        <w:rPr>
          <w:rFonts w:eastAsia="SimSun"/>
          <w:lang w:eastAsia="zh-CN"/>
        </w:rPr>
        <w:t>For Issue C5, China supports the single method to address this Issue for improvements of RR</w:t>
      </w:r>
      <w:r w:rsidRPr="00AE077C">
        <w:rPr>
          <w:rFonts w:eastAsia="SimSun"/>
          <w:lang w:eastAsia="zh-CN"/>
        </w:rPr>
        <w:t>.</w:t>
      </w:r>
    </w:p>
    <w:p w14:paraId="0BEE661B" w14:textId="77777777" w:rsidR="008B2CE0" w:rsidRPr="00441526" w:rsidRDefault="008B2CE0" w:rsidP="008B2CE0">
      <w:pPr>
        <w:rPr>
          <w:lang w:val="en-NZ"/>
        </w:rPr>
      </w:pPr>
    </w:p>
    <w:p w14:paraId="53CFDC92" w14:textId="77777777" w:rsidR="008B2CE0" w:rsidRPr="00441526" w:rsidRDefault="008B2CE0" w:rsidP="008B2CE0">
      <w:pPr>
        <w:pStyle w:val="Heading3"/>
      </w:pPr>
      <w:bookmarkStart w:id="163" w:name="_Toc508968313"/>
      <w:r w:rsidRPr="00441526">
        <w:t xml:space="preserve">3.2 </w:t>
      </w:r>
      <w:r w:rsidRPr="00441526">
        <w:tab/>
        <w:t>Summary of issues raised during the meeting</w:t>
      </w:r>
      <w:bookmarkEnd w:id="163"/>
    </w:p>
    <w:p w14:paraId="684DA0CF" w14:textId="77777777" w:rsidR="008B2CE0" w:rsidRDefault="008B2CE0" w:rsidP="008B2CE0">
      <w:pPr>
        <w:numPr>
          <w:ilvl w:val="0"/>
          <w:numId w:val="18"/>
        </w:numPr>
        <w:ind w:leftChars="145" w:left="708"/>
        <w:jc w:val="both"/>
        <w:rPr>
          <w:iCs/>
          <w:lang w:val="en-NZ"/>
        </w:rPr>
      </w:pPr>
      <w:r w:rsidRPr="00D70C2C">
        <w:rPr>
          <w:iCs/>
          <w:lang w:val="en-NZ"/>
        </w:rPr>
        <w:t xml:space="preserve">APT </w:t>
      </w:r>
      <w:r w:rsidRPr="00A175BA">
        <w:rPr>
          <w:rFonts w:eastAsia="SimSun"/>
          <w:lang w:eastAsia="zh-CN"/>
        </w:rPr>
        <w:t>Members</w:t>
      </w:r>
      <w:r w:rsidRPr="00D70C2C">
        <w:rPr>
          <w:iCs/>
          <w:lang w:val="en-NZ"/>
        </w:rPr>
        <w:t xml:space="preserve"> support studies undertaken by ITU-R and agreed to develop an APT Preliminary View </w:t>
      </w:r>
      <w:r>
        <w:rPr>
          <w:iCs/>
          <w:lang w:val="en-NZ"/>
        </w:rPr>
        <w:t>on Issue C5.</w:t>
      </w:r>
    </w:p>
    <w:p w14:paraId="051F01E4" w14:textId="77777777" w:rsidR="008B2CE0" w:rsidRDefault="008B2CE0" w:rsidP="008B2CE0">
      <w:pPr>
        <w:jc w:val="both"/>
        <w:rPr>
          <w:iCs/>
          <w:lang w:val="en-NZ"/>
        </w:rPr>
      </w:pPr>
    </w:p>
    <w:p w14:paraId="11982F65" w14:textId="77777777" w:rsidR="008B2CE0" w:rsidRPr="00385748" w:rsidRDefault="008B2CE0" w:rsidP="008B2CE0">
      <w:pPr>
        <w:pStyle w:val="Heading1"/>
        <w:rPr>
          <w:iCs/>
        </w:rPr>
      </w:pPr>
      <w:bookmarkStart w:id="164" w:name="_Toc508968314"/>
      <w:r w:rsidRPr="00441526">
        <w:t xml:space="preserve">4. </w:t>
      </w:r>
      <w:r w:rsidRPr="00441526">
        <w:tab/>
        <w:t>APT Preliminary View(s)</w:t>
      </w:r>
      <w:bookmarkEnd w:id="164"/>
    </w:p>
    <w:p w14:paraId="165EE593" w14:textId="6FE995FE" w:rsidR="008B2CE0" w:rsidRDefault="008B2CE0" w:rsidP="008B2CE0">
      <w:pPr>
        <w:numPr>
          <w:ilvl w:val="0"/>
          <w:numId w:val="18"/>
        </w:numPr>
        <w:ind w:leftChars="145" w:left="708"/>
        <w:jc w:val="both"/>
        <w:rPr>
          <w:b/>
        </w:rPr>
      </w:pPr>
      <w:r w:rsidRPr="00D0084A">
        <w:t xml:space="preserve">APT </w:t>
      </w:r>
      <w:r w:rsidRPr="00F91B85">
        <w:rPr>
          <w:rFonts w:eastAsia="SimSun"/>
          <w:lang w:eastAsia="zh-CN"/>
        </w:rPr>
        <w:t>Members</w:t>
      </w:r>
      <w:r w:rsidRPr="00D0084A">
        <w:t xml:space="preserve"> support </w:t>
      </w:r>
      <w:r>
        <w:t xml:space="preserve">the single </w:t>
      </w:r>
      <w:r w:rsidRPr="000320B2">
        <w:t xml:space="preserve">method </w:t>
      </w:r>
      <w:r>
        <w:t>to modify RR No.</w:t>
      </w:r>
      <w:r w:rsidRPr="00415C4A">
        <w:rPr>
          <w:b/>
        </w:rPr>
        <w:t>11.46</w:t>
      </w:r>
      <w:r>
        <w:rPr>
          <w:b/>
        </w:rPr>
        <w:t xml:space="preserve">, </w:t>
      </w:r>
      <w:r w:rsidRPr="004340EB">
        <w:t>as</w:t>
      </w:r>
      <w:r>
        <w:rPr>
          <w:b/>
        </w:rPr>
        <w:t xml:space="preserve"> </w:t>
      </w:r>
      <w:r w:rsidRPr="004340EB">
        <w:t xml:space="preserve">mentioned in the draft CPM </w:t>
      </w:r>
      <w:r w:rsidRPr="00A175BA">
        <w:rPr>
          <w:rFonts w:eastAsia="SimSun"/>
          <w:lang w:eastAsia="zh-CN"/>
        </w:rPr>
        <w:t>text</w:t>
      </w:r>
      <w:r w:rsidRPr="004340EB">
        <w:t>,</w:t>
      </w:r>
      <w:r>
        <w:t xml:space="preserve"> requiring the Bureau to remind the </w:t>
      </w:r>
      <w:r w:rsidRPr="000320B2">
        <w:t xml:space="preserve">notifying administrations </w:t>
      </w:r>
      <w:r>
        <w:t>of</w:t>
      </w:r>
      <w:r w:rsidR="000E176A">
        <w:t xml:space="preserve"> the</w:t>
      </w:r>
      <w:r>
        <w:t xml:space="preserve"> </w:t>
      </w:r>
      <w:r w:rsidRPr="000320B2">
        <w:t>six month</w:t>
      </w:r>
      <w:r>
        <w:t xml:space="preserve"> deadline</w:t>
      </w:r>
      <w:r w:rsidRPr="000320B2">
        <w:t xml:space="preserve"> to resubmit their frequency assignments under RR </w:t>
      </w:r>
      <w:r w:rsidRPr="00415C4A">
        <w:t>No.</w:t>
      </w:r>
      <w:r w:rsidRPr="000320B2">
        <w:rPr>
          <w:b/>
        </w:rPr>
        <w:t xml:space="preserve"> 11.46.</w:t>
      </w:r>
    </w:p>
    <w:p w14:paraId="5199EE80" w14:textId="77777777" w:rsidR="008B2CE0" w:rsidRPr="00441526" w:rsidRDefault="008B2CE0" w:rsidP="008B2CE0">
      <w:pPr>
        <w:rPr>
          <w:lang w:val="en-NZ"/>
        </w:rPr>
      </w:pPr>
    </w:p>
    <w:p w14:paraId="195F83E3" w14:textId="77777777" w:rsidR="008B2CE0" w:rsidRPr="00441526" w:rsidRDefault="008B2CE0" w:rsidP="008B2CE0">
      <w:pPr>
        <w:pStyle w:val="Heading1"/>
      </w:pPr>
      <w:bookmarkStart w:id="165" w:name="_Toc508968315"/>
      <w:r w:rsidRPr="00441526">
        <w:t xml:space="preserve">5. </w:t>
      </w:r>
      <w:r w:rsidRPr="00441526">
        <w:tab/>
        <w:t>Other View(s)</w:t>
      </w:r>
      <w:r>
        <w:t xml:space="preserve"> from APT Members</w:t>
      </w:r>
      <w:bookmarkEnd w:id="165"/>
    </w:p>
    <w:p w14:paraId="005357B6" w14:textId="77777777" w:rsidR="008B2CE0" w:rsidRPr="00B12798" w:rsidRDefault="008B2CE0" w:rsidP="008B2CE0">
      <w:pPr>
        <w:numPr>
          <w:ilvl w:val="0"/>
          <w:numId w:val="18"/>
        </w:numPr>
        <w:ind w:leftChars="145" w:left="708"/>
        <w:jc w:val="both"/>
        <w:rPr>
          <w:iCs/>
          <w:lang w:val="en-NZ"/>
        </w:rPr>
      </w:pPr>
      <w:r w:rsidRPr="00A175BA">
        <w:rPr>
          <w:rFonts w:eastAsia="SimSun"/>
          <w:lang w:eastAsia="zh-CN"/>
        </w:rPr>
        <w:t>None</w:t>
      </w:r>
      <w:r>
        <w:rPr>
          <w:iCs/>
          <w:lang w:val="en-NZ"/>
        </w:rPr>
        <w:t>.</w:t>
      </w:r>
    </w:p>
    <w:p w14:paraId="18589618" w14:textId="77777777" w:rsidR="008B2CE0" w:rsidRPr="00441526" w:rsidRDefault="008B2CE0" w:rsidP="008B2CE0">
      <w:pPr>
        <w:rPr>
          <w:lang w:val="en-NZ"/>
        </w:rPr>
      </w:pPr>
    </w:p>
    <w:p w14:paraId="1982DA4F" w14:textId="77777777" w:rsidR="008B2CE0" w:rsidRPr="00441526" w:rsidRDefault="008B2CE0" w:rsidP="008B2CE0">
      <w:pPr>
        <w:pStyle w:val="Heading1"/>
      </w:pPr>
      <w:bookmarkStart w:id="166" w:name="_Toc508968316"/>
      <w:r>
        <w:t>6</w:t>
      </w:r>
      <w:r w:rsidRPr="00441526">
        <w:t xml:space="preserve">. </w:t>
      </w:r>
      <w:r w:rsidRPr="00441526">
        <w:tab/>
        <w:t>Issues for Consideration at Next APG Meeting</w:t>
      </w:r>
      <w:bookmarkEnd w:id="166"/>
    </w:p>
    <w:p w14:paraId="4BFDC466" w14:textId="77777777" w:rsidR="008B2CE0" w:rsidRPr="003B3263" w:rsidRDefault="008B2CE0" w:rsidP="008B2CE0">
      <w:pPr>
        <w:numPr>
          <w:ilvl w:val="0"/>
          <w:numId w:val="18"/>
        </w:numPr>
        <w:ind w:leftChars="145" w:left="708"/>
        <w:jc w:val="both"/>
        <w:rPr>
          <w:iCs/>
          <w:lang w:val="en-NZ"/>
        </w:rPr>
      </w:pPr>
      <w:r w:rsidRPr="00A175BA">
        <w:rPr>
          <w:rFonts w:eastAsia="SimSun"/>
          <w:lang w:eastAsia="zh-CN"/>
        </w:rPr>
        <w:t>None</w:t>
      </w:r>
      <w:r w:rsidRPr="003B3263">
        <w:rPr>
          <w:iCs/>
          <w:lang w:val="en-NZ"/>
        </w:rPr>
        <w:t>.</w:t>
      </w:r>
    </w:p>
    <w:p w14:paraId="616455D3" w14:textId="77777777" w:rsidR="008B2CE0" w:rsidRPr="00441526" w:rsidRDefault="008B2CE0" w:rsidP="008B2CE0">
      <w:pPr>
        <w:jc w:val="both"/>
        <w:rPr>
          <w:lang w:val="en-NZ"/>
        </w:rPr>
      </w:pPr>
    </w:p>
    <w:p w14:paraId="613D6AB9" w14:textId="77777777" w:rsidR="008B2CE0" w:rsidRPr="006F518F" w:rsidRDefault="008B2CE0" w:rsidP="008B2CE0">
      <w:pPr>
        <w:pStyle w:val="Heading1"/>
      </w:pPr>
      <w:bookmarkStart w:id="167" w:name="_Toc508968317"/>
      <w:r>
        <w:t>7</w:t>
      </w:r>
      <w:r w:rsidRPr="00441526">
        <w:t xml:space="preserve">. </w:t>
      </w:r>
      <w:r w:rsidRPr="00441526">
        <w:tab/>
        <w:t>Views from Other Organisations</w:t>
      </w:r>
      <w:bookmarkEnd w:id="167"/>
      <w:r>
        <w:t xml:space="preserve"> </w:t>
      </w:r>
    </w:p>
    <w:p w14:paraId="0C342AB4" w14:textId="77777777" w:rsidR="008B2CE0" w:rsidRPr="00441526" w:rsidRDefault="008B2CE0" w:rsidP="008B2CE0">
      <w:pPr>
        <w:pStyle w:val="Heading3"/>
      </w:pPr>
      <w:bookmarkStart w:id="168" w:name="_Toc508968318"/>
      <w:r>
        <w:t>7</w:t>
      </w:r>
      <w:r w:rsidRPr="00441526">
        <w:t xml:space="preserve">.1 </w:t>
      </w:r>
      <w:r w:rsidRPr="00441526">
        <w:tab/>
        <w:t>Regional Groups</w:t>
      </w:r>
      <w:bookmarkEnd w:id="168"/>
    </w:p>
    <w:p w14:paraId="4856F9A8" w14:textId="77777777" w:rsidR="008B2CE0" w:rsidRDefault="008B2CE0" w:rsidP="008B2CE0">
      <w:pPr>
        <w:pStyle w:val="Heading4"/>
      </w:pPr>
      <w:bookmarkStart w:id="169" w:name="_Toc508968319"/>
      <w:r>
        <w:t>7</w:t>
      </w:r>
      <w:r w:rsidRPr="00441526">
        <w:t xml:space="preserve">.1.1 </w:t>
      </w:r>
      <w:r w:rsidRPr="00441526">
        <w:tab/>
        <w:t>ASMG</w:t>
      </w:r>
      <w:bookmarkEnd w:id="169"/>
      <w:r w:rsidRPr="00441526">
        <w:t xml:space="preserve"> </w:t>
      </w:r>
    </w:p>
    <w:p w14:paraId="4BB479B2" w14:textId="77777777" w:rsidR="008B2CE0" w:rsidRDefault="008B2CE0" w:rsidP="008B2CE0">
      <w:pPr>
        <w:numPr>
          <w:ilvl w:val="0"/>
          <w:numId w:val="18"/>
        </w:numPr>
        <w:ind w:leftChars="145" w:left="708"/>
        <w:jc w:val="both"/>
        <w:rPr>
          <w:lang w:val="en-NZ"/>
        </w:rPr>
      </w:pPr>
      <w:r w:rsidRPr="001A49E8">
        <w:rPr>
          <w:lang w:val="en-NZ"/>
        </w:rPr>
        <w:t>Follow-</w:t>
      </w:r>
      <w:r w:rsidRPr="00F91B85">
        <w:rPr>
          <w:rFonts w:eastAsia="SimSun"/>
          <w:lang w:eastAsia="zh-CN"/>
        </w:rPr>
        <w:t>up</w:t>
      </w:r>
      <w:r w:rsidRPr="001A49E8">
        <w:rPr>
          <w:lang w:val="en-NZ"/>
        </w:rPr>
        <w:t xml:space="preserve"> </w:t>
      </w:r>
      <w:r w:rsidRPr="00A175BA">
        <w:rPr>
          <w:rFonts w:eastAsia="SimSun"/>
          <w:lang w:eastAsia="zh-CN"/>
        </w:rPr>
        <w:t>studies</w:t>
      </w:r>
      <w:r w:rsidRPr="001A49E8">
        <w:rPr>
          <w:lang w:val="en-NZ"/>
        </w:rPr>
        <w:t xml:space="preserve"> under this issue</w:t>
      </w:r>
      <w:r>
        <w:rPr>
          <w:lang w:val="en-NZ"/>
        </w:rPr>
        <w:t xml:space="preserve"> (See APG19-2/OUT-06)</w:t>
      </w:r>
      <w:r w:rsidRPr="001A49E8">
        <w:rPr>
          <w:lang w:val="en-NZ"/>
        </w:rPr>
        <w:t>.</w:t>
      </w:r>
    </w:p>
    <w:p w14:paraId="65AD8F6F" w14:textId="77777777" w:rsidR="008B2CE0" w:rsidRPr="00A175BA" w:rsidRDefault="008B2CE0" w:rsidP="00DC14E1">
      <w:pPr>
        <w:numPr>
          <w:ilvl w:val="0"/>
          <w:numId w:val="18"/>
        </w:numPr>
        <w:ind w:leftChars="145" w:left="708"/>
        <w:rPr>
          <w:lang w:val="en-NZ"/>
        </w:rPr>
      </w:pPr>
      <w:r w:rsidRPr="00A175BA">
        <w:rPr>
          <w:lang w:val="en-NZ"/>
        </w:rPr>
        <w:lastRenderedPageBreak/>
        <w:t xml:space="preserve">In order to access to update views/positions of the ASMG, APT members are encouraged to refer to the ITU web site, as follows: </w:t>
      </w:r>
      <w:hyperlink r:id="rId23" w:history="1">
        <w:r w:rsidRPr="00A175BA">
          <w:rPr>
            <w:rStyle w:val="Hyperlink"/>
            <w:lang w:val="en-NZ"/>
          </w:rPr>
          <w:t>https://www.itu.int/en/ITU-R/conferences/wrc/2019/Pages/reg-prep.aspx</w:t>
        </w:r>
      </w:hyperlink>
    </w:p>
    <w:p w14:paraId="4E647322" w14:textId="77777777" w:rsidR="008B2CE0" w:rsidRPr="00441526" w:rsidRDefault="008B2CE0" w:rsidP="008B2CE0">
      <w:pPr>
        <w:spacing w:after="120"/>
        <w:jc w:val="both"/>
        <w:rPr>
          <w:b/>
          <w:lang w:val="en-NZ" w:eastAsia="ko-KR"/>
        </w:rPr>
      </w:pPr>
    </w:p>
    <w:p w14:paraId="7EA1C912" w14:textId="77777777" w:rsidR="008B2CE0" w:rsidRPr="00A175BA" w:rsidRDefault="008B2CE0" w:rsidP="008B2CE0">
      <w:pPr>
        <w:pStyle w:val="Heading4"/>
      </w:pPr>
      <w:bookmarkStart w:id="170" w:name="_Toc508968320"/>
      <w:r>
        <w:t>7</w:t>
      </w:r>
      <w:r w:rsidRPr="00441526">
        <w:t xml:space="preserve">.1.2 </w:t>
      </w:r>
      <w:r w:rsidRPr="00441526">
        <w:tab/>
        <w:t>ATU</w:t>
      </w:r>
      <w:bookmarkEnd w:id="170"/>
      <w:r w:rsidRPr="00441526">
        <w:t xml:space="preserve"> </w:t>
      </w:r>
    </w:p>
    <w:p w14:paraId="1FABC30F" w14:textId="77777777" w:rsidR="008B2CE0" w:rsidRPr="00BF10B7" w:rsidRDefault="008B2CE0" w:rsidP="008B2CE0">
      <w:pPr>
        <w:numPr>
          <w:ilvl w:val="0"/>
          <w:numId w:val="18"/>
        </w:numPr>
        <w:ind w:leftChars="145" w:left="708"/>
        <w:jc w:val="both"/>
      </w:pPr>
      <w:r>
        <w:t>No</w:t>
      </w:r>
      <w:r w:rsidRPr="00BF10B7">
        <w:t xml:space="preserve"> </w:t>
      </w:r>
      <w:r w:rsidRPr="00A175BA">
        <w:rPr>
          <w:lang w:val="en-NZ"/>
        </w:rPr>
        <w:t>preliminary</w:t>
      </w:r>
      <w:r w:rsidRPr="00BF10B7">
        <w:t xml:space="preserve"> position on this agenda item</w:t>
      </w:r>
      <w:r>
        <w:t xml:space="preserve"> yet (APG19-2</w:t>
      </w:r>
      <w:r w:rsidRPr="00862DB4">
        <w:t>/INF-07).</w:t>
      </w:r>
    </w:p>
    <w:p w14:paraId="1B66D252" w14:textId="77777777" w:rsidR="008B2CE0" w:rsidRPr="00A175BA" w:rsidRDefault="008B2CE0" w:rsidP="00DC14E1">
      <w:pPr>
        <w:numPr>
          <w:ilvl w:val="0"/>
          <w:numId w:val="18"/>
        </w:numPr>
        <w:ind w:leftChars="145" w:left="708"/>
        <w:rPr>
          <w:lang w:val="en-NZ"/>
        </w:rPr>
      </w:pPr>
      <w:r w:rsidRPr="00A175BA">
        <w:rPr>
          <w:lang w:val="en-NZ"/>
        </w:rPr>
        <w:t xml:space="preserve">In order to access to update views/positions of the ATU, APT members are encouraged to refer to the ITU web site, as follows: </w:t>
      </w:r>
      <w:hyperlink r:id="rId24" w:history="1">
        <w:r w:rsidRPr="00A175BA">
          <w:rPr>
            <w:rStyle w:val="Hyperlink"/>
            <w:lang w:val="en-NZ"/>
          </w:rPr>
          <w:t>https://www.itu.int/en/ITU-R/conferences/wrc/2019/Pages/reg-prep.aspx</w:t>
        </w:r>
      </w:hyperlink>
    </w:p>
    <w:p w14:paraId="529F4C49" w14:textId="77777777" w:rsidR="008B2CE0" w:rsidRDefault="008B2CE0" w:rsidP="008B2CE0">
      <w:pPr>
        <w:rPr>
          <w:b/>
          <w:lang w:val="en-NZ"/>
        </w:rPr>
      </w:pPr>
    </w:p>
    <w:p w14:paraId="443E64B6" w14:textId="77777777" w:rsidR="008B2CE0" w:rsidRPr="00A175BA" w:rsidRDefault="008B2CE0" w:rsidP="008B2CE0">
      <w:pPr>
        <w:pStyle w:val="Heading4"/>
      </w:pPr>
      <w:bookmarkStart w:id="171" w:name="_Toc508968321"/>
      <w:r>
        <w:t>7</w:t>
      </w:r>
      <w:r w:rsidRPr="00441526">
        <w:t xml:space="preserve">.1.3 </w:t>
      </w:r>
      <w:r w:rsidRPr="00441526">
        <w:tab/>
        <w:t>CEPT - Document APG19-3/INF-</w:t>
      </w:r>
      <w:r>
        <w:t>06</w:t>
      </w:r>
      <w:bookmarkEnd w:id="171"/>
    </w:p>
    <w:p w14:paraId="28AA6BF1" w14:textId="77777777" w:rsidR="008B2CE0" w:rsidRDefault="008B2CE0" w:rsidP="008B2CE0">
      <w:pPr>
        <w:numPr>
          <w:ilvl w:val="0"/>
          <w:numId w:val="18"/>
        </w:numPr>
        <w:ind w:leftChars="145" w:left="708"/>
        <w:jc w:val="both"/>
        <w:rPr>
          <w:lang w:val="en-NZ"/>
        </w:rPr>
      </w:pPr>
      <w:r w:rsidRPr="00924BB9">
        <w:rPr>
          <w:lang w:val="en-NZ"/>
        </w:rPr>
        <w:t>CEPT supports the consensus achieved at ITU-R level.</w:t>
      </w:r>
    </w:p>
    <w:p w14:paraId="2CFBBD84" w14:textId="77777777" w:rsidR="008B2CE0" w:rsidRPr="00441526" w:rsidRDefault="008B2CE0" w:rsidP="008B2CE0">
      <w:pPr>
        <w:rPr>
          <w:lang w:val="en-NZ"/>
        </w:rPr>
      </w:pPr>
    </w:p>
    <w:p w14:paraId="50A236EF" w14:textId="3D3B2B9D" w:rsidR="008B2CE0" w:rsidRPr="00A175BA" w:rsidRDefault="008B2CE0" w:rsidP="008B2CE0">
      <w:pPr>
        <w:pStyle w:val="Heading4"/>
      </w:pPr>
      <w:bookmarkStart w:id="172" w:name="_Toc508968322"/>
      <w:r>
        <w:t>7</w:t>
      </w:r>
      <w:r w:rsidRPr="00441526">
        <w:t xml:space="preserve">.1.4 </w:t>
      </w:r>
      <w:r w:rsidRPr="00441526">
        <w:tab/>
        <w:t>CITEL - Document APG19-3/INF-</w:t>
      </w:r>
      <w:r>
        <w:t>08</w:t>
      </w:r>
      <w:r w:rsidR="00291ECE">
        <w:t xml:space="preserve"> </w:t>
      </w:r>
      <w:r>
        <w:t>Rev.1</w:t>
      </w:r>
      <w:bookmarkEnd w:id="172"/>
    </w:p>
    <w:p w14:paraId="27AE3336" w14:textId="77777777" w:rsidR="00F01A83" w:rsidRPr="002C2D8C" w:rsidRDefault="00F01A83" w:rsidP="00291ECE">
      <w:pPr>
        <w:numPr>
          <w:ilvl w:val="0"/>
          <w:numId w:val="18"/>
        </w:numPr>
        <w:spacing w:after="120"/>
        <w:ind w:leftChars="145" w:left="708"/>
        <w:jc w:val="both"/>
        <w:rPr>
          <w:lang w:val="en-NZ"/>
        </w:rPr>
      </w:pPr>
      <w:r>
        <w:rPr>
          <w:lang w:val="en-NZ"/>
        </w:rPr>
        <w:t>Draft Inter-American proposal</w:t>
      </w:r>
      <w:r>
        <w:rPr>
          <w:color w:val="000000"/>
        </w:rPr>
        <w:t xml:space="preserve">: </w:t>
      </w:r>
      <w:r w:rsidRPr="002C2D8C">
        <w:rPr>
          <w:color w:val="000000"/>
        </w:rPr>
        <w:t xml:space="preserve">Proposals supporting modifications as shown in the draft CPM </w:t>
      </w:r>
      <w:r w:rsidRPr="00291ECE">
        <w:rPr>
          <w:lang w:val="en-NZ"/>
        </w:rPr>
        <w:t>text</w:t>
      </w:r>
      <w:r w:rsidRPr="002C2D8C">
        <w:rPr>
          <w:lang w:val="en-NZ"/>
        </w:rPr>
        <w:t>.</w:t>
      </w:r>
    </w:p>
    <w:p w14:paraId="140A883D" w14:textId="77777777" w:rsidR="008B2CE0" w:rsidRPr="00A629B2" w:rsidRDefault="008B2CE0" w:rsidP="008B2CE0">
      <w:pPr>
        <w:ind w:left="708"/>
        <w:jc w:val="both"/>
        <w:rPr>
          <w:lang w:val="en-NZ"/>
        </w:rPr>
      </w:pPr>
    </w:p>
    <w:p w14:paraId="731943D4" w14:textId="77777777" w:rsidR="008B2CE0" w:rsidRPr="00A175BA" w:rsidRDefault="008B2CE0" w:rsidP="008B2CE0">
      <w:pPr>
        <w:pStyle w:val="Heading4"/>
      </w:pPr>
      <w:bookmarkStart w:id="173" w:name="_Toc508968323"/>
      <w:r>
        <w:t>7.1.5</w:t>
      </w:r>
      <w:r>
        <w:tab/>
      </w:r>
      <w:r w:rsidRPr="00DA6D38">
        <w:t>RCC</w:t>
      </w:r>
      <w:bookmarkEnd w:id="173"/>
    </w:p>
    <w:p w14:paraId="2B4C1AA5" w14:textId="77777777" w:rsidR="008B2CE0" w:rsidRPr="00AA500C" w:rsidRDefault="008B2CE0" w:rsidP="008B2CE0">
      <w:pPr>
        <w:numPr>
          <w:ilvl w:val="0"/>
          <w:numId w:val="18"/>
        </w:numPr>
        <w:ind w:leftChars="145" w:left="708"/>
        <w:jc w:val="both"/>
        <w:rPr>
          <w:lang w:val="en-NZ"/>
        </w:rPr>
      </w:pPr>
      <w:r w:rsidRPr="00AA500C">
        <w:rPr>
          <w:lang w:val="en-NZ"/>
        </w:rPr>
        <w:t>None.</w:t>
      </w:r>
    </w:p>
    <w:p w14:paraId="21A704E2" w14:textId="77777777" w:rsidR="008B2CE0" w:rsidRPr="00A175BA" w:rsidRDefault="008B2CE0" w:rsidP="00DC14E1">
      <w:pPr>
        <w:numPr>
          <w:ilvl w:val="0"/>
          <w:numId w:val="18"/>
        </w:numPr>
        <w:spacing w:after="120"/>
        <w:ind w:leftChars="145" w:left="708"/>
        <w:rPr>
          <w:b/>
          <w:lang w:val="en-NZ" w:eastAsia="ko-KR"/>
        </w:rPr>
      </w:pPr>
      <w:r w:rsidRPr="00A175BA">
        <w:rPr>
          <w:lang w:val="en-NZ"/>
        </w:rPr>
        <w:t xml:space="preserve">In order to access to update views/positions of the RCC, APT members are encouraged to refer to the ITU web site, as follows: </w:t>
      </w:r>
      <w:hyperlink r:id="rId25" w:history="1">
        <w:r w:rsidRPr="00A175BA">
          <w:rPr>
            <w:rStyle w:val="Hyperlink"/>
            <w:lang w:val="en-NZ"/>
          </w:rPr>
          <w:t>https://www.itu.int/en/ITU-R/conferences/wrc/2019/Pages/reg-prep.aspx</w:t>
        </w:r>
      </w:hyperlink>
    </w:p>
    <w:p w14:paraId="1F731CE2" w14:textId="77777777" w:rsidR="008B2CE0" w:rsidRPr="00441526" w:rsidRDefault="008B2CE0" w:rsidP="008B2CE0">
      <w:pPr>
        <w:rPr>
          <w:lang w:val="en-NZ"/>
        </w:rPr>
      </w:pPr>
    </w:p>
    <w:p w14:paraId="1E27C838" w14:textId="77777777" w:rsidR="008B2CE0" w:rsidRPr="00441526" w:rsidRDefault="008B2CE0" w:rsidP="008B2CE0">
      <w:pPr>
        <w:pStyle w:val="Heading3"/>
      </w:pPr>
      <w:bookmarkStart w:id="174" w:name="_Toc508968324"/>
      <w:r>
        <w:t>7</w:t>
      </w:r>
      <w:r w:rsidRPr="00441526">
        <w:t xml:space="preserve">.2 </w:t>
      </w:r>
      <w:r w:rsidRPr="00441526">
        <w:tab/>
        <w:t>International Organisations</w:t>
      </w:r>
      <w:bookmarkEnd w:id="174"/>
    </w:p>
    <w:p w14:paraId="7738D612" w14:textId="77777777" w:rsidR="008B2CE0" w:rsidRPr="00A175BA" w:rsidRDefault="008B2CE0" w:rsidP="008B2CE0">
      <w:pPr>
        <w:pStyle w:val="Heading4"/>
      </w:pPr>
      <w:bookmarkStart w:id="175" w:name="_Toc508968325"/>
      <w:r>
        <w:t>7</w:t>
      </w:r>
      <w:r w:rsidRPr="00441526">
        <w:t xml:space="preserve">.2.1 </w:t>
      </w:r>
      <w:r w:rsidRPr="00441526">
        <w:tab/>
        <w:t>IARU</w:t>
      </w:r>
      <w:bookmarkEnd w:id="175"/>
      <w:r w:rsidRPr="00441526">
        <w:t xml:space="preserve"> </w:t>
      </w:r>
    </w:p>
    <w:p w14:paraId="5A79668D" w14:textId="77777777" w:rsidR="008B2CE0" w:rsidRPr="000424D9" w:rsidRDefault="008B2CE0" w:rsidP="008B2CE0">
      <w:pPr>
        <w:numPr>
          <w:ilvl w:val="0"/>
          <w:numId w:val="18"/>
        </w:numPr>
        <w:spacing w:after="120"/>
        <w:ind w:leftChars="145" w:left="708"/>
        <w:jc w:val="both"/>
        <w:rPr>
          <w:lang w:val="en-NZ"/>
        </w:rPr>
      </w:pPr>
      <w:r w:rsidRPr="000424D9">
        <w:rPr>
          <w:lang w:val="en-NZ"/>
        </w:rPr>
        <w:t>None.</w:t>
      </w:r>
    </w:p>
    <w:p w14:paraId="7E600C5B" w14:textId="77777777" w:rsidR="008B2CE0" w:rsidRPr="00A175BA" w:rsidRDefault="008B2CE0" w:rsidP="008B2CE0">
      <w:pPr>
        <w:pStyle w:val="Heading4"/>
      </w:pPr>
      <w:bookmarkStart w:id="176" w:name="_Toc508968326"/>
      <w:r>
        <w:t>7</w:t>
      </w:r>
      <w:r w:rsidRPr="00441526">
        <w:t xml:space="preserve">.2.2 </w:t>
      </w:r>
      <w:r w:rsidRPr="00441526">
        <w:tab/>
        <w:t>ICAO</w:t>
      </w:r>
      <w:bookmarkEnd w:id="176"/>
      <w:r w:rsidRPr="00441526">
        <w:t xml:space="preserve"> </w:t>
      </w:r>
    </w:p>
    <w:p w14:paraId="45C6F6CB" w14:textId="77777777" w:rsidR="008B2CE0" w:rsidRPr="000424D9" w:rsidRDefault="008B2CE0" w:rsidP="008B2CE0">
      <w:pPr>
        <w:numPr>
          <w:ilvl w:val="0"/>
          <w:numId w:val="18"/>
        </w:numPr>
        <w:spacing w:after="120"/>
        <w:ind w:leftChars="145" w:left="708"/>
        <w:jc w:val="both"/>
        <w:rPr>
          <w:lang w:val="en-NZ"/>
        </w:rPr>
      </w:pPr>
      <w:r w:rsidRPr="000424D9">
        <w:rPr>
          <w:lang w:val="en-NZ"/>
        </w:rPr>
        <w:t>None.</w:t>
      </w:r>
    </w:p>
    <w:p w14:paraId="73132CF3" w14:textId="369D64BA" w:rsidR="00501F68" w:rsidRDefault="00501F68" w:rsidP="00144EB0">
      <w:pPr>
        <w:pStyle w:val="Heading8"/>
      </w:pPr>
      <w:bookmarkStart w:id="177" w:name="_Toc508968327"/>
      <w:r>
        <w:t>Issue C6</w:t>
      </w:r>
      <w:r w:rsidR="00B01A7B">
        <w:t xml:space="preserve"> - </w:t>
      </w:r>
      <w:r w:rsidR="00B01A7B" w:rsidRPr="00B01A7B">
        <w:t>Single AP4 notice for entry into the RR Appendix 30B List (under § 6.17) and Notification (under § 8.1)</w:t>
      </w:r>
      <w:bookmarkEnd w:id="177"/>
      <w:r w:rsidR="00B01A7B">
        <w:t xml:space="preserve"> </w:t>
      </w:r>
    </w:p>
    <w:p w14:paraId="41B0588B" w14:textId="77777777" w:rsidR="00501F68" w:rsidRPr="00EF0A4C" w:rsidRDefault="00501F68" w:rsidP="00501F68">
      <w:pPr>
        <w:pStyle w:val="Heading1"/>
      </w:pPr>
      <w:bookmarkStart w:id="178" w:name="_Toc508968328"/>
      <w:r>
        <w:t xml:space="preserve">1. </w:t>
      </w:r>
      <w:r>
        <w:tab/>
      </w:r>
      <w:r w:rsidRPr="00EF0A4C">
        <w:rPr>
          <w:rFonts w:hint="eastAsia"/>
        </w:rPr>
        <w:t>Background</w:t>
      </w:r>
      <w:bookmarkEnd w:id="178"/>
      <w:r w:rsidRPr="00EF0A4C">
        <w:t xml:space="preserve"> </w:t>
      </w:r>
    </w:p>
    <w:p w14:paraId="3EEC8C13" w14:textId="77777777" w:rsidR="002B03C1" w:rsidRPr="00EF0A4C"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lang w:eastAsia="zh-CN"/>
        </w:rPr>
      </w:pPr>
      <w:r w:rsidRPr="00EF0A4C">
        <w:rPr>
          <w:rFonts w:eastAsia="Times New Roman"/>
          <w:color w:val="000000" w:themeColor="text1"/>
          <w:lang w:eastAsia="zh-CN"/>
        </w:rPr>
        <w:t xml:space="preserve">Normally, at the end of the </w:t>
      </w:r>
      <w:r w:rsidRPr="00501F68">
        <w:rPr>
          <w:rFonts w:eastAsia="Times New Roman"/>
          <w:color w:val="000000" w:themeColor="text1"/>
          <w:szCs w:val="20"/>
        </w:rPr>
        <w:t>coordination</w:t>
      </w:r>
      <w:r w:rsidRPr="00EF0A4C">
        <w:rPr>
          <w:rFonts w:eastAsia="Times New Roman"/>
          <w:color w:val="000000" w:themeColor="text1"/>
          <w:lang w:eastAsia="zh-CN"/>
        </w:rPr>
        <w:t xml:space="preserve"> process under Article 6 of RR Appendix </w:t>
      </w:r>
      <w:r w:rsidRPr="00EF0A4C">
        <w:rPr>
          <w:rFonts w:eastAsia="Times New Roman"/>
          <w:b/>
          <w:bCs/>
          <w:color w:val="000000" w:themeColor="text1"/>
          <w:lang w:eastAsia="zh-CN"/>
        </w:rPr>
        <w:t>30B</w:t>
      </w:r>
      <w:r w:rsidRPr="00EF0A4C">
        <w:rPr>
          <w:rFonts w:eastAsia="Times New Roman"/>
          <w:color w:val="000000" w:themeColor="text1"/>
          <w:lang w:eastAsia="zh-CN"/>
        </w:rPr>
        <w:t xml:space="preserve"> and when a network is about to be implemented, systems are submitted for entry into the List under § 6.17 and for Notification under § 8.1 at the same time. This is logical since both these two provisions refer to actions following the completion of the coordination process and since they are both required to implement the network.</w:t>
      </w:r>
    </w:p>
    <w:p w14:paraId="13C6854E" w14:textId="707382A4" w:rsidR="002B03C1" w:rsidRDefault="002B03C1" w:rsidP="00501F68">
      <w:pPr>
        <w:tabs>
          <w:tab w:val="left" w:pos="1134"/>
          <w:tab w:val="left" w:pos="1871"/>
          <w:tab w:val="left" w:pos="2268"/>
        </w:tabs>
        <w:overflowPunct w:val="0"/>
        <w:autoSpaceDE w:val="0"/>
        <w:autoSpaceDN w:val="0"/>
        <w:adjustRightInd w:val="0"/>
        <w:spacing w:before="120"/>
        <w:jc w:val="both"/>
        <w:textAlignment w:val="baseline"/>
        <w:rPr>
          <w:rFonts w:eastAsia="Times New Roman"/>
          <w:color w:val="000000" w:themeColor="text1"/>
          <w:lang w:eastAsia="zh-CN"/>
        </w:rPr>
      </w:pPr>
      <w:r w:rsidRPr="00EF0A4C">
        <w:rPr>
          <w:rFonts w:eastAsia="Times New Roman"/>
          <w:color w:val="000000" w:themeColor="text1"/>
          <w:lang w:eastAsia="zh-CN"/>
        </w:rPr>
        <w:t xml:space="preserve">Enabling, as an option, administrations to submit one notice and request in a letter to the Bureau that it should be treated both in respect of entry into the List and Notification would simplify the processing and reduce the workload of the Bureau and administrations. However, this is not </w:t>
      </w:r>
      <w:r w:rsidRPr="00EF0A4C">
        <w:rPr>
          <w:rFonts w:eastAsia="Times New Roman"/>
          <w:color w:val="000000" w:themeColor="text1"/>
          <w:lang w:eastAsia="zh-CN"/>
        </w:rPr>
        <w:lastRenderedPageBreak/>
        <w:t xml:space="preserve">possible under the current provisions of RR Appendix </w:t>
      </w:r>
      <w:r w:rsidRPr="00EF0A4C">
        <w:rPr>
          <w:rFonts w:eastAsia="Times New Roman"/>
          <w:b/>
          <w:color w:val="000000" w:themeColor="text1"/>
          <w:lang w:eastAsia="zh-CN"/>
        </w:rPr>
        <w:t>30B</w:t>
      </w:r>
      <w:r w:rsidRPr="00EF0A4C">
        <w:rPr>
          <w:rFonts w:eastAsia="Times New Roman"/>
          <w:color w:val="000000" w:themeColor="text1"/>
          <w:lang w:eastAsia="zh-CN"/>
        </w:rPr>
        <w:t xml:space="preserve"> (§ 6.17). In addition, the data items required for the submission under § 6.17 and for Notification under § 8.1 are not the same.</w:t>
      </w:r>
    </w:p>
    <w:p w14:paraId="1A67D01B" w14:textId="77777777" w:rsidR="00501F68" w:rsidRPr="00EF0A4C" w:rsidRDefault="00501F68" w:rsidP="002B03C1">
      <w:pPr>
        <w:tabs>
          <w:tab w:val="left" w:pos="1134"/>
          <w:tab w:val="left" w:pos="1871"/>
          <w:tab w:val="left" w:pos="2268"/>
        </w:tabs>
        <w:overflowPunct w:val="0"/>
        <w:autoSpaceDE w:val="0"/>
        <w:autoSpaceDN w:val="0"/>
        <w:adjustRightInd w:val="0"/>
        <w:spacing w:before="120"/>
        <w:textAlignment w:val="baseline"/>
        <w:rPr>
          <w:rFonts w:eastAsia="Times New Roman"/>
          <w:color w:val="000000" w:themeColor="text1"/>
          <w:lang w:eastAsia="zh-CN"/>
        </w:rPr>
      </w:pPr>
    </w:p>
    <w:p w14:paraId="5A8D7E29" w14:textId="77777777" w:rsidR="00501F68" w:rsidRPr="00441526" w:rsidRDefault="00501F68" w:rsidP="00501F68">
      <w:pPr>
        <w:spacing w:before="120"/>
        <w:jc w:val="both"/>
        <w:rPr>
          <w:b/>
          <w:lang w:val="en-NZ" w:eastAsia="ko-KR"/>
        </w:rPr>
      </w:pPr>
      <w:r w:rsidRPr="00441526">
        <w:rPr>
          <w:b/>
          <w:lang w:val="en-NZ" w:eastAsia="ko-KR"/>
        </w:rPr>
        <w:t xml:space="preserve">2. </w:t>
      </w:r>
      <w:r w:rsidRPr="00441526">
        <w:rPr>
          <w:b/>
          <w:lang w:val="en-NZ" w:eastAsia="ko-KR"/>
        </w:rPr>
        <w:tab/>
        <w:t>Documents</w:t>
      </w:r>
    </w:p>
    <w:p w14:paraId="012DD00D" w14:textId="7FD1D68D" w:rsidR="00501F68" w:rsidRDefault="00501F68" w:rsidP="00501F68">
      <w:pPr>
        <w:numPr>
          <w:ilvl w:val="0"/>
          <w:numId w:val="18"/>
        </w:numPr>
        <w:ind w:leftChars="145" w:left="708"/>
        <w:rPr>
          <w:lang w:val="en-NZ"/>
        </w:rPr>
      </w:pPr>
      <w:r w:rsidRPr="00441526">
        <w:rPr>
          <w:lang w:val="en-NZ"/>
        </w:rPr>
        <w:t>Input Documents</w:t>
      </w:r>
      <w:r>
        <w:rPr>
          <w:lang w:val="en-NZ"/>
        </w:rPr>
        <w:t>:</w:t>
      </w:r>
      <w:r w:rsidRPr="00441526">
        <w:rPr>
          <w:lang w:val="en-NZ"/>
        </w:rPr>
        <w:t xml:space="preserve"> APG19-3</w:t>
      </w:r>
      <w:r>
        <w:rPr>
          <w:lang w:val="en-NZ"/>
        </w:rPr>
        <w:t>/</w:t>
      </w:r>
      <w:r w:rsidRPr="00FD1B60">
        <w:t xml:space="preserve"> </w:t>
      </w:r>
      <w:r w:rsidRPr="00FD1B60">
        <w:rPr>
          <w:lang w:val="en-NZ"/>
        </w:rPr>
        <w:t>INP-19</w:t>
      </w:r>
      <w:r>
        <w:rPr>
          <w:lang w:val="en-NZ"/>
        </w:rPr>
        <w:t xml:space="preserve"> (INS), </w:t>
      </w:r>
      <w:r w:rsidRPr="00FD1B60">
        <w:rPr>
          <w:lang w:val="en-NZ"/>
        </w:rPr>
        <w:t>23</w:t>
      </w:r>
      <w:r>
        <w:rPr>
          <w:lang w:val="en-NZ"/>
        </w:rPr>
        <w:t xml:space="preserve"> Rev.1 (KOR), </w:t>
      </w:r>
      <w:r w:rsidRPr="00FD1B60">
        <w:rPr>
          <w:lang w:val="en-NZ"/>
        </w:rPr>
        <w:t>40</w:t>
      </w:r>
      <w:r>
        <w:rPr>
          <w:lang w:val="en-NZ"/>
        </w:rPr>
        <w:t xml:space="preserve"> (</w:t>
      </w:r>
      <w:r w:rsidRPr="00FD1B60">
        <w:rPr>
          <w:lang w:val="en-NZ"/>
        </w:rPr>
        <w:t>M</w:t>
      </w:r>
      <w:r>
        <w:rPr>
          <w:lang w:val="en-NZ"/>
        </w:rPr>
        <w:t xml:space="preserve">NG), </w:t>
      </w:r>
      <w:r w:rsidRPr="00551AEB">
        <w:rPr>
          <w:lang w:val="en-NZ"/>
        </w:rPr>
        <w:t>43</w:t>
      </w:r>
      <w:r>
        <w:rPr>
          <w:lang w:val="en-NZ"/>
        </w:rPr>
        <w:t xml:space="preserve"> (AUS),</w:t>
      </w:r>
      <w:r w:rsidRPr="00551AEB">
        <w:rPr>
          <w:lang w:val="en-NZ"/>
        </w:rPr>
        <w:t xml:space="preserve"> 61</w:t>
      </w:r>
      <w:r>
        <w:rPr>
          <w:lang w:val="en-NZ"/>
        </w:rPr>
        <w:t xml:space="preserve"> (THA),</w:t>
      </w:r>
      <w:r w:rsidRPr="00551AEB">
        <w:t xml:space="preserve"> </w:t>
      </w:r>
      <w:r w:rsidRPr="00551AEB">
        <w:rPr>
          <w:lang w:val="en-NZ"/>
        </w:rPr>
        <w:t>67</w:t>
      </w:r>
      <w:r>
        <w:rPr>
          <w:lang w:val="en-NZ"/>
        </w:rPr>
        <w:t xml:space="preserve"> (SNG), 84 Rev.1 (VTN), </w:t>
      </w:r>
      <w:r w:rsidRPr="00551AEB">
        <w:rPr>
          <w:lang w:val="en-NZ"/>
        </w:rPr>
        <w:t>88</w:t>
      </w:r>
      <w:r>
        <w:rPr>
          <w:lang w:val="en-NZ"/>
        </w:rPr>
        <w:t xml:space="preserve"> (CHN)</w:t>
      </w:r>
    </w:p>
    <w:p w14:paraId="55933E71" w14:textId="77777777" w:rsidR="00501F68" w:rsidRDefault="00501F68" w:rsidP="00501F68">
      <w:pPr>
        <w:numPr>
          <w:ilvl w:val="0"/>
          <w:numId w:val="18"/>
        </w:numPr>
        <w:ind w:leftChars="145" w:left="708"/>
        <w:rPr>
          <w:lang w:val="en-NZ"/>
        </w:rPr>
      </w:pPr>
      <w:r w:rsidRPr="00441526">
        <w:rPr>
          <w:lang w:val="en-NZ"/>
        </w:rPr>
        <w:t>Information Documents APG19-3/</w:t>
      </w:r>
      <w:r w:rsidRPr="00DC436B">
        <w:rPr>
          <w:lang w:val="en-NZ"/>
        </w:rPr>
        <w:t xml:space="preserve"> INF-06</w:t>
      </w:r>
      <w:r>
        <w:rPr>
          <w:lang w:val="en-NZ"/>
        </w:rPr>
        <w:t xml:space="preserve"> (</w:t>
      </w:r>
      <w:r w:rsidRPr="00DC436B">
        <w:rPr>
          <w:lang w:val="en-NZ"/>
        </w:rPr>
        <w:t>CEPT</w:t>
      </w:r>
      <w:r>
        <w:rPr>
          <w:lang w:val="en-NZ"/>
        </w:rPr>
        <w:t xml:space="preserve">), </w:t>
      </w:r>
      <w:r w:rsidRPr="00DC436B">
        <w:rPr>
          <w:lang w:val="en-NZ"/>
        </w:rPr>
        <w:t>08</w:t>
      </w:r>
      <w:r>
        <w:rPr>
          <w:lang w:val="en-NZ"/>
        </w:rPr>
        <w:t>(</w:t>
      </w:r>
      <w:r w:rsidRPr="00DC436B">
        <w:rPr>
          <w:lang w:val="en-NZ"/>
        </w:rPr>
        <w:t>CITEL</w:t>
      </w:r>
      <w:r>
        <w:rPr>
          <w:lang w:val="en-NZ"/>
        </w:rPr>
        <w:t>)</w:t>
      </w:r>
    </w:p>
    <w:p w14:paraId="0CCF45FA" w14:textId="77777777" w:rsidR="00501F68" w:rsidRPr="00DC436B" w:rsidRDefault="00501F68" w:rsidP="00501F68">
      <w:pPr>
        <w:tabs>
          <w:tab w:val="left" w:pos="1134"/>
          <w:tab w:val="left" w:pos="1871"/>
          <w:tab w:val="left" w:pos="2268"/>
        </w:tabs>
        <w:overflowPunct w:val="0"/>
        <w:autoSpaceDE w:val="0"/>
        <w:autoSpaceDN w:val="0"/>
        <w:adjustRightInd w:val="0"/>
        <w:textAlignment w:val="baseline"/>
        <w:rPr>
          <w:lang w:val="en-NZ"/>
        </w:rPr>
      </w:pPr>
    </w:p>
    <w:p w14:paraId="25D54BA4" w14:textId="77777777" w:rsidR="0095551E" w:rsidRPr="00441526" w:rsidRDefault="0095551E" w:rsidP="0095551E">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02C39D96" w14:textId="77777777" w:rsidR="0095551E" w:rsidRPr="00441526" w:rsidRDefault="0095551E" w:rsidP="00A835C5">
      <w:pPr>
        <w:pStyle w:val="Heading3"/>
      </w:pPr>
      <w:bookmarkStart w:id="179" w:name="_Toc508968329"/>
      <w:r w:rsidRPr="00441526">
        <w:t>3.1</w:t>
      </w:r>
      <w:r w:rsidRPr="00441526">
        <w:tab/>
        <w:t>S</w:t>
      </w:r>
      <w:r w:rsidRPr="00441526">
        <w:rPr>
          <w:rFonts w:hint="eastAsia"/>
        </w:rPr>
        <w:t xml:space="preserve">ummary </w:t>
      </w:r>
      <w:r w:rsidRPr="00441526">
        <w:t>of APT Members’ views</w:t>
      </w:r>
      <w:bookmarkEnd w:id="179"/>
    </w:p>
    <w:p w14:paraId="68210589" w14:textId="3CDB9D69" w:rsidR="0095551E" w:rsidRPr="0095551E" w:rsidRDefault="0095551E" w:rsidP="00A835C5">
      <w:pPr>
        <w:pStyle w:val="Heading4"/>
      </w:pPr>
      <w:bookmarkStart w:id="180" w:name="_Toc508968330"/>
      <w:r w:rsidRPr="0095551E">
        <w:t xml:space="preserve">3.1.1 </w:t>
      </w:r>
      <w:r w:rsidRPr="0095551E">
        <w:tab/>
        <w:t>Korea (Rep. of) - Document APG19-3/INP-23Rev.1</w:t>
      </w:r>
      <w:bookmarkEnd w:id="180"/>
    </w:p>
    <w:p w14:paraId="55DE408B" w14:textId="3986A8EE" w:rsidR="0095551E" w:rsidRDefault="0095551E" w:rsidP="0095551E">
      <w:pPr>
        <w:numPr>
          <w:ilvl w:val="0"/>
          <w:numId w:val="18"/>
        </w:numPr>
        <w:ind w:leftChars="145" w:left="708"/>
        <w:jc w:val="both"/>
        <w:rPr>
          <w:szCs w:val="28"/>
        </w:rPr>
      </w:pPr>
      <w:r>
        <w:rPr>
          <w:szCs w:val="28"/>
          <w:lang w:eastAsia="ko-KR"/>
        </w:rPr>
        <w:t xml:space="preserve">The Korea </w:t>
      </w:r>
      <w:r w:rsidRPr="00962213">
        <w:rPr>
          <w:szCs w:val="28"/>
          <w:lang w:eastAsia="ko-KR"/>
        </w:rPr>
        <w:t>(Rep. of)</w:t>
      </w:r>
      <w:r w:rsidRPr="00276CB1">
        <w:rPr>
          <w:szCs w:val="28"/>
          <w:lang w:eastAsia="ko-KR"/>
        </w:rPr>
        <w:t xml:space="preserve"> </w:t>
      </w:r>
      <w:r>
        <w:rPr>
          <w:szCs w:val="28"/>
          <w:lang w:eastAsia="ko-KR"/>
        </w:rPr>
        <w:t xml:space="preserve">supports a single method </w:t>
      </w:r>
      <w:r>
        <w:rPr>
          <w:szCs w:val="28"/>
        </w:rPr>
        <w:t>to allow</w:t>
      </w:r>
      <w:r w:rsidRPr="007C14B0">
        <w:rPr>
          <w:szCs w:val="28"/>
        </w:rPr>
        <w:t xml:space="preserve"> one </w:t>
      </w:r>
      <w:r>
        <w:rPr>
          <w:szCs w:val="28"/>
        </w:rPr>
        <w:t xml:space="preserve">submission to be treated both in respect of </w:t>
      </w:r>
      <w:r w:rsidRPr="007C14B0">
        <w:rPr>
          <w:szCs w:val="28"/>
        </w:rPr>
        <w:t xml:space="preserve">entry into the List under §6.17 </w:t>
      </w:r>
      <w:r w:rsidRPr="007C14B0">
        <w:rPr>
          <w:noProof/>
          <w:szCs w:val="28"/>
        </w:rPr>
        <w:t xml:space="preserve">and </w:t>
      </w:r>
      <w:r w:rsidRPr="007C14B0">
        <w:rPr>
          <w:szCs w:val="28"/>
        </w:rPr>
        <w:t xml:space="preserve">notification under §8.1 of RR Appendix </w:t>
      </w:r>
      <w:r w:rsidRPr="007C14B0">
        <w:rPr>
          <w:b/>
          <w:szCs w:val="28"/>
        </w:rPr>
        <w:t>30B</w:t>
      </w:r>
      <w:r>
        <w:rPr>
          <w:b/>
          <w:szCs w:val="28"/>
        </w:rPr>
        <w:t xml:space="preserve"> </w:t>
      </w:r>
      <w:r>
        <w:rPr>
          <w:szCs w:val="28"/>
        </w:rPr>
        <w:t>to</w:t>
      </w:r>
      <w:r w:rsidRPr="007C14B0">
        <w:rPr>
          <w:szCs w:val="28"/>
        </w:rPr>
        <w:t xml:space="preserve"> reduce </w:t>
      </w:r>
      <w:r w:rsidRPr="007C14B0">
        <w:rPr>
          <w:noProof/>
          <w:szCs w:val="28"/>
        </w:rPr>
        <w:t>workload</w:t>
      </w:r>
      <w:r w:rsidRPr="007C14B0">
        <w:rPr>
          <w:szCs w:val="28"/>
        </w:rPr>
        <w:t xml:space="preserve"> of both administration and the Bureau</w:t>
      </w:r>
      <w:r>
        <w:rPr>
          <w:szCs w:val="28"/>
        </w:rPr>
        <w:t>.</w:t>
      </w:r>
    </w:p>
    <w:p w14:paraId="7E0B7C57" w14:textId="77777777" w:rsidR="0095551E" w:rsidRDefault="0095551E" w:rsidP="0095551E">
      <w:pPr>
        <w:ind w:left="348"/>
        <w:jc w:val="both"/>
        <w:rPr>
          <w:szCs w:val="28"/>
        </w:rPr>
      </w:pPr>
    </w:p>
    <w:p w14:paraId="4A5F044A" w14:textId="0EB4F7D8" w:rsidR="0095551E" w:rsidRDefault="0095551E" w:rsidP="00A835C5">
      <w:pPr>
        <w:pStyle w:val="Heading4"/>
      </w:pPr>
      <w:bookmarkStart w:id="181" w:name="_Toc508968331"/>
      <w:r>
        <w:t>3.1.2</w:t>
      </w:r>
      <w:r>
        <w:tab/>
        <w:t>Mongolia - Document APG19-3/INP-40</w:t>
      </w:r>
      <w:bookmarkEnd w:id="181"/>
    </w:p>
    <w:p w14:paraId="3A346506" w14:textId="746E5F69" w:rsidR="0095551E" w:rsidRDefault="0095551E" w:rsidP="0095551E">
      <w:pPr>
        <w:numPr>
          <w:ilvl w:val="0"/>
          <w:numId w:val="18"/>
        </w:numPr>
        <w:ind w:leftChars="145" w:left="708"/>
        <w:jc w:val="both"/>
      </w:pPr>
      <w:r w:rsidRPr="007D3BCE">
        <w:t xml:space="preserve">Mongolia is of the view to support the method </w:t>
      </w:r>
      <w:r>
        <w:t xml:space="preserve">that </w:t>
      </w:r>
      <w:r w:rsidRPr="007D3BCE">
        <w:t xml:space="preserve">would modify § 6.17 to allow one </w:t>
      </w:r>
      <w:r w:rsidRPr="0095551E">
        <w:rPr>
          <w:szCs w:val="28"/>
        </w:rPr>
        <w:t>submission</w:t>
      </w:r>
      <w:r w:rsidRPr="007D3BCE">
        <w:t xml:space="preserve"> to be treated in respect of both provisions and modify RR Appendix </w:t>
      </w:r>
      <w:r w:rsidRPr="007D3BCE">
        <w:rPr>
          <w:b/>
          <w:bCs/>
        </w:rPr>
        <w:t>4</w:t>
      </w:r>
      <w:r w:rsidRPr="007D3BCE">
        <w:t xml:space="preserve"> to enable this.</w:t>
      </w:r>
    </w:p>
    <w:p w14:paraId="494F44BE" w14:textId="77777777" w:rsidR="0095551E" w:rsidRPr="007D3BCE" w:rsidRDefault="0095551E" w:rsidP="0095551E">
      <w:pPr>
        <w:ind w:left="708"/>
        <w:jc w:val="both"/>
      </w:pPr>
    </w:p>
    <w:p w14:paraId="07145E5E" w14:textId="4848D3CC" w:rsidR="0095551E" w:rsidRDefault="0095551E" w:rsidP="00A835C5">
      <w:pPr>
        <w:pStyle w:val="Heading4"/>
      </w:pPr>
      <w:bookmarkStart w:id="182" w:name="_Toc508968332"/>
      <w:r>
        <w:t>3.1.3</w:t>
      </w:r>
      <w:r>
        <w:tab/>
        <w:t>Australia - Document APG19-3/INP-43</w:t>
      </w:r>
      <w:bookmarkEnd w:id="182"/>
    </w:p>
    <w:p w14:paraId="3374DEB1" w14:textId="51A9D2CD" w:rsidR="0095551E" w:rsidRPr="0095551E" w:rsidRDefault="0095551E" w:rsidP="0095551E">
      <w:pPr>
        <w:numPr>
          <w:ilvl w:val="0"/>
          <w:numId w:val="18"/>
        </w:numPr>
        <w:ind w:leftChars="145" w:left="708"/>
        <w:jc w:val="both"/>
        <w:rPr>
          <w:b/>
          <w:lang w:val="en-NZ" w:eastAsia="ko-KR"/>
        </w:rPr>
      </w:pPr>
      <w:r w:rsidRPr="00C2767C">
        <w:rPr>
          <w:lang w:val="en-AU"/>
        </w:rPr>
        <w:t xml:space="preserve">Australia supports efforts that may resolve inconsistencies in regulatory provisions, clarify certain existing practices, or increase transparency in the regulatory process. Australia supports the single method of the draft CPM Report text for </w:t>
      </w:r>
      <w:r>
        <w:rPr>
          <w:lang w:val="en-AU"/>
        </w:rPr>
        <w:t>Issue C6</w:t>
      </w:r>
      <w:r w:rsidRPr="00C2767C">
        <w:rPr>
          <w:lang w:val="en-AU"/>
        </w:rPr>
        <w:t>.</w:t>
      </w:r>
    </w:p>
    <w:p w14:paraId="7B08D2A5" w14:textId="77777777" w:rsidR="0095551E" w:rsidRDefault="0095551E" w:rsidP="0095551E">
      <w:pPr>
        <w:ind w:left="708"/>
        <w:jc w:val="both"/>
        <w:rPr>
          <w:b/>
          <w:lang w:val="en-NZ" w:eastAsia="ko-KR"/>
        </w:rPr>
      </w:pPr>
    </w:p>
    <w:p w14:paraId="258FFC07" w14:textId="2F2A2255" w:rsidR="0095551E" w:rsidRPr="00CC0857" w:rsidRDefault="0095551E" w:rsidP="00A835C5">
      <w:pPr>
        <w:pStyle w:val="Heading4"/>
      </w:pPr>
      <w:bookmarkStart w:id="183" w:name="_Toc508968333"/>
      <w:r>
        <w:t>3.1.4</w:t>
      </w:r>
      <w:r>
        <w:tab/>
        <w:t>Thailand - Document APG19-3/INP-61</w:t>
      </w:r>
      <w:bookmarkEnd w:id="183"/>
    </w:p>
    <w:p w14:paraId="1FC45636" w14:textId="77777777" w:rsidR="0095551E" w:rsidRDefault="0095551E" w:rsidP="0095551E">
      <w:pPr>
        <w:numPr>
          <w:ilvl w:val="0"/>
          <w:numId w:val="18"/>
        </w:numPr>
        <w:ind w:leftChars="145" w:left="708"/>
        <w:jc w:val="both"/>
      </w:pPr>
      <w:r>
        <w:t>To</w:t>
      </w:r>
      <w:r w:rsidRPr="00A74F78">
        <w:t xml:space="preserve"> resolve </w:t>
      </w:r>
      <w:r w:rsidRPr="0095551E">
        <w:rPr>
          <w:lang w:val="en-AU"/>
        </w:rPr>
        <w:t>inconsistencies</w:t>
      </w:r>
      <w:r w:rsidRPr="00A74F78">
        <w:t xml:space="preserve"> in regulatory provisions</w:t>
      </w:r>
      <w:r>
        <w:t xml:space="preserve"> and to increase</w:t>
      </w:r>
      <w:r w:rsidRPr="00C96937">
        <w:t xml:space="preserve"> transpa</w:t>
      </w:r>
      <w:r>
        <w:t>rency in the regulatory process,</w:t>
      </w:r>
      <w:r w:rsidRPr="00336682">
        <w:t xml:space="preserve"> Thailand is of the view that </w:t>
      </w:r>
      <w:r>
        <w:t>Issue C6</w:t>
      </w:r>
      <w:r w:rsidRPr="00336682">
        <w:rPr>
          <w:lang w:eastAsia="ja-JP"/>
        </w:rPr>
        <w:t xml:space="preserve"> under Issue C</w:t>
      </w:r>
      <w:r>
        <w:rPr>
          <w:lang w:eastAsia="ja-JP"/>
        </w:rPr>
        <w:t xml:space="preserve"> </w:t>
      </w:r>
      <w:r w:rsidRPr="00CF6557">
        <w:t xml:space="preserve">could </w:t>
      </w:r>
      <w:r w:rsidRPr="00336682">
        <w:t>be supported.</w:t>
      </w:r>
    </w:p>
    <w:p w14:paraId="1E0BC23C" w14:textId="77777777" w:rsidR="0095551E" w:rsidRDefault="0095551E" w:rsidP="0095551E">
      <w:pPr>
        <w:ind w:left="708"/>
        <w:jc w:val="both"/>
        <w:rPr>
          <w:rFonts w:eastAsia="Times New Roman" w:cs="Angsana New"/>
          <w:szCs w:val="20"/>
          <w:lang w:bidi="th-TH"/>
        </w:rPr>
      </w:pPr>
    </w:p>
    <w:p w14:paraId="4A2C1BE6" w14:textId="759E41A4" w:rsidR="0095551E" w:rsidRDefault="0095551E" w:rsidP="0095551E">
      <w:pPr>
        <w:ind w:left="708"/>
        <w:jc w:val="both"/>
        <w:rPr>
          <w:rFonts w:eastAsia="Times New Roman" w:cs="Angsana New"/>
          <w:szCs w:val="20"/>
          <w:lang w:bidi="th-TH"/>
        </w:rPr>
      </w:pPr>
      <w:r w:rsidRPr="00CC0857">
        <w:rPr>
          <w:rFonts w:eastAsia="Times New Roman" w:cs="Angsana New"/>
          <w:szCs w:val="20"/>
          <w:lang w:bidi="th-TH"/>
        </w:rPr>
        <w:t xml:space="preserve">C6: to </w:t>
      </w:r>
      <w:r w:rsidRPr="0095551E">
        <w:rPr>
          <w:lang w:val="en-AU"/>
        </w:rPr>
        <w:t>modify</w:t>
      </w:r>
      <w:r w:rsidRPr="00CC0857">
        <w:rPr>
          <w:rFonts w:eastAsia="Times New Roman" w:cs="Angsana New"/>
          <w:szCs w:val="20"/>
          <w:lang w:bidi="th-TH"/>
        </w:rPr>
        <w:t xml:space="preserve"> § 6.17 to allow one submission to be treated in respect of both provisions and modify RR Appendix </w:t>
      </w:r>
      <w:r w:rsidRPr="00402FA3">
        <w:rPr>
          <w:rFonts w:eastAsia="Times New Roman" w:cs="Angsana New"/>
          <w:b/>
          <w:szCs w:val="20"/>
          <w:lang w:bidi="th-TH"/>
        </w:rPr>
        <w:t>4</w:t>
      </w:r>
      <w:r w:rsidRPr="00CC0857">
        <w:rPr>
          <w:rFonts w:eastAsia="Times New Roman" w:cs="Angsana New"/>
          <w:szCs w:val="20"/>
          <w:lang w:bidi="th-TH"/>
        </w:rPr>
        <w:t xml:space="preserve"> to enable this.</w:t>
      </w:r>
    </w:p>
    <w:p w14:paraId="53491EF3" w14:textId="77777777" w:rsidR="0095551E" w:rsidRPr="00CC0857" w:rsidRDefault="0095551E" w:rsidP="0095551E">
      <w:pPr>
        <w:jc w:val="both"/>
        <w:rPr>
          <w:rFonts w:eastAsia="Times New Roman" w:cs="Angsana New"/>
          <w:szCs w:val="20"/>
          <w:lang w:bidi="th-TH"/>
        </w:rPr>
      </w:pPr>
    </w:p>
    <w:p w14:paraId="19372EEF" w14:textId="3B233820" w:rsidR="0095551E" w:rsidRPr="00CC0857" w:rsidRDefault="0095551E" w:rsidP="00A835C5">
      <w:pPr>
        <w:pStyle w:val="Heading4"/>
      </w:pPr>
      <w:bookmarkStart w:id="184" w:name="_Toc508968334"/>
      <w:r>
        <w:t>3.1.5</w:t>
      </w:r>
      <w:r>
        <w:tab/>
        <w:t>Singapore - Document APG19-3/INP-67</w:t>
      </w:r>
      <w:bookmarkEnd w:id="184"/>
    </w:p>
    <w:p w14:paraId="75103B45" w14:textId="6276FF72" w:rsidR="0095551E" w:rsidRPr="0095551E" w:rsidRDefault="0095551E" w:rsidP="0095551E">
      <w:pPr>
        <w:numPr>
          <w:ilvl w:val="0"/>
          <w:numId w:val="18"/>
        </w:numPr>
        <w:ind w:leftChars="145" w:left="708"/>
        <w:jc w:val="both"/>
      </w:pPr>
      <w:r w:rsidRPr="0095551E">
        <w:t>Singapore</w:t>
      </w:r>
      <w:r>
        <w:rPr>
          <w:rFonts w:eastAsia="SimSun"/>
          <w:lang w:eastAsia="zh-CN"/>
        </w:rPr>
        <w:t xml:space="preserve"> supports the single method in each of these sub-issues under Issue C which provides clarity to the Radio Regulations.</w:t>
      </w:r>
    </w:p>
    <w:p w14:paraId="0A329BD9" w14:textId="77777777" w:rsidR="0095551E" w:rsidRDefault="0095551E" w:rsidP="0095551E">
      <w:pPr>
        <w:ind w:left="708"/>
        <w:jc w:val="both"/>
      </w:pPr>
    </w:p>
    <w:p w14:paraId="0ABECBF8" w14:textId="39FA6B08" w:rsidR="0095551E" w:rsidRDefault="0095551E" w:rsidP="00A835C5">
      <w:pPr>
        <w:pStyle w:val="Heading4"/>
      </w:pPr>
      <w:bookmarkStart w:id="185" w:name="_Toc508968335"/>
      <w:r>
        <w:t>3.1.6</w:t>
      </w:r>
      <w:r>
        <w:tab/>
        <w:t>Viet Nam - Document APG19-3/INP-84Rev.1</w:t>
      </w:r>
      <w:bookmarkEnd w:id="185"/>
    </w:p>
    <w:p w14:paraId="54A38CFC" w14:textId="2A2E6786" w:rsidR="0095551E" w:rsidRDefault="0095551E" w:rsidP="0095551E">
      <w:pPr>
        <w:numPr>
          <w:ilvl w:val="0"/>
          <w:numId w:val="18"/>
        </w:numPr>
        <w:ind w:leftChars="145" w:left="708"/>
        <w:jc w:val="both"/>
        <w:rPr>
          <w:color w:val="000000" w:themeColor="text1"/>
          <w:szCs w:val="28"/>
        </w:rPr>
      </w:pPr>
      <w:r w:rsidRPr="00B80EE9">
        <w:rPr>
          <w:color w:val="000000" w:themeColor="text1"/>
          <w:szCs w:val="28"/>
        </w:rPr>
        <w:t xml:space="preserve">Viet Nam is of the view that one notice and request in a letter to the Bureau for entry into the List under §6.17 </w:t>
      </w:r>
      <w:r w:rsidRPr="00B80EE9">
        <w:rPr>
          <w:noProof/>
          <w:color w:val="000000" w:themeColor="text1"/>
          <w:szCs w:val="28"/>
        </w:rPr>
        <w:t>and for</w:t>
      </w:r>
      <w:r w:rsidRPr="00B80EE9">
        <w:rPr>
          <w:color w:val="000000" w:themeColor="text1"/>
          <w:szCs w:val="28"/>
        </w:rPr>
        <w:t xml:space="preserve"> notification under §8.1 of RR Appendix </w:t>
      </w:r>
      <w:r w:rsidRPr="00B80EE9">
        <w:rPr>
          <w:b/>
          <w:color w:val="000000" w:themeColor="text1"/>
          <w:szCs w:val="28"/>
        </w:rPr>
        <w:t>30B</w:t>
      </w:r>
      <w:r w:rsidRPr="00B80EE9">
        <w:rPr>
          <w:color w:val="000000" w:themeColor="text1"/>
          <w:szCs w:val="28"/>
        </w:rPr>
        <w:t xml:space="preserve"> could reduce </w:t>
      </w:r>
      <w:r w:rsidRPr="00B80EE9">
        <w:rPr>
          <w:noProof/>
          <w:color w:val="000000" w:themeColor="text1"/>
          <w:szCs w:val="28"/>
        </w:rPr>
        <w:t>workload</w:t>
      </w:r>
      <w:r w:rsidRPr="00B80EE9">
        <w:rPr>
          <w:color w:val="000000" w:themeColor="text1"/>
          <w:szCs w:val="28"/>
        </w:rPr>
        <w:t xml:space="preserve"> of both </w:t>
      </w:r>
      <w:r w:rsidRPr="0095551E">
        <w:t>administration</w:t>
      </w:r>
      <w:r w:rsidRPr="00B80EE9">
        <w:rPr>
          <w:color w:val="000000" w:themeColor="text1"/>
          <w:szCs w:val="28"/>
        </w:rPr>
        <w:t xml:space="preserve"> and the Bureau. Therefore, </w:t>
      </w:r>
      <w:r w:rsidRPr="00B80EE9">
        <w:rPr>
          <w:color w:val="000000" w:themeColor="text1"/>
          <w:szCs w:val="28"/>
          <w:lang w:eastAsia="ko-KR"/>
        </w:rPr>
        <w:t>Viet Nam supports a single method</w:t>
      </w:r>
      <w:r>
        <w:rPr>
          <w:color w:val="000000" w:themeColor="text1"/>
          <w:szCs w:val="28"/>
          <w:lang w:eastAsia="ko-KR"/>
        </w:rPr>
        <w:t>.</w:t>
      </w:r>
    </w:p>
    <w:p w14:paraId="476232AA" w14:textId="77777777" w:rsidR="0095551E" w:rsidRPr="00B80EE9" w:rsidRDefault="0095551E" w:rsidP="0095551E">
      <w:pPr>
        <w:ind w:left="708"/>
        <w:jc w:val="both"/>
        <w:rPr>
          <w:color w:val="000000" w:themeColor="text1"/>
          <w:szCs w:val="28"/>
        </w:rPr>
      </w:pPr>
    </w:p>
    <w:p w14:paraId="57807346" w14:textId="77777777" w:rsidR="00712321" w:rsidRDefault="00712321">
      <w:pPr>
        <w:rPr>
          <w:b/>
          <w:lang w:val="en-NZ" w:eastAsia="ko-KR"/>
        </w:rPr>
      </w:pPr>
      <w:bookmarkStart w:id="186" w:name="_Toc508968336"/>
      <w:r>
        <w:br w:type="page"/>
      </w:r>
    </w:p>
    <w:p w14:paraId="2164799D" w14:textId="494E2F7C" w:rsidR="0095551E" w:rsidRDefault="0095551E" w:rsidP="00A835C5">
      <w:pPr>
        <w:pStyle w:val="Heading4"/>
      </w:pPr>
      <w:r>
        <w:lastRenderedPageBreak/>
        <w:t>3.1.7</w:t>
      </w:r>
      <w:r>
        <w:tab/>
        <w:t>China - Document APG19-3/INP-88</w:t>
      </w:r>
      <w:bookmarkEnd w:id="186"/>
    </w:p>
    <w:p w14:paraId="269A3C40" w14:textId="6A2077BE" w:rsidR="0095551E" w:rsidRPr="0095551E" w:rsidRDefault="0095551E" w:rsidP="0095551E">
      <w:pPr>
        <w:numPr>
          <w:ilvl w:val="0"/>
          <w:numId w:val="18"/>
        </w:numPr>
        <w:ind w:leftChars="145" w:left="708"/>
        <w:jc w:val="both"/>
        <w:rPr>
          <w:b/>
          <w:lang w:val="en-NZ" w:eastAsia="ko-KR"/>
        </w:rPr>
      </w:pPr>
      <w:r>
        <w:rPr>
          <w:rFonts w:eastAsia="SimSun"/>
          <w:lang w:eastAsia="zh-CN"/>
        </w:rPr>
        <w:t xml:space="preserve">For </w:t>
      </w:r>
      <w:r w:rsidRPr="0095551E">
        <w:t>issue</w:t>
      </w:r>
      <w:r>
        <w:rPr>
          <w:rFonts w:eastAsia="SimSun"/>
          <w:lang w:eastAsia="zh-CN"/>
        </w:rPr>
        <w:t xml:space="preserve"> C6, China supports a single method to address Issue C6 under Issue C for improvements of RR</w:t>
      </w:r>
      <w:r w:rsidRPr="00AE077C">
        <w:rPr>
          <w:rFonts w:eastAsia="SimSun"/>
          <w:lang w:eastAsia="zh-CN"/>
        </w:rPr>
        <w:t>.</w:t>
      </w:r>
    </w:p>
    <w:p w14:paraId="7A9E98F3" w14:textId="7EE34EF5" w:rsidR="0095551E" w:rsidRDefault="0095551E" w:rsidP="0095551E">
      <w:pPr>
        <w:jc w:val="both"/>
        <w:rPr>
          <w:rFonts w:eastAsia="SimSun"/>
          <w:lang w:eastAsia="zh-CN"/>
        </w:rPr>
      </w:pPr>
    </w:p>
    <w:p w14:paraId="7443B23B" w14:textId="77777777" w:rsidR="0095551E" w:rsidRPr="00441526" w:rsidRDefault="0095551E" w:rsidP="00A835C5">
      <w:pPr>
        <w:pStyle w:val="Heading3"/>
      </w:pPr>
      <w:bookmarkStart w:id="187" w:name="_Toc508968337"/>
      <w:r w:rsidRPr="00441526">
        <w:t xml:space="preserve">3.2 </w:t>
      </w:r>
      <w:r w:rsidRPr="00441526">
        <w:tab/>
        <w:t xml:space="preserve">Summary of </w:t>
      </w:r>
      <w:r w:rsidRPr="00A835C5">
        <w:t>issues</w:t>
      </w:r>
      <w:r w:rsidRPr="00441526">
        <w:t xml:space="preserve"> raised during the meeting</w:t>
      </w:r>
      <w:bookmarkEnd w:id="187"/>
    </w:p>
    <w:p w14:paraId="64198694" w14:textId="77777777" w:rsidR="0095551E" w:rsidRDefault="0095551E" w:rsidP="0095551E">
      <w:pPr>
        <w:numPr>
          <w:ilvl w:val="0"/>
          <w:numId w:val="18"/>
        </w:numPr>
        <w:ind w:leftChars="145" w:left="708"/>
        <w:rPr>
          <w:lang w:val="en-NZ" w:eastAsia="ko-KR"/>
        </w:rPr>
      </w:pPr>
      <w:r w:rsidRPr="009F020A">
        <w:rPr>
          <w:lang w:val="en-NZ"/>
        </w:rPr>
        <w:t>None</w:t>
      </w:r>
      <w:r w:rsidRPr="009F020A">
        <w:rPr>
          <w:lang w:val="en-NZ" w:eastAsia="ko-KR"/>
        </w:rPr>
        <w:t>.</w:t>
      </w:r>
    </w:p>
    <w:p w14:paraId="34BEB098" w14:textId="06B43B16" w:rsidR="00F53388" w:rsidRDefault="00F53388" w:rsidP="0095551E">
      <w:pPr>
        <w:jc w:val="both"/>
        <w:rPr>
          <w:b/>
          <w:lang w:val="en-NZ" w:eastAsia="ko-KR"/>
        </w:rPr>
      </w:pPr>
    </w:p>
    <w:p w14:paraId="66B5DF99" w14:textId="77777777" w:rsidR="008B2CE0" w:rsidRPr="00441526" w:rsidRDefault="008B2CE0" w:rsidP="008B2CE0">
      <w:pPr>
        <w:pStyle w:val="Heading1"/>
      </w:pPr>
      <w:bookmarkStart w:id="188" w:name="_Toc508968338"/>
      <w:r w:rsidRPr="00441526">
        <w:t xml:space="preserve">4. </w:t>
      </w:r>
      <w:r w:rsidRPr="00441526">
        <w:tab/>
        <w:t>APT Preliminary View(s)</w:t>
      </w:r>
      <w:bookmarkEnd w:id="188"/>
    </w:p>
    <w:p w14:paraId="11746460" w14:textId="77777777" w:rsidR="008B2CE0" w:rsidRDefault="008B2CE0" w:rsidP="008B2CE0">
      <w:pPr>
        <w:numPr>
          <w:ilvl w:val="0"/>
          <w:numId w:val="18"/>
        </w:numPr>
        <w:ind w:leftChars="145" w:left="708"/>
        <w:rPr>
          <w:szCs w:val="28"/>
        </w:rPr>
      </w:pPr>
      <w:r w:rsidRPr="007C14B0">
        <w:rPr>
          <w:szCs w:val="28"/>
          <w:lang w:eastAsia="ko-KR"/>
        </w:rPr>
        <w:t xml:space="preserve">APT </w:t>
      </w:r>
      <w:r>
        <w:rPr>
          <w:szCs w:val="28"/>
          <w:lang w:eastAsia="ko-KR"/>
        </w:rPr>
        <w:t xml:space="preserve">Members support the single method </w:t>
      </w:r>
      <w:r>
        <w:rPr>
          <w:szCs w:val="28"/>
        </w:rPr>
        <w:t>to allow</w:t>
      </w:r>
      <w:r w:rsidRPr="007C14B0">
        <w:rPr>
          <w:szCs w:val="28"/>
        </w:rPr>
        <w:t xml:space="preserve"> </w:t>
      </w:r>
      <w:r>
        <w:rPr>
          <w:szCs w:val="28"/>
        </w:rPr>
        <w:t>one single</w:t>
      </w:r>
      <w:r w:rsidRPr="007C14B0">
        <w:rPr>
          <w:szCs w:val="28"/>
        </w:rPr>
        <w:t xml:space="preserve"> </w:t>
      </w:r>
      <w:r>
        <w:rPr>
          <w:szCs w:val="28"/>
        </w:rPr>
        <w:t xml:space="preserve">submission to be treated both in respect of </w:t>
      </w:r>
      <w:r w:rsidRPr="007C14B0">
        <w:rPr>
          <w:szCs w:val="28"/>
        </w:rPr>
        <w:t xml:space="preserve">entry into the List under §6.17 </w:t>
      </w:r>
      <w:r w:rsidRPr="007C14B0">
        <w:rPr>
          <w:noProof/>
          <w:szCs w:val="28"/>
        </w:rPr>
        <w:t xml:space="preserve">and </w:t>
      </w:r>
      <w:r w:rsidRPr="007C14B0">
        <w:rPr>
          <w:szCs w:val="28"/>
        </w:rPr>
        <w:t xml:space="preserve">notification under §8.1 of RR Appendix </w:t>
      </w:r>
      <w:r w:rsidRPr="007C14B0">
        <w:rPr>
          <w:b/>
          <w:szCs w:val="28"/>
        </w:rPr>
        <w:t>30B</w:t>
      </w:r>
      <w:r>
        <w:rPr>
          <w:b/>
          <w:szCs w:val="28"/>
        </w:rPr>
        <w:t xml:space="preserve"> </w:t>
      </w:r>
      <w:r>
        <w:rPr>
          <w:szCs w:val="28"/>
        </w:rPr>
        <w:t>to</w:t>
      </w:r>
      <w:r w:rsidRPr="007C14B0">
        <w:rPr>
          <w:szCs w:val="28"/>
        </w:rPr>
        <w:t xml:space="preserve"> reduce </w:t>
      </w:r>
      <w:r w:rsidRPr="007C14B0">
        <w:rPr>
          <w:noProof/>
          <w:szCs w:val="28"/>
        </w:rPr>
        <w:t>workload</w:t>
      </w:r>
      <w:r w:rsidRPr="007C14B0">
        <w:rPr>
          <w:szCs w:val="28"/>
        </w:rPr>
        <w:t xml:space="preserve"> of both administration and the Bureau</w:t>
      </w:r>
      <w:r>
        <w:rPr>
          <w:szCs w:val="28"/>
        </w:rPr>
        <w:t>.</w:t>
      </w:r>
    </w:p>
    <w:p w14:paraId="393B7C56" w14:textId="77777777" w:rsidR="008B2CE0" w:rsidRDefault="008B2CE0" w:rsidP="008B2CE0">
      <w:pPr>
        <w:ind w:left="708"/>
        <w:rPr>
          <w:szCs w:val="28"/>
        </w:rPr>
      </w:pPr>
    </w:p>
    <w:p w14:paraId="09CB4BD3" w14:textId="77777777" w:rsidR="00F53388" w:rsidRPr="00441526" w:rsidRDefault="00F53388" w:rsidP="00F53388">
      <w:pPr>
        <w:pStyle w:val="Heading1"/>
      </w:pPr>
      <w:bookmarkStart w:id="189" w:name="_Toc508968339"/>
      <w:r w:rsidRPr="00441526">
        <w:t xml:space="preserve">5. </w:t>
      </w:r>
      <w:r w:rsidRPr="00441526">
        <w:tab/>
        <w:t>Other View(s)</w:t>
      </w:r>
      <w:bookmarkEnd w:id="189"/>
    </w:p>
    <w:p w14:paraId="57289F5D" w14:textId="445FAB54" w:rsidR="00F53388" w:rsidRDefault="00F53388" w:rsidP="00F53388">
      <w:pPr>
        <w:numPr>
          <w:ilvl w:val="0"/>
          <w:numId w:val="18"/>
        </w:numPr>
        <w:ind w:leftChars="145" w:left="708"/>
        <w:rPr>
          <w:lang w:val="en-NZ"/>
        </w:rPr>
      </w:pPr>
      <w:r w:rsidRPr="00F53388">
        <w:t>None</w:t>
      </w:r>
      <w:r>
        <w:rPr>
          <w:lang w:val="en-NZ"/>
        </w:rPr>
        <w:t>.</w:t>
      </w:r>
    </w:p>
    <w:p w14:paraId="253C7E93" w14:textId="77777777" w:rsidR="00F53388" w:rsidRDefault="00F53388" w:rsidP="00F53388">
      <w:pPr>
        <w:rPr>
          <w:lang w:val="en-NZ"/>
        </w:rPr>
      </w:pPr>
    </w:p>
    <w:p w14:paraId="5FBEF1C5" w14:textId="77777777" w:rsidR="00F53388" w:rsidRPr="00F53388" w:rsidRDefault="00F53388" w:rsidP="00F53388">
      <w:pPr>
        <w:pStyle w:val="Heading1"/>
      </w:pPr>
      <w:bookmarkStart w:id="190" w:name="_Toc508968340"/>
      <w:r w:rsidRPr="00F53388">
        <w:t xml:space="preserve">6. </w:t>
      </w:r>
      <w:r w:rsidRPr="00F53388">
        <w:tab/>
        <w:t>Issues for Consideration at Next APG Meeting</w:t>
      </w:r>
      <w:bookmarkEnd w:id="190"/>
    </w:p>
    <w:p w14:paraId="3B4DF34D" w14:textId="77777777" w:rsidR="00F53388" w:rsidRDefault="00F53388" w:rsidP="00F53388">
      <w:pPr>
        <w:numPr>
          <w:ilvl w:val="0"/>
          <w:numId w:val="18"/>
        </w:numPr>
        <w:ind w:leftChars="145" w:left="708"/>
        <w:rPr>
          <w:b/>
          <w:lang w:val="en-NZ"/>
        </w:rPr>
      </w:pPr>
      <w:r>
        <w:rPr>
          <w:rFonts w:eastAsia="MS Mincho"/>
          <w:lang w:val="en-NZ" w:eastAsia="ja-JP"/>
        </w:rPr>
        <w:t xml:space="preserve">APT </w:t>
      </w:r>
      <w:r w:rsidRPr="00F53388">
        <w:rPr>
          <w:szCs w:val="28"/>
          <w:lang w:eastAsia="ko-KR"/>
        </w:rPr>
        <w:t>Members</w:t>
      </w:r>
      <w:r>
        <w:rPr>
          <w:rFonts w:eastAsia="MS Mincho"/>
          <w:lang w:val="en-NZ" w:eastAsia="ja-JP"/>
        </w:rPr>
        <w:t xml:space="preserve"> are invited to follow the progress of ITU-R studies, and are encouraged to submit their contributions for further </w:t>
      </w:r>
      <w:r w:rsidRPr="00706F65">
        <w:rPr>
          <w:rFonts w:eastAsia="MS Mincho"/>
          <w:lang w:val="en-NZ" w:eastAsia="ja-JP"/>
        </w:rPr>
        <w:t>consideration</w:t>
      </w:r>
      <w:r>
        <w:rPr>
          <w:rFonts w:eastAsia="MS Mincho"/>
          <w:lang w:val="en-NZ" w:eastAsia="ja-JP"/>
        </w:rPr>
        <w:t>s at the next meeting.</w:t>
      </w:r>
    </w:p>
    <w:p w14:paraId="7706061F" w14:textId="77777777" w:rsidR="00DA6C7D" w:rsidRPr="00441526" w:rsidRDefault="00DA6C7D" w:rsidP="00DA6C7D">
      <w:pPr>
        <w:pStyle w:val="Heading1"/>
      </w:pPr>
      <w:bookmarkStart w:id="191" w:name="_Toc508968341"/>
      <w:r>
        <w:t>7</w:t>
      </w:r>
      <w:r w:rsidRPr="00441526">
        <w:t xml:space="preserve">. </w:t>
      </w:r>
      <w:r w:rsidRPr="00441526">
        <w:tab/>
        <w:t>Views from Other Organisations</w:t>
      </w:r>
      <w:bookmarkEnd w:id="191"/>
    </w:p>
    <w:p w14:paraId="3D25C335" w14:textId="77777777" w:rsidR="00DA6C7D" w:rsidRPr="00441526" w:rsidRDefault="00DA6C7D" w:rsidP="00DA6C7D">
      <w:pPr>
        <w:pStyle w:val="Heading3"/>
      </w:pPr>
      <w:bookmarkStart w:id="192" w:name="_Toc508968342"/>
      <w:r>
        <w:t>7</w:t>
      </w:r>
      <w:r w:rsidRPr="00441526">
        <w:t xml:space="preserve">.1 </w:t>
      </w:r>
      <w:r w:rsidRPr="00441526">
        <w:tab/>
        <w:t>Regional Groups</w:t>
      </w:r>
      <w:bookmarkEnd w:id="192"/>
    </w:p>
    <w:p w14:paraId="6CBE8A1D" w14:textId="77777777" w:rsidR="00DA6C7D" w:rsidRPr="00441526" w:rsidRDefault="00DA6C7D" w:rsidP="00A835C5">
      <w:pPr>
        <w:pStyle w:val="Heading4"/>
      </w:pPr>
      <w:bookmarkStart w:id="193" w:name="_Toc508968343"/>
      <w:r>
        <w:t>7</w:t>
      </w:r>
      <w:r w:rsidRPr="00441526">
        <w:t xml:space="preserve">.1.1 </w:t>
      </w:r>
      <w:r w:rsidRPr="00441526">
        <w:tab/>
        <w:t>ASMG</w:t>
      </w:r>
      <w:bookmarkEnd w:id="193"/>
      <w:r w:rsidRPr="00441526">
        <w:t xml:space="preserve"> </w:t>
      </w:r>
    </w:p>
    <w:p w14:paraId="64C56DC6" w14:textId="77777777" w:rsidR="00DA6C7D" w:rsidRPr="00F53388" w:rsidRDefault="00DA6C7D" w:rsidP="00DA6C7D">
      <w:pPr>
        <w:numPr>
          <w:ilvl w:val="0"/>
          <w:numId w:val="18"/>
        </w:numPr>
        <w:ind w:leftChars="145" w:left="708"/>
        <w:rPr>
          <w:rStyle w:val="Hyperlink"/>
          <w:color w:val="auto"/>
          <w:u w:val="none"/>
          <w:lang w:val="en-NZ"/>
        </w:rPr>
      </w:pPr>
      <w:r w:rsidRPr="00F53388">
        <w:rPr>
          <w:lang w:val="en-NZ"/>
        </w:rPr>
        <w:t xml:space="preserve">In order to access to update views/positions of the ASMG, APT members are encouraged to refer </w:t>
      </w:r>
      <w:r w:rsidRPr="00F53388">
        <w:rPr>
          <w:rFonts w:eastAsia="MS Mincho"/>
          <w:lang w:val="en-NZ" w:eastAsia="ja-JP"/>
        </w:rPr>
        <w:t>to</w:t>
      </w:r>
      <w:r w:rsidRPr="00F53388">
        <w:rPr>
          <w:lang w:val="en-NZ"/>
        </w:rPr>
        <w:t xml:space="preserve"> the ITU web site, as follows: </w:t>
      </w:r>
      <w:hyperlink r:id="rId26" w:history="1">
        <w:r w:rsidRPr="00F53388">
          <w:rPr>
            <w:rStyle w:val="Hyperlink"/>
            <w:lang w:val="en-NZ"/>
          </w:rPr>
          <w:t>https://www.itu.int/en/ITU-R/conferences/wrc/2019/Pages/reg-prep.aspx</w:t>
        </w:r>
      </w:hyperlink>
    </w:p>
    <w:p w14:paraId="05112CDC" w14:textId="77777777" w:rsidR="00DA6C7D" w:rsidRPr="00F53388" w:rsidRDefault="00DA6C7D" w:rsidP="00DA6C7D">
      <w:pPr>
        <w:rPr>
          <w:lang w:val="en-NZ"/>
        </w:rPr>
      </w:pPr>
    </w:p>
    <w:p w14:paraId="7EF2A4EC" w14:textId="77777777" w:rsidR="00DA6C7D" w:rsidRPr="00441526" w:rsidRDefault="00DA6C7D" w:rsidP="00DA6C7D">
      <w:pPr>
        <w:pStyle w:val="Heading4"/>
      </w:pPr>
      <w:bookmarkStart w:id="194" w:name="_Toc508968344"/>
      <w:r>
        <w:t>7</w:t>
      </w:r>
      <w:r w:rsidRPr="00441526">
        <w:t xml:space="preserve">.1.2 </w:t>
      </w:r>
      <w:r w:rsidRPr="00441526">
        <w:tab/>
        <w:t>ATU</w:t>
      </w:r>
      <w:bookmarkEnd w:id="194"/>
    </w:p>
    <w:p w14:paraId="3DADE9FF" w14:textId="77777777" w:rsidR="00DA6C7D" w:rsidRPr="00F53388" w:rsidRDefault="00DA6C7D" w:rsidP="00DA6C7D">
      <w:pPr>
        <w:numPr>
          <w:ilvl w:val="0"/>
          <w:numId w:val="18"/>
        </w:numPr>
        <w:ind w:leftChars="145" w:left="708"/>
        <w:rPr>
          <w:rStyle w:val="Hyperlink"/>
          <w:color w:val="auto"/>
          <w:u w:val="none"/>
          <w:lang w:val="en-NZ"/>
        </w:rPr>
      </w:pPr>
      <w:r>
        <w:rPr>
          <w:lang w:val="en-NZ"/>
        </w:rPr>
        <w:t>In order to access to update views/positions of the ATU, APT members are encouraged to r</w:t>
      </w:r>
      <w:r w:rsidRPr="00DA6D38">
        <w:rPr>
          <w:lang w:val="en-NZ"/>
        </w:rPr>
        <w:t>efer to the ITU web site,</w:t>
      </w:r>
      <w:r>
        <w:rPr>
          <w:lang w:val="en-NZ"/>
        </w:rPr>
        <w:t xml:space="preserve"> </w:t>
      </w:r>
      <w:r w:rsidRPr="00DA6D38">
        <w:rPr>
          <w:lang w:val="en-NZ"/>
        </w:rPr>
        <w:t>as follows:</w:t>
      </w:r>
      <w:r>
        <w:rPr>
          <w:lang w:val="en-NZ"/>
        </w:rPr>
        <w:t xml:space="preserve"> </w:t>
      </w:r>
      <w:hyperlink r:id="rId27" w:history="1">
        <w:r w:rsidRPr="001F5CC2">
          <w:rPr>
            <w:rStyle w:val="Hyperlink"/>
            <w:lang w:val="en-NZ"/>
          </w:rPr>
          <w:t>https://www.itu.int/en/ITU-R/conferences/wrc/2019/Pages/reg-prep.aspx</w:t>
        </w:r>
      </w:hyperlink>
    </w:p>
    <w:p w14:paraId="53F6A3A4" w14:textId="77777777" w:rsidR="00DA6C7D" w:rsidRDefault="00DA6C7D" w:rsidP="00DA6C7D">
      <w:pPr>
        <w:rPr>
          <w:lang w:val="en-NZ"/>
        </w:rPr>
      </w:pPr>
    </w:p>
    <w:p w14:paraId="37F0B9C6" w14:textId="77777777" w:rsidR="00DA6C7D" w:rsidRPr="00441526" w:rsidRDefault="00DA6C7D" w:rsidP="00DA6C7D">
      <w:pPr>
        <w:pStyle w:val="Heading4"/>
      </w:pPr>
      <w:bookmarkStart w:id="195" w:name="_Toc508968345"/>
      <w:r>
        <w:t>7</w:t>
      </w:r>
      <w:r w:rsidRPr="00441526">
        <w:t xml:space="preserve">.1.3 </w:t>
      </w:r>
      <w:r w:rsidRPr="00441526">
        <w:tab/>
        <w:t>CEPT- Document APG19-3/INF-</w:t>
      </w:r>
      <w:r>
        <w:t xml:space="preserve"> 06</w:t>
      </w:r>
      <w:bookmarkEnd w:id="195"/>
    </w:p>
    <w:p w14:paraId="2913A9B0" w14:textId="77777777" w:rsidR="00DA6C7D" w:rsidRDefault="00DA6C7D" w:rsidP="00DA6C7D">
      <w:pPr>
        <w:numPr>
          <w:ilvl w:val="0"/>
          <w:numId w:val="18"/>
        </w:numPr>
        <w:ind w:leftChars="145" w:left="708"/>
        <w:rPr>
          <w:rFonts w:eastAsia="Calibri"/>
        </w:rPr>
      </w:pPr>
      <w:r w:rsidRPr="00E34029">
        <w:rPr>
          <w:rFonts w:eastAsia="Calibri"/>
        </w:rPr>
        <w:t>For issues C1 to C7, CEPT supports the consensus achieved at ITU-R level.</w:t>
      </w:r>
    </w:p>
    <w:p w14:paraId="726186B9" w14:textId="77777777" w:rsidR="00DA6C7D" w:rsidRPr="00E34029" w:rsidRDefault="00DA6C7D" w:rsidP="00DA6C7D">
      <w:pPr>
        <w:rPr>
          <w:rFonts w:eastAsia="Calibri"/>
        </w:rPr>
      </w:pPr>
    </w:p>
    <w:p w14:paraId="227A537B" w14:textId="77777777" w:rsidR="00DA6C7D" w:rsidRPr="00441526" w:rsidRDefault="00DA6C7D" w:rsidP="00DA6C7D">
      <w:pPr>
        <w:pStyle w:val="Heading4"/>
      </w:pPr>
      <w:bookmarkStart w:id="196" w:name="_Toc508968346"/>
      <w:r>
        <w:t>7</w:t>
      </w:r>
      <w:r w:rsidRPr="00441526">
        <w:t xml:space="preserve">.1.4 </w:t>
      </w:r>
      <w:r w:rsidRPr="00441526">
        <w:tab/>
        <w:t>CITEL- APG19-3/INF-</w:t>
      </w:r>
      <w:r w:rsidRPr="00F66F61">
        <w:t xml:space="preserve"> </w:t>
      </w:r>
      <w:r>
        <w:t>08Rev.1</w:t>
      </w:r>
      <w:bookmarkEnd w:id="196"/>
    </w:p>
    <w:p w14:paraId="4DFA0206" w14:textId="181E409A" w:rsidR="00DA6C7D" w:rsidRPr="00DA6C7D" w:rsidRDefault="00DA6C7D" w:rsidP="00DA6C7D">
      <w:pPr>
        <w:numPr>
          <w:ilvl w:val="0"/>
          <w:numId w:val="18"/>
        </w:numPr>
        <w:ind w:leftChars="145" w:left="708"/>
        <w:rPr>
          <w:lang w:val="en-NZ"/>
        </w:rPr>
      </w:pPr>
      <w:r w:rsidRPr="00DA6C7D">
        <w:rPr>
          <w:lang w:val="en-NZ"/>
        </w:rPr>
        <w:t>PV</w:t>
      </w:r>
      <w:r>
        <w:rPr>
          <w:lang w:val="en-NZ"/>
        </w:rPr>
        <w:t xml:space="preserve">: </w:t>
      </w:r>
      <w:r w:rsidRPr="00DA6C7D">
        <w:rPr>
          <w:lang w:val="en-NZ"/>
        </w:rPr>
        <w:t xml:space="preserve">Preliminary views from a few countries support simultaneous submission of AP4 data for the List and recording. </w:t>
      </w:r>
    </w:p>
    <w:p w14:paraId="1FAA8279" w14:textId="77777777" w:rsidR="00DA6C7D" w:rsidRDefault="00DA6C7D" w:rsidP="00DA6C7D"/>
    <w:p w14:paraId="6B5C1F77" w14:textId="77777777" w:rsidR="00DA6C7D" w:rsidRPr="00441526" w:rsidRDefault="00DA6C7D" w:rsidP="00DA6C7D">
      <w:pPr>
        <w:pStyle w:val="Heading4"/>
      </w:pPr>
      <w:bookmarkStart w:id="197" w:name="_Toc508968347"/>
      <w:r>
        <w:t>7</w:t>
      </w:r>
      <w:r w:rsidRPr="00441526">
        <w:t xml:space="preserve">.1.5 </w:t>
      </w:r>
      <w:r w:rsidRPr="00441526">
        <w:tab/>
        <w:t>RCC</w:t>
      </w:r>
      <w:bookmarkEnd w:id="197"/>
    </w:p>
    <w:p w14:paraId="48300B52" w14:textId="77777777" w:rsidR="00DA6C7D" w:rsidRPr="00DA6C7D" w:rsidRDefault="00DA6C7D" w:rsidP="00DA6C7D">
      <w:pPr>
        <w:numPr>
          <w:ilvl w:val="0"/>
          <w:numId w:val="18"/>
        </w:numPr>
        <w:spacing w:before="120"/>
        <w:ind w:leftChars="145" w:left="708"/>
        <w:rPr>
          <w:lang w:val="en-NZ"/>
        </w:rPr>
      </w:pPr>
      <w:r w:rsidRPr="00DA6C7D">
        <w:rPr>
          <w:lang w:val="en-NZ"/>
        </w:rPr>
        <w:t xml:space="preserve">In order to access to update views/positions of the RCC, APT members are encouraged to refer to the </w:t>
      </w:r>
      <w:r w:rsidRPr="00DA6C7D">
        <w:rPr>
          <w:rFonts w:eastAsia="Calibri"/>
        </w:rPr>
        <w:t>ITU</w:t>
      </w:r>
      <w:r w:rsidRPr="00DA6C7D">
        <w:rPr>
          <w:lang w:val="en-NZ"/>
        </w:rPr>
        <w:t xml:space="preserve"> web site, as follows: </w:t>
      </w:r>
      <w:hyperlink r:id="rId28" w:history="1">
        <w:r w:rsidRPr="00DA6C7D">
          <w:rPr>
            <w:rStyle w:val="Hyperlink"/>
            <w:lang w:val="en-NZ"/>
          </w:rPr>
          <w:t>https://www.itu.int/en/ITU-R/conferences/wrc/2019/Pages/reg-prep.aspx</w:t>
        </w:r>
      </w:hyperlink>
    </w:p>
    <w:p w14:paraId="762F22A0" w14:textId="77777777" w:rsidR="00DA6C7D" w:rsidRDefault="00DA6C7D" w:rsidP="00DA6C7D"/>
    <w:p w14:paraId="22E9EAB5" w14:textId="77777777" w:rsidR="00712321" w:rsidRDefault="00712321">
      <w:pPr>
        <w:rPr>
          <w:b/>
          <w:lang w:val="en-NZ" w:eastAsia="ko-KR"/>
        </w:rPr>
      </w:pPr>
      <w:bookmarkStart w:id="198" w:name="_Toc508968348"/>
      <w:r>
        <w:br w:type="page"/>
      </w:r>
    </w:p>
    <w:p w14:paraId="09504C2A" w14:textId="67E6F8F6" w:rsidR="00DA6C7D" w:rsidRPr="00441526" w:rsidRDefault="00DA6C7D" w:rsidP="00DA6C7D">
      <w:pPr>
        <w:pStyle w:val="Heading3"/>
      </w:pPr>
      <w:r>
        <w:lastRenderedPageBreak/>
        <w:t>7</w:t>
      </w:r>
      <w:r w:rsidRPr="00441526">
        <w:t xml:space="preserve">.2 </w:t>
      </w:r>
      <w:r w:rsidRPr="00441526">
        <w:tab/>
        <w:t>International Organisations</w:t>
      </w:r>
      <w:bookmarkEnd w:id="198"/>
    </w:p>
    <w:p w14:paraId="68869A6F" w14:textId="77777777" w:rsidR="00DA6C7D" w:rsidRPr="00441526" w:rsidRDefault="00DA6C7D" w:rsidP="00DA6C7D">
      <w:pPr>
        <w:pStyle w:val="Heading4"/>
      </w:pPr>
      <w:bookmarkStart w:id="199" w:name="_Toc508968349"/>
      <w:r>
        <w:t>7</w:t>
      </w:r>
      <w:r w:rsidRPr="00441526">
        <w:t>.2.1</w:t>
      </w:r>
      <w:r w:rsidRPr="00441526">
        <w:tab/>
        <w:t>IARU</w:t>
      </w:r>
      <w:bookmarkEnd w:id="199"/>
    </w:p>
    <w:p w14:paraId="0EDF707D" w14:textId="77777777" w:rsidR="00DA6C7D" w:rsidRDefault="00DA6C7D" w:rsidP="00DA6C7D">
      <w:pPr>
        <w:numPr>
          <w:ilvl w:val="0"/>
          <w:numId w:val="18"/>
        </w:numPr>
        <w:spacing w:before="120"/>
        <w:ind w:leftChars="145" w:left="708"/>
        <w:rPr>
          <w:lang w:val="en-NZ"/>
        </w:rPr>
      </w:pPr>
      <w:r>
        <w:rPr>
          <w:lang w:val="en-NZ"/>
        </w:rPr>
        <w:t>None.</w:t>
      </w:r>
    </w:p>
    <w:p w14:paraId="2CEB2EEC" w14:textId="77777777" w:rsidR="00DA6C7D" w:rsidRPr="00441526" w:rsidRDefault="00DA6C7D" w:rsidP="00DA6C7D">
      <w:pPr>
        <w:spacing w:before="120"/>
        <w:rPr>
          <w:lang w:val="en-NZ"/>
        </w:rPr>
      </w:pPr>
    </w:p>
    <w:p w14:paraId="5573E076" w14:textId="77777777" w:rsidR="00DA6C7D" w:rsidRPr="00441526" w:rsidRDefault="00DA6C7D" w:rsidP="00DA6C7D">
      <w:pPr>
        <w:pStyle w:val="Heading4"/>
      </w:pPr>
      <w:bookmarkStart w:id="200" w:name="_Toc508968350"/>
      <w:r>
        <w:t>7</w:t>
      </w:r>
      <w:r w:rsidRPr="00441526">
        <w:t xml:space="preserve">.2.2 </w:t>
      </w:r>
      <w:r w:rsidRPr="00441526">
        <w:tab/>
        <w:t>ICAO</w:t>
      </w:r>
      <w:bookmarkEnd w:id="200"/>
    </w:p>
    <w:p w14:paraId="5976E8B4" w14:textId="77777777" w:rsidR="00DA6C7D" w:rsidRPr="00441526" w:rsidRDefault="00DA6C7D" w:rsidP="00DA6C7D">
      <w:pPr>
        <w:numPr>
          <w:ilvl w:val="0"/>
          <w:numId w:val="18"/>
        </w:numPr>
        <w:spacing w:before="120"/>
        <w:ind w:leftChars="145" w:left="708"/>
        <w:rPr>
          <w:lang w:val="en-NZ"/>
        </w:rPr>
      </w:pPr>
      <w:r>
        <w:rPr>
          <w:lang w:val="en-NZ"/>
        </w:rPr>
        <w:t>None.</w:t>
      </w:r>
    </w:p>
    <w:p w14:paraId="144500AA" w14:textId="00F2028F" w:rsidR="00501F68" w:rsidRDefault="00501F68" w:rsidP="00144EB0">
      <w:pPr>
        <w:pStyle w:val="Heading8"/>
      </w:pPr>
      <w:bookmarkStart w:id="201" w:name="_Toc508968351"/>
      <w:r>
        <w:t>Issue C7</w:t>
      </w:r>
      <w:r w:rsidR="00B01A7B">
        <w:t xml:space="preserve"> - </w:t>
      </w:r>
      <w:r w:rsidR="00B01A7B" w:rsidRPr="00B01A7B">
        <w:t>Harmonization of AP30B with AP30/30A on Possibility of Obtaining Agreement for a Specific Period</w:t>
      </w:r>
      <w:bookmarkEnd w:id="201"/>
    </w:p>
    <w:p w14:paraId="3637461C" w14:textId="77777777" w:rsidR="00501F68" w:rsidRPr="00EF0A4C" w:rsidRDefault="00501F68" w:rsidP="00501F68">
      <w:pPr>
        <w:pStyle w:val="Heading1"/>
      </w:pPr>
      <w:bookmarkStart w:id="202" w:name="_Toc508968352"/>
      <w:r>
        <w:t xml:space="preserve">1. </w:t>
      </w:r>
      <w:r>
        <w:tab/>
      </w:r>
      <w:r w:rsidRPr="00EF0A4C">
        <w:rPr>
          <w:rFonts w:hint="eastAsia"/>
        </w:rPr>
        <w:t>Background</w:t>
      </w:r>
      <w:bookmarkEnd w:id="202"/>
      <w:r w:rsidRPr="00EF0A4C">
        <w:t xml:space="preserve"> </w:t>
      </w:r>
    </w:p>
    <w:p w14:paraId="6336C7D4" w14:textId="5F433662" w:rsidR="002B03C1" w:rsidRDefault="002B03C1"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r w:rsidRPr="00EF0A4C">
        <w:rPr>
          <w:rFonts w:eastAsia="Times New Roman"/>
          <w:color w:val="000000" w:themeColor="text1"/>
          <w:szCs w:val="20"/>
        </w:rPr>
        <w:t xml:space="preserve">Taking into account that the possibility of obtaining agreement from affected administrations for a specified period would considerably facilitate the tasks of those administrations applying Article 4 of RR Appendices </w:t>
      </w:r>
      <w:r w:rsidRPr="00EF0A4C">
        <w:rPr>
          <w:rFonts w:eastAsia="Times New Roman"/>
          <w:b/>
          <w:bCs/>
          <w:color w:val="000000" w:themeColor="text1"/>
          <w:szCs w:val="20"/>
        </w:rPr>
        <w:t>30</w:t>
      </w:r>
      <w:r w:rsidRPr="00EF0A4C">
        <w:rPr>
          <w:rFonts w:eastAsia="Times New Roman"/>
          <w:color w:val="000000" w:themeColor="text1"/>
          <w:szCs w:val="20"/>
        </w:rPr>
        <w:t xml:space="preserve"> and </w:t>
      </w:r>
      <w:r w:rsidRPr="00EF0A4C">
        <w:rPr>
          <w:rFonts w:eastAsia="Times New Roman"/>
          <w:b/>
          <w:bCs/>
          <w:color w:val="000000" w:themeColor="text1"/>
          <w:szCs w:val="20"/>
        </w:rPr>
        <w:t>30A</w:t>
      </w:r>
      <w:r w:rsidRPr="00EF0A4C">
        <w:rPr>
          <w:rFonts w:eastAsia="Times New Roman"/>
          <w:color w:val="000000" w:themeColor="text1"/>
          <w:szCs w:val="20"/>
        </w:rPr>
        <w:t xml:space="preserve"> as well as Article 6 of RR Appendix </w:t>
      </w:r>
      <w:r w:rsidRPr="00EF0A4C">
        <w:rPr>
          <w:rFonts w:eastAsia="Times New Roman"/>
          <w:b/>
          <w:bCs/>
          <w:color w:val="000000" w:themeColor="text1"/>
          <w:szCs w:val="20"/>
        </w:rPr>
        <w:t>30B</w:t>
      </w:r>
      <w:r w:rsidRPr="00EF0A4C">
        <w:rPr>
          <w:rFonts w:eastAsia="Times New Roman"/>
          <w:color w:val="000000" w:themeColor="text1"/>
          <w:szCs w:val="20"/>
        </w:rPr>
        <w:t xml:space="preserve">, it is proposed to amend RR Appendix </w:t>
      </w:r>
      <w:r w:rsidRPr="00EF0A4C">
        <w:rPr>
          <w:rFonts w:eastAsia="Times New Roman"/>
          <w:b/>
          <w:bCs/>
          <w:color w:val="000000" w:themeColor="text1"/>
          <w:szCs w:val="20"/>
        </w:rPr>
        <w:t>30B</w:t>
      </w:r>
      <w:r w:rsidRPr="00EF0A4C">
        <w:rPr>
          <w:rFonts w:eastAsia="Times New Roman"/>
          <w:color w:val="000000" w:themeColor="text1"/>
          <w:szCs w:val="20"/>
        </w:rPr>
        <w:t xml:space="preserve"> to be harmonized with RR Appendices </w:t>
      </w:r>
      <w:r w:rsidRPr="00EF0A4C">
        <w:rPr>
          <w:rFonts w:eastAsia="Times New Roman"/>
          <w:b/>
          <w:bCs/>
          <w:color w:val="000000" w:themeColor="text1"/>
          <w:szCs w:val="20"/>
        </w:rPr>
        <w:t>30</w:t>
      </w:r>
      <w:r w:rsidRPr="00EF0A4C">
        <w:rPr>
          <w:rFonts w:eastAsia="Times New Roman"/>
          <w:color w:val="000000" w:themeColor="text1"/>
          <w:szCs w:val="20"/>
        </w:rPr>
        <w:t xml:space="preserve"> and </w:t>
      </w:r>
      <w:r w:rsidRPr="00EF0A4C">
        <w:rPr>
          <w:rFonts w:eastAsia="Times New Roman"/>
          <w:b/>
          <w:bCs/>
          <w:color w:val="000000" w:themeColor="text1"/>
          <w:szCs w:val="20"/>
        </w:rPr>
        <w:t>30A</w:t>
      </w:r>
      <w:r w:rsidRPr="00EF0A4C">
        <w:rPr>
          <w:rFonts w:eastAsia="Times New Roman"/>
          <w:color w:val="000000" w:themeColor="text1"/>
          <w:szCs w:val="20"/>
        </w:rPr>
        <w:t xml:space="preserve"> for Regions 1 and 3 and that for Region 2.</w:t>
      </w:r>
    </w:p>
    <w:p w14:paraId="308A3C7F" w14:textId="77777777" w:rsidR="00501F68" w:rsidRDefault="00501F68" w:rsidP="00501F68">
      <w:pPr>
        <w:tabs>
          <w:tab w:val="left" w:pos="1134"/>
          <w:tab w:val="left" w:pos="1871"/>
          <w:tab w:val="left" w:pos="2268"/>
        </w:tabs>
        <w:overflowPunct w:val="0"/>
        <w:autoSpaceDE w:val="0"/>
        <w:autoSpaceDN w:val="0"/>
        <w:adjustRightInd w:val="0"/>
        <w:jc w:val="both"/>
        <w:textAlignment w:val="baseline"/>
        <w:rPr>
          <w:rFonts w:eastAsia="Times New Roman"/>
          <w:color w:val="000000" w:themeColor="text1"/>
          <w:szCs w:val="20"/>
        </w:rPr>
      </w:pPr>
    </w:p>
    <w:p w14:paraId="479CFBC3" w14:textId="77777777" w:rsidR="002B03C1" w:rsidRPr="00441526" w:rsidRDefault="002B03C1" w:rsidP="002B03C1">
      <w:pPr>
        <w:spacing w:before="120"/>
        <w:jc w:val="both"/>
        <w:rPr>
          <w:b/>
          <w:lang w:val="en-NZ" w:eastAsia="ko-KR"/>
        </w:rPr>
      </w:pPr>
      <w:r w:rsidRPr="00441526">
        <w:rPr>
          <w:b/>
          <w:lang w:val="en-NZ" w:eastAsia="ko-KR"/>
        </w:rPr>
        <w:t xml:space="preserve">2. </w:t>
      </w:r>
      <w:r w:rsidRPr="00441526">
        <w:rPr>
          <w:b/>
          <w:lang w:val="en-NZ" w:eastAsia="ko-KR"/>
        </w:rPr>
        <w:tab/>
        <w:t>Documents</w:t>
      </w:r>
    </w:p>
    <w:p w14:paraId="6C734952" w14:textId="2E73FCFF" w:rsidR="002B03C1" w:rsidRDefault="002B03C1" w:rsidP="002B03C1">
      <w:pPr>
        <w:numPr>
          <w:ilvl w:val="0"/>
          <w:numId w:val="18"/>
        </w:numPr>
        <w:ind w:leftChars="145" w:left="708"/>
        <w:rPr>
          <w:lang w:val="en-NZ"/>
        </w:rPr>
      </w:pPr>
      <w:r w:rsidRPr="00441526">
        <w:rPr>
          <w:lang w:val="en-NZ"/>
        </w:rPr>
        <w:t>Input Documents</w:t>
      </w:r>
      <w:r w:rsidR="00501F68">
        <w:rPr>
          <w:lang w:val="en-NZ"/>
        </w:rPr>
        <w:t>:</w:t>
      </w:r>
      <w:r w:rsidRPr="00441526">
        <w:rPr>
          <w:lang w:val="en-NZ"/>
        </w:rPr>
        <w:t xml:space="preserve"> APG19-3</w:t>
      </w:r>
      <w:r>
        <w:rPr>
          <w:lang w:val="en-NZ"/>
        </w:rPr>
        <w:t>/</w:t>
      </w:r>
      <w:r w:rsidRPr="00FD1B60">
        <w:t xml:space="preserve"> </w:t>
      </w:r>
      <w:r w:rsidRPr="00FD1B60">
        <w:rPr>
          <w:lang w:val="en-NZ"/>
        </w:rPr>
        <w:t>INP-19</w:t>
      </w:r>
      <w:r w:rsidR="00501F68">
        <w:rPr>
          <w:lang w:val="en-NZ"/>
        </w:rPr>
        <w:t xml:space="preserve"> </w:t>
      </w:r>
      <w:r>
        <w:rPr>
          <w:lang w:val="en-NZ"/>
        </w:rPr>
        <w:t xml:space="preserve">(INS), </w:t>
      </w:r>
      <w:r w:rsidRPr="00FD1B60">
        <w:rPr>
          <w:lang w:val="en-NZ"/>
        </w:rPr>
        <w:t>23</w:t>
      </w:r>
      <w:r w:rsidR="00501F68">
        <w:rPr>
          <w:lang w:val="en-NZ"/>
        </w:rPr>
        <w:t xml:space="preserve"> </w:t>
      </w:r>
      <w:r>
        <w:rPr>
          <w:lang w:val="en-NZ"/>
        </w:rPr>
        <w:t>Rev.1 (KOR), 30</w:t>
      </w:r>
      <w:r w:rsidR="00501F68">
        <w:rPr>
          <w:lang w:val="en-NZ"/>
        </w:rPr>
        <w:t xml:space="preserve"> </w:t>
      </w:r>
      <w:r>
        <w:rPr>
          <w:lang w:val="en-NZ"/>
        </w:rPr>
        <w:t>(</w:t>
      </w:r>
      <w:r w:rsidRPr="00FD1B60">
        <w:rPr>
          <w:lang w:val="en-NZ"/>
        </w:rPr>
        <w:t>IRN</w:t>
      </w:r>
      <w:r>
        <w:rPr>
          <w:lang w:val="en-NZ"/>
        </w:rPr>
        <w:t>),</w:t>
      </w:r>
      <w:r w:rsidRPr="00FD1B60">
        <w:rPr>
          <w:lang w:val="en-NZ"/>
        </w:rPr>
        <w:t xml:space="preserve"> 40</w:t>
      </w:r>
      <w:r w:rsidR="00501F68">
        <w:rPr>
          <w:lang w:val="en-NZ"/>
        </w:rPr>
        <w:t xml:space="preserve"> </w:t>
      </w:r>
      <w:r>
        <w:rPr>
          <w:lang w:val="en-NZ"/>
        </w:rPr>
        <w:t>(</w:t>
      </w:r>
      <w:r w:rsidRPr="00FD1B60">
        <w:rPr>
          <w:lang w:val="en-NZ"/>
        </w:rPr>
        <w:t>M</w:t>
      </w:r>
      <w:r>
        <w:rPr>
          <w:lang w:val="en-NZ"/>
        </w:rPr>
        <w:t xml:space="preserve">NG), </w:t>
      </w:r>
      <w:r w:rsidRPr="00551AEB">
        <w:rPr>
          <w:lang w:val="en-NZ"/>
        </w:rPr>
        <w:t>43</w:t>
      </w:r>
      <w:r w:rsidR="00501F68">
        <w:rPr>
          <w:lang w:val="en-NZ"/>
        </w:rPr>
        <w:t xml:space="preserve"> </w:t>
      </w:r>
      <w:r>
        <w:rPr>
          <w:lang w:val="en-NZ"/>
        </w:rPr>
        <w:t>(AUS),</w:t>
      </w:r>
      <w:r w:rsidRPr="00551AEB">
        <w:rPr>
          <w:lang w:val="en-NZ"/>
        </w:rPr>
        <w:t xml:space="preserve"> 61</w:t>
      </w:r>
      <w:r w:rsidR="00501F68">
        <w:rPr>
          <w:lang w:val="en-NZ"/>
        </w:rPr>
        <w:t xml:space="preserve"> </w:t>
      </w:r>
      <w:r>
        <w:rPr>
          <w:lang w:val="en-NZ"/>
        </w:rPr>
        <w:t>(THA),</w:t>
      </w:r>
      <w:r w:rsidRPr="00551AEB">
        <w:t xml:space="preserve"> </w:t>
      </w:r>
      <w:r w:rsidRPr="00551AEB">
        <w:rPr>
          <w:lang w:val="en-NZ"/>
        </w:rPr>
        <w:t>67</w:t>
      </w:r>
      <w:r w:rsidR="00501F68">
        <w:rPr>
          <w:lang w:val="en-NZ"/>
        </w:rPr>
        <w:t xml:space="preserve"> </w:t>
      </w:r>
      <w:r>
        <w:rPr>
          <w:lang w:val="en-NZ"/>
        </w:rPr>
        <w:t>(SNG), 84</w:t>
      </w:r>
      <w:r w:rsidR="00501F68">
        <w:rPr>
          <w:lang w:val="en-NZ"/>
        </w:rPr>
        <w:t xml:space="preserve"> </w:t>
      </w:r>
      <w:r>
        <w:rPr>
          <w:lang w:val="en-NZ"/>
        </w:rPr>
        <w:t>Rev</w:t>
      </w:r>
      <w:r w:rsidR="00501F68">
        <w:rPr>
          <w:lang w:val="en-NZ"/>
        </w:rPr>
        <w:t>.</w:t>
      </w:r>
      <w:r>
        <w:rPr>
          <w:lang w:val="en-NZ"/>
        </w:rPr>
        <w:t xml:space="preserve">1 (VTN), </w:t>
      </w:r>
      <w:r w:rsidRPr="00551AEB">
        <w:rPr>
          <w:lang w:val="en-NZ"/>
        </w:rPr>
        <w:t>88</w:t>
      </w:r>
      <w:r w:rsidR="00501F68">
        <w:rPr>
          <w:lang w:val="en-NZ"/>
        </w:rPr>
        <w:t xml:space="preserve"> (CHN)</w:t>
      </w:r>
    </w:p>
    <w:p w14:paraId="1DD0B4B2" w14:textId="4F3D573B" w:rsidR="002B03C1" w:rsidRDefault="002B03C1" w:rsidP="002B03C1">
      <w:pPr>
        <w:numPr>
          <w:ilvl w:val="0"/>
          <w:numId w:val="18"/>
        </w:numPr>
        <w:ind w:leftChars="145" w:left="708"/>
        <w:rPr>
          <w:lang w:val="en-NZ"/>
        </w:rPr>
      </w:pPr>
      <w:r w:rsidRPr="00441526">
        <w:rPr>
          <w:lang w:val="en-NZ"/>
        </w:rPr>
        <w:t>Information Documents APG19-3/</w:t>
      </w:r>
      <w:r w:rsidRPr="00DC436B">
        <w:rPr>
          <w:lang w:val="en-NZ"/>
        </w:rPr>
        <w:t xml:space="preserve"> INF-06</w:t>
      </w:r>
      <w:r>
        <w:rPr>
          <w:lang w:val="en-NZ"/>
        </w:rPr>
        <w:t xml:space="preserve"> (</w:t>
      </w:r>
      <w:r w:rsidRPr="00DC436B">
        <w:rPr>
          <w:lang w:val="en-NZ"/>
        </w:rPr>
        <w:t>CEPT</w:t>
      </w:r>
      <w:r>
        <w:rPr>
          <w:lang w:val="en-NZ"/>
        </w:rPr>
        <w:t xml:space="preserve">), </w:t>
      </w:r>
      <w:r w:rsidRPr="00DC436B">
        <w:rPr>
          <w:lang w:val="en-NZ"/>
        </w:rPr>
        <w:t>08</w:t>
      </w:r>
      <w:r>
        <w:rPr>
          <w:lang w:val="en-NZ"/>
        </w:rPr>
        <w:t>(</w:t>
      </w:r>
      <w:r w:rsidRPr="00DC436B">
        <w:rPr>
          <w:lang w:val="en-NZ"/>
        </w:rPr>
        <w:t>CITEL</w:t>
      </w:r>
      <w:r>
        <w:rPr>
          <w:lang w:val="en-NZ"/>
        </w:rPr>
        <w:t>)</w:t>
      </w:r>
    </w:p>
    <w:p w14:paraId="0D331EEC" w14:textId="3FBA6595" w:rsidR="00501F68" w:rsidRPr="00DC436B" w:rsidRDefault="00501F68" w:rsidP="00501F68">
      <w:pPr>
        <w:tabs>
          <w:tab w:val="left" w:pos="1134"/>
          <w:tab w:val="left" w:pos="1871"/>
          <w:tab w:val="left" w:pos="2268"/>
        </w:tabs>
        <w:overflowPunct w:val="0"/>
        <w:autoSpaceDE w:val="0"/>
        <w:autoSpaceDN w:val="0"/>
        <w:adjustRightInd w:val="0"/>
        <w:textAlignment w:val="baseline"/>
        <w:rPr>
          <w:lang w:val="en-NZ"/>
        </w:rPr>
      </w:pPr>
    </w:p>
    <w:p w14:paraId="2C35D401" w14:textId="77777777" w:rsidR="0095551E" w:rsidRPr="00441526" w:rsidRDefault="0095551E" w:rsidP="0095551E">
      <w:pPr>
        <w:pStyle w:val="Heading1"/>
      </w:pPr>
      <w:bookmarkStart w:id="203" w:name="_Toc508968353"/>
      <w:r w:rsidRPr="00441526">
        <w:t xml:space="preserve">3. </w:t>
      </w:r>
      <w:r w:rsidRPr="00441526">
        <w:tab/>
        <w:t>Summary of discussions</w:t>
      </w:r>
      <w:bookmarkEnd w:id="203"/>
    </w:p>
    <w:p w14:paraId="2812E3E9" w14:textId="77777777" w:rsidR="0095551E" w:rsidRPr="00441526" w:rsidRDefault="0095551E" w:rsidP="0095551E">
      <w:pPr>
        <w:pStyle w:val="Heading3"/>
      </w:pPr>
      <w:bookmarkStart w:id="204" w:name="_Toc508968354"/>
      <w:r w:rsidRPr="00441526">
        <w:t>3.1</w:t>
      </w:r>
      <w:r w:rsidRPr="00441526">
        <w:tab/>
        <w:t>S</w:t>
      </w:r>
      <w:r w:rsidRPr="00441526">
        <w:rPr>
          <w:rFonts w:hint="eastAsia"/>
        </w:rPr>
        <w:t xml:space="preserve">ummary </w:t>
      </w:r>
      <w:r w:rsidRPr="00441526">
        <w:t>of APT Members’ views</w:t>
      </w:r>
      <w:bookmarkEnd w:id="204"/>
    </w:p>
    <w:p w14:paraId="4910B672" w14:textId="1540F5BF" w:rsidR="002B03C1" w:rsidRDefault="002B03C1" w:rsidP="0095551E">
      <w:pPr>
        <w:pStyle w:val="Heading4"/>
        <w:rPr>
          <w:szCs w:val="28"/>
        </w:rPr>
      </w:pPr>
      <w:bookmarkStart w:id="205" w:name="_Toc508968355"/>
      <w:r w:rsidRPr="00441526">
        <w:t>3.1.</w:t>
      </w:r>
      <w:r w:rsidR="0095551E">
        <w:t>1</w:t>
      </w:r>
      <w:r w:rsidRPr="00441526">
        <w:t xml:space="preserve"> </w:t>
      </w:r>
      <w:r w:rsidRPr="00441526">
        <w:tab/>
      </w:r>
      <w:r w:rsidRPr="00A13C24">
        <w:rPr>
          <w:szCs w:val="28"/>
        </w:rPr>
        <w:t>Korea</w:t>
      </w:r>
      <w:r>
        <w:rPr>
          <w:szCs w:val="28"/>
        </w:rPr>
        <w:t xml:space="preserve"> (Rep. of) - </w:t>
      </w:r>
      <w:r w:rsidRPr="00A570C5">
        <w:t xml:space="preserve">Document </w:t>
      </w:r>
      <w:r w:rsidRPr="00441526">
        <w:t>APG19-3</w:t>
      </w:r>
      <w:r>
        <w:t>/</w:t>
      </w:r>
      <w:r w:rsidRPr="00A570C5">
        <w:t>INP-</w:t>
      </w:r>
      <w:r>
        <w:t>23Rev.1</w:t>
      </w:r>
      <w:bookmarkEnd w:id="205"/>
    </w:p>
    <w:p w14:paraId="21341892" w14:textId="77777777" w:rsidR="002B03C1" w:rsidRPr="00A14002" w:rsidRDefault="002B03C1" w:rsidP="0095551E">
      <w:pPr>
        <w:numPr>
          <w:ilvl w:val="0"/>
          <w:numId w:val="18"/>
        </w:numPr>
        <w:ind w:leftChars="145" w:left="708"/>
        <w:rPr>
          <w:szCs w:val="28"/>
          <w:lang w:eastAsia="ko-KR"/>
        </w:rPr>
      </w:pPr>
      <w:r>
        <w:rPr>
          <w:szCs w:val="28"/>
          <w:lang w:eastAsia="ko-KR"/>
        </w:rPr>
        <w:t>The Korea</w:t>
      </w:r>
      <w:r w:rsidRPr="00276CB1">
        <w:rPr>
          <w:szCs w:val="28"/>
          <w:lang w:eastAsia="ko-KR"/>
        </w:rPr>
        <w:t xml:space="preserve"> </w:t>
      </w:r>
      <w:r w:rsidRPr="00962213">
        <w:rPr>
          <w:szCs w:val="28"/>
          <w:lang w:eastAsia="ko-KR"/>
        </w:rPr>
        <w:t>(Rep. of)</w:t>
      </w:r>
      <w:r w:rsidRPr="007C14B0">
        <w:rPr>
          <w:szCs w:val="28"/>
          <w:lang w:eastAsia="ko-KR"/>
        </w:rPr>
        <w:t xml:space="preserve"> </w:t>
      </w:r>
      <w:r>
        <w:rPr>
          <w:szCs w:val="28"/>
          <w:lang w:eastAsia="ko-KR"/>
        </w:rPr>
        <w:t>supports no changes to the Radio Regulations under this issue.</w:t>
      </w:r>
    </w:p>
    <w:p w14:paraId="66DF9478" w14:textId="77777777" w:rsidR="0095551E" w:rsidRDefault="0095551E" w:rsidP="0095551E"/>
    <w:p w14:paraId="669F54C1" w14:textId="07112124" w:rsidR="002B03C1" w:rsidRPr="009533F5" w:rsidRDefault="008B2CE0" w:rsidP="0095551E">
      <w:pPr>
        <w:pStyle w:val="Heading4"/>
      </w:pPr>
      <w:bookmarkStart w:id="206" w:name="_Toc508968356"/>
      <w:r>
        <w:t>3.1.2</w:t>
      </w:r>
      <w:r>
        <w:tab/>
      </w:r>
      <w:r w:rsidR="002B03C1">
        <w:t>Mongolia - Document APG19-3/INP-40</w:t>
      </w:r>
      <w:bookmarkEnd w:id="206"/>
    </w:p>
    <w:p w14:paraId="09836767" w14:textId="77777777" w:rsidR="002B03C1" w:rsidRPr="00084EC8" w:rsidRDefault="002B03C1" w:rsidP="0095551E">
      <w:pPr>
        <w:numPr>
          <w:ilvl w:val="0"/>
          <w:numId w:val="18"/>
        </w:numPr>
        <w:ind w:leftChars="145" w:left="708"/>
        <w:rPr>
          <w:b/>
        </w:rPr>
      </w:pPr>
      <w:r w:rsidRPr="00084EC8">
        <w:t xml:space="preserve">Mongolia is </w:t>
      </w:r>
      <w:r w:rsidRPr="0095551E">
        <w:rPr>
          <w:szCs w:val="28"/>
          <w:lang w:eastAsia="ko-KR"/>
        </w:rPr>
        <w:t>of</w:t>
      </w:r>
      <w:r w:rsidRPr="00084EC8">
        <w:t xml:space="preserve"> the view to support the method that would add a new provision 6.15</w:t>
      </w:r>
      <w:r w:rsidRPr="00084EC8">
        <w:rPr>
          <w:i/>
          <w:iCs/>
        </w:rPr>
        <w:t>bis</w:t>
      </w:r>
      <w:r w:rsidRPr="00084EC8">
        <w:t xml:space="preserve"> to Article </w:t>
      </w:r>
      <w:r w:rsidRPr="00084EC8">
        <w:rPr>
          <w:bCs/>
        </w:rPr>
        <w:t>6</w:t>
      </w:r>
      <w:r w:rsidRPr="00084EC8">
        <w:t xml:space="preserve"> of RR Appendix </w:t>
      </w:r>
      <w:r w:rsidRPr="00084EC8">
        <w:rPr>
          <w:b/>
          <w:bCs/>
        </w:rPr>
        <w:t>30B</w:t>
      </w:r>
      <w:r w:rsidRPr="00084EC8">
        <w:t xml:space="preserve"> in order to recognize the possibility of obtaining agreement from affected administrations for a specified period.</w:t>
      </w:r>
    </w:p>
    <w:p w14:paraId="7B69AAC1" w14:textId="77777777" w:rsidR="0095551E" w:rsidRDefault="0095551E" w:rsidP="0095551E"/>
    <w:p w14:paraId="1122947E" w14:textId="45A9E568" w:rsidR="002B03C1" w:rsidRPr="00716C4A" w:rsidRDefault="008B2CE0" w:rsidP="0095551E">
      <w:pPr>
        <w:pStyle w:val="Heading4"/>
      </w:pPr>
      <w:bookmarkStart w:id="207" w:name="_Toc508968357"/>
      <w:r>
        <w:t>3.1.3</w:t>
      </w:r>
      <w:r>
        <w:tab/>
      </w:r>
      <w:r w:rsidR="002B03C1">
        <w:t>Australia - Document APG19-3/INP-43</w:t>
      </w:r>
      <w:bookmarkEnd w:id="207"/>
    </w:p>
    <w:p w14:paraId="76A7507B" w14:textId="77777777" w:rsidR="002B03C1" w:rsidRDefault="002B03C1" w:rsidP="0095551E">
      <w:pPr>
        <w:numPr>
          <w:ilvl w:val="0"/>
          <w:numId w:val="18"/>
        </w:numPr>
        <w:ind w:leftChars="145" w:left="708"/>
        <w:rPr>
          <w:lang w:val="en-NZ"/>
        </w:rPr>
      </w:pPr>
      <w:r w:rsidRPr="00C2767C">
        <w:rPr>
          <w:lang w:val="en-AU"/>
        </w:rPr>
        <w:t xml:space="preserve">Australia supports efforts that may resolve inconsistencies in regulatory provisions, clarify certain </w:t>
      </w:r>
      <w:r w:rsidRPr="0095551E">
        <w:rPr>
          <w:szCs w:val="28"/>
          <w:lang w:eastAsia="ko-KR"/>
        </w:rPr>
        <w:t>existing</w:t>
      </w:r>
      <w:r w:rsidRPr="00C2767C">
        <w:rPr>
          <w:lang w:val="en-AU"/>
        </w:rPr>
        <w:t xml:space="preserve"> practices, or increase transparency in the regulatory process. Australia supports the single method of the draft CPM Report text for </w:t>
      </w:r>
      <w:r>
        <w:rPr>
          <w:lang w:val="en-AU"/>
        </w:rPr>
        <w:t>Issue C7</w:t>
      </w:r>
      <w:r w:rsidRPr="00C2767C">
        <w:rPr>
          <w:lang w:val="en-AU"/>
        </w:rPr>
        <w:t>.</w:t>
      </w:r>
    </w:p>
    <w:p w14:paraId="5F0E6E4B" w14:textId="77777777" w:rsidR="0095551E" w:rsidRDefault="0095551E" w:rsidP="0095551E"/>
    <w:p w14:paraId="0BC76D0E" w14:textId="7BE8B196" w:rsidR="002B03C1" w:rsidRPr="00CC0857" w:rsidRDefault="008B2CE0" w:rsidP="0095551E">
      <w:pPr>
        <w:pStyle w:val="Heading4"/>
      </w:pPr>
      <w:bookmarkStart w:id="208" w:name="_Toc508968358"/>
      <w:r>
        <w:t>3.1.4</w:t>
      </w:r>
      <w:r>
        <w:tab/>
      </w:r>
      <w:r w:rsidR="002B03C1">
        <w:t>Thailand - Document APG19-3/INP-61</w:t>
      </w:r>
      <w:bookmarkEnd w:id="208"/>
    </w:p>
    <w:p w14:paraId="7CAF7AFD" w14:textId="77777777" w:rsidR="002B03C1" w:rsidRDefault="002B03C1" w:rsidP="0095551E">
      <w:pPr>
        <w:numPr>
          <w:ilvl w:val="0"/>
          <w:numId w:val="18"/>
        </w:numPr>
        <w:ind w:leftChars="145" w:left="708"/>
      </w:pPr>
      <w:r>
        <w:t>To</w:t>
      </w:r>
      <w:r w:rsidRPr="00A74F78">
        <w:t xml:space="preserve"> resolve inconsistencies in regulatory provisions</w:t>
      </w:r>
      <w:r>
        <w:t xml:space="preserve"> and to increase</w:t>
      </w:r>
      <w:r w:rsidRPr="00C96937">
        <w:t xml:space="preserve"> transpa</w:t>
      </w:r>
      <w:r>
        <w:t xml:space="preserve">rency in the regulatory </w:t>
      </w:r>
      <w:r w:rsidRPr="0095551E">
        <w:rPr>
          <w:szCs w:val="28"/>
          <w:lang w:eastAsia="ko-KR"/>
        </w:rPr>
        <w:t>process</w:t>
      </w:r>
      <w:r>
        <w:t>,</w:t>
      </w:r>
      <w:r w:rsidRPr="00336682">
        <w:t xml:space="preserve"> Thailand is of the view that </w:t>
      </w:r>
      <w:r>
        <w:t>Issue C7</w:t>
      </w:r>
      <w:r w:rsidRPr="00336682">
        <w:rPr>
          <w:lang w:eastAsia="ja-JP"/>
        </w:rPr>
        <w:t xml:space="preserve"> under Issue C</w:t>
      </w:r>
      <w:r>
        <w:rPr>
          <w:lang w:eastAsia="ja-JP"/>
        </w:rPr>
        <w:t xml:space="preserve"> </w:t>
      </w:r>
      <w:r w:rsidRPr="00CF6557">
        <w:t xml:space="preserve">could </w:t>
      </w:r>
      <w:r w:rsidRPr="00336682">
        <w:t>be supported.</w:t>
      </w:r>
    </w:p>
    <w:p w14:paraId="0784610D" w14:textId="77777777" w:rsidR="0095551E" w:rsidRDefault="0095551E" w:rsidP="0095551E">
      <w:pPr>
        <w:ind w:left="708"/>
        <w:rPr>
          <w:rFonts w:eastAsia="Times New Roman" w:cs="Angsana New"/>
          <w:szCs w:val="20"/>
          <w:lang w:bidi="th-TH"/>
        </w:rPr>
      </w:pPr>
    </w:p>
    <w:p w14:paraId="730E31FF" w14:textId="0EFC7E42" w:rsidR="002B03C1" w:rsidRPr="00CC0857" w:rsidRDefault="002B03C1" w:rsidP="0095551E">
      <w:pPr>
        <w:ind w:left="708"/>
        <w:rPr>
          <w:rFonts w:eastAsia="Times New Roman" w:cs="Angsana New"/>
          <w:szCs w:val="20"/>
          <w:lang w:bidi="th-TH"/>
        </w:rPr>
      </w:pPr>
      <w:r w:rsidRPr="00CC0857">
        <w:rPr>
          <w:rFonts w:eastAsia="Times New Roman" w:cs="Angsana New"/>
          <w:szCs w:val="20"/>
          <w:lang w:bidi="th-TH"/>
        </w:rPr>
        <w:lastRenderedPageBreak/>
        <w:t>C7: to add a new provision 6.15</w:t>
      </w:r>
      <w:r w:rsidRPr="00CC0857">
        <w:rPr>
          <w:rFonts w:eastAsia="Times New Roman" w:cs="Angsana New"/>
          <w:i/>
          <w:iCs/>
          <w:szCs w:val="20"/>
          <w:lang w:bidi="th-TH"/>
        </w:rPr>
        <w:t>bis</w:t>
      </w:r>
      <w:r w:rsidRPr="00CC0857">
        <w:rPr>
          <w:rFonts w:eastAsia="Times New Roman" w:cs="Angsana New"/>
          <w:szCs w:val="20"/>
          <w:lang w:bidi="th-TH"/>
        </w:rPr>
        <w:t xml:space="preserve"> to Article </w:t>
      </w:r>
      <w:r w:rsidRPr="00CC0857">
        <w:rPr>
          <w:rFonts w:eastAsia="Times New Roman" w:cs="Angsana New"/>
          <w:bCs/>
          <w:szCs w:val="20"/>
          <w:lang w:bidi="th-TH"/>
        </w:rPr>
        <w:t>6</w:t>
      </w:r>
      <w:r w:rsidRPr="00CC0857">
        <w:rPr>
          <w:rFonts w:eastAsia="Times New Roman" w:cs="Angsana New"/>
          <w:szCs w:val="20"/>
          <w:lang w:bidi="th-TH"/>
        </w:rPr>
        <w:t xml:space="preserve"> of RR Appendix </w:t>
      </w:r>
      <w:r w:rsidRPr="00402FA3">
        <w:rPr>
          <w:rFonts w:eastAsia="Times New Roman" w:cs="Angsana New"/>
          <w:b/>
          <w:szCs w:val="20"/>
          <w:lang w:bidi="th-TH"/>
        </w:rPr>
        <w:t>30B</w:t>
      </w:r>
      <w:r w:rsidRPr="00CC0857">
        <w:rPr>
          <w:rFonts w:eastAsia="Times New Roman" w:cs="Angsana New"/>
          <w:szCs w:val="20"/>
          <w:lang w:bidi="th-TH"/>
        </w:rPr>
        <w:t xml:space="preserve"> in order to recognize the possibility </w:t>
      </w:r>
      <w:r w:rsidRPr="0095551E">
        <w:rPr>
          <w:szCs w:val="28"/>
          <w:lang w:eastAsia="ko-KR"/>
        </w:rPr>
        <w:t>of</w:t>
      </w:r>
      <w:r w:rsidRPr="00CC0857">
        <w:rPr>
          <w:rFonts w:eastAsia="Times New Roman" w:cs="Angsana New"/>
          <w:szCs w:val="20"/>
          <w:lang w:bidi="th-TH"/>
        </w:rPr>
        <w:t xml:space="preserve"> obtaining agreement from affected administrations for a specified period.</w:t>
      </w:r>
    </w:p>
    <w:p w14:paraId="3EDEF555" w14:textId="77777777" w:rsidR="0095551E" w:rsidRDefault="0095551E" w:rsidP="0095551E"/>
    <w:p w14:paraId="02A0E7AC" w14:textId="6A5B2620" w:rsidR="002B03C1" w:rsidRPr="00CC0857" w:rsidRDefault="008B2CE0" w:rsidP="0095551E">
      <w:pPr>
        <w:pStyle w:val="Heading4"/>
      </w:pPr>
      <w:bookmarkStart w:id="209" w:name="_Toc508968359"/>
      <w:r>
        <w:t>3.1.5</w:t>
      </w:r>
      <w:r>
        <w:tab/>
      </w:r>
      <w:r w:rsidR="002B03C1">
        <w:t>Singapore - Document APG19-3/INP-67</w:t>
      </w:r>
      <w:bookmarkEnd w:id="209"/>
    </w:p>
    <w:p w14:paraId="71E4517A" w14:textId="77777777" w:rsidR="002B03C1" w:rsidRDefault="002B03C1" w:rsidP="0095551E">
      <w:pPr>
        <w:numPr>
          <w:ilvl w:val="0"/>
          <w:numId w:val="18"/>
        </w:numPr>
        <w:ind w:leftChars="145" w:left="708"/>
      </w:pPr>
      <w:r>
        <w:rPr>
          <w:rFonts w:eastAsia="SimSun"/>
          <w:lang w:eastAsia="zh-CN"/>
        </w:rPr>
        <w:t>Singapore supports the single method in each of these sub-issues under Issue C which provides clarity to the Radio Regulations.</w:t>
      </w:r>
    </w:p>
    <w:p w14:paraId="29D1025D" w14:textId="77777777" w:rsidR="0095551E" w:rsidRDefault="0095551E" w:rsidP="0095551E"/>
    <w:p w14:paraId="5F16A4AA" w14:textId="49BB520E" w:rsidR="002B03C1" w:rsidRPr="002220C5" w:rsidRDefault="008B2CE0" w:rsidP="0095551E">
      <w:pPr>
        <w:pStyle w:val="Heading4"/>
      </w:pPr>
      <w:bookmarkStart w:id="210" w:name="_Toc508968360"/>
      <w:r>
        <w:t>3.1.6</w:t>
      </w:r>
      <w:r>
        <w:tab/>
      </w:r>
      <w:r w:rsidR="002B03C1">
        <w:t>Viet Nam - Document APG19-3/INP-84Rev.1</w:t>
      </w:r>
      <w:bookmarkEnd w:id="210"/>
    </w:p>
    <w:p w14:paraId="02B7FB88" w14:textId="77777777" w:rsidR="002B03C1" w:rsidRPr="00B80EE9" w:rsidRDefault="002B03C1" w:rsidP="0095551E">
      <w:pPr>
        <w:numPr>
          <w:ilvl w:val="0"/>
          <w:numId w:val="18"/>
        </w:numPr>
        <w:ind w:leftChars="145" w:left="708"/>
        <w:rPr>
          <w:rFonts w:eastAsia="Times New Roman"/>
          <w:b/>
          <w:color w:val="000000" w:themeColor="text1"/>
          <w:szCs w:val="20"/>
        </w:rPr>
      </w:pPr>
      <w:r w:rsidRPr="00B80EE9">
        <w:rPr>
          <w:rFonts w:eastAsia="Times New Roman"/>
          <w:color w:val="000000" w:themeColor="text1"/>
          <w:szCs w:val="20"/>
        </w:rPr>
        <w:t>Viet Nam supports a single method which would add a new provision 6.15</w:t>
      </w:r>
      <w:r w:rsidRPr="00B80EE9">
        <w:rPr>
          <w:rFonts w:eastAsia="Times New Roman"/>
          <w:i/>
          <w:iCs/>
          <w:color w:val="000000" w:themeColor="text1"/>
          <w:szCs w:val="20"/>
        </w:rPr>
        <w:t>bis</w:t>
      </w:r>
      <w:r w:rsidRPr="00B80EE9">
        <w:rPr>
          <w:rFonts w:eastAsia="Times New Roman"/>
          <w:color w:val="000000" w:themeColor="text1"/>
          <w:szCs w:val="20"/>
        </w:rPr>
        <w:t xml:space="preserve"> to Article </w:t>
      </w:r>
      <w:r w:rsidRPr="00B80EE9">
        <w:rPr>
          <w:rFonts w:eastAsia="Times New Roman"/>
          <w:bCs/>
          <w:color w:val="000000" w:themeColor="text1"/>
          <w:szCs w:val="20"/>
        </w:rPr>
        <w:t>6</w:t>
      </w:r>
      <w:r w:rsidRPr="00B80EE9">
        <w:rPr>
          <w:rFonts w:eastAsia="Times New Roman"/>
          <w:color w:val="000000" w:themeColor="text1"/>
          <w:szCs w:val="20"/>
        </w:rPr>
        <w:t xml:space="preserve"> of RR Appendix </w:t>
      </w:r>
      <w:r w:rsidRPr="00B80EE9">
        <w:rPr>
          <w:rFonts w:eastAsia="Times New Roman"/>
          <w:b/>
          <w:bCs/>
          <w:color w:val="000000" w:themeColor="text1"/>
          <w:szCs w:val="20"/>
        </w:rPr>
        <w:t>30B</w:t>
      </w:r>
      <w:r w:rsidRPr="00B80EE9">
        <w:rPr>
          <w:rFonts w:eastAsia="Times New Roman"/>
          <w:color w:val="000000" w:themeColor="text1"/>
          <w:szCs w:val="20"/>
        </w:rPr>
        <w:t xml:space="preserve"> in order to recognize the possibility of obtaining agreement from affected </w:t>
      </w:r>
      <w:r w:rsidRPr="0095551E">
        <w:rPr>
          <w:rFonts w:eastAsia="SimSun"/>
          <w:lang w:eastAsia="zh-CN"/>
        </w:rPr>
        <w:t>administrations</w:t>
      </w:r>
      <w:r w:rsidRPr="00B80EE9">
        <w:rPr>
          <w:rFonts w:eastAsia="Times New Roman"/>
          <w:color w:val="000000" w:themeColor="text1"/>
          <w:szCs w:val="20"/>
        </w:rPr>
        <w:t xml:space="preserve"> for a specified period.</w:t>
      </w:r>
    </w:p>
    <w:p w14:paraId="0C97C3F8" w14:textId="77777777" w:rsidR="0095551E" w:rsidRDefault="0095551E" w:rsidP="0095551E"/>
    <w:p w14:paraId="673947DA" w14:textId="5BBAF571" w:rsidR="002B03C1" w:rsidRDefault="008B2CE0" w:rsidP="0095551E">
      <w:pPr>
        <w:pStyle w:val="Heading4"/>
      </w:pPr>
      <w:bookmarkStart w:id="211" w:name="_Toc508968361"/>
      <w:r>
        <w:t>3.1.7</w:t>
      </w:r>
      <w:r>
        <w:tab/>
      </w:r>
      <w:r w:rsidR="002B03C1">
        <w:t>China - Document APG19-3/INP-88</w:t>
      </w:r>
      <w:bookmarkEnd w:id="211"/>
    </w:p>
    <w:p w14:paraId="1B865FED" w14:textId="5C29F43A" w:rsidR="002B03C1" w:rsidRDefault="002B03C1" w:rsidP="0095551E">
      <w:pPr>
        <w:numPr>
          <w:ilvl w:val="0"/>
          <w:numId w:val="18"/>
        </w:numPr>
        <w:ind w:leftChars="145" w:left="708"/>
        <w:rPr>
          <w:rFonts w:eastAsia="SimSun"/>
          <w:lang w:eastAsia="zh-CN"/>
        </w:rPr>
      </w:pPr>
      <w:r>
        <w:rPr>
          <w:rFonts w:eastAsia="SimSun"/>
          <w:lang w:eastAsia="zh-CN"/>
        </w:rPr>
        <w:t>For Issue C7, China supports a single method to address Issue C7 under Issue C for improvements of RR</w:t>
      </w:r>
      <w:r w:rsidRPr="00AE077C">
        <w:rPr>
          <w:rFonts w:eastAsia="SimSun"/>
          <w:lang w:eastAsia="zh-CN"/>
        </w:rPr>
        <w:t>.</w:t>
      </w:r>
    </w:p>
    <w:p w14:paraId="508B2A6A" w14:textId="77777777" w:rsidR="0095551E" w:rsidRDefault="0095551E" w:rsidP="0095551E">
      <w:pPr>
        <w:rPr>
          <w:lang w:val="en-NZ" w:eastAsia="ko-KR"/>
        </w:rPr>
      </w:pPr>
    </w:p>
    <w:p w14:paraId="0D1AB688" w14:textId="77777777" w:rsidR="002B03C1" w:rsidRPr="00441526" w:rsidRDefault="002B03C1" w:rsidP="0095551E">
      <w:pPr>
        <w:pStyle w:val="Heading3"/>
      </w:pPr>
      <w:bookmarkStart w:id="212" w:name="_Toc508968362"/>
      <w:r w:rsidRPr="00441526">
        <w:t xml:space="preserve">3.2 </w:t>
      </w:r>
      <w:r w:rsidRPr="00441526">
        <w:tab/>
        <w:t>Summary of issues raised during the meeting</w:t>
      </w:r>
      <w:bookmarkEnd w:id="212"/>
    </w:p>
    <w:p w14:paraId="54D9320F" w14:textId="77201984" w:rsidR="002B03C1" w:rsidRDefault="002B03C1" w:rsidP="0095551E">
      <w:pPr>
        <w:numPr>
          <w:ilvl w:val="0"/>
          <w:numId w:val="18"/>
        </w:numPr>
        <w:ind w:leftChars="145" w:left="708"/>
        <w:rPr>
          <w:lang w:val="en-NZ" w:eastAsia="ko-KR"/>
        </w:rPr>
      </w:pPr>
      <w:r w:rsidRPr="009F020A">
        <w:rPr>
          <w:lang w:val="en-NZ"/>
        </w:rPr>
        <w:t>None</w:t>
      </w:r>
      <w:r w:rsidRPr="009F020A">
        <w:rPr>
          <w:lang w:val="en-NZ" w:eastAsia="ko-KR"/>
        </w:rPr>
        <w:t>.</w:t>
      </w:r>
    </w:p>
    <w:p w14:paraId="257FC209" w14:textId="07420760" w:rsidR="0095551E" w:rsidRDefault="0095551E" w:rsidP="0095551E">
      <w:pPr>
        <w:rPr>
          <w:lang w:val="en-NZ" w:eastAsia="ko-KR"/>
        </w:rPr>
      </w:pPr>
    </w:p>
    <w:p w14:paraId="1F344BF6" w14:textId="77777777" w:rsidR="008B2CE0" w:rsidRPr="00441526" w:rsidRDefault="008B2CE0" w:rsidP="008B2CE0">
      <w:pPr>
        <w:pStyle w:val="Heading1"/>
      </w:pPr>
      <w:bookmarkStart w:id="213" w:name="_Toc508968363"/>
      <w:r w:rsidRPr="00441526">
        <w:t xml:space="preserve">4. </w:t>
      </w:r>
      <w:r w:rsidRPr="00441526">
        <w:tab/>
        <w:t>APT Preliminary View(s)</w:t>
      </w:r>
      <w:bookmarkEnd w:id="213"/>
    </w:p>
    <w:p w14:paraId="1BAE9CFC" w14:textId="77777777" w:rsidR="008B2CE0" w:rsidRDefault="008B2CE0" w:rsidP="008B2CE0">
      <w:pPr>
        <w:numPr>
          <w:ilvl w:val="0"/>
          <w:numId w:val="18"/>
        </w:numPr>
        <w:ind w:leftChars="145" w:left="708"/>
        <w:rPr>
          <w:rFonts w:eastAsia="Times New Roman"/>
          <w:color w:val="000000" w:themeColor="text1"/>
          <w:szCs w:val="20"/>
        </w:rPr>
      </w:pPr>
      <w:r>
        <w:rPr>
          <w:rFonts w:eastAsia="Times New Roman"/>
          <w:color w:val="000000" w:themeColor="text1"/>
          <w:szCs w:val="20"/>
        </w:rPr>
        <w:t>APT</w:t>
      </w:r>
      <w:r w:rsidRPr="00B80EE9">
        <w:rPr>
          <w:rFonts w:eastAsia="Times New Roman"/>
          <w:color w:val="000000" w:themeColor="text1"/>
          <w:szCs w:val="20"/>
        </w:rPr>
        <w:t xml:space="preserve"> </w:t>
      </w:r>
      <w:r w:rsidRPr="008B2CE0">
        <w:rPr>
          <w:szCs w:val="28"/>
          <w:lang w:eastAsia="ko-KR"/>
        </w:rPr>
        <w:t>Members</w:t>
      </w:r>
      <w:r>
        <w:rPr>
          <w:rFonts w:eastAsia="Times New Roman"/>
          <w:color w:val="000000" w:themeColor="text1"/>
          <w:szCs w:val="20"/>
        </w:rPr>
        <w:t xml:space="preserve"> </w:t>
      </w:r>
      <w:r w:rsidRPr="00B80EE9">
        <w:rPr>
          <w:rFonts w:eastAsia="Times New Roman"/>
          <w:color w:val="000000" w:themeColor="text1"/>
          <w:szCs w:val="20"/>
        </w:rPr>
        <w:t xml:space="preserve">support </w:t>
      </w:r>
      <w:r>
        <w:rPr>
          <w:rFonts w:eastAsia="Times New Roman"/>
          <w:color w:val="000000" w:themeColor="text1"/>
          <w:szCs w:val="20"/>
        </w:rPr>
        <w:t>the</w:t>
      </w:r>
      <w:r w:rsidRPr="00B80EE9">
        <w:rPr>
          <w:rFonts w:eastAsia="Times New Roman"/>
          <w:color w:val="000000" w:themeColor="text1"/>
          <w:szCs w:val="20"/>
        </w:rPr>
        <w:t xml:space="preserve"> single method </w:t>
      </w:r>
      <w:r>
        <w:rPr>
          <w:rFonts w:eastAsia="Times New Roman"/>
          <w:color w:val="000000" w:themeColor="text1"/>
          <w:szCs w:val="20"/>
        </w:rPr>
        <w:t>to</w:t>
      </w:r>
      <w:r w:rsidRPr="00B80EE9">
        <w:rPr>
          <w:rFonts w:eastAsia="Times New Roman"/>
          <w:color w:val="000000" w:themeColor="text1"/>
          <w:szCs w:val="20"/>
        </w:rPr>
        <w:t xml:space="preserve"> add a new provision 6.15</w:t>
      </w:r>
      <w:r w:rsidRPr="00B80EE9">
        <w:rPr>
          <w:rFonts w:eastAsia="Times New Roman"/>
          <w:i/>
          <w:iCs/>
          <w:color w:val="000000" w:themeColor="text1"/>
          <w:szCs w:val="20"/>
        </w:rPr>
        <w:t>bis</w:t>
      </w:r>
      <w:r w:rsidRPr="00B80EE9">
        <w:rPr>
          <w:rFonts w:eastAsia="Times New Roman"/>
          <w:color w:val="000000" w:themeColor="text1"/>
          <w:szCs w:val="20"/>
        </w:rPr>
        <w:t xml:space="preserve"> to Article </w:t>
      </w:r>
      <w:r w:rsidRPr="00B80EE9">
        <w:rPr>
          <w:rFonts w:eastAsia="Times New Roman"/>
          <w:bCs/>
          <w:color w:val="000000" w:themeColor="text1"/>
          <w:szCs w:val="20"/>
        </w:rPr>
        <w:t>6</w:t>
      </w:r>
      <w:r w:rsidRPr="00B80EE9">
        <w:rPr>
          <w:rFonts w:eastAsia="Times New Roman"/>
          <w:color w:val="000000" w:themeColor="text1"/>
          <w:szCs w:val="20"/>
        </w:rPr>
        <w:t xml:space="preserve"> of RR Appendix </w:t>
      </w:r>
      <w:r w:rsidRPr="00B80EE9">
        <w:rPr>
          <w:rFonts w:eastAsia="Times New Roman"/>
          <w:b/>
          <w:bCs/>
          <w:color w:val="000000" w:themeColor="text1"/>
          <w:szCs w:val="20"/>
        </w:rPr>
        <w:t>30B</w:t>
      </w:r>
      <w:r w:rsidRPr="00B80EE9">
        <w:rPr>
          <w:rFonts w:eastAsia="Times New Roman"/>
          <w:color w:val="000000" w:themeColor="text1"/>
          <w:szCs w:val="20"/>
        </w:rPr>
        <w:t xml:space="preserve"> in order to recognize the possibility of obtaining agreement from affected administrations for a specified period.</w:t>
      </w:r>
    </w:p>
    <w:p w14:paraId="0B21AC4B" w14:textId="315EC03E" w:rsidR="0095551E" w:rsidRDefault="0095551E" w:rsidP="0095551E">
      <w:pPr>
        <w:rPr>
          <w:lang w:val="en-NZ" w:eastAsia="ko-KR"/>
        </w:rPr>
      </w:pPr>
    </w:p>
    <w:p w14:paraId="62AE254F" w14:textId="77777777" w:rsidR="00F53388" w:rsidRPr="00441526" w:rsidRDefault="00F53388" w:rsidP="00F53388">
      <w:pPr>
        <w:pStyle w:val="Heading1"/>
      </w:pPr>
      <w:bookmarkStart w:id="214" w:name="_Toc508968364"/>
      <w:r w:rsidRPr="00441526">
        <w:t xml:space="preserve">5. </w:t>
      </w:r>
      <w:r w:rsidRPr="00441526">
        <w:tab/>
        <w:t>Other View(s)</w:t>
      </w:r>
      <w:bookmarkEnd w:id="214"/>
    </w:p>
    <w:p w14:paraId="57DE25F2" w14:textId="77777777" w:rsidR="00F53388" w:rsidRDefault="00F53388" w:rsidP="00F53388">
      <w:pPr>
        <w:numPr>
          <w:ilvl w:val="0"/>
          <w:numId w:val="18"/>
        </w:numPr>
        <w:ind w:leftChars="145" w:left="708"/>
        <w:rPr>
          <w:lang w:val="en-NZ"/>
        </w:rPr>
      </w:pPr>
      <w:r>
        <w:rPr>
          <w:szCs w:val="28"/>
          <w:lang w:eastAsia="ko-KR"/>
        </w:rPr>
        <w:t xml:space="preserve">Some </w:t>
      </w:r>
      <w:r w:rsidRPr="007C14B0">
        <w:rPr>
          <w:szCs w:val="28"/>
          <w:lang w:eastAsia="ko-KR"/>
        </w:rPr>
        <w:t xml:space="preserve">APT </w:t>
      </w:r>
      <w:r>
        <w:rPr>
          <w:szCs w:val="28"/>
          <w:lang w:eastAsia="ko-KR"/>
        </w:rPr>
        <w:t>Members support no changes to the Radio Regulations under this issue.</w:t>
      </w:r>
    </w:p>
    <w:p w14:paraId="1353E46F" w14:textId="77777777" w:rsidR="00F53388" w:rsidRDefault="00F53388" w:rsidP="0095551E">
      <w:pPr>
        <w:rPr>
          <w:lang w:val="en-NZ" w:eastAsia="ko-KR"/>
        </w:rPr>
      </w:pPr>
    </w:p>
    <w:p w14:paraId="320789A1" w14:textId="77777777" w:rsidR="00F53388" w:rsidRPr="00F53388" w:rsidRDefault="00F53388" w:rsidP="00F53388">
      <w:pPr>
        <w:pStyle w:val="Heading1"/>
      </w:pPr>
      <w:bookmarkStart w:id="215" w:name="_Toc508968365"/>
      <w:r w:rsidRPr="00F53388">
        <w:t xml:space="preserve">6. </w:t>
      </w:r>
      <w:r w:rsidRPr="00F53388">
        <w:tab/>
        <w:t>Issues for Consideration at Next APG Meeting</w:t>
      </w:r>
      <w:bookmarkEnd w:id="215"/>
    </w:p>
    <w:p w14:paraId="6637C35F" w14:textId="77777777" w:rsidR="00F53388" w:rsidRDefault="00F53388" w:rsidP="00F53388">
      <w:pPr>
        <w:numPr>
          <w:ilvl w:val="0"/>
          <w:numId w:val="18"/>
        </w:numPr>
        <w:ind w:leftChars="145" w:left="708"/>
        <w:rPr>
          <w:b/>
          <w:lang w:val="en-NZ"/>
        </w:rPr>
      </w:pPr>
      <w:r>
        <w:rPr>
          <w:rFonts w:eastAsia="MS Mincho"/>
          <w:lang w:val="en-NZ" w:eastAsia="ja-JP"/>
        </w:rPr>
        <w:t xml:space="preserve">APT </w:t>
      </w:r>
      <w:r w:rsidRPr="00F53388">
        <w:rPr>
          <w:szCs w:val="28"/>
          <w:lang w:eastAsia="ko-KR"/>
        </w:rPr>
        <w:t>Members</w:t>
      </w:r>
      <w:r>
        <w:rPr>
          <w:rFonts w:eastAsia="MS Mincho"/>
          <w:lang w:val="en-NZ" w:eastAsia="ja-JP"/>
        </w:rPr>
        <w:t xml:space="preserve"> are invited to follow the progress of ITU-R studies, and are encouraged to submit their contributions for further </w:t>
      </w:r>
      <w:r w:rsidRPr="00706F65">
        <w:rPr>
          <w:rFonts w:eastAsia="MS Mincho"/>
          <w:lang w:val="en-NZ" w:eastAsia="ja-JP"/>
        </w:rPr>
        <w:t>consideration</w:t>
      </w:r>
      <w:r>
        <w:rPr>
          <w:rFonts w:eastAsia="MS Mincho"/>
          <w:lang w:val="en-NZ" w:eastAsia="ja-JP"/>
        </w:rPr>
        <w:t>s at the next meeting.</w:t>
      </w:r>
    </w:p>
    <w:p w14:paraId="25034F8C" w14:textId="750A287E" w:rsidR="0095551E" w:rsidRDefault="0095551E" w:rsidP="0095551E">
      <w:pPr>
        <w:rPr>
          <w:lang w:val="en-NZ" w:eastAsia="ko-KR"/>
        </w:rPr>
      </w:pPr>
    </w:p>
    <w:p w14:paraId="7BDE746B" w14:textId="77777777" w:rsidR="00DA6C7D" w:rsidRPr="00441526" w:rsidRDefault="00DA6C7D" w:rsidP="00DA6C7D">
      <w:pPr>
        <w:pStyle w:val="Heading1"/>
      </w:pPr>
      <w:bookmarkStart w:id="216" w:name="_Toc508968366"/>
      <w:r>
        <w:t>7</w:t>
      </w:r>
      <w:r w:rsidRPr="00441526">
        <w:t xml:space="preserve">. </w:t>
      </w:r>
      <w:r w:rsidRPr="00441526">
        <w:tab/>
        <w:t>Views from Other Organisations</w:t>
      </w:r>
      <w:bookmarkEnd w:id="216"/>
    </w:p>
    <w:p w14:paraId="20252D13" w14:textId="77777777" w:rsidR="00DA6C7D" w:rsidRPr="00441526" w:rsidRDefault="00DA6C7D" w:rsidP="00DA6C7D">
      <w:pPr>
        <w:pStyle w:val="Heading3"/>
      </w:pPr>
      <w:bookmarkStart w:id="217" w:name="_Toc508968367"/>
      <w:r>
        <w:t>7</w:t>
      </w:r>
      <w:r w:rsidRPr="00441526">
        <w:t xml:space="preserve">.1 </w:t>
      </w:r>
      <w:r w:rsidRPr="00441526">
        <w:tab/>
        <w:t>Regional Groups</w:t>
      </w:r>
      <w:bookmarkEnd w:id="217"/>
    </w:p>
    <w:p w14:paraId="4D3F03A6" w14:textId="77777777" w:rsidR="00DA6C7D" w:rsidRPr="00441526" w:rsidRDefault="00DA6C7D" w:rsidP="00A835C5">
      <w:pPr>
        <w:pStyle w:val="Heading4"/>
      </w:pPr>
      <w:bookmarkStart w:id="218" w:name="_Toc508968368"/>
      <w:r>
        <w:t>7</w:t>
      </w:r>
      <w:r w:rsidRPr="00441526">
        <w:t xml:space="preserve">.1.1 </w:t>
      </w:r>
      <w:r w:rsidRPr="00441526">
        <w:tab/>
        <w:t>ASMG</w:t>
      </w:r>
      <w:bookmarkEnd w:id="218"/>
      <w:r w:rsidRPr="00441526">
        <w:t xml:space="preserve"> </w:t>
      </w:r>
    </w:p>
    <w:p w14:paraId="057BD7AB" w14:textId="77777777" w:rsidR="00DA6C7D" w:rsidRPr="00F53388" w:rsidRDefault="00DA6C7D" w:rsidP="00DA6C7D">
      <w:pPr>
        <w:numPr>
          <w:ilvl w:val="0"/>
          <w:numId w:val="18"/>
        </w:numPr>
        <w:ind w:leftChars="145" w:left="708"/>
        <w:rPr>
          <w:rStyle w:val="Hyperlink"/>
          <w:color w:val="auto"/>
          <w:u w:val="none"/>
          <w:lang w:val="en-NZ"/>
        </w:rPr>
      </w:pPr>
      <w:r w:rsidRPr="00F53388">
        <w:rPr>
          <w:lang w:val="en-NZ"/>
        </w:rPr>
        <w:t xml:space="preserve">In order to access to update views/positions of the ASMG, APT members are encouraged to refer </w:t>
      </w:r>
      <w:r w:rsidRPr="00F53388">
        <w:rPr>
          <w:rFonts w:eastAsia="MS Mincho"/>
          <w:lang w:val="en-NZ" w:eastAsia="ja-JP"/>
        </w:rPr>
        <w:t>to</w:t>
      </w:r>
      <w:r w:rsidRPr="00F53388">
        <w:rPr>
          <w:lang w:val="en-NZ"/>
        </w:rPr>
        <w:t xml:space="preserve"> the ITU web site, as follows: </w:t>
      </w:r>
      <w:hyperlink r:id="rId29" w:history="1">
        <w:r w:rsidRPr="00F53388">
          <w:rPr>
            <w:rStyle w:val="Hyperlink"/>
            <w:lang w:val="en-NZ"/>
          </w:rPr>
          <w:t>https://www.itu.int/en/ITU-R/conferences/wrc/2019/Pages/reg-prep.aspx</w:t>
        </w:r>
      </w:hyperlink>
    </w:p>
    <w:p w14:paraId="7B0D5EDC" w14:textId="77777777" w:rsidR="00DA6C7D" w:rsidRPr="00F53388" w:rsidRDefault="00DA6C7D" w:rsidP="00DA6C7D">
      <w:pPr>
        <w:rPr>
          <w:lang w:val="en-NZ"/>
        </w:rPr>
      </w:pPr>
    </w:p>
    <w:p w14:paraId="4AFD1069" w14:textId="77777777" w:rsidR="00DA6C7D" w:rsidRPr="00441526" w:rsidRDefault="00DA6C7D" w:rsidP="00DA6C7D">
      <w:pPr>
        <w:pStyle w:val="Heading4"/>
      </w:pPr>
      <w:bookmarkStart w:id="219" w:name="_Toc508968369"/>
      <w:r>
        <w:t>7</w:t>
      </w:r>
      <w:r w:rsidRPr="00441526">
        <w:t xml:space="preserve">.1.2 </w:t>
      </w:r>
      <w:r w:rsidRPr="00441526">
        <w:tab/>
        <w:t>ATU</w:t>
      </w:r>
      <w:bookmarkEnd w:id="219"/>
    </w:p>
    <w:p w14:paraId="696B7AF6" w14:textId="77777777" w:rsidR="00DA6C7D" w:rsidRPr="00F53388" w:rsidRDefault="00DA6C7D" w:rsidP="00DA6C7D">
      <w:pPr>
        <w:numPr>
          <w:ilvl w:val="0"/>
          <w:numId w:val="18"/>
        </w:numPr>
        <w:ind w:leftChars="145" w:left="708"/>
        <w:rPr>
          <w:rStyle w:val="Hyperlink"/>
          <w:color w:val="auto"/>
          <w:u w:val="none"/>
          <w:lang w:val="en-NZ"/>
        </w:rPr>
      </w:pPr>
      <w:r>
        <w:rPr>
          <w:lang w:val="en-NZ"/>
        </w:rPr>
        <w:t>In order to access to update views/positions of the ATU, APT members are encouraged to r</w:t>
      </w:r>
      <w:r w:rsidRPr="00DA6D38">
        <w:rPr>
          <w:lang w:val="en-NZ"/>
        </w:rPr>
        <w:t>efer to the ITU web site,</w:t>
      </w:r>
      <w:r>
        <w:rPr>
          <w:lang w:val="en-NZ"/>
        </w:rPr>
        <w:t xml:space="preserve"> </w:t>
      </w:r>
      <w:r w:rsidRPr="00DA6D38">
        <w:rPr>
          <w:lang w:val="en-NZ"/>
        </w:rPr>
        <w:t>as follows:</w:t>
      </w:r>
      <w:r>
        <w:rPr>
          <w:lang w:val="en-NZ"/>
        </w:rPr>
        <w:t xml:space="preserve"> </w:t>
      </w:r>
      <w:hyperlink r:id="rId30" w:history="1">
        <w:r w:rsidRPr="001F5CC2">
          <w:rPr>
            <w:rStyle w:val="Hyperlink"/>
            <w:lang w:val="en-NZ"/>
          </w:rPr>
          <w:t>https://www.itu.int/en/ITU-R/conferences/wrc/2019/Pages/reg-prep.aspx</w:t>
        </w:r>
      </w:hyperlink>
    </w:p>
    <w:p w14:paraId="5B592202" w14:textId="77777777" w:rsidR="00DA6C7D" w:rsidRDefault="00DA6C7D" w:rsidP="00DA6C7D">
      <w:pPr>
        <w:rPr>
          <w:lang w:val="en-NZ"/>
        </w:rPr>
      </w:pPr>
    </w:p>
    <w:p w14:paraId="057A7D1F" w14:textId="77777777" w:rsidR="00DA6C7D" w:rsidRPr="00441526" w:rsidRDefault="00DA6C7D" w:rsidP="00DA6C7D">
      <w:pPr>
        <w:pStyle w:val="Heading4"/>
      </w:pPr>
      <w:bookmarkStart w:id="220" w:name="_Toc508968370"/>
      <w:r>
        <w:lastRenderedPageBreak/>
        <w:t>7</w:t>
      </w:r>
      <w:r w:rsidRPr="00441526">
        <w:t xml:space="preserve">.1.3 </w:t>
      </w:r>
      <w:r w:rsidRPr="00441526">
        <w:tab/>
        <w:t>CEPT- Document APG19-3/INF-</w:t>
      </w:r>
      <w:r>
        <w:t xml:space="preserve"> 06</w:t>
      </w:r>
      <w:bookmarkEnd w:id="220"/>
    </w:p>
    <w:p w14:paraId="471ED24C" w14:textId="77777777" w:rsidR="00DA6C7D" w:rsidRDefault="00DA6C7D" w:rsidP="00DA6C7D">
      <w:pPr>
        <w:numPr>
          <w:ilvl w:val="0"/>
          <w:numId w:val="18"/>
        </w:numPr>
        <w:ind w:leftChars="145" w:left="708"/>
        <w:rPr>
          <w:rFonts w:eastAsia="Calibri"/>
        </w:rPr>
      </w:pPr>
      <w:r w:rsidRPr="00E34029">
        <w:rPr>
          <w:rFonts w:eastAsia="Calibri"/>
        </w:rPr>
        <w:t>For issues C1 to C7, CEPT supports the consensus achieved at ITU-R level.</w:t>
      </w:r>
    </w:p>
    <w:p w14:paraId="047684C1" w14:textId="77777777" w:rsidR="00DA6C7D" w:rsidRPr="00E34029" w:rsidRDefault="00DA6C7D" w:rsidP="00DA6C7D">
      <w:pPr>
        <w:rPr>
          <w:rFonts w:eastAsia="Calibri"/>
        </w:rPr>
      </w:pPr>
    </w:p>
    <w:p w14:paraId="51CF9D1B" w14:textId="77777777" w:rsidR="00DA6C7D" w:rsidRPr="00441526" w:rsidRDefault="00DA6C7D" w:rsidP="00DA6C7D">
      <w:pPr>
        <w:pStyle w:val="Heading4"/>
      </w:pPr>
      <w:bookmarkStart w:id="221" w:name="_Toc508968371"/>
      <w:r>
        <w:t>7</w:t>
      </w:r>
      <w:r w:rsidRPr="00441526">
        <w:t xml:space="preserve">.1.4 </w:t>
      </w:r>
      <w:r w:rsidRPr="00441526">
        <w:tab/>
        <w:t>CITEL- APG19-3/INF-</w:t>
      </w:r>
      <w:r w:rsidRPr="00F66F61">
        <w:t xml:space="preserve"> </w:t>
      </w:r>
      <w:r>
        <w:t>08Rev.1</w:t>
      </w:r>
      <w:bookmarkEnd w:id="221"/>
    </w:p>
    <w:p w14:paraId="13B3BA19" w14:textId="77777777" w:rsidR="00DA6C7D" w:rsidRDefault="00DA6C7D" w:rsidP="00DA6C7D">
      <w:pPr>
        <w:numPr>
          <w:ilvl w:val="0"/>
          <w:numId w:val="18"/>
        </w:numPr>
        <w:spacing w:before="120"/>
        <w:ind w:leftChars="145" w:left="708"/>
        <w:rPr>
          <w:lang w:val="en-NZ"/>
        </w:rPr>
      </w:pPr>
      <w:r>
        <w:rPr>
          <w:lang w:val="en-NZ"/>
        </w:rPr>
        <w:t>None.</w:t>
      </w:r>
    </w:p>
    <w:p w14:paraId="1F5865D7" w14:textId="77777777" w:rsidR="00DA6C7D" w:rsidRDefault="00DA6C7D" w:rsidP="00DA6C7D"/>
    <w:p w14:paraId="1D47AD11" w14:textId="77777777" w:rsidR="00DA6C7D" w:rsidRPr="00441526" w:rsidRDefault="00DA6C7D" w:rsidP="00DA6C7D">
      <w:pPr>
        <w:pStyle w:val="Heading4"/>
      </w:pPr>
      <w:bookmarkStart w:id="222" w:name="_Toc508968372"/>
      <w:r>
        <w:t>7</w:t>
      </w:r>
      <w:r w:rsidRPr="00441526">
        <w:t xml:space="preserve">.1.5 </w:t>
      </w:r>
      <w:r w:rsidRPr="00441526">
        <w:tab/>
        <w:t>RCC</w:t>
      </w:r>
      <w:bookmarkEnd w:id="222"/>
    </w:p>
    <w:p w14:paraId="61C73559" w14:textId="77777777" w:rsidR="00DA6C7D" w:rsidRPr="00DA6C7D" w:rsidRDefault="00DA6C7D" w:rsidP="00DA6C7D">
      <w:pPr>
        <w:numPr>
          <w:ilvl w:val="0"/>
          <w:numId w:val="18"/>
        </w:numPr>
        <w:spacing w:before="120"/>
        <w:ind w:leftChars="145" w:left="708"/>
        <w:rPr>
          <w:lang w:val="en-NZ"/>
        </w:rPr>
      </w:pPr>
      <w:r w:rsidRPr="00DA6C7D">
        <w:rPr>
          <w:lang w:val="en-NZ"/>
        </w:rPr>
        <w:t xml:space="preserve">In order to access to update views/positions of the RCC, APT members are encouraged to refer to the </w:t>
      </w:r>
      <w:r w:rsidRPr="00DA6C7D">
        <w:rPr>
          <w:rFonts w:eastAsia="Calibri"/>
        </w:rPr>
        <w:t>ITU</w:t>
      </w:r>
      <w:r w:rsidRPr="00DA6C7D">
        <w:rPr>
          <w:lang w:val="en-NZ"/>
        </w:rPr>
        <w:t xml:space="preserve"> web site, as follows: </w:t>
      </w:r>
      <w:hyperlink r:id="rId31" w:history="1">
        <w:r w:rsidRPr="00DA6C7D">
          <w:rPr>
            <w:rStyle w:val="Hyperlink"/>
            <w:lang w:val="en-NZ"/>
          </w:rPr>
          <w:t>https://www.itu.int/en/ITU-R/conferences/wrc/2019/Pages/reg-prep.aspx</w:t>
        </w:r>
      </w:hyperlink>
    </w:p>
    <w:p w14:paraId="32567ECF" w14:textId="77777777" w:rsidR="00DA6C7D" w:rsidRDefault="00DA6C7D" w:rsidP="00DA6C7D"/>
    <w:p w14:paraId="3B4B9F1F" w14:textId="77777777" w:rsidR="00DA6C7D" w:rsidRPr="00441526" w:rsidRDefault="00DA6C7D" w:rsidP="00DA6C7D">
      <w:pPr>
        <w:pStyle w:val="Heading3"/>
      </w:pPr>
      <w:bookmarkStart w:id="223" w:name="_Toc508968373"/>
      <w:r>
        <w:t>7</w:t>
      </w:r>
      <w:r w:rsidRPr="00441526">
        <w:t xml:space="preserve">.2 </w:t>
      </w:r>
      <w:r w:rsidRPr="00441526">
        <w:tab/>
        <w:t>International Organisations</w:t>
      </w:r>
      <w:bookmarkEnd w:id="223"/>
    </w:p>
    <w:p w14:paraId="5F242C85" w14:textId="77777777" w:rsidR="00DA6C7D" w:rsidRPr="00441526" w:rsidRDefault="00DA6C7D" w:rsidP="00DA6C7D">
      <w:pPr>
        <w:pStyle w:val="Heading4"/>
      </w:pPr>
      <w:bookmarkStart w:id="224" w:name="_Toc508968374"/>
      <w:r>
        <w:t>7</w:t>
      </w:r>
      <w:r w:rsidRPr="00441526">
        <w:t>.2.1</w:t>
      </w:r>
      <w:r w:rsidRPr="00441526">
        <w:tab/>
        <w:t>IARU</w:t>
      </w:r>
      <w:bookmarkEnd w:id="224"/>
    </w:p>
    <w:p w14:paraId="09CCD65E" w14:textId="77777777" w:rsidR="00DA6C7D" w:rsidRDefault="00DA6C7D" w:rsidP="00DA6C7D">
      <w:pPr>
        <w:numPr>
          <w:ilvl w:val="0"/>
          <w:numId w:val="18"/>
        </w:numPr>
        <w:spacing w:before="120"/>
        <w:ind w:leftChars="145" w:left="708"/>
        <w:rPr>
          <w:lang w:val="en-NZ"/>
        </w:rPr>
      </w:pPr>
      <w:r>
        <w:rPr>
          <w:lang w:val="en-NZ"/>
        </w:rPr>
        <w:t>None.</w:t>
      </w:r>
    </w:p>
    <w:p w14:paraId="124884C8" w14:textId="77777777" w:rsidR="00DA6C7D" w:rsidRPr="00441526" w:rsidRDefault="00DA6C7D" w:rsidP="00DA6C7D">
      <w:pPr>
        <w:spacing w:before="120"/>
        <w:rPr>
          <w:lang w:val="en-NZ"/>
        </w:rPr>
      </w:pPr>
    </w:p>
    <w:p w14:paraId="031A9BB7" w14:textId="77777777" w:rsidR="00DA6C7D" w:rsidRPr="00441526" w:rsidRDefault="00DA6C7D" w:rsidP="00DA6C7D">
      <w:pPr>
        <w:pStyle w:val="Heading4"/>
      </w:pPr>
      <w:bookmarkStart w:id="225" w:name="_Toc508968375"/>
      <w:r>
        <w:t>7</w:t>
      </w:r>
      <w:r w:rsidRPr="00441526">
        <w:t xml:space="preserve">.2.2 </w:t>
      </w:r>
      <w:r w:rsidRPr="00441526">
        <w:tab/>
        <w:t>ICAO</w:t>
      </w:r>
      <w:bookmarkEnd w:id="225"/>
    </w:p>
    <w:p w14:paraId="2ED471A8" w14:textId="77777777" w:rsidR="00DA6C7D" w:rsidRPr="00441526" w:rsidRDefault="00DA6C7D" w:rsidP="00DA6C7D">
      <w:pPr>
        <w:numPr>
          <w:ilvl w:val="0"/>
          <w:numId w:val="18"/>
        </w:numPr>
        <w:spacing w:before="120"/>
        <w:ind w:leftChars="145" w:left="708"/>
        <w:rPr>
          <w:lang w:val="en-NZ"/>
        </w:rPr>
      </w:pPr>
      <w:r>
        <w:rPr>
          <w:lang w:val="en-NZ"/>
        </w:rPr>
        <w:t>None.</w:t>
      </w:r>
    </w:p>
    <w:p w14:paraId="71EAA3A5" w14:textId="77777777" w:rsidR="001A6918" w:rsidRPr="00F715BD" w:rsidRDefault="001A6918" w:rsidP="00144EB0">
      <w:pPr>
        <w:pStyle w:val="Heading8"/>
      </w:pPr>
      <w:bookmarkStart w:id="226" w:name="_Toc508968376"/>
      <w:r w:rsidRPr="00F715BD">
        <w:t>Issue D – Identification of those specific satellite networks and systems with which coordination needs to be effected under RR Nos. 9.12, 9.12A</w:t>
      </w:r>
      <w:r>
        <w:t xml:space="preserve"> and 9.13</w:t>
      </w:r>
      <w:bookmarkEnd w:id="226"/>
    </w:p>
    <w:p w14:paraId="5194EA40" w14:textId="77777777" w:rsidR="001A6918" w:rsidRPr="00D53F93" w:rsidRDefault="001A6918" w:rsidP="001A6918">
      <w:pPr>
        <w:rPr>
          <w:lang w:eastAsia="zh-CN"/>
        </w:rPr>
      </w:pPr>
    </w:p>
    <w:p w14:paraId="5C1E05DA" w14:textId="1165C789" w:rsidR="001A6918" w:rsidRPr="00EA6D80" w:rsidRDefault="001A6918" w:rsidP="001A6918">
      <w:pPr>
        <w:pStyle w:val="Heading1"/>
      </w:pPr>
      <w:bookmarkStart w:id="227" w:name="_Toc508968377"/>
      <w:r w:rsidRPr="00EA6D80">
        <w:t>1.</w:t>
      </w:r>
      <w:r>
        <w:t xml:space="preserve"> </w:t>
      </w:r>
      <w:r>
        <w:tab/>
      </w:r>
      <w:r w:rsidRPr="00EA6D80">
        <w:t>Background</w:t>
      </w:r>
      <w:bookmarkEnd w:id="227"/>
      <w:r w:rsidRPr="00EA6D80">
        <w:t xml:space="preserve"> </w:t>
      </w:r>
    </w:p>
    <w:p w14:paraId="06D37090" w14:textId="77777777" w:rsidR="001A6918" w:rsidRPr="00F715BD" w:rsidRDefault="001A6918" w:rsidP="001A6918">
      <w:pPr>
        <w:jc w:val="both"/>
      </w:pPr>
      <w:r w:rsidRPr="00F715BD">
        <w:t xml:space="preserve">The 2012 World Radiocommunication Conference (WRC-12) decided to modify RR No. </w:t>
      </w:r>
      <w:r w:rsidRPr="00F715BD">
        <w:rPr>
          <w:b/>
        </w:rPr>
        <w:t>9.36.2</w:t>
      </w:r>
      <w:r w:rsidRPr="00F715BD">
        <w:t xml:space="preserve"> to Article </w:t>
      </w:r>
      <w:r w:rsidRPr="00F715BD">
        <w:rPr>
          <w:b/>
        </w:rPr>
        <w:t>9</w:t>
      </w:r>
      <w:r w:rsidRPr="00F715BD">
        <w:t xml:space="preserve"> of the Radio Regulations. Following this provision, the Bureau now publishes a “definitive list” of those networks, systems and earth stations with which coordination under RR Nos. </w:t>
      </w:r>
      <w:r w:rsidRPr="00F715BD">
        <w:rPr>
          <w:b/>
        </w:rPr>
        <w:t>9.7</w:t>
      </w:r>
      <w:r w:rsidRPr="00F715BD">
        <w:t xml:space="preserve">, </w:t>
      </w:r>
      <w:r w:rsidRPr="00F715BD">
        <w:rPr>
          <w:b/>
        </w:rPr>
        <w:t>9.7A</w:t>
      </w:r>
      <w:r w:rsidRPr="00F715BD">
        <w:t xml:space="preserve"> and </w:t>
      </w:r>
      <w:r w:rsidRPr="00F715BD">
        <w:rPr>
          <w:b/>
        </w:rPr>
        <w:t>9.7B</w:t>
      </w:r>
      <w:r w:rsidRPr="00F715BD">
        <w:t xml:space="preserve"> needs to be effected once a coordination request (a new one or a modification to an existing one, as appropriate) for a satellite network or system is processed. Such a list is published in the relevant Special Section of the BR International Frequency Information Circular (BR IFIC).</w:t>
      </w:r>
    </w:p>
    <w:p w14:paraId="7588B870" w14:textId="77777777" w:rsidR="001A6918" w:rsidRDefault="001A6918" w:rsidP="001A6918">
      <w:pPr>
        <w:jc w:val="both"/>
      </w:pPr>
    </w:p>
    <w:p w14:paraId="7891FB28" w14:textId="31AA83A2" w:rsidR="001A6918" w:rsidRPr="00F715BD" w:rsidRDefault="001A6918" w:rsidP="001A6918">
      <w:pPr>
        <w:jc w:val="both"/>
      </w:pPr>
      <w:r w:rsidRPr="00F715BD">
        <w:t xml:space="preserve">The above-mentioned provision (RR No. </w:t>
      </w:r>
      <w:r w:rsidRPr="00F715BD">
        <w:rPr>
          <w:b/>
        </w:rPr>
        <w:t>9.36.2</w:t>
      </w:r>
      <w:r w:rsidRPr="00F715BD">
        <w:t xml:space="preserve">) is very useful, because, in the cases of coordination under RR Nos. </w:t>
      </w:r>
      <w:r w:rsidRPr="00F715BD">
        <w:rPr>
          <w:b/>
        </w:rPr>
        <w:t>9.7</w:t>
      </w:r>
      <w:r w:rsidRPr="00F715BD">
        <w:t xml:space="preserve">, </w:t>
      </w:r>
      <w:r w:rsidRPr="00F715BD">
        <w:rPr>
          <w:b/>
        </w:rPr>
        <w:t>9.7A</w:t>
      </w:r>
      <w:r w:rsidRPr="00F715BD">
        <w:t xml:space="preserve"> and </w:t>
      </w:r>
      <w:r w:rsidRPr="00F715BD">
        <w:rPr>
          <w:b/>
        </w:rPr>
        <w:t>9.7B</w:t>
      </w:r>
      <w:r w:rsidRPr="00F715BD">
        <w:t>, it reduces the administrative workload of identifying the names of specific satellite networks, systems and earth stations with which a new satellite network or system needs to effect coordination.</w:t>
      </w:r>
    </w:p>
    <w:p w14:paraId="03FDB72A" w14:textId="77777777" w:rsidR="001A6918" w:rsidRDefault="001A6918" w:rsidP="001A6918">
      <w:pPr>
        <w:jc w:val="both"/>
      </w:pPr>
    </w:p>
    <w:p w14:paraId="135D2C3D" w14:textId="095E5C0B" w:rsidR="001A6918" w:rsidRDefault="001A6918" w:rsidP="001A6918">
      <w:pPr>
        <w:jc w:val="both"/>
      </w:pPr>
      <w:r w:rsidRPr="00F715BD">
        <w:t xml:space="preserve">However, in the cases of coordination under RR Nos. </w:t>
      </w:r>
      <w:r w:rsidRPr="00F715BD">
        <w:rPr>
          <w:b/>
        </w:rPr>
        <w:t>9.12</w:t>
      </w:r>
      <w:r w:rsidRPr="00F715BD">
        <w:t xml:space="preserve">, </w:t>
      </w:r>
      <w:r w:rsidRPr="00F715BD">
        <w:rPr>
          <w:b/>
        </w:rPr>
        <w:t>9.12A</w:t>
      </w:r>
      <w:r w:rsidRPr="00F715BD">
        <w:t xml:space="preserve"> and </w:t>
      </w:r>
      <w:r w:rsidRPr="00F715BD">
        <w:rPr>
          <w:b/>
        </w:rPr>
        <w:t>9.13</w:t>
      </w:r>
      <w:r w:rsidRPr="00F715BD">
        <w:t>, the Bureau does not publish a list of the satellite networks or systems potentially affected to complement the list of administrations potentially affected by incoming satellite networks or systems that they do provide</w:t>
      </w:r>
      <w:r>
        <w:t>.</w:t>
      </w:r>
    </w:p>
    <w:p w14:paraId="7876D9A1" w14:textId="77777777" w:rsidR="001A6918" w:rsidRPr="00441526" w:rsidRDefault="001A6918" w:rsidP="001A6918">
      <w:pPr>
        <w:jc w:val="both"/>
        <w:rPr>
          <w:lang w:val="en-NZ"/>
        </w:rPr>
      </w:pPr>
    </w:p>
    <w:p w14:paraId="0287DB8B" w14:textId="77777777" w:rsidR="001A6918" w:rsidRPr="00441526" w:rsidRDefault="001A6918" w:rsidP="001A6918">
      <w:pPr>
        <w:pStyle w:val="Heading1"/>
      </w:pPr>
      <w:bookmarkStart w:id="228" w:name="_Toc508968378"/>
      <w:r w:rsidRPr="00441526">
        <w:t xml:space="preserve">2. </w:t>
      </w:r>
      <w:r w:rsidRPr="00441526">
        <w:tab/>
        <w:t>Documents</w:t>
      </w:r>
      <w:bookmarkEnd w:id="228"/>
    </w:p>
    <w:p w14:paraId="210E85C0" w14:textId="6E1356AB" w:rsidR="001A6918" w:rsidRPr="001A6918" w:rsidRDefault="001A6918" w:rsidP="00180F04">
      <w:pPr>
        <w:numPr>
          <w:ilvl w:val="0"/>
          <w:numId w:val="18"/>
        </w:numPr>
        <w:ind w:leftChars="145" w:left="708"/>
        <w:jc w:val="both"/>
        <w:rPr>
          <w:lang w:val="de-DE"/>
        </w:rPr>
      </w:pPr>
      <w:r w:rsidRPr="001A6918">
        <w:rPr>
          <w:lang w:val="en-NZ"/>
        </w:rPr>
        <w:t>Input Documents: APG19-3/INP-</w:t>
      </w:r>
      <w:r w:rsidRPr="001A6918">
        <w:rPr>
          <w:lang w:val="de-DE"/>
        </w:rPr>
        <w:t>19</w:t>
      </w:r>
      <w:r w:rsidR="003A6E9B">
        <w:rPr>
          <w:lang w:val="de-DE"/>
        </w:rPr>
        <w:t xml:space="preserve"> </w:t>
      </w:r>
      <w:r w:rsidRPr="001A6918">
        <w:rPr>
          <w:lang w:val="de-DE"/>
        </w:rPr>
        <w:t>(INS), 23</w:t>
      </w:r>
      <w:r w:rsidR="003A6E9B">
        <w:rPr>
          <w:lang w:val="de-DE"/>
        </w:rPr>
        <w:t xml:space="preserve"> </w:t>
      </w:r>
      <w:r w:rsidRPr="001A6918">
        <w:rPr>
          <w:lang w:val="de-DE"/>
        </w:rPr>
        <w:t>Rev.1 (KOR), 43</w:t>
      </w:r>
      <w:r w:rsidR="003A6E9B">
        <w:rPr>
          <w:lang w:val="de-DE"/>
        </w:rPr>
        <w:t xml:space="preserve"> </w:t>
      </w:r>
      <w:r w:rsidRPr="001A6918">
        <w:rPr>
          <w:lang w:val="de-DE"/>
        </w:rPr>
        <w:t>(AUS), 67</w:t>
      </w:r>
      <w:r w:rsidR="003A6E9B">
        <w:rPr>
          <w:lang w:val="de-DE"/>
        </w:rPr>
        <w:t xml:space="preserve"> </w:t>
      </w:r>
      <w:r w:rsidRPr="001A6918">
        <w:rPr>
          <w:lang w:val="de-DE"/>
        </w:rPr>
        <w:t>(SNG), 84</w:t>
      </w:r>
      <w:r w:rsidR="003A6E9B">
        <w:rPr>
          <w:lang w:val="de-DE"/>
        </w:rPr>
        <w:t xml:space="preserve"> </w:t>
      </w:r>
      <w:r w:rsidRPr="001A6918">
        <w:rPr>
          <w:lang w:val="de-DE"/>
        </w:rPr>
        <w:t>Rev.1 (VTN), 88</w:t>
      </w:r>
      <w:r w:rsidR="003A6E9B">
        <w:rPr>
          <w:lang w:val="de-DE"/>
        </w:rPr>
        <w:t xml:space="preserve"> </w:t>
      </w:r>
      <w:r w:rsidRPr="001A6918">
        <w:rPr>
          <w:lang w:val="de-DE"/>
        </w:rPr>
        <w:t>(CHN)</w:t>
      </w:r>
    </w:p>
    <w:p w14:paraId="452DE413" w14:textId="731F654E" w:rsidR="001A6918" w:rsidRPr="0063677D" w:rsidRDefault="001A6918" w:rsidP="001A6918">
      <w:pPr>
        <w:numPr>
          <w:ilvl w:val="0"/>
          <w:numId w:val="18"/>
        </w:numPr>
        <w:ind w:leftChars="145" w:left="708"/>
        <w:jc w:val="both"/>
        <w:rPr>
          <w:b/>
          <w:lang w:val="en-NZ" w:eastAsia="ko-KR"/>
        </w:rPr>
      </w:pPr>
      <w:r w:rsidRPr="0063677D">
        <w:rPr>
          <w:lang w:val="en-NZ"/>
        </w:rPr>
        <w:lastRenderedPageBreak/>
        <w:t>Information Documents</w:t>
      </w:r>
      <w:r>
        <w:rPr>
          <w:lang w:val="en-NZ"/>
        </w:rPr>
        <w:t>:</w:t>
      </w:r>
      <w:r w:rsidRPr="0063677D">
        <w:rPr>
          <w:lang w:val="en-NZ"/>
        </w:rPr>
        <w:t xml:space="preserve"> APG19-3/INF-06</w:t>
      </w:r>
      <w:r w:rsidR="003A6E9B">
        <w:rPr>
          <w:lang w:val="en-NZ"/>
        </w:rPr>
        <w:t xml:space="preserve"> </w:t>
      </w:r>
      <w:r>
        <w:rPr>
          <w:lang w:val="en-NZ"/>
        </w:rPr>
        <w:t>(CEPT)</w:t>
      </w:r>
      <w:r w:rsidRPr="0063677D">
        <w:rPr>
          <w:lang w:val="en-NZ"/>
        </w:rPr>
        <w:t>,</w:t>
      </w:r>
      <w:r w:rsidR="003A6E9B">
        <w:rPr>
          <w:lang w:val="en-NZ"/>
        </w:rPr>
        <w:t xml:space="preserve"> </w:t>
      </w:r>
      <w:r w:rsidRPr="0063677D">
        <w:rPr>
          <w:lang w:val="en-NZ"/>
        </w:rPr>
        <w:t>08</w:t>
      </w:r>
      <w:r w:rsidR="003A6E9B">
        <w:rPr>
          <w:lang w:val="en-NZ"/>
        </w:rPr>
        <w:t xml:space="preserve"> </w:t>
      </w:r>
      <w:r w:rsidRPr="0063677D">
        <w:rPr>
          <w:lang w:val="en-NZ"/>
        </w:rPr>
        <w:t>Rev.1</w:t>
      </w:r>
      <w:r w:rsidR="003A6E9B">
        <w:rPr>
          <w:lang w:val="en-NZ"/>
        </w:rPr>
        <w:t xml:space="preserve"> </w:t>
      </w:r>
      <w:r>
        <w:rPr>
          <w:lang w:val="en-NZ"/>
        </w:rPr>
        <w:t>(CITEL)</w:t>
      </w:r>
    </w:p>
    <w:p w14:paraId="0C939821" w14:textId="77777777" w:rsidR="001A6918" w:rsidRDefault="001A6918" w:rsidP="001A6918">
      <w:pPr>
        <w:rPr>
          <w:b/>
          <w:lang w:val="en-NZ" w:eastAsia="ko-KR"/>
        </w:rPr>
      </w:pPr>
    </w:p>
    <w:p w14:paraId="4DB594B0" w14:textId="77777777" w:rsidR="001A6918" w:rsidRPr="001A6918" w:rsidRDefault="001A6918" w:rsidP="001A6918">
      <w:pPr>
        <w:pStyle w:val="Heading1"/>
      </w:pPr>
      <w:bookmarkStart w:id="229" w:name="_Toc508968379"/>
      <w:r w:rsidRPr="00441526">
        <w:t xml:space="preserve">3. </w:t>
      </w:r>
      <w:r w:rsidRPr="00441526">
        <w:tab/>
        <w:t>Summary of discussions</w:t>
      </w:r>
      <w:bookmarkEnd w:id="229"/>
    </w:p>
    <w:p w14:paraId="4A15FC5A" w14:textId="77777777" w:rsidR="001A6918" w:rsidRPr="0081502B" w:rsidRDefault="001A6918" w:rsidP="001A6918">
      <w:pPr>
        <w:pStyle w:val="Heading3"/>
      </w:pPr>
      <w:bookmarkStart w:id="230" w:name="_Toc508968380"/>
      <w:r w:rsidRPr="00441526">
        <w:t>3.1</w:t>
      </w:r>
      <w:r w:rsidRPr="00441526">
        <w:tab/>
        <w:t>S</w:t>
      </w:r>
      <w:r w:rsidRPr="00441526">
        <w:rPr>
          <w:rFonts w:hint="eastAsia"/>
        </w:rPr>
        <w:t xml:space="preserve">ummary </w:t>
      </w:r>
      <w:r w:rsidRPr="00441526">
        <w:t>of APT Members’ views</w:t>
      </w:r>
      <w:bookmarkEnd w:id="230"/>
    </w:p>
    <w:p w14:paraId="487EEF6C" w14:textId="77777777" w:rsidR="001A6918" w:rsidRPr="00441526" w:rsidRDefault="001A6918" w:rsidP="001A6918">
      <w:pPr>
        <w:pStyle w:val="Heading4"/>
      </w:pPr>
      <w:bookmarkStart w:id="231" w:name="_Toc508968381"/>
      <w:r w:rsidRPr="00441526">
        <w:t xml:space="preserve">3.1.1 </w:t>
      </w:r>
      <w:r w:rsidRPr="00441526">
        <w:tab/>
      </w:r>
      <w:r>
        <w:t>Indonesia</w:t>
      </w:r>
      <w:r w:rsidRPr="00441526">
        <w:t xml:space="preserve"> - Document APG19-3/INP-</w:t>
      </w:r>
      <w:r>
        <w:t>19</w:t>
      </w:r>
      <w:bookmarkEnd w:id="231"/>
    </w:p>
    <w:p w14:paraId="48B3DD32" w14:textId="77777777" w:rsidR="001A6918" w:rsidRDefault="001A6918" w:rsidP="001A6918">
      <w:pPr>
        <w:numPr>
          <w:ilvl w:val="0"/>
          <w:numId w:val="18"/>
        </w:numPr>
        <w:ind w:leftChars="145" w:left="708"/>
        <w:jc w:val="both"/>
      </w:pPr>
      <w:r w:rsidRPr="00B17EF7">
        <w:t xml:space="preserve">Indonesia </w:t>
      </w:r>
      <w:r>
        <w:t xml:space="preserve">is of the view to support the publication of the list of the satellite networks or systems potentially </w:t>
      </w:r>
      <w:r w:rsidRPr="001A6918">
        <w:rPr>
          <w:lang w:val="de-DE"/>
        </w:rPr>
        <w:t>affected</w:t>
      </w:r>
      <w:r>
        <w:t xml:space="preserve"> in the cases of coordination under RR Nos. </w:t>
      </w:r>
      <w:r w:rsidRPr="00FB093E">
        <w:rPr>
          <w:b/>
        </w:rPr>
        <w:t>9.12</w:t>
      </w:r>
      <w:r>
        <w:t xml:space="preserve">, </w:t>
      </w:r>
      <w:r w:rsidRPr="00FB093E">
        <w:rPr>
          <w:b/>
        </w:rPr>
        <w:t>9.12A</w:t>
      </w:r>
      <w:r>
        <w:t xml:space="preserve"> or </w:t>
      </w:r>
      <w:r w:rsidRPr="00FB093E">
        <w:rPr>
          <w:b/>
        </w:rPr>
        <w:t>9.13</w:t>
      </w:r>
      <w:r>
        <w:rPr>
          <w:b/>
        </w:rPr>
        <w:t xml:space="preserve"> </w:t>
      </w:r>
      <w:r>
        <w:t>to complement the list of administrations potentially affected by incoming satellite networks or systems that they do provide</w:t>
      </w:r>
      <w:r w:rsidRPr="00363947">
        <w:t>.</w:t>
      </w:r>
    </w:p>
    <w:p w14:paraId="3739B4A3" w14:textId="77777777" w:rsidR="001A6918" w:rsidRPr="00750011" w:rsidRDefault="001A6918" w:rsidP="001A6918">
      <w:pPr>
        <w:jc w:val="both"/>
      </w:pPr>
    </w:p>
    <w:p w14:paraId="3BD39327" w14:textId="77777777" w:rsidR="001A6918" w:rsidRDefault="001A6918" w:rsidP="001A6918">
      <w:pPr>
        <w:pStyle w:val="Heading4"/>
      </w:pPr>
      <w:bookmarkStart w:id="232" w:name="_Toc508968382"/>
      <w:r w:rsidRPr="00441526">
        <w:t xml:space="preserve">3.1.2 </w:t>
      </w:r>
      <w:r w:rsidRPr="00441526">
        <w:tab/>
      </w:r>
      <w:r>
        <w:t>Korea</w:t>
      </w:r>
      <w:r w:rsidRPr="00441526">
        <w:t xml:space="preserve"> - Document APG19-3/INP-</w:t>
      </w:r>
      <w:r>
        <w:t>23Rev.1</w:t>
      </w:r>
      <w:bookmarkEnd w:id="232"/>
    </w:p>
    <w:p w14:paraId="3EC11303" w14:textId="77777777" w:rsidR="001A6918" w:rsidRPr="00337757" w:rsidRDefault="001A6918" w:rsidP="001A6918">
      <w:pPr>
        <w:numPr>
          <w:ilvl w:val="0"/>
          <w:numId w:val="18"/>
        </w:numPr>
        <w:ind w:leftChars="145" w:left="708"/>
        <w:jc w:val="both"/>
        <w:rPr>
          <w:szCs w:val="28"/>
          <w:lang w:eastAsia="ko-KR"/>
        </w:rPr>
      </w:pPr>
      <w:r>
        <w:t xml:space="preserve">The Republic of </w:t>
      </w:r>
      <w:r w:rsidRPr="00CD1C6A">
        <w:t xml:space="preserve">Korea </w:t>
      </w:r>
      <w:r w:rsidRPr="00CD1C6A">
        <w:rPr>
          <w:szCs w:val="28"/>
          <w:lang w:eastAsia="ko-KR"/>
        </w:rPr>
        <w:t xml:space="preserve">does not support modifications to Article </w:t>
      </w:r>
      <w:r w:rsidRPr="00CD1C6A">
        <w:rPr>
          <w:b/>
          <w:szCs w:val="28"/>
          <w:lang w:eastAsia="ko-KR"/>
        </w:rPr>
        <w:t>9</w:t>
      </w:r>
      <w:r w:rsidRPr="00CD1C6A">
        <w:rPr>
          <w:szCs w:val="28"/>
          <w:lang w:eastAsia="ko-KR"/>
        </w:rPr>
        <w:t xml:space="preserve"> of the Radio Regulations to add the </w:t>
      </w:r>
      <w:r w:rsidRPr="001A6918">
        <w:rPr>
          <w:lang w:val="de-DE"/>
        </w:rPr>
        <w:t>requirements</w:t>
      </w:r>
      <w:r w:rsidRPr="00CD1C6A">
        <w:rPr>
          <w:szCs w:val="28"/>
          <w:lang w:eastAsia="ko-KR"/>
        </w:rPr>
        <w:t xml:space="preserve"> to have a pre-compiled list of potentially affected satellite networks or systems, published for information only, included in the CR/C Special Section for coordination under RR Nos. </w:t>
      </w:r>
      <w:r w:rsidRPr="00CD1C6A">
        <w:rPr>
          <w:b/>
          <w:szCs w:val="28"/>
          <w:lang w:eastAsia="ko-KR"/>
        </w:rPr>
        <w:t>9.12</w:t>
      </w:r>
      <w:r w:rsidRPr="00CD1C6A">
        <w:rPr>
          <w:szCs w:val="28"/>
          <w:lang w:eastAsia="ko-KR"/>
        </w:rPr>
        <w:t xml:space="preserve">, </w:t>
      </w:r>
      <w:r w:rsidRPr="00CD1C6A">
        <w:rPr>
          <w:b/>
          <w:szCs w:val="28"/>
          <w:lang w:eastAsia="ko-KR"/>
        </w:rPr>
        <w:t>9.12A</w:t>
      </w:r>
      <w:r w:rsidRPr="00CD1C6A">
        <w:rPr>
          <w:szCs w:val="28"/>
          <w:lang w:eastAsia="ko-KR"/>
        </w:rPr>
        <w:t xml:space="preserve"> and </w:t>
      </w:r>
      <w:r w:rsidRPr="00CD1C6A">
        <w:rPr>
          <w:b/>
          <w:szCs w:val="28"/>
          <w:lang w:eastAsia="ko-KR"/>
        </w:rPr>
        <w:t>9.13</w:t>
      </w:r>
      <w:r w:rsidRPr="00CD1C6A">
        <w:rPr>
          <w:szCs w:val="28"/>
          <w:lang w:eastAsia="ko-KR"/>
        </w:rPr>
        <w:t xml:space="preserve"> and the definitive list of affected satellite networks or systems to be considered when effecting coordination under RR Nos. </w:t>
      </w:r>
      <w:r w:rsidRPr="00CD1C6A">
        <w:rPr>
          <w:b/>
          <w:szCs w:val="28"/>
          <w:lang w:eastAsia="ko-KR"/>
        </w:rPr>
        <w:t>9.12</w:t>
      </w:r>
      <w:r w:rsidRPr="00CD1C6A">
        <w:rPr>
          <w:szCs w:val="28"/>
          <w:lang w:eastAsia="ko-KR"/>
        </w:rPr>
        <w:t xml:space="preserve">, </w:t>
      </w:r>
      <w:r w:rsidRPr="00CD1C6A">
        <w:rPr>
          <w:b/>
          <w:szCs w:val="28"/>
          <w:lang w:eastAsia="ko-KR"/>
        </w:rPr>
        <w:t>9.12A</w:t>
      </w:r>
      <w:r w:rsidRPr="00CD1C6A">
        <w:rPr>
          <w:szCs w:val="28"/>
          <w:lang w:eastAsia="ko-KR"/>
        </w:rPr>
        <w:t xml:space="preserve"> and </w:t>
      </w:r>
      <w:r w:rsidRPr="00CD1C6A">
        <w:rPr>
          <w:b/>
          <w:szCs w:val="28"/>
          <w:lang w:eastAsia="ko-KR"/>
        </w:rPr>
        <w:t>9.13</w:t>
      </w:r>
      <w:r w:rsidRPr="00CD1C6A">
        <w:rPr>
          <w:szCs w:val="28"/>
          <w:lang w:eastAsia="ko-KR"/>
        </w:rPr>
        <w:t xml:space="preserve"> to be included in the CR/D Special Section</w:t>
      </w:r>
      <w:r w:rsidRPr="00CD1C6A">
        <w:rPr>
          <w:rStyle w:val="ECCHLbold"/>
        </w:rPr>
        <w:t>.</w:t>
      </w:r>
    </w:p>
    <w:p w14:paraId="10033DBF" w14:textId="77777777" w:rsidR="001A6918" w:rsidRPr="0081502B" w:rsidRDefault="001A6918" w:rsidP="001A6918">
      <w:pPr>
        <w:spacing w:after="120"/>
        <w:jc w:val="both"/>
        <w:rPr>
          <w:b/>
          <w:lang w:eastAsia="ko-KR"/>
        </w:rPr>
      </w:pPr>
    </w:p>
    <w:p w14:paraId="67649230" w14:textId="77777777" w:rsidR="001A6918" w:rsidRDefault="001A6918" w:rsidP="001A6918">
      <w:pPr>
        <w:pStyle w:val="Heading4"/>
      </w:pPr>
      <w:bookmarkStart w:id="233" w:name="_Toc508968383"/>
      <w:r w:rsidRPr="003D48F8">
        <w:t>3.1.</w:t>
      </w:r>
      <w:r>
        <w:t>3</w:t>
      </w:r>
      <w:r w:rsidRPr="003D48F8">
        <w:tab/>
        <w:t>Austr</w:t>
      </w:r>
      <w:r>
        <w:t>alia</w:t>
      </w:r>
      <w:r w:rsidRPr="003D48F8">
        <w:t xml:space="preserve"> </w:t>
      </w:r>
      <w:r w:rsidRPr="00441526">
        <w:t xml:space="preserve">- </w:t>
      </w:r>
      <w:r w:rsidRPr="003D48F8">
        <w:t>Document APG19-3/INP-</w:t>
      </w:r>
      <w:r>
        <w:t>43</w:t>
      </w:r>
      <w:bookmarkEnd w:id="233"/>
    </w:p>
    <w:p w14:paraId="1849386C" w14:textId="3BF3E94E" w:rsidR="001A6918" w:rsidRPr="001A6918" w:rsidRDefault="001A6918" w:rsidP="001A6918">
      <w:pPr>
        <w:numPr>
          <w:ilvl w:val="0"/>
          <w:numId w:val="18"/>
        </w:numPr>
        <w:ind w:leftChars="145" w:left="708"/>
        <w:jc w:val="both"/>
        <w:rPr>
          <w:b/>
          <w:lang w:val="en-NZ" w:eastAsia="ko-KR"/>
        </w:rPr>
      </w:pPr>
      <w:r w:rsidRPr="00C2767C">
        <w:rPr>
          <w:lang w:val="en-AU"/>
        </w:rPr>
        <w:t>Australia could support Methods D2 or D3, taking into consideration that this may produce additional administrative burden.</w:t>
      </w:r>
    </w:p>
    <w:p w14:paraId="174A2D28" w14:textId="77777777" w:rsidR="001A6918" w:rsidRDefault="001A6918" w:rsidP="001A6918">
      <w:pPr>
        <w:ind w:left="708"/>
        <w:jc w:val="both"/>
        <w:rPr>
          <w:b/>
          <w:lang w:val="en-NZ" w:eastAsia="ko-KR"/>
        </w:rPr>
      </w:pPr>
    </w:p>
    <w:p w14:paraId="4C0639D0" w14:textId="77777777" w:rsidR="001A6918" w:rsidRPr="001A6918" w:rsidRDefault="001A6918" w:rsidP="001A6918">
      <w:pPr>
        <w:pStyle w:val="Heading4"/>
      </w:pPr>
      <w:bookmarkStart w:id="234" w:name="_Toc508968384"/>
      <w:r w:rsidRPr="00441526">
        <w:t>3.1.</w:t>
      </w:r>
      <w:r>
        <w:t>4</w:t>
      </w:r>
      <w:r w:rsidRPr="00441526">
        <w:tab/>
      </w:r>
      <w:r>
        <w:t>Singapore</w:t>
      </w:r>
      <w:r w:rsidRPr="00441526">
        <w:t xml:space="preserve"> - Document APG19-3/INP-</w:t>
      </w:r>
      <w:r>
        <w:t>67</w:t>
      </w:r>
      <w:bookmarkEnd w:id="234"/>
    </w:p>
    <w:p w14:paraId="25E4AB58" w14:textId="02DA392E" w:rsidR="001A6918" w:rsidRDefault="001A6918" w:rsidP="001A6918">
      <w:pPr>
        <w:numPr>
          <w:ilvl w:val="0"/>
          <w:numId w:val="18"/>
        </w:numPr>
        <w:ind w:leftChars="145" w:left="708"/>
        <w:jc w:val="both"/>
      </w:pPr>
      <w:r>
        <w:rPr>
          <w:lang w:eastAsia="ko-KR"/>
        </w:rPr>
        <w:t xml:space="preserve">Singapore supports Method D2 </w:t>
      </w:r>
      <w:r>
        <w:t>which</w:t>
      </w:r>
      <w:r w:rsidRPr="00477C0C">
        <w:t xml:space="preserve"> reduces the administrative workload related to the </w:t>
      </w:r>
      <w:r w:rsidRPr="001A6918">
        <w:rPr>
          <w:lang w:val="en-AU"/>
        </w:rPr>
        <w:t>identification</w:t>
      </w:r>
      <w:r w:rsidRPr="00477C0C">
        <w:t xml:space="preserve"> of </w:t>
      </w:r>
      <w:r>
        <w:t xml:space="preserve">potentially affected satellite networks and/or systems with which a new satellite network or system needs to effect coordination. </w:t>
      </w:r>
    </w:p>
    <w:p w14:paraId="08D05B80" w14:textId="77777777" w:rsidR="001A6918" w:rsidRPr="0081502B" w:rsidRDefault="001A6918" w:rsidP="001A6918">
      <w:pPr>
        <w:ind w:left="708"/>
        <w:jc w:val="both"/>
      </w:pPr>
    </w:p>
    <w:p w14:paraId="508E0D15" w14:textId="77777777" w:rsidR="001A6918" w:rsidRPr="001A6918" w:rsidRDefault="001A6918" w:rsidP="001A6918">
      <w:pPr>
        <w:pStyle w:val="Heading4"/>
      </w:pPr>
      <w:bookmarkStart w:id="235" w:name="_Toc508968385"/>
      <w:r w:rsidRPr="00441526">
        <w:t>3.1.</w:t>
      </w:r>
      <w:r>
        <w:t>5</w:t>
      </w:r>
      <w:r w:rsidRPr="00441526">
        <w:tab/>
      </w:r>
      <w:r>
        <w:t>Viet Nam</w:t>
      </w:r>
      <w:r w:rsidRPr="00441526">
        <w:t xml:space="preserve"> - Document APG19-3/INP-</w:t>
      </w:r>
      <w:r>
        <w:t>84Rev.1</w:t>
      </w:r>
      <w:bookmarkEnd w:id="235"/>
    </w:p>
    <w:p w14:paraId="7498CEB8" w14:textId="77777777" w:rsidR="001A6918" w:rsidRPr="00257542" w:rsidRDefault="001A6918" w:rsidP="001A6918">
      <w:pPr>
        <w:numPr>
          <w:ilvl w:val="0"/>
          <w:numId w:val="18"/>
        </w:numPr>
        <w:ind w:leftChars="145" w:left="708"/>
        <w:jc w:val="both"/>
        <w:rPr>
          <w:szCs w:val="28"/>
          <w:lang w:eastAsia="ko-KR"/>
        </w:rPr>
      </w:pPr>
      <w:r>
        <w:rPr>
          <w:color w:val="000000" w:themeColor="text1"/>
        </w:rPr>
        <w:t>Viet Nam supports method D3</w:t>
      </w:r>
      <w:r w:rsidRPr="00B80EE9">
        <w:rPr>
          <w:color w:val="000000" w:themeColor="text1"/>
        </w:rPr>
        <w:t xml:space="preserve"> </w:t>
      </w:r>
      <w:r>
        <w:rPr>
          <w:color w:val="000000" w:themeColor="text1"/>
        </w:rPr>
        <w:t xml:space="preserve">which </w:t>
      </w:r>
      <w:r w:rsidRPr="00F715BD">
        <w:t>add the requirements to have the list of satellite networks or systems potentially affected included in the CR/C Special Section</w:t>
      </w:r>
      <w:r w:rsidRPr="00F715BD">
        <w:rPr>
          <w:bCs/>
        </w:rPr>
        <w:t xml:space="preserve"> for coordination under RR Nos. </w:t>
      </w:r>
      <w:r w:rsidRPr="00F715BD">
        <w:rPr>
          <w:b/>
          <w:bCs/>
        </w:rPr>
        <w:t>9.12</w:t>
      </w:r>
      <w:r w:rsidRPr="00F715BD">
        <w:rPr>
          <w:bCs/>
        </w:rPr>
        <w:t xml:space="preserve">, </w:t>
      </w:r>
      <w:r w:rsidRPr="00F715BD">
        <w:rPr>
          <w:b/>
          <w:bCs/>
        </w:rPr>
        <w:t>9.12A</w:t>
      </w:r>
      <w:r w:rsidRPr="00F715BD">
        <w:rPr>
          <w:bCs/>
        </w:rPr>
        <w:t xml:space="preserve"> and </w:t>
      </w:r>
      <w:r w:rsidRPr="00F715BD">
        <w:rPr>
          <w:b/>
          <w:bCs/>
        </w:rPr>
        <w:t>9.13</w:t>
      </w:r>
      <w:r w:rsidRPr="00F715BD">
        <w:t xml:space="preserve"> for information only</w:t>
      </w:r>
      <w:r>
        <w:t>.</w:t>
      </w:r>
    </w:p>
    <w:p w14:paraId="4F1D6FB3" w14:textId="74DDA1FC" w:rsidR="001A6918" w:rsidRDefault="001A6918">
      <w:pPr>
        <w:rPr>
          <w:b/>
          <w:lang w:val="en-NZ" w:eastAsia="ko-KR"/>
        </w:rPr>
      </w:pPr>
    </w:p>
    <w:p w14:paraId="0B26D4B3" w14:textId="3A72546B" w:rsidR="001A6918" w:rsidRPr="001A6918" w:rsidRDefault="001A6918" w:rsidP="001A6918">
      <w:pPr>
        <w:pStyle w:val="Heading4"/>
      </w:pPr>
      <w:bookmarkStart w:id="236" w:name="_Toc508968386"/>
      <w:r w:rsidRPr="00441526">
        <w:t>3.1.</w:t>
      </w:r>
      <w:r>
        <w:t>6</w:t>
      </w:r>
      <w:r w:rsidRPr="00441526">
        <w:tab/>
      </w:r>
      <w:r>
        <w:t>China</w:t>
      </w:r>
      <w:r w:rsidRPr="00441526">
        <w:t xml:space="preserve"> - Document APG19-3/INP-</w:t>
      </w:r>
      <w:r>
        <w:t>88</w:t>
      </w:r>
      <w:bookmarkEnd w:id="236"/>
    </w:p>
    <w:p w14:paraId="6BBA8209" w14:textId="77777777" w:rsidR="001A6918" w:rsidRPr="00A540A9" w:rsidRDefault="001A6918" w:rsidP="001A6918">
      <w:pPr>
        <w:numPr>
          <w:ilvl w:val="0"/>
          <w:numId w:val="18"/>
        </w:numPr>
        <w:ind w:leftChars="145" w:left="708"/>
        <w:jc w:val="both"/>
        <w:rPr>
          <w:rFonts w:eastAsia="SimSun"/>
          <w:lang w:eastAsia="zh-CN"/>
        </w:rPr>
      </w:pPr>
      <w:r>
        <w:rPr>
          <w:rFonts w:eastAsia="SimSun"/>
          <w:lang w:eastAsia="zh-CN"/>
        </w:rPr>
        <w:t>China supports the study on i</w:t>
      </w:r>
      <w:r w:rsidRPr="0063231A">
        <w:t>dentification of those specific satellite n</w:t>
      </w:r>
      <w:r>
        <w:t>etworks and systems with which c</w:t>
      </w:r>
      <w:r w:rsidRPr="0063231A">
        <w:t xml:space="preserve">oordination needs to be effected under </w:t>
      </w:r>
      <w:bookmarkStart w:id="237" w:name="OLE_LINK66"/>
      <w:bookmarkStart w:id="238" w:name="OLE_LINK67"/>
      <w:r w:rsidRPr="0063231A">
        <w:t xml:space="preserve">Nos. </w:t>
      </w:r>
      <w:r w:rsidRPr="0063231A">
        <w:rPr>
          <w:rStyle w:val="ECCHLbold"/>
        </w:rPr>
        <w:t>9.12</w:t>
      </w:r>
      <w:r w:rsidRPr="0063231A">
        <w:t xml:space="preserve">, </w:t>
      </w:r>
      <w:r w:rsidRPr="0063231A">
        <w:rPr>
          <w:rStyle w:val="ECCHLbold"/>
        </w:rPr>
        <w:t>9.12A</w:t>
      </w:r>
      <w:r w:rsidRPr="0063231A">
        <w:t xml:space="preserve"> and </w:t>
      </w:r>
      <w:r w:rsidRPr="0063231A">
        <w:rPr>
          <w:rStyle w:val="ECCHLbold"/>
        </w:rPr>
        <w:t>9.13</w:t>
      </w:r>
      <w:bookmarkEnd w:id="237"/>
      <w:bookmarkEnd w:id="238"/>
      <w:r w:rsidRPr="00DE54D7">
        <w:rPr>
          <w:rStyle w:val="ECCHLbold"/>
        </w:rPr>
        <w:t xml:space="preserve">, </w:t>
      </w:r>
      <w:r w:rsidRPr="00801964">
        <w:rPr>
          <w:rStyle w:val="ECCHLbold"/>
        </w:rPr>
        <w:t>while</w:t>
      </w:r>
      <w:r>
        <w:rPr>
          <w:rStyle w:val="ECCHLbold"/>
        </w:rPr>
        <w:t xml:space="preserve"> </w:t>
      </w:r>
      <w:r>
        <w:t>bearing in mind that</w:t>
      </w:r>
      <w:r w:rsidRPr="00710356">
        <w:t xml:space="preserve"> the list</w:t>
      </w:r>
      <w:r>
        <w:t xml:space="preserve"> of administrations identified by Bureau under </w:t>
      </w:r>
      <w:r w:rsidRPr="0063231A">
        <w:t xml:space="preserve">Nos. </w:t>
      </w:r>
      <w:r w:rsidRPr="0063231A">
        <w:rPr>
          <w:rStyle w:val="ECCHLbold"/>
        </w:rPr>
        <w:t>9.11</w:t>
      </w:r>
      <w:r>
        <w:t xml:space="preserve"> to</w:t>
      </w:r>
      <w:r w:rsidRPr="0063231A">
        <w:t xml:space="preserve"> </w:t>
      </w:r>
      <w:r w:rsidRPr="0063231A">
        <w:rPr>
          <w:rStyle w:val="ECCHLbold"/>
        </w:rPr>
        <w:t>9.1</w:t>
      </w:r>
      <w:r>
        <w:rPr>
          <w:rStyle w:val="ECCHLbold"/>
        </w:rPr>
        <w:t>4</w:t>
      </w:r>
      <w:r>
        <w:t xml:space="preserve"> and </w:t>
      </w:r>
      <w:r>
        <w:rPr>
          <w:rStyle w:val="ECCHLbold"/>
        </w:rPr>
        <w:t>9.21</w:t>
      </w:r>
      <w:r>
        <w:t xml:space="preserve"> is only </w:t>
      </w:r>
      <w:r w:rsidRPr="00710356">
        <w:t>for information purposes</w:t>
      </w:r>
      <w:r w:rsidRPr="00DE54D7">
        <w:t xml:space="preserve"> </w:t>
      </w:r>
      <w:r w:rsidRPr="00710356">
        <w:t xml:space="preserve">according to </w:t>
      </w:r>
      <w:r>
        <w:t xml:space="preserve">RR </w:t>
      </w:r>
      <w:r w:rsidRPr="00710356">
        <w:t xml:space="preserve">No. </w:t>
      </w:r>
      <w:r w:rsidRPr="00710356">
        <w:rPr>
          <w:b/>
        </w:rPr>
        <w:t>9.36.1</w:t>
      </w:r>
      <w:r w:rsidRPr="00AE077C">
        <w:rPr>
          <w:rFonts w:eastAsia="SimSun"/>
          <w:lang w:eastAsia="zh-CN"/>
        </w:rPr>
        <w:t>.</w:t>
      </w:r>
    </w:p>
    <w:p w14:paraId="6D1B7726" w14:textId="77777777" w:rsidR="001A6918" w:rsidRPr="00441526" w:rsidRDefault="001A6918" w:rsidP="001A6918">
      <w:pPr>
        <w:rPr>
          <w:lang w:val="en-NZ"/>
        </w:rPr>
      </w:pPr>
    </w:p>
    <w:p w14:paraId="51B6CB97" w14:textId="77777777" w:rsidR="001A6918" w:rsidRPr="001A6918" w:rsidRDefault="001A6918" w:rsidP="001A6918">
      <w:pPr>
        <w:pStyle w:val="Heading3"/>
      </w:pPr>
      <w:bookmarkStart w:id="239" w:name="_Toc508968387"/>
      <w:r w:rsidRPr="00441526">
        <w:t xml:space="preserve">3.2 </w:t>
      </w:r>
      <w:r w:rsidRPr="00441526">
        <w:tab/>
        <w:t>Summary of issues raised during the meeting</w:t>
      </w:r>
      <w:bookmarkEnd w:id="239"/>
    </w:p>
    <w:p w14:paraId="6CAD3126" w14:textId="77DDC33F" w:rsidR="001A6918" w:rsidRPr="001618FC" w:rsidRDefault="001A6918" w:rsidP="001A6918">
      <w:pPr>
        <w:numPr>
          <w:ilvl w:val="0"/>
          <w:numId w:val="18"/>
        </w:numPr>
        <w:ind w:leftChars="145" w:left="708"/>
        <w:jc w:val="both"/>
      </w:pPr>
      <w:r w:rsidRPr="001618FC">
        <w:t>Based on the discussions</w:t>
      </w:r>
      <w:r w:rsidR="003A1ADF">
        <w:t xml:space="preserve"> </w:t>
      </w:r>
      <w:r w:rsidR="00025C80">
        <w:t>within the meeting</w:t>
      </w:r>
      <w:r w:rsidRPr="001618FC">
        <w:t xml:space="preserve">, </w:t>
      </w:r>
      <w:r>
        <w:t xml:space="preserve">general </w:t>
      </w:r>
      <w:r w:rsidRPr="001618FC">
        <w:t>consensus</w:t>
      </w:r>
      <w:r w:rsidR="003A1ADF">
        <w:t xml:space="preserve"> was</w:t>
      </w:r>
      <w:r w:rsidRPr="001618FC">
        <w:t xml:space="preserve"> reached</w:t>
      </w:r>
      <w:r>
        <w:t>.</w:t>
      </w:r>
      <w:r w:rsidRPr="001618FC">
        <w:t xml:space="preserve"> </w:t>
      </w:r>
      <w:r>
        <w:t xml:space="preserve">So, </w:t>
      </w:r>
      <w:r w:rsidRPr="002F66D3">
        <w:rPr>
          <w:lang w:val="en-NZ"/>
        </w:rPr>
        <w:t xml:space="preserve">APT Members </w:t>
      </w:r>
      <w:r>
        <w:rPr>
          <w:lang w:val="en-NZ"/>
        </w:rPr>
        <w:t xml:space="preserve">did </w:t>
      </w:r>
      <w:r w:rsidRPr="002F66D3">
        <w:rPr>
          <w:lang w:val="en-NZ"/>
        </w:rPr>
        <w:t>agree</w:t>
      </w:r>
      <w:r>
        <w:rPr>
          <w:lang w:val="en-NZ"/>
        </w:rPr>
        <w:t xml:space="preserve"> </w:t>
      </w:r>
      <w:r w:rsidRPr="002F66D3">
        <w:rPr>
          <w:lang w:val="en-NZ"/>
        </w:rPr>
        <w:t xml:space="preserve">unanimously </w:t>
      </w:r>
      <w:r w:rsidRPr="001A6918">
        <w:t>on</w:t>
      </w:r>
      <w:r w:rsidRPr="002F66D3">
        <w:rPr>
          <w:lang w:val="en-NZ"/>
        </w:rPr>
        <w:t xml:space="preserve"> the APT Preliminary View.</w:t>
      </w:r>
    </w:p>
    <w:p w14:paraId="4B438214" w14:textId="77777777" w:rsidR="001A6918" w:rsidRPr="00441526" w:rsidRDefault="001A6918" w:rsidP="001A6918">
      <w:pPr>
        <w:jc w:val="both"/>
        <w:rPr>
          <w:lang w:val="en-NZ"/>
        </w:rPr>
      </w:pPr>
    </w:p>
    <w:p w14:paraId="385CB4F6" w14:textId="77777777" w:rsidR="001A6918" w:rsidRPr="00441526" w:rsidRDefault="001A6918" w:rsidP="001A6918">
      <w:pPr>
        <w:pStyle w:val="Heading1"/>
      </w:pPr>
      <w:bookmarkStart w:id="240" w:name="_Toc508968388"/>
      <w:r w:rsidRPr="00441526">
        <w:t xml:space="preserve">4. </w:t>
      </w:r>
      <w:r w:rsidRPr="00441526">
        <w:tab/>
        <w:t>APT Preliminary View(s)</w:t>
      </w:r>
      <w:bookmarkEnd w:id="240"/>
    </w:p>
    <w:p w14:paraId="57971F1A" w14:textId="77777777" w:rsidR="001A6918" w:rsidRDefault="001A6918" w:rsidP="001A6918">
      <w:pPr>
        <w:numPr>
          <w:ilvl w:val="0"/>
          <w:numId w:val="18"/>
        </w:numPr>
        <w:ind w:leftChars="145" w:left="708"/>
        <w:jc w:val="both"/>
        <w:rPr>
          <w:b/>
        </w:rPr>
      </w:pPr>
      <w:r>
        <w:lastRenderedPageBreak/>
        <w:t xml:space="preserve">APT Members support </w:t>
      </w:r>
      <w:r w:rsidRPr="00C2767C">
        <w:rPr>
          <w:lang w:val="en-AU"/>
        </w:rPr>
        <w:t>Methods D2 or D3</w:t>
      </w:r>
      <w:r>
        <w:rPr>
          <w:lang w:val="en-AU"/>
        </w:rPr>
        <w:t>,</w:t>
      </w:r>
      <w:r>
        <w:rPr>
          <w:b/>
        </w:rPr>
        <w:t xml:space="preserve"> </w:t>
      </w:r>
      <w:r w:rsidRPr="004340EB">
        <w:t>as</w:t>
      </w:r>
      <w:r>
        <w:rPr>
          <w:b/>
        </w:rPr>
        <w:t xml:space="preserve"> </w:t>
      </w:r>
      <w:r w:rsidRPr="004340EB">
        <w:t>mentioned in the draft CPM text</w:t>
      </w:r>
      <w:r>
        <w:t xml:space="preserve"> (See Annex-36 to last WP 4A Chairman’s Report: 4A/675).</w:t>
      </w:r>
    </w:p>
    <w:p w14:paraId="5B910B33" w14:textId="77777777" w:rsidR="001A6918" w:rsidRPr="00441526" w:rsidRDefault="001A6918" w:rsidP="001A6918">
      <w:pPr>
        <w:rPr>
          <w:lang w:val="en-NZ"/>
        </w:rPr>
      </w:pPr>
    </w:p>
    <w:p w14:paraId="66678CCD" w14:textId="77777777" w:rsidR="001A6918" w:rsidRPr="00746635" w:rsidRDefault="001A6918" w:rsidP="001A6918">
      <w:pPr>
        <w:pStyle w:val="Heading1"/>
      </w:pPr>
      <w:bookmarkStart w:id="241" w:name="_Toc508968389"/>
      <w:r w:rsidRPr="00441526">
        <w:t xml:space="preserve">5. </w:t>
      </w:r>
      <w:r w:rsidRPr="00441526">
        <w:tab/>
        <w:t>Other View(s)</w:t>
      </w:r>
      <w:r>
        <w:t xml:space="preserve"> from APT Members</w:t>
      </w:r>
      <w:bookmarkEnd w:id="241"/>
    </w:p>
    <w:p w14:paraId="2D91762E" w14:textId="77777777" w:rsidR="001A6918" w:rsidRPr="00B12798" w:rsidRDefault="001A6918" w:rsidP="001A6918">
      <w:pPr>
        <w:numPr>
          <w:ilvl w:val="0"/>
          <w:numId w:val="18"/>
        </w:numPr>
        <w:ind w:leftChars="145" w:left="708"/>
        <w:jc w:val="both"/>
        <w:rPr>
          <w:iCs/>
          <w:lang w:val="en-NZ"/>
        </w:rPr>
      </w:pPr>
      <w:r>
        <w:rPr>
          <w:iCs/>
          <w:lang w:val="en-NZ"/>
        </w:rPr>
        <w:t xml:space="preserve">Some APT </w:t>
      </w:r>
      <w:r w:rsidRPr="001A6918">
        <w:t>Members</w:t>
      </w:r>
      <w:r>
        <w:rPr>
          <w:iCs/>
          <w:lang w:val="en-NZ"/>
        </w:rPr>
        <w:t xml:space="preserve"> do not support Method D2,</w:t>
      </w:r>
      <w:r w:rsidRPr="009B7BE5">
        <w:t xml:space="preserve"> </w:t>
      </w:r>
      <w:r w:rsidRPr="004340EB">
        <w:t>as</w:t>
      </w:r>
      <w:r>
        <w:rPr>
          <w:b/>
        </w:rPr>
        <w:t xml:space="preserve"> </w:t>
      </w:r>
      <w:r w:rsidRPr="004340EB">
        <w:t>mentioned in the draft CPM text</w:t>
      </w:r>
      <w:r>
        <w:t xml:space="preserve"> (See Annex-36 to last WP 4A Chairman’s Report: 4A/675).</w:t>
      </w:r>
    </w:p>
    <w:p w14:paraId="406F9728" w14:textId="77777777" w:rsidR="001A6918" w:rsidRPr="00441526" w:rsidRDefault="001A6918" w:rsidP="001A6918">
      <w:pPr>
        <w:rPr>
          <w:lang w:val="en-NZ"/>
        </w:rPr>
      </w:pPr>
    </w:p>
    <w:p w14:paraId="1406A835" w14:textId="77777777" w:rsidR="001A6918" w:rsidRPr="00441526" w:rsidRDefault="001A6918" w:rsidP="001A6918">
      <w:pPr>
        <w:pStyle w:val="Heading1"/>
      </w:pPr>
      <w:bookmarkStart w:id="242" w:name="_Toc508968390"/>
      <w:r>
        <w:t>6</w:t>
      </w:r>
      <w:r w:rsidRPr="00441526">
        <w:t xml:space="preserve">. </w:t>
      </w:r>
      <w:r w:rsidRPr="00441526">
        <w:tab/>
        <w:t>Issues for Consideration at Next APG Meeting</w:t>
      </w:r>
      <w:bookmarkEnd w:id="242"/>
    </w:p>
    <w:p w14:paraId="5E6FC874" w14:textId="77777777" w:rsidR="001A6918" w:rsidRPr="00967444" w:rsidRDefault="001A6918" w:rsidP="001A6918">
      <w:pPr>
        <w:numPr>
          <w:ilvl w:val="0"/>
          <w:numId w:val="18"/>
        </w:numPr>
        <w:ind w:leftChars="145" w:left="708"/>
        <w:jc w:val="both"/>
        <w:rPr>
          <w:rFonts w:eastAsia="MS Mincho"/>
          <w:lang w:val="en-NZ" w:eastAsia="ja-JP"/>
        </w:rPr>
      </w:pPr>
      <w:r>
        <w:rPr>
          <w:rFonts w:eastAsia="MS Mincho"/>
          <w:lang w:val="en-NZ" w:eastAsia="ja-JP"/>
        </w:rPr>
        <w:t xml:space="preserve">APT Members are invited to follow the progress of ITU-R studies, and are encouraged to submit their contributions for further </w:t>
      </w:r>
      <w:r w:rsidRPr="00706F65">
        <w:rPr>
          <w:rFonts w:eastAsia="MS Mincho"/>
          <w:lang w:val="en-NZ" w:eastAsia="ja-JP"/>
        </w:rPr>
        <w:t>consideration</w:t>
      </w:r>
      <w:r>
        <w:rPr>
          <w:rFonts w:eastAsia="MS Mincho"/>
          <w:lang w:val="en-NZ" w:eastAsia="ja-JP"/>
        </w:rPr>
        <w:t>s at the next meeting.</w:t>
      </w:r>
    </w:p>
    <w:p w14:paraId="0169E3C2" w14:textId="77777777" w:rsidR="001A6918" w:rsidRPr="00441526" w:rsidRDefault="001A6918" w:rsidP="001A6918">
      <w:pPr>
        <w:jc w:val="both"/>
        <w:rPr>
          <w:lang w:val="en-NZ"/>
        </w:rPr>
      </w:pPr>
    </w:p>
    <w:p w14:paraId="5653463E" w14:textId="77777777" w:rsidR="001A6918" w:rsidRPr="006F518F" w:rsidRDefault="001A6918" w:rsidP="001A6918">
      <w:pPr>
        <w:pStyle w:val="Heading1"/>
      </w:pPr>
      <w:bookmarkStart w:id="243" w:name="_Toc508968391"/>
      <w:r>
        <w:t>7</w:t>
      </w:r>
      <w:r w:rsidRPr="00441526">
        <w:t xml:space="preserve">. </w:t>
      </w:r>
      <w:r w:rsidRPr="00441526">
        <w:tab/>
        <w:t>Views from Other Organisations</w:t>
      </w:r>
      <w:bookmarkEnd w:id="243"/>
      <w:r>
        <w:t xml:space="preserve"> </w:t>
      </w:r>
    </w:p>
    <w:p w14:paraId="3956E25C" w14:textId="77777777" w:rsidR="001A6918" w:rsidRPr="00441526" w:rsidRDefault="001A6918" w:rsidP="00A835C5">
      <w:pPr>
        <w:pStyle w:val="Heading3"/>
      </w:pPr>
      <w:bookmarkStart w:id="244" w:name="_Toc508968392"/>
      <w:r>
        <w:t>7</w:t>
      </w:r>
      <w:r w:rsidRPr="00441526">
        <w:t xml:space="preserve">.1 </w:t>
      </w:r>
      <w:r w:rsidRPr="00441526">
        <w:tab/>
        <w:t xml:space="preserve">Regional </w:t>
      </w:r>
      <w:r w:rsidRPr="00A835C5">
        <w:t>Groups</w:t>
      </w:r>
      <w:bookmarkEnd w:id="244"/>
    </w:p>
    <w:p w14:paraId="5536B1B9" w14:textId="77777777" w:rsidR="001A6918" w:rsidRDefault="001A6918" w:rsidP="001A6918">
      <w:pPr>
        <w:pStyle w:val="Heading4"/>
      </w:pPr>
      <w:bookmarkStart w:id="245" w:name="_Toc508968393"/>
      <w:r>
        <w:t>7</w:t>
      </w:r>
      <w:r w:rsidRPr="00441526">
        <w:t xml:space="preserve">.1.1 </w:t>
      </w:r>
      <w:r w:rsidRPr="00441526">
        <w:tab/>
        <w:t>ASMG</w:t>
      </w:r>
      <w:bookmarkEnd w:id="245"/>
      <w:r w:rsidRPr="00441526">
        <w:t xml:space="preserve"> </w:t>
      </w:r>
    </w:p>
    <w:p w14:paraId="2E4CD8EE" w14:textId="77777777" w:rsidR="001A6918" w:rsidRPr="001A6918" w:rsidRDefault="001A6918" w:rsidP="001A6918">
      <w:pPr>
        <w:numPr>
          <w:ilvl w:val="0"/>
          <w:numId w:val="18"/>
        </w:numPr>
        <w:ind w:leftChars="145" w:left="708"/>
        <w:jc w:val="both"/>
      </w:pPr>
      <w:r w:rsidRPr="001A6918">
        <w:t>Follow-up studies under this issue.</w:t>
      </w:r>
    </w:p>
    <w:p w14:paraId="552AEA51" w14:textId="77777777" w:rsidR="001A6918" w:rsidRPr="001A6918" w:rsidRDefault="001A6918" w:rsidP="001A6918">
      <w:pPr>
        <w:numPr>
          <w:ilvl w:val="0"/>
          <w:numId w:val="18"/>
        </w:numPr>
        <w:ind w:leftChars="145" w:left="708"/>
        <w:jc w:val="both"/>
      </w:pPr>
      <w:r w:rsidRPr="001A6918">
        <w:t>Support No change to the Radio Regulations as the amendments proposed of the CR/C and CR / D Special Sections could be implemented without further amendments to the Radio Regulations.</w:t>
      </w:r>
    </w:p>
    <w:p w14:paraId="6A6C06AE" w14:textId="77777777" w:rsidR="001A6918" w:rsidRPr="007B64D5" w:rsidRDefault="001A6918" w:rsidP="001A6918">
      <w:pPr>
        <w:numPr>
          <w:ilvl w:val="0"/>
          <w:numId w:val="18"/>
        </w:numPr>
        <w:ind w:leftChars="145" w:left="708"/>
        <w:jc w:val="both"/>
        <w:rPr>
          <w:lang w:val="en-NZ"/>
        </w:rPr>
      </w:pPr>
      <w:r w:rsidRPr="001A6918">
        <w:t>Initial endorsement of method D1, taking into account the facilitation of the operative provisions</w:t>
      </w:r>
      <w:r w:rsidRPr="007B64D5">
        <w:rPr>
          <w:lang w:val="en-NZ"/>
        </w:rPr>
        <w:t xml:space="preserve"> of the Radio Regulations.</w:t>
      </w:r>
    </w:p>
    <w:p w14:paraId="0D0C2072" w14:textId="5860E348" w:rsidR="001A6918" w:rsidRPr="001A6918" w:rsidRDefault="001A6918" w:rsidP="00180F04">
      <w:pPr>
        <w:numPr>
          <w:ilvl w:val="0"/>
          <w:numId w:val="18"/>
        </w:numPr>
        <w:ind w:leftChars="145" w:left="708"/>
        <w:jc w:val="both"/>
        <w:rPr>
          <w:lang w:val="en-NZ"/>
        </w:rPr>
      </w:pPr>
      <w:r w:rsidRPr="001A6918">
        <w:rPr>
          <w:lang w:val="en-NZ"/>
        </w:rPr>
        <w:t xml:space="preserve">In order to access to update views/positions of the ASMG, APT members are encouraged to refer to the ITU web site, as follows: </w:t>
      </w:r>
      <w:hyperlink r:id="rId32" w:history="1">
        <w:r w:rsidRPr="001A6918">
          <w:rPr>
            <w:rStyle w:val="Hyperlink"/>
            <w:lang w:val="en-NZ"/>
          </w:rPr>
          <w:t>https://www.itu.int/en/ITU-R/conferences/wrc/2019/Pages/reg-prep.aspx</w:t>
        </w:r>
      </w:hyperlink>
    </w:p>
    <w:p w14:paraId="25455C01" w14:textId="77777777" w:rsidR="001A6918" w:rsidRPr="00441526" w:rsidRDefault="001A6918" w:rsidP="001A6918">
      <w:pPr>
        <w:spacing w:after="120"/>
        <w:jc w:val="both"/>
        <w:rPr>
          <w:b/>
          <w:lang w:val="en-NZ" w:eastAsia="ko-KR"/>
        </w:rPr>
      </w:pPr>
    </w:p>
    <w:p w14:paraId="70E75ABE" w14:textId="77777777" w:rsidR="001A6918" w:rsidRPr="001A6918" w:rsidRDefault="001A6918" w:rsidP="001A6918">
      <w:pPr>
        <w:pStyle w:val="Heading4"/>
      </w:pPr>
      <w:bookmarkStart w:id="246" w:name="_Toc508968394"/>
      <w:r>
        <w:t>7</w:t>
      </w:r>
      <w:r w:rsidRPr="00441526">
        <w:t xml:space="preserve">.1.2 </w:t>
      </w:r>
      <w:r w:rsidRPr="00441526">
        <w:tab/>
        <w:t>ATU</w:t>
      </w:r>
      <w:bookmarkEnd w:id="246"/>
    </w:p>
    <w:p w14:paraId="769116B1" w14:textId="77777777" w:rsidR="001A6918" w:rsidRPr="001A6918" w:rsidRDefault="001A6918" w:rsidP="001A6918">
      <w:pPr>
        <w:numPr>
          <w:ilvl w:val="0"/>
          <w:numId w:val="18"/>
        </w:numPr>
        <w:ind w:leftChars="145" w:left="708"/>
        <w:jc w:val="both"/>
      </w:pPr>
      <w:r w:rsidRPr="001A6918">
        <w:t xml:space="preserve">None. </w:t>
      </w:r>
    </w:p>
    <w:p w14:paraId="75A4D950" w14:textId="524151F8" w:rsidR="001A6918" w:rsidRPr="001A6918" w:rsidRDefault="001A6918" w:rsidP="00180F04">
      <w:pPr>
        <w:numPr>
          <w:ilvl w:val="0"/>
          <w:numId w:val="18"/>
        </w:numPr>
        <w:ind w:leftChars="145" w:left="708"/>
        <w:jc w:val="both"/>
        <w:rPr>
          <w:lang w:val="en-NZ"/>
        </w:rPr>
      </w:pPr>
      <w:r w:rsidRPr="001A6918">
        <w:t>In order to access to update views/positions of the ATU, APT members are encouraged to refer to th</w:t>
      </w:r>
      <w:r w:rsidRPr="001A6918">
        <w:rPr>
          <w:lang w:val="en-NZ"/>
        </w:rPr>
        <w:t xml:space="preserve">e ITU web site, as follows: </w:t>
      </w:r>
      <w:hyperlink r:id="rId33" w:history="1">
        <w:r w:rsidRPr="001A6918">
          <w:rPr>
            <w:rStyle w:val="Hyperlink"/>
            <w:lang w:val="en-NZ"/>
          </w:rPr>
          <w:t>https://www.itu.int/en/ITU-R/conferences/wrc/2019/Pages/reg-prep.aspx</w:t>
        </w:r>
      </w:hyperlink>
    </w:p>
    <w:p w14:paraId="20DDA20D" w14:textId="1BE836ED" w:rsidR="001A6918" w:rsidRDefault="001A6918">
      <w:pPr>
        <w:rPr>
          <w:b/>
          <w:lang w:val="en-NZ" w:eastAsia="ko-KR"/>
        </w:rPr>
      </w:pPr>
    </w:p>
    <w:p w14:paraId="22E9260A" w14:textId="3C443CCF" w:rsidR="001A6918" w:rsidRPr="001A6918" w:rsidRDefault="001A6918" w:rsidP="001A6918">
      <w:pPr>
        <w:pStyle w:val="Heading4"/>
      </w:pPr>
      <w:bookmarkStart w:id="247" w:name="_Toc508968395"/>
      <w:r>
        <w:t>7</w:t>
      </w:r>
      <w:r w:rsidRPr="00441526">
        <w:t xml:space="preserve">.1.3 </w:t>
      </w:r>
      <w:r w:rsidRPr="00441526">
        <w:tab/>
        <w:t>CEPT - Document APG19-3/INF-</w:t>
      </w:r>
      <w:r>
        <w:t>06</w:t>
      </w:r>
      <w:bookmarkEnd w:id="247"/>
    </w:p>
    <w:p w14:paraId="65651CE8" w14:textId="77777777" w:rsidR="001A6918" w:rsidRPr="004B2B9B" w:rsidRDefault="001A6918" w:rsidP="001A6918">
      <w:pPr>
        <w:numPr>
          <w:ilvl w:val="0"/>
          <w:numId w:val="18"/>
        </w:numPr>
        <w:ind w:leftChars="145" w:left="708"/>
        <w:jc w:val="both"/>
        <w:rPr>
          <w:lang w:val="en-NZ"/>
        </w:rPr>
      </w:pPr>
      <w:r w:rsidRPr="001A6918">
        <w:rPr>
          <w:rFonts w:hint="cs"/>
        </w:rPr>
        <w:t>С</w:t>
      </w:r>
      <w:r w:rsidRPr="001A6918">
        <w:t>EPT</w:t>
      </w:r>
      <w:r w:rsidRPr="004B2B9B">
        <w:rPr>
          <w:lang w:val="en-NZ"/>
        </w:rPr>
        <w:t xml:space="preserve"> proposes that the Bureau publish in the CR/D special section the </w:t>
      </w:r>
      <w:r w:rsidRPr="004B2B9B">
        <w:rPr>
          <w:rFonts w:hint="cs"/>
          <w:lang w:val="en-NZ"/>
        </w:rPr>
        <w:t>“</w:t>
      </w:r>
      <w:r w:rsidRPr="004B2B9B">
        <w:rPr>
          <w:lang w:val="en-NZ"/>
        </w:rPr>
        <w:t>definitive lists</w:t>
      </w:r>
      <w:r w:rsidRPr="004B2B9B">
        <w:rPr>
          <w:rFonts w:hint="cs"/>
          <w:lang w:val="en-NZ"/>
        </w:rPr>
        <w:t>”</w:t>
      </w:r>
      <w:r>
        <w:rPr>
          <w:lang w:val="en-NZ"/>
        </w:rPr>
        <w:t xml:space="preserve"> of those </w:t>
      </w:r>
      <w:r w:rsidRPr="004B2B9B">
        <w:rPr>
          <w:lang w:val="en-NZ"/>
        </w:rPr>
        <w:t>specific GSO networks or non-GSO systems, as appropriate, with which coordination under Nos</w:t>
      </w:r>
      <w:r>
        <w:rPr>
          <w:lang w:val="en-NZ"/>
        </w:rPr>
        <w:t xml:space="preserve"> </w:t>
      </w:r>
      <w:r w:rsidRPr="004B2B9B">
        <w:rPr>
          <w:lang w:val="en-NZ"/>
        </w:rPr>
        <w:t>9.11A, 9.12, 9.12A or 9.13 needs to be effected, similarly to what is currently done under the</w:t>
      </w:r>
      <w:r>
        <w:rPr>
          <w:lang w:val="en-NZ"/>
        </w:rPr>
        <w:t xml:space="preserve"> </w:t>
      </w:r>
      <w:r w:rsidRPr="004B2B9B">
        <w:rPr>
          <w:lang w:val="en-NZ"/>
        </w:rPr>
        <w:t>provisions of No 9.36.2. CEPT supports adequate amendments to the Radio Regulations to implement</w:t>
      </w:r>
      <w:r>
        <w:rPr>
          <w:lang w:val="en-NZ"/>
        </w:rPr>
        <w:t xml:space="preserve"> </w:t>
      </w:r>
      <w:r w:rsidRPr="004B2B9B">
        <w:rPr>
          <w:lang w:val="en-NZ"/>
        </w:rPr>
        <w:t>the proposal above, as Method D2 in the draft CPM text.</w:t>
      </w:r>
    </w:p>
    <w:p w14:paraId="7312D0DC" w14:textId="77777777" w:rsidR="001A6918" w:rsidRDefault="001A6918" w:rsidP="001A6918">
      <w:pPr>
        <w:numPr>
          <w:ilvl w:val="0"/>
          <w:numId w:val="18"/>
        </w:numPr>
        <w:ind w:leftChars="145" w:left="708"/>
        <w:jc w:val="both"/>
        <w:rPr>
          <w:lang w:val="en-NZ"/>
        </w:rPr>
      </w:pPr>
      <w:r w:rsidRPr="004B2B9B">
        <w:rPr>
          <w:lang w:val="en-NZ"/>
        </w:rPr>
        <w:t>CEPT understands that, once the relevant software currently used b</w:t>
      </w:r>
      <w:r>
        <w:rPr>
          <w:lang w:val="en-NZ"/>
        </w:rPr>
        <w:t xml:space="preserve">y the Bureau will be amended as </w:t>
      </w:r>
      <w:r w:rsidRPr="004B2B9B">
        <w:rPr>
          <w:lang w:val="en-NZ"/>
        </w:rPr>
        <w:t>needed, such an approach would not significantly increase the daily workload of the Bureau for</w:t>
      </w:r>
      <w:r>
        <w:rPr>
          <w:lang w:val="en-NZ"/>
        </w:rPr>
        <w:t xml:space="preserve"> </w:t>
      </w:r>
      <w:r w:rsidRPr="004B2B9B">
        <w:rPr>
          <w:lang w:val="en-NZ"/>
        </w:rPr>
        <w:t>producing such lists. In fact, the Bureau carries out a similar analysis to produce the list of</w:t>
      </w:r>
      <w:r>
        <w:rPr>
          <w:lang w:val="en-NZ"/>
        </w:rPr>
        <w:t xml:space="preserve"> </w:t>
      </w:r>
      <w:r w:rsidRPr="004B2B9B">
        <w:rPr>
          <w:lang w:val="en-NZ"/>
        </w:rPr>
        <w:t>Administrations currently published in the BR IFIC under the provisions of No 9.36.1; the proposed</w:t>
      </w:r>
      <w:r>
        <w:rPr>
          <w:lang w:val="en-NZ"/>
        </w:rPr>
        <w:t xml:space="preserve"> </w:t>
      </w:r>
      <w:r w:rsidRPr="004B2B9B">
        <w:rPr>
          <w:lang w:val="en-NZ"/>
        </w:rPr>
        <w:t>changes would just modify the details published in the BR IFIC, together with simplifying the</w:t>
      </w:r>
      <w:r>
        <w:rPr>
          <w:lang w:val="en-NZ"/>
        </w:rPr>
        <w:t xml:space="preserve"> </w:t>
      </w:r>
      <w:r w:rsidRPr="004B2B9B">
        <w:rPr>
          <w:lang w:val="en-NZ"/>
        </w:rPr>
        <w:t>administrative burden currently born by many Administrations</w:t>
      </w:r>
      <w:r>
        <w:rPr>
          <w:lang w:val="en-NZ"/>
        </w:rPr>
        <w:t>.</w:t>
      </w:r>
    </w:p>
    <w:p w14:paraId="33E38D4C" w14:textId="77777777" w:rsidR="001A6918" w:rsidRPr="00441526" w:rsidRDefault="001A6918" w:rsidP="001A6918">
      <w:pPr>
        <w:autoSpaceDE w:val="0"/>
        <w:autoSpaceDN w:val="0"/>
        <w:adjustRightInd w:val="0"/>
        <w:rPr>
          <w:lang w:val="en-NZ"/>
        </w:rPr>
      </w:pPr>
    </w:p>
    <w:p w14:paraId="3BB05C60" w14:textId="046131BA" w:rsidR="001A6918" w:rsidRPr="001A6918" w:rsidRDefault="001A6918" w:rsidP="001A6918">
      <w:pPr>
        <w:pStyle w:val="Heading4"/>
      </w:pPr>
      <w:bookmarkStart w:id="248" w:name="_Toc508968396"/>
      <w:r>
        <w:lastRenderedPageBreak/>
        <w:t>7</w:t>
      </w:r>
      <w:r w:rsidRPr="00441526">
        <w:t xml:space="preserve">.1.4 </w:t>
      </w:r>
      <w:r w:rsidRPr="00441526">
        <w:tab/>
        <w:t>CITEL - Document APG19-3/INF-</w:t>
      </w:r>
      <w:r>
        <w:t>08</w:t>
      </w:r>
      <w:r w:rsidR="00F8346C">
        <w:t xml:space="preserve"> </w:t>
      </w:r>
      <w:r>
        <w:t>Rev.1</w:t>
      </w:r>
      <w:bookmarkEnd w:id="248"/>
    </w:p>
    <w:p w14:paraId="52711D5C" w14:textId="77777777" w:rsidR="00F8346C" w:rsidRDefault="00F8346C" w:rsidP="00F8346C">
      <w:pPr>
        <w:numPr>
          <w:ilvl w:val="0"/>
          <w:numId w:val="18"/>
        </w:numPr>
        <w:spacing w:after="120"/>
        <w:ind w:leftChars="145" w:left="708"/>
        <w:jc w:val="both"/>
        <w:rPr>
          <w:lang w:val="en-NZ"/>
        </w:rPr>
      </w:pPr>
      <w:r>
        <w:rPr>
          <w:lang w:val="en-NZ"/>
        </w:rPr>
        <w:t>Draft Inter-American proposal:</w:t>
      </w:r>
      <w:r w:rsidRPr="0004332D">
        <w:rPr>
          <w:color w:val="000000"/>
          <w:sz w:val="22"/>
          <w:szCs w:val="22"/>
        </w:rPr>
        <w:t xml:space="preserve"> </w:t>
      </w:r>
      <w:r w:rsidRPr="004D0077">
        <w:rPr>
          <w:color w:val="000000"/>
        </w:rPr>
        <w:t xml:space="preserve">Proposals supporting modifications to Article 9 to have the list of potentially affected satellite networks or systems published in addition to the list of </w:t>
      </w:r>
      <w:r w:rsidRPr="00F8346C">
        <w:rPr>
          <w:lang w:val="en-NZ"/>
        </w:rPr>
        <w:t>administrations</w:t>
      </w:r>
      <w:r w:rsidRPr="004D0077">
        <w:rPr>
          <w:color w:val="000000"/>
        </w:rPr>
        <w:t xml:space="preserve"> under Nos </w:t>
      </w:r>
      <w:r w:rsidRPr="004D0077">
        <w:rPr>
          <w:b/>
          <w:bCs/>
          <w:color w:val="000000"/>
        </w:rPr>
        <w:t>9.12</w:t>
      </w:r>
      <w:r w:rsidRPr="004D0077">
        <w:rPr>
          <w:color w:val="000000"/>
        </w:rPr>
        <w:t>,</w:t>
      </w:r>
      <w:r w:rsidRPr="004D0077">
        <w:rPr>
          <w:b/>
          <w:bCs/>
          <w:color w:val="000000"/>
        </w:rPr>
        <w:t>9.12A</w:t>
      </w:r>
      <w:r w:rsidRPr="004D0077">
        <w:rPr>
          <w:color w:val="000000"/>
        </w:rPr>
        <w:t> and </w:t>
      </w:r>
      <w:r w:rsidRPr="004D0077">
        <w:rPr>
          <w:b/>
          <w:bCs/>
          <w:color w:val="000000"/>
        </w:rPr>
        <w:t>9.13</w:t>
      </w:r>
      <w:r>
        <w:rPr>
          <w:lang w:val="en-NZ"/>
        </w:rPr>
        <w:t>.</w:t>
      </w:r>
    </w:p>
    <w:p w14:paraId="31E98238" w14:textId="77777777" w:rsidR="001A6918" w:rsidRPr="00132DD4" w:rsidRDefault="001A6918" w:rsidP="00712321">
      <w:pPr>
        <w:jc w:val="both"/>
        <w:rPr>
          <w:lang w:val="en-NZ"/>
        </w:rPr>
      </w:pPr>
    </w:p>
    <w:p w14:paraId="66355D5B" w14:textId="482327B2" w:rsidR="001A6918" w:rsidRPr="001A6918" w:rsidRDefault="001A6918" w:rsidP="001A6918">
      <w:pPr>
        <w:pStyle w:val="Heading4"/>
      </w:pPr>
      <w:bookmarkStart w:id="249" w:name="_Toc508968397"/>
      <w:r>
        <w:t>7.1.5</w:t>
      </w:r>
      <w:r>
        <w:tab/>
      </w:r>
      <w:r w:rsidRPr="00DA6D38">
        <w:t>RCC</w:t>
      </w:r>
      <w:bookmarkEnd w:id="249"/>
    </w:p>
    <w:p w14:paraId="284B630C" w14:textId="77777777" w:rsidR="001A6918" w:rsidRPr="00132DD4" w:rsidRDefault="001A6918" w:rsidP="001A6918">
      <w:pPr>
        <w:numPr>
          <w:ilvl w:val="0"/>
          <w:numId w:val="18"/>
        </w:numPr>
        <w:ind w:leftChars="145" w:left="708"/>
        <w:jc w:val="both"/>
        <w:rPr>
          <w:lang w:val="en-NZ"/>
        </w:rPr>
      </w:pPr>
      <w:r w:rsidRPr="00132DD4">
        <w:rPr>
          <w:lang w:val="en-NZ"/>
        </w:rPr>
        <w:t>None.</w:t>
      </w:r>
    </w:p>
    <w:p w14:paraId="412223EE" w14:textId="748AAF9B" w:rsidR="001A6918" w:rsidRPr="001A6918" w:rsidRDefault="001A6918" w:rsidP="00180F04">
      <w:pPr>
        <w:numPr>
          <w:ilvl w:val="0"/>
          <w:numId w:val="18"/>
        </w:numPr>
        <w:spacing w:after="120"/>
        <w:ind w:leftChars="145" w:left="708"/>
        <w:jc w:val="both"/>
        <w:rPr>
          <w:b/>
          <w:lang w:val="en-NZ" w:eastAsia="ko-KR"/>
        </w:rPr>
      </w:pPr>
      <w:r w:rsidRPr="001A6918">
        <w:rPr>
          <w:lang w:val="en-NZ"/>
        </w:rPr>
        <w:t xml:space="preserve">In order to access to update views/positions of the RCC, APT members are encouraged to refer to the ITU web site, as follows: </w:t>
      </w:r>
      <w:hyperlink r:id="rId34" w:history="1">
        <w:r w:rsidRPr="001A6918">
          <w:rPr>
            <w:rStyle w:val="Hyperlink"/>
            <w:lang w:val="en-NZ"/>
          </w:rPr>
          <w:t>https://www.itu.int/en/ITU-R/conferences/wrc/2019/Pages/reg-prep.aspx</w:t>
        </w:r>
      </w:hyperlink>
    </w:p>
    <w:p w14:paraId="55C9281E" w14:textId="77777777" w:rsidR="001A6918" w:rsidRPr="00441526" w:rsidRDefault="001A6918" w:rsidP="001A6918">
      <w:pPr>
        <w:rPr>
          <w:lang w:val="en-NZ"/>
        </w:rPr>
      </w:pPr>
    </w:p>
    <w:p w14:paraId="2114EBC1" w14:textId="77777777" w:rsidR="001A6918" w:rsidRPr="00441526" w:rsidRDefault="001A6918" w:rsidP="00A835C5">
      <w:pPr>
        <w:pStyle w:val="Heading3"/>
      </w:pPr>
      <w:bookmarkStart w:id="250" w:name="_Toc508968398"/>
      <w:r>
        <w:t>7</w:t>
      </w:r>
      <w:r w:rsidRPr="00441526">
        <w:t xml:space="preserve">.2 </w:t>
      </w:r>
      <w:r w:rsidRPr="00441526">
        <w:tab/>
        <w:t>International Organisations</w:t>
      </w:r>
      <w:bookmarkEnd w:id="250"/>
    </w:p>
    <w:p w14:paraId="3AA51152" w14:textId="77777777" w:rsidR="001A6918" w:rsidRPr="001A6918" w:rsidRDefault="001A6918" w:rsidP="001A6918">
      <w:pPr>
        <w:pStyle w:val="Heading4"/>
      </w:pPr>
      <w:bookmarkStart w:id="251" w:name="_Toc508968399"/>
      <w:r>
        <w:t>7</w:t>
      </w:r>
      <w:r w:rsidRPr="00441526">
        <w:t xml:space="preserve">.2.1 </w:t>
      </w:r>
      <w:r w:rsidRPr="00441526">
        <w:tab/>
        <w:t>IARU</w:t>
      </w:r>
      <w:bookmarkEnd w:id="251"/>
      <w:r w:rsidRPr="00441526">
        <w:t xml:space="preserve"> </w:t>
      </w:r>
    </w:p>
    <w:p w14:paraId="69965832" w14:textId="2A0470D1" w:rsidR="001A6918" w:rsidRDefault="001A6918" w:rsidP="001A6918">
      <w:pPr>
        <w:numPr>
          <w:ilvl w:val="0"/>
          <w:numId w:val="18"/>
        </w:numPr>
        <w:ind w:leftChars="145" w:left="708"/>
        <w:jc w:val="both"/>
        <w:rPr>
          <w:lang w:val="en-NZ"/>
        </w:rPr>
      </w:pPr>
      <w:r w:rsidRPr="000424D9">
        <w:rPr>
          <w:lang w:val="en-NZ"/>
        </w:rPr>
        <w:t>None.</w:t>
      </w:r>
    </w:p>
    <w:p w14:paraId="4C83E20C" w14:textId="77777777" w:rsidR="001A6918" w:rsidRDefault="001A6918" w:rsidP="001A6918"/>
    <w:p w14:paraId="47C25519" w14:textId="448C1163" w:rsidR="001A6918" w:rsidRPr="001A6918" w:rsidRDefault="001A6918" w:rsidP="001A6918">
      <w:pPr>
        <w:pStyle w:val="Heading4"/>
      </w:pPr>
      <w:bookmarkStart w:id="252" w:name="_Toc508968400"/>
      <w:r>
        <w:t>7</w:t>
      </w:r>
      <w:r w:rsidRPr="00441526">
        <w:t xml:space="preserve">.2.2 </w:t>
      </w:r>
      <w:r w:rsidRPr="00441526">
        <w:tab/>
        <w:t>ICAO</w:t>
      </w:r>
      <w:bookmarkEnd w:id="252"/>
      <w:r w:rsidRPr="00441526">
        <w:t xml:space="preserve"> </w:t>
      </w:r>
    </w:p>
    <w:p w14:paraId="05477F3F" w14:textId="77777777" w:rsidR="001A6918" w:rsidRPr="000424D9" w:rsidRDefault="001A6918" w:rsidP="001A6918">
      <w:pPr>
        <w:numPr>
          <w:ilvl w:val="0"/>
          <w:numId w:val="18"/>
        </w:numPr>
        <w:ind w:leftChars="145" w:left="708"/>
        <w:jc w:val="both"/>
        <w:rPr>
          <w:lang w:val="en-NZ"/>
        </w:rPr>
      </w:pPr>
      <w:r w:rsidRPr="000424D9">
        <w:rPr>
          <w:lang w:val="en-NZ"/>
        </w:rPr>
        <w:t>None.</w:t>
      </w:r>
    </w:p>
    <w:p w14:paraId="3FB27BDA" w14:textId="77777777" w:rsidR="000622D4" w:rsidRDefault="000622D4" w:rsidP="00144EB0">
      <w:pPr>
        <w:pStyle w:val="Heading8"/>
      </w:pPr>
      <w:bookmarkStart w:id="253" w:name="_Toc508968401"/>
      <w:r w:rsidRPr="00744AB6">
        <w:t>Issue E</w:t>
      </w:r>
      <w:r>
        <w:t xml:space="preserve"> - </w:t>
      </w:r>
      <w:r w:rsidRPr="00744AB6">
        <w:t>Harmonization of RR Appendix 30B with RR Appendices 30 and 30A</w:t>
      </w:r>
      <w:bookmarkEnd w:id="253"/>
    </w:p>
    <w:p w14:paraId="3D461DDB" w14:textId="77777777" w:rsidR="000622D4" w:rsidRPr="00DC194A" w:rsidRDefault="000622D4" w:rsidP="000622D4">
      <w:pPr>
        <w:tabs>
          <w:tab w:val="left" w:pos="1134"/>
          <w:tab w:val="left" w:pos="1871"/>
          <w:tab w:val="left" w:pos="2268"/>
        </w:tabs>
        <w:overflowPunct w:val="0"/>
        <w:autoSpaceDE w:val="0"/>
        <w:autoSpaceDN w:val="0"/>
        <w:adjustRightInd w:val="0"/>
        <w:spacing w:before="120"/>
        <w:textAlignment w:val="baseline"/>
        <w:rPr>
          <w:rFonts w:eastAsia="SimSun"/>
          <w:i/>
          <w:szCs w:val="20"/>
          <w:lang w:val="en-GB"/>
        </w:rPr>
      </w:pPr>
      <w:r w:rsidRPr="00962213">
        <w:rPr>
          <w:rFonts w:eastAsia="SimSun"/>
          <w:i/>
          <w:szCs w:val="20"/>
          <w:lang w:val="en-GB"/>
        </w:rPr>
        <w:t xml:space="preserve">Note: </w:t>
      </w:r>
      <w:r w:rsidRPr="00962213">
        <w:rPr>
          <w:rFonts w:eastAsia="SimSun"/>
          <w:i/>
          <w:szCs w:val="20"/>
        </w:rPr>
        <w:t>WRC-19 agenda item 7</w:t>
      </w:r>
      <w:r w:rsidRPr="00962213">
        <w:rPr>
          <w:rFonts w:eastAsia="SimSun"/>
          <w:i/>
          <w:szCs w:val="20"/>
          <w:lang w:val="en-GB"/>
        </w:rPr>
        <w:t xml:space="preserve"> Issues E and F are of a general nature intending to harmonize certain provisions of RR Appendix </w:t>
      </w:r>
      <w:r w:rsidRPr="00962213">
        <w:rPr>
          <w:rFonts w:eastAsia="SimSun"/>
          <w:b/>
          <w:bCs/>
          <w:i/>
          <w:szCs w:val="20"/>
          <w:lang w:val="en-GB"/>
        </w:rPr>
        <w:t>30B</w:t>
      </w:r>
      <w:r w:rsidRPr="00962213">
        <w:rPr>
          <w:rFonts w:eastAsia="SimSun"/>
          <w:i/>
          <w:szCs w:val="20"/>
          <w:lang w:val="en-GB"/>
        </w:rPr>
        <w:t xml:space="preserve"> with those of RR Appendices </w:t>
      </w:r>
      <w:r w:rsidRPr="00962213">
        <w:rPr>
          <w:rFonts w:eastAsia="SimSun"/>
          <w:b/>
          <w:bCs/>
          <w:i/>
          <w:szCs w:val="20"/>
          <w:lang w:val="en-GB"/>
        </w:rPr>
        <w:t>30</w:t>
      </w:r>
      <w:r w:rsidRPr="00962213">
        <w:rPr>
          <w:rFonts w:eastAsia="SimSun"/>
          <w:i/>
          <w:szCs w:val="20"/>
          <w:lang w:val="en-GB"/>
        </w:rPr>
        <w:t xml:space="preserve"> and </w:t>
      </w:r>
      <w:r w:rsidRPr="00962213">
        <w:rPr>
          <w:rFonts w:eastAsia="SimSun"/>
          <w:b/>
          <w:bCs/>
          <w:i/>
          <w:szCs w:val="20"/>
          <w:lang w:val="en-GB"/>
        </w:rPr>
        <w:t>30A</w:t>
      </w:r>
      <w:r w:rsidRPr="00962213">
        <w:rPr>
          <w:rFonts w:eastAsia="SimSun"/>
          <w:i/>
          <w:szCs w:val="20"/>
          <w:lang w:val="en-GB"/>
        </w:rPr>
        <w:t xml:space="preserve"> and to enhance certain provisions of RR Appendix </w:t>
      </w:r>
      <w:r w:rsidRPr="00962213">
        <w:rPr>
          <w:rFonts w:eastAsia="SimSun"/>
          <w:b/>
          <w:i/>
          <w:szCs w:val="20"/>
          <w:lang w:val="en-GB"/>
        </w:rPr>
        <w:t>30B</w:t>
      </w:r>
      <w:r w:rsidRPr="00962213">
        <w:rPr>
          <w:rFonts w:eastAsia="SimSun"/>
          <w:i/>
          <w:szCs w:val="20"/>
          <w:lang w:val="en-GB"/>
        </w:rPr>
        <w:t>.</w:t>
      </w:r>
    </w:p>
    <w:p w14:paraId="45F43539" w14:textId="7CF50489" w:rsidR="000622D4" w:rsidRDefault="000622D4" w:rsidP="000622D4">
      <w:pPr>
        <w:tabs>
          <w:tab w:val="left" w:pos="1134"/>
          <w:tab w:val="left" w:pos="1871"/>
          <w:tab w:val="left" w:pos="2268"/>
        </w:tabs>
        <w:overflowPunct w:val="0"/>
        <w:autoSpaceDE w:val="0"/>
        <w:autoSpaceDN w:val="0"/>
        <w:adjustRightInd w:val="0"/>
        <w:spacing w:before="120"/>
        <w:textAlignment w:val="baseline"/>
        <w:rPr>
          <w:rFonts w:eastAsia="SimSun"/>
          <w:i/>
          <w:szCs w:val="20"/>
          <w:lang w:val="en-GB"/>
        </w:rPr>
      </w:pPr>
      <w:r w:rsidRPr="00962213">
        <w:rPr>
          <w:rFonts w:eastAsia="SimSun"/>
          <w:i/>
          <w:szCs w:val="20"/>
          <w:lang w:val="en-GB"/>
        </w:rPr>
        <w:t>After discussion at WP 4A it was concluded that appropriate measures to resolve the difficulties raised in Issues E and F will be addressed in a more specific manner in a draft Resolution for consideration by WRC-19. For this reason, Issues E and F are provisionally suspended. Once this Resolution is finalized, Issues E and F will no longer be pursued.</w:t>
      </w:r>
      <w:r>
        <w:rPr>
          <w:rFonts w:eastAsia="SimSun"/>
          <w:i/>
          <w:szCs w:val="20"/>
          <w:lang w:val="en-GB"/>
        </w:rPr>
        <w:t xml:space="preserve"> </w:t>
      </w:r>
      <w:r w:rsidRPr="005B5DDA">
        <w:rPr>
          <w:rFonts w:eastAsia="SimSun"/>
          <w:i/>
          <w:szCs w:val="20"/>
          <w:lang w:val="en-GB"/>
        </w:rPr>
        <w:t xml:space="preserve">A Draft Resolution is given </w:t>
      </w:r>
      <w:hyperlink r:id="rId35" w:history="1">
        <w:r w:rsidRPr="005B5DDA">
          <w:rPr>
            <w:rStyle w:val="Hyperlink"/>
            <w:rFonts w:eastAsia="SimSun"/>
            <w:szCs w:val="20"/>
            <w:lang w:val="en-GB"/>
          </w:rPr>
          <w:t>Annex 45 of Doc 4A/675</w:t>
        </w:r>
      </w:hyperlink>
      <w:r w:rsidRPr="005B5DDA">
        <w:rPr>
          <w:rFonts w:eastAsia="SimSun"/>
          <w:i/>
          <w:szCs w:val="20"/>
          <w:lang w:val="en-GB"/>
        </w:rPr>
        <w:t xml:space="preserve"> of the Working Party 4A Chairman’s Report</w:t>
      </w:r>
      <w:r>
        <w:rPr>
          <w:rFonts w:eastAsia="SimSun"/>
          <w:i/>
          <w:szCs w:val="20"/>
          <w:lang w:val="en-GB"/>
        </w:rPr>
        <w:t>.</w:t>
      </w:r>
    </w:p>
    <w:p w14:paraId="5EBBE411" w14:textId="77777777" w:rsidR="000622D4" w:rsidRPr="00DC194A" w:rsidRDefault="000622D4" w:rsidP="000622D4">
      <w:pPr>
        <w:tabs>
          <w:tab w:val="left" w:pos="1134"/>
          <w:tab w:val="left" w:pos="1871"/>
          <w:tab w:val="left" w:pos="2268"/>
        </w:tabs>
        <w:overflowPunct w:val="0"/>
        <w:autoSpaceDE w:val="0"/>
        <w:autoSpaceDN w:val="0"/>
        <w:adjustRightInd w:val="0"/>
        <w:spacing w:before="120"/>
        <w:textAlignment w:val="baseline"/>
        <w:rPr>
          <w:rFonts w:eastAsia="SimSun"/>
          <w:i/>
          <w:szCs w:val="20"/>
          <w:lang w:val="en-GB"/>
        </w:rPr>
      </w:pPr>
    </w:p>
    <w:p w14:paraId="44AA9D4E" w14:textId="77777777" w:rsidR="000622D4" w:rsidRPr="00441526" w:rsidRDefault="000622D4" w:rsidP="000622D4">
      <w:pPr>
        <w:pStyle w:val="Heading1"/>
      </w:pPr>
      <w:bookmarkStart w:id="254" w:name="_Toc508968402"/>
      <w:r w:rsidRPr="00441526">
        <w:t xml:space="preserve">1. </w:t>
      </w:r>
      <w:r w:rsidRPr="00441526">
        <w:tab/>
        <w:t>Background</w:t>
      </w:r>
      <w:bookmarkEnd w:id="254"/>
    </w:p>
    <w:p w14:paraId="60618BC1" w14:textId="77BA40DC" w:rsidR="000622D4" w:rsidRDefault="000622D4" w:rsidP="000622D4">
      <w:pPr>
        <w:jc w:val="both"/>
        <w:rPr>
          <w:rFonts w:asciiTheme="majorBidi" w:hAnsiTheme="majorBidi" w:cstheme="majorBidi"/>
        </w:rPr>
      </w:pPr>
      <w:r w:rsidRPr="00694C9E">
        <w:rPr>
          <w:rFonts w:asciiTheme="majorBidi" w:hAnsiTheme="majorBidi" w:cstheme="majorBidi"/>
        </w:rPr>
        <w:t xml:space="preserve">Since Appendices </w:t>
      </w:r>
      <w:r w:rsidRPr="00694C9E">
        <w:rPr>
          <w:rFonts w:asciiTheme="majorBidi" w:hAnsiTheme="majorBidi" w:cstheme="majorBidi"/>
          <w:b/>
          <w:bCs/>
        </w:rPr>
        <w:t>30</w:t>
      </w:r>
      <w:r w:rsidRPr="00694C9E">
        <w:rPr>
          <w:rFonts w:asciiTheme="majorBidi" w:hAnsiTheme="majorBidi" w:cstheme="majorBidi"/>
        </w:rPr>
        <w:t xml:space="preserve">, </w:t>
      </w:r>
      <w:r w:rsidRPr="00694C9E">
        <w:rPr>
          <w:rFonts w:asciiTheme="majorBidi" w:hAnsiTheme="majorBidi" w:cstheme="majorBidi"/>
          <w:b/>
          <w:bCs/>
        </w:rPr>
        <w:t>30A</w:t>
      </w:r>
      <w:r w:rsidRPr="00694C9E">
        <w:rPr>
          <w:rFonts w:asciiTheme="majorBidi" w:hAnsiTheme="majorBidi" w:cstheme="majorBidi"/>
        </w:rPr>
        <w:t xml:space="preserve"> and </w:t>
      </w:r>
      <w:r w:rsidRPr="00694C9E">
        <w:rPr>
          <w:rFonts w:asciiTheme="majorBidi" w:hAnsiTheme="majorBidi" w:cstheme="majorBidi"/>
          <w:b/>
          <w:bCs/>
        </w:rPr>
        <w:t>30B</w:t>
      </w:r>
      <w:r w:rsidRPr="00694C9E">
        <w:rPr>
          <w:rFonts w:asciiTheme="majorBidi" w:hAnsiTheme="majorBidi" w:cstheme="majorBidi"/>
        </w:rPr>
        <w:t xml:space="preserve"> to the Radio Regulations adoption, several WRCs have made certain harmonisations between Appendices </w:t>
      </w:r>
      <w:r w:rsidRPr="00694C9E">
        <w:rPr>
          <w:rFonts w:asciiTheme="majorBidi" w:hAnsiTheme="majorBidi" w:cstheme="majorBidi"/>
          <w:b/>
          <w:bCs/>
        </w:rPr>
        <w:t>30</w:t>
      </w:r>
      <w:r w:rsidRPr="00694C9E">
        <w:rPr>
          <w:rFonts w:asciiTheme="majorBidi" w:hAnsiTheme="majorBidi" w:cstheme="majorBidi"/>
        </w:rPr>
        <w:t xml:space="preserve">, </w:t>
      </w:r>
      <w:r w:rsidRPr="00694C9E">
        <w:rPr>
          <w:rFonts w:asciiTheme="majorBidi" w:hAnsiTheme="majorBidi" w:cstheme="majorBidi"/>
          <w:b/>
          <w:bCs/>
        </w:rPr>
        <w:t>30A</w:t>
      </w:r>
      <w:r w:rsidRPr="00694C9E">
        <w:rPr>
          <w:rFonts w:asciiTheme="majorBidi" w:hAnsiTheme="majorBidi" w:cstheme="majorBidi"/>
        </w:rPr>
        <w:t xml:space="preserve"> and </w:t>
      </w:r>
      <w:r w:rsidRPr="00694C9E">
        <w:rPr>
          <w:rFonts w:asciiTheme="majorBidi" w:hAnsiTheme="majorBidi" w:cstheme="majorBidi"/>
          <w:b/>
          <w:bCs/>
        </w:rPr>
        <w:t>30B</w:t>
      </w:r>
      <w:r w:rsidRPr="00694C9E">
        <w:rPr>
          <w:rFonts w:asciiTheme="majorBidi" w:hAnsiTheme="majorBidi" w:cstheme="majorBidi"/>
        </w:rPr>
        <w:t xml:space="preserve"> and Articles </w:t>
      </w:r>
      <w:r w:rsidRPr="00694C9E">
        <w:rPr>
          <w:rFonts w:asciiTheme="majorBidi" w:hAnsiTheme="majorBidi" w:cstheme="majorBidi"/>
          <w:b/>
          <w:bCs/>
        </w:rPr>
        <w:t>9</w:t>
      </w:r>
      <w:r w:rsidRPr="00694C9E">
        <w:rPr>
          <w:rFonts w:asciiTheme="majorBidi" w:hAnsiTheme="majorBidi" w:cstheme="majorBidi"/>
        </w:rPr>
        <w:t xml:space="preserve"> and </w:t>
      </w:r>
      <w:r w:rsidRPr="00694C9E">
        <w:rPr>
          <w:rFonts w:asciiTheme="majorBidi" w:hAnsiTheme="majorBidi" w:cstheme="majorBidi"/>
          <w:b/>
          <w:bCs/>
        </w:rPr>
        <w:t>11</w:t>
      </w:r>
      <w:r w:rsidRPr="00694C9E">
        <w:rPr>
          <w:rFonts w:asciiTheme="majorBidi" w:hAnsiTheme="majorBidi" w:cstheme="majorBidi"/>
        </w:rPr>
        <w:t xml:space="preserve"> of the Radio Regulations.</w:t>
      </w:r>
    </w:p>
    <w:p w14:paraId="3F573A4C" w14:textId="77777777" w:rsidR="000622D4" w:rsidRPr="00694C9E" w:rsidRDefault="000622D4" w:rsidP="000622D4">
      <w:pPr>
        <w:jc w:val="both"/>
        <w:rPr>
          <w:rFonts w:asciiTheme="majorBidi" w:hAnsiTheme="majorBidi" w:cstheme="majorBidi"/>
        </w:rPr>
      </w:pPr>
    </w:p>
    <w:p w14:paraId="193B63D3" w14:textId="77777777" w:rsidR="000622D4" w:rsidRPr="00694C9E" w:rsidRDefault="000622D4" w:rsidP="000622D4">
      <w:pPr>
        <w:jc w:val="both"/>
        <w:rPr>
          <w:rFonts w:asciiTheme="majorBidi" w:hAnsiTheme="majorBidi" w:cstheme="majorBidi"/>
        </w:rPr>
      </w:pPr>
      <w:r w:rsidRPr="00694C9E">
        <w:rPr>
          <w:rFonts w:asciiTheme="majorBidi" w:hAnsiTheme="majorBidi" w:cstheme="majorBidi"/>
        </w:rPr>
        <w:t>Taking into account that:</w:t>
      </w:r>
    </w:p>
    <w:p w14:paraId="16716108" w14:textId="77777777" w:rsidR="000622D4" w:rsidRPr="00694C9E" w:rsidRDefault="000622D4" w:rsidP="000622D4">
      <w:pPr>
        <w:tabs>
          <w:tab w:val="left" w:pos="1134"/>
          <w:tab w:val="left" w:pos="1871"/>
          <w:tab w:val="left" w:pos="2608"/>
          <w:tab w:val="left" w:pos="3345"/>
        </w:tabs>
        <w:overflowPunct w:val="0"/>
        <w:autoSpaceDE w:val="0"/>
        <w:autoSpaceDN w:val="0"/>
        <w:adjustRightInd w:val="0"/>
        <w:ind w:left="1134" w:hanging="1134"/>
        <w:jc w:val="both"/>
        <w:rPr>
          <w:rFonts w:eastAsia="Batang"/>
          <w:szCs w:val="20"/>
        </w:rPr>
      </w:pPr>
      <w:r w:rsidRPr="00694C9E">
        <w:rPr>
          <w:rFonts w:eastAsia="Batang"/>
          <w:szCs w:val="20"/>
        </w:rPr>
        <w:t>a)</w:t>
      </w:r>
      <w:r w:rsidRPr="00694C9E">
        <w:rPr>
          <w:rFonts w:eastAsia="Batang"/>
          <w:szCs w:val="20"/>
        </w:rPr>
        <w:tab/>
        <w:t xml:space="preserve">The majority of provisions relating to regulatory regime governing the application and implementation of Appendices </w:t>
      </w:r>
      <w:r w:rsidRPr="00694C9E">
        <w:rPr>
          <w:rFonts w:eastAsia="Batang"/>
          <w:b/>
          <w:bCs/>
          <w:szCs w:val="20"/>
        </w:rPr>
        <w:t>30</w:t>
      </w:r>
      <w:r w:rsidRPr="00694C9E">
        <w:rPr>
          <w:rFonts w:eastAsia="Batang"/>
          <w:szCs w:val="20"/>
        </w:rPr>
        <w:t xml:space="preserve">, </w:t>
      </w:r>
      <w:r w:rsidRPr="00694C9E">
        <w:rPr>
          <w:rFonts w:eastAsia="Batang"/>
          <w:b/>
          <w:bCs/>
          <w:szCs w:val="20"/>
        </w:rPr>
        <w:t>30A</w:t>
      </w:r>
      <w:r w:rsidRPr="00694C9E">
        <w:rPr>
          <w:rFonts w:eastAsia="Batang"/>
          <w:szCs w:val="20"/>
        </w:rPr>
        <w:t xml:space="preserve"> and </w:t>
      </w:r>
      <w:r w:rsidRPr="00694C9E">
        <w:rPr>
          <w:rFonts w:eastAsia="Batang"/>
          <w:b/>
          <w:bCs/>
          <w:szCs w:val="20"/>
        </w:rPr>
        <w:t>30B</w:t>
      </w:r>
      <w:r w:rsidRPr="00694C9E">
        <w:rPr>
          <w:rFonts w:eastAsia="Batang"/>
          <w:szCs w:val="20"/>
        </w:rPr>
        <w:t xml:space="preserve"> were taken from regulatory provisions of Articles </w:t>
      </w:r>
      <w:r w:rsidRPr="00694C9E">
        <w:rPr>
          <w:rFonts w:eastAsia="Batang"/>
          <w:b/>
          <w:bCs/>
          <w:szCs w:val="20"/>
        </w:rPr>
        <w:t>9</w:t>
      </w:r>
      <w:r w:rsidRPr="00694C9E">
        <w:rPr>
          <w:rFonts w:eastAsia="Batang"/>
          <w:szCs w:val="20"/>
        </w:rPr>
        <w:t xml:space="preserve"> and </w:t>
      </w:r>
      <w:r w:rsidRPr="00694C9E">
        <w:rPr>
          <w:rFonts w:eastAsia="Batang"/>
          <w:b/>
          <w:bCs/>
          <w:szCs w:val="20"/>
        </w:rPr>
        <w:t>11</w:t>
      </w:r>
      <w:r w:rsidRPr="00694C9E">
        <w:rPr>
          <w:rFonts w:eastAsia="Batang"/>
          <w:szCs w:val="20"/>
        </w:rPr>
        <w:t xml:space="preserve"> of the Radio Regulations; and</w:t>
      </w:r>
    </w:p>
    <w:p w14:paraId="16A43F68" w14:textId="77777777" w:rsidR="000622D4" w:rsidRPr="00694C9E" w:rsidRDefault="000622D4" w:rsidP="000622D4">
      <w:pPr>
        <w:tabs>
          <w:tab w:val="left" w:pos="1134"/>
          <w:tab w:val="left" w:pos="1871"/>
          <w:tab w:val="left" w:pos="2608"/>
          <w:tab w:val="left" w:pos="3345"/>
        </w:tabs>
        <w:overflowPunct w:val="0"/>
        <w:autoSpaceDE w:val="0"/>
        <w:autoSpaceDN w:val="0"/>
        <w:adjustRightInd w:val="0"/>
        <w:ind w:left="1134" w:hanging="1134"/>
        <w:jc w:val="both"/>
        <w:rPr>
          <w:rFonts w:eastAsia="Batang"/>
          <w:szCs w:val="20"/>
        </w:rPr>
      </w:pPr>
      <w:r w:rsidRPr="00694C9E">
        <w:rPr>
          <w:rFonts w:eastAsia="Batang"/>
          <w:szCs w:val="20"/>
        </w:rPr>
        <w:t>b)</w:t>
      </w:r>
      <w:r w:rsidRPr="00694C9E">
        <w:rPr>
          <w:rFonts w:eastAsia="Batang"/>
          <w:szCs w:val="20"/>
        </w:rPr>
        <w:tab/>
        <w:t xml:space="preserve">These Appendices were adapted at various WRCs and Regional Radiocommunication Conferences in different time, Administrations of the ITU identified at previous WRCs issues/provisions which required harmonization with each other and with provisions of Articles </w:t>
      </w:r>
      <w:r w:rsidRPr="00694C9E">
        <w:rPr>
          <w:rFonts w:eastAsia="Batang"/>
          <w:b/>
          <w:bCs/>
          <w:szCs w:val="20"/>
        </w:rPr>
        <w:t>9</w:t>
      </w:r>
      <w:r w:rsidRPr="00694C9E">
        <w:rPr>
          <w:rFonts w:eastAsia="Batang"/>
          <w:szCs w:val="20"/>
        </w:rPr>
        <w:t xml:space="preserve"> and </w:t>
      </w:r>
      <w:r w:rsidRPr="00694C9E">
        <w:rPr>
          <w:rFonts w:eastAsia="Batang"/>
          <w:b/>
          <w:bCs/>
          <w:szCs w:val="20"/>
        </w:rPr>
        <w:t>11</w:t>
      </w:r>
      <w:r w:rsidRPr="00694C9E">
        <w:rPr>
          <w:rFonts w:eastAsia="Batang"/>
          <w:szCs w:val="20"/>
        </w:rPr>
        <w:t xml:space="preserve"> of the Radio Regulations to increase their effectiveness. Those WRCs have agreed to the proposed harmonization, the results of which were found satisfactory, as such harmonization facilitated their implementation.</w:t>
      </w:r>
    </w:p>
    <w:p w14:paraId="61A74EF3" w14:textId="77777777" w:rsidR="000622D4" w:rsidRDefault="000622D4" w:rsidP="000622D4">
      <w:pPr>
        <w:jc w:val="both"/>
      </w:pPr>
    </w:p>
    <w:p w14:paraId="362147E8" w14:textId="062F5A49" w:rsidR="000622D4" w:rsidRPr="00694C9E" w:rsidRDefault="000622D4" w:rsidP="000622D4">
      <w:pPr>
        <w:jc w:val="both"/>
      </w:pPr>
      <w:r w:rsidRPr="00694C9E">
        <w:t>To this effect WP 4A at its previous meetings considered certain other required harmonization as proposed.</w:t>
      </w:r>
    </w:p>
    <w:p w14:paraId="7AE1C488" w14:textId="77777777" w:rsidR="000622D4" w:rsidRDefault="000622D4" w:rsidP="000622D4">
      <w:pPr>
        <w:jc w:val="both"/>
      </w:pPr>
    </w:p>
    <w:p w14:paraId="35D061EE" w14:textId="28CDBC9E" w:rsidR="000622D4" w:rsidRDefault="000622D4" w:rsidP="000622D4">
      <w:pPr>
        <w:jc w:val="both"/>
      </w:pPr>
      <w:r w:rsidRPr="00694C9E">
        <w:t xml:space="preserve">Being conscious of Resolution </w:t>
      </w:r>
      <w:r w:rsidRPr="00694C9E">
        <w:rPr>
          <w:b/>
          <w:bCs/>
        </w:rPr>
        <w:t>2 (Rev.WRC-03)</w:t>
      </w:r>
      <w:r w:rsidRPr="00694C9E">
        <w:t xml:space="preserve"> on “Equitable use, by all countries, with equal rights, of the geostationary-satellite and other satellite orbits and of frequency bands for space radiocommunication services" and considering WRC-2000, in revising RR Appendices </w:t>
      </w:r>
      <w:r w:rsidRPr="00694C9E">
        <w:rPr>
          <w:b/>
          <w:bCs/>
        </w:rPr>
        <w:t>30</w:t>
      </w:r>
      <w:r w:rsidRPr="00694C9E">
        <w:t xml:space="preserve"> and </w:t>
      </w:r>
      <w:r w:rsidRPr="00694C9E">
        <w:rPr>
          <w:b/>
          <w:bCs/>
        </w:rPr>
        <w:t>30A</w:t>
      </w:r>
      <w:r w:rsidRPr="00694C9E">
        <w:t xml:space="preserve"> for Regions 1 and 3 included provision § 4.1.24 in the revised Appendices, Studies carried out by ITU-R reveal the need to add certain provisions to RR Appendix </w:t>
      </w:r>
      <w:r w:rsidRPr="00694C9E">
        <w:rPr>
          <w:b/>
          <w:bCs/>
        </w:rPr>
        <w:t>30B</w:t>
      </w:r>
      <w:r w:rsidRPr="00694C9E">
        <w:t xml:space="preserve"> in order to be harmonized with those of RR Appendices </w:t>
      </w:r>
      <w:r w:rsidRPr="00694C9E">
        <w:rPr>
          <w:b/>
          <w:bCs/>
        </w:rPr>
        <w:t>30</w:t>
      </w:r>
      <w:r w:rsidRPr="00694C9E">
        <w:t xml:space="preserve"> and </w:t>
      </w:r>
      <w:r w:rsidRPr="00694C9E">
        <w:rPr>
          <w:b/>
          <w:bCs/>
        </w:rPr>
        <w:t>30A</w:t>
      </w:r>
      <w:r w:rsidRPr="00694C9E">
        <w:t xml:space="preserve"> which would result in a more effective and efficient use of the orbital/spectrum resources as well as facilitating the tasks of administrations. </w:t>
      </w:r>
    </w:p>
    <w:p w14:paraId="77C9BA82" w14:textId="77777777" w:rsidR="000622D4" w:rsidRPr="00694C9E" w:rsidRDefault="000622D4" w:rsidP="000622D4">
      <w:pPr>
        <w:jc w:val="both"/>
      </w:pPr>
    </w:p>
    <w:p w14:paraId="1649A85A" w14:textId="77777777" w:rsidR="000622D4" w:rsidRPr="00441526" w:rsidRDefault="000622D4" w:rsidP="000622D4">
      <w:pPr>
        <w:pStyle w:val="Heading1"/>
      </w:pPr>
      <w:bookmarkStart w:id="255" w:name="_Toc508968403"/>
      <w:r w:rsidRPr="00441526">
        <w:t xml:space="preserve">2. </w:t>
      </w:r>
      <w:r w:rsidRPr="00441526">
        <w:tab/>
        <w:t>Documents</w:t>
      </w:r>
      <w:bookmarkEnd w:id="255"/>
    </w:p>
    <w:p w14:paraId="22CC43B6" w14:textId="10E46764" w:rsidR="000622D4" w:rsidRDefault="000622D4" w:rsidP="000622D4">
      <w:pPr>
        <w:numPr>
          <w:ilvl w:val="0"/>
          <w:numId w:val="18"/>
        </w:numPr>
        <w:ind w:leftChars="145" w:left="708"/>
        <w:jc w:val="both"/>
        <w:rPr>
          <w:lang w:val="en-NZ"/>
        </w:rPr>
      </w:pPr>
      <w:r w:rsidRPr="00441526">
        <w:rPr>
          <w:lang w:val="en-NZ"/>
        </w:rPr>
        <w:t>Input Documents</w:t>
      </w:r>
      <w:r>
        <w:rPr>
          <w:lang w:val="en-NZ"/>
        </w:rPr>
        <w:t>:</w:t>
      </w:r>
      <w:r w:rsidRPr="00441526">
        <w:rPr>
          <w:lang w:val="en-NZ"/>
        </w:rPr>
        <w:t xml:space="preserve"> APG19-3</w:t>
      </w:r>
      <w:r>
        <w:rPr>
          <w:lang w:val="en-NZ"/>
        </w:rPr>
        <w:t>/</w:t>
      </w:r>
      <w:r w:rsidRPr="00FD1B60">
        <w:rPr>
          <w:lang w:val="en-NZ"/>
        </w:rPr>
        <w:t>INP-23</w:t>
      </w:r>
      <w:r>
        <w:rPr>
          <w:lang w:val="en-NZ"/>
        </w:rPr>
        <w:t>Rev.1 (KOR), 30 (</w:t>
      </w:r>
      <w:r w:rsidRPr="00FD1B60">
        <w:rPr>
          <w:lang w:val="en-NZ"/>
        </w:rPr>
        <w:t>IRN</w:t>
      </w:r>
      <w:r>
        <w:rPr>
          <w:lang w:val="en-NZ"/>
        </w:rPr>
        <w:t>),</w:t>
      </w:r>
      <w:r w:rsidRPr="00FD1B60">
        <w:rPr>
          <w:lang w:val="en-NZ"/>
        </w:rPr>
        <w:t xml:space="preserve"> </w:t>
      </w:r>
      <w:r w:rsidRPr="00551AEB">
        <w:rPr>
          <w:lang w:val="en-NZ"/>
        </w:rPr>
        <w:t>43</w:t>
      </w:r>
      <w:r>
        <w:rPr>
          <w:lang w:val="en-NZ"/>
        </w:rPr>
        <w:t xml:space="preserve"> (AUS), 88 (CHN).</w:t>
      </w:r>
    </w:p>
    <w:p w14:paraId="114E6DBE" w14:textId="73B9EC47" w:rsidR="000622D4" w:rsidRDefault="000622D4" w:rsidP="000622D4">
      <w:pPr>
        <w:numPr>
          <w:ilvl w:val="0"/>
          <w:numId w:val="18"/>
        </w:numPr>
        <w:ind w:leftChars="145" w:left="708"/>
        <w:jc w:val="both"/>
        <w:rPr>
          <w:lang w:val="en-NZ"/>
        </w:rPr>
      </w:pPr>
      <w:r w:rsidRPr="00441526">
        <w:rPr>
          <w:lang w:val="en-NZ"/>
        </w:rPr>
        <w:t>Information Documents</w:t>
      </w:r>
      <w:r>
        <w:rPr>
          <w:lang w:val="en-NZ"/>
        </w:rPr>
        <w:t>:</w:t>
      </w:r>
      <w:r w:rsidRPr="00441526">
        <w:rPr>
          <w:lang w:val="en-NZ"/>
        </w:rPr>
        <w:t xml:space="preserve"> APG19-3/INF-</w:t>
      </w:r>
      <w:r w:rsidRPr="001F313E">
        <w:rPr>
          <w:lang w:val="en-NZ"/>
        </w:rPr>
        <w:t xml:space="preserve"> </w:t>
      </w:r>
      <w:r w:rsidRPr="00DC436B">
        <w:rPr>
          <w:lang w:val="en-NZ"/>
        </w:rPr>
        <w:t>06</w:t>
      </w:r>
      <w:r>
        <w:rPr>
          <w:lang w:val="en-NZ"/>
        </w:rPr>
        <w:t xml:space="preserve"> (</w:t>
      </w:r>
      <w:r w:rsidRPr="00DC436B">
        <w:rPr>
          <w:lang w:val="en-NZ"/>
        </w:rPr>
        <w:t>CEPT</w:t>
      </w:r>
      <w:r>
        <w:rPr>
          <w:lang w:val="en-NZ"/>
        </w:rPr>
        <w:t xml:space="preserve">), </w:t>
      </w:r>
      <w:r w:rsidRPr="00DC436B">
        <w:rPr>
          <w:lang w:val="en-NZ"/>
        </w:rPr>
        <w:t>INF-08</w:t>
      </w:r>
      <w:r>
        <w:rPr>
          <w:lang w:val="en-NZ"/>
        </w:rPr>
        <w:t xml:space="preserve"> (</w:t>
      </w:r>
      <w:r w:rsidRPr="00DC436B">
        <w:rPr>
          <w:lang w:val="en-NZ"/>
        </w:rPr>
        <w:t>CITEL</w:t>
      </w:r>
      <w:r>
        <w:rPr>
          <w:lang w:val="en-NZ"/>
        </w:rPr>
        <w:t>).</w:t>
      </w:r>
    </w:p>
    <w:p w14:paraId="1B0DB343" w14:textId="77777777" w:rsidR="000622D4" w:rsidRDefault="000622D4" w:rsidP="000622D4">
      <w:pPr>
        <w:ind w:left="348"/>
        <w:jc w:val="both"/>
        <w:rPr>
          <w:lang w:val="en-NZ"/>
        </w:rPr>
      </w:pPr>
    </w:p>
    <w:p w14:paraId="08D4D696" w14:textId="77777777" w:rsidR="000622D4" w:rsidRPr="00441526" w:rsidRDefault="000622D4" w:rsidP="000622D4">
      <w:pPr>
        <w:pStyle w:val="Heading1"/>
      </w:pPr>
      <w:bookmarkStart w:id="256" w:name="_Toc508968404"/>
      <w:r w:rsidRPr="00441526">
        <w:t xml:space="preserve">3. </w:t>
      </w:r>
      <w:r w:rsidRPr="00441526">
        <w:tab/>
        <w:t>Summary of discussions</w:t>
      </w:r>
      <w:bookmarkEnd w:id="256"/>
    </w:p>
    <w:p w14:paraId="6838F3AF" w14:textId="77777777" w:rsidR="000622D4" w:rsidRPr="00441526" w:rsidRDefault="000622D4" w:rsidP="000622D4">
      <w:pPr>
        <w:pStyle w:val="Heading3"/>
      </w:pPr>
      <w:bookmarkStart w:id="257" w:name="_Toc508968405"/>
      <w:r w:rsidRPr="00441526">
        <w:t>3.1</w:t>
      </w:r>
      <w:r w:rsidRPr="00441526">
        <w:tab/>
        <w:t>S</w:t>
      </w:r>
      <w:r w:rsidRPr="00441526">
        <w:rPr>
          <w:rFonts w:hint="eastAsia"/>
        </w:rPr>
        <w:t xml:space="preserve">ummary </w:t>
      </w:r>
      <w:r w:rsidRPr="00441526">
        <w:t>of APT Members’ views</w:t>
      </w:r>
      <w:bookmarkEnd w:id="257"/>
    </w:p>
    <w:p w14:paraId="6BE96D71" w14:textId="77777777" w:rsidR="000622D4" w:rsidRPr="00441526" w:rsidRDefault="000622D4" w:rsidP="000622D4">
      <w:pPr>
        <w:pStyle w:val="Heading4"/>
      </w:pPr>
      <w:bookmarkStart w:id="258" w:name="_Toc508968406"/>
      <w:r w:rsidRPr="00441526">
        <w:t xml:space="preserve">3.1.1 </w:t>
      </w:r>
      <w:r w:rsidRPr="00441526">
        <w:tab/>
      </w:r>
      <w:r>
        <w:t xml:space="preserve">Korea </w:t>
      </w:r>
      <w:r>
        <w:rPr>
          <w:szCs w:val="28"/>
        </w:rPr>
        <w:t>(Rep. of)</w:t>
      </w:r>
      <w:r>
        <w:t xml:space="preserve"> </w:t>
      </w:r>
      <w:r w:rsidRPr="00441526">
        <w:t>- Document APG19-3/INP-</w:t>
      </w:r>
      <w:r>
        <w:t>23</w:t>
      </w:r>
      <w:bookmarkEnd w:id="258"/>
    </w:p>
    <w:p w14:paraId="75188554" w14:textId="16CE3743" w:rsidR="000622D4" w:rsidRDefault="000622D4" w:rsidP="000622D4">
      <w:pPr>
        <w:numPr>
          <w:ilvl w:val="0"/>
          <w:numId w:val="18"/>
        </w:numPr>
        <w:ind w:leftChars="145" w:left="708"/>
        <w:jc w:val="both"/>
      </w:pPr>
      <w:r>
        <w:t xml:space="preserve">Taking into account the objectives of </w:t>
      </w:r>
      <w:r w:rsidRPr="00102D90">
        <w:rPr>
          <w:rFonts w:asciiTheme="majorBidi" w:hAnsiTheme="majorBidi"/>
        </w:rPr>
        <w:t>Resolution </w:t>
      </w:r>
      <w:r w:rsidRPr="00102D90">
        <w:rPr>
          <w:rFonts w:asciiTheme="majorBidi" w:hAnsiTheme="majorBidi"/>
          <w:b/>
          <w:bCs/>
        </w:rPr>
        <w:t>2 (Rev.WRC-03)</w:t>
      </w:r>
      <w:r w:rsidRPr="00102D90">
        <w:rPr>
          <w:rFonts w:asciiTheme="majorBidi" w:hAnsiTheme="majorBidi"/>
        </w:rPr>
        <w:t xml:space="preserve"> and Resolution </w:t>
      </w:r>
      <w:r w:rsidRPr="00102D90">
        <w:rPr>
          <w:rFonts w:asciiTheme="majorBidi" w:hAnsiTheme="majorBidi"/>
          <w:b/>
          <w:bCs/>
        </w:rPr>
        <w:t>4 (Rev.WRC-03)</w:t>
      </w:r>
      <w:r w:rsidRPr="00730511">
        <w:rPr>
          <w:rFonts w:asciiTheme="majorBidi" w:hAnsiTheme="majorBidi"/>
          <w:bCs/>
        </w:rPr>
        <w:t xml:space="preserve">and </w:t>
      </w:r>
      <w:r w:rsidRPr="000622D4">
        <w:rPr>
          <w:lang w:val="en-NZ"/>
        </w:rPr>
        <w:t>fundamental</w:t>
      </w:r>
      <w:r>
        <w:rPr>
          <w:rFonts w:asciiTheme="majorBidi" w:hAnsiTheme="majorBidi"/>
          <w:bCs/>
        </w:rPr>
        <w:t xml:space="preserve"> purposes of RR Appendix </w:t>
      </w:r>
      <w:r w:rsidRPr="00730511">
        <w:rPr>
          <w:rFonts w:asciiTheme="majorBidi" w:hAnsiTheme="majorBidi"/>
          <w:b/>
          <w:bCs/>
        </w:rPr>
        <w:t>30B</w:t>
      </w:r>
      <w:r w:rsidRPr="00730511">
        <w:rPr>
          <w:rFonts w:asciiTheme="majorBidi" w:hAnsiTheme="majorBidi"/>
          <w:bCs/>
        </w:rPr>
        <w:t>,</w:t>
      </w:r>
      <w:r>
        <w:rPr>
          <w:rFonts w:asciiTheme="majorBidi" w:hAnsiTheme="majorBidi"/>
          <w:bCs/>
        </w:rPr>
        <w:t xml:space="preserve"> </w:t>
      </w:r>
      <w:r>
        <w:t>the Republic of Korea</w:t>
      </w:r>
      <w:r w:rsidRPr="00E135CB">
        <w:t xml:space="preserve"> support</w:t>
      </w:r>
      <w:r>
        <w:t>s</w:t>
      </w:r>
      <w:r w:rsidRPr="00E135CB">
        <w:t xml:space="preserve"> harmoniz</w:t>
      </w:r>
      <w:r>
        <w:t>ation</w:t>
      </w:r>
      <w:r w:rsidRPr="00E135CB">
        <w:t xml:space="preserve"> of </w:t>
      </w:r>
      <w:r>
        <w:t xml:space="preserve">provisions of </w:t>
      </w:r>
      <w:r w:rsidRPr="00E135CB">
        <w:t xml:space="preserve">RR Appendix </w:t>
      </w:r>
      <w:r w:rsidRPr="00E135CB">
        <w:rPr>
          <w:b/>
        </w:rPr>
        <w:t>30B</w:t>
      </w:r>
      <w:r w:rsidRPr="00E135CB">
        <w:t xml:space="preserve"> with </w:t>
      </w:r>
      <w:r>
        <w:t xml:space="preserve">those of </w:t>
      </w:r>
      <w:r w:rsidRPr="00E135CB">
        <w:t xml:space="preserve">RR </w:t>
      </w:r>
      <w:r w:rsidRPr="00CA2FE5">
        <w:rPr>
          <w:rFonts w:eastAsia="Times New Roman"/>
          <w:snapToGrid w:val="0"/>
          <w:lang w:val="en-GB"/>
        </w:rPr>
        <w:t>Appendices</w:t>
      </w:r>
      <w:r>
        <w:rPr>
          <w:rFonts w:eastAsia="Times New Roman"/>
          <w:snapToGrid w:val="0"/>
          <w:lang w:val="en-GB"/>
        </w:rPr>
        <w:t xml:space="preserve"> </w:t>
      </w:r>
      <w:r w:rsidRPr="00E135CB">
        <w:rPr>
          <w:b/>
        </w:rPr>
        <w:t>30</w:t>
      </w:r>
      <w:r w:rsidRPr="00E135CB">
        <w:t xml:space="preserve"> and </w:t>
      </w:r>
      <w:r w:rsidRPr="00E135CB">
        <w:rPr>
          <w:b/>
        </w:rPr>
        <w:t>30A</w:t>
      </w:r>
      <w:r>
        <w:t>with regard to period of validity of satellite networks in the RR A</w:t>
      </w:r>
      <w:r>
        <w:rPr>
          <w:lang w:eastAsia="ko-KR"/>
        </w:rPr>
        <w:t xml:space="preserve">ppendix </w:t>
      </w:r>
      <w:r w:rsidRPr="00415C4A">
        <w:rPr>
          <w:b/>
          <w:lang w:eastAsia="ko-KR"/>
        </w:rPr>
        <w:t>30B</w:t>
      </w:r>
      <w:r>
        <w:rPr>
          <w:lang w:eastAsia="ko-KR"/>
        </w:rPr>
        <w:t xml:space="preserve"> List</w:t>
      </w:r>
      <w:r w:rsidRPr="00E135CB">
        <w:t xml:space="preserve">. </w:t>
      </w:r>
    </w:p>
    <w:p w14:paraId="002ABF0A" w14:textId="77777777" w:rsidR="000622D4" w:rsidRDefault="000622D4" w:rsidP="000622D4">
      <w:pPr>
        <w:jc w:val="both"/>
      </w:pPr>
    </w:p>
    <w:p w14:paraId="48BFDC54" w14:textId="77777777" w:rsidR="000622D4" w:rsidRPr="00441526" w:rsidRDefault="000622D4" w:rsidP="000622D4">
      <w:pPr>
        <w:pStyle w:val="Heading4"/>
      </w:pPr>
      <w:bookmarkStart w:id="259" w:name="_Toc508968407"/>
      <w:r w:rsidRPr="00441526">
        <w:t xml:space="preserve">3.1.2 </w:t>
      </w:r>
      <w:r w:rsidRPr="00441526">
        <w:tab/>
      </w:r>
      <w:r>
        <w:t>Iran</w:t>
      </w:r>
      <w:r w:rsidRPr="00441526">
        <w:t xml:space="preserve"> - Document APG19-3/INP-</w:t>
      </w:r>
      <w:r>
        <w:t>30</w:t>
      </w:r>
      <w:bookmarkEnd w:id="259"/>
    </w:p>
    <w:p w14:paraId="03746341" w14:textId="77777777" w:rsidR="000622D4" w:rsidRDefault="000622D4" w:rsidP="000622D4">
      <w:pPr>
        <w:numPr>
          <w:ilvl w:val="0"/>
          <w:numId w:val="18"/>
        </w:numPr>
        <w:ind w:leftChars="145" w:left="708"/>
        <w:jc w:val="both"/>
      </w:pPr>
      <w:r w:rsidRPr="0031670A">
        <w:t>Based on about Editor’s note from the Working Party 4A meeting in February 2018,</w:t>
      </w:r>
      <w:r>
        <w:t xml:space="preserve"> </w:t>
      </w:r>
      <w:r w:rsidRPr="006D6A5B">
        <w:t>Islamic Republic of Iran in of the preliminary view that APG19-3</w:t>
      </w:r>
      <w:r>
        <w:t xml:space="preserve"> need not to discuss these issues for the time being, pending the development of the matters at WP 4A in July 2018, these issues may be suppressed or reconsidered, as appropriate.</w:t>
      </w:r>
    </w:p>
    <w:p w14:paraId="231054D6" w14:textId="77777777" w:rsidR="000622D4" w:rsidRPr="00441526" w:rsidRDefault="000622D4" w:rsidP="000622D4">
      <w:pPr>
        <w:pStyle w:val="Heading4"/>
      </w:pPr>
      <w:bookmarkStart w:id="260" w:name="_Toc508968408"/>
      <w:r w:rsidRPr="00441526">
        <w:t>3.1.</w:t>
      </w:r>
      <w:r>
        <w:t>3</w:t>
      </w:r>
      <w:r w:rsidRPr="00441526">
        <w:tab/>
      </w:r>
      <w:r>
        <w:t xml:space="preserve">Australia - </w:t>
      </w:r>
      <w:r w:rsidRPr="00441526">
        <w:t>Document APG19-3/INP-</w:t>
      </w:r>
      <w:r>
        <w:t>43</w:t>
      </w:r>
      <w:bookmarkEnd w:id="260"/>
    </w:p>
    <w:p w14:paraId="44934D44" w14:textId="6E2442F4" w:rsidR="000622D4" w:rsidRDefault="000622D4" w:rsidP="000622D4">
      <w:pPr>
        <w:numPr>
          <w:ilvl w:val="0"/>
          <w:numId w:val="18"/>
        </w:numPr>
        <w:ind w:leftChars="145" w:left="708"/>
        <w:jc w:val="both"/>
        <w:rPr>
          <w:lang w:val="en-AU"/>
        </w:rPr>
      </w:pPr>
      <w:r w:rsidRPr="00E230AE">
        <w:rPr>
          <w:lang w:val="en-AU"/>
        </w:rPr>
        <w:t xml:space="preserve">Australia supports No Change on Issue E unless studies can identify that any modification to </w:t>
      </w:r>
      <w:r w:rsidRPr="000622D4">
        <w:rPr>
          <w:lang w:val="en-NZ"/>
        </w:rPr>
        <w:t>Appendix</w:t>
      </w:r>
      <w:r w:rsidRPr="00E230AE">
        <w:rPr>
          <w:lang w:val="en-AU"/>
        </w:rPr>
        <w:t xml:space="preserve"> </w:t>
      </w:r>
      <w:r w:rsidRPr="00E230AE">
        <w:rPr>
          <w:b/>
          <w:lang w:val="en-AU"/>
        </w:rPr>
        <w:t>30B</w:t>
      </w:r>
      <w:r w:rsidRPr="00E230AE">
        <w:rPr>
          <w:lang w:val="en-AU"/>
        </w:rPr>
        <w:t xml:space="preserve"> is based on the practical difficulties of applying Appendix </w:t>
      </w:r>
      <w:r w:rsidRPr="00E230AE">
        <w:rPr>
          <w:b/>
          <w:lang w:val="en-AU"/>
        </w:rPr>
        <w:t>30B</w:t>
      </w:r>
      <w:r w:rsidRPr="00E230AE">
        <w:rPr>
          <w:lang w:val="en-AU"/>
        </w:rPr>
        <w:t xml:space="preserve"> encountered by the BR and administrations. </w:t>
      </w:r>
    </w:p>
    <w:p w14:paraId="00298215" w14:textId="77777777" w:rsidR="000622D4" w:rsidRDefault="000622D4" w:rsidP="000622D4">
      <w:pPr>
        <w:jc w:val="both"/>
        <w:rPr>
          <w:lang w:val="en-AU"/>
        </w:rPr>
      </w:pPr>
    </w:p>
    <w:p w14:paraId="6207F408" w14:textId="77777777" w:rsidR="000622D4" w:rsidRPr="00441526" w:rsidRDefault="000622D4" w:rsidP="000622D4">
      <w:pPr>
        <w:pStyle w:val="Heading4"/>
      </w:pPr>
      <w:bookmarkStart w:id="261" w:name="_Toc508968409"/>
      <w:r w:rsidRPr="00441526">
        <w:t>3.1.</w:t>
      </w:r>
      <w:r>
        <w:t>4</w:t>
      </w:r>
      <w:r w:rsidRPr="00441526">
        <w:tab/>
      </w:r>
      <w:r>
        <w:t xml:space="preserve">China - </w:t>
      </w:r>
      <w:r w:rsidRPr="00441526">
        <w:t>Document APG19-3/INP-</w:t>
      </w:r>
      <w:r>
        <w:t>88</w:t>
      </w:r>
      <w:bookmarkEnd w:id="261"/>
    </w:p>
    <w:p w14:paraId="6629B7F0" w14:textId="307B62B1" w:rsidR="000622D4" w:rsidRPr="000622D4" w:rsidRDefault="000622D4" w:rsidP="000622D4">
      <w:pPr>
        <w:numPr>
          <w:ilvl w:val="0"/>
          <w:numId w:val="18"/>
        </w:numPr>
        <w:ind w:leftChars="145" w:left="708"/>
        <w:jc w:val="both"/>
        <w:rPr>
          <w:lang w:val="en-AU"/>
        </w:rPr>
      </w:pPr>
      <w:r w:rsidRPr="000622D4">
        <w:rPr>
          <w:lang w:val="en-NZ"/>
        </w:rPr>
        <w:t>Further</w:t>
      </w:r>
      <w:r>
        <w:t xml:space="preserve"> study on this issue is needed to address the relevant concerns of some administrations</w:t>
      </w:r>
      <w:r w:rsidRPr="00AE077C">
        <w:rPr>
          <w:rFonts w:eastAsia="SimSun"/>
          <w:lang w:eastAsia="zh-CN"/>
        </w:rPr>
        <w:t>.</w:t>
      </w:r>
    </w:p>
    <w:p w14:paraId="0885E89C" w14:textId="77777777" w:rsidR="000622D4" w:rsidRDefault="000622D4" w:rsidP="000622D4">
      <w:pPr>
        <w:jc w:val="both"/>
        <w:rPr>
          <w:lang w:val="en-AU"/>
        </w:rPr>
      </w:pPr>
    </w:p>
    <w:p w14:paraId="698254A4" w14:textId="77777777" w:rsidR="000622D4" w:rsidRPr="00441526" w:rsidRDefault="000622D4" w:rsidP="000622D4">
      <w:pPr>
        <w:pStyle w:val="Heading3"/>
      </w:pPr>
      <w:bookmarkStart w:id="262" w:name="_Toc508968410"/>
      <w:r w:rsidRPr="00441526">
        <w:t xml:space="preserve">3.2 </w:t>
      </w:r>
      <w:r w:rsidRPr="00441526">
        <w:tab/>
        <w:t>Summary of issues raised during the meeting</w:t>
      </w:r>
      <w:bookmarkEnd w:id="262"/>
    </w:p>
    <w:p w14:paraId="47F60B58" w14:textId="77777777" w:rsidR="000622D4" w:rsidRPr="004D164A" w:rsidRDefault="000622D4" w:rsidP="000622D4">
      <w:pPr>
        <w:numPr>
          <w:ilvl w:val="0"/>
          <w:numId w:val="18"/>
        </w:numPr>
        <w:ind w:leftChars="145" w:left="708"/>
        <w:jc w:val="both"/>
        <w:rPr>
          <w:b/>
          <w:iCs/>
        </w:rPr>
      </w:pPr>
      <w:r w:rsidRPr="004D164A">
        <w:rPr>
          <w:iCs/>
        </w:rPr>
        <w:t xml:space="preserve">The issues E and F are of a general nature intending to harmonize certain provisions of </w:t>
      </w:r>
      <w:r w:rsidRPr="004D164A">
        <w:rPr>
          <w:iCs/>
        </w:rPr>
        <w:br/>
        <w:t>AP 30B with those of AP 30 and 30A and to enhance certain provisions of AP 30B.</w:t>
      </w:r>
    </w:p>
    <w:p w14:paraId="451DFACC" w14:textId="77777777" w:rsidR="000622D4" w:rsidRDefault="000622D4" w:rsidP="000622D4">
      <w:pPr>
        <w:numPr>
          <w:ilvl w:val="0"/>
          <w:numId w:val="18"/>
        </w:numPr>
        <w:ind w:leftChars="145" w:left="708"/>
        <w:jc w:val="both"/>
        <w:rPr>
          <w:b/>
          <w:iCs/>
        </w:rPr>
      </w:pPr>
      <w:r w:rsidRPr="004D164A">
        <w:rPr>
          <w:iCs/>
        </w:rPr>
        <w:t>After discussion at WP 4A it was concluded that appropriate measures to resolve the difficulties raised in Issues E and F will be addressed in a more specific manner in a draft Resolution for consideration by WRC-19. For this reason Issues E and F are provisionally suspended. Once this Resolution is finalized, Issues E and F will no longer be pursued.</w:t>
      </w:r>
    </w:p>
    <w:p w14:paraId="2A2B370F" w14:textId="46228B9C" w:rsidR="000622D4" w:rsidRDefault="000622D4" w:rsidP="000622D4">
      <w:pPr>
        <w:numPr>
          <w:ilvl w:val="0"/>
          <w:numId w:val="18"/>
        </w:numPr>
        <w:ind w:leftChars="145" w:left="708"/>
        <w:jc w:val="both"/>
      </w:pPr>
      <w:r>
        <w:lastRenderedPageBreak/>
        <w:t>Noting that Issue E has been provisionally suspended in Working Party 4A, APT Members agreed to keep the view of APT in APG19-2 meeting, for the time being.</w:t>
      </w:r>
    </w:p>
    <w:p w14:paraId="3652B11F" w14:textId="77777777" w:rsidR="000622D4" w:rsidRPr="00E135CB" w:rsidRDefault="000622D4" w:rsidP="000622D4">
      <w:pPr>
        <w:jc w:val="both"/>
      </w:pPr>
    </w:p>
    <w:p w14:paraId="56EBF0D9" w14:textId="77777777" w:rsidR="000622D4" w:rsidRPr="00441526" w:rsidRDefault="000622D4" w:rsidP="000622D4">
      <w:pPr>
        <w:pStyle w:val="Heading1"/>
      </w:pPr>
      <w:bookmarkStart w:id="263" w:name="_Toc508968411"/>
      <w:r w:rsidRPr="00441526">
        <w:t xml:space="preserve">4. </w:t>
      </w:r>
      <w:r w:rsidRPr="00441526">
        <w:tab/>
        <w:t>APT Preliminary View(s)</w:t>
      </w:r>
      <w:bookmarkEnd w:id="263"/>
    </w:p>
    <w:p w14:paraId="348389BA" w14:textId="1B8AFB3D" w:rsidR="000622D4" w:rsidRDefault="000622D4" w:rsidP="000622D4">
      <w:pPr>
        <w:numPr>
          <w:ilvl w:val="0"/>
          <w:numId w:val="18"/>
        </w:numPr>
        <w:ind w:leftChars="145" w:left="708"/>
        <w:jc w:val="both"/>
      </w:pPr>
      <w:r w:rsidRPr="00E135CB">
        <w:t xml:space="preserve">APT </w:t>
      </w:r>
      <w:r w:rsidR="00762718">
        <w:t>M</w:t>
      </w:r>
      <w:r w:rsidRPr="00E135CB">
        <w:t xml:space="preserve">embers generally support to study required harmonization of RR Appendix </w:t>
      </w:r>
      <w:r w:rsidRPr="00E135CB">
        <w:rPr>
          <w:b/>
        </w:rPr>
        <w:t>30B</w:t>
      </w:r>
      <w:r w:rsidRPr="00E135CB">
        <w:t xml:space="preserve"> with RR </w:t>
      </w:r>
      <w:r w:rsidRPr="000622D4">
        <w:t>Appendices</w:t>
      </w:r>
      <w:r>
        <w:rPr>
          <w:rFonts w:eastAsia="Times New Roman"/>
          <w:snapToGrid w:val="0"/>
          <w:lang w:val="en-GB"/>
        </w:rPr>
        <w:t xml:space="preserve"> </w:t>
      </w:r>
      <w:r w:rsidRPr="00E135CB">
        <w:rPr>
          <w:b/>
        </w:rPr>
        <w:t>30</w:t>
      </w:r>
      <w:r w:rsidRPr="00E135CB">
        <w:t xml:space="preserve"> and </w:t>
      </w:r>
      <w:r w:rsidRPr="00E135CB">
        <w:rPr>
          <w:b/>
        </w:rPr>
        <w:t>30A</w:t>
      </w:r>
      <w:r w:rsidRPr="00E135CB">
        <w:t xml:space="preserve"> </w:t>
      </w:r>
      <w:r>
        <w:t xml:space="preserve">(See Section </w:t>
      </w:r>
      <w:r w:rsidRPr="00BB0797">
        <w:rPr>
          <w:b/>
        </w:rPr>
        <w:t>3.2</w:t>
      </w:r>
      <w:r>
        <w:t xml:space="preserve">). </w:t>
      </w:r>
    </w:p>
    <w:p w14:paraId="354776B1" w14:textId="2E04080D" w:rsidR="000622D4" w:rsidRDefault="000622D4" w:rsidP="000622D4">
      <w:pPr>
        <w:numPr>
          <w:ilvl w:val="0"/>
          <w:numId w:val="18"/>
        </w:numPr>
        <w:ind w:leftChars="145" w:left="708"/>
        <w:jc w:val="both"/>
      </w:pPr>
      <w:r>
        <w:t xml:space="preserve">See Note at the beginning of this issue. </w:t>
      </w:r>
    </w:p>
    <w:p w14:paraId="6BB5B6F5" w14:textId="77777777" w:rsidR="000622D4" w:rsidRDefault="000622D4" w:rsidP="000622D4">
      <w:pPr>
        <w:jc w:val="both"/>
      </w:pPr>
    </w:p>
    <w:p w14:paraId="11A14124" w14:textId="77777777" w:rsidR="000622D4" w:rsidRDefault="000622D4" w:rsidP="000622D4">
      <w:pPr>
        <w:pStyle w:val="Heading1"/>
      </w:pPr>
      <w:bookmarkStart w:id="264" w:name="_Toc508968412"/>
      <w:r>
        <w:t>5</w:t>
      </w:r>
      <w:r w:rsidRPr="00441526">
        <w:t xml:space="preserve">. </w:t>
      </w:r>
      <w:r w:rsidRPr="00441526">
        <w:tab/>
        <w:t>Other View(s)</w:t>
      </w:r>
      <w:bookmarkEnd w:id="264"/>
    </w:p>
    <w:p w14:paraId="724CB793" w14:textId="167BF41D" w:rsidR="000622D4" w:rsidRDefault="000622D4" w:rsidP="000622D4">
      <w:pPr>
        <w:numPr>
          <w:ilvl w:val="0"/>
          <w:numId w:val="18"/>
        </w:numPr>
        <w:ind w:leftChars="145" w:left="708"/>
        <w:jc w:val="both"/>
        <w:rPr>
          <w:lang w:val="en-NZ"/>
        </w:rPr>
      </w:pPr>
      <w:r w:rsidRPr="000622D4">
        <w:t>None</w:t>
      </w:r>
      <w:r>
        <w:rPr>
          <w:lang w:val="en-NZ"/>
        </w:rPr>
        <w:t>.</w:t>
      </w:r>
    </w:p>
    <w:p w14:paraId="2C50B914" w14:textId="77777777" w:rsidR="000622D4" w:rsidRPr="00441526" w:rsidRDefault="000622D4" w:rsidP="000622D4">
      <w:pPr>
        <w:jc w:val="both"/>
        <w:rPr>
          <w:lang w:val="en-NZ"/>
        </w:rPr>
      </w:pPr>
    </w:p>
    <w:p w14:paraId="042B76C5" w14:textId="77777777" w:rsidR="000622D4" w:rsidRPr="00441526" w:rsidRDefault="000622D4" w:rsidP="000622D4">
      <w:pPr>
        <w:pStyle w:val="Heading1"/>
      </w:pPr>
      <w:bookmarkStart w:id="265" w:name="_Toc508968413"/>
      <w:r>
        <w:t>6</w:t>
      </w:r>
      <w:r w:rsidRPr="00441526">
        <w:t xml:space="preserve">. </w:t>
      </w:r>
      <w:r w:rsidRPr="00441526">
        <w:tab/>
        <w:t>Issues for Consideration at Next APG Meeting</w:t>
      </w:r>
      <w:bookmarkEnd w:id="265"/>
    </w:p>
    <w:p w14:paraId="12781A7E" w14:textId="4BF30100" w:rsidR="000622D4" w:rsidRDefault="000622D4" w:rsidP="000622D4">
      <w:pPr>
        <w:numPr>
          <w:ilvl w:val="0"/>
          <w:numId w:val="18"/>
        </w:numPr>
        <w:ind w:leftChars="145" w:left="708"/>
        <w:jc w:val="both"/>
        <w:rPr>
          <w:rFonts w:eastAsia="MS Mincho"/>
          <w:lang w:val="en-NZ" w:eastAsia="ja-JP"/>
        </w:rPr>
      </w:pPr>
      <w:r>
        <w:rPr>
          <w:rFonts w:eastAsia="MS Mincho"/>
          <w:lang w:val="en-NZ" w:eastAsia="ja-JP"/>
        </w:rPr>
        <w:t xml:space="preserve">APT Members are invited to follow the progress of ITU-R studies. </w:t>
      </w:r>
    </w:p>
    <w:p w14:paraId="447A368A" w14:textId="77777777" w:rsidR="000622D4" w:rsidRDefault="000622D4" w:rsidP="000622D4">
      <w:pPr>
        <w:jc w:val="both"/>
        <w:rPr>
          <w:rFonts w:eastAsia="MS Mincho"/>
          <w:lang w:val="en-NZ" w:eastAsia="ja-JP"/>
        </w:rPr>
      </w:pPr>
    </w:p>
    <w:p w14:paraId="249D0CB9" w14:textId="77777777" w:rsidR="000622D4" w:rsidRPr="00441526" w:rsidRDefault="000622D4" w:rsidP="000622D4">
      <w:pPr>
        <w:pStyle w:val="Heading1"/>
      </w:pPr>
      <w:bookmarkStart w:id="266" w:name="_Toc508968414"/>
      <w:r>
        <w:t>7</w:t>
      </w:r>
      <w:r w:rsidRPr="00441526">
        <w:t xml:space="preserve">. </w:t>
      </w:r>
      <w:r w:rsidRPr="00441526">
        <w:tab/>
        <w:t>Views from Other Organisations</w:t>
      </w:r>
      <w:bookmarkEnd w:id="266"/>
    </w:p>
    <w:p w14:paraId="37FDCA7B" w14:textId="77777777" w:rsidR="000622D4" w:rsidRPr="00441526" w:rsidRDefault="000622D4" w:rsidP="000622D4">
      <w:pPr>
        <w:pStyle w:val="Heading3"/>
      </w:pPr>
      <w:bookmarkStart w:id="267" w:name="_Toc508968415"/>
      <w:r>
        <w:t>7</w:t>
      </w:r>
      <w:r w:rsidRPr="00441526">
        <w:t xml:space="preserve">.1 </w:t>
      </w:r>
      <w:r w:rsidRPr="00441526">
        <w:tab/>
        <w:t>Regional Groups</w:t>
      </w:r>
      <w:bookmarkEnd w:id="267"/>
    </w:p>
    <w:p w14:paraId="1E4DB025" w14:textId="77777777" w:rsidR="000622D4" w:rsidRPr="00441526" w:rsidRDefault="000622D4" w:rsidP="000622D4">
      <w:pPr>
        <w:pStyle w:val="Heading4"/>
      </w:pPr>
      <w:bookmarkStart w:id="268" w:name="_Toc508968416"/>
      <w:r>
        <w:t>7</w:t>
      </w:r>
      <w:r w:rsidRPr="00441526">
        <w:t xml:space="preserve">.1.1 </w:t>
      </w:r>
      <w:r w:rsidRPr="00441526">
        <w:tab/>
        <w:t>ASMG</w:t>
      </w:r>
      <w:bookmarkEnd w:id="268"/>
    </w:p>
    <w:p w14:paraId="1E4F63E3" w14:textId="10723A49" w:rsidR="000622D4" w:rsidRPr="000622D4" w:rsidRDefault="000622D4" w:rsidP="00F01A83">
      <w:pPr>
        <w:numPr>
          <w:ilvl w:val="0"/>
          <w:numId w:val="18"/>
        </w:numPr>
        <w:ind w:leftChars="145" w:left="708"/>
        <w:jc w:val="both"/>
        <w:rPr>
          <w:rStyle w:val="Hyperlink"/>
          <w:color w:val="auto"/>
          <w:u w:val="none"/>
          <w:lang w:val="en-NZ"/>
        </w:rPr>
      </w:pPr>
      <w:r w:rsidRPr="000622D4">
        <w:rPr>
          <w:lang w:val="en-NZ"/>
        </w:rPr>
        <w:t xml:space="preserve">In </w:t>
      </w:r>
      <w:r w:rsidRPr="000622D4">
        <w:rPr>
          <w:rFonts w:eastAsia="MS Mincho"/>
          <w:lang w:val="en-NZ" w:eastAsia="ja-JP"/>
        </w:rPr>
        <w:t>order</w:t>
      </w:r>
      <w:r w:rsidRPr="000622D4">
        <w:rPr>
          <w:lang w:val="en-NZ"/>
        </w:rPr>
        <w:t xml:space="preserve"> to access to update views/positions of the ASMG, APT members are encouraged to refer to the ITU web site, as follows: </w:t>
      </w:r>
      <w:hyperlink r:id="rId36" w:history="1">
        <w:r w:rsidRPr="000622D4">
          <w:rPr>
            <w:rStyle w:val="Hyperlink"/>
            <w:lang w:val="en-NZ"/>
          </w:rPr>
          <w:t>https://www.itu.int/en/ITU-R/conferences/wrc/2019/Pages/reg-prep.aspx</w:t>
        </w:r>
      </w:hyperlink>
    </w:p>
    <w:p w14:paraId="0932BB65" w14:textId="77777777" w:rsidR="000622D4" w:rsidRPr="000622D4" w:rsidRDefault="000622D4" w:rsidP="000622D4">
      <w:pPr>
        <w:jc w:val="both"/>
        <w:rPr>
          <w:lang w:val="en-NZ"/>
        </w:rPr>
      </w:pPr>
    </w:p>
    <w:p w14:paraId="66B7BF6C" w14:textId="77777777" w:rsidR="000622D4" w:rsidRPr="000622D4" w:rsidRDefault="000622D4" w:rsidP="000622D4">
      <w:pPr>
        <w:pStyle w:val="Heading4"/>
      </w:pPr>
      <w:bookmarkStart w:id="269" w:name="_Toc508968417"/>
      <w:r>
        <w:t>7</w:t>
      </w:r>
      <w:r w:rsidRPr="00441526">
        <w:t xml:space="preserve">.1.2 </w:t>
      </w:r>
      <w:r w:rsidRPr="00441526">
        <w:tab/>
        <w:t>ATU</w:t>
      </w:r>
      <w:bookmarkEnd w:id="269"/>
    </w:p>
    <w:p w14:paraId="1786D50C" w14:textId="547C4140" w:rsidR="000622D4" w:rsidRPr="000622D4" w:rsidRDefault="000622D4" w:rsidP="000622D4">
      <w:pPr>
        <w:numPr>
          <w:ilvl w:val="0"/>
          <w:numId w:val="18"/>
        </w:numPr>
        <w:ind w:leftChars="145" w:left="708"/>
        <w:jc w:val="both"/>
        <w:rPr>
          <w:rStyle w:val="Hyperlink"/>
          <w:color w:val="auto"/>
          <w:u w:val="none"/>
          <w:lang w:val="en-NZ"/>
        </w:rPr>
      </w:pPr>
      <w:r>
        <w:rPr>
          <w:lang w:val="en-NZ"/>
        </w:rPr>
        <w:t>In order to access to update views/positions of the ATU, APT members are encouraged to r</w:t>
      </w:r>
      <w:r w:rsidRPr="00DA6D38">
        <w:rPr>
          <w:lang w:val="en-NZ"/>
        </w:rPr>
        <w:t>efer to the ITU web site,</w:t>
      </w:r>
      <w:r>
        <w:rPr>
          <w:lang w:val="en-NZ"/>
        </w:rPr>
        <w:t xml:space="preserve"> </w:t>
      </w:r>
      <w:r w:rsidRPr="00DA6D38">
        <w:rPr>
          <w:lang w:val="en-NZ"/>
        </w:rPr>
        <w:t>as follows:</w:t>
      </w:r>
      <w:r>
        <w:rPr>
          <w:lang w:val="en-NZ"/>
        </w:rPr>
        <w:t xml:space="preserve"> </w:t>
      </w:r>
      <w:hyperlink r:id="rId37" w:history="1">
        <w:r w:rsidRPr="001F5CC2">
          <w:rPr>
            <w:rStyle w:val="Hyperlink"/>
            <w:lang w:val="en-NZ"/>
          </w:rPr>
          <w:t>https://www.itu.int/en/ITU-R/conferences/wrc/2019/Pages/reg-prep.aspx</w:t>
        </w:r>
      </w:hyperlink>
    </w:p>
    <w:p w14:paraId="3DE01EB9" w14:textId="77777777" w:rsidR="000622D4" w:rsidRPr="001A49E8" w:rsidRDefault="000622D4" w:rsidP="000622D4">
      <w:pPr>
        <w:jc w:val="both"/>
        <w:rPr>
          <w:lang w:val="en-NZ"/>
        </w:rPr>
      </w:pPr>
    </w:p>
    <w:p w14:paraId="2AA7DAEB" w14:textId="3F6D647A" w:rsidR="000622D4" w:rsidRPr="000622D4" w:rsidRDefault="000622D4" w:rsidP="000622D4">
      <w:pPr>
        <w:pStyle w:val="Heading4"/>
      </w:pPr>
      <w:bookmarkStart w:id="270" w:name="_Toc508968418"/>
      <w:r>
        <w:t>7</w:t>
      </w:r>
      <w:r w:rsidRPr="00441526">
        <w:t xml:space="preserve">.1.3 </w:t>
      </w:r>
      <w:r w:rsidRPr="00441526">
        <w:tab/>
        <w:t>CEPT- Document APG19-3/INF-</w:t>
      </w:r>
      <w:r>
        <w:t xml:space="preserve"> 06</w:t>
      </w:r>
      <w:bookmarkEnd w:id="270"/>
    </w:p>
    <w:p w14:paraId="04862DA2" w14:textId="77777777" w:rsidR="000622D4" w:rsidRDefault="000622D4" w:rsidP="000622D4">
      <w:pPr>
        <w:numPr>
          <w:ilvl w:val="0"/>
          <w:numId w:val="18"/>
        </w:numPr>
        <w:ind w:leftChars="145" w:left="708"/>
        <w:jc w:val="both"/>
        <w:rPr>
          <w:lang w:val="en-NZ"/>
        </w:rPr>
      </w:pPr>
      <w:r>
        <w:rPr>
          <w:lang w:val="en-NZ"/>
        </w:rPr>
        <w:t xml:space="preserve">CEPT believes that any modifications of Appendix </w:t>
      </w:r>
      <w:r w:rsidRPr="00172868">
        <w:rPr>
          <w:b/>
          <w:lang w:val="en-NZ"/>
        </w:rPr>
        <w:t>30B</w:t>
      </w:r>
      <w:r>
        <w:rPr>
          <w:lang w:val="en-NZ"/>
        </w:rPr>
        <w:t xml:space="preserve"> should be based on the practical difficulties of applying the existing Appendix </w:t>
      </w:r>
      <w:r w:rsidRPr="00BB0797">
        <w:rPr>
          <w:b/>
          <w:lang w:val="en-NZ"/>
        </w:rPr>
        <w:t>30B</w:t>
      </w:r>
      <w:r>
        <w:rPr>
          <w:lang w:val="en-NZ"/>
        </w:rPr>
        <w:t xml:space="preserve"> procedures faced by administrations or the Bureau. CEPT could support the further modification of Appendix </w:t>
      </w:r>
      <w:r w:rsidRPr="00BB0797">
        <w:rPr>
          <w:b/>
          <w:lang w:val="en-NZ"/>
        </w:rPr>
        <w:t>30B</w:t>
      </w:r>
      <w:r>
        <w:rPr>
          <w:lang w:val="en-NZ"/>
        </w:rPr>
        <w:t xml:space="preserve"> only in the case if such modifications will lead to simplifications of regulatory procedures while ensuring protection of existing networks.</w:t>
      </w:r>
    </w:p>
    <w:p w14:paraId="2A916589" w14:textId="77777777" w:rsidR="000622D4" w:rsidRDefault="000622D4" w:rsidP="000622D4">
      <w:pPr>
        <w:numPr>
          <w:ilvl w:val="0"/>
          <w:numId w:val="18"/>
        </w:numPr>
        <w:ind w:leftChars="145" w:left="708"/>
        <w:jc w:val="both"/>
        <w:rPr>
          <w:lang w:val="en-NZ"/>
        </w:rPr>
      </w:pPr>
      <w:r>
        <w:rPr>
          <w:lang w:val="en-NZ"/>
        </w:rPr>
        <w:t xml:space="preserve">CEPT therefore does not see general needs for harmonizing the Appendix </w:t>
      </w:r>
      <w:r w:rsidRPr="00BB0797">
        <w:rPr>
          <w:b/>
          <w:lang w:val="en-NZ"/>
        </w:rPr>
        <w:t>30B</w:t>
      </w:r>
      <w:r>
        <w:rPr>
          <w:lang w:val="en-NZ"/>
        </w:rPr>
        <w:t xml:space="preserve"> with Appendices </w:t>
      </w:r>
      <w:r w:rsidRPr="00BB0797">
        <w:rPr>
          <w:b/>
          <w:lang w:val="en-NZ"/>
        </w:rPr>
        <w:t>30</w:t>
      </w:r>
      <w:r>
        <w:rPr>
          <w:lang w:val="en-NZ"/>
        </w:rPr>
        <w:t xml:space="preserve"> and </w:t>
      </w:r>
      <w:r w:rsidRPr="00BB0797">
        <w:rPr>
          <w:b/>
          <w:lang w:val="en-NZ"/>
        </w:rPr>
        <w:t>30A</w:t>
      </w:r>
      <w:r>
        <w:rPr>
          <w:lang w:val="en-NZ"/>
        </w:rPr>
        <w:t xml:space="preserve"> as each of these Appendices are having its own set of conditions and procedures established for two different satellite services and for different proposes.</w:t>
      </w:r>
    </w:p>
    <w:p w14:paraId="26F10FC3" w14:textId="4B869EBF" w:rsidR="000622D4" w:rsidRPr="000622D4" w:rsidRDefault="000622D4" w:rsidP="000622D4">
      <w:pPr>
        <w:numPr>
          <w:ilvl w:val="0"/>
          <w:numId w:val="18"/>
        </w:numPr>
        <w:ind w:leftChars="145" w:left="708"/>
        <w:jc w:val="both"/>
        <w:rPr>
          <w:lang w:val="en-NZ"/>
        </w:rPr>
      </w:pPr>
      <w:r>
        <w:rPr>
          <w:lang w:val="en-NZ"/>
        </w:rPr>
        <w:t xml:space="preserve">CEPT opposes to limit the period of validity of frequency assignments to satellite network in Appendix </w:t>
      </w:r>
      <w:r w:rsidRPr="00F66B2D">
        <w:rPr>
          <w:b/>
          <w:lang w:val="en-NZ"/>
        </w:rPr>
        <w:t>30B</w:t>
      </w:r>
      <w:r>
        <w:rPr>
          <w:lang w:val="en-NZ"/>
        </w:rPr>
        <w:t xml:space="preserve"> by 15 years, with the possibility of a single extension for another 15 years. CEPT notes that this will not facilitate entering </w:t>
      </w:r>
      <w:r w:rsidRPr="000622D4">
        <w:rPr>
          <w:lang w:val="en-NZ"/>
        </w:rPr>
        <w:t xml:space="preserve">new satellite networks into the appendix </w:t>
      </w:r>
      <w:r w:rsidRPr="000622D4">
        <w:rPr>
          <w:b/>
          <w:lang w:val="en-NZ"/>
        </w:rPr>
        <w:t>30B</w:t>
      </w:r>
      <w:r w:rsidRPr="000622D4">
        <w:rPr>
          <w:lang w:val="en-NZ"/>
        </w:rPr>
        <w:t xml:space="preserve"> List the next 15 to 30 years. CEPT also fails to understand how a satellite operator could handle this restriction and at the same time operate in an efficient and economical manner within the Radio Regulations after having spent 15 or 30 years developing and established business at a given orbital location. Furthermore, these changes were introduced in Appendix </w:t>
      </w:r>
      <w:r w:rsidRPr="000622D4">
        <w:rPr>
          <w:b/>
          <w:lang w:val="en-NZ"/>
        </w:rPr>
        <w:t>30</w:t>
      </w:r>
      <w:r w:rsidRPr="000622D4">
        <w:rPr>
          <w:lang w:val="en-NZ"/>
        </w:rPr>
        <w:t xml:space="preserve"> and </w:t>
      </w:r>
      <w:r w:rsidRPr="000622D4">
        <w:rPr>
          <w:b/>
          <w:lang w:val="en-NZ"/>
        </w:rPr>
        <w:t>30A</w:t>
      </w:r>
      <w:r w:rsidRPr="000622D4">
        <w:rPr>
          <w:lang w:val="en-NZ"/>
        </w:rPr>
        <w:t xml:space="preserve"> at WRC-2000 so to date it hasn’t been possible to analyse the effect of this measure.  </w:t>
      </w:r>
    </w:p>
    <w:p w14:paraId="0684F436" w14:textId="77777777" w:rsidR="000622D4" w:rsidRPr="000622D4" w:rsidRDefault="000622D4" w:rsidP="000622D4">
      <w:pPr>
        <w:jc w:val="both"/>
        <w:rPr>
          <w:lang w:val="en-NZ"/>
        </w:rPr>
      </w:pPr>
    </w:p>
    <w:p w14:paraId="08F68143" w14:textId="20277FF8" w:rsidR="000622D4" w:rsidRPr="000622D4" w:rsidRDefault="000622D4" w:rsidP="000622D4">
      <w:pPr>
        <w:pStyle w:val="Heading4"/>
      </w:pPr>
      <w:bookmarkStart w:id="271" w:name="_Toc508968419"/>
      <w:r w:rsidRPr="000622D4">
        <w:lastRenderedPageBreak/>
        <w:t xml:space="preserve">7.1.4 </w:t>
      </w:r>
      <w:r w:rsidRPr="000622D4">
        <w:tab/>
        <w:t>CITEL - APG19-3/INF- 08 Rev.1</w:t>
      </w:r>
      <w:bookmarkEnd w:id="271"/>
    </w:p>
    <w:p w14:paraId="73C99D83" w14:textId="66D26C89" w:rsidR="000622D4" w:rsidRPr="000622D4" w:rsidRDefault="000622D4" w:rsidP="000622D4">
      <w:pPr>
        <w:numPr>
          <w:ilvl w:val="0"/>
          <w:numId w:val="18"/>
        </w:numPr>
        <w:ind w:leftChars="145" w:left="708"/>
        <w:jc w:val="both"/>
        <w:rPr>
          <w:rFonts w:eastAsia="Calibri"/>
        </w:rPr>
      </w:pPr>
      <w:r w:rsidRPr="000622D4">
        <w:rPr>
          <w:lang w:val="en-NZ" w:eastAsia="ko-KR"/>
        </w:rPr>
        <w:t xml:space="preserve">No change to </w:t>
      </w:r>
      <w:r w:rsidRPr="000622D4">
        <w:rPr>
          <w:lang w:val="en-NZ"/>
        </w:rPr>
        <w:t>Appendix</w:t>
      </w:r>
      <w:r w:rsidRPr="000622D4">
        <w:rPr>
          <w:lang w:val="en-NZ" w:eastAsia="ko-KR"/>
        </w:rPr>
        <w:t xml:space="preserve"> </w:t>
      </w:r>
      <w:r w:rsidRPr="000622D4">
        <w:rPr>
          <w:b/>
          <w:lang w:val="en-NZ" w:eastAsia="ko-KR"/>
        </w:rPr>
        <w:t>30B</w:t>
      </w:r>
      <w:r w:rsidRPr="000622D4">
        <w:rPr>
          <w:lang w:val="en-NZ" w:eastAsia="ko-KR"/>
        </w:rPr>
        <w:t xml:space="preserve"> and Region 2 BSS plans</w:t>
      </w:r>
    </w:p>
    <w:p w14:paraId="319AAA59" w14:textId="77777777" w:rsidR="000622D4" w:rsidRPr="000622D4" w:rsidRDefault="000622D4" w:rsidP="000622D4">
      <w:pPr>
        <w:jc w:val="both"/>
        <w:rPr>
          <w:rFonts w:eastAsia="Calibri"/>
        </w:rPr>
      </w:pPr>
    </w:p>
    <w:p w14:paraId="18AC90F2" w14:textId="77777777" w:rsidR="000622D4" w:rsidRPr="000622D4" w:rsidRDefault="000622D4" w:rsidP="000622D4">
      <w:pPr>
        <w:pStyle w:val="Heading4"/>
      </w:pPr>
      <w:bookmarkStart w:id="272" w:name="_Toc508968420"/>
      <w:r w:rsidRPr="000622D4">
        <w:t xml:space="preserve">7.1.5 </w:t>
      </w:r>
      <w:r w:rsidRPr="000622D4">
        <w:tab/>
        <w:t>RCC</w:t>
      </w:r>
      <w:bookmarkEnd w:id="272"/>
    </w:p>
    <w:p w14:paraId="771490B8" w14:textId="6293FF92" w:rsidR="000622D4" w:rsidRPr="000622D4" w:rsidRDefault="000622D4" w:rsidP="00F01A83">
      <w:pPr>
        <w:numPr>
          <w:ilvl w:val="0"/>
          <w:numId w:val="18"/>
        </w:numPr>
        <w:ind w:leftChars="145" w:left="708"/>
        <w:jc w:val="both"/>
        <w:rPr>
          <w:rStyle w:val="Hyperlink"/>
          <w:color w:val="auto"/>
          <w:u w:val="none"/>
          <w:lang w:val="en-NZ"/>
        </w:rPr>
      </w:pPr>
      <w:r w:rsidRPr="000622D4">
        <w:rPr>
          <w:lang w:val="en-NZ"/>
        </w:rPr>
        <w:t xml:space="preserve">In order to access to update views/positions of the RRC, APT members are encouraged to refer to the ITU web site, as follows: </w:t>
      </w:r>
      <w:hyperlink r:id="rId38" w:history="1">
        <w:r w:rsidRPr="000622D4">
          <w:rPr>
            <w:rStyle w:val="Hyperlink"/>
            <w:lang w:val="en-NZ"/>
          </w:rPr>
          <w:t>https://www.itu.int/en/ITU-R/conferences/wrc/2019/Pages/reg-prep.aspx</w:t>
        </w:r>
      </w:hyperlink>
    </w:p>
    <w:p w14:paraId="62C07A6D" w14:textId="77777777" w:rsidR="000622D4" w:rsidRPr="000622D4" w:rsidRDefault="000622D4" w:rsidP="000622D4">
      <w:pPr>
        <w:jc w:val="both"/>
        <w:rPr>
          <w:lang w:val="en-NZ"/>
        </w:rPr>
      </w:pPr>
    </w:p>
    <w:p w14:paraId="6B00E764" w14:textId="77777777" w:rsidR="000622D4" w:rsidRPr="000622D4" w:rsidRDefault="000622D4" w:rsidP="000622D4">
      <w:pPr>
        <w:pStyle w:val="Heading3"/>
      </w:pPr>
      <w:bookmarkStart w:id="273" w:name="_Toc508968421"/>
      <w:r w:rsidRPr="000622D4">
        <w:t xml:space="preserve">7.2 </w:t>
      </w:r>
      <w:r w:rsidRPr="000622D4">
        <w:tab/>
        <w:t>International Organisations</w:t>
      </w:r>
      <w:bookmarkEnd w:id="273"/>
    </w:p>
    <w:p w14:paraId="1CB9CD9C" w14:textId="77777777" w:rsidR="000622D4" w:rsidRPr="000622D4" w:rsidRDefault="000622D4" w:rsidP="000622D4">
      <w:pPr>
        <w:pStyle w:val="Heading4"/>
      </w:pPr>
      <w:bookmarkStart w:id="274" w:name="_Toc508968422"/>
      <w:r w:rsidRPr="000622D4">
        <w:t>7.2.1</w:t>
      </w:r>
      <w:r w:rsidRPr="000622D4">
        <w:tab/>
        <w:t>IARU</w:t>
      </w:r>
      <w:bookmarkEnd w:id="274"/>
    </w:p>
    <w:p w14:paraId="1F118AE7" w14:textId="7A3FA597" w:rsidR="000622D4" w:rsidRPr="000622D4" w:rsidRDefault="000622D4" w:rsidP="000622D4">
      <w:pPr>
        <w:numPr>
          <w:ilvl w:val="0"/>
          <w:numId w:val="18"/>
        </w:numPr>
        <w:ind w:leftChars="145" w:left="708"/>
        <w:jc w:val="both"/>
        <w:rPr>
          <w:lang w:val="en-NZ"/>
        </w:rPr>
      </w:pPr>
      <w:r w:rsidRPr="000622D4">
        <w:rPr>
          <w:lang w:val="en-NZ"/>
        </w:rPr>
        <w:t>None.</w:t>
      </w:r>
    </w:p>
    <w:p w14:paraId="76C094D4" w14:textId="77777777" w:rsidR="000622D4" w:rsidRPr="000622D4" w:rsidRDefault="000622D4" w:rsidP="000622D4">
      <w:pPr>
        <w:spacing w:before="120"/>
        <w:rPr>
          <w:lang w:val="en-NZ"/>
        </w:rPr>
      </w:pPr>
    </w:p>
    <w:p w14:paraId="7F0A805A" w14:textId="77777777" w:rsidR="000622D4" w:rsidRPr="000622D4" w:rsidRDefault="000622D4" w:rsidP="000622D4">
      <w:pPr>
        <w:pStyle w:val="Heading4"/>
      </w:pPr>
      <w:bookmarkStart w:id="275" w:name="_Toc508968423"/>
      <w:r w:rsidRPr="000622D4">
        <w:t xml:space="preserve">7.2.2 </w:t>
      </w:r>
      <w:r w:rsidRPr="000622D4">
        <w:tab/>
        <w:t>ICAO</w:t>
      </w:r>
      <w:bookmarkEnd w:id="275"/>
    </w:p>
    <w:p w14:paraId="50EB04FD" w14:textId="77777777" w:rsidR="000622D4" w:rsidRPr="000622D4" w:rsidRDefault="000622D4" w:rsidP="000622D4">
      <w:pPr>
        <w:numPr>
          <w:ilvl w:val="0"/>
          <w:numId w:val="18"/>
        </w:numPr>
        <w:ind w:leftChars="145" w:left="708"/>
        <w:jc w:val="both"/>
        <w:rPr>
          <w:lang w:val="en-NZ"/>
        </w:rPr>
      </w:pPr>
      <w:r w:rsidRPr="000622D4">
        <w:rPr>
          <w:lang w:val="en-NZ"/>
        </w:rPr>
        <w:t>None.</w:t>
      </w:r>
    </w:p>
    <w:p w14:paraId="632B4755" w14:textId="77777777" w:rsidR="000622D4" w:rsidRPr="000622D4" w:rsidRDefault="000622D4" w:rsidP="00144EB0">
      <w:pPr>
        <w:pStyle w:val="Heading8"/>
      </w:pPr>
      <w:bookmarkStart w:id="276" w:name="_Toc508968424"/>
      <w:r w:rsidRPr="000622D4">
        <w:rPr>
          <w:caps/>
        </w:rPr>
        <w:t>I</w:t>
      </w:r>
      <w:r w:rsidRPr="000622D4">
        <w:rPr>
          <w:rFonts w:ascii="Times New Roman Bold" w:hAnsi="Times New Roman Bold" w:cs="Times New Roman Bold"/>
        </w:rPr>
        <w:t xml:space="preserve">ssue F - </w:t>
      </w:r>
      <w:r w:rsidRPr="000622D4">
        <w:t>Concerns with the lack of implementation of certain provisions of the Radio Regulations that can lead to difficulties during the process of entering an assignment into the RR Appendix 30B List</w:t>
      </w:r>
      <w:bookmarkEnd w:id="276"/>
    </w:p>
    <w:p w14:paraId="0E5C7787" w14:textId="77777777" w:rsidR="000622D4" w:rsidRPr="000622D4" w:rsidRDefault="000622D4" w:rsidP="000622D4">
      <w:pPr>
        <w:tabs>
          <w:tab w:val="left" w:pos="1134"/>
          <w:tab w:val="left" w:pos="1871"/>
          <w:tab w:val="left" w:pos="2268"/>
        </w:tabs>
        <w:overflowPunct w:val="0"/>
        <w:autoSpaceDE w:val="0"/>
        <w:autoSpaceDN w:val="0"/>
        <w:adjustRightInd w:val="0"/>
        <w:spacing w:before="120"/>
        <w:textAlignment w:val="baseline"/>
        <w:rPr>
          <w:rFonts w:eastAsia="SimSun"/>
          <w:i/>
          <w:szCs w:val="20"/>
          <w:lang w:val="en-GB"/>
        </w:rPr>
      </w:pPr>
      <w:r w:rsidRPr="000622D4">
        <w:rPr>
          <w:rFonts w:eastAsia="SimSun"/>
          <w:i/>
          <w:szCs w:val="20"/>
          <w:lang w:val="en-GB"/>
        </w:rPr>
        <w:t xml:space="preserve">Note: </w:t>
      </w:r>
      <w:r w:rsidRPr="000622D4">
        <w:rPr>
          <w:rFonts w:eastAsia="SimSun"/>
          <w:i/>
          <w:szCs w:val="20"/>
        </w:rPr>
        <w:t>WRC-19 agenda item 7</w:t>
      </w:r>
      <w:r w:rsidRPr="000622D4">
        <w:rPr>
          <w:rFonts w:eastAsia="SimSun"/>
          <w:i/>
          <w:szCs w:val="20"/>
          <w:lang w:val="en-GB"/>
        </w:rPr>
        <w:t xml:space="preserve"> Issues E and F are of a general nature intending to harmonize certain provisions of RR Appendix </w:t>
      </w:r>
      <w:r w:rsidRPr="000622D4">
        <w:rPr>
          <w:rFonts w:eastAsia="SimSun"/>
          <w:b/>
          <w:bCs/>
          <w:i/>
          <w:szCs w:val="20"/>
          <w:lang w:val="en-GB"/>
        </w:rPr>
        <w:t>30B</w:t>
      </w:r>
      <w:r w:rsidRPr="000622D4">
        <w:rPr>
          <w:rFonts w:eastAsia="SimSun"/>
          <w:i/>
          <w:szCs w:val="20"/>
          <w:lang w:val="en-GB"/>
        </w:rPr>
        <w:t xml:space="preserve"> with those of RR Appendices </w:t>
      </w:r>
      <w:r w:rsidRPr="000622D4">
        <w:rPr>
          <w:rFonts w:eastAsia="SimSun"/>
          <w:b/>
          <w:bCs/>
          <w:i/>
          <w:szCs w:val="20"/>
          <w:lang w:val="en-GB"/>
        </w:rPr>
        <w:t>30</w:t>
      </w:r>
      <w:r w:rsidRPr="000622D4">
        <w:rPr>
          <w:rFonts w:eastAsia="SimSun"/>
          <w:i/>
          <w:szCs w:val="20"/>
          <w:lang w:val="en-GB"/>
        </w:rPr>
        <w:t xml:space="preserve"> and </w:t>
      </w:r>
      <w:r w:rsidRPr="000622D4">
        <w:rPr>
          <w:rFonts w:eastAsia="SimSun"/>
          <w:b/>
          <w:bCs/>
          <w:i/>
          <w:szCs w:val="20"/>
          <w:lang w:val="en-GB"/>
        </w:rPr>
        <w:t>30A</w:t>
      </w:r>
      <w:r w:rsidRPr="000622D4">
        <w:rPr>
          <w:rFonts w:eastAsia="SimSun"/>
          <w:i/>
          <w:szCs w:val="20"/>
          <w:lang w:val="en-GB"/>
        </w:rPr>
        <w:t xml:space="preserve"> and to enhance certain provisions of RR Appendix </w:t>
      </w:r>
      <w:r w:rsidRPr="000622D4">
        <w:rPr>
          <w:rFonts w:eastAsia="SimSun"/>
          <w:b/>
          <w:i/>
          <w:szCs w:val="20"/>
          <w:lang w:val="en-GB"/>
        </w:rPr>
        <w:t>30B</w:t>
      </w:r>
      <w:r w:rsidRPr="000622D4">
        <w:rPr>
          <w:rFonts w:eastAsia="SimSun"/>
          <w:i/>
          <w:szCs w:val="20"/>
          <w:lang w:val="en-GB"/>
        </w:rPr>
        <w:t>.</w:t>
      </w:r>
    </w:p>
    <w:p w14:paraId="0C621BE3" w14:textId="6A594C69" w:rsidR="000622D4" w:rsidRPr="000622D4" w:rsidRDefault="000622D4" w:rsidP="000622D4">
      <w:pPr>
        <w:tabs>
          <w:tab w:val="left" w:pos="1134"/>
          <w:tab w:val="left" w:pos="1871"/>
          <w:tab w:val="left" w:pos="2268"/>
        </w:tabs>
        <w:overflowPunct w:val="0"/>
        <w:autoSpaceDE w:val="0"/>
        <w:autoSpaceDN w:val="0"/>
        <w:adjustRightInd w:val="0"/>
        <w:spacing w:before="120"/>
        <w:textAlignment w:val="baseline"/>
        <w:rPr>
          <w:rFonts w:eastAsia="SimSun"/>
          <w:i/>
          <w:szCs w:val="20"/>
          <w:lang w:val="en-GB"/>
        </w:rPr>
      </w:pPr>
      <w:r w:rsidRPr="000622D4">
        <w:rPr>
          <w:rFonts w:eastAsia="SimSun"/>
          <w:i/>
          <w:szCs w:val="20"/>
          <w:lang w:val="en-GB"/>
        </w:rPr>
        <w:t xml:space="preserve">After discussion at WP 4A it was concluded that appropriate measures to resolve the difficulties raised in Issues E and F will be addressed in a more specific manner in a draft Resolution for consideration by WRC-19. For this reason, Issues E and F are provisionally suspended. Once this Resolution is finalized, Issues E and F will no longer be pursued. A Draft Resolution is given </w:t>
      </w:r>
      <w:hyperlink r:id="rId39" w:history="1">
        <w:r w:rsidRPr="000622D4">
          <w:rPr>
            <w:rStyle w:val="Hyperlink"/>
            <w:rFonts w:eastAsia="SimSun"/>
            <w:szCs w:val="20"/>
            <w:lang w:val="en-GB"/>
          </w:rPr>
          <w:t>Annex 45 of Doc 4A/675</w:t>
        </w:r>
      </w:hyperlink>
      <w:r w:rsidRPr="000622D4">
        <w:rPr>
          <w:rFonts w:eastAsia="SimSun"/>
          <w:i/>
          <w:szCs w:val="20"/>
          <w:lang w:val="en-GB"/>
        </w:rPr>
        <w:t xml:space="preserve"> of the Working Party 4A Chairman’s Report.</w:t>
      </w:r>
    </w:p>
    <w:p w14:paraId="7ED53AF9" w14:textId="77777777" w:rsidR="000622D4" w:rsidRPr="000622D4" w:rsidRDefault="000622D4" w:rsidP="000622D4">
      <w:pPr>
        <w:tabs>
          <w:tab w:val="left" w:pos="1134"/>
          <w:tab w:val="left" w:pos="1871"/>
          <w:tab w:val="left" w:pos="2268"/>
        </w:tabs>
        <w:overflowPunct w:val="0"/>
        <w:autoSpaceDE w:val="0"/>
        <w:autoSpaceDN w:val="0"/>
        <w:adjustRightInd w:val="0"/>
        <w:spacing w:before="120"/>
        <w:textAlignment w:val="baseline"/>
        <w:rPr>
          <w:rFonts w:eastAsia="SimSun"/>
          <w:i/>
          <w:szCs w:val="20"/>
          <w:lang w:val="en-GB"/>
        </w:rPr>
      </w:pPr>
    </w:p>
    <w:p w14:paraId="2AD47C87" w14:textId="77777777" w:rsidR="000622D4" w:rsidRPr="000622D4" w:rsidRDefault="000622D4" w:rsidP="000622D4">
      <w:pPr>
        <w:pStyle w:val="Heading1"/>
      </w:pPr>
      <w:bookmarkStart w:id="277" w:name="_Toc508968425"/>
      <w:r w:rsidRPr="000622D4">
        <w:t xml:space="preserve">1. </w:t>
      </w:r>
      <w:r w:rsidRPr="000622D4">
        <w:tab/>
        <w:t>Background</w:t>
      </w:r>
      <w:bookmarkEnd w:id="277"/>
    </w:p>
    <w:p w14:paraId="34BA0F33" w14:textId="36D3ED61" w:rsidR="000622D4" w:rsidRPr="000622D4" w:rsidRDefault="000622D4" w:rsidP="000622D4">
      <w:pPr>
        <w:jc w:val="both"/>
        <w:rPr>
          <w:rFonts w:eastAsia="Calibri"/>
          <w:szCs w:val="20"/>
          <w:lang w:bidi="fa-IR"/>
        </w:rPr>
      </w:pPr>
      <w:r w:rsidRPr="000622D4">
        <w:rPr>
          <w:rFonts w:eastAsia="Calibri"/>
          <w:szCs w:val="20"/>
          <w:lang w:bidi="fa-IR"/>
        </w:rPr>
        <w:t xml:space="preserve">At previous WP meetings, two sub-issues have been identified under this issue.  The first relates to data item B.3.b.1 of RR Appendix </w:t>
      </w:r>
      <w:r w:rsidRPr="000622D4">
        <w:rPr>
          <w:rFonts w:eastAsia="Calibri"/>
          <w:b/>
          <w:bCs/>
          <w:szCs w:val="20"/>
          <w:lang w:bidi="fa-IR"/>
        </w:rPr>
        <w:t>4</w:t>
      </w:r>
      <w:r w:rsidRPr="000622D4">
        <w:rPr>
          <w:rFonts w:eastAsia="Calibri"/>
          <w:szCs w:val="20"/>
          <w:lang w:bidi="fa-IR"/>
        </w:rPr>
        <w:t>, and the second relates to No. 2.6</w:t>
      </w:r>
      <w:r w:rsidRPr="000622D4">
        <w:rPr>
          <w:rFonts w:eastAsia="Calibri"/>
          <w:i/>
          <w:szCs w:val="20"/>
          <w:lang w:bidi="fa-IR"/>
        </w:rPr>
        <w:t>bis</w:t>
      </w:r>
      <w:r w:rsidRPr="000622D4">
        <w:rPr>
          <w:rFonts w:eastAsia="Calibri"/>
          <w:szCs w:val="20"/>
          <w:lang w:bidi="fa-IR"/>
        </w:rPr>
        <w:t xml:space="preserve"> of Article 2 of RR Appendix </w:t>
      </w:r>
      <w:r w:rsidRPr="000622D4">
        <w:rPr>
          <w:rFonts w:eastAsia="Calibri"/>
          <w:b/>
          <w:bCs/>
          <w:szCs w:val="20"/>
          <w:lang w:bidi="fa-IR"/>
        </w:rPr>
        <w:t>30B</w:t>
      </w:r>
      <w:r w:rsidRPr="000622D4">
        <w:rPr>
          <w:rFonts w:eastAsia="Calibri"/>
          <w:szCs w:val="20"/>
          <w:lang w:bidi="fa-IR"/>
        </w:rPr>
        <w:t xml:space="preserve">.  </w:t>
      </w:r>
    </w:p>
    <w:p w14:paraId="7B46673E" w14:textId="77777777" w:rsidR="000622D4" w:rsidRPr="000622D4" w:rsidRDefault="000622D4" w:rsidP="000622D4">
      <w:pPr>
        <w:jc w:val="both"/>
        <w:rPr>
          <w:rFonts w:eastAsia="Calibri"/>
          <w:szCs w:val="20"/>
          <w:lang w:bidi="fa-IR"/>
        </w:rPr>
      </w:pPr>
    </w:p>
    <w:p w14:paraId="60E5EE4B" w14:textId="2FE402ED" w:rsidR="000622D4" w:rsidRPr="000622D4" w:rsidRDefault="000622D4" w:rsidP="000622D4">
      <w:pPr>
        <w:jc w:val="both"/>
      </w:pPr>
      <w:r w:rsidRPr="000622D4">
        <w:t xml:space="preserve">For the first sub-issue, it has been noted that the Note to data item B.3.b.1 of RR Appendix </w:t>
      </w:r>
      <w:r w:rsidRPr="000622D4">
        <w:rPr>
          <w:b/>
        </w:rPr>
        <w:t xml:space="preserve">4 </w:t>
      </w:r>
      <w:r w:rsidRPr="000622D4">
        <w:t xml:space="preserve">has not been taken into account by some </w:t>
      </w:r>
      <w:r w:rsidRPr="000622D4">
        <w:rPr>
          <w:rFonts w:eastAsia="Calibri"/>
          <w:szCs w:val="20"/>
          <w:lang w:bidi="fa-IR"/>
        </w:rPr>
        <w:t>administrations</w:t>
      </w:r>
      <w:r w:rsidRPr="000622D4">
        <w:t xml:space="preserve"> submitting satellite Networks under Article 6 of Appendix </w:t>
      </w:r>
      <w:r w:rsidRPr="000622D4">
        <w:rPr>
          <w:b/>
        </w:rPr>
        <w:t>30B</w:t>
      </w:r>
      <w:r w:rsidRPr="000622D4">
        <w:t>. Such ignorance of duly applying the objectives of that Note has caused considerable difficulties for administrations which just wished to modify their national Allotment to take into account the advances of technology using more modern parameter, as well as using shape beams and, in some occasions extending the service area of their national allotment to make the satellite networks more economically viable.</w:t>
      </w:r>
    </w:p>
    <w:p w14:paraId="59511264" w14:textId="77777777" w:rsidR="000622D4" w:rsidRPr="000622D4" w:rsidRDefault="000622D4" w:rsidP="000622D4">
      <w:pPr>
        <w:jc w:val="both"/>
      </w:pPr>
    </w:p>
    <w:p w14:paraId="6FF39A1F" w14:textId="0DEC846D" w:rsidR="000622D4" w:rsidRPr="000622D4" w:rsidRDefault="000622D4" w:rsidP="000622D4">
      <w:pPr>
        <w:jc w:val="both"/>
        <w:rPr>
          <w:rFonts w:eastAsia="Calibri"/>
          <w:lang w:bidi="fa-IR"/>
        </w:rPr>
      </w:pPr>
      <w:r w:rsidRPr="000622D4">
        <w:t xml:space="preserve">In order to make more emphasis about the </w:t>
      </w:r>
      <w:r w:rsidRPr="000622D4">
        <w:rPr>
          <w:rFonts w:eastAsia="Malgun Gothic"/>
          <w:lang w:eastAsia="ko-KR"/>
        </w:rPr>
        <w:t>alignment of</w:t>
      </w:r>
      <w:r w:rsidRPr="000622D4">
        <w:t xml:space="preserve"> coverage area of their satellite networks and their objectives service area, it is proposed to make </w:t>
      </w:r>
      <w:r w:rsidRPr="000622D4">
        <w:rPr>
          <w:rFonts w:eastAsia="Calibri"/>
          <w:lang w:bidi="fa-IR"/>
        </w:rPr>
        <w:t xml:space="preserve">some modification to </w:t>
      </w:r>
      <w:r w:rsidRPr="000622D4">
        <w:rPr>
          <w:spacing w:val="-2"/>
        </w:rPr>
        <w:t xml:space="preserve">Appendix </w:t>
      </w:r>
      <w:r w:rsidRPr="000622D4">
        <w:rPr>
          <w:b/>
          <w:spacing w:val="-2"/>
        </w:rPr>
        <w:t xml:space="preserve">4 </w:t>
      </w:r>
      <w:r w:rsidRPr="000622D4">
        <w:rPr>
          <w:spacing w:val="-2"/>
        </w:rPr>
        <w:t>data element B.3.b.1</w:t>
      </w:r>
      <w:r w:rsidRPr="000622D4">
        <w:rPr>
          <w:rFonts w:eastAsia="Calibri"/>
          <w:lang w:bidi="fa-IR"/>
        </w:rPr>
        <w:t>.</w:t>
      </w:r>
    </w:p>
    <w:p w14:paraId="45A113DA" w14:textId="77777777" w:rsidR="000622D4" w:rsidRPr="000622D4" w:rsidRDefault="000622D4" w:rsidP="000622D4">
      <w:pPr>
        <w:jc w:val="both"/>
        <w:rPr>
          <w:rFonts w:eastAsia="Calibri"/>
          <w:lang w:bidi="fa-IR"/>
        </w:rPr>
      </w:pPr>
    </w:p>
    <w:p w14:paraId="6F6C8029" w14:textId="2ACB9FDB" w:rsidR="000622D4" w:rsidRDefault="000622D4" w:rsidP="000622D4">
      <w:pPr>
        <w:jc w:val="both"/>
        <w:rPr>
          <w:spacing w:val="-2"/>
        </w:rPr>
      </w:pPr>
      <w:r w:rsidRPr="000622D4">
        <w:rPr>
          <w:spacing w:val="-2"/>
        </w:rPr>
        <w:lastRenderedPageBreak/>
        <w:t xml:space="preserve">For the second sub-issue, taking into account the </w:t>
      </w:r>
      <w:r w:rsidRPr="000622D4">
        <w:t xml:space="preserve">requirements stipulated in Article </w:t>
      </w:r>
      <w:r w:rsidRPr="000622D4">
        <w:rPr>
          <w:b/>
        </w:rPr>
        <w:t>44</w:t>
      </w:r>
      <w:r w:rsidRPr="000622D4">
        <w:t xml:space="preserve"> of the ITU Constitution and </w:t>
      </w:r>
      <w:r w:rsidRPr="000622D4">
        <w:rPr>
          <w:spacing w:val="-2"/>
        </w:rPr>
        <w:t xml:space="preserve">avoidance of </w:t>
      </w:r>
      <w:r w:rsidRPr="000622D4">
        <w:t>multiple orbital locations to cover the same service area by</w:t>
      </w:r>
      <w:r w:rsidRPr="000622D4">
        <w:rPr>
          <w:spacing w:val="-2"/>
        </w:rPr>
        <w:t xml:space="preserve"> submitting administrations, to fully meet the </w:t>
      </w:r>
      <w:r w:rsidRPr="000622D4">
        <w:t xml:space="preserve">objectives of the provisions </w:t>
      </w:r>
      <w:r w:rsidRPr="000622D4">
        <w:rPr>
          <w:bCs/>
        </w:rPr>
        <w:t>2.6</w:t>
      </w:r>
      <w:r w:rsidRPr="000622D4">
        <w:rPr>
          <w:bCs/>
          <w:i/>
          <w:iCs/>
        </w:rPr>
        <w:t>bis</w:t>
      </w:r>
      <w:r w:rsidRPr="000622D4">
        <w:t xml:space="preserve"> a) and </w:t>
      </w:r>
      <w:r w:rsidRPr="000622D4">
        <w:rPr>
          <w:bCs/>
        </w:rPr>
        <w:t>2.6</w:t>
      </w:r>
      <w:r w:rsidRPr="000622D4">
        <w:rPr>
          <w:bCs/>
          <w:i/>
          <w:iCs/>
        </w:rPr>
        <w:t>bis</w:t>
      </w:r>
      <w:r w:rsidRPr="000622D4">
        <w:t xml:space="preserve"> b) in spirit, </w:t>
      </w:r>
      <w:r w:rsidRPr="000622D4">
        <w:rPr>
          <w:spacing w:val="-2"/>
        </w:rPr>
        <w:t>as a one method to satisfy this issue</w:t>
      </w:r>
      <w:r w:rsidRPr="001F313E">
        <w:rPr>
          <w:spacing w:val="-2"/>
        </w:rPr>
        <w:t xml:space="preserve">, it is proposed to make some modification to Article </w:t>
      </w:r>
      <w:r w:rsidRPr="001F313E">
        <w:rPr>
          <w:bCs/>
          <w:spacing w:val="-2"/>
        </w:rPr>
        <w:t xml:space="preserve">2 </w:t>
      </w:r>
      <w:r w:rsidRPr="001F313E">
        <w:rPr>
          <w:spacing w:val="-2"/>
        </w:rPr>
        <w:t xml:space="preserve">of RR Appendix </w:t>
      </w:r>
      <w:r w:rsidRPr="001F313E">
        <w:rPr>
          <w:b/>
          <w:spacing w:val="-2"/>
        </w:rPr>
        <w:t>30B</w:t>
      </w:r>
      <w:r w:rsidRPr="001F313E">
        <w:rPr>
          <w:spacing w:val="-2"/>
        </w:rPr>
        <w:t>.</w:t>
      </w:r>
    </w:p>
    <w:p w14:paraId="60C06E05" w14:textId="77777777" w:rsidR="000622D4" w:rsidRPr="001F313E" w:rsidRDefault="000622D4" w:rsidP="000622D4">
      <w:pPr>
        <w:jc w:val="both"/>
        <w:rPr>
          <w:rFonts w:eastAsia="Times New Roman"/>
        </w:rPr>
      </w:pPr>
    </w:p>
    <w:p w14:paraId="307D8A20" w14:textId="77777777" w:rsidR="000622D4" w:rsidRPr="00441526" w:rsidRDefault="000622D4" w:rsidP="000622D4">
      <w:pPr>
        <w:pStyle w:val="Heading1"/>
      </w:pPr>
      <w:bookmarkStart w:id="278" w:name="_Toc508968426"/>
      <w:r w:rsidRPr="00441526">
        <w:t xml:space="preserve">2. </w:t>
      </w:r>
      <w:r w:rsidRPr="00441526">
        <w:tab/>
        <w:t>Documents</w:t>
      </w:r>
      <w:bookmarkEnd w:id="278"/>
    </w:p>
    <w:p w14:paraId="5B28B063" w14:textId="147DC858" w:rsidR="000622D4" w:rsidRDefault="000622D4" w:rsidP="000622D4">
      <w:pPr>
        <w:numPr>
          <w:ilvl w:val="0"/>
          <w:numId w:val="18"/>
        </w:numPr>
        <w:spacing w:before="120"/>
        <w:ind w:leftChars="145" w:left="708"/>
        <w:rPr>
          <w:lang w:val="en-NZ"/>
        </w:rPr>
      </w:pPr>
      <w:r w:rsidRPr="00441526">
        <w:rPr>
          <w:lang w:val="en-NZ"/>
        </w:rPr>
        <w:t>Input Documents</w:t>
      </w:r>
      <w:r>
        <w:rPr>
          <w:lang w:val="en-NZ"/>
        </w:rPr>
        <w:t>:</w:t>
      </w:r>
      <w:r w:rsidRPr="00441526">
        <w:rPr>
          <w:lang w:val="en-NZ"/>
        </w:rPr>
        <w:t xml:space="preserve"> APG19-3</w:t>
      </w:r>
      <w:r>
        <w:rPr>
          <w:lang w:val="en-NZ"/>
        </w:rPr>
        <w:t>/</w:t>
      </w:r>
      <w:r w:rsidRPr="00FD1B60">
        <w:rPr>
          <w:lang w:val="en-NZ"/>
        </w:rPr>
        <w:t>INP-23</w:t>
      </w:r>
      <w:r>
        <w:rPr>
          <w:lang w:val="en-NZ"/>
        </w:rPr>
        <w:t>Rev.1 (KOR), 30 (</w:t>
      </w:r>
      <w:r w:rsidRPr="00FD1B60">
        <w:rPr>
          <w:lang w:val="en-NZ"/>
        </w:rPr>
        <w:t>IRN</w:t>
      </w:r>
      <w:r>
        <w:rPr>
          <w:lang w:val="en-NZ"/>
        </w:rPr>
        <w:t xml:space="preserve">), </w:t>
      </w:r>
      <w:r w:rsidRPr="00551AEB">
        <w:rPr>
          <w:lang w:val="en-NZ"/>
        </w:rPr>
        <w:t>43</w:t>
      </w:r>
      <w:r>
        <w:rPr>
          <w:lang w:val="en-NZ"/>
        </w:rPr>
        <w:t xml:space="preserve"> (AUS), 88 (CHN).</w:t>
      </w:r>
    </w:p>
    <w:p w14:paraId="430399BC" w14:textId="2BD45BBA" w:rsidR="000622D4" w:rsidRDefault="000622D4" w:rsidP="000622D4">
      <w:pPr>
        <w:numPr>
          <w:ilvl w:val="0"/>
          <w:numId w:val="18"/>
        </w:numPr>
        <w:spacing w:before="120"/>
        <w:ind w:leftChars="145" w:left="708"/>
        <w:rPr>
          <w:lang w:val="en-NZ"/>
        </w:rPr>
      </w:pPr>
      <w:r w:rsidRPr="00441526">
        <w:rPr>
          <w:lang w:val="en-NZ"/>
        </w:rPr>
        <w:t>Information Documents</w:t>
      </w:r>
      <w:r>
        <w:rPr>
          <w:lang w:val="en-NZ"/>
        </w:rPr>
        <w:t>:</w:t>
      </w:r>
      <w:r w:rsidRPr="00441526">
        <w:rPr>
          <w:lang w:val="en-NZ"/>
        </w:rPr>
        <w:t xml:space="preserve"> APG19-3/</w:t>
      </w:r>
      <w:r w:rsidRPr="00DC436B">
        <w:rPr>
          <w:lang w:val="en-NZ"/>
        </w:rPr>
        <w:t>INF-06</w:t>
      </w:r>
      <w:r>
        <w:rPr>
          <w:lang w:val="en-NZ"/>
        </w:rPr>
        <w:t xml:space="preserve"> (</w:t>
      </w:r>
      <w:r w:rsidRPr="00DC436B">
        <w:rPr>
          <w:lang w:val="en-NZ"/>
        </w:rPr>
        <w:t>CEPT</w:t>
      </w:r>
      <w:r>
        <w:rPr>
          <w:lang w:val="en-NZ"/>
        </w:rPr>
        <w:t xml:space="preserve">), </w:t>
      </w:r>
      <w:r w:rsidRPr="00DC436B">
        <w:rPr>
          <w:lang w:val="en-NZ"/>
        </w:rPr>
        <w:t>08</w:t>
      </w:r>
      <w:r>
        <w:rPr>
          <w:lang w:val="en-NZ"/>
        </w:rPr>
        <w:t xml:space="preserve"> Rev.1 (</w:t>
      </w:r>
      <w:r w:rsidRPr="00DC436B">
        <w:rPr>
          <w:lang w:val="en-NZ"/>
        </w:rPr>
        <w:t>CITEL</w:t>
      </w:r>
      <w:r>
        <w:rPr>
          <w:lang w:val="en-NZ"/>
        </w:rPr>
        <w:t>).</w:t>
      </w:r>
      <w:r w:rsidRPr="00441526">
        <w:rPr>
          <w:lang w:val="en-NZ"/>
        </w:rPr>
        <w:t xml:space="preserve"> </w:t>
      </w:r>
    </w:p>
    <w:p w14:paraId="0CCFB528" w14:textId="77777777" w:rsidR="000622D4" w:rsidRDefault="000622D4" w:rsidP="000622D4">
      <w:pPr>
        <w:spacing w:before="120"/>
        <w:rPr>
          <w:lang w:val="en-NZ"/>
        </w:rPr>
      </w:pPr>
    </w:p>
    <w:p w14:paraId="7C2D9DFB" w14:textId="77777777" w:rsidR="000622D4" w:rsidRPr="00441526" w:rsidRDefault="000622D4" w:rsidP="000622D4">
      <w:pPr>
        <w:pStyle w:val="Heading1"/>
      </w:pPr>
      <w:bookmarkStart w:id="279" w:name="_Toc508968427"/>
      <w:r w:rsidRPr="00441526">
        <w:t xml:space="preserve">3. </w:t>
      </w:r>
      <w:r w:rsidRPr="00441526">
        <w:tab/>
        <w:t>Summary of discussions</w:t>
      </w:r>
      <w:bookmarkEnd w:id="279"/>
    </w:p>
    <w:p w14:paraId="7D129A78" w14:textId="77777777" w:rsidR="000622D4" w:rsidRPr="00441526" w:rsidRDefault="000622D4" w:rsidP="000622D4">
      <w:pPr>
        <w:pStyle w:val="Heading3"/>
      </w:pPr>
      <w:bookmarkStart w:id="280" w:name="_Toc508968428"/>
      <w:r w:rsidRPr="00441526">
        <w:t>3.1</w:t>
      </w:r>
      <w:r w:rsidRPr="00441526">
        <w:tab/>
        <w:t>S</w:t>
      </w:r>
      <w:r w:rsidRPr="00441526">
        <w:rPr>
          <w:rFonts w:hint="eastAsia"/>
        </w:rPr>
        <w:t xml:space="preserve">ummary </w:t>
      </w:r>
      <w:r w:rsidRPr="00441526">
        <w:t>of APT Members’ views</w:t>
      </w:r>
      <w:bookmarkEnd w:id="280"/>
    </w:p>
    <w:p w14:paraId="4DBCEA33" w14:textId="77777777" w:rsidR="000622D4" w:rsidRPr="00441526" w:rsidRDefault="000622D4" w:rsidP="000622D4">
      <w:pPr>
        <w:pStyle w:val="Heading4"/>
      </w:pPr>
      <w:bookmarkStart w:id="281" w:name="_Toc508968429"/>
      <w:r w:rsidRPr="00441526">
        <w:t xml:space="preserve">3.1.1 </w:t>
      </w:r>
      <w:r w:rsidRPr="00441526">
        <w:tab/>
      </w:r>
      <w:r>
        <w:t xml:space="preserve">Korea </w:t>
      </w:r>
      <w:r>
        <w:rPr>
          <w:szCs w:val="28"/>
        </w:rPr>
        <w:t>(Rep. of)</w:t>
      </w:r>
      <w:r>
        <w:t xml:space="preserve"> </w:t>
      </w:r>
      <w:r w:rsidRPr="00441526">
        <w:t>- Document APG19-3/INP-</w:t>
      </w:r>
      <w:r>
        <w:t>23</w:t>
      </w:r>
      <w:bookmarkEnd w:id="281"/>
    </w:p>
    <w:p w14:paraId="63718310" w14:textId="2CE8850B" w:rsidR="000622D4" w:rsidRPr="000622D4" w:rsidRDefault="000622D4" w:rsidP="000622D4">
      <w:pPr>
        <w:numPr>
          <w:ilvl w:val="0"/>
          <w:numId w:val="18"/>
        </w:numPr>
        <w:spacing w:before="120"/>
        <w:ind w:leftChars="145" w:left="708"/>
        <w:jc w:val="both"/>
      </w:pPr>
      <w:r>
        <w:t xml:space="preserve">The Korea </w:t>
      </w:r>
      <w:r w:rsidRPr="00962213">
        <w:rPr>
          <w:szCs w:val="28"/>
          <w:lang w:eastAsia="ko-KR"/>
        </w:rPr>
        <w:t xml:space="preserve">(Rep. of) </w:t>
      </w:r>
      <w:r w:rsidRPr="00FF778F">
        <w:t>support</w:t>
      </w:r>
      <w:r>
        <w:t>s</w:t>
      </w:r>
      <w:r w:rsidRPr="00FF778F">
        <w:t xml:space="preserve"> further study to address the relevant concerns </w:t>
      </w:r>
      <w:r w:rsidRPr="00FF778F">
        <w:rPr>
          <w:szCs w:val="28"/>
        </w:rPr>
        <w:t xml:space="preserve">with the lack of </w:t>
      </w:r>
      <w:r w:rsidRPr="000622D4">
        <w:rPr>
          <w:lang w:val="en-NZ"/>
        </w:rPr>
        <w:t>implementation</w:t>
      </w:r>
      <w:r w:rsidRPr="00FF778F">
        <w:rPr>
          <w:szCs w:val="28"/>
        </w:rPr>
        <w:t xml:space="preserve"> of certain provisions of the Radio Regulations that can lead to difficulties during the process of entering an assignment into the RR Appendix </w:t>
      </w:r>
      <w:r w:rsidRPr="00FF778F">
        <w:rPr>
          <w:b/>
          <w:szCs w:val="28"/>
        </w:rPr>
        <w:t>30B</w:t>
      </w:r>
      <w:r w:rsidRPr="00FF778F">
        <w:rPr>
          <w:szCs w:val="28"/>
        </w:rPr>
        <w:t xml:space="preserve"> List</w:t>
      </w:r>
      <w:r>
        <w:rPr>
          <w:szCs w:val="28"/>
        </w:rPr>
        <w:t>.</w:t>
      </w:r>
    </w:p>
    <w:p w14:paraId="6F44CEA9" w14:textId="77777777" w:rsidR="000622D4" w:rsidRPr="000622D4" w:rsidRDefault="000622D4" w:rsidP="000622D4">
      <w:pPr>
        <w:spacing w:before="120"/>
        <w:rPr>
          <w:lang w:val="en-NZ"/>
        </w:rPr>
      </w:pPr>
    </w:p>
    <w:p w14:paraId="14BDE32B" w14:textId="77777777" w:rsidR="000622D4" w:rsidRPr="00441526" w:rsidRDefault="000622D4" w:rsidP="000622D4">
      <w:pPr>
        <w:pStyle w:val="Heading4"/>
        <w:rPr>
          <w:b w:val="0"/>
        </w:rPr>
      </w:pPr>
      <w:bookmarkStart w:id="282" w:name="_Toc508968430"/>
      <w:r w:rsidRPr="00441526">
        <w:t xml:space="preserve">3.1.2 </w:t>
      </w:r>
      <w:r w:rsidRPr="00441526">
        <w:tab/>
      </w:r>
      <w:r>
        <w:t>Iran</w:t>
      </w:r>
      <w:r w:rsidRPr="00441526">
        <w:t xml:space="preserve"> - Document APG19-3/INP-</w:t>
      </w:r>
      <w:r>
        <w:t>30</w:t>
      </w:r>
      <w:bookmarkEnd w:id="282"/>
    </w:p>
    <w:p w14:paraId="53C0A0BE" w14:textId="592F4583" w:rsidR="000622D4" w:rsidRDefault="000622D4" w:rsidP="000622D4">
      <w:pPr>
        <w:numPr>
          <w:ilvl w:val="0"/>
          <w:numId w:val="18"/>
        </w:numPr>
        <w:spacing w:before="120"/>
        <w:ind w:leftChars="145" w:left="708"/>
        <w:jc w:val="both"/>
      </w:pPr>
      <w:r w:rsidRPr="0031670A">
        <w:t>Based on about Editor’s note from the Working Party 4A meeting in February 2018, Islamic</w:t>
      </w:r>
      <w:r w:rsidRPr="006D6A5B">
        <w:t xml:space="preserve"> </w:t>
      </w:r>
      <w:r w:rsidRPr="000622D4">
        <w:rPr>
          <w:szCs w:val="28"/>
        </w:rPr>
        <w:t>Republic</w:t>
      </w:r>
      <w:r w:rsidRPr="006D6A5B">
        <w:t xml:space="preserve"> of Iran in of the preliminary view that APG19-3</w:t>
      </w:r>
      <w:r>
        <w:t xml:space="preserve"> need not to discuss these issues for the time being, pending the development of the matters at WP 4A in July 2018, these issues may be suppressed or reconsidered, as appropriate.</w:t>
      </w:r>
    </w:p>
    <w:p w14:paraId="058A8DC8" w14:textId="77777777" w:rsidR="000622D4" w:rsidRDefault="000622D4" w:rsidP="000622D4">
      <w:pPr>
        <w:spacing w:before="120"/>
        <w:jc w:val="both"/>
      </w:pPr>
    </w:p>
    <w:p w14:paraId="1FE374BD" w14:textId="77777777" w:rsidR="000622D4" w:rsidRPr="00441526" w:rsidRDefault="000622D4" w:rsidP="000622D4">
      <w:pPr>
        <w:pStyle w:val="Heading4"/>
      </w:pPr>
      <w:bookmarkStart w:id="283" w:name="_Toc508968431"/>
      <w:r w:rsidRPr="00441526">
        <w:t>3.1.</w:t>
      </w:r>
      <w:r>
        <w:t>3</w:t>
      </w:r>
      <w:r w:rsidRPr="00441526">
        <w:tab/>
      </w:r>
      <w:r>
        <w:t xml:space="preserve">Australia - </w:t>
      </w:r>
      <w:r w:rsidRPr="00441526">
        <w:t>Document APG19-3/INP-</w:t>
      </w:r>
      <w:r>
        <w:t>43</w:t>
      </w:r>
      <w:bookmarkEnd w:id="283"/>
    </w:p>
    <w:p w14:paraId="740236B9" w14:textId="2DEDEE11" w:rsidR="000622D4" w:rsidRDefault="000622D4" w:rsidP="000622D4">
      <w:pPr>
        <w:numPr>
          <w:ilvl w:val="0"/>
          <w:numId w:val="18"/>
        </w:numPr>
        <w:spacing w:before="120"/>
        <w:ind w:leftChars="145" w:left="708"/>
        <w:jc w:val="both"/>
        <w:rPr>
          <w:lang w:val="en-AU"/>
        </w:rPr>
      </w:pPr>
      <w:r w:rsidRPr="00C2767C">
        <w:rPr>
          <w:lang w:val="en-AU"/>
        </w:rPr>
        <w:t xml:space="preserve">Issue F: Australia does </w:t>
      </w:r>
      <w:r w:rsidRPr="000622D4">
        <w:rPr>
          <w:szCs w:val="28"/>
        </w:rPr>
        <w:t>not</w:t>
      </w:r>
      <w:r w:rsidRPr="00C2767C">
        <w:rPr>
          <w:lang w:val="en-AU"/>
        </w:rPr>
        <w:t xml:space="preserve"> support special treatment when converting an allotment into an assignment. In order for Australia to support change, studies would need to clearly illustrate the problem, and the proposed regulatory solution(s) would need to be easily applied.</w:t>
      </w:r>
    </w:p>
    <w:p w14:paraId="1BD2CAEF" w14:textId="77777777" w:rsidR="000622D4" w:rsidRDefault="000622D4" w:rsidP="000622D4">
      <w:pPr>
        <w:spacing w:before="120"/>
        <w:jc w:val="both"/>
        <w:rPr>
          <w:lang w:val="en-AU"/>
        </w:rPr>
      </w:pPr>
    </w:p>
    <w:p w14:paraId="13FA3CAA" w14:textId="77777777" w:rsidR="000622D4" w:rsidRPr="00441526" w:rsidRDefault="000622D4" w:rsidP="000622D4">
      <w:pPr>
        <w:pStyle w:val="Heading4"/>
      </w:pPr>
      <w:bookmarkStart w:id="284" w:name="_Toc508968432"/>
      <w:r w:rsidRPr="00441526">
        <w:t>3.1.</w:t>
      </w:r>
      <w:r>
        <w:t>4</w:t>
      </w:r>
      <w:r w:rsidRPr="00441526">
        <w:tab/>
      </w:r>
      <w:r>
        <w:t xml:space="preserve">China - </w:t>
      </w:r>
      <w:r w:rsidRPr="00441526">
        <w:t>Document APG19-3/INP-</w:t>
      </w:r>
      <w:r>
        <w:t>88</w:t>
      </w:r>
      <w:bookmarkEnd w:id="284"/>
    </w:p>
    <w:p w14:paraId="01F5F724" w14:textId="08D99647" w:rsidR="000622D4" w:rsidRPr="000622D4" w:rsidRDefault="000622D4" w:rsidP="000622D4">
      <w:pPr>
        <w:numPr>
          <w:ilvl w:val="0"/>
          <w:numId w:val="18"/>
        </w:numPr>
        <w:spacing w:before="120"/>
        <w:ind w:leftChars="145" w:left="708"/>
        <w:jc w:val="both"/>
        <w:rPr>
          <w:lang w:val="en-AU"/>
        </w:rPr>
      </w:pPr>
      <w:r>
        <w:rPr>
          <w:rFonts w:eastAsia="SimSun"/>
          <w:lang w:eastAsia="zh-CN"/>
        </w:rPr>
        <w:t>F</w:t>
      </w:r>
      <w:r>
        <w:t>urther study on this issue is needed to address the relevant concerns of some administrations</w:t>
      </w:r>
      <w:r w:rsidRPr="00AE077C">
        <w:rPr>
          <w:rFonts w:eastAsia="SimSun"/>
          <w:lang w:eastAsia="zh-CN"/>
        </w:rPr>
        <w:t>.</w:t>
      </w:r>
    </w:p>
    <w:p w14:paraId="1E66D652" w14:textId="77777777" w:rsidR="000622D4" w:rsidRDefault="000622D4" w:rsidP="000622D4">
      <w:pPr>
        <w:spacing w:before="120"/>
        <w:jc w:val="both"/>
        <w:rPr>
          <w:lang w:val="en-AU"/>
        </w:rPr>
      </w:pPr>
    </w:p>
    <w:p w14:paraId="5416C817" w14:textId="77777777" w:rsidR="000622D4" w:rsidRPr="00441526" w:rsidRDefault="000622D4" w:rsidP="000622D4">
      <w:pPr>
        <w:pStyle w:val="Heading3"/>
      </w:pPr>
      <w:bookmarkStart w:id="285" w:name="_Toc508968433"/>
      <w:r w:rsidRPr="00441526">
        <w:t xml:space="preserve">3.2 </w:t>
      </w:r>
      <w:r w:rsidRPr="00441526">
        <w:tab/>
        <w:t>Summary of issues raised during the meeting</w:t>
      </w:r>
      <w:bookmarkEnd w:id="285"/>
    </w:p>
    <w:p w14:paraId="0906F40D" w14:textId="77777777" w:rsidR="000622D4" w:rsidRPr="004D164A" w:rsidRDefault="000622D4" w:rsidP="000622D4">
      <w:pPr>
        <w:numPr>
          <w:ilvl w:val="0"/>
          <w:numId w:val="18"/>
        </w:numPr>
        <w:spacing w:before="120"/>
        <w:ind w:leftChars="145" w:left="708"/>
        <w:jc w:val="both"/>
        <w:rPr>
          <w:b/>
          <w:iCs/>
        </w:rPr>
      </w:pPr>
      <w:r w:rsidRPr="004D164A">
        <w:rPr>
          <w:iCs/>
        </w:rPr>
        <w:t xml:space="preserve">The issues E and F are of a general nature intending to harmonize certain provisions of </w:t>
      </w:r>
      <w:r w:rsidRPr="004D164A">
        <w:rPr>
          <w:iCs/>
        </w:rPr>
        <w:br/>
        <w:t>AP 30B with those of AP 30 and 30A and to enhance certain provisions of AP 30B.</w:t>
      </w:r>
    </w:p>
    <w:p w14:paraId="6ACD4B18" w14:textId="77777777" w:rsidR="000622D4" w:rsidRDefault="000622D4" w:rsidP="000622D4">
      <w:pPr>
        <w:numPr>
          <w:ilvl w:val="0"/>
          <w:numId w:val="18"/>
        </w:numPr>
        <w:spacing w:before="120"/>
        <w:ind w:leftChars="145" w:left="708"/>
        <w:jc w:val="both"/>
        <w:rPr>
          <w:b/>
          <w:iCs/>
        </w:rPr>
      </w:pPr>
      <w:r w:rsidRPr="004D164A">
        <w:rPr>
          <w:iCs/>
        </w:rPr>
        <w:t>After discussion at WP 4A it was concluded that appropriate measures to resolve the difficulties raised in Issues E and F will be addressed in a more specific manner in a draft Resolution for consideration by WRC-19. For this reason Issues E and F are provisionally suspended. Once this Resolution is finalized, Issues E and F will no longer be pursued.</w:t>
      </w:r>
    </w:p>
    <w:p w14:paraId="60C6D6A5" w14:textId="114C5524" w:rsidR="000622D4" w:rsidRDefault="000622D4" w:rsidP="000622D4">
      <w:pPr>
        <w:numPr>
          <w:ilvl w:val="0"/>
          <w:numId w:val="18"/>
        </w:numPr>
        <w:spacing w:before="120"/>
        <w:ind w:leftChars="145" w:left="708"/>
        <w:jc w:val="both"/>
      </w:pPr>
      <w:r>
        <w:t xml:space="preserve">Noting </w:t>
      </w:r>
      <w:r w:rsidRPr="000622D4">
        <w:rPr>
          <w:iCs/>
        </w:rPr>
        <w:t>that</w:t>
      </w:r>
      <w:r>
        <w:t xml:space="preserve"> Issue F has been provisionally suspended in Working Party 4A, APT Members agreed to keep the view of APT in APG19-2 meeting, for the time being.</w:t>
      </w:r>
    </w:p>
    <w:p w14:paraId="386B0817" w14:textId="77777777" w:rsidR="000622D4" w:rsidRPr="00E135CB" w:rsidRDefault="000622D4" w:rsidP="000622D4">
      <w:pPr>
        <w:spacing w:before="120"/>
        <w:jc w:val="both"/>
      </w:pPr>
    </w:p>
    <w:p w14:paraId="47256CC1" w14:textId="77777777" w:rsidR="000622D4" w:rsidRPr="00441526" w:rsidRDefault="000622D4" w:rsidP="000622D4">
      <w:pPr>
        <w:pStyle w:val="Heading1"/>
      </w:pPr>
      <w:bookmarkStart w:id="286" w:name="_Toc508968434"/>
      <w:r w:rsidRPr="00441526">
        <w:t xml:space="preserve">4. </w:t>
      </w:r>
      <w:r w:rsidRPr="00441526">
        <w:tab/>
        <w:t>APT Preliminary View(s)</w:t>
      </w:r>
      <w:bookmarkEnd w:id="286"/>
    </w:p>
    <w:p w14:paraId="01CA08C6" w14:textId="32077A65" w:rsidR="000622D4" w:rsidRDefault="000622D4" w:rsidP="000622D4">
      <w:pPr>
        <w:numPr>
          <w:ilvl w:val="0"/>
          <w:numId w:val="18"/>
        </w:numPr>
        <w:spacing w:before="120"/>
        <w:ind w:leftChars="145" w:left="708"/>
        <w:jc w:val="both"/>
        <w:rPr>
          <w:szCs w:val="28"/>
        </w:rPr>
      </w:pPr>
      <w:r w:rsidRPr="00FF778F">
        <w:t xml:space="preserve">APT </w:t>
      </w:r>
      <w:r w:rsidR="00762718">
        <w:t>M</w:t>
      </w:r>
      <w:r w:rsidRPr="000622D4">
        <w:rPr>
          <w:iCs/>
        </w:rPr>
        <w:t>embers</w:t>
      </w:r>
      <w:r w:rsidRPr="00FF778F">
        <w:t xml:space="preserve"> support further study to address the relevant concerns </w:t>
      </w:r>
      <w:r w:rsidRPr="00FF778F">
        <w:rPr>
          <w:szCs w:val="28"/>
        </w:rPr>
        <w:t xml:space="preserve">with the lack of implementation of certain provisions of the Radio Regulations that can lead to difficulties during the process of entering an assignment into the RR Appendix </w:t>
      </w:r>
      <w:r w:rsidRPr="00FF778F">
        <w:rPr>
          <w:b/>
          <w:szCs w:val="28"/>
        </w:rPr>
        <w:t>30B</w:t>
      </w:r>
      <w:r w:rsidRPr="00FF778F">
        <w:rPr>
          <w:szCs w:val="28"/>
        </w:rPr>
        <w:t xml:space="preserve"> List</w:t>
      </w:r>
      <w:r>
        <w:rPr>
          <w:szCs w:val="28"/>
        </w:rPr>
        <w:t xml:space="preserve"> (See Section </w:t>
      </w:r>
      <w:r w:rsidRPr="00962213">
        <w:rPr>
          <w:b/>
          <w:szCs w:val="28"/>
        </w:rPr>
        <w:t>3.2</w:t>
      </w:r>
      <w:r>
        <w:rPr>
          <w:szCs w:val="28"/>
        </w:rPr>
        <w:t>).</w:t>
      </w:r>
    </w:p>
    <w:p w14:paraId="3EBF538B" w14:textId="77777777" w:rsidR="000622D4" w:rsidRDefault="000622D4" w:rsidP="000622D4">
      <w:pPr>
        <w:numPr>
          <w:ilvl w:val="0"/>
          <w:numId w:val="18"/>
        </w:numPr>
        <w:spacing w:before="120"/>
        <w:ind w:leftChars="145" w:left="708"/>
        <w:jc w:val="both"/>
      </w:pPr>
      <w:r>
        <w:t xml:space="preserve">See Note at the </w:t>
      </w:r>
      <w:r w:rsidRPr="000622D4">
        <w:rPr>
          <w:iCs/>
        </w:rPr>
        <w:t>beginning</w:t>
      </w:r>
      <w:r>
        <w:t xml:space="preserve"> of this issue.</w:t>
      </w:r>
    </w:p>
    <w:p w14:paraId="4CF4DD81" w14:textId="77777777" w:rsidR="000622D4" w:rsidRPr="00FF778F" w:rsidRDefault="000622D4" w:rsidP="000622D4">
      <w:pPr>
        <w:spacing w:before="120"/>
      </w:pPr>
    </w:p>
    <w:p w14:paraId="68E27ED1" w14:textId="77777777" w:rsidR="000622D4" w:rsidRDefault="000622D4" w:rsidP="000622D4">
      <w:pPr>
        <w:pStyle w:val="Heading1"/>
      </w:pPr>
      <w:bookmarkStart w:id="287" w:name="_Toc508968435"/>
      <w:r w:rsidRPr="00441526">
        <w:t xml:space="preserve">5. </w:t>
      </w:r>
      <w:r w:rsidRPr="00441526">
        <w:tab/>
        <w:t>Other View(s)</w:t>
      </w:r>
      <w:bookmarkEnd w:id="287"/>
    </w:p>
    <w:p w14:paraId="542819C7" w14:textId="7D07C471" w:rsidR="000622D4" w:rsidRDefault="000622D4" w:rsidP="000622D4">
      <w:pPr>
        <w:numPr>
          <w:ilvl w:val="0"/>
          <w:numId w:val="18"/>
        </w:numPr>
        <w:spacing w:before="120"/>
        <w:ind w:leftChars="145" w:left="708"/>
        <w:jc w:val="both"/>
        <w:rPr>
          <w:lang w:val="en-NZ"/>
        </w:rPr>
      </w:pPr>
      <w:r w:rsidRPr="000622D4">
        <w:rPr>
          <w:szCs w:val="28"/>
        </w:rPr>
        <w:t>None</w:t>
      </w:r>
      <w:r>
        <w:rPr>
          <w:lang w:val="en-NZ"/>
        </w:rPr>
        <w:t>.</w:t>
      </w:r>
    </w:p>
    <w:p w14:paraId="2E0824E7" w14:textId="77777777" w:rsidR="000622D4" w:rsidRPr="00441526" w:rsidRDefault="000622D4" w:rsidP="000622D4">
      <w:pPr>
        <w:spacing w:before="120"/>
        <w:jc w:val="both"/>
        <w:rPr>
          <w:lang w:val="en-NZ"/>
        </w:rPr>
      </w:pPr>
    </w:p>
    <w:p w14:paraId="2171B8D1" w14:textId="77777777" w:rsidR="000622D4" w:rsidRPr="00441526" w:rsidRDefault="000622D4" w:rsidP="000622D4">
      <w:pPr>
        <w:pStyle w:val="Heading1"/>
      </w:pPr>
      <w:bookmarkStart w:id="288" w:name="_Toc508968436"/>
      <w:r>
        <w:t>6</w:t>
      </w:r>
      <w:r w:rsidRPr="00441526">
        <w:t xml:space="preserve">. </w:t>
      </w:r>
      <w:r w:rsidRPr="00441526">
        <w:tab/>
        <w:t>Issues for Consideration at Next APG Meeting</w:t>
      </w:r>
      <w:bookmarkEnd w:id="288"/>
    </w:p>
    <w:p w14:paraId="22CBF561" w14:textId="1EC421D8" w:rsidR="000622D4" w:rsidRPr="000622D4" w:rsidRDefault="000622D4" w:rsidP="000622D4">
      <w:pPr>
        <w:numPr>
          <w:ilvl w:val="0"/>
          <w:numId w:val="18"/>
        </w:numPr>
        <w:spacing w:before="120"/>
        <w:ind w:leftChars="145" w:left="708"/>
        <w:jc w:val="both"/>
        <w:rPr>
          <w:lang w:val="en-NZ"/>
        </w:rPr>
      </w:pPr>
      <w:r>
        <w:rPr>
          <w:rFonts w:eastAsia="MS Mincho"/>
          <w:lang w:val="en-NZ" w:eastAsia="ja-JP"/>
        </w:rPr>
        <w:t>APT Members are invited to follow the progress of ITU-R studies.</w:t>
      </w:r>
    </w:p>
    <w:p w14:paraId="655329EB" w14:textId="77777777" w:rsidR="000622D4" w:rsidRDefault="000622D4" w:rsidP="000622D4">
      <w:pPr>
        <w:spacing w:before="120"/>
        <w:jc w:val="both"/>
        <w:rPr>
          <w:lang w:val="en-NZ"/>
        </w:rPr>
      </w:pPr>
    </w:p>
    <w:p w14:paraId="059160B6" w14:textId="77777777" w:rsidR="000622D4" w:rsidRPr="00441526" w:rsidRDefault="000622D4" w:rsidP="000622D4">
      <w:pPr>
        <w:pStyle w:val="Heading1"/>
      </w:pPr>
      <w:bookmarkStart w:id="289" w:name="_Toc508968437"/>
      <w:r>
        <w:t>7</w:t>
      </w:r>
      <w:r w:rsidRPr="00441526">
        <w:t xml:space="preserve">. </w:t>
      </w:r>
      <w:r w:rsidRPr="00441526">
        <w:tab/>
        <w:t>Views from Other Organisations</w:t>
      </w:r>
      <w:bookmarkEnd w:id="289"/>
    </w:p>
    <w:p w14:paraId="3537CAC2" w14:textId="77777777" w:rsidR="000622D4" w:rsidRPr="00441526" w:rsidRDefault="000622D4" w:rsidP="000622D4">
      <w:pPr>
        <w:pStyle w:val="Heading3"/>
      </w:pPr>
      <w:bookmarkStart w:id="290" w:name="_Toc508968438"/>
      <w:r>
        <w:t>7</w:t>
      </w:r>
      <w:r w:rsidRPr="00441526">
        <w:t xml:space="preserve">.1 </w:t>
      </w:r>
      <w:r w:rsidRPr="00441526">
        <w:tab/>
        <w:t>Regional Groups</w:t>
      </w:r>
      <w:bookmarkEnd w:id="290"/>
    </w:p>
    <w:p w14:paraId="386A477F" w14:textId="77777777" w:rsidR="000622D4" w:rsidRPr="00441526" w:rsidRDefault="000622D4" w:rsidP="000622D4">
      <w:pPr>
        <w:pStyle w:val="Heading4"/>
      </w:pPr>
      <w:bookmarkStart w:id="291" w:name="_Toc508968439"/>
      <w:r>
        <w:t>7</w:t>
      </w:r>
      <w:r w:rsidRPr="00441526">
        <w:t xml:space="preserve">.1.1 </w:t>
      </w:r>
      <w:r w:rsidRPr="00441526">
        <w:tab/>
        <w:t>ASMG</w:t>
      </w:r>
      <w:bookmarkEnd w:id="291"/>
      <w:r w:rsidRPr="00441526">
        <w:t xml:space="preserve"> </w:t>
      </w:r>
    </w:p>
    <w:p w14:paraId="6D85336B" w14:textId="2C94973A" w:rsidR="000622D4" w:rsidRPr="000622D4" w:rsidRDefault="000622D4" w:rsidP="00F01A83">
      <w:pPr>
        <w:numPr>
          <w:ilvl w:val="0"/>
          <w:numId w:val="18"/>
        </w:numPr>
        <w:spacing w:before="120"/>
        <w:ind w:leftChars="145" w:left="708"/>
        <w:jc w:val="both"/>
        <w:rPr>
          <w:rStyle w:val="Hyperlink"/>
          <w:color w:val="auto"/>
          <w:u w:val="none"/>
          <w:lang w:val="en-NZ"/>
        </w:rPr>
      </w:pPr>
      <w:r w:rsidRPr="000622D4">
        <w:rPr>
          <w:lang w:val="en-NZ"/>
        </w:rPr>
        <w:t xml:space="preserve">In order to </w:t>
      </w:r>
      <w:r w:rsidRPr="000622D4">
        <w:rPr>
          <w:rFonts w:eastAsia="MS Mincho"/>
          <w:lang w:val="en-NZ" w:eastAsia="ja-JP"/>
        </w:rPr>
        <w:t>access</w:t>
      </w:r>
      <w:r w:rsidRPr="000622D4">
        <w:rPr>
          <w:lang w:val="en-NZ"/>
        </w:rPr>
        <w:t xml:space="preserve"> to update views/positions of the ASMG, APT members are encouraged to refer to the ITU web site, as follows: </w:t>
      </w:r>
      <w:hyperlink r:id="rId40" w:history="1">
        <w:r w:rsidRPr="000622D4">
          <w:rPr>
            <w:rStyle w:val="Hyperlink"/>
            <w:lang w:val="en-NZ"/>
          </w:rPr>
          <w:t>https://www.itu.int/en/ITU-R/conferences/wrc/2019/Pages/reg-prep.aspx</w:t>
        </w:r>
      </w:hyperlink>
    </w:p>
    <w:p w14:paraId="5B7A4850" w14:textId="77777777" w:rsidR="000622D4" w:rsidRPr="000622D4" w:rsidRDefault="000622D4" w:rsidP="000622D4">
      <w:pPr>
        <w:spacing w:before="120"/>
        <w:jc w:val="both"/>
        <w:rPr>
          <w:lang w:val="en-NZ"/>
        </w:rPr>
      </w:pPr>
    </w:p>
    <w:p w14:paraId="2A1288BB" w14:textId="77777777" w:rsidR="000622D4" w:rsidRPr="000622D4" w:rsidRDefault="000622D4" w:rsidP="000622D4">
      <w:pPr>
        <w:pStyle w:val="Heading4"/>
      </w:pPr>
      <w:bookmarkStart w:id="292" w:name="_Toc508968440"/>
      <w:r w:rsidRPr="000622D4">
        <w:t xml:space="preserve">7.1.2 </w:t>
      </w:r>
      <w:r w:rsidRPr="000622D4">
        <w:tab/>
        <w:t>ATU</w:t>
      </w:r>
      <w:bookmarkEnd w:id="292"/>
    </w:p>
    <w:p w14:paraId="39010961" w14:textId="481472D3" w:rsidR="000622D4" w:rsidRPr="000622D4" w:rsidRDefault="000622D4" w:rsidP="000622D4">
      <w:pPr>
        <w:numPr>
          <w:ilvl w:val="0"/>
          <w:numId w:val="18"/>
        </w:numPr>
        <w:spacing w:before="120"/>
        <w:ind w:leftChars="145" w:left="708"/>
        <w:jc w:val="both"/>
        <w:rPr>
          <w:rStyle w:val="Hyperlink"/>
          <w:color w:val="auto"/>
          <w:u w:val="none"/>
          <w:lang w:val="en-NZ"/>
        </w:rPr>
      </w:pPr>
      <w:r>
        <w:rPr>
          <w:lang w:val="en-NZ"/>
        </w:rPr>
        <w:t>In order to access to update views/positions of the ATU, APT members are encouraged to r</w:t>
      </w:r>
      <w:r w:rsidRPr="00DA6D38">
        <w:rPr>
          <w:lang w:val="en-NZ"/>
        </w:rPr>
        <w:t>efer to the ITU web site,</w:t>
      </w:r>
      <w:r>
        <w:rPr>
          <w:lang w:val="en-NZ"/>
        </w:rPr>
        <w:t xml:space="preserve"> </w:t>
      </w:r>
      <w:r w:rsidRPr="00DA6D38">
        <w:rPr>
          <w:lang w:val="en-NZ"/>
        </w:rPr>
        <w:t>as follows:</w:t>
      </w:r>
      <w:r>
        <w:rPr>
          <w:lang w:val="en-NZ"/>
        </w:rPr>
        <w:t xml:space="preserve"> </w:t>
      </w:r>
      <w:hyperlink r:id="rId41" w:history="1">
        <w:r w:rsidRPr="001F5CC2">
          <w:rPr>
            <w:rStyle w:val="Hyperlink"/>
            <w:lang w:val="en-NZ"/>
          </w:rPr>
          <w:t>https://www.itu.int/en/ITU-R/conferences/wrc/2019/Pages/reg-prep.aspx</w:t>
        </w:r>
      </w:hyperlink>
    </w:p>
    <w:p w14:paraId="5385D441" w14:textId="77777777" w:rsidR="000622D4" w:rsidRPr="001A49E8" w:rsidRDefault="000622D4" w:rsidP="000622D4">
      <w:pPr>
        <w:spacing w:before="120"/>
        <w:jc w:val="both"/>
        <w:rPr>
          <w:lang w:val="en-NZ"/>
        </w:rPr>
      </w:pPr>
    </w:p>
    <w:p w14:paraId="77D199FD" w14:textId="0D5874B7" w:rsidR="000622D4" w:rsidRPr="00441526" w:rsidRDefault="000622D4" w:rsidP="000622D4">
      <w:pPr>
        <w:pStyle w:val="Heading4"/>
      </w:pPr>
      <w:bookmarkStart w:id="293" w:name="_Toc508968441"/>
      <w:r>
        <w:t>7</w:t>
      </w:r>
      <w:r w:rsidRPr="00441526">
        <w:t xml:space="preserve">.1.3 </w:t>
      </w:r>
      <w:r w:rsidRPr="00441526">
        <w:tab/>
        <w:t>CEPT- Document APG19-3/INF-</w:t>
      </w:r>
      <w:r>
        <w:t xml:space="preserve"> 06</w:t>
      </w:r>
      <w:bookmarkEnd w:id="293"/>
    </w:p>
    <w:p w14:paraId="3F0D7140" w14:textId="63EF4038" w:rsidR="000622D4" w:rsidRDefault="000622D4" w:rsidP="000622D4">
      <w:pPr>
        <w:numPr>
          <w:ilvl w:val="0"/>
          <w:numId w:val="18"/>
        </w:numPr>
        <w:spacing w:before="120"/>
        <w:ind w:leftChars="145" w:left="708"/>
        <w:jc w:val="both"/>
        <w:rPr>
          <w:lang w:val="en-NZ" w:eastAsia="ko-KR"/>
        </w:rPr>
      </w:pPr>
      <w:r w:rsidRPr="00DE05A9">
        <w:rPr>
          <w:lang w:val="en-NZ" w:eastAsia="ko-KR"/>
        </w:rPr>
        <w:t>CEPT</w:t>
      </w:r>
      <w:r>
        <w:rPr>
          <w:lang w:val="en-NZ" w:eastAsia="ko-KR"/>
        </w:rPr>
        <w:t xml:space="preserve"> believes that any modifications of Appendix </w:t>
      </w:r>
      <w:r w:rsidRPr="00DE05A9">
        <w:rPr>
          <w:b/>
          <w:lang w:val="en-NZ" w:eastAsia="ko-KR"/>
        </w:rPr>
        <w:t>30B</w:t>
      </w:r>
      <w:r>
        <w:rPr>
          <w:lang w:val="en-NZ" w:eastAsia="ko-KR"/>
        </w:rPr>
        <w:t xml:space="preserve"> should be based on the practical difficulties of </w:t>
      </w:r>
      <w:r>
        <w:rPr>
          <w:lang w:val="en-NZ"/>
        </w:rPr>
        <w:t>applying</w:t>
      </w:r>
      <w:r>
        <w:rPr>
          <w:lang w:val="en-NZ" w:eastAsia="ko-KR"/>
        </w:rPr>
        <w:t xml:space="preserve"> existing Appendix </w:t>
      </w:r>
      <w:r w:rsidRPr="00DE05A9">
        <w:rPr>
          <w:b/>
          <w:lang w:val="en-NZ" w:eastAsia="ko-KR"/>
        </w:rPr>
        <w:t>30B</w:t>
      </w:r>
      <w:r>
        <w:rPr>
          <w:lang w:val="en-NZ" w:eastAsia="ko-KR"/>
        </w:rPr>
        <w:t xml:space="preserve"> procedures faced by administrations or the Bureau. CEPT could support further modifications of Appendix </w:t>
      </w:r>
      <w:r w:rsidRPr="00DE05A9">
        <w:rPr>
          <w:b/>
          <w:lang w:val="en-NZ" w:eastAsia="ko-KR"/>
        </w:rPr>
        <w:t>30B</w:t>
      </w:r>
      <w:r>
        <w:rPr>
          <w:lang w:val="en-NZ" w:eastAsia="ko-KR"/>
        </w:rPr>
        <w:t xml:space="preserve"> only in the case if such modifications will lead to simplifications of regulatory procedures while ensuring protection of existing networks.</w:t>
      </w:r>
    </w:p>
    <w:p w14:paraId="01BE8549" w14:textId="77777777" w:rsidR="000622D4" w:rsidRDefault="000622D4" w:rsidP="000622D4">
      <w:pPr>
        <w:numPr>
          <w:ilvl w:val="0"/>
          <w:numId w:val="18"/>
        </w:numPr>
        <w:spacing w:before="120"/>
        <w:ind w:leftChars="145" w:left="708"/>
        <w:jc w:val="both"/>
        <w:rPr>
          <w:lang w:val="en-NZ" w:eastAsia="ko-KR"/>
        </w:rPr>
      </w:pPr>
      <w:r>
        <w:rPr>
          <w:lang w:val="en-NZ" w:eastAsia="ko-KR"/>
        </w:rPr>
        <w:t xml:space="preserve">CEPT does not favour any of the two sub-proposals included in issue F. With regards to data item B.3.b.1 and its associated Note, CEPT opposes the proposed amendments to the Note as they may hinder efficient spectrum utilization and development of economically viable satellite networks when providing design objectives for all administrations, both newcomers and administration already having satellite networks in the Appendix </w:t>
      </w:r>
      <w:r w:rsidRPr="00F027BC">
        <w:rPr>
          <w:b/>
          <w:lang w:val="en-NZ" w:eastAsia="ko-KR"/>
        </w:rPr>
        <w:t>30B</w:t>
      </w:r>
      <w:r>
        <w:rPr>
          <w:lang w:val="en-NZ" w:eastAsia="ko-KR"/>
        </w:rPr>
        <w:t xml:space="preserve"> List. CEPT also opposes the requirement of reducing the coverage area of a network to be aligned with its service area as it is not always technically possible.</w:t>
      </w:r>
    </w:p>
    <w:p w14:paraId="050BFD9E" w14:textId="567021F8" w:rsidR="000622D4" w:rsidRDefault="000622D4" w:rsidP="000622D4">
      <w:pPr>
        <w:numPr>
          <w:ilvl w:val="0"/>
          <w:numId w:val="18"/>
        </w:numPr>
        <w:spacing w:before="120"/>
        <w:ind w:leftChars="145" w:left="708"/>
        <w:jc w:val="both"/>
        <w:rPr>
          <w:lang w:val="en-NZ"/>
        </w:rPr>
      </w:pPr>
      <w:r>
        <w:rPr>
          <w:lang w:val="en-NZ" w:eastAsia="ko-KR"/>
        </w:rPr>
        <w:t>With regards to the sub-proposal to amend 2.6</w:t>
      </w:r>
      <w:r w:rsidRPr="00A97211">
        <w:rPr>
          <w:i/>
          <w:lang w:val="en-NZ" w:eastAsia="ko-KR"/>
        </w:rPr>
        <w:t>bis</w:t>
      </w:r>
      <w:r>
        <w:rPr>
          <w:lang w:val="en-NZ" w:eastAsia="ko-KR"/>
        </w:rPr>
        <w:t xml:space="preserve"> c) of Article </w:t>
      </w:r>
      <w:r w:rsidRPr="00A97211">
        <w:rPr>
          <w:b/>
          <w:lang w:val="en-NZ" w:eastAsia="ko-KR"/>
        </w:rPr>
        <w:t>2</w:t>
      </w:r>
      <w:r>
        <w:rPr>
          <w:lang w:val="en-NZ" w:eastAsia="ko-KR"/>
        </w:rPr>
        <w:t>, CEPT opposes converting provision 2.6</w:t>
      </w:r>
      <w:r w:rsidRPr="00A97211">
        <w:rPr>
          <w:i/>
          <w:lang w:val="en-NZ" w:eastAsia="ko-KR"/>
        </w:rPr>
        <w:t>bis</w:t>
      </w:r>
      <w:r>
        <w:rPr>
          <w:lang w:val="en-NZ" w:eastAsia="ko-KR"/>
        </w:rPr>
        <w:t xml:space="preserve"> into a provision to be examined by the Bureau, as provision 2.6</w:t>
      </w:r>
      <w:r w:rsidRPr="00A97211">
        <w:rPr>
          <w:i/>
          <w:lang w:val="en-NZ" w:eastAsia="ko-KR"/>
        </w:rPr>
        <w:t>bis</w:t>
      </w:r>
      <w:r>
        <w:rPr>
          <w:lang w:val="en-NZ" w:eastAsia="ko-KR"/>
        </w:rPr>
        <w:t xml:space="preserve"> currently offers general guiding principles for administrations, and not regulatory </w:t>
      </w:r>
      <w:r>
        <w:rPr>
          <w:lang w:val="en-NZ" w:eastAsia="ko-KR"/>
        </w:rPr>
        <w:lastRenderedPageBreak/>
        <w:t>provisions to be examined by the Bureau. As such, these guidelines need to take into account the diversity of requirements of various countries, e.g. countries with large or geographically separated territories, countries with wide cultural or ethnic diversity or satellite networks serving more than one country (with the explicit agreement of those countries). Attempting to convert these general guidelines into provisions to be examined by the Bureau could also be in contradiction to the objectives of efficient spectrum utilization and developing satellite networks providing services in an economically viable manner. In addition, the proposed amendment doesn’t provide the Bureau with clear instructions on what action to be taken, if any, if the condition set in 2.6</w:t>
      </w:r>
      <w:r w:rsidRPr="0021026D">
        <w:rPr>
          <w:i/>
          <w:lang w:val="en-NZ" w:eastAsia="ko-KR"/>
        </w:rPr>
        <w:t>bis</w:t>
      </w:r>
      <w:r>
        <w:rPr>
          <w:lang w:val="en-NZ" w:eastAsia="ko-KR"/>
        </w:rPr>
        <w:t xml:space="preserve"> c) is not met.</w:t>
      </w:r>
    </w:p>
    <w:p w14:paraId="59803370" w14:textId="77777777" w:rsidR="000622D4" w:rsidRDefault="000622D4" w:rsidP="000622D4">
      <w:pPr>
        <w:spacing w:before="120"/>
        <w:jc w:val="both"/>
        <w:rPr>
          <w:lang w:val="en-NZ"/>
        </w:rPr>
      </w:pPr>
    </w:p>
    <w:p w14:paraId="380D3D70" w14:textId="16E2F12E" w:rsidR="000622D4" w:rsidRDefault="000622D4" w:rsidP="000622D4">
      <w:pPr>
        <w:pStyle w:val="Heading4"/>
      </w:pPr>
      <w:bookmarkStart w:id="294" w:name="_Toc508968442"/>
      <w:r>
        <w:t>7</w:t>
      </w:r>
      <w:r w:rsidRPr="00441526">
        <w:t xml:space="preserve">.1.4 </w:t>
      </w:r>
      <w:r w:rsidRPr="00441526">
        <w:tab/>
        <w:t>CITEL</w:t>
      </w:r>
      <w:r>
        <w:t xml:space="preserve"> </w:t>
      </w:r>
      <w:r w:rsidRPr="00441526">
        <w:t>- APG19-3/INF-</w:t>
      </w:r>
      <w:r w:rsidRPr="00F66F61">
        <w:t xml:space="preserve"> </w:t>
      </w:r>
      <w:r>
        <w:t>08 Rev.1</w:t>
      </w:r>
      <w:bookmarkEnd w:id="294"/>
    </w:p>
    <w:p w14:paraId="6EFAD482" w14:textId="79BA62D7" w:rsidR="000622D4" w:rsidRDefault="000622D4" w:rsidP="000622D4">
      <w:pPr>
        <w:numPr>
          <w:ilvl w:val="0"/>
          <w:numId w:val="18"/>
        </w:numPr>
        <w:spacing w:before="120"/>
        <w:ind w:leftChars="145" w:left="708"/>
        <w:jc w:val="both"/>
        <w:rPr>
          <w:lang w:val="en-NZ" w:eastAsia="ko-KR"/>
        </w:rPr>
      </w:pPr>
      <w:r>
        <w:rPr>
          <w:lang w:val="en-NZ" w:eastAsia="ko-KR"/>
        </w:rPr>
        <w:t>None.</w:t>
      </w:r>
    </w:p>
    <w:p w14:paraId="7E6EC917" w14:textId="77777777" w:rsidR="000622D4" w:rsidRPr="00441526" w:rsidRDefault="000622D4" w:rsidP="000622D4">
      <w:pPr>
        <w:spacing w:before="120"/>
        <w:jc w:val="both"/>
        <w:rPr>
          <w:lang w:val="en-NZ" w:eastAsia="ko-KR"/>
        </w:rPr>
      </w:pPr>
    </w:p>
    <w:p w14:paraId="27B76030" w14:textId="77777777" w:rsidR="000622D4" w:rsidRPr="00441526" w:rsidRDefault="000622D4" w:rsidP="000622D4">
      <w:pPr>
        <w:pStyle w:val="Heading4"/>
      </w:pPr>
      <w:bookmarkStart w:id="295" w:name="_Toc508968443"/>
      <w:r>
        <w:t>7</w:t>
      </w:r>
      <w:r w:rsidRPr="00441526">
        <w:t xml:space="preserve">.1.5 </w:t>
      </w:r>
      <w:r w:rsidRPr="00441526">
        <w:tab/>
        <w:t>RCC</w:t>
      </w:r>
      <w:bookmarkEnd w:id="295"/>
    </w:p>
    <w:p w14:paraId="16611394" w14:textId="3653D3F5" w:rsidR="000622D4" w:rsidRPr="000622D4" w:rsidRDefault="000622D4" w:rsidP="00F01A83">
      <w:pPr>
        <w:numPr>
          <w:ilvl w:val="0"/>
          <w:numId w:val="18"/>
        </w:numPr>
        <w:spacing w:before="120"/>
        <w:ind w:leftChars="145" w:left="708"/>
        <w:jc w:val="both"/>
        <w:rPr>
          <w:rStyle w:val="Hyperlink"/>
          <w:color w:val="auto"/>
          <w:u w:val="none"/>
          <w:lang w:val="en-NZ"/>
        </w:rPr>
      </w:pPr>
      <w:r w:rsidRPr="000622D4">
        <w:rPr>
          <w:lang w:val="en-NZ"/>
        </w:rPr>
        <w:t xml:space="preserve">In order to access to update views/positions of the RCC, APT members are encouraged to refer to the </w:t>
      </w:r>
      <w:r w:rsidRPr="000622D4">
        <w:rPr>
          <w:lang w:val="en-NZ" w:eastAsia="ko-KR"/>
        </w:rPr>
        <w:t>ITU</w:t>
      </w:r>
      <w:r w:rsidRPr="000622D4">
        <w:rPr>
          <w:lang w:val="en-NZ"/>
        </w:rPr>
        <w:t xml:space="preserve"> web site, as follows: </w:t>
      </w:r>
      <w:hyperlink r:id="rId42" w:history="1">
        <w:r w:rsidRPr="000622D4">
          <w:rPr>
            <w:rStyle w:val="Hyperlink"/>
            <w:lang w:val="en-NZ"/>
          </w:rPr>
          <w:t>https://www.itu.int/en/ITU-R/conferences/wrc/2019/Pages/reg-prep.aspx</w:t>
        </w:r>
      </w:hyperlink>
    </w:p>
    <w:p w14:paraId="48F73392" w14:textId="77777777" w:rsidR="000622D4" w:rsidRPr="000622D4" w:rsidRDefault="000622D4" w:rsidP="000622D4">
      <w:pPr>
        <w:spacing w:before="120"/>
        <w:jc w:val="both"/>
        <w:rPr>
          <w:lang w:val="en-NZ"/>
        </w:rPr>
      </w:pPr>
    </w:p>
    <w:p w14:paraId="2538D7FA" w14:textId="77777777" w:rsidR="000622D4" w:rsidRPr="00441526" w:rsidRDefault="000622D4" w:rsidP="000622D4">
      <w:pPr>
        <w:pStyle w:val="Heading3"/>
      </w:pPr>
      <w:bookmarkStart w:id="296" w:name="_Toc508968444"/>
      <w:r>
        <w:t>7</w:t>
      </w:r>
      <w:r w:rsidRPr="00441526">
        <w:t xml:space="preserve">.2 </w:t>
      </w:r>
      <w:r w:rsidRPr="00441526">
        <w:tab/>
        <w:t>International Organisations</w:t>
      </w:r>
      <w:bookmarkEnd w:id="296"/>
    </w:p>
    <w:p w14:paraId="10C2690A" w14:textId="77777777" w:rsidR="000622D4" w:rsidRPr="00441526" w:rsidRDefault="000622D4" w:rsidP="000622D4">
      <w:pPr>
        <w:pStyle w:val="Heading4"/>
      </w:pPr>
      <w:bookmarkStart w:id="297" w:name="_Toc508968445"/>
      <w:r>
        <w:t>7</w:t>
      </w:r>
      <w:r w:rsidRPr="00441526">
        <w:t>.2.1</w:t>
      </w:r>
      <w:r w:rsidRPr="00441526">
        <w:tab/>
        <w:t>IARU</w:t>
      </w:r>
      <w:bookmarkEnd w:id="297"/>
    </w:p>
    <w:p w14:paraId="0D446899" w14:textId="38667E5D" w:rsidR="000622D4" w:rsidRDefault="000622D4" w:rsidP="000622D4">
      <w:pPr>
        <w:numPr>
          <w:ilvl w:val="0"/>
          <w:numId w:val="18"/>
        </w:numPr>
        <w:spacing w:before="120"/>
        <w:ind w:leftChars="145" w:left="708"/>
        <w:rPr>
          <w:lang w:val="en-NZ"/>
        </w:rPr>
      </w:pPr>
      <w:r>
        <w:rPr>
          <w:lang w:val="en-NZ"/>
        </w:rPr>
        <w:t>None.</w:t>
      </w:r>
    </w:p>
    <w:p w14:paraId="4F0A9A7D" w14:textId="77777777" w:rsidR="000622D4" w:rsidRPr="00441526" w:rsidRDefault="000622D4" w:rsidP="000622D4">
      <w:pPr>
        <w:spacing w:before="120"/>
        <w:rPr>
          <w:lang w:val="en-NZ"/>
        </w:rPr>
      </w:pPr>
    </w:p>
    <w:p w14:paraId="146D5F65" w14:textId="77777777" w:rsidR="000622D4" w:rsidRPr="00441526" w:rsidRDefault="000622D4" w:rsidP="000622D4">
      <w:pPr>
        <w:pStyle w:val="Heading4"/>
      </w:pPr>
      <w:bookmarkStart w:id="298" w:name="_Toc508968446"/>
      <w:r>
        <w:t>7</w:t>
      </w:r>
      <w:r w:rsidRPr="00441526">
        <w:t xml:space="preserve">.2.2 </w:t>
      </w:r>
      <w:r w:rsidRPr="00441526">
        <w:tab/>
        <w:t>ICAO</w:t>
      </w:r>
      <w:bookmarkEnd w:id="298"/>
    </w:p>
    <w:p w14:paraId="42F166CE" w14:textId="1E500498" w:rsidR="000622D4" w:rsidRDefault="000622D4" w:rsidP="000622D4">
      <w:pPr>
        <w:numPr>
          <w:ilvl w:val="0"/>
          <w:numId w:val="18"/>
        </w:numPr>
        <w:spacing w:before="120"/>
        <w:ind w:leftChars="145" w:left="708"/>
        <w:rPr>
          <w:lang w:val="en-NZ"/>
        </w:rPr>
      </w:pPr>
      <w:r>
        <w:rPr>
          <w:lang w:val="en-NZ"/>
        </w:rPr>
        <w:t>None.</w:t>
      </w:r>
    </w:p>
    <w:p w14:paraId="34BAE4CB" w14:textId="64CFE684" w:rsidR="002F198B" w:rsidRPr="00144EB0" w:rsidRDefault="002F198B" w:rsidP="00144EB0">
      <w:pPr>
        <w:pStyle w:val="Heading8"/>
        <w:rPr>
          <w:webHidden/>
        </w:rPr>
      </w:pPr>
      <w:bookmarkStart w:id="299" w:name="_Toc508968447"/>
      <w:r w:rsidRPr="00144EB0">
        <w:t>Issue G – Updating the AP30/30A reference situation</w:t>
      </w:r>
      <w:bookmarkEnd w:id="299"/>
    </w:p>
    <w:p w14:paraId="60EA3EC4" w14:textId="7A16E6AE" w:rsidR="002F198B" w:rsidRDefault="002F198B" w:rsidP="00625ADA">
      <w:pPr>
        <w:jc w:val="both"/>
        <w:rPr>
          <w:b/>
          <w:webHidden/>
          <w:lang w:val="en-NZ"/>
        </w:rPr>
      </w:pPr>
    </w:p>
    <w:p w14:paraId="42FCC4A2" w14:textId="77777777" w:rsidR="002F198B" w:rsidRPr="00B92836" w:rsidRDefault="002F198B" w:rsidP="00D0605F">
      <w:pPr>
        <w:pStyle w:val="Heading1"/>
      </w:pPr>
      <w:bookmarkStart w:id="300" w:name="_Toc508968448"/>
      <w:r w:rsidRPr="00B92836">
        <w:t xml:space="preserve">1. </w:t>
      </w:r>
      <w:r w:rsidRPr="00B92836">
        <w:tab/>
        <w:t>Background</w:t>
      </w:r>
      <w:bookmarkEnd w:id="300"/>
    </w:p>
    <w:p w14:paraId="6BFB170E" w14:textId="77777777" w:rsidR="002F198B" w:rsidRPr="00B92836" w:rsidRDefault="002F198B" w:rsidP="002F198B">
      <w:pPr>
        <w:jc w:val="both"/>
      </w:pPr>
      <w:r w:rsidRPr="00B92836">
        <w:t>§§ </w:t>
      </w:r>
      <w:r w:rsidRPr="00B92836">
        <w:rPr>
          <w:bCs/>
        </w:rPr>
        <w:t>4.1.18-20</w:t>
      </w:r>
      <w:r w:rsidRPr="00B92836">
        <w:t xml:space="preserve"> of Appendix </w:t>
      </w:r>
      <w:r w:rsidRPr="00B92836">
        <w:rPr>
          <w:b/>
          <w:bCs/>
        </w:rPr>
        <w:t>30</w:t>
      </w:r>
      <w:r w:rsidRPr="00B92836">
        <w:t xml:space="preserve"> to the Radio Regulations describes the requirements and conditions for recording in the Regions 1 and 3 List of a network with outstanding coordination requirements. </w:t>
      </w:r>
    </w:p>
    <w:p w14:paraId="1AB070B2" w14:textId="77777777" w:rsidR="002F198B" w:rsidRPr="00B92836" w:rsidRDefault="002F198B" w:rsidP="002F198B">
      <w:pPr>
        <w:jc w:val="both"/>
      </w:pPr>
    </w:p>
    <w:p w14:paraId="7DE012D5" w14:textId="77777777" w:rsidR="002F198B" w:rsidRPr="00B92836" w:rsidRDefault="002F198B" w:rsidP="002F198B">
      <w:pPr>
        <w:jc w:val="both"/>
      </w:pPr>
      <w:r w:rsidRPr="00B92836">
        <w:t xml:space="preserve">§ </w:t>
      </w:r>
      <w:r w:rsidRPr="00B92836">
        <w:rPr>
          <w:bCs/>
        </w:rPr>
        <w:t>4.1.18</w:t>
      </w:r>
      <w:r w:rsidRPr="00B92836">
        <w:t xml:space="preserve"> prescribes that in the case of recording in the List with outstanding coordination requirements, this recording shall be provisional, but that </w:t>
      </w:r>
      <w:r w:rsidRPr="00B92836">
        <w:rPr>
          <w:color w:val="000000"/>
        </w:rPr>
        <w:t xml:space="preserve">the entry shall be changed from provisional to definitive recording in the List if the Bureau is informed that the new assignment in the Regions 1 and 3 List has been in use, together with the assignment which was the basis for the disagreement, for at least four months without any complaint of harmful interference being made. In doing so, the practice of the Bureau is to update </w:t>
      </w:r>
      <w:r w:rsidRPr="00B92836">
        <w:t>the reference situation of the interfered-with network when changing the recording of the new assignment from provisional to definitive, i.e. after four months without complaints about harmful interference.</w:t>
      </w:r>
    </w:p>
    <w:p w14:paraId="183F8219" w14:textId="77777777" w:rsidR="002F198B" w:rsidRPr="00B92836" w:rsidRDefault="002F198B" w:rsidP="002F198B">
      <w:pPr>
        <w:jc w:val="both"/>
        <w:rPr>
          <w:color w:val="000000"/>
        </w:rPr>
      </w:pPr>
    </w:p>
    <w:p w14:paraId="576EB15A" w14:textId="77777777" w:rsidR="002F198B" w:rsidRPr="00B92836" w:rsidRDefault="002F198B" w:rsidP="002F198B">
      <w:pPr>
        <w:jc w:val="both"/>
      </w:pPr>
      <w:r w:rsidRPr="00B92836">
        <w:t xml:space="preserve">There may be many reasons why harmful interference does not occur during the first four months of operation, e.g. during this period, the interfered-with network may not operate with its most sensitive characteristics among its assignments in the List (use of larger antennas, modulation/coding that is more robust, e.i.r.p.s higher than the minimum values, …) or the </w:t>
      </w:r>
      <w:r w:rsidRPr="00B92836">
        <w:lastRenderedPageBreak/>
        <w:t>interfering network may not operate with its most interfering characteristics (lower e.i.r.p.s, transponders with no customers, steerable beams pointing in another direction, …).</w:t>
      </w:r>
    </w:p>
    <w:p w14:paraId="4C96B358" w14:textId="77777777" w:rsidR="002F198B" w:rsidRPr="00B92836" w:rsidRDefault="002F198B" w:rsidP="002F198B">
      <w:pPr>
        <w:jc w:val="both"/>
      </w:pPr>
    </w:p>
    <w:p w14:paraId="4C6B1527" w14:textId="77777777" w:rsidR="002F198B" w:rsidRPr="00B92836" w:rsidRDefault="002F198B" w:rsidP="002F198B">
      <w:pPr>
        <w:jc w:val="both"/>
      </w:pPr>
      <w:r w:rsidRPr="00B92836">
        <w:t>However, at the end of this four-month period, the reference situation of the interfered-with network will be updated to incorporate the maximum interference (as contained in the submission to ITU, even if during the 4-month period actual operation may have been with parameters causing less interference) from the network to which it has not given its agreement. This could severely affect the reference situation and thereby the protection of the interfered-with network and later submissions could impose significantly more interference upon the interfered-with network before exceeding the relative degradation which triggers coordination.</w:t>
      </w:r>
    </w:p>
    <w:p w14:paraId="43175F5F" w14:textId="77777777" w:rsidR="002F198B" w:rsidRPr="00B92836" w:rsidRDefault="002F198B" w:rsidP="002F198B">
      <w:pPr>
        <w:jc w:val="both"/>
      </w:pPr>
    </w:p>
    <w:p w14:paraId="72B2900F" w14:textId="77777777" w:rsidR="002F198B" w:rsidRPr="00B92836" w:rsidRDefault="002F198B" w:rsidP="002F198B">
      <w:pPr>
        <w:jc w:val="both"/>
      </w:pPr>
      <w:r w:rsidRPr="00B92836">
        <w:t>As a result, the interfered-with network may find itself with reduced protection due to a network which has not completed the required coordination with the interfered-with network and to which it has not given its agreement.</w:t>
      </w:r>
    </w:p>
    <w:p w14:paraId="474D7367" w14:textId="77777777" w:rsidR="002F198B" w:rsidRPr="00B92836" w:rsidRDefault="002F198B" w:rsidP="002F198B">
      <w:pPr>
        <w:pStyle w:val="enumlev1"/>
        <w:ind w:left="0" w:firstLine="0"/>
        <w:jc w:val="both"/>
        <w:rPr>
          <w:szCs w:val="24"/>
          <w:lang w:val="en-US"/>
        </w:rPr>
      </w:pPr>
    </w:p>
    <w:p w14:paraId="01511C40" w14:textId="77777777" w:rsidR="002F198B" w:rsidRPr="00B92836" w:rsidRDefault="002F198B" w:rsidP="002F198B">
      <w:pPr>
        <w:pStyle w:val="enumlev1"/>
        <w:ind w:left="0" w:firstLine="0"/>
        <w:jc w:val="both"/>
        <w:rPr>
          <w:szCs w:val="24"/>
          <w:lang w:val="en-US"/>
        </w:rPr>
      </w:pPr>
      <w:r w:rsidRPr="00B92836">
        <w:rPr>
          <w:szCs w:val="24"/>
          <w:lang w:val="en-US"/>
        </w:rPr>
        <w:t>The WP4A meeting in March 2018 believed that further data about the actual implementation of § 4.1.18-4.1.20 is necessary to be assessed before envisaging a change to these provisions. Any such changes would also require considering that both the existing and new incoming systems have to operate with their notified parameters.</w:t>
      </w:r>
    </w:p>
    <w:p w14:paraId="1FB570F5" w14:textId="77777777" w:rsidR="002F198B" w:rsidRPr="00B92836" w:rsidRDefault="002F198B" w:rsidP="002F198B">
      <w:pPr>
        <w:spacing w:after="120"/>
        <w:jc w:val="both"/>
        <w:rPr>
          <w:b/>
          <w:lang w:val="en-NZ" w:eastAsia="ko-KR"/>
        </w:rPr>
      </w:pPr>
    </w:p>
    <w:p w14:paraId="0EBB3934" w14:textId="77777777" w:rsidR="002F198B" w:rsidRPr="00B92836" w:rsidRDefault="002F198B" w:rsidP="002F198B">
      <w:pPr>
        <w:spacing w:after="120"/>
        <w:jc w:val="both"/>
        <w:rPr>
          <w:b/>
          <w:lang w:val="en-NZ" w:eastAsia="ko-KR"/>
        </w:rPr>
      </w:pPr>
      <w:r w:rsidRPr="00B92836">
        <w:rPr>
          <w:b/>
          <w:lang w:val="en-NZ" w:eastAsia="ko-KR"/>
        </w:rPr>
        <w:t xml:space="preserve">Relevant ITU-R Recommendations and Reports </w:t>
      </w:r>
    </w:p>
    <w:p w14:paraId="3F8E48D5" w14:textId="77777777" w:rsidR="002F198B" w:rsidRPr="00B92836" w:rsidRDefault="007526EC" w:rsidP="002F198B">
      <w:pPr>
        <w:numPr>
          <w:ilvl w:val="0"/>
          <w:numId w:val="18"/>
        </w:numPr>
        <w:ind w:leftChars="145" w:left="708"/>
        <w:jc w:val="both"/>
        <w:rPr>
          <w:lang w:eastAsia="ko-KR"/>
        </w:rPr>
      </w:pPr>
      <w:hyperlink r:id="rId43" w:history="1">
        <w:r w:rsidR="002F198B" w:rsidRPr="00B92836">
          <w:rPr>
            <w:rStyle w:val="Hyperlink"/>
            <w:lang w:eastAsia="zh-CN"/>
          </w:rPr>
          <w:t xml:space="preserve">Annex 39 </w:t>
        </w:r>
        <w:r w:rsidR="002F198B" w:rsidRPr="00B92836">
          <w:rPr>
            <w:rStyle w:val="Hyperlink"/>
            <w:lang w:val="en-NZ"/>
          </w:rPr>
          <w:t>to</w:t>
        </w:r>
        <w:r w:rsidR="002F198B" w:rsidRPr="00B92836">
          <w:rPr>
            <w:rStyle w:val="Hyperlink"/>
            <w:lang w:eastAsia="zh-CN"/>
          </w:rPr>
          <w:t xml:space="preserve"> Document 675</w:t>
        </w:r>
      </w:hyperlink>
      <w:r w:rsidR="002F198B" w:rsidRPr="00B92836">
        <w:rPr>
          <w:lang w:eastAsia="zh-CN"/>
        </w:rPr>
        <w:t xml:space="preserve"> of the Working Party 4A Chairman Report</w:t>
      </w:r>
      <w:r w:rsidR="002F198B" w:rsidRPr="00B92836">
        <w:rPr>
          <w:lang w:val="en-GB" w:eastAsia="ko-KR"/>
        </w:rPr>
        <w:t>, March 2018: Preliminary D</w:t>
      </w:r>
      <w:r w:rsidR="002F198B" w:rsidRPr="00B92836">
        <w:t>raft CPM text for WRC-19 agenda item 7 – Issue G</w:t>
      </w:r>
    </w:p>
    <w:p w14:paraId="5B9C8EC1" w14:textId="77777777" w:rsidR="002F198B" w:rsidRDefault="002F198B" w:rsidP="00625ADA">
      <w:pPr>
        <w:jc w:val="both"/>
        <w:rPr>
          <w:b/>
          <w:lang w:val="en-NZ"/>
        </w:rPr>
      </w:pPr>
    </w:p>
    <w:p w14:paraId="2BBE7397" w14:textId="676B6F44" w:rsidR="002F198B" w:rsidRPr="00B92836" w:rsidRDefault="002F198B" w:rsidP="00D0605F">
      <w:pPr>
        <w:pStyle w:val="Heading1"/>
      </w:pPr>
      <w:bookmarkStart w:id="301" w:name="_Toc508968449"/>
      <w:r w:rsidRPr="00B92836">
        <w:t xml:space="preserve">2. </w:t>
      </w:r>
      <w:r w:rsidRPr="00B92836">
        <w:tab/>
        <w:t>Documents</w:t>
      </w:r>
      <w:bookmarkEnd w:id="301"/>
    </w:p>
    <w:p w14:paraId="0F648E21" w14:textId="2C5792BC" w:rsidR="00EF5DD8" w:rsidRDefault="00EF5DD8" w:rsidP="00180F04">
      <w:pPr>
        <w:numPr>
          <w:ilvl w:val="0"/>
          <w:numId w:val="18"/>
        </w:numPr>
        <w:ind w:leftChars="145" w:left="708"/>
        <w:jc w:val="both"/>
        <w:rPr>
          <w:lang w:val="en-NZ"/>
        </w:rPr>
      </w:pPr>
      <w:r>
        <w:t>Input Documents:</w:t>
      </w:r>
      <w:r w:rsidR="00997DFF">
        <w:rPr>
          <w:lang w:val="en-NZ"/>
        </w:rPr>
        <w:t xml:space="preserve"> APG19-3/INP-23 Rev.1 (KOR), 40 (MNG), 43 (AUS), 51 (J), </w:t>
      </w:r>
      <w:r w:rsidRPr="00EF5DD8">
        <w:rPr>
          <w:lang w:val="en-NZ"/>
        </w:rPr>
        <w:t>55 (J), 88 (CHN)</w:t>
      </w:r>
    </w:p>
    <w:p w14:paraId="39E80A1A" w14:textId="7F4C00D0" w:rsidR="00FE2E35" w:rsidRPr="00EF5DD8" w:rsidRDefault="00EF5DD8" w:rsidP="00180F04">
      <w:pPr>
        <w:numPr>
          <w:ilvl w:val="0"/>
          <w:numId w:val="18"/>
        </w:numPr>
        <w:ind w:leftChars="145" w:left="708"/>
        <w:jc w:val="both"/>
        <w:rPr>
          <w:lang w:val="en-NZ"/>
        </w:rPr>
      </w:pPr>
      <w:r w:rsidRPr="00EF5DD8">
        <w:rPr>
          <w:lang w:val="en-NZ"/>
        </w:rPr>
        <w:tab/>
      </w:r>
      <w:r>
        <w:t xml:space="preserve">Information Documents: </w:t>
      </w:r>
      <w:r w:rsidR="00FE2E35">
        <w:t>APG19-2</w:t>
      </w:r>
      <w:r w:rsidR="00FE2E35" w:rsidRPr="00B92836">
        <w:t>/INF-</w:t>
      </w:r>
      <w:r w:rsidR="00FE2E35">
        <w:t>05 (RCC)</w:t>
      </w:r>
      <w:r>
        <w:t xml:space="preserve">, </w:t>
      </w:r>
      <w:r w:rsidR="00FE2E35">
        <w:t>07 (ATU)</w:t>
      </w:r>
      <w:r w:rsidRPr="00EF5DD8">
        <w:rPr>
          <w:lang w:val="en-NZ"/>
        </w:rPr>
        <w:t>, APG19-3</w:t>
      </w:r>
      <w:r w:rsidR="00997DFF">
        <w:rPr>
          <w:lang w:val="en-NZ"/>
        </w:rPr>
        <w:t xml:space="preserve">/INF-06 (CEPT), </w:t>
      </w:r>
      <w:r w:rsidRPr="00EF5DD8">
        <w:rPr>
          <w:lang w:val="en-NZ"/>
        </w:rPr>
        <w:t>08 Rev.1 (CITEL)</w:t>
      </w:r>
      <w:r w:rsidRPr="00EF5DD8">
        <w:rPr>
          <w:lang w:val="en-NZ"/>
        </w:rPr>
        <w:tab/>
      </w:r>
      <w:r w:rsidRPr="00EF5DD8">
        <w:rPr>
          <w:lang w:val="en-NZ"/>
        </w:rPr>
        <w:tab/>
      </w:r>
    </w:p>
    <w:p w14:paraId="6F3C1F21" w14:textId="3F0B5057" w:rsidR="002F198B" w:rsidRPr="00EF5DD8" w:rsidRDefault="002F198B" w:rsidP="00EF5DD8">
      <w:pPr>
        <w:ind w:left="708"/>
        <w:jc w:val="both"/>
        <w:rPr>
          <w:lang w:val="en-NZ"/>
        </w:rPr>
      </w:pPr>
    </w:p>
    <w:p w14:paraId="7A0F5497" w14:textId="77777777" w:rsidR="002F198B" w:rsidRPr="00B92836" w:rsidRDefault="002F198B" w:rsidP="00D0605F">
      <w:pPr>
        <w:pStyle w:val="Heading1"/>
      </w:pPr>
      <w:bookmarkStart w:id="302" w:name="_Toc508968450"/>
      <w:r w:rsidRPr="00B92836">
        <w:t xml:space="preserve">3. </w:t>
      </w:r>
      <w:r w:rsidRPr="00B92836">
        <w:tab/>
        <w:t>Summary of discussions</w:t>
      </w:r>
      <w:bookmarkEnd w:id="302"/>
    </w:p>
    <w:p w14:paraId="392D2D13" w14:textId="77777777" w:rsidR="002F198B" w:rsidRPr="00B92836" w:rsidRDefault="002F198B" w:rsidP="00A835C5">
      <w:pPr>
        <w:pStyle w:val="Heading3"/>
      </w:pPr>
      <w:bookmarkStart w:id="303" w:name="_Toc508968451"/>
      <w:r w:rsidRPr="00B92836">
        <w:t>3.1</w:t>
      </w:r>
      <w:r w:rsidRPr="00B92836">
        <w:tab/>
        <w:t>Summary of APT Members’ views</w:t>
      </w:r>
      <w:bookmarkEnd w:id="303"/>
    </w:p>
    <w:p w14:paraId="35D2065F" w14:textId="53E01EF2" w:rsidR="002F198B" w:rsidRPr="00B92836" w:rsidRDefault="002F198B" w:rsidP="00D0605F">
      <w:pPr>
        <w:pStyle w:val="Heading4"/>
      </w:pPr>
      <w:bookmarkStart w:id="304" w:name="_Toc508968452"/>
      <w:r w:rsidRPr="00B92836">
        <w:t xml:space="preserve">3.1.1 </w:t>
      </w:r>
      <w:r w:rsidRPr="00B92836">
        <w:tab/>
      </w:r>
      <w:r w:rsidR="0033496F">
        <w:t xml:space="preserve">The Republic of </w:t>
      </w:r>
      <w:r w:rsidRPr="00B92836">
        <w:t>Korea - Document APG19-3/INP-23 Rev.1</w:t>
      </w:r>
      <w:bookmarkEnd w:id="304"/>
    </w:p>
    <w:p w14:paraId="2F44D534" w14:textId="77777777" w:rsidR="00CC793A" w:rsidRPr="00B92836" w:rsidRDefault="00CC793A" w:rsidP="00CC793A">
      <w:pPr>
        <w:numPr>
          <w:ilvl w:val="0"/>
          <w:numId w:val="18"/>
        </w:numPr>
        <w:ind w:leftChars="145" w:left="708"/>
        <w:jc w:val="both"/>
        <w:rPr>
          <w:lang w:val="en-NZ"/>
        </w:rPr>
      </w:pPr>
      <w:r w:rsidRPr="00CC793A">
        <w:rPr>
          <w:lang w:val="en-NZ"/>
        </w:rPr>
        <w:t>The Administration of Korea proposes modifications to the APT Preliminary View adopted at the APG19-2 meeting, and to this effect, the modified APT Preliminary View in the proposal is shown below:</w:t>
      </w:r>
    </w:p>
    <w:p w14:paraId="428FED9E" w14:textId="77777777" w:rsidR="002F198B" w:rsidRPr="00B92836" w:rsidRDefault="002F198B" w:rsidP="002F198B">
      <w:pPr>
        <w:ind w:left="708"/>
        <w:jc w:val="both"/>
      </w:pPr>
    </w:p>
    <w:p w14:paraId="269BAD0D" w14:textId="56AA295E" w:rsidR="002F198B" w:rsidRPr="00B92836" w:rsidRDefault="002F198B" w:rsidP="002F198B">
      <w:pPr>
        <w:ind w:left="708"/>
        <w:jc w:val="both"/>
      </w:pPr>
      <w:r w:rsidRPr="00B92836">
        <w:t xml:space="preserve">APT </w:t>
      </w:r>
      <w:r w:rsidRPr="00B92836">
        <w:rPr>
          <w:rFonts w:eastAsia="SimSun"/>
          <w:lang w:eastAsia="zh-CN"/>
        </w:rPr>
        <w:t>Members</w:t>
      </w:r>
      <w:r w:rsidRPr="00B92836">
        <w:t xml:space="preserve"> </w:t>
      </w:r>
      <w:r w:rsidRPr="00B92836">
        <w:rPr>
          <w:lang w:val="id-ID"/>
        </w:rPr>
        <w:t xml:space="preserve">support </w:t>
      </w:r>
      <w:r w:rsidRPr="00B92836">
        <w:t>further study</w:t>
      </w:r>
      <w:r w:rsidRPr="00B92836">
        <w:rPr>
          <w:lang w:val="id-ID"/>
        </w:rPr>
        <w:t xml:space="preserve"> </w:t>
      </w:r>
      <w:r w:rsidRPr="00B92836">
        <w:rPr>
          <w:lang w:eastAsia="ko-KR"/>
        </w:rPr>
        <w:t>on</w:t>
      </w:r>
      <w:r w:rsidRPr="00B92836">
        <w:t xml:space="preserve"> possible modifications to </w:t>
      </w:r>
      <w:r w:rsidRPr="00B92836">
        <w:rPr>
          <w:lang w:eastAsia="ja-JP"/>
        </w:rPr>
        <w:t>§</w:t>
      </w:r>
      <w:r w:rsidRPr="00B92836">
        <w:t xml:space="preserve">4.1.18 of RR Appendices </w:t>
      </w:r>
      <w:r w:rsidRPr="00B92836">
        <w:rPr>
          <w:b/>
        </w:rPr>
        <w:t>30</w:t>
      </w:r>
      <w:r w:rsidRPr="00B92836">
        <w:t xml:space="preserve"> and </w:t>
      </w:r>
      <w:r w:rsidRPr="00B92836">
        <w:rPr>
          <w:b/>
        </w:rPr>
        <w:t>30A</w:t>
      </w:r>
      <w:r w:rsidRPr="00B92836">
        <w:t xml:space="preserve"> where taking due account the implication to the </w:t>
      </w:r>
      <w:r w:rsidRPr="00B92836">
        <w:rPr>
          <w:lang w:val="id-ID"/>
        </w:rPr>
        <w:t>assignments that are already in the Regions 1 and 3 List</w:t>
      </w:r>
      <w:r w:rsidRPr="00B92836">
        <w:t xml:space="preserve"> while updating the reference situation</w:t>
      </w:r>
      <w:r w:rsidRPr="00B92836">
        <w:rPr>
          <w:lang w:val="id-ID"/>
        </w:rPr>
        <w:t>.</w:t>
      </w:r>
    </w:p>
    <w:p w14:paraId="3D4A9FB8" w14:textId="77777777" w:rsidR="002F198B" w:rsidRPr="00B92836" w:rsidRDefault="002F198B" w:rsidP="002F198B">
      <w:pPr>
        <w:ind w:left="708"/>
        <w:jc w:val="both"/>
        <w:rPr>
          <w:lang w:val="en-NZ"/>
        </w:rPr>
      </w:pPr>
    </w:p>
    <w:p w14:paraId="20E7E018" w14:textId="06D3F54D" w:rsidR="008A46B6" w:rsidRPr="00C30788" w:rsidRDefault="008A46B6" w:rsidP="00D0605F">
      <w:pPr>
        <w:pStyle w:val="Heading4"/>
      </w:pPr>
      <w:bookmarkStart w:id="305" w:name="_Toc508968453"/>
      <w:r w:rsidRPr="00C30788">
        <w:t>3.1.2</w:t>
      </w:r>
      <w:r w:rsidRPr="00C30788">
        <w:tab/>
        <w:t>Mongolia – Document APG19-3/INP-40</w:t>
      </w:r>
      <w:bookmarkEnd w:id="305"/>
    </w:p>
    <w:p w14:paraId="019BD9B6" w14:textId="16FA3E66" w:rsidR="009575A0" w:rsidRPr="00C30788" w:rsidRDefault="009575A0" w:rsidP="009575A0">
      <w:pPr>
        <w:numPr>
          <w:ilvl w:val="0"/>
          <w:numId w:val="18"/>
        </w:numPr>
        <w:ind w:leftChars="145" w:left="708"/>
        <w:jc w:val="both"/>
      </w:pPr>
      <w:r w:rsidRPr="00C30788">
        <w:t>Mongolia support</w:t>
      </w:r>
      <w:r w:rsidR="003A32F9" w:rsidRPr="00C30788">
        <w:t>s</w:t>
      </w:r>
      <w:r w:rsidRPr="00C30788">
        <w:t xml:space="preserve"> </w:t>
      </w:r>
      <w:r w:rsidR="003A32F9" w:rsidRPr="00C30788">
        <w:t>further study on Issue G</w:t>
      </w:r>
      <w:r w:rsidRPr="00C30788">
        <w:t>.</w:t>
      </w:r>
    </w:p>
    <w:p w14:paraId="566FBA49" w14:textId="77777777" w:rsidR="008A46B6" w:rsidRPr="008A46B6" w:rsidRDefault="008A46B6" w:rsidP="00180F04"/>
    <w:p w14:paraId="72DE2112" w14:textId="038E1528" w:rsidR="002F198B" w:rsidRPr="00B92836" w:rsidRDefault="002F198B" w:rsidP="00D0605F">
      <w:pPr>
        <w:pStyle w:val="Heading4"/>
      </w:pPr>
      <w:bookmarkStart w:id="306" w:name="_Toc508968454"/>
      <w:r w:rsidRPr="00B92836">
        <w:t>3.1.</w:t>
      </w:r>
      <w:r w:rsidR="008A46B6">
        <w:t>3</w:t>
      </w:r>
      <w:r w:rsidRPr="00B92836">
        <w:t xml:space="preserve"> </w:t>
      </w:r>
      <w:r w:rsidRPr="00B92836">
        <w:tab/>
        <w:t>Australia - Document APG19-3/INP-43</w:t>
      </w:r>
      <w:bookmarkEnd w:id="306"/>
    </w:p>
    <w:p w14:paraId="4EA79777" w14:textId="77777777" w:rsidR="002F198B" w:rsidRPr="00B92836" w:rsidRDefault="002F198B" w:rsidP="002F198B">
      <w:pPr>
        <w:numPr>
          <w:ilvl w:val="0"/>
          <w:numId w:val="18"/>
        </w:numPr>
        <w:ind w:leftChars="145" w:left="708"/>
        <w:jc w:val="both"/>
      </w:pPr>
      <w:r w:rsidRPr="00B92836">
        <w:t>Australia is yet to form a view on this Issue.</w:t>
      </w:r>
    </w:p>
    <w:p w14:paraId="27E3AA5A" w14:textId="192D648F" w:rsidR="002F198B" w:rsidRPr="00B92836" w:rsidRDefault="002F198B" w:rsidP="00D0605F">
      <w:pPr>
        <w:pStyle w:val="Heading4"/>
      </w:pPr>
      <w:bookmarkStart w:id="307" w:name="_Toc508968455"/>
      <w:r w:rsidRPr="00B92836">
        <w:lastRenderedPageBreak/>
        <w:t>3.1.</w:t>
      </w:r>
      <w:r w:rsidR="008A46B6">
        <w:t>4</w:t>
      </w:r>
      <w:r w:rsidRPr="00B92836">
        <w:t xml:space="preserve"> </w:t>
      </w:r>
      <w:r w:rsidRPr="00B92836">
        <w:tab/>
        <w:t>Japan - Document APG19-3/INP-51</w:t>
      </w:r>
      <w:bookmarkEnd w:id="307"/>
      <w:r w:rsidRPr="00B92836">
        <w:t xml:space="preserve"> </w:t>
      </w:r>
    </w:p>
    <w:p w14:paraId="640B0281" w14:textId="16B051D4" w:rsidR="002F198B" w:rsidRDefault="002F198B" w:rsidP="002F198B">
      <w:pPr>
        <w:numPr>
          <w:ilvl w:val="0"/>
          <w:numId w:val="18"/>
        </w:numPr>
        <w:ind w:leftChars="145" w:left="708"/>
        <w:jc w:val="both"/>
        <w:rPr>
          <w:lang w:val="en-NZ"/>
        </w:rPr>
      </w:pPr>
      <w:r w:rsidRPr="00B92836">
        <w:rPr>
          <w:lang w:val="en-NZ"/>
        </w:rPr>
        <w:t xml:space="preserve">With </w:t>
      </w:r>
      <w:r w:rsidRPr="00B92836">
        <w:t>respect</w:t>
      </w:r>
      <w:r w:rsidRPr="00B92836">
        <w:rPr>
          <w:lang w:val="en-NZ"/>
        </w:rPr>
        <w:t xml:space="preserve"> to Updating the AP30/30A reference situation (Issue G), Japan supports to maintain EPM criteria (RR Appendix 30) appropriately and update the reference EPM properly, making a point to protect operation of the existing BSS Plan and List and to ensure smooth introduction of the future BSS.</w:t>
      </w:r>
    </w:p>
    <w:p w14:paraId="053FE5CC" w14:textId="77777777" w:rsidR="00E865CB" w:rsidRDefault="00E865CB" w:rsidP="00E865CB">
      <w:pPr>
        <w:ind w:left="708"/>
        <w:jc w:val="both"/>
        <w:rPr>
          <w:lang w:val="en-NZ"/>
        </w:rPr>
      </w:pPr>
    </w:p>
    <w:p w14:paraId="1927E3DE" w14:textId="38174E0D" w:rsidR="00E865CB" w:rsidRPr="00EA5915" w:rsidRDefault="00E865CB" w:rsidP="00D0605F">
      <w:pPr>
        <w:pStyle w:val="Heading4"/>
      </w:pPr>
      <w:bookmarkStart w:id="308" w:name="_Toc508968456"/>
      <w:bookmarkStart w:id="309" w:name="OLE_LINK105"/>
      <w:bookmarkStart w:id="310" w:name="OLE_LINK106"/>
      <w:r w:rsidRPr="00EA5915">
        <w:t xml:space="preserve">3.1.5 </w:t>
      </w:r>
      <w:r w:rsidRPr="00EA5915">
        <w:tab/>
        <w:t>China - Document APG19-3/INP-88</w:t>
      </w:r>
      <w:bookmarkEnd w:id="308"/>
    </w:p>
    <w:p w14:paraId="1BEAB6DB" w14:textId="570C77F4" w:rsidR="00E865CB" w:rsidRPr="00EA5915" w:rsidRDefault="00E865CB" w:rsidP="00E865CB">
      <w:pPr>
        <w:numPr>
          <w:ilvl w:val="0"/>
          <w:numId w:val="18"/>
        </w:numPr>
        <w:ind w:leftChars="145" w:left="708"/>
        <w:jc w:val="both"/>
        <w:rPr>
          <w:lang w:val="en-NZ"/>
        </w:rPr>
      </w:pPr>
      <w:r w:rsidRPr="00EA5915">
        <w:rPr>
          <w:rFonts w:eastAsia="SimSun"/>
          <w:lang w:eastAsia="zh-CN"/>
        </w:rPr>
        <w:t>Further study on</w:t>
      </w:r>
      <w:bookmarkEnd w:id="309"/>
      <w:bookmarkEnd w:id="310"/>
      <w:r w:rsidRPr="00EA5915">
        <w:rPr>
          <w:rFonts w:eastAsia="SimSun"/>
          <w:lang w:eastAsia="zh-CN"/>
        </w:rPr>
        <w:t xml:space="preserve"> this issue is required with an aim to find the solution to address concerns raised by some administrations.</w:t>
      </w:r>
    </w:p>
    <w:p w14:paraId="156BF777" w14:textId="77777777" w:rsidR="002F198B" w:rsidRPr="00B92836" w:rsidRDefault="002F198B" w:rsidP="002F198B">
      <w:pPr>
        <w:jc w:val="both"/>
        <w:rPr>
          <w:lang w:val="en-NZ"/>
        </w:rPr>
      </w:pPr>
    </w:p>
    <w:p w14:paraId="5CFCD27D" w14:textId="1A642D23" w:rsidR="002F198B" w:rsidRPr="00B92836" w:rsidRDefault="002F198B" w:rsidP="00A835C5">
      <w:pPr>
        <w:pStyle w:val="Heading3"/>
      </w:pPr>
      <w:bookmarkStart w:id="311" w:name="_Toc508968457"/>
      <w:r w:rsidRPr="00B92836">
        <w:t xml:space="preserve">3.2 </w:t>
      </w:r>
      <w:r w:rsidRPr="00B92836">
        <w:tab/>
        <w:t>Summary of issues raised during the meeting</w:t>
      </w:r>
      <w:bookmarkEnd w:id="311"/>
    </w:p>
    <w:p w14:paraId="6ACC1152" w14:textId="6B893D52" w:rsidR="000D1EE1" w:rsidRDefault="000D1EE1" w:rsidP="000D1EE1">
      <w:pPr>
        <w:numPr>
          <w:ilvl w:val="0"/>
          <w:numId w:val="18"/>
        </w:numPr>
        <w:ind w:leftChars="145" w:left="708"/>
        <w:jc w:val="both"/>
        <w:rPr>
          <w:lang w:val="en-NZ"/>
        </w:rPr>
      </w:pPr>
      <w:r>
        <w:rPr>
          <w:lang w:val="en-NZ"/>
        </w:rPr>
        <w:t xml:space="preserve">Some APT Members </w:t>
      </w:r>
      <w:r w:rsidRPr="00B92836">
        <w:rPr>
          <w:lang w:val="en-NZ"/>
        </w:rPr>
        <w:t xml:space="preserve">support to maintain EPM criteria (RR Appendix </w:t>
      </w:r>
      <w:r w:rsidRPr="00543312">
        <w:rPr>
          <w:b/>
          <w:lang w:val="en-NZ"/>
        </w:rPr>
        <w:t>30</w:t>
      </w:r>
      <w:r w:rsidRPr="00B92836">
        <w:rPr>
          <w:lang w:val="en-NZ"/>
        </w:rPr>
        <w:t>) appropriately and update the reference EPM properly, making a point to protect operation of the existing BSS Plan and List to ensure smooth introduction of the future BSS.</w:t>
      </w:r>
    </w:p>
    <w:p w14:paraId="08DFE53B" w14:textId="74BFC3CA" w:rsidR="00C21F04" w:rsidRPr="00DC1EEA" w:rsidRDefault="00C21F04" w:rsidP="00C21F04">
      <w:pPr>
        <w:numPr>
          <w:ilvl w:val="0"/>
          <w:numId w:val="18"/>
        </w:numPr>
        <w:ind w:leftChars="145" w:left="708"/>
        <w:jc w:val="both"/>
        <w:rPr>
          <w:rFonts w:eastAsia="SimSun"/>
          <w:lang w:eastAsia="zh-CN"/>
        </w:rPr>
      </w:pPr>
      <w:r>
        <w:rPr>
          <w:lang w:eastAsia="zh-CN"/>
        </w:rPr>
        <w:t xml:space="preserve">Some APT Members noted </w:t>
      </w:r>
      <w:r w:rsidR="00E1730D">
        <w:rPr>
          <w:lang w:eastAsia="zh-CN"/>
        </w:rPr>
        <w:t xml:space="preserve">the </w:t>
      </w:r>
      <w:r w:rsidR="00664BE3">
        <w:rPr>
          <w:lang w:eastAsia="zh-CN"/>
        </w:rPr>
        <w:t xml:space="preserve">discussions </w:t>
      </w:r>
      <w:r w:rsidR="00433C46">
        <w:rPr>
          <w:lang w:eastAsia="zh-CN"/>
        </w:rPr>
        <w:t>at</w:t>
      </w:r>
      <w:r w:rsidR="00664BE3">
        <w:rPr>
          <w:lang w:eastAsia="zh-CN"/>
        </w:rPr>
        <w:t xml:space="preserve"> the March 2018 meeting of ITU-R WP 4A</w:t>
      </w:r>
      <w:r w:rsidR="00E1730D" w:rsidRPr="00E1730D">
        <w:rPr>
          <w:lang w:eastAsia="zh-CN"/>
        </w:rPr>
        <w:t xml:space="preserve"> </w:t>
      </w:r>
      <w:r w:rsidR="00E1730D">
        <w:rPr>
          <w:lang w:eastAsia="zh-CN"/>
        </w:rPr>
        <w:t>about the application of 4.1.18 and 4.1.18bis</w:t>
      </w:r>
      <w:r w:rsidR="00664BE3">
        <w:rPr>
          <w:lang w:eastAsia="zh-CN"/>
        </w:rPr>
        <w:t>, an alternative solution had been considered in response to the concerns raised in respect of the current Method A</w:t>
      </w:r>
      <w:r w:rsidR="00B95B0A">
        <w:rPr>
          <w:lang w:eastAsia="zh-CN"/>
        </w:rPr>
        <w:t xml:space="preserve"> in </w:t>
      </w:r>
      <w:hyperlink r:id="rId44" w:history="1">
        <w:r w:rsidR="00B95B0A" w:rsidRPr="00B92836">
          <w:rPr>
            <w:rStyle w:val="Hyperlink"/>
            <w:lang w:eastAsia="zh-CN"/>
          </w:rPr>
          <w:t xml:space="preserve">Annex 39 </w:t>
        </w:r>
        <w:r w:rsidR="00B95B0A" w:rsidRPr="00B92836">
          <w:rPr>
            <w:rStyle w:val="Hyperlink"/>
            <w:lang w:val="en-NZ"/>
          </w:rPr>
          <w:t>to</w:t>
        </w:r>
        <w:r w:rsidR="00B95B0A" w:rsidRPr="00B92836">
          <w:rPr>
            <w:rStyle w:val="Hyperlink"/>
            <w:lang w:eastAsia="zh-CN"/>
          </w:rPr>
          <w:t xml:space="preserve"> Document 675</w:t>
        </w:r>
      </w:hyperlink>
      <w:r w:rsidR="00B95B0A" w:rsidRPr="00B92836">
        <w:rPr>
          <w:lang w:eastAsia="zh-CN"/>
        </w:rPr>
        <w:t xml:space="preserve"> of the Working Party 4A Chairman Report</w:t>
      </w:r>
      <w:r w:rsidR="00664BE3">
        <w:rPr>
          <w:lang w:eastAsia="zh-CN"/>
        </w:rPr>
        <w:t xml:space="preserve">. At the </w:t>
      </w:r>
      <w:r w:rsidR="00AE7513">
        <w:rPr>
          <w:lang w:eastAsia="zh-CN"/>
        </w:rPr>
        <w:t>July 2018</w:t>
      </w:r>
      <w:r w:rsidR="00543312">
        <w:rPr>
          <w:lang w:eastAsia="zh-CN"/>
        </w:rPr>
        <w:t xml:space="preserve"> meeting of WP </w:t>
      </w:r>
      <w:r w:rsidR="00664BE3">
        <w:rPr>
          <w:lang w:eastAsia="zh-CN"/>
        </w:rPr>
        <w:t>4A, there could be proposals to replace the current Method A with this alternative solution.</w:t>
      </w:r>
      <w:r>
        <w:rPr>
          <w:lang w:eastAsia="zh-CN"/>
        </w:rPr>
        <w:t xml:space="preserve"> This solution would modify 4.1.18bis with the view to enable affected administrations to determine in an explicit manner whether or not the reference situation should be updated, taking into account the outcome of the next meeting of WP</w:t>
      </w:r>
      <w:r w:rsidR="00543312">
        <w:rPr>
          <w:lang w:eastAsia="zh-CN"/>
        </w:rPr>
        <w:t xml:space="preserve"> </w:t>
      </w:r>
      <w:r>
        <w:rPr>
          <w:lang w:eastAsia="zh-CN"/>
        </w:rPr>
        <w:t xml:space="preserve">4A. See also Document 675 of the </w:t>
      </w:r>
      <w:r w:rsidRPr="00B92836">
        <w:rPr>
          <w:lang w:eastAsia="zh-CN"/>
        </w:rPr>
        <w:t>Working Party 4A Chairman</w:t>
      </w:r>
      <w:r>
        <w:rPr>
          <w:lang w:eastAsia="zh-CN"/>
        </w:rPr>
        <w:t>’s</w:t>
      </w:r>
      <w:r w:rsidRPr="00B92836">
        <w:rPr>
          <w:lang w:eastAsia="zh-CN"/>
        </w:rPr>
        <w:t xml:space="preserve"> Report</w:t>
      </w:r>
      <w:r>
        <w:rPr>
          <w:lang w:eastAsia="zh-CN"/>
        </w:rPr>
        <w:t>.</w:t>
      </w:r>
    </w:p>
    <w:p w14:paraId="0D0B4E22" w14:textId="77777777" w:rsidR="00EF5DD8" w:rsidRDefault="00EF5DD8" w:rsidP="001A6918"/>
    <w:p w14:paraId="2BE0E986" w14:textId="0AA59329" w:rsidR="002F198B" w:rsidRPr="00B92836" w:rsidRDefault="002F198B" w:rsidP="00D0605F">
      <w:pPr>
        <w:pStyle w:val="Heading1"/>
      </w:pPr>
      <w:bookmarkStart w:id="312" w:name="_Toc508968458"/>
      <w:r w:rsidRPr="00B92836">
        <w:t xml:space="preserve">4. </w:t>
      </w:r>
      <w:r w:rsidRPr="00B92836">
        <w:tab/>
        <w:t>APT Preliminary View(s)</w:t>
      </w:r>
      <w:bookmarkEnd w:id="312"/>
    </w:p>
    <w:p w14:paraId="5163337A" w14:textId="178A2590" w:rsidR="00304501" w:rsidRPr="00B92836" w:rsidRDefault="00304501" w:rsidP="00304501">
      <w:pPr>
        <w:numPr>
          <w:ilvl w:val="0"/>
          <w:numId w:val="18"/>
        </w:numPr>
        <w:ind w:leftChars="145" w:left="708"/>
        <w:jc w:val="both"/>
      </w:pPr>
      <w:r w:rsidRPr="00B92836">
        <w:t xml:space="preserve">APT Members </w:t>
      </w:r>
      <w:r w:rsidRPr="00B92836">
        <w:rPr>
          <w:lang w:val="id-ID"/>
        </w:rPr>
        <w:t xml:space="preserve">support </w:t>
      </w:r>
      <w:r w:rsidRPr="00B92836">
        <w:t xml:space="preserve">further </w:t>
      </w:r>
      <w:r>
        <w:t xml:space="preserve">studies </w:t>
      </w:r>
      <w:r w:rsidR="00A835C5">
        <w:t>of</w:t>
      </w:r>
      <w:r w:rsidRPr="00B92836">
        <w:t xml:space="preserve"> the possible modification to </w:t>
      </w:r>
      <w:r>
        <w:t>paragraphs</w:t>
      </w:r>
      <w:r w:rsidRPr="00B92836">
        <w:t xml:space="preserve">. 4.1.18 </w:t>
      </w:r>
      <w:r>
        <w:t xml:space="preserve">and 4.1.18bis </w:t>
      </w:r>
      <w:r w:rsidRPr="00B92836">
        <w:t xml:space="preserve">of RR Appendices 30 and 30A </w:t>
      </w:r>
      <w:r>
        <w:t>without adversely affecting the Plan while</w:t>
      </w:r>
      <w:r w:rsidRPr="00B92836">
        <w:t xml:space="preserve"> taking </w:t>
      </w:r>
      <w:r>
        <w:t xml:space="preserve">into </w:t>
      </w:r>
      <w:r w:rsidRPr="00B92836">
        <w:t xml:space="preserve">account the implication </w:t>
      </w:r>
      <w:r>
        <w:t xml:space="preserve">of the modification on the </w:t>
      </w:r>
      <w:r>
        <w:rPr>
          <w:lang w:val="en-NZ"/>
        </w:rPr>
        <w:t>assignments in the List</w:t>
      </w:r>
      <w:r w:rsidRPr="00B92836">
        <w:rPr>
          <w:lang w:val="id-ID"/>
        </w:rPr>
        <w:t>.</w:t>
      </w:r>
    </w:p>
    <w:p w14:paraId="4B52C9DB" w14:textId="77777777" w:rsidR="00C34CEE" w:rsidRDefault="00C34CEE">
      <w:pPr>
        <w:rPr>
          <w:b/>
          <w:lang w:val="en-NZ"/>
        </w:rPr>
      </w:pPr>
    </w:p>
    <w:p w14:paraId="611AF930" w14:textId="77777777" w:rsidR="00C34CEE" w:rsidRPr="00B92836" w:rsidRDefault="00C34CEE" w:rsidP="00D0605F">
      <w:pPr>
        <w:pStyle w:val="Heading1"/>
      </w:pPr>
      <w:bookmarkStart w:id="313" w:name="_Toc508968459"/>
      <w:r w:rsidRPr="00B92836">
        <w:t xml:space="preserve">5. </w:t>
      </w:r>
      <w:r w:rsidRPr="00B92836">
        <w:tab/>
        <w:t>Other View(s)</w:t>
      </w:r>
      <w:bookmarkEnd w:id="313"/>
    </w:p>
    <w:p w14:paraId="0B48E947" w14:textId="77777777" w:rsidR="00590192" w:rsidRPr="00590192" w:rsidRDefault="00E1730D" w:rsidP="00543312">
      <w:pPr>
        <w:numPr>
          <w:ilvl w:val="0"/>
          <w:numId w:val="18"/>
        </w:numPr>
        <w:ind w:leftChars="145" w:left="708"/>
        <w:jc w:val="both"/>
        <w:rPr>
          <w:b/>
          <w:lang w:val="en-NZ" w:eastAsia="ko-KR"/>
        </w:rPr>
      </w:pPr>
      <w:r>
        <w:t xml:space="preserve">Some APT Members noted that any action in regard with application of 4.1.18 and 4.1.18bis which are sensitive provisions in Appendices 30 and 30A needs to be taken with necessary caution. </w:t>
      </w:r>
    </w:p>
    <w:p w14:paraId="2929D254" w14:textId="21BC2206" w:rsidR="00471C2D" w:rsidRDefault="00471C2D" w:rsidP="00590192">
      <w:pPr>
        <w:jc w:val="both"/>
        <w:rPr>
          <w:b/>
          <w:lang w:val="en-NZ" w:eastAsia="ko-KR"/>
        </w:rPr>
      </w:pPr>
    </w:p>
    <w:p w14:paraId="3618385C" w14:textId="77777777" w:rsidR="00712321" w:rsidRDefault="00712321">
      <w:pPr>
        <w:rPr>
          <w:b/>
          <w:lang w:val="en-NZ" w:eastAsia="ko-KR"/>
        </w:rPr>
      </w:pPr>
      <w:bookmarkStart w:id="314" w:name="_Toc508968460"/>
      <w:r>
        <w:br w:type="page"/>
      </w:r>
    </w:p>
    <w:p w14:paraId="3A179E8D" w14:textId="1DDCAE52" w:rsidR="00C34CEE" w:rsidRPr="00B92836" w:rsidRDefault="00C34CEE" w:rsidP="00D0605F">
      <w:pPr>
        <w:pStyle w:val="Heading1"/>
      </w:pPr>
      <w:r>
        <w:lastRenderedPageBreak/>
        <w:t>6</w:t>
      </w:r>
      <w:r w:rsidRPr="00B92836">
        <w:t xml:space="preserve">. </w:t>
      </w:r>
      <w:r w:rsidRPr="00B92836">
        <w:tab/>
        <w:t>Issues for Consideration at Next APG Meeting</w:t>
      </w:r>
      <w:bookmarkEnd w:id="314"/>
    </w:p>
    <w:p w14:paraId="372A5CB7" w14:textId="77777777" w:rsidR="00C34CEE" w:rsidRPr="000905A6" w:rsidRDefault="00C34CEE" w:rsidP="00C34CEE">
      <w:pPr>
        <w:numPr>
          <w:ilvl w:val="0"/>
          <w:numId w:val="18"/>
        </w:numPr>
        <w:ind w:leftChars="145" w:left="708"/>
        <w:jc w:val="both"/>
        <w:rPr>
          <w:rFonts w:eastAsia="MS Mincho"/>
          <w:lang w:val="en-NZ" w:eastAsia="ja-JP"/>
        </w:rPr>
      </w:pPr>
      <w:r w:rsidRPr="000905A6">
        <w:rPr>
          <w:rFonts w:eastAsia="MS Mincho"/>
          <w:lang w:val="en-NZ" w:eastAsia="ja-JP"/>
        </w:rPr>
        <w:t xml:space="preserve">APT </w:t>
      </w:r>
      <w:r w:rsidRPr="000905A6">
        <w:rPr>
          <w:lang w:val="en-NZ"/>
        </w:rPr>
        <w:t>Members</w:t>
      </w:r>
      <w:r w:rsidRPr="000905A6">
        <w:rPr>
          <w:rFonts w:eastAsia="MS Mincho"/>
          <w:lang w:val="en-NZ" w:eastAsia="ja-JP"/>
        </w:rPr>
        <w:t xml:space="preserve"> are invited to follow the progress of ITU-R studies and are encouraged to submit their contributions for further considerations at the next meeting.</w:t>
      </w:r>
    </w:p>
    <w:p w14:paraId="53AEB8F0" w14:textId="77777777" w:rsidR="00C34CEE" w:rsidRDefault="00C34CEE">
      <w:pPr>
        <w:rPr>
          <w:b/>
          <w:lang w:val="en-NZ"/>
        </w:rPr>
      </w:pPr>
    </w:p>
    <w:p w14:paraId="7A843A9E" w14:textId="5766EB90" w:rsidR="00C34CEE" w:rsidRPr="00B92836" w:rsidRDefault="00C34CEE" w:rsidP="00D0605F">
      <w:pPr>
        <w:pStyle w:val="Heading1"/>
      </w:pPr>
      <w:bookmarkStart w:id="315" w:name="_Toc508968461"/>
      <w:r>
        <w:t>7</w:t>
      </w:r>
      <w:r w:rsidRPr="00B92836">
        <w:t xml:space="preserve">. </w:t>
      </w:r>
      <w:r w:rsidRPr="00B92836">
        <w:tab/>
        <w:t>Views from Other Organisations</w:t>
      </w:r>
      <w:bookmarkEnd w:id="315"/>
    </w:p>
    <w:p w14:paraId="3DC9A8F9" w14:textId="77777777" w:rsidR="00C34CEE" w:rsidRPr="00B92836" w:rsidRDefault="00C34CEE" w:rsidP="00A835C5">
      <w:pPr>
        <w:pStyle w:val="Heading3"/>
      </w:pPr>
      <w:bookmarkStart w:id="316" w:name="_Toc508968462"/>
      <w:r>
        <w:t>7</w:t>
      </w:r>
      <w:r w:rsidRPr="00B92836">
        <w:t xml:space="preserve">.1 </w:t>
      </w:r>
      <w:r w:rsidRPr="00B92836">
        <w:tab/>
        <w:t>Regional Groups</w:t>
      </w:r>
      <w:bookmarkEnd w:id="316"/>
    </w:p>
    <w:p w14:paraId="7C642FBF" w14:textId="77777777" w:rsidR="00C34CEE" w:rsidRPr="00B92836" w:rsidRDefault="00C34CEE" w:rsidP="00D0605F">
      <w:pPr>
        <w:pStyle w:val="Heading4"/>
      </w:pPr>
      <w:bookmarkStart w:id="317" w:name="_Toc508968463"/>
      <w:r>
        <w:t>7</w:t>
      </w:r>
      <w:r w:rsidRPr="00B92836">
        <w:t xml:space="preserve">.1.1 </w:t>
      </w:r>
      <w:r w:rsidRPr="00B92836">
        <w:tab/>
        <w:t>ASMG</w:t>
      </w:r>
      <w:bookmarkEnd w:id="317"/>
      <w:r>
        <w:t xml:space="preserve"> </w:t>
      </w:r>
    </w:p>
    <w:p w14:paraId="0E03F620" w14:textId="77777777" w:rsidR="00EF5DD8" w:rsidRPr="000905A6" w:rsidRDefault="00EF5DD8" w:rsidP="00EF5DD8">
      <w:pPr>
        <w:numPr>
          <w:ilvl w:val="0"/>
          <w:numId w:val="18"/>
        </w:numPr>
        <w:ind w:leftChars="145" w:left="708"/>
        <w:jc w:val="both"/>
        <w:rPr>
          <w:lang w:val="en-NZ"/>
        </w:rPr>
      </w:pPr>
      <w:r>
        <w:rPr>
          <w:lang w:val="en-NZ"/>
        </w:rPr>
        <w:t>No information documents to APG19-2 or APG19-3</w:t>
      </w:r>
      <w:r w:rsidRPr="000905A6">
        <w:rPr>
          <w:lang w:val="en-NZ"/>
        </w:rPr>
        <w:t>.</w:t>
      </w:r>
    </w:p>
    <w:p w14:paraId="1FEEF031" w14:textId="77777777" w:rsidR="00C34CEE" w:rsidRPr="00B92836" w:rsidRDefault="00C34CEE" w:rsidP="00C34CEE">
      <w:pPr>
        <w:ind w:left="708"/>
        <w:jc w:val="both"/>
        <w:rPr>
          <w:lang w:val="en-NZ"/>
        </w:rPr>
      </w:pPr>
    </w:p>
    <w:p w14:paraId="2C815833" w14:textId="77777777" w:rsidR="00C34CEE" w:rsidRPr="00B92836" w:rsidRDefault="00C34CEE" w:rsidP="00D0605F">
      <w:pPr>
        <w:pStyle w:val="Heading4"/>
      </w:pPr>
      <w:bookmarkStart w:id="318" w:name="_Toc508968464"/>
      <w:r>
        <w:t>7</w:t>
      </w:r>
      <w:r w:rsidRPr="00B92836">
        <w:t xml:space="preserve">.1.2 </w:t>
      </w:r>
      <w:r w:rsidRPr="00B92836">
        <w:tab/>
        <w:t>ATU - Document APG19-</w:t>
      </w:r>
      <w:r>
        <w:t>2</w:t>
      </w:r>
      <w:r w:rsidRPr="00B92836">
        <w:t>/INF-</w:t>
      </w:r>
      <w:r>
        <w:t>07</w:t>
      </w:r>
      <w:bookmarkEnd w:id="318"/>
    </w:p>
    <w:p w14:paraId="13342C6B" w14:textId="77777777" w:rsidR="00C34CEE" w:rsidRPr="00BF10B7" w:rsidRDefault="00C34CEE" w:rsidP="00C34CEE">
      <w:pPr>
        <w:numPr>
          <w:ilvl w:val="0"/>
          <w:numId w:val="18"/>
        </w:numPr>
        <w:ind w:leftChars="145" w:left="708"/>
        <w:jc w:val="both"/>
      </w:pPr>
      <w:r>
        <w:t>No</w:t>
      </w:r>
      <w:r w:rsidRPr="00BF10B7">
        <w:t xml:space="preserve"> </w:t>
      </w:r>
      <w:r w:rsidRPr="00734E69">
        <w:rPr>
          <w:lang w:val="en-NZ"/>
        </w:rPr>
        <w:t>preliminary</w:t>
      </w:r>
      <w:r w:rsidRPr="00BF10B7">
        <w:t xml:space="preserve"> position on this agenda item</w:t>
      </w:r>
      <w:r>
        <w:t xml:space="preserve"> yet</w:t>
      </w:r>
      <w:r w:rsidRPr="00BF10B7">
        <w:t>.</w:t>
      </w:r>
    </w:p>
    <w:p w14:paraId="5398CA54" w14:textId="77777777" w:rsidR="00C34CEE" w:rsidRPr="00B92836" w:rsidRDefault="00C34CEE" w:rsidP="00C34CEE">
      <w:pPr>
        <w:jc w:val="both"/>
        <w:rPr>
          <w:b/>
          <w:lang w:val="en-NZ"/>
        </w:rPr>
      </w:pPr>
    </w:p>
    <w:p w14:paraId="2796E0F8" w14:textId="77777777" w:rsidR="00C34CEE" w:rsidRPr="00B92836" w:rsidRDefault="00C34CEE" w:rsidP="00D0605F">
      <w:pPr>
        <w:pStyle w:val="Heading4"/>
      </w:pPr>
      <w:bookmarkStart w:id="319" w:name="_Toc508968465"/>
      <w:r>
        <w:t>7</w:t>
      </w:r>
      <w:r w:rsidRPr="00B92836">
        <w:t xml:space="preserve">.1.3 </w:t>
      </w:r>
      <w:r w:rsidRPr="00B92836">
        <w:tab/>
        <w:t>CEPT - Document APG19-3/INF-06</w:t>
      </w:r>
      <w:bookmarkEnd w:id="319"/>
    </w:p>
    <w:p w14:paraId="5168C51A" w14:textId="77777777" w:rsidR="00C34CEE" w:rsidRPr="00B92836" w:rsidRDefault="00C34CEE" w:rsidP="00C34CEE">
      <w:pPr>
        <w:numPr>
          <w:ilvl w:val="0"/>
          <w:numId w:val="18"/>
        </w:numPr>
        <w:ind w:leftChars="145" w:left="708"/>
        <w:jc w:val="both"/>
        <w:rPr>
          <w:lang w:val="en-NZ"/>
        </w:rPr>
      </w:pPr>
      <w:r w:rsidRPr="00B92836">
        <w:rPr>
          <w:lang w:val="en-NZ"/>
        </w:rPr>
        <w:t xml:space="preserve">CEPT supports that when a network enters the List under § 4.1.18 of Appendix </w:t>
      </w:r>
      <w:r w:rsidRPr="00B92836">
        <w:rPr>
          <w:b/>
          <w:bCs/>
          <w:lang w:val="en-NZ"/>
        </w:rPr>
        <w:t xml:space="preserve">30 </w:t>
      </w:r>
      <w:r w:rsidRPr="00B92836">
        <w:rPr>
          <w:lang w:val="en-NZ"/>
        </w:rPr>
        <w:t xml:space="preserve">or </w:t>
      </w:r>
      <w:r w:rsidRPr="00B92836">
        <w:rPr>
          <w:b/>
          <w:bCs/>
          <w:lang w:val="en-NZ"/>
        </w:rPr>
        <w:t>30A</w:t>
      </w:r>
      <w:r w:rsidRPr="00B92836">
        <w:rPr>
          <w:lang w:val="en-NZ"/>
        </w:rPr>
        <w:t>, the reference situation of the interfered-with network shall only be updated if and when the Bureau is informed that the agreement has been obtained. CEPT suggests to modify § 4.1.18 to reflect this view, as Method A in the draft CPM text</w:t>
      </w:r>
    </w:p>
    <w:p w14:paraId="408E6F14" w14:textId="77777777" w:rsidR="00C34CEE" w:rsidRPr="00B92836" w:rsidRDefault="00C34CEE" w:rsidP="00C34CEE">
      <w:pPr>
        <w:jc w:val="both"/>
        <w:rPr>
          <w:lang w:val="en-NZ"/>
        </w:rPr>
      </w:pPr>
    </w:p>
    <w:p w14:paraId="3348176D" w14:textId="77777777" w:rsidR="00C34CEE" w:rsidRPr="00B92836" w:rsidRDefault="00C34CEE" w:rsidP="00D0605F">
      <w:pPr>
        <w:pStyle w:val="Heading4"/>
      </w:pPr>
      <w:bookmarkStart w:id="320" w:name="_Toc508968466"/>
      <w:r>
        <w:t>7</w:t>
      </w:r>
      <w:r w:rsidRPr="00B92836">
        <w:t xml:space="preserve">.1.4 </w:t>
      </w:r>
      <w:r w:rsidRPr="00B92836">
        <w:tab/>
        <w:t>CITEL - Document APG19-3/INF-08 Rev.1</w:t>
      </w:r>
      <w:bookmarkEnd w:id="320"/>
    </w:p>
    <w:p w14:paraId="38E7A3A1" w14:textId="4B4FFE11" w:rsidR="00C34CEE" w:rsidRPr="00543312" w:rsidRDefault="00EF5DD8" w:rsidP="00180F04">
      <w:pPr>
        <w:numPr>
          <w:ilvl w:val="0"/>
          <w:numId w:val="18"/>
        </w:numPr>
        <w:ind w:leftChars="145" w:left="708"/>
        <w:jc w:val="both"/>
        <w:rPr>
          <w:lang w:val="en-NZ"/>
        </w:rPr>
      </w:pPr>
      <w:r w:rsidRPr="00543312">
        <w:rPr>
          <w:lang w:val="en-NZ"/>
        </w:rPr>
        <w:t>Draft Inter-American propos</w:t>
      </w:r>
      <w:r w:rsidR="00543312" w:rsidRPr="00543312">
        <w:rPr>
          <w:lang w:val="en-NZ"/>
        </w:rPr>
        <w:t>es</w:t>
      </w:r>
      <w:r w:rsidRPr="00543312">
        <w:rPr>
          <w:lang w:val="en-NZ"/>
        </w:rPr>
        <w:t xml:space="preserve"> </w:t>
      </w:r>
      <w:r w:rsidR="00543312">
        <w:rPr>
          <w:lang w:val="en-NZ"/>
        </w:rPr>
        <w:t>n</w:t>
      </w:r>
      <w:r w:rsidR="00C34CEE" w:rsidRPr="00543312">
        <w:rPr>
          <w:lang w:val="en-NZ"/>
        </w:rPr>
        <w:t>o change to the AP30B and Region 2 BSS Plans.</w:t>
      </w:r>
    </w:p>
    <w:p w14:paraId="41CA0D65" w14:textId="77777777" w:rsidR="00C34CEE" w:rsidRPr="00B92836" w:rsidRDefault="00C34CEE" w:rsidP="00C34CEE">
      <w:pPr>
        <w:jc w:val="both"/>
        <w:rPr>
          <w:b/>
          <w:lang w:val="en-NZ" w:eastAsia="ko-KR"/>
        </w:rPr>
      </w:pPr>
    </w:p>
    <w:p w14:paraId="7F70A5A4" w14:textId="77777777" w:rsidR="00C34CEE" w:rsidRPr="00B92836" w:rsidRDefault="00C34CEE" w:rsidP="00D0605F">
      <w:pPr>
        <w:pStyle w:val="Heading4"/>
      </w:pPr>
      <w:bookmarkStart w:id="321" w:name="_Toc508968467"/>
      <w:r>
        <w:t>7</w:t>
      </w:r>
      <w:r w:rsidRPr="00B92836">
        <w:t xml:space="preserve">.1.5 </w:t>
      </w:r>
      <w:r w:rsidRPr="00B92836">
        <w:tab/>
        <w:t>RCC</w:t>
      </w:r>
      <w:r>
        <w:t xml:space="preserve"> - Document APG19-2</w:t>
      </w:r>
      <w:r w:rsidRPr="00B92836">
        <w:t>/INF-</w:t>
      </w:r>
      <w:r>
        <w:t>05</w:t>
      </w:r>
      <w:bookmarkEnd w:id="321"/>
    </w:p>
    <w:p w14:paraId="0A9AE221" w14:textId="77777777" w:rsidR="00C34CEE" w:rsidRPr="00547689" w:rsidRDefault="00C34CEE" w:rsidP="00C34CEE">
      <w:pPr>
        <w:numPr>
          <w:ilvl w:val="0"/>
          <w:numId w:val="18"/>
        </w:numPr>
        <w:ind w:leftChars="145" w:left="708"/>
        <w:jc w:val="both"/>
      </w:pPr>
      <w:r w:rsidRPr="00547689">
        <w:t xml:space="preserve">The RCC Administrations consider it unreasonable to modify No. 4.1.18 of RR Appendices 30 and </w:t>
      </w:r>
      <w:r w:rsidRPr="00E546B0">
        <w:rPr>
          <w:lang w:val="en-NZ"/>
        </w:rPr>
        <w:t>30A</w:t>
      </w:r>
      <w:r w:rsidRPr="00547689">
        <w:t>, where the reference situation of the victim satellite network would be updated only after the agreement between the Administration notifying the network and the Administration notifying interfering new network.</w:t>
      </w:r>
    </w:p>
    <w:p w14:paraId="72E1C8A4" w14:textId="77777777" w:rsidR="00C34CEE" w:rsidRPr="00E546B0" w:rsidRDefault="00C34CEE" w:rsidP="00C34CEE">
      <w:pPr>
        <w:jc w:val="both"/>
        <w:rPr>
          <w:b/>
        </w:rPr>
      </w:pPr>
    </w:p>
    <w:p w14:paraId="626B2D63" w14:textId="77777777" w:rsidR="00C34CEE" w:rsidRPr="00B92836" w:rsidRDefault="00C34CEE" w:rsidP="00A835C5">
      <w:pPr>
        <w:pStyle w:val="Heading3"/>
      </w:pPr>
      <w:bookmarkStart w:id="322" w:name="_Toc508968468"/>
      <w:r>
        <w:t>7</w:t>
      </w:r>
      <w:r w:rsidRPr="00B92836">
        <w:t xml:space="preserve">.2 </w:t>
      </w:r>
      <w:r w:rsidRPr="00B92836">
        <w:tab/>
        <w:t>International Organisations</w:t>
      </w:r>
      <w:bookmarkEnd w:id="322"/>
    </w:p>
    <w:p w14:paraId="44B91684" w14:textId="77777777" w:rsidR="00C34CEE" w:rsidRPr="00B92836" w:rsidRDefault="00C34CEE" w:rsidP="00D0605F">
      <w:pPr>
        <w:pStyle w:val="Heading4"/>
      </w:pPr>
      <w:bookmarkStart w:id="323" w:name="_Toc508968469"/>
      <w:r>
        <w:t>7</w:t>
      </w:r>
      <w:r w:rsidRPr="00B92836">
        <w:t xml:space="preserve">.2.1 </w:t>
      </w:r>
      <w:r w:rsidRPr="00B92836">
        <w:tab/>
        <w:t>IARU</w:t>
      </w:r>
      <w:bookmarkEnd w:id="323"/>
      <w:r>
        <w:t xml:space="preserve"> </w:t>
      </w:r>
    </w:p>
    <w:p w14:paraId="24C48A3E" w14:textId="77777777" w:rsidR="00EF5DD8" w:rsidRPr="000905A6" w:rsidRDefault="00EF5DD8" w:rsidP="00EF5DD8">
      <w:pPr>
        <w:numPr>
          <w:ilvl w:val="0"/>
          <w:numId w:val="18"/>
        </w:numPr>
        <w:ind w:leftChars="145" w:left="708"/>
        <w:jc w:val="both"/>
        <w:rPr>
          <w:lang w:val="en-NZ"/>
        </w:rPr>
      </w:pPr>
      <w:r>
        <w:rPr>
          <w:lang w:val="en-NZ"/>
        </w:rPr>
        <w:t>No information documents to APG19-2 or APG19-3</w:t>
      </w:r>
      <w:r w:rsidRPr="000905A6">
        <w:rPr>
          <w:lang w:val="en-NZ"/>
        </w:rPr>
        <w:t>.</w:t>
      </w:r>
    </w:p>
    <w:p w14:paraId="0202ACBC" w14:textId="77777777" w:rsidR="00C34CEE" w:rsidRPr="00B92836" w:rsidRDefault="00C34CEE" w:rsidP="00C34CEE">
      <w:pPr>
        <w:jc w:val="both"/>
        <w:rPr>
          <w:lang w:val="en-NZ"/>
        </w:rPr>
      </w:pPr>
    </w:p>
    <w:p w14:paraId="3BA95568" w14:textId="77777777" w:rsidR="00C34CEE" w:rsidRPr="00B92836" w:rsidRDefault="00C34CEE" w:rsidP="00D0605F">
      <w:pPr>
        <w:pStyle w:val="Heading4"/>
      </w:pPr>
      <w:bookmarkStart w:id="324" w:name="_Toc508968470"/>
      <w:r>
        <w:t>7</w:t>
      </w:r>
      <w:r w:rsidRPr="00B92836">
        <w:t>.2.2</w:t>
      </w:r>
      <w:r w:rsidRPr="00B92836">
        <w:tab/>
        <w:t>ICAO</w:t>
      </w:r>
      <w:bookmarkEnd w:id="324"/>
      <w:r>
        <w:t xml:space="preserve"> </w:t>
      </w:r>
    </w:p>
    <w:p w14:paraId="1E6CB51C" w14:textId="77777777" w:rsidR="00EF5DD8" w:rsidRPr="000905A6" w:rsidRDefault="00EF5DD8" w:rsidP="00EF5DD8">
      <w:pPr>
        <w:numPr>
          <w:ilvl w:val="0"/>
          <w:numId w:val="18"/>
        </w:numPr>
        <w:ind w:leftChars="145" w:left="708"/>
        <w:jc w:val="both"/>
        <w:rPr>
          <w:lang w:val="en-NZ"/>
        </w:rPr>
      </w:pPr>
      <w:r>
        <w:rPr>
          <w:lang w:val="en-NZ"/>
        </w:rPr>
        <w:t>No information documents to APG19-2 or APG19-3</w:t>
      </w:r>
      <w:r w:rsidRPr="000905A6">
        <w:rPr>
          <w:lang w:val="en-NZ"/>
        </w:rPr>
        <w:t>.</w:t>
      </w:r>
    </w:p>
    <w:p w14:paraId="2D00FA2D" w14:textId="77777777" w:rsidR="00846776" w:rsidRPr="001904D7" w:rsidRDefault="00846776" w:rsidP="00144EB0">
      <w:pPr>
        <w:pStyle w:val="Heading8"/>
        <w:rPr>
          <w:bCs/>
        </w:rPr>
      </w:pPr>
      <w:bookmarkStart w:id="325" w:name="_Toc508968471"/>
      <w:r w:rsidRPr="001904D7">
        <w:t>Issue H – Modifications to RR Appendix 4 items to be provided for non-geostationary satellite systems not subject to the procedures of Section II of RR Article 9</w:t>
      </w:r>
      <w:bookmarkEnd w:id="325"/>
    </w:p>
    <w:p w14:paraId="198A4925" w14:textId="77777777" w:rsidR="00846776" w:rsidRPr="00015B14" w:rsidRDefault="00846776" w:rsidP="00846776">
      <w:pPr>
        <w:jc w:val="both"/>
      </w:pPr>
    </w:p>
    <w:p w14:paraId="6924DE24" w14:textId="1EE32C86" w:rsidR="00846776" w:rsidRPr="00EA6D80" w:rsidRDefault="00846776" w:rsidP="00846776">
      <w:pPr>
        <w:pStyle w:val="Heading1"/>
      </w:pPr>
      <w:bookmarkStart w:id="326" w:name="_Toc508968472"/>
      <w:r w:rsidRPr="00EA6D80">
        <w:t>1.</w:t>
      </w:r>
      <w:r>
        <w:t xml:space="preserve"> </w:t>
      </w:r>
      <w:r>
        <w:tab/>
      </w:r>
      <w:r w:rsidRPr="00EA6D80">
        <w:t>Background</w:t>
      </w:r>
      <w:bookmarkEnd w:id="326"/>
    </w:p>
    <w:p w14:paraId="466AF2C7" w14:textId="77777777" w:rsidR="00846776" w:rsidRDefault="00846776" w:rsidP="00846776">
      <w:pPr>
        <w:jc w:val="both"/>
        <w:rPr>
          <w:lang w:val="id-ID"/>
        </w:rPr>
      </w:pPr>
      <w:r w:rsidRPr="00BE34D5">
        <w:rPr>
          <w:lang w:eastAsia="zh-CN"/>
        </w:rPr>
        <w:t xml:space="preserve">The RR Appendix </w:t>
      </w:r>
      <w:r w:rsidRPr="00091222">
        <w:rPr>
          <w:b/>
          <w:bCs/>
          <w:lang w:eastAsia="zh-CN"/>
        </w:rPr>
        <w:t>4</w:t>
      </w:r>
      <w:r w:rsidRPr="00BE34D5">
        <w:rPr>
          <w:lang w:eastAsia="zh-CN"/>
        </w:rPr>
        <w:t xml:space="preserve"> items provided in the Advance Publication Information (API) or the Coordination Request (CR/C) for satellite networks or systems are used initially by administrations to identify potential interference scenarios to their existing and planned systems and to formulate their comments under </w:t>
      </w:r>
      <w:r>
        <w:rPr>
          <w:lang w:eastAsia="zh-CN"/>
        </w:rPr>
        <w:t xml:space="preserve">RR </w:t>
      </w:r>
      <w:r w:rsidRPr="00BE34D5">
        <w:rPr>
          <w:lang w:eastAsia="zh-CN"/>
        </w:rPr>
        <w:t xml:space="preserve">No. </w:t>
      </w:r>
      <w:r w:rsidRPr="00BE34D5">
        <w:rPr>
          <w:b/>
          <w:lang w:eastAsia="zh-CN"/>
        </w:rPr>
        <w:t>9.3</w:t>
      </w:r>
      <w:r w:rsidRPr="00BE34D5">
        <w:rPr>
          <w:lang w:eastAsia="zh-CN"/>
        </w:rPr>
        <w:t xml:space="preserve"> or </w:t>
      </w:r>
      <w:r>
        <w:rPr>
          <w:lang w:eastAsia="zh-CN"/>
        </w:rPr>
        <w:t xml:space="preserve">RR </w:t>
      </w:r>
      <w:r w:rsidRPr="00BE34D5">
        <w:rPr>
          <w:lang w:eastAsia="zh-CN"/>
        </w:rPr>
        <w:t xml:space="preserve">No. </w:t>
      </w:r>
      <w:r w:rsidRPr="00BE34D5">
        <w:rPr>
          <w:b/>
          <w:lang w:eastAsia="zh-CN"/>
        </w:rPr>
        <w:t>9.52</w:t>
      </w:r>
      <w:r w:rsidRPr="00BE34D5">
        <w:rPr>
          <w:lang w:eastAsia="zh-CN"/>
        </w:rPr>
        <w:t xml:space="preserve"> as appropriate.  The capability </w:t>
      </w:r>
      <w:r w:rsidRPr="00BE34D5">
        <w:rPr>
          <w:lang w:eastAsia="zh-CN"/>
        </w:rPr>
        <w:lastRenderedPageBreak/>
        <w:t>of these administrations to identify such potential scenarios depends, amongst other things, on whether the satellite orbits can be modelled properly based on the information provided in the API or in the CR/C, as appropriate.  For a satellite in a geostationary (GSO) network, the only information required is the nominal orbital location of the satellite. However, the modelling of the orbit of satellites in non-geostationary (NGSO) systems requires significantly more information than a GSO satellite network.  Recent analysis performed for NGSO satellite networks or systems (API or CR/C) as published in the Radiocommunication Bureau International Frequency Information Circular (also known as BR IFIC) have shown that, in some instances, there is need for additional information in order to model properly the satellite orbits.</w:t>
      </w:r>
    </w:p>
    <w:p w14:paraId="0FF0A51F" w14:textId="77777777" w:rsidR="00846776" w:rsidRPr="009B503D" w:rsidRDefault="00846776" w:rsidP="00846776">
      <w:pPr>
        <w:jc w:val="both"/>
        <w:rPr>
          <w:lang w:val="id-ID"/>
        </w:rPr>
      </w:pPr>
    </w:p>
    <w:p w14:paraId="1DFB4E29" w14:textId="77777777" w:rsidR="00846776" w:rsidRPr="00846776" w:rsidRDefault="00846776" w:rsidP="00846776">
      <w:pPr>
        <w:pStyle w:val="Heading1"/>
      </w:pPr>
      <w:bookmarkStart w:id="327" w:name="_Toc508968473"/>
      <w:r w:rsidRPr="00846776">
        <w:t xml:space="preserve">2. </w:t>
      </w:r>
      <w:r w:rsidRPr="00846776">
        <w:tab/>
        <w:t>Documents</w:t>
      </w:r>
      <w:bookmarkEnd w:id="327"/>
    </w:p>
    <w:p w14:paraId="04CF62D2" w14:textId="38C8BFCB" w:rsidR="00846776" w:rsidRPr="00846776" w:rsidRDefault="00846776" w:rsidP="00180F04">
      <w:pPr>
        <w:numPr>
          <w:ilvl w:val="0"/>
          <w:numId w:val="18"/>
        </w:numPr>
        <w:ind w:leftChars="145" w:left="708"/>
        <w:jc w:val="both"/>
        <w:rPr>
          <w:lang w:val="de-DE"/>
        </w:rPr>
      </w:pPr>
      <w:r w:rsidRPr="00846776">
        <w:rPr>
          <w:lang w:val="en-NZ"/>
        </w:rPr>
        <w:t>Input Documents</w:t>
      </w:r>
      <w:r>
        <w:rPr>
          <w:lang w:val="en-NZ"/>
        </w:rPr>
        <w:t>:</w:t>
      </w:r>
      <w:r w:rsidRPr="00846776">
        <w:rPr>
          <w:lang w:val="en-NZ"/>
        </w:rPr>
        <w:t xml:space="preserve"> APG19-3/INP-</w:t>
      </w:r>
      <w:r w:rsidRPr="00846776">
        <w:rPr>
          <w:lang w:val="de-DE"/>
        </w:rPr>
        <w:t>19</w:t>
      </w:r>
      <w:r w:rsidR="003A6E9B">
        <w:rPr>
          <w:lang w:val="de-DE"/>
        </w:rPr>
        <w:t xml:space="preserve"> </w:t>
      </w:r>
      <w:r w:rsidRPr="00846776">
        <w:rPr>
          <w:lang w:val="de-DE"/>
        </w:rPr>
        <w:t>(INS), 23</w:t>
      </w:r>
      <w:r>
        <w:rPr>
          <w:lang w:val="de-DE"/>
        </w:rPr>
        <w:t xml:space="preserve"> </w:t>
      </w:r>
      <w:r w:rsidRPr="00846776">
        <w:rPr>
          <w:lang w:val="de-DE"/>
        </w:rPr>
        <w:t>Rev.1 (KOR), 43</w:t>
      </w:r>
      <w:r>
        <w:rPr>
          <w:lang w:val="de-DE"/>
        </w:rPr>
        <w:t xml:space="preserve"> </w:t>
      </w:r>
      <w:r w:rsidRPr="00846776">
        <w:rPr>
          <w:lang w:val="de-DE"/>
        </w:rPr>
        <w:t>(AUS), 61</w:t>
      </w:r>
      <w:r>
        <w:rPr>
          <w:lang w:val="de-DE"/>
        </w:rPr>
        <w:t xml:space="preserve"> </w:t>
      </w:r>
      <w:r w:rsidRPr="00846776">
        <w:rPr>
          <w:lang w:val="de-DE"/>
        </w:rPr>
        <w:t>Rev.1 (THA),</w:t>
      </w:r>
      <w:r>
        <w:rPr>
          <w:lang w:val="de-DE"/>
        </w:rPr>
        <w:t xml:space="preserve"> </w:t>
      </w:r>
      <w:r w:rsidRPr="00846776">
        <w:rPr>
          <w:lang w:val="de-DE"/>
        </w:rPr>
        <w:t>88</w:t>
      </w:r>
      <w:r w:rsidR="003A6E9B">
        <w:rPr>
          <w:lang w:val="de-DE"/>
        </w:rPr>
        <w:t xml:space="preserve"> </w:t>
      </w:r>
      <w:r w:rsidRPr="00846776">
        <w:rPr>
          <w:lang w:val="de-DE"/>
        </w:rPr>
        <w:t>(CHN)</w:t>
      </w:r>
    </w:p>
    <w:p w14:paraId="230ED042" w14:textId="388C1349" w:rsidR="00846776" w:rsidRPr="0063677D" w:rsidRDefault="00846776" w:rsidP="00846776">
      <w:pPr>
        <w:numPr>
          <w:ilvl w:val="0"/>
          <w:numId w:val="18"/>
        </w:numPr>
        <w:ind w:leftChars="145" w:left="708"/>
        <w:jc w:val="both"/>
        <w:rPr>
          <w:b/>
          <w:lang w:val="en-NZ" w:eastAsia="ko-KR"/>
        </w:rPr>
      </w:pPr>
      <w:r w:rsidRPr="0063677D">
        <w:rPr>
          <w:lang w:val="en-NZ"/>
        </w:rPr>
        <w:t>Information Documents</w:t>
      </w:r>
      <w:r>
        <w:rPr>
          <w:lang w:val="en-NZ"/>
        </w:rPr>
        <w:t>:</w:t>
      </w:r>
      <w:r w:rsidRPr="0063677D">
        <w:rPr>
          <w:lang w:val="en-NZ"/>
        </w:rPr>
        <w:t xml:space="preserve"> APG19-3/INF-06</w:t>
      </w:r>
      <w:r>
        <w:rPr>
          <w:lang w:val="en-NZ"/>
        </w:rPr>
        <w:t xml:space="preserve"> (CEPT)</w:t>
      </w:r>
      <w:r w:rsidRPr="0063677D">
        <w:rPr>
          <w:lang w:val="en-NZ"/>
        </w:rPr>
        <w:t>,</w:t>
      </w:r>
      <w:r>
        <w:rPr>
          <w:lang w:val="en-NZ"/>
        </w:rPr>
        <w:t xml:space="preserve"> </w:t>
      </w:r>
      <w:r w:rsidRPr="0063677D">
        <w:rPr>
          <w:lang w:val="en-NZ"/>
        </w:rPr>
        <w:t>08</w:t>
      </w:r>
      <w:r>
        <w:rPr>
          <w:lang w:val="en-NZ"/>
        </w:rPr>
        <w:t xml:space="preserve"> </w:t>
      </w:r>
      <w:r w:rsidRPr="0063677D">
        <w:rPr>
          <w:lang w:val="en-NZ"/>
        </w:rPr>
        <w:t>Rev.1</w:t>
      </w:r>
      <w:r>
        <w:rPr>
          <w:lang w:val="en-NZ"/>
        </w:rPr>
        <w:t xml:space="preserve"> (CITEL)</w:t>
      </w:r>
    </w:p>
    <w:p w14:paraId="0A582FC6" w14:textId="77777777" w:rsidR="00846776" w:rsidRDefault="00846776" w:rsidP="00846776">
      <w:pPr>
        <w:rPr>
          <w:b/>
          <w:lang w:val="en-NZ" w:eastAsia="ko-KR"/>
        </w:rPr>
      </w:pPr>
    </w:p>
    <w:p w14:paraId="0E4014D2" w14:textId="77777777" w:rsidR="00846776" w:rsidRPr="00441526" w:rsidRDefault="00846776" w:rsidP="00846776">
      <w:pPr>
        <w:pStyle w:val="Heading1"/>
      </w:pPr>
      <w:bookmarkStart w:id="328" w:name="_Toc508968474"/>
      <w:r w:rsidRPr="00441526">
        <w:t xml:space="preserve">3. </w:t>
      </w:r>
      <w:r w:rsidRPr="00441526">
        <w:tab/>
        <w:t>Summary of discussions</w:t>
      </w:r>
      <w:bookmarkEnd w:id="328"/>
    </w:p>
    <w:p w14:paraId="4B6B675F" w14:textId="77777777" w:rsidR="00846776" w:rsidRPr="002150F8" w:rsidRDefault="00846776" w:rsidP="00846776">
      <w:pPr>
        <w:pStyle w:val="Heading3"/>
      </w:pPr>
      <w:bookmarkStart w:id="329" w:name="_Toc508968475"/>
      <w:r w:rsidRPr="00441526">
        <w:t>3.1</w:t>
      </w:r>
      <w:r w:rsidRPr="00441526">
        <w:tab/>
        <w:t>S</w:t>
      </w:r>
      <w:r w:rsidRPr="00441526">
        <w:rPr>
          <w:rFonts w:hint="eastAsia"/>
        </w:rPr>
        <w:t xml:space="preserve">ummary </w:t>
      </w:r>
      <w:r w:rsidRPr="00441526">
        <w:t>of APT Members’ views</w:t>
      </w:r>
      <w:bookmarkEnd w:id="329"/>
    </w:p>
    <w:p w14:paraId="7269925B" w14:textId="77777777" w:rsidR="00846776" w:rsidRDefault="00846776" w:rsidP="00846776">
      <w:pPr>
        <w:pStyle w:val="Heading4"/>
      </w:pPr>
      <w:bookmarkStart w:id="330" w:name="_Toc508968476"/>
      <w:r w:rsidRPr="00441526">
        <w:t xml:space="preserve">3.1.1 </w:t>
      </w:r>
      <w:r w:rsidRPr="00441526">
        <w:tab/>
      </w:r>
      <w:r>
        <w:t>Indonesia</w:t>
      </w:r>
      <w:r w:rsidRPr="00441526">
        <w:t xml:space="preserve"> - Document APG19-3/INP-</w:t>
      </w:r>
      <w:r>
        <w:t>19</w:t>
      </w:r>
      <w:bookmarkEnd w:id="330"/>
    </w:p>
    <w:p w14:paraId="5720AE02" w14:textId="77777777" w:rsidR="00846776" w:rsidRDefault="00846776" w:rsidP="00846776">
      <w:pPr>
        <w:numPr>
          <w:ilvl w:val="0"/>
          <w:numId w:val="18"/>
        </w:numPr>
        <w:ind w:leftChars="145" w:left="708"/>
        <w:jc w:val="both"/>
      </w:pPr>
      <w:r w:rsidRPr="00B17EF7">
        <w:t xml:space="preserve">Indonesia </w:t>
      </w:r>
      <w:r>
        <w:t xml:space="preserve">is of the view to support the addition of new parameter of RR AP4 for API of NGSO </w:t>
      </w:r>
      <w:r w:rsidRPr="00846776">
        <w:rPr>
          <w:lang w:val="de-DE"/>
        </w:rPr>
        <w:t>satellite</w:t>
      </w:r>
      <w:r>
        <w:t xml:space="preserve"> system that would help administrations </w:t>
      </w:r>
      <w:r w:rsidRPr="00BE34D5">
        <w:rPr>
          <w:lang w:eastAsia="zh-CN"/>
        </w:rPr>
        <w:t xml:space="preserve">to identify potential interference scenarios to their existing and planned systems and to formulate their comments under </w:t>
      </w:r>
      <w:r>
        <w:rPr>
          <w:lang w:eastAsia="zh-CN"/>
        </w:rPr>
        <w:t xml:space="preserve">RR </w:t>
      </w:r>
      <w:r w:rsidRPr="00BE34D5">
        <w:rPr>
          <w:lang w:eastAsia="zh-CN"/>
        </w:rPr>
        <w:t xml:space="preserve">No. </w:t>
      </w:r>
      <w:r w:rsidRPr="00BE34D5">
        <w:rPr>
          <w:b/>
          <w:lang w:eastAsia="zh-CN"/>
        </w:rPr>
        <w:t>9.3</w:t>
      </w:r>
      <w:r w:rsidRPr="00BE34D5">
        <w:rPr>
          <w:lang w:eastAsia="zh-CN"/>
        </w:rPr>
        <w:t xml:space="preserve"> or </w:t>
      </w:r>
      <w:r>
        <w:rPr>
          <w:lang w:eastAsia="zh-CN"/>
        </w:rPr>
        <w:t xml:space="preserve">RR </w:t>
      </w:r>
      <w:r w:rsidRPr="00BE34D5">
        <w:rPr>
          <w:lang w:eastAsia="zh-CN"/>
        </w:rPr>
        <w:t xml:space="preserve">No. </w:t>
      </w:r>
      <w:r w:rsidRPr="00BE34D5">
        <w:rPr>
          <w:b/>
          <w:lang w:eastAsia="zh-CN"/>
        </w:rPr>
        <w:t>9.52</w:t>
      </w:r>
      <w:r w:rsidRPr="00BE34D5">
        <w:rPr>
          <w:lang w:eastAsia="zh-CN"/>
        </w:rPr>
        <w:t xml:space="preserve"> as appropriate</w:t>
      </w:r>
      <w:r w:rsidRPr="00363947">
        <w:t>.</w:t>
      </w:r>
    </w:p>
    <w:p w14:paraId="1BC073CC" w14:textId="77777777" w:rsidR="00846776" w:rsidRPr="00906D8C" w:rsidRDefault="00846776" w:rsidP="00846776">
      <w:pPr>
        <w:jc w:val="both"/>
      </w:pPr>
    </w:p>
    <w:p w14:paraId="41271042" w14:textId="77777777" w:rsidR="00846776" w:rsidRDefault="00846776" w:rsidP="00846776">
      <w:pPr>
        <w:pStyle w:val="Heading4"/>
      </w:pPr>
      <w:bookmarkStart w:id="331" w:name="_Toc508968477"/>
      <w:r w:rsidRPr="00441526">
        <w:t xml:space="preserve">3.1.2 </w:t>
      </w:r>
      <w:r w:rsidRPr="00441526">
        <w:tab/>
      </w:r>
      <w:r>
        <w:t>Korea</w:t>
      </w:r>
      <w:r w:rsidRPr="00441526">
        <w:t xml:space="preserve"> - Document APG19-3/INP-</w:t>
      </w:r>
      <w:r>
        <w:t>23Rev.1</w:t>
      </w:r>
      <w:bookmarkEnd w:id="331"/>
    </w:p>
    <w:p w14:paraId="12A781D5" w14:textId="77777777" w:rsidR="00846776" w:rsidRDefault="00846776" w:rsidP="00846776">
      <w:pPr>
        <w:numPr>
          <w:ilvl w:val="0"/>
          <w:numId w:val="18"/>
        </w:numPr>
        <w:ind w:leftChars="145" w:left="708"/>
        <w:jc w:val="both"/>
      </w:pPr>
      <w:r>
        <w:t xml:space="preserve">The </w:t>
      </w:r>
      <w:r w:rsidRPr="00846776">
        <w:rPr>
          <w:lang w:val="de-DE"/>
        </w:rPr>
        <w:t>Republic</w:t>
      </w:r>
      <w:r w:rsidRPr="00651499">
        <w:t xml:space="preserve"> of Korea supports</w:t>
      </w:r>
      <w:r w:rsidRPr="000D77AD">
        <w:t xml:space="preserve"> </w:t>
      </w:r>
      <w:r>
        <w:rPr>
          <w:lang w:val="en-AU"/>
        </w:rPr>
        <w:t>further</w:t>
      </w:r>
      <w:r w:rsidRPr="000D77AD">
        <w:t xml:space="preserve"> study </w:t>
      </w:r>
      <w:r>
        <w:t xml:space="preserve">to determine whether </w:t>
      </w:r>
      <w:r w:rsidRPr="000D77AD">
        <w:t xml:space="preserve">additional RR Appendix </w:t>
      </w:r>
      <w:r w:rsidRPr="000D77AD">
        <w:rPr>
          <w:b/>
        </w:rPr>
        <w:t>4</w:t>
      </w:r>
      <w:r w:rsidRPr="000D77AD">
        <w:t xml:space="preserve"> data elements </w:t>
      </w:r>
      <w:r>
        <w:t xml:space="preserve">are required </w:t>
      </w:r>
      <w:r w:rsidRPr="000D77AD">
        <w:t>to enhance the capability of administrations to model non-GSO satellite systems based on the information provided in the API for non-GSO system</w:t>
      </w:r>
      <w:r>
        <w:t>.</w:t>
      </w:r>
    </w:p>
    <w:p w14:paraId="3F2C714A" w14:textId="77777777" w:rsidR="00846776" w:rsidRPr="00906D8C" w:rsidRDefault="00846776" w:rsidP="00846776"/>
    <w:p w14:paraId="27030478" w14:textId="77777777" w:rsidR="00846776" w:rsidRDefault="00846776" w:rsidP="00846776">
      <w:pPr>
        <w:pStyle w:val="Heading4"/>
      </w:pPr>
      <w:bookmarkStart w:id="332" w:name="_Toc508968478"/>
      <w:r w:rsidRPr="003D48F8">
        <w:t>3.1.</w:t>
      </w:r>
      <w:r>
        <w:t>3</w:t>
      </w:r>
      <w:r w:rsidRPr="003D48F8">
        <w:tab/>
        <w:t>Austr</w:t>
      </w:r>
      <w:r>
        <w:t>alia</w:t>
      </w:r>
      <w:r w:rsidRPr="003D48F8">
        <w:t xml:space="preserve"> </w:t>
      </w:r>
      <w:r w:rsidRPr="00441526">
        <w:t xml:space="preserve">- </w:t>
      </w:r>
      <w:r w:rsidRPr="003D48F8">
        <w:t>Document APG19-3/INP-</w:t>
      </w:r>
      <w:r>
        <w:t>43</w:t>
      </w:r>
      <w:bookmarkEnd w:id="332"/>
    </w:p>
    <w:p w14:paraId="39CF283E" w14:textId="1A187EDE" w:rsidR="00846776" w:rsidRDefault="00846776" w:rsidP="002B083B">
      <w:pPr>
        <w:numPr>
          <w:ilvl w:val="0"/>
          <w:numId w:val="18"/>
        </w:numPr>
        <w:ind w:leftChars="145" w:left="708"/>
        <w:jc w:val="both"/>
        <w:rPr>
          <w:lang w:val="en-AU"/>
        </w:rPr>
      </w:pPr>
      <w:r w:rsidRPr="00906D8C">
        <w:rPr>
          <w:lang w:val="en-AU"/>
        </w:rPr>
        <w:t xml:space="preserve">Australia </w:t>
      </w:r>
      <w:r w:rsidRPr="002B083B">
        <w:rPr>
          <w:lang w:val="en-NZ"/>
        </w:rPr>
        <w:t>supports</w:t>
      </w:r>
      <w:r w:rsidRPr="00906D8C">
        <w:rPr>
          <w:lang w:val="en-AU"/>
        </w:rPr>
        <w:t xml:space="preserve"> determining adequate representation of NGSO Appendix </w:t>
      </w:r>
      <w:r w:rsidRPr="00906D8C">
        <w:rPr>
          <w:b/>
          <w:lang w:val="en-AU"/>
        </w:rPr>
        <w:t>4</w:t>
      </w:r>
      <w:r w:rsidRPr="00906D8C">
        <w:rPr>
          <w:lang w:val="en-AU"/>
        </w:rPr>
        <w:t xml:space="preserve"> data elements for systems not subject to coordination.</w:t>
      </w:r>
    </w:p>
    <w:p w14:paraId="38C7D20E" w14:textId="77777777" w:rsidR="002B083B" w:rsidRPr="00906D8C" w:rsidRDefault="002B083B" w:rsidP="002B083B">
      <w:pPr>
        <w:ind w:left="708"/>
        <w:jc w:val="both"/>
        <w:rPr>
          <w:lang w:val="en-AU"/>
        </w:rPr>
      </w:pPr>
    </w:p>
    <w:p w14:paraId="5B479249" w14:textId="77777777" w:rsidR="00846776" w:rsidRDefault="00846776" w:rsidP="00846776">
      <w:pPr>
        <w:pStyle w:val="Heading4"/>
      </w:pPr>
      <w:bookmarkStart w:id="333" w:name="_Toc508968479"/>
      <w:r w:rsidRPr="003D48F8">
        <w:t>3.1.</w:t>
      </w:r>
      <w:r>
        <w:t>4</w:t>
      </w:r>
      <w:r w:rsidRPr="003D48F8">
        <w:tab/>
      </w:r>
      <w:r>
        <w:t>Thailand</w:t>
      </w:r>
      <w:r w:rsidRPr="003D48F8">
        <w:t xml:space="preserve"> </w:t>
      </w:r>
      <w:r w:rsidRPr="00441526">
        <w:t xml:space="preserve">- </w:t>
      </w:r>
      <w:r w:rsidRPr="003D48F8">
        <w:t>Document APG19-3/INP-</w:t>
      </w:r>
      <w:r>
        <w:t>61Rev.1</w:t>
      </w:r>
      <w:bookmarkEnd w:id="333"/>
    </w:p>
    <w:p w14:paraId="63C3EA76" w14:textId="77777777" w:rsidR="00846776" w:rsidRDefault="00846776" w:rsidP="002B083B">
      <w:pPr>
        <w:numPr>
          <w:ilvl w:val="0"/>
          <w:numId w:val="18"/>
        </w:numPr>
        <w:ind w:leftChars="145" w:left="708"/>
        <w:jc w:val="both"/>
        <w:rPr>
          <w:lang w:eastAsia="zh-CN"/>
        </w:rPr>
      </w:pPr>
      <w:r w:rsidRPr="00CF6557">
        <w:rPr>
          <w:szCs w:val="20"/>
          <w:lang w:val="en-GB" w:eastAsia="ko-KR"/>
        </w:rPr>
        <w:t xml:space="preserve">Thailand is of the view that the modifications to RR Appendix 4 data elements to be additionally provided </w:t>
      </w:r>
      <w:r w:rsidRPr="002B083B">
        <w:rPr>
          <w:lang w:val="en-NZ"/>
        </w:rPr>
        <w:t>for</w:t>
      </w:r>
      <w:r w:rsidRPr="00CF6557">
        <w:rPr>
          <w:szCs w:val="20"/>
          <w:lang w:val="en-GB" w:eastAsia="ko-KR"/>
        </w:rPr>
        <w:t xml:space="preserve"> non-GSO satellite networks/systems could be supported in order to facilitate </w:t>
      </w:r>
      <w:r w:rsidRPr="00336682">
        <w:rPr>
          <w:lang w:eastAsia="zh-CN"/>
        </w:rPr>
        <w:t>administrations to identify potential interference scenarios to their existing and planned networks/systems</w:t>
      </w:r>
      <w:r w:rsidRPr="00CF6557">
        <w:rPr>
          <w:szCs w:val="20"/>
          <w:lang w:val="en-GB" w:eastAsia="ko-KR"/>
        </w:rPr>
        <w:t>.</w:t>
      </w:r>
    </w:p>
    <w:p w14:paraId="6E0698F1" w14:textId="77777777" w:rsidR="00846776" w:rsidRPr="00906D8C" w:rsidRDefault="00846776" w:rsidP="00846776">
      <w:pPr>
        <w:spacing w:after="120"/>
        <w:jc w:val="both"/>
        <w:rPr>
          <w:b/>
          <w:lang w:eastAsia="ko-KR"/>
        </w:rPr>
      </w:pPr>
    </w:p>
    <w:p w14:paraId="0E263ADB" w14:textId="77777777" w:rsidR="00846776" w:rsidRDefault="00846776" w:rsidP="002B083B">
      <w:pPr>
        <w:pStyle w:val="Heading4"/>
      </w:pPr>
      <w:bookmarkStart w:id="334" w:name="_Toc508968480"/>
      <w:r w:rsidRPr="00441526">
        <w:t>3.1.</w:t>
      </w:r>
      <w:r>
        <w:t>5</w:t>
      </w:r>
      <w:r w:rsidRPr="00441526">
        <w:tab/>
      </w:r>
      <w:r>
        <w:t>China</w:t>
      </w:r>
      <w:r w:rsidRPr="00441526">
        <w:t xml:space="preserve"> - Document APG19-3/INP-</w:t>
      </w:r>
      <w:r>
        <w:t>88</w:t>
      </w:r>
      <w:bookmarkEnd w:id="334"/>
    </w:p>
    <w:p w14:paraId="6BACAD36" w14:textId="77777777" w:rsidR="00846776" w:rsidRDefault="00846776" w:rsidP="002B083B">
      <w:pPr>
        <w:numPr>
          <w:ilvl w:val="0"/>
          <w:numId w:val="18"/>
        </w:numPr>
        <w:ind w:leftChars="145" w:left="708"/>
        <w:jc w:val="both"/>
        <w:rPr>
          <w:rFonts w:eastAsia="SimSun"/>
          <w:lang w:eastAsia="zh-CN"/>
        </w:rPr>
      </w:pPr>
      <w:r>
        <w:rPr>
          <w:rFonts w:eastAsia="SimSun"/>
          <w:lang w:eastAsia="zh-CN"/>
        </w:rPr>
        <w:t>Further study is needed on</w:t>
      </w:r>
      <w:r w:rsidRPr="008F4B46">
        <w:rPr>
          <w:rFonts w:eastAsia="SimSun"/>
          <w:lang w:eastAsia="zh-CN"/>
        </w:rPr>
        <w:t xml:space="preserve"> </w:t>
      </w:r>
      <w:bookmarkStart w:id="335" w:name="OLE_LINK107"/>
      <w:bookmarkStart w:id="336" w:name="OLE_LINK108"/>
      <w:bookmarkStart w:id="337" w:name="OLE_LINK109"/>
      <w:r w:rsidRPr="008F4B46">
        <w:rPr>
          <w:rFonts w:eastAsia="SimSun"/>
          <w:lang w:eastAsia="zh-CN"/>
        </w:rPr>
        <w:t>modifications to RR Appendix 4 data elements for non-GSO satellite systems</w:t>
      </w:r>
      <w:r>
        <w:rPr>
          <w:rFonts w:eastAsia="SimSun"/>
          <w:lang w:eastAsia="zh-CN"/>
        </w:rPr>
        <w:t xml:space="preserve"> </w:t>
      </w:r>
      <w:r w:rsidRPr="00527FDA">
        <w:t xml:space="preserve">not </w:t>
      </w:r>
      <w:r w:rsidRPr="002B083B">
        <w:rPr>
          <w:szCs w:val="20"/>
          <w:lang w:val="en-GB" w:eastAsia="ko-KR"/>
        </w:rPr>
        <w:t>subject</w:t>
      </w:r>
      <w:r w:rsidRPr="00527FDA">
        <w:t xml:space="preserve"> to the procedures of Section II of RR Article </w:t>
      </w:r>
      <w:r w:rsidRPr="000E5A7A">
        <w:rPr>
          <w:b/>
        </w:rPr>
        <w:t>9</w:t>
      </w:r>
      <w:r w:rsidRPr="008F4B46">
        <w:rPr>
          <w:rFonts w:eastAsia="SimSun"/>
          <w:lang w:eastAsia="zh-CN"/>
        </w:rPr>
        <w:t>.</w:t>
      </w:r>
      <w:bookmarkEnd w:id="335"/>
      <w:bookmarkEnd w:id="336"/>
      <w:bookmarkEnd w:id="337"/>
    </w:p>
    <w:p w14:paraId="1915D09E" w14:textId="2E7EA5FE" w:rsidR="002B083B" w:rsidRDefault="002B083B">
      <w:pPr>
        <w:rPr>
          <w:b/>
          <w:lang w:val="en-NZ"/>
        </w:rPr>
      </w:pPr>
    </w:p>
    <w:p w14:paraId="15A5E75D" w14:textId="77777777" w:rsidR="00712321" w:rsidRDefault="00712321">
      <w:pPr>
        <w:rPr>
          <w:b/>
          <w:lang w:val="en-NZ" w:eastAsia="ko-KR"/>
        </w:rPr>
      </w:pPr>
      <w:bookmarkStart w:id="338" w:name="_Toc508968481"/>
      <w:r>
        <w:br w:type="page"/>
      </w:r>
    </w:p>
    <w:p w14:paraId="29FA37BA" w14:textId="2CA37400" w:rsidR="00846776" w:rsidRDefault="00846776" w:rsidP="002B083B">
      <w:pPr>
        <w:pStyle w:val="Heading3"/>
      </w:pPr>
      <w:r w:rsidRPr="00441526">
        <w:lastRenderedPageBreak/>
        <w:t xml:space="preserve">3.2 </w:t>
      </w:r>
      <w:r w:rsidRPr="00441526">
        <w:tab/>
        <w:t>Summary of issues raised during the meeting</w:t>
      </w:r>
      <w:bookmarkEnd w:id="338"/>
    </w:p>
    <w:p w14:paraId="3D26150D" w14:textId="2F714EAF" w:rsidR="00846776" w:rsidRPr="002B083B" w:rsidRDefault="00846776" w:rsidP="002B03C1">
      <w:pPr>
        <w:numPr>
          <w:ilvl w:val="0"/>
          <w:numId w:val="18"/>
        </w:numPr>
        <w:ind w:leftChars="145" w:left="708"/>
        <w:jc w:val="both"/>
        <w:rPr>
          <w:rFonts w:eastAsia="SimSun"/>
          <w:lang w:val="en-NZ" w:eastAsia="zh-CN"/>
        </w:rPr>
      </w:pPr>
      <w:r w:rsidRPr="002B083B">
        <w:rPr>
          <w:iCs/>
          <w:lang w:val="en-NZ"/>
        </w:rPr>
        <w:t xml:space="preserve">Some APT Members support </w:t>
      </w:r>
      <w:r w:rsidRPr="002B083B">
        <w:rPr>
          <w:rFonts w:eastAsia="SimSun"/>
          <w:lang w:eastAsia="zh-CN"/>
        </w:rPr>
        <w:t xml:space="preserve">modifications to RR Appendix 4 data elements for non-GSO satellite systems </w:t>
      </w:r>
      <w:r w:rsidRPr="00527FDA">
        <w:t xml:space="preserve">not </w:t>
      </w:r>
      <w:r w:rsidRPr="002B083B">
        <w:rPr>
          <w:rFonts w:eastAsia="SimSun"/>
          <w:lang w:eastAsia="zh-CN"/>
        </w:rPr>
        <w:t>subject</w:t>
      </w:r>
      <w:r w:rsidRPr="00527FDA">
        <w:t xml:space="preserve"> to the procedures of Section II of RR Article </w:t>
      </w:r>
      <w:r w:rsidRPr="002B083B">
        <w:rPr>
          <w:b/>
        </w:rPr>
        <w:t>9</w:t>
      </w:r>
      <w:r w:rsidRPr="002B083B">
        <w:rPr>
          <w:rFonts w:eastAsia="SimSun"/>
          <w:lang w:eastAsia="zh-CN"/>
        </w:rPr>
        <w:t xml:space="preserve"> and some other APT Members support further study is needed on Issue H.</w:t>
      </w:r>
      <w:r w:rsidR="002B083B" w:rsidRPr="002B083B">
        <w:rPr>
          <w:rFonts w:eastAsia="SimSun"/>
          <w:lang w:eastAsia="zh-CN"/>
        </w:rPr>
        <w:t xml:space="preserve"> </w:t>
      </w:r>
      <w:r w:rsidRPr="002B083B">
        <w:rPr>
          <w:rFonts w:eastAsia="SimSun"/>
          <w:lang w:eastAsia="zh-CN"/>
        </w:rPr>
        <w:t>So,</w:t>
      </w:r>
      <w:r w:rsidRPr="002B083B">
        <w:rPr>
          <w:rFonts w:asciiTheme="minorHAnsi" w:eastAsiaTheme="minorEastAsia" w:hAnsi="Calibri" w:cstheme="minorBidi"/>
          <w:color w:val="000000" w:themeColor="text1"/>
          <w:kern w:val="24"/>
          <w:sz w:val="64"/>
          <w:szCs w:val="64"/>
          <w:lang w:val="en-NZ"/>
        </w:rPr>
        <w:t xml:space="preserve"> </w:t>
      </w:r>
      <w:r w:rsidRPr="002B083B">
        <w:rPr>
          <w:rFonts w:eastAsia="SimSun"/>
          <w:lang w:val="en-NZ" w:eastAsia="zh-CN"/>
        </w:rPr>
        <w:t>it was agreed that the issue H would be further discussed at the next APG meeting.</w:t>
      </w:r>
    </w:p>
    <w:p w14:paraId="7902611F" w14:textId="77777777" w:rsidR="00846776" w:rsidRPr="00CD0DEB" w:rsidRDefault="00846776" w:rsidP="00846776">
      <w:pPr>
        <w:jc w:val="both"/>
        <w:rPr>
          <w:rFonts w:eastAsia="SimSun"/>
          <w:lang w:eastAsia="zh-CN"/>
        </w:rPr>
      </w:pPr>
    </w:p>
    <w:p w14:paraId="6B54D473" w14:textId="77777777" w:rsidR="00846776" w:rsidRDefault="00846776" w:rsidP="002B083B">
      <w:pPr>
        <w:pStyle w:val="Heading1"/>
      </w:pPr>
      <w:bookmarkStart w:id="339" w:name="_Toc508968482"/>
      <w:r w:rsidRPr="00441526">
        <w:t xml:space="preserve">4. </w:t>
      </w:r>
      <w:r w:rsidRPr="00441526">
        <w:tab/>
        <w:t>APT Preliminary View(s)</w:t>
      </w:r>
      <w:bookmarkEnd w:id="339"/>
    </w:p>
    <w:p w14:paraId="0305DDD5" w14:textId="77777777" w:rsidR="00846776" w:rsidDel="007F687F" w:rsidRDefault="00846776" w:rsidP="002B083B">
      <w:pPr>
        <w:numPr>
          <w:ilvl w:val="0"/>
          <w:numId w:val="18"/>
        </w:numPr>
        <w:ind w:leftChars="145" w:left="708"/>
        <w:jc w:val="both"/>
        <w:rPr>
          <w:rFonts w:eastAsia="SimSun"/>
          <w:lang w:eastAsia="zh-CN"/>
        </w:rPr>
      </w:pPr>
      <w:r>
        <w:t xml:space="preserve">APT </w:t>
      </w:r>
      <w:r w:rsidRPr="002B083B">
        <w:rPr>
          <w:rFonts w:eastAsia="SimSun"/>
          <w:lang w:eastAsia="zh-CN"/>
        </w:rPr>
        <w:t>Members</w:t>
      </w:r>
      <w:r>
        <w:t xml:space="preserve"> support further study on this Issue.</w:t>
      </w:r>
    </w:p>
    <w:p w14:paraId="131BE9E1" w14:textId="77777777" w:rsidR="00846776" w:rsidRPr="00D22DF4" w:rsidRDefault="00846776" w:rsidP="00846776"/>
    <w:p w14:paraId="30E82ABE" w14:textId="77777777" w:rsidR="00846776" w:rsidRDefault="00846776" w:rsidP="002B083B">
      <w:pPr>
        <w:pStyle w:val="Heading1"/>
      </w:pPr>
      <w:bookmarkStart w:id="340" w:name="_Toc508968483"/>
      <w:r w:rsidRPr="00441526">
        <w:t xml:space="preserve">5. </w:t>
      </w:r>
      <w:r w:rsidRPr="00441526">
        <w:tab/>
        <w:t>Other View(s)</w:t>
      </w:r>
      <w:r>
        <w:t xml:space="preserve"> from APT Members</w:t>
      </w:r>
      <w:bookmarkEnd w:id="340"/>
    </w:p>
    <w:p w14:paraId="55BC88DF" w14:textId="77777777" w:rsidR="00846776" w:rsidRPr="004B6371" w:rsidRDefault="00846776" w:rsidP="002B083B">
      <w:pPr>
        <w:numPr>
          <w:ilvl w:val="0"/>
          <w:numId w:val="18"/>
        </w:numPr>
        <w:ind w:leftChars="145" w:left="708"/>
        <w:jc w:val="both"/>
        <w:rPr>
          <w:rFonts w:eastAsia="SimSun"/>
          <w:lang w:eastAsia="zh-CN"/>
        </w:rPr>
      </w:pPr>
      <w:r w:rsidRPr="004B6371">
        <w:rPr>
          <w:iCs/>
          <w:lang w:val="en-NZ"/>
        </w:rPr>
        <w:t>Some APT Members support</w:t>
      </w:r>
      <w:r>
        <w:rPr>
          <w:iCs/>
          <w:lang w:val="en-NZ"/>
        </w:rPr>
        <w:t xml:space="preserve"> </w:t>
      </w:r>
      <w:r w:rsidRPr="008F4B46">
        <w:rPr>
          <w:rFonts w:eastAsia="SimSun"/>
          <w:lang w:eastAsia="zh-CN"/>
        </w:rPr>
        <w:t>modifications to RR Appendix 4 data elements for non-GSO satellite systems</w:t>
      </w:r>
      <w:r>
        <w:rPr>
          <w:rFonts w:eastAsia="SimSun"/>
          <w:lang w:eastAsia="zh-CN"/>
        </w:rPr>
        <w:t xml:space="preserve"> </w:t>
      </w:r>
      <w:r w:rsidRPr="00527FDA">
        <w:t xml:space="preserve">not subject to the procedures of Section II of RR Article </w:t>
      </w:r>
      <w:r w:rsidRPr="000E5A7A">
        <w:rPr>
          <w:b/>
        </w:rPr>
        <w:t>9</w:t>
      </w:r>
      <w:r w:rsidRPr="008F4B46">
        <w:rPr>
          <w:rFonts w:eastAsia="SimSun"/>
          <w:lang w:eastAsia="zh-CN"/>
        </w:rPr>
        <w:t>.</w:t>
      </w:r>
    </w:p>
    <w:p w14:paraId="56AD68E3" w14:textId="77777777" w:rsidR="00846776" w:rsidRDefault="00846776" w:rsidP="002B083B">
      <w:pPr>
        <w:numPr>
          <w:ilvl w:val="0"/>
          <w:numId w:val="18"/>
        </w:numPr>
        <w:ind w:leftChars="145" w:left="708"/>
        <w:jc w:val="both"/>
        <w:rPr>
          <w:rFonts w:eastAsia="SimSun"/>
          <w:lang w:eastAsia="zh-CN"/>
        </w:rPr>
      </w:pPr>
      <w:r>
        <w:rPr>
          <w:iCs/>
          <w:lang w:val="en-NZ"/>
        </w:rPr>
        <w:t xml:space="preserve">Some other APT Members support </w:t>
      </w:r>
      <w:r>
        <w:rPr>
          <w:rFonts w:eastAsia="SimSun"/>
          <w:lang w:eastAsia="zh-CN"/>
        </w:rPr>
        <w:t>further study is needed on</w:t>
      </w:r>
      <w:r w:rsidRPr="008F4B46">
        <w:rPr>
          <w:rFonts w:eastAsia="SimSun"/>
          <w:lang w:eastAsia="zh-CN"/>
        </w:rPr>
        <w:t xml:space="preserve"> modifications to RR Appendix 4 data elements for non-GSO satellite systems</w:t>
      </w:r>
      <w:r>
        <w:rPr>
          <w:rFonts w:eastAsia="SimSun"/>
          <w:lang w:eastAsia="zh-CN"/>
        </w:rPr>
        <w:t xml:space="preserve"> </w:t>
      </w:r>
      <w:r w:rsidRPr="00527FDA">
        <w:t xml:space="preserve">not subject to the procedures of Section II of RR Article </w:t>
      </w:r>
      <w:r w:rsidRPr="000E5A7A">
        <w:rPr>
          <w:b/>
        </w:rPr>
        <w:t>9</w:t>
      </w:r>
      <w:r w:rsidRPr="008F4B46">
        <w:rPr>
          <w:rFonts w:eastAsia="SimSun"/>
          <w:lang w:eastAsia="zh-CN"/>
        </w:rPr>
        <w:t>.</w:t>
      </w:r>
    </w:p>
    <w:p w14:paraId="1CC82716" w14:textId="77777777" w:rsidR="00846776" w:rsidRPr="00441526" w:rsidRDefault="00846776" w:rsidP="00846776">
      <w:pPr>
        <w:rPr>
          <w:lang w:val="en-NZ"/>
        </w:rPr>
      </w:pPr>
    </w:p>
    <w:p w14:paraId="45904092" w14:textId="77777777" w:rsidR="00846776" w:rsidRPr="00441526" w:rsidRDefault="00846776" w:rsidP="002B083B">
      <w:pPr>
        <w:pStyle w:val="Heading1"/>
      </w:pPr>
      <w:bookmarkStart w:id="341" w:name="_Toc508968484"/>
      <w:r>
        <w:t>6</w:t>
      </w:r>
      <w:r w:rsidRPr="00441526">
        <w:t xml:space="preserve">. </w:t>
      </w:r>
      <w:r w:rsidRPr="00441526">
        <w:tab/>
        <w:t>Issues for Consideration at Next APG Meeting</w:t>
      </w:r>
      <w:bookmarkEnd w:id="341"/>
    </w:p>
    <w:p w14:paraId="4A0A091D" w14:textId="77777777" w:rsidR="00846776" w:rsidRPr="00967444" w:rsidRDefault="00846776" w:rsidP="002B083B">
      <w:pPr>
        <w:numPr>
          <w:ilvl w:val="0"/>
          <w:numId w:val="18"/>
        </w:numPr>
        <w:ind w:leftChars="145" w:left="708"/>
        <w:jc w:val="both"/>
        <w:rPr>
          <w:rFonts w:eastAsia="MS Mincho"/>
          <w:lang w:val="en-NZ" w:eastAsia="ja-JP"/>
        </w:rPr>
      </w:pPr>
      <w:r>
        <w:rPr>
          <w:rFonts w:eastAsia="MS Mincho"/>
          <w:lang w:val="en-NZ" w:eastAsia="ja-JP"/>
        </w:rPr>
        <w:t xml:space="preserve">APT Members </w:t>
      </w:r>
      <w:r w:rsidRPr="002B083B">
        <w:rPr>
          <w:iCs/>
          <w:lang w:val="en-NZ"/>
        </w:rPr>
        <w:t>are</w:t>
      </w:r>
      <w:r>
        <w:rPr>
          <w:rFonts w:eastAsia="MS Mincho"/>
          <w:lang w:val="en-NZ" w:eastAsia="ja-JP"/>
        </w:rPr>
        <w:t xml:space="preserve"> invited to follow the progress of ITU-R studies, and are encouraged to submit their contributions for further </w:t>
      </w:r>
      <w:r w:rsidRPr="00706F65">
        <w:rPr>
          <w:rFonts w:eastAsia="MS Mincho"/>
          <w:lang w:val="en-NZ" w:eastAsia="ja-JP"/>
        </w:rPr>
        <w:t>consideration</w:t>
      </w:r>
      <w:r>
        <w:rPr>
          <w:rFonts w:eastAsia="MS Mincho"/>
          <w:lang w:val="en-NZ" w:eastAsia="ja-JP"/>
        </w:rPr>
        <w:t>s at the next meeting.</w:t>
      </w:r>
    </w:p>
    <w:p w14:paraId="7E0C82D6" w14:textId="77777777" w:rsidR="00846776" w:rsidRPr="00441526" w:rsidRDefault="00846776" w:rsidP="00846776">
      <w:pPr>
        <w:jc w:val="both"/>
        <w:rPr>
          <w:lang w:val="en-NZ"/>
        </w:rPr>
      </w:pPr>
    </w:p>
    <w:p w14:paraId="41043BC3" w14:textId="77777777" w:rsidR="00846776" w:rsidRPr="006F518F" w:rsidRDefault="00846776" w:rsidP="002B083B">
      <w:pPr>
        <w:pStyle w:val="Heading1"/>
      </w:pPr>
      <w:bookmarkStart w:id="342" w:name="_Toc508968485"/>
      <w:r>
        <w:t>7</w:t>
      </w:r>
      <w:r w:rsidRPr="00441526">
        <w:t xml:space="preserve">. </w:t>
      </w:r>
      <w:r w:rsidRPr="00441526">
        <w:tab/>
        <w:t>Views from Other Organisations</w:t>
      </w:r>
      <w:bookmarkEnd w:id="342"/>
      <w:r>
        <w:t xml:space="preserve"> </w:t>
      </w:r>
    </w:p>
    <w:p w14:paraId="666D5F5E" w14:textId="77777777" w:rsidR="00846776" w:rsidRPr="00441526" w:rsidRDefault="00846776" w:rsidP="002B083B">
      <w:pPr>
        <w:pStyle w:val="Heading3"/>
      </w:pPr>
      <w:bookmarkStart w:id="343" w:name="_Toc508968486"/>
      <w:r>
        <w:t>7</w:t>
      </w:r>
      <w:r w:rsidRPr="00441526">
        <w:t xml:space="preserve">.1 </w:t>
      </w:r>
      <w:r w:rsidRPr="00441526">
        <w:tab/>
        <w:t>Regional Groups</w:t>
      </w:r>
      <w:bookmarkEnd w:id="343"/>
    </w:p>
    <w:p w14:paraId="0CF0856C" w14:textId="77777777" w:rsidR="00846776" w:rsidRDefault="00846776" w:rsidP="002B083B">
      <w:pPr>
        <w:pStyle w:val="Heading4"/>
      </w:pPr>
      <w:bookmarkStart w:id="344" w:name="_Toc508968487"/>
      <w:r>
        <w:t>7</w:t>
      </w:r>
      <w:r w:rsidRPr="00441526">
        <w:t xml:space="preserve">.1.1 </w:t>
      </w:r>
      <w:r w:rsidRPr="00441526">
        <w:tab/>
        <w:t>ASMG</w:t>
      </w:r>
      <w:bookmarkEnd w:id="344"/>
      <w:r w:rsidRPr="00441526">
        <w:t xml:space="preserve"> </w:t>
      </w:r>
    </w:p>
    <w:p w14:paraId="023B45C6" w14:textId="77777777" w:rsidR="00846776" w:rsidRPr="002B083B" w:rsidRDefault="00846776" w:rsidP="002B083B">
      <w:pPr>
        <w:numPr>
          <w:ilvl w:val="0"/>
          <w:numId w:val="18"/>
        </w:numPr>
        <w:ind w:leftChars="145" w:left="708"/>
        <w:jc w:val="both"/>
        <w:rPr>
          <w:rFonts w:eastAsia="MS Mincho"/>
          <w:lang w:val="en-NZ" w:eastAsia="ja-JP"/>
        </w:rPr>
      </w:pPr>
      <w:r w:rsidRPr="002B083B">
        <w:rPr>
          <w:rFonts w:eastAsia="MS Mincho"/>
          <w:lang w:val="en-NZ" w:eastAsia="ja-JP"/>
        </w:rPr>
        <w:t>None.</w:t>
      </w:r>
    </w:p>
    <w:p w14:paraId="3E91346D" w14:textId="2D5A0F22" w:rsidR="00846776" w:rsidRPr="002B083B" w:rsidRDefault="00846776" w:rsidP="002B03C1">
      <w:pPr>
        <w:numPr>
          <w:ilvl w:val="0"/>
          <w:numId w:val="18"/>
        </w:numPr>
        <w:ind w:leftChars="145" w:left="708"/>
        <w:jc w:val="both"/>
        <w:rPr>
          <w:lang w:val="en-NZ"/>
        </w:rPr>
      </w:pPr>
      <w:r w:rsidRPr="002B083B">
        <w:rPr>
          <w:rFonts w:eastAsia="MS Mincho"/>
          <w:lang w:val="en-NZ" w:eastAsia="ja-JP"/>
        </w:rPr>
        <w:t>In</w:t>
      </w:r>
      <w:r w:rsidRPr="002B083B">
        <w:rPr>
          <w:lang w:val="en-NZ"/>
        </w:rPr>
        <w:t xml:space="preserve"> order to access to update views/positions of the ASMG, APT members are encouraged to refer to the ITU web site, as follows:</w:t>
      </w:r>
      <w:r w:rsidR="002B083B" w:rsidRPr="002B083B">
        <w:rPr>
          <w:lang w:val="en-NZ"/>
        </w:rPr>
        <w:t xml:space="preserve"> </w:t>
      </w:r>
      <w:hyperlink r:id="rId45" w:history="1">
        <w:r w:rsidRPr="002B083B">
          <w:rPr>
            <w:rStyle w:val="Hyperlink"/>
            <w:lang w:val="en-NZ"/>
          </w:rPr>
          <w:t>https://www.itu.int/en/ITU-R/conferences/wrc/2019/Pages/reg-prep.aspx</w:t>
        </w:r>
      </w:hyperlink>
    </w:p>
    <w:p w14:paraId="63950606" w14:textId="77777777" w:rsidR="00846776" w:rsidRPr="00441526" w:rsidRDefault="00846776" w:rsidP="00846776">
      <w:pPr>
        <w:spacing w:after="120"/>
        <w:jc w:val="both"/>
        <w:rPr>
          <w:b/>
          <w:lang w:val="en-NZ" w:eastAsia="ko-KR"/>
        </w:rPr>
      </w:pPr>
    </w:p>
    <w:p w14:paraId="6714F882" w14:textId="77777777" w:rsidR="00846776" w:rsidRPr="002B083B" w:rsidRDefault="00846776" w:rsidP="002B083B">
      <w:pPr>
        <w:pStyle w:val="Heading4"/>
      </w:pPr>
      <w:bookmarkStart w:id="345" w:name="_Toc508968488"/>
      <w:r w:rsidRPr="002B083B">
        <w:t xml:space="preserve">7.1.2 </w:t>
      </w:r>
      <w:r w:rsidRPr="002B083B">
        <w:tab/>
        <w:t>ATU</w:t>
      </w:r>
      <w:bookmarkEnd w:id="345"/>
      <w:r w:rsidRPr="002B083B">
        <w:t xml:space="preserve"> </w:t>
      </w:r>
    </w:p>
    <w:p w14:paraId="2A8E7562" w14:textId="77777777" w:rsidR="00846776" w:rsidRPr="002B083B" w:rsidRDefault="00846776" w:rsidP="002B083B">
      <w:pPr>
        <w:numPr>
          <w:ilvl w:val="0"/>
          <w:numId w:val="18"/>
        </w:numPr>
        <w:ind w:leftChars="145" w:left="708"/>
        <w:jc w:val="both"/>
        <w:rPr>
          <w:rFonts w:eastAsia="MS Mincho"/>
          <w:lang w:val="en-NZ" w:eastAsia="ja-JP"/>
        </w:rPr>
      </w:pPr>
      <w:r w:rsidRPr="002B083B">
        <w:rPr>
          <w:rFonts w:eastAsia="MS Mincho"/>
          <w:lang w:val="en-NZ" w:eastAsia="ja-JP"/>
        </w:rPr>
        <w:t>None.</w:t>
      </w:r>
    </w:p>
    <w:p w14:paraId="6B64A615" w14:textId="61E01B91" w:rsidR="00846776" w:rsidRPr="002B083B" w:rsidRDefault="00846776" w:rsidP="002B03C1">
      <w:pPr>
        <w:numPr>
          <w:ilvl w:val="0"/>
          <w:numId w:val="18"/>
        </w:numPr>
        <w:ind w:leftChars="145" w:left="708"/>
        <w:jc w:val="both"/>
        <w:rPr>
          <w:lang w:val="en-NZ"/>
        </w:rPr>
      </w:pPr>
      <w:r w:rsidRPr="002B083B">
        <w:rPr>
          <w:rFonts w:eastAsia="MS Mincho"/>
          <w:lang w:val="en-NZ" w:eastAsia="ja-JP"/>
        </w:rPr>
        <w:t>In order to access to update views/positions of the ATU, APT members are encouraged to refer to th</w:t>
      </w:r>
      <w:r w:rsidRPr="002B083B">
        <w:rPr>
          <w:lang w:val="en-NZ"/>
        </w:rPr>
        <w:t>e ITU web site, as follows:</w:t>
      </w:r>
      <w:r w:rsidR="002B083B" w:rsidRPr="002B083B">
        <w:rPr>
          <w:lang w:val="en-NZ"/>
        </w:rPr>
        <w:t xml:space="preserve"> </w:t>
      </w:r>
      <w:hyperlink r:id="rId46" w:history="1">
        <w:r w:rsidRPr="002B083B">
          <w:rPr>
            <w:rStyle w:val="Hyperlink"/>
            <w:lang w:val="en-NZ"/>
          </w:rPr>
          <w:t>https://www.itu.int/en/ITU-R/conferences/wrc/2019/Pages/reg-prep.aspx</w:t>
        </w:r>
      </w:hyperlink>
    </w:p>
    <w:p w14:paraId="0F446B71" w14:textId="77777777" w:rsidR="00846776" w:rsidRDefault="00846776" w:rsidP="00846776">
      <w:pPr>
        <w:rPr>
          <w:b/>
          <w:lang w:val="en-NZ"/>
        </w:rPr>
      </w:pPr>
    </w:p>
    <w:p w14:paraId="4EDA929C" w14:textId="77777777" w:rsidR="00846776" w:rsidRPr="002B083B" w:rsidRDefault="00846776" w:rsidP="002B083B">
      <w:pPr>
        <w:pStyle w:val="Heading4"/>
      </w:pPr>
      <w:bookmarkStart w:id="346" w:name="_Toc508968489"/>
      <w:r w:rsidRPr="002B083B">
        <w:t xml:space="preserve">7.1.3 </w:t>
      </w:r>
      <w:r w:rsidRPr="002B083B">
        <w:tab/>
        <w:t xml:space="preserve">CEPT </w:t>
      </w:r>
      <w:r w:rsidRPr="00441526">
        <w:t xml:space="preserve">- </w:t>
      </w:r>
      <w:r w:rsidRPr="002B083B">
        <w:t>Document APG19-3/INF-06</w:t>
      </w:r>
      <w:bookmarkEnd w:id="346"/>
    </w:p>
    <w:p w14:paraId="0E7439F2" w14:textId="7B95070C" w:rsidR="00846776" w:rsidRPr="002B083B" w:rsidRDefault="00846776" w:rsidP="002B03C1">
      <w:pPr>
        <w:numPr>
          <w:ilvl w:val="0"/>
          <w:numId w:val="18"/>
        </w:numPr>
        <w:autoSpaceDE w:val="0"/>
        <w:autoSpaceDN w:val="0"/>
        <w:adjustRightInd w:val="0"/>
        <w:ind w:leftChars="145" w:left="708"/>
        <w:jc w:val="both"/>
        <w:rPr>
          <w:lang w:val="en-NZ"/>
        </w:rPr>
      </w:pPr>
      <w:r w:rsidRPr="002B083B">
        <w:rPr>
          <w:lang w:val="en-NZ"/>
        </w:rPr>
        <w:t xml:space="preserve">CEPT </w:t>
      </w:r>
      <w:r w:rsidRPr="002B083B">
        <w:rPr>
          <w:rFonts w:eastAsia="MS Mincho"/>
          <w:lang w:val="en-NZ" w:eastAsia="ja-JP"/>
        </w:rPr>
        <w:t>supports</w:t>
      </w:r>
      <w:r w:rsidRPr="002B083B">
        <w:rPr>
          <w:lang w:val="en-NZ"/>
        </w:rPr>
        <w:t xml:space="preserve"> to further study the impact of this proposal in detail before taking any action. In</w:t>
      </w:r>
      <w:r w:rsidR="002B083B" w:rsidRPr="002B083B">
        <w:rPr>
          <w:lang w:val="en-NZ"/>
        </w:rPr>
        <w:t xml:space="preserve"> </w:t>
      </w:r>
      <w:r w:rsidRPr="002B083B">
        <w:rPr>
          <w:lang w:val="en-NZ"/>
        </w:rPr>
        <w:t>particular, CEPT will study the possibility to make mandatory the relevant information of item A.4.b for non-GSO satellite systems not subject to the procedures of Section II of RR Article 9, taking into account the flexibility that may be required for non-GSO satellites with short-duration missions and some satellites for scientific and/or experimental purposes.</w:t>
      </w:r>
    </w:p>
    <w:p w14:paraId="1BDFA978" w14:textId="77777777" w:rsidR="00846776" w:rsidRPr="00441526" w:rsidRDefault="00846776" w:rsidP="00846776">
      <w:pPr>
        <w:rPr>
          <w:lang w:val="en-NZ"/>
        </w:rPr>
      </w:pPr>
    </w:p>
    <w:p w14:paraId="48632CE9" w14:textId="77777777" w:rsidR="00712321" w:rsidRDefault="00712321">
      <w:pPr>
        <w:rPr>
          <w:b/>
          <w:lang w:val="en-NZ" w:eastAsia="ko-KR"/>
        </w:rPr>
      </w:pPr>
      <w:bookmarkStart w:id="347" w:name="_Toc508968490"/>
      <w:r>
        <w:br w:type="page"/>
      </w:r>
    </w:p>
    <w:p w14:paraId="6E752F0B" w14:textId="1ABC645E" w:rsidR="00846776" w:rsidRPr="002B083B" w:rsidRDefault="002B083B" w:rsidP="002B083B">
      <w:pPr>
        <w:pStyle w:val="Heading4"/>
      </w:pPr>
      <w:r>
        <w:lastRenderedPageBreak/>
        <w:t>7.1.4</w:t>
      </w:r>
      <w:r>
        <w:tab/>
      </w:r>
      <w:r w:rsidR="00846776" w:rsidRPr="002B083B">
        <w:t xml:space="preserve">CITEL </w:t>
      </w:r>
      <w:r w:rsidR="00846776" w:rsidRPr="00884E5E">
        <w:t xml:space="preserve">- </w:t>
      </w:r>
      <w:r w:rsidR="00846776" w:rsidRPr="002B083B">
        <w:t>Document APG19-3/INF-08</w:t>
      </w:r>
      <w:r w:rsidR="00F8346C">
        <w:t xml:space="preserve"> </w:t>
      </w:r>
      <w:r w:rsidR="00846776" w:rsidRPr="002B083B">
        <w:t>Rev.1</w:t>
      </w:r>
      <w:bookmarkEnd w:id="347"/>
    </w:p>
    <w:p w14:paraId="0AE4FAE0" w14:textId="77777777" w:rsidR="00F8346C" w:rsidRPr="00D04470" w:rsidRDefault="00F8346C" w:rsidP="00F8346C">
      <w:pPr>
        <w:numPr>
          <w:ilvl w:val="0"/>
          <w:numId w:val="18"/>
        </w:numPr>
        <w:ind w:leftChars="145" w:left="708"/>
        <w:jc w:val="both"/>
        <w:rPr>
          <w:lang w:val="en-NZ"/>
        </w:rPr>
      </w:pPr>
      <w:r w:rsidRPr="00F8346C">
        <w:rPr>
          <w:lang w:val="en-NZ"/>
        </w:rPr>
        <w:t>Preliminary</w:t>
      </w:r>
      <w:r w:rsidRPr="004D0077">
        <w:rPr>
          <w:color w:val="000000"/>
        </w:rPr>
        <w:t xml:space="preserve"> views from a few countries support new data elements, i</w:t>
      </w:r>
      <w:r>
        <w:rPr>
          <w:color w:val="000000"/>
        </w:rPr>
        <w:t>.</w:t>
      </w:r>
      <w:r w:rsidRPr="004D0077">
        <w:rPr>
          <w:color w:val="000000"/>
        </w:rPr>
        <w:t>e</w:t>
      </w:r>
      <w:r>
        <w:rPr>
          <w:color w:val="000000"/>
        </w:rPr>
        <w:t>.</w:t>
      </w:r>
      <w:r w:rsidRPr="004D0077">
        <w:rPr>
          <w:color w:val="000000"/>
        </w:rPr>
        <w:t xml:space="preserve"> for elliptical orbit, the argument of the perigee; and for a constellation, the angular separation between two consecutive ascending nodes, and between two consecutive satellites in the same orbital plane.</w:t>
      </w:r>
    </w:p>
    <w:p w14:paraId="7C5138B0" w14:textId="77777777" w:rsidR="00846776" w:rsidRPr="00704B76" w:rsidRDefault="00846776" w:rsidP="00846776">
      <w:pPr>
        <w:autoSpaceDE w:val="0"/>
        <w:autoSpaceDN w:val="0"/>
        <w:adjustRightInd w:val="0"/>
        <w:rPr>
          <w:lang w:val="en-NZ"/>
        </w:rPr>
      </w:pPr>
    </w:p>
    <w:p w14:paraId="52F8A003" w14:textId="5DF6C093" w:rsidR="00846776" w:rsidRDefault="002B083B" w:rsidP="002B083B">
      <w:pPr>
        <w:pStyle w:val="Heading4"/>
      </w:pPr>
      <w:bookmarkStart w:id="348" w:name="_Toc508968491"/>
      <w:r>
        <w:t>7.1.5</w:t>
      </w:r>
      <w:r>
        <w:tab/>
      </w:r>
      <w:r w:rsidR="00846776" w:rsidRPr="00DA6D38">
        <w:t>RCC</w:t>
      </w:r>
      <w:bookmarkEnd w:id="348"/>
    </w:p>
    <w:p w14:paraId="271F7878" w14:textId="77777777" w:rsidR="00846776" w:rsidRPr="009663BC" w:rsidRDefault="00846776" w:rsidP="002B083B">
      <w:pPr>
        <w:numPr>
          <w:ilvl w:val="0"/>
          <w:numId w:val="18"/>
        </w:numPr>
        <w:ind w:leftChars="145" w:left="708"/>
        <w:jc w:val="both"/>
        <w:rPr>
          <w:lang w:val="en-NZ"/>
        </w:rPr>
      </w:pPr>
      <w:r w:rsidRPr="002B083B">
        <w:rPr>
          <w:iCs/>
          <w:lang w:val="en-NZ"/>
        </w:rPr>
        <w:t>None</w:t>
      </w:r>
      <w:r w:rsidRPr="009663BC">
        <w:rPr>
          <w:lang w:val="en-NZ"/>
        </w:rPr>
        <w:t>.</w:t>
      </w:r>
    </w:p>
    <w:p w14:paraId="02DA7CE8" w14:textId="2FCEF48F" w:rsidR="00846776" w:rsidRPr="00AC59DB" w:rsidRDefault="00846776" w:rsidP="002B083B">
      <w:pPr>
        <w:numPr>
          <w:ilvl w:val="0"/>
          <w:numId w:val="18"/>
        </w:numPr>
        <w:ind w:leftChars="145" w:left="708"/>
        <w:jc w:val="both"/>
        <w:rPr>
          <w:b/>
          <w:lang w:val="en-NZ" w:eastAsia="ko-KR"/>
        </w:rPr>
      </w:pPr>
      <w:r>
        <w:rPr>
          <w:lang w:val="en-NZ"/>
        </w:rPr>
        <w:t xml:space="preserve">In order to </w:t>
      </w:r>
      <w:r w:rsidRPr="002B083B">
        <w:rPr>
          <w:iCs/>
          <w:lang w:val="en-NZ"/>
        </w:rPr>
        <w:t>access</w:t>
      </w:r>
      <w:r>
        <w:rPr>
          <w:lang w:val="en-NZ"/>
        </w:rPr>
        <w:t xml:space="preserve"> to update views/positions of the RCC, APT members are encouraged to r</w:t>
      </w:r>
      <w:r w:rsidRPr="00DA6D38">
        <w:rPr>
          <w:lang w:val="en-NZ"/>
        </w:rPr>
        <w:t>efer to the ITU web site,</w:t>
      </w:r>
      <w:r>
        <w:rPr>
          <w:lang w:val="en-NZ"/>
        </w:rPr>
        <w:t xml:space="preserve"> </w:t>
      </w:r>
      <w:r w:rsidRPr="00DA6D38">
        <w:rPr>
          <w:lang w:val="en-NZ"/>
        </w:rPr>
        <w:t>as follows:</w:t>
      </w:r>
      <w:r w:rsidR="002B083B">
        <w:rPr>
          <w:lang w:val="en-NZ"/>
        </w:rPr>
        <w:t xml:space="preserve"> </w:t>
      </w:r>
      <w:hyperlink r:id="rId47" w:history="1">
        <w:r w:rsidRPr="001F5CC2">
          <w:rPr>
            <w:rStyle w:val="Hyperlink"/>
            <w:lang w:val="en-NZ"/>
          </w:rPr>
          <w:t>https://www.itu.int/en/ITU-R/conferences/wrc/2019/Pages/reg-prep.aspx</w:t>
        </w:r>
      </w:hyperlink>
    </w:p>
    <w:p w14:paraId="12F68B8D" w14:textId="77777777" w:rsidR="00846776" w:rsidRPr="00441526" w:rsidRDefault="00846776" w:rsidP="00846776">
      <w:pPr>
        <w:rPr>
          <w:lang w:val="en-NZ"/>
        </w:rPr>
      </w:pPr>
    </w:p>
    <w:p w14:paraId="17546DB4" w14:textId="77777777" w:rsidR="00846776" w:rsidRPr="00441526" w:rsidRDefault="00846776" w:rsidP="002B083B">
      <w:pPr>
        <w:pStyle w:val="Heading3"/>
      </w:pPr>
      <w:bookmarkStart w:id="349" w:name="_Toc508968492"/>
      <w:r>
        <w:t>7</w:t>
      </w:r>
      <w:r w:rsidRPr="00441526">
        <w:t xml:space="preserve">.2 </w:t>
      </w:r>
      <w:r w:rsidRPr="00441526">
        <w:tab/>
        <w:t>International Organisations</w:t>
      </w:r>
      <w:bookmarkEnd w:id="349"/>
    </w:p>
    <w:p w14:paraId="1D0155D4" w14:textId="77777777" w:rsidR="00846776" w:rsidRPr="002B083B" w:rsidRDefault="00846776" w:rsidP="002B083B">
      <w:pPr>
        <w:pStyle w:val="Heading4"/>
      </w:pPr>
      <w:bookmarkStart w:id="350" w:name="_Toc508968493"/>
      <w:r w:rsidRPr="002B083B">
        <w:t xml:space="preserve">7.2.1 </w:t>
      </w:r>
      <w:r w:rsidRPr="002B083B">
        <w:tab/>
        <w:t>IARU</w:t>
      </w:r>
      <w:bookmarkEnd w:id="350"/>
      <w:r w:rsidRPr="002B083B">
        <w:t xml:space="preserve"> </w:t>
      </w:r>
    </w:p>
    <w:p w14:paraId="57466BC6" w14:textId="012FC03E" w:rsidR="00846776" w:rsidRDefault="00846776" w:rsidP="002B083B">
      <w:pPr>
        <w:numPr>
          <w:ilvl w:val="0"/>
          <w:numId w:val="18"/>
        </w:numPr>
        <w:ind w:leftChars="145" w:left="708"/>
        <w:jc w:val="both"/>
        <w:rPr>
          <w:lang w:val="en-NZ"/>
        </w:rPr>
      </w:pPr>
      <w:r w:rsidRPr="000424D9">
        <w:rPr>
          <w:lang w:val="en-NZ"/>
        </w:rPr>
        <w:t>None.</w:t>
      </w:r>
    </w:p>
    <w:p w14:paraId="1FEEC306" w14:textId="77777777" w:rsidR="002B083B" w:rsidRPr="000424D9" w:rsidRDefault="002B083B" w:rsidP="002B083B">
      <w:pPr>
        <w:ind w:left="708"/>
        <w:jc w:val="both"/>
        <w:rPr>
          <w:lang w:val="en-NZ"/>
        </w:rPr>
      </w:pPr>
    </w:p>
    <w:p w14:paraId="43A168E4" w14:textId="77777777" w:rsidR="00846776" w:rsidRPr="002B083B" w:rsidRDefault="00846776" w:rsidP="002B083B">
      <w:pPr>
        <w:pStyle w:val="Heading4"/>
      </w:pPr>
      <w:bookmarkStart w:id="351" w:name="_Toc508968494"/>
      <w:r w:rsidRPr="002B083B">
        <w:t xml:space="preserve">7.2.2 </w:t>
      </w:r>
      <w:r w:rsidRPr="002B083B">
        <w:tab/>
        <w:t>ICAO</w:t>
      </w:r>
      <w:bookmarkEnd w:id="351"/>
      <w:r w:rsidRPr="002B083B">
        <w:t xml:space="preserve"> </w:t>
      </w:r>
    </w:p>
    <w:p w14:paraId="2241C421" w14:textId="77777777" w:rsidR="00846776" w:rsidRPr="000424D9" w:rsidRDefault="00846776" w:rsidP="002B083B">
      <w:pPr>
        <w:numPr>
          <w:ilvl w:val="0"/>
          <w:numId w:val="18"/>
        </w:numPr>
        <w:ind w:leftChars="145" w:left="708"/>
        <w:jc w:val="both"/>
        <w:rPr>
          <w:lang w:val="en-NZ"/>
        </w:rPr>
      </w:pPr>
      <w:r w:rsidRPr="000424D9">
        <w:rPr>
          <w:lang w:val="en-NZ"/>
        </w:rPr>
        <w:t>None.</w:t>
      </w:r>
    </w:p>
    <w:p w14:paraId="2991BCCC" w14:textId="77777777" w:rsidR="00DB169B" w:rsidRPr="00D53F93" w:rsidRDefault="00DB169B" w:rsidP="00144EB0">
      <w:pPr>
        <w:pStyle w:val="Heading8"/>
      </w:pPr>
      <w:bookmarkStart w:id="352" w:name="_Toc508968495"/>
      <w:r>
        <w:t>Issue I</w:t>
      </w:r>
      <w:r w:rsidRPr="00C96937">
        <w:t xml:space="preserve"> – </w:t>
      </w:r>
      <w:r w:rsidRPr="00DB169B">
        <w:t>Additional</w:t>
      </w:r>
      <w:r>
        <w:t xml:space="preserve"> RR Appendix 4 data items to be provided for non-geostationary satellite systems with multiple orbital planes</w:t>
      </w:r>
      <w:bookmarkEnd w:id="352"/>
    </w:p>
    <w:p w14:paraId="570496FB" w14:textId="77777777" w:rsidR="00DB169B" w:rsidRPr="00015B14" w:rsidRDefault="00DB169B" w:rsidP="00DB169B">
      <w:pPr>
        <w:jc w:val="both"/>
      </w:pPr>
    </w:p>
    <w:p w14:paraId="6620EFDA" w14:textId="493BF332" w:rsidR="00DB169B" w:rsidRPr="00DB169B" w:rsidRDefault="00DB169B" w:rsidP="00DB169B">
      <w:pPr>
        <w:pStyle w:val="Heading1"/>
      </w:pPr>
      <w:bookmarkStart w:id="353" w:name="_Toc508968496"/>
      <w:r w:rsidRPr="00DB169B">
        <w:t xml:space="preserve">1. </w:t>
      </w:r>
      <w:r w:rsidRPr="00DB169B">
        <w:tab/>
        <w:t>Background</w:t>
      </w:r>
      <w:bookmarkEnd w:id="353"/>
      <w:r w:rsidRPr="00DB169B">
        <w:t xml:space="preserve"> </w:t>
      </w:r>
    </w:p>
    <w:p w14:paraId="189E61C7" w14:textId="5E155580" w:rsidR="00DB169B" w:rsidRPr="007927AA" w:rsidRDefault="00DB169B" w:rsidP="00DB169B">
      <w:pPr>
        <w:pStyle w:val="enumlev1"/>
        <w:tabs>
          <w:tab w:val="clear" w:pos="1134"/>
          <w:tab w:val="left" w:pos="0"/>
        </w:tabs>
        <w:ind w:left="0" w:firstLine="0"/>
        <w:rPr>
          <w:rFonts w:eastAsia="BatangChe"/>
          <w:szCs w:val="24"/>
          <w:lang w:val="en-US" w:eastAsia="zh-CN"/>
        </w:rPr>
      </w:pPr>
      <w:r w:rsidRPr="007927AA">
        <w:rPr>
          <w:rFonts w:eastAsia="BatangChe"/>
          <w:szCs w:val="24"/>
          <w:lang w:val="en-US" w:eastAsia="zh-CN"/>
        </w:rPr>
        <w:t xml:space="preserve">Issue I address the need to provide through Appendix </w:t>
      </w:r>
      <w:r w:rsidRPr="007927AA">
        <w:rPr>
          <w:rFonts w:eastAsia="BatangChe"/>
          <w:b/>
          <w:szCs w:val="24"/>
          <w:lang w:val="en-US" w:eastAsia="zh-CN"/>
        </w:rPr>
        <w:t>4</w:t>
      </w:r>
      <w:r w:rsidRPr="007927AA">
        <w:rPr>
          <w:rFonts w:eastAsia="BatangChe"/>
          <w:szCs w:val="24"/>
          <w:lang w:val="en-US" w:eastAsia="zh-CN"/>
        </w:rPr>
        <w:t xml:space="preserve"> of the </w:t>
      </w:r>
      <w:r>
        <w:rPr>
          <w:rFonts w:eastAsia="BatangChe"/>
          <w:szCs w:val="24"/>
          <w:lang w:val="en-US" w:eastAsia="zh-CN"/>
        </w:rPr>
        <w:t>RR</w:t>
      </w:r>
      <w:r w:rsidRPr="007927AA">
        <w:rPr>
          <w:rFonts w:eastAsia="BatangChe"/>
          <w:szCs w:val="24"/>
          <w:lang w:val="en-US" w:eastAsia="zh-CN"/>
        </w:rPr>
        <w:t xml:space="preserve"> means to distinguish between:</w:t>
      </w:r>
    </w:p>
    <w:p w14:paraId="0F19D222" w14:textId="77777777" w:rsidR="00DB169B" w:rsidRPr="007927AA" w:rsidRDefault="00DB169B" w:rsidP="00DB169B">
      <w:pPr>
        <w:pStyle w:val="enumlev1"/>
        <w:numPr>
          <w:ilvl w:val="1"/>
          <w:numId w:val="31"/>
        </w:numPr>
        <w:ind w:left="1134" w:hanging="425"/>
        <w:textAlignment w:val="auto"/>
        <w:rPr>
          <w:lang w:val="en-US"/>
        </w:rPr>
      </w:pPr>
      <w:r w:rsidRPr="007927AA">
        <w:rPr>
          <w:lang w:val="en-US"/>
        </w:rPr>
        <w:t xml:space="preserve">submission of Advance Publication Information (API) or Coordination Request (CR/C) for frequency assignments to a non-GSO satellite system with one (or more than one) set(s) of orbital characteristics with an indication that all frequency assignments of the non-GSO satellite system would be operated simultaneously, and </w:t>
      </w:r>
    </w:p>
    <w:p w14:paraId="6C9F16B9" w14:textId="77777777" w:rsidR="00DB169B" w:rsidRDefault="00DB169B" w:rsidP="00DB169B">
      <w:pPr>
        <w:pStyle w:val="enumlev1"/>
        <w:numPr>
          <w:ilvl w:val="1"/>
          <w:numId w:val="31"/>
        </w:numPr>
        <w:ind w:left="1134" w:hanging="425"/>
        <w:textAlignment w:val="auto"/>
        <w:rPr>
          <w:lang w:val="en-US"/>
        </w:rPr>
      </w:pPr>
      <w:r w:rsidRPr="007927AA">
        <w:rPr>
          <w:lang w:val="en-US"/>
        </w:rPr>
        <w:t>submission of API or CR/C for frequency assignments to a non-GSO satellite system with different sets of orbital characteristics with an indication that the different sets of orbital planes would be mutually exclusive, i.e. satellites on these sets of orbits would not be operated simultaneously and only one of these sets of orbital planes would be implemented.</w:t>
      </w:r>
    </w:p>
    <w:p w14:paraId="2E37B623" w14:textId="77777777" w:rsidR="00DB169B" w:rsidRDefault="00DB169B" w:rsidP="00DB169B"/>
    <w:p w14:paraId="2A532B2B" w14:textId="77777777" w:rsidR="00DB169B" w:rsidRPr="00E63AFD" w:rsidRDefault="00DB169B" w:rsidP="00DB169B">
      <w:r>
        <w:rPr>
          <w:lang w:eastAsia="ja-JP"/>
        </w:rPr>
        <w:t xml:space="preserve">At the February/March 2018 meeting of WP4A, </w:t>
      </w:r>
      <w:r>
        <w:t>working document towards draft CPM text was developed</w:t>
      </w:r>
      <w:r w:rsidRPr="002B467F">
        <w:t>.</w:t>
      </w:r>
      <w:r>
        <w:t xml:space="preserve"> One single method proposed to include two new items in Appendix </w:t>
      </w:r>
      <w:r w:rsidRPr="00623B55">
        <w:rPr>
          <w:b/>
          <w:bCs/>
        </w:rPr>
        <w:t>4</w:t>
      </w:r>
      <w:r>
        <w:rPr>
          <w:b/>
          <w:bCs/>
        </w:rPr>
        <w:t xml:space="preserve"> </w:t>
      </w:r>
      <w:r w:rsidRPr="008F5800">
        <w:rPr>
          <w:bCs/>
        </w:rPr>
        <w:t>of the RR</w:t>
      </w:r>
      <w:r>
        <w:t xml:space="preserve"> for the provision of information relating to the multiple orbital planes and their relationship with respect to the NGSO satellite system.</w:t>
      </w:r>
    </w:p>
    <w:p w14:paraId="53ABCAEA" w14:textId="77777777" w:rsidR="00DB169B" w:rsidRPr="00A911BE" w:rsidRDefault="00DB169B" w:rsidP="00DB169B">
      <w:pPr>
        <w:rPr>
          <w:lang w:val="id-ID" w:eastAsia="ko-KR"/>
        </w:rPr>
      </w:pPr>
    </w:p>
    <w:p w14:paraId="009458FD" w14:textId="77777777" w:rsidR="00DB169B" w:rsidRPr="00DB169B" w:rsidRDefault="00DB169B" w:rsidP="00DB169B">
      <w:pPr>
        <w:pStyle w:val="Heading1"/>
      </w:pPr>
      <w:bookmarkStart w:id="354" w:name="_Toc508968497"/>
      <w:r w:rsidRPr="00DB169B">
        <w:t xml:space="preserve">2. </w:t>
      </w:r>
      <w:r w:rsidRPr="00DB169B">
        <w:tab/>
        <w:t>Documents</w:t>
      </w:r>
      <w:bookmarkEnd w:id="354"/>
    </w:p>
    <w:p w14:paraId="22771A8B" w14:textId="1FB8B8D0" w:rsidR="00DB169B" w:rsidRPr="00DB169B" w:rsidRDefault="00DB169B" w:rsidP="002B03C1">
      <w:pPr>
        <w:numPr>
          <w:ilvl w:val="0"/>
          <w:numId w:val="18"/>
        </w:numPr>
        <w:ind w:leftChars="145" w:left="708"/>
        <w:jc w:val="both"/>
        <w:rPr>
          <w:lang w:val="de-DE"/>
        </w:rPr>
      </w:pPr>
      <w:r w:rsidRPr="00DB169B">
        <w:rPr>
          <w:lang w:val="en-NZ"/>
        </w:rPr>
        <w:t>Input Documents</w:t>
      </w:r>
      <w:r>
        <w:rPr>
          <w:lang w:val="en-NZ"/>
        </w:rPr>
        <w:t>:</w:t>
      </w:r>
      <w:r w:rsidRPr="00DB169B">
        <w:rPr>
          <w:lang w:val="en-NZ"/>
        </w:rPr>
        <w:t xml:space="preserve"> APG19-3/INP-</w:t>
      </w:r>
      <w:r w:rsidRPr="00DB169B">
        <w:rPr>
          <w:lang w:val="de-DE"/>
        </w:rPr>
        <w:t>19</w:t>
      </w:r>
      <w:r w:rsidR="003A6E9B">
        <w:rPr>
          <w:lang w:val="de-DE"/>
        </w:rPr>
        <w:t xml:space="preserve"> </w:t>
      </w:r>
      <w:r w:rsidRPr="00DB169B">
        <w:rPr>
          <w:lang w:val="de-DE"/>
        </w:rPr>
        <w:t>(INS), 23</w:t>
      </w:r>
      <w:r w:rsidR="003A6E9B">
        <w:rPr>
          <w:lang w:val="de-DE"/>
        </w:rPr>
        <w:t xml:space="preserve"> </w:t>
      </w:r>
      <w:r w:rsidRPr="00DB169B">
        <w:rPr>
          <w:lang w:val="de-DE"/>
        </w:rPr>
        <w:t>Rev.1 (KOR), 43</w:t>
      </w:r>
      <w:r w:rsidR="003A6E9B">
        <w:rPr>
          <w:lang w:val="de-DE"/>
        </w:rPr>
        <w:t xml:space="preserve"> </w:t>
      </w:r>
      <w:r w:rsidRPr="00DB169B">
        <w:rPr>
          <w:lang w:val="de-DE"/>
        </w:rPr>
        <w:t>(AUS),</w:t>
      </w:r>
      <w:r w:rsidR="003A6E9B">
        <w:rPr>
          <w:lang w:val="de-DE"/>
        </w:rPr>
        <w:t xml:space="preserve"> </w:t>
      </w:r>
      <w:r w:rsidRPr="00DB169B">
        <w:rPr>
          <w:lang w:val="de-DE"/>
        </w:rPr>
        <w:t>88</w:t>
      </w:r>
      <w:r w:rsidR="003A6E9B">
        <w:rPr>
          <w:lang w:val="de-DE"/>
        </w:rPr>
        <w:t xml:space="preserve"> </w:t>
      </w:r>
      <w:r w:rsidRPr="00DB169B">
        <w:rPr>
          <w:lang w:val="de-DE"/>
        </w:rPr>
        <w:t>(CHN)</w:t>
      </w:r>
    </w:p>
    <w:p w14:paraId="4E421026" w14:textId="31B1569B" w:rsidR="00DB169B" w:rsidRPr="004D06BE" w:rsidRDefault="00DB169B" w:rsidP="00DB169B">
      <w:pPr>
        <w:numPr>
          <w:ilvl w:val="0"/>
          <w:numId w:val="18"/>
        </w:numPr>
        <w:ind w:leftChars="145" w:left="708"/>
        <w:jc w:val="both"/>
        <w:rPr>
          <w:b/>
          <w:lang w:val="en-NZ" w:eastAsia="ko-KR"/>
        </w:rPr>
      </w:pPr>
      <w:r w:rsidRPr="0063677D">
        <w:rPr>
          <w:lang w:val="en-NZ"/>
        </w:rPr>
        <w:t>Information Documents</w:t>
      </w:r>
      <w:r>
        <w:rPr>
          <w:lang w:val="en-NZ"/>
        </w:rPr>
        <w:t>:</w:t>
      </w:r>
      <w:r w:rsidRPr="0063677D">
        <w:rPr>
          <w:lang w:val="en-NZ"/>
        </w:rPr>
        <w:t xml:space="preserve"> APG19-3/INF-06</w:t>
      </w:r>
      <w:r w:rsidR="003A6E9B">
        <w:rPr>
          <w:lang w:val="en-NZ"/>
        </w:rPr>
        <w:t xml:space="preserve"> </w:t>
      </w:r>
      <w:r>
        <w:rPr>
          <w:lang w:val="en-NZ"/>
        </w:rPr>
        <w:t>(CEPT)</w:t>
      </w:r>
      <w:r w:rsidRPr="0063677D">
        <w:rPr>
          <w:lang w:val="en-NZ"/>
        </w:rPr>
        <w:t>,</w:t>
      </w:r>
      <w:r w:rsidR="003A6E9B">
        <w:rPr>
          <w:lang w:val="en-NZ"/>
        </w:rPr>
        <w:t xml:space="preserve"> </w:t>
      </w:r>
      <w:r w:rsidRPr="0063677D">
        <w:rPr>
          <w:lang w:val="en-NZ"/>
        </w:rPr>
        <w:t>08</w:t>
      </w:r>
      <w:r w:rsidR="003A6E9B">
        <w:rPr>
          <w:lang w:val="en-NZ"/>
        </w:rPr>
        <w:t xml:space="preserve"> </w:t>
      </w:r>
      <w:r w:rsidRPr="0063677D">
        <w:rPr>
          <w:lang w:val="en-NZ"/>
        </w:rPr>
        <w:t>Rev.1</w:t>
      </w:r>
      <w:r w:rsidR="003A6E9B">
        <w:rPr>
          <w:lang w:val="en-NZ"/>
        </w:rPr>
        <w:t xml:space="preserve"> </w:t>
      </w:r>
      <w:r>
        <w:rPr>
          <w:lang w:val="en-NZ"/>
        </w:rPr>
        <w:t>(CITEL)</w:t>
      </w:r>
      <w:r w:rsidRPr="004D06BE">
        <w:rPr>
          <w:b/>
          <w:lang w:val="en-NZ" w:eastAsia="ko-KR"/>
        </w:rPr>
        <w:br w:type="page"/>
      </w:r>
    </w:p>
    <w:p w14:paraId="577270D9" w14:textId="77777777" w:rsidR="00DB169B" w:rsidRPr="00441526" w:rsidRDefault="00DB169B" w:rsidP="00DB169B">
      <w:pPr>
        <w:pStyle w:val="Heading1"/>
      </w:pPr>
      <w:bookmarkStart w:id="355" w:name="_Toc508968498"/>
      <w:r w:rsidRPr="00441526">
        <w:lastRenderedPageBreak/>
        <w:t xml:space="preserve">3. </w:t>
      </w:r>
      <w:r w:rsidRPr="00441526">
        <w:tab/>
        <w:t>Summary of discussions</w:t>
      </w:r>
      <w:bookmarkEnd w:id="355"/>
    </w:p>
    <w:p w14:paraId="5C601603" w14:textId="77777777" w:rsidR="00DB169B" w:rsidRPr="00441526" w:rsidRDefault="00DB169B" w:rsidP="009C22E2">
      <w:pPr>
        <w:pStyle w:val="Heading3"/>
      </w:pPr>
      <w:bookmarkStart w:id="356" w:name="_Toc508968499"/>
      <w:r w:rsidRPr="00441526">
        <w:t>3.1</w:t>
      </w:r>
      <w:r w:rsidRPr="00441526">
        <w:tab/>
        <w:t>S</w:t>
      </w:r>
      <w:r w:rsidRPr="00441526">
        <w:rPr>
          <w:rFonts w:hint="eastAsia"/>
        </w:rPr>
        <w:t xml:space="preserve">ummary </w:t>
      </w:r>
      <w:r w:rsidRPr="00441526">
        <w:t>of APT Members’ views</w:t>
      </w:r>
      <w:bookmarkEnd w:id="356"/>
    </w:p>
    <w:p w14:paraId="6D39617B" w14:textId="77777777" w:rsidR="00DB169B" w:rsidRDefault="00DB169B" w:rsidP="009C22E2">
      <w:pPr>
        <w:pStyle w:val="Heading4"/>
      </w:pPr>
      <w:bookmarkStart w:id="357" w:name="_Toc508968500"/>
      <w:r w:rsidRPr="00441526">
        <w:t xml:space="preserve">3.1.1 </w:t>
      </w:r>
      <w:r w:rsidRPr="00441526">
        <w:tab/>
      </w:r>
      <w:r>
        <w:t>Indonesia</w:t>
      </w:r>
      <w:r w:rsidRPr="00441526">
        <w:t xml:space="preserve"> - </w:t>
      </w:r>
      <w:r w:rsidRPr="009C22E2">
        <w:t>Document</w:t>
      </w:r>
      <w:r w:rsidRPr="00441526">
        <w:t xml:space="preserve"> APG19-3/INP-</w:t>
      </w:r>
      <w:r>
        <w:t>19</w:t>
      </w:r>
      <w:bookmarkEnd w:id="357"/>
    </w:p>
    <w:p w14:paraId="4D5D9735" w14:textId="77777777" w:rsidR="00DB169B" w:rsidRDefault="00DB169B" w:rsidP="009C22E2">
      <w:pPr>
        <w:numPr>
          <w:ilvl w:val="0"/>
          <w:numId w:val="18"/>
        </w:numPr>
        <w:autoSpaceDE w:val="0"/>
        <w:autoSpaceDN w:val="0"/>
        <w:adjustRightInd w:val="0"/>
        <w:ind w:leftChars="145" w:left="708"/>
        <w:jc w:val="both"/>
      </w:pPr>
      <w:r w:rsidRPr="00B17EF7">
        <w:t xml:space="preserve">Indonesia </w:t>
      </w:r>
      <w:r>
        <w:t xml:space="preserve">is of the view to support the addition of new parameter of RR AP4 for API of NGSO </w:t>
      </w:r>
      <w:r w:rsidRPr="009C22E2">
        <w:rPr>
          <w:lang w:val="en-NZ"/>
        </w:rPr>
        <w:t>satellite</w:t>
      </w:r>
      <w:r>
        <w:t xml:space="preserve"> system that would help administrations </w:t>
      </w:r>
      <w:r w:rsidRPr="00BE34D5">
        <w:rPr>
          <w:lang w:eastAsia="zh-CN"/>
        </w:rPr>
        <w:t xml:space="preserve">to identify potential interference scenarios to their existing and planned systems and to formulate their comments under </w:t>
      </w:r>
      <w:r>
        <w:rPr>
          <w:lang w:eastAsia="zh-CN"/>
        </w:rPr>
        <w:t xml:space="preserve">RR </w:t>
      </w:r>
      <w:r w:rsidRPr="00BE34D5">
        <w:rPr>
          <w:lang w:eastAsia="zh-CN"/>
        </w:rPr>
        <w:t xml:space="preserve">No. </w:t>
      </w:r>
      <w:r w:rsidRPr="00BE34D5">
        <w:rPr>
          <w:b/>
          <w:lang w:eastAsia="zh-CN"/>
        </w:rPr>
        <w:t>9.3</w:t>
      </w:r>
      <w:r w:rsidRPr="00BE34D5">
        <w:rPr>
          <w:lang w:eastAsia="zh-CN"/>
        </w:rPr>
        <w:t xml:space="preserve"> or </w:t>
      </w:r>
      <w:r>
        <w:rPr>
          <w:lang w:eastAsia="zh-CN"/>
        </w:rPr>
        <w:t xml:space="preserve">RR </w:t>
      </w:r>
      <w:r w:rsidRPr="00BE34D5">
        <w:rPr>
          <w:lang w:eastAsia="zh-CN"/>
        </w:rPr>
        <w:t xml:space="preserve">No. </w:t>
      </w:r>
      <w:r w:rsidRPr="00BE34D5">
        <w:rPr>
          <w:b/>
          <w:lang w:eastAsia="zh-CN"/>
        </w:rPr>
        <w:t>9.52</w:t>
      </w:r>
      <w:r w:rsidRPr="00BE34D5">
        <w:rPr>
          <w:lang w:eastAsia="zh-CN"/>
        </w:rPr>
        <w:t xml:space="preserve"> as appropriate</w:t>
      </w:r>
      <w:r w:rsidRPr="00363947">
        <w:t>.</w:t>
      </w:r>
    </w:p>
    <w:p w14:paraId="1A7E98E8" w14:textId="77777777" w:rsidR="00DB169B" w:rsidRPr="006B1D6A" w:rsidRDefault="00DB169B" w:rsidP="00DB169B">
      <w:pPr>
        <w:spacing w:after="120"/>
        <w:jc w:val="both"/>
        <w:rPr>
          <w:b/>
          <w:lang w:eastAsia="ko-KR"/>
        </w:rPr>
      </w:pPr>
    </w:p>
    <w:p w14:paraId="05BCCF28" w14:textId="77777777" w:rsidR="00DB169B" w:rsidRDefault="00DB169B" w:rsidP="009C22E2">
      <w:pPr>
        <w:pStyle w:val="Heading4"/>
      </w:pPr>
      <w:bookmarkStart w:id="358" w:name="_Toc508968501"/>
      <w:r w:rsidRPr="00441526">
        <w:t xml:space="preserve">3.1.2 </w:t>
      </w:r>
      <w:r w:rsidRPr="00441526">
        <w:tab/>
      </w:r>
      <w:r>
        <w:t>Korea</w:t>
      </w:r>
      <w:r w:rsidRPr="00441526">
        <w:t xml:space="preserve"> - Document APG19-3/INP-</w:t>
      </w:r>
      <w:r>
        <w:t>23Rev.1</w:t>
      </w:r>
      <w:bookmarkEnd w:id="358"/>
    </w:p>
    <w:p w14:paraId="3763E0F6" w14:textId="77777777" w:rsidR="00DB169B" w:rsidRDefault="00DB169B" w:rsidP="009C22E2">
      <w:pPr>
        <w:numPr>
          <w:ilvl w:val="0"/>
          <w:numId w:val="18"/>
        </w:numPr>
        <w:autoSpaceDE w:val="0"/>
        <w:autoSpaceDN w:val="0"/>
        <w:adjustRightInd w:val="0"/>
        <w:ind w:leftChars="145" w:left="708"/>
        <w:jc w:val="both"/>
      </w:pPr>
      <w:r>
        <w:t xml:space="preserve">The </w:t>
      </w:r>
      <w:r w:rsidRPr="00812FD2">
        <w:rPr>
          <w:lang w:eastAsia="zh-CN"/>
        </w:rPr>
        <w:t>Republic</w:t>
      </w:r>
      <w:r w:rsidRPr="00812FD2">
        <w:t xml:space="preserve"> of Korea supports </w:t>
      </w:r>
      <w:r w:rsidRPr="00812FD2">
        <w:rPr>
          <w:lang w:val="en-AU"/>
        </w:rPr>
        <w:t>further</w:t>
      </w:r>
      <w:r w:rsidRPr="00812FD2">
        <w:t xml:space="preserve"> study to determine whether additional RR Appendix </w:t>
      </w:r>
      <w:r w:rsidRPr="00812FD2">
        <w:rPr>
          <w:b/>
        </w:rPr>
        <w:t>4</w:t>
      </w:r>
      <w:r w:rsidRPr="00812FD2">
        <w:t xml:space="preserve"> data elements are required for the provision of information regarding the treatment of the multiple orbital planes for non-GSO system.</w:t>
      </w:r>
    </w:p>
    <w:p w14:paraId="0DBA1663" w14:textId="77777777" w:rsidR="00DB169B" w:rsidRPr="006B1D6A" w:rsidRDefault="00DB169B" w:rsidP="00DB169B">
      <w:pPr>
        <w:spacing w:after="120"/>
        <w:jc w:val="both"/>
        <w:rPr>
          <w:b/>
          <w:lang w:eastAsia="ko-KR"/>
        </w:rPr>
      </w:pPr>
    </w:p>
    <w:p w14:paraId="36F97F59" w14:textId="77777777" w:rsidR="00DB169B" w:rsidRDefault="00DB169B" w:rsidP="009C22E2">
      <w:pPr>
        <w:pStyle w:val="Heading4"/>
      </w:pPr>
      <w:bookmarkStart w:id="359" w:name="_Toc508968502"/>
      <w:r w:rsidRPr="003D48F8">
        <w:t>3.1.</w:t>
      </w:r>
      <w:r>
        <w:t>3</w:t>
      </w:r>
      <w:r w:rsidRPr="003D48F8">
        <w:tab/>
        <w:t>Austr</w:t>
      </w:r>
      <w:r>
        <w:t>alia</w:t>
      </w:r>
      <w:r w:rsidRPr="003D48F8">
        <w:t xml:space="preserve"> </w:t>
      </w:r>
      <w:r w:rsidRPr="00441526">
        <w:t xml:space="preserve">- </w:t>
      </w:r>
      <w:r w:rsidRPr="003D48F8">
        <w:t>Document APG19-3/INP-</w:t>
      </w:r>
      <w:r>
        <w:t>43</w:t>
      </w:r>
      <w:bookmarkEnd w:id="359"/>
    </w:p>
    <w:p w14:paraId="1C9759B1" w14:textId="636F0910" w:rsidR="00DB169B" w:rsidRDefault="00DB169B" w:rsidP="009C22E2">
      <w:pPr>
        <w:numPr>
          <w:ilvl w:val="0"/>
          <w:numId w:val="18"/>
        </w:numPr>
        <w:autoSpaceDE w:val="0"/>
        <w:autoSpaceDN w:val="0"/>
        <w:adjustRightInd w:val="0"/>
        <w:ind w:leftChars="145" w:left="708"/>
        <w:jc w:val="both"/>
        <w:rPr>
          <w:lang w:val="en-AU"/>
        </w:rPr>
      </w:pPr>
      <w:r w:rsidRPr="00C2767C">
        <w:rPr>
          <w:lang w:val="en-AU"/>
        </w:rPr>
        <w:t xml:space="preserve">Australia supports determining adequate representation of Appendix </w:t>
      </w:r>
      <w:r w:rsidRPr="00164840">
        <w:rPr>
          <w:b/>
          <w:lang w:val="en-AU"/>
        </w:rPr>
        <w:t>4</w:t>
      </w:r>
      <w:r w:rsidRPr="00C2767C">
        <w:rPr>
          <w:lang w:val="en-AU"/>
        </w:rPr>
        <w:t xml:space="preserve"> data elements for </w:t>
      </w:r>
      <w:r w:rsidRPr="009C22E2">
        <w:rPr>
          <w:lang w:eastAsia="zh-CN"/>
        </w:rPr>
        <w:t>multiple</w:t>
      </w:r>
      <w:r w:rsidRPr="00C2767C">
        <w:rPr>
          <w:lang w:val="en-AU"/>
        </w:rPr>
        <w:t xml:space="preserve"> plane orbits.</w:t>
      </w:r>
    </w:p>
    <w:p w14:paraId="35BBA219" w14:textId="77777777" w:rsidR="009C22E2" w:rsidRPr="006B1D6A" w:rsidRDefault="009C22E2" w:rsidP="009C22E2">
      <w:pPr>
        <w:autoSpaceDE w:val="0"/>
        <w:autoSpaceDN w:val="0"/>
        <w:adjustRightInd w:val="0"/>
        <w:ind w:left="708"/>
        <w:jc w:val="both"/>
        <w:rPr>
          <w:lang w:val="en-AU"/>
        </w:rPr>
      </w:pPr>
    </w:p>
    <w:p w14:paraId="7558A567" w14:textId="77777777" w:rsidR="00DB169B" w:rsidRPr="00441526" w:rsidRDefault="00DB169B" w:rsidP="009C22E2">
      <w:pPr>
        <w:pStyle w:val="Heading4"/>
      </w:pPr>
      <w:bookmarkStart w:id="360" w:name="_Toc508968503"/>
      <w:r w:rsidRPr="00441526">
        <w:t>3.1.</w:t>
      </w:r>
      <w:r>
        <w:t>4</w:t>
      </w:r>
      <w:r w:rsidRPr="00441526">
        <w:tab/>
      </w:r>
      <w:r>
        <w:t>China</w:t>
      </w:r>
      <w:r w:rsidRPr="00441526">
        <w:t xml:space="preserve"> - Document APG19-3/INP-</w:t>
      </w:r>
      <w:r>
        <w:t>88</w:t>
      </w:r>
      <w:bookmarkEnd w:id="360"/>
    </w:p>
    <w:p w14:paraId="64CE52E8" w14:textId="77777777" w:rsidR="00DB169B" w:rsidRDefault="00DB169B" w:rsidP="009C22E2">
      <w:pPr>
        <w:numPr>
          <w:ilvl w:val="0"/>
          <w:numId w:val="18"/>
        </w:numPr>
        <w:autoSpaceDE w:val="0"/>
        <w:autoSpaceDN w:val="0"/>
        <w:adjustRightInd w:val="0"/>
        <w:ind w:leftChars="145" w:left="708"/>
        <w:jc w:val="both"/>
        <w:rPr>
          <w:rFonts w:eastAsia="SimSun"/>
          <w:lang w:eastAsia="zh-CN"/>
        </w:rPr>
      </w:pPr>
      <w:r>
        <w:rPr>
          <w:rFonts w:eastAsia="SimSun"/>
          <w:lang w:eastAsia="zh-CN"/>
        </w:rPr>
        <w:t xml:space="preserve">Further </w:t>
      </w:r>
      <w:r w:rsidRPr="009C22E2">
        <w:rPr>
          <w:lang w:eastAsia="zh-CN"/>
        </w:rPr>
        <w:t>study</w:t>
      </w:r>
      <w:r>
        <w:rPr>
          <w:rFonts w:eastAsia="SimSun"/>
          <w:lang w:eastAsia="zh-CN"/>
        </w:rPr>
        <w:t xml:space="preserve"> is needed on</w:t>
      </w:r>
      <w:r w:rsidRPr="008F4B46">
        <w:rPr>
          <w:rFonts w:eastAsia="SimSun"/>
          <w:lang w:eastAsia="zh-CN"/>
        </w:rPr>
        <w:t xml:space="preserve"> </w:t>
      </w:r>
      <w:r>
        <w:rPr>
          <w:rFonts w:eastAsia="SimSun"/>
          <w:lang w:eastAsia="zh-CN"/>
        </w:rPr>
        <w:t>a</w:t>
      </w:r>
      <w:r w:rsidRPr="00622041">
        <w:rPr>
          <w:rFonts w:eastAsia="SimSun"/>
          <w:lang w:eastAsia="zh-CN"/>
        </w:rPr>
        <w:t xml:space="preserve">dditional RR Appendix </w:t>
      </w:r>
      <w:r w:rsidRPr="000E5A7A">
        <w:rPr>
          <w:rFonts w:eastAsia="SimSun"/>
          <w:b/>
          <w:lang w:eastAsia="zh-CN"/>
        </w:rPr>
        <w:t>4</w:t>
      </w:r>
      <w:r w:rsidRPr="00622041">
        <w:rPr>
          <w:rFonts w:eastAsia="SimSun"/>
          <w:lang w:eastAsia="zh-CN"/>
        </w:rPr>
        <w:t xml:space="preserve"> data items to be provided for non-geostationary satellite systems with multiple orbital planes</w:t>
      </w:r>
      <w:r w:rsidRPr="008F4B46">
        <w:rPr>
          <w:rFonts w:eastAsia="SimSun"/>
          <w:lang w:eastAsia="zh-CN"/>
        </w:rPr>
        <w:t>.</w:t>
      </w:r>
    </w:p>
    <w:p w14:paraId="5A4F7D19" w14:textId="77777777" w:rsidR="00DB169B" w:rsidRPr="006B1D6A" w:rsidRDefault="00DB169B" w:rsidP="00DB169B"/>
    <w:p w14:paraId="367F1AB9" w14:textId="77777777" w:rsidR="00DB169B" w:rsidRPr="00441526" w:rsidRDefault="00DB169B" w:rsidP="009C22E2">
      <w:pPr>
        <w:pStyle w:val="Heading3"/>
      </w:pPr>
      <w:bookmarkStart w:id="361" w:name="_Toc508968504"/>
      <w:r w:rsidRPr="00441526">
        <w:t xml:space="preserve">3.2 </w:t>
      </w:r>
      <w:r w:rsidRPr="00441526">
        <w:tab/>
        <w:t>Summary of issues raised during the meeting</w:t>
      </w:r>
      <w:bookmarkEnd w:id="361"/>
    </w:p>
    <w:p w14:paraId="041734FC" w14:textId="4EE11254" w:rsidR="00DB169B" w:rsidRPr="009C22E2" w:rsidRDefault="00DB169B" w:rsidP="002B03C1">
      <w:pPr>
        <w:numPr>
          <w:ilvl w:val="0"/>
          <w:numId w:val="18"/>
        </w:numPr>
        <w:autoSpaceDE w:val="0"/>
        <w:autoSpaceDN w:val="0"/>
        <w:adjustRightInd w:val="0"/>
        <w:ind w:leftChars="145" w:left="708"/>
        <w:jc w:val="both"/>
        <w:rPr>
          <w:rFonts w:eastAsia="SimSun"/>
          <w:lang w:val="en-NZ" w:eastAsia="zh-CN"/>
        </w:rPr>
      </w:pPr>
      <w:r w:rsidRPr="009C22E2">
        <w:rPr>
          <w:rFonts w:eastAsia="SimSun"/>
          <w:lang w:eastAsia="zh-CN"/>
        </w:rPr>
        <w:t xml:space="preserve">Some APT </w:t>
      </w:r>
      <w:r w:rsidR="009C22E2">
        <w:rPr>
          <w:rFonts w:eastAsia="SimSun"/>
          <w:lang w:eastAsia="zh-CN"/>
        </w:rPr>
        <w:t xml:space="preserve">Members </w:t>
      </w:r>
      <w:r w:rsidRPr="009C22E2">
        <w:rPr>
          <w:rFonts w:eastAsia="SimSun"/>
          <w:lang w:eastAsia="zh-CN"/>
        </w:rPr>
        <w:t xml:space="preserve">support additional RR Appendix </w:t>
      </w:r>
      <w:r w:rsidRPr="009C22E2">
        <w:rPr>
          <w:rFonts w:eastAsia="SimSun"/>
          <w:b/>
          <w:lang w:eastAsia="zh-CN"/>
        </w:rPr>
        <w:t>4</w:t>
      </w:r>
      <w:r w:rsidRPr="009C22E2">
        <w:rPr>
          <w:rFonts w:eastAsia="SimSun"/>
          <w:lang w:eastAsia="zh-CN"/>
        </w:rPr>
        <w:t xml:space="preserve"> data items to be provided for non-geostationary satellite </w:t>
      </w:r>
      <w:r w:rsidRPr="009C22E2">
        <w:rPr>
          <w:lang w:eastAsia="zh-CN"/>
        </w:rPr>
        <w:t>systems</w:t>
      </w:r>
      <w:r w:rsidRPr="009C22E2">
        <w:rPr>
          <w:rFonts w:eastAsia="SimSun"/>
          <w:lang w:eastAsia="zh-CN"/>
        </w:rPr>
        <w:t xml:space="preserve"> with multiple orbital planes.</w:t>
      </w:r>
      <w:r w:rsidR="009C22E2">
        <w:rPr>
          <w:rFonts w:eastAsia="SimSun"/>
          <w:lang w:eastAsia="zh-CN"/>
        </w:rPr>
        <w:t xml:space="preserve"> </w:t>
      </w:r>
      <w:r w:rsidRPr="009C22E2">
        <w:rPr>
          <w:rFonts w:eastAsia="SimSun"/>
          <w:lang w:eastAsia="zh-CN"/>
        </w:rPr>
        <w:t>Some other APT Members support further study is needed on the Issue I. So,</w:t>
      </w:r>
      <w:r w:rsidRPr="009C22E2">
        <w:rPr>
          <w:rFonts w:asciiTheme="minorHAnsi" w:eastAsiaTheme="minorEastAsia" w:hAnsi="Calibri" w:cstheme="minorBidi"/>
          <w:color w:val="000000" w:themeColor="text1"/>
          <w:kern w:val="24"/>
          <w:sz w:val="64"/>
          <w:szCs w:val="64"/>
          <w:lang w:val="en-NZ"/>
        </w:rPr>
        <w:t xml:space="preserve"> </w:t>
      </w:r>
      <w:r w:rsidRPr="009C22E2">
        <w:rPr>
          <w:rFonts w:eastAsia="SimSun"/>
          <w:lang w:val="en-NZ" w:eastAsia="zh-CN"/>
        </w:rPr>
        <w:t>it was agreed that the issue I would be further discussed at the next APG meeting.</w:t>
      </w:r>
    </w:p>
    <w:p w14:paraId="09585854" w14:textId="77777777" w:rsidR="00DB169B" w:rsidRPr="00441526" w:rsidRDefault="00DB169B" w:rsidP="00DB169B">
      <w:pPr>
        <w:jc w:val="both"/>
        <w:rPr>
          <w:lang w:val="en-NZ"/>
        </w:rPr>
      </w:pPr>
    </w:p>
    <w:p w14:paraId="6CFA8E85" w14:textId="635C2DAD" w:rsidR="00DB169B" w:rsidRPr="00441526" w:rsidRDefault="00762718" w:rsidP="009C22E2">
      <w:pPr>
        <w:pStyle w:val="Heading1"/>
      </w:pPr>
      <w:bookmarkStart w:id="362" w:name="_Toc508968505"/>
      <w:r>
        <w:t xml:space="preserve">4. </w:t>
      </w:r>
      <w:r>
        <w:tab/>
        <w:t>APT Preliminary View</w:t>
      </w:r>
      <w:r w:rsidR="00DB169B" w:rsidRPr="00441526">
        <w:t>s</w:t>
      </w:r>
      <w:bookmarkEnd w:id="362"/>
    </w:p>
    <w:p w14:paraId="633A6B6A" w14:textId="77777777" w:rsidR="00DB169B" w:rsidRDefault="00DB169B" w:rsidP="009C22E2">
      <w:pPr>
        <w:numPr>
          <w:ilvl w:val="0"/>
          <w:numId w:val="18"/>
        </w:numPr>
        <w:autoSpaceDE w:val="0"/>
        <w:autoSpaceDN w:val="0"/>
        <w:adjustRightInd w:val="0"/>
        <w:ind w:leftChars="145" w:left="708"/>
        <w:jc w:val="both"/>
        <w:rPr>
          <w:rFonts w:eastAsia="SimSun"/>
          <w:lang w:eastAsia="zh-CN"/>
        </w:rPr>
      </w:pPr>
      <w:r>
        <w:rPr>
          <w:rFonts w:eastAsia="SimSun"/>
          <w:lang w:eastAsia="zh-CN"/>
        </w:rPr>
        <w:t>APT Members support further study on this Issue.</w:t>
      </w:r>
    </w:p>
    <w:p w14:paraId="5337BF50" w14:textId="77777777" w:rsidR="00DB169B" w:rsidRPr="00441526" w:rsidRDefault="00DB169B" w:rsidP="00DB169B">
      <w:pPr>
        <w:rPr>
          <w:lang w:val="en-NZ"/>
        </w:rPr>
      </w:pPr>
    </w:p>
    <w:p w14:paraId="1CB338EE" w14:textId="77777777" w:rsidR="00DB169B" w:rsidRDefault="00DB169B" w:rsidP="009C22E2">
      <w:pPr>
        <w:pStyle w:val="Heading1"/>
      </w:pPr>
      <w:bookmarkStart w:id="363" w:name="_Toc508968506"/>
      <w:r w:rsidRPr="00441526">
        <w:t xml:space="preserve">5. </w:t>
      </w:r>
      <w:r w:rsidRPr="00441526">
        <w:tab/>
        <w:t>Other View(s)</w:t>
      </w:r>
      <w:r>
        <w:t xml:space="preserve"> from APT Members</w:t>
      </w:r>
      <w:bookmarkEnd w:id="363"/>
    </w:p>
    <w:p w14:paraId="229BC646" w14:textId="5861B468" w:rsidR="00DB169B" w:rsidRPr="00812FD2" w:rsidRDefault="00DB169B" w:rsidP="009C22E2">
      <w:pPr>
        <w:numPr>
          <w:ilvl w:val="0"/>
          <w:numId w:val="18"/>
        </w:numPr>
        <w:autoSpaceDE w:val="0"/>
        <w:autoSpaceDN w:val="0"/>
        <w:adjustRightInd w:val="0"/>
        <w:ind w:leftChars="145" w:left="708"/>
        <w:jc w:val="both"/>
        <w:rPr>
          <w:rFonts w:eastAsia="SimSun"/>
          <w:lang w:eastAsia="zh-CN"/>
        </w:rPr>
      </w:pPr>
      <w:r>
        <w:rPr>
          <w:rFonts w:eastAsia="SimSun"/>
          <w:lang w:eastAsia="zh-CN"/>
        </w:rPr>
        <w:t xml:space="preserve">Some APT </w:t>
      </w:r>
      <w:r w:rsidR="009C22E2">
        <w:rPr>
          <w:rFonts w:eastAsia="SimSun"/>
          <w:lang w:eastAsia="zh-CN"/>
        </w:rPr>
        <w:t xml:space="preserve">Members </w:t>
      </w:r>
      <w:r>
        <w:rPr>
          <w:rFonts w:eastAsia="SimSun"/>
          <w:lang w:eastAsia="zh-CN"/>
        </w:rPr>
        <w:t>support a</w:t>
      </w:r>
      <w:r w:rsidRPr="00622041">
        <w:rPr>
          <w:rFonts w:eastAsia="SimSun"/>
          <w:lang w:eastAsia="zh-CN"/>
        </w:rPr>
        <w:t xml:space="preserve">dditional RR Appendix </w:t>
      </w:r>
      <w:r w:rsidRPr="000E5A7A">
        <w:rPr>
          <w:rFonts w:eastAsia="SimSun"/>
          <w:b/>
          <w:lang w:eastAsia="zh-CN"/>
        </w:rPr>
        <w:t>4</w:t>
      </w:r>
      <w:r w:rsidRPr="00622041">
        <w:rPr>
          <w:rFonts w:eastAsia="SimSun"/>
          <w:lang w:eastAsia="zh-CN"/>
        </w:rPr>
        <w:t xml:space="preserve"> data items to be provided for non-geostationary satellite systems with multiple orbital planes</w:t>
      </w:r>
      <w:r>
        <w:rPr>
          <w:rFonts w:eastAsia="SimSun"/>
          <w:lang w:eastAsia="zh-CN"/>
        </w:rPr>
        <w:t>.</w:t>
      </w:r>
    </w:p>
    <w:p w14:paraId="4D122DAA" w14:textId="77777777" w:rsidR="00DB169B" w:rsidRPr="00441526" w:rsidRDefault="00DB169B" w:rsidP="00DB169B">
      <w:pPr>
        <w:rPr>
          <w:lang w:val="en-NZ"/>
        </w:rPr>
      </w:pPr>
    </w:p>
    <w:p w14:paraId="4D6EC27A" w14:textId="77777777" w:rsidR="00DB169B" w:rsidRPr="009C22E2" w:rsidRDefault="00DB169B" w:rsidP="009C22E2">
      <w:pPr>
        <w:pStyle w:val="Heading1"/>
      </w:pPr>
      <w:bookmarkStart w:id="364" w:name="_Toc508968507"/>
      <w:r>
        <w:t>6</w:t>
      </w:r>
      <w:r w:rsidRPr="00441526">
        <w:t xml:space="preserve">. </w:t>
      </w:r>
      <w:r w:rsidRPr="00441526">
        <w:tab/>
        <w:t>Issues for Consideration at Next APG Meeting</w:t>
      </w:r>
      <w:bookmarkEnd w:id="364"/>
    </w:p>
    <w:p w14:paraId="2D27957E" w14:textId="77777777" w:rsidR="00DB169B" w:rsidRDefault="00DB169B" w:rsidP="009C22E2">
      <w:pPr>
        <w:numPr>
          <w:ilvl w:val="0"/>
          <w:numId w:val="18"/>
        </w:numPr>
        <w:autoSpaceDE w:val="0"/>
        <w:autoSpaceDN w:val="0"/>
        <w:adjustRightInd w:val="0"/>
        <w:ind w:leftChars="145" w:left="708"/>
        <w:jc w:val="both"/>
        <w:rPr>
          <w:rFonts w:eastAsia="MS Mincho"/>
          <w:lang w:val="en-NZ" w:eastAsia="ja-JP"/>
        </w:rPr>
      </w:pPr>
      <w:r>
        <w:rPr>
          <w:rFonts w:eastAsia="MS Mincho"/>
          <w:lang w:val="en-NZ" w:eastAsia="ja-JP"/>
        </w:rPr>
        <w:t xml:space="preserve">APT Members are invited to follow the progress of ITU-R studies, and are encouraged to submit their </w:t>
      </w:r>
      <w:r w:rsidRPr="009C22E2">
        <w:rPr>
          <w:rFonts w:eastAsia="SimSun"/>
          <w:lang w:eastAsia="zh-CN"/>
        </w:rPr>
        <w:t>contributions</w:t>
      </w:r>
      <w:r>
        <w:rPr>
          <w:rFonts w:eastAsia="MS Mincho"/>
          <w:lang w:val="en-NZ" w:eastAsia="ja-JP"/>
        </w:rPr>
        <w:t xml:space="preserve"> for further considerations at the next meeting.</w:t>
      </w:r>
    </w:p>
    <w:p w14:paraId="629ECE13" w14:textId="77777777" w:rsidR="00DB169B" w:rsidRPr="00441526" w:rsidRDefault="00DB169B" w:rsidP="00DB169B">
      <w:pPr>
        <w:jc w:val="both"/>
        <w:rPr>
          <w:lang w:val="en-NZ"/>
        </w:rPr>
      </w:pPr>
    </w:p>
    <w:p w14:paraId="01549DCD" w14:textId="77777777" w:rsidR="00DB169B" w:rsidRPr="006F518F" w:rsidRDefault="00DB169B" w:rsidP="009C22E2">
      <w:pPr>
        <w:pStyle w:val="Heading1"/>
      </w:pPr>
      <w:bookmarkStart w:id="365" w:name="_Toc508968508"/>
      <w:r>
        <w:t>7</w:t>
      </w:r>
      <w:r w:rsidRPr="00441526">
        <w:t xml:space="preserve">. </w:t>
      </w:r>
      <w:r w:rsidRPr="00441526">
        <w:tab/>
        <w:t>Views from Other Organisations</w:t>
      </w:r>
      <w:bookmarkEnd w:id="365"/>
      <w:r>
        <w:t xml:space="preserve"> </w:t>
      </w:r>
    </w:p>
    <w:p w14:paraId="11346B56" w14:textId="77777777" w:rsidR="00DB169B" w:rsidRPr="00441526" w:rsidRDefault="00DB169B" w:rsidP="009C22E2">
      <w:pPr>
        <w:pStyle w:val="Heading3"/>
      </w:pPr>
      <w:bookmarkStart w:id="366" w:name="_Toc508968509"/>
      <w:r>
        <w:t>7</w:t>
      </w:r>
      <w:r w:rsidRPr="00441526">
        <w:t xml:space="preserve">.1 </w:t>
      </w:r>
      <w:r w:rsidRPr="00441526">
        <w:tab/>
        <w:t>Regional Groups</w:t>
      </w:r>
      <w:bookmarkEnd w:id="366"/>
    </w:p>
    <w:p w14:paraId="23066BCB" w14:textId="77777777" w:rsidR="00DB169B" w:rsidRDefault="00DB169B" w:rsidP="009C22E2">
      <w:pPr>
        <w:pStyle w:val="Heading4"/>
      </w:pPr>
      <w:bookmarkStart w:id="367" w:name="_Toc508968510"/>
      <w:r>
        <w:t>7</w:t>
      </w:r>
      <w:r w:rsidRPr="00441526">
        <w:t xml:space="preserve">.1.1 </w:t>
      </w:r>
      <w:r w:rsidRPr="00441526">
        <w:tab/>
        <w:t>ASMG</w:t>
      </w:r>
      <w:bookmarkEnd w:id="367"/>
      <w:r w:rsidRPr="00441526">
        <w:t xml:space="preserve"> </w:t>
      </w:r>
    </w:p>
    <w:p w14:paraId="486206A7" w14:textId="742DC5B4" w:rsidR="00DB169B" w:rsidRDefault="00DB169B" w:rsidP="009C22E2">
      <w:pPr>
        <w:numPr>
          <w:ilvl w:val="0"/>
          <w:numId w:val="18"/>
        </w:numPr>
        <w:autoSpaceDE w:val="0"/>
        <w:autoSpaceDN w:val="0"/>
        <w:adjustRightInd w:val="0"/>
        <w:ind w:leftChars="145" w:left="708"/>
        <w:jc w:val="both"/>
        <w:rPr>
          <w:lang w:val="en-NZ"/>
        </w:rPr>
      </w:pPr>
      <w:r w:rsidRPr="001A49E8">
        <w:rPr>
          <w:lang w:val="en-NZ"/>
        </w:rPr>
        <w:t>Follow-</w:t>
      </w:r>
      <w:r w:rsidRPr="00F91B85">
        <w:rPr>
          <w:rFonts w:eastAsia="SimSun"/>
          <w:lang w:eastAsia="zh-CN"/>
        </w:rPr>
        <w:t>up</w:t>
      </w:r>
      <w:r w:rsidRPr="001A49E8">
        <w:rPr>
          <w:lang w:val="en-NZ"/>
        </w:rPr>
        <w:t xml:space="preserve"> </w:t>
      </w:r>
      <w:r w:rsidRPr="009C22E2">
        <w:rPr>
          <w:rFonts w:eastAsia="MS Mincho"/>
          <w:lang w:val="en-NZ" w:eastAsia="ja-JP"/>
        </w:rPr>
        <w:t>studies</w:t>
      </w:r>
      <w:r w:rsidRPr="001A49E8">
        <w:rPr>
          <w:lang w:val="en-NZ"/>
        </w:rPr>
        <w:t xml:space="preserve"> under this issue</w:t>
      </w:r>
      <w:r w:rsidR="00AE74A2">
        <w:rPr>
          <w:lang w:val="en-NZ"/>
        </w:rPr>
        <w:t xml:space="preserve"> </w:t>
      </w:r>
      <w:r>
        <w:rPr>
          <w:lang w:val="en-NZ"/>
        </w:rPr>
        <w:t>(See APG19-2/OUT-06)</w:t>
      </w:r>
      <w:r w:rsidRPr="001A49E8">
        <w:rPr>
          <w:lang w:val="en-NZ"/>
        </w:rPr>
        <w:t>.</w:t>
      </w:r>
    </w:p>
    <w:p w14:paraId="42EDC55D" w14:textId="6510E65A" w:rsidR="00DB169B" w:rsidRPr="00AE74A2" w:rsidRDefault="00DB169B" w:rsidP="002B03C1">
      <w:pPr>
        <w:numPr>
          <w:ilvl w:val="0"/>
          <w:numId w:val="18"/>
        </w:numPr>
        <w:autoSpaceDE w:val="0"/>
        <w:autoSpaceDN w:val="0"/>
        <w:adjustRightInd w:val="0"/>
        <w:ind w:leftChars="145" w:left="708"/>
        <w:jc w:val="both"/>
        <w:rPr>
          <w:lang w:val="en-NZ"/>
        </w:rPr>
      </w:pPr>
      <w:r w:rsidRPr="00AE74A2">
        <w:rPr>
          <w:lang w:val="en-NZ"/>
        </w:rPr>
        <w:lastRenderedPageBreak/>
        <w:t>In order to access to update views/positions of the RCC, APT members are encouraged to refer to the ITU web site, as follows:</w:t>
      </w:r>
      <w:r w:rsidR="00AE74A2" w:rsidRPr="00AE74A2">
        <w:rPr>
          <w:lang w:val="en-NZ"/>
        </w:rPr>
        <w:t xml:space="preserve"> </w:t>
      </w:r>
      <w:hyperlink r:id="rId48" w:history="1">
        <w:r w:rsidRPr="00AE74A2">
          <w:rPr>
            <w:rStyle w:val="Hyperlink"/>
            <w:lang w:val="en-NZ"/>
          </w:rPr>
          <w:t>https://www.itu.int/en/ITU-R/conferences/wrc/2019/Pages/reg-prep.aspx</w:t>
        </w:r>
      </w:hyperlink>
    </w:p>
    <w:p w14:paraId="36B9699C" w14:textId="77777777" w:rsidR="00DB169B" w:rsidRPr="00441526" w:rsidRDefault="00DB169B" w:rsidP="00DB169B">
      <w:pPr>
        <w:spacing w:after="120"/>
        <w:jc w:val="both"/>
        <w:rPr>
          <w:b/>
          <w:lang w:val="en-NZ" w:eastAsia="ko-KR"/>
        </w:rPr>
      </w:pPr>
    </w:p>
    <w:p w14:paraId="021563F0" w14:textId="77777777" w:rsidR="00DB169B" w:rsidRPr="00AE74A2" w:rsidRDefault="00DB169B" w:rsidP="00AE74A2">
      <w:pPr>
        <w:pStyle w:val="Heading4"/>
      </w:pPr>
      <w:bookmarkStart w:id="368" w:name="_Toc508968511"/>
      <w:r>
        <w:t>7</w:t>
      </w:r>
      <w:r w:rsidRPr="00441526">
        <w:t xml:space="preserve">.1.2 </w:t>
      </w:r>
      <w:r w:rsidRPr="00441526">
        <w:tab/>
        <w:t>ATU</w:t>
      </w:r>
      <w:bookmarkEnd w:id="368"/>
    </w:p>
    <w:p w14:paraId="09A78EA3" w14:textId="77777777" w:rsidR="00DB169B" w:rsidRPr="008F6420" w:rsidRDefault="00DB169B" w:rsidP="00AE74A2">
      <w:pPr>
        <w:numPr>
          <w:ilvl w:val="0"/>
          <w:numId w:val="18"/>
        </w:numPr>
        <w:autoSpaceDE w:val="0"/>
        <w:autoSpaceDN w:val="0"/>
        <w:adjustRightInd w:val="0"/>
        <w:ind w:leftChars="145" w:left="708"/>
        <w:jc w:val="both"/>
        <w:rPr>
          <w:lang w:val="en-NZ"/>
        </w:rPr>
      </w:pPr>
      <w:r w:rsidRPr="008F6420">
        <w:rPr>
          <w:lang w:val="en-NZ"/>
        </w:rPr>
        <w:t xml:space="preserve">None. </w:t>
      </w:r>
    </w:p>
    <w:p w14:paraId="32C6041E" w14:textId="38F91299" w:rsidR="00DB169B" w:rsidRPr="00AE74A2" w:rsidRDefault="00DB169B" w:rsidP="002B03C1">
      <w:pPr>
        <w:numPr>
          <w:ilvl w:val="0"/>
          <w:numId w:val="18"/>
        </w:numPr>
        <w:autoSpaceDE w:val="0"/>
        <w:autoSpaceDN w:val="0"/>
        <w:adjustRightInd w:val="0"/>
        <w:ind w:leftChars="145" w:left="708"/>
        <w:jc w:val="both"/>
        <w:rPr>
          <w:lang w:val="en-NZ"/>
        </w:rPr>
      </w:pPr>
      <w:r w:rsidRPr="00AE74A2">
        <w:rPr>
          <w:lang w:val="en-NZ"/>
        </w:rPr>
        <w:t>In order to access to update views/positions of the ATU, APT members are encouraged to refer to the ITU web site, as follows:</w:t>
      </w:r>
      <w:r w:rsidR="00AE74A2" w:rsidRPr="00AE74A2">
        <w:rPr>
          <w:lang w:val="en-NZ"/>
        </w:rPr>
        <w:t xml:space="preserve"> </w:t>
      </w:r>
      <w:hyperlink r:id="rId49" w:history="1">
        <w:r w:rsidRPr="00AE74A2">
          <w:rPr>
            <w:rStyle w:val="Hyperlink"/>
            <w:lang w:val="en-NZ"/>
          </w:rPr>
          <w:t>https://www.itu.int/en/ITU-R/conferences/wrc/2019/Pages/reg-prep.aspx</w:t>
        </w:r>
      </w:hyperlink>
    </w:p>
    <w:p w14:paraId="7198BCDA" w14:textId="77777777" w:rsidR="00DB169B" w:rsidRDefault="00DB169B" w:rsidP="00DB169B">
      <w:pPr>
        <w:rPr>
          <w:b/>
          <w:lang w:val="en-NZ"/>
        </w:rPr>
      </w:pPr>
    </w:p>
    <w:p w14:paraId="0B91DBC1" w14:textId="77777777" w:rsidR="00DB169B" w:rsidRPr="00441526" w:rsidRDefault="00DB169B" w:rsidP="00F8346C">
      <w:pPr>
        <w:pStyle w:val="Heading4"/>
      </w:pPr>
      <w:bookmarkStart w:id="369" w:name="_Toc508968512"/>
      <w:r>
        <w:t>7</w:t>
      </w:r>
      <w:r w:rsidRPr="00441526">
        <w:t xml:space="preserve">.1.3 </w:t>
      </w:r>
      <w:r w:rsidRPr="00441526">
        <w:tab/>
        <w:t>CEPT - Document APG19-3/INF-</w:t>
      </w:r>
      <w:r>
        <w:t>06</w:t>
      </w:r>
      <w:bookmarkEnd w:id="369"/>
    </w:p>
    <w:p w14:paraId="75A82598" w14:textId="77777777" w:rsidR="00DB169B" w:rsidRDefault="00DB169B" w:rsidP="00AE74A2">
      <w:pPr>
        <w:numPr>
          <w:ilvl w:val="0"/>
          <w:numId w:val="18"/>
        </w:numPr>
        <w:autoSpaceDE w:val="0"/>
        <w:autoSpaceDN w:val="0"/>
        <w:adjustRightInd w:val="0"/>
        <w:ind w:leftChars="145" w:left="708"/>
        <w:jc w:val="both"/>
        <w:rPr>
          <w:lang w:val="en-NZ"/>
        </w:rPr>
      </w:pPr>
      <w:r w:rsidRPr="00281FC2">
        <w:rPr>
          <w:lang w:val="en-NZ"/>
        </w:rPr>
        <w:t>CEPT supports to further study the impact of this proposal in detail before taking any action.</w:t>
      </w:r>
    </w:p>
    <w:p w14:paraId="4EB7380C" w14:textId="77777777" w:rsidR="00DB169B" w:rsidRPr="00441526" w:rsidRDefault="00DB169B" w:rsidP="00DB169B">
      <w:pPr>
        <w:rPr>
          <w:lang w:val="en-NZ"/>
        </w:rPr>
      </w:pPr>
    </w:p>
    <w:p w14:paraId="65EDF9B3" w14:textId="289AB4A9" w:rsidR="00DB169B" w:rsidRPr="00061D47" w:rsidRDefault="00F8346C" w:rsidP="00F8346C">
      <w:pPr>
        <w:pStyle w:val="Heading4"/>
      </w:pPr>
      <w:bookmarkStart w:id="370" w:name="_Toc508968513"/>
      <w:r>
        <w:t>7.1.4</w:t>
      </w:r>
      <w:r>
        <w:tab/>
      </w:r>
      <w:r w:rsidR="00DB169B" w:rsidRPr="00061D47">
        <w:t xml:space="preserve">CITEL </w:t>
      </w:r>
      <w:r w:rsidR="00DB169B" w:rsidRPr="00441526">
        <w:t xml:space="preserve">- </w:t>
      </w:r>
      <w:r w:rsidR="00DB169B" w:rsidRPr="00061D47">
        <w:t>Document APG19-3/INF-08</w:t>
      </w:r>
      <w:r>
        <w:t xml:space="preserve"> </w:t>
      </w:r>
      <w:r w:rsidR="00DB169B" w:rsidRPr="00061D47">
        <w:t>Rev.1</w:t>
      </w:r>
      <w:bookmarkEnd w:id="370"/>
    </w:p>
    <w:p w14:paraId="45DE505D" w14:textId="77777777" w:rsidR="00F8346C" w:rsidRPr="00F8346C" w:rsidRDefault="00F8346C" w:rsidP="00F8346C">
      <w:pPr>
        <w:numPr>
          <w:ilvl w:val="0"/>
          <w:numId w:val="18"/>
        </w:numPr>
        <w:autoSpaceDE w:val="0"/>
        <w:autoSpaceDN w:val="0"/>
        <w:adjustRightInd w:val="0"/>
        <w:ind w:leftChars="145" w:left="708"/>
        <w:jc w:val="both"/>
        <w:rPr>
          <w:lang w:val="en-NZ"/>
        </w:rPr>
      </w:pPr>
      <w:r w:rsidRPr="00F8346C">
        <w:rPr>
          <w:lang w:val="en-NZ"/>
        </w:rPr>
        <w:t>Preliminary</w:t>
      </w:r>
      <w:r w:rsidRPr="00F8346C">
        <w:rPr>
          <w:color w:val="000000"/>
        </w:rPr>
        <w:t xml:space="preserve"> views from a few countries support new data elements, ie the number of configurations and the identification of orbital planes for each configuration.</w:t>
      </w:r>
    </w:p>
    <w:p w14:paraId="60E8F87A" w14:textId="77777777" w:rsidR="00DB169B" w:rsidRPr="00061D47" w:rsidRDefault="00DB169B" w:rsidP="00DB169B">
      <w:pPr>
        <w:rPr>
          <w:lang w:val="en-NZ"/>
        </w:rPr>
      </w:pPr>
    </w:p>
    <w:p w14:paraId="64913E81" w14:textId="68984177" w:rsidR="00DB169B" w:rsidRDefault="00F8346C" w:rsidP="00F8346C">
      <w:pPr>
        <w:pStyle w:val="Heading4"/>
      </w:pPr>
      <w:bookmarkStart w:id="371" w:name="_Toc508968514"/>
      <w:r>
        <w:t xml:space="preserve">7.1.5 </w:t>
      </w:r>
      <w:r>
        <w:tab/>
      </w:r>
      <w:r w:rsidR="00DB169B" w:rsidRPr="00DA6D38">
        <w:t>RCC</w:t>
      </w:r>
      <w:bookmarkEnd w:id="371"/>
    </w:p>
    <w:p w14:paraId="3317C111" w14:textId="77777777" w:rsidR="00DB169B" w:rsidRDefault="00DB169B" w:rsidP="00AE74A2">
      <w:pPr>
        <w:numPr>
          <w:ilvl w:val="0"/>
          <w:numId w:val="18"/>
        </w:numPr>
        <w:autoSpaceDE w:val="0"/>
        <w:autoSpaceDN w:val="0"/>
        <w:adjustRightInd w:val="0"/>
        <w:ind w:leftChars="145" w:left="708"/>
        <w:jc w:val="both"/>
        <w:rPr>
          <w:lang w:val="en-NZ"/>
        </w:rPr>
      </w:pPr>
      <w:r>
        <w:rPr>
          <w:lang w:val="en-NZ"/>
        </w:rPr>
        <w:t>None.</w:t>
      </w:r>
    </w:p>
    <w:p w14:paraId="5D889229" w14:textId="33C726AD" w:rsidR="00DB169B" w:rsidRPr="00AE74A2" w:rsidRDefault="00DB169B" w:rsidP="002B03C1">
      <w:pPr>
        <w:numPr>
          <w:ilvl w:val="0"/>
          <w:numId w:val="18"/>
        </w:numPr>
        <w:autoSpaceDE w:val="0"/>
        <w:autoSpaceDN w:val="0"/>
        <w:adjustRightInd w:val="0"/>
        <w:spacing w:after="120"/>
        <w:ind w:leftChars="145" w:left="708"/>
        <w:jc w:val="both"/>
        <w:rPr>
          <w:b/>
          <w:lang w:val="en-NZ" w:eastAsia="ko-KR"/>
        </w:rPr>
      </w:pPr>
      <w:r w:rsidRPr="00AE74A2">
        <w:rPr>
          <w:lang w:val="en-NZ"/>
        </w:rPr>
        <w:t>In order to access to update views/positions of the RCC, APT members are encouraged to refer to the ITU web site, as follows:</w:t>
      </w:r>
      <w:r w:rsidR="00AE74A2" w:rsidRPr="00AE74A2">
        <w:rPr>
          <w:lang w:val="en-NZ"/>
        </w:rPr>
        <w:t xml:space="preserve"> </w:t>
      </w:r>
      <w:hyperlink r:id="rId50" w:history="1">
        <w:r w:rsidRPr="00AE74A2">
          <w:rPr>
            <w:rStyle w:val="Hyperlink"/>
            <w:lang w:val="en-NZ"/>
          </w:rPr>
          <w:t>https://www.itu.int/en/ITU-R/conferences/wrc/2019/Pages/reg-prep.aspx</w:t>
        </w:r>
      </w:hyperlink>
    </w:p>
    <w:p w14:paraId="5B5C1492" w14:textId="77777777" w:rsidR="00DB169B" w:rsidRPr="00441526" w:rsidRDefault="00DB169B" w:rsidP="00DB169B">
      <w:pPr>
        <w:rPr>
          <w:lang w:val="en-NZ"/>
        </w:rPr>
      </w:pPr>
    </w:p>
    <w:p w14:paraId="768E1188" w14:textId="77777777" w:rsidR="00DB169B" w:rsidRPr="00441526" w:rsidRDefault="00DB169B" w:rsidP="00AE74A2">
      <w:pPr>
        <w:pStyle w:val="Heading3"/>
      </w:pPr>
      <w:bookmarkStart w:id="372" w:name="_Toc508968515"/>
      <w:r>
        <w:t>7</w:t>
      </w:r>
      <w:r w:rsidRPr="00441526">
        <w:t xml:space="preserve">.2 </w:t>
      </w:r>
      <w:r w:rsidRPr="00441526">
        <w:tab/>
        <w:t>International Organisations</w:t>
      </w:r>
      <w:bookmarkEnd w:id="372"/>
    </w:p>
    <w:p w14:paraId="43438F35" w14:textId="77777777" w:rsidR="00DB169B" w:rsidRDefault="00DB169B" w:rsidP="00AE74A2">
      <w:pPr>
        <w:pStyle w:val="Heading4"/>
      </w:pPr>
      <w:bookmarkStart w:id="373" w:name="_Toc508968516"/>
      <w:r>
        <w:t>7</w:t>
      </w:r>
      <w:r w:rsidRPr="00441526">
        <w:t xml:space="preserve">.2.1 </w:t>
      </w:r>
      <w:r w:rsidRPr="00441526">
        <w:tab/>
        <w:t>IARU</w:t>
      </w:r>
      <w:bookmarkEnd w:id="373"/>
      <w:r w:rsidRPr="00441526">
        <w:t xml:space="preserve"> </w:t>
      </w:r>
    </w:p>
    <w:p w14:paraId="11D9C763" w14:textId="77777777" w:rsidR="00DB169B" w:rsidRPr="000424D9" w:rsidRDefault="00DB169B" w:rsidP="00AE74A2">
      <w:pPr>
        <w:numPr>
          <w:ilvl w:val="0"/>
          <w:numId w:val="18"/>
        </w:numPr>
        <w:autoSpaceDE w:val="0"/>
        <w:autoSpaceDN w:val="0"/>
        <w:adjustRightInd w:val="0"/>
        <w:spacing w:after="120"/>
        <w:ind w:leftChars="145" w:left="708"/>
        <w:jc w:val="both"/>
        <w:rPr>
          <w:lang w:val="en-NZ"/>
        </w:rPr>
      </w:pPr>
      <w:r w:rsidRPr="000424D9">
        <w:rPr>
          <w:lang w:val="en-NZ"/>
        </w:rPr>
        <w:t>None.</w:t>
      </w:r>
    </w:p>
    <w:p w14:paraId="6AC2E05A" w14:textId="77777777" w:rsidR="00DB169B" w:rsidRDefault="00DB169B" w:rsidP="00AE74A2">
      <w:pPr>
        <w:pStyle w:val="Heading4"/>
      </w:pPr>
      <w:bookmarkStart w:id="374" w:name="_Toc508968517"/>
      <w:r>
        <w:t>7</w:t>
      </w:r>
      <w:r w:rsidRPr="00441526">
        <w:t xml:space="preserve">.2.2 </w:t>
      </w:r>
      <w:r w:rsidRPr="00441526">
        <w:tab/>
        <w:t>ICAO</w:t>
      </w:r>
      <w:bookmarkEnd w:id="374"/>
      <w:r w:rsidRPr="00441526">
        <w:t xml:space="preserve"> </w:t>
      </w:r>
    </w:p>
    <w:p w14:paraId="5125D029" w14:textId="77777777" w:rsidR="00DB169B" w:rsidRPr="000424D9" w:rsidRDefault="00DB169B" w:rsidP="00AE74A2">
      <w:pPr>
        <w:numPr>
          <w:ilvl w:val="0"/>
          <w:numId w:val="18"/>
        </w:numPr>
        <w:autoSpaceDE w:val="0"/>
        <w:autoSpaceDN w:val="0"/>
        <w:adjustRightInd w:val="0"/>
        <w:spacing w:after="120"/>
        <w:ind w:leftChars="145" w:left="708"/>
        <w:jc w:val="both"/>
        <w:rPr>
          <w:lang w:val="en-NZ"/>
        </w:rPr>
      </w:pPr>
      <w:r w:rsidRPr="000424D9">
        <w:rPr>
          <w:lang w:val="en-NZ"/>
        </w:rPr>
        <w:t>None.</w:t>
      </w:r>
    </w:p>
    <w:p w14:paraId="0A819901" w14:textId="7C36FF3B" w:rsidR="002F198B" w:rsidRPr="002B083B" w:rsidRDefault="002F198B" w:rsidP="00144EB0">
      <w:pPr>
        <w:pStyle w:val="Heading8"/>
      </w:pPr>
      <w:bookmarkStart w:id="375" w:name="_Toc508968518"/>
      <w:r w:rsidRPr="002B083B">
        <w:t xml:space="preserve">Issue J – </w:t>
      </w:r>
      <w:r w:rsidR="00543312" w:rsidRPr="002B083B">
        <w:t xml:space="preserve">Possible </w:t>
      </w:r>
      <w:r w:rsidR="00543312" w:rsidRPr="003A6E9B">
        <w:t>modification</w:t>
      </w:r>
      <w:r w:rsidR="00543312" w:rsidRPr="002B083B">
        <w:t xml:space="preserve"> to Section 1 of Annex 1 of RR AP30 to allow a specified power flux-density to be exceeded</w:t>
      </w:r>
      <w:bookmarkEnd w:id="375"/>
      <w:r w:rsidRPr="002B083B">
        <w:rPr>
          <w:webHidden/>
        </w:rPr>
        <w:tab/>
      </w:r>
    </w:p>
    <w:p w14:paraId="4139857D" w14:textId="77777777" w:rsidR="002F198B" w:rsidRPr="002F198B" w:rsidRDefault="002F198B" w:rsidP="00625ADA">
      <w:pPr>
        <w:jc w:val="both"/>
        <w:rPr>
          <w:b/>
          <w:lang w:val="en-NZ"/>
        </w:rPr>
      </w:pPr>
    </w:p>
    <w:p w14:paraId="2E0E674B" w14:textId="3B81A8D6" w:rsidR="00B64A60" w:rsidRPr="00564CCD" w:rsidRDefault="00B64A60" w:rsidP="00564CCD">
      <w:pPr>
        <w:pStyle w:val="Heading1"/>
      </w:pPr>
      <w:bookmarkStart w:id="376" w:name="_Toc508968519"/>
      <w:r w:rsidRPr="00564CCD">
        <w:t xml:space="preserve">1. </w:t>
      </w:r>
      <w:r w:rsidRPr="00564CCD">
        <w:tab/>
        <w:t>Background</w:t>
      </w:r>
      <w:bookmarkEnd w:id="376"/>
    </w:p>
    <w:p w14:paraId="58F6F3D2" w14:textId="5E9364F2" w:rsidR="004A3E53" w:rsidRPr="00B92836" w:rsidRDefault="004A3E53" w:rsidP="00625ADA">
      <w:pPr>
        <w:jc w:val="both"/>
        <w:rPr>
          <w:lang w:eastAsia="ja-JP"/>
        </w:rPr>
      </w:pPr>
      <w:r w:rsidRPr="00B92836">
        <w:rPr>
          <w:lang w:eastAsia="ja-JP"/>
        </w:rPr>
        <w:t xml:space="preserve">Although WRC-2000 </w:t>
      </w:r>
      <w:r w:rsidRPr="00B92836">
        <w:rPr>
          <w:rFonts w:eastAsia="Malgun Gothic"/>
          <w:lang w:eastAsia="ko-KR"/>
        </w:rPr>
        <w:t>adopted a revised</w:t>
      </w:r>
      <w:r w:rsidRPr="00B92836">
        <w:rPr>
          <w:lang w:eastAsia="ja-JP"/>
        </w:rPr>
        <w:t xml:space="preserve"> Plan that </w:t>
      </w:r>
      <w:r w:rsidRPr="00B92836">
        <w:rPr>
          <w:rFonts w:eastAsia="Malgun Gothic"/>
          <w:lang w:eastAsia="ko-KR"/>
        </w:rPr>
        <w:t>assigned</w:t>
      </w:r>
      <w:r w:rsidRPr="00B92836">
        <w:rPr>
          <w:lang w:eastAsia="ja-JP"/>
        </w:rPr>
        <w:t xml:space="preserve"> 10 channels in Region 1 and 12 channels in Region 3, this </w:t>
      </w:r>
      <w:r w:rsidRPr="00B92836">
        <w:rPr>
          <w:rFonts w:eastAsia="Malgun Gothic"/>
          <w:lang w:eastAsia="ko-KR"/>
        </w:rPr>
        <w:t>channel</w:t>
      </w:r>
      <w:r w:rsidRPr="00B92836">
        <w:rPr>
          <w:lang w:eastAsia="ja-JP"/>
        </w:rPr>
        <w:t xml:space="preserve"> capacity may not be enough to meet </w:t>
      </w:r>
      <w:r w:rsidRPr="00B92836">
        <w:rPr>
          <w:rFonts w:eastAsia="Malgun Gothic"/>
          <w:lang w:eastAsia="ko-KR"/>
        </w:rPr>
        <w:t>a</w:t>
      </w:r>
      <w:r w:rsidRPr="00B92836">
        <w:rPr>
          <w:lang w:eastAsia="ja-JP"/>
        </w:rPr>
        <w:t xml:space="preserve"> national requirement in terms of spectrum for UHDTV or any future generation of HDTV.</w:t>
      </w:r>
    </w:p>
    <w:p w14:paraId="57948F80" w14:textId="77777777" w:rsidR="00861B65" w:rsidRPr="00B92836" w:rsidRDefault="00861B65" w:rsidP="00625ADA">
      <w:pPr>
        <w:jc w:val="both"/>
        <w:rPr>
          <w:lang w:eastAsia="ja-JP"/>
        </w:rPr>
      </w:pPr>
    </w:p>
    <w:p w14:paraId="14F49AC8" w14:textId="6F1A1668" w:rsidR="004A3E53" w:rsidRPr="00B92836" w:rsidRDefault="004A3E53" w:rsidP="00625ADA">
      <w:pPr>
        <w:jc w:val="both"/>
      </w:pPr>
      <w:r w:rsidRPr="00B92836">
        <w:t>In order to provide</w:t>
      </w:r>
      <w:r w:rsidRPr="00B92836">
        <w:rPr>
          <w:lang w:eastAsia="ja-JP"/>
        </w:rPr>
        <w:t xml:space="preserve"> the advanced</w:t>
      </w:r>
      <w:r w:rsidRPr="00B92836">
        <w:t xml:space="preserve"> broadcasting</w:t>
      </w:r>
      <w:r w:rsidRPr="00B92836">
        <w:rPr>
          <w:lang w:eastAsia="ja-JP"/>
        </w:rPr>
        <w:t>-</w:t>
      </w:r>
      <w:r w:rsidRPr="00B92836">
        <w:t>satellite services</w:t>
      </w:r>
      <w:r w:rsidRPr="00B92836">
        <w:rPr>
          <w:lang w:eastAsia="ja-JP"/>
        </w:rPr>
        <w:t xml:space="preserve"> (BSS)</w:t>
      </w:r>
      <w:r w:rsidRPr="00B92836">
        <w:t xml:space="preserve"> like UHDTV (see Rec. </w:t>
      </w:r>
      <w:hyperlink r:id="rId51" w:history="1">
        <w:r w:rsidR="00847336" w:rsidRPr="00B92836">
          <w:rPr>
            <w:rStyle w:val="Hyperlink"/>
          </w:rPr>
          <w:t>ITU</w:t>
        </w:r>
        <w:r w:rsidR="00847336" w:rsidRPr="00B92836">
          <w:rPr>
            <w:rStyle w:val="Hyperlink"/>
          </w:rPr>
          <w:noBreakHyphen/>
          <w:t>R BT.2020</w:t>
        </w:r>
      </w:hyperlink>
      <w:r w:rsidRPr="00B92836">
        <w:t xml:space="preserve">), a modulation scheme with high spectrum efficiency (e.g. APSK) and high required </w:t>
      </w:r>
      <w:r w:rsidRPr="00B92836">
        <w:rPr>
          <w:i/>
          <w:iCs/>
        </w:rPr>
        <w:t>C/N</w:t>
      </w:r>
      <w:r w:rsidRPr="00B92836">
        <w:t xml:space="preserve"> (carrier-to-noise ratio) is necessary (see Rec. </w:t>
      </w:r>
      <w:hyperlink r:id="rId52" w:history="1">
        <w:r w:rsidR="00847336" w:rsidRPr="00B92836">
          <w:rPr>
            <w:rStyle w:val="Hyperlink"/>
          </w:rPr>
          <w:t>ITU-R BO.2098</w:t>
        </w:r>
      </w:hyperlink>
      <w:r w:rsidRPr="00B92836">
        <w:t xml:space="preserve"> and Rep. </w:t>
      </w:r>
      <w:hyperlink r:id="rId53" w:history="1">
        <w:r w:rsidR="00847336" w:rsidRPr="00B92836">
          <w:rPr>
            <w:rStyle w:val="Hyperlink"/>
          </w:rPr>
          <w:t>ITU-R BO.2397</w:t>
        </w:r>
      </w:hyperlink>
      <w:r w:rsidRPr="00B92836">
        <w:t>). In that situation, a pfd value exceeding the limit of −103.6 dB(W/(m</w:t>
      </w:r>
      <w:r w:rsidRPr="00B92836">
        <w:rPr>
          <w:vertAlign w:val="superscript"/>
        </w:rPr>
        <w:t>2</w:t>
      </w:r>
      <w:r w:rsidRPr="00B92836">
        <w:t xml:space="preserve"> · 27 MHz)) </w:t>
      </w:r>
      <w:r w:rsidRPr="00B92836">
        <w:rPr>
          <w:rFonts w:eastAsia="Malgun Gothic"/>
          <w:lang w:eastAsia="ko-KR"/>
        </w:rPr>
        <w:t xml:space="preserve">within </w:t>
      </w:r>
      <w:r w:rsidRPr="00B92836">
        <w:rPr>
          <w:rFonts w:eastAsia="Malgun Gothic"/>
          <w:lang w:eastAsia="ko-KR"/>
        </w:rPr>
        <w:lastRenderedPageBreak/>
        <w:t xml:space="preserve">the service area </w:t>
      </w:r>
      <w:r w:rsidRPr="00B92836">
        <w:rPr>
          <w:lang w:eastAsia="ja-JP"/>
        </w:rPr>
        <w:t>is</w:t>
      </w:r>
      <w:r w:rsidRPr="00B92836">
        <w:t xml:space="preserve"> required</w:t>
      </w:r>
      <w:r w:rsidRPr="00B92836">
        <w:rPr>
          <w:lang w:eastAsia="ja-JP"/>
        </w:rPr>
        <w:t xml:space="preserve"> in order to achieve the same service availability as the conventional BSS</w:t>
      </w:r>
      <w:r w:rsidRPr="00B92836">
        <w:t>.</w:t>
      </w:r>
    </w:p>
    <w:p w14:paraId="1414B852" w14:textId="77777777" w:rsidR="00861B65" w:rsidRPr="00B92836" w:rsidRDefault="00861B65" w:rsidP="00625ADA">
      <w:pPr>
        <w:jc w:val="both"/>
        <w:rPr>
          <w:lang w:eastAsia="ja-JP"/>
        </w:rPr>
      </w:pPr>
    </w:p>
    <w:p w14:paraId="06E295D2" w14:textId="696F4778" w:rsidR="004A3E53" w:rsidRPr="00B92836" w:rsidRDefault="004A3E53" w:rsidP="00625ADA">
      <w:pPr>
        <w:jc w:val="both"/>
        <w:rPr>
          <w:lang w:eastAsia="ja-JP"/>
        </w:rPr>
      </w:pPr>
      <w:r w:rsidRPr="00B92836">
        <w:rPr>
          <w:lang w:eastAsia="ja-JP"/>
        </w:rPr>
        <w:t>§ </w:t>
      </w:r>
      <w:r w:rsidRPr="00B92836">
        <w:t>5.2.1 d)</w:t>
      </w:r>
      <w:r w:rsidRPr="00B92836">
        <w:rPr>
          <w:lang w:eastAsia="ja-JP"/>
        </w:rPr>
        <w:t xml:space="preserve"> of </w:t>
      </w:r>
      <w:r w:rsidRPr="00B92836">
        <w:t xml:space="preserve">RR Appendix </w:t>
      </w:r>
      <w:r w:rsidRPr="00B92836">
        <w:rPr>
          <w:b/>
        </w:rPr>
        <w:t>30</w:t>
      </w:r>
      <w:r w:rsidRPr="00B92836">
        <w:t xml:space="preserve">, </w:t>
      </w:r>
      <w:r w:rsidRPr="00B92836">
        <w:rPr>
          <w:rFonts w:eastAsia="Malgun Gothic"/>
          <w:lang w:eastAsia="ko-KR"/>
        </w:rPr>
        <w:t>specifies</w:t>
      </w:r>
      <w:r w:rsidRPr="00B92836">
        <w:rPr>
          <w:lang w:eastAsia="ja-JP"/>
        </w:rPr>
        <w:t xml:space="preserve"> that </w:t>
      </w:r>
      <w:r w:rsidRPr="00B92836">
        <w:rPr>
          <w:lang w:eastAsia="ko-KR"/>
        </w:rPr>
        <w:t>the limit of −103.6 dB(W/(m</w:t>
      </w:r>
      <w:r w:rsidRPr="00B92836">
        <w:rPr>
          <w:vertAlign w:val="superscript"/>
          <w:lang w:eastAsia="ko-KR"/>
        </w:rPr>
        <w:t>2</w:t>
      </w:r>
      <w:r w:rsidRPr="00B92836">
        <w:rPr>
          <w:lang w:eastAsia="ko-KR"/>
        </w:rPr>
        <w:t> · 27 MHz))</w:t>
      </w:r>
      <w:r w:rsidRPr="00B92836">
        <w:rPr>
          <w:lang w:eastAsia="ja-JP"/>
        </w:rPr>
        <w:t xml:space="preserve"> could be exceeded under </w:t>
      </w:r>
      <w:r w:rsidR="00E1730D">
        <w:rPr>
          <w:lang w:eastAsia="ja-JP"/>
        </w:rPr>
        <w:t>the</w:t>
      </w:r>
      <w:r w:rsidR="00E1730D" w:rsidRPr="00B92836">
        <w:rPr>
          <w:lang w:eastAsia="ja-JP"/>
        </w:rPr>
        <w:t xml:space="preserve"> </w:t>
      </w:r>
      <w:r w:rsidRPr="00B92836">
        <w:rPr>
          <w:lang w:eastAsia="ja-JP"/>
        </w:rPr>
        <w:t>conditions.</w:t>
      </w:r>
    </w:p>
    <w:p w14:paraId="3D9A3E61" w14:textId="77777777" w:rsidR="004A3E53" w:rsidRPr="00B92836" w:rsidRDefault="004A3E53" w:rsidP="00625ADA">
      <w:pPr>
        <w:pStyle w:val="enumlev1"/>
        <w:ind w:hanging="567"/>
        <w:jc w:val="both"/>
        <w:rPr>
          <w:i/>
          <w:iCs/>
          <w:szCs w:val="24"/>
          <w:lang w:val="en-US" w:eastAsia="ja-JP"/>
        </w:rPr>
      </w:pPr>
      <w:r w:rsidRPr="00B92836">
        <w:rPr>
          <w:szCs w:val="24"/>
          <w:lang w:val="en-US"/>
        </w:rPr>
        <w:t>–</w:t>
      </w:r>
      <w:r w:rsidRPr="00B92836">
        <w:rPr>
          <w:szCs w:val="24"/>
          <w:lang w:val="en-US"/>
        </w:rPr>
        <w:tab/>
      </w:r>
      <w:r w:rsidRPr="00B92836">
        <w:rPr>
          <w:i/>
          <w:iCs/>
          <w:szCs w:val="24"/>
          <w:lang w:val="en-US" w:eastAsia="ko-KR"/>
        </w:rPr>
        <w:t xml:space="preserve">in the case of the notification of Plan assignments, use of an e.i.r.p. </w:t>
      </w:r>
      <w:r w:rsidRPr="00B92836">
        <w:rPr>
          <w:i/>
          <w:iCs/>
          <w:szCs w:val="24"/>
          <w:lang w:val="en-US" w:eastAsia="ja-JP"/>
        </w:rPr>
        <w:t xml:space="preserve">which produces a pfd </w:t>
      </w:r>
      <w:r w:rsidRPr="00B92836">
        <w:rPr>
          <w:i/>
          <w:iCs/>
          <w:szCs w:val="24"/>
          <w:lang w:val="en-US" w:eastAsia="ko-KR"/>
        </w:rPr>
        <w:t>that exceeds the limit of −103.6 dB(W/(m</w:t>
      </w:r>
      <w:r w:rsidRPr="00B92836">
        <w:rPr>
          <w:i/>
          <w:iCs/>
          <w:szCs w:val="24"/>
          <w:vertAlign w:val="superscript"/>
          <w:lang w:val="en-US" w:eastAsia="ko-KR"/>
        </w:rPr>
        <w:t>2</w:t>
      </w:r>
      <w:r w:rsidRPr="00B92836">
        <w:rPr>
          <w:i/>
          <w:iCs/>
          <w:szCs w:val="24"/>
          <w:lang w:val="en-US" w:eastAsia="ko-KR"/>
        </w:rPr>
        <w:t> · 27 MHz)) given in Section 1 of Annex 1 to Appendix </w:t>
      </w:r>
      <w:r w:rsidRPr="00B92836">
        <w:rPr>
          <w:rStyle w:val="Appref"/>
          <w:b/>
          <w:i/>
          <w:iCs/>
          <w:szCs w:val="24"/>
          <w:lang w:val="en-US"/>
        </w:rPr>
        <w:t>30</w:t>
      </w:r>
      <w:r w:rsidRPr="00B92836">
        <w:rPr>
          <w:i/>
          <w:iCs/>
          <w:szCs w:val="24"/>
          <w:lang w:val="en-US" w:eastAsia="ko-KR"/>
        </w:rPr>
        <w:t xml:space="preserve"> on the territory of the notifying administration under the condition that the </w:t>
      </w:r>
      <w:r w:rsidRPr="00B92836">
        <w:rPr>
          <w:i/>
          <w:iCs/>
          <w:szCs w:val="24"/>
          <w:lang w:val="en-US"/>
        </w:rPr>
        <w:t>calculated pfd at test points of any Plan assignment, List assignment or proposed assignment submitted under Article 4 are equal to or below that of the original Plan assignments in the same channel of the administration applying this section</w:t>
      </w:r>
      <w:r w:rsidRPr="00B92836">
        <w:rPr>
          <w:i/>
          <w:iCs/>
          <w:szCs w:val="24"/>
          <w:lang w:val="en-US" w:eastAsia="ja-JP"/>
        </w:rPr>
        <w:t>.</w:t>
      </w:r>
    </w:p>
    <w:p w14:paraId="6157E5B4" w14:textId="77777777" w:rsidR="004A3E53" w:rsidRPr="00B92836" w:rsidRDefault="004A3E53" w:rsidP="00625ADA">
      <w:pPr>
        <w:jc w:val="both"/>
      </w:pPr>
    </w:p>
    <w:p w14:paraId="74E4061C" w14:textId="4740C35C" w:rsidR="0013248B" w:rsidRPr="00B92836" w:rsidRDefault="0013248B" w:rsidP="00625ADA">
      <w:pPr>
        <w:jc w:val="both"/>
        <w:rPr>
          <w:spacing w:val="-1"/>
          <w:lang w:eastAsia="zh-CN"/>
        </w:rPr>
      </w:pPr>
      <w:r w:rsidRPr="00B92836">
        <w:rPr>
          <w:lang w:eastAsia="ja-JP"/>
        </w:rPr>
        <w:t>T</w:t>
      </w:r>
      <w:r w:rsidRPr="00B92836">
        <w:t xml:space="preserve">he Rules of Procedure addresses implementation of the pfd limit referred to in the first </w:t>
      </w:r>
      <w:r w:rsidRPr="00B92836">
        <w:rPr>
          <w:rFonts w:eastAsia="Malgun Gothic"/>
          <w:lang w:eastAsia="ko-KR"/>
        </w:rPr>
        <w:t>paragraph</w:t>
      </w:r>
      <w:r w:rsidRPr="00B92836">
        <w:t xml:space="preserve"> of Section 1 of Annex 1 to Appendix </w:t>
      </w:r>
      <w:r w:rsidRPr="00B92836">
        <w:rPr>
          <w:b/>
        </w:rPr>
        <w:t>30</w:t>
      </w:r>
      <w:r w:rsidRPr="00B92836">
        <w:t xml:space="preserve"> of the Radio Regulations as a hard limit that shall not be exceeded in order to protect BSS assignments from interference that may be caused by BSS networks located outside an arc of </w:t>
      </w:r>
      <w:r w:rsidR="00CF2BEB" w:rsidRPr="00E16A20">
        <w:rPr>
          <w:rFonts w:ascii="Symbol" w:hAnsi="Symbol" w:cs="Symbol"/>
          <w:lang w:val="ru-RU" w:eastAsia="zh-CN"/>
        </w:rPr>
        <w:t></w:t>
      </w:r>
      <w:r w:rsidR="00CF2BEB" w:rsidRPr="00E16A20">
        <w:rPr>
          <w:spacing w:val="-29"/>
          <w:lang w:eastAsia="zh-CN"/>
        </w:rPr>
        <w:t xml:space="preserve"> </w:t>
      </w:r>
      <w:r w:rsidR="00CF2BEB" w:rsidRPr="00E16A20">
        <w:rPr>
          <w:lang w:eastAsia="zh-CN"/>
        </w:rPr>
        <w:t>9</w:t>
      </w:r>
      <w:r w:rsidR="00CF2BEB" w:rsidRPr="00E16A20">
        <w:rPr>
          <w:rFonts w:ascii="Symbol" w:hAnsi="Symbol" w:cs="Symbol"/>
          <w:lang w:val="ru-RU" w:eastAsia="zh-CN"/>
        </w:rPr>
        <w:t></w:t>
      </w:r>
      <w:r w:rsidR="00CF2BEB" w:rsidRPr="00E16A20">
        <w:rPr>
          <w:spacing w:val="24"/>
          <w:lang w:eastAsia="zh-CN"/>
        </w:rPr>
        <w:t xml:space="preserve"> </w:t>
      </w:r>
      <w:r w:rsidRPr="00B92836">
        <w:rPr>
          <w:spacing w:val="-1"/>
          <w:lang w:eastAsia="zh-CN"/>
        </w:rPr>
        <w:t>a</w:t>
      </w:r>
      <w:r w:rsidRPr="00B92836">
        <w:rPr>
          <w:lang w:eastAsia="zh-CN"/>
        </w:rPr>
        <w:t>round</w:t>
      </w:r>
      <w:r w:rsidRPr="00B92836">
        <w:rPr>
          <w:spacing w:val="23"/>
          <w:lang w:eastAsia="zh-CN"/>
        </w:rPr>
        <w:t xml:space="preserve"> </w:t>
      </w:r>
      <w:r w:rsidRPr="00B92836">
        <w:rPr>
          <w:lang w:eastAsia="zh-CN"/>
        </w:rPr>
        <w:t>a</w:t>
      </w:r>
      <w:r w:rsidRPr="00B92836">
        <w:rPr>
          <w:spacing w:val="23"/>
          <w:lang w:eastAsia="zh-CN"/>
        </w:rPr>
        <w:t xml:space="preserve"> </w:t>
      </w:r>
      <w:r w:rsidRPr="00B92836">
        <w:rPr>
          <w:lang w:eastAsia="zh-CN"/>
        </w:rPr>
        <w:t>w</w:t>
      </w:r>
      <w:r w:rsidRPr="00B92836">
        <w:rPr>
          <w:spacing w:val="-1"/>
          <w:lang w:eastAsia="zh-CN"/>
        </w:rPr>
        <w:t>a</w:t>
      </w:r>
      <w:r w:rsidRPr="00B92836">
        <w:rPr>
          <w:lang w:eastAsia="zh-CN"/>
        </w:rPr>
        <w:t>nted</w:t>
      </w:r>
      <w:r w:rsidRPr="00B92836">
        <w:rPr>
          <w:spacing w:val="23"/>
          <w:lang w:eastAsia="zh-CN"/>
        </w:rPr>
        <w:t xml:space="preserve"> </w:t>
      </w:r>
      <w:r w:rsidRPr="00B92836">
        <w:rPr>
          <w:lang w:eastAsia="zh-CN"/>
        </w:rPr>
        <w:t>B</w:t>
      </w:r>
      <w:r w:rsidRPr="00B92836">
        <w:rPr>
          <w:spacing w:val="1"/>
          <w:lang w:eastAsia="zh-CN"/>
        </w:rPr>
        <w:t>S</w:t>
      </w:r>
      <w:r w:rsidRPr="00B92836">
        <w:rPr>
          <w:lang w:eastAsia="zh-CN"/>
        </w:rPr>
        <w:t>S</w:t>
      </w:r>
      <w:r w:rsidRPr="00B92836">
        <w:rPr>
          <w:spacing w:val="24"/>
          <w:lang w:eastAsia="zh-CN"/>
        </w:rPr>
        <w:t xml:space="preserve"> </w:t>
      </w:r>
      <w:r w:rsidRPr="00B92836">
        <w:rPr>
          <w:lang w:eastAsia="zh-CN"/>
        </w:rPr>
        <w:t>n</w:t>
      </w:r>
      <w:r w:rsidRPr="00B92836">
        <w:rPr>
          <w:spacing w:val="-1"/>
          <w:lang w:eastAsia="zh-CN"/>
        </w:rPr>
        <w:t>e</w:t>
      </w:r>
      <w:r w:rsidRPr="00B92836">
        <w:rPr>
          <w:lang w:eastAsia="zh-CN"/>
        </w:rPr>
        <w:t>twor</w:t>
      </w:r>
      <w:r w:rsidRPr="00B92836">
        <w:rPr>
          <w:spacing w:val="-1"/>
          <w:lang w:eastAsia="zh-CN"/>
        </w:rPr>
        <w:t>k.</w:t>
      </w:r>
    </w:p>
    <w:p w14:paraId="58593244" w14:textId="77777777" w:rsidR="0013248B" w:rsidRPr="00B92836" w:rsidRDefault="0013248B" w:rsidP="00625ADA">
      <w:pPr>
        <w:jc w:val="both"/>
        <w:rPr>
          <w:b/>
          <w:lang w:eastAsia="ja-JP"/>
        </w:rPr>
      </w:pPr>
    </w:p>
    <w:p w14:paraId="0BFFCD05" w14:textId="6484BC74" w:rsidR="004044A0" w:rsidRDefault="004044A0" w:rsidP="00625ADA">
      <w:pPr>
        <w:jc w:val="both"/>
        <w:rPr>
          <w:spacing w:val="-2"/>
          <w:lang w:eastAsia="ja-JP"/>
        </w:rPr>
      </w:pPr>
      <w:r w:rsidRPr="00B92836">
        <w:rPr>
          <w:lang w:eastAsia="ja-JP"/>
        </w:rPr>
        <w:t xml:space="preserve">Accordingly, it is proposed that Section 1, Annex 1 of RR Appendix </w:t>
      </w:r>
      <w:r w:rsidRPr="00B92836">
        <w:rPr>
          <w:b/>
          <w:bCs/>
          <w:lang w:eastAsia="ja-JP"/>
        </w:rPr>
        <w:t>30</w:t>
      </w:r>
      <w:r w:rsidRPr="00B92836">
        <w:rPr>
          <w:lang w:eastAsia="ja-JP"/>
        </w:rPr>
        <w:t xml:space="preserve"> be modified in order to allow assignments </w:t>
      </w:r>
      <w:r w:rsidR="00272760">
        <w:rPr>
          <w:lang w:eastAsia="ja-JP"/>
        </w:rPr>
        <w:t xml:space="preserve">in the List </w:t>
      </w:r>
      <w:r w:rsidRPr="00B92836">
        <w:rPr>
          <w:lang w:eastAsia="ja-JP"/>
        </w:rPr>
        <w:t xml:space="preserve">to exceed the pfd limit given in Section 1 of Annex 1 to RR Appendix </w:t>
      </w:r>
      <w:r w:rsidRPr="00B92836">
        <w:rPr>
          <w:b/>
          <w:bCs/>
          <w:lang w:eastAsia="ja-JP"/>
        </w:rPr>
        <w:t>30</w:t>
      </w:r>
      <w:r w:rsidRPr="00B92836">
        <w:rPr>
          <w:lang w:eastAsia="ja-JP"/>
        </w:rPr>
        <w:t xml:space="preserve"> only within the national territory of the notifying Administration under the condition that the assignment does not overlap with the Regions 1 and 3 guardbands as defined in § 3.9 of Annex 5 to RR Appendix </w:t>
      </w:r>
      <w:r w:rsidRPr="00B92836">
        <w:rPr>
          <w:b/>
          <w:bCs/>
          <w:lang w:eastAsia="ja-JP"/>
        </w:rPr>
        <w:t>30</w:t>
      </w:r>
      <w:r w:rsidRPr="00B92836">
        <w:rPr>
          <w:lang w:eastAsia="ja-JP"/>
        </w:rPr>
        <w:t xml:space="preserve"> and also under the condition </w:t>
      </w:r>
      <w:r w:rsidRPr="00B92836">
        <w:rPr>
          <w:spacing w:val="-2"/>
          <w:lang w:eastAsia="ja-JP"/>
        </w:rPr>
        <w:t>that, on the border areas and other territory of other country, this pfd limit is not exceeded.</w:t>
      </w:r>
    </w:p>
    <w:p w14:paraId="54F33FD0" w14:textId="77777777" w:rsidR="00272760" w:rsidRDefault="00272760" w:rsidP="00625ADA">
      <w:pPr>
        <w:jc w:val="both"/>
        <w:rPr>
          <w:lang w:eastAsia="ja-JP"/>
        </w:rPr>
      </w:pPr>
    </w:p>
    <w:p w14:paraId="5F772E73" w14:textId="2333FFB5" w:rsidR="00272760" w:rsidRPr="00B92836" w:rsidRDefault="00272760" w:rsidP="00625ADA">
      <w:pPr>
        <w:jc w:val="both"/>
        <w:rPr>
          <w:lang w:eastAsia="ja-JP"/>
        </w:rPr>
      </w:pPr>
      <w:r>
        <w:rPr>
          <w:lang w:eastAsia="ja-JP"/>
        </w:rPr>
        <w:t>Additionally, it is proposed that, i</w:t>
      </w:r>
      <w:r w:rsidRPr="003D57AA">
        <w:rPr>
          <w:lang w:eastAsia="ja-JP"/>
        </w:rPr>
        <w:t>n case that any administration reports that this limit</w:t>
      </w:r>
      <w:r>
        <w:rPr>
          <w:rFonts w:hint="eastAsia"/>
          <w:lang w:eastAsia="ja-JP"/>
        </w:rPr>
        <w:t xml:space="preserve"> </w:t>
      </w:r>
      <w:r w:rsidRPr="00062709">
        <w:rPr>
          <w:lang w:eastAsia="ja-JP"/>
        </w:rPr>
        <w:t>i</w:t>
      </w:r>
      <w:r w:rsidRPr="001801E8">
        <w:rPr>
          <w:lang w:eastAsia="ja-JP"/>
        </w:rPr>
        <w:t xml:space="preserve">s exceeded over the territory under its jurisdiction, the administration which operate assignments with exceedance of </w:t>
      </w:r>
      <w:r>
        <w:rPr>
          <w:rFonts w:hint="eastAsia"/>
          <w:lang w:eastAsia="ja-JP"/>
        </w:rPr>
        <w:t>pfd</w:t>
      </w:r>
      <w:r w:rsidRPr="001801E8">
        <w:rPr>
          <w:lang w:eastAsia="ja-JP"/>
        </w:rPr>
        <w:t xml:space="preserve"> upon receipt of the report of exceedance of the </w:t>
      </w:r>
      <w:r>
        <w:rPr>
          <w:rFonts w:hint="eastAsia"/>
          <w:lang w:eastAsia="ja-JP"/>
        </w:rPr>
        <w:t>pfd</w:t>
      </w:r>
      <w:r w:rsidRPr="001801E8">
        <w:rPr>
          <w:lang w:eastAsia="ja-JP"/>
        </w:rPr>
        <w:t xml:space="preserve"> shall immediately reduce the exceedance to an acceptable level over the territory of the administration which reported the exceedance of </w:t>
      </w:r>
      <w:r>
        <w:rPr>
          <w:rFonts w:hint="eastAsia"/>
          <w:lang w:eastAsia="ja-JP"/>
        </w:rPr>
        <w:t>pfd</w:t>
      </w:r>
      <w:r w:rsidRPr="001801E8">
        <w:rPr>
          <w:lang w:eastAsia="ja-JP"/>
        </w:rPr>
        <w:t>.</w:t>
      </w:r>
    </w:p>
    <w:p w14:paraId="75254D70" w14:textId="77777777" w:rsidR="004044A0" w:rsidRPr="00B92836" w:rsidRDefault="004044A0" w:rsidP="00625ADA">
      <w:pPr>
        <w:jc w:val="both"/>
        <w:rPr>
          <w:lang w:eastAsia="ja-JP"/>
        </w:rPr>
      </w:pPr>
    </w:p>
    <w:p w14:paraId="2D9AE657" w14:textId="77777777" w:rsidR="00B04B64" w:rsidRPr="00B92836" w:rsidRDefault="00B04B64" w:rsidP="00625ADA">
      <w:pPr>
        <w:spacing w:after="120"/>
        <w:jc w:val="both"/>
        <w:rPr>
          <w:b/>
          <w:lang w:val="en-NZ" w:eastAsia="ko-KR"/>
        </w:rPr>
      </w:pPr>
      <w:r w:rsidRPr="00B92836">
        <w:rPr>
          <w:b/>
          <w:lang w:val="en-NZ" w:eastAsia="ko-KR"/>
        </w:rPr>
        <w:t xml:space="preserve">Relevant ITU-R Recommendations and Reports </w:t>
      </w:r>
    </w:p>
    <w:p w14:paraId="2A835FC3" w14:textId="0C488215" w:rsidR="00B04B64" w:rsidRPr="00B92836" w:rsidRDefault="007526EC" w:rsidP="00625ADA">
      <w:pPr>
        <w:numPr>
          <w:ilvl w:val="0"/>
          <w:numId w:val="18"/>
        </w:numPr>
        <w:ind w:leftChars="145" w:left="708"/>
        <w:jc w:val="both"/>
        <w:rPr>
          <w:lang w:eastAsia="ko-KR"/>
        </w:rPr>
      </w:pPr>
      <w:hyperlink r:id="rId54" w:history="1">
        <w:r w:rsidR="00B04B64" w:rsidRPr="00B92836">
          <w:rPr>
            <w:rStyle w:val="Hyperlink"/>
            <w:lang w:eastAsia="zh-CN"/>
          </w:rPr>
          <w:t xml:space="preserve">Annex 42 </w:t>
        </w:r>
        <w:r w:rsidR="00B04B64" w:rsidRPr="00B92836">
          <w:rPr>
            <w:rStyle w:val="Hyperlink"/>
            <w:lang w:val="en-NZ"/>
          </w:rPr>
          <w:t>to</w:t>
        </w:r>
        <w:r w:rsidR="00B04B64" w:rsidRPr="00B92836">
          <w:rPr>
            <w:rStyle w:val="Hyperlink"/>
            <w:lang w:eastAsia="zh-CN"/>
          </w:rPr>
          <w:t xml:space="preserve"> Document 675</w:t>
        </w:r>
      </w:hyperlink>
      <w:r w:rsidR="00B04B64" w:rsidRPr="00B92836">
        <w:rPr>
          <w:lang w:eastAsia="zh-CN"/>
        </w:rPr>
        <w:t xml:space="preserve"> of the Working Party 4A Chairman Report</w:t>
      </w:r>
      <w:r w:rsidR="00B04B64" w:rsidRPr="00B92836">
        <w:rPr>
          <w:lang w:val="en-GB" w:eastAsia="ko-KR"/>
        </w:rPr>
        <w:t>, March 2018: Preliminary D</w:t>
      </w:r>
      <w:r w:rsidR="00B04B64" w:rsidRPr="00B92836">
        <w:t>raft CPM text for WRC-19 agenda item 7 – Issue J</w:t>
      </w:r>
    </w:p>
    <w:p w14:paraId="2E0E6751" w14:textId="77777777" w:rsidR="00B64A60" w:rsidRPr="00B92836" w:rsidRDefault="00B64A60" w:rsidP="00625ADA">
      <w:pPr>
        <w:jc w:val="both"/>
        <w:rPr>
          <w:lang w:val="en-NZ"/>
        </w:rPr>
      </w:pPr>
    </w:p>
    <w:p w14:paraId="2E0E6752" w14:textId="5DC7DA60" w:rsidR="00B64A60" w:rsidRPr="00B92836" w:rsidRDefault="00B64A60" w:rsidP="00D0605F">
      <w:pPr>
        <w:pStyle w:val="Heading1"/>
      </w:pPr>
      <w:bookmarkStart w:id="377" w:name="_Toc508968520"/>
      <w:r w:rsidRPr="00B92836">
        <w:t xml:space="preserve">2. </w:t>
      </w:r>
      <w:r w:rsidRPr="00B92836">
        <w:tab/>
        <w:t>Documents</w:t>
      </w:r>
      <w:bookmarkEnd w:id="377"/>
    </w:p>
    <w:p w14:paraId="0A0D2C90" w14:textId="237EDB36" w:rsidR="00543312" w:rsidRPr="00543312" w:rsidRDefault="00543312" w:rsidP="00180F04">
      <w:pPr>
        <w:numPr>
          <w:ilvl w:val="0"/>
          <w:numId w:val="18"/>
        </w:numPr>
        <w:ind w:leftChars="145" w:left="708"/>
        <w:jc w:val="both"/>
        <w:rPr>
          <w:lang w:val="en-NZ"/>
        </w:rPr>
      </w:pPr>
      <w:r>
        <w:t xml:space="preserve">Input Documents: </w:t>
      </w:r>
      <w:r w:rsidR="00533578">
        <w:rPr>
          <w:lang w:val="en-NZ"/>
        </w:rPr>
        <w:t>APG19-3/</w:t>
      </w:r>
      <w:r>
        <w:rPr>
          <w:lang w:val="en-NZ"/>
        </w:rPr>
        <w:t>INP-23 Rev.1 (KOR)</w:t>
      </w:r>
      <w:r w:rsidRPr="00543312">
        <w:rPr>
          <w:lang w:val="en-NZ"/>
        </w:rPr>
        <w:t>,</w:t>
      </w:r>
      <w:r>
        <w:rPr>
          <w:lang w:val="en-NZ"/>
        </w:rPr>
        <w:t xml:space="preserve"> </w:t>
      </w:r>
      <w:r w:rsidRPr="00543312">
        <w:rPr>
          <w:lang w:val="en-NZ"/>
        </w:rPr>
        <w:t xml:space="preserve">43 (AUS), 51 (J) </w:t>
      </w:r>
      <w:r w:rsidRPr="00543312">
        <w:rPr>
          <w:lang w:val="en-NZ"/>
        </w:rPr>
        <w:tab/>
      </w:r>
    </w:p>
    <w:p w14:paraId="7A2BE1A4" w14:textId="2C2CF016" w:rsidR="004B5FF9" w:rsidRPr="00543312" w:rsidRDefault="00543312" w:rsidP="00180F04">
      <w:pPr>
        <w:numPr>
          <w:ilvl w:val="0"/>
          <w:numId w:val="18"/>
        </w:numPr>
        <w:ind w:leftChars="145" w:left="708"/>
        <w:jc w:val="both"/>
        <w:rPr>
          <w:lang w:val="en-NZ"/>
        </w:rPr>
      </w:pPr>
      <w:r>
        <w:t xml:space="preserve">Information Documents: </w:t>
      </w:r>
      <w:r w:rsidR="00FE2E35">
        <w:t>APG19-2</w:t>
      </w:r>
      <w:r w:rsidR="00FE2E35" w:rsidRPr="00B92836">
        <w:t>/INF-</w:t>
      </w:r>
      <w:r w:rsidR="00FE2E35">
        <w:t>05 (RCC)</w:t>
      </w:r>
      <w:r>
        <w:t xml:space="preserve">, </w:t>
      </w:r>
      <w:r w:rsidR="00FE2E35">
        <w:t>07 (ATU)</w:t>
      </w:r>
      <w:r>
        <w:t xml:space="preserve">, </w:t>
      </w:r>
      <w:r w:rsidRPr="00543312">
        <w:rPr>
          <w:lang w:val="en-NZ"/>
        </w:rPr>
        <w:t>APG19-3</w:t>
      </w:r>
      <w:r w:rsidR="00291B05">
        <w:rPr>
          <w:lang w:val="en-NZ"/>
        </w:rPr>
        <w:t>/</w:t>
      </w:r>
      <w:r w:rsidRPr="00543312">
        <w:rPr>
          <w:lang w:val="en-NZ"/>
        </w:rPr>
        <w:t xml:space="preserve">INF-06 (CEPT), </w:t>
      </w:r>
      <w:r w:rsidR="004B5FF9" w:rsidRPr="00543312">
        <w:rPr>
          <w:lang w:val="en-NZ"/>
        </w:rPr>
        <w:t xml:space="preserve">08 </w:t>
      </w:r>
      <w:r w:rsidR="00291B05">
        <w:rPr>
          <w:lang w:val="en-NZ"/>
        </w:rPr>
        <w:t xml:space="preserve">Rev.1 </w:t>
      </w:r>
      <w:r w:rsidR="004B5FF9" w:rsidRPr="00543312">
        <w:rPr>
          <w:lang w:val="en-NZ"/>
        </w:rPr>
        <w:t>(CITEL)</w:t>
      </w:r>
      <w:r w:rsidR="004B5FF9" w:rsidRPr="00543312">
        <w:rPr>
          <w:lang w:val="en-NZ"/>
        </w:rPr>
        <w:tab/>
      </w:r>
      <w:r w:rsidR="004B5FF9" w:rsidRPr="00543312">
        <w:rPr>
          <w:lang w:val="en-NZ"/>
        </w:rPr>
        <w:tab/>
      </w:r>
      <w:r w:rsidR="004B5FF9" w:rsidRPr="00543312">
        <w:rPr>
          <w:lang w:val="en-NZ"/>
        </w:rPr>
        <w:tab/>
      </w:r>
      <w:r w:rsidR="004B5FF9" w:rsidRPr="00543312">
        <w:rPr>
          <w:lang w:val="en-NZ"/>
        </w:rPr>
        <w:tab/>
      </w:r>
    </w:p>
    <w:p w14:paraId="5013595F" w14:textId="20A66530" w:rsidR="00607FA1" w:rsidRDefault="00607FA1" w:rsidP="001A6918"/>
    <w:p w14:paraId="2E0E6757" w14:textId="0B1C19B8" w:rsidR="00B64A60" w:rsidRPr="00B92836" w:rsidRDefault="00B64A60" w:rsidP="00D0605F">
      <w:pPr>
        <w:pStyle w:val="Heading1"/>
      </w:pPr>
      <w:bookmarkStart w:id="378" w:name="_Toc508968521"/>
      <w:r w:rsidRPr="00B92836">
        <w:t xml:space="preserve">3. </w:t>
      </w:r>
      <w:r w:rsidRPr="00B92836">
        <w:tab/>
        <w:t xml:space="preserve">Summary of </w:t>
      </w:r>
      <w:r w:rsidR="00DF0EB4" w:rsidRPr="00B92836">
        <w:t>d</w:t>
      </w:r>
      <w:r w:rsidRPr="00B92836">
        <w:t>iscussions</w:t>
      </w:r>
      <w:bookmarkEnd w:id="378"/>
    </w:p>
    <w:p w14:paraId="304F9937" w14:textId="3C8CD4EB" w:rsidR="004A2F96" w:rsidRPr="00B92836" w:rsidRDefault="004A2F96" w:rsidP="00A835C5">
      <w:pPr>
        <w:pStyle w:val="Heading3"/>
      </w:pPr>
      <w:bookmarkStart w:id="379" w:name="_Toc508968522"/>
      <w:r w:rsidRPr="00B92836">
        <w:t>3.1</w:t>
      </w:r>
      <w:r w:rsidRPr="00B92836">
        <w:tab/>
        <w:t xml:space="preserve">Summary of </w:t>
      </w:r>
      <w:r w:rsidR="00393DCD" w:rsidRPr="00B92836">
        <w:t xml:space="preserve">APT </w:t>
      </w:r>
      <w:r w:rsidRPr="00B92836">
        <w:t>Members’ view</w:t>
      </w:r>
      <w:r w:rsidR="00BC69DB" w:rsidRPr="00B92836">
        <w:t>s</w:t>
      </w:r>
      <w:bookmarkEnd w:id="379"/>
    </w:p>
    <w:p w14:paraId="5BD3D85A" w14:textId="6ADAB766" w:rsidR="005A2314" w:rsidRPr="00B92836" w:rsidRDefault="005A2314" w:rsidP="00D0605F">
      <w:pPr>
        <w:pStyle w:val="Heading4"/>
      </w:pPr>
      <w:bookmarkStart w:id="380" w:name="_Toc508968523"/>
      <w:r w:rsidRPr="00B92836">
        <w:t>3.1.</w:t>
      </w:r>
      <w:r w:rsidR="00F45F3D" w:rsidRPr="00B92836">
        <w:t>1</w:t>
      </w:r>
      <w:r w:rsidRPr="00B92836">
        <w:t xml:space="preserve"> </w:t>
      </w:r>
      <w:r w:rsidRPr="00B92836">
        <w:tab/>
      </w:r>
      <w:r w:rsidR="0033496F">
        <w:t xml:space="preserve">The Republic of </w:t>
      </w:r>
      <w:r w:rsidRPr="00B92836">
        <w:t>Korea - Document APG19-3/INP-23 Rev.1</w:t>
      </w:r>
      <w:bookmarkEnd w:id="380"/>
    </w:p>
    <w:p w14:paraId="649BD452" w14:textId="77777777" w:rsidR="00CC793A" w:rsidRPr="00B92836" w:rsidRDefault="00CC793A" w:rsidP="00CC793A">
      <w:pPr>
        <w:numPr>
          <w:ilvl w:val="0"/>
          <w:numId w:val="18"/>
        </w:numPr>
        <w:ind w:leftChars="145" w:left="708"/>
        <w:jc w:val="both"/>
        <w:rPr>
          <w:lang w:val="en-NZ"/>
        </w:rPr>
      </w:pPr>
      <w:r w:rsidRPr="00CC793A">
        <w:rPr>
          <w:lang w:val="en-NZ"/>
        </w:rPr>
        <w:t>The Administration of Korea proposes modifications to the APT Preliminary View adopted at the APG19-2 meeting, and to this effect, the modified APT Preliminary View in the proposal is shown below:</w:t>
      </w:r>
    </w:p>
    <w:p w14:paraId="4BC286AB" w14:textId="77777777" w:rsidR="00906B04" w:rsidRPr="00B92836" w:rsidRDefault="00906B04" w:rsidP="00625ADA">
      <w:pPr>
        <w:ind w:left="708"/>
        <w:jc w:val="both"/>
        <w:rPr>
          <w:lang w:val="en-NZ"/>
        </w:rPr>
      </w:pPr>
    </w:p>
    <w:p w14:paraId="18A018CD" w14:textId="725BE91B" w:rsidR="00C80D7A" w:rsidRPr="00B92836" w:rsidRDefault="00C80D7A" w:rsidP="00625ADA">
      <w:pPr>
        <w:ind w:left="708"/>
        <w:jc w:val="both"/>
        <w:rPr>
          <w:rFonts w:eastAsia="SimSun"/>
          <w:spacing w:val="-1"/>
          <w:lang w:eastAsia="zh-CN"/>
        </w:rPr>
      </w:pPr>
      <w:r w:rsidRPr="00B92836">
        <w:lastRenderedPageBreak/>
        <w:t xml:space="preserve">APT Members are of the view that the power flux-density limit referred to in the first paragraph of Section 1 of Annex 1 to </w:t>
      </w:r>
      <w:r w:rsidRPr="00B92836">
        <w:rPr>
          <w:lang w:eastAsia="ko-KR"/>
        </w:rPr>
        <w:t xml:space="preserve">RR </w:t>
      </w:r>
      <w:r w:rsidRPr="00B92836">
        <w:t xml:space="preserve">Appendix </w:t>
      </w:r>
      <w:r w:rsidRPr="00B92836">
        <w:rPr>
          <w:b/>
        </w:rPr>
        <w:t>30</w:t>
      </w:r>
      <w:r w:rsidRPr="00B92836">
        <w:t xml:space="preserve"> is a hard limit that shall not be exceeded </w:t>
      </w:r>
      <w:r w:rsidRPr="00B92836">
        <w:rPr>
          <w:lang w:eastAsia="zh-CN"/>
        </w:rPr>
        <w:t>in</w:t>
      </w:r>
      <w:r w:rsidRPr="00B92836">
        <w:rPr>
          <w:spacing w:val="24"/>
          <w:lang w:eastAsia="zh-CN"/>
        </w:rPr>
        <w:t xml:space="preserve"> </w:t>
      </w:r>
      <w:r w:rsidRPr="00B92836">
        <w:rPr>
          <w:lang w:eastAsia="zh-CN"/>
        </w:rPr>
        <w:t>o</w:t>
      </w:r>
      <w:r w:rsidRPr="00B92836">
        <w:rPr>
          <w:spacing w:val="-3"/>
          <w:lang w:eastAsia="zh-CN"/>
        </w:rPr>
        <w:t>r</w:t>
      </w:r>
      <w:r w:rsidRPr="00B92836">
        <w:rPr>
          <w:lang w:eastAsia="zh-CN"/>
        </w:rPr>
        <w:t>d</w:t>
      </w:r>
      <w:r w:rsidRPr="00B92836">
        <w:rPr>
          <w:spacing w:val="-1"/>
          <w:lang w:eastAsia="zh-CN"/>
        </w:rPr>
        <w:t>e</w:t>
      </w:r>
      <w:r w:rsidRPr="00B92836">
        <w:rPr>
          <w:lang w:eastAsia="zh-CN"/>
        </w:rPr>
        <w:t>r</w:t>
      </w:r>
      <w:r w:rsidRPr="00B92836">
        <w:rPr>
          <w:spacing w:val="23"/>
          <w:lang w:eastAsia="zh-CN"/>
        </w:rPr>
        <w:t xml:space="preserve"> </w:t>
      </w:r>
      <w:r w:rsidRPr="00B92836">
        <w:rPr>
          <w:lang w:eastAsia="zh-CN"/>
        </w:rPr>
        <w:t>to</w:t>
      </w:r>
      <w:r w:rsidRPr="00B92836">
        <w:rPr>
          <w:spacing w:val="24"/>
          <w:lang w:eastAsia="zh-CN"/>
        </w:rPr>
        <w:t xml:space="preserve"> </w:t>
      </w:r>
      <w:r w:rsidRPr="00B92836">
        <w:rPr>
          <w:lang w:eastAsia="zh-CN"/>
        </w:rPr>
        <w:t>prot</w:t>
      </w:r>
      <w:r w:rsidRPr="00B92836">
        <w:rPr>
          <w:spacing w:val="-1"/>
          <w:lang w:eastAsia="zh-CN"/>
        </w:rPr>
        <w:t>ec</w:t>
      </w:r>
      <w:r w:rsidRPr="00B92836">
        <w:rPr>
          <w:lang w:eastAsia="zh-CN"/>
        </w:rPr>
        <w:t>t</w:t>
      </w:r>
      <w:r w:rsidRPr="00B92836">
        <w:rPr>
          <w:spacing w:val="24"/>
          <w:lang w:eastAsia="zh-CN"/>
        </w:rPr>
        <w:t xml:space="preserve"> </w:t>
      </w:r>
      <w:r w:rsidRPr="00B92836">
        <w:rPr>
          <w:spacing w:val="-2"/>
          <w:lang w:eastAsia="zh-CN"/>
        </w:rPr>
        <w:t>B</w:t>
      </w:r>
      <w:r w:rsidRPr="00B92836">
        <w:rPr>
          <w:spacing w:val="1"/>
          <w:lang w:eastAsia="zh-CN"/>
        </w:rPr>
        <w:t>S</w:t>
      </w:r>
      <w:r w:rsidRPr="00B92836">
        <w:rPr>
          <w:lang w:eastAsia="zh-CN"/>
        </w:rPr>
        <w:t xml:space="preserve">S </w:t>
      </w:r>
      <w:r w:rsidRPr="00B92836">
        <w:rPr>
          <w:spacing w:val="-1"/>
          <w:lang w:eastAsia="zh-CN"/>
        </w:rPr>
        <w:t>a</w:t>
      </w:r>
      <w:r w:rsidRPr="00B92836">
        <w:rPr>
          <w:lang w:eastAsia="zh-CN"/>
        </w:rPr>
        <w:t>ss</w:t>
      </w:r>
      <w:r w:rsidRPr="00B92836">
        <w:rPr>
          <w:spacing w:val="1"/>
          <w:lang w:eastAsia="zh-CN"/>
        </w:rPr>
        <w:t>i</w:t>
      </w:r>
      <w:r w:rsidRPr="00B92836">
        <w:rPr>
          <w:spacing w:val="-2"/>
          <w:lang w:eastAsia="zh-CN"/>
        </w:rPr>
        <w:t>g</w:t>
      </w:r>
      <w:r w:rsidRPr="00B92836">
        <w:rPr>
          <w:lang w:eastAsia="zh-CN"/>
        </w:rPr>
        <w:t>nments</w:t>
      </w:r>
      <w:r w:rsidRPr="00B92836">
        <w:rPr>
          <w:spacing w:val="10"/>
          <w:lang w:eastAsia="zh-CN"/>
        </w:rPr>
        <w:t xml:space="preserve"> </w:t>
      </w:r>
      <w:r w:rsidRPr="00B92836">
        <w:rPr>
          <w:spacing w:val="1"/>
          <w:lang w:eastAsia="zh-CN"/>
        </w:rPr>
        <w:t>f</w:t>
      </w:r>
      <w:r w:rsidRPr="00B92836">
        <w:rPr>
          <w:lang w:eastAsia="zh-CN"/>
        </w:rPr>
        <w:t>rom</w:t>
      </w:r>
      <w:r w:rsidRPr="00B92836">
        <w:rPr>
          <w:spacing w:val="9"/>
          <w:lang w:eastAsia="zh-CN"/>
        </w:rPr>
        <w:t xml:space="preserve"> </w:t>
      </w:r>
      <w:r w:rsidRPr="00B92836">
        <w:rPr>
          <w:lang w:eastAsia="zh-CN"/>
        </w:rPr>
        <w:t>in</w:t>
      </w:r>
      <w:r w:rsidRPr="00B92836">
        <w:rPr>
          <w:spacing w:val="1"/>
          <w:lang w:eastAsia="zh-CN"/>
        </w:rPr>
        <w:t>t</w:t>
      </w:r>
      <w:r w:rsidRPr="00B92836">
        <w:rPr>
          <w:spacing w:val="-1"/>
          <w:lang w:eastAsia="zh-CN"/>
        </w:rPr>
        <w:t>e</w:t>
      </w:r>
      <w:r w:rsidRPr="00B92836">
        <w:rPr>
          <w:lang w:eastAsia="zh-CN"/>
        </w:rPr>
        <w:t>r</w:t>
      </w:r>
      <w:r w:rsidRPr="00B92836">
        <w:rPr>
          <w:spacing w:val="1"/>
          <w:lang w:eastAsia="zh-CN"/>
        </w:rPr>
        <w:t>fe</w:t>
      </w:r>
      <w:r w:rsidRPr="00B92836">
        <w:rPr>
          <w:lang w:eastAsia="zh-CN"/>
        </w:rPr>
        <w:t>r</w:t>
      </w:r>
      <w:r w:rsidRPr="00B92836">
        <w:rPr>
          <w:spacing w:val="-2"/>
          <w:lang w:eastAsia="zh-CN"/>
        </w:rPr>
        <w:t>e</w:t>
      </w:r>
      <w:r w:rsidRPr="00B92836">
        <w:rPr>
          <w:lang w:eastAsia="zh-CN"/>
        </w:rPr>
        <w:t>n</w:t>
      </w:r>
      <w:r w:rsidRPr="00B92836">
        <w:rPr>
          <w:spacing w:val="-1"/>
          <w:lang w:eastAsia="zh-CN"/>
        </w:rPr>
        <w:t>c</w:t>
      </w:r>
      <w:r w:rsidRPr="00B92836">
        <w:rPr>
          <w:lang w:eastAsia="zh-CN"/>
        </w:rPr>
        <w:t>e</w:t>
      </w:r>
      <w:r w:rsidRPr="00B92836">
        <w:rPr>
          <w:spacing w:val="11"/>
          <w:lang w:eastAsia="zh-CN"/>
        </w:rPr>
        <w:t xml:space="preserve"> </w:t>
      </w:r>
      <w:r w:rsidRPr="00B92836">
        <w:rPr>
          <w:lang w:eastAsia="zh-CN"/>
        </w:rPr>
        <w:t>that</w:t>
      </w:r>
      <w:r w:rsidRPr="00B92836">
        <w:rPr>
          <w:spacing w:val="9"/>
          <w:lang w:eastAsia="zh-CN"/>
        </w:rPr>
        <w:t xml:space="preserve"> </w:t>
      </w:r>
      <w:r w:rsidRPr="00B92836">
        <w:rPr>
          <w:lang w:eastAsia="zh-CN"/>
        </w:rPr>
        <w:t>m</w:t>
      </w:r>
      <w:r w:rsidRPr="00B92836">
        <w:rPr>
          <w:spacing w:val="4"/>
          <w:lang w:eastAsia="zh-CN"/>
        </w:rPr>
        <w:t>a</w:t>
      </w:r>
      <w:r w:rsidRPr="00B92836">
        <w:rPr>
          <w:lang w:eastAsia="zh-CN"/>
        </w:rPr>
        <w:t>y</w:t>
      </w:r>
      <w:r w:rsidRPr="00B92836">
        <w:rPr>
          <w:spacing w:val="5"/>
          <w:lang w:eastAsia="zh-CN"/>
        </w:rPr>
        <w:t xml:space="preserve"> </w:t>
      </w:r>
      <w:r w:rsidRPr="00B92836">
        <w:rPr>
          <w:spacing w:val="2"/>
          <w:lang w:eastAsia="zh-CN"/>
        </w:rPr>
        <w:t>b</w:t>
      </w:r>
      <w:r w:rsidRPr="00B92836">
        <w:rPr>
          <w:lang w:eastAsia="zh-CN"/>
        </w:rPr>
        <w:t>e</w:t>
      </w:r>
      <w:r w:rsidRPr="00B92836">
        <w:rPr>
          <w:spacing w:val="8"/>
          <w:lang w:eastAsia="zh-CN"/>
        </w:rPr>
        <w:t xml:space="preserve"> </w:t>
      </w:r>
      <w:r w:rsidRPr="00B92836">
        <w:rPr>
          <w:spacing w:val="1"/>
          <w:lang w:eastAsia="zh-CN"/>
        </w:rPr>
        <w:t>c</w:t>
      </w:r>
      <w:r w:rsidRPr="00B92836">
        <w:rPr>
          <w:spacing w:val="-1"/>
          <w:lang w:eastAsia="zh-CN"/>
        </w:rPr>
        <w:t>a</w:t>
      </w:r>
      <w:r w:rsidRPr="00B92836">
        <w:rPr>
          <w:lang w:eastAsia="zh-CN"/>
        </w:rPr>
        <w:t>us</w:t>
      </w:r>
      <w:r w:rsidRPr="00B92836">
        <w:rPr>
          <w:spacing w:val="-1"/>
          <w:lang w:eastAsia="zh-CN"/>
        </w:rPr>
        <w:t>e</w:t>
      </w:r>
      <w:r w:rsidRPr="00B92836">
        <w:rPr>
          <w:lang w:eastAsia="zh-CN"/>
        </w:rPr>
        <w:t>d</w:t>
      </w:r>
      <w:r w:rsidRPr="00B92836">
        <w:rPr>
          <w:spacing w:val="12"/>
          <w:lang w:eastAsia="zh-CN"/>
        </w:rPr>
        <w:t xml:space="preserve"> </w:t>
      </w:r>
      <w:r w:rsidRPr="00B92836">
        <w:rPr>
          <w:spacing w:val="2"/>
          <w:lang w:eastAsia="zh-CN"/>
        </w:rPr>
        <w:t>b</w:t>
      </w:r>
      <w:r w:rsidRPr="00B92836">
        <w:rPr>
          <w:lang w:eastAsia="zh-CN"/>
        </w:rPr>
        <w:t>y</w:t>
      </w:r>
      <w:r w:rsidRPr="00B92836">
        <w:rPr>
          <w:spacing w:val="7"/>
          <w:lang w:eastAsia="zh-CN"/>
        </w:rPr>
        <w:t xml:space="preserve"> </w:t>
      </w:r>
      <w:r w:rsidRPr="00B92836">
        <w:rPr>
          <w:spacing w:val="-2"/>
          <w:lang w:eastAsia="zh-CN"/>
        </w:rPr>
        <w:t>B</w:t>
      </w:r>
      <w:r w:rsidRPr="00B92836">
        <w:rPr>
          <w:spacing w:val="1"/>
          <w:lang w:eastAsia="zh-CN"/>
        </w:rPr>
        <w:t>S</w:t>
      </w:r>
      <w:r w:rsidRPr="00B92836">
        <w:rPr>
          <w:lang w:eastAsia="zh-CN"/>
        </w:rPr>
        <w:t>S</w:t>
      </w:r>
      <w:r w:rsidRPr="00B92836">
        <w:rPr>
          <w:spacing w:val="10"/>
          <w:lang w:eastAsia="zh-CN"/>
        </w:rPr>
        <w:t xml:space="preserve"> </w:t>
      </w:r>
      <w:r w:rsidRPr="00B92836">
        <w:rPr>
          <w:lang w:eastAsia="zh-CN"/>
        </w:rPr>
        <w:t>n</w:t>
      </w:r>
      <w:r w:rsidRPr="00B92836">
        <w:rPr>
          <w:spacing w:val="-1"/>
          <w:lang w:eastAsia="zh-CN"/>
        </w:rPr>
        <w:t>e</w:t>
      </w:r>
      <w:r w:rsidRPr="00B92836">
        <w:rPr>
          <w:lang w:eastAsia="zh-CN"/>
        </w:rPr>
        <w:t>twor</w:t>
      </w:r>
      <w:r w:rsidRPr="00B92836">
        <w:rPr>
          <w:spacing w:val="-1"/>
          <w:lang w:eastAsia="zh-CN"/>
        </w:rPr>
        <w:t>k</w:t>
      </w:r>
      <w:r w:rsidRPr="00B92836">
        <w:rPr>
          <w:lang w:eastAsia="zh-CN"/>
        </w:rPr>
        <w:t>s</w:t>
      </w:r>
      <w:r w:rsidRPr="00B92836">
        <w:rPr>
          <w:spacing w:val="10"/>
          <w:lang w:eastAsia="zh-CN"/>
        </w:rPr>
        <w:t xml:space="preserve"> </w:t>
      </w:r>
      <w:r w:rsidRPr="00B92836">
        <w:rPr>
          <w:lang w:eastAsia="zh-CN"/>
        </w:rPr>
        <w:t>lo</w:t>
      </w:r>
      <w:r w:rsidRPr="00B92836">
        <w:rPr>
          <w:spacing w:val="2"/>
          <w:lang w:eastAsia="zh-CN"/>
        </w:rPr>
        <w:t>c</w:t>
      </w:r>
      <w:r w:rsidRPr="00B92836">
        <w:rPr>
          <w:spacing w:val="-1"/>
          <w:lang w:eastAsia="zh-CN"/>
        </w:rPr>
        <w:t>a</w:t>
      </w:r>
      <w:r w:rsidRPr="00B92836">
        <w:rPr>
          <w:lang w:eastAsia="zh-CN"/>
        </w:rPr>
        <w:t>t</w:t>
      </w:r>
      <w:r w:rsidRPr="00B92836">
        <w:rPr>
          <w:spacing w:val="2"/>
          <w:lang w:eastAsia="zh-CN"/>
        </w:rPr>
        <w:t>e</w:t>
      </w:r>
      <w:r w:rsidRPr="00B92836">
        <w:rPr>
          <w:lang w:eastAsia="zh-CN"/>
        </w:rPr>
        <w:t>d</w:t>
      </w:r>
      <w:r w:rsidRPr="00B92836">
        <w:rPr>
          <w:spacing w:val="9"/>
          <w:lang w:eastAsia="zh-CN"/>
        </w:rPr>
        <w:t xml:space="preserve"> </w:t>
      </w:r>
      <w:r w:rsidRPr="00B92836">
        <w:rPr>
          <w:lang w:eastAsia="zh-CN"/>
        </w:rPr>
        <w:t>outs</w:t>
      </w:r>
      <w:r w:rsidRPr="00B92836">
        <w:rPr>
          <w:spacing w:val="1"/>
          <w:lang w:eastAsia="zh-CN"/>
        </w:rPr>
        <w:t>i</w:t>
      </w:r>
      <w:r w:rsidRPr="00B92836">
        <w:rPr>
          <w:lang w:eastAsia="zh-CN"/>
        </w:rPr>
        <w:t>de</w:t>
      </w:r>
      <w:r w:rsidRPr="00B92836">
        <w:rPr>
          <w:spacing w:val="8"/>
          <w:lang w:eastAsia="zh-CN"/>
        </w:rPr>
        <w:t xml:space="preserve"> </w:t>
      </w:r>
      <w:r w:rsidRPr="00B92836">
        <w:rPr>
          <w:spacing w:val="-1"/>
          <w:lang w:eastAsia="zh-CN"/>
        </w:rPr>
        <w:t>a</w:t>
      </w:r>
      <w:r w:rsidRPr="00B92836">
        <w:rPr>
          <w:lang w:eastAsia="zh-CN"/>
        </w:rPr>
        <w:t>n</w:t>
      </w:r>
      <w:r w:rsidRPr="00B92836">
        <w:rPr>
          <w:spacing w:val="9"/>
          <w:lang w:eastAsia="zh-CN"/>
        </w:rPr>
        <w:t xml:space="preserve"> </w:t>
      </w:r>
      <w:r w:rsidRPr="00B92836">
        <w:rPr>
          <w:spacing w:val="1"/>
          <w:lang w:eastAsia="zh-CN"/>
        </w:rPr>
        <w:t>a</w:t>
      </w:r>
      <w:r w:rsidRPr="00B92836">
        <w:rPr>
          <w:lang w:eastAsia="zh-CN"/>
        </w:rPr>
        <w:t>rc</w:t>
      </w:r>
      <w:r w:rsidRPr="00B92836">
        <w:rPr>
          <w:spacing w:val="8"/>
          <w:lang w:eastAsia="zh-CN"/>
        </w:rPr>
        <w:t xml:space="preserve"> </w:t>
      </w:r>
      <w:r w:rsidRPr="00B92836">
        <w:rPr>
          <w:lang w:eastAsia="zh-CN"/>
        </w:rPr>
        <w:t xml:space="preserve">of </w:t>
      </w:r>
      <w:r w:rsidR="00CF2BEB" w:rsidRPr="00E16A20">
        <w:rPr>
          <w:rFonts w:ascii="Symbol" w:hAnsi="Symbol" w:cs="Symbol"/>
          <w:lang w:val="ru-RU" w:eastAsia="zh-CN"/>
        </w:rPr>
        <w:t></w:t>
      </w:r>
      <w:r w:rsidR="00CF2BEB" w:rsidRPr="00E16A20">
        <w:rPr>
          <w:spacing w:val="-29"/>
          <w:lang w:eastAsia="zh-CN"/>
        </w:rPr>
        <w:t xml:space="preserve"> </w:t>
      </w:r>
      <w:r w:rsidR="00CF2BEB" w:rsidRPr="00E16A20">
        <w:rPr>
          <w:lang w:eastAsia="zh-CN"/>
        </w:rPr>
        <w:t>9</w:t>
      </w:r>
      <w:r w:rsidR="00CF2BEB" w:rsidRPr="00E16A20">
        <w:rPr>
          <w:rFonts w:ascii="Symbol" w:hAnsi="Symbol" w:cs="Symbol"/>
          <w:lang w:val="ru-RU" w:eastAsia="zh-CN"/>
        </w:rPr>
        <w:t></w:t>
      </w:r>
      <w:r w:rsidR="00CF2BEB" w:rsidRPr="00E16A20">
        <w:rPr>
          <w:spacing w:val="24"/>
          <w:lang w:eastAsia="zh-CN"/>
        </w:rPr>
        <w:t xml:space="preserve"> </w:t>
      </w:r>
      <w:r w:rsidRPr="00B92836">
        <w:t>around</w:t>
      </w:r>
      <w:r w:rsidRPr="00B92836">
        <w:rPr>
          <w:spacing w:val="23"/>
          <w:lang w:eastAsia="zh-CN"/>
        </w:rPr>
        <w:t xml:space="preserve"> </w:t>
      </w:r>
      <w:r w:rsidRPr="00B92836">
        <w:rPr>
          <w:lang w:eastAsia="zh-CN"/>
        </w:rPr>
        <w:t>a</w:t>
      </w:r>
      <w:r w:rsidRPr="00B92836">
        <w:rPr>
          <w:spacing w:val="23"/>
          <w:lang w:eastAsia="zh-CN"/>
        </w:rPr>
        <w:t xml:space="preserve"> </w:t>
      </w:r>
      <w:r w:rsidRPr="00B92836">
        <w:rPr>
          <w:lang w:eastAsia="zh-CN"/>
        </w:rPr>
        <w:t>w</w:t>
      </w:r>
      <w:r w:rsidRPr="00B92836">
        <w:rPr>
          <w:spacing w:val="-1"/>
          <w:lang w:eastAsia="zh-CN"/>
        </w:rPr>
        <w:t>a</w:t>
      </w:r>
      <w:r w:rsidRPr="00B92836">
        <w:rPr>
          <w:lang w:eastAsia="zh-CN"/>
        </w:rPr>
        <w:t>nted</w:t>
      </w:r>
      <w:r w:rsidRPr="00B92836">
        <w:rPr>
          <w:spacing w:val="23"/>
          <w:lang w:eastAsia="zh-CN"/>
        </w:rPr>
        <w:t xml:space="preserve"> </w:t>
      </w:r>
      <w:r w:rsidRPr="00B92836">
        <w:rPr>
          <w:lang w:eastAsia="zh-CN"/>
        </w:rPr>
        <w:t>B</w:t>
      </w:r>
      <w:r w:rsidRPr="00B92836">
        <w:rPr>
          <w:spacing w:val="1"/>
          <w:lang w:eastAsia="zh-CN"/>
        </w:rPr>
        <w:t>S</w:t>
      </w:r>
      <w:r w:rsidRPr="00B92836">
        <w:rPr>
          <w:lang w:eastAsia="zh-CN"/>
        </w:rPr>
        <w:t>S</w:t>
      </w:r>
      <w:r w:rsidRPr="00B92836">
        <w:rPr>
          <w:spacing w:val="24"/>
          <w:lang w:eastAsia="zh-CN"/>
        </w:rPr>
        <w:t xml:space="preserve"> </w:t>
      </w:r>
      <w:r w:rsidRPr="00B92836">
        <w:rPr>
          <w:lang w:eastAsia="zh-CN"/>
        </w:rPr>
        <w:t>n</w:t>
      </w:r>
      <w:r w:rsidRPr="00B92836">
        <w:rPr>
          <w:spacing w:val="-1"/>
          <w:lang w:eastAsia="zh-CN"/>
        </w:rPr>
        <w:t>e</w:t>
      </w:r>
      <w:r w:rsidRPr="00B92836">
        <w:rPr>
          <w:lang w:eastAsia="zh-CN"/>
        </w:rPr>
        <w:t>twor</w:t>
      </w:r>
      <w:r w:rsidRPr="00B92836">
        <w:rPr>
          <w:spacing w:val="-1"/>
          <w:lang w:eastAsia="zh-CN"/>
        </w:rPr>
        <w:t>k.</w:t>
      </w:r>
    </w:p>
    <w:p w14:paraId="069BF46B" w14:textId="77777777" w:rsidR="005A2314" w:rsidRPr="00B92836" w:rsidRDefault="005A2314" w:rsidP="00625ADA">
      <w:pPr>
        <w:ind w:left="708"/>
        <w:jc w:val="both"/>
        <w:rPr>
          <w:lang w:val="en-NZ"/>
        </w:rPr>
      </w:pPr>
    </w:p>
    <w:p w14:paraId="27FC4E97" w14:textId="058AD03B" w:rsidR="005A2314" w:rsidRPr="00B92836" w:rsidRDefault="005A2314" w:rsidP="00D0605F">
      <w:pPr>
        <w:pStyle w:val="Heading4"/>
      </w:pPr>
      <w:bookmarkStart w:id="381" w:name="_Toc508968524"/>
      <w:r w:rsidRPr="00B92836">
        <w:t>3.1.</w:t>
      </w:r>
      <w:r w:rsidR="00F45F3D" w:rsidRPr="00B92836">
        <w:t>2</w:t>
      </w:r>
      <w:r w:rsidRPr="00B92836">
        <w:t xml:space="preserve"> </w:t>
      </w:r>
      <w:r w:rsidRPr="00B92836">
        <w:tab/>
        <w:t>Australia - Document APG19-3/INP-43</w:t>
      </w:r>
      <w:bookmarkEnd w:id="381"/>
    </w:p>
    <w:p w14:paraId="676E24B7" w14:textId="4FD09460" w:rsidR="00F81E06" w:rsidRPr="00B92836" w:rsidRDefault="00F81E06" w:rsidP="00625ADA">
      <w:pPr>
        <w:numPr>
          <w:ilvl w:val="0"/>
          <w:numId w:val="18"/>
        </w:numPr>
        <w:ind w:leftChars="145" w:left="708"/>
        <w:jc w:val="both"/>
        <w:rPr>
          <w:lang w:val="en-AU"/>
        </w:rPr>
      </w:pPr>
      <w:r w:rsidRPr="00B92836">
        <w:rPr>
          <w:lang w:val="en-AU"/>
        </w:rPr>
        <w:t>Australia is yet to form a view on this Issue.</w:t>
      </w:r>
    </w:p>
    <w:p w14:paraId="3CDB63E8" w14:textId="77777777" w:rsidR="005A2314" w:rsidRPr="00B92836" w:rsidRDefault="005A2314" w:rsidP="00625ADA">
      <w:pPr>
        <w:ind w:left="708"/>
        <w:jc w:val="both"/>
        <w:rPr>
          <w:lang w:val="en-NZ"/>
        </w:rPr>
      </w:pPr>
    </w:p>
    <w:p w14:paraId="3EA29722" w14:textId="59C0CF7A" w:rsidR="007C57DD" w:rsidRPr="00B92836" w:rsidRDefault="007C57DD" w:rsidP="00D0605F">
      <w:pPr>
        <w:pStyle w:val="Heading4"/>
      </w:pPr>
      <w:bookmarkStart w:id="382" w:name="_Toc508968525"/>
      <w:r w:rsidRPr="00B92836">
        <w:t>3.1.</w:t>
      </w:r>
      <w:r w:rsidR="00F45F3D" w:rsidRPr="00B92836">
        <w:t>3</w:t>
      </w:r>
      <w:r w:rsidRPr="00B92836">
        <w:t xml:space="preserve"> </w:t>
      </w:r>
      <w:r w:rsidRPr="00B92836">
        <w:tab/>
        <w:t>Japan - Document APG19-3/INP-51</w:t>
      </w:r>
      <w:bookmarkEnd w:id="382"/>
    </w:p>
    <w:p w14:paraId="4D3A4DDF" w14:textId="77777777" w:rsidR="007C57DD" w:rsidRPr="00B92836" w:rsidRDefault="007C57DD" w:rsidP="00625ADA">
      <w:pPr>
        <w:numPr>
          <w:ilvl w:val="0"/>
          <w:numId w:val="18"/>
        </w:numPr>
        <w:ind w:leftChars="145" w:left="708"/>
        <w:jc w:val="both"/>
        <w:rPr>
          <w:rFonts w:eastAsia="MS Mincho"/>
          <w:lang w:eastAsia="ja-JP"/>
        </w:rPr>
      </w:pPr>
      <w:r w:rsidRPr="00B92836">
        <w:rPr>
          <w:lang w:val="en-NZ"/>
        </w:rPr>
        <w:t>With respect to pfd limit of Section 1, Annex 1 of RR AP30 (Issue J), Japan supports to modify the RR AP30 and allow</w:t>
      </w:r>
      <w:r w:rsidRPr="00B92836">
        <w:rPr>
          <w:rFonts w:eastAsiaTheme="minorEastAsia"/>
          <w:lang w:eastAsia="ja-JP"/>
        </w:rPr>
        <w:t xml:space="preserve"> exceedance the pfd limit of -103.6 </w:t>
      </w:r>
      <w:r w:rsidRPr="00B92836">
        <w:rPr>
          <w:lang w:eastAsia="ja-JP"/>
        </w:rPr>
        <w:t>dB(W/(m</w:t>
      </w:r>
      <w:r w:rsidRPr="00B92836">
        <w:rPr>
          <w:vertAlign w:val="superscript"/>
          <w:lang w:eastAsia="ja-JP"/>
        </w:rPr>
        <w:t>2</w:t>
      </w:r>
      <w:r w:rsidRPr="00B92836">
        <w:rPr>
          <w:lang w:eastAsia="ja-JP"/>
        </w:rPr>
        <w:t xml:space="preserve"> · 27 MHz)) only within the national territory under the jurisdiction of notifying Administration and in the assignment frequency not overlapping with the Regions 1 and 3 guardbands,</w:t>
      </w:r>
      <w:r w:rsidRPr="00B92836">
        <w:rPr>
          <w:rFonts w:eastAsiaTheme="minorEastAsia"/>
          <w:lang w:eastAsia="ja-JP"/>
        </w:rPr>
        <w:t xml:space="preserve"> making a point to ensure smooth introduction of the future BSS.</w:t>
      </w:r>
    </w:p>
    <w:p w14:paraId="5443DF8D" w14:textId="7A853D8A" w:rsidR="00441526" w:rsidRDefault="00441526" w:rsidP="00625ADA">
      <w:pPr>
        <w:jc w:val="both"/>
        <w:rPr>
          <w:lang w:val="en-NZ"/>
        </w:rPr>
      </w:pPr>
    </w:p>
    <w:p w14:paraId="282EC4E8" w14:textId="3CE56864" w:rsidR="00A90258" w:rsidRPr="00B92836" w:rsidRDefault="00A90258" w:rsidP="00D0605F">
      <w:pPr>
        <w:pStyle w:val="Heading4"/>
      </w:pPr>
      <w:bookmarkStart w:id="383" w:name="_Toc508968526"/>
      <w:r w:rsidRPr="00B92836">
        <w:t>3.1.</w:t>
      </w:r>
      <w:r>
        <w:t>4</w:t>
      </w:r>
      <w:r w:rsidRPr="00B92836">
        <w:t xml:space="preserve"> </w:t>
      </w:r>
      <w:r w:rsidRPr="00B92836">
        <w:tab/>
      </w:r>
      <w:r>
        <w:t>China - Document APG19-3/INP-88</w:t>
      </w:r>
      <w:bookmarkEnd w:id="383"/>
    </w:p>
    <w:p w14:paraId="4C44FF5D" w14:textId="3FA4FB2C" w:rsidR="00A90258" w:rsidRDefault="00A90258" w:rsidP="00A90258">
      <w:pPr>
        <w:numPr>
          <w:ilvl w:val="0"/>
          <w:numId w:val="18"/>
        </w:numPr>
        <w:ind w:leftChars="145" w:left="708"/>
        <w:jc w:val="both"/>
        <w:rPr>
          <w:rFonts w:eastAsia="SimSun"/>
          <w:lang w:eastAsia="zh-CN"/>
        </w:rPr>
      </w:pPr>
      <w:r>
        <w:rPr>
          <w:rFonts w:eastAsia="SimSun"/>
          <w:lang w:eastAsia="zh-CN"/>
        </w:rPr>
        <w:t xml:space="preserve">Taking into </w:t>
      </w:r>
      <w:r w:rsidRPr="00A90258">
        <w:rPr>
          <w:rFonts w:eastAsiaTheme="minorEastAsia"/>
          <w:lang w:eastAsia="ja-JP"/>
        </w:rPr>
        <w:t>account</w:t>
      </w:r>
      <w:r>
        <w:rPr>
          <w:rFonts w:eastAsia="SimSun"/>
          <w:lang w:eastAsia="zh-CN"/>
        </w:rPr>
        <w:t xml:space="preserve"> BR clarification on how to check the exceedance of pfd levels, China is the preliminary view that NOC to RR may be appropriate to satisfy this issue</w:t>
      </w:r>
      <w:r w:rsidRPr="008F4B46">
        <w:rPr>
          <w:rFonts w:eastAsia="SimSun"/>
          <w:lang w:eastAsia="zh-CN"/>
        </w:rPr>
        <w:t>.</w:t>
      </w:r>
    </w:p>
    <w:p w14:paraId="37449B94" w14:textId="77777777" w:rsidR="00A90258" w:rsidRPr="00B92836" w:rsidRDefault="00A90258" w:rsidP="00625ADA">
      <w:pPr>
        <w:jc w:val="both"/>
        <w:rPr>
          <w:lang w:val="en-NZ"/>
        </w:rPr>
      </w:pPr>
    </w:p>
    <w:p w14:paraId="52B3C7CA" w14:textId="5C0897B6" w:rsidR="002F198B" w:rsidRPr="00B92836" w:rsidRDefault="002F198B" w:rsidP="00A835C5">
      <w:pPr>
        <w:pStyle w:val="Heading3"/>
      </w:pPr>
      <w:bookmarkStart w:id="384" w:name="_Toc508968527"/>
      <w:r w:rsidRPr="00B92836">
        <w:t xml:space="preserve">3.2 </w:t>
      </w:r>
      <w:r w:rsidRPr="00B92836">
        <w:tab/>
        <w:t>Summary of issues raised during the meeting</w:t>
      </w:r>
      <w:bookmarkEnd w:id="384"/>
    </w:p>
    <w:p w14:paraId="4D63B82A" w14:textId="6947EBB5" w:rsidR="00E87ABA" w:rsidRPr="00543312" w:rsidRDefault="004E3D3B" w:rsidP="00AC4FD2">
      <w:pPr>
        <w:numPr>
          <w:ilvl w:val="0"/>
          <w:numId w:val="18"/>
        </w:numPr>
        <w:ind w:leftChars="145" w:left="708"/>
        <w:jc w:val="both"/>
        <w:rPr>
          <w:rFonts w:eastAsia="SimSun"/>
          <w:lang w:eastAsia="zh-CN"/>
        </w:rPr>
      </w:pPr>
      <w:r>
        <w:rPr>
          <w:rFonts w:eastAsia="SimSun"/>
          <w:lang w:eastAsia="zh-CN"/>
        </w:rPr>
        <w:t>Some</w:t>
      </w:r>
      <w:r w:rsidRPr="00E87ABA">
        <w:rPr>
          <w:rFonts w:eastAsia="SimSun"/>
          <w:lang w:eastAsia="zh-CN"/>
        </w:rPr>
        <w:t xml:space="preserve"> </w:t>
      </w:r>
      <w:r w:rsidR="00E87ABA" w:rsidRPr="00E87ABA">
        <w:rPr>
          <w:rFonts w:eastAsia="SimSun"/>
          <w:lang w:eastAsia="zh-CN"/>
        </w:rPr>
        <w:t>APT Member</w:t>
      </w:r>
      <w:r>
        <w:rPr>
          <w:rFonts w:eastAsia="SimSun"/>
          <w:lang w:eastAsia="zh-CN"/>
        </w:rPr>
        <w:t>s</w:t>
      </w:r>
      <w:r w:rsidR="00E87ABA" w:rsidRPr="00E87ABA">
        <w:rPr>
          <w:rFonts w:eastAsia="SimSun"/>
          <w:lang w:eastAsia="zh-CN"/>
        </w:rPr>
        <w:t xml:space="preserve"> support </w:t>
      </w:r>
      <w:r>
        <w:rPr>
          <w:rFonts w:eastAsia="SimSun"/>
          <w:lang w:eastAsia="zh-CN"/>
        </w:rPr>
        <w:t xml:space="preserve">no change to </w:t>
      </w:r>
      <w:r w:rsidR="00E87ABA" w:rsidRPr="002B467F">
        <w:t>S</w:t>
      </w:r>
      <w:r w:rsidR="00E87ABA">
        <w:t>ection</w:t>
      </w:r>
      <w:r w:rsidR="00E87ABA" w:rsidRPr="002B467F">
        <w:t xml:space="preserve"> 1, A</w:t>
      </w:r>
      <w:r w:rsidR="00E87ABA">
        <w:t>nnex</w:t>
      </w:r>
      <w:r w:rsidR="00E87ABA" w:rsidRPr="002B467F">
        <w:t xml:space="preserve"> 1 </w:t>
      </w:r>
      <w:r w:rsidR="00E87ABA">
        <w:t>of</w:t>
      </w:r>
      <w:r w:rsidR="00E87ABA" w:rsidRPr="002B467F">
        <w:t xml:space="preserve"> RR </w:t>
      </w:r>
      <w:r w:rsidR="00E87ABA" w:rsidRPr="00E87ABA">
        <w:rPr>
          <w:b/>
        </w:rPr>
        <w:t>AP30</w:t>
      </w:r>
      <w:r>
        <w:rPr>
          <w:b/>
        </w:rPr>
        <w:t xml:space="preserve"> </w:t>
      </w:r>
      <w:r w:rsidRPr="00543312">
        <w:t>since</w:t>
      </w:r>
      <w:r>
        <w:rPr>
          <w:b/>
        </w:rPr>
        <w:t xml:space="preserve"> </w:t>
      </w:r>
      <w:r w:rsidRPr="00543312">
        <w:t xml:space="preserve">BR does not check pfd levels over </w:t>
      </w:r>
      <w:r>
        <w:t xml:space="preserve">the territory under the jurisdiction of the </w:t>
      </w:r>
      <w:r w:rsidRPr="00543312">
        <w:t>notifying administration</w:t>
      </w:r>
      <w:r w:rsidR="00E87ABA" w:rsidRPr="00E87ABA">
        <w:rPr>
          <w:b/>
        </w:rPr>
        <w:t>.</w:t>
      </w:r>
    </w:p>
    <w:p w14:paraId="3D4B96C0" w14:textId="494783D0" w:rsidR="00607FA1" w:rsidRPr="00543312" w:rsidRDefault="004E3D3B" w:rsidP="00543312">
      <w:pPr>
        <w:numPr>
          <w:ilvl w:val="0"/>
          <w:numId w:val="18"/>
        </w:numPr>
        <w:ind w:leftChars="145" w:left="708"/>
        <w:jc w:val="both"/>
        <w:rPr>
          <w:rFonts w:eastAsia="SimSun"/>
          <w:lang w:eastAsia="zh-CN"/>
        </w:rPr>
      </w:pPr>
      <w:r>
        <w:rPr>
          <w:rFonts w:eastAsia="SimSun"/>
          <w:lang w:eastAsia="zh-CN"/>
        </w:rPr>
        <w:t>The practice of the Bureau</w:t>
      </w:r>
      <w:r w:rsidR="00607FA1">
        <w:rPr>
          <w:rFonts w:eastAsia="SimSun"/>
          <w:lang w:eastAsia="zh-CN"/>
        </w:rPr>
        <w:t xml:space="preserve">, in relation </w:t>
      </w:r>
      <w:r>
        <w:rPr>
          <w:rFonts w:eastAsia="SimSun"/>
          <w:lang w:eastAsia="zh-CN"/>
        </w:rPr>
        <w:t xml:space="preserve">to </w:t>
      </w:r>
      <w:r w:rsidR="00607FA1">
        <w:rPr>
          <w:rFonts w:eastAsia="SimSun"/>
          <w:lang w:eastAsia="zh-CN"/>
        </w:rPr>
        <w:t xml:space="preserve">test points, particularly those </w:t>
      </w:r>
      <w:r>
        <w:rPr>
          <w:rFonts w:eastAsia="SimSun"/>
          <w:lang w:eastAsia="zh-CN"/>
        </w:rPr>
        <w:t xml:space="preserve">located </w:t>
      </w:r>
      <w:r w:rsidR="00607FA1">
        <w:rPr>
          <w:rFonts w:eastAsia="SimSun"/>
          <w:lang w:eastAsia="zh-CN"/>
        </w:rPr>
        <w:t>in territorial waters</w:t>
      </w:r>
      <w:r w:rsidR="00AC4FD2">
        <w:rPr>
          <w:rFonts w:eastAsia="SimSun"/>
          <w:lang w:eastAsia="zh-CN"/>
        </w:rPr>
        <w:t xml:space="preserve"> under the </w:t>
      </w:r>
      <w:r w:rsidR="00AC4FD2">
        <w:t xml:space="preserve">jurisdiction </w:t>
      </w:r>
      <w:r w:rsidR="00AC4FD2">
        <w:rPr>
          <w:rFonts w:eastAsia="SimSun"/>
          <w:lang w:eastAsia="zh-CN"/>
        </w:rPr>
        <w:t>of administrations are taken into account in its examination or in processing of the submitted network</w:t>
      </w:r>
      <w:r w:rsidR="00607FA1">
        <w:rPr>
          <w:rFonts w:eastAsia="SimSun"/>
          <w:lang w:eastAsia="zh-CN"/>
        </w:rPr>
        <w:t xml:space="preserve">, </w:t>
      </w:r>
      <w:r>
        <w:rPr>
          <w:rFonts w:eastAsia="SimSun"/>
          <w:lang w:eastAsia="zh-CN"/>
        </w:rPr>
        <w:t xml:space="preserve">need </w:t>
      </w:r>
      <w:r w:rsidR="00607FA1">
        <w:rPr>
          <w:rFonts w:eastAsia="SimSun"/>
          <w:lang w:eastAsia="zh-CN"/>
        </w:rPr>
        <w:t xml:space="preserve">to be made available to administrations. </w:t>
      </w:r>
    </w:p>
    <w:p w14:paraId="1644FC33" w14:textId="1EE8F0B1" w:rsidR="008219C5" w:rsidRPr="00B92836" w:rsidRDefault="008219C5" w:rsidP="00625ADA">
      <w:pPr>
        <w:jc w:val="both"/>
        <w:rPr>
          <w:b/>
          <w:lang w:val="en-NZ"/>
        </w:rPr>
      </w:pPr>
    </w:p>
    <w:p w14:paraId="63C0C601" w14:textId="176E131C" w:rsidR="00401F24" w:rsidRPr="002F198B" w:rsidRDefault="00B64A60" w:rsidP="00D0605F">
      <w:pPr>
        <w:pStyle w:val="Heading1"/>
      </w:pPr>
      <w:bookmarkStart w:id="385" w:name="_Toc508968528"/>
      <w:r w:rsidRPr="00B92836">
        <w:t xml:space="preserve">4. </w:t>
      </w:r>
      <w:r w:rsidRPr="00B92836">
        <w:tab/>
      </w:r>
      <w:r w:rsidR="004465AA" w:rsidRPr="00B92836">
        <w:t xml:space="preserve">APT </w:t>
      </w:r>
      <w:r w:rsidRPr="00B92836">
        <w:t>Preliminary View</w:t>
      </w:r>
      <w:r w:rsidR="00D53688" w:rsidRPr="00B92836">
        <w:t>(s)</w:t>
      </w:r>
      <w:bookmarkEnd w:id="385"/>
    </w:p>
    <w:p w14:paraId="1A96E24D" w14:textId="0EFBF163" w:rsidR="00685C4A" w:rsidRDefault="006C66E5" w:rsidP="00685C4A">
      <w:pPr>
        <w:numPr>
          <w:ilvl w:val="0"/>
          <w:numId w:val="18"/>
        </w:numPr>
        <w:ind w:leftChars="145" w:left="708"/>
        <w:jc w:val="both"/>
      </w:pPr>
      <w:r w:rsidRPr="00B92836">
        <w:t xml:space="preserve">APT Members </w:t>
      </w:r>
      <w:r w:rsidR="00DB4E9F" w:rsidRPr="00DB4E9F">
        <w:t xml:space="preserve">support further studies </w:t>
      </w:r>
      <w:r w:rsidR="00A835C5">
        <w:t>of</w:t>
      </w:r>
      <w:r w:rsidR="00DB4E9F" w:rsidRPr="00DB4E9F">
        <w:t xml:space="preserve"> the possible modification to Section 1 of Annex 1 of RR AP30 to allow a specified power flux-density to be exceeded</w:t>
      </w:r>
      <w:r w:rsidR="00AC4FD2">
        <w:t xml:space="preserve"> within the national territory under the jurisdiction of the notifying administration</w:t>
      </w:r>
      <w:r w:rsidR="00DB4E9F">
        <w:t xml:space="preserve">. </w:t>
      </w:r>
    </w:p>
    <w:p w14:paraId="03276C0F" w14:textId="020A87BF" w:rsidR="003A6E9B" w:rsidRPr="00B92836" w:rsidRDefault="003A6E9B" w:rsidP="003A6E9B">
      <w:pPr>
        <w:numPr>
          <w:ilvl w:val="0"/>
          <w:numId w:val="18"/>
        </w:numPr>
        <w:ind w:leftChars="145" w:left="708"/>
        <w:jc w:val="both"/>
      </w:pPr>
      <w:r w:rsidRPr="00B92836">
        <w:rPr>
          <w:lang w:val="en-NZ"/>
        </w:rPr>
        <w:tab/>
      </w:r>
      <w:r>
        <w:rPr>
          <w:lang w:eastAsia="ja-JP"/>
        </w:rPr>
        <w:t xml:space="preserve">See also Background material relating to exceedance of pfd over territory </w:t>
      </w:r>
      <w:r>
        <w:t xml:space="preserve">under the jurisdiction </w:t>
      </w:r>
      <w:r>
        <w:rPr>
          <w:lang w:eastAsia="ja-JP"/>
        </w:rPr>
        <w:t xml:space="preserve">of other administrations. </w:t>
      </w:r>
    </w:p>
    <w:p w14:paraId="63E2962F" w14:textId="1FEEA550" w:rsidR="00C34CEE" w:rsidRDefault="00221585" w:rsidP="00E87ABA">
      <w:pPr>
        <w:jc w:val="both"/>
      </w:pPr>
      <w:r w:rsidRPr="00B92836">
        <w:rPr>
          <w:lang w:val="en-NZ"/>
        </w:rPr>
        <w:tab/>
      </w:r>
    </w:p>
    <w:p w14:paraId="3998AE5C" w14:textId="77777777" w:rsidR="00C34CEE" w:rsidRPr="00B92836" w:rsidRDefault="00C34CEE" w:rsidP="00D0605F">
      <w:pPr>
        <w:pStyle w:val="Heading1"/>
      </w:pPr>
      <w:bookmarkStart w:id="386" w:name="_Toc508968529"/>
      <w:r w:rsidRPr="00B92836">
        <w:t xml:space="preserve">5. </w:t>
      </w:r>
      <w:r w:rsidRPr="00B92836">
        <w:tab/>
        <w:t>Other View(s)</w:t>
      </w:r>
      <w:bookmarkEnd w:id="386"/>
    </w:p>
    <w:p w14:paraId="3F5F2936" w14:textId="61053DDD" w:rsidR="00C34CEE" w:rsidRDefault="00AC4FD2" w:rsidP="00543312">
      <w:pPr>
        <w:numPr>
          <w:ilvl w:val="0"/>
          <w:numId w:val="18"/>
        </w:numPr>
        <w:ind w:leftChars="145" w:left="708"/>
        <w:jc w:val="both"/>
      </w:pPr>
      <w:r>
        <w:t xml:space="preserve">Some </w:t>
      </w:r>
      <w:r w:rsidR="00E87ABA" w:rsidRPr="00B92836">
        <w:t xml:space="preserve">APT Members are of the view that the power flux-density limit referred to in the first paragraph of </w:t>
      </w:r>
      <w:r w:rsidR="00E87ABA" w:rsidRPr="00543312">
        <w:rPr>
          <w:lang w:val="en-NZ"/>
        </w:rPr>
        <w:t>Section</w:t>
      </w:r>
      <w:r w:rsidR="00E87ABA" w:rsidRPr="00B92836">
        <w:t xml:space="preserve"> 1 of Annex 1 to </w:t>
      </w:r>
      <w:r w:rsidR="00E87ABA" w:rsidRPr="00B92836">
        <w:rPr>
          <w:lang w:eastAsia="ko-KR"/>
        </w:rPr>
        <w:t xml:space="preserve">RR </w:t>
      </w:r>
      <w:r w:rsidR="00E87ABA" w:rsidRPr="00B92836">
        <w:t xml:space="preserve">Appendix </w:t>
      </w:r>
      <w:r w:rsidR="00E87ABA" w:rsidRPr="00B92836">
        <w:rPr>
          <w:b/>
        </w:rPr>
        <w:t>30</w:t>
      </w:r>
      <w:r w:rsidR="00E87ABA" w:rsidRPr="00B92836">
        <w:t xml:space="preserve"> is a hard limit that shall not be exceeded </w:t>
      </w:r>
      <w:r w:rsidR="00E87ABA" w:rsidRPr="00B92836">
        <w:rPr>
          <w:lang w:eastAsia="zh-CN"/>
        </w:rPr>
        <w:t>in</w:t>
      </w:r>
      <w:r w:rsidR="00E87ABA" w:rsidRPr="00B92836">
        <w:rPr>
          <w:spacing w:val="24"/>
          <w:lang w:eastAsia="zh-CN"/>
        </w:rPr>
        <w:t xml:space="preserve"> </w:t>
      </w:r>
      <w:r w:rsidR="00E87ABA" w:rsidRPr="00B92836">
        <w:rPr>
          <w:lang w:eastAsia="zh-CN"/>
        </w:rPr>
        <w:t>o</w:t>
      </w:r>
      <w:r w:rsidR="00E87ABA" w:rsidRPr="00B92836">
        <w:rPr>
          <w:spacing w:val="-3"/>
          <w:lang w:eastAsia="zh-CN"/>
        </w:rPr>
        <w:t>r</w:t>
      </w:r>
      <w:r w:rsidR="00E87ABA" w:rsidRPr="00B92836">
        <w:rPr>
          <w:lang w:eastAsia="zh-CN"/>
        </w:rPr>
        <w:t>d</w:t>
      </w:r>
      <w:r w:rsidR="00E87ABA" w:rsidRPr="00B92836">
        <w:rPr>
          <w:spacing w:val="-1"/>
          <w:lang w:eastAsia="zh-CN"/>
        </w:rPr>
        <w:t>e</w:t>
      </w:r>
      <w:r w:rsidR="00E87ABA" w:rsidRPr="00B92836">
        <w:rPr>
          <w:lang w:eastAsia="zh-CN"/>
        </w:rPr>
        <w:t>r</w:t>
      </w:r>
      <w:r w:rsidR="00E87ABA" w:rsidRPr="00B92836">
        <w:rPr>
          <w:spacing w:val="23"/>
          <w:lang w:eastAsia="zh-CN"/>
        </w:rPr>
        <w:t xml:space="preserve"> </w:t>
      </w:r>
      <w:r w:rsidR="00E87ABA" w:rsidRPr="00B92836">
        <w:rPr>
          <w:lang w:eastAsia="zh-CN"/>
        </w:rPr>
        <w:t>to</w:t>
      </w:r>
      <w:r w:rsidR="00E87ABA" w:rsidRPr="00B92836">
        <w:rPr>
          <w:spacing w:val="24"/>
          <w:lang w:eastAsia="zh-CN"/>
        </w:rPr>
        <w:t xml:space="preserve"> </w:t>
      </w:r>
      <w:r w:rsidR="00E87ABA" w:rsidRPr="00B92836">
        <w:rPr>
          <w:lang w:eastAsia="zh-CN"/>
        </w:rPr>
        <w:t>prot</w:t>
      </w:r>
      <w:r w:rsidR="00E87ABA" w:rsidRPr="00B92836">
        <w:rPr>
          <w:spacing w:val="-1"/>
          <w:lang w:eastAsia="zh-CN"/>
        </w:rPr>
        <w:t>ec</w:t>
      </w:r>
      <w:r w:rsidR="00E87ABA" w:rsidRPr="00B92836">
        <w:rPr>
          <w:lang w:eastAsia="zh-CN"/>
        </w:rPr>
        <w:t>t</w:t>
      </w:r>
      <w:r w:rsidR="00E87ABA" w:rsidRPr="00B92836">
        <w:rPr>
          <w:spacing w:val="24"/>
          <w:lang w:eastAsia="zh-CN"/>
        </w:rPr>
        <w:t xml:space="preserve"> </w:t>
      </w:r>
      <w:r w:rsidR="00E87ABA" w:rsidRPr="00B92836">
        <w:rPr>
          <w:spacing w:val="-2"/>
          <w:lang w:eastAsia="zh-CN"/>
        </w:rPr>
        <w:t>B</w:t>
      </w:r>
      <w:r w:rsidR="00E87ABA" w:rsidRPr="00B92836">
        <w:rPr>
          <w:spacing w:val="1"/>
          <w:lang w:eastAsia="zh-CN"/>
        </w:rPr>
        <w:t>S</w:t>
      </w:r>
      <w:r w:rsidR="00E87ABA" w:rsidRPr="00B92836">
        <w:rPr>
          <w:lang w:eastAsia="zh-CN"/>
        </w:rPr>
        <w:t xml:space="preserve">S </w:t>
      </w:r>
      <w:r w:rsidR="00E87ABA" w:rsidRPr="00B92836">
        <w:rPr>
          <w:spacing w:val="-1"/>
          <w:lang w:eastAsia="zh-CN"/>
        </w:rPr>
        <w:t>a</w:t>
      </w:r>
      <w:r w:rsidR="00E87ABA" w:rsidRPr="00B92836">
        <w:rPr>
          <w:lang w:eastAsia="zh-CN"/>
        </w:rPr>
        <w:t>ss</w:t>
      </w:r>
      <w:r w:rsidR="00E87ABA" w:rsidRPr="00B92836">
        <w:rPr>
          <w:spacing w:val="1"/>
          <w:lang w:eastAsia="zh-CN"/>
        </w:rPr>
        <w:t>i</w:t>
      </w:r>
      <w:r w:rsidR="00E87ABA" w:rsidRPr="00B92836">
        <w:rPr>
          <w:spacing w:val="-2"/>
          <w:lang w:eastAsia="zh-CN"/>
        </w:rPr>
        <w:t>g</w:t>
      </w:r>
      <w:r w:rsidR="00E87ABA" w:rsidRPr="00B92836">
        <w:rPr>
          <w:lang w:eastAsia="zh-CN"/>
        </w:rPr>
        <w:t>nments</w:t>
      </w:r>
      <w:r w:rsidR="00E87ABA" w:rsidRPr="00B92836">
        <w:rPr>
          <w:spacing w:val="10"/>
          <w:lang w:eastAsia="zh-CN"/>
        </w:rPr>
        <w:t xml:space="preserve"> </w:t>
      </w:r>
      <w:r w:rsidR="00E87ABA" w:rsidRPr="00B92836">
        <w:rPr>
          <w:spacing w:val="1"/>
          <w:lang w:eastAsia="zh-CN"/>
        </w:rPr>
        <w:t>f</w:t>
      </w:r>
      <w:r w:rsidR="00E87ABA" w:rsidRPr="00B92836">
        <w:rPr>
          <w:lang w:eastAsia="zh-CN"/>
        </w:rPr>
        <w:t>rom</w:t>
      </w:r>
      <w:r w:rsidR="00E87ABA" w:rsidRPr="00B92836">
        <w:rPr>
          <w:spacing w:val="9"/>
          <w:lang w:eastAsia="zh-CN"/>
        </w:rPr>
        <w:t xml:space="preserve"> </w:t>
      </w:r>
      <w:r w:rsidR="00E87ABA" w:rsidRPr="00B92836">
        <w:rPr>
          <w:lang w:eastAsia="zh-CN"/>
        </w:rPr>
        <w:t>in</w:t>
      </w:r>
      <w:r w:rsidR="00E87ABA" w:rsidRPr="00B92836">
        <w:rPr>
          <w:spacing w:val="1"/>
          <w:lang w:eastAsia="zh-CN"/>
        </w:rPr>
        <w:t>t</w:t>
      </w:r>
      <w:r w:rsidR="00E87ABA" w:rsidRPr="00B92836">
        <w:rPr>
          <w:spacing w:val="-1"/>
          <w:lang w:eastAsia="zh-CN"/>
        </w:rPr>
        <w:t>e</w:t>
      </w:r>
      <w:r w:rsidR="00E87ABA" w:rsidRPr="00B92836">
        <w:rPr>
          <w:lang w:eastAsia="zh-CN"/>
        </w:rPr>
        <w:t>r</w:t>
      </w:r>
      <w:r w:rsidR="00E87ABA" w:rsidRPr="00B92836">
        <w:rPr>
          <w:spacing w:val="1"/>
          <w:lang w:eastAsia="zh-CN"/>
        </w:rPr>
        <w:t>fe</w:t>
      </w:r>
      <w:r w:rsidR="00E87ABA" w:rsidRPr="00B92836">
        <w:rPr>
          <w:lang w:eastAsia="zh-CN"/>
        </w:rPr>
        <w:t>r</w:t>
      </w:r>
      <w:r w:rsidR="00E87ABA" w:rsidRPr="00B92836">
        <w:rPr>
          <w:spacing w:val="-2"/>
          <w:lang w:eastAsia="zh-CN"/>
        </w:rPr>
        <w:t>e</w:t>
      </w:r>
      <w:r w:rsidR="00E87ABA" w:rsidRPr="00B92836">
        <w:rPr>
          <w:lang w:eastAsia="zh-CN"/>
        </w:rPr>
        <w:t>n</w:t>
      </w:r>
      <w:r w:rsidR="00E87ABA" w:rsidRPr="00B92836">
        <w:rPr>
          <w:spacing w:val="-1"/>
          <w:lang w:eastAsia="zh-CN"/>
        </w:rPr>
        <w:t>c</w:t>
      </w:r>
      <w:r w:rsidR="00E87ABA" w:rsidRPr="00B92836">
        <w:rPr>
          <w:lang w:eastAsia="zh-CN"/>
        </w:rPr>
        <w:t>e</w:t>
      </w:r>
      <w:r w:rsidR="00E87ABA" w:rsidRPr="00B92836">
        <w:rPr>
          <w:spacing w:val="11"/>
          <w:lang w:eastAsia="zh-CN"/>
        </w:rPr>
        <w:t xml:space="preserve"> </w:t>
      </w:r>
      <w:r w:rsidR="00E87ABA" w:rsidRPr="00B92836">
        <w:rPr>
          <w:lang w:eastAsia="zh-CN"/>
        </w:rPr>
        <w:t>that</w:t>
      </w:r>
      <w:r w:rsidR="00E87ABA" w:rsidRPr="00B92836">
        <w:rPr>
          <w:spacing w:val="9"/>
          <w:lang w:eastAsia="zh-CN"/>
        </w:rPr>
        <w:t xml:space="preserve"> </w:t>
      </w:r>
      <w:r w:rsidR="00E87ABA" w:rsidRPr="00B92836">
        <w:rPr>
          <w:lang w:eastAsia="zh-CN"/>
        </w:rPr>
        <w:t>m</w:t>
      </w:r>
      <w:r w:rsidR="00E87ABA" w:rsidRPr="00B92836">
        <w:rPr>
          <w:spacing w:val="4"/>
          <w:lang w:eastAsia="zh-CN"/>
        </w:rPr>
        <w:t>a</w:t>
      </w:r>
      <w:r w:rsidR="00E87ABA" w:rsidRPr="00B92836">
        <w:rPr>
          <w:lang w:eastAsia="zh-CN"/>
        </w:rPr>
        <w:t>y</w:t>
      </w:r>
      <w:r w:rsidR="00E87ABA" w:rsidRPr="00B92836">
        <w:rPr>
          <w:spacing w:val="5"/>
          <w:lang w:eastAsia="zh-CN"/>
        </w:rPr>
        <w:t xml:space="preserve"> </w:t>
      </w:r>
      <w:r w:rsidR="00E87ABA" w:rsidRPr="00B92836">
        <w:rPr>
          <w:spacing w:val="2"/>
          <w:lang w:eastAsia="zh-CN"/>
        </w:rPr>
        <w:t>b</w:t>
      </w:r>
      <w:r w:rsidR="00E87ABA" w:rsidRPr="00B92836">
        <w:rPr>
          <w:lang w:eastAsia="zh-CN"/>
        </w:rPr>
        <w:t>e</w:t>
      </w:r>
      <w:r w:rsidR="00E87ABA" w:rsidRPr="00B92836">
        <w:rPr>
          <w:spacing w:val="8"/>
          <w:lang w:eastAsia="zh-CN"/>
        </w:rPr>
        <w:t xml:space="preserve"> </w:t>
      </w:r>
      <w:r w:rsidR="00E87ABA" w:rsidRPr="00B92836">
        <w:rPr>
          <w:spacing w:val="1"/>
          <w:lang w:eastAsia="zh-CN"/>
        </w:rPr>
        <w:t>c</w:t>
      </w:r>
      <w:r w:rsidR="00E87ABA" w:rsidRPr="00B92836">
        <w:rPr>
          <w:spacing w:val="-1"/>
          <w:lang w:eastAsia="zh-CN"/>
        </w:rPr>
        <w:t>a</w:t>
      </w:r>
      <w:r w:rsidR="00E87ABA" w:rsidRPr="00B92836">
        <w:rPr>
          <w:lang w:eastAsia="zh-CN"/>
        </w:rPr>
        <w:t>us</w:t>
      </w:r>
      <w:r w:rsidR="00E87ABA" w:rsidRPr="00B92836">
        <w:rPr>
          <w:spacing w:val="-1"/>
          <w:lang w:eastAsia="zh-CN"/>
        </w:rPr>
        <w:t>e</w:t>
      </w:r>
      <w:r w:rsidR="00E87ABA" w:rsidRPr="00B92836">
        <w:rPr>
          <w:lang w:eastAsia="zh-CN"/>
        </w:rPr>
        <w:t>d</w:t>
      </w:r>
      <w:r w:rsidR="00E87ABA" w:rsidRPr="00B92836">
        <w:rPr>
          <w:spacing w:val="12"/>
          <w:lang w:eastAsia="zh-CN"/>
        </w:rPr>
        <w:t xml:space="preserve"> </w:t>
      </w:r>
      <w:r w:rsidR="00E87ABA" w:rsidRPr="00B92836">
        <w:rPr>
          <w:spacing w:val="2"/>
          <w:lang w:eastAsia="zh-CN"/>
        </w:rPr>
        <w:t>b</w:t>
      </w:r>
      <w:r w:rsidR="00E87ABA" w:rsidRPr="00B92836">
        <w:rPr>
          <w:lang w:eastAsia="zh-CN"/>
        </w:rPr>
        <w:t>y</w:t>
      </w:r>
      <w:r w:rsidR="00E87ABA" w:rsidRPr="00B92836">
        <w:rPr>
          <w:spacing w:val="7"/>
          <w:lang w:eastAsia="zh-CN"/>
        </w:rPr>
        <w:t xml:space="preserve"> </w:t>
      </w:r>
      <w:r w:rsidR="00E87ABA" w:rsidRPr="00B92836">
        <w:rPr>
          <w:spacing w:val="-2"/>
          <w:lang w:eastAsia="zh-CN"/>
        </w:rPr>
        <w:t>B</w:t>
      </w:r>
      <w:r w:rsidR="00E87ABA" w:rsidRPr="00B92836">
        <w:rPr>
          <w:spacing w:val="1"/>
          <w:lang w:eastAsia="zh-CN"/>
        </w:rPr>
        <w:t>S</w:t>
      </w:r>
      <w:r w:rsidR="00E87ABA" w:rsidRPr="00B92836">
        <w:rPr>
          <w:lang w:eastAsia="zh-CN"/>
        </w:rPr>
        <w:t>S</w:t>
      </w:r>
      <w:r w:rsidR="00E87ABA" w:rsidRPr="00B92836">
        <w:rPr>
          <w:spacing w:val="10"/>
          <w:lang w:eastAsia="zh-CN"/>
        </w:rPr>
        <w:t xml:space="preserve"> </w:t>
      </w:r>
      <w:r w:rsidR="00E87ABA" w:rsidRPr="00B92836">
        <w:rPr>
          <w:lang w:eastAsia="zh-CN"/>
        </w:rPr>
        <w:t>n</w:t>
      </w:r>
      <w:r w:rsidR="00E87ABA" w:rsidRPr="00B92836">
        <w:rPr>
          <w:spacing w:val="-1"/>
          <w:lang w:eastAsia="zh-CN"/>
        </w:rPr>
        <w:t>e</w:t>
      </w:r>
      <w:r w:rsidR="00E87ABA" w:rsidRPr="00B92836">
        <w:rPr>
          <w:lang w:eastAsia="zh-CN"/>
        </w:rPr>
        <w:t>twor</w:t>
      </w:r>
      <w:r w:rsidR="00E87ABA" w:rsidRPr="00B92836">
        <w:rPr>
          <w:spacing w:val="-1"/>
          <w:lang w:eastAsia="zh-CN"/>
        </w:rPr>
        <w:t>k</w:t>
      </w:r>
      <w:r w:rsidR="00E87ABA" w:rsidRPr="00B92836">
        <w:rPr>
          <w:lang w:eastAsia="zh-CN"/>
        </w:rPr>
        <w:t>s</w:t>
      </w:r>
      <w:r w:rsidR="00E87ABA" w:rsidRPr="00B92836">
        <w:rPr>
          <w:spacing w:val="10"/>
          <w:lang w:eastAsia="zh-CN"/>
        </w:rPr>
        <w:t xml:space="preserve"> </w:t>
      </w:r>
      <w:r w:rsidR="00E87ABA" w:rsidRPr="00B92836">
        <w:rPr>
          <w:lang w:eastAsia="zh-CN"/>
        </w:rPr>
        <w:t>lo</w:t>
      </w:r>
      <w:r w:rsidR="00E87ABA" w:rsidRPr="00B92836">
        <w:rPr>
          <w:spacing w:val="2"/>
          <w:lang w:eastAsia="zh-CN"/>
        </w:rPr>
        <w:t>c</w:t>
      </w:r>
      <w:r w:rsidR="00E87ABA" w:rsidRPr="00B92836">
        <w:rPr>
          <w:spacing w:val="-1"/>
          <w:lang w:eastAsia="zh-CN"/>
        </w:rPr>
        <w:t>a</w:t>
      </w:r>
      <w:r w:rsidR="00E87ABA" w:rsidRPr="00B92836">
        <w:rPr>
          <w:lang w:eastAsia="zh-CN"/>
        </w:rPr>
        <w:t>t</w:t>
      </w:r>
      <w:r w:rsidR="00E87ABA" w:rsidRPr="00B92836">
        <w:rPr>
          <w:spacing w:val="2"/>
          <w:lang w:eastAsia="zh-CN"/>
        </w:rPr>
        <w:t>e</w:t>
      </w:r>
      <w:r w:rsidR="00E87ABA" w:rsidRPr="00B92836">
        <w:rPr>
          <w:lang w:eastAsia="zh-CN"/>
        </w:rPr>
        <w:t>d</w:t>
      </w:r>
      <w:r w:rsidR="00E87ABA" w:rsidRPr="00B92836">
        <w:rPr>
          <w:spacing w:val="9"/>
          <w:lang w:eastAsia="zh-CN"/>
        </w:rPr>
        <w:t xml:space="preserve"> </w:t>
      </w:r>
      <w:r w:rsidR="00E87ABA" w:rsidRPr="00B92836">
        <w:rPr>
          <w:lang w:eastAsia="zh-CN"/>
        </w:rPr>
        <w:t>outs</w:t>
      </w:r>
      <w:r w:rsidR="00E87ABA" w:rsidRPr="00B92836">
        <w:rPr>
          <w:spacing w:val="1"/>
          <w:lang w:eastAsia="zh-CN"/>
        </w:rPr>
        <w:t>i</w:t>
      </w:r>
      <w:r w:rsidR="00E87ABA" w:rsidRPr="00B92836">
        <w:rPr>
          <w:lang w:eastAsia="zh-CN"/>
        </w:rPr>
        <w:t>de</w:t>
      </w:r>
      <w:r w:rsidR="00E87ABA" w:rsidRPr="00B92836">
        <w:rPr>
          <w:spacing w:val="8"/>
          <w:lang w:eastAsia="zh-CN"/>
        </w:rPr>
        <w:t xml:space="preserve"> </w:t>
      </w:r>
      <w:r w:rsidR="00E87ABA" w:rsidRPr="00B92836">
        <w:rPr>
          <w:spacing w:val="-1"/>
          <w:lang w:eastAsia="zh-CN"/>
        </w:rPr>
        <w:t>a</w:t>
      </w:r>
      <w:r w:rsidR="00E87ABA" w:rsidRPr="00B92836">
        <w:rPr>
          <w:lang w:eastAsia="zh-CN"/>
        </w:rPr>
        <w:t>n</w:t>
      </w:r>
      <w:r w:rsidR="00E87ABA" w:rsidRPr="00B92836">
        <w:rPr>
          <w:spacing w:val="9"/>
          <w:lang w:eastAsia="zh-CN"/>
        </w:rPr>
        <w:t xml:space="preserve"> </w:t>
      </w:r>
      <w:r w:rsidR="00E87ABA" w:rsidRPr="00B92836">
        <w:rPr>
          <w:spacing w:val="1"/>
          <w:lang w:eastAsia="zh-CN"/>
        </w:rPr>
        <w:t>a</w:t>
      </w:r>
      <w:r w:rsidR="00E87ABA" w:rsidRPr="00B92836">
        <w:rPr>
          <w:lang w:eastAsia="zh-CN"/>
        </w:rPr>
        <w:t>rc</w:t>
      </w:r>
      <w:r w:rsidR="00E87ABA" w:rsidRPr="00B92836">
        <w:rPr>
          <w:spacing w:val="8"/>
          <w:lang w:eastAsia="zh-CN"/>
        </w:rPr>
        <w:t xml:space="preserve"> </w:t>
      </w:r>
      <w:r w:rsidR="00E87ABA" w:rsidRPr="00B92836">
        <w:rPr>
          <w:lang w:eastAsia="zh-CN"/>
        </w:rPr>
        <w:t xml:space="preserve">of </w:t>
      </w:r>
      <w:r w:rsidR="00E87ABA" w:rsidRPr="00E16A20">
        <w:rPr>
          <w:rFonts w:ascii="Symbol" w:hAnsi="Symbol" w:cs="Symbol"/>
          <w:lang w:val="ru-RU" w:eastAsia="zh-CN"/>
        </w:rPr>
        <w:t></w:t>
      </w:r>
      <w:r w:rsidR="00E87ABA" w:rsidRPr="00E16A20">
        <w:rPr>
          <w:spacing w:val="-29"/>
          <w:lang w:eastAsia="zh-CN"/>
        </w:rPr>
        <w:t xml:space="preserve"> </w:t>
      </w:r>
      <w:r w:rsidR="00E87ABA" w:rsidRPr="00E16A20">
        <w:rPr>
          <w:lang w:eastAsia="zh-CN"/>
        </w:rPr>
        <w:t>9</w:t>
      </w:r>
      <w:r w:rsidR="00E87ABA" w:rsidRPr="00E16A20">
        <w:rPr>
          <w:rFonts w:ascii="Symbol" w:hAnsi="Symbol" w:cs="Symbol"/>
          <w:lang w:val="ru-RU" w:eastAsia="zh-CN"/>
        </w:rPr>
        <w:t></w:t>
      </w:r>
      <w:r w:rsidR="00E87ABA" w:rsidRPr="00E16A20">
        <w:rPr>
          <w:spacing w:val="24"/>
          <w:lang w:eastAsia="zh-CN"/>
        </w:rPr>
        <w:t xml:space="preserve"> </w:t>
      </w:r>
      <w:r w:rsidR="00E87ABA" w:rsidRPr="00B92836">
        <w:t>around</w:t>
      </w:r>
      <w:r w:rsidR="00E87ABA" w:rsidRPr="00B92836">
        <w:rPr>
          <w:spacing w:val="23"/>
          <w:lang w:eastAsia="zh-CN"/>
        </w:rPr>
        <w:t xml:space="preserve"> </w:t>
      </w:r>
      <w:r w:rsidR="00E87ABA" w:rsidRPr="00B92836">
        <w:rPr>
          <w:lang w:eastAsia="zh-CN"/>
        </w:rPr>
        <w:t>a</w:t>
      </w:r>
      <w:r w:rsidR="00E87ABA" w:rsidRPr="00B92836">
        <w:rPr>
          <w:spacing w:val="23"/>
          <w:lang w:eastAsia="zh-CN"/>
        </w:rPr>
        <w:t xml:space="preserve"> </w:t>
      </w:r>
      <w:r w:rsidR="00E87ABA" w:rsidRPr="00B92836">
        <w:rPr>
          <w:lang w:eastAsia="zh-CN"/>
        </w:rPr>
        <w:t>w</w:t>
      </w:r>
      <w:r w:rsidR="00E87ABA" w:rsidRPr="00B92836">
        <w:rPr>
          <w:spacing w:val="-1"/>
          <w:lang w:eastAsia="zh-CN"/>
        </w:rPr>
        <w:t>a</w:t>
      </w:r>
      <w:r w:rsidR="00E87ABA" w:rsidRPr="00B92836">
        <w:rPr>
          <w:lang w:eastAsia="zh-CN"/>
        </w:rPr>
        <w:t>nted</w:t>
      </w:r>
      <w:r w:rsidR="00E87ABA" w:rsidRPr="00B92836">
        <w:rPr>
          <w:spacing w:val="23"/>
          <w:lang w:eastAsia="zh-CN"/>
        </w:rPr>
        <w:t xml:space="preserve"> </w:t>
      </w:r>
      <w:r w:rsidR="00E87ABA" w:rsidRPr="00B92836">
        <w:rPr>
          <w:lang w:eastAsia="zh-CN"/>
        </w:rPr>
        <w:t>B</w:t>
      </w:r>
      <w:r w:rsidR="00E87ABA" w:rsidRPr="00B92836">
        <w:rPr>
          <w:spacing w:val="1"/>
          <w:lang w:eastAsia="zh-CN"/>
        </w:rPr>
        <w:t>S</w:t>
      </w:r>
      <w:r w:rsidR="00E87ABA" w:rsidRPr="00B92836">
        <w:rPr>
          <w:lang w:eastAsia="zh-CN"/>
        </w:rPr>
        <w:t>S</w:t>
      </w:r>
      <w:r w:rsidR="00E87ABA" w:rsidRPr="00B92836">
        <w:rPr>
          <w:spacing w:val="24"/>
          <w:lang w:eastAsia="zh-CN"/>
        </w:rPr>
        <w:t xml:space="preserve"> </w:t>
      </w:r>
      <w:r w:rsidR="00E87ABA" w:rsidRPr="00B92836">
        <w:rPr>
          <w:lang w:eastAsia="zh-CN"/>
        </w:rPr>
        <w:t>n</w:t>
      </w:r>
      <w:r w:rsidR="00E87ABA" w:rsidRPr="00B92836">
        <w:rPr>
          <w:spacing w:val="-1"/>
          <w:lang w:eastAsia="zh-CN"/>
        </w:rPr>
        <w:t>e</w:t>
      </w:r>
      <w:r w:rsidR="00E87ABA" w:rsidRPr="00B92836">
        <w:rPr>
          <w:lang w:eastAsia="zh-CN"/>
        </w:rPr>
        <w:t>twor</w:t>
      </w:r>
      <w:r w:rsidR="00E87ABA" w:rsidRPr="00B92836">
        <w:rPr>
          <w:spacing w:val="-1"/>
          <w:lang w:eastAsia="zh-CN"/>
        </w:rPr>
        <w:t>k.</w:t>
      </w:r>
    </w:p>
    <w:p w14:paraId="60C47349" w14:textId="77777777" w:rsidR="00C34CEE" w:rsidRDefault="00C34CEE"/>
    <w:p w14:paraId="5465B734" w14:textId="709A55C9" w:rsidR="00C34CEE" w:rsidRPr="00B92836" w:rsidRDefault="00C34CEE" w:rsidP="00D0605F">
      <w:pPr>
        <w:pStyle w:val="Heading1"/>
      </w:pPr>
      <w:bookmarkStart w:id="387" w:name="_Toc508968530"/>
      <w:r>
        <w:t>6</w:t>
      </w:r>
      <w:r w:rsidRPr="00B92836">
        <w:t xml:space="preserve">. </w:t>
      </w:r>
      <w:r w:rsidRPr="00B92836">
        <w:tab/>
        <w:t>Issues for Consideration at Next APG Meeting</w:t>
      </w:r>
      <w:bookmarkEnd w:id="387"/>
    </w:p>
    <w:p w14:paraId="5D322C8A" w14:textId="77777777" w:rsidR="00C34CEE" w:rsidRPr="000905A6" w:rsidRDefault="00C34CEE" w:rsidP="00C34CEE">
      <w:pPr>
        <w:numPr>
          <w:ilvl w:val="0"/>
          <w:numId w:val="18"/>
        </w:numPr>
        <w:ind w:leftChars="145" w:left="708"/>
        <w:jc w:val="both"/>
        <w:rPr>
          <w:rFonts w:eastAsia="MS Mincho"/>
          <w:lang w:val="en-NZ" w:eastAsia="ja-JP"/>
        </w:rPr>
      </w:pPr>
      <w:r w:rsidRPr="000905A6">
        <w:rPr>
          <w:rFonts w:eastAsia="MS Mincho"/>
          <w:lang w:val="en-NZ" w:eastAsia="ja-JP"/>
        </w:rPr>
        <w:t xml:space="preserve">APT </w:t>
      </w:r>
      <w:r w:rsidRPr="000905A6">
        <w:rPr>
          <w:lang w:val="en-NZ"/>
        </w:rPr>
        <w:t>Members</w:t>
      </w:r>
      <w:r w:rsidRPr="000905A6">
        <w:rPr>
          <w:rFonts w:eastAsia="MS Mincho"/>
          <w:lang w:val="en-NZ" w:eastAsia="ja-JP"/>
        </w:rPr>
        <w:t xml:space="preserve"> are invited to follow the progress of ITU-R studies and are encouraged to submit their contributions for further considerations at the next meeting.</w:t>
      </w:r>
    </w:p>
    <w:p w14:paraId="3AABE148" w14:textId="77777777" w:rsidR="00EA5915" w:rsidRDefault="00EA5915"/>
    <w:p w14:paraId="37F80FFE" w14:textId="77777777" w:rsidR="00590192" w:rsidRDefault="00590192">
      <w:pPr>
        <w:rPr>
          <w:b/>
          <w:lang w:val="en-NZ" w:eastAsia="ko-KR"/>
        </w:rPr>
      </w:pPr>
      <w:r>
        <w:br w:type="page"/>
      </w:r>
    </w:p>
    <w:p w14:paraId="11DF0159" w14:textId="12E36074" w:rsidR="00D53688" w:rsidRPr="00B92836" w:rsidRDefault="0083763F" w:rsidP="00D0605F">
      <w:pPr>
        <w:pStyle w:val="Heading1"/>
      </w:pPr>
      <w:bookmarkStart w:id="388" w:name="_Toc508968531"/>
      <w:r>
        <w:lastRenderedPageBreak/>
        <w:t>7</w:t>
      </w:r>
      <w:r w:rsidR="00D53688" w:rsidRPr="00B92836">
        <w:t xml:space="preserve">. </w:t>
      </w:r>
      <w:r w:rsidR="00D53688" w:rsidRPr="00B92836">
        <w:tab/>
        <w:t xml:space="preserve">Views from Other </w:t>
      </w:r>
      <w:r w:rsidR="00A564FB" w:rsidRPr="00B92836">
        <w:t>Organisations</w:t>
      </w:r>
      <w:bookmarkEnd w:id="388"/>
    </w:p>
    <w:p w14:paraId="5D613D48" w14:textId="7F19F4D0" w:rsidR="003B4FD1" w:rsidRPr="00B92836" w:rsidRDefault="0083763F" w:rsidP="00A835C5">
      <w:pPr>
        <w:pStyle w:val="Heading3"/>
      </w:pPr>
      <w:bookmarkStart w:id="389" w:name="_Toc508968532"/>
      <w:r>
        <w:t>7</w:t>
      </w:r>
      <w:r w:rsidR="003B4FD1" w:rsidRPr="00B92836">
        <w:t xml:space="preserve">.1 </w:t>
      </w:r>
      <w:r w:rsidR="003B4FD1" w:rsidRPr="00B92836">
        <w:tab/>
        <w:t xml:space="preserve">Regional </w:t>
      </w:r>
      <w:r w:rsidR="009F547A" w:rsidRPr="00B92836">
        <w:t>Groups</w:t>
      </w:r>
      <w:bookmarkEnd w:id="389"/>
    </w:p>
    <w:p w14:paraId="4933678C" w14:textId="4DD2F028" w:rsidR="003B4FD1" w:rsidRPr="00B92836" w:rsidRDefault="0083763F" w:rsidP="00D0605F">
      <w:pPr>
        <w:pStyle w:val="Heading4"/>
      </w:pPr>
      <w:bookmarkStart w:id="390" w:name="_Toc508968533"/>
      <w:r>
        <w:t>7</w:t>
      </w:r>
      <w:r w:rsidR="003B4FD1" w:rsidRPr="00B92836">
        <w:t xml:space="preserve">.1.1 </w:t>
      </w:r>
      <w:r w:rsidR="003B4FD1" w:rsidRPr="00B92836">
        <w:tab/>
        <w:t>ASMG</w:t>
      </w:r>
      <w:bookmarkEnd w:id="390"/>
      <w:r w:rsidR="00C40A67">
        <w:t xml:space="preserve"> </w:t>
      </w:r>
    </w:p>
    <w:p w14:paraId="13005BF1" w14:textId="77777777" w:rsidR="00EF5DD8" w:rsidRPr="000905A6" w:rsidRDefault="00EF5DD8" w:rsidP="00EF5DD8">
      <w:pPr>
        <w:numPr>
          <w:ilvl w:val="0"/>
          <w:numId w:val="18"/>
        </w:numPr>
        <w:ind w:leftChars="145" w:left="708"/>
        <w:jc w:val="both"/>
        <w:rPr>
          <w:lang w:val="en-NZ"/>
        </w:rPr>
      </w:pPr>
      <w:r>
        <w:rPr>
          <w:lang w:val="en-NZ"/>
        </w:rPr>
        <w:t>No information documents to APG19-2 or APG19-3</w:t>
      </w:r>
      <w:r w:rsidRPr="000905A6">
        <w:rPr>
          <w:lang w:val="en-NZ"/>
        </w:rPr>
        <w:t>.</w:t>
      </w:r>
    </w:p>
    <w:p w14:paraId="16E6C0E3" w14:textId="77777777" w:rsidR="00502154" w:rsidRPr="00B92836" w:rsidRDefault="00502154" w:rsidP="00625ADA">
      <w:pPr>
        <w:ind w:left="708"/>
        <w:jc w:val="both"/>
        <w:rPr>
          <w:lang w:val="en-NZ"/>
        </w:rPr>
      </w:pPr>
    </w:p>
    <w:p w14:paraId="349D9C1E" w14:textId="503CCE0E" w:rsidR="003B4FD1" w:rsidRPr="00B92836" w:rsidRDefault="0083763F" w:rsidP="00D0605F">
      <w:pPr>
        <w:pStyle w:val="Heading4"/>
      </w:pPr>
      <w:bookmarkStart w:id="391" w:name="_Toc508968534"/>
      <w:r>
        <w:t>7</w:t>
      </w:r>
      <w:r w:rsidR="009F547A" w:rsidRPr="00B92836">
        <w:t>.1</w:t>
      </w:r>
      <w:r w:rsidR="003B4FD1" w:rsidRPr="00B92836">
        <w:t xml:space="preserve">.2 </w:t>
      </w:r>
      <w:r w:rsidR="003B4FD1" w:rsidRPr="00B92836">
        <w:tab/>
        <w:t>ATU</w:t>
      </w:r>
      <w:r w:rsidR="009D46CE" w:rsidRPr="00B92836">
        <w:t xml:space="preserve"> - Document APG19-</w:t>
      </w:r>
      <w:r w:rsidR="00734E69">
        <w:t>2</w:t>
      </w:r>
      <w:r w:rsidR="009D46CE" w:rsidRPr="00B92836">
        <w:t>/INF-</w:t>
      </w:r>
      <w:r w:rsidR="00734E69">
        <w:t>07</w:t>
      </w:r>
      <w:bookmarkEnd w:id="391"/>
    </w:p>
    <w:p w14:paraId="5E13952A" w14:textId="77777777" w:rsidR="00734E69" w:rsidRPr="00BF10B7" w:rsidRDefault="00734E69" w:rsidP="00734E69">
      <w:pPr>
        <w:numPr>
          <w:ilvl w:val="0"/>
          <w:numId w:val="18"/>
        </w:numPr>
        <w:ind w:leftChars="145" w:left="708"/>
        <w:jc w:val="both"/>
      </w:pPr>
      <w:r>
        <w:t>No</w:t>
      </w:r>
      <w:r w:rsidRPr="00BF10B7">
        <w:t xml:space="preserve"> </w:t>
      </w:r>
      <w:r w:rsidRPr="00734E69">
        <w:rPr>
          <w:lang w:val="en-NZ"/>
        </w:rPr>
        <w:t>preliminary</w:t>
      </w:r>
      <w:r w:rsidRPr="00BF10B7">
        <w:t xml:space="preserve"> position on this agenda item</w:t>
      </w:r>
      <w:r>
        <w:t xml:space="preserve"> yet</w:t>
      </w:r>
      <w:r w:rsidRPr="00BF10B7">
        <w:t>.</w:t>
      </w:r>
    </w:p>
    <w:p w14:paraId="3E0DAAE1" w14:textId="77777777" w:rsidR="00D53688" w:rsidRPr="00B92836" w:rsidRDefault="00D53688" w:rsidP="00625ADA">
      <w:pPr>
        <w:jc w:val="both"/>
        <w:rPr>
          <w:b/>
          <w:lang w:val="en-NZ"/>
        </w:rPr>
      </w:pPr>
    </w:p>
    <w:p w14:paraId="1BFBDE37" w14:textId="781354D4" w:rsidR="003B4FD1" w:rsidRPr="00B92836" w:rsidRDefault="0083763F" w:rsidP="00D0605F">
      <w:pPr>
        <w:pStyle w:val="Heading4"/>
      </w:pPr>
      <w:bookmarkStart w:id="392" w:name="_Toc508968535"/>
      <w:r>
        <w:t>7</w:t>
      </w:r>
      <w:r w:rsidR="009F547A" w:rsidRPr="00B92836">
        <w:t>.1</w:t>
      </w:r>
      <w:r w:rsidR="003B4FD1" w:rsidRPr="00B92836">
        <w:t xml:space="preserve">.3 </w:t>
      </w:r>
      <w:r w:rsidR="003B4FD1" w:rsidRPr="00B92836">
        <w:tab/>
        <w:t>CEPT</w:t>
      </w:r>
      <w:r w:rsidR="009D46CE" w:rsidRPr="00B92836">
        <w:t xml:space="preserve"> - Document APG19-3/INF-</w:t>
      </w:r>
      <w:r w:rsidR="00A13DD5" w:rsidRPr="00B92836">
        <w:t>06</w:t>
      </w:r>
      <w:bookmarkEnd w:id="392"/>
    </w:p>
    <w:p w14:paraId="14BFC3D6" w14:textId="72365160" w:rsidR="000D4141" w:rsidRPr="00B92836" w:rsidRDefault="000D4141" w:rsidP="00625ADA">
      <w:pPr>
        <w:numPr>
          <w:ilvl w:val="0"/>
          <w:numId w:val="18"/>
        </w:numPr>
        <w:ind w:leftChars="145" w:left="708"/>
        <w:jc w:val="both"/>
        <w:rPr>
          <w:lang w:val="en-NZ"/>
        </w:rPr>
      </w:pPr>
      <w:r w:rsidRPr="00B92836">
        <w:rPr>
          <w:lang w:val="en-NZ"/>
        </w:rPr>
        <w:t>CEPT supports to further study the impact of this proposal in detail before taking any action.</w:t>
      </w:r>
    </w:p>
    <w:p w14:paraId="2E0E6762" w14:textId="77777777" w:rsidR="00B64A60" w:rsidRPr="00B92836" w:rsidRDefault="00B64A60" w:rsidP="00625ADA">
      <w:pPr>
        <w:jc w:val="both"/>
        <w:rPr>
          <w:lang w:val="en-NZ"/>
        </w:rPr>
      </w:pPr>
    </w:p>
    <w:p w14:paraId="5A3F0439" w14:textId="3804C166" w:rsidR="003B4FD1" w:rsidRPr="00B92836" w:rsidRDefault="0083763F" w:rsidP="00D0605F">
      <w:pPr>
        <w:pStyle w:val="Heading4"/>
      </w:pPr>
      <w:bookmarkStart w:id="393" w:name="_Toc508968536"/>
      <w:r>
        <w:t>7</w:t>
      </w:r>
      <w:r w:rsidR="009F547A" w:rsidRPr="00B92836">
        <w:t>.1</w:t>
      </w:r>
      <w:r w:rsidR="003B4FD1" w:rsidRPr="00B92836">
        <w:t xml:space="preserve">.4 </w:t>
      </w:r>
      <w:r w:rsidR="003B4FD1" w:rsidRPr="00B92836">
        <w:tab/>
        <w:t>CITEL</w:t>
      </w:r>
      <w:r w:rsidR="009D46CE" w:rsidRPr="00B92836">
        <w:t xml:space="preserve"> - Document APG19-3/INF-</w:t>
      </w:r>
      <w:r w:rsidR="00A13DD5" w:rsidRPr="00B92836">
        <w:t>08 Rev.1</w:t>
      </w:r>
      <w:bookmarkEnd w:id="393"/>
    </w:p>
    <w:p w14:paraId="6B4097F2" w14:textId="77777777" w:rsidR="003D557D" w:rsidRPr="00B92836" w:rsidRDefault="003D557D" w:rsidP="00625ADA">
      <w:pPr>
        <w:numPr>
          <w:ilvl w:val="0"/>
          <w:numId w:val="18"/>
        </w:numPr>
        <w:ind w:leftChars="145" w:left="708"/>
        <w:jc w:val="both"/>
        <w:rPr>
          <w:lang w:val="en-NZ"/>
        </w:rPr>
      </w:pPr>
      <w:r w:rsidRPr="00B92836">
        <w:rPr>
          <w:lang w:val="en-NZ"/>
        </w:rPr>
        <w:t>None.</w:t>
      </w:r>
    </w:p>
    <w:p w14:paraId="75E21664" w14:textId="60A4FE1B" w:rsidR="00BC69DB" w:rsidRPr="00B92836" w:rsidRDefault="00BC69DB" w:rsidP="00625ADA">
      <w:pPr>
        <w:jc w:val="both"/>
        <w:rPr>
          <w:b/>
          <w:lang w:val="en-NZ" w:eastAsia="ko-KR"/>
        </w:rPr>
      </w:pPr>
    </w:p>
    <w:p w14:paraId="565C731B" w14:textId="2A11390F" w:rsidR="003B4FD1" w:rsidRPr="00B92836" w:rsidRDefault="0083763F" w:rsidP="00D0605F">
      <w:pPr>
        <w:pStyle w:val="Heading4"/>
      </w:pPr>
      <w:bookmarkStart w:id="394" w:name="_Toc508968537"/>
      <w:r>
        <w:t>7</w:t>
      </w:r>
      <w:r w:rsidR="009F547A" w:rsidRPr="00B92836">
        <w:t>.1</w:t>
      </w:r>
      <w:r w:rsidR="003B4FD1" w:rsidRPr="00B92836">
        <w:t xml:space="preserve">.5 </w:t>
      </w:r>
      <w:r w:rsidR="003B4FD1" w:rsidRPr="00B92836">
        <w:tab/>
        <w:t>RCC</w:t>
      </w:r>
      <w:r w:rsidR="00786E0B">
        <w:t xml:space="preserve"> - Document APG19-2</w:t>
      </w:r>
      <w:r w:rsidR="009D46CE" w:rsidRPr="00B92836">
        <w:t>/INF-</w:t>
      </w:r>
      <w:r w:rsidR="00786E0B">
        <w:t>05</w:t>
      </w:r>
      <w:bookmarkEnd w:id="394"/>
    </w:p>
    <w:p w14:paraId="72C3676B" w14:textId="77777777" w:rsidR="00502154" w:rsidRPr="00B92836" w:rsidRDefault="00502154" w:rsidP="00625ADA">
      <w:pPr>
        <w:numPr>
          <w:ilvl w:val="0"/>
          <w:numId w:val="18"/>
        </w:numPr>
        <w:ind w:leftChars="145" w:left="708"/>
        <w:jc w:val="both"/>
        <w:rPr>
          <w:lang w:val="en-NZ"/>
        </w:rPr>
      </w:pPr>
      <w:r w:rsidRPr="00B92836">
        <w:rPr>
          <w:lang w:val="en-NZ"/>
        </w:rPr>
        <w:t>None.</w:t>
      </w:r>
    </w:p>
    <w:p w14:paraId="631FC134" w14:textId="77777777" w:rsidR="00441526" w:rsidRPr="00B92836" w:rsidRDefault="00441526" w:rsidP="00625ADA">
      <w:pPr>
        <w:jc w:val="both"/>
        <w:rPr>
          <w:lang w:val="en-NZ"/>
        </w:rPr>
      </w:pPr>
    </w:p>
    <w:p w14:paraId="7BC7B0CB" w14:textId="1E7AA7C5" w:rsidR="003B4FD1" w:rsidRPr="00B92836" w:rsidRDefault="0083763F" w:rsidP="00A835C5">
      <w:pPr>
        <w:pStyle w:val="Heading3"/>
      </w:pPr>
      <w:bookmarkStart w:id="395" w:name="_Toc508968538"/>
      <w:r>
        <w:t>7</w:t>
      </w:r>
      <w:r w:rsidR="00B96CE9" w:rsidRPr="00B92836">
        <w:t xml:space="preserve">.2 </w:t>
      </w:r>
      <w:r w:rsidR="00B96CE9" w:rsidRPr="00B92836">
        <w:tab/>
      </w:r>
      <w:r w:rsidR="009F547A" w:rsidRPr="00B92836">
        <w:t xml:space="preserve">International </w:t>
      </w:r>
      <w:r w:rsidR="003B4FD1" w:rsidRPr="00B92836">
        <w:t>Organisations</w:t>
      </w:r>
      <w:bookmarkEnd w:id="395"/>
    </w:p>
    <w:p w14:paraId="4BC274F3" w14:textId="77777777" w:rsidR="00EF5DD8" w:rsidRPr="00B92836" w:rsidRDefault="00EF5DD8" w:rsidP="00D0605F">
      <w:pPr>
        <w:pStyle w:val="Heading4"/>
      </w:pPr>
      <w:bookmarkStart w:id="396" w:name="_Toc508968539"/>
      <w:r>
        <w:t>7</w:t>
      </w:r>
      <w:r w:rsidRPr="00B92836">
        <w:t xml:space="preserve">.2.1 </w:t>
      </w:r>
      <w:r w:rsidRPr="00B92836">
        <w:tab/>
        <w:t>IARU</w:t>
      </w:r>
      <w:bookmarkEnd w:id="396"/>
      <w:r>
        <w:t xml:space="preserve"> </w:t>
      </w:r>
    </w:p>
    <w:p w14:paraId="29F72316" w14:textId="77777777" w:rsidR="00EF5DD8" w:rsidRPr="000905A6" w:rsidRDefault="00EF5DD8" w:rsidP="00EF5DD8">
      <w:pPr>
        <w:numPr>
          <w:ilvl w:val="0"/>
          <w:numId w:val="18"/>
        </w:numPr>
        <w:ind w:leftChars="145" w:left="708"/>
        <w:jc w:val="both"/>
        <w:rPr>
          <w:lang w:val="en-NZ"/>
        </w:rPr>
      </w:pPr>
      <w:r>
        <w:rPr>
          <w:lang w:val="en-NZ"/>
        </w:rPr>
        <w:t>No information documents to APG19-2 or APG19-3</w:t>
      </w:r>
      <w:r w:rsidRPr="000905A6">
        <w:rPr>
          <w:lang w:val="en-NZ"/>
        </w:rPr>
        <w:t>.</w:t>
      </w:r>
    </w:p>
    <w:p w14:paraId="56E8B809" w14:textId="77777777" w:rsidR="003B4FD1" w:rsidRPr="00B92836" w:rsidRDefault="003B4FD1" w:rsidP="00625ADA">
      <w:pPr>
        <w:jc w:val="both"/>
        <w:rPr>
          <w:lang w:val="en-NZ"/>
        </w:rPr>
      </w:pPr>
    </w:p>
    <w:p w14:paraId="2C98466F" w14:textId="67DD1AF7" w:rsidR="009F547A" w:rsidRPr="00B92836" w:rsidRDefault="0083763F" w:rsidP="00D0605F">
      <w:pPr>
        <w:pStyle w:val="Heading4"/>
      </w:pPr>
      <w:bookmarkStart w:id="397" w:name="_Toc508968540"/>
      <w:r>
        <w:t>7</w:t>
      </w:r>
      <w:r w:rsidR="00B96CE9" w:rsidRPr="00B92836">
        <w:t>.2.2</w:t>
      </w:r>
      <w:r w:rsidR="00B96CE9" w:rsidRPr="00B92836">
        <w:tab/>
      </w:r>
      <w:r w:rsidR="009F547A" w:rsidRPr="00B92836">
        <w:t>ICAO</w:t>
      </w:r>
      <w:bookmarkEnd w:id="397"/>
      <w:r w:rsidR="00C40A67">
        <w:t xml:space="preserve"> </w:t>
      </w:r>
    </w:p>
    <w:p w14:paraId="71C94332" w14:textId="77777777" w:rsidR="00EF5DD8" w:rsidRPr="000905A6" w:rsidRDefault="00EF5DD8" w:rsidP="00EF5DD8">
      <w:pPr>
        <w:numPr>
          <w:ilvl w:val="0"/>
          <w:numId w:val="18"/>
        </w:numPr>
        <w:ind w:leftChars="145" w:left="708"/>
        <w:jc w:val="both"/>
        <w:rPr>
          <w:lang w:val="en-NZ"/>
        </w:rPr>
      </w:pPr>
      <w:r>
        <w:rPr>
          <w:lang w:val="en-NZ"/>
        </w:rPr>
        <w:t>No information documents to APG19-2 or APG19-3</w:t>
      </w:r>
      <w:r w:rsidRPr="000905A6">
        <w:rPr>
          <w:lang w:val="en-NZ"/>
        </w:rPr>
        <w:t>.</w:t>
      </w:r>
    </w:p>
    <w:p w14:paraId="347B5586" w14:textId="77777777" w:rsidR="00625B40" w:rsidRPr="00BE4BE1" w:rsidRDefault="00625B40" w:rsidP="00144EB0">
      <w:pPr>
        <w:pStyle w:val="Heading8"/>
      </w:pPr>
      <w:bookmarkStart w:id="398" w:name="_Toc508968541"/>
      <w:r w:rsidRPr="00BE4BE1">
        <w:t xml:space="preserve">Issue K – Difficulties for Part B examinations under </w:t>
      </w:r>
      <w:r w:rsidRPr="00BE4BE1">
        <w:rPr>
          <w:lang w:eastAsia="ja-JP"/>
        </w:rPr>
        <w:t>§4.1.12 or 4.2.16 of RR Appendices30 and</w:t>
      </w:r>
      <w:r>
        <w:rPr>
          <w:lang w:eastAsia="ja-JP"/>
        </w:rPr>
        <w:t xml:space="preserve"> </w:t>
      </w:r>
      <w:r w:rsidRPr="00BE4BE1">
        <w:rPr>
          <w:lang w:eastAsia="ja-JP"/>
        </w:rPr>
        <w:t>30A and</w:t>
      </w:r>
      <w:r w:rsidRPr="00BE4BE1">
        <w:rPr>
          <w:lang w:eastAsia="zh-CN"/>
        </w:rPr>
        <w:t xml:space="preserve"> § 6.21 c)</w:t>
      </w:r>
      <w:r w:rsidRPr="00BE4BE1">
        <w:t xml:space="preserve"> of RR Appendix 30B</w:t>
      </w:r>
      <w:bookmarkEnd w:id="398"/>
      <w:r w:rsidRPr="00BE4BE1">
        <w:t xml:space="preserve"> </w:t>
      </w:r>
    </w:p>
    <w:p w14:paraId="7A8CCA7A" w14:textId="77777777" w:rsidR="00625B40" w:rsidRPr="00441526" w:rsidRDefault="00625B40" w:rsidP="00625B40">
      <w:pPr>
        <w:pStyle w:val="Heading1"/>
      </w:pPr>
      <w:bookmarkStart w:id="399" w:name="_Toc508968542"/>
      <w:r w:rsidRPr="00AA4852">
        <w:t xml:space="preserve">1. </w:t>
      </w:r>
      <w:r w:rsidRPr="00AA4852">
        <w:tab/>
        <w:t>Background</w:t>
      </w:r>
      <w:bookmarkEnd w:id="399"/>
    </w:p>
    <w:p w14:paraId="0640A3B5" w14:textId="3F60C076" w:rsidR="00625B40" w:rsidRDefault="00625B40" w:rsidP="00625B40">
      <w:pPr>
        <w:jc w:val="both"/>
        <w:rPr>
          <w:rFonts w:eastAsia="Times New Roman"/>
          <w:szCs w:val="20"/>
          <w:lang w:eastAsia="ja-JP"/>
        </w:rPr>
      </w:pPr>
      <w:r w:rsidRPr="00AA4852">
        <w:rPr>
          <w:rFonts w:eastAsia="Times New Roman"/>
          <w:szCs w:val="20"/>
          <w:lang w:eastAsia="ja-JP"/>
        </w:rPr>
        <w:t xml:space="preserve">To address the difficulties encountered by the notifying administration in the Part B examination of its junior </w:t>
      </w:r>
      <w:r w:rsidRPr="00625B40">
        <w:rPr>
          <w:lang w:eastAsia="ja-JP"/>
        </w:rPr>
        <w:t>network</w:t>
      </w:r>
      <w:r w:rsidRPr="00AA4852">
        <w:rPr>
          <w:rFonts w:eastAsia="Times New Roman"/>
          <w:szCs w:val="20"/>
          <w:lang w:eastAsia="ja-JP"/>
        </w:rPr>
        <w:t xml:space="preserve"> (herein after referred to as “Network JR”) under RR Appendices</w:t>
      </w:r>
      <w:r w:rsidRPr="00AA4852">
        <w:rPr>
          <w:rFonts w:eastAsia="Times New Roman"/>
          <w:b/>
          <w:szCs w:val="20"/>
          <w:lang w:eastAsia="ja-JP"/>
        </w:rPr>
        <w:t>30</w:t>
      </w:r>
      <w:r w:rsidRPr="00AA4852">
        <w:rPr>
          <w:rFonts w:eastAsia="Times New Roman"/>
          <w:szCs w:val="20"/>
          <w:lang w:eastAsia="ja-JP"/>
        </w:rPr>
        <w:t>and</w:t>
      </w:r>
      <w:r w:rsidRPr="00AA4852">
        <w:rPr>
          <w:rFonts w:eastAsia="Times New Roman"/>
          <w:b/>
          <w:szCs w:val="20"/>
          <w:lang w:eastAsia="ja-JP"/>
        </w:rPr>
        <w:t xml:space="preserve"> 30A </w:t>
      </w:r>
      <w:r w:rsidRPr="00AA4852">
        <w:rPr>
          <w:rFonts w:eastAsia="Times New Roman"/>
          <w:szCs w:val="20"/>
          <w:lang w:eastAsia="ja-JP"/>
        </w:rPr>
        <w:t xml:space="preserve">§ 4.1.12 or 4.2.16or RR Appendix </w:t>
      </w:r>
      <w:r w:rsidRPr="00AA4852">
        <w:rPr>
          <w:rFonts w:eastAsia="Times New Roman"/>
          <w:b/>
          <w:bCs/>
          <w:szCs w:val="20"/>
          <w:lang w:eastAsia="ja-JP"/>
        </w:rPr>
        <w:t>30B</w:t>
      </w:r>
      <w:r w:rsidRPr="00AA4852">
        <w:rPr>
          <w:rFonts w:eastAsia="Times New Roman"/>
          <w:szCs w:val="20"/>
          <w:lang w:eastAsia="ja-JP"/>
        </w:rPr>
        <w:t xml:space="preserve"> § 6.21 </w:t>
      </w:r>
      <w:r w:rsidRPr="00AA4852">
        <w:rPr>
          <w:rFonts w:eastAsia="Times New Roman"/>
          <w:i/>
          <w:iCs/>
          <w:szCs w:val="20"/>
          <w:lang w:eastAsia="ja-JP"/>
        </w:rPr>
        <w:t>c)</w:t>
      </w:r>
      <w:r w:rsidRPr="00AA4852">
        <w:rPr>
          <w:rFonts w:eastAsia="Times New Roman"/>
          <w:szCs w:val="20"/>
          <w:lang w:eastAsia="ja-JP"/>
        </w:rPr>
        <w:t>, it is proposed to add one more examination under §4.1.12 or 4.2.16 RR Appendices</w:t>
      </w:r>
      <w:r w:rsidRPr="00AA4852">
        <w:rPr>
          <w:rFonts w:eastAsia="Times New Roman"/>
          <w:b/>
          <w:szCs w:val="20"/>
          <w:lang w:eastAsia="ja-JP"/>
        </w:rPr>
        <w:t>30</w:t>
      </w:r>
      <w:r w:rsidRPr="00AA4852">
        <w:rPr>
          <w:rFonts w:eastAsia="Times New Roman"/>
          <w:szCs w:val="20"/>
          <w:lang w:eastAsia="ja-JP"/>
        </w:rPr>
        <w:t>and</w:t>
      </w:r>
      <w:r w:rsidRPr="00AA4852">
        <w:rPr>
          <w:rFonts w:eastAsia="Times New Roman"/>
          <w:b/>
          <w:szCs w:val="20"/>
          <w:lang w:eastAsia="ja-JP"/>
        </w:rPr>
        <w:t>30A</w:t>
      </w:r>
      <w:r w:rsidRPr="00AA4852">
        <w:rPr>
          <w:rFonts w:eastAsia="Times New Roman"/>
          <w:szCs w:val="20"/>
          <w:lang w:eastAsia="ja-JP"/>
        </w:rPr>
        <w:t xml:space="preserve"> and § 6.21 </w:t>
      </w:r>
      <w:r w:rsidRPr="00AA4852">
        <w:rPr>
          <w:rFonts w:eastAsia="Times New Roman"/>
          <w:i/>
          <w:iCs/>
          <w:szCs w:val="20"/>
          <w:lang w:eastAsia="ja-JP"/>
        </w:rPr>
        <w:t>c)</w:t>
      </w:r>
      <w:r w:rsidRPr="00AA4852">
        <w:rPr>
          <w:rFonts w:eastAsia="Times New Roman"/>
          <w:szCs w:val="20"/>
          <w:lang w:eastAsia="ja-JP"/>
        </w:rPr>
        <w:t xml:space="preserve"> of RR Appendix </w:t>
      </w:r>
      <w:r w:rsidRPr="00AA4852">
        <w:rPr>
          <w:rFonts w:eastAsia="Times New Roman"/>
          <w:b/>
          <w:szCs w:val="20"/>
          <w:lang w:eastAsia="ja-JP"/>
        </w:rPr>
        <w:t>30B</w:t>
      </w:r>
      <w:r w:rsidRPr="00AA4852">
        <w:rPr>
          <w:rFonts w:eastAsia="Times New Roman"/>
          <w:szCs w:val="20"/>
          <w:lang w:eastAsia="ja-JP"/>
        </w:rPr>
        <w:t xml:space="preserve"> such that should any remaining affected networks whose assignments have been entered in the List or Plan, as appropriate, before the submission under §4.1.12or 4.2.16 of RR Appendices</w:t>
      </w:r>
      <w:r w:rsidRPr="00AA4852">
        <w:rPr>
          <w:rFonts w:eastAsia="Times New Roman"/>
          <w:b/>
          <w:szCs w:val="20"/>
          <w:lang w:eastAsia="ja-JP"/>
        </w:rPr>
        <w:t>30</w:t>
      </w:r>
      <w:r w:rsidRPr="00AA4852">
        <w:rPr>
          <w:rFonts w:eastAsia="Times New Roman"/>
          <w:szCs w:val="20"/>
          <w:lang w:eastAsia="ja-JP"/>
        </w:rPr>
        <w:t xml:space="preserve"> and</w:t>
      </w:r>
      <w:r w:rsidRPr="00AA4852">
        <w:rPr>
          <w:rFonts w:eastAsia="Times New Roman"/>
          <w:b/>
          <w:szCs w:val="20"/>
          <w:lang w:eastAsia="ja-JP"/>
        </w:rPr>
        <w:t>30A</w:t>
      </w:r>
      <w:r w:rsidRPr="00AA4852">
        <w:rPr>
          <w:rFonts w:eastAsia="Times New Roman"/>
          <w:szCs w:val="20"/>
          <w:lang w:eastAsia="ja-JP"/>
        </w:rPr>
        <w:t xml:space="preserve"> or § 6.17of RR Appendix </w:t>
      </w:r>
      <w:r w:rsidRPr="00AA4852">
        <w:rPr>
          <w:rFonts w:eastAsia="Times New Roman"/>
          <w:b/>
          <w:szCs w:val="20"/>
          <w:lang w:eastAsia="ja-JP"/>
        </w:rPr>
        <w:t>30B</w:t>
      </w:r>
      <w:r w:rsidRPr="00AA4852">
        <w:rPr>
          <w:rFonts w:eastAsia="Times New Roman"/>
          <w:szCs w:val="20"/>
          <w:lang w:eastAsia="ja-JP"/>
        </w:rPr>
        <w:t>, the Bureau shall further examine if the remaining corresponding assignments in the List or Plan are still considered as being affected.</w:t>
      </w:r>
    </w:p>
    <w:p w14:paraId="7DC44315" w14:textId="77777777" w:rsidR="00625B40" w:rsidRPr="00AA4852" w:rsidRDefault="00625B40" w:rsidP="00625B40">
      <w:pPr>
        <w:jc w:val="both"/>
        <w:rPr>
          <w:rFonts w:eastAsia="Times New Roman"/>
          <w:szCs w:val="20"/>
          <w:lang w:eastAsia="ja-JP"/>
        </w:rPr>
      </w:pPr>
    </w:p>
    <w:p w14:paraId="78D5141E" w14:textId="77777777" w:rsidR="00625B40" w:rsidRPr="00AA4852" w:rsidRDefault="00625B40" w:rsidP="00625B40">
      <w:pPr>
        <w:jc w:val="both"/>
        <w:rPr>
          <w:rFonts w:eastAsia="Times New Roman"/>
          <w:szCs w:val="20"/>
          <w:lang w:eastAsia="ja-JP"/>
        </w:rPr>
      </w:pPr>
      <w:r w:rsidRPr="00AA4852">
        <w:rPr>
          <w:rFonts w:eastAsia="Times New Roman"/>
          <w:szCs w:val="20"/>
          <w:lang w:eastAsia="ja-JP"/>
        </w:rPr>
        <w:t xml:space="preserve">In this way, like the current practice today, if examination under §4.1.12 or 4.2.16 of RR </w:t>
      </w:r>
      <w:r w:rsidRPr="00625B40">
        <w:rPr>
          <w:lang w:eastAsia="ja-JP"/>
        </w:rPr>
        <w:t>Appendices</w:t>
      </w:r>
      <w:r w:rsidRPr="00625B40">
        <w:rPr>
          <w:b/>
          <w:lang w:eastAsia="ja-JP"/>
        </w:rPr>
        <w:t>30</w:t>
      </w:r>
      <w:r w:rsidRPr="00625B40">
        <w:rPr>
          <w:lang w:eastAsia="ja-JP"/>
        </w:rPr>
        <w:t>and</w:t>
      </w:r>
      <w:r w:rsidRPr="00AA4852">
        <w:rPr>
          <w:rFonts w:eastAsia="Times New Roman"/>
          <w:szCs w:val="20"/>
          <w:lang w:eastAsia="ja-JP"/>
        </w:rPr>
        <w:t xml:space="preserve"> </w:t>
      </w:r>
      <w:r w:rsidRPr="00AA4852">
        <w:rPr>
          <w:rFonts w:eastAsia="Times New Roman"/>
          <w:b/>
          <w:szCs w:val="20"/>
          <w:lang w:eastAsia="ja-JP"/>
        </w:rPr>
        <w:t>30A</w:t>
      </w:r>
      <w:r w:rsidRPr="00AA4852">
        <w:rPr>
          <w:rFonts w:eastAsia="Times New Roman"/>
          <w:szCs w:val="20"/>
          <w:lang w:eastAsia="ja-JP"/>
        </w:rPr>
        <w:t xml:space="preserve"> or § 6.21 </w:t>
      </w:r>
      <w:r w:rsidRPr="00AA4852">
        <w:rPr>
          <w:rFonts w:eastAsia="Times New Roman"/>
          <w:i/>
          <w:iCs/>
          <w:szCs w:val="20"/>
          <w:lang w:eastAsia="ja-JP"/>
        </w:rPr>
        <w:t>c)</w:t>
      </w:r>
      <w:r w:rsidRPr="00AA4852">
        <w:rPr>
          <w:rFonts w:eastAsia="Times New Roman"/>
          <w:szCs w:val="20"/>
          <w:lang w:eastAsia="ja-JP"/>
        </w:rPr>
        <w:t xml:space="preserve"> of RR Appendix </w:t>
      </w:r>
      <w:r w:rsidRPr="00AA4852">
        <w:rPr>
          <w:rFonts w:eastAsia="Times New Roman"/>
          <w:b/>
          <w:szCs w:val="20"/>
          <w:lang w:eastAsia="ja-JP"/>
        </w:rPr>
        <w:t>30B</w:t>
      </w:r>
      <w:r w:rsidRPr="00AA4852">
        <w:rPr>
          <w:rFonts w:eastAsia="Times New Roman"/>
          <w:szCs w:val="20"/>
          <w:lang w:eastAsia="ja-JP"/>
        </w:rPr>
        <w:t xml:space="preserve"> of Part B of a junior network (herein after referred to as “Network JR-Part B”) in respect of Part A of a senior network (herein after referred to as “Network SR-Part A”) is favourable, the senior network (herein after referred to as </w:t>
      </w:r>
      <w:r w:rsidRPr="00AA4852">
        <w:rPr>
          <w:rFonts w:eastAsia="Times New Roman"/>
          <w:szCs w:val="20"/>
          <w:lang w:eastAsia="ja-JP"/>
        </w:rPr>
        <w:lastRenderedPageBreak/>
        <w:t xml:space="preserve">“Network SR”) is considered as NOT being affected like today and no further examination will be conducted. </w:t>
      </w:r>
    </w:p>
    <w:p w14:paraId="2171BA09" w14:textId="18775C49" w:rsidR="00625B40" w:rsidRDefault="00625B40" w:rsidP="00625B40">
      <w:pPr>
        <w:jc w:val="both"/>
        <w:rPr>
          <w:rFonts w:eastAsia="Times New Roman"/>
          <w:szCs w:val="20"/>
          <w:lang w:eastAsia="ja-JP"/>
        </w:rPr>
      </w:pPr>
      <w:r w:rsidRPr="00AA4852">
        <w:rPr>
          <w:rFonts w:eastAsia="Times New Roman"/>
          <w:szCs w:val="20"/>
          <w:lang w:eastAsia="ja-JP"/>
        </w:rPr>
        <w:t>Meanwhile, it addresses the difficulties experienced by the notifying Administration and allows its notice submitted under § 4.1.12 or 4.2.16 of RR Appendices</w:t>
      </w:r>
      <w:r w:rsidRPr="00AA4852">
        <w:rPr>
          <w:rFonts w:eastAsia="Times New Roman"/>
          <w:b/>
          <w:szCs w:val="20"/>
          <w:lang w:eastAsia="ja-JP"/>
        </w:rPr>
        <w:t>30</w:t>
      </w:r>
      <w:r w:rsidRPr="00AA4852">
        <w:rPr>
          <w:rFonts w:eastAsia="Times New Roman"/>
          <w:szCs w:val="20"/>
          <w:lang w:eastAsia="ja-JP"/>
        </w:rPr>
        <w:t xml:space="preserve">and </w:t>
      </w:r>
      <w:r w:rsidRPr="00AA4852">
        <w:rPr>
          <w:rFonts w:eastAsia="Times New Roman"/>
          <w:b/>
          <w:szCs w:val="20"/>
          <w:lang w:eastAsia="ja-JP"/>
        </w:rPr>
        <w:t>30A</w:t>
      </w:r>
      <w:r w:rsidRPr="00AA4852">
        <w:rPr>
          <w:rFonts w:eastAsia="Times New Roman"/>
          <w:szCs w:val="20"/>
          <w:lang w:eastAsia="ja-JP"/>
        </w:rPr>
        <w:t xml:space="preserve"> or § 6.17 of RR Appendix </w:t>
      </w:r>
      <w:r w:rsidRPr="00AA4852">
        <w:rPr>
          <w:rFonts w:eastAsia="Times New Roman"/>
          <w:b/>
          <w:szCs w:val="20"/>
          <w:lang w:eastAsia="ja-JP"/>
        </w:rPr>
        <w:t>30B</w:t>
      </w:r>
      <w:r w:rsidRPr="00AA4852">
        <w:rPr>
          <w:rFonts w:eastAsia="Times New Roman"/>
          <w:szCs w:val="20"/>
          <w:lang w:eastAsia="ja-JP"/>
        </w:rPr>
        <w:t xml:space="preserve"> (Network JR-Part B) to receive favourable findings in respect of Network SR if Network SR</w:t>
      </w:r>
      <w:r w:rsidRPr="00AA4852">
        <w:rPr>
          <w:rFonts w:eastAsia="Times New Roman"/>
          <w:szCs w:val="20"/>
          <w:lang w:eastAsia="ja-JP"/>
        </w:rPr>
        <w:noBreakHyphen/>
        <w:t xml:space="preserve">Part B is considered as not affected in the further examination based on method of Annex 1 (Appendix </w:t>
      </w:r>
      <w:r w:rsidRPr="00AA4852">
        <w:rPr>
          <w:rFonts w:eastAsia="Times New Roman"/>
          <w:b/>
          <w:szCs w:val="20"/>
          <w:lang w:eastAsia="ja-JP"/>
        </w:rPr>
        <w:t>30</w:t>
      </w:r>
      <w:r w:rsidRPr="00AA4852">
        <w:rPr>
          <w:rFonts w:eastAsia="Times New Roman"/>
          <w:szCs w:val="20"/>
          <w:lang w:eastAsia="ja-JP"/>
        </w:rPr>
        <w:t xml:space="preserve">), Annex 1 (Appendix </w:t>
      </w:r>
      <w:r w:rsidRPr="00AA4852">
        <w:rPr>
          <w:rFonts w:eastAsia="Times New Roman"/>
          <w:b/>
          <w:szCs w:val="20"/>
          <w:lang w:eastAsia="ja-JP"/>
        </w:rPr>
        <w:t>30A</w:t>
      </w:r>
      <w:r w:rsidRPr="00AA4852">
        <w:rPr>
          <w:rFonts w:eastAsia="Times New Roman"/>
          <w:szCs w:val="20"/>
          <w:lang w:eastAsia="ja-JP"/>
        </w:rPr>
        <w:t xml:space="preserve">) or Annex 4 (Appendix </w:t>
      </w:r>
      <w:r w:rsidRPr="00AA4852">
        <w:rPr>
          <w:rFonts w:eastAsia="Times New Roman"/>
          <w:b/>
          <w:szCs w:val="20"/>
          <w:lang w:eastAsia="ja-JP"/>
        </w:rPr>
        <w:t>30B</w:t>
      </w:r>
      <w:r w:rsidRPr="00AA4852">
        <w:rPr>
          <w:rFonts w:eastAsia="Times New Roman"/>
          <w:szCs w:val="20"/>
          <w:lang w:eastAsia="ja-JP"/>
        </w:rPr>
        <w:t>), this avoid overprotection of Network SR based on the characteristics which are outdated and no longer valid while ensuring Network SR is adequately protected.</w:t>
      </w:r>
    </w:p>
    <w:p w14:paraId="361C2460" w14:textId="77777777" w:rsidR="00625B40" w:rsidRPr="00AA4852" w:rsidRDefault="00625B40" w:rsidP="00625B40">
      <w:pPr>
        <w:jc w:val="both"/>
        <w:rPr>
          <w:rFonts w:eastAsia="Times New Roman"/>
          <w:szCs w:val="20"/>
          <w:lang w:eastAsia="ja-JP"/>
        </w:rPr>
      </w:pPr>
    </w:p>
    <w:p w14:paraId="22FABDEB" w14:textId="23D6433C" w:rsidR="00625B40" w:rsidRDefault="00625B40" w:rsidP="00625B40">
      <w:pPr>
        <w:jc w:val="both"/>
        <w:rPr>
          <w:rFonts w:eastAsia="Times New Roman"/>
          <w:szCs w:val="20"/>
          <w:lang w:eastAsia="ja-JP"/>
        </w:rPr>
      </w:pPr>
      <w:r w:rsidRPr="00AA4852">
        <w:rPr>
          <w:rFonts w:eastAsia="Times New Roman"/>
          <w:szCs w:val="20"/>
          <w:lang w:eastAsia="ja-JP"/>
        </w:rPr>
        <w:t xml:space="preserve">The following sections, 3/7/11.2 Background as well as 3/7/11.3 Summary and Analysis of the results of ITU-R studies describes this Issue using RR Appendix </w:t>
      </w:r>
      <w:r w:rsidRPr="00AA4852">
        <w:rPr>
          <w:rFonts w:eastAsia="Times New Roman"/>
          <w:b/>
          <w:szCs w:val="20"/>
          <w:lang w:eastAsia="ja-JP"/>
        </w:rPr>
        <w:t>30B</w:t>
      </w:r>
      <w:r w:rsidRPr="00AA4852">
        <w:rPr>
          <w:rFonts w:eastAsia="Times New Roman"/>
          <w:szCs w:val="20"/>
          <w:lang w:eastAsia="ja-JP"/>
        </w:rPr>
        <w:t xml:space="preserve"> as example. However, the same principle applies to RR Appendices</w:t>
      </w:r>
      <w:r w:rsidRPr="00AA4852">
        <w:rPr>
          <w:rFonts w:eastAsia="Times New Roman"/>
          <w:b/>
          <w:szCs w:val="20"/>
          <w:lang w:eastAsia="ja-JP"/>
        </w:rPr>
        <w:t>30</w:t>
      </w:r>
      <w:r w:rsidRPr="00AA4852">
        <w:rPr>
          <w:rFonts w:eastAsia="Times New Roman"/>
          <w:szCs w:val="20"/>
          <w:lang w:eastAsia="ja-JP"/>
        </w:rPr>
        <w:t xml:space="preserve"> and </w:t>
      </w:r>
      <w:r w:rsidRPr="00AA4852">
        <w:rPr>
          <w:rFonts w:eastAsia="Times New Roman"/>
          <w:b/>
          <w:szCs w:val="20"/>
          <w:lang w:eastAsia="ja-JP"/>
        </w:rPr>
        <w:t>30A</w:t>
      </w:r>
      <w:r w:rsidRPr="00AA4852">
        <w:rPr>
          <w:rFonts w:eastAsia="Times New Roman"/>
          <w:szCs w:val="20"/>
          <w:lang w:eastAsia="ja-JP"/>
        </w:rPr>
        <w:t xml:space="preserve">. </w:t>
      </w:r>
    </w:p>
    <w:p w14:paraId="6DDE17EE" w14:textId="77777777" w:rsidR="00625B40" w:rsidRPr="00AA4852" w:rsidRDefault="00625B40" w:rsidP="00625B40">
      <w:pPr>
        <w:jc w:val="both"/>
        <w:rPr>
          <w:rFonts w:eastAsia="Times New Roman"/>
          <w:szCs w:val="20"/>
          <w:lang w:eastAsia="ja-JP"/>
        </w:rPr>
      </w:pPr>
    </w:p>
    <w:p w14:paraId="0854A143" w14:textId="77777777" w:rsidR="00625B40" w:rsidRPr="00441526" w:rsidRDefault="00625B40" w:rsidP="00625B40">
      <w:pPr>
        <w:pStyle w:val="Heading1"/>
      </w:pPr>
      <w:bookmarkStart w:id="400" w:name="_Toc508968543"/>
      <w:r w:rsidRPr="00441526">
        <w:t xml:space="preserve">2. </w:t>
      </w:r>
      <w:r w:rsidRPr="00441526">
        <w:tab/>
        <w:t>Documents</w:t>
      </w:r>
      <w:bookmarkEnd w:id="400"/>
    </w:p>
    <w:p w14:paraId="31BB465B" w14:textId="13CE45AC" w:rsidR="00625B40" w:rsidRDefault="00625B40" w:rsidP="00625B40">
      <w:pPr>
        <w:numPr>
          <w:ilvl w:val="0"/>
          <w:numId w:val="18"/>
        </w:numPr>
        <w:spacing w:before="120"/>
        <w:ind w:leftChars="145" w:left="708"/>
        <w:rPr>
          <w:lang w:val="en-NZ"/>
        </w:rPr>
      </w:pPr>
      <w:r w:rsidRPr="00441526">
        <w:rPr>
          <w:lang w:val="en-NZ"/>
        </w:rPr>
        <w:t>Input Documents</w:t>
      </w:r>
      <w:r>
        <w:rPr>
          <w:lang w:val="en-NZ"/>
        </w:rPr>
        <w:t>:</w:t>
      </w:r>
      <w:r w:rsidRPr="00441526">
        <w:rPr>
          <w:lang w:val="en-NZ"/>
        </w:rPr>
        <w:t xml:space="preserve"> APG19-3</w:t>
      </w:r>
      <w:r>
        <w:rPr>
          <w:lang w:val="en-NZ"/>
        </w:rPr>
        <w:t>/</w:t>
      </w:r>
      <w:r w:rsidRPr="00FD1B60">
        <w:t xml:space="preserve"> </w:t>
      </w:r>
      <w:r w:rsidRPr="00FD1B60">
        <w:rPr>
          <w:lang w:val="en-NZ"/>
        </w:rPr>
        <w:t>INP-23</w:t>
      </w:r>
      <w:r>
        <w:rPr>
          <w:lang w:val="en-NZ"/>
        </w:rPr>
        <w:t xml:space="preserve"> Rev.1 (KOR), </w:t>
      </w:r>
      <w:r w:rsidRPr="00551AEB">
        <w:rPr>
          <w:lang w:val="en-NZ"/>
        </w:rPr>
        <w:t>43</w:t>
      </w:r>
      <w:r>
        <w:rPr>
          <w:lang w:val="en-NZ"/>
        </w:rPr>
        <w:t xml:space="preserve"> (AUS),</w:t>
      </w:r>
      <w:r w:rsidRPr="00551AEB">
        <w:t xml:space="preserve"> </w:t>
      </w:r>
      <w:r w:rsidRPr="00551AEB">
        <w:rPr>
          <w:lang w:val="en-NZ"/>
        </w:rPr>
        <w:t>67</w:t>
      </w:r>
      <w:r>
        <w:rPr>
          <w:lang w:val="en-NZ"/>
        </w:rPr>
        <w:t xml:space="preserve"> (SNG), 84 Rev.1 (VTN), </w:t>
      </w:r>
      <w:r w:rsidRPr="00551AEB">
        <w:rPr>
          <w:lang w:val="en-NZ"/>
        </w:rPr>
        <w:t>88</w:t>
      </w:r>
      <w:r>
        <w:rPr>
          <w:lang w:val="en-NZ"/>
        </w:rPr>
        <w:t xml:space="preserve"> (CHN).</w:t>
      </w:r>
    </w:p>
    <w:p w14:paraId="7886E1AE" w14:textId="0FEEB85F" w:rsidR="00625B40" w:rsidRDefault="00625B40" w:rsidP="00625B40">
      <w:pPr>
        <w:numPr>
          <w:ilvl w:val="0"/>
          <w:numId w:val="18"/>
        </w:numPr>
        <w:spacing w:before="120"/>
        <w:ind w:leftChars="145" w:left="708"/>
        <w:rPr>
          <w:lang w:val="en-NZ"/>
        </w:rPr>
      </w:pPr>
      <w:r w:rsidRPr="00441526">
        <w:rPr>
          <w:lang w:val="en-NZ"/>
        </w:rPr>
        <w:t>Information Documents</w:t>
      </w:r>
      <w:r>
        <w:rPr>
          <w:lang w:val="en-NZ"/>
        </w:rPr>
        <w:t>:</w:t>
      </w:r>
      <w:r w:rsidRPr="00441526">
        <w:rPr>
          <w:lang w:val="en-NZ"/>
        </w:rPr>
        <w:t xml:space="preserve"> APG19-3/</w:t>
      </w:r>
      <w:r w:rsidRPr="00DC436B">
        <w:rPr>
          <w:lang w:val="en-NZ"/>
        </w:rPr>
        <w:t xml:space="preserve"> INF-06</w:t>
      </w:r>
      <w:r>
        <w:rPr>
          <w:lang w:val="en-NZ"/>
        </w:rPr>
        <w:t xml:space="preserve"> (</w:t>
      </w:r>
      <w:r w:rsidRPr="00DC436B">
        <w:rPr>
          <w:lang w:val="en-NZ"/>
        </w:rPr>
        <w:t>CEPT</w:t>
      </w:r>
      <w:r>
        <w:rPr>
          <w:lang w:val="en-NZ"/>
        </w:rPr>
        <w:t xml:space="preserve">), </w:t>
      </w:r>
      <w:r w:rsidRPr="00DC436B">
        <w:rPr>
          <w:lang w:val="en-NZ"/>
        </w:rPr>
        <w:t>08</w:t>
      </w:r>
      <w:r>
        <w:rPr>
          <w:lang w:val="en-NZ"/>
        </w:rPr>
        <w:t xml:space="preserve"> (</w:t>
      </w:r>
      <w:r w:rsidRPr="00DC436B">
        <w:rPr>
          <w:lang w:val="en-NZ"/>
        </w:rPr>
        <w:t>CITEL</w:t>
      </w:r>
      <w:r>
        <w:rPr>
          <w:lang w:val="en-NZ"/>
        </w:rPr>
        <w:t>)</w:t>
      </w:r>
    </w:p>
    <w:p w14:paraId="5423D506" w14:textId="77777777" w:rsidR="00625B40" w:rsidRPr="00DC436B" w:rsidRDefault="00625B40" w:rsidP="006753F0">
      <w:pPr>
        <w:rPr>
          <w:lang w:val="en-NZ"/>
        </w:rPr>
      </w:pPr>
    </w:p>
    <w:p w14:paraId="698CBB22" w14:textId="77777777" w:rsidR="00625B40" w:rsidRPr="00625B40" w:rsidRDefault="00625B40" w:rsidP="00625B40">
      <w:pPr>
        <w:pStyle w:val="Heading1"/>
      </w:pPr>
      <w:bookmarkStart w:id="401" w:name="_Toc508968544"/>
      <w:r w:rsidRPr="00625B40">
        <w:t xml:space="preserve">3. </w:t>
      </w:r>
      <w:r w:rsidRPr="00625B40">
        <w:tab/>
        <w:t>Summary of discussions</w:t>
      </w:r>
      <w:bookmarkEnd w:id="401"/>
    </w:p>
    <w:p w14:paraId="56F3E8FB" w14:textId="77777777" w:rsidR="00625B40" w:rsidRDefault="00625B40" w:rsidP="00625B40">
      <w:pPr>
        <w:pStyle w:val="Heading3"/>
      </w:pPr>
      <w:bookmarkStart w:id="402" w:name="_Toc508968545"/>
      <w:r w:rsidRPr="00441526">
        <w:t>3.1</w:t>
      </w:r>
      <w:r w:rsidRPr="00441526">
        <w:tab/>
        <w:t>S</w:t>
      </w:r>
      <w:r w:rsidRPr="00441526">
        <w:rPr>
          <w:rFonts w:hint="eastAsia"/>
        </w:rPr>
        <w:t xml:space="preserve">ummary </w:t>
      </w:r>
      <w:r w:rsidRPr="00441526">
        <w:t>of APT Members’ views</w:t>
      </w:r>
      <w:bookmarkEnd w:id="402"/>
    </w:p>
    <w:p w14:paraId="663DD905" w14:textId="77777777" w:rsidR="00625B40" w:rsidRDefault="00625B40" w:rsidP="00625B40">
      <w:pPr>
        <w:pStyle w:val="Heading4"/>
      </w:pPr>
      <w:bookmarkStart w:id="403" w:name="_Toc508968546"/>
      <w:r w:rsidRPr="00441526">
        <w:t xml:space="preserve">3.1.1 </w:t>
      </w:r>
      <w:r w:rsidRPr="00441526">
        <w:tab/>
      </w:r>
      <w:r>
        <w:t xml:space="preserve">Korea </w:t>
      </w:r>
      <w:r>
        <w:rPr>
          <w:szCs w:val="28"/>
        </w:rPr>
        <w:t>(Rep. of)</w:t>
      </w:r>
      <w:r>
        <w:t xml:space="preserve"> </w:t>
      </w:r>
      <w:r w:rsidRPr="00441526">
        <w:t>- Document APG19-3/INP-</w:t>
      </w:r>
      <w:r>
        <w:t>23Rev.1</w:t>
      </w:r>
      <w:bookmarkEnd w:id="403"/>
    </w:p>
    <w:p w14:paraId="6DBB8DF9" w14:textId="0DCFE980" w:rsidR="00625B40" w:rsidRPr="006753F0" w:rsidRDefault="00625B40" w:rsidP="00625B40">
      <w:pPr>
        <w:numPr>
          <w:ilvl w:val="0"/>
          <w:numId w:val="18"/>
        </w:numPr>
        <w:spacing w:before="120"/>
        <w:ind w:leftChars="145" w:left="708"/>
        <w:rPr>
          <w:b/>
          <w:lang w:val="en-NZ" w:eastAsia="ko-KR"/>
        </w:rPr>
      </w:pPr>
      <w:r w:rsidRPr="00276CB1">
        <w:rPr>
          <w:lang w:eastAsia="ja-JP"/>
        </w:rPr>
        <w:t xml:space="preserve">Korea </w:t>
      </w:r>
      <w:r w:rsidRPr="00962213">
        <w:rPr>
          <w:szCs w:val="28"/>
          <w:lang w:eastAsia="ko-KR"/>
        </w:rPr>
        <w:t xml:space="preserve">(Rep. of) </w:t>
      </w:r>
      <w:r>
        <w:rPr>
          <w:lang w:eastAsia="ja-JP"/>
        </w:rPr>
        <w:t xml:space="preserve">does not oppose the method to </w:t>
      </w:r>
      <w:r w:rsidRPr="00A16405">
        <w:rPr>
          <w:lang w:eastAsia="ja-JP"/>
        </w:rPr>
        <w:t>add one more examination under §</w:t>
      </w:r>
      <w:r>
        <w:rPr>
          <w:lang w:eastAsia="ja-JP"/>
        </w:rPr>
        <w:t xml:space="preserve"> 4.1.12 and 4.2.16 of RR Appendix </w:t>
      </w:r>
      <w:r w:rsidRPr="000D3754">
        <w:rPr>
          <w:b/>
          <w:lang w:eastAsia="ja-JP"/>
        </w:rPr>
        <w:t>30</w:t>
      </w:r>
      <w:r>
        <w:rPr>
          <w:lang w:eastAsia="ja-JP"/>
        </w:rPr>
        <w:t xml:space="preserve"> and</w:t>
      </w:r>
      <w:r w:rsidRPr="000D3754">
        <w:rPr>
          <w:b/>
          <w:lang w:eastAsia="ja-JP"/>
        </w:rPr>
        <w:t>30A</w:t>
      </w:r>
      <w:r>
        <w:rPr>
          <w:lang w:eastAsia="ja-JP"/>
        </w:rPr>
        <w:t xml:space="preserve"> and </w:t>
      </w:r>
      <w:r w:rsidRPr="00A16405">
        <w:rPr>
          <w:lang w:eastAsia="ja-JP"/>
        </w:rPr>
        <w:t xml:space="preserve">§ 6.21 c) of RR Appendix </w:t>
      </w:r>
      <w:r w:rsidRPr="00A16405">
        <w:rPr>
          <w:b/>
          <w:lang w:eastAsia="ja-JP"/>
        </w:rPr>
        <w:t>30B</w:t>
      </w:r>
      <w:r w:rsidRPr="00A16405">
        <w:rPr>
          <w:lang w:eastAsia="ja-JP"/>
        </w:rPr>
        <w:t xml:space="preserve"> such that should any remaining affected networks whose assignments have been entered in the List before the submission under§</w:t>
      </w:r>
      <w:r>
        <w:rPr>
          <w:lang w:eastAsia="ja-JP"/>
        </w:rPr>
        <w:t xml:space="preserve"> 4.1.12 and 4.2.16 of RR Appendix </w:t>
      </w:r>
      <w:r w:rsidRPr="000D3754">
        <w:rPr>
          <w:b/>
          <w:lang w:eastAsia="ja-JP"/>
        </w:rPr>
        <w:t>30</w:t>
      </w:r>
      <w:r>
        <w:rPr>
          <w:lang w:eastAsia="ja-JP"/>
        </w:rPr>
        <w:t xml:space="preserve"> and </w:t>
      </w:r>
      <w:r w:rsidRPr="000D3754">
        <w:rPr>
          <w:b/>
          <w:lang w:eastAsia="ja-JP"/>
        </w:rPr>
        <w:t>30A</w:t>
      </w:r>
      <w:r>
        <w:rPr>
          <w:lang w:eastAsia="ja-JP"/>
        </w:rPr>
        <w:t xml:space="preserve"> or</w:t>
      </w:r>
      <w:r w:rsidRPr="00A16405">
        <w:rPr>
          <w:lang w:eastAsia="ja-JP"/>
        </w:rPr>
        <w:t xml:space="preserve"> § 6.17of RR Appendix </w:t>
      </w:r>
      <w:r w:rsidRPr="00A16405">
        <w:rPr>
          <w:b/>
          <w:lang w:eastAsia="ja-JP"/>
        </w:rPr>
        <w:t>30B</w:t>
      </w:r>
      <w:r w:rsidRPr="00A16405">
        <w:rPr>
          <w:lang w:eastAsia="ja-JP"/>
        </w:rPr>
        <w:t>, the Bureau shall further examine if the remaining corresponding assignments in the List are still considered as being affected.</w:t>
      </w:r>
    </w:p>
    <w:p w14:paraId="7C3D7D88" w14:textId="77777777" w:rsidR="006753F0" w:rsidRPr="006753F0" w:rsidRDefault="006753F0" w:rsidP="006753F0">
      <w:pPr>
        <w:rPr>
          <w:lang w:val="en-NZ"/>
        </w:rPr>
      </w:pPr>
    </w:p>
    <w:p w14:paraId="4F427EA5" w14:textId="77777777" w:rsidR="00625B40" w:rsidRDefault="00625B40" w:rsidP="006753F0">
      <w:pPr>
        <w:pStyle w:val="Heading4"/>
      </w:pPr>
      <w:bookmarkStart w:id="404" w:name="_Toc508968547"/>
      <w:r w:rsidRPr="00441526">
        <w:t>3.1.</w:t>
      </w:r>
      <w:r>
        <w:t>2</w:t>
      </w:r>
      <w:r w:rsidRPr="00441526">
        <w:tab/>
      </w:r>
      <w:r>
        <w:t xml:space="preserve">Australia - </w:t>
      </w:r>
      <w:r w:rsidRPr="00441526">
        <w:t>Document APG19-3/INP-</w:t>
      </w:r>
      <w:r>
        <w:t>43</w:t>
      </w:r>
      <w:bookmarkEnd w:id="404"/>
    </w:p>
    <w:p w14:paraId="45015D14" w14:textId="429B9729" w:rsidR="00625B40" w:rsidRDefault="00625B40" w:rsidP="00625B40">
      <w:pPr>
        <w:numPr>
          <w:ilvl w:val="0"/>
          <w:numId w:val="18"/>
        </w:numPr>
        <w:spacing w:before="120"/>
        <w:ind w:leftChars="145" w:left="708"/>
        <w:rPr>
          <w:lang w:val="en-AU"/>
        </w:rPr>
      </w:pPr>
      <w:r w:rsidRPr="00C2767C">
        <w:rPr>
          <w:lang w:val="en-AU"/>
        </w:rPr>
        <w:t xml:space="preserve">Australia supports Method A of the draft CPM Report text subject to the benefits being </w:t>
      </w:r>
      <w:r w:rsidRPr="00625B40">
        <w:rPr>
          <w:lang w:eastAsia="ja-JP"/>
        </w:rPr>
        <w:t>demonstrated</w:t>
      </w:r>
      <w:r w:rsidRPr="00C2767C">
        <w:rPr>
          <w:lang w:val="en-AU"/>
        </w:rPr>
        <w:t xml:space="preserve"> of this approach</w:t>
      </w:r>
      <w:r>
        <w:rPr>
          <w:lang w:val="en-AU"/>
        </w:rPr>
        <w:t>*</w:t>
      </w:r>
      <w:r w:rsidRPr="00C2767C">
        <w:rPr>
          <w:lang w:val="en-AU"/>
        </w:rPr>
        <w:t>.</w:t>
      </w:r>
    </w:p>
    <w:p w14:paraId="605C99A3" w14:textId="3BCBA722" w:rsidR="00625B40" w:rsidRDefault="00625B40" w:rsidP="006753F0">
      <w:pPr>
        <w:spacing w:before="120"/>
        <w:ind w:left="708"/>
        <w:rPr>
          <w:lang w:val="en-AU"/>
        </w:rPr>
      </w:pPr>
      <w:r w:rsidRPr="00E06752">
        <w:rPr>
          <w:lang w:val="en-AU"/>
        </w:rPr>
        <w:t>* refers draft CPM Report text from the October 2017 meeting of WP 4A Document 4A/519 and relevant Annexes</w:t>
      </w:r>
      <w:r>
        <w:rPr>
          <w:lang w:val="en-AU"/>
        </w:rPr>
        <w:t>.</w:t>
      </w:r>
    </w:p>
    <w:p w14:paraId="0ED797A6" w14:textId="77777777" w:rsidR="006753F0" w:rsidRPr="006753F0" w:rsidRDefault="006753F0" w:rsidP="006753F0">
      <w:pPr>
        <w:rPr>
          <w:lang w:val="en-NZ"/>
        </w:rPr>
      </w:pPr>
    </w:p>
    <w:p w14:paraId="5B7EE618" w14:textId="77777777" w:rsidR="00625B40" w:rsidRPr="00441526" w:rsidRDefault="00625B40" w:rsidP="006753F0">
      <w:pPr>
        <w:pStyle w:val="Heading4"/>
      </w:pPr>
      <w:bookmarkStart w:id="405" w:name="_Toc508968548"/>
      <w:r w:rsidRPr="00441526">
        <w:t>3.1.</w:t>
      </w:r>
      <w:r>
        <w:t>3</w:t>
      </w:r>
      <w:r w:rsidRPr="00441526">
        <w:t xml:space="preserve"> </w:t>
      </w:r>
      <w:r w:rsidRPr="00441526">
        <w:tab/>
      </w:r>
      <w:r>
        <w:t>Singapore</w:t>
      </w:r>
      <w:r w:rsidRPr="00441526">
        <w:t xml:space="preserve"> - Document APG19-3/INP-</w:t>
      </w:r>
      <w:r>
        <w:t>67</w:t>
      </w:r>
      <w:bookmarkEnd w:id="405"/>
    </w:p>
    <w:p w14:paraId="2E4E056E" w14:textId="77777777" w:rsidR="00625B40" w:rsidRDefault="00625B40" w:rsidP="006753F0">
      <w:pPr>
        <w:numPr>
          <w:ilvl w:val="0"/>
          <w:numId w:val="18"/>
        </w:numPr>
        <w:spacing w:before="120"/>
        <w:ind w:leftChars="145" w:left="708"/>
        <w:rPr>
          <w:lang w:eastAsia="ja-JP"/>
        </w:rPr>
      </w:pPr>
      <w:r>
        <w:t xml:space="preserve">Singapore supports Method A which is to add one more examination under </w:t>
      </w:r>
      <w:r w:rsidRPr="005A7B15">
        <w:t>§ 6.21 c</w:t>
      </w:r>
      <w:r>
        <w:t xml:space="preserve">) such that </w:t>
      </w:r>
      <w:r w:rsidRPr="00A16405">
        <w:rPr>
          <w:lang w:eastAsia="ja-JP"/>
        </w:rPr>
        <w:t>should any remaining affected networks whose assignments have been entered in the List before the submission under § 6.17, the Bureau shall further examine if the</w:t>
      </w:r>
      <w:r>
        <w:rPr>
          <w:lang w:eastAsia="ja-JP"/>
        </w:rPr>
        <w:t>se</w:t>
      </w:r>
      <w:r w:rsidRPr="00A16405">
        <w:rPr>
          <w:lang w:eastAsia="ja-JP"/>
        </w:rPr>
        <w:t xml:space="preserve"> assignments in the List are still being affected</w:t>
      </w:r>
      <w:r>
        <w:rPr>
          <w:lang w:eastAsia="ja-JP"/>
        </w:rPr>
        <w:t xml:space="preserve">, </w:t>
      </w:r>
      <w:r w:rsidRPr="006753F0">
        <w:rPr>
          <w:lang w:val="en-AU"/>
        </w:rPr>
        <w:t>using</w:t>
      </w:r>
      <w:r>
        <w:rPr>
          <w:lang w:eastAsia="ja-JP"/>
        </w:rPr>
        <w:t xml:space="preserve"> its Part B characteristics</w:t>
      </w:r>
      <w:r w:rsidRPr="00A16405">
        <w:rPr>
          <w:lang w:eastAsia="ja-JP"/>
        </w:rPr>
        <w:t>.</w:t>
      </w:r>
      <w:r>
        <w:rPr>
          <w:lang w:eastAsia="ja-JP"/>
        </w:rPr>
        <w:t xml:space="preserve"> This method avoids overprotection of networks based on characteristics that are no longer valid and could potentially reduce the application of provisions for provisional recording in the List.</w:t>
      </w:r>
    </w:p>
    <w:p w14:paraId="02331738" w14:textId="7D84ED68" w:rsidR="00625B40" w:rsidRDefault="00625B40" w:rsidP="006753F0">
      <w:pPr>
        <w:spacing w:before="120"/>
        <w:ind w:firstLine="708"/>
        <w:jc w:val="both"/>
        <w:rPr>
          <w:lang w:eastAsia="ja-JP"/>
        </w:rPr>
      </w:pPr>
      <w:r>
        <w:rPr>
          <w:lang w:eastAsia="ja-JP"/>
        </w:rPr>
        <w:t xml:space="preserve">Note: this contribution did not take into account the February 2018 WP 4A meeting. </w:t>
      </w:r>
    </w:p>
    <w:p w14:paraId="6F94B13B" w14:textId="77777777" w:rsidR="006753F0" w:rsidRPr="006753F0" w:rsidRDefault="006753F0" w:rsidP="006753F0">
      <w:pPr>
        <w:rPr>
          <w:lang w:val="en-NZ"/>
        </w:rPr>
      </w:pPr>
    </w:p>
    <w:p w14:paraId="7D0E730A" w14:textId="77777777" w:rsidR="00625B40" w:rsidRPr="00441526" w:rsidRDefault="00625B40" w:rsidP="006753F0">
      <w:pPr>
        <w:pStyle w:val="Heading4"/>
      </w:pPr>
      <w:bookmarkStart w:id="406" w:name="_Toc508968549"/>
      <w:r w:rsidRPr="00441526">
        <w:t>3.1.</w:t>
      </w:r>
      <w:r>
        <w:t>4</w:t>
      </w:r>
      <w:r w:rsidRPr="00441526">
        <w:t xml:space="preserve"> </w:t>
      </w:r>
      <w:r w:rsidRPr="00441526">
        <w:tab/>
      </w:r>
      <w:r>
        <w:t>Viet Nam</w:t>
      </w:r>
      <w:r w:rsidRPr="00441526">
        <w:t xml:space="preserve"> - Document APG19-3/INP-</w:t>
      </w:r>
      <w:r>
        <w:t>84Rev.1</w:t>
      </w:r>
      <w:bookmarkEnd w:id="406"/>
    </w:p>
    <w:p w14:paraId="2E605394" w14:textId="77777777" w:rsidR="00625B40" w:rsidRDefault="00625B40" w:rsidP="006753F0">
      <w:pPr>
        <w:numPr>
          <w:ilvl w:val="0"/>
          <w:numId w:val="18"/>
        </w:numPr>
        <w:spacing w:before="120"/>
        <w:ind w:leftChars="145" w:left="708"/>
        <w:rPr>
          <w:b/>
          <w:lang w:val="en-NZ" w:eastAsia="ko-KR"/>
        </w:rPr>
      </w:pPr>
      <w:r w:rsidRPr="00714A09">
        <w:rPr>
          <w:rFonts w:eastAsia="Times New Roman"/>
          <w:szCs w:val="20"/>
          <w:lang w:eastAsia="ja-JP"/>
        </w:rPr>
        <w:lastRenderedPageBreak/>
        <w:t xml:space="preserve">Viet Nam </w:t>
      </w:r>
      <w:r w:rsidRPr="006753F0">
        <w:rPr>
          <w:lang w:eastAsia="ja-JP"/>
        </w:rPr>
        <w:t>supports</w:t>
      </w:r>
      <w:r w:rsidRPr="00714A09">
        <w:rPr>
          <w:rFonts w:eastAsia="Times New Roman"/>
          <w:szCs w:val="20"/>
          <w:lang w:eastAsia="ja-JP"/>
        </w:rPr>
        <w:t xml:space="preserve"> method A which add one more examination under §4.1.12 and 4.2.16 of RR Appendix </w:t>
      </w:r>
      <w:r w:rsidRPr="00714A09">
        <w:rPr>
          <w:rFonts w:eastAsia="Times New Roman"/>
          <w:b/>
          <w:szCs w:val="20"/>
          <w:lang w:eastAsia="ja-JP"/>
        </w:rPr>
        <w:t>30</w:t>
      </w:r>
      <w:r w:rsidRPr="00714A09">
        <w:rPr>
          <w:rFonts w:eastAsia="Times New Roman"/>
          <w:szCs w:val="20"/>
          <w:lang w:eastAsia="ja-JP"/>
        </w:rPr>
        <w:t xml:space="preserve"> and</w:t>
      </w:r>
      <w:r w:rsidRPr="00714A09">
        <w:rPr>
          <w:rFonts w:eastAsia="Times New Roman"/>
          <w:b/>
          <w:szCs w:val="20"/>
          <w:lang w:eastAsia="ja-JP"/>
        </w:rPr>
        <w:t>30A</w:t>
      </w:r>
      <w:r w:rsidRPr="00714A09">
        <w:rPr>
          <w:rFonts w:eastAsia="Times New Roman"/>
          <w:szCs w:val="20"/>
          <w:lang w:eastAsia="ja-JP"/>
        </w:rPr>
        <w:t xml:space="preserve"> and§ 6.21 c) of RR Appendix </w:t>
      </w:r>
      <w:r w:rsidRPr="00714A09">
        <w:rPr>
          <w:rFonts w:eastAsia="Times New Roman"/>
          <w:b/>
          <w:szCs w:val="20"/>
          <w:lang w:eastAsia="ja-JP"/>
        </w:rPr>
        <w:t>30B</w:t>
      </w:r>
      <w:r w:rsidRPr="00714A09">
        <w:rPr>
          <w:rFonts w:eastAsia="Times New Roman"/>
          <w:szCs w:val="20"/>
          <w:lang w:eastAsia="ja-JP"/>
        </w:rPr>
        <w:t xml:space="preserve"> such that should any remaining affected networks whose assignments have been entered in the List before the submission under§4.1.12 and 4.2.16 of RR Appendix </w:t>
      </w:r>
      <w:r w:rsidRPr="00714A09">
        <w:rPr>
          <w:rFonts w:eastAsia="Times New Roman"/>
          <w:b/>
          <w:szCs w:val="20"/>
          <w:lang w:eastAsia="ja-JP"/>
        </w:rPr>
        <w:t xml:space="preserve">30 </w:t>
      </w:r>
      <w:r w:rsidRPr="00714A09">
        <w:rPr>
          <w:rFonts w:eastAsia="Times New Roman"/>
          <w:szCs w:val="20"/>
          <w:lang w:eastAsia="ja-JP"/>
        </w:rPr>
        <w:t xml:space="preserve">and </w:t>
      </w:r>
      <w:r w:rsidRPr="00714A09">
        <w:rPr>
          <w:rFonts w:eastAsia="Times New Roman"/>
          <w:b/>
          <w:szCs w:val="20"/>
          <w:lang w:eastAsia="ja-JP"/>
        </w:rPr>
        <w:t>30A</w:t>
      </w:r>
      <w:r w:rsidRPr="00714A09">
        <w:rPr>
          <w:rFonts w:eastAsia="Times New Roman"/>
          <w:szCs w:val="20"/>
          <w:lang w:eastAsia="ja-JP"/>
        </w:rPr>
        <w:t xml:space="preserve"> or § 6.17of RR Appendix </w:t>
      </w:r>
      <w:r w:rsidRPr="00714A09">
        <w:rPr>
          <w:rFonts w:eastAsia="Times New Roman"/>
          <w:b/>
          <w:szCs w:val="20"/>
          <w:lang w:eastAsia="ja-JP"/>
        </w:rPr>
        <w:t>30B</w:t>
      </w:r>
      <w:r>
        <w:rPr>
          <w:rFonts w:eastAsia="Times New Roman"/>
          <w:szCs w:val="20"/>
          <w:lang w:eastAsia="ja-JP"/>
        </w:rPr>
        <w:t xml:space="preserve">, the Bureau </w:t>
      </w:r>
      <w:r w:rsidRPr="00714A09">
        <w:rPr>
          <w:rFonts w:eastAsia="Times New Roman"/>
          <w:szCs w:val="20"/>
          <w:lang w:eastAsia="ja-JP"/>
        </w:rPr>
        <w:t>shall further examine if the remaining corresponding assignments in the List are still considered as being affected.</w:t>
      </w:r>
    </w:p>
    <w:p w14:paraId="6EAE271C" w14:textId="77777777" w:rsidR="006753F0" w:rsidRDefault="006753F0" w:rsidP="006753F0"/>
    <w:p w14:paraId="4073126F" w14:textId="5EA4ADD8" w:rsidR="00625B40" w:rsidRPr="00441526" w:rsidRDefault="00625B40" w:rsidP="006753F0">
      <w:pPr>
        <w:pStyle w:val="Heading4"/>
      </w:pPr>
      <w:bookmarkStart w:id="407" w:name="_Toc508968550"/>
      <w:r w:rsidRPr="00441526">
        <w:t>3.1.</w:t>
      </w:r>
      <w:r>
        <w:t>5</w:t>
      </w:r>
      <w:r w:rsidRPr="00441526">
        <w:t xml:space="preserve"> </w:t>
      </w:r>
      <w:r w:rsidRPr="00441526">
        <w:tab/>
      </w:r>
      <w:r>
        <w:t>China</w:t>
      </w:r>
      <w:r w:rsidRPr="00441526">
        <w:t xml:space="preserve"> - Document APG19-3/INP-</w:t>
      </w:r>
      <w:r>
        <w:t>88</w:t>
      </w:r>
      <w:bookmarkEnd w:id="407"/>
    </w:p>
    <w:p w14:paraId="1996F29C" w14:textId="61198F1D" w:rsidR="00625B40" w:rsidRPr="006753F0" w:rsidRDefault="00625B40" w:rsidP="006753F0">
      <w:pPr>
        <w:numPr>
          <w:ilvl w:val="0"/>
          <w:numId w:val="18"/>
        </w:numPr>
        <w:spacing w:before="120"/>
        <w:ind w:leftChars="145" w:left="708"/>
        <w:rPr>
          <w:b/>
          <w:lang w:val="en-NZ" w:eastAsia="ko-KR"/>
        </w:rPr>
      </w:pPr>
      <w:r>
        <w:rPr>
          <w:rFonts w:eastAsia="SimSun"/>
          <w:lang w:eastAsia="zh-CN"/>
        </w:rPr>
        <w:t>China is the preliminary view that</w:t>
      </w:r>
      <w:r w:rsidRPr="00622041">
        <w:rPr>
          <w:rFonts w:eastAsia="SimSun"/>
          <w:lang w:eastAsia="zh-CN"/>
        </w:rPr>
        <w:t xml:space="preserve"> the aim </w:t>
      </w:r>
      <w:r>
        <w:rPr>
          <w:rFonts w:eastAsia="SimSun"/>
          <w:lang w:eastAsia="zh-CN"/>
        </w:rPr>
        <w:t xml:space="preserve">of this issue </w:t>
      </w:r>
      <w:r w:rsidRPr="00622041">
        <w:rPr>
          <w:rFonts w:eastAsia="SimSun"/>
          <w:lang w:eastAsia="zh-CN"/>
        </w:rPr>
        <w:t xml:space="preserve">to facilitate entering new assignments into the RR </w:t>
      </w:r>
      <w:r w:rsidRPr="006753F0">
        <w:rPr>
          <w:rFonts w:eastAsia="Times New Roman"/>
          <w:szCs w:val="20"/>
          <w:lang w:eastAsia="ja-JP"/>
        </w:rPr>
        <w:t>Appendix</w:t>
      </w:r>
      <w:r>
        <w:rPr>
          <w:rFonts w:eastAsia="SimSun"/>
          <w:lang w:eastAsia="zh-CN"/>
        </w:rPr>
        <w:t xml:space="preserve"> </w:t>
      </w:r>
      <w:r w:rsidRPr="00622041">
        <w:rPr>
          <w:rFonts w:eastAsia="SimSun"/>
          <w:b/>
          <w:lang w:eastAsia="zh-CN"/>
        </w:rPr>
        <w:t>30</w:t>
      </w:r>
      <w:r>
        <w:rPr>
          <w:rFonts w:eastAsia="SimSun"/>
          <w:lang w:eastAsia="zh-CN"/>
        </w:rPr>
        <w:t xml:space="preserve">, </w:t>
      </w:r>
      <w:r w:rsidRPr="00622041">
        <w:rPr>
          <w:rFonts w:eastAsia="SimSun"/>
          <w:b/>
          <w:lang w:eastAsia="zh-CN"/>
        </w:rPr>
        <w:t>30A</w:t>
      </w:r>
      <w:r>
        <w:rPr>
          <w:rFonts w:eastAsia="SimSun"/>
          <w:lang w:eastAsia="zh-CN"/>
        </w:rPr>
        <w:t xml:space="preserve"> and </w:t>
      </w:r>
      <w:r w:rsidRPr="00622041">
        <w:rPr>
          <w:rFonts w:eastAsia="SimSun"/>
          <w:b/>
          <w:lang w:eastAsia="zh-CN"/>
        </w:rPr>
        <w:t>30B</w:t>
      </w:r>
      <w:r w:rsidRPr="00622041">
        <w:rPr>
          <w:rFonts w:eastAsia="SimSun"/>
          <w:lang w:eastAsia="zh-CN"/>
        </w:rPr>
        <w:t xml:space="preserve"> List and to facilitate coordination of networks for newcomers </w:t>
      </w:r>
      <w:r>
        <w:rPr>
          <w:rFonts w:eastAsia="SimSun"/>
          <w:lang w:eastAsia="zh-CN"/>
        </w:rPr>
        <w:t>could be supported</w:t>
      </w:r>
      <w:r w:rsidRPr="008F4B46">
        <w:rPr>
          <w:rFonts w:eastAsia="SimSun"/>
          <w:lang w:eastAsia="zh-CN"/>
        </w:rPr>
        <w:t>.</w:t>
      </w:r>
    </w:p>
    <w:p w14:paraId="2C943556" w14:textId="77777777" w:rsidR="006753F0" w:rsidRPr="006753F0" w:rsidRDefault="006753F0" w:rsidP="006753F0"/>
    <w:p w14:paraId="4EE60CAF" w14:textId="77777777" w:rsidR="00625B40" w:rsidRDefault="00625B40" w:rsidP="006753F0">
      <w:pPr>
        <w:pStyle w:val="Heading3"/>
      </w:pPr>
      <w:bookmarkStart w:id="408" w:name="_Toc508968551"/>
      <w:r w:rsidRPr="00441526">
        <w:t xml:space="preserve">3.2 </w:t>
      </w:r>
      <w:r w:rsidRPr="00441526">
        <w:tab/>
        <w:t>Summary of issues raised during the meeting</w:t>
      </w:r>
      <w:bookmarkEnd w:id="408"/>
    </w:p>
    <w:p w14:paraId="6A817063" w14:textId="77777777" w:rsidR="00625B40" w:rsidRPr="00C872B8" w:rsidRDefault="00625B40" w:rsidP="006753F0">
      <w:pPr>
        <w:numPr>
          <w:ilvl w:val="0"/>
          <w:numId w:val="18"/>
        </w:numPr>
        <w:spacing w:before="120"/>
        <w:ind w:leftChars="145" w:left="708"/>
        <w:rPr>
          <w:lang w:val="en-NZ"/>
        </w:rPr>
      </w:pPr>
      <w:r w:rsidRPr="00962213">
        <w:rPr>
          <w:lang w:val="en-NZ"/>
        </w:rPr>
        <w:t>Not all Members states were able to form a view</w:t>
      </w:r>
      <w:r>
        <w:rPr>
          <w:lang w:val="en-NZ"/>
        </w:rPr>
        <w:t>,</w:t>
      </w:r>
      <w:r w:rsidRPr="00962213">
        <w:rPr>
          <w:lang w:val="en-NZ"/>
        </w:rPr>
        <w:t xml:space="preserve"> prior to APT meeting</w:t>
      </w:r>
      <w:r>
        <w:rPr>
          <w:lang w:val="en-NZ"/>
        </w:rPr>
        <w:t xml:space="preserve">, on the revised Method </w:t>
      </w:r>
      <w:r w:rsidRPr="00962213">
        <w:rPr>
          <w:lang w:val="en-NZ"/>
        </w:rPr>
        <w:t>A (</w:t>
      </w:r>
      <w:r w:rsidRPr="006753F0">
        <w:rPr>
          <w:rFonts w:eastAsia="SimSun"/>
          <w:lang w:eastAsia="zh-CN"/>
        </w:rPr>
        <w:t>February</w:t>
      </w:r>
      <w:r w:rsidRPr="00962213">
        <w:rPr>
          <w:lang w:val="en-NZ"/>
        </w:rPr>
        <w:t xml:space="preserve"> </w:t>
      </w:r>
      <w:r>
        <w:rPr>
          <w:lang w:val="en-NZ"/>
        </w:rPr>
        <w:t xml:space="preserve">2018 WP 4A </w:t>
      </w:r>
      <w:r w:rsidRPr="00962213">
        <w:rPr>
          <w:lang w:val="en-NZ"/>
        </w:rPr>
        <w:t>meeting)</w:t>
      </w:r>
      <w:r>
        <w:rPr>
          <w:lang w:val="en-NZ"/>
        </w:rPr>
        <w:t>.</w:t>
      </w:r>
    </w:p>
    <w:p w14:paraId="2B1F41EB" w14:textId="77777777" w:rsidR="006753F0" w:rsidRDefault="006753F0" w:rsidP="006753F0"/>
    <w:p w14:paraId="02C16581" w14:textId="018D771D" w:rsidR="00625B40" w:rsidRPr="00441526" w:rsidRDefault="00625B40" w:rsidP="006753F0">
      <w:pPr>
        <w:pStyle w:val="Heading1"/>
      </w:pPr>
      <w:bookmarkStart w:id="409" w:name="_Toc508968552"/>
      <w:r w:rsidRPr="00441526">
        <w:t xml:space="preserve">4. </w:t>
      </w:r>
      <w:r w:rsidRPr="00441526">
        <w:tab/>
        <w:t>APT Preliminary View(s)</w:t>
      </w:r>
      <w:bookmarkEnd w:id="409"/>
    </w:p>
    <w:p w14:paraId="505FA9AE" w14:textId="49353F5C" w:rsidR="00625B40" w:rsidRDefault="00295C2E" w:rsidP="006753F0">
      <w:pPr>
        <w:numPr>
          <w:ilvl w:val="0"/>
          <w:numId w:val="18"/>
        </w:numPr>
        <w:spacing w:before="120"/>
        <w:ind w:leftChars="145" w:left="708"/>
        <w:rPr>
          <w:rFonts w:eastAsia="Times New Roman"/>
          <w:szCs w:val="20"/>
          <w:lang w:eastAsia="ja-JP"/>
        </w:rPr>
      </w:pPr>
      <w:r>
        <w:rPr>
          <w:rFonts w:eastAsia="Times New Roman"/>
          <w:szCs w:val="20"/>
          <w:lang w:eastAsia="ja-JP"/>
        </w:rPr>
        <w:t>APT Members support further consideration of M</w:t>
      </w:r>
      <w:r w:rsidR="00625B40">
        <w:rPr>
          <w:rFonts w:eastAsia="Times New Roman"/>
          <w:szCs w:val="20"/>
          <w:lang w:eastAsia="ja-JP"/>
        </w:rPr>
        <w:t xml:space="preserve">ethod A </w:t>
      </w:r>
      <w:r>
        <w:rPr>
          <w:rFonts w:eastAsia="Times New Roman"/>
          <w:szCs w:val="20"/>
          <w:lang w:eastAsia="ja-JP"/>
        </w:rPr>
        <w:t xml:space="preserve">developed </w:t>
      </w:r>
      <w:r w:rsidR="00625B40">
        <w:rPr>
          <w:rFonts w:eastAsia="Times New Roman"/>
          <w:szCs w:val="20"/>
          <w:lang w:eastAsia="ja-JP"/>
        </w:rPr>
        <w:t>at the meeting of Working Party 4A in October 2017.</w:t>
      </w:r>
    </w:p>
    <w:p w14:paraId="3F91034D" w14:textId="77777777" w:rsidR="006753F0" w:rsidRPr="006753F0" w:rsidRDefault="006753F0" w:rsidP="006753F0">
      <w:pPr>
        <w:ind w:leftChars="145" w:left="348"/>
      </w:pPr>
    </w:p>
    <w:p w14:paraId="00FD4B50" w14:textId="77777777" w:rsidR="00625B40" w:rsidRDefault="00625B40" w:rsidP="006753F0">
      <w:pPr>
        <w:pStyle w:val="Heading1"/>
      </w:pPr>
      <w:bookmarkStart w:id="410" w:name="_Toc508968553"/>
      <w:r w:rsidRPr="00441526">
        <w:t xml:space="preserve">5. </w:t>
      </w:r>
      <w:r w:rsidRPr="00441526">
        <w:tab/>
        <w:t>Other View(s)</w:t>
      </w:r>
      <w:bookmarkEnd w:id="410"/>
    </w:p>
    <w:p w14:paraId="103EF10A" w14:textId="77777777" w:rsidR="00625B40" w:rsidRDefault="00625B40" w:rsidP="006753F0">
      <w:pPr>
        <w:numPr>
          <w:ilvl w:val="0"/>
          <w:numId w:val="18"/>
        </w:numPr>
        <w:spacing w:before="120"/>
        <w:ind w:leftChars="145" w:left="708"/>
        <w:rPr>
          <w:rFonts w:eastAsia="Times New Roman"/>
          <w:szCs w:val="20"/>
          <w:lang w:eastAsia="ja-JP"/>
        </w:rPr>
      </w:pPr>
      <w:r>
        <w:rPr>
          <w:rFonts w:eastAsia="Times New Roman"/>
          <w:szCs w:val="20"/>
          <w:lang w:eastAsia="ja-JP"/>
        </w:rPr>
        <w:t>Some APT Members support method A as described at the meeting of Working Party 4A in February 2018.</w:t>
      </w:r>
    </w:p>
    <w:p w14:paraId="59B1D038" w14:textId="5603017B" w:rsidR="00625B40" w:rsidRDefault="00625B40" w:rsidP="006753F0">
      <w:pPr>
        <w:numPr>
          <w:ilvl w:val="0"/>
          <w:numId w:val="18"/>
        </w:numPr>
        <w:spacing w:before="120"/>
        <w:ind w:leftChars="145" w:left="708"/>
        <w:rPr>
          <w:rFonts w:eastAsia="Times New Roman"/>
          <w:szCs w:val="20"/>
          <w:lang w:eastAsia="ja-JP"/>
        </w:rPr>
      </w:pPr>
      <w:r>
        <w:rPr>
          <w:rFonts w:eastAsia="Times New Roman"/>
          <w:szCs w:val="20"/>
          <w:lang w:eastAsia="ja-JP"/>
        </w:rPr>
        <w:t>Some APT Members need further consideration on the Method A as adopted at the meeting of Working Party 4A in February 2018.</w:t>
      </w:r>
    </w:p>
    <w:p w14:paraId="4C5CBCD3" w14:textId="77777777" w:rsidR="006753F0" w:rsidRPr="006753F0" w:rsidRDefault="006753F0" w:rsidP="006753F0">
      <w:pPr>
        <w:ind w:leftChars="145" w:left="348"/>
      </w:pPr>
    </w:p>
    <w:p w14:paraId="158DD38B" w14:textId="77777777" w:rsidR="00625B40" w:rsidRPr="00441526" w:rsidRDefault="00625B40" w:rsidP="006753F0">
      <w:pPr>
        <w:pStyle w:val="Heading1"/>
      </w:pPr>
      <w:bookmarkStart w:id="411" w:name="_Toc508968554"/>
      <w:r>
        <w:t>6</w:t>
      </w:r>
      <w:r w:rsidRPr="00441526">
        <w:t xml:space="preserve">. </w:t>
      </w:r>
      <w:r w:rsidRPr="00441526">
        <w:tab/>
        <w:t>Issues for Consideration at Next APG Meeting</w:t>
      </w:r>
      <w:bookmarkEnd w:id="411"/>
    </w:p>
    <w:p w14:paraId="7CF93989" w14:textId="51274A1D" w:rsidR="00625B40" w:rsidRPr="006753F0" w:rsidRDefault="00625B40" w:rsidP="006753F0">
      <w:pPr>
        <w:numPr>
          <w:ilvl w:val="0"/>
          <w:numId w:val="18"/>
        </w:numPr>
        <w:spacing w:before="120"/>
        <w:ind w:leftChars="145" w:left="708"/>
        <w:rPr>
          <w:b/>
          <w:lang w:val="en-NZ" w:eastAsia="ko-KR"/>
        </w:rPr>
      </w:pPr>
      <w:r>
        <w:rPr>
          <w:rFonts w:eastAsia="MS Mincho"/>
          <w:lang w:val="en-NZ" w:eastAsia="ja-JP"/>
        </w:rPr>
        <w:t xml:space="preserve">APT Members are invited to follow the progress of ITU-R studies, and are encouraged to submit their </w:t>
      </w:r>
      <w:r w:rsidRPr="006753F0">
        <w:rPr>
          <w:rFonts w:eastAsia="Times New Roman"/>
          <w:szCs w:val="20"/>
          <w:lang w:eastAsia="ja-JP"/>
        </w:rPr>
        <w:t>contributions</w:t>
      </w:r>
      <w:r>
        <w:rPr>
          <w:rFonts w:eastAsia="MS Mincho"/>
          <w:lang w:val="en-NZ" w:eastAsia="ja-JP"/>
        </w:rPr>
        <w:t xml:space="preserve"> for further </w:t>
      </w:r>
      <w:r w:rsidRPr="00706F65">
        <w:rPr>
          <w:rFonts w:eastAsia="MS Mincho"/>
          <w:lang w:val="en-NZ" w:eastAsia="ja-JP"/>
        </w:rPr>
        <w:t>consideration</w:t>
      </w:r>
      <w:r>
        <w:rPr>
          <w:rFonts w:eastAsia="MS Mincho"/>
          <w:lang w:val="en-NZ" w:eastAsia="ja-JP"/>
        </w:rPr>
        <w:t>s at the next meeting.</w:t>
      </w:r>
    </w:p>
    <w:p w14:paraId="6B5310A0" w14:textId="77777777" w:rsidR="006753F0" w:rsidRPr="006753F0" w:rsidRDefault="006753F0" w:rsidP="006753F0">
      <w:pPr>
        <w:ind w:leftChars="145" w:left="348"/>
      </w:pPr>
    </w:p>
    <w:p w14:paraId="002125E6" w14:textId="77777777" w:rsidR="00625B40" w:rsidRPr="006753F0" w:rsidRDefault="00625B40" w:rsidP="006753F0">
      <w:pPr>
        <w:pStyle w:val="Heading1"/>
      </w:pPr>
      <w:bookmarkStart w:id="412" w:name="_Toc508968555"/>
      <w:r>
        <w:t>7</w:t>
      </w:r>
      <w:r w:rsidRPr="00441526">
        <w:t xml:space="preserve">. </w:t>
      </w:r>
      <w:r w:rsidRPr="00441526">
        <w:tab/>
        <w:t>Views from Other Organisations</w:t>
      </w:r>
      <w:bookmarkEnd w:id="412"/>
    </w:p>
    <w:p w14:paraId="12B7960A" w14:textId="77777777" w:rsidR="00625B40" w:rsidRPr="00441526" w:rsidRDefault="00625B40" w:rsidP="006753F0">
      <w:pPr>
        <w:pStyle w:val="Heading3"/>
      </w:pPr>
      <w:bookmarkStart w:id="413" w:name="_Toc508968556"/>
      <w:r>
        <w:t>7</w:t>
      </w:r>
      <w:r w:rsidRPr="00441526">
        <w:t xml:space="preserve">.1 </w:t>
      </w:r>
      <w:r w:rsidRPr="00441526">
        <w:tab/>
        <w:t>Regional Groups</w:t>
      </w:r>
      <w:bookmarkEnd w:id="413"/>
    </w:p>
    <w:p w14:paraId="2803BAED" w14:textId="77777777" w:rsidR="00625B40" w:rsidRPr="00441526" w:rsidRDefault="00625B40" w:rsidP="006753F0">
      <w:pPr>
        <w:pStyle w:val="Heading4"/>
      </w:pPr>
      <w:bookmarkStart w:id="414" w:name="_Toc508968557"/>
      <w:r>
        <w:t>7</w:t>
      </w:r>
      <w:r w:rsidRPr="00441526">
        <w:t xml:space="preserve">.1.1 </w:t>
      </w:r>
      <w:r w:rsidRPr="00441526">
        <w:tab/>
        <w:t>ASMG</w:t>
      </w:r>
      <w:bookmarkEnd w:id="414"/>
      <w:r w:rsidRPr="00441526">
        <w:t xml:space="preserve"> </w:t>
      </w:r>
    </w:p>
    <w:p w14:paraId="1A8FA6C2" w14:textId="19F55ACB" w:rsidR="00625B40" w:rsidRPr="006753F0" w:rsidRDefault="00625B40" w:rsidP="002B03C1">
      <w:pPr>
        <w:numPr>
          <w:ilvl w:val="0"/>
          <w:numId w:val="18"/>
        </w:numPr>
        <w:spacing w:before="120"/>
        <w:ind w:leftChars="145" w:left="708"/>
        <w:rPr>
          <w:rStyle w:val="Hyperlink"/>
          <w:color w:val="auto"/>
          <w:u w:val="none"/>
          <w:lang w:val="en-NZ"/>
        </w:rPr>
      </w:pPr>
      <w:r w:rsidRPr="006753F0">
        <w:rPr>
          <w:lang w:val="en-NZ"/>
        </w:rPr>
        <w:t>In order to access to update views/positions of the ASMG, APT members are encouraged to refer to the ITU web site, as follows:</w:t>
      </w:r>
      <w:r w:rsidR="006753F0" w:rsidRPr="006753F0">
        <w:rPr>
          <w:lang w:val="en-NZ"/>
        </w:rPr>
        <w:t xml:space="preserve"> </w:t>
      </w:r>
      <w:hyperlink r:id="rId55" w:history="1">
        <w:r w:rsidRPr="006753F0">
          <w:rPr>
            <w:rStyle w:val="Hyperlink"/>
            <w:lang w:val="en-NZ"/>
          </w:rPr>
          <w:t>https://www.itu.int/en/ITU-R/conferences/wrc/2019/Pages/reg-prep.aspx</w:t>
        </w:r>
      </w:hyperlink>
    </w:p>
    <w:p w14:paraId="74A8EE5E" w14:textId="77777777" w:rsidR="006753F0" w:rsidRPr="006753F0" w:rsidRDefault="006753F0" w:rsidP="006753F0">
      <w:pPr>
        <w:ind w:leftChars="145" w:left="348"/>
      </w:pPr>
    </w:p>
    <w:p w14:paraId="13FD2437" w14:textId="77777777" w:rsidR="00625B40" w:rsidRPr="00441526" w:rsidRDefault="00625B40" w:rsidP="00A835C5">
      <w:pPr>
        <w:pStyle w:val="Heading4"/>
      </w:pPr>
      <w:bookmarkStart w:id="415" w:name="_Toc508968558"/>
      <w:r>
        <w:t>7</w:t>
      </w:r>
      <w:r w:rsidRPr="00441526">
        <w:t xml:space="preserve">.1.2 </w:t>
      </w:r>
      <w:r w:rsidRPr="00441526">
        <w:tab/>
        <w:t>ATU</w:t>
      </w:r>
      <w:bookmarkEnd w:id="415"/>
    </w:p>
    <w:p w14:paraId="00001DBB" w14:textId="427D30A8" w:rsidR="00625B40" w:rsidRPr="001A49E8" w:rsidRDefault="00625B40" w:rsidP="006753F0">
      <w:pPr>
        <w:numPr>
          <w:ilvl w:val="0"/>
          <w:numId w:val="18"/>
        </w:numPr>
        <w:spacing w:before="120"/>
        <w:ind w:leftChars="145" w:left="708"/>
        <w:rPr>
          <w:lang w:val="en-NZ"/>
        </w:rPr>
      </w:pPr>
      <w:r>
        <w:rPr>
          <w:lang w:val="en-NZ"/>
        </w:rPr>
        <w:t>In order to access to update views/positions of the ATU, APT members are encouraged to r</w:t>
      </w:r>
      <w:r w:rsidRPr="00DA6D38">
        <w:rPr>
          <w:lang w:val="en-NZ"/>
        </w:rPr>
        <w:t>efer to the ITU web site,</w:t>
      </w:r>
      <w:r>
        <w:rPr>
          <w:lang w:val="en-NZ"/>
        </w:rPr>
        <w:t xml:space="preserve"> </w:t>
      </w:r>
      <w:r w:rsidRPr="00DA6D38">
        <w:rPr>
          <w:lang w:val="en-NZ"/>
        </w:rPr>
        <w:t>as follows:</w:t>
      </w:r>
      <w:r w:rsidR="006753F0">
        <w:rPr>
          <w:lang w:val="en-NZ"/>
        </w:rPr>
        <w:t xml:space="preserve"> </w:t>
      </w:r>
      <w:hyperlink r:id="rId56" w:history="1">
        <w:r w:rsidRPr="001F5CC2">
          <w:rPr>
            <w:rStyle w:val="Hyperlink"/>
            <w:lang w:val="en-NZ"/>
          </w:rPr>
          <w:t>https://www.itu.int/en/ITU-R/conferences/wrc/2019/Pages/reg-prep.aspx</w:t>
        </w:r>
      </w:hyperlink>
    </w:p>
    <w:p w14:paraId="6C387FA2" w14:textId="77777777" w:rsidR="006753F0" w:rsidRPr="006753F0" w:rsidRDefault="006753F0" w:rsidP="006753F0">
      <w:pPr>
        <w:ind w:leftChars="145" w:left="348"/>
      </w:pPr>
    </w:p>
    <w:p w14:paraId="1F813B85" w14:textId="36D85B40" w:rsidR="00625B40" w:rsidRPr="00441526" w:rsidRDefault="00625B40" w:rsidP="00625B40">
      <w:pPr>
        <w:spacing w:before="120"/>
        <w:jc w:val="both"/>
        <w:rPr>
          <w:b/>
          <w:lang w:val="en-NZ" w:eastAsia="ko-KR"/>
        </w:rPr>
      </w:pPr>
      <w:r>
        <w:rPr>
          <w:b/>
          <w:lang w:val="en-NZ" w:eastAsia="ko-KR"/>
        </w:rPr>
        <w:t>7</w:t>
      </w:r>
      <w:r w:rsidRPr="00441526">
        <w:rPr>
          <w:b/>
          <w:lang w:val="en-NZ" w:eastAsia="ko-KR"/>
        </w:rPr>
        <w:t xml:space="preserve">.1.3 </w:t>
      </w:r>
      <w:r w:rsidRPr="00441526">
        <w:rPr>
          <w:b/>
          <w:lang w:val="en-NZ" w:eastAsia="ko-KR"/>
        </w:rPr>
        <w:tab/>
        <w:t>CEPT</w:t>
      </w:r>
      <w:r w:rsidRPr="00441526">
        <w:t xml:space="preserve">- </w:t>
      </w:r>
      <w:r w:rsidRPr="00441526">
        <w:rPr>
          <w:b/>
          <w:lang w:val="en-NZ" w:eastAsia="ko-KR"/>
        </w:rPr>
        <w:t>Document APG19-3/INF-</w:t>
      </w:r>
      <w:r w:rsidR="00720AC3">
        <w:rPr>
          <w:b/>
          <w:lang w:val="en-NZ" w:eastAsia="ko-KR"/>
        </w:rPr>
        <w:t>06</w:t>
      </w:r>
    </w:p>
    <w:p w14:paraId="3BD513B7" w14:textId="77777777" w:rsidR="00625B40" w:rsidRDefault="00625B40" w:rsidP="006753F0">
      <w:pPr>
        <w:numPr>
          <w:ilvl w:val="0"/>
          <w:numId w:val="18"/>
        </w:numPr>
        <w:spacing w:before="120"/>
        <w:ind w:leftChars="145" w:left="708"/>
        <w:rPr>
          <w:rFonts w:eastAsia="Times New Roman"/>
          <w:szCs w:val="20"/>
          <w:lang w:eastAsia="ja-JP"/>
        </w:rPr>
      </w:pPr>
      <w:r w:rsidRPr="00DE4CCC">
        <w:rPr>
          <w:lang w:val="en-NZ" w:eastAsia="ko-KR"/>
        </w:rPr>
        <w:lastRenderedPageBreak/>
        <w:t xml:space="preserve">CEPT </w:t>
      </w:r>
      <w:r w:rsidRPr="00DE4CCC">
        <w:rPr>
          <w:lang w:val="en-NZ"/>
        </w:rPr>
        <w:t>supports</w:t>
      </w:r>
      <w:r>
        <w:rPr>
          <w:lang w:val="en-NZ" w:eastAsia="ko-KR"/>
        </w:rPr>
        <w:t xml:space="preserve"> that the examination under RR Appendix 30B </w:t>
      </w:r>
      <w:r w:rsidRPr="00714A09">
        <w:rPr>
          <w:rFonts w:eastAsia="Times New Roman"/>
          <w:szCs w:val="20"/>
          <w:lang w:eastAsia="ja-JP"/>
        </w:rPr>
        <w:t>§</w:t>
      </w:r>
      <w:r>
        <w:rPr>
          <w:rFonts w:eastAsia="Times New Roman"/>
          <w:szCs w:val="20"/>
          <w:lang w:eastAsia="ja-JP"/>
        </w:rPr>
        <w:t>6.21 c) is performed in two steps, if needed, to better reflect the actual situation and to enable newcomers to benefit from the reduction of satellite networks parameters and characteristics during the coordination process, and thus increase the efficiency of spectrum use, as Method A in the draft CPM text.</w:t>
      </w:r>
    </w:p>
    <w:p w14:paraId="78623628" w14:textId="77777777" w:rsidR="00625B40" w:rsidRDefault="00625B40" w:rsidP="006753F0">
      <w:pPr>
        <w:numPr>
          <w:ilvl w:val="0"/>
          <w:numId w:val="18"/>
        </w:numPr>
        <w:spacing w:before="120"/>
        <w:ind w:leftChars="145" w:left="708"/>
        <w:rPr>
          <w:rFonts w:eastAsia="Times New Roman"/>
          <w:szCs w:val="20"/>
          <w:lang w:eastAsia="ja-JP"/>
        </w:rPr>
      </w:pPr>
      <w:r>
        <w:rPr>
          <w:rFonts w:eastAsia="Times New Roman"/>
          <w:szCs w:val="20"/>
          <w:lang w:eastAsia="ja-JP"/>
        </w:rPr>
        <w:t xml:space="preserve">CEPT believes that this method avoids over protection of earlier networks based on part A characteristics which could be obsolete and no longer valid due to changes during the </w:t>
      </w:r>
      <w:r w:rsidRPr="006753F0">
        <w:rPr>
          <w:lang w:val="en-NZ"/>
        </w:rPr>
        <w:t>coordination</w:t>
      </w:r>
      <w:r>
        <w:rPr>
          <w:rFonts w:eastAsia="Times New Roman"/>
          <w:szCs w:val="20"/>
          <w:lang w:eastAsia="ja-JP"/>
        </w:rPr>
        <w:t xml:space="preserve"> and entering into the List. This method would hence enable spectrum efficiency by addressing potentially encountered by notifying administrations in the Part B examination to enter into the List with favourable findings.</w:t>
      </w:r>
    </w:p>
    <w:p w14:paraId="6AC4A533" w14:textId="58D822C7" w:rsidR="00625B40" w:rsidRDefault="00625B40" w:rsidP="006753F0">
      <w:pPr>
        <w:numPr>
          <w:ilvl w:val="0"/>
          <w:numId w:val="18"/>
        </w:numPr>
        <w:spacing w:before="120"/>
        <w:ind w:leftChars="145" w:left="708"/>
        <w:rPr>
          <w:rFonts w:eastAsia="Times New Roman"/>
          <w:szCs w:val="20"/>
          <w:lang w:eastAsia="ja-JP"/>
        </w:rPr>
      </w:pPr>
      <w:r>
        <w:rPr>
          <w:rFonts w:eastAsia="Times New Roman"/>
          <w:szCs w:val="20"/>
          <w:lang w:eastAsia="ja-JP"/>
        </w:rPr>
        <w:t xml:space="preserve">CEPT </w:t>
      </w:r>
      <w:r w:rsidRPr="006753F0">
        <w:rPr>
          <w:lang w:val="en-NZ"/>
        </w:rPr>
        <w:t>support</w:t>
      </w:r>
      <w:r>
        <w:rPr>
          <w:rFonts w:eastAsia="Times New Roman"/>
          <w:szCs w:val="20"/>
          <w:lang w:eastAsia="ja-JP"/>
        </w:rPr>
        <w:t xml:space="preserve"> the overall aim to facilitate entering new assignments into the RR Appendix 30B List and to facilitate coordination of network for newcomers which proposal in issue K targets.</w:t>
      </w:r>
    </w:p>
    <w:p w14:paraId="76BB10C5" w14:textId="77777777" w:rsidR="006753F0" w:rsidRPr="006753F0" w:rsidRDefault="006753F0" w:rsidP="006753F0">
      <w:pPr>
        <w:ind w:leftChars="145" w:left="348"/>
      </w:pPr>
    </w:p>
    <w:p w14:paraId="15027B5C" w14:textId="2907B458" w:rsidR="00625B40" w:rsidRPr="00441526" w:rsidRDefault="00625B40" w:rsidP="006753F0">
      <w:pPr>
        <w:pStyle w:val="Heading4"/>
      </w:pPr>
      <w:bookmarkStart w:id="416" w:name="_Toc508968559"/>
      <w:r>
        <w:t>7</w:t>
      </w:r>
      <w:r w:rsidRPr="00441526">
        <w:t xml:space="preserve">.1.4 </w:t>
      </w:r>
      <w:r w:rsidRPr="00441526">
        <w:tab/>
        <w:t>CITEL</w:t>
      </w:r>
      <w:r>
        <w:t xml:space="preserve"> </w:t>
      </w:r>
      <w:r w:rsidR="00720AC3">
        <w:t>–</w:t>
      </w:r>
      <w:r w:rsidRPr="00441526">
        <w:t xml:space="preserve"> </w:t>
      </w:r>
      <w:r w:rsidR="00720AC3">
        <w:t xml:space="preserve">Document </w:t>
      </w:r>
      <w:r w:rsidRPr="00441526">
        <w:t>APG19-3/INF-</w:t>
      </w:r>
      <w:r w:rsidRPr="00F66F61">
        <w:t xml:space="preserve"> 08</w:t>
      </w:r>
      <w:r w:rsidR="00720AC3">
        <w:t xml:space="preserve"> </w:t>
      </w:r>
      <w:r w:rsidRPr="00F66F61">
        <w:t>Rev.1</w:t>
      </w:r>
      <w:bookmarkEnd w:id="416"/>
    </w:p>
    <w:p w14:paraId="1B432635" w14:textId="197387E5" w:rsidR="00625B40" w:rsidRDefault="00625B40" w:rsidP="00625B40">
      <w:pPr>
        <w:numPr>
          <w:ilvl w:val="0"/>
          <w:numId w:val="18"/>
        </w:numPr>
        <w:spacing w:before="120"/>
        <w:ind w:leftChars="145" w:left="708"/>
        <w:rPr>
          <w:lang w:val="en-NZ"/>
        </w:rPr>
      </w:pPr>
      <w:r>
        <w:rPr>
          <w:lang w:val="en-NZ"/>
        </w:rPr>
        <w:t>None.</w:t>
      </w:r>
    </w:p>
    <w:p w14:paraId="003126D3" w14:textId="77777777" w:rsidR="006753F0" w:rsidRPr="006753F0" w:rsidRDefault="006753F0" w:rsidP="006753F0">
      <w:pPr>
        <w:ind w:leftChars="145" w:left="348"/>
      </w:pPr>
    </w:p>
    <w:p w14:paraId="7A1D720D" w14:textId="77777777" w:rsidR="00625B40" w:rsidRPr="00441526" w:rsidRDefault="00625B40" w:rsidP="006753F0">
      <w:pPr>
        <w:pStyle w:val="Heading4"/>
      </w:pPr>
      <w:bookmarkStart w:id="417" w:name="_Toc508968560"/>
      <w:r>
        <w:t>7</w:t>
      </w:r>
      <w:r w:rsidRPr="00441526">
        <w:t xml:space="preserve">.1.5 </w:t>
      </w:r>
      <w:r w:rsidRPr="00441526">
        <w:tab/>
        <w:t>RCC</w:t>
      </w:r>
      <w:bookmarkEnd w:id="417"/>
    </w:p>
    <w:p w14:paraId="54B2F7C2" w14:textId="2C932F7D" w:rsidR="00625B40" w:rsidRDefault="00625B40" w:rsidP="006753F0">
      <w:pPr>
        <w:numPr>
          <w:ilvl w:val="0"/>
          <w:numId w:val="18"/>
        </w:numPr>
        <w:spacing w:before="120"/>
        <w:ind w:leftChars="145" w:left="708"/>
        <w:rPr>
          <w:rStyle w:val="Hyperlink"/>
          <w:lang w:val="en-NZ"/>
        </w:rPr>
      </w:pPr>
      <w:r>
        <w:rPr>
          <w:lang w:val="en-NZ"/>
        </w:rPr>
        <w:t>In order to access to update views/positions of the RCC, APT members are encouraged to r</w:t>
      </w:r>
      <w:r w:rsidRPr="00DA6D38">
        <w:rPr>
          <w:lang w:val="en-NZ"/>
        </w:rPr>
        <w:t>efer to the ITU web site,</w:t>
      </w:r>
      <w:r>
        <w:rPr>
          <w:lang w:val="en-NZ"/>
        </w:rPr>
        <w:t xml:space="preserve"> </w:t>
      </w:r>
      <w:r w:rsidRPr="00DA6D38">
        <w:rPr>
          <w:lang w:val="en-NZ"/>
        </w:rPr>
        <w:t>as follows:</w:t>
      </w:r>
      <w:r w:rsidR="006753F0">
        <w:rPr>
          <w:lang w:val="en-NZ"/>
        </w:rPr>
        <w:t xml:space="preserve"> </w:t>
      </w:r>
      <w:hyperlink r:id="rId57" w:history="1">
        <w:r w:rsidRPr="001F5CC2">
          <w:rPr>
            <w:rStyle w:val="Hyperlink"/>
            <w:lang w:val="en-NZ"/>
          </w:rPr>
          <w:t>https://www.itu.int/en/ITU-R/conferences/wrc/2019/Pages/reg-prep.aspx</w:t>
        </w:r>
      </w:hyperlink>
    </w:p>
    <w:p w14:paraId="2591A747" w14:textId="77777777" w:rsidR="006753F0" w:rsidRPr="006753F0" w:rsidRDefault="006753F0" w:rsidP="006753F0">
      <w:pPr>
        <w:ind w:leftChars="145" w:left="348"/>
      </w:pPr>
    </w:p>
    <w:p w14:paraId="70D79F4C" w14:textId="77777777" w:rsidR="00625B40" w:rsidRPr="00441526" w:rsidRDefault="00625B40" w:rsidP="006753F0">
      <w:pPr>
        <w:pStyle w:val="Heading3"/>
      </w:pPr>
      <w:bookmarkStart w:id="418" w:name="_Toc508968561"/>
      <w:r>
        <w:t>7</w:t>
      </w:r>
      <w:r w:rsidRPr="00441526">
        <w:t xml:space="preserve">.2 </w:t>
      </w:r>
      <w:r w:rsidRPr="00441526">
        <w:tab/>
        <w:t>International Organisations</w:t>
      </w:r>
      <w:bookmarkEnd w:id="418"/>
    </w:p>
    <w:p w14:paraId="1B070DF0" w14:textId="77777777" w:rsidR="00625B40" w:rsidRPr="00441526" w:rsidRDefault="00625B40" w:rsidP="006753F0">
      <w:pPr>
        <w:pStyle w:val="Heading4"/>
      </w:pPr>
      <w:bookmarkStart w:id="419" w:name="_Toc508968562"/>
      <w:r>
        <w:t>7</w:t>
      </w:r>
      <w:r w:rsidRPr="00441526">
        <w:t>.2.1</w:t>
      </w:r>
      <w:r w:rsidRPr="00441526">
        <w:tab/>
        <w:t>IARU</w:t>
      </w:r>
      <w:bookmarkEnd w:id="419"/>
    </w:p>
    <w:p w14:paraId="78AE763E" w14:textId="7F3577F4" w:rsidR="00625B40" w:rsidRDefault="00625B40" w:rsidP="00625B40">
      <w:pPr>
        <w:numPr>
          <w:ilvl w:val="0"/>
          <w:numId w:val="18"/>
        </w:numPr>
        <w:spacing w:before="120"/>
        <w:ind w:leftChars="145" w:left="708"/>
        <w:rPr>
          <w:lang w:val="en-NZ"/>
        </w:rPr>
      </w:pPr>
      <w:r>
        <w:rPr>
          <w:lang w:val="en-NZ"/>
        </w:rPr>
        <w:t>None.</w:t>
      </w:r>
    </w:p>
    <w:p w14:paraId="4147BF11" w14:textId="77777777" w:rsidR="006753F0" w:rsidRPr="006753F0" w:rsidRDefault="006753F0" w:rsidP="006753F0">
      <w:pPr>
        <w:ind w:leftChars="145" w:left="348"/>
      </w:pPr>
    </w:p>
    <w:p w14:paraId="57FB225B" w14:textId="77777777" w:rsidR="00625B40" w:rsidRPr="00441526" w:rsidRDefault="00625B40" w:rsidP="006753F0">
      <w:pPr>
        <w:pStyle w:val="Heading4"/>
      </w:pPr>
      <w:bookmarkStart w:id="420" w:name="_Toc508968563"/>
      <w:r>
        <w:t>7</w:t>
      </w:r>
      <w:r w:rsidRPr="00441526">
        <w:t xml:space="preserve">.2.2 </w:t>
      </w:r>
      <w:r w:rsidRPr="00441526">
        <w:tab/>
        <w:t>ICAO</w:t>
      </w:r>
      <w:bookmarkEnd w:id="420"/>
    </w:p>
    <w:p w14:paraId="5861E462" w14:textId="77777777" w:rsidR="00625B40" w:rsidRPr="00441526" w:rsidRDefault="00625B40" w:rsidP="00625B40">
      <w:pPr>
        <w:numPr>
          <w:ilvl w:val="0"/>
          <w:numId w:val="18"/>
        </w:numPr>
        <w:spacing w:before="120"/>
        <w:ind w:leftChars="145" w:left="708"/>
        <w:rPr>
          <w:lang w:val="en-NZ"/>
        </w:rPr>
      </w:pPr>
      <w:r>
        <w:rPr>
          <w:lang w:val="en-NZ"/>
        </w:rPr>
        <w:t>None.</w:t>
      </w:r>
    </w:p>
    <w:p w14:paraId="3E836FF3" w14:textId="77777777" w:rsidR="00625B40" w:rsidRDefault="00625B40" w:rsidP="006753F0">
      <w:pPr>
        <w:ind w:leftChars="145" w:left="348"/>
        <w:rPr>
          <w:rFonts w:eastAsia="MS Mincho"/>
          <w:lang w:val="en-NZ" w:eastAsia="ja-JP"/>
        </w:rPr>
      </w:pPr>
    </w:p>
    <w:p w14:paraId="536A89C7" w14:textId="77777777" w:rsidR="00625B40" w:rsidRDefault="00625B40" w:rsidP="00625B40">
      <w:pPr>
        <w:spacing w:before="120"/>
        <w:rPr>
          <w:lang w:val="en-NZ"/>
        </w:rPr>
      </w:pPr>
    </w:p>
    <w:p w14:paraId="39348297" w14:textId="77777777" w:rsidR="00625B40" w:rsidRPr="00441526" w:rsidRDefault="00625B40" w:rsidP="00625B40">
      <w:pPr>
        <w:jc w:val="both"/>
        <w:rPr>
          <w:lang w:val="en-NZ"/>
        </w:rPr>
      </w:pPr>
    </w:p>
    <w:p w14:paraId="32C98BBC" w14:textId="5559E1CD" w:rsidR="00B92836" w:rsidRDefault="00B92836" w:rsidP="00625ADA">
      <w:pPr>
        <w:jc w:val="both"/>
        <w:rPr>
          <w:b/>
          <w:lang w:val="en-NZ"/>
        </w:rPr>
      </w:pPr>
    </w:p>
    <w:p w14:paraId="743848F1" w14:textId="3181B5A5" w:rsidR="00B92836" w:rsidRDefault="00B92836" w:rsidP="00B64A60">
      <w:pPr>
        <w:rPr>
          <w:b/>
          <w:lang w:val="en-NZ"/>
        </w:rPr>
      </w:pPr>
    </w:p>
    <w:p w14:paraId="5822408C" w14:textId="77777777" w:rsidR="00B92836" w:rsidRPr="00B92836" w:rsidRDefault="00B92836" w:rsidP="00B64A60">
      <w:pPr>
        <w:rPr>
          <w:b/>
          <w:lang w:val="en-NZ"/>
        </w:rPr>
      </w:pPr>
    </w:p>
    <w:p w14:paraId="2E0E6771" w14:textId="354E805A" w:rsidR="00930E64" w:rsidRPr="00B92836" w:rsidRDefault="00B64A60" w:rsidP="00B92836">
      <w:pPr>
        <w:jc w:val="center"/>
        <w:rPr>
          <w:snapToGrid w:val="0"/>
          <w:lang w:val="en-NZ"/>
        </w:rPr>
      </w:pPr>
      <w:r w:rsidRPr="00B92836">
        <w:rPr>
          <w:lang w:val="en-NZ"/>
        </w:rPr>
        <w:t>____________</w:t>
      </w:r>
    </w:p>
    <w:sectPr w:rsidR="00930E64" w:rsidRPr="00B92836" w:rsidSect="00DB0A68">
      <w:headerReference w:type="default" r:id="rId58"/>
      <w:footerReference w:type="even" r:id="rId59"/>
      <w:footerReference w:type="default" r:id="rId60"/>
      <w:footerReference w:type="first" r:id="rId6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674F0" w14:textId="77777777" w:rsidR="007526EC" w:rsidRDefault="007526EC">
      <w:r>
        <w:separator/>
      </w:r>
    </w:p>
  </w:endnote>
  <w:endnote w:type="continuationSeparator" w:id="0">
    <w:p w14:paraId="56B1C96E" w14:textId="77777777" w:rsidR="007526EC" w:rsidRDefault="007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836A9B" w:rsidRDefault="00836A9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836A9B" w:rsidRDefault="00836A9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2EF67F31" w:rsidR="00836A9B" w:rsidRDefault="00836A9B" w:rsidP="00836A9B">
    <w:pPr>
      <w:pStyle w:val="Footer"/>
      <w:ind w:right="360"/>
    </w:pPr>
    <w:r>
      <w:rPr>
        <w:rStyle w:val="PageNumber"/>
      </w:rPr>
      <w:t>APG19-3/OUT-14</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9695E">
      <w:rPr>
        <w:rStyle w:val="PageNumber"/>
        <w:noProof/>
      </w:rPr>
      <w:t>10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9695E">
      <w:rPr>
        <w:rStyle w:val="PageNumber"/>
        <w:noProof/>
      </w:rPr>
      <w:t>51</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233"/>
      <w:gridCol w:w="4073"/>
    </w:tblGrid>
    <w:tr w:rsidR="00836A9B" w14:paraId="2E0E6780" w14:textId="77777777" w:rsidTr="00836A9B">
      <w:trPr>
        <w:cantSplit/>
        <w:trHeight w:val="204"/>
        <w:jc w:val="center"/>
      </w:trPr>
      <w:tc>
        <w:tcPr>
          <w:tcW w:w="1617" w:type="dxa"/>
          <w:tcBorders>
            <w:top w:val="single" w:sz="12" w:space="0" w:color="auto"/>
          </w:tcBorders>
        </w:tcPr>
        <w:p w14:paraId="2E0E677D" w14:textId="7A6E5D1D" w:rsidR="00836A9B" w:rsidRDefault="00836A9B" w:rsidP="00762576">
          <w:pPr>
            <w:rPr>
              <w:b/>
              <w:bCs/>
            </w:rPr>
          </w:pPr>
          <w:r>
            <w:rPr>
              <w:b/>
              <w:bCs/>
            </w:rPr>
            <w:t xml:space="preserve">Contact: </w:t>
          </w:r>
        </w:p>
      </w:tc>
      <w:tc>
        <w:tcPr>
          <w:tcW w:w="4233" w:type="dxa"/>
          <w:tcBorders>
            <w:top w:val="single" w:sz="12" w:space="0" w:color="auto"/>
          </w:tcBorders>
        </w:tcPr>
        <w:p w14:paraId="76F72B07" w14:textId="244507ED" w:rsidR="00836A9B" w:rsidRDefault="00836A9B" w:rsidP="00762576">
          <w:pPr>
            <w:rPr>
              <w:rFonts w:eastAsia="Batang"/>
            </w:rPr>
          </w:pPr>
          <w:r>
            <w:rPr>
              <w:rFonts w:eastAsia="Batang"/>
            </w:rPr>
            <w:t>MR. MUNEO ABE</w:t>
          </w:r>
        </w:p>
        <w:p w14:paraId="2E0E677E" w14:textId="4ED39D2B" w:rsidR="00836A9B" w:rsidRDefault="0029695E" w:rsidP="00762576">
          <w:pPr>
            <w:rPr>
              <w:rFonts w:eastAsia="Batang"/>
            </w:rPr>
          </w:pPr>
          <w:r>
            <w:rPr>
              <w:rFonts w:eastAsia="Batang"/>
            </w:rPr>
            <w:t>Chairman, WP3</w:t>
          </w:r>
        </w:p>
      </w:tc>
      <w:tc>
        <w:tcPr>
          <w:tcW w:w="4073" w:type="dxa"/>
          <w:tcBorders>
            <w:top w:val="single" w:sz="12" w:space="0" w:color="auto"/>
          </w:tcBorders>
        </w:tcPr>
        <w:p w14:paraId="2E0E677F" w14:textId="5001F757" w:rsidR="00836A9B" w:rsidRDefault="00836A9B" w:rsidP="00762576">
          <w:pPr>
            <w:rPr>
              <w:lang w:eastAsia="ja-JP"/>
            </w:rPr>
          </w:pPr>
          <w:r>
            <w:rPr>
              <w:lang w:eastAsia="ja-JP"/>
            </w:rPr>
            <w:t xml:space="preserve">Email: </w:t>
          </w:r>
          <w:hyperlink r:id="rId1" w:history="1">
            <w:r w:rsidRPr="001C68DD">
              <w:rPr>
                <w:rStyle w:val="Hyperlink"/>
                <w:lang w:eastAsia="ja-JP"/>
              </w:rPr>
              <w:t>Abe.Muneo@cj.MitsubishiElectric.co.jp</w:t>
            </w:r>
          </w:hyperlink>
          <w:r>
            <w:rPr>
              <w:lang w:eastAsia="ja-JP"/>
            </w:rPr>
            <w:t xml:space="preserve"> </w:t>
          </w:r>
        </w:p>
      </w:tc>
    </w:tr>
  </w:tbl>
  <w:p w14:paraId="2E0E6781" w14:textId="033A9160" w:rsidR="00836A9B" w:rsidRDefault="00836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5D8C" w14:textId="77777777" w:rsidR="007526EC" w:rsidRDefault="007526EC">
      <w:r>
        <w:separator/>
      </w:r>
    </w:p>
  </w:footnote>
  <w:footnote w:type="continuationSeparator" w:id="0">
    <w:p w14:paraId="0DC36EAB" w14:textId="77777777" w:rsidR="007526EC" w:rsidRDefault="007526EC">
      <w:r>
        <w:continuationSeparator/>
      </w:r>
    </w:p>
  </w:footnote>
  <w:footnote w:id="1">
    <w:p w14:paraId="465DEA6C" w14:textId="77777777" w:rsidR="00836A9B" w:rsidRPr="00DD7B93" w:rsidRDefault="00836A9B" w:rsidP="002B03C1">
      <w:pPr>
        <w:pStyle w:val="FootnoteText"/>
        <w:rPr>
          <w:bCs/>
          <w:lang w:val="en-CA"/>
        </w:rPr>
      </w:pPr>
      <w:r>
        <w:rPr>
          <w:rStyle w:val="FootnoteReference"/>
        </w:rPr>
        <w:footnoteRef/>
      </w:r>
      <w:r>
        <w:tab/>
        <w:t xml:space="preserve">See </w:t>
      </w:r>
      <w:r w:rsidRPr="00076E12">
        <w:rPr>
          <w:iCs/>
        </w:rPr>
        <w:t>§</w:t>
      </w:r>
      <w:r>
        <w:rPr>
          <w:iCs/>
        </w:rPr>
        <w:t> </w:t>
      </w:r>
      <w:r w:rsidRPr="00076E12">
        <w:rPr>
          <w:iCs/>
        </w:rPr>
        <w:t>2.6</w:t>
      </w:r>
      <w:r w:rsidRPr="00267E04">
        <w:t xml:space="preserve"> of </w:t>
      </w:r>
      <w:r>
        <w:t xml:space="preserve">RR </w:t>
      </w:r>
      <w:r w:rsidRPr="00267E04">
        <w:t xml:space="preserve">Appendix </w:t>
      </w:r>
      <w:r w:rsidRPr="00267E04">
        <w:rPr>
          <w:b/>
        </w:rPr>
        <w:t>30B</w:t>
      </w:r>
      <w:r>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1D0A4B46" w:rsidR="00836A9B" w:rsidRDefault="00836A9B" w:rsidP="00C15633">
    <w:pPr>
      <w:pStyle w:val="Header"/>
      <w:tabs>
        <w:tab w:val="center" w:pos="4763"/>
        <w:tab w:val="left" w:pos="5820"/>
      </w:tabs>
      <w:rPr>
        <w:lang w:eastAsia="ko-KR"/>
      </w:rPr>
    </w:pPr>
    <w:r>
      <w:rPr>
        <w:lang w:eastAsia="ko-KR"/>
      </w:rPr>
      <w:tab/>
    </w:r>
  </w:p>
  <w:p w14:paraId="2E0E6779" w14:textId="77777777" w:rsidR="00836A9B" w:rsidRDefault="00836A9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D8B0A67"/>
    <w:multiLevelType w:val="hybridMultilevel"/>
    <w:tmpl w:val="96FCE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6FF518C"/>
    <w:multiLevelType w:val="hybridMultilevel"/>
    <w:tmpl w:val="4F78260C"/>
    <w:lvl w:ilvl="0" w:tplc="B84EFE50">
      <w:start w:val="1"/>
      <w:numFmt w:val="bullet"/>
      <w:lvlText w:val=""/>
      <w:lvlJc w:val="left"/>
      <w:pPr>
        <w:ind w:left="360" w:hanging="360"/>
      </w:pPr>
      <w:rPr>
        <w:rFonts w:ascii="Wingdings" w:hAnsi="Wingdings" w:hint="default"/>
        <w:sz w:val="22"/>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88A4083"/>
    <w:multiLevelType w:val="hybridMultilevel"/>
    <w:tmpl w:val="3342D196"/>
    <w:lvl w:ilvl="0" w:tplc="583E97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53E1064"/>
    <w:multiLevelType w:val="multilevel"/>
    <w:tmpl w:val="E318A02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237399"/>
    <w:multiLevelType w:val="hybridMultilevel"/>
    <w:tmpl w:val="9C447724"/>
    <w:lvl w:ilvl="0" w:tplc="7AF0D5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01A44"/>
    <w:multiLevelType w:val="hybridMultilevel"/>
    <w:tmpl w:val="9EE2C260"/>
    <w:lvl w:ilvl="0" w:tplc="38090001">
      <w:start w:val="1"/>
      <w:numFmt w:val="bullet"/>
      <w:lvlText w:val=""/>
      <w:lvlJc w:val="left"/>
      <w:pPr>
        <w:ind w:left="360" w:hanging="360"/>
      </w:pPr>
      <w:rPr>
        <w:rFonts w:ascii="Symbol" w:hAnsi="Symbol" w:hint="default"/>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1" w15:restartNumberingAfterBreak="0">
    <w:nsid w:val="625521D0"/>
    <w:multiLevelType w:val="hybridMultilevel"/>
    <w:tmpl w:val="CFF8F13A"/>
    <w:lvl w:ilvl="0" w:tplc="04686932">
      <w:start w:val="1"/>
      <w:numFmt w:val="bullet"/>
      <w:lvlText w:val="•"/>
      <w:lvlJc w:val="left"/>
      <w:pPr>
        <w:tabs>
          <w:tab w:val="num" w:pos="360"/>
        </w:tabs>
        <w:ind w:left="360" w:hanging="360"/>
      </w:pPr>
      <w:rPr>
        <w:rFonts w:ascii="Arial" w:hAnsi="Arial" w:hint="default"/>
      </w:rPr>
    </w:lvl>
    <w:lvl w:ilvl="1" w:tplc="37DAFCA6" w:tentative="1">
      <w:start w:val="1"/>
      <w:numFmt w:val="bullet"/>
      <w:lvlText w:val="•"/>
      <w:lvlJc w:val="left"/>
      <w:pPr>
        <w:tabs>
          <w:tab w:val="num" w:pos="1080"/>
        </w:tabs>
        <w:ind w:left="1080" w:hanging="360"/>
      </w:pPr>
      <w:rPr>
        <w:rFonts w:ascii="Arial" w:hAnsi="Arial" w:hint="default"/>
      </w:rPr>
    </w:lvl>
    <w:lvl w:ilvl="2" w:tplc="39E427D8" w:tentative="1">
      <w:start w:val="1"/>
      <w:numFmt w:val="bullet"/>
      <w:lvlText w:val="•"/>
      <w:lvlJc w:val="left"/>
      <w:pPr>
        <w:tabs>
          <w:tab w:val="num" w:pos="1800"/>
        </w:tabs>
        <w:ind w:left="1800" w:hanging="360"/>
      </w:pPr>
      <w:rPr>
        <w:rFonts w:ascii="Arial" w:hAnsi="Arial" w:hint="default"/>
      </w:rPr>
    </w:lvl>
    <w:lvl w:ilvl="3" w:tplc="F244D836" w:tentative="1">
      <w:start w:val="1"/>
      <w:numFmt w:val="bullet"/>
      <w:lvlText w:val="•"/>
      <w:lvlJc w:val="left"/>
      <w:pPr>
        <w:tabs>
          <w:tab w:val="num" w:pos="2520"/>
        </w:tabs>
        <w:ind w:left="2520" w:hanging="360"/>
      </w:pPr>
      <w:rPr>
        <w:rFonts w:ascii="Arial" w:hAnsi="Arial" w:hint="default"/>
      </w:rPr>
    </w:lvl>
    <w:lvl w:ilvl="4" w:tplc="22683EFC" w:tentative="1">
      <w:start w:val="1"/>
      <w:numFmt w:val="bullet"/>
      <w:lvlText w:val="•"/>
      <w:lvlJc w:val="left"/>
      <w:pPr>
        <w:tabs>
          <w:tab w:val="num" w:pos="3240"/>
        </w:tabs>
        <w:ind w:left="3240" w:hanging="360"/>
      </w:pPr>
      <w:rPr>
        <w:rFonts w:ascii="Arial" w:hAnsi="Arial" w:hint="default"/>
      </w:rPr>
    </w:lvl>
    <w:lvl w:ilvl="5" w:tplc="D3444FB0" w:tentative="1">
      <w:start w:val="1"/>
      <w:numFmt w:val="bullet"/>
      <w:lvlText w:val="•"/>
      <w:lvlJc w:val="left"/>
      <w:pPr>
        <w:tabs>
          <w:tab w:val="num" w:pos="3960"/>
        </w:tabs>
        <w:ind w:left="3960" w:hanging="360"/>
      </w:pPr>
      <w:rPr>
        <w:rFonts w:ascii="Arial" w:hAnsi="Arial" w:hint="default"/>
      </w:rPr>
    </w:lvl>
    <w:lvl w:ilvl="6" w:tplc="A366F094" w:tentative="1">
      <w:start w:val="1"/>
      <w:numFmt w:val="bullet"/>
      <w:lvlText w:val="•"/>
      <w:lvlJc w:val="left"/>
      <w:pPr>
        <w:tabs>
          <w:tab w:val="num" w:pos="4680"/>
        </w:tabs>
        <w:ind w:left="4680" w:hanging="360"/>
      </w:pPr>
      <w:rPr>
        <w:rFonts w:ascii="Arial" w:hAnsi="Arial" w:hint="default"/>
      </w:rPr>
    </w:lvl>
    <w:lvl w:ilvl="7" w:tplc="0BAE55B4" w:tentative="1">
      <w:start w:val="1"/>
      <w:numFmt w:val="bullet"/>
      <w:lvlText w:val="•"/>
      <w:lvlJc w:val="left"/>
      <w:pPr>
        <w:tabs>
          <w:tab w:val="num" w:pos="5400"/>
        </w:tabs>
        <w:ind w:left="5400" w:hanging="360"/>
      </w:pPr>
      <w:rPr>
        <w:rFonts w:ascii="Arial" w:hAnsi="Arial" w:hint="default"/>
      </w:rPr>
    </w:lvl>
    <w:lvl w:ilvl="8" w:tplc="75F0F91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AF27069"/>
    <w:multiLevelType w:val="hybridMultilevel"/>
    <w:tmpl w:val="97D0A882"/>
    <w:lvl w:ilvl="0" w:tplc="BFD4A166">
      <w:start w:val="1"/>
      <w:numFmt w:val="bullet"/>
      <w:lvlText w:val="−"/>
      <w:lvlJc w:val="left"/>
      <w:pPr>
        <w:ind w:left="987" w:hanging="420"/>
      </w:pPr>
      <w:rPr>
        <w:rFonts w:ascii="Microsoft YaHei" w:eastAsia="Microsoft YaHei" w:hAnsi="Microsoft YaHei" w:hint="eastAsia"/>
      </w:rPr>
    </w:lvl>
    <w:lvl w:ilvl="1" w:tplc="BFD4A166">
      <w:start w:val="1"/>
      <w:numFmt w:val="bullet"/>
      <w:lvlText w:val="−"/>
      <w:lvlJc w:val="left"/>
      <w:pPr>
        <w:ind w:left="1407" w:hanging="420"/>
      </w:pPr>
      <w:rPr>
        <w:rFonts w:ascii="Microsoft YaHei" w:eastAsia="Microsoft YaHei" w:hAnsi="Microsoft YaHei" w:hint="eastAsia"/>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8" w15:restartNumberingAfterBreak="0">
    <w:nsid w:val="7C6A3184"/>
    <w:multiLevelType w:val="hybridMultilevel"/>
    <w:tmpl w:val="A420FF2E"/>
    <w:lvl w:ilvl="0" w:tplc="583E97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6"/>
  </w:num>
  <w:num w:numId="3">
    <w:abstractNumId w:val="5"/>
  </w:num>
  <w:num w:numId="4">
    <w:abstractNumId w:val="22"/>
  </w:num>
  <w:num w:numId="5">
    <w:abstractNumId w:val="10"/>
  </w:num>
  <w:num w:numId="6">
    <w:abstractNumId w:val="12"/>
  </w:num>
  <w:num w:numId="7">
    <w:abstractNumId w:val="3"/>
  </w:num>
  <w:num w:numId="8">
    <w:abstractNumId w:val="1"/>
  </w:num>
  <w:num w:numId="9">
    <w:abstractNumId w:val="25"/>
  </w:num>
  <w:num w:numId="10">
    <w:abstractNumId w:val="19"/>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18"/>
  </w:num>
  <w:num w:numId="18">
    <w:abstractNumId w:val="14"/>
  </w:num>
  <w:num w:numId="19">
    <w:abstractNumId w:val="24"/>
  </w:num>
  <w:num w:numId="20">
    <w:abstractNumId w:val="9"/>
  </w:num>
  <w:num w:numId="21">
    <w:abstractNumId w:val="23"/>
  </w:num>
  <w:num w:numId="22">
    <w:abstractNumId w:val="2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 w:numId="26">
    <w:abstractNumId w:val="28"/>
  </w:num>
  <w:num w:numId="27">
    <w:abstractNumId w:val="15"/>
  </w:num>
  <w:num w:numId="28">
    <w:abstractNumId w:val="20"/>
  </w:num>
  <w:num w:numId="29">
    <w:abstractNumId w:val="17"/>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76DD"/>
    <w:rsid w:val="00010C8E"/>
    <w:rsid w:val="00025C80"/>
    <w:rsid w:val="0003595B"/>
    <w:rsid w:val="00036517"/>
    <w:rsid w:val="00036CC9"/>
    <w:rsid w:val="00040149"/>
    <w:rsid w:val="000622D4"/>
    <w:rsid w:val="00070642"/>
    <w:rsid w:val="000713CF"/>
    <w:rsid w:val="00075C14"/>
    <w:rsid w:val="000822B5"/>
    <w:rsid w:val="00094B87"/>
    <w:rsid w:val="000A012B"/>
    <w:rsid w:val="000A32FF"/>
    <w:rsid w:val="000A5418"/>
    <w:rsid w:val="000C2349"/>
    <w:rsid w:val="000D1EE1"/>
    <w:rsid w:val="000D4141"/>
    <w:rsid w:val="000E176A"/>
    <w:rsid w:val="000F345F"/>
    <w:rsid w:val="000F517C"/>
    <w:rsid w:val="000F5540"/>
    <w:rsid w:val="000F6D26"/>
    <w:rsid w:val="001057B5"/>
    <w:rsid w:val="00105F1A"/>
    <w:rsid w:val="00125FBD"/>
    <w:rsid w:val="0013248B"/>
    <w:rsid w:val="00137BCE"/>
    <w:rsid w:val="001409B2"/>
    <w:rsid w:val="00144EB0"/>
    <w:rsid w:val="00152636"/>
    <w:rsid w:val="001539DD"/>
    <w:rsid w:val="00156782"/>
    <w:rsid w:val="00157480"/>
    <w:rsid w:val="00165F01"/>
    <w:rsid w:val="001731F4"/>
    <w:rsid w:val="00180F04"/>
    <w:rsid w:val="0018407D"/>
    <w:rsid w:val="001869BB"/>
    <w:rsid w:val="001916F2"/>
    <w:rsid w:val="001930A7"/>
    <w:rsid w:val="00194ADC"/>
    <w:rsid w:val="00196568"/>
    <w:rsid w:val="00197C18"/>
    <w:rsid w:val="001A04B9"/>
    <w:rsid w:val="001A2F16"/>
    <w:rsid w:val="001A6918"/>
    <w:rsid w:val="001B0950"/>
    <w:rsid w:val="001B1804"/>
    <w:rsid w:val="001B18C2"/>
    <w:rsid w:val="001B5FFF"/>
    <w:rsid w:val="001B7BA9"/>
    <w:rsid w:val="001C443F"/>
    <w:rsid w:val="001C61A5"/>
    <w:rsid w:val="001C6707"/>
    <w:rsid w:val="001D5D7E"/>
    <w:rsid w:val="001F2D6D"/>
    <w:rsid w:val="001F46FE"/>
    <w:rsid w:val="001F5947"/>
    <w:rsid w:val="002003B9"/>
    <w:rsid w:val="00202410"/>
    <w:rsid w:val="00206FF5"/>
    <w:rsid w:val="00214A0C"/>
    <w:rsid w:val="0021588B"/>
    <w:rsid w:val="002161B6"/>
    <w:rsid w:val="00217395"/>
    <w:rsid w:val="00220F29"/>
    <w:rsid w:val="00221585"/>
    <w:rsid w:val="002216AC"/>
    <w:rsid w:val="00221EC8"/>
    <w:rsid w:val="00232F4B"/>
    <w:rsid w:val="002445A5"/>
    <w:rsid w:val="002475E2"/>
    <w:rsid w:val="002506D2"/>
    <w:rsid w:val="00250DE2"/>
    <w:rsid w:val="00254A1B"/>
    <w:rsid w:val="0026064A"/>
    <w:rsid w:val="00262807"/>
    <w:rsid w:val="00264566"/>
    <w:rsid w:val="00272760"/>
    <w:rsid w:val="002812C6"/>
    <w:rsid w:val="002814DE"/>
    <w:rsid w:val="0028454D"/>
    <w:rsid w:val="00291B05"/>
    <w:rsid w:val="00291C9E"/>
    <w:rsid w:val="00291ECE"/>
    <w:rsid w:val="002926D4"/>
    <w:rsid w:val="00295C2E"/>
    <w:rsid w:val="0029695E"/>
    <w:rsid w:val="0029734E"/>
    <w:rsid w:val="002A3CF5"/>
    <w:rsid w:val="002B03C1"/>
    <w:rsid w:val="002B06A3"/>
    <w:rsid w:val="002B083B"/>
    <w:rsid w:val="002B28E7"/>
    <w:rsid w:val="002B435C"/>
    <w:rsid w:val="002B447F"/>
    <w:rsid w:val="002C07DA"/>
    <w:rsid w:val="002C2A49"/>
    <w:rsid w:val="002C7EA9"/>
    <w:rsid w:val="002F198B"/>
    <w:rsid w:val="002F575D"/>
    <w:rsid w:val="0030149C"/>
    <w:rsid w:val="00304501"/>
    <w:rsid w:val="003113D7"/>
    <w:rsid w:val="00311E8A"/>
    <w:rsid w:val="00312343"/>
    <w:rsid w:val="00325C6B"/>
    <w:rsid w:val="00331C02"/>
    <w:rsid w:val="0033496F"/>
    <w:rsid w:val="00337459"/>
    <w:rsid w:val="00342F20"/>
    <w:rsid w:val="0034411D"/>
    <w:rsid w:val="00360377"/>
    <w:rsid w:val="003604CD"/>
    <w:rsid w:val="00364FAF"/>
    <w:rsid w:val="00366548"/>
    <w:rsid w:val="0038005B"/>
    <w:rsid w:val="003809C7"/>
    <w:rsid w:val="0038236C"/>
    <w:rsid w:val="003865DB"/>
    <w:rsid w:val="00393DCD"/>
    <w:rsid w:val="00395B40"/>
    <w:rsid w:val="003A1ADF"/>
    <w:rsid w:val="003A2006"/>
    <w:rsid w:val="003A32F9"/>
    <w:rsid w:val="003A6568"/>
    <w:rsid w:val="003A6E9B"/>
    <w:rsid w:val="003A73CD"/>
    <w:rsid w:val="003B4FD1"/>
    <w:rsid w:val="003B6263"/>
    <w:rsid w:val="003C29E6"/>
    <w:rsid w:val="003C4390"/>
    <w:rsid w:val="003C5836"/>
    <w:rsid w:val="003C64A7"/>
    <w:rsid w:val="003D1128"/>
    <w:rsid w:val="003D1671"/>
    <w:rsid w:val="003D3FDA"/>
    <w:rsid w:val="003D557D"/>
    <w:rsid w:val="003D6D00"/>
    <w:rsid w:val="003E166F"/>
    <w:rsid w:val="003E2375"/>
    <w:rsid w:val="003F307E"/>
    <w:rsid w:val="004001E5"/>
    <w:rsid w:val="0040188D"/>
    <w:rsid w:val="00401F24"/>
    <w:rsid w:val="004044A0"/>
    <w:rsid w:val="0041256A"/>
    <w:rsid w:val="0041313C"/>
    <w:rsid w:val="0041487D"/>
    <w:rsid w:val="0041642D"/>
    <w:rsid w:val="00420822"/>
    <w:rsid w:val="00420C74"/>
    <w:rsid w:val="004255F9"/>
    <w:rsid w:val="0043057D"/>
    <w:rsid w:val="00433C46"/>
    <w:rsid w:val="00441526"/>
    <w:rsid w:val="004465AA"/>
    <w:rsid w:val="00446A5E"/>
    <w:rsid w:val="0045458F"/>
    <w:rsid w:val="004633B4"/>
    <w:rsid w:val="004719F7"/>
    <w:rsid w:val="00471C2D"/>
    <w:rsid w:val="00495CED"/>
    <w:rsid w:val="004A2F96"/>
    <w:rsid w:val="004A3E53"/>
    <w:rsid w:val="004B3553"/>
    <w:rsid w:val="004B3F4B"/>
    <w:rsid w:val="004B5FF9"/>
    <w:rsid w:val="004E1FCA"/>
    <w:rsid w:val="004E3D3B"/>
    <w:rsid w:val="004E47D6"/>
    <w:rsid w:val="004F10AB"/>
    <w:rsid w:val="00501F68"/>
    <w:rsid w:val="00502154"/>
    <w:rsid w:val="00503189"/>
    <w:rsid w:val="0050494B"/>
    <w:rsid w:val="00526D01"/>
    <w:rsid w:val="00530E8C"/>
    <w:rsid w:val="005325CF"/>
    <w:rsid w:val="00533578"/>
    <w:rsid w:val="00535D34"/>
    <w:rsid w:val="00543312"/>
    <w:rsid w:val="00545933"/>
    <w:rsid w:val="00552105"/>
    <w:rsid w:val="005545F4"/>
    <w:rsid w:val="005562F2"/>
    <w:rsid w:val="00557544"/>
    <w:rsid w:val="00564CCD"/>
    <w:rsid w:val="00565BBB"/>
    <w:rsid w:val="00585F3C"/>
    <w:rsid w:val="00586CA0"/>
    <w:rsid w:val="00587875"/>
    <w:rsid w:val="00590192"/>
    <w:rsid w:val="005A2314"/>
    <w:rsid w:val="005A63EB"/>
    <w:rsid w:val="005B0876"/>
    <w:rsid w:val="005C1405"/>
    <w:rsid w:val="005C33B6"/>
    <w:rsid w:val="005C3917"/>
    <w:rsid w:val="005C4E0E"/>
    <w:rsid w:val="005D12C3"/>
    <w:rsid w:val="005D6202"/>
    <w:rsid w:val="005D6E98"/>
    <w:rsid w:val="00607E2B"/>
    <w:rsid w:val="00607FA1"/>
    <w:rsid w:val="006139D6"/>
    <w:rsid w:val="00616D1B"/>
    <w:rsid w:val="0062337E"/>
    <w:rsid w:val="00623CE1"/>
    <w:rsid w:val="00625ADA"/>
    <w:rsid w:val="00625B40"/>
    <w:rsid w:val="00627880"/>
    <w:rsid w:val="0063062B"/>
    <w:rsid w:val="00634A82"/>
    <w:rsid w:val="00637351"/>
    <w:rsid w:val="00642C90"/>
    <w:rsid w:val="00646166"/>
    <w:rsid w:val="0065068D"/>
    <w:rsid w:val="00654896"/>
    <w:rsid w:val="006621F0"/>
    <w:rsid w:val="006647BA"/>
    <w:rsid w:val="00664BE3"/>
    <w:rsid w:val="00667229"/>
    <w:rsid w:val="00672C2B"/>
    <w:rsid w:val="006753F0"/>
    <w:rsid w:val="00682BE5"/>
    <w:rsid w:val="00683846"/>
    <w:rsid w:val="00685C4A"/>
    <w:rsid w:val="00690FED"/>
    <w:rsid w:val="006939A5"/>
    <w:rsid w:val="006C66E5"/>
    <w:rsid w:val="006D5223"/>
    <w:rsid w:val="006E12FC"/>
    <w:rsid w:val="006F0F24"/>
    <w:rsid w:val="006F2B2E"/>
    <w:rsid w:val="006F6A5C"/>
    <w:rsid w:val="00703F6F"/>
    <w:rsid w:val="007052B3"/>
    <w:rsid w:val="00705962"/>
    <w:rsid w:val="00707C21"/>
    <w:rsid w:val="00711B63"/>
    <w:rsid w:val="00712321"/>
    <w:rsid w:val="00712451"/>
    <w:rsid w:val="00717DE9"/>
    <w:rsid w:val="00720AC3"/>
    <w:rsid w:val="0072518B"/>
    <w:rsid w:val="00731041"/>
    <w:rsid w:val="00731B48"/>
    <w:rsid w:val="007329E4"/>
    <w:rsid w:val="00732F08"/>
    <w:rsid w:val="007336D9"/>
    <w:rsid w:val="007342F0"/>
    <w:rsid w:val="00734E69"/>
    <w:rsid w:val="0074190C"/>
    <w:rsid w:val="007526EC"/>
    <w:rsid w:val="0075493D"/>
    <w:rsid w:val="00762576"/>
    <w:rsid w:val="00762718"/>
    <w:rsid w:val="007673CA"/>
    <w:rsid w:val="007678F7"/>
    <w:rsid w:val="007813E6"/>
    <w:rsid w:val="00786E0B"/>
    <w:rsid w:val="00791060"/>
    <w:rsid w:val="00791457"/>
    <w:rsid w:val="007926EA"/>
    <w:rsid w:val="007B13C9"/>
    <w:rsid w:val="007B43BB"/>
    <w:rsid w:val="007B5626"/>
    <w:rsid w:val="007B6124"/>
    <w:rsid w:val="007C4D95"/>
    <w:rsid w:val="007C57DD"/>
    <w:rsid w:val="007D3C53"/>
    <w:rsid w:val="007E3A0F"/>
    <w:rsid w:val="007F2628"/>
    <w:rsid w:val="007F2FBA"/>
    <w:rsid w:val="007F382B"/>
    <w:rsid w:val="00800C3A"/>
    <w:rsid w:val="008024A6"/>
    <w:rsid w:val="0080570B"/>
    <w:rsid w:val="008148E1"/>
    <w:rsid w:val="008219C5"/>
    <w:rsid w:val="00822900"/>
    <w:rsid w:val="008319BF"/>
    <w:rsid w:val="00836A9B"/>
    <w:rsid w:val="0083763F"/>
    <w:rsid w:val="008415F0"/>
    <w:rsid w:val="008433C2"/>
    <w:rsid w:val="00844457"/>
    <w:rsid w:val="008454C8"/>
    <w:rsid w:val="00846776"/>
    <w:rsid w:val="00847336"/>
    <w:rsid w:val="00851D78"/>
    <w:rsid w:val="00855C22"/>
    <w:rsid w:val="00861B65"/>
    <w:rsid w:val="00885169"/>
    <w:rsid w:val="008A016F"/>
    <w:rsid w:val="008A1A0D"/>
    <w:rsid w:val="008A46B6"/>
    <w:rsid w:val="008A72E1"/>
    <w:rsid w:val="008A7347"/>
    <w:rsid w:val="008A76ED"/>
    <w:rsid w:val="008B2C3B"/>
    <w:rsid w:val="008B2CE0"/>
    <w:rsid w:val="008B3C72"/>
    <w:rsid w:val="008B74E9"/>
    <w:rsid w:val="008D0E09"/>
    <w:rsid w:val="008E18B7"/>
    <w:rsid w:val="008F7607"/>
    <w:rsid w:val="00903007"/>
    <w:rsid w:val="00906B04"/>
    <w:rsid w:val="00923816"/>
    <w:rsid w:val="0093074B"/>
    <w:rsid w:val="00930E64"/>
    <w:rsid w:val="00943CF9"/>
    <w:rsid w:val="00952497"/>
    <w:rsid w:val="0095551E"/>
    <w:rsid w:val="00956F8C"/>
    <w:rsid w:val="009575A0"/>
    <w:rsid w:val="00961D57"/>
    <w:rsid w:val="00976716"/>
    <w:rsid w:val="0097693B"/>
    <w:rsid w:val="00977DFD"/>
    <w:rsid w:val="009923C6"/>
    <w:rsid w:val="00993355"/>
    <w:rsid w:val="009963F7"/>
    <w:rsid w:val="00997DFF"/>
    <w:rsid w:val="009A11CB"/>
    <w:rsid w:val="009A45D6"/>
    <w:rsid w:val="009A4A6D"/>
    <w:rsid w:val="009B44DD"/>
    <w:rsid w:val="009B7E42"/>
    <w:rsid w:val="009C1BB0"/>
    <w:rsid w:val="009C22E2"/>
    <w:rsid w:val="009D46CE"/>
    <w:rsid w:val="009D4ADA"/>
    <w:rsid w:val="009E13DD"/>
    <w:rsid w:val="009F547A"/>
    <w:rsid w:val="009F55D9"/>
    <w:rsid w:val="00A0503B"/>
    <w:rsid w:val="00A059CD"/>
    <w:rsid w:val="00A13265"/>
    <w:rsid w:val="00A13DD5"/>
    <w:rsid w:val="00A14900"/>
    <w:rsid w:val="00A175BA"/>
    <w:rsid w:val="00A2159F"/>
    <w:rsid w:val="00A34A27"/>
    <w:rsid w:val="00A34A87"/>
    <w:rsid w:val="00A46E38"/>
    <w:rsid w:val="00A529BC"/>
    <w:rsid w:val="00A5346C"/>
    <w:rsid w:val="00A53F51"/>
    <w:rsid w:val="00A562F0"/>
    <w:rsid w:val="00A564FB"/>
    <w:rsid w:val="00A614C1"/>
    <w:rsid w:val="00A61EA6"/>
    <w:rsid w:val="00A657BF"/>
    <w:rsid w:val="00A65E56"/>
    <w:rsid w:val="00A71136"/>
    <w:rsid w:val="00A73DAA"/>
    <w:rsid w:val="00A762AC"/>
    <w:rsid w:val="00A835C5"/>
    <w:rsid w:val="00A85D15"/>
    <w:rsid w:val="00A90258"/>
    <w:rsid w:val="00A92578"/>
    <w:rsid w:val="00A937ED"/>
    <w:rsid w:val="00AA153E"/>
    <w:rsid w:val="00AA474C"/>
    <w:rsid w:val="00AB39C4"/>
    <w:rsid w:val="00AB5FDD"/>
    <w:rsid w:val="00AC35EF"/>
    <w:rsid w:val="00AC4D5B"/>
    <w:rsid w:val="00AC4FD2"/>
    <w:rsid w:val="00AD1DDB"/>
    <w:rsid w:val="00AD2697"/>
    <w:rsid w:val="00AD7E5F"/>
    <w:rsid w:val="00AE3066"/>
    <w:rsid w:val="00AE74A2"/>
    <w:rsid w:val="00AE7513"/>
    <w:rsid w:val="00AF68E4"/>
    <w:rsid w:val="00B00A87"/>
    <w:rsid w:val="00B01A7B"/>
    <w:rsid w:val="00B01AA1"/>
    <w:rsid w:val="00B025F4"/>
    <w:rsid w:val="00B044E0"/>
    <w:rsid w:val="00B04B64"/>
    <w:rsid w:val="00B05B25"/>
    <w:rsid w:val="00B06025"/>
    <w:rsid w:val="00B11AFB"/>
    <w:rsid w:val="00B30C81"/>
    <w:rsid w:val="00B30DA1"/>
    <w:rsid w:val="00B31283"/>
    <w:rsid w:val="00B4793B"/>
    <w:rsid w:val="00B51574"/>
    <w:rsid w:val="00B56099"/>
    <w:rsid w:val="00B57FF3"/>
    <w:rsid w:val="00B608FC"/>
    <w:rsid w:val="00B646B3"/>
    <w:rsid w:val="00B64A60"/>
    <w:rsid w:val="00B653B8"/>
    <w:rsid w:val="00B92836"/>
    <w:rsid w:val="00B937D7"/>
    <w:rsid w:val="00B95B0A"/>
    <w:rsid w:val="00B96B67"/>
    <w:rsid w:val="00B96CE9"/>
    <w:rsid w:val="00BA1A56"/>
    <w:rsid w:val="00BA1C31"/>
    <w:rsid w:val="00BA3E0E"/>
    <w:rsid w:val="00BC09AC"/>
    <w:rsid w:val="00BC57EF"/>
    <w:rsid w:val="00BC69DB"/>
    <w:rsid w:val="00BC7C00"/>
    <w:rsid w:val="00BD35F4"/>
    <w:rsid w:val="00BE6B6B"/>
    <w:rsid w:val="00BF20BF"/>
    <w:rsid w:val="00BF25F9"/>
    <w:rsid w:val="00C0448B"/>
    <w:rsid w:val="00C13FD5"/>
    <w:rsid w:val="00C15633"/>
    <w:rsid w:val="00C15799"/>
    <w:rsid w:val="00C21F04"/>
    <w:rsid w:val="00C30788"/>
    <w:rsid w:val="00C32E84"/>
    <w:rsid w:val="00C34CEE"/>
    <w:rsid w:val="00C35415"/>
    <w:rsid w:val="00C357AD"/>
    <w:rsid w:val="00C40A67"/>
    <w:rsid w:val="00C424F7"/>
    <w:rsid w:val="00C51C5F"/>
    <w:rsid w:val="00C554CC"/>
    <w:rsid w:val="00C6069C"/>
    <w:rsid w:val="00C70477"/>
    <w:rsid w:val="00C74745"/>
    <w:rsid w:val="00C80D7A"/>
    <w:rsid w:val="00C85119"/>
    <w:rsid w:val="00C92A53"/>
    <w:rsid w:val="00C95C48"/>
    <w:rsid w:val="00CA05F5"/>
    <w:rsid w:val="00CC793A"/>
    <w:rsid w:val="00CD170C"/>
    <w:rsid w:val="00CD320B"/>
    <w:rsid w:val="00CD3F37"/>
    <w:rsid w:val="00CD5431"/>
    <w:rsid w:val="00CD5E6F"/>
    <w:rsid w:val="00CE2CB2"/>
    <w:rsid w:val="00CE4B93"/>
    <w:rsid w:val="00CF2491"/>
    <w:rsid w:val="00CF2BEB"/>
    <w:rsid w:val="00CF3963"/>
    <w:rsid w:val="00D0605F"/>
    <w:rsid w:val="00D1252E"/>
    <w:rsid w:val="00D13D9D"/>
    <w:rsid w:val="00D416A3"/>
    <w:rsid w:val="00D459A2"/>
    <w:rsid w:val="00D530FF"/>
    <w:rsid w:val="00D53688"/>
    <w:rsid w:val="00D5407A"/>
    <w:rsid w:val="00D57772"/>
    <w:rsid w:val="00D65520"/>
    <w:rsid w:val="00D72AE3"/>
    <w:rsid w:val="00D75A4D"/>
    <w:rsid w:val="00D8478B"/>
    <w:rsid w:val="00D86151"/>
    <w:rsid w:val="00D9172D"/>
    <w:rsid w:val="00D97E84"/>
    <w:rsid w:val="00DA5641"/>
    <w:rsid w:val="00DA6C7D"/>
    <w:rsid w:val="00DA7595"/>
    <w:rsid w:val="00DB0A68"/>
    <w:rsid w:val="00DB169B"/>
    <w:rsid w:val="00DB3B9D"/>
    <w:rsid w:val="00DB4E9F"/>
    <w:rsid w:val="00DC14E1"/>
    <w:rsid w:val="00DC28B2"/>
    <w:rsid w:val="00DC43A3"/>
    <w:rsid w:val="00DC4CF3"/>
    <w:rsid w:val="00DC5C01"/>
    <w:rsid w:val="00DD7C09"/>
    <w:rsid w:val="00DF0EB4"/>
    <w:rsid w:val="00DF5923"/>
    <w:rsid w:val="00E0124F"/>
    <w:rsid w:val="00E1730D"/>
    <w:rsid w:val="00E459EB"/>
    <w:rsid w:val="00E546B0"/>
    <w:rsid w:val="00E5762A"/>
    <w:rsid w:val="00E5778C"/>
    <w:rsid w:val="00E65904"/>
    <w:rsid w:val="00E67039"/>
    <w:rsid w:val="00E674D3"/>
    <w:rsid w:val="00E70FD0"/>
    <w:rsid w:val="00E7309D"/>
    <w:rsid w:val="00E77C4B"/>
    <w:rsid w:val="00E865CB"/>
    <w:rsid w:val="00E87ABA"/>
    <w:rsid w:val="00E908A8"/>
    <w:rsid w:val="00E9301F"/>
    <w:rsid w:val="00E9690A"/>
    <w:rsid w:val="00E97DC7"/>
    <w:rsid w:val="00EA5915"/>
    <w:rsid w:val="00EC674D"/>
    <w:rsid w:val="00EE7622"/>
    <w:rsid w:val="00EF5DD8"/>
    <w:rsid w:val="00F000EF"/>
    <w:rsid w:val="00F01A83"/>
    <w:rsid w:val="00F036C9"/>
    <w:rsid w:val="00F2490B"/>
    <w:rsid w:val="00F2504E"/>
    <w:rsid w:val="00F2585B"/>
    <w:rsid w:val="00F262BC"/>
    <w:rsid w:val="00F4053F"/>
    <w:rsid w:val="00F45F3D"/>
    <w:rsid w:val="00F516E7"/>
    <w:rsid w:val="00F53388"/>
    <w:rsid w:val="00F549AB"/>
    <w:rsid w:val="00F57482"/>
    <w:rsid w:val="00F57BF7"/>
    <w:rsid w:val="00F6263E"/>
    <w:rsid w:val="00F627C2"/>
    <w:rsid w:val="00F646D9"/>
    <w:rsid w:val="00F80843"/>
    <w:rsid w:val="00F81773"/>
    <w:rsid w:val="00F81E06"/>
    <w:rsid w:val="00F8346C"/>
    <w:rsid w:val="00F84067"/>
    <w:rsid w:val="00FA50B4"/>
    <w:rsid w:val="00FA522A"/>
    <w:rsid w:val="00FB6E83"/>
    <w:rsid w:val="00FC156A"/>
    <w:rsid w:val="00FD6235"/>
    <w:rsid w:val="00FE13D1"/>
    <w:rsid w:val="00FE2E35"/>
    <w:rsid w:val="00FE3DE5"/>
    <w:rsid w:val="00FE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F6FF9E9E-0BC4-4DD2-9DAB-B9217761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0605F"/>
    <w:pPr>
      <w:spacing w:after="120"/>
      <w:jc w:val="both"/>
      <w:outlineLvl w:val="0"/>
    </w:pPr>
    <w:rPr>
      <w:b/>
      <w:lang w:val="en-NZ" w:eastAsia="ko-KR"/>
    </w:rPr>
  </w:style>
  <w:style w:type="paragraph" w:styleId="Heading2">
    <w:name w:val="heading 2"/>
    <w:basedOn w:val="Normal"/>
    <w:next w:val="Normal"/>
    <w:link w:val="Heading2Char"/>
    <w:unhideWhenUsed/>
    <w:rsid w:val="00B31283"/>
    <w:pPr>
      <w:spacing w:after="120"/>
      <w:jc w:val="both"/>
      <w:outlineLvl w:val="1"/>
    </w:pPr>
    <w:rPr>
      <w:b/>
      <w:lang w:val="en-NZ" w:eastAsia="ko-KR"/>
    </w:rPr>
  </w:style>
  <w:style w:type="paragraph" w:styleId="Heading3">
    <w:name w:val="heading 3"/>
    <w:basedOn w:val="Heading2"/>
    <w:next w:val="Normal"/>
    <w:link w:val="Heading3Char"/>
    <w:unhideWhenUsed/>
    <w:qFormat/>
    <w:rsid w:val="00D0605F"/>
    <w:pPr>
      <w:outlineLvl w:val="2"/>
    </w:pPr>
  </w:style>
  <w:style w:type="paragraph" w:styleId="Heading4">
    <w:name w:val="heading 4"/>
    <w:basedOn w:val="Normal"/>
    <w:next w:val="Normal"/>
    <w:link w:val="Heading4Char"/>
    <w:unhideWhenUsed/>
    <w:qFormat/>
    <w:rsid w:val="00D0605F"/>
    <w:pPr>
      <w:spacing w:after="120"/>
      <w:jc w:val="both"/>
      <w:outlineLvl w:val="3"/>
    </w:pPr>
    <w:rPr>
      <w:b/>
      <w:lang w:val="en-NZ" w:eastAsia="ko-KR"/>
    </w:rPr>
  </w:style>
  <w:style w:type="paragraph" w:styleId="Heading5">
    <w:name w:val="heading 5"/>
    <w:basedOn w:val="Heading3"/>
    <w:next w:val="Normal"/>
    <w:link w:val="Heading5Char"/>
    <w:unhideWhenUsed/>
    <w:qFormat/>
    <w:rsid w:val="0040188D"/>
    <w:pPr>
      <w:outlineLvl w:val="4"/>
    </w:pPr>
  </w:style>
  <w:style w:type="paragraph" w:styleId="Heading8">
    <w:name w:val="heading 8"/>
    <w:basedOn w:val="Heading1"/>
    <w:next w:val="Normal"/>
    <w:qFormat/>
    <w:rsid w:val="00144EB0"/>
    <w:pPr>
      <w:spacing w:before="8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
    <w:basedOn w:val="DefaultParagraphFont"/>
    <w:link w:val="FootnoteText"/>
    <w:rsid w:val="00D5407A"/>
    <w:rPr>
      <w:rFonts w:eastAsia="BatangChe"/>
    </w:rPr>
  </w:style>
  <w:style w:type="character" w:styleId="FootnoteReference">
    <w:name w:val="footnote reference"/>
    <w:aliases w:val="Appel note de bas de p,Footnote Reference/"/>
    <w:basedOn w:val="DefaultParagraphFont"/>
    <w:unhideWhenUsed/>
    <w:rsid w:val="00D5407A"/>
    <w:rPr>
      <w:vertAlign w:val="superscript"/>
    </w:rPr>
  </w:style>
  <w:style w:type="character" w:styleId="CommentReference">
    <w:name w:val="annotation reference"/>
    <w:basedOn w:val="DefaultParagraphFont"/>
    <w:uiPriority w:val="99"/>
    <w:semiHidden/>
    <w:unhideWhenUsed/>
    <w:rsid w:val="00CE4B93"/>
    <w:rPr>
      <w:sz w:val="16"/>
      <w:szCs w:val="16"/>
    </w:rPr>
  </w:style>
  <w:style w:type="paragraph" w:styleId="CommentText">
    <w:name w:val="annotation text"/>
    <w:basedOn w:val="Normal"/>
    <w:link w:val="CommentTextChar"/>
    <w:uiPriority w:val="99"/>
    <w:semiHidden/>
    <w:unhideWhenUsed/>
    <w:rsid w:val="00CE4B93"/>
    <w:rPr>
      <w:sz w:val="20"/>
      <w:szCs w:val="20"/>
    </w:rPr>
  </w:style>
  <w:style w:type="character" w:customStyle="1" w:styleId="CommentTextChar">
    <w:name w:val="Comment Text Char"/>
    <w:basedOn w:val="DefaultParagraphFont"/>
    <w:link w:val="CommentText"/>
    <w:uiPriority w:val="99"/>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ListParagraphChar">
    <w:name w:val="List Paragraph Char"/>
    <w:basedOn w:val="DefaultParagraphFont"/>
    <w:link w:val="ListParagraph"/>
    <w:uiPriority w:val="34"/>
    <w:locked/>
    <w:rsid w:val="00F81773"/>
    <w:rPr>
      <w:rFonts w:eastAsia="BatangChe"/>
      <w:sz w:val="24"/>
      <w:szCs w:val="24"/>
    </w:rPr>
  </w:style>
  <w:style w:type="character" w:customStyle="1" w:styleId="Heading3Char">
    <w:name w:val="Heading 3 Char"/>
    <w:basedOn w:val="DefaultParagraphFont"/>
    <w:link w:val="Heading3"/>
    <w:rsid w:val="00D0605F"/>
    <w:rPr>
      <w:rFonts w:eastAsia="BatangChe"/>
      <w:b/>
      <w:sz w:val="24"/>
      <w:szCs w:val="24"/>
      <w:lang w:val="en-NZ" w:eastAsia="ko-KR"/>
    </w:rPr>
  </w:style>
  <w:style w:type="paragraph" w:customStyle="1" w:styleId="enumlev1">
    <w:name w:val="enumlev1"/>
    <w:basedOn w:val="Normal"/>
    <w:link w:val="enumlev1Char"/>
    <w:qFormat/>
    <w:rsid w:val="00B025F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qFormat/>
    <w:locked/>
    <w:rsid w:val="008B2C3B"/>
    <w:rPr>
      <w:rFonts w:eastAsia="Times New Roman"/>
      <w:sz w:val="24"/>
      <w:lang w:val="en-GB"/>
    </w:rPr>
  </w:style>
  <w:style w:type="paragraph" w:customStyle="1" w:styleId="Tabletext">
    <w:name w:val="Table_text"/>
    <w:basedOn w:val="Normal"/>
    <w:uiPriority w:val="99"/>
    <w:rsid w:val="00B04B6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legend">
    <w:name w:val="Table_legend"/>
    <w:basedOn w:val="Normal"/>
    <w:uiPriority w:val="99"/>
    <w:rsid w:val="00B04B64"/>
    <w:pPr>
      <w:tabs>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paragraph" w:customStyle="1" w:styleId="TableNo">
    <w:name w:val="Table_No"/>
    <w:basedOn w:val="Normal"/>
    <w:next w:val="Normal"/>
    <w:rsid w:val="00B04B64"/>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rsid w:val="00B04B64"/>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Appref">
    <w:name w:val="App_ref"/>
    <w:basedOn w:val="DefaultParagraphFont"/>
    <w:rsid w:val="00B04B64"/>
  </w:style>
  <w:style w:type="paragraph" w:customStyle="1" w:styleId="Tablefin">
    <w:name w:val="Table_fin"/>
    <w:basedOn w:val="Normal"/>
    <w:rsid w:val="00B04B64"/>
    <w:pPr>
      <w:tabs>
        <w:tab w:val="left" w:pos="1134"/>
        <w:tab w:val="left" w:pos="1871"/>
        <w:tab w:val="left" w:pos="2268"/>
      </w:tabs>
      <w:overflowPunct w:val="0"/>
      <w:autoSpaceDE w:val="0"/>
      <w:autoSpaceDN w:val="0"/>
      <w:adjustRightInd w:val="0"/>
      <w:textAlignment w:val="baseline"/>
    </w:pPr>
    <w:rPr>
      <w:rFonts w:eastAsia="MS Mincho"/>
      <w:sz w:val="20"/>
      <w:szCs w:val="20"/>
    </w:rPr>
  </w:style>
  <w:style w:type="paragraph" w:customStyle="1" w:styleId="EditorsNote">
    <w:name w:val="EditorsNote"/>
    <w:basedOn w:val="Normal"/>
    <w:rsid w:val="00B04B64"/>
    <w:pPr>
      <w:tabs>
        <w:tab w:val="left" w:pos="1134"/>
        <w:tab w:val="left" w:pos="1871"/>
        <w:tab w:val="left" w:pos="2268"/>
      </w:tabs>
      <w:overflowPunct w:val="0"/>
      <w:autoSpaceDE w:val="0"/>
      <w:autoSpaceDN w:val="0"/>
      <w:adjustRightInd w:val="0"/>
      <w:spacing w:before="240" w:after="240"/>
      <w:textAlignment w:val="baseline"/>
    </w:pPr>
    <w:rPr>
      <w:rFonts w:eastAsia="Times New Roman"/>
      <w:i/>
      <w:szCs w:val="20"/>
    </w:rPr>
  </w:style>
  <w:style w:type="character" w:styleId="FollowedHyperlink">
    <w:name w:val="FollowedHyperlink"/>
    <w:basedOn w:val="DefaultParagraphFont"/>
    <w:semiHidden/>
    <w:unhideWhenUsed/>
    <w:rsid w:val="0013248B"/>
    <w:rPr>
      <w:color w:val="800080" w:themeColor="followedHyperlink"/>
      <w:u w:val="single"/>
    </w:rPr>
  </w:style>
  <w:style w:type="character" w:customStyle="1" w:styleId="UnresolvedMention">
    <w:name w:val="Unresolved Mention"/>
    <w:basedOn w:val="DefaultParagraphFont"/>
    <w:uiPriority w:val="99"/>
    <w:semiHidden/>
    <w:unhideWhenUsed/>
    <w:rsid w:val="00F45F3D"/>
    <w:rPr>
      <w:color w:val="808080"/>
      <w:shd w:val="clear" w:color="auto" w:fill="E6E6E6"/>
    </w:rPr>
  </w:style>
  <w:style w:type="character" w:customStyle="1" w:styleId="fontstyle01">
    <w:name w:val="fontstyle01"/>
    <w:basedOn w:val="DefaultParagraphFont"/>
    <w:rsid w:val="000D4141"/>
    <w:rPr>
      <w:rFonts w:ascii="ArialMT" w:eastAsia="ArialMT" w:hAnsi="ArialMT" w:hint="eastAsia"/>
      <w:b w:val="0"/>
      <w:bCs w:val="0"/>
      <w:i w:val="0"/>
      <w:iCs w:val="0"/>
      <w:color w:val="000000"/>
      <w:sz w:val="14"/>
      <w:szCs w:val="14"/>
    </w:rPr>
  </w:style>
  <w:style w:type="character" w:customStyle="1" w:styleId="fontstyle21">
    <w:name w:val="fontstyle21"/>
    <w:basedOn w:val="DefaultParagraphFont"/>
    <w:rsid w:val="000D4141"/>
    <w:rPr>
      <w:rFonts w:cs="Arial-BoldMT" w:hint="cs"/>
      <w:b/>
      <w:bCs/>
      <w:i w:val="0"/>
      <w:iCs w:val="0"/>
      <w:color w:val="000000"/>
      <w:sz w:val="14"/>
      <w:szCs w:val="14"/>
    </w:rPr>
  </w:style>
  <w:style w:type="character" w:customStyle="1" w:styleId="Heading2Char">
    <w:name w:val="Heading 2 Char"/>
    <w:basedOn w:val="DefaultParagraphFont"/>
    <w:link w:val="Heading2"/>
    <w:rsid w:val="00B31283"/>
    <w:rPr>
      <w:rFonts w:eastAsia="BatangChe"/>
      <w:b/>
      <w:sz w:val="24"/>
      <w:szCs w:val="24"/>
      <w:lang w:val="en-NZ" w:eastAsia="ko-KR"/>
    </w:rPr>
  </w:style>
  <w:style w:type="character" w:customStyle="1" w:styleId="Heading4Char">
    <w:name w:val="Heading 4 Char"/>
    <w:basedOn w:val="DefaultParagraphFont"/>
    <w:link w:val="Heading4"/>
    <w:rsid w:val="00D0605F"/>
    <w:rPr>
      <w:rFonts w:eastAsia="BatangChe"/>
      <w:b/>
      <w:sz w:val="24"/>
      <w:szCs w:val="24"/>
      <w:lang w:val="en-NZ" w:eastAsia="ko-KR"/>
    </w:rPr>
  </w:style>
  <w:style w:type="character" w:customStyle="1" w:styleId="Heading5Char">
    <w:name w:val="Heading 5 Char"/>
    <w:basedOn w:val="DefaultParagraphFont"/>
    <w:link w:val="Heading5"/>
    <w:rsid w:val="0040188D"/>
    <w:rPr>
      <w:rFonts w:eastAsia="BatangChe"/>
      <w:b/>
      <w:sz w:val="24"/>
      <w:szCs w:val="24"/>
      <w:u w:val="single"/>
      <w:lang w:val="en-NZ" w:eastAsia="ko-KR"/>
    </w:rPr>
  </w:style>
  <w:style w:type="paragraph" w:styleId="PlainText">
    <w:name w:val="Plain Text"/>
    <w:basedOn w:val="Normal"/>
    <w:link w:val="PlainTextChar"/>
    <w:uiPriority w:val="99"/>
    <w:unhideWhenUsed/>
    <w:rsid w:val="009575A0"/>
    <w:rPr>
      <w:rFonts w:ascii="Arial" w:eastAsiaTheme="minorHAnsi" w:hAnsi="Arial" w:cs="Arial"/>
      <w:sz w:val="22"/>
      <w:szCs w:val="22"/>
      <w:lang w:val="en-MY"/>
    </w:rPr>
  </w:style>
  <w:style w:type="character" w:customStyle="1" w:styleId="PlainTextChar">
    <w:name w:val="Plain Text Char"/>
    <w:basedOn w:val="DefaultParagraphFont"/>
    <w:link w:val="PlainText"/>
    <w:uiPriority w:val="99"/>
    <w:rsid w:val="009575A0"/>
    <w:rPr>
      <w:rFonts w:ascii="Arial" w:eastAsiaTheme="minorHAnsi" w:hAnsi="Arial" w:cs="Arial"/>
      <w:sz w:val="22"/>
      <w:szCs w:val="22"/>
      <w:lang w:val="en-MY"/>
    </w:rPr>
  </w:style>
  <w:style w:type="paragraph" w:customStyle="1" w:styleId="yiv4789573018msonormal">
    <w:name w:val="yiv4789573018msonormal"/>
    <w:basedOn w:val="Normal"/>
    <w:rsid w:val="00D0605F"/>
    <w:pPr>
      <w:spacing w:before="100" w:beforeAutospacing="1" w:after="100" w:afterAutospacing="1"/>
    </w:pPr>
    <w:rPr>
      <w:rFonts w:eastAsia="Times New Roman"/>
    </w:rPr>
  </w:style>
  <w:style w:type="character" w:customStyle="1" w:styleId="ECCHLbold">
    <w:name w:val="ECC HL bold"/>
    <w:basedOn w:val="DefaultParagraphFont"/>
    <w:uiPriority w:val="1"/>
    <w:qFormat/>
    <w:rsid w:val="001A6918"/>
    <w:rPr>
      <w:rFonts w:cs="Times New Roman"/>
      <w:b/>
      <w:bCs/>
    </w:rPr>
  </w:style>
  <w:style w:type="paragraph" w:customStyle="1" w:styleId="Restitle">
    <w:name w:val="Res_title"/>
    <w:basedOn w:val="Normal"/>
    <w:next w:val="Normal"/>
    <w:rsid w:val="000622D4"/>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styleId="TOCHeading">
    <w:name w:val="TOC Heading"/>
    <w:basedOn w:val="Heading1"/>
    <w:next w:val="Normal"/>
    <w:uiPriority w:val="39"/>
    <w:unhideWhenUsed/>
    <w:qFormat/>
    <w:rsid w:val="00A835C5"/>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A835C5"/>
    <w:pPr>
      <w:spacing w:after="100"/>
    </w:pPr>
  </w:style>
  <w:style w:type="paragraph" w:styleId="TOC3">
    <w:name w:val="toc 3"/>
    <w:basedOn w:val="Normal"/>
    <w:next w:val="Normal"/>
    <w:autoRedefine/>
    <w:uiPriority w:val="39"/>
    <w:unhideWhenUsed/>
    <w:rsid w:val="00A835C5"/>
    <w:pPr>
      <w:spacing w:after="100"/>
      <w:ind w:left="480"/>
    </w:pPr>
  </w:style>
  <w:style w:type="paragraph" w:styleId="TOC2">
    <w:name w:val="toc 2"/>
    <w:basedOn w:val="Normal"/>
    <w:next w:val="Normal"/>
    <w:autoRedefine/>
    <w:uiPriority w:val="39"/>
    <w:unhideWhenUsed/>
    <w:rsid w:val="00A835C5"/>
    <w:pPr>
      <w:spacing w:after="100"/>
      <w:ind w:left="240"/>
    </w:pPr>
  </w:style>
  <w:style w:type="paragraph" w:styleId="TOC4">
    <w:name w:val="toc 4"/>
    <w:basedOn w:val="Normal"/>
    <w:next w:val="Normal"/>
    <w:autoRedefine/>
    <w:uiPriority w:val="39"/>
    <w:unhideWhenUsed/>
    <w:rsid w:val="00A835C5"/>
    <w:pPr>
      <w:spacing w:after="100" w:line="259" w:lineRule="auto"/>
      <w:ind w:left="660"/>
    </w:pPr>
    <w:rPr>
      <w:rFonts w:asciiTheme="minorHAnsi" w:eastAsiaTheme="minorEastAsia" w:hAnsiTheme="minorHAnsi" w:cstheme="minorBidi"/>
      <w:sz w:val="22"/>
      <w:szCs w:val="22"/>
      <w:lang w:val="en-MY" w:eastAsia="en-MY"/>
    </w:rPr>
  </w:style>
  <w:style w:type="paragraph" w:styleId="TOC5">
    <w:name w:val="toc 5"/>
    <w:basedOn w:val="Normal"/>
    <w:next w:val="Normal"/>
    <w:autoRedefine/>
    <w:uiPriority w:val="39"/>
    <w:unhideWhenUsed/>
    <w:rsid w:val="00A835C5"/>
    <w:pPr>
      <w:spacing w:after="100" w:line="259" w:lineRule="auto"/>
      <w:ind w:left="880"/>
    </w:pPr>
    <w:rPr>
      <w:rFonts w:asciiTheme="minorHAnsi" w:eastAsiaTheme="minorEastAsia" w:hAnsiTheme="minorHAnsi" w:cstheme="minorBidi"/>
      <w:sz w:val="22"/>
      <w:szCs w:val="22"/>
      <w:lang w:val="en-MY" w:eastAsia="en-MY"/>
    </w:rPr>
  </w:style>
  <w:style w:type="paragraph" w:styleId="TOC6">
    <w:name w:val="toc 6"/>
    <w:basedOn w:val="Normal"/>
    <w:next w:val="Normal"/>
    <w:autoRedefine/>
    <w:uiPriority w:val="39"/>
    <w:unhideWhenUsed/>
    <w:rsid w:val="00A835C5"/>
    <w:pPr>
      <w:spacing w:after="100" w:line="259" w:lineRule="auto"/>
      <w:ind w:left="1100"/>
    </w:pPr>
    <w:rPr>
      <w:rFonts w:asciiTheme="minorHAnsi" w:eastAsiaTheme="minorEastAsia" w:hAnsiTheme="minorHAnsi" w:cstheme="minorBidi"/>
      <w:sz w:val="22"/>
      <w:szCs w:val="22"/>
      <w:lang w:val="en-MY" w:eastAsia="en-MY"/>
    </w:rPr>
  </w:style>
  <w:style w:type="paragraph" w:styleId="TOC7">
    <w:name w:val="toc 7"/>
    <w:basedOn w:val="Normal"/>
    <w:next w:val="Normal"/>
    <w:autoRedefine/>
    <w:uiPriority w:val="39"/>
    <w:unhideWhenUsed/>
    <w:rsid w:val="00A835C5"/>
    <w:pPr>
      <w:spacing w:after="100" w:line="259" w:lineRule="auto"/>
      <w:ind w:left="1320"/>
    </w:pPr>
    <w:rPr>
      <w:rFonts w:asciiTheme="minorHAnsi" w:eastAsiaTheme="minorEastAsia" w:hAnsiTheme="minorHAnsi" w:cstheme="minorBidi"/>
      <w:sz w:val="22"/>
      <w:szCs w:val="22"/>
      <w:lang w:val="en-MY" w:eastAsia="en-MY"/>
    </w:rPr>
  </w:style>
  <w:style w:type="paragraph" w:styleId="TOC8">
    <w:name w:val="toc 8"/>
    <w:basedOn w:val="Normal"/>
    <w:next w:val="Normal"/>
    <w:autoRedefine/>
    <w:uiPriority w:val="39"/>
    <w:unhideWhenUsed/>
    <w:rsid w:val="00A835C5"/>
    <w:pPr>
      <w:spacing w:after="100" w:line="259" w:lineRule="auto"/>
      <w:ind w:left="1540"/>
    </w:pPr>
    <w:rPr>
      <w:rFonts w:asciiTheme="minorHAnsi" w:eastAsiaTheme="minorEastAsia" w:hAnsiTheme="minorHAnsi" w:cstheme="minorBidi"/>
      <w:sz w:val="22"/>
      <w:szCs w:val="22"/>
      <w:lang w:val="en-MY" w:eastAsia="en-MY"/>
    </w:rPr>
  </w:style>
  <w:style w:type="paragraph" w:styleId="TOC9">
    <w:name w:val="toc 9"/>
    <w:basedOn w:val="Normal"/>
    <w:next w:val="Normal"/>
    <w:autoRedefine/>
    <w:uiPriority w:val="39"/>
    <w:unhideWhenUsed/>
    <w:rsid w:val="00A835C5"/>
    <w:pPr>
      <w:spacing w:after="100" w:line="259" w:lineRule="auto"/>
      <w:ind w:left="1760"/>
    </w:pPr>
    <w:rPr>
      <w:rFonts w:asciiTheme="minorHAnsi" w:eastAsiaTheme="minorEastAsia" w:hAnsiTheme="minorHAnsi" w:cstheme="minorBidi"/>
      <w:sz w:val="22"/>
      <w:szCs w:val="22"/>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3111">
      <w:bodyDiv w:val="1"/>
      <w:marLeft w:val="0"/>
      <w:marRight w:val="0"/>
      <w:marTop w:val="0"/>
      <w:marBottom w:val="0"/>
      <w:divBdr>
        <w:top w:val="none" w:sz="0" w:space="0" w:color="auto"/>
        <w:left w:val="none" w:sz="0" w:space="0" w:color="auto"/>
        <w:bottom w:val="none" w:sz="0" w:space="0" w:color="auto"/>
        <w:right w:val="none" w:sz="0" w:space="0" w:color="auto"/>
      </w:divBdr>
    </w:div>
    <w:div w:id="278343815">
      <w:bodyDiv w:val="1"/>
      <w:marLeft w:val="0"/>
      <w:marRight w:val="0"/>
      <w:marTop w:val="0"/>
      <w:marBottom w:val="0"/>
      <w:divBdr>
        <w:top w:val="none" w:sz="0" w:space="0" w:color="auto"/>
        <w:left w:val="none" w:sz="0" w:space="0" w:color="auto"/>
        <w:bottom w:val="none" w:sz="0" w:space="0" w:color="auto"/>
        <w:right w:val="none" w:sz="0" w:space="0" w:color="auto"/>
      </w:divBdr>
    </w:div>
    <w:div w:id="624310319">
      <w:bodyDiv w:val="1"/>
      <w:marLeft w:val="0"/>
      <w:marRight w:val="0"/>
      <w:marTop w:val="0"/>
      <w:marBottom w:val="0"/>
      <w:divBdr>
        <w:top w:val="none" w:sz="0" w:space="0" w:color="auto"/>
        <w:left w:val="none" w:sz="0" w:space="0" w:color="auto"/>
        <w:bottom w:val="none" w:sz="0" w:space="0" w:color="auto"/>
        <w:right w:val="none" w:sz="0" w:space="0" w:color="auto"/>
      </w:divBdr>
    </w:div>
    <w:div w:id="673148185">
      <w:bodyDiv w:val="1"/>
      <w:marLeft w:val="0"/>
      <w:marRight w:val="0"/>
      <w:marTop w:val="0"/>
      <w:marBottom w:val="0"/>
      <w:divBdr>
        <w:top w:val="none" w:sz="0" w:space="0" w:color="auto"/>
        <w:left w:val="none" w:sz="0" w:space="0" w:color="auto"/>
        <w:bottom w:val="none" w:sz="0" w:space="0" w:color="auto"/>
        <w:right w:val="none" w:sz="0" w:space="0" w:color="auto"/>
      </w:divBdr>
    </w:div>
    <w:div w:id="676344122">
      <w:bodyDiv w:val="1"/>
      <w:marLeft w:val="0"/>
      <w:marRight w:val="0"/>
      <w:marTop w:val="0"/>
      <w:marBottom w:val="0"/>
      <w:divBdr>
        <w:top w:val="none" w:sz="0" w:space="0" w:color="auto"/>
        <w:left w:val="none" w:sz="0" w:space="0" w:color="auto"/>
        <w:bottom w:val="none" w:sz="0" w:space="0" w:color="auto"/>
        <w:right w:val="none" w:sz="0" w:space="0" w:color="auto"/>
      </w:divBdr>
    </w:div>
    <w:div w:id="695808088">
      <w:bodyDiv w:val="1"/>
      <w:marLeft w:val="0"/>
      <w:marRight w:val="0"/>
      <w:marTop w:val="0"/>
      <w:marBottom w:val="0"/>
      <w:divBdr>
        <w:top w:val="none" w:sz="0" w:space="0" w:color="auto"/>
        <w:left w:val="none" w:sz="0" w:space="0" w:color="auto"/>
        <w:bottom w:val="none" w:sz="0" w:space="0" w:color="auto"/>
        <w:right w:val="none" w:sz="0" w:space="0" w:color="auto"/>
      </w:divBdr>
    </w:div>
    <w:div w:id="1016612170">
      <w:bodyDiv w:val="1"/>
      <w:marLeft w:val="0"/>
      <w:marRight w:val="0"/>
      <w:marTop w:val="0"/>
      <w:marBottom w:val="0"/>
      <w:divBdr>
        <w:top w:val="none" w:sz="0" w:space="0" w:color="auto"/>
        <w:left w:val="none" w:sz="0" w:space="0" w:color="auto"/>
        <w:bottom w:val="none" w:sz="0" w:space="0" w:color="auto"/>
        <w:right w:val="none" w:sz="0" w:space="0" w:color="auto"/>
      </w:divBdr>
    </w:div>
    <w:div w:id="1438871237">
      <w:bodyDiv w:val="1"/>
      <w:marLeft w:val="0"/>
      <w:marRight w:val="0"/>
      <w:marTop w:val="0"/>
      <w:marBottom w:val="0"/>
      <w:divBdr>
        <w:top w:val="none" w:sz="0" w:space="0" w:color="auto"/>
        <w:left w:val="none" w:sz="0" w:space="0" w:color="auto"/>
        <w:bottom w:val="none" w:sz="0" w:space="0" w:color="auto"/>
        <w:right w:val="none" w:sz="0" w:space="0" w:color="auto"/>
      </w:divBdr>
    </w:div>
    <w:div w:id="1483041496">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1109">
      <w:bodyDiv w:val="1"/>
      <w:marLeft w:val="0"/>
      <w:marRight w:val="0"/>
      <w:marTop w:val="0"/>
      <w:marBottom w:val="0"/>
      <w:divBdr>
        <w:top w:val="none" w:sz="0" w:space="0" w:color="auto"/>
        <w:left w:val="none" w:sz="0" w:space="0" w:color="auto"/>
        <w:bottom w:val="none" w:sz="0" w:space="0" w:color="auto"/>
        <w:right w:val="none" w:sz="0" w:space="0" w:color="auto"/>
      </w:divBdr>
    </w:div>
    <w:div w:id="21147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R/conferences/wrc/2019/Pages/reg-prep.aspx" TargetMode="External"/><Relationship Id="rId18" Type="http://schemas.openxmlformats.org/officeDocument/2006/relationships/hyperlink" Target="https://www.itu.int/en/ITU-R/conferences/wrc/2019/Pages/reg-prep.aspx" TargetMode="External"/><Relationship Id="rId26" Type="http://schemas.openxmlformats.org/officeDocument/2006/relationships/hyperlink" Target="https://www.itu.int/en/ITU-R/conferences/wrc/2019/Pages/reg-prep.aspx" TargetMode="External"/><Relationship Id="rId39" Type="http://schemas.openxmlformats.org/officeDocument/2006/relationships/hyperlink" Target="https://www.itu.int/dms_ties/itu-r/md/15/wp4a/c/R15-WP4A-C-0675!N45!MSW-E.docx" TargetMode="External"/><Relationship Id="rId21" Type="http://schemas.openxmlformats.org/officeDocument/2006/relationships/hyperlink" Target="https://www.itu.int/en/ITU-R/conferences/wrc/2019/Pages/reg-prep.aspx" TargetMode="External"/><Relationship Id="rId34" Type="http://schemas.openxmlformats.org/officeDocument/2006/relationships/hyperlink" Target="https://www.itu.int/en/ITU-R/conferences/wrc/2019/Pages/reg-prep.aspx" TargetMode="External"/><Relationship Id="rId42" Type="http://schemas.openxmlformats.org/officeDocument/2006/relationships/hyperlink" Target="https://www.itu.int/en/ITU-R/conferences/wrc/2019/Pages/reg-prep.aspx" TargetMode="External"/><Relationship Id="rId47" Type="http://schemas.openxmlformats.org/officeDocument/2006/relationships/hyperlink" Target="https://www.itu.int/en/ITU-R/conferences/wrc/2019/Pages/reg-prep.aspx" TargetMode="External"/><Relationship Id="rId50" Type="http://schemas.openxmlformats.org/officeDocument/2006/relationships/hyperlink" Target="https://www.itu.int/en/ITU-R/conferences/wrc/2019/Pages/reg-prep.aspx" TargetMode="External"/><Relationship Id="rId55" Type="http://schemas.openxmlformats.org/officeDocument/2006/relationships/hyperlink" Target="https://www.itu.int/en/ITU-R/conferences/wrc/2019/Pages/reg-prep.asp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R/conferences/wrc/2019/Pages/reg-prep.aspx" TargetMode="External"/><Relationship Id="rId29" Type="http://schemas.openxmlformats.org/officeDocument/2006/relationships/hyperlink" Target="https://www.itu.int/en/ITU-R/conferences/wrc/2019/Pages/reg-prep.aspx" TargetMode="External"/><Relationship Id="rId11" Type="http://schemas.openxmlformats.org/officeDocument/2006/relationships/hyperlink" Target="https://www.itu.int/en/ITU-R/conferences/wrc/2019/Pages/reg-prep.aspx" TargetMode="External"/><Relationship Id="rId24" Type="http://schemas.openxmlformats.org/officeDocument/2006/relationships/hyperlink" Target="https://www.itu.int/en/ITU-R/conferences/wrc/2019/Pages/reg-prep.aspx" TargetMode="External"/><Relationship Id="rId32" Type="http://schemas.openxmlformats.org/officeDocument/2006/relationships/hyperlink" Target="https://www.itu.int/en/ITU-R/conferences/wrc/2019/Pages/reg-prep.aspx" TargetMode="External"/><Relationship Id="rId37" Type="http://schemas.openxmlformats.org/officeDocument/2006/relationships/hyperlink" Target="https://www.itu.int/en/ITU-R/conferences/wrc/2019/Pages/reg-prep.aspx" TargetMode="External"/><Relationship Id="rId40" Type="http://schemas.openxmlformats.org/officeDocument/2006/relationships/hyperlink" Target="https://www.itu.int/en/ITU-R/conferences/wrc/2019/Pages/reg-prep.aspx" TargetMode="External"/><Relationship Id="rId45" Type="http://schemas.openxmlformats.org/officeDocument/2006/relationships/hyperlink" Target="https://www.itu.int/en/ITU-R/conferences/wrc/2019/Pages/reg-prep.aspx" TargetMode="External"/><Relationship Id="rId53" Type="http://schemas.openxmlformats.org/officeDocument/2006/relationships/hyperlink" Target="http://www.itu.int/pub/R-REP-BO.2397"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www.itu.int/en/ITU-R/conferences/wrc/2019/Pages/reg-prep.aspx" TargetMode="External"/><Relationship Id="rId14" Type="http://schemas.openxmlformats.org/officeDocument/2006/relationships/hyperlink" Target="https://www.itu.int/en/ITU-R/conferences/wrc/2019/Pages/reg-prep.aspx" TargetMode="External"/><Relationship Id="rId22" Type="http://schemas.openxmlformats.org/officeDocument/2006/relationships/hyperlink" Target="https://www.itu.int/dms_ties/itu-r/md/15/wp4a/c/R15-WP4A-C-0675!N35!MSW-E.docx" TargetMode="External"/><Relationship Id="rId27" Type="http://schemas.openxmlformats.org/officeDocument/2006/relationships/hyperlink" Target="https://www.itu.int/en/ITU-R/conferences/wrc/2019/Pages/reg-prep.aspx" TargetMode="External"/><Relationship Id="rId30" Type="http://schemas.openxmlformats.org/officeDocument/2006/relationships/hyperlink" Target="https://www.itu.int/en/ITU-R/conferences/wrc/2019/Pages/reg-prep.aspx" TargetMode="External"/><Relationship Id="rId35" Type="http://schemas.openxmlformats.org/officeDocument/2006/relationships/hyperlink" Target="https://www.itu.int/dms_ties/itu-r/md/15/wp4a/c/R15-WP4A-C-0675!N45!MSW-E.docx" TargetMode="External"/><Relationship Id="rId43" Type="http://schemas.openxmlformats.org/officeDocument/2006/relationships/hyperlink" Target="https://www.itu.int/dms_ties/itu-r/md/15/wp4a/c/R15-WP4A-C-0675!N39!MSW-E.docx" TargetMode="External"/><Relationship Id="rId48" Type="http://schemas.openxmlformats.org/officeDocument/2006/relationships/hyperlink" Target="https://www.itu.int/en/ITU-R/conferences/wrc/2019/Pages/reg-prep.aspx" TargetMode="External"/><Relationship Id="rId56" Type="http://schemas.openxmlformats.org/officeDocument/2006/relationships/hyperlink" Target="https://www.itu.int/en/ITU-R/conferences/wrc/2019/Pages/reg-prep.aspx" TargetMode="External"/><Relationship Id="rId8" Type="http://schemas.openxmlformats.org/officeDocument/2006/relationships/image" Target="media/image1.jpeg"/><Relationship Id="rId51" Type="http://schemas.openxmlformats.org/officeDocument/2006/relationships/hyperlink" Target="http://www.itu.int/rec/R-REC-BT.2020/en" TargetMode="External"/><Relationship Id="rId3" Type="http://schemas.openxmlformats.org/officeDocument/2006/relationships/styles" Target="styles.xml"/><Relationship Id="rId12" Type="http://schemas.openxmlformats.org/officeDocument/2006/relationships/hyperlink" Target="https://www.itu.int/dms_ties/itu-r/md/15/wp4a/c/R15-WP4A-C-0675!N34!MSW-E.docx" TargetMode="External"/><Relationship Id="rId17" Type="http://schemas.openxmlformats.org/officeDocument/2006/relationships/hyperlink" Target="https://www.itu.int/en/ITU-R/conferences/wrc/2019/Pages/reg-prep.aspx" TargetMode="External"/><Relationship Id="rId25" Type="http://schemas.openxmlformats.org/officeDocument/2006/relationships/hyperlink" Target="https://www.itu.int/en/ITU-R/conferences/wrc/2019/Pages/reg-prep.aspx" TargetMode="External"/><Relationship Id="rId33" Type="http://schemas.openxmlformats.org/officeDocument/2006/relationships/hyperlink" Target="https://www.itu.int/en/ITU-R/conferences/wrc/2019/Pages/reg-prep.aspx" TargetMode="External"/><Relationship Id="rId38" Type="http://schemas.openxmlformats.org/officeDocument/2006/relationships/hyperlink" Target="https://www.itu.int/en/ITU-R/conferences/wrc/2019/Pages/reg-prep.aspx" TargetMode="External"/><Relationship Id="rId46" Type="http://schemas.openxmlformats.org/officeDocument/2006/relationships/hyperlink" Target="https://www.itu.int/en/ITU-R/conferences/wrc/2019/Pages/reg-prep.aspx" TargetMode="External"/><Relationship Id="rId59" Type="http://schemas.openxmlformats.org/officeDocument/2006/relationships/footer" Target="footer1.xml"/><Relationship Id="rId20" Type="http://schemas.openxmlformats.org/officeDocument/2006/relationships/hyperlink" Target="https://www.itu.int/en/ITU-R/conferences/wrc/2019/Pages/reg-prep.aspx" TargetMode="External"/><Relationship Id="rId41" Type="http://schemas.openxmlformats.org/officeDocument/2006/relationships/hyperlink" Target="https://www.itu.int/en/ITU-R/conferences/wrc/2019/Pages/reg-prep.aspx" TargetMode="External"/><Relationship Id="rId54" Type="http://schemas.openxmlformats.org/officeDocument/2006/relationships/hyperlink" Target="https://www.itu.int/dms_ties/itu-r/md/15/wp4a/c/R15-WP4A-C-0675!N42!MSW-E.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ITU-R/conferences/wrc/2019/Pages/reg-prep.aspx" TargetMode="External"/><Relationship Id="rId23" Type="http://schemas.openxmlformats.org/officeDocument/2006/relationships/hyperlink" Target="https://www.itu.int/en/ITU-R/conferences/wrc/2019/Pages/reg-prep.aspx" TargetMode="External"/><Relationship Id="rId28" Type="http://schemas.openxmlformats.org/officeDocument/2006/relationships/hyperlink" Target="https://www.itu.int/en/ITU-R/conferences/wrc/2019/Pages/reg-prep.aspx" TargetMode="External"/><Relationship Id="rId36" Type="http://schemas.openxmlformats.org/officeDocument/2006/relationships/hyperlink" Target="https://www.itu.int/en/ITU-R/conferences/wrc/2019/Pages/reg-prep.aspx" TargetMode="External"/><Relationship Id="rId49" Type="http://schemas.openxmlformats.org/officeDocument/2006/relationships/hyperlink" Target="https://www.itu.int/en/ITU-R/conferences/wrc/2019/Pages/reg-prep.aspx" TargetMode="External"/><Relationship Id="rId57" Type="http://schemas.openxmlformats.org/officeDocument/2006/relationships/hyperlink" Target="https://www.itu.int/en/ITU-R/conferences/wrc/2019/Pages/reg-prep.aspx" TargetMode="External"/><Relationship Id="rId10" Type="http://schemas.openxmlformats.org/officeDocument/2006/relationships/hyperlink" Target="https://www.itu.int/en/ITU-R/conferences/wrc/2019/Pages/reg-prep.aspx" TargetMode="External"/><Relationship Id="rId31" Type="http://schemas.openxmlformats.org/officeDocument/2006/relationships/hyperlink" Target="https://www.itu.int/en/ITU-R/conferences/wrc/2019/Pages/reg-prep.aspx" TargetMode="External"/><Relationship Id="rId44" Type="http://schemas.openxmlformats.org/officeDocument/2006/relationships/hyperlink" Target="https://www.itu.int/dms_ties/itu-r/md/15/wp4a/c/R15-WP4A-C-0675!N39!MSW-E.docx" TargetMode="External"/><Relationship Id="rId52" Type="http://schemas.openxmlformats.org/officeDocument/2006/relationships/hyperlink" Target="http://www.itu.int/rec/R-REC-BO.2098/en"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n/ITU-R/conferences/wrc/2019/Pages/reg-prep.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B9F7-2C13-4C83-AF79-42B65F2F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17480</Words>
  <Characters>99641</Characters>
  <Application>Microsoft Office Word</Application>
  <DocSecurity>0</DocSecurity>
  <Lines>830</Lines>
  <Paragraphs>233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14</cp:revision>
  <cp:lastPrinted>2015-02-02T07:28:00Z</cp:lastPrinted>
  <dcterms:created xsi:type="dcterms:W3CDTF">2018-03-16T04:59:00Z</dcterms:created>
  <dcterms:modified xsi:type="dcterms:W3CDTF">2018-03-20T03:18:00Z</dcterms:modified>
</cp:coreProperties>
</file>