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5720"/>
        <w:gridCol w:w="2700"/>
      </w:tblGrid>
      <w:tr w:rsidR="00CF3963" w:rsidRPr="00891D0B" w14:paraId="73E4C0C3" w14:textId="77777777" w:rsidTr="007D7378">
        <w:trPr>
          <w:cantSplit/>
        </w:trPr>
        <w:tc>
          <w:tcPr>
            <w:tcW w:w="1399" w:type="dxa"/>
            <w:vMerge w:val="restart"/>
          </w:tcPr>
          <w:p w14:paraId="41AAFC28" w14:textId="77777777" w:rsidR="00CF3963" w:rsidRPr="00891D0B" w:rsidRDefault="00CF3963" w:rsidP="007D737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808B352" wp14:editId="40D430FF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57986C63" w14:textId="77777777" w:rsidR="00CF3963" w:rsidRPr="00891D0B" w:rsidRDefault="00CF3963" w:rsidP="007D7378">
            <w:r w:rsidRPr="00096326">
              <w:t>ASIA-PACIFIC TELECOMMUNITY</w:t>
            </w:r>
          </w:p>
        </w:tc>
        <w:tc>
          <w:tcPr>
            <w:tcW w:w="2700" w:type="dxa"/>
          </w:tcPr>
          <w:p w14:paraId="0D82F459" w14:textId="77777777" w:rsidR="00CF3963" w:rsidRPr="00096326" w:rsidRDefault="00CF3963" w:rsidP="007D7378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>
              <w:rPr>
                <w:b/>
                <w:lang w:val="fr-FR"/>
              </w:rPr>
              <w:t xml:space="preserve">: </w:t>
            </w:r>
          </w:p>
        </w:tc>
      </w:tr>
      <w:tr w:rsidR="00CF3963" w:rsidRPr="00C15799" w14:paraId="448FBFF1" w14:textId="77777777" w:rsidTr="007D7378">
        <w:trPr>
          <w:cantSplit/>
        </w:trPr>
        <w:tc>
          <w:tcPr>
            <w:tcW w:w="1399" w:type="dxa"/>
            <w:vMerge/>
          </w:tcPr>
          <w:p w14:paraId="29C3EF27" w14:textId="77777777" w:rsidR="00CF3963" w:rsidRPr="00891D0B" w:rsidRDefault="00CF3963" w:rsidP="007D7378"/>
        </w:tc>
        <w:tc>
          <w:tcPr>
            <w:tcW w:w="5720" w:type="dxa"/>
          </w:tcPr>
          <w:p w14:paraId="5CBA7DD0" w14:textId="3EE31F7A" w:rsidR="00CF3963" w:rsidRPr="00891D0B" w:rsidRDefault="00201B98" w:rsidP="007D7378">
            <w:pPr>
              <w:spacing w:line="0" w:lineRule="atLeast"/>
            </w:pPr>
            <w:r>
              <w:rPr>
                <w:b/>
              </w:rPr>
              <w:t>The 3rd</w:t>
            </w:r>
            <w:r w:rsidR="00CF3963">
              <w:rPr>
                <w:b/>
              </w:rPr>
              <w:t xml:space="preserve"> Meeting of the APT Conference Prepar</w:t>
            </w:r>
            <w:r>
              <w:rPr>
                <w:b/>
              </w:rPr>
              <w:t>atory  Group for WRC-19 (APG19-3</w:t>
            </w:r>
            <w:r w:rsidR="00CF3963">
              <w:rPr>
                <w:b/>
              </w:rPr>
              <w:t>)</w:t>
            </w:r>
          </w:p>
        </w:tc>
        <w:tc>
          <w:tcPr>
            <w:tcW w:w="2700" w:type="dxa"/>
          </w:tcPr>
          <w:p w14:paraId="79797BCF" w14:textId="0DDEFB22" w:rsidR="00CF3963" w:rsidRPr="00214028" w:rsidRDefault="00201B98" w:rsidP="00201B98">
            <w:pPr>
              <w:rPr>
                <w:rFonts w:eastAsia="MS Mincho"/>
                <w:b/>
                <w:bCs/>
                <w:lang w:val="fr-FR" w:eastAsia="ja-JP"/>
              </w:rPr>
            </w:pPr>
            <w:r>
              <w:rPr>
                <w:b/>
                <w:bCs/>
                <w:lang w:val="fr-FR"/>
              </w:rPr>
              <w:t>APG19-3</w:t>
            </w:r>
            <w:r w:rsidR="00CF3963">
              <w:rPr>
                <w:b/>
                <w:bCs/>
                <w:lang w:val="fr-FR"/>
              </w:rPr>
              <w:t>/</w:t>
            </w:r>
            <w:r w:rsidR="001057E4">
              <w:rPr>
                <w:b/>
                <w:bCs/>
                <w:lang w:val="fr-FR"/>
              </w:rPr>
              <w:t>OUT-</w:t>
            </w:r>
            <w:r w:rsidR="00214028">
              <w:rPr>
                <w:rFonts w:eastAsia="MS Mincho" w:hint="eastAsia"/>
                <w:b/>
                <w:bCs/>
                <w:lang w:val="fr-FR" w:eastAsia="ja-JP"/>
              </w:rPr>
              <w:t>15</w:t>
            </w:r>
          </w:p>
        </w:tc>
      </w:tr>
      <w:tr w:rsidR="00CF3963" w:rsidRPr="00891D0B" w14:paraId="53A9E6D1" w14:textId="77777777" w:rsidTr="007D7378">
        <w:trPr>
          <w:cantSplit/>
          <w:trHeight w:val="219"/>
        </w:trPr>
        <w:tc>
          <w:tcPr>
            <w:tcW w:w="1399" w:type="dxa"/>
            <w:vMerge/>
          </w:tcPr>
          <w:p w14:paraId="59C3513F" w14:textId="77777777" w:rsidR="00CF3963" w:rsidRPr="00C15799" w:rsidRDefault="00CF3963" w:rsidP="007D7378">
            <w:pPr>
              <w:rPr>
                <w:lang w:val="fr-FR"/>
              </w:rPr>
            </w:pPr>
          </w:p>
        </w:tc>
        <w:tc>
          <w:tcPr>
            <w:tcW w:w="5720" w:type="dxa"/>
          </w:tcPr>
          <w:p w14:paraId="3510CFC7" w14:textId="1AE1822F" w:rsidR="00CF3963" w:rsidRPr="00891D0B" w:rsidRDefault="00201B98" w:rsidP="00201B98">
            <w:r>
              <w:t>12 - 16 March 2018</w:t>
            </w:r>
            <w:r w:rsidR="00CF3963" w:rsidRPr="00891D0B">
              <w:t xml:space="preserve">, </w:t>
            </w:r>
            <w:r>
              <w:t>Perth</w:t>
            </w:r>
            <w:r w:rsidR="00CF3963">
              <w:t xml:space="preserve">, </w:t>
            </w:r>
            <w:r>
              <w:t>Australia</w:t>
            </w:r>
          </w:p>
        </w:tc>
        <w:tc>
          <w:tcPr>
            <w:tcW w:w="2700" w:type="dxa"/>
          </w:tcPr>
          <w:p w14:paraId="60FFE2BA" w14:textId="32155257" w:rsidR="00CF3963" w:rsidRPr="00712451" w:rsidRDefault="004F4F4E" w:rsidP="007D7378">
            <w:pPr>
              <w:rPr>
                <w:b/>
              </w:rPr>
            </w:pPr>
            <w:r>
              <w:rPr>
                <w:b/>
              </w:rPr>
              <w:t>15</w:t>
            </w:r>
            <w:r w:rsidR="00201B98">
              <w:rPr>
                <w:b/>
              </w:rPr>
              <w:t xml:space="preserve"> March 2018</w:t>
            </w:r>
          </w:p>
        </w:tc>
      </w:tr>
    </w:tbl>
    <w:p w14:paraId="2E0E673C" w14:textId="77777777" w:rsidR="00D13D9D" w:rsidRPr="007673CA" w:rsidRDefault="00D13D9D" w:rsidP="00DA7595">
      <w:pPr>
        <w:rPr>
          <w:lang w:val="en-NZ" w:eastAsia="ko-KR"/>
        </w:rPr>
      </w:pPr>
    </w:p>
    <w:p w14:paraId="4B5BF43D" w14:textId="77777777" w:rsidR="00BB67B0" w:rsidRDefault="00BB67B0" w:rsidP="00B64A60">
      <w:pPr>
        <w:jc w:val="center"/>
        <w:rPr>
          <w:b/>
          <w:lang w:val="en-NZ" w:eastAsia="ko-KR"/>
        </w:rPr>
      </w:pPr>
    </w:p>
    <w:p w14:paraId="5051E840" w14:textId="7BCE034E" w:rsidR="00495A35" w:rsidRPr="002A0111" w:rsidRDefault="001057E4" w:rsidP="00495A35">
      <w:pPr>
        <w:jc w:val="center"/>
        <w:rPr>
          <w:lang w:val="en-NZ" w:eastAsia="ko-KR"/>
        </w:rPr>
      </w:pPr>
      <w:r>
        <w:rPr>
          <w:lang w:val="en-NZ" w:eastAsia="ko-KR"/>
        </w:rPr>
        <w:t>Working Party 3</w:t>
      </w:r>
    </w:p>
    <w:p w14:paraId="2E0E6744" w14:textId="68FA14A1" w:rsidR="00B64A60" w:rsidRPr="00495A35" w:rsidRDefault="00B64A60" w:rsidP="009E42F8">
      <w:pPr>
        <w:spacing w:after="120"/>
        <w:jc w:val="center"/>
        <w:rPr>
          <w:lang w:val="en-NZ" w:eastAsia="ko-KR"/>
        </w:rPr>
      </w:pPr>
    </w:p>
    <w:p w14:paraId="2E0E6746" w14:textId="3743DB73" w:rsidR="00B64A60" w:rsidRPr="00727DC8" w:rsidRDefault="00B64A60" w:rsidP="009E42F8">
      <w:pPr>
        <w:spacing w:after="120"/>
        <w:jc w:val="center"/>
        <w:rPr>
          <w:rFonts w:eastAsia="MS Mincho"/>
          <w:b/>
          <w:bCs/>
          <w:caps/>
          <w:lang w:val="en-NZ" w:eastAsia="ja-JP"/>
        </w:rPr>
      </w:pPr>
      <w:r w:rsidRPr="00311E8A">
        <w:rPr>
          <w:b/>
          <w:bCs/>
          <w:caps/>
          <w:lang w:val="en-NZ"/>
        </w:rPr>
        <w:t xml:space="preserve">PRELIMINARY VIEWs on </w:t>
      </w:r>
      <w:r w:rsidR="0094157C">
        <w:rPr>
          <w:b/>
          <w:bCs/>
          <w:caps/>
          <w:lang w:val="en-NZ"/>
        </w:rPr>
        <w:t xml:space="preserve">WRC-19 agenda item </w:t>
      </w:r>
      <w:r w:rsidR="00727DC8">
        <w:rPr>
          <w:rFonts w:eastAsia="MS Mincho" w:hint="eastAsia"/>
          <w:b/>
          <w:bCs/>
          <w:caps/>
          <w:lang w:val="en-NZ" w:eastAsia="ja-JP"/>
        </w:rPr>
        <w:t>9.1 (</w:t>
      </w:r>
      <w:r w:rsidR="00727DC8">
        <w:rPr>
          <w:rFonts w:eastAsia="MS Mincho"/>
          <w:b/>
          <w:bCs/>
          <w:caps/>
          <w:lang w:val="en-NZ" w:eastAsia="ja-JP"/>
        </w:rPr>
        <w:t>Issue 9.1.2)</w:t>
      </w:r>
    </w:p>
    <w:p w14:paraId="1DF9A655" w14:textId="77777777" w:rsidR="00727DC8" w:rsidRPr="005805BF" w:rsidRDefault="00727DC8" w:rsidP="00727DC8">
      <w:pPr>
        <w:spacing w:after="120"/>
        <w:jc w:val="center"/>
        <w:rPr>
          <w:lang w:val="en-NZ" w:eastAsia="ko-KR"/>
        </w:rPr>
      </w:pPr>
    </w:p>
    <w:p w14:paraId="0D6ECAF2" w14:textId="77777777" w:rsidR="00727DC8" w:rsidRDefault="00727DC8" w:rsidP="00727DC8">
      <w:pPr>
        <w:spacing w:after="120"/>
        <w:jc w:val="both"/>
      </w:pPr>
      <w:r>
        <w:rPr>
          <w:b/>
        </w:rPr>
        <w:t xml:space="preserve">Agenda Item </w:t>
      </w:r>
      <w:r>
        <w:rPr>
          <w:b/>
          <w:lang w:eastAsia="ko-KR"/>
        </w:rPr>
        <w:t>9.1</w:t>
      </w:r>
      <w:r>
        <w:rPr>
          <w:b/>
        </w:rPr>
        <w:t xml:space="preserve">: </w:t>
      </w:r>
    </w:p>
    <w:p w14:paraId="6E6C6500" w14:textId="77777777" w:rsidR="00727DC8" w:rsidRDefault="00727DC8" w:rsidP="00727DC8">
      <w:pPr>
        <w:spacing w:after="120"/>
        <w:jc w:val="both"/>
        <w:rPr>
          <w:i/>
          <w:iCs/>
        </w:rPr>
      </w:pPr>
      <w:r w:rsidRPr="00BD09FE">
        <w:rPr>
          <w:i/>
          <w:iCs/>
        </w:rPr>
        <w:t>to consider and approve the Report of the Director of the Radiocommunication Bureau, in accordance with Article 7 of the Convention</w:t>
      </w:r>
      <w:r w:rsidRPr="00BD09FE">
        <w:rPr>
          <w:i/>
          <w:iCs/>
          <w:lang w:eastAsia="ko-KR"/>
        </w:rPr>
        <w:t xml:space="preserve"> </w:t>
      </w:r>
      <w:r w:rsidRPr="00BD09FE">
        <w:rPr>
          <w:i/>
          <w:iCs/>
        </w:rPr>
        <w:t>on the activities of the Radiocommunication Sector since WRC-15</w:t>
      </w:r>
      <w:r w:rsidRPr="00B3541F">
        <w:rPr>
          <w:i/>
          <w:iCs/>
        </w:rPr>
        <w:t>;</w:t>
      </w:r>
    </w:p>
    <w:p w14:paraId="4F6BAEF4" w14:textId="77777777" w:rsidR="00727DC8" w:rsidRDefault="00727DC8" w:rsidP="00727DC8">
      <w:pPr>
        <w:spacing w:after="120"/>
        <w:jc w:val="both"/>
        <w:rPr>
          <w:lang w:eastAsia="ko-KR"/>
        </w:rPr>
      </w:pPr>
      <w:r w:rsidRPr="00BD09FE">
        <w:rPr>
          <w:rFonts w:eastAsia="MS Mincho"/>
          <w:b/>
          <w:lang w:eastAsia="ja-JP"/>
        </w:rPr>
        <w:t>Issue</w:t>
      </w:r>
      <w:r w:rsidRPr="00BD09FE">
        <w:rPr>
          <w:b/>
        </w:rPr>
        <w:t xml:space="preserve"> </w:t>
      </w:r>
      <w:r w:rsidRPr="00BD09FE">
        <w:rPr>
          <w:rFonts w:eastAsia="MS Mincho"/>
          <w:b/>
          <w:lang w:eastAsia="ja-JP"/>
        </w:rPr>
        <w:t>9.1</w:t>
      </w:r>
      <w:r w:rsidRPr="00BD09FE">
        <w:rPr>
          <w:b/>
        </w:rPr>
        <w:t>.</w:t>
      </w:r>
      <w:r>
        <w:rPr>
          <w:b/>
          <w:lang w:eastAsia="ko-KR"/>
        </w:rPr>
        <w:t>2</w:t>
      </w:r>
      <w:r w:rsidRPr="003314BB">
        <w:rPr>
          <w:rFonts w:eastAsia="Times New Roman"/>
          <w:lang w:eastAsia="ja-JP"/>
        </w:rPr>
        <w:t>:</w:t>
      </w:r>
      <w:r>
        <w:rPr>
          <w:rFonts w:eastAsia="Times New Roman"/>
          <w:lang w:eastAsia="ja-JP"/>
        </w:rPr>
        <w:t xml:space="preserve"> </w:t>
      </w:r>
      <w:r w:rsidRPr="00BD09FE">
        <w:rPr>
          <w:i/>
          <w:lang w:val="en-AU"/>
        </w:rPr>
        <w:t xml:space="preserve">Resolution </w:t>
      </w:r>
      <w:r>
        <w:rPr>
          <w:b/>
          <w:i/>
          <w:lang w:val="en-AU" w:eastAsia="ko-KR"/>
        </w:rPr>
        <w:t>761</w:t>
      </w:r>
      <w:r w:rsidRPr="00BD09FE">
        <w:rPr>
          <w:b/>
          <w:i/>
          <w:lang w:val="en-AU"/>
        </w:rPr>
        <w:t xml:space="preserve"> (WRC-1</w:t>
      </w:r>
      <w:r w:rsidRPr="00BD09FE">
        <w:rPr>
          <w:b/>
          <w:i/>
          <w:lang w:val="en-AU" w:eastAsia="ko-KR"/>
        </w:rPr>
        <w:t>5</w:t>
      </w:r>
      <w:r w:rsidRPr="00BD09FE">
        <w:rPr>
          <w:rFonts w:eastAsia="Times New Roman"/>
          <w:b/>
          <w:i/>
          <w:lang w:val="en-AU" w:eastAsia="ja-JP"/>
        </w:rPr>
        <w:t>)</w:t>
      </w:r>
      <w:r w:rsidRPr="00192B76">
        <w:rPr>
          <w:i/>
          <w:lang w:eastAsia="ko-KR"/>
        </w:rPr>
        <w:t xml:space="preserve"> - </w:t>
      </w:r>
      <w:r w:rsidRPr="000E3021">
        <w:rPr>
          <w:i/>
          <w:iCs/>
        </w:rPr>
        <w:t>Compatibility of International Mobile Telecommunications and broadcasting-satellite service (sound) in the frequency band 1 452-1 492 MHz in Regions 1 and 3</w:t>
      </w:r>
    </w:p>
    <w:p w14:paraId="7123AD84" w14:textId="77777777" w:rsidR="00727DC8" w:rsidRPr="00441526" w:rsidRDefault="00727DC8" w:rsidP="00727DC8">
      <w:pPr>
        <w:spacing w:after="120"/>
        <w:jc w:val="both"/>
        <w:rPr>
          <w:lang w:val="en-NZ"/>
        </w:rPr>
      </w:pPr>
    </w:p>
    <w:p w14:paraId="00C489DB" w14:textId="77777777" w:rsidR="00727DC8" w:rsidRPr="005A13E6" w:rsidRDefault="00727DC8" w:rsidP="00727DC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14:paraId="0EE9556D" w14:textId="77777777" w:rsidR="00727DC8" w:rsidRPr="005805BF" w:rsidRDefault="00727DC8" w:rsidP="00727DC8">
      <w:pPr>
        <w:snapToGrid w:val="0"/>
        <w:spacing w:after="120"/>
        <w:jc w:val="both"/>
        <w:rPr>
          <w:snapToGrid w:val="0"/>
          <w:lang w:val="en-GB" w:eastAsia="ko-KR"/>
        </w:rPr>
      </w:pPr>
      <w:r w:rsidRPr="005805BF">
        <w:rPr>
          <w:snapToGrid w:val="0"/>
          <w:lang w:val="en-GB"/>
        </w:rPr>
        <w:t xml:space="preserve">The frequency band 1 452-1 492 MHz is identified for use by administrations wishing to implement IMT in accordance with Resolution </w:t>
      </w:r>
      <w:r w:rsidRPr="005805BF">
        <w:rPr>
          <w:b/>
          <w:snapToGrid w:val="0"/>
          <w:lang w:val="en-GB"/>
        </w:rPr>
        <w:t>223 (Rev.WRC-15)</w:t>
      </w:r>
      <w:r w:rsidRPr="005805BF">
        <w:rPr>
          <w:snapToGrid w:val="0"/>
          <w:lang w:val="en-GB"/>
        </w:rPr>
        <w:t xml:space="preserve">, Resolution </w:t>
      </w:r>
      <w:r w:rsidRPr="005805BF">
        <w:rPr>
          <w:b/>
          <w:snapToGrid w:val="0"/>
          <w:lang w:val="en-GB"/>
        </w:rPr>
        <w:t>761 (WRC-15)</w:t>
      </w:r>
      <w:r w:rsidRPr="005805BF">
        <w:rPr>
          <w:snapToGrid w:val="0"/>
          <w:lang w:val="en-GB"/>
        </w:rPr>
        <w:t xml:space="preserve"> and RR Nos. </w:t>
      </w:r>
      <w:r w:rsidRPr="005805BF">
        <w:rPr>
          <w:b/>
          <w:snapToGrid w:val="0"/>
          <w:lang w:val="en-GB"/>
        </w:rPr>
        <w:t>5.346</w:t>
      </w:r>
      <w:r w:rsidRPr="005805BF">
        <w:rPr>
          <w:snapToGrid w:val="0"/>
          <w:lang w:val="en-GB"/>
        </w:rPr>
        <w:t xml:space="preserve">, </w:t>
      </w:r>
      <w:r w:rsidRPr="005805BF">
        <w:rPr>
          <w:b/>
          <w:snapToGrid w:val="0"/>
          <w:lang w:val="en-GB"/>
        </w:rPr>
        <w:t>5.341B</w:t>
      </w:r>
      <w:r w:rsidRPr="005805BF">
        <w:rPr>
          <w:snapToGrid w:val="0"/>
          <w:lang w:val="en-GB"/>
        </w:rPr>
        <w:t xml:space="preserve"> and </w:t>
      </w:r>
      <w:r w:rsidRPr="005805BF">
        <w:rPr>
          <w:b/>
          <w:snapToGrid w:val="0"/>
          <w:lang w:val="en-GB"/>
        </w:rPr>
        <w:t>5.346A</w:t>
      </w:r>
      <w:r w:rsidRPr="005805BF">
        <w:rPr>
          <w:snapToGrid w:val="0"/>
          <w:lang w:val="en-GB"/>
        </w:rPr>
        <w:t xml:space="preserve">. </w:t>
      </w:r>
      <w:r w:rsidRPr="005805BF">
        <w:rPr>
          <w:snapToGrid w:val="0"/>
          <w:lang w:bidi="en-US"/>
        </w:rPr>
        <w:t xml:space="preserve">Pursuant to Resolution </w:t>
      </w:r>
      <w:r w:rsidRPr="005805BF">
        <w:rPr>
          <w:b/>
          <w:snapToGrid w:val="0"/>
          <w:lang w:bidi="en-US"/>
        </w:rPr>
        <w:t>528 (Rev.WRC-</w:t>
      </w:r>
      <w:r w:rsidRPr="005805BF">
        <w:rPr>
          <w:rFonts w:hint="eastAsia"/>
          <w:b/>
          <w:snapToGrid w:val="0"/>
          <w:lang w:eastAsia="ko-KR" w:bidi="en-US"/>
        </w:rPr>
        <w:t>15</w:t>
      </w:r>
      <w:r w:rsidRPr="005805BF">
        <w:rPr>
          <w:b/>
          <w:snapToGrid w:val="0"/>
          <w:lang w:bidi="en-US"/>
        </w:rPr>
        <w:t>)</w:t>
      </w:r>
      <w:r w:rsidRPr="005805BF">
        <w:rPr>
          <w:snapToGrid w:val="0"/>
          <w:lang w:bidi="en-US"/>
        </w:rPr>
        <w:t xml:space="preserve">, </w:t>
      </w:r>
      <w:r w:rsidRPr="005805BF">
        <w:rPr>
          <w:snapToGrid w:val="0"/>
          <w:lang w:eastAsia="zh-CN"/>
        </w:rPr>
        <w:t xml:space="preserve">in the interim period, </w:t>
      </w:r>
      <w:r w:rsidRPr="005805BF">
        <w:rPr>
          <w:snapToGrid w:val="0"/>
          <w:lang w:bidi="en-US"/>
        </w:rPr>
        <w:t xml:space="preserve">broadcasting-satellite service (BSS) (sound) systems may only be introduced in the upper 25 MHz of this frequency band. Therefore, there is potential for interference between BSS (sound) and IMT applications. </w:t>
      </w:r>
      <w:r w:rsidRPr="005805BF">
        <w:rPr>
          <w:snapToGrid w:val="0"/>
          <w:lang w:val="en-GB"/>
        </w:rPr>
        <w:t xml:space="preserve">Currently, the coordination procedures RR Nos. </w:t>
      </w:r>
      <w:r w:rsidRPr="005805BF">
        <w:rPr>
          <w:b/>
          <w:snapToGrid w:val="0"/>
          <w:lang w:val="en-GB"/>
        </w:rPr>
        <w:t>9.11</w:t>
      </w:r>
      <w:r w:rsidRPr="005805BF">
        <w:rPr>
          <w:snapToGrid w:val="0"/>
          <w:lang w:val="en-GB"/>
        </w:rPr>
        <w:t xml:space="preserve"> and </w:t>
      </w:r>
      <w:r w:rsidRPr="005805BF">
        <w:rPr>
          <w:b/>
          <w:snapToGrid w:val="0"/>
          <w:lang w:val="en-GB"/>
        </w:rPr>
        <w:t>9.19</w:t>
      </w:r>
      <w:r w:rsidRPr="005805BF">
        <w:rPr>
          <w:snapToGrid w:val="0"/>
          <w:lang w:val="en-GB"/>
        </w:rPr>
        <w:t xml:space="preserve"> shall be applied in order to reach the required sharing and compatible conditions, and appropriate regulatory and technical studies are carried out in ITU-R in order to address WRC</w:t>
      </w:r>
      <w:r w:rsidRPr="005805BF">
        <w:rPr>
          <w:snapToGrid w:val="0"/>
          <w:lang w:val="en-GB"/>
        </w:rPr>
        <w:noBreakHyphen/>
        <w:t>19 agenda item 9.1, issue 9.1.2</w:t>
      </w:r>
      <w:r w:rsidRPr="005805BF">
        <w:rPr>
          <w:rFonts w:hint="eastAsia"/>
          <w:snapToGrid w:val="0"/>
          <w:lang w:val="en-GB" w:eastAsia="ko-KR"/>
        </w:rPr>
        <w:t xml:space="preserve"> in accordance with </w:t>
      </w:r>
      <w:r w:rsidRPr="005805BF">
        <w:rPr>
          <w:snapToGrid w:val="0"/>
          <w:lang w:val="en-GB"/>
        </w:rPr>
        <w:t xml:space="preserve">Resolution </w:t>
      </w:r>
      <w:r w:rsidRPr="005805BF">
        <w:rPr>
          <w:b/>
          <w:snapToGrid w:val="0"/>
          <w:lang w:val="en-GB"/>
        </w:rPr>
        <w:t>761 (WRC-15)</w:t>
      </w:r>
      <w:r w:rsidRPr="005805BF">
        <w:rPr>
          <w:snapToGrid w:val="0"/>
          <w:lang w:val="en-GB"/>
        </w:rPr>
        <w:t xml:space="preserve">. </w:t>
      </w:r>
    </w:p>
    <w:p w14:paraId="287EF949" w14:textId="77777777" w:rsidR="00727DC8" w:rsidRPr="005805BF" w:rsidRDefault="00727DC8" w:rsidP="00727DC8">
      <w:pPr>
        <w:snapToGrid w:val="0"/>
        <w:spacing w:after="120"/>
        <w:jc w:val="both"/>
        <w:rPr>
          <w:rFonts w:eastAsia="Malgun Gothic"/>
          <w:snapToGrid w:val="0"/>
          <w:lang w:val="en-GB" w:eastAsia="ko-KR"/>
        </w:rPr>
      </w:pPr>
      <w:r w:rsidRPr="005805BF">
        <w:rPr>
          <w:rFonts w:eastAsiaTheme="minorEastAsia" w:hint="eastAsia"/>
          <w:snapToGrid w:val="0"/>
          <w:lang w:val="en-GB" w:eastAsia="ja-JP"/>
        </w:rPr>
        <w:t xml:space="preserve">Within ITU-R, </w:t>
      </w:r>
      <w:r w:rsidRPr="005805BF">
        <w:rPr>
          <w:rFonts w:eastAsiaTheme="minorEastAsia"/>
          <w:snapToGrid w:val="0"/>
          <w:lang w:val="en-GB" w:eastAsia="ja-JP"/>
        </w:rPr>
        <w:t>Working Part</w:t>
      </w:r>
      <w:r w:rsidRPr="005805BF">
        <w:rPr>
          <w:rFonts w:eastAsiaTheme="minorEastAsia" w:hint="eastAsia"/>
          <w:snapToGrid w:val="0"/>
          <w:lang w:val="en-GB" w:eastAsia="ja-JP"/>
        </w:rPr>
        <w:t>ies</w:t>
      </w:r>
      <w:r w:rsidRPr="005805BF">
        <w:rPr>
          <w:rFonts w:eastAsiaTheme="minorEastAsia"/>
          <w:snapToGrid w:val="0"/>
          <w:lang w:val="en-GB" w:eastAsia="ja-JP"/>
        </w:rPr>
        <w:t xml:space="preserve"> </w:t>
      </w:r>
      <w:r w:rsidRPr="005805BF">
        <w:rPr>
          <w:rFonts w:eastAsiaTheme="minorEastAsia" w:hint="eastAsia"/>
          <w:snapToGrid w:val="0"/>
          <w:lang w:val="en-GB" w:eastAsia="ja-JP"/>
        </w:rPr>
        <w:t xml:space="preserve">4A and </w:t>
      </w:r>
      <w:r w:rsidRPr="005805BF">
        <w:rPr>
          <w:rFonts w:eastAsiaTheme="minorEastAsia"/>
          <w:snapToGrid w:val="0"/>
          <w:lang w:val="en-GB" w:eastAsia="ja-JP"/>
        </w:rPr>
        <w:t xml:space="preserve">5D </w:t>
      </w:r>
      <w:r w:rsidRPr="005805BF">
        <w:rPr>
          <w:rFonts w:eastAsiaTheme="minorEastAsia" w:hint="eastAsia"/>
          <w:snapToGrid w:val="0"/>
          <w:lang w:val="en-GB" w:eastAsia="ja-JP"/>
        </w:rPr>
        <w:t>are</w:t>
      </w:r>
      <w:r w:rsidRPr="005805BF">
        <w:rPr>
          <w:rFonts w:eastAsiaTheme="minorEastAsia"/>
          <w:snapToGrid w:val="0"/>
          <w:lang w:val="en-GB" w:eastAsia="ja-JP"/>
        </w:rPr>
        <w:t xml:space="preserve"> the responsible group</w:t>
      </w:r>
      <w:r w:rsidRPr="005805BF">
        <w:rPr>
          <w:rFonts w:eastAsiaTheme="minorEastAsia" w:hint="eastAsia"/>
          <w:snapToGrid w:val="0"/>
          <w:lang w:val="en-GB" w:eastAsia="ja-JP"/>
        </w:rPr>
        <w:t>s</w:t>
      </w:r>
      <w:r w:rsidRPr="005805BF">
        <w:rPr>
          <w:rFonts w:eastAsiaTheme="minorEastAsia"/>
          <w:snapToGrid w:val="0"/>
          <w:lang w:val="en-GB" w:eastAsia="ja-JP"/>
        </w:rPr>
        <w:t xml:space="preserve"> for th</w:t>
      </w:r>
      <w:r w:rsidRPr="005805BF">
        <w:rPr>
          <w:rFonts w:eastAsiaTheme="minorEastAsia" w:hint="eastAsia"/>
          <w:snapToGrid w:val="0"/>
          <w:lang w:val="en-GB" w:eastAsia="ja-JP"/>
        </w:rPr>
        <w:t xml:space="preserve">is Issue, and jointly </w:t>
      </w:r>
      <w:r w:rsidRPr="005805BF">
        <w:rPr>
          <w:rFonts w:eastAsiaTheme="minorEastAsia"/>
          <w:snapToGrid w:val="0"/>
          <w:lang w:val="en-GB" w:eastAsia="ja-JP"/>
        </w:rPr>
        <w:t>developing</w:t>
      </w:r>
      <w:r w:rsidRPr="005805BF">
        <w:rPr>
          <w:rFonts w:eastAsiaTheme="minorEastAsia" w:hint="eastAsia"/>
          <w:snapToGrid w:val="0"/>
          <w:lang w:val="en-GB" w:eastAsia="ja-JP"/>
        </w:rPr>
        <w:t xml:space="preserve"> the draft CPM text for WRC-19 agenda item 9.1, Issue 9.1.2</w:t>
      </w:r>
      <w:r w:rsidRPr="005805BF">
        <w:rPr>
          <w:rFonts w:eastAsia="Malgun Gothic" w:hint="eastAsia"/>
          <w:snapToGrid w:val="0"/>
          <w:lang w:val="en-GB" w:eastAsia="ko-KR"/>
        </w:rPr>
        <w:t xml:space="preserve"> </w:t>
      </w:r>
      <w:r w:rsidRPr="005805BF">
        <w:rPr>
          <w:rFonts w:eastAsiaTheme="minorEastAsia" w:hint="eastAsia"/>
          <w:snapToGrid w:val="0"/>
          <w:lang w:val="en-GB" w:eastAsia="ja-JP"/>
        </w:rPr>
        <w:t>(</w:t>
      </w:r>
      <w:hyperlink r:id="rId9" w:history="1">
        <w:r w:rsidRPr="005805BF">
          <w:rPr>
            <w:rFonts w:eastAsiaTheme="minorEastAsia" w:hint="eastAsia"/>
            <w:snapToGrid w:val="0"/>
            <w:lang w:val="en-GB" w:eastAsia="ja-JP"/>
          </w:rPr>
          <w:t>Annex 48 to Doc. 4A/675</w:t>
        </w:r>
      </w:hyperlink>
      <w:r w:rsidRPr="005805BF">
        <w:rPr>
          <w:rFonts w:eastAsiaTheme="minorEastAsia" w:hint="eastAsia"/>
          <w:snapToGrid w:val="0"/>
          <w:lang w:val="en-GB" w:eastAsia="ja-JP"/>
        </w:rPr>
        <w:t xml:space="preserve">)  and the </w:t>
      </w:r>
      <w:r w:rsidRPr="005805BF">
        <w:rPr>
          <w:rFonts w:eastAsiaTheme="minorEastAsia"/>
          <w:snapToGrid w:val="0"/>
          <w:lang w:val="en-GB" w:eastAsia="ja-JP"/>
        </w:rPr>
        <w:t>draft new Report ITU-R M.[IMT&amp;BSS COMPATIBILITY]</w:t>
      </w:r>
      <w:r w:rsidRPr="005805BF">
        <w:rPr>
          <w:rFonts w:eastAsia="Malgun Gothic" w:hint="eastAsia"/>
          <w:snapToGrid w:val="0"/>
          <w:lang w:val="en-GB" w:eastAsia="ko-KR"/>
        </w:rPr>
        <w:t xml:space="preserve"> </w:t>
      </w:r>
      <w:r w:rsidRPr="005805BF">
        <w:rPr>
          <w:rFonts w:eastAsiaTheme="minorEastAsia" w:hint="eastAsia"/>
          <w:snapToGrid w:val="0"/>
          <w:lang w:val="en-GB" w:eastAsia="ja-JP"/>
        </w:rPr>
        <w:t>(</w:t>
      </w:r>
      <w:hyperlink r:id="rId10" w:history="1">
        <w:r w:rsidRPr="005805BF">
          <w:rPr>
            <w:rFonts w:eastAsiaTheme="minorEastAsia" w:hint="eastAsia"/>
            <w:snapToGrid w:val="0"/>
            <w:lang w:val="en-GB" w:eastAsia="ja-JP"/>
          </w:rPr>
          <w:t xml:space="preserve">Annex </w:t>
        </w:r>
        <w:r w:rsidRPr="005805BF">
          <w:rPr>
            <w:rFonts w:eastAsia="Malgun Gothic" w:hint="eastAsia"/>
            <w:snapToGrid w:val="0"/>
            <w:lang w:val="en-GB" w:eastAsia="ko-KR"/>
          </w:rPr>
          <w:t>16</w:t>
        </w:r>
        <w:r w:rsidRPr="005805BF">
          <w:rPr>
            <w:rFonts w:eastAsiaTheme="minorEastAsia" w:hint="eastAsia"/>
            <w:snapToGrid w:val="0"/>
            <w:lang w:val="en-GB" w:eastAsia="ja-JP"/>
          </w:rPr>
          <w:t xml:space="preserve"> to Doc. 4A/675</w:t>
        </w:r>
      </w:hyperlink>
      <w:r w:rsidRPr="005805BF">
        <w:rPr>
          <w:rFonts w:eastAsiaTheme="minorEastAsia" w:hint="eastAsia"/>
          <w:snapToGrid w:val="0"/>
          <w:lang w:val="en-GB" w:eastAsia="ja-JP"/>
        </w:rPr>
        <w:t>).</w:t>
      </w:r>
    </w:p>
    <w:p w14:paraId="2A2E3DD3" w14:textId="77777777" w:rsidR="00727DC8" w:rsidRPr="00967BA8" w:rsidRDefault="00727DC8" w:rsidP="00727DC8">
      <w:pPr>
        <w:jc w:val="both"/>
        <w:rPr>
          <w:lang w:val="en-NZ" w:eastAsia="ko-KR"/>
        </w:rPr>
      </w:pPr>
    </w:p>
    <w:p w14:paraId="4B0690BF" w14:textId="77777777" w:rsidR="00727DC8" w:rsidRPr="00967BA8" w:rsidRDefault="00727DC8" w:rsidP="00727DC8">
      <w:pPr>
        <w:spacing w:after="120"/>
        <w:jc w:val="both"/>
        <w:rPr>
          <w:b/>
          <w:lang w:val="en-NZ" w:eastAsia="ko-KR"/>
        </w:rPr>
      </w:pPr>
      <w:r w:rsidRPr="00967BA8">
        <w:rPr>
          <w:b/>
          <w:lang w:val="en-NZ" w:eastAsia="ko-KR"/>
        </w:rPr>
        <w:t xml:space="preserve">2. </w:t>
      </w:r>
      <w:r w:rsidRPr="00967BA8">
        <w:rPr>
          <w:b/>
          <w:lang w:val="en-NZ" w:eastAsia="ko-KR"/>
        </w:rPr>
        <w:tab/>
        <w:t>Documents</w:t>
      </w:r>
    </w:p>
    <w:p w14:paraId="55EBBD59" w14:textId="77777777" w:rsidR="00727DC8" w:rsidRPr="009374C0" w:rsidRDefault="00727DC8" w:rsidP="00727DC8">
      <w:pPr>
        <w:numPr>
          <w:ilvl w:val="0"/>
          <w:numId w:val="18"/>
        </w:numPr>
        <w:ind w:leftChars="145" w:left="708"/>
        <w:jc w:val="both"/>
        <w:rPr>
          <w:lang w:val="en-NZ"/>
        </w:rPr>
      </w:pPr>
      <w:r w:rsidRPr="009374C0">
        <w:rPr>
          <w:lang w:val="en-NZ"/>
        </w:rPr>
        <w:t xml:space="preserve">Input Documents </w:t>
      </w:r>
      <w:r w:rsidRPr="009374C0">
        <w:rPr>
          <w:rFonts w:hint="eastAsia"/>
          <w:lang w:val="en-NZ" w:eastAsia="ko-KR"/>
        </w:rPr>
        <w:t xml:space="preserve">: </w:t>
      </w:r>
      <w:r w:rsidRPr="009374C0">
        <w:rPr>
          <w:lang w:val="en-NZ"/>
        </w:rPr>
        <w:t>APG19-3/INP-</w:t>
      </w:r>
      <w:r w:rsidRPr="00B32853">
        <w:rPr>
          <w:rFonts w:eastAsia="Malgun Gothic"/>
          <w:lang w:eastAsia="ja-JP"/>
        </w:rPr>
        <w:t>23</w:t>
      </w:r>
      <w:r>
        <w:rPr>
          <w:rFonts w:eastAsia="Malgun Gothic" w:hint="eastAsia"/>
          <w:lang w:eastAsia="ko-KR"/>
        </w:rPr>
        <w:t>Rev1(KOR)</w:t>
      </w:r>
      <w:r w:rsidRPr="00B32853">
        <w:rPr>
          <w:rFonts w:eastAsia="Malgun Gothic"/>
          <w:lang w:eastAsia="ja-JP"/>
        </w:rPr>
        <w:t>, 36</w:t>
      </w:r>
      <w:r>
        <w:rPr>
          <w:rFonts w:eastAsia="Malgun Gothic" w:hint="eastAsia"/>
          <w:lang w:eastAsia="ko-KR"/>
        </w:rPr>
        <w:t>(NZL)</w:t>
      </w:r>
      <w:r w:rsidRPr="00B32853">
        <w:rPr>
          <w:rFonts w:eastAsia="Malgun Gothic"/>
          <w:lang w:eastAsia="ja-JP"/>
        </w:rPr>
        <w:t>, 43</w:t>
      </w:r>
      <w:r>
        <w:rPr>
          <w:rFonts w:eastAsia="Malgun Gothic" w:hint="eastAsia"/>
          <w:lang w:eastAsia="ko-KR"/>
        </w:rPr>
        <w:t>(AUS)</w:t>
      </w:r>
      <w:r w:rsidRPr="00B32853">
        <w:rPr>
          <w:rFonts w:eastAsia="Malgun Gothic"/>
          <w:lang w:eastAsia="ja-JP"/>
        </w:rPr>
        <w:t>, 51</w:t>
      </w:r>
      <w:r>
        <w:rPr>
          <w:rFonts w:eastAsia="Malgun Gothic" w:hint="eastAsia"/>
          <w:lang w:eastAsia="ko-KR"/>
        </w:rPr>
        <w:t>(JPN)</w:t>
      </w:r>
      <w:r w:rsidRPr="00B32853">
        <w:rPr>
          <w:rFonts w:eastAsia="Malgun Gothic"/>
          <w:lang w:eastAsia="ja-JP"/>
        </w:rPr>
        <w:t>, 61Rev1</w:t>
      </w:r>
      <w:r>
        <w:rPr>
          <w:rFonts w:eastAsia="Malgun Gothic" w:hint="eastAsia"/>
          <w:lang w:eastAsia="ko-KR"/>
        </w:rPr>
        <w:t>(THA)</w:t>
      </w:r>
      <w:r w:rsidRPr="00B32853">
        <w:rPr>
          <w:rFonts w:eastAsia="Malgun Gothic"/>
          <w:lang w:eastAsia="ja-JP"/>
        </w:rPr>
        <w:t>, 77</w:t>
      </w:r>
      <w:r>
        <w:rPr>
          <w:rFonts w:eastAsia="Malgun Gothic" w:hint="eastAsia"/>
          <w:lang w:eastAsia="ko-KR"/>
        </w:rPr>
        <w:t>(INS)</w:t>
      </w:r>
      <w:r w:rsidRPr="00B32853">
        <w:rPr>
          <w:rFonts w:eastAsia="Malgun Gothic"/>
          <w:lang w:eastAsia="ja-JP"/>
        </w:rPr>
        <w:t>,</w:t>
      </w:r>
      <w:r>
        <w:rPr>
          <w:rFonts w:eastAsia="Malgun Gothic" w:hint="eastAsia"/>
          <w:lang w:eastAsia="ko-KR"/>
        </w:rPr>
        <w:t xml:space="preserve"> 84Rev1 (VTN),</w:t>
      </w:r>
      <w:r w:rsidRPr="00B32853">
        <w:rPr>
          <w:rFonts w:eastAsia="Malgun Gothic"/>
          <w:lang w:eastAsia="ja-JP"/>
        </w:rPr>
        <w:t xml:space="preserve"> 88</w:t>
      </w:r>
      <w:r>
        <w:rPr>
          <w:rFonts w:eastAsia="Malgun Gothic" w:hint="eastAsia"/>
          <w:lang w:eastAsia="ko-KR"/>
        </w:rPr>
        <w:t>(CHN)</w:t>
      </w:r>
    </w:p>
    <w:p w14:paraId="4FCBEC47" w14:textId="77777777" w:rsidR="00727DC8" w:rsidRPr="009374C0" w:rsidRDefault="00727DC8" w:rsidP="00727DC8">
      <w:pPr>
        <w:numPr>
          <w:ilvl w:val="0"/>
          <w:numId w:val="18"/>
        </w:numPr>
        <w:ind w:leftChars="145" w:left="708"/>
        <w:jc w:val="both"/>
        <w:rPr>
          <w:lang w:val="en-NZ"/>
        </w:rPr>
      </w:pPr>
      <w:r w:rsidRPr="009374C0">
        <w:rPr>
          <w:lang w:val="en-NZ"/>
        </w:rPr>
        <w:t xml:space="preserve">Information Documents </w:t>
      </w:r>
      <w:r w:rsidRPr="009374C0">
        <w:rPr>
          <w:rFonts w:hint="eastAsia"/>
          <w:lang w:val="en-NZ" w:eastAsia="ko-KR"/>
        </w:rPr>
        <w:t xml:space="preserve">: </w:t>
      </w:r>
      <w:r w:rsidRPr="009374C0">
        <w:rPr>
          <w:lang w:val="en-NZ"/>
        </w:rPr>
        <w:t>APG19-3/</w:t>
      </w:r>
      <w:r w:rsidRPr="009374C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INF</w:t>
      </w:r>
      <w:r w:rsidRPr="00950CDC">
        <w:rPr>
          <w:rFonts w:eastAsia="Malgun Gothic" w:hint="eastAsia"/>
          <w:lang w:eastAsia="ko-KR"/>
        </w:rPr>
        <w:t>-</w:t>
      </w:r>
      <w:r>
        <w:rPr>
          <w:rFonts w:eastAsia="Malgun Gothic" w:hint="eastAsia"/>
          <w:lang w:eastAsia="ko-KR"/>
        </w:rPr>
        <w:t>4(BR, ITU)</w:t>
      </w:r>
      <w:r>
        <w:rPr>
          <w:rFonts w:eastAsia="Malgun Gothic"/>
          <w:lang w:eastAsia="ja-JP"/>
        </w:rPr>
        <w:t xml:space="preserve">, </w:t>
      </w:r>
      <w:r>
        <w:rPr>
          <w:rFonts w:eastAsia="Malgun Gothic" w:hint="eastAsia"/>
          <w:lang w:eastAsia="ko-KR"/>
        </w:rPr>
        <w:t>6(CEPT)</w:t>
      </w:r>
    </w:p>
    <w:p w14:paraId="5D343DAD" w14:textId="77777777" w:rsidR="00727DC8" w:rsidRDefault="00727DC8" w:rsidP="00727DC8">
      <w:pPr>
        <w:rPr>
          <w:b/>
          <w:lang w:val="en-NZ" w:eastAsia="ko-KR"/>
        </w:rPr>
      </w:pPr>
    </w:p>
    <w:p w14:paraId="382F068A" w14:textId="77777777" w:rsidR="00727DC8" w:rsidRPr="00441526" w:rsidRDefault="00727DC8" w:rsidP="00727DC8">
      <w:pPr>
        <w:spacing w:after="120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>Summary of discussions</w:t>
      </w:r>
    </w:p>
    <w:p w14:paraId="7F1ABD29" w14:textId="77777777" w:rsidR="00727DC8" w:rsidRPr="005A13E6" w:rsidRDefault="00727DC8" w:rsidP="00727DC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14:paraId="3FD7D6B7" w14:textId="77777777" w:rsidR="00727DC8" w:rsidRPr="00441526" w:rsidRDefault="00727DC8" w:rsidP="00727DC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3.1.1 </w:t>
      </w:r>
      <w:r w:rsidRPr="00441526">
        <w:rPr>
          <w:b/>
          <w:lang w:val="en-NZ" w:eastAsia="ko-KR"/>
        </w:rPr>
        <w:tab/>
      </w:r>
      <w:r>
        <w:rPr>
          <w:rFonts w:hint="eastAsia"/>
          <w:b/>
          <w:lang w:val="en-NZ" w:eastAsia="ko-KR"/>
        </w:rPr>
        <w:t>Korea (Rep. of)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 w:rsidRPr="00441526">
        <w:rPr>
          <w:b/>
          <w:lang w:val="en-NZ" w:eastAsia="ko-KR"/>
        </w:rPr>
        <w:t>Document APG19-3/INP-</w:t>
      </w:r>
      <w:r>
        <w:rPr>
          <w:rFonts w:hint="eastAsia"/>
          <w:b/>
          <w:lang w:val="en-NZ" w:eastAsia="ko-KR"/>
        </w:rPr>
        <w:t>23Rev.1</w:t>
      </w:r>
    </w:p>
    <w:p w14:paraId="5654F808" w14:textId="77777777" w:rsidR="00727DC8" w:rsidRPr="00A53B60" w:rsidRDefault="00727DC8" w:rsidP="00727DC8">
      <w:pPr>
        <w:spacing w:after="120"/>
        <w:jc w:val="both"/>
        <w:rPr>
          <w:rFonts w:eastAsia="Malgun Gothic"/>
          <w:lang w:val="en-GB" w:eastAsia="ko-KR"/>
        </w:rPr>
      </w:pPr>
      <w:r>
        <w:rPr>
          <w:rFonts w:hint="eastAsia"/>
          <w:lang w:val="en-NZ" w:eastAsia="ko-KR"/>
        </w:rPr>
        <w:t xml:space="preserve">Korea (Rep. of) </w:t>
      </w:r>
      <w:r>
        <w:rPr>
          <w:lang w:val="en-NZ" w:eastAsia="ko-KR"/>
        </w:rPr>
        <w:t>support</w:t>
      </w:r>
      <w:r>
        <w:rPr>
          <w:rFonts w:hint="eastAsia"/>
          <w:lang w:val="en-NZ" w:eastAsia="ko-KR"/>
        </w:rPr>
        <w:t>s</w:t>
      </w:r>
      <w:r>
        <w:rPr>
          <w:lang w:val="en-NZ" w:eastAsia="ko-KR"/>
        </w:rPr>
        <w:t xml:space="preserve"> </w:t>
      </w:r>
      <w:r>
        <w:rPr>
          <w:lang w:eastAsia="ko-KR"/>
        </w:rPr>
        <w:t xml:space="preserve">the ITU-R studies on compatibility between IMT and BSS (sound) in the frequency band 1 452 – 1 492 MHz in Regions 1 and 3, </w:t>
      </w:r>
      <w:r w:rsidRPr="00C731F4">
        <w:rPr>
          <w:rFonts w:eastAsiaTheme="minorEastAsia"/>
          <w:lang w:val="en-GB" w:eastAsia="ja-JP"/>
        </w:rPr>
        <w:t>taking into account IMT and BSS (sound) operational requirements</w:t>
      </w:r>
      <w:r>
        <w:rPr>
          <w:rFonts w:eastAsiaTheme="minorEastAsia"/>
          <w:lang w:val="en-GB" w:eastAsia="ja-JP"/>
        </w:rPr>
        <w:t xml:space="preserve"> in accordance with Resolution </w:t>
      </w:r>
      <w:r w:rsidRPr="008D1360">
        <w:rPr>
          <w:rFonts w:eastAsiaTheme="minorEastAsia"/>
          <w:b/>
          <w:lang w:val="en-GB" w:eastAsia="ja-JP"/>
        </w:rPr>
        <w:t>761 (WRC-15)</w:t>
      </w:r>
      <w:r>
        <w:rPr>
          <w:rFonts w:eastAsiaTheme="minorEastAsia"/>
          <w:lang w:val="en-GB" w:eastAsia="ja-JP"/>
        </w:rPr>
        <w:t>.</w:t>
      </w:r>
    </w:p>
    <w:p w14:paraId="14BC24AC" w14:textId="77777777" w:rsidR="00727DC8" w:rsidRDefault="00727DC8" w:rsidP="00727DC8">
      <w:pPr>
        <w:spacing w:after="120"/>
        <w:jc w:val="both"/>
        <w:rPr>
          <w:lang w:eastAsia="ko-KR"/>
        </w:rPr>
      </w:pPr>
      <w:r>
        <w:rPr>
          <w:rFonts w:hint="eastAsia"/>
          <w:lang w:val="en-NZ" w:eastAsia="ko-KR"/>
        </w:rPr>
        <w:lastRenderedPageBreak/>
        <w:t xml:space="preserve">Korea (Rep. of) is </w:t>
      </w:r>
      <w:r>
        <w:rPr>
          <w:rFonts w:eastAsiaTheme="minorEastAsia"/>
          <w:lang w:val="en-GB" w:eastAsia="ja-JP"/>
        </w:rPr>
        <w:t xml:space="preserve">of view that IMT should be protected from the emission of BSS space station through appropriate technical and/or regulatory actions such as establishing the </w:t>
      </w:r>
      <w:proofErr w:type="spellStart"/>
      <w:r>
        <w:rPr>
          <w:rFonts w:eastAsiaTheme="minorEastAsia"/>
          <w:lang w:val="en-GB" w:eastAsia="ja-JP"/>
        </w:rPr>
        <w:t>pfd</w:t>
      </w:r>
      <w:proofErr w:type="spellEnd"/>
      <w:r>
        <w:rPr>
          <w:rFonts w:eastAsiaTheme="minorEastAsia"/>
          <w:lang w:val="en-GB" w:eastAsia="ja-JP"/>
        </w:rPr>
        <w:t xml:space="preserve"> limit of BSS downlink.</w:t>
      </w:r>
    </w:p>
    <w:p w14:paraId="10D7A531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lang w:val="en-NZ"/>
        </w:rPr>
      </w:pPr>
    </w:p>
    <w:p w14:paraId="3BE8FFF3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3.1.2 </w:t>
      </w:r>
      <w:r w:rsidRPr="00441526">
        <w:rPr>
          <w:b/>
          <w:lang w:val="en-NZ" w:eastAsia="ko-KR"/>
        </w:rPr>
        <w:tab/>
      </w:r>
      <w:r>
        <w:rPr>
          <w:rFonts w:hint="eastAsia"/>
          <w:b/>
          <w:lang w:val="en-NZ" w:eastAsia="ko-KR"/>
        </w:rPr>
        <w:t xml:space="preserve">New </w:t>
      </w:r>
      <w:r>
        <w:rPr>
          <w:b/>
          <w:lang w:val="en-NZ" w:eastAsia="ko-KR"/>
        </w:rPr>
        <w:t>Zealand</w:t>
      </w:r>
      <w:r w:rsidRPr="00441526">
        <w:rPr>
          <w:b/>
          <w:lang w:val="en-NZ" w:eastAsia="ko-KR"/>
        </w:rPr>
        <w:t xml:space="preserve"> </w:t>
      </w:r>
      <w:r w:rsidRPr="00441526">
        <w:t xml:space="preserve">- </w:t>
      </w:r>
      <w:r>
        <w:rPr>
          <w:b/>
          <w:lang w:val="en-NZ" w:eastAsia="ko-KR"/>
        </w:rPr>
        <w:t>Document APG19-3/INP-</w:t>
      </w:r>
      <w:r>
        <w:rPr>
          <w:rFonts w:hint="eastAsia"/>
          <w:b/>
          <w:lang w:val="en-NZ" w:eastAsia="ko-KR"/>
        </w:rPr>
        <w:t>36</w:t>
      </w:r>
    </w:p>
    <w:p w14:paraId="74AFDB20" w14:textId="77777777" w:rsidR="00727DC8" w:rsidRPr="000F100D" w:rsidRDefault="00727DC8" w:rsidP="00727DC8">
      <w:pPr>
        <w:tabs>
          <w:tab w:val="left" w:pos="600"/>
        </w:tabs>
        <w:adjustRightInd w:val="0"/>
        <w:snapToGrid w:val="0"/>
        <w:spacing w:after="120"/>
        <w:jc w:val="both"/>
        <w:rPr>
          <w:lang w:val="en-NZ"/>
        </w:rPr>
      </w:pPr>
      <w:r w:rsidRPr="00F83A3C">
        <w:rPr>
          <w:lang w:val="en-NZ"/>
        </w:rPr>
        <w:t xml:space="preserve">New Zealand supports the </w:t>
      </w:r>
      <w:r>
        <w:rPr>
          <w:lang w:val="en-NZ"/>
        </w:rPr>
        <w:t>ITU-R s</w:t>
      </w:r>
      <w:r w:rsidRPr="00F83A3C">
        <w:rPr>
          <w:lang w:val="en-NZ"/>
        </w:rPr>
        <w:t>tudies</w:t>
      </w:r>
      <w:r>
        <w:rPr>
          <w:lang w:val="en-NZ"/>
        </w:rPr>
        <w:t xml:space="preserve"> undertaken </w:t>
      </w:r>
      <w:r w:rsidRPr="00F83A3C">
        <w:rPr>
          <w:lang w:val="en-NZ"/>
        </w:rPr>
        <w:t xml:space="preserve">in accordance with Resolution </w:t>
      </w:r>
      <w:r w:rsidRPr="00F83A3C">
        <w:rPr>
          <w:b/>
          <w:lang w:val="en-NZ"/>
        </w:rPr>
        <w:t>761 (WRC-15)</w:t>
      </w:r>
      <w:r w:rsidRPr="00F83A3C">
        <w:rPr>
          <w:lang w:val="en-NZ"/>
        </w:rPr>
        <w:t>, including a possible regulatory condition applicable to the frequency band 1 452-1 492 MHz that would reduce unnecessary coordination (e.g. under RR No.</w:t>
      </w:r>
      <w:r w:rsidRPr="00F83A3C">
        <w:rPr>
          <w:b/>
          <w:lang w:val="en-NZ"/>
        </w:rPr>
        <w:t xml:space="preserve"> 9.19</w:t>
      </w:r>
      <w:r w:rsidRPr="00F83A3C">
        <w:rPr>
          <w:lang w:val="en-NZ"/>
        </w:rPr>
        <w:t>) for countries wishing to implement IMT beyond an appropriate coordination distance from the edge of the BSS service area</w:t>
      </w:r>
      <w:r w:rsidRPr="00446C86">
        <w:rPr>
          <w:lang w:val="en-NZ"/>
        </w:rPr>
        <w:t>.</w:t>
      </w:r>
    </w:p>
    <w:p w14:paraId="19765044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lang w:val="en-NZ" w:eastAsia="ko-KR"/>
        </w:rPr>
      </w:pPr>
    </w:p>
    <w:p w14:paraId="6AF1FB12" w14:textId="77777777" w:rsidR="00727DC8" w:rsidRPr="00784AC0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</w:t>
      </w:r>
      <w:r>
        <w:rPr>
          <w:rFonts w:hint="eastAsia"/>
          <w:b/>
          <w:lang w:val="en-NZ" w:eastAsia="ko-KR"/>
        </w:rPr>
        <w:t xml:space="preserve">3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>Australia</w:t>
      </w:r>
      <w:r>
        <w:rPr>
          <w:rFonts w:hint="eastAsia"/>
          <w:b/>
          <w:lang w:val="en-NZ" w:eastAsia="ko-KR"/>
        </w:rPr>
        <w:t xml:space="preserve"> </w:t>
      </w:r>
      <w:r w:rsidRPr="00441526">
        <w:t xml:space="preserve">- </w:t>
      </w:r>
      <w:r>
        <w:rPr>
          <w:b/>
          <w:lang w:val="en-NZ" w:eastAsia="ko-KR"/>
        </w:rPr>
        <w:t>Document APG19-3/INP-</w:t>
      </w:r>
      <w:r>
        <w:rPr>
          <w:rFonts w:hint="eastAsia"/>
          <w:b/>
          <w:lang w:val="en-NZ" w:eastAsia="ko-KR"/>
        </w:rPr>
        <w:t>43</w:t>
      </w:r>
    </w:p>
    <w:p w14:paraId="6039CE7C" w14:textId="77777777" w:rsidR="00727DC8" w:rsidRDefault="00727DC8" w:rsidP="00727DC8">
      <w:pPr>
        <w:adjustRightInd w:val="0"/>
        <w:snapToGrid w:val="0"/>
        <w:spacing w:after="120"/>
        <w:rPr>
          <w:rFonts w:eastAsia="Batang"/>
          <w:szCs w:val="22"/>
          <w:lang w:eastAsia="ko-KR"/>
        </w:rPr>
      </w:pPr>
      <w:r w:rsidRPr="00CD0E15">
        <w:rPr>
          <w:rFonts w:eastAsia="Batang"/>
          <w:szCs w:val="22"/>
        </w:rPr>
        <w:t>Australia will monitor studies in ITU-R Working Parties 4A and 5D. The 1 452-1 492 MHz frequency band was identified by WRC-15 for use by administrations in Region 2, Region 3 and numerous countries in Region 1 wishing to implement International Mobile Telecommunications in accordance with Resolution </w:t>
      </w:r>
      <w:r w:rsidRPr="00CD0E15">
        <w:rPr>
          <w:rFonts w:eastAsia="Batang"/>
          <w:b/>
          <w:bCs/>
          <w:szCs w:val="22"/>
        </w:rPr>
        <w:t>223 (Rev.WRC-15)</w:t>
      </w:r>
      <w:r w:rsidRPr="00CD0E15">
        <w:rPr>
          <w:rFonts w:eastAsia="Batang"/>
          <w:szCs w:val="22"/>
        </w:rPr>
        <w:t>.</w:t>
      </w:r>
    </w:p>
    <w:p w14:paraId="24B34915" w14:textId="77777777" w:rsidR="00727DC8" w:rsidRPr="00CD0E15" w:rsidRDefault="00727DC8" w:rsidP="00727DC8">
      <w:pPr>
        <w:adjustRightInd w:val="0"/>
        <w:snapToGrid w:val="0"/>
        <w:spacing w:after="120"/>
        <w:rPr>
          <w:rFonts w:eastAsia="Malgun Gothic"/>
          <w:sz w:val="28"/>
          <w:lang w:eastAsia="ko-KR"/>
        </w:rPr>
      </w:pPr>
    </w:p>
    <w:p w14:paraId="0D0782E6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</w:t>
      </w:r>
      <w:r>
        <w:rPr>
          <w:rFonts w:hint="eastAsia"/>
          <w:b/>
          <w:lang w:val="en-NZ" w:eastAsia="ko-KR"/>
        </w:rPr>
        <w:t xml:space="preserve">4 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>Japan -</w:t>
      </w:r>
      <w:r>
        <w:rPr>
          <w:rFonts w:hint="eastAsia"/>
          <w:b/>
          <w:lang w:val="en-NZ" w:eastAsia="ko-KR"/>
        </w:rPr>
        <w:t xml:space="preserve"> D</w:t>
      </w:r>
      <w:r>
        <w:rPr>
          <w:b/>
          <w:lang w:val="en-NZ" w:eastAsia="ko-KR"/>
        </w:rPr>
        <w:t>ocument APG19-3/INP-</w:t>
      </w:r>
      <w:r>
        <w:rPr>
          <w:rFonts w:hint="eastAsia"/>
          <w:b/>
          <w:lang w:val="en-NZ" w:eastAsia="ko-KR"/>
        </w:rPr>
        <w:t>51</w:t>
      </w:r>
    </w:p>
    <w:p w14:paraId="743563FB" w14:textId="77777777" w:rsidR="00727DC8" w:rsidRPr="00B14905" w:rsidRDefault="00727DC8" w:rsidP="00727DC8">
      <w:pPr>
        <w:adjustRightInd w:val="0"/>
        <w:snapToGrid w:val="0"/>
        <w:spacing w:after="120"/>
        <w:jc w:val="both"/>
        <w:rPr>
          <w:rFonts w:eastAsia="Malgun Gothic"/>
          <w:lang w:val="en-GB" w:eastAsia="ko-KR"/>
        </w:rPr>
      </w:pPr>
      <w:r>
        <w:rPr>
          <w:rFonts w:eastAsiaTheme="minorEastAsia" w:hint="eastAsia"/>
          <w:lang w:val="en-GB" w:eastAsia="ja-JP"/>
        </w:rPr>
        <w:t>Japan</w:t>
      </w:r>
      <w:r w:rsidRPr="003E233F">
        <w:rPr>
          <w:rFonts w:eastAsiaTheme="minorEastAsia"/>
          <w:lang w:val="en-GB" w:eastAsia="ja-JP"/>
        </w:rPr>
        <w:t xml:space="preserve"> supports </w:t>
      </w:r>
      <w:r>
        <w:rPr>
          <w:rFonts w:eastAsiaTheme="minorEastAsia" w:hint="eastAsia"/>
          <w:lang w:val="en-GB" w:eastAsia="ja-JP"/>
        </w:rPr>
        <w:t xml:space="preserve">the </w:t>
      </w:r>
      <w:r w:rsidRPr="00C731F4">
        <w:rPr>
          <w:rFonts w:eastAsiaTheme="minorEastAsia"/>
          <w:lang w:val="en-GB" w:eastAsia="ja-JP"/>
        </w:rPr>
        <w:t>regulatory and technical studies</w:t>
      </w:r>
      <w:r>
        <w:rPr>
          <w:rFonts w:eastAsiaTheme="minorEastAsia" w:hint="eastAsia"/>
          <w:lang w:val="en-GB" w:eastAsia="ja-JP"/>
        </w:rPr>
        <w:t xml:space="preserve"> being </w:t>
      </w:r>
      <w:r>
        <w:rPr>
          <w:rFonts w:eastAsiaTheme="minorEastAsia"/>
          <w:lang w:val="en-GB" w:eastAsia="ja-JP"/>
        </w:rPr>
        <w:t>conducted</w:t>
      </w:r>
      <w:r>
        <w:rPr>
          <w:rFonts w:eastAsiaTheme="minorEastAsia" w:hint="eastAsia"/>
          <w:lang w:val="en-GB" w:eastAsia="ja-JP"/>
        </w:rPr>
        <w:t xml:space="preserve"> by ITU-R in order to achieve</w:t>
      </w:r>
      <w:r w:rsidRPr="00C731F4">
        <w:rPr>
          <w:rFonts w:eastAsiaTheme="minorEastAsia"/>
          <w:lang w:val="en-GB" w:eastAsia="ja-JP"/>
        </w:rPr>
        <w:t xml:space="preserve"> compatibility of IMT and BSS (sound) in the frequency band 1 452</w:t>
      </w:r>
      <w:r>
        <w:rPr>
          <w:rFonts w:eastAsiaTheme="minorEastAsia" w:hint="eastAsia"/>
          <w:lang w:val="en-GB" w:eastAsia="ja-JP"/>
        </w:rPr>
        <w:t>-</w:t>
      </w:r>
      <w:r w:rsidRPr="00C731F4">
        <w:rPr>
          <w:rFonts w:eastAsiaTheme="minorEastAsia"/>
          <w:lang w:val="en-GB" w:eastAsia="ja-JP"/>
        </w:rPr>
        <w:t>1 492 MHz in Regions 1 and 3</w:t>
      </w:r>
      <w:r>
        <w:rPr>
          <w:rFonts w:eastAsiaTheme="minorEastAsia" w:hint="eastAsia"/>
          <w:lang w:val="en-GB" w:eastAsia="ja-JP"/>
        </w:rPr>
        <w:t>.</w:t>
      </w:r>
    </w:p>
    <w:p w14:paraId="3F497764" w14:textId="77777777" w:rsidR="00727DC8" w:rsidRDefault="00727DC8" w:rsidP="00727DC8">
      <w:pPr>
        <w:adjustRightInd w:val="0"/>
        <w:snapToGrid w:val="0"/>
        <w:spacing w:after="120"/>
        <w:jc w:val="both"/>
        <w:rPr>
          <w:rFonts w:eastAsiaTheme="minorEastAsia"/>
          <w:lang w:val="en-GB" w:eastAsia="ja-JP"/>
        </w:rPr>
      </w:pPr>
      <w:r>
        <w:rPr>
          <w:rFonts w:eastAsiaTheme="minorEastAsia" w:hint="eastAsia"/>
          <w:lang w:val="en-GB" w:eastAsia="ja-JP"/>
        </w:rPr>
        <w:t xml:space="preserve">For </w:t>
      </w:r>
      <w:r w:rsidRPr="008D1360">
        <w:rPr>
          <w:rFonts w:eastAsiaTheme="minorEastAsia"/>
          <w:lang w:val="en-GB" w:eastAsia="ja-JP"/>
        </w:rPr>
        <w:t>the long-term stabl</w:t>
      </w:r>
      <w:r>
        <w:rPr>
          <w:rFonts w:eastAsiaTheme="minorEastAsia" w:hint="eastAsia"/>
          <w:lang w:val="en-GB" w:eastAsia="ja-JP"/>
        </w:rPr>
        <w:t xml:space="preserve">e operations </w:t>
      </w:r>
      <w:r w:rsidRPr="008D1360">
        <w:rPr>
          <w:rFonts w:eastAsiaTheme="minorEastAsia"/>
          <w:lang w:val="en-GB" w:eastAsia="ja-JP"/>
        </w:rPr>
        <w:t>of IMT</w:t>
      </w:r>
      <w:r>
        <w:rPr>
          <w:rFonts w:eastAsiaTheme="minorEastAsia" w:hint="eastAsia"/>
          <w:lang w:val="en-GB" w:eastAsia="ja-JP"/>
        </w:rPr>
        <w:t xml:space="preserve"> systems in this frequency band, Japan believes </w:t>
      </w:r>
      <w:r>
        <w:rPr>
          <w:rFonts w:eastAsiaTheme="minorEastAsia"/>
          <w:lang w:val="en-GB" w:eastAsia="ja-JP"/>
        </w:rPr>
        <w:t>that</w:t>
      </w:r>
      <w:r>
        <w:rPr>
          <w:rFonts w:eastAsiaTheme="minorEastAsia" w:hint="eastAsia"/>
          <w:lang w:val="en-GB" w:eastAsia="ja-JP"/>
        </w:rPr>
        <w:t xml:space="preserve"> it would be </w:t>
      </w:r>
      <w:r>
        <w:rPr>
          <w:rFonts w:eastAsiaTheme="minorEastAsia"/>
          <w:lang w:val="en-GB" w:eastAsia="ja-JP"/>
        </w:rPr>
        <w:t>preferable</w:t>
      </w:r>
      <w:r>
        <w:rPr>
          <w:rFonts w:eastAsiaTheme="minorEastAsia" w:hint="eastAsia"/>
          <w:lang w:val="en-GB" w:eastAsia="ja-JP"/>
        </w:rPr>
        <w:t xml:space="preserve"> to establish </w:t>
      </w:r>
      <w:r w:rsidRPr="003148F6">
        <w:rPr>
          <w:rFonts w:eastAsiaTheme="minorEastAsia"/>
          <w:lang w:val="en-GB" w:eastAsia="ja-JP"/>
        </w:rPr>
        <w:t xml:space="preserve">a regulatory </w:t>
      </w:r>
      <w:r>
        <w:rPr>
          <w:rFonts w:eastAsiaTheme="minorEastAsia" w:hint="eastAsia"/>
          <w:lang w:val="en-GB" w:eastAsia="ja-JP"/>
        </w:rPr>
        <w:t>solution</w:t>
      </w:r>
      <w:r w:rsidRPr="003148F6">
        <w:rPr>
          <w:rFonts w:eastAsiaTheme="minorEastAsia"/>
          <w:lang w:val="en-GB" w:eastAsia="ja-JP"/>
        </w:rPr>
        <w:t xml:space="preserve"> which</w:t>
      </w:r>
      <w:r>
        <w:rPr>
          <w:rFonts w:eastAsiaTheme="minorEastAsia" w:hint="eastAsia"/>
          <w:lang w:val="en-GB" w:eastAsia="ja-JP"/>
        </w:rPr>
        <w:t xml:space="preserve"> stipulates </w:t>
      </w:r>
      <w:r>
        <w:rPr>
          <w:lang w:val="en-GB" w:eastAsia="ja-JP"/>
        </w:rPr>
        <w:t>a PFD</w:t>
      </w:r>
      <w:r w:rsidRPr="00ED7B18">
        <w:rPr>
          <w:lang w:val="en-GB" w:eastAsia="ja-JP"/>
        </w:rPr>
        <w:t xml:space="preserve"> limit</w:t>
      </w:r>
      <w:r>
        <w:rPr>
          <w:lang w:val="en-GB" w:eastAsia="ja-JP"/>
        </w:rPr>
        <w:t xml:space="preserve"> </w:t>
      </w:r>
      <w:r>
        <w:rPr>
          <w:rFonts w:eastAsiaTheme="minorEastAsia" w:hint="eastAsia"/>
          <w:lang w:val="en-GB" w:eastAsia="ja-JP"/>
        </w:rPr>
        <w:t xml:space="preserve">for </w:t>
      </w:r>
      <w:r>
        <w:rPr>
          <w:lang w:val="en-GB" w:eastAsia="ja-JP"/>
        </w:rPr>
        <w:t>BSS</w:t>
      </w:r>
      <w:r>
        <w:rPr>
          <w:rFonts w:eastAsiaTheme="minorEastAsia" w:hint="eastAsia"/>
          <w:lang w:val="en-GB" w:eastAsia="ja-JP"/>
        </w:rPr>
        <w:t xml:space="preserve"> </w:t>
      </w:r>
      <w:r>
        <w:rPr>
          <w:lang w:val="en-GB" w:eastAsia="ja-JP"/>
        </w:rPr>
        <w:t xml:space="preserve">(sound) </w:t>
      </w:r>
      <w:r w:rsidRPr="00ED7B18">
        <w:rPr>
          <w:lang w:val="en-GB" w:eastAsia="ja-JP"/>
        </w:rPr>
        <w:t xml:space="preserve">in Table </w:t>
      </w:r>
      <w:r w:rsidRPr="00ED7B18">
        <w:rPr>
          <w:b/>
          <w:lang w:val="en-GB" w:eastAsia="ja-JP"/>
        </w:rPr>
        <w:t>21-4</w:t>
      </w:r>
      <w:r w:rsidRPr="00ED7B18">
        <w:rPr>
          <w:lang w:val="en-GB" w:eastAsia="ja-JP"/>
        </w:rPr>
        <w:t xml:space="preserve"> under RR No.</w:t>
      </w:r>
      <w:r w:rsidRPr="00ED7B18">
        <w:rPr>
          <w:b/>
          <w:lang w:val="en-GB" w:eastAsia="ja-JP"/>
        </w:rPr>
        <w:t>21.16</w:t>
      </w:r>
      <w:r>
        <w:rPr>
          <w:lang w:val="en-GB" w:eastAsia="ja-JP"/>
        </w:rPr>
        <w:t>.</w:t>
      </w:r>
    </w:p>
    <w:p w14:paraId="0075FDB1" w14:textId="77777777" w:rsidR="00727DC8" w:rsidRPr="00B14905" w:rsidRDefault="00727DC8" w:rsidP="00727DC8">
      <w:pPr>
        <w:adjustRightInd w:val="0"/>
        <w:snapToGrid w:val="0"/>
        <w:spacing w:after="120"/>
        <w:rPr>
          <w:lang w:val="en-GB" w:eastAsia="ko-KR"/>
        </w:rPr>
      </w:pPr>
    </w:p>
    <w:p w14:paraId="499211EB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</w:t>
      </w:r>
      <w:r>
        <w:rPr>
          <w:rFonts w:hint="eastAsia"/>
          <w:b/>
          <w:lang w:val="en-NZ" w:eastAsia="ko-KR"/>
        </w:rPr>
        <w:t xml:space="preserve">5 </w:t>
      </w:r>
      <w:r w:rsidRPr="00441526">
        <w:rPr>
          <w:b/>
          <w:lang w:val="en-NZ" w:eastAsia="ko-KR"/>
        </w:rPr>
        <w:tab/>
      </w:r>
      <w:r>
        <w:rPr>
          <w:rFonts w:hint="eastAsia"/>
          <w:b/>
          <w:lang w:val="en-NZ" w:eastAsia="ko-KR"/>
        </w:rPr>
        <w:t>Thailand - D</w:t>
      </w:r>
      <w:r>
        <w:rPr>
          <w:b/>
          <w:lang w:val="en-NZ" w:eastAsia="ko-KR"/>
        </w:rPr>
        <w:t>ocument APG19-3/INP-</w:t>
      </w:r>
      <w:r>
        <w:rPr>
          <w:rFonts w:hint="eastAsia"/>
          <w:b/>
          <w:lang w:val="en-NZ" w:eastAsia="ko-KR"/>
        </w:rPr>
        <w:t>61Rev.1</w:t>
      </w:r>
    </w:p>
    <w:p w14:paraId="03C63B11" w14:textId="77777777" w:rsidR="00727DC8" w:rsidRDefault="00727DC8" w:rsidP="00727DC8">
      <w:pPr>
        <w:adjustRightInd w:val="0"/>
        <w:snapToGrid w:val="0"/>
        <w:spacing w:after="120"/>
        <w:jc w:val="both"/>
        <w:rPr>
          <w:lang w:eastAsia="ko-KR"/>
        </w:rPr>
      </w:pPr>
      <w:r w:rsidRPr="00932ACE">
        <w:t>Thailand supports appropriate studies on the technical and operational measures to ensure the compatibility of International</w:t>
      </w:r>
      <w:r>
        <w:t xml:space="preserve"> Mobile Telecommunications and broadcasting-satellite service (s</w:t>
      </w:r>
      <w:r w:rsidRPr="00932ACE">
        <w:t>ound) in the frequency band 1 452-1 492 MHz in Region 1 and 3</w:t>
      </w:r>
      <w:r>
        <w:t>,</w:t>
      </w:r>
      <w:r w:rsidRPr="00932ACE">
        <w:t xml:space="preserve"> with a view to protect</w:t>
      </w:r>
      <w:r>
        <w:t>ing</w:t>
      </w:r>
      <w:r w:rsidRPr="00932ACE">
        <w:t xml:space="preserve"> terrestrial IMT operating in the</w:t>
      </w:r>
      <w:r>
        <w:t xml:space="preserve"> frequency</w:t>
      </w:r>
      <w:r w:rsidRPr="00932ACE">
        <w:t xml:space="preserve"> </w:t>
      </w:r>
      <w:r>
        <w:t>band 1 427-</w:t>
      </w:r>
      <w:r w:rsidRPr="00932ACE">
        <w:t xml:space="preserve">1 518 </w:t>
      </w:r>
      <w:proofErr w:type="spellStart"/>
      <w:r w:rsidRPr="00932ACE">
        <w:t>MHz.</w:t>
      </w:r>
      <w:proofErr w:type="spellEnd"/>
    </w:p>
    <w:p w14:paraId="66D4C02F" w14:textId="77777777" w:rsidR="00727DC8" w:rsidRPr="00932ACE" w:rsidRDefault="00727DC8" w:rsidP="00727DC8">
      <w:pPr>
        <w:adjustRightInd w:val="0"/>
        <w:snapToGrid w:val="0"/>
        <w:spacing w:after="120"/>
        <w:jc w:val="both"/>
        <w:rPr>
          <w:lang w:eastAsia="ko-KR"/>
        </w:rPr>
      </w:pPr>
    </w:p>
    <w:p w14:paraId="0ADDB015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</w:t>
      </w:r>
      <w:r>
        <w:rPr>
          <w:rFonts w:hint="eastAsia"/>
          <w:b/>
          <w:lang w:val="en-NZ" w:eastAsia="ko-KR"/>
        </w:rPr>
        <w:t xml:space="preserve">6 </w:t>
      </w:r>
      <w:r w:rsidRPr="00441526">
        <w:rPr>
          <w:b/>
          <w:lang w:val="en-NZ" w:eastAsia="ko-KR"/>
        </w:rPr>
        <w:tab/>
      </w:r>
      <w:r>
        <w:rPr>
          <w:rFonts w:hint="eastAsia"/>
          <w:b/>
          <w:lang w:val="en-NZ" w:eastAsia="ko-KR"/>
        </w:rPr>
        <w:t>Indonesia - D</w:t>
      </w:r>
      <w:r>
        <w:rPr>
          <w:b/>
          <w:lang w:val="en-NZ" w:eastAsia="ko-KR"/>
        </w:rPr>
        <w:t>ocument APG19-3/INP-</w:t>
      </w:r>
      <w:r>
        <w:rPr>
          <w:rFonts w:hint="eastAsia"/>
          <w:b/>
          <w:lang w:val="en-NZ" w:eastAsia="ko-KR"/>
        </w:rPr>
        <w:t>77</w:t>
      </w:r>
    </w:p>
    <w:p w14:paraId="75B8C368" w14:textId="77777777" w:rsidR="00727DC8" w:rsidRDefault="00727DC8" w:rsidP="00727DC8">
      <w:pPr>
        <w:adjustRightInd w:val="0"/>
        <w:snapToGrid w:val="0"/>
        <w:spacing w:after="120"/>
        <w:jc w:val="both"/>
        <w:rPr>
          <w:lang w:eastAsia="ko-KR"/>
        </w:rPr>
      </w:pPr>
      <w:r w:rsidRPr="00306D9B">
        <w:rPr>
          <w:lang w:val="id-ID"/>
        </w:rPr>
        <w:t xml:space="preserve">Indonesia </w:t>
      </w:r>
      <w:r w:rsidRPr="00306D9B">
        <w:t xml:space="preserve">is of the view to  support and </w:t>
      </w:r>
      <w:r w:rsidRPr="00306D9B">
        <w:rPr>
          <w:lang w:val="id-ID"/>
        </w:rPr>
        <w:t>follow up</w:t>
      </w:r>
      <w:r w:rsidRPr="00306D9B">
        <w:t xml:space="preserve"> </w:t>
      </w:r>
      <w:r w:rsidRPr="00306D9B">
        <w:rPr>
          <w:lang w:val="en-GB"/>
        </w:rPr>
        <w:t xml:space="preserve">the compatibility studies in ITU-R Working Parties 4A and 5D in defining compatibility conditions, including at </w:t>
      </w:r>
      <w:r w:rsidRPr="00306D9B">
        <w:rPr>
          <w:lang w:val="ru-RU"/>
        </w:rPr>
        <w:t>technical and operational measures with regard to IMT systems in order to ensure</w:t>
      </w:r>
      <w:r w:rsidRPr="00306D9B">
        <w:t xml:space="preserve"> coexistence and</w:t>
      </w:r>
      <w:r w:rsidRPr="00306D9B">
        <w:rPr>
          <w:lang w:val="ru-RU"/>
        </w:rPr>
        <w:t xml:space="preserve"> compatibility between IMT terrestrial component (in mobile service) and </w:t>
      </w:r>
      <w:r w:rsidRPr="00306D9B">
        <w:t>BSS (Sound)</w:t>
      </w:r>
      <w:r w:rsidRPr="00306D9B">
        <w:rPr>
          <w:lang w:val="ru-RU"/>
        </w:rPr>
        <w:t xml:space="preserve">, in the frequency bands </w:t>
      </w:r>
      <w:r w:rsidRPr="00306D9B">
        <w:t>1</w:t>
      </w:r>
      <w:r>
        <w:rPr>
          <w:rFonts w:hint="eastAsia"/>
          <w:lang w:eastAsia="ko-KR"/>
        </w:rPr>
        <w:t xml:space="preserve"> </w:t>
      </w:r>
      <w:r w:rsidRPr="00306D9B">
        <w:t>452 – 1</w:t>
      </w:r>
      <w:r>
        <w:rPr>
          <w:rFonts w:hint="eastAsia"/>
          <w:lang w:eastAsia="ko-KR"/>
        </w:rPr>
        <w:t xml:space="preserve"> </w:t>
      </w:r>
      <w:r w:rsidRPr="00306D9B">
        <w:t xml:space="preserve">492 </w:t>
      </w:r>
      <w:proofErr w:type="spellStart"/>
      <w:r w:rsidRPr="00306D9B">
        <w:t>MHz.</w:t>
      </w:r>
      <w:proofErr w:type="spellEnd"/>
      <w:r>
        <w:t xml:space="preserve"> </w:t>
      </w:r>
    </w:p>
    <w:p w14:paraId="4C2D6C4F" w14:textId="77777777" w:rsidR="00727DC8" w:rsidRPr="00CD0E15" w:rsidRDefault="00727DC8" w:rsidP="00727DC8">
      <w:pPr>
        <w:adjustRightInd w:val="0"/>
        <w:snapToGrid w:val="0"/>
        <w:spacing w:after="120"/>
        <w:jc w:val="both"/>
        <w:rPr>
          <w:b/>
          <w:lang w:eastAsia="ko-KR"/>
        </w:rPr>
      </w:pPr>
    </w:p>
    <w:p w14:paraId="05A0F289" w14:textId="77777777" w:rsidR="00727DC8" w:rsidRPr="00CD0E15" w:rsidRDefault="00727DC8" w:rsidP="00727DC8">
      <w:pPr>
        <w:adjustRightInd w:val="0"/>
        <w:snapToGrid w:val="0"/>
        <w:spacing w:after="120"/>
        <w:rPr>
          <w:b/>
          <w:lang w:eastAsia="ko-KR"/>
        </w:rPr>
      </w:pPr>
      <w:r w:rsidRPr="00CD0E15">
        <w:rPr>
          <w:b/>
          <w:lang w:eastAsia="ko-KR"/>
        </w:rPr>
        <w:t>3.1.7 Viet Nam –Document APG19-3/INP-84Rev1</w:t>
      </w:r>
    </w:p>
    <w:p w14:paraId="0A853176" w14:textId="77777777" w:rsidR="00727DC8" w:rsidRDefault="00727DC8" w:rsidP="00727DC8">
      <w:pPr>
        <w:spacing w:after="108"/>
        <w:ind w:right="49"/>
        <w:jc w:val="both"/>
      </w:pPr>
      <w:r>
        <w:t>Viet Nam is of the view that:</w:t>
      </w:r>
    </w:p>
    <w:p w14:paraId="32C73E7B" w14:textId="77777777" w:rsidR="00727DC8" w:rsidRPr="004643BB" w:rsidRDefault="00727DC8" w:rsidP="00727DC8">
      <w:pPr>
        <w:pStyle w:val="ListParagraph"/>
        <w:numPr>
          <w:ilvl w:val="0"/>
          <w:numId w:val="34"/>
        </w:numPr>
        <w:spacing w:after="160" w:line="259" w:lineRule="auto"/>
        <w:contextualSpacing/>
        <w:jc w:val="both"/>
        <w:rPr>
          <w:rFonts w:eastAsiaTheme="minorHAnsi"/>
        </w:rPr>
      </w:pPr>
      <w:r w:rsidRPr="004643BB">
        <w:rPr>
          <w:rFonts w:eastAsiaTheme="minorHAnsi"/>
        </w:rPr>
        <w:t xml:space="preserve">Support appropriate studies on the technical and operational measures to ensure the compatibility of International Mobile Telecommunications and broadcasting-satellite </w:t>
      </w:r>
      <w:r w:rsidRPr="004643BB">
        <w:rPr>
          <w:rFonts w:eastAsiaTheme="minorHAnsi"/>
        </w:rPr>
        <w:lastRenderedPageBreak/>
        <w:t xml:space="preserve">service (sound) in the frequency band 1 452-1 492 MHz in Region 1 and 3, with a view to protecting terrestrial IMT operating in the frequency band 1 427-1 518 </w:t>
      </w:r>
      <w:proofErr w:type="spellStart"/>
      <w:r w:rsidRPr="004643BB">
        <w:rPr>
          <w:rFonts w:eastAsiaTheme="minorHAnsi"/>
        </w:rPr>
        <w:t>MHz.</w:t>
      </w:r>
      <w:proofErr w:type="spellEnd"/>
      <w:r w:rsidRPr="004643BB">
        <w:rPr>
          <w:rFonts w:eastAsiaTheme="minorHAnsi"/>
        </w:rPr>
        <w:t xml:space="preserve"> </w:t>
      </w:r>
    </w:p>
    <w:p w14:paraId="20B4BA85" w14:textId="77777777" w:rsidR="00727DC8" w:rsidRPr="004643BB" w:rsidRDefault="00727DC8" w:rsidP="00727DC8">
      <w:pPr>
        <w:pStyle w:val="ListParagraph"/>
        <w:numPr>
          <w:ilvl w:val="0"/>
          <w:numId w:val="34"/>
        </w:numPr>
        <w:spacing w:after="160" w:line="259" w:lineRule="auto"/>
        <w:contextualSpacing/>
        <w:jc w:val="both"/>
        <w:rPr>
          <w:rFonts w:eastAsiaTheme="minorHAnsi"/>
        </w:rPr>
      </w:pPr>
      <w:r w:rsidRPr="004643BB">
        <w:rPr>
          <w:rFonts w:eastAsiaTheme="minorHAnsi"/>
        </w:rPr>
        <w:t xml:space="preserve">Support a possible solution for providing the long-term stability is to specify a </w:t>
      </w:r>
      <w:proofErr w:type="spellStart"/>
      <w:r w:rsidRPr="004643BB">
        <w:rPr>
          <w:rFonts w:eastAsiaTheme="minorHAnsi"/>
        </w:rPr>
        <w:t>pfd</w:t>
      </w:r>
      <w:proofErr w:type="spellEnd"/>
      <w:r w:rsidRPr="004643BB">
        <w:rPr>
          <w:rFonts w:eastAsiaTheme="minorHAnsi"/>
        </w:rPr>
        <w:t xml:space="preserve"> limit for the BSS (sound) in the frequency band 1 452-1 492 MHz to protect the IMT systems.</w:t>
      </w:r>
    </w:p>
    <w:p w14:paraId="50643EE1" w14:textId="77777777" w:rsidR="00727DC8" w:rsidRPr="00A7380A" w:rsidRDefault="00727DC8" w:rsidP="00727DC8">
      <w:pPr>
        <w:adjustRightInd w:val="0"/>
        <w:snapToGrid w:val="0"/>
        <w:spacing w:after="120"/>
        <w:rPr>
          <w:lang w:eastAsia="ko-KR"/>
        </w:rPr>
      </w:pPr>
    </w:p>
    <w:p w14:paraId="30CD3147" w14:textId="77777777" w:rsidR="00727DC8" w:rsidRPr="00883B04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</w:t>
      </w:r>
      <w:r>
        <w:rPr>
          <w:rFonts w:hint="eastAsia"/>
          <w:b/>
          <w:lang w:val="en-NZ" w:eastAsia="ko-KR"/>
        </w:rPr>
        <w:t xml:space="preserve">8 </w:t>
      </w:r>
      <w:r w:rsidRPr="00441526">
        <w:rPr>
          <w:b/>
          <w:lang w:val="en-NZ" w:eastAsia="ko-KR"/>
        </w:rPr>
        <w:tab/>
      </w:r>
      <w:r>
        <w:rPr>
          <w:rFonts w:hint="eastAsia"/>
          <w:b/>
          <w:lang w:val="en-NZ" w:eastAsia="ko-KR"/>
        </w:rPr>
        <w:t>China - D</w:t>
      </w:r>
      <w:r>
        <w:rPr>
          <w:b/>
          <w:lang w:val="en-NZ" w:eastAsia="ko-KR"/>
        </w:rPr>
        <w:t>ocument APG19-3/INP-</w:t>
      </w:r>
      <w:r>
        <w:rPr>
          <w:rFonts w:hint="eastAsia"/>
          <w:b/>
          <w:lang w:val="en-NZ" w:eastAsia="ko-KR"/>
        </w:rPr>
        <w:t>88</w:t>
      </w:r>
    </w:p>
    <w:p w14:paraId="4AE84E14" w14:textId="77777777" w:rsidR="00727DC8" w:rsidRDefault="00727DC8" w:rsidP="00727DC8">
      <w:pPr>
        <w:adjustRightInd w:val="0"/>
        <w:snapToGrid w:val="0"/>
        <w:spacing w:after="120"/>
        <w:jc w:val="both"/>
        <w:rPr>
          <w:lang w:eastAsia="zh-CN"/>
        </w:rPr>
      </w:pPr>
      <w:r>
        <w:rPr>
          <w:lang w:eastAsia="zh-CN"/>
        </w:rPr>
        <w:t>China is of the following preliminary views:</w:t>
      </w:r>
    </w:p>
    <w:p w14:paraId="4D083493" w14:textId="77777777" w:rsidR="00727DC8" w:rsidRPr="002177C8" w:rsidRDefault="00727DC8" w:rsidP="00727DC8">
      <w:pPr>
        <w:pStyle w:val="ListParagraph"/>
        <w:numPr>
          <w:ilvl w:val="0"/>
          <w:numId w:val="33"/>
        </w:numPr>
        <w:adjustRightInd w:val="0"/>
        <w:snapToGrid w:val="0"/>
        <w:spacing w:after="120"/>
        <w:jc w:val="both"/>
        <w:rPr>
          <w:rFonts w:eastAsia="SimSun"/>
          <w:lang w:eastAsia="zh-CN"/>
        </w:rPr>
      </w:pPr>
      <w:r w:rsidRPr="002177C8">
        <w:rPr>
          <w:rFonts w:eastAsia="SimSun"/>
          <w:bdr w:val="none" w:sz="0" w:space="0" w:color="auto" w:frame="1"/>
          <w:lang w:val="en-GB" w:eastAsia="zh-CN"/>
        </w:rPr>
        <w:t>Considering that the current Radio Regulation and technical conditions could sufficiently ensure compatibility of IMT and broadcasting-satellite service (BSS) (sound) in the frequency band 1 452-1 492 MHz in Regions 1 and 3, China supports no change solution as the</w:t>
      </w:r>
      <w:r>
        <w:rPr>
          <w:rFonts w:eastAsia="SimSun"/>
          <w:bdr w:val="none" w:sz="0" w:space="0" w:color="auto" w:frame="1"/>
          <w:lang w:val="en-GB" w:eastAsia="zh-CN"/>
        </w:rPr>
        <w:t xml:space="preserve"> </w:t>
      </w:r>
      <w:r w:rsidRPr="002177C8">
        <w:rPr>
          <w:rFonts w:eastAsia="SimSun"/>
          <w:bdr w:val="none" w:sz="0" w:space="0" w:color="auto" w:frame="1"/>
          <w:lang w:val="en-GB" w:eastAsia="zh-CN"/>
        </w:rPr>
        <w:t>regulatory actions with respect to Issue 9.1.2;</w:t>
      </w:r>
    </w:p>
    <w:p w14:paraId="4ED5C70A" w14:textId="77777777" w:rsidR="00727DC8" w:rsidRPr="002177C8" w:rsidRDefault="00727DC8" w:rsidP="00727DC8">
      <w:pPr>
        <w:pStyle w:val="ListParagraph"/>
        <w:numPr>
          <w:ilvl w:val="0"/>
          <w:numId w:val="33"/>
        </w:numPr>
        <w:adjustRightInd w:val="0"/>
        <w:snapToGrid w:val="0"/>
        <w:spacing w:after="120"/>
        <w:jc w:val="both"/>
        <w:rPr>
          <w:rFonts w:eastAsia="SimSun"/>
          <w:lang w:eastAsia="zh-CN"/>
        </w:rPr>
      </w:pPr>
      <w:r w:rsidRPr="002177C8">
        <w:rPr>
          <w:rFonts w:eastAsia="SimSun" w:hint="eastAsia"/>
          <w:lang w:eastAsia="zh-CN"/>
        </w:rPr>
        <w:t>I</w:t>
      </w:r>
      <w:r w:rsidRPr="002177C8">
        <w:rPr>
          <w:rFonts w:eastAsia="SimSun"/>
          <w:lang w:eastAsia="zh-CN"/>
        </w:rPr>
        <w:t xml:space="preserve">n view of that the current coordination </w:t>
      </w:r>
      <w:r w:rsidRPr="002177C8">
        <w:rPr>
          <w:rFonts w:eastAsia="SimSun" w:hint="eastAsia"/>
          <w:lang w:eastAsia="zh-CN"/>
        </w:rPr>
        <w:t>me</w:t>
      </w:r>
      <w:r w:rsidRPr="002177C8">
        <w:rPr>
          <w:rFonts w:eastAsia="SimSun"/>
          <w:lang w:eastAsia="zh-CN"/>
        </w:rPr>
        <w:t xml:space="preserve">chanism could reach long-term coexistence between IMT and BSS (sound) systems, China </w:t>
      </w:r>
      <w:r>
        <w:rPr>
          <w:rFonts w:eastAsia="SimSun"/>
          <w:lang w:eastAsia="zh-CN"/>
        </w:rPr>
        <w:t>agree</w:t>
      </w:r>
      <w:r w:rsidRPr="002177C8">
        <w:rPr>
          <w:rFonts w:eastAsia="SimSun"/>
          <w:lang w:eastAsia="zh-CN"/>
        </w:rPr>
        <w:t xml:space="preserve">s it should keep the current application of RR No. </w:t>
      </w:r>
      <w:r w:rsidRPr="002177C8">
        <w:rPr>
          <w:rFonts w:eastAsia="SimSun"/>
          <w:b/>
          <w:lang w:eastAsia="zh-CN"/>
        </w:rPr>
        <w:t>9.11</w:t>
      </w:r>
      <w:r w:rsidRPr="002177C8">
        <w:rPr>
          <w:rFonts w:eastAsia="SimSun"/>
          <w:lang w:eastAsia="zh-CN"/>
        </w:rPr>
        <w:t xml:space="preserve"> and </w:t>
      </w:r>
      <w:r w:rsidRPr="002177C8">
        <w:rPr>
          <w:rFonts w:eastAsia="SimSun"/>
          <w:b/>
          <w:lang w:eastAsia="zh-CN"/>
        </w:rPr>
        <w:t>9.19</w:t>
      </w:r>
      <w:r w:rsidRPr="002177C8">
        <w:rPr>
          <w:rFonts w:eastAsia="SimSun"/>
          <w:lang w:eastAsia="zh-CN"/>
        </w:rPr>
        <w:t xml:space="preserve"> as </w:t>
      </w:r>
      <w:r>
        <w:rPr>
          <w:rFonts w:eastAsia="SimSun"/>
          <w:lang w:eastAsia="zh-CN"/>
        </w:rPr>
        <w:t>the</w:t>
      </w:r>
      <w:r w:rsidRPr="002177C8">
        <w:rPr>
          <w:rFonts w:eastAsia="SimSun"/>
          <w:lang w:eastAsia="zh-CN"/>
        </w:rPr>
        <w:t xml:space="preserve"> regulatory actions with respect to Issue 9.1.2, </w:t>
      </w:r>
      <w:r w:rsidRPr="00402F8C">
        <w:rPr>
          <w:rFonts w:eastAsia="SimSun"/>
          <w:lang w:eastAsia="zh-CN"/>
        </w:rPr>
        <w:t xml:space="preserve">whereas the </w:t>
      </w:r>
      <w:proofErr w:type="spellStart"/>
      <w:r w:rsidRPr="00402F8C">
        <w:rPr>
          <w:rFonts w:eastAsia="SimSun"/>
          <w:lang w:eastAsia="zh-CN"/>
        </w:rPr>
        <w:t>pfd</w:t>
      </w:r>
      <w:proofErr w:type="spellEnd"/>
      <w:r w:rsidRPr="00402F8C">
        <w:rPr>
          <w:rFonts w:eastAsia="SimSun"/>
          <w:lang w:eastAsia="zh-CN"/>
        </w:rPr>
        <w:t xml:space="preserve"> threshold is exceeded,</w:t>
      </w:r>
      <w:r>
        <w:rPr>
          <w:rFonts w:eastAsia="SimSun"/>
          <w:lang w:eastAsia="zh-CN"/>
        </w:rPr>
        <w:t xml:space="preserve"> and there should be</w:t>
      </w:r>
      <w:r w:rsidRPr="002177C8">
        <w:rPr>
          <w:rFonts w:eastAsia="SimSun"/>
          <w:lang w:eastAsia="zh-CN"/>
        </w:rPr>
        <w:t xml:space="preserve"> no </w:t>
      </w:r>
      <w:proofErr w:type="spellStart"/>
      <w:r w:rsidRPr="002177C8">
        <w:rPr>
          <w:rFonts w:eastAsia="SimSun"/>
          <w:lang w:eastAsia="zh-CN"/>
        </w:rPr>
        <w:t>pfd</w:t>
      </w:r>
      <w:proofErr w:type="spellEnd"/>
      <w:r w:rsidRPr="002177C8">
        <w:rPr>
          <w:rFonts w:eastAsia="SimSun"/>
          <w:lang w:eastAsia="zh-CN"/>
        </w:rPr>
        <w:t xml:space="preserve"> mandatory limitation imposed under RR Art. </w:t>
      </w:r>
      <w:r w:rsidRPr="002177C8">
        <w:rPr>
          <w:rFonts w:eastAsia="SimSun"/>
          <w:b/>
          <w:lang w:eastAsia="zh-CN"/>
        </w:rPr>
        <w:t>21</w:t>
      </w:r>
      <w:r w:rsidRPr="002177C8">
        <w:rPr>
          <w:rFonts w:eastAsia="SimSun"/>
          <w:lang w:eastAsia="zh-CN"/>
        </w:rPr>
        <w:t xml:space="preserve"> to the BSS (sound) space station, and no </w:t>
      </w:r>
      <w:proofErr w:type="spellStart"/>
      <w:r w:rsidRPr="002177C8">
        <w:rPr>
          <w:rFonts w:eastAsia="SimSun"/>
          <w:lang w:eastAsia="zh-CN"/>
        </w:rPr>
        <w:t>pfd</w:t>
      </w:r>
      <w:proofErr w:type="spellEnd"/>
      <w:r w:rsidRPr="002177C8">
        <w:rPr>
          <w:rFonts w:eastAsia="SimSun"/>
          <w:lang w:eastAsia="zh-CN"/>
        </w:rPr>
        <w:t xml:space="preserve"> mandatory limitation for crossing borders in the 1 452-1 492 MHz frequency band. In additional, RR No. </w:t>
      </w:r>
      <w:r w:rsidRPr="002177C8">
        <w:rPr>
          <w:rFonts w:eastAsia="SimSun"/>
          <w:b/>
          <w:lang w:eastAsia="zh-CN"/>
        </w:rPr>
        <w:t>21.2.1</w:t>
      </w:r>
      <w:r w:rsidRPr="002177C8">
        <w:rPr>
          <w:rFonts w:eastAsia="SimSun"/>
          <w:lang w:eastAsia="zh-CN"/>
        </w:rPr>
        <w:t xml:space="preserve"> should also be considered;</w:t>
      </w:r>
    </w:p>
    <w:p w14:paraId="7A41AA17" w14:textId="77777777" w:rsidR="00727DC8" w:rsidRPr="002177C8" w:rsidRDefault="00727DC8" w:rsidP="00727DC8">
      <w:pPr>
        <w:pStyle w:val="ListParagraph"/>
        <w:numPr>
          <w:ilvl w:val="0"/>
          <w:numId w:val="33"/>
        </w:numPr>
        <w:adjustRightInd w:val="0"/>
        <w:snapToGrid w:val="0"/>
        <w:spacing w:after="120"/>
        <w:jc w:val="both"/>
        <w:rPr>
          <w:rFonts w:eastAsia="SimSun"/>
          <w:lang w:eastAsia="zh-CN"/>
        </w:rPr>
      </w:pPr>
      <w:bookmarkStart w:id="0" w:name="_Hlk508007769"/>
      <w:r w:rsidRPr="002177C8">
        <w:rPr>
          <w:rFonts w:eastAsia="SimSun"/>
          <w:lang w:eastAsia="zh-CN"/>
        </w:rPr>
        <w:t xml:space="preserve">Pursuant to Resolution </w:t>
      </w:r>
      <w:r w:rsidRPr="002177C8">
        <w:rPr>
          <w:rFonts w:eastAsia="SimSun"/>
          <w:b/>
          <w:lang w:eastAsia="zh-CN"/>
        </w:rPr>
        <w:t>761 (WRC-15)</w:t>
      </w:r>
      <w:r w:rsidRPr="002177C8">
        <w:rPr>
          <w:rFonts w:eastAsia="SimSun"/>
          <w:lang w:eastAsia="zh-CN"/>
        </w:rPr>
        <w:t>, it should take into account BSS (sound) operational requirement and</w:t>
      </w:r>
      <w:r w:rsidRPr="00BE0FCA">
        <w:t xml:space="preserve"> </w:t>
      </w:r>
      <w:r w:rsidRPr="002177C8">
        <w:rPr>
          <w:rFonts w:eastAsia="SimSun"/>
          <w:lang w:eastAsia="zh-CN"/>
        </w:rPr>
        <w:t xml:space="preserve">the </w:t>
      </w:r>
      <w:proofErr w:type="spellStart"/>
      <w:r w:rsidRPr="002177C8">
        <w:rPr>
          <w:rFonts w:eastAsia="SimSun"/>
          <w:lang w:eastAsia="zh-CN"/>
        </w:rPr>
        <w:t>pfd</w:t>
      </w:r>
      <w:proofErr w:type="spellEnd"/>
      <w:r w:rsidRPr="002177C8">
        <w:rPr>
          <w:rFonts w:eastAsia="SimSun"/>
          <w:lang w:eastAsia="zh-CN"/>
        </w:rPr>
        <w:t xml:space="preserve"> limitation when it is agreed to be proposed should firstly cover existing and planned BSS (sound) operational requirement, where it imposed a </w:t>
      </w:r>
      <w:proofErr w:type="spellStart"/>
      <w:r w:rsidRPr="002177C8">
        <w:rPr>
          <w:rFonts w:eastAsia="SimSun"/>
          <w:lang w:eastAsia="zh-CN"/>
        </w:rPr>
        <w:t>pfd</w:t>
      </w:r>
      <w:proofErr w:type="spellEnd"/>
      <w:r w:rsidRPr="002177C8">
        <w:rPr>
          <w:rFonts w:eastAsia="SimSun"/>
          <w:lang w:eastAsia="zh-CN"/>
        </w:rPr>
        <w:t xml:space="preserve"> limitation for BSS (sound) space station in the frequency band 1 452-1 492 MHz in Table </w:t>
      </w:r>
      <w:r w:rsidRPr="002177C8">
        <w:rPr>
          <w:rFonts w:eastAsia="SimSun"/>
          <w:b/>
          <w:lang w:eastAsia="zh-CN"/>
        </w:rPr>
        <w:t>21-4</w:t>
      </w:r>
      <w:r w:rsidRPr="002177C8">
        <w:rPr>
          <w:rFonts w:eastAsia="SimSun"/>
          <w:lang w:eastAsia="zh-CN"/>
        </w:rPr>
        <w:t xml:space="preserve"> under RR No. </w:t>
      </w:r>
      <w:r w:rsidRPr="002177C8">
        <w:rPr>
          <w:rFonts w:eastAsia="SimSun"/>
          <w:b/>
          <w:lang w:eastAsia="zh-CN"/>
        </w:rPr>
        <w:t xml:space="preserve">21.16. </w:t>
      </w:r>
      <w:r w:rsidRPr="002177C8">
        <w:rPr>
          <w:rFonts w:eastAsia="SimSun"/>
          <w:lang w:eastAsia="zh-CN"/>
        </w:rPr>
        <w:t xml:space="preserve">China proposes that there should be no </w:t>
      </w:r>
      <w:proofErr w:type="spellStart"/>
      <w:r w:rsidRPr="002177C8">
        <w:rPr>
          <w:rFonts w:eastAsia="SimSun"/>
          <w:lang w:eastAsia="zh-CN"/>
        </w:rPr>
        <w:t>pfd</w:t>
      </w:r>
      <w:proofErr w:type="spellEnd"/>
      <w:r w:rsidRPr="002177C8">
        <w:rPr>
          <w:rFonts w:eastAsia="SimSun"/>
          <w:lang w:eastAsia="zh-CN"/>
        </w:rPr>
        <w:t xml:space="preserve"> limitation in the RR Art. </w:t>
      </w:r>
      <w:r w:rsidRPr="002177C8">
        <w:rPr>
          <w:rFonts w:eastAsia="SimSun"/>
          <w:b/>
          <w:lang w:eastAsia="zh-CN"/>
        </w:rPr>
        <w:t>21</w:t>
      </w:r>
      <w:r w:rsidRPr="002177C8">
        <w:rPr>
          <w:rFonts w:eastAsia="SimSun"/>
          <w:lang w:eastAsia="zh-CN"/>
        </w:rPr>
        <w:t xml:space="preserve"> to the BSS (sound) space station in the 1 452-1 492 MHz frequency band.</w:t>
      </w:r>
    </w:p>
    <w:bookmarkEnd w:id="0"/>
    <w:p w14:paraId="44271DEE" w14:textId="77777777" w:rsidR="00727DC8" w:rsidRPr="00441526" w:rsidRDefault="00727DC8" w:rsidP="00727DC8">
      <w:pPr>
        <w:adjustRightInd w:val="0"/>
        <w:snapToGrid w:val="0"/>
        <w:spacing w:after="120"/>
        <w:rPr>
          <w:lang w:val="en-NZ" w:eastAsia="ko-KR"/>
        </w:rPr>
      </w:pPr>
    </w:p>
    <w:p w14:paraId="2BB40AC1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/>
        </w:rPr>
      </w:pPr>
      <w:r w:rsidRPr="00441526">
        <w:rPr>
          <w:b/>
          <w:lang w:val="en-NZ"/>
        </w:rPr>
        <w:t xml:space="preserve">3.2 </w:t>
      </w:r>
      <w:r w:rsidRPr="00441526">
        <w:rPr>
          <w:b/>
          <w:lang w:val="en-NZ"/>
        </w:rPr>
        <w:tab/>
        <w:t>S</w:t>
      </w:r>
      <w:r w:rsidRPr="00441526">
        <w:rPr>
          <w:b/>
          <w:lang w:val="en-NZ" w:eastAsia="ko-KR"/>
        </w:rPr>
        <w:t>ummary of issues raised du</w:t>
      </w:r>
      <w:r w:rsidRPr="00441526">
        <w:rPr>
          <w:b/>
          <w:lang w:val="en-NZ"/>
        </w:rPr>
        <w:t>ring the meeting</w:t>
      </w:r>
    </w:p>
    <w:p w14:paraId="350D590B" w14:textId="77777777" w:rsidR="00727DC8" w:rsidRDefault="00727DC8" w:rsidP="00727DC8">
      <w:pPr>
        <w:adjustRightInd w:val="0"/>
        <w:snapToGrid w:val="0"/>
        <w:spacing w:after="120"/>
        <w:jc w:val="both"/>
        <w:rPr>
          <w:lang w:val="en-NZ" w:eastAsia="ko-KR"/>
        </w:rPr>
      </w:pPr>
      <w:r>
        <w:rPr>
          <w:lang w:val="en-NZ" w:eastAsia="ko-KR"/>
        </w:rPr>
        <w:t>APT members dis</w:t>
      </w:r>
      <w:r>
        <w:rPr>
          <w:rFonts w:hint="eastAsia"/>
          <w:lang w:val="en-NZ" w:eastAsia="ko-KR"/>
        </w:rPr>
        <w:t>c</w:t>
      </w:r>
      <w:r>
        <w:rPr>
          <w:lang w:val="en-NZ" w:eastAsia="ko-KR"/>
        </w:rPr>
        <w:t>ussed regulatory</w:t>
      </w:r>
      <w:r>
        <w:rPr>
          <w:rFonts w:hint="eastAsia"/>
          <w:lang w:val="en-NZ" w:eastAsia="ko-KR"/>
        </w:rPr>
        <w:t xml:space="preserve"> and </w:t>
      </w:r>
      <w:r w:rsidRPr="000A46DC">
        <w:rPr>
          <w:rFonts w:hint="eastAsia"/>
          <w:lang w:val="en-NZ" w:eastAsia="ko-KR"/>
        </w:rPr>
        <w:t>technical measures i</w:t>
      </w:r>
      <w:r w:rsidRPr="000A46DC">
        <w:rPr>
          <w:lang w:val="en-NZ" w:eastAsia="ko-KR"/>
        </w:rPr>
        <w:t>n order to resolve this issue</w:t>
      </w:r>
      <w:r w:rsidRPr="000A46DC">
        <w:rPr>
          <w:rFonts w:hint="eastAsia"/>
          <w:lang w:val="en-NZ" w:eastAsia="ko-KR"/>
        </w:rPr>
        <w:t xml:space="preserve"> taking into account the operational requirement</w:t>
      </w:r>
      <w:r>
        <w:rPr>
          <w:rFonts w:hint="eastAsia"/>
          <w:lang w:val="en-NZ" w:eastAsia="ko-KR"/>
        </w:rPr>
        <w:t>s</w:t>
      </w:r>
      <w:r w:rsidRPr="000A46DC">
        <w:rPr>
          <w:rFonts w:hint="eastAsia"/>
          <w:lang w:val="en-NZ" w:eastAsia="ko-KR"/>
        </w:rPr>
        <w:t xml:space="preserve"> </w:t>
      </w:r>
      <w:r>
        <w:rPr>
          <w:rFonts w:hint="eastAsia"/>
          <w:lang w:val="en-NZ" w:eastAsia="ko-KR"/>
        </w:rPr>
        <w:t xml:space="preserve">and protection </w:t>
      </w:r>
      <w:r w:rsidRPr="000A46DC">
        <w:rPr>
          <w:rFonts w:hint="eastAsia"/>
          <w:lang w:val="en-NZ" w:eastAsia="ko-KR"/>
        </w:rPr>
        <w:t>of both systems.</w:t>
      </w:r>
    </w:p>
    <w:p w14:paraId="5C1DC70C" w14:textId="77777777" w:rsidR="00727DC8" w:rsidRPr="00247A68" w:rsidRDefault="00727DC8" w:rsidP="00727DC8">
      <w:pPr>
        <w:adjustRightInd w:val="0"/>
        <w:snapToGrid w:val="0"/>
        <w:spacing w:after="120"/>
        <w:jc w:val="both"/>
        <w:rPr>
          <w:lang w:val="en-NZ" w:eastAsia="ko-KR"/>
        </w:rPr>
      </w:pPr>
      <w:r>
        <w:rPr>
          <w:lang w:val="en-NZ" w:eastAsia="ko-KR"/>
        </w:rPr>
        <w:t>T</w:t>
      </w:r>
      <w:r>
        <w:rPr>
          <w:rFonts w:hint="eastAsia"/>
          <w:lang w:val="en-NZ" w:eastAsia="ko-KR"/>
        </w:rPr>
        <w:t xml:space="preserve">he technical values such as </w:t>
      </w:r>
      <w:proofErr w:type="spellStart"/>
      <w:r>
        <w:rPr>
          <w:rFonts w:hint="eastAsia"/>
          <w:lang w:val="en-NZ" w:eastAsia="ko-KR"/>
        </w:rPr>
        <w:t>pfd</w:t>
      </w:r>
      <w:proofErr w:type="spellEnd"/>
      <w:r>
        <w:rPr>
          <w:rFonts w:hint="eastAsia"/>
          <w:lang w:val="en-NZ" w:eastAsia="ko-KR"/>
        </w:rPr>
        <w:t xml:space="preserve"> </w:t>
      </w:r>
      <w:r>
        <w:rPr>
          <w:lang w:val="en-NZ" w:eastAsia="ko-KR"/>
        </w:rPr>
        <w:t>limit</w:t>
      </w:r>
      <w:r>
        <w:rPr>
          <w:rFonts w:hint="eastAsia"/>
          <w:lang w:val="en-NZ" w:eastAsia="ko-KR"/>
        </w:rPr>
        <w:t xml:space="preserve"> as </w:t>
      </w:r>
      <w:r>
        <w:rPr>
          <w:lang w:val="en-NZ" w:eastAsia="ko-KR"/>
        </w:rPr>
        <w:t xml:space="preserve">mandatory, </w:t>
      </w:r>
      <w:proofErr w:type="spellStart"/>
      <w:r>
        <w:rPr>
          <w:lang w:val="en-NZ" w:eastAsia="ko-KR"/>
        </w:rPr>
        <w:t>pfd</w:t>
      </w:r>
      <w:proofErr w:type="spellEnd"/>
      <w:r>
        <w:rPr>
          <w:rFonts w:hint="eastAsia"/>
          <w:lang w:val="en-NZ" w:eastAsia="ko-KR"/>
        </w:rPr>
        <w:t xml:space="preserve"> as </w:t>
      </w:r>
      <w:r>
        <w:rPr>
          <w:lang w:val="en-NZ" w:eastAsia="ko-KR"/>
        </w:rPr>
        <w:t>coordination</w:t>
      </w:r>
      <w:r>
        <w:rPr>
          <w:rFonts w:hint="eastAsia"/>
          <w:lang w:val="en-NZ" w:eastAsia="ko-KR"/>
        </w:rPr>
        <w:t xml:space="preserve"> threshold level and coordination distance for compatibility between IMT and BSS (sound) need further studies in the ITU-R WP 4A &amp; 5D.</w:t>
      </w:r>
    </w:p>
    <w:p w14:paraId="7D69FF35" w14:textId="77777777" w:rsidR="00727DC8" w:rsidRDefault="00727DC8" w:rsidP="00727DC8">
      <w:pPr>
        <w:adjustRightInd w:val="0"/>
        <w:snapToGrid w:val="0"/>
        <w:spacing w:after="120"/>
        <w:jc w:val="both"/>
        <w:rPr>
          <w:lang w:val="en-NZ" w:eastAsia="ko-KR"/>
        </w:rPr>
      </w:pPr>
      <w:r>
        <w:rPr>
          <w:rFonts w:ascii="TimesNewRomanPSMT" w:eastAsia="Batang" w:hAnsi="TimesNewRomanPSMT" w:cs="TimesNewRomanPSMT"/>
          <w:sz w:val="22"/>
          <w:szCs w:val="22"/>
        </w:rPr>
        <w:t xml:space="preserve">Some administrations believe that the regulatory and technical studies on the compatibility between IMT application and BSS (sound) service under this issue shall be limited to the frequency band 1 452-1 492MHz pursuant to Resolution </w:t>
      </w:r>
      <w:r>
        <w:rPr>
          <w:rFonts w:ascii="TimesNewRomanPSMT" w:eastAsia="Batang" w:hAnsi="TimesNewRomanPSMT" w:cs="TimesNewRomanPSMT"/>
          <w:b/>
          <w:bCs/>
          <w:sz w:val="22"/>
          <w:szCs w:val="22"/>
        </w:rPr>
        <w:t>761 (WRC-15).</w:t>
      </w:r>
    </w:p>
    <w:p w14:paraId="66708B03" w14:textId="77777777" w:rsidR="00727DC8" w:rsidRDefault="00727DC8" w:rsidP="00727DC8">
      <w:pPr>
        <w:adjustRightInd w:val="0"/>
        <w:snapToGrid w:val="0"/>
        <w:spacing w:after="120"/>
        <w:rPr>
          <w:b/>
          <w:lang w:val="en-NZ" w:eastAsia="ko-KR"/>
        </w:rPr>
      </w:pPr>
    </w:p>
    <w:p w14:paraId="0691EE8D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4. </w:t>
      </w:r>
      <w:r w:rsidRPr="00441526">
        <w:rPr>
          <w:b/>
          <w:lang w:val="en-NZ" w:eastAsia="ko-KR"/>
        </w:rPr>
        <w:tab/>
        <w:t>APT Preliminary View(s)</w:t>
      </w:r>
    </w:p>
    <w:p w14:paraId="27793F63" w14:textId="77777777" w:rsidR="00727DC8" w:rsidRPr="00A53B60" w:rsidRDefault="00727DC8" w:rsidP="00727DC8">
      <w:pPr>
        <w:adjustRightInd w:val="0"/>
        <w:snapToGrid w:val="0"/>
        <w:spacing w:after="120"/>
        <w:jc w:val="both"/>
        <w:rPr>
          <w:rFonts w:eastAsia="Malgun Gothic"/>
          <w:lang w:val="en-NZ" w:eastAsia="ko-KR"/>
        </w:rPr>
      </w:pPr>
      <w:r w:rsidRPr="008B29C1">
        <w:rPr>
          <w:rFonts w:hint="eastAsia"/>
          <w:lang w:val="en-NZ" w:eastAsia="ko-KR"/>
        </w:rPr>
        <w:t>APT</w:t>
      </w:r>
      <w:r>
        <w:rPr>
          <w:rFonts w:hint="eastAsia"/>
          <w:lang w:val="en-NZ" w:eastAsia="ko-KR"/>
        </w:rPr>
        <w:t xml:space="preserve"> </w:t>
      </w:r>
      <w:r>
        <w:rPr>
          <w:lang w:val="en-NZ" w:eastAsia="ko-KR"/>
        </w:rPr>
        <w:t>M</w:t>
      </w:r>
      <w:r>
        <w:rPr>
          <w:rFonts w:hint="eastAsia"/>
          <w:lang w:val="en-NZ" w:eastAsia="ko-KR"/>
        </w:rPr>
        <w:t xml:space="preserve">embers </w:t>
      </w:r>
      <w:r>
        <w:rPr>
          <w:rFonts w:eastAsiaTheme="minorEastAsia"/>
          <w:lang w:val="en-GB" w:eastAsia="ja-JP"/>
        </w:rPr>
        <w:t>support</w:t>
      </w:r>
      <w:r w:rsidRPr="003E233F">
        <w:rPr>
          <w:rFonts w:eastAsiaTheme="minorEastAsia"/>
          <w:lang w:val="en-GB" w:eastAsia="ja-JP"/>
        </w:rPr>
        <w:t xml:space="preserve"> </w:t>
      </w:r>
      <w:r>
        <w:rPr>
          <w:rFonts w:eastAsiaTheme="minorEastAsia" w:hint="eastAsia"/>
          <w:lang w:val="en-GB" w:eastAsia="ja-JP"/>
        </w:rPr>
        <w:t xml:space="preserve">the </w:t>
      </w:r>
      <w:r w:rsidRPr="00C731F4">
        <w:rPr>
          <w:rFonts w:eastAsiaTheme="minorEastAsia"/>
          <w:lang w:val="en-GB" w:eastAsia="ja-JP"/>
        </w:rPr>
        <w:t>regulatory and technical studies</w:t>
      </w:r>
      <w:r>
        <w:rPr>
          <w:rFonts w:eastAsiaTheme="minorEastAsia" w:hint="eastAsia"/>
          <w:lang w:val="en-GB" w:eastAsia="ja-JP"/>
        </w:rPr>
        <w:t xml:space="preserve"> being </w:t>
      </w:r>
      <w:r>
        <w:rPr>
          <w:rFonts w:eastAsiaTheme="minorEastAsia"/>
          <w:lang w:val="en-GB" w:eastAsia="ja-JP"/>
        </w:rPr>
        <w:t>conducted</w:t>
      </w:r>
      <w:r>
        <w:rPr>
          <w:rFonts w:eastAsiaTheme="minorEastAsia" w:hint="eastAsia"/>
          <w:lang w:val="en-GB" w:eastAsia="ja-JP"/>
        </w:rPr>
        <w:t xml:space="preserve"> by ITU-R in order to achieve</w:t>
      </w:r>
      <w:r w:rsidRPr="00C731F4">
        <w:rPr>
          <w:rFonts w:eastAsiaTheme="minorEastAsia"/>
          <w:lang w:val="en-GB" w:eastAsia="ja-JP"/>
        </w:rPr>
        <w:t xml:space="preserve"> compatibility of IMT and BSS (sound) in the frequency band 1 452</w:t>
      </w:r>
      <w:r>
        <w:rPr>
          <w:rFonts w:eastAsiaTheme="minorEastAsia" w:hint="eastAsia"/>
          <w:lang w:val="en-GB" w:eastAsia="ja-JP"/>
        </w:rPr>
        <w:t>-</w:t>
      </w:r>
      <w:r w:rsidRPr="00C731F4">
        <w:rPr>
          <w:rFonts w:eastAsiaTheme="minorEastAsia"/>
          <w:lang w:val="en-GB" w:eastAsia="ja-JP"/>
        </w:rPr>
        <w:t>1 492 MHz in Regions 1 and 3</w:t>
      </w:r>
      <w:r>
        <w:rPr>
          <w:rFonts w:eastAsia="Malgun Gothic" w:hint="eastAsia"/>
          <w:lang w:val="en-GB" w:eastAsia="ko-KR"/>
        </w:rPr>
        <w:t xml:space="preserve"> in accordance with </w:t>
      </w:r>
      <w:r>
        <w:rPr>
          <w:rFonts w:eastAsiaTheme="minorEastAsia"/>
          <w:lang w:val="en-GB" w:eastAsia="ja-JP"/>
        </w:rPr>
        <w:t xml:space="preserve">Resolution </w:t>
      </w:r>
      <w:r w:rsidRPr="008D1360">
        <w:rPr>
          <w:rFonts w:eastAsiaTheme="minorEastAsia"/>
          <w:b/>
          <w:lang w:val="en-GB" w:eastAsia="ja-JP"/>
        </w:rPr>
        <w:t>761 (WRC-15</w:t>
      </w:r>
      <w:r>
        <w:rPr>
          <w:rFonts w:eastAsia="Malgun Gothic" w:hint="eastAsia"/>
          <w:b/>
          <w:lang w:val="en-GB" w:eastAsia="ko-KR"/>
        </w:rPr>
        <w:t>).</w:t>
      </w:r>
    </w:p>
    <w:p w14:paraId="71817A3A" w14:textId="77777777" w:rsidR="00727DC8" w:rsidRDefault="00727DC8" w:rsidP="00727DC8">
      <w:pPr>
        <w:adjustRightInd w:val="0"/>
        <w:snapToGrid w:val="0"/>
        <w:spacing w:after="120"/>
        <w:jc w:val="both"/>
      </w:pPr>
      <w:r>
        <w:rPr>
          <w:rFonts w:hint="eastAsia"/>
          <w:lang w:val="en-GB" w:eastAsia="ko-KR"/>
        </w:rPr>
        <w:t xml:space="preserve">APT </w:t>
      </w:r>
      <w:r>
        <w:rPr>
          <w:lang w:val="en-GB" w:eastAsia="ko-KR"/>
        </w:rPr>
        <w:t>M</w:t>
      </w:r>
      <w:r>
        <w:rPr>
          <w:rFonts w:hint="eastAsia"/>
          <w:lang w:val="en-GB" w:eastAsia="ko-KR"/>
        </w:rPr>
        <w:t xml:space="preserve">embers are of view that </w:t>
      </w:r>
      <w:r>
        <w:rPr>
          <w:lang w:val="en-GB" w:eastAsia="ko-KR"/>
        </w:rPr>
        <w:t>appropriate</w:t>
      </w:r>
      <w:r>
        <w:rPr>
          <w:rFonts w:hint="eastAsia"/>
          <w:lang w:val="en-GB" w:eastAsia="ko-KR"/>
        </w:rPr>
        <w:t xml:space="preserve"> regulatory and </w:t>
      </w:r>
      <w:r w:rsidRPr="00306D9B">
        <w:rPr>
          <w:lang w:val="ru-RU"/>
        </w:rPr>
        <w:t xml:space="preserve">technical measures </w:t>
      </w:r>
      <w:r>
        <w:rPr>
          <w:rFonts w:hint="eastAsia"/>
          <w:lang w:val="ru-RU" w:eastAsia="ko-KR"/>
        </w:rPr>
        <w:t xml:space="preserve">should be developed </w:t>
      </w:r>
      <w:r w:rsidRPr="00306D9B">
        <w:rPr>
          <w:lang w:val="ru-RU"/>
        </w:rPr>
        <w:t>to ensure</w:t>
      </w:r>
      <w:r w:rsidRPr="00306D9B">
        <w:t xml:space="preserve"> coexistence and</w:t>
      </w:r>
      <w:r w:rsidRPr="00306D9B">
        <w:rPr>
          <w:lang w:val="ru-RU"/>
        </w:rPr>
        <w:t xml:space="preserve"> compatibility between IMT and </w:t>
      </w:r>
      <w:r w:rsidRPr="00306D9B">
        <w:t>BSS (Sound)</w:t>
      </w:r>
      <w:r w:rsidRPr="00306D9B">
        <w:rPr>
          <w:lang w:val="ru-RU"/>
        </w:rPr>
        <w:t xml:space="preserve"> in the frequency bands </w:t>
      </w:r>
      <w:r w:rsidRPr="00306D9B">
        <w:t>1</w:t>
      </w:r>
      <w:r>
        <w:rPr>
          <w:rFonts w:hint="eastAsia"/>
          <w:lang w:eastAsia="ko-KR"/>
        </w:rPr>
        <w:t xml:space="preserve"> </w:t>
      </w:r>
      <w:r w:rsidRPr="00306D9B">
        <w:t>452 – 1</w:t>
      </w:r>
      <w:r>
        <w:rPr>
          <w:rFonts w:hint="eastAsia"/>
          <w:lang w:eastAsia="ko-KR"/>
        </w:rPr>
        <w:t xml:space="preserve"> </w:t>
      </w:r>
      <w:r w:rsidRPr="00306D9B">
        <w:t>492 MHz</w:t>
      </w:r>
      <w:r>
        <w:rPr>
          <w:rFonts w:hint="eastAsia"/>
          <w:lang w:eastAsia="ko-KR"/>
        </w:rPr>
        <w:t xml:space="preserve"> taking into account the results of ITU-R studies</w:t>
      </w:r>
      <w:r w:rsidRPr="00306D9B">
        <w:t>.</w:t>
      </w:r>
      <w:r>
        <w:t xml:space="preserve"> </w:t>
      </w:r>
    </w:p>
    <w:p w14:paraId="0F3AE4EE" w14:textId="77777777" w:rsidR="00727DC8" w:rsidRPr="00441526" w:rsidRDefault="00727DC8" w:rsidP="00727DC8">
      <w:pPr>
        <w:adjustRightInd w:val="0"/>
        <w:snapToGrid w:val="0"/>
        <w:spacing w:after="120"/>
        <w:rPr>
          <w:lang w:val="en-NZ"/>
        </w:rPr>
      </w:pPr>
    </w:p>
    <w:p w14:paraId="616D3AA0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5. </w:t>
      </w:r>
      <w:r w:rsidRPr="00441526">
        <w:rPr>
          <w:b/>
          <w:lang w:val="en-NZ" w:eastAsia="ko-KR"/>
        </w:rPr>
        <w:tab/>
        <w:t>Other View(s)</w:t>
      </w:r>
      <w:r>
        <w:rPr>
          <w:b/>
          <w:lang w:val="en-NZ" w:eastAsia="ko-KR"/>
        </w:rPr>
        <w:t xml:space="preserve"> from APT Members</w:t>
      </w:r>
    </w:p>
    <w:p w14:paraId="366F06DC" w14:textId="1B05D12D" w:rsidR="00727DC8" w:rsidRPr="00A53B60" w:rsidRDefault="002036F0" w:rsidP="00727DC8">
      <w:pPr>
        <w:adjustRightInd w:val="0"/>
        <w:snapToGrid w:val="0"/>
        <w:spacing w:after="120"/>
        <w:rPr>
          <w:lang w:val="en-NZ" w:eastAsia="ko-KR"/>
        </w:rPr>
      </w:pPr>
      <w:r>
        <w:rPr>
          <w:rFonts w:hint="eastAsia"/>
          <w:lang w:val="en-NZ" w:eastAsia="ko-KR"/>
        </w:rPr>
        <w:lastRenderedPageBreak/>
        <w:t>Some APT M</w:t>
      </w:r>
      <w:r w:rsidR="00727DC8" w:rsidRPr="000A46DC">
        <w:rPr>
          <w:rFonts w:hint="eastAsia"/>
          <w:lang w:val="en-NZ" w:eastAsia="ko-KR"/>
        </w:rPr>
        <w:t xml:space="preserve">embers have a view that the </w:t>
      </w:r>
      <w:proofErr w:type="spellStart"/>
      <w:r w:rsidR="00727DC8" w:rsidRPr="000A46DC">
        <w:rPr>
          <w:rFonts w:hint="eastAsia"/>
          <w:lang w:val="en-NZ" w:eastAsia="ko-KR"/>
        </w:rPr>
        <w:t>pfd</w:t>
      </w:r>
      <w:proofErr w:type="spellEnd"/>
      <w:r w:rsidR="00727DC8" w:rsidRPr="000A46DC">
        <w:rPr>
          <w:rFonts w:hint="eastAsia"/>
          <w:lang w:val="en-NZ" w:eastAsia="ko-KR"/>
        </w:rPr>
        <w:t xml:space="preserve"> limit for BSS</w:t>
      </w:r>
      <w:r w:rsidR="00727DC8">
        <w:rPr>
          <w:rFonts w:hint="eastAsia"/>
          <w:lang w:val="en-NZ" w:eastAsia="ko-KR"/>
        </w:rPr>
        <w:t xml:space="preserve"> </w:t>
      </w:r>
      <w:r w:rsidR="00727DC8" w:rsidRPr="000A46DC">
        <w:rPr>
          <w:rFonts w:hint="eastAsia"/>
          <w:lang w:val="en-NZ" w:eastAsia="ko-KR"/>
        </w:rPr>
        <w:t>(sound) should be established in the Table21-4 of Article 21 in the Radio Regulations</w:t>
      </w:r>
      <w:r w:rsidR="00727DC8">
        <w:rPr>
          <w:rFonts w:hint="eastAsia"/>
          <w:lang w:val="en-NZ" w:eastAsia="ko-KR"/>
        </w:rPr>
        <w:t xml:space="preserve"> to ensure the protection of IMT</w:t>
      </w:r>
    </w:p>
    <w:p w14:paraId="5C66EDA0" w14:textId="46E06AD0" w:rsidR="00727DC8" w:rsidRPr="000A46DC" w:rsidRDefault="00727DC8" w:rsidP="00727DC8">
      <w:pPr>
        <w:adjustRightInd w:val="0"/>
        <w:snapToGrid w:val="0"/>
        <w:spacing w:after="120"/>
        <w:rPr>
          <w:rFonts w:eastAsia="Malgun Gothic"/>
          <w:lang w:val="en-NZ" w:eastAsia="ko-KR"/>
        </w:rPr>
      </w:pPr>
      <w:r>
        <w:rPr>
          <w:rFonts w:hint="eastAsia"/>
          <w:lang w:val="en-NZ" w:eastAsia="ko-KR"/>
        </w:rPr>
        <w:t>Some o</w:t>
      </w:r>
      <w:r w:rsidRPr="000A46DC">
        <w:rPr>
          <w:rFonts w:hint="eastAsia"/>
          <w:lang w:val="en-NZ" w:eastAsia="ko-KR"/>
        </w:rPr>
        <w:t xml:space="preserve">ther APT </w:t>
      </w:r>
      <w:r w:rsidR="002036F0">
        <w:rPr>
          <w:lang w:val="en-NZ" w:eastAsia="ko-KR"/>
        </w:rPr>
        <w:t>M</w:t>
      </w:r>
      <w:bookmarkStart w:id="1" w:name="_GoBack"/>
      <w:bookmarkEnd w:id="1"/>
      <w:r w:rsidRPr="000A46DC">
        <w:rPr>
          <w:rFonts w:hint="eastAsia"/>
          <w:lang w:val="en-NZ" w:eastAsia="ko-KR"/>
        </w:rPr>
        <w:t xml:space="preserve">embers have a </w:t>
      </w:r>
      <w:r w:rsidRPr="000A46DC">
        <w:rPr>
          <w:lang w:val="en-NZ" w:eastAsia="ko-KR"/>
        </w:rPr>
        <w:t>view</w:t>
      </w:r>
      <w:r w:rsidRPr="000A46DC">
        <w:rPr>
          <w:rFonts w:hint="eastAsia"/>
          <w:lang w:val="en-NZ" w:eastAsia="ko-KR"/>
        </w:rPr>
        <w:t xml:space="preserve"> that </w:t>
      </w:r>
      <w:r w:rsidRPr="000A46DC">
        <w:rPr>
          <w:rFonts w:eastAsia="SimSun"/>
          <w:lang w:eastAsia="zh-CN"/>
        </w:rPr>
        <w:t xml:space="preserve">the current coordination </w:t>
      </w:r>
      <w:r w:rsidRPr="000A46DC">
        <w:rPr>
          <w:rFonts w:eastAsia="SimSun" w:hint="eastAsia"/>
          <w:lang w:eastAsia="zh-CN"/>
        </w:rPr>
        <w:t>me</w:t>
      </w:r>
      <w:r w:rsidRPr="000A46DC">
        <w:rPr>
          <w:rFonts w:eastAsia="SimSun"/>
          <w:lang w:eastAsia="zh-CN"/>
        </w:rPr>
        <w:t>chanism could reach long-term coexistence between IMT and BSS (sound) systems</w:t>
      </w:r>
      <w:r>
        <w:rPr>
          <w:rFonts w:eastAsia="Malgun Gothic" w:hint="eastAsia"/>
          <w:lang w:eastAsia="ko-KR"/>
        </w:rPr>
        <w:t xml:space="preserve"> without the </w:t>
      </w:r>
      <w:proofErr w:type="spellStart"/>
      <w:r w:rsidRPr="002177C8">
        <w:rPr>
          <w:rFonts w:eastAsia="SimSun"/>
          <w:lang w:eastAsia="zh-CN"/>
        </w:rPr>
        <w:t>pfd</w:t>
      </w:r>
      <w:proofErr w:type="spellEnd"/>
      <w:r w:rsidRPr="002177C8">
        <w:rPr>
          <w:rFonts w:eastAsia="SimSun"/>
          <w:lang w:eastAsia="zh-CN"/>
        </w:rPr>
        <w:t xml:space="preserve"> mandatory limitation</w:t>
      </w:r>
      <w:r>
        <w:rPr>
          <w:rFonts w:eastAsia="Malgun Gothic" w:hint="eastAsia"/>
          <w:lang w:eastAsia="ko-KR"/>
        </w:rPr>
        <w:t>.</w:t>
      </w:r>
    </w:p>
    <w:p w14:paraId="73B70CCE" w14:textId="77777777" w:rsidR="00727DC8" w:rsidRPr="00CD0E15" w:rsidRDefault="00727DC8" w:rsidP="00727DC8">
      <w:pPr>
        <w:adjustRightInd w:val="0"/>
        <w:snapToGrid w:val="0"/>
        <w:spacing w:after="120"/>
        <w:rPr>
          <w:lang w:val="en-NZ"/>
        </w:rPr>
      </w:pPr>
    </w:p>
    <w:p w14:paraId="50733A70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6</w:t>
      </w:r>
      <w:r w:rsidRPr="00441526">
        <w:rPr>
          <w:b/>
          <w:lang w:val="en-NZ" w:eastAsia="ko-KR"/>
        </w:rPr>
        <w:t xml:space="preserve">. </w:t>
      </w:r>
      <w:r w:rsidRPr="00441526">
        <w:rPr>
          <w:b/>
          <w:lang w:val="en-NZ" w:eastAsia="ko-KR"/>
        </w:rPr>
        <w:tab/>
        <w:t>Issues for Consideration at Next APG Meeting</w:t>
      </w:r>
    </w:p>
    <w:p w14:paraId="6F95C169" w14:textId="77777777" w:rsidR="00727DC8" w:rsidRDefault="00727DC8" w:rsidP="00727DC8">
      <w:pPr>
        <w:adjustRightInd w:val="0"/>
        <w:snapToGrid w:val="0"/>
        <w:spacing w:after="120"/>
        <w:jc w:val="both"/>
        <w:rPr>
          <w:rFonts w:eastAsia="Malgun Gothic"/>
          <w:lang w:val="en-GB" w:eastAsia="ko-KR"/>
        </w:rPr>
      </w:pPr>
      <w:r w:rsidRPr="000A46DC">
        <w:rPr>
          <w:lang w:val="en-NZ" w:eastAsia="ko-KR"/>
        </w:rPr>
        <w:t>Appropriate</w:t>
      </w:r>
      <w:r w:rsidRPr="000A46DC">
        <w:rPr>
          <w:rFonts w:hint="eastAsia"/>
          <w:lang w:val="en-NZ" w:eastAsia="ko-KR"/>
        </w:rPr>
        <w:t xml:space="preserve"> </w:t>
      </w:r>
      <w:r>
        <w:rPr>
          <w:rFonts w:hint="eastAsia"/>
          <w:lang w:val="en-GB" w:eastAsia="ko-KR"/>
        </w:rPr>
        <w:t xml:space="preserve">regulatory and </w:t>
      </w:r>
      <w:r>
        <w:rPr>
          <w:lang w:val="ru-RU"/>
        </w:rPr>
        <w:t xml:space="preserve">technical </w:t>
      </w:r>
      <w:r w:rsidRPr="00306D9B">
        <w:rPr>
          <w:lang w:val="ru-RU"/>
        </w:rPr>
        <w:t>measures</w:t>
      </w:r>
      <w:r w:rsidRPr="000A46DC">
        <w:rPr>
          <w:rFonts w:hint="eastAsia"/>
          <w:lang w:val="en-NZ" w:eastAsia="ko-KR"/>
        </w:rPr>
        <w:t xml:space="preserve"> will be discussed to </w:t>
      </w:r>
      <w:r w:rsidRPr="000A46DC">
        <w:rPr>
          <w:rFonts w:eastAsiaTheme="minorEastAsia" w:hint="eastAsia"/>
          <w:lang w:val="en-GB" w:eastAsia="ja-JP"/>
        </w:rPr>
        <w:t>achieve</w:t>
      </w:r>
      <w:r w:rsidRPr="000A46DC">
        <w:rPr>
          <w:rFonts w:eastAsiaTheme="minorEastAsia"/>
          <w:lang w:val="en-GB" w:eastAsia="ja-JP"/>
        </w:rPr>
        <w:t xml:space="preserve"> compatibility of IMT and BSS (sound) in the frequency band 1 452</w:t>
      </w:r>
      <w:r w:rsidRPr="000A46DC">
        <w:rPr>
          <w:rFonts w:eastAsiaTheme="minorEastAsia" w:hint="eastAsia"/>
          <w:lang w:val="en-GB" w:eastAsia="ja-JP"/>
        </w:rPr>
        <w:t>-</w:t>
      </w:r>
      <w:r w:rsidRPr="000A46DC">
        <w:rPr>
          <w:rFonts w:eastAsiaTheme="minorEastAsia"/>
          <w:lang w:val="en-GB" w:eastAsia="ja-JP"/>
        </w:rPr>
        <w:t>1 492 MHz in Regions 1 and 3</w:t>
      </w:r>
    </w:p>
    <w:p w14:paraId="5F29DA78" w14:textId="77777777" w:rsidR="00727DC8" w:rsidRDefault="00727DC8" w:rsidP="00727DC8">
      <w:pPr>
        <w:adjustRightInd w:val="0"/>
        <w:snapToGrid w:val="0"/>
        <w:spacing w:after="120"/>
        <w:jc w:val="both"/>
        <w:rPr>
          <w:rFonts w:eastAsia="Malgun Gothic"/>
          <w:lang w:val="en-GB" w:eastAsia="ko-KR"/>
        </w:rPr>
      </w:pPr>
      <w:r>
        <w:rPr>
          <w:rFonts w:eastAsia="Malgun Gothic" w:hint="eastAsia"/>
          <w:lang w:val="en-GB" w:eastAsia="ko-KR"/>
        </w:rPr>
        <w:t>APT Members are kindly requested to review the possible regulatory actions in the draft CPM text which are discussed in the ITU-R WP 4A &amp; 5D and are encouraged to submit their contributions for further considerations at the next APG meeting.</w:t>
      </w:r>
    </w:p>
    <w:p w14:paraId="63AF1B36" w14:textId="77777777" w:rsidR="00727DC8" w:rsidRPr="00CD0E15" w:rsidRDefault="00727DC8" w:rsidP="00727DC8">
      <w:pPr>
        <w:adjustRightInd w:val="0"/>
        <w:snapToGrid w:val="0"/>
        <w:spacing w:after="120"/>
        <w:jc w:val="both"/>
        <w:rPr>
          <w:rFonts w:eastAsia="Malgun Gothic"/>
          <w:lang w:val="en-GB" w:eastAsia="ko-KR"/>
        </w:rPr>
      </w:pPr>
      <w:r>
        <w:rPr>
          <w:rFonts w:eastAsia="Malgun Gothic" w:hint="eastAsia"/>
          <w:lang w:val="en-GB" w:eastAsia="ko-KR"/>
        </w:rPr>
        <w:t xml:space="preserve">In addition, APT Members are also requested to provide the operational requirement of IMT and BSS (sound) systems </w:t>
      </w:r>
      <w:r>
        <w:rPr>
          <w:rFonts w:eastAsia="Malgun Gothic"/>
          <w:lang w:val="en-GB" w:eastAsia="ko-KR"/>
        </w:rPr>
        <w:t>in their countries</w:t>
      </w:r>
      <w:r>
        <w:rPr>
          <w:rFonts w:eastAsia="Malgun Gothic" w:hint="eastAsia"/>
          <w:lang w:val="en-GB" w:eastAsia="ko-KR"/>
        </w:rPr>
        <w:t>, as appropriate</w:t>
      </w:r>
      <w:r>
        <w:rPr>
          <w:rFonts w:eastAsia="Malgun Gothic"/>
          <w:lang w:val="en-GB" w:eastAsia="ko-KR"/>
        </w:rPr>
        <w:t>.</w:t>
      </w:r>
    </w:p>
    <w:p w14:paraId="4FB3DCDA" w14:textId="77777777" w:rsidR="00727DC8" w:rsidRPr="00CD0E15" w:rsidRDefault="00727DC8" w:rsidP="00727DC8">
      <w:pPr>
        <w:adjustRightInd w:val="0"/>
        <w:snapToGrid w:val="0"/>
        <w:spacing w:after="120"/>
        <w:jc w:val="both"/>
        <w:rPr>
          <w:lang w:val="en-GB"/>
        </w:rPr>
      </w:pPr>
    </w:p>
    <w:p w14:paraId="422C8929" w14:textId="77777777" w:rsidR="00727DC8" w:rsidRDefault="00727DC8" w:rsidP="00727DC8">
      <w:pPr>
        <w:adjustRightInd w:val="0"/>
        <w:snapToGrid w:val="0"/>
        <w:spacing w:after="120"/>
        <w:jc w:val="both"/>
        <w:rPr>
          <w:lang w:val="en-NZ"/>
        </w:rPr>
      </w:pPr>
      <w:r>
        <w:rPr>
          <w:b/>
          <w:lang w:val="en-NZ"/>
        </w:rPr>
        <w:t>7</w:t>
      </w:r>
      <w:r w:rsidRPr="00441526">
        <w:rPr>
          <w:b/>
          <w:lang w:val="en-NZ"/>
        </w:rPr>
        <w:t xml:space="preserve">. </w:t>
      </w:r>
      <w:r w:rsidRPr="00441526">
        <w:rPr>
          <w:b/>
          <w:lang w:val="en-NZ"/>
        </w:rPr>
        <w:tab/>
        <w:t>Views from Other Organisations</w:t>
      </w:r>
      <w:r>
        <w:rPr>
          <w:b/>
          <w:lang w:val="en-NZ"/>
        </w:rPr>
        <w:t xml:space="preserve"> </w:t>
      </w:r>
      <w:r w:rsidRPr="006F518F">
        <w:rPr>
          <w:lang w:val="en-NZ"/>
        </w:rPr>
        <w:t xml:space="preserve">(as provided in the information documents to </w:t>
      </w:r>
    </w:p>
    <w:p w14:paraId="4196CE4C" w14:textId="77777777" w:rsidR="00727DC8" w:rsidRPr="00441526" w:rsidRDefault="00727DC8" w:rsidP="00727DC8">
      <w:pPr>
        <w:adjustRightInd w:val="0"/>
        <w:snapToGrid w:val="0"/>
        <w:spacing w:after="120"/>
        <w:ind w:firstLine="720"/>
        <w:jc w:val="both"/>
        <w:rPr>
          <w:lang w:val="en-NZ" w:eastAsia="ko-KR"/>
        </w:rPr>
      </w:pPr>
      <w:r w:rsidRPr="006F518F">
        <w:rPr>
          <w:lang w:val="en-NZ"/>
        </w:rPr>
        <w:t>APG1</w:t>
      </w:r>
      <w:r>
        <w:rPr>
          <w:lang w:val="en-NZ"/>
        </w:rPr>
        <w:t>9-3)</w:t>
      </w:r>
    </w:p>
    <w:p w14:paraId="517522BC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 </w:t>
      </w:r>
      <w:r w:rsidRPr="00441526">
        <w:rPr>
          <w:b/>
          <w:lang w:val="en-NZ" w:eastAsia="ko-KR"/>
        </w:rPr>
        <w:tab/>
        <w:t>Regional Groups</w:t>
      </w:r>
    </w:p>
    <w:p w14:paraId="15C25A12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.1.1 </w:t>
      </w:r>
      <w:r w:rsidRPr="00441526">
        <w:rPr>
          <w:b/>
          <w:lang w:val="en-NZ" w:eastAsia="ko-KR"/>
        </w:rPr>
        <w:tab/>
        <w:t>ASMG</w:t>
      </w:r>
      <w:r w:rsidRPr="00441526">
        <w:t xml:space="preserve"> - </w:t>
      </w:r>
      <w:r>
        <w:rPr>
          <w:b/>
          <w:lang w:val="en-NZ" w:eastAsia="ko-KR"/>
        </w:rPr>
        <w:t>Document APG19-</w:t>
      </w:r>
      <w:r>
        <w:rPr>
          <w:rFonts w:hint="eastAsia"/>
          <w:b/>
          <w:lang w:val="en-NZ" w:eastAsia="ko-KR"/>
        </w:rPr>
        <w:t>2</w:t>
      </w:r>
      <w:r>
        <w:rPr>
          <w:b/>
          <w:lang w:val="en-NZ" w:eastAsia="ko-KR"/>
        </w:rPr>
        <w:t>/INF-</w:t>
      </w:r>
      <w:r>
        <w:rPr>
          <w:rFonts w:hint="eastAsia"/>
          <w:b/>
          <w:lang w:val="en-NZ" w:eastAsia="ko-KR"/>
        </w:rPr>
        <w:t>01</w:t>
      </w:r>
    </w:p>
    <w:p w14:paraId="5C061ADC" w14:textId="77777777" w:rsidR="00727DC8" w:rsidRPr="008A3CA7" w:rsidRDefault="00727DC8" w:rsidP="00727DC8">
      <w:pPr>
        <w:adjustRightInd w:val="0"/>
        <w:snapToGrid w:val="0"/>
        <w:spacing w:after="120"/>
      </w:pPr>
      <w:r w:rsidRPr="008A3CA7">
        <w:t>Follow up technical studies and note the technical characteristics of satellite broadcasting systems to ensure that there are no restrictions on the use of IMT applications for the frequency band 1</w:t>
      </w:r>
      <w:r>
        <w:rPr>
          <w:rFonts w:hint="eastAsia"/>
          <w:lang w:eastAsia="ko-KR"/>
        </w:rPr>
        <w:t xml:space="preserve"> </w:t>
      </w:r>
      <w:r w:rsidRPr="008A3CA7">
        <w:t>452-1</w:t>
      </w:r>
      <w:r>
        <w:rPr>
          <w:rFonts w:hint="eastAsia"/>
          <w:lang w:eastAsia="ko-KR"/>
        </w:rPr>
        <w:t xml:space="preserve"> </w:t>
      </w:r>
      <w:r w:rsidRPr="008A3CA7">
        <w:t xml:space="preserve">492 </w:t>
      </w:r>
      <w:proofErr w:type="spellStart"/>
      <w:r w:rsidRPr="008A3CA7">
        <w:t>MHz.</w:t>
      </w:r>
      <w:proofErr w:type="spellEnd"/>
    </w:p>
    <w:p w14:paraId="71415E35" w14:textId="77777777" w:rsidR="00727DC8" w:rsidRPr="00441526" w:rsidRDefault="00727DC8" w:rsidP="00727DC8">
      <w:pPr>
        <w:adjustRightInd w:val="0"/>
        <w:snapToGrid w:val="0"/>
        <w:spacing w:after="120"/>
        <w:rPr>
          <w:lang w:val="en-NZ"/>
        </w:rPr>
      </w:pPr>
    </w:p>
    <w:p w14:paraId="73C813DB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.1.2 </w:t>
      </w:r>
      <w:r w:rsidRPr="00441526">
        <w:rPr>
          <w:b/>
          <w:lang w:val="en-NZ" w:eastAsia="ko-KR"/>
        </w:rPr>
        <w:tab/>
        <w:t xml:space="preserve">ATU </w:t>
      </w:r>
      <w:r w:rsidRPr="00441526">
        <w:t xml:space="preserve">- </w:t>
      </w:r>
      <w:r>
        <w:rPr>
          <w:b/>
          <w:lang w:val="en-NZ" w:eastAsia="ko-KR"/>
        </w:rPr>
        <w:t>Document APG19-</w:t>
      </w:r>
      <w:r>
        <w:rPr>
          <w:rFonts w:hint="eastAsia"/>
          <w:b/>
          <w:lang w:val="en-NZ" w:eastAsia="ko-KR"/>
        </w:rPr>
        <w:t>2</w:t>
      </w:r>
      <w:r>
        <w:rPr>
          <w:b/>
          <w:lang w:val="en-NZ" w:eastAsia="ko-KR"/>
        </w:rPr>
        <w:t>/INF-</w:t>
      </w:r>
      <w:r>
        <w:rPr>
          <w:rFonts w:hint="eastAsia"/>
          <w:b/>
          <w:lang w:val="en-NZ" w:eastAsia="ko-KR"/>
        </w:rPr>
        <w:t>07</w:t>
      </w:r>
    </w:p>
    <w:p w14:paraId="5DAEBB75" w14:textId="77777777" w:rsidR="00727DC8" w:rsidRDefault="00727DC8" w:rsidP="00727DC8">
      <w:pPr>
        <w:adjustRightInd w:val="0"/>
        <w:snapToGrid w:val="0"/>
        <w:spacing w:after="120"/>
        <w:jc w:val="both"/>
        <w:rPr>
          <w:lang w:eastAsia="ko-KR"/>
        </w:rPr>
      </w:pPr>
      <w:r>
        <w:t>No</w:t>
      </w:r>
      <w:r w:rsidRPr="00BF10B7">
        <w:t xml:space="preserve"> preliminary position on this agenda item</w:t>
      </w:r>
      <w:r>
        <w:t xml:space="preserve"> yet</w:t>
      </w:r>
    </w:p>
    <w:p w14:paraId="135A5DEF" w14:textId="77777777" w:rsidR="00727DC8" w:rsidRPr="00247A68" w:rsidRDefault="00727DC8" w:rsidP="00727DC8">
      <w:pPr>
        <w:adjustRightInd w:val="0"/>
        <w:snapToGrid w:val="0"/>
        <w:spacing w:after="120"/>
        <w:jc w:val="both"/>
        <w:rPr>
          <w:lang w:eastAsia="ko-KR"/>
        </w:rPr>
      </w:pPr>
    </w:p>
    <w:p w14:paraId="0CD258EB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.1.3 </w:t>
      </w:r>
      <w:r w:rsidRPr="00441526">
        <w:rPr>
          <w:b/>
          <w:lang w:val="en-NZ" w:eastAsia="ko-KR"/>
        </w:rPr>
        <w:tab/>
        <w:t xml:space="preserve">CEPT </w:t>
      </w:r>
      <w:r w:rsidRPr="00441526">
        <w:t xml:space="preserve">- </w:t>
      </w:r>
      <w:r>
        <w:rPr>
          <w:b/>
          <w:lang w:val="en-NZ" w:eastAsia="ko-KR"/>
        </w:rPr>
        <w:t>Document APG19-3/INF-</w:t>
      </w:r>
      <w:r>
        <w:rPr>
          <w:rFonts w:hint="eastAsia"/>
          <w:b/>
          <w:lang w:val="en-NZ" w:eastAsia="ko-KR"/>
        </w:rPr>
        <w:t>06</w:t>
      </w:r>
    </w:p>
    <w:p w14:paraId="7CA9E098" w14:textId="77777777" w:rsidR="00727DC8" w:rsidRPr="008A3CA7" w:rsidRDefault="00727DC8" w:rsidP="00727DC8">
      <w:pPr>
        <w:adjustRightInd w:val="0"/>
        <w:snapToGrid w:val="0"/>
        <w:spacing w:after="120"/>
      </w:pPr>
      <w:r w:rsidRPr="008A3CA7">
        <w:t xml:space="preserve">CEPT has </w:t>
      </w:r>
      <w:proofErr w:type="spellStart"/>
      <w:r w:rsidRPr="008A3CA7">
        <w:t>harmonised</w:t>
      </w:r>
      <w:proofErr w:type="spellEnd"/>
      <w:r w:rsidRPr="008A3CA7">
        <w:t xml:space="preserve"> the frequency band 1 452-1 492 MHz for supplemental downlink under the mobile service. CEPT supports the protection of this application from BSS (sound). </w:t>
      </w:r>
    </w:p>
    <w:p w14:paraId="1C1A3463" w14:textId="77777777" w:rsidR="00727DC8" w:rsidRPr="008A3CA7" w:rsidRDefault="00727DC8" w:rsidP="00727DC8">
      <w:pPr>
        <w:adjustRightInd w:val="0"/>
        <w:snapToGrid w:val="0"/>
        <w:spacing w:after="120"/>
      </w:pPr>
      <w:r w:rsidRPr="008A3CA7">
        <w:t xml:space="preserve">In order to facilitate the coexistence between IMT and BSS in the band 1 452-1 492 MHz, the current regulatory procedures governing the relation between BSS and terrestrial services need to be modified by inserting a </w:t>
      </w:r>
      <w:proofErr w:type="spellStart"/>
      <w:r w:rsidRPr="008A3CA7">
        <w:t>pfd</w:t>
      </w:r>
      <w:proofErr w:type="spellEnd"/>
      <w:r w:rsidRPr="008A3CA7">
        <w:t xml:space="preserve"> value of -113 </w:t>
      </w:r>
      <w:proofErr w:type="spellStart"/>
      <w:r w:rsidRPr="008A3CA7">
        <w:t>dBW</w:t>
      </w:r>
      <w:proofErr w:type="spellEnd"/>
      <w:r w:rsidRPr="008A3CA7">
        <w:t xml:space="preserve">/m²/MHz in Article 21 with the view to provide a more stable (long-term stability) situation to IMT. </w:t>
      </w:r>
    </w:p>
    <w:p w14:paraId="34587589" w14:textId="77777777" w:rsidR="00727DC8" w:rsidRPr="00810893" w:rsidRDefault="00727DC8" w:rsidP="00727DC8">
      <w:pPr>
        <w:adjustRightInd w:val="0"/>
        <w:snapToGrid w:val="0"/>
        <w:spacing w:after="120"/>
        <w:rPr>
          <w:lang w:eastAsia="ko-KR"/>
        </w:rPr>
      </w:pPr>
      <w:r w:rsidRPr="008A3CA7">
        <w:t xml:space="preserve">RR Appendix 5 needs to be modified so as to enable countries wishing to continue to apply coordination procedure under RR No. 9.11 to do so. Therefore a </w:t>
      </w:r>
      <w:proofErr w:type="spellStart"/>
      <w:r w:rsidRPr="008A3CA7">
        <w:t>pfd</w:t>
      </w:r>
      <w:proofErr w:type="spellEnd"/>
      <w:r w:rsidRPr="008A3CA7">
        <w:t xml:space="preserve"> limit will apply to BSS with respect to all terrestrial services except for countries wishing to continue to apply </w:t>
      </w:r>
      <w:r w:rsidRPr="008A3CA7">
        <w:br/>
        <w:t>RR No. 9.11, because of more stringent protection requirement (e.g. in order to protect</w:t>
      </w:r>
      <w:r w:rsidRPr="008A3CA7">
        <w:br/>
        <w:t>telemetry systems).</w:t>
      </w:r>
    </w:p>
    <w:p w14:paraId="40A1CBC1" w14:textId="77777777" w:rsidR="00727DC8" w:rsidRPr="00441526" w:rsidRDefault="00727DC8" w:rsidP="00727DC8">
      <w:pPr>
        <w:adjustRightInd w:val="0"/>
        <w:snapToGrid w:val="0"/>
        <w:spacing w:after="120"/>
        <w:rPr>
          <w:lang w:val="en-NZ"/>
        </w:rPr>
      </w:pPr>
    </w:p>
    <w:p w14:paraId="1A1293CA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.1.4 </w:t>
      </w:r>
      <w:r w:rsidRPr="00441526">
        <w:rPr>
          <w:b/>
          <w:lang w:val="en-NZ" w:eastAsia="ko-KR"/>
        </w:rPr>
        <w:tab/>
        <w:t xml:space="preserve">CITEL </w:t>
      </w:r>
      <w:r w:rsidRPr="00441526">
        <w:t xml:space="preserve">- </w:t>
      </w:r>
      <w:r w:rsidRPr="00441526">
        <w:rPr>
          <w:b/>
          <w:lang w:val="en-NZ" w:eastAsia="ko-KR"/>
        </w:rPr>
        <w:t>Document APG19-3/INF-</w:t>
      </w:r>
      <w:r>
        <w:rPr>
          <w:rFonts w:hint="eastAsia"/>
          <w:b/>
          <w:lang w:val="en-NZ" w:eastAsia="ko-KR"/>
        </w:rPr>
        <w:t>08 Rev.1</w:t>
      </w:r>
    </w:p>
    <w:p w14:paraId="55BC7CB4" w14:textId="77777777" w:rsidR="00727DC8" w:rsidRPr="00784AC0" w:rsidRDefault="00727DC8" w:rsidP="00727DC8">
      <w:pPr>
        <w:adjustRightInd w:val="0"/>
        <w:snapToGrid w:val="0"/>
        <w:spacing w:after="120"/>
        <w:rPr>
          <w:lang w:eastAsia="ko-KR"/>
        </w:rPr>
      </w:pPr>
      <w:r w:rsidRPr="00CD0E15">
        <w:rPr>
          <w:rFonts w:eastAsia="Times New Roman"/>
          <w:b/>
          <w:color w:val="000000"/>
        </w:rPr>
        <w:t>(IAP)</w:t>
      </w:r>
      <w:r>
        <w:rPr>
          <w:rFonts w:eastAsia="Malgun Gothic" w:hint="eastAsia"/>
          <w:b/>
          <w:color w:val="000000"/>
          <w:lang w:eastAsia="ko-KR"/>
        </w:rPr>
        <w:t xml:space="preserve"> </w:t>
      </w:r>
      <w:r w:rsidRPr="007A3872">
        <w:rPr>
          <w:rFonts w:eastAsia="Times New Roman"/>
          <w:color w:val="000000"/>
        </w:rPr>
        <w:t>No Change to the regulations, outcome should not impact our region</w:t>
      </w:r>
      <w:r>
        <w:rPr>
          <w:rFonts w:hint="eastAsia"/>
          <w:lang w:eastAsia="ko-KR"/>
        </w:rPr>
        <w:t>.</w:t>
      </w:r>
    </w:p>
    <w:p w14:paraId="3B08FACE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lastRenderedPageBreak/>
        <w:t>7</w:t>
      </w:r>
      <w:r w:rsidRPr="00441526">
        <w:rPr>
          <w:b/>
          <w:lang w:val="en-NZ" w:eastAsia="ko-KR"/>
        </w:rPr>
        <w:t xml:space="preserve">.1.5 </w:t>
      </w:r>
      <w:r w:rsidRPr="00441526">
        <w:rPr>
          <w:b/>
          <w:lang w:val="en-NZ" w:eastAsia="ko-KR"/>
        </w:rPr>
        <w:tab/>
        <w:t xml:space="preserve">RCC </w:t>
      </w:r>
      <w:r w:rsidRPr="00441526">
        <w:t xml:space="preserve">- </w:t>
      </w:r>
      <w:r>
        <w:rPr>
          <w:b/>
          <w:lang w:val="en-NZ" w:eastAsia="ko-KR"/>
        </w:rPr>
        <w:t>Document APG19-</w:t>
      </w:r>
      <w:r>
        <w:rPr>
          <w:rFonts w:hint="eastAsia"/>
          <w:b/>
          <w:lang w:val="en-NZ" w:eastAsia="ko-KR"/>
        </w:rPr>
        <w:t>2</w:t>
      </w:r>
      <w:r>
        <w:rPr>
          <w:b/>
          <w:lang w:val="en-NZ" w:eastAsia="ko-KR"/>
        </w:rPr>
        <w:t>/INF-</w:t>
      </w:r>
      <w:r>
        <w:rPr>
          <w:rFonts w:hint="eastAsia"/>
          <w:b/>
          <w:lang w:val="en-NZ" w:eastAsia="ko-KR"/>
        </w:rPr>
        <w:t>05</w:t>
      </w:r>
    </w:p>
    <w:p w14:paraId="628A7C83" w14:textId="77777777" w:rsidR="00727DC8" w:rsidRDefault="00727DC8" w:rsidP="00727DC8">
      <w:pPr>
        <w:adjustRightInd w:val="0"/>
        <w:snapToGrid w:val="0"/>
        <w:spacing w:after="120"/>
        <w:rPr>
          <w:lang w:val="en-NZ" w:eastAsia="ko-KR"/>
        </w:rPr>
      </w:pPr>
      <w:r w:rsidRPr="00ED402E">
        <w:rPr>
          <w:rFonts w:eastAsiaTheme="minorEastAsia"/>
          <w:lang w:val="en-GB" w:eastAsia="ja-JP"/>
        </w:rPr>
        <w:t>The RCC Administrations are in favour of the development of relevant regulatory provisions and technical conditions in order to provide compatibility between IMT and broadcasting-satellite service (sound) in the frequency band 1452-1492 MHz in Regions 1 and 3, taking into account IMT and BSS (sound) operational requirements.</w:t>
      </w:r>
    </w:p>
    <w:p w14:paraId="75D798F6" w14:textId="77777777" w:rsidR="00727DC8" w:rsidRPr="00441526" w:rsidRDefault="00727DC8" w:rsidP="00727DC8">
      <w:pPr>
        <w:adjustRightInd w:val="0"/>
        <w:snapToGrid w:val="0"/>
        <w:spacing w:after="120"/>
        <w:rPr>
          <w:lang w:val="en-NZ" w:eastAsia="ko-KR"/>
        </w:rPr>
      </w:pPr>
    </w:p>
    <w:p w14:paraId="6B13FA5E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.2 </w:t>
      </w:r>
      <w:r w:rsidRPr="00441526">
        <w:rPr>
          <w:b/>
          <w:lang w:val="en-NZ" w:eastAsia="ko-KR"/>
        </w:rPr>
        <w:tab/>
        <w:t>International Organisations</w:t>
      </w:r>
    </w:p>
    <w:p w14:paraId="7878E2A7" w14:textId="77777777" w:rsidR="00727DC8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.2.1 </w:t>
      </w:r>
      <w:r w:rsidRPr="00441526">
        <w:rPr>
          <w:b/>
          <w:lang w:val="en-NZ" w:eastAsia="ko-KR"/>
        </w:rPr>
        <w:tab/>
        <w:t xml:space="preserve">IARU </w:t>
      </w:r>
    </w:p>
    <w:p w14:paraId="509C2045" w14:textId="77777777" w:rsidR="00727DC8" w:rsidRPr="00810893" w:rsidRDefault="00727DC8" w:rsidP="00727DC8">
      <w:pPr>
        <w:adjustRightInd w:val="0"/>
        <w:snapToGrid w:val="0"/>
        <w:spacing w:after="120"/>
        <w:jc w:val="both"/>
        <w:rPr>
          <w:lang w:val="en-NZ" w:eastAsia="ko-KR"/>
        </w:rPr>
      </w:pPr>
      <w:r>
        <w:rPr>
          <w:rFonts w:hint="eastAsia"/>
          <w:lang w:val="en-NZ" w:eastAsia="ko-KR"/>
        </w:rPr>
        <w:t>NONE</w:t>
      </w:r>
    </w:p>
    <w:p w14:paraId="108EDDCC" w14:textId="77777777" w:rsidR="00727DC8" w:rsidRPr="00441526" w:rsidRDefault="00727DC8" w:rsidP="00727DC8">
      <w:pPr>
        <w:adjustRightInd w:val="0"/>
        <w:snapToGrid w:val="0"/>
        <w:spacing w:after="120"/>
        <w:rPr>
          <w:lang w:val="en-NZ"/>
        </w:rPr>
      </w:pPr>
    </w:p>
    <w:p w14:paraId="53DF8FB5" w14:textId="77777777" w:rsidR="00727DC8" w:rsidRPr="00441526" w:rsidRDefault="00727DC8" w:rsidP="00727DC8">
      <w:pPr>
        <w:adjustRightInd w:val="0"/>
        <w:snapToGrid w:val="0"/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 xml:space="preserve">.2.2 </w:t>
      </w:r>
      <w:r w:rsidRPr="00441526">
        <w:rPr>
          <w:b/>
          <w:lang w:val="en-NZ" w:eastAsia="ko-KR"/>
        </w:rPr>
        <w:tab/>
        <w:t xml:space="preserve">ICAO </w:t>
      </w:r>
    </w:p>
    <w:p w14:paraId="42990039" w14:textId="77777777" w:rsidR="00727DC8" w:rsidRPr="00441526" w:rsidRDefault="00727DC8" w:rsidP="00727DC8">
      <w:pPr>
        <w:adjustRightInd w:val="0"/>
        <w:snapToGrid w:val="0"/>
        <w:spacing w:after="120"/>
        <w:rPr>
          <w:lang w:val="en-NZ"/>
        </w:rPr>
      </w:pPr>
      <w:r>
        <w:rPr>
          <w:rFonts w:hint="eastAsia"/>
          <w:lang w:val="en-NZ" w:eastAsia="ko-KR"/>
        </w:rPr>
        <w:t>NONE</w:t>
      </w:r>
    </w:p>
    <w:p w14:paraId="2E0E6747" w14:textId="6142363A" w:rsidR="00B64A60" w:rsidRPr="00727DC8" w:rsidRDefault="00B64A60" w:rsidP="00B64A60">
      <w:pPr>
        <w:rPr>
          <w:lang w:val="en-NZ"/>
        </w:rPr>
      </w:pPr>
    </w:p>
    <w:p w14:paraId="44274B00" w14:textId="77777777" w:rsidR="00652970" w:rsidRDefault="00652970" w:rsidP="00B64A60">
      <w:pPr>
        <w:rPr>
          <w:lang w:val="en-NZ"/>
        </w:rPr>
      </w:pPr>
    </w:p>
    <w:p w14:paraId="60834401" w14:textId="7EDAB7AF" w:rsidR="00CD4C1F" w:rsidRDefault="00CD4C1F" w:rsidP="00CD4C1F">
      <w:pPr>
        <w:rPr>
          <w:rFonts w:eastAsia="MS Mincho"/>
          <w:lang w:eastAsia="ja-JP"/>
        </w:rPr>
      </w:pPr>
    </w:p>
    <w:p w14:paraId="27C5B5C1" w14:textId="77777777" w:rsidR="00424ACC" w:rsidRDefault="00424ACC" w:rsidP="00CD4C1F">
      <w:pPr>
        <w:rPr>
          <w:rFonts w:eastAsia="MS Mincho"/>
          <w:lang w:eastAsia="ja-JP"/>
        </w:rPr>
      </w:pPr>
    </w:p>
    <w:p w14:paraId="2E0E6770" w14:textId="63BE2BC8" w:rsidR="00B64A60" w:rsidRDefault="00B64A60" w:rsidP="00CD4C1F">
      <w:pPr>
        <w:jc w:val="center"/>
        <w:rPr>
          <w:lang w:val="en-NZ"/>
        </w:rPr>
      </w:pPr>
      <w:r w:rsidRPr="00710333">
        <w:rPr>
          <w:lang w:val="en-NZ"/>
        </w:rPr>
        <w:t>____________</w:t>
      </w:r>
      <w:r w:rsidR="00424ACC" w:rsidRPr="00424ACC">
        <w:rPr>
          <w:u w:val="single"/>
          <w:lang w:val="en-NZ"/>
        </w:rPr>
        <w:tab/>
      </w:r>
    </w:p>
    <w:sectPr w:rsidR="00B64A60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07E44" w14:textId="77777777" w:rsidR="00E459B2" w:rsidRDefault="00E459B2">
      <w:r>
        <w:separator/>
      </w:r>
    </w:p>
  </w:endnote>
  <w:endnote w:type="continuationSeparator" w:id="0">
    <w:p w14:paraId="4F69B0AF" w14:textId="77777777" w:rsidR="00E459B2" w:rsidRDefault="00E4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A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E677B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C" w14:textId="63ED7714" w:rsidR="0097693B" w:rsidRDefault="009E42F8" w:rsidP="009E42F8">
    <w:pPr>
      <w:pStyle w:val="Footer"/>
      <w:tabs>
        <w:tab w:val="left" w:pos="540"/>
        <w:tab w:val="right" w:pos="8957"/>
      </w:tabs>
      <w:ind w:right="360"/>
    </w:pPr>
    <w:r>
      <w:rPr>
        <w:rFonts w:hint="eastAsia"/>
        <w:lang w:eastAsia="ko-KR"/>
      </w:rPr>
      <w:t>A</w:t>
    </w:r>
    <w:r w:rsidR="004F4F4E">
      <w:rPr>
        <w:lang w:eastAsia="ko-KR"/>
      </w:rPr>
      <w:t>PG19-3</w:t>
    </w:r>
    <w:r w:rsidR="007133A0">
      <w:rPr>
        <w:lang w:eastAsia="ko-KR"/>
      </w:rPr>
      <w:t>/OUT-15</w:t>
    </w:r>
    <w:r>
      <w:rPr>
        <w:rStyle w:val="PageNumber"/>
      </w:rPr>
      <w:tab/>
    </w:r>
    <w:r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2036F0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2036F0">
      <w:rPr>
        <w:rStyle w:val="PageNumber"/>
        <w:noProof/>
      </w:rPr>
      <w:t>5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233"/>
      <w:gridCol w:w="4073"/>
    </w:tblGrid>
    <w:tr w:rsidR="002036F0" w14:paraId="61DA2C9D" w14:textId="77777777" w:rsidTr="00E55F52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3A6735C2" w14:textId="77777777" w:rsidR="002036F0" w:rsidRDefault="002036F0" w:rsidP="002036F0">
          <w:pPr>
            <w:rPr>
              <w:b/>
              <w:bCs/>
            </w:rPr>
          </w:pPr>
          <w:r>
            <w:rPr>
              <w:b/>
              <w:bCs/>
            </w:rPr>
            <w:t xml:space="preserve">Contact: </w:t>
          </w:r>
        </w:p>
      </w:tc>
      <w:tc>
        <w:tcPr>
          <w:tcW w:w="4233" w:type="dxa"/>
          <w:tcBorders>
            <w:top w:val="single" w:sz="12" w:space="0" w:color="auto"/>
          </w:tcBorders>
        </w:tcPr>
        <w:p w14:paraId="24861DF5" w14:textId="77777777" w:rsidR="002036F0" w:rsidRDefault="002036F0" w:rsidP="002036F0">
          <w:pPr>
            <w:rPr>
              <w:rFonts w:eastAsia="Batang"/>
            </w:rPr>
          </w:pPr>
          <w:r>
            <w:rPr>
              <w:rFonts w:eastAsia="Batang"/>
            </w:rPr>
            <w:t>MR. MUNEO ABE</w:t>
          </w:r>
        </w:p>
        <w:p w14:paraId="4838089C" w14:textId="77777777" w:rsidR="002036F0" w:rsidRDefault="002036F0" w:rsidP="002036F0">
          <w:pPr>
            <w:rPr>
              <w:rFonts w:eastAsia="Batang"/>
            </w:rPr>
          </w:pPr>
          <w:r>
            <w:rPr>
              <w:rFonts w:eastAsia="Batang"/>
            </w:rPr>
            <w:t>Chairman, WP5</w:t>
          </w:r>
        </w:p>
      </w:tc>
      <w:tc>
        <w:tcPr>
          <w:tcW w:w="4073" w:type="dxa"/>
          <w:tcBorders>
            <w:top w:val="single" w:sz="12" w:space="0" w:color="auto"/>
          </w:tcBorders>
        </w:tcPr>
        <w:p w14:paraId="28AF22E3" w14:textId="77777777" w:rsidR="002036F0" w:rsidRDefault="002036F0" w:rsidP="002036F0">
          <w:pPr>
            <w:rPr>
              <w:lang w:eastAsia="ja-JP"/>
            </w:rPr>
          </w:pPr>
          <w:r>
            <w:rPr>
              <w:lang w:eastAsia="ja-JP"/>
            </w:rPr>
            <w:t xml:space="preserve">Email: </w:t>
          </w:r>
          <w:hyperlink r:id="rId1" w:history="1">
            <w:r w:rsidRPr="001C68DD">
              <w:rPr>
                <w:rStyle w:val="Hyperlink"/>
                <w:lang w:eastAsia="ja-JP"/>
              </w:rPr>
              <w:t>Abe.Muneo@cj.MitsubishiElectric.co.jp</w:t>
            </w:r>
          </w:hyperlink>
          <w:r>
            <w:rPr>
              <w:lang w:eastAsia="ja-JP"/>
            </w:rPr>
            <w:t xml:space="preserve"> </w:t>
          </w:r>
        </w:p>
      </w:tc>
    </w:tr>
  </w:tbl>
  <w:p w14:paraId="2E0E6781" w14:textId="77777777" w:rsidR="0097693B" w:rsidRDefault="0097693B" w:rsidP="00203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469ED" w14:textId="77777777" w:rsidR="00E459B2" w:rsidRDefault="00E459B2">
      <w:r>
        <w:separator/>
      </w:r>
    </w:p>
  </w:footnote>
  <w:footnote w:type="continuationSeparator" w:id="0">
    <w:p w14:paraId="3D94BD6E" w14:textId="77777777" w:rsidR="00E459B2" w:rsidRDefault="00E4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6778" w14:textId="7DBD5BDB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2E0E6779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96786B"/>
    <w:multiLevelType w:val="multilevel"/>
    <w:tmpl w:val="CADAB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ED7C99"/>
    <w:multiLevelType w:val="multilevel"/>
    <w:tmpl w:val="AECE85F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5056106"/>
    <w:multiLevelType w:val="hybridMultilevel"/>
    <w:tmpl w:val="FCC0F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32B34168"/>
    <w:multiLevelType w:val="hybridMultilevel"/>
    <w:tmpl w:val="8D0EF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91534B"/>
    <w:multiLevelType w:val="hybridMultilevel"/>
    <w:tmpl w:val="28F21802"/>
    <w:lvl w:ilvl="0" w:tplc="103AF6D0">
      <w:start w:val="2"/>
      <w:numFmt w:val="bullet"/>
      <w:lvlText w:val="-"/>
      <w:lvlJc w:val="left"/>
      <w:pPr>
        <w:ind w:left="60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BBE1A4D"/>
    <w:multiLevelType w:val="hybridMultilevel"/>
    <w:tmpl w:val="8DB00EA8"/>
    <w:lvl w:ilvl="0" w:tplc="A114EBFA">
      <w:start w:val="1"/>
      <w:numFmt w:val="bullet"/>
      <w:lvlText w:val="-"/>
      <w:lvlJc w:val="left"/>
      <w:pPr>
        <w:ind w:left="3338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7" w15:restartNumberingAfterBreak="0">
    <w:nsid w:val="40B46B16"/>
    <w:multiLevelType w:val="hybridMultilevel"/>
    <w:tmpl w:val="FC76D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CE035C"/>
    <w:multiLevelType w:val="hybridMultilevel"/>
    <w:tmpl w:val="23FAB1BC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A6D56"/>
    <w:multiLevelType w:val="hybridMultilevel"/>
    <w:tmpl w:val="8BCC9862"/>
    <w:lvl w:ilvl="0" w:tplc="8A0A331C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2A0917"/>
    <w:multiLevelType w:val="multilevel"/>
    <w:tmpl w:val="EF309FB4"/>
    <w:lvl w:ilvl="0"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477784"/>
    <w:multiLevelType w:val="hybridMultilevel"/>
    <w:tmpl w:val="3710E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E5BBB"/>
    <w:multiLevelType w:val="multilevel"/>
    <w:tmpl w:val="D656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E74C4"/>
    <w:multiLevelType w:val="hybridMultilevel"/>
    <w:tmpl w:val="844E0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7462D4"/>
    <w:multiLevelType w:val="hybridMultilevel"/>
    <w:tmpl w:val="3A705D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5755024"/>
    <w:multiLevelType w:val="hybridMultilevel"/>
    <w:tmpl w:val="E51AD7FC"/>
    <w:lvl w:ilvl="0" w:tplc="637ABA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1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8"/>
  </w:num>
  <w:num w:numId="5">
    <w:abstractNumId w:val="11"/>
  </w:num>
  <w:num w:numId="6">
    <w:abstractNumId w:val="15"/>
  </w:num>
  <w:num w:numId="7">
    <w:abstractNumId w:val="2"/>
  </w:num>
  <w:num w:numId="8">
    <w:abstractNumId w:val="1"/>
  </w:num>
  <w:num w:numId="9">
    <w:abstractNumId w:val="31"/>
  </w:num>
  <w:num w:numId="10">
    <w:abstractNumId w:val="24"/>
  </w:num>
  <w:num w:numId="11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23"/>
  </w:num>
  <w:num w:numId="18">
    <w:abstractNumId w:val="16"/>
  </w:num>
  <w:num w:numId="19">
    <w:abstractNumId w:val="29"/>
  </w:num>
  <w:num w:numId="20">
    <w:abstractNumId w:val="10"/>
  </w:num>
  <w:num w:numId="21">
    <w:abstractNumId w:val="18"/>
  </w:num>
  <w:num w:numId="22">
    <w:abstractNumId w:val="20"/>
  </w:num>
  <w:num w:numId="23">
    <w:abstractNumId w:val="17"/>
  </w:num>
  <w:num w:numId="24">
    <w:abstractNumId w:val="25"/>
  </w:num>
  <w:num w:numId="25">
    <w:abstractNumId w:val="4"/>
  </w:num>
  <w:num w:numId="26">
    <w:abstractNumId w:val="21"/>
  </w:num>
  <w:num w:numId="27">
    <w:abstractNumId w:val="5"/>
  </w:num>
  <w:num w:numId="28">
    <w:abstractNumId w:val="30"/>
  </w:num>
  <w:num w:numId="29">
    <w:abstractNumId w:val="19"/>
  </w:num>
  <w:num w:numId="30">
    <w:abstractNumId w:val="8"/>
  </w:num>
  <w:num w:numId="31">
    <w:abstractNumId w:val="27"/>
  </w:num>
  <w:num w:numId="32">
    <w:abstractNumId w:val="26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611F"/>
    <w:rsid w:val="00007FC0"/>
    <w:rsid w:val="000103ED"/>
    <w:rsid w:val="00010C8E"/>
    <w:rsid w:val="000172F2"/>
    <w:rsid w:val="00020E68"/>
    <w:rsid w:val="0003595B"/>
    <w:rsid w:val="00036517"/>
    <w:rsid w:val="00036CC9"/>
    <w:rsid w:val="00050D08"/>
    <w:rsid w:val="00070642"/>
    <w:rsid w:val="000713CF"/>
    <w:rsid w:val="000734FA"/>
    <w:rsid w:val="00075C14"/>
    <w:rsid w:val="000822B5"/>
    <w:rsid w:val="00094B87"/>
    <w:rsid w:val="000A012B"/>
    <w:rsid w:val="000A5418"/>
    <w:rsid w:val="000B3623"/>
    <w:rsid w:val="000C6DD4"/>
    <w:rsid w:val="000D4155"/>
    <w:rsid w:val="000F074E"/>
    <w:rsid w:val="000F345F"/>
    <w:rsid w:val="000F517C"/>
    <w:rsid w:val="000F5540"/>
    <w:rsid w:val="00101B58"/>
    <w:rsid w:val="001057E4"/>
    <w:rsid w:val="00105F1A"/>
    <w:rsid w:val="00111146"/>
    <w:rsid w:val="00120C56"/>
    <w:rsid w:val="001409B2"/>
    <w:rsid w:val="00141399"/>
    <w:rsid w:val="00152636"/>
    <w:rsid w:val="001539DD"/>
    <w:rsid w:val="00155761"/>
    <w:rsid w:val="00156782"/>
    <w:rsid w:val="0016326A"/>
    <w:rsid w:val="001731F4"/>
    <w:rsid w:val="00180A4E"/>
    <w:rsid w:val="001911F4"/>
    <w:rsid w:val="00196568"/>
    <w:rsid w:val="00197806"/>
    <w:rsid w:val="00197878"/>
    <w:rsid w:val="00197C18"/>
    <w:rsid w:val="001A2F16"/>
    <w:rsid w:val="001A764B"/>
    <w:rsid w:val="001B1804"/>
    <w:rsid w:val="001B18C2"/>
    <w:rsid w:val="001B5016"/>
    <w:rsid w:val="001C1C58"/>
    <w:rsid w:val="001C4FF8"/>
    <w:rsid w:val="001C61A5"/>
    <w:rsid w:val="001C6707"/>
    <w:rsid w:val="001C7CEE"/>
    <w:rsid w:val="001D5D7E"/>
    <w:rsid w:val="001E067B"/>
    <w:rsid w:val="001F00A1"/>
    <w:rsid w:val="001F5947"/>
    <w:rsid w:val="001F71A2"/>
    <w:rsid w:val="00201B98"/>
    <w:rsid w:val="00202410"/>
    <w:rsid w:val="002036F0"/>
    <w:rsid w:val="00204433"/>
    <w:rsid w:val="0020463A"/>
    <w:rsid w:val="00204D05"/>
    <w:rsid w:val="002103F7"/>
    <w:rsid w:val="00210ED7"/>
    <w:rsid w:val="002111B1"/>
    <w:rsid w:val="00214028"/>
    <w:rsid w:val="0021498B"/>
    <w:rsid w:val="00214A0C"/>
    <w:rsid w:val="0021588B"/>
    <w:rsid w:val="002216AC"/>
    <w:rsid w:val="00227127"/>
    <w:rsid w:val="00230BBA"/>
    <w:rsid w:val="00232D82"/>
    <w:rsid w:val="002444AD"/>
    <w:rsid w:val="00245F0F"/>
    <w:rsid w:val="002506D2"/>
    <w:rsid w:val="00250DE2"/>
    <w:rsid w:val="00254A1B"/>
    <w:rsid w:val="0026064A"/>
    <w:rsid w:val="00265A7A"/>
    <w:rsid w:val="0028454D"/>
    <w:rsid w:val="00287988"/>
    <w:rsid w:val="00291C9E"/>
    <w:rsid w:val="002926D4"/>
    <w:rsid w:val="002A62A6"/>
    <w:rsid w:val="002B06A3"/>
    <w:rsid w:val="002B435C"/>
    <w:rsid w:val="002B447F"/>
    <w:rsid w:val="002C07DA"/>
    <w:rsid w:val="002C295F"/>
    <w:rsid w:val="002C45D2"/>
    <w:rsid w:val="002C7EA9"/>
    <w:rsid w:val="002E1735"/>
    <w:rsid w:val="002F2A53"/>
    <w:rsid w:val="002F575D"/>
    <w:rsid w:val="002F68F0"/>
    <w:rsid w:val="00300DC1"/>
    <w:rsid w:val="003066AB"/>
    <w:rsid w:val="0030715F"/>
    <w:rsid w:val="003113D7"/>
    <w:rsid w:val="00311E8A"/>
    <w:rsid w:val="00312FEA"/>
    <w:rsid w:val="00314E2B"/>
    <w:rsid w:val="00342F20"/>
    <w:rsid w:val="00346242"/>
    <w:rsid w:val="003479C0"/>
    <w:rsid w:val="003561D7"/>
    <w:rsid w:val="00360377"/>
    <w:rsid w:val="00362B4D"/>
    <w:rsid w:val="00366548"/>
    <w:rsid w:val="003772CC"/>
    <w:rsid w:val="003809C7"/>
    <w:rsid w:val="0038236C"/>
    <w:rsid w:val="00395B40"/>
    <w:rsid w:val="003A1ABB"/>
    <w:rsid w:val="003A22D6"/>
    <w:rsid w:val="003A6568"/>
    <w:rsid w:val="003B6263"/>
    <w:rsid w:val="003C29E6"/>
    <w:rsid w:val="003C64A7"/>
    <w:rsid w:val="003D1671"/>
    <w:rsid w:val="003D3FDA"/>
    <w:rsid w:val="003D6D00"/>
    <w:rsid w:val="003E166F"/>
    <w:rsid w:val="003F6C79"/>
    <w:rsid w:val="004001E5"/>
    <w:rsid w:val="00411797"/>
    <w:rsid w:val="00414C58"/>
    <w:rsid w:val="00420822"/>
    <w:rsid w:val="00420C74"/>
    <w:rsid w:val="00424ACC"/>
    <w:rsid w:val="00433A59"/>
    <w:rsid w:val="004465AA"/>
    <w:rsid w:val="0045458F"/>
    <w:rsid w:val="00462166"/>
    <w:rsid w:val="004633B4"/>
    <w:rsid w:val="00495A35"/>
    <w:rsid w:val="004A2F96"/>
    <w:rsid w:val="004B0E2F"/>
    <w:rsid w:val="004B3553"/>
    <w:rsid w:val="004B3F4B"/>
    <w:rsid w:val="004C15A4"/>
    <w:rsid w:val="004C2B2A"/>
    <w:rsid w:val="004C4E7F"/>
    <w:rsid w:val="004C5410"/>
    <w:rsid w:val="004D586B"/>
    <w:rsid w:val="004F4F4E"/>
    <w:rsid w:val="00500DBB"/>
    <w:rsid w:val="00503189"/>
    <w:rsid w:val="005033E8"/>
    <w:rsid w:val="00511577"/>
    <w:rsid w:val="00515508"/>
    <w:rsid w:val="005163DE"/>
    <w:rsid w:val="00526D01"/>
    <w:rsid w:val="0053050A"/>
    <w:rsid w:val="00530E8C"/>
    <w:rsid w:val="00545933"/>
    <w:rsid w:val="00547745"/>
    <w:rsid w:val="0055013E"/>
    <w:rsid w:val="00552105"/>
    <w:rsid w:val="00552364"/>
    <w:rsid w:val="005562F2"/>
    <w:rsid w:val="00557544"/>
    <w:rsid w:val="00564A74"/>
    <w:rsid w:val="00565BBB"/>
    <w:rsid w:val="005676E1"/>
    <w:rsid w:val="00585F3C"/>
    <w:rsid w:val="00586CA0"/>
    <w:rsid w:val="00587445"/>
    <w:rsid w:val="00587875"/>
    <w:rsid w:val="00592AE9"/>
    <w:rsid w:val="00593133"/>
    <w:rsid w:val="005A18F2"/>
    <w:rsid w:val="005A63EB"/>
    <w:rsid w:val="005B0861"/>
    <w:rsid w:val="005C1EDE"/>
    <w:rsid w:val="005C33B6"/>
    <w:rsid w:val="005C5499"/>
    <w:rsid w:val="005D6097"/>
    <w:rsid w:val="005D6202"/>
    <w:rsid w:val="005D6E98"/>
    <w:rsid w:val="005E701A"/>
    <w:rsid w:val="005E717A"/>
    <w:rsid w:val="00607E2B"/>
    <w:rsid w:val="006139D6"/>
    <w:rsid w:val="00616D1B"/>
    <w:rsid w:val="00621C19"/>
    <w:rsid w:val="00623CE1"/>
    <w:rsid w:val="0063062B"/>
    <w:rsid w:val="00637351"/>
    <w:rsid w:val="00640D42"/>
    <w:rsid w:val="00641D40"/>
    <w:rsid w:val="00643A33"/>
    <w:rsid w:val="00646166"/>
    <w:rsid w:val="00652970"/>
    <w:rsid w:val="00654896"/>
    <w:rsid w:val="006621F0"/>
    <w:rsid w:val="006647BA"/>
    <w:rsid w:val="00667229"/>
    <w:rsid w:val="006707A1"/>
    <w:rsid w:val="00671D5A"/>
    <w:rsid w:val="00674E92"/>
    <w:rsid w:val="00682BE5"/>
    <w:rsid w:val="00690382"/>
    <w:rsid w:val="00690FED"/>
    <w:rsid w:val="006939A5"/>
    <w:rsid w:val="00697582"/>
    <w:rsid w:val="00697B5C"/>
    <w:rsid w:val="006A2E69"/>
    <w:rsid w:val="006A3856"/>
    <w:rsid w:val="006C2744"/>
    <w:rsid w:val="006D5223"/>
    <w:rsid w:val="006E12FC"/>
    <w:rsid w:val="006E61B6"/>
    <w:rsid w:val="006E7427"/>
    <w:rsid w:val="006F2B2E"/>
    <w:rsid w:val="006F4471"/>
    <w:rsid w:val="00705962"/>
    <w:rsid w:val="00707C21"/>
    <w:rsid w:val="00712451"/>
    <w:rsid w:val="007133A0"/>
    <w:rsid w:val="00717DE9"/>
    <w:rsid w:val="0072518B"/>
    <w:rsid w:val="00726117"/>
    <w:rsid w:val="00726D27"/>
    <w:rsid w:val="00727DC8"/>
    <w:rsid w:val="00731041"/>
    <w:rsid w:val="007329E4"/>
    <w:rsid w:val="00732A2C"/>
    <w:rsid w:val="00732F08"/>
    <w:rsid w:val="007342F0"/>
    <w:rsid w:val="00736E38"/>
    <w:rsid w:val="00737DF5"/>
    <w:rsid w:val="0074190C"/>
    <w:rsid w:val="00751A10"/>
    <w:rsid w:val="00752C06"/>
    <w:rsid w:val="00753090"/>
    <w:rsid w:val="00753260"/>
    <w:rsid w:val="00755BF3"/>
    <w:rsid w:val="00762576"/>
    <w:rsid w:val="007673CA"/>
    <w:rsid w:val="00770750"/>
    <w:rsid w:val="007765E4"/>
    <w:rsid w:val="00777339"/>
    <w:rsid w:val="007800CB"/>
    <w:rsid w:val="00780BD3"/>
    <w:rsid w:val="00791060"/>
    <w:rsid w:val="00795D7D"/>
    <w:rsid w:val="007A2B2D"/>
    <w:rsid w:val="007A5390"/>
    <w:rsid w:val="007B5626"/>
    <w:rsid w:val="007B6124"/>
    <w:rsid w:val="007B6735"/>
    <w:rsid w:val="007C0F4A"/>
    <w:rsid w:val="007C5525"/>
    <w:rsid w:val="007D3C53"/>
    <w:rsid w:val="007D5B15"/>
    <w:rsid w:val="007F2628"/>
    <w:rsid w:val="007F2FBA"/>
    <w:rsid w:val="007F3573"/>
    <w:rsid w:val="00800C3A"/>
    <w:rsid w:val="0080570B"/>
    <w:rsid w:val="00805D8F"/>
    <w:rsid w:val="00813A71"/>
    <w:rsid w:val="008148E1"/>
    <w:rsid w:val="008319BF"/>
    <w:rsid w:val="00842C61"/>
    <w:rsid w:val="008433C2"/>
    <w:rsid w:val="00844457"/>
    <w:rsid w:val="008454C8"/>
    <w:rsid w:val="00851D78"/>
    <w:rsid w:val="00853C40"/>
    <w:rsid w:val="008543B5"/>
    <w:rsid w:val="00872B9D"/>
    <w:rsid w:val="00875D6B"/>
    <w:rsid w:val="00881A2A"/>
    <w:rsid w:val="008A1A0D"/>
    <w:rsid w:val="008A5155"/>
    <w:rsid w:val="008A76ED"/>
    <w:rsid w:val="008B3C72"/>
    <w:rsid w:val="008C5BFA"/>
    <w:rsid w:val="008D0E09"/>
    <w:rsid w:val="008D31F9"/>
    <w:rsid w:val="008E7E97"/>
    <w:rsid w:val="00903007"/>
    <w:rsid w:val="00905DC7"/>
    <w:rsid w:val="00923816"/>
    <w:rsid w:val="0093074B"/>
    <w:rsid w:val="00930E64"/>
    <w:rsid w:val="009321B7"/>
    <w:rsid w:val="0094157C"/>
    <w:rsid w:val="00956F8C"/>
    <w:rsid w:val="0095753F"/>
    <w:rsid w:val="00961D57"/>
    <w:rsid w:val="00976716"/>
    <w:rsid w:val="0097693B"/>
    <w:rsid w:val="0097736E"/>
    <w:rsid w:val="0099049F"/>
    <w:rsid w:val="00991532"/>
    <w:rsid w:val="00991E83"/>
    <w:rsid w:val="00993355"/>
    <w:rsid w:val="00993ED9"/>
    <w:rsid w:val="009963F7"/>
    <w:rsid w:val="009A133E"/>
    <w:rsid w:val="009A4A6D"/>
    <w:rsid w:val="009A78BB"/>
    <w:rsid w:val="009B1081"/>
    <w:rsid w:val="009B5802"/>
    <w:rsid w:val="009B7E42"/>
    <w:rsid w:val="009D76AA"/>
    <w:rsid w:val="009E13DD"/>
    <w:rsid w:val="009E42F8"/>
    <w:rsid w:val="009E46E0"/>
    <w:rsid w:val="00A0503B"/>
    <w:rsid w:val="00A111D4"/>
    <w:rsid w:val="00A13265"/>
    <w:rsid w:val="00A1482F"/>
    <w:rsid w:val="00A14900"/>
    <w:rsid w:val="00A2159F"/>
    <w:rsid w:val="00A421A0"/>
    <w:rsid w:val="00A529BC"/>
    <w:rsid w:val="00A5346C"/>
    <w:rsid w:val="00A562F0"/>
    <w:rsid w:val="00A564B5"/>
    <w:rsid w:val="00A564FB"/>
    <w:rsid w:val="00A614C1"/>
    <w:rsid w:val="00A61EA6"/>
    <w:rsid w:val="00A71136"/>
    <w:rsid w:val="00A76002"/>
    <w:rsid w:val="00A83D7A"/>
    <w:rsid w:val="00A83ECB"/>
    <w:rsid w:val="00AA474C"/>
    <w:rsid w:val="00AC35EF"/>
    <w:rsid w:val="00AD2697"/>
    <w:rsid w:val="00AD7E5F"/>
    <w:rsid w:val="00AE1D9B"/>
    <w:rsid w:val="00AE3066"/>
    <w:rsid w:val="00AF68E4"/>
    <w:rsid w:val="00B0082E"/>
    <w:rsid w:val="00B01AA1"/>
    <w:rsid w:val="00B13455"/>
    <w:rsid w:val="00B14463"/>
    <w:rsid w:val="00B25E16"/>
    <w:rsid w:val="00B30C81"/>
    <w:rsid w:val="00B34241"/>
    <w:rsid w:val="00B447D0"/>
    <w:rsid w:val="00B4793B"/>
    <w:rsid w:val="00B64A60"/>
    <w:rsid w:val="00B70590"/>
    <w:rsid w:val="00B715B9"/>
    <w:rsid w:val="00B83EDF"/>
    <w:rsid w:val="00B86C70"/>
    <w:rsid w:val="00B9307A"/>
    <w:rsid w:val="00B937D7"/>
    <w:rsid w:val="00B96B67"/>
    <w:rsid w:val="00BB67B0"/>
    <w:rsid w:val="00BC57EF"/>
    <w:rsid w:val="00BD5540"/>
    <w:rsid w:val="00BD665F"/>
    <w:rsid w:val="00BF25F9"/>
    <w:rsid w:val="00C13FD5"/>
    <w:rsid w:val="00C15633"/>
    <w:rsid w:val="00C15799"/>
    <w:rsid w:val="00C226E5"/>
    <w:rsid w:val="00C23B83"/>
    <w:rsid w:val="00C32E84"/>
    <w:rsid w:val="00C32F8A"/>
    <w:rsid w:val="00C35415"/>
    <w:rsid w:val="00C357AD"/>
    <w:rsid w:val="00C46B6F"/>
    <w:rsid w:val="00C47734"/>
    <w:rsid w:val="00C554CC"/>
    <w:rsid w:val="00C6069C"/>
    <w:rsid w:val="00C74745"/>
    <w:rsid w:val="00C81C84"/>
    <w:rsid w:val="00C831BD"/>
    <w:rsid w:val="00C84A6B"/>
    <w:rsid w:val="00C85119"/>
    <w:rsid w:val="00CA488B"/>
    <w:rsid w:val="00CA63B9"/>
    <w:rsid w:val="00CC574F"/>
    <w:rsid w:val="00CC6D57"/>
    <w:rsid w:val="00CD320B"/>
    <w:rsid w:val="00CD3F37"/>
    <w:rsid w:val="00CD4C1F"/>
    <w:rsid w:val="00CD5431"/>
    <w:rsid w:val="00CD5D71"/>
    <w:rsid w:val="00CE02B0"/>
    <w:rsid w:val="00CE4B93"/>
    <w:rsid w:val="00CF2491"/>
    <w:rsid w:val="00CF3963"/>
    <w:rsid w:val="00CF4D8B"/>
    <w:rsid w:val="00D07C04"/>
    <w:rsid w:val="00D1252E"/>
    <w:rsid w:val="00D13D9D"/>
    <w:rsid w:val="00D3283A"/>
    <w:rsid w:val="00D373CF"/>
    <w:rsid w:val="00D459A2"/>
    <w:rsid w:val="00D530FF"/>
    <w:rsid w:val="00D53688"/>
    <w:rsid w:val="00D5407A"/>
    <w:rsid w:val="00D55656"/>
    <w:rsid w:val="00D57772"/>
    <w:rsid w:val="00D62128"/>
    <w:rsid w:val="00D70472"/>
    <w:rsid w:val="00D72AE3"/>
    <w:rsid w:val="00D75A4D"/>
    <w:rsid w:val="00D8478B"/>
    <w:rsid w:val="00D86151"/>
    <w:rsid w:val="00D9172D"/>
    <w:rsid w:val="00DA7595"/>
    <w:rsid w:val="00DB0A68"/>
    <w:rsid w:val="00DB3715"/>
    <w:rsid w:val="00DC24F3"/>
    <w:rsid w:val="00DC43A3"/>
    <w:rsid w:val="00DC4CF3"/>
    <w:rsid w:val="00DC5C01"/>
    <w:rsid w:val="00DD383E"/>
    <w:rsid w:val="00DD6323"/>
    <w:rsid w:val="00DD66E3"/>
    <w:rsid w:val="00DD7C09"/>
    <w:rsid w:val="00DE790D"/>
    <w:rsid w:val="00DF6DE8"/>
    <w:rsid w:val="00E0124F"/>
    <w:rsid w:val="00E03542"/>
    <w:rsid w:val="00E131D0"/>
    <w:rsid w:val="00E15F4E"/>
    <w:rsid w:val="00E25084"/>
    <w:rsid w:val="00E25E60"/>
    <w:rsid w:val="00E459B2"/>
    <w:rsid w:val="00E47E8D"/>
    <w:rsid w:val="00E561A3"/>
    <w:rsid w:val="00E6417B"/>
    <w:rsid w:val="00E674D3"/>
    <w:rsid w:val="00E70FD0"/>
    <w:rsid w:val="00E727DD"/>
    <w:rsid w:val="00E77C4B"/>
    <w:rsid w:val="00E84028"/>
    <w:rsid w:val="00E871AA"/>
    <w:rsid w:val="00E87D7E"/>
    <w:rsid w:val="00E9301F"/>
    <w:rsid w:val="00E9690A"/>
    <w:rsid w:val="00E97DC7"/>
    <w:rsid w:val="00EA0C18"/>
    <w:rsid w:val="00EA1B75"/>
    <w:rsid w:val="00EA26A3"/>
    <w:rsid w:val="00EB72B4"/>
    <w:rsid w:val="00EF0A25"/>
    <w:rsid w:val="00EF1D71"/>
    <w:rsid w:val="00F000EF"/>
    <w:rsid w:val="00F2504E"/>
    <w:rsid w:val="00F2585B"/>
    <w:rsid w:val="00F4053F"/>
    <w:rsid w:val="00F4162C"/>
    <w:rsid w:val="00F516E7"/>
    <w:rsid w:val="00F5673C"/>
    <w:rsid w:val="00F57BF7"/>
    <w:rsid w:val="00F6263E"/>
    <w:rsid w:val="00F627C2"/>
    <w:rsid w:val="00F63759"/>
    <w:rsid w:val="00F84067"/>
    <w:rsid w:val="00F9328C"/>
    <w:rsid w:val="00FA0834"/>
    <w:rsid w:val="00FA4E70"/>
    <w:rsid w:val="00FA50B4"/>
    <w:rsid w:val="00FB680B"/>
    <w:rsid w:val="00FC1253"/>
    <w:rsid w:val="00FC156A"/>
    <w:rsid w:val="00FD3CD4"/>
    <w:rsid w:val="00FD6235"/>
    <w:rsid w:val="00FE3DE5"/>
    <w:rsid w:val="00FE4812"/>
    <w:rsid w:val="00FF48C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672F"/>
  <w15:docId w15:val="{EA9D6779-8880-4E35-A482-A13B942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paragraph" w:styleId="Date">
    <w:name w:val="Date"/>
    <w:basedOn w:val="Normal"/>
    <w:next w:val="Normal"/>
    <w:link w:val="DateChar"/>
    <w:rsid w:val="00007FC0"/>
  </w:style>
  <w:style w:type="character" w:customStyle="1" w:styleId="DateChar">
    <w:name w:val="Date Char"/>
    <w:basedOn w:val="DefaultParagraphFont"/>
    <w:link w:val="Date"/>
    <w:rsid w:val="00007FC0"/>
    <w:rPr>
      <w:rFonts w:eastAsia="BatangChe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26D27"/>
    <w:rPr>
      <w:rFonts w:ascii="Calibri" w:eastAsiaTheme="minorEastAsia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26D27"/>
    <w:rPr>
      <w:rFonts w:ascii="Calibri" w:eastAsiaTheme="minorEastAsia" w:hAnsi="Calibri"/>
      <w:sz w:val="22"/>
      <w:szCs w:val="22"/>
    </w:rPr>
  </w:style>
  <w:style w:type="paragraph" w:customStyle="1" w:styleId="Default">
    <w:name w:val="Default"/>
    <w:rsid w:val="00FF74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5-WP4A-C-067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R15-WP4A-C-0675/en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be.Muneo@cj.MitsubishiElectric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23D1-CF0B-4DF2-9050-84EA9845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5</cp:revision>
  <cp:lastPrinted>2015-02-02T07:28:00Z</cp:lastPrinted>
  <dcterms:created xsi:type="dcterms:W3CDTF">2018-03-16T03:29:00Z</dcterms:created>
  <dcterms:modified xsi:type="dcterms:W3CDTF">2018-03-20T03:09:00Z</dcterms:modified>
</cp:coreProperties>
</file>